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7918F34F" w:rsidP="325A3D0D" w:rsidRDefault="7918F34F" w14:paraId="2D2B1056" w14:textId="5F130FF1">
      <w:pPr>
        <w:spacing w:before="1540" w:after="240" w:line="360" w:lineRule="auto"/>
        <w:jc w:val="center"/>
        <w:rPr>
          <w:rFonts w:ascii="Arial" w:hAnsi="Arial" w:eastAsia="Arial" w:cs="Arial"/>
          <w:sz w:val="24"/>
          <w:szCs w:val="24"/>
        </w:rPr>
      </w:pPr>
      <w:r w:rsidR="7918F34F">
        <w:drawing>
          <wp:inline wp14:editId="6B42F8DC" wp14:anchorId="08E94D7D">
            <wp:extent cx="1419225" cy="752475"/>
            <wp:effectExtent l="0" t="0" r="0" b="0"/>
            <wp:docPr id="1661069831" name="drawing">
              <a:extLst>
                <a:ext uri="{FF2B5EF4-FFF2-40B4-BE49-F238E27FC236}">
                  <a16:creationId xmlns:a16="http://schemas.microsoft.com/office/drawing/2014/main" id="{61AD3AFE-9088-4C0C-8BDE-201BA18CBA61}"/>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61069831" name="Picture 1661069831"/>
                    <pic:cNvPicPr/>
                  </pic:nvPicPr>
                  <pic:blipFill>
                    <a:blip xmlns:r="http://schemas.openxmlformats.org/officeDocument/2006/relationships" r:embed="rId5">
                      <a:extLst>
                        <a:ext uri="{28A0092B-C50C-407E-A947-70E740481C1C}">
                          <a14:useLocalDpi xmlns:a14="http://schemas.microsoft.com/office/drawing/2010/main"/>
                        </a:ext>
                      </a:extLst>
                    </a:blip>
                    <a:stretch>
                      <a:fillRect/>
                    </a:stretch>
                  </pic:blipFill>
                  <pic:spPr>
                    <a:xfrm>
                      <a:off x="0" y="0"/>
                      <a:ext cx="1419225" cy="752475"/>
                    </a:xfrm>
                    <a:prstGeom prst="rect">
                      <a:avLst/>
                    </a:prstGeom>
                  </pic:spPr>
                </pic:pic>
              </a:graphicData>
            </a:graphic>
          </wp:inline>
        </w:drawing>
      </w:r>
    </w:p>
    <w:p w:rsidR="02C3405E" w:rsidP="325A3D0D" w:rsidRDefault="02C3405E" w14:paraId="50BBED67" w14:textId="0053E99F">
      <w:pPr>
        <w:pBdr>
          <w:top w:val="single" w:color="5B9BD5" w:sz="6" w:space="6"/>
          <w:bottom w:val="single" w:color="5B9BD5" w:sz="6" w:space="6"/>
        </w:pBdr>
        <w:spacing w:after="240" w:line="360" w:lineRule="auto"/>
        <w:jc w:val="center"/>
        <w:rPr>
          <w:rFonts w:ascii="Arial" w:hAnsi="Arial" w:eastAsia="Arial" w:cs="Arial"/>
          <w:smallCaps w:val="1"/>
          <w:color w:val="5B9BD5"/>
          <w:sz w:val="72"/>
          <w:szCs w:val="72"/>
        </w:rPr>
      </w:pPr>
      <w:r w:rsidRPr="325A3D0D" w:rsidR="02C3405E">
        <w:rPr>
          <w:rFonts w:ascii="Arial" w:hAnsi="Arial" w:eastAsia="Arial" w:cs="Arial"/>
          <w:smallCaps w:val="1"/>
          <w:color w:val="5B9BD5"/>
          <w:sz w:val="72"/>
          <w:szCs w:val="72"/>
        </w:rPr>
        <w:t>Westward Plc</w:t>
      </w:r>
    </w:p>
    <w:p w:rsidR="02C3405E" w:rsidP="325A3D0D" w:rsidRDefault="02C3405E" w14:paraId="1D896CA7" w14:textId="53215D25">
      <w:pPr>
        <w:spacing w:after="0" w:line="360" w:lineRule="auto"/>
        <w:jc w:val="center"/>
        <w:rPr>
          <w:rFonts w:ascii="Arial" w:hAnsi="Arial" w:eastAsia="Arial" w:cs="Arial"/>
          <w:color w:val="5B9BD5"/>
          <w:sz w:val="24"/>
          <w:szCs w:val="24"/>
        </w:rPr>
      </w:pPr>
      <w:r w:rsidRPr="325A3D0D" w:rsidR="02C3405E">
        <w:rPr>
          <w:rFonts w:ascii="Arial" w:hAnsi="Arial" w:eastAsia="Arial" w:cs="Arial"/>
          <w:color w:val="5B9BD5"/>
          <w:sz w:val="24"/>
          <w:szCs w:val="24"/>
        </w:rPr>
        <w:t>Finance for Business Managers - BMMB7005</w:t>
      </w:r>
    </w:p>
    <w:p w:rsidR="7918F34F" w:rsidP="325A3D0D" w:rsidRDefault="7918F34F" w14:paraId="3CB9C0FE" w14:textId="46A66037">
      <w:pPr>
        <w:spacing w:before="480" w:after="0" w:line="360" w:lineRule="auto"/>
        <w:jc w:val="center"/>
        <w:rPr>
          <w:rFonts w:ascii="Arial" w:hAnsi="Arial" w:eastAsia="Arial" w:cs="Arial"/>
          <w:sz w:val="24"/>
          <w:szCs w:val="24"/>
        </w:rPr>
      </w:pPr>
      <w:r w:rsidR="7918F34F">
        <w:drawing>
          <wp:inline wp14:editId="70FD8361" wp14:anchorId="0E958747">
            <wp:extent cx="762000" cy="476250"/>
            <wp:effectExtent l="0" t="0" r="0" b="0"/>
            <wp:docPr id="438611215" name="drawing">
              <a:extLst>
                <a:ext uri="{FF2B5EF4-FFF2-40B4-BE49-F238E27FC236}">
                  <a16:creationId xmlns:a16="http://schemas.microsoft.com/office/drawing/2014/main" id="{B6A2A2CA-5419-416E-822F-892F6C07C1FE}"/>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8611215" name="Picture 438611215"/>
                    <pic:cNvPicPr/>
                  </pic:nvPicPr>
                  <pic:blipFill>
                    <a:blip xmlns:r="http://schemas.openxmlformats.org/officeDocument/2006/relationships" r:embed="rId6">
                      <a:extLst>
                        <a:ext uri="{28A0092B-C50C-407E-A947-70E740481C1C}">
                          <a14:useLocalDpi xmlns:a14="http://schemas.microsoft.com/office/drawing/2010/main"/>
                        </a:ext>
                      </a:extLst>
                    </a:blip>
                    <a:stretch>
                      <a:fillRect/>
                    </a:stretch>
                  </pic:blipFill>
                  <pic:spPr>
                    <a:xfrm>
                      <a:off x="0" y="0"/>
                      <a:ext cx="762000" cy="476250"/>
                    </a:xfrm>
                    <a:prstGeom prst="rect">
                      <a:avLst/>
                    </a:prstGeom>
                  </pic:spPr>
                </pic:pic>
              </a:graphicData>
            </a:graphic>
          </wp:inline>
        </w:drawing>
      </w:r>
    </w:p>
    <w:p w:rsidR="6DCCEC9E" w:rsidP="325A3D0D" w:rsidRDefault="6DCCEC9E" w14:paraId="5F39FC7B" w14:textId="1065601A">
      <w:pPr>
        <w:pStyle w:val="Heading1"/>
        <w:spacing w:before="240" w:after="0" w:line="360" w:lineRule="auto"/>
        <w:rPr>
          <w:rFonts w:ascii="Arial" w:hAnsi="Arial" w:eastAsia="Arial" w:cs="Arial"/>
          <w:color w:val="2E75B5"/>
          <w:sz w:val="24"/>
          <w:szCs w:val="24"/>
        </w:rPr>
      </w:pPr>
    </w:p>
    <w:p w:rsidR="6DCCEC9E" w:rsidP="325A3D0D" w:rsidRDefault="6DCCEC9E" w14:paraId="144AC66F" w14:textId="03A36E4D">
      <w:pPr>
        <w:pStyle w:val="Heading1"/>
        <w:spacing w:before="240" w:after="0" w:line="360" w:lineRule="auto"/>
        <w:rPr>
          <w:rFonts w:ascii="Arial" w:hAnsi="Arial" w:eastAsia="Arial" w:cs="Arial"/>
          <w:color w:val="2E75B5"/>
          <w:sz w:val="24"/>
          <w:szCs w:val="24"/>
        </w:rPr>
      </w:pPr>
    </w:p>
    <w:p w:rsidR="6DCCEC9E" w:rsidP="325A3D0D" w:rsidRDefault="6DCCEC9E" w14:paraId="53D82C2D" w14:textId="5B3261E2">
      <w:pPr>
        <w:pStyle w:val="Heading1"/>
        <w:spacing w:before="240" w:after="0" w:line="360" w:lineRule="auto"/>
        <w:rPr>
          <w:rFonts w:ascii="Arial" w:hAnsi="Arial" w:eastAsia="Arial" w:cs="Arial"/>
          <w:color w:val="2E75B5"/>
          <w:sz w:val="24"/>
          <w:szCs w:val="24"/>
        </w:rPr>
      </w:pPr>
    </w:p>
    <w:p w:rsidR="6DCCEC9E" w:rsidP="325A3D0D" w:rsidRDefault="6DCCEC9E" w14:paraId="4D05317E" w14:textId="32E0FAAA">
      <w:pPr>
        <w:pStyle w:val="Heading1"/>
        <w:spacing w:before="240" w:after="0" w:line="360" w:lineRule="auto"/>
        <w:rPr>
          <w:rFonts w:ascii="Arial" w:hAnsi="Arial" w:eastAsia="Arial" w:cs="Arial"/>
          <w:color w:val="2E75B5"/>
          <w:sz w:val="24"/>
          <w:szCs w:val="24"/>
        </w:rPr>
      </w:pPr>
    </w:p>
    <w:p w:rsidR="6DCCEC9E" w:rsidP="325A3D0D" w:rsidRDefault="6DCCEC9E" w14:paraId="09CBD587" w14:textId="5D5D37C5">
      <w:pPr>
        <w:pStyle w:val="Heading1"/>
        <w:spacing w:before="240" w:after="0" w:line="360" w:lineRule="auto"/>
        <w:rPr>
          <w:rFonts w:ascii="Arial" w:hAnsi="Arial" w:eastAsia="Arial" w:cs="Arial"/>
          <w:color w:val="2E75B5"/>
          <w:sz w:val="24"/>
          <w:szCs w:val="24"/>
        </w:rPr>
      </w:pPr>
    </w:p>
    <w:p w:rsidR="6DCCEC9E" w:rsidP="325A3D0D" w:rsidRDefault="6DCCEC9E" w14:paraId="350D601E" w14:textId="7FAA7EC5">
      <w:pPr>
        <w:pStyle w:val="Heading1"/>
        <w:spacing w:before="240" w:after="0" w:line="360" w:lineRule="auto"/>
        <w:rPr>
          <w:rFonts w:ascii="Arial" w:hAnsi="Arial" w:eastAsia="Arial" w:cs="Arial"/>
          <w:color w:val="2E75B5"/>
          <w:sz w:val="24"/>
          <w:szCs w:val="24"/>
        </w:rPr>
      </w:pPr>
    </w:p>
    <w:p w:rsidR="6DCCEC9E" w:rsidP="325A3D0D" w:rsidRDefault="6DCCEC9E" w14:paraId="02EDAE83" w14:textId="7B36170D">
      <w:pPr>
        <w:pStyle w:val="Heading1"/>
        <w:spacing w:before="240" w:after="0" w:line="360" w:lineRule="auto"/>
        <w:rPr>
          <w:rFonts w:ascii="Arial" w:hAnsi="Arial" w:eastAsia="Arial" w:cs="Arial"/>
          <w:color w:val="2E75B5"/>
          <w:sz w:val="24"/>
          <w:szCs w:val="24"/>
        </w:rPr>
      </w:pPr>
    </w:p>
    <w:p w:rsidR="3F128EFD" w:rsidP="325A3D0D" w:rsidRDefault="3F128EFD" w14:paraId="3195DD17" w14:textId="380718D2">
      <w:pPr>
        <w:spacing w:after="0" w:line="360" w:lineRule="auto"/>
        <w:jc w:val="center"/>
        <w:rPr>
          <w:rFonts w:ascii="Arial" w:hAnsi="Arial" w:eastAsia="Arial" w:cs="Arial"/>
          <w:color w:val="5B9BD5"/>
          <w:sz w:val="24"/>
          <w:szCs w:val="24"/>
        </w:rPr>
      </w:pPr>
      <w:r w:rsidRPr="325A3D0D" w:rsidR="3F128EFD">
        <w:rPr>
          <w:rFonts w:ascii="Arial" w:hAnsi="Arial" w:eastAsia="Arial" w:cs="Arial"/>
          <w:color w:val="5B9BD5"/>
          <w:sz w:val="24"/>
          <w:szCs w:val="24"/>
        </w:rPr>
        <w:t>Mia Johnson - 2205387</w:t>
      </w:r>
    </w:p>
    <w:p w:rsidR="3F128EFD" w:rsidP="325A3D0D" w:rsidRDefault="3F128EFD" w14:paraId="77D05E09" w14:textId="26720C2E">
      <w:pPr>
        <w:spacing w:after="0" w:line="360" w:lineRule="auto"/>
        <w:jc w:val="center"/>
        <w:rPr>
          <w:rFonts w:ascii="Arial" w:hAnsi="Arial" w:eastAsia="Arial" w:cs="Arial"/>
          <w:color w:val="5B9BD5"/>
          <w:sz w:val="24"/>
          <w:szCs w:val="24"/>
        </w:rPr>
      </w:pPr>
      <w:r w:rsidRPr="325A3D0D" w:rsidR="3F128EFD">
        <w:rPr>
          <w:rFonts w:ascii="Arial" w:hAnsi="Arial" w:eastAsia="Arial" w:cs="Arial"/>
          <w:color w:val="5B9BD5"/>
          <w:sz w:val="24"/>
          <w:szCs w:val="24"/>
        </w:rPr>
        <w:t>Friday 12</w:t>
      </w:r>
      <w:r w:rsidRPr="325A3D0D" w:rsidR="3F128EFD">
        <w:rPr>
          <w:rFonts w:ascii="Arial" w:hAnsi="Arial" w:eastAsia="Arial" w:cs="Arial"/>
          <w:color w:val="5B9BD5"/>
          <w:sz w:val="24"/>
          <w:szCs w:val="24"/>
          <w:vertAlign w:val="superscript"/>
        </w:rPr>
        <w:t>th</w:t>
      </w:r>
      <w:r w:rsidRPr="325A3D0D" w:rsidR="3F128EFD">
        <w:rPr>
          <w:rFonts w:ascii="Arial" w:hAnsi="Arial" w:eastAsia="Arial" w:cs="Arial"/>
          <w:color w:val="5B9BD5"/>
          <w:sz w:val="24"/>
          <w:szCs w:val="24"/>
        </w:rPr>
        <w:t xml:space="preserve"> </w:t>
      </w:r>
      <w:r w:rsidRPr="325A3D0D" w:rsidR="58A4E4C3">
        <w:rPr>
          <w:rFonts w:ascii="Arial" w:hAnsi="Arial" w:eastAsia="Arial" w:cs="Arial"/>
          <w:color w:val="5B9BD5"/>
          <w:sz w:val="24"/>
          <w:szCs w:val="24"/>
        </w:rPr>
        <w:t xml:space="preserve">January </w:t>
      </w:r>
      <w:r w:rsidRPr="325A3D0D" w:rsidR="3F128EFD">
        <w:rPr>
          <w:rFonts w:ascii="Arial" w:hAnsi="Arial" w:eastAsia="Arial" w:cs="Arial"/>
          <w:color w:val="5B9BD5"/>
          <w:sz w:val="24"/>
          <w:szCs w:val="24"/>
        </w:rPr>
        <w:t>202</w:t>
      </w:r>
      <w:r w:rsidRPr="325A3D0D" w:rsidR="46978595">
        <w:rPr>
          <w:rFonts w:ascii="Arial" w:hAnsi="Arial" w:eastAsia="Arial" w:cs="Arial"/>
          <w:color w:val="5B9BD5"/>
          <w:sz w:val="24"/>
          <w:szCs w:val="24"/>
        </w:rPr>
        <w:t>6</w:t>
      </w:r>
    </w:p>
    <w:p w:rsidR="3F128EFD" w:rsidP="325A3D0D" w:rsidRDefault="3F128EFD" w14:paraId="008B78F4" w14:textId="7A233061">
      <w:pPr>
        <w:spacing w:after="0" w:line="360" w:lineRule="auto"/>
        <w:jc w:val="center"/>
        <w:rPr>
          <w:rFonts w:ascii="Arial" w:hAnsi="Arial" w:eastAsia="Arial" w:cs="Arial"/>
          <w:color w:val="2E75B5"/>
          <w:sz w:val="24"/>
          <w:szCs w:val="24"/>
        </w:rPr>
      </w:pPr>
      <w:r w:rsidRPr="325A3D0D" w:rsidR="3F128EFD">
        <w:rPr>
          <w:rFonts w:ascii="Arial" w:hAnsi="Arial" w:eastAsia="Arial" w:cs="Arial"/>
          <w:color w:val="5B9BD5"/>
          <w:sz w:val="24"/>
          <w:szCs w:val="24"/>
        </w:rPr>
        <w:t>University of Wales Trinity Saint David</w:t>
      </w:r>
      <w:r w:rsidRPr="325A3D0D" w:rsidR="3F128EFD">
        <w:rPr>
          <w:rFonts w:ascii="Arial" w:hAnsi="Arial" w:eastAsia="Arial" w:cs="Arial"/>
          <w:color w:val="2E75B5"/>
          <w:sz w:val="24"/>
          <w:szCs w:val="24"/>
        </w:rPr>
        <w:t xml:space="preserve"> </w:t>
      </w:r>
    </w:p>
    <w:p w:rsidR="6DCCEC9E" w:rsidP="325A3D0D" w:rsidRDefault="6DCCEC9E" w14:paraId="428448AF" w14:textId="05788B45">
      <w:pPr>
        <w:pStyle w:val="Heading3"/>
        <w:spacing w:line="360" w:lineRule="auto"/>
        <w:rPr>
          <w:rFonts w:ascii="Arial" w:hAnsi="Arial" w:eastAsia="Arial" w:cs="Arial"/>
          <w:sz w:val="24"/>
          <w:szCs w:val="24"/>
        </w:rPr>
      </w:pPr>
      <w:bookmarkStart w:name="_Toc2122381996" w:id="663764091"/>
      <w:r w:rsidRPr="325A3D0D" w:rsidR="7918F34F">
        <w:rPr>
          <w:rFonts w:ascii="Arial" w:hAnsi="Arial" w:eastAsia="Arial" w:cs="Arial"/>
          <w:sz w:val="24"/>
          <w:szCs w:val="24"/>
        </w:rPr>
        <w:t>Executive Summary</w:t>
      </w:r>
      <w:bookmarkEnd w:id="663764091"/>
    </w:p>
    <w:p w:rsidR="6DCCEC9E" w:rsidP="325A3D0D" w:rsidRDefault="6DCCEC9E" w14:paraId="2DAE5637" w14:textId="391F708D">
      <w:pPr>
        <w:pStyle w:val="Normal"/>
        <w:spacing w:line="360" w:lineRule="auto"/>
        <w:rPr>
          <w:rFonts w:ascii="Arial" w:hAnsi="Arial" w:eastAsia="Arial" w:cs="Arial"/>
          <w:noProof w:val="0"/>
          <w:sz w:val="24"/>
          <w:szCs w:val="24"/>
          <w:lang w:val="en-GB"/>
        </w:rPr>
      </w:pPr>
      <w:r w:rsidRPr="325A3D0D" w:rsidR="724C2D17">
        <w:rPr>
          <w:rFonts w:ascii="Arial" w:hAnsi="Arial" w:eastAsia="Arial" w:cs="Arial"/>
          <w:noProof w:val="0"/>
          <w:sz w:val="24"/>
          <w:szCs w:val="24"/>
          <w:lang w:val="en-GB"/>
        </w:rPr>
        <w:t xml:space="preserve">This report looks at two key aspects of company finance management: evaluating financial performance and assessing strategic investment prospects. To </w:t>
      </w:r>
      <w:r w:rsidRPr="325A3D0D" w:rsidR="724C2D17">
        <w:rPr>
          <w:rFonts w:ascii="Arial" w:hAnsi="Arial" w:eastAsia="Arial" w:cs="Arial"/>
          <w:noProof w:val="0"/>
          <w:sz w:val="24"/>
          <w:szCs w:val="24"/>
          <w:lang w:val="en-GB"/>
        </w:rPr>
        <w:t>retain</w:t>
      </w:r>
      <w:r w:rsidRPr="325A3D0D" w:rsidR="724C2D17">
        <w:rPr>
          <w:rFonts w:ascii="Arial" w:hAnsi="Arial" w:eastAsia="Arial" w:cs="Arial"/>
          <w:noProof w:val="0"/>
          <w:sz w:val="24"/>
          <w:szCs w:val="24"/>
          <w:lang w:val="en-GB"/>
        </w:rPr>
        <w:t xml:space="preserve"> financial resilience and achieve long-term growth in an increasingly competitive and uncertain economic environment, businesses must </w:t>
      </w:r>
      <w:r w:rsidRPr="325A3D0D" w:rsidR="724C2D17">
        <w:rPr>
          <w:rFonts w:ascii="Arial" w:hAnsi="Arial" w:eastAsia="Arial" w:cs="Arial"/>
          <w:noProof w:val="0"/>
          <w:sz w:val="24"/>
          <w:szCs w:val="24"/>
          <w:lang w:val="en-GB"/>
        </w:rPr>
        <w:t>exhibit</w:t>
      </w:r>
      <w:r w:rsidRPr="325A3D0D" w:rsidR="724C2D17">
        <w:rPr>
          <w:rFonts w:ascii="Arial" w:hAnsi="Arial" w:eastAsia="Arial" w:cs="Arial"/>
          <w:noProof w:val="0"/>
          <w:sz w:val="24"/>
          <w:szCs w:val="24"/>
          <w:lang w:val="en-GB"/>
        </w:rPr>
        <w:t xml:space="preserve"> great financial discipline, effective capital allocation, and solid strategic decision-making. This paper utilises </w:t>
      </w:r>
      <w:r w:rsidRPr="325A3D0D" w:rsidR="724C2D17">
        <w:rPr>
          <w:rFonts w:ascii="Arial" w:hAnsi="Arial" w:eastAsia="Arial" w:cs="Arial"/>
          <w:noProof w:val="0"/>
          <w:sz w:val="24"/>
          <w:szCs w:val="24"/>
          <w:lang w:val="en-GB"/>
        </w:rPr>
        <w:t>established</w:t>
      </w:r>
      <w:r w:rsidRPr="325A3D0D" w:rsidR="724C2D17">
        <w:rPr>
          <w:rFonts w:ascii="Arial" w:hAnsi="Arial" w:eastAsia="Arial" w:cs="Arial"/>
          <w:noProof w:val="0"/>
          <w:sz w:val="24"/>
          <w:szCs w:val="24"/>
          <w:lang w:val="en-GB"/>
        </w:rPr>
        <w:t xml:space="preserve"> financial theory and analytical techniques to two different business situations to </w:t>
      </w:r>
      <w:r w:rsidRPr="325A3D0D" w:rsidR="724C2D17">
        <w:rPr>
          <w:rFonts w:ascii="Arial" w:hAnsi="Arial" w:eastAsia="Arial" w:cs="Arial"/>
          <w:noProof w:val="0"/>
          <w:sz w:val="24"/>
          <w:szCs w:val="24"/>
          <w:lang w:val="en-GB"/>
        </w:rPr>
        <w:t>demonstrate</w:t>
      </w:r>
      <w:r w:rsidRPr="325A3D0D" w:rsidR="724C2D17">
        <w:rPr>
          <w:rFonts w:ascii="Arial" w:hAnsi="Arial" w:eastAsia="Arial" w:cs="Arial"/>
          <w:noProof w:val="0"/>
          <w:sz w:val="24"/>
          <w:szCs w:val="24"/>
          <w:lang w:val="en-GB"/>
        </w:rPr>
        <w:t xml:space="preserve"> how </w:t>
      </w:r>
      <w:r w:rsidRPr="325A3D0D" w:rsidR="724C2D17">
        <w:rPr>
          <w:rFonts w:ascii="Arial" w:hAnsi="Arial" w:eastAsia="Arial" w:cs="Arial"/>
          <w:noProof w:val="0"/>
          <w:sz w:val="24"/>
          <w:szCs w:val="24"/>
          <w:lang w:val="en-GB"/>
        </w:rPr>
        <w:t>financial management</w:t>
      </w:r>
      <w:r w:rsidRPr="325A3D0D" w:rsidR="724C2D17">
        <w:rPr>
          <w:rFonts w:ascii="Arial" w:hAnsi="Arial" w:eastAsia="Arial" w:cs="Arial"/>
          <w:noProof w:val="0"/>
          <w:sz w:val="24"/>
          <w:szCs w:val="24"/>
          <w:lang w:val="en-GB"/>
        </w:rPr>
        <w:t xml:space="preserve"> principles contribute to value generation.</w:t>
      </w:r>
    </w:p>
    <w:p w:rsidR="1C52524C" w:rsidP="325A3D0D" w:rsidRDefault="1C52524C" w14:paraId="7F145A72" w14:textId="342D16EF">
      <w:pPr>
        <w:pStyle w:val="Normal"/>
        <w:spacing w:line="360" w:lineRule="auto"/>
        <w:rPr>
          <w:rFonts w:ascii="Arial" w:hAnsi="Arial" w:eastAsia="Arial" w:cs="Arial"/>
          <w:noProof w:val="0"/>
          <w:sz w:val="24"/>
          <w:szCs w:val="24"/>
          <w:lang w:val="en-GB"/>
        </w:rPr>
      </w:pPr>
      <w:r w:rsidRPr="325A3D0D" w:rsidR="1C52524C">
        <w:rPr>
          <w:rFonts w:ascii="Arial" w:hAnsi="Arial" w:eastAsia="Arial" w:cs="Arial"/>
          <w:noProof w:val="0"/>
          <w:sz w:val="24"/>
          <w:szCs w:val="24"/>
          <w:lang w:val="en-GB"/>
        </w:rPr>
        <w:t xml:space="preserve">Part 1 provides a thorough financial study of Tesco Plc, a major international </w:t>
      </w:r>
      <w:r w:rsidRPr="325A3D0D" w:rsidR="1C52524C">
        <w:rPr>
          <w:rFonts w:ascii="Arial" w:hAnsi="Arial" w:eastAsia="Arial" w:cs="Arial"/>
          <w:noProof w:val="0"/>
          <w:sz w:val="24"/>
          <w:szCs w:val="24"/>
          <w:lang w:val="en-GB"/>
        </w:rPr>
        <w:t>retailer</w:t>
      </w:r>
      <w:r w:rsidRPr="325A3D0D" w:rsidR="1C52524C">
        <w:rPr>
          <w:rFonts w:ascii="Arial" w:hAnsi="Arial" w:eastAsia="Arial" w:cs="Arial"/>
          <w:noProof w:val="0"/>
          <w:sz w:val="24"/>
          <w:szCs w:val="24"/>
          <w:lang w:val="en-GB"/>
        </w:rPr>
        <w:t xml:space="preserve"> and FTSE 100 Index </w:t>
      </w:r>
      <w:r w:rsidRPr="325A3D0D" w:rsidR="1C52524C">
        <w:rPr>
          <w:rFonts w:ascii="Arial" w:hAnsi="Arial" w:eastAsia="Arial" w:cs="Arial"/>
          <w:noProof w:val="0"/>
          <w:sz w:val="24"/>
          <w:szCs w:val="24"/>
          <w:lang w:val="en-GB"/>
        </w:rPr>
        <w:t>component</w:t>
      </w:r>
      <w:r w:rsidRPr="325A3D0D" w:rsidR="1C52524C">
        <w:rPr>
          <w:rFonts w:ascii="Arial" w:hAnsi="Arial" w:eastAsia="Arial" w:cs="Arial"/>
          <w:noProof w:val="0"/>
          <w:sz w:val="24"/>
          <w:szCs w:val="24"/>
          <w:lang w:val="en-GB"/>
        </w:rPr>
        <w:t xml:space="preserve">. The research uses ratio analysis to evaluate Tesco's profitability, liquidity, efficiency, gearing, and investor performance based on the company's released financial statements for the </w:t>
      </w:r>
      <w:r w:rsidRPr="325A3D0D" w:rsidR="1C52524C">
        <w:rPr>
          <w:rFonts w:ascii="Arial" w:hAnsi="Arial" w:eastAsia="Arial" w:cs="Arial"/>
          <w:noProof w:val="0"/>
          <w:sz w:val="24"/>
          <w:szCs w:val="24"/>
          <w:lang w:val="en-GB"/>
        </w:rPr>
        <w:t>financial years</w:t>
      </w:r>
      <w:r w:rsidRPr="325A3D0D" w:rsidR="1C52524C">
        <w:rPr>
          <w:rFonts w:ascii="Arial" w:hAnsi="Arial" w:eastAsia="Arial" w:cs="Arial"/>
          <w:noProof w:val="0"/>
          <w:sz w:val="24"/>
          <w:szCs w:val="24"/>
          <w:lang w:val="en-GB"/>
        </w:rPr>
        <w:t xml:space="preserve"> </w:t>
      </w:r>
      <w:r w:rsidRPr="325A3D0D" w:rsidR="19FB39DC">
        <w:rPr>
          <w:rFonts w:ascii="Arial" w:hAnsi="Arial" w:eastAsia="Arial" w:cs="Arial"/>
          <w:noProof w:val="0"/>
          <w:sz w:val="24"/>
          <w:szCs w:val="24"/>
          <w:lang w:val="en-GB"/>
        </w:rPr>
        <w:t>2023/</w:t>
      </w:r>
      <w:r w:rsidRPr="325A3D0D" w:rsidR="1C52524C">
        <w:rPr>
          <w:rFonts w:ascii="Arial" w:hAnsi="Arial" w:eastAsia="Arial" w:cs="Arial"/>
          <w:noProof w:val="0"/>
          <w:sz w:val="24"/>
          <w:szCs w:val="24"/>
          <w:lang w:val="en-GB"/>
        </w:rPr>
        <w:t xml:space="preserve">2024 and </w:t>
      </w:r>
      <w:r w:rsidRPr="325A3D0D" w:rsidR="543ADF75">
        <w:rPr>
          <w:rFonts w:ascii="Arial" w:hAnsi="Arial" w:eastAsia="Arial" w:cs="Arial"/>
          <w:noProof w:val="0"/>
          <w:sz w:val="24"/>
          <w:szCs w:val="24"/>
          <w:lang w:val="en-GB"/>
        </w:rPr>
        <w:t>2024/</w:t>
      </w:r>
      <w:r w:rsidRPr="325A3D0D" w:rsidR="1C52524C">
        <w:rPr>
          <w:rFonts w:ascii="Arial" w:hAnsi="Arial" w:eastAsia="Arial" w:cs="Arial"/>
          <w:noProof w:val="0"/>
          <w:sz w:val="24"/>
          <w:szCs w:val="24"/>
          <w:lang w:val="en-GB"/>
        </w:rPr>
        <w:t xml:space="preserve">2025. According to the report, Tesco has increased earnings performance and shareholder returns, owing to strong operating cash flows, excellent asset utilisation, and disciplined capital structure management. </w:t>
      </w:r>
    </w:p>
    <w:p w:rsidR="1C52524C" w:rsidP="325A3D0D" w:rsidRDefault="1C52524C" w14:paraId="7C91876B" w14:textId="007BFA47">
      <w:pPr>
        <w:pStyle w:val="Normal"/>
        <w:spacing w:line="360" w:lineRule="auto"/>
        <w:rPr>
          <w:rFonts w:ascii="Arial" w:hAnsi="Arial" w:eastAsia="Arial" w:cs="Arial"/>
          <w:noProof w:val="0"/>
          <w:sz w:val="24"/>
          <w:szCs w:val="24"/>
          <w:lang w:val="en-GB"/>
        </w:rPr>
      </w:pPr>
      <w:r w:rsidRPr="325A3D0D" w:rsidR="1C52524C">
        <w:rPr>
          <w:rFonts w:ascii="Arial" w:hAnsi="Arial" w:eastAsia="Arial" w:cs="Arial"/>
          <w:noProof w:val="0"/>
          <w:sz w:val="24"/>
          <w:szCs w:val="24"/>
          <w:lang w:val="en-GB"/>
        </w:rPr>
        <w:t>Despite persistent profit challenges caused by inflation, supply chain uncertainty, and fierce rivalry in the UK grocery market, Tesco's negative working capital model and operational cost savings continue to support its financial resilience.</w:t>
      </w:r>
      <w:r w:rsidRPr="325A3D0D" w:rsidR="15848891">
        <w:rPr>
          <w:rFonts w:ascii="Arial" w:hAnsi="Arial" w:eastAsia="Arial" w:cs="Arial"/>
          <w:noProof w:val="0"/>
          <w:sz w:val="24"/>
          <w:szCs w:val="24"/>
          <w:lang w:val="en-GB"/>
        </w:rPr>
        <w:t xml:space="preserve"> The report also critically assesses the limitations of ratio analysis, emphasising the impact of accounting policy decisions, inflationary distortions, and one-time items on financial interpretation. Based on the findings, a set of strategic and financial recommendations are provided to improve cost control, liquidity management, and long-term shareholder value development.</w:t>
      </w:r>
    </w:p>
    <w:p w:rsidR="67968F49" w:rsidP="325A3D0D" w:rsidRDefault="67968F49" w14:paraId="7A185AB6" w14:textId="6551AFB4">
      <w:pPr>
        <w:pStyle w:val="Normal"/>
        <w:spacing w:line="360" w:lineRule="auto"/>
        <w:rPr>
          <w:rFonts w:ascii="Arial" w:hAnsi="Arial" w:eastAsia="Arial" w:cs="Arial"/>
          <w:noProof w:val="0"/>
          <w:sz w:val="24"/>
          <w:szCs w:val="24"/>
          <w:lang w:val="en-GB"/>
        </w:rPr>
      </w:pPr>
      <w:r w:rsidRPr="325A3D0D" w:rsidR="67968F49">
        <w:rPr>
          <w:rFonts w:ascii="Arial" w:hAnsi="Arial" w:eastAsia="Arial" w:cs="Arial"/>
          <w:noProof w:val="0"/>
          <w:sz w:val="24"/>
          <w:szCs w:val="24"/>
          <w:lang w:val="en-GB"/>
        </w:rPr>
        <w:t xml:space="preserve">Part 2 focusses on future-oriented strategic decision-making by evaluating three proposed investment projects for Westward Plc as part of a four-year expansion strategy. The research employs discounted cash flow approaches such as Net Present Value and Internal Rate of Return, based on realistic taxation, capital allowances, and a 6% cost of capital. The research shows that all three projects have positive net present values and are therefore financially </w:t>
      </w:r>
      <w:r w:rsidRPr="325A3D0D" w:rsidR="67968F49">
        <w:rPr>
          <w:rFonts w:ascii="Arial" w:hAnsi="Arial" w:eastAsia="Arial" w:cs="Arial"/>
          <w:noProof w:val="0"/>
          <w:sz w:val="24"/>
          <w:szCs w:val="24"/>
          <w:lang w:val="en-GB"/>
        </w:rPr>
        <w:t>viable</w:t>
      </w:r>
      <w:r w:rsidRPr="325A3D0D" w:rsidR="67968F49">
        <w:rPr>
          <w:rFonts w:ascii="Arial" w:hAnsi="Arial" w:eastAsia="Arial" w:cs="Arial"/>
          <w:noProof w:val="0"/>
          <w:sz w:val="24"/>
          <w:szCs w:val="24"/>
          <w:lang w:val="en-GB"/>
        </w:rPr>
        <w:t xml:space="preserve">. However, the growth of internet sales appears as the most financially </w:t>
      </w:r>
      <w:r w:rsidRPr="325A3D0D" w:rsidR="67968F49">
        <w:rPr>
          <w:rFonts w:ascii="Arial" w:hAnsi="Arial" w:eastAsia="Arial" w:cs="Arial"/>
          <w:noProof w:val="0"/>
          <w:sz w:val="24"/>
          <w:szCs w:val="24"/>
          <w:lang w:val="en-GB"/>
        </w:rPr>
        <w:t>viable</w:t>
      </w:r>
      <w:r w:rsidRPr="325A3D0D" w:rsidR="67968F49">
        <w:rPr>
          <w:rFonts w:ascii="Arial" w:hAnsi="Arial" w:eastAsia="Arial" w:cs="Arial"/>
          <w:noProof w:val="0"/>
          <w:sz w:val="24"/>
          <w:szCs w:val="24"/>
          <w:lang w:val="en-GB"/>
        </w:rPr>
        <w:t xml:space="preserve"> choice, providing the best combination of capital efficiency and shareholder value creation. The project's Internal Rate of Return is much more than the firm's cost of capital, </w:t>
      </w:r>
      <w:r w:rsidRPr="325A3D0D" w:rsidR="67968F49">
        <w:rPr>
          <w:rFonts w:ascii="Arial" w:hAnsi="Arial" w:eastAsia="Arial" w:cs="Arial"/>
          <w:noProof w:val="0"/>
          <w:sz w:val="24"/>
          <w:szCs w:val="24"/>
          <w:lang w:val="en-GB"/>
        </w:rPr>
        <w:t>indicating</w:t>
      </w:r>
      <w:r w:rsidRPr="325A3D0D" w:rsidR="67968F49">
        <w:rPr>
          <w:rFonts w:ascii="Arial" w:hAnsi="Arial" w:eastAsia="Arial" w:cs="Arial"/>
          <w:noProof w:val="0"/>
          <w:sz w:val="24"/>
          <w:szCs w:val="24"/>
          <w:lang w:val="en-GB"/>
        </w:rPr>
        <w:t xml:space="preserve"> high value production potential.</w:t>
      </w:r>
      <w:r w:rsidRPr="325A3D0D" w:rsidR="60EA36D3">
        <w:rPr>
          <w:rFonts w:ascii="Arial" w:hAnsi="Arial" w:eastAsia="Arial" w:cs="Arial"/>
          <w:noProof w:val="0"/>
          <w:sz w:val="24"/>
          <w:szCs w:val="24"/>
          <w:lang w:val="en-GB"/>
        </w:rPr>
        <w:t xml:space="preserve"> A capital rationing study reveals the </w:t>
      </w:r>
      <w:r w:rsidRPr="325A3D0D" w:rsidR="60EA36D3">
        <w:rPr>
          <w:rFonts w:ascii="Arial" w:hAnsi="Arial" w:eastAsia="Arial" w:cs="Arial"/>
          <w:noProof w:val="0"/>
          <w:sz w:val="24"/>
          <w:szCs w:val="24"/>
          <w:lang w:val="en-GB"/>
        </w:rPr>
        <w:t>optimal</w:t>
      </w:r>
      <w:r w:rsidRPr="325A3D0D" w:rsidR="60EA36D3">
        <w:rPr>
          <w:rFonts w:ascii="Arial" w:hAnsi="Arial" w:eastAsia="Arial" w:cs="Arial"/>
          <w:noProof w:val="0"/>
          <w:sz w:val="24"/>
          <w:szCs w:val="24"/>
          <w:lang w:val="en-GB"/>
        </w:rPr>
        <w:t xml:space="preserve"> investment portfolio when financing is limited, emphasising the necessity of </w:t>
      </w:r>
      <w:r w:rsidRPr="325A3D0D" w:rsidR="60EA36D3">
        <w:rPr>
          <w:rFonts w:ascii="Arial" w:hAnsi="Arial" w:eastAsia="Arial" w:cs="Arial"/>
          <w:noProof w:val="0"/>
          <w:sz w:val="24"/>
          <w:szCs w:val="24"/>
          <w:lang w:val="en-GB"/>
        </w:rPr>
        <w:t>allocating</w:t>
      </w:r>
      <w:r w:rsidRPr="325A3D0D" w:rsidR="60EA36D3">
        <w:rPr>
          <w:rFonts w:ascii="Arial" w:hAnsi="Arial" w:eastAsia="Arial" w:cs="Arial"/>
          <w:noProof w:val="0"/>
          <w:sz w:val="24"/>
          <w:szCs w:val="24"/>
          <w:lang w:val="en-GB"/>
        </w:rPr>
        <w:t xml:space="preserve"> scarce capital to projects that maximise total Net Present Value. This report also assesses potential funding solutions for the proposed investment programme, weighing the benefits and drawbacks of </w:t>
      </w:r>
      <w:r w:rsidRPr="325A3D0D" w:rsidR="60EA36D3">
        <w:rPr>
          <w:rFonts w:ascii="Arial" w:hAnsi="Arial" w:eastAsia="Arial" w:cs="Arial"/>
          <w:noProof w:val="0"/>
          <w:sz w:val="24"/>
          <w:szCs w:val="24"/>
          <w:lang w:val="en-GB"/>
        </w:rPr>
        <w:t>retained</w:t>
      </w:r>
      <w:r w:rsidRPr="325A3D0D" w:rsidR="60EA36D3">
        <w:rPr>
          <w:rFonts w:ascii="Arial" w:hAnsi="Arial" w:eastAsia="Arial" w:cs="Arial"/>
          <w:noProof w:val="0"/>
          <w:sz w:val="24"/>
          <w:szCs w:val="24"/>
          <w:lang w:val="en-GB"/>
        </w:rPr>
        <w:t xml:space="preserve"> earnings, debt financing, and equity issue.</w:t>
      </w:r>
    </w:p>
    <w:p w:rsidR="4B44689E" w:rsidP="325A3D0D" w:rsidRDefault="4B44689E" w14:paraId="43527722" w14:textId="339FDD2C">
      <w:pPr>
        <w:pStyle w:val="Normal"/>
        <w:spacing w:line="360" w:lineRule="auto"/>
        <w:rPr>
          <w:rFonts w:ascii="Arial" w:hAnsi="Arial" w:eastAsia="Arial" w:cs="Arial"/>
          <w:noProof w:val="0"/>
          <w:sz w:val="24"/>
          <w:szCs w:val="24"/>
          <w:lang w:val="en-GB"/>
        </w:rPr>
      </w:pPr>
      <w:r w:rsidRPr="325A3D0D" w:rsidR="4B44689E">
        <w:rPr>
          <w:rFonts w:ascii="Arial" w:hAnsi="Arial" w:eastAsia="Arial" w:cs="Arial"/>
          <w:noProof w:val="0"/>
          <w:sz w:val="24"/>
          <w:szCs w:val="24"/>
          <w:lang w:val="en-GB"/>
        </w:rPr>
        <w:t xml:space="preserve">A capital rationing analysis </w:t>
      </w:r>
      <w:r w:rsidRPr="325A3D0D" w:rsidR="4B44689E">
        <w:rPr>
          <w:rFonts w:ascii="Arial" w:hAnsi="Arial" w:eastAsia="Arial" w:cs="Arial"/>
          <w:noProof w:val="0"/>
          <w:sz w:val="24"/>
          <w:szCs w:val="24"/>
          <w:lang w:val="en-GB"/>
        </w:rPr>
        <w:t>identifies</w:t>
      </w:r>
      <w:r w:rsidRPr="325A3D0D" w:rsidR="4B44689E">
        <w:rPr>
          <w:rFonts w:ascii="Arial" w:hAnsi="Arial" w:eastAsia="Arial" w:cs="Arial"/>
          <w:noProof w:val="0"/>
          <w:sz w:val="24"/>
          <w:szCs w:val="24"/>
          <w:lang w:val="en-GB"/>
        </w:rPr>
        <w:t xml:space="preserve"> the ideal investment portfolio when funding is restricted, highlighting the importance of </w:t>
      </w:r>
      <w:r w:rsidRPr="325A3D0D" w:rsidR="4B44689E">
        <w:rPr>
          <w:rFonts w:ascii="Arial" w:hAnsi="Arial" w:eastAsia="Arial" w:cs="Arial"/>
          <w:noProof w:val="0"/>
          <w:sz w:val="24"/>
          <w:szCs w:val="24"/>
          <w:lang w:val="en-GB"/>
        </w:rPr>
        <w:t>allocating</w:t>
      </w:r>
      <w:r w:rsidRPr="325A3D0D" w:rsidR="4B44689E">
        <w:rPr>
          <w:rFonts w:ascii="Arial" w:hAnsi="Arial" w:eastAsia="Arial" w:cs="Arial"/>
          <w:noProof w:val="0"/>
          <w:sz w:val="24"/>
          <w:szCs w:val="24"/>
          <w:lang w:val="en-GB"/>
        </w:rPr>
        <w:t xml:space="preserve"> scarce capital to projects that maximise total Net Present Value. This paper also evaluates alternative funding options for the proposed investment program, assessing the advantages and disadvantages of </w:t>
      </w:r>
      <w:r w:rsidRPr="325A3D0D" w:rsidR="4B44689E">
        <w:rPr>
          <w:rFonts w:ascii="Arial" w:hAnsi="Arial" w:eastAsia="Arial" w:cs="Arial"/>
          <w:noProof w:val="0"/>
          <w:sz w:val="24"/>
          <w:szCs w:val="24"/>
          <w:lang w:val="en-GB"/>
        </w:rPr>
        <w:t>retained</w:t>
      </w:r>
      <w:r w:rsidRPr="325A3D0D" w:rsidR="4B44689E">
        <w:rPr>
          <w:rFonts w:ascii="Arial" w:hAnsi="Arial" w:eastAsia="Arial" w:cs="Arial"/>
          <w:noProof w:val="0"/>
          <w:sz w:val="24"/>
          <w:szCs w:val="24"/>
          <w:lang w:val="en-GB"/>
        </w:rPr>
        <w:t xml:space="preserve"> earnings, debt financing, and an equity offering.</w:t>
      </w:r>
    </w:p>
    <w:p w:rsidR="6DCCEC9E" w:rsidP="325A3D0D" w:rsidRDefault="6DCCEC9E" w14:paraId="4C965F13" w14:textId="011D2541">
      <w:pPr>
        <w:pStyle w:val="Heading3"/>
        <w:spacing w:line="360" w:lineRule="auto"/>
        <w:rPr>
          <w:rFonts w:ascii="Arial" w:hAnsi="Arial" w:eastAsia="Arial" w:cs="Arial"/>
          <w:sz w:val="24"/>
          <w:szCs w:val="24"/>
        </w:rPr>
      </w:pPr>
      <w:bookmarkStart w:name="_Toc1628439152" w:id="1467890468"/>
      <w:r w:rsidRPr="325A3D0D" w:rsidR="7918F34F">
        <w:rPr>
          <w:rFonts w:ascii="Arial" w:hAnsi="Arial" w:eastAsia="Arial" w:cs="Arial"/>
          <w:sz w:val="24"/>
          <w:szCs w:val="24"/>
        </w:rPr>
        <w:t>Table of Contents</w:t>
      </w:r>
      <w:bookmarkEnd w:id="1467890468"/>
    </w:p>
    <w:sdt>
      <w:sdtPr>
        <w:id w:val="1919626163"/>
        <w:docPartObj>
          <w:docPartGallery w:val="Table of Contents"/>
          <w:docPartUnique/>
        </w:docPartObj>
        <w:rPr>
          <w:rStyle w:val="Hyperlink"/>
          <w:rFonts w:ascii="Arial" w:hAnsi="Arial" w:eastAsia="Arial" w:cs="Arial"/>
        </w:rPr>
      </w:sdtPr>
      <w:sdtContent>
        <w:p w:rsidR="325A3D0D" w:rsidP="325A3D0D" w:rsidRDefault="325A3D0D" w14:paraId="5A35271F" w14:textId="59482116">
          <w:pPr>
            <w:pStyle w:val="TOC3"/>
            <w:tabs>
              <w:tab w:val="right" w:leader="dot" w:pos="9360"/>
            </w:tabs>
            <w:bidi w:val="0"/>
            <w:rPr>
              <w:rStyle w:val="Hyperlink"/>
              <w:rFonts w:ascii="Arial" w:hAnsi="Arial" w:eastAsia="Arial" w:cs="Arial"/>
            </w:rPr>
          </w:pPr>
          <w:r>
            <w:fldChar w:fldCharType="begin"/>
          </w:r>
          <w:r>
            <w:instrText xml:space="preserve">TOC \o \z \u \h</w:instrText>
          </w:r>
          <w:r>
            <w:fldChar w:fldCharType="separate"/>
          </w:r>
          <w:hyperlink w:anchor="_Toc2122381996">
            <w:r w:rsidRPr="325A3D0D" w:rsidR="325A3D0D">
              <w:rPr>
                <w:rStyle w:val="Hyperlink"/>
                <w:rFonts w:ascii="Arial" w:hAnsi="Arial" w:eastAsia="Arial" w:cs="Arial"/>
              </w:rPr>
              <w:t>Executive Summary</w:t>
            </w:r>
            <w:r>
              <w:tab/>
            </w:r>
            <w:r>
              <w:fldChar w:fldCharType="begin"/>
            </w:r>
            <w:r>
              <w:instrText xml:space="preserve">PAGEREF _Toc2122381996 \h</w:instrText>
            </w:r>
            <w:r>
              <w:fldChar w:fldCharType="separate"/>
            </w:r>
            <w:r w:rsidRPr="325A3D0D" w:rsidR="325A3D0D">
              <w:rPr>
                <w:rStyle w:val="Hyperlink"/>
                <w:rFonts w:ascii="Arial" w:hAnsi="Arial" w:eastAsia="Arial" w:cs="Arial"/>
              </w:rPr>
              <w:t>1</w:t>
            </w:r>
            <w:r>
              <w:fldChar w:fldCharType="end"/>
            </w:r>
          </w:hyperlink>
        </w:p>
        <w:p w:rsidR="325A3D0D" w:rsidP="325A3D0D" w:rsidRDefault="325A3D0D" w14:paraId="1A173FAE" w14:textId="51270AB1">
          <w:pPr>
            <w:pStyle w:val="TOC3"/>
            <w:tabs>
              <w:tab w:val="right" w:leader="dot" w:pos="9360"/>
            </w:tabs>
            <w:bidi w:val="0"/>
            <w:rPr>
              <w:rStyle w:val="Hyperlink"/>
              <w:rFonts w:ascii="Arial" w:hAnsi="Arial" w:eastAsia="Arial" w:cs="Arial"/>
            </w:rPr>
          </w:pPr>
          <w:hyperlink w:anchor="_Toc1628439152">
            <w:r w:rsidRPr="325A3D0D" w:rsidR="325A3D0D">
              <w:rPr>
                <w:rStyle w:val="Hyperlink"/>
                <w:rFonts w:ascii="Arial" w:hAnsi="Arial" w:eastAsia="Arial" w:cs="Arial"/>
              </w:rPr>
              <w:t>Table of Contents</w:t>
            </w:r>
            <w:r>
              <w:tab/>
            </w:r>
            <w:r>
              <w:fldChar w:fldCharType="begin"/>
            </w:r>
            <w:r>
              <w:instrText xml:space="preserve">PAGEREF _Toc1628439152 \h</w:instrText>
            </w:r>
            <w:r>
              <w:fldChar w:fldCharType="separate"/>
            </w:r>
            <w:r w:rsidRPr="325A3D0D" w:rsidR="325A3D0D">
              <w:rPr>
                <w:rStyle w:val="Hyperlink"/>
                <w:rFonts w:ascii="Arial" w:hAnsi="Arial" w:eastAsia="Arial" w:cs="Arial"/>
              </w:rPr>
              <w:t>3</w:t>
            </w:r>
            <w:r>
              <w:fldChar w:fldCharType="end"/>
            </w:r>
          </w:hyperlink>
        </w:p>
        <w:p w:rsidR="325A3D0D" w:rsidP="325A3D0D" w:rsidRDefault="325A3D0D" w14:paraId="14C8164C" w14:textId="522B279C">
          <w:pPr>
            <w:pStyle w:val="TOC2"/>
            <w:tabs>
              <w:tab w:val="right" w:leader="dot" w:pos="9360"/>
            </w:tabs>
            <w:bidi w:val="0"/>
            <w:rPr>
              <w:rStyle w:val="Hyperlink"/>
              <w:rFonts w:ascii="Arial" w:hAnsi="Arial" w:eastAsia="Arial" w:cs="Arial"/>
            </w:rPr>
          </w:pPr>
          <w:hyperlink w:anchor="_Toc838670095">
            <w:r w:rsidRPr="325A3D0D" w:rsidR="325A3D0D">
              <w:rPr>
                <w:rStyle w:val="Hyperlink"/>
                <w:rFonts w:ascii="Arial" w:hAnsi="Arial" w:eastAsia="Arial" w:cs="Arial"/>
              </w:rPr>
              <w:t>Introduction</w:t>
            </w:r>
            <w:r>
              <w:tab/>
            </w:r>
            <w:r>
              <w:fldChar w:fldCharType="begin"/>
            </w:r>
            <w:r>
              <w:instrText xml:space="preserve">PAGEREF _Toc838670095 \h</w:instrText>
            </w:r>
            <w:r>
              <w:fldChar w:fldCharType="separate"/>
            </w:r>
            <w:r w:rsidRPr="325A3D0D" w:rsidR="325A3D0D">
              <w:rPr>
                <w:rStyle w:val="Hyperlink"/>
                <w:rFonts w:ascii="Arial" w:hAnsi="Arial" w:eastAsia="Arial" w:cs="Arial"/>
              </w:rPr>
              <w:t>3</w:t>
            </w:r>
            <w:r>
              <w:fldChar w:fldCharType="end"/>
            </w:r>
          </w:hyperlink>
        </w:p>
        <w:p w:rsidR="325A3D0D" w:rsidP="325A3D0D" w:rsidRDefault="325A3D0D" w14:paraId="0E45E4CE" w14:textId="594D551F">
          <w:pPr>
            <w:pStyle w:val="TOC2"/>
            <w:tabs>
              <w:tab w:val="right" w:leader="dot" w:pos="9360"/>
            </w:tabs>
            <w:bidi w:val="0"/>
            <w:rPr>
              <w:rStyle w:val="Hyperlink"/>
              <w:rFonts w:ascii="Arial" w:hAnsi="Arial" w:eastAsia="Arial" w:cs="Arial"/>
            </w:rPr>
          </w:pPr>
          <w:hyperlink w:anchor="_Toc1423528130">
            <w:r w:rsidRPr="325A3D0D" w:rsidR="325A3D0D">
              <w:rPr>
                <w:rStyle w:val="Hyperlink"/>
                <w:rFonts w:ascii="Arial" w:hAnsi="Arial" w:eastAsia="Arial" w:cs="Arial"/>
              </w:rPr>
              <w:t>Main Findings</w:t>
            </w:r>
            <w:r>
              <w:tab/>
            </w:r>
            <w:r>
              <w:fldChar w:fldCharType="begin"/>
            </w:r>
            <w:r>
              <w:instrText xml:space="preserve">PAGEREF _Toc1423528130 \h</w:instrText>
            </w:r>
            <w:r>
              <w:fldChar w:fldCharType="separate"/>
            </w:r>
            <w:r w:rsidRPr="325A3D0D" w:rsidR="325A3D0D">
              <w:rPr>
                <w:rStyle w:val="Hyperlink"/>
                <w:rFonts w:ascii="Arial" w:hAnsi="Arial" w:eastAsia="Arial" w:cs="Arial"/>
              </w:rPr>
              <w:t>4</w:t>
            </w:r>
            <w:r>
              <w:fldChar w:fldCharType="end"/>
            </w:r>
          </w:hyperlink>
        </w:p>
        <w:p w:rsidR="325A3D0D" w:rsidP="325A3D0D" w:rsidRDefault="325A3D0D" w14:paraId="03BBB56B" w14:textId="435DF7A4">
          <w:pPr>
            <w:pStyle w:val="TOC3"/>
            <w:tabs>
              <w:tab w:val="right" w:leader="dot" w:pos="9360"/>
            </w:tabs>
            <w:bidi w:val="0"/>
            <w:rPr>
              <w:rStyle w:val="Hyperlink"/>
              <w:rFonts w:ascii="Arial" w:hAnsi="Arial" w:eastAsia="Arial" w:cs="Arial"/>
            </w:rPr>
          </w:pPr>
          <w:hyperlink w:anchor="_Toc1733241564">
            <w:r w:rsidRPr="325A3D0D" w:rsidR="325A3D0D">
              <w:rPr>
                <w:rStyle w:val="Hyperlink"/>
                <w:rFonts w:ascii="Arial" w:hAnsi="Arial" w:eastAsia="Arial" w:cs="Arial"/>
              </w:rPr>
              <w:t>Task 1</w:t>
            </w:r>
            <w:r>
              <w:tab/>
            </w:r>
            <w:r>
              <w:fldChar w:fldCharType="begin"/>
            </w:r>
            <w:r>
              <w:instrText xml:space="preserve">PAGEREF _Toc1733241564 \h</w:instrText>
            </w:r>
            <w:r>
              <w:fldChar w:fldCharType="separate"/>
            </w:r>
            <w:r w:rsidRPr="325A3D0D" w:rsidR="325A3D0D">
              <w:rPr>
                <w:rStyle w:val="Hyperlink"/>
                <w:rFonts w:ascii="Arial" w:hAnsi="Arial" w:eastAsia="Arial" w:cs="Arial"/>
              </w:rPr>
              <w:t>4</w:t>
            </w:r>
            <w:r>
              <w:fldChar w:fldCharType="end"/>
            </w:r>
          </w:hyperlink>
        </w:p>
        <w:p w:rsidR="325A3D0D" w:rsidP="325A3D0D" w:rsidRDefault="325A3D0D" w14:paraId="355839BA" w14:textId="1CC89CD2">
          <w:pPr>
            <w:pStyle w:val="TOC4"/>
            <w:tabs>
              <w:tab w:val="right" w:leader="dot" w:pos="9360"/>
            </w:tabs>
            <w:bidi w:val="0"/>
            <w:rPr>
              <w:rStyle w:val="Hyperlink"/>
              <w:rFonts w:ascii="Arial" w:hAnsi="Arial" w:eastAsia="Arial" w:cs="Arial"/>
            </w:rPr>
          </w:pPr>
          <w:hyperlink w:anchor="_Toc2013261850">
            <w:r w:rsidRPr="325A3D0D" w:rsidR="325A3D0D">
              <w:rPr>
                <w:rStyle w:val="Hyperlink"/>
                <w:rFonts w:ascii="Arial" w:hAnsi="Arial" w:eastAsia="Arial" w:cs="Arial"/>
              </w:rPr>
              <w:t>Introduction</w:t>
            </w:r>
            <w:r>
              <w:tab/>
            </w:r>
            <w:r>
              <w:fldChar w:fldCharType="begin"/>
            </w:r>
            <w:r>
              <w:instrText xml:space="preserve">PAGEREF _Toc2013261850 \h</w:instrText>
            </w:r>
            <w:r>
              <w:fldChar w:fldCharType="separate"/>
            </w:r>
            <w:r w:rsidRPr="325A3D0D" w:rsidR="325A3D0D">
              <w:rPr>
                <w:rStyle w:val="Hyperlink"/>
                <w:rFonts w:ascii="Arial" w:hAnsi="Arial" w:eastAsia="Arial" w:cs="Arial"/>
              </w:rPr>
              <w:t>4</w:t>
            </w:r>
            <w:r>
              <w:fldChar w:fldCharType="end"/>
            </w:r>
          </w:hyperlink>
        </w:p>
        <w:p w:rsidR="325A3D0D" w:rsidP="325A3D0D" w:rsidRDefault="325A3D0D" w14:paraId="2B1C4DC3" w14:textId="4F8324DF">
          <w:pPr>
            <w:pStyle w:val="TOC4"/>
            <w:tabs>
              <w:tab w:val="right" w:leader="dot" w:pos="9360"/>
            </w:tabs>
            <w:bidi w:val="0"/>
            <w:rPr>
              <w:rStyle w:val="Hyperlink"/>
              <w:rFonts w:ascii="Arial" w:hAnsi="Arial" w:eastAsia="Arial" w:cs="Arial"/>
            </w:rPr>
          </w:pPr>
          <w:hyperlink w:anchor="_Toc475906251">
            <w:r w:rsidRPr="325A3D0D" w:rsidR="325A3D0D">
              <w:rPr>
                <w:rStyle w:val="Hyperlink"/>
                <w:rFonts w:ascii="Arial" w:hAnsi="Arial" w:eastAsia="Arial" w:cs="Arial"/>
              </w:rPr>
              <w:t>Company Overview</w:t>
            </w:r>
            <w:r>
              <w:tab/>
            </w:r>
            <w:r>
              <w:fldChar w:fldCharType="begin"/>
            </w:r>
            <w:r>
              <w:instrText xml:space="preserve">PAGEREF _Toc475906251 \h</w:instrText>
            </w:r>
            <w:r>
              <w:fldChar w:fldCharType="separate"/>
            </w:r>
            <w:r w:rsidRPr="325A3D0D" w:rsidR="325A3D0D">
              <w:rPr>
                <w:rStyle w:val="Hyperlink"/>
                <w:rFonts w:ascii="Arial" w:hAnsi="Arial" w:eastAsia="Arial" w:cs="Arial"/>
              </w:rPr>
              <w:t>5</w:t>
            </w:r>
            <w:r>
              <w:fldChar w:fldCharType="end"/>
            </w:r>
          </w:hyperlink>
        </w:p>
        <w:p w:rsidR="325A3D0D" w:rsidP="325A3D0D" w:rsidRDefault="325A3D0D" w14:paraId="77B4E49F" w14:textId="67D91C2D">
          <w:pPr>
            <w:pStyle w:val="TOC4"/>
            <w:tabs>
              <w:tab w:val="right" w:leader="dot" w:pos="9360"/>
            </w:tabs>
            <w:bidi w:val="0"/>
            <w:rPr>
              <w:rStyle w:val="Hyperlink"/>
              <w:rFonts w:ascii="Arial" w:hAnsi="Arial" w:eastAsia="Arial" w:cs="Arial"/>
            </w:rPr>
          </w:pPr>
          <w:hyperlink w:anchor="_Toc2045532239">
            <w:r w:rsidRPr="325A3D0D" w:rsidR="325A3D0D">
              <w:rPr>
                <w:rStyle w:val="Hyperlink"/>
                <w:rFonts w:ascii="Arial" w:hAnsi="Arial" w:eastAsia="Arial" w:cs="Arial"/>
              </w:rPr>
              <w:t>Financial Ratio Analysis</w:t>
            </w:r>
            <w:r>
              <w:tab/>
            </w:r>
            <w:r>
              <w:fldChar w:fldCharType="begin"/>
            </w:r>
            <w:r>
              <w:instrText xml:space="preserve">PAGEREF _Toc2045532239 \h</w:instrText>
            </w:r>
            <w:r>
              <w:fldChar w:fldCharType="separate"/>
            </w:r>
            <w:r w:rsidRPr="325A3D0D" w:rsidR="325A3D0D">
              <w:rPr>
                <w:rStyle w:val="Hyperlink"/>
                <w:rFonts w:ascii="Arial" w:hAnsi="Arial" w:eastAsia="Arial" w:cs="Arial"/>
              </w:rPr>
              <w:t>6</w:t>
            </w:r>
            <w:r>
              <w:fldChar w:fldCharType="end"/>
            </w:r>
          </w:hyperlink>
        </w:p>
        <w:p w:rsidR="325A3D0D" w:rsidP="325A3D0D" w:rsidRDefault="325A3D0D" w14:paraId="082E05EB" w14:textId="59097B6D">
          <w:pPr>
            <w:pStyle w:val="TOC3"/>
            <w:tabs>
              <w:tab w:val="right" w:leader="dot" w:pos="9360"/>
            </w:tabs>
            <w:bidi w:val="0"/>
            <w:rPr>
              <w:rStyle w:val="Hyperlink"/>
              <w:rFonts w:ascii="Arial" w:hAnsi="Arial" w:eastAsia="Arial" w:cs="Arial"/>
            </w:rPr>
          </w:pPr>
          <w:hyperlink w:anchor="_Toc644748664">
            <w:r w:rsidRPr="325A3D0D" w:rsidR="325A3D0D">
              <w:rPr>
                <w:rStyle w:val="Hyperlink"/>
                <w:rFonts w:ascii="Arial" w:hAnsi="Arial" w:eastAsia="Arial" w:cs="Arial"/>
              </w:rPr>
              <w:t>Profitability ratios</w:t>
            </w:r>
            <w:r>
              <w:tab/>
            </w:r>
            <w:r>
              <w:fldChar w:fldCharType="begin"/>
            </w:r>
            <w:r>
              <w:instrText xml:space="preserve">PAGEREF _Toc644748664 \h</w:instrText>
            </w:r>
            <w:r>
              <w:fldChar w:fldCharType="separate"/>
            </w:r>
            <w:r w:rsidRPr="325A3D0D" w:rsidR="325A3D0D">
              <w:rPr>
                <w:rStyle w:val="Hyperlink"/>
                <w:rFonts w:ascii="Arial" w:hAnsi="Arial" w:eastAsia="Arial" w:cs="Arial"/>
              </w:rPr>
              <w:t>6</w:t>
            </w:r>
            <w:r>
              <w:fldChar w:fldCharType="end"/>
            </w:r>
          </w:hyperlink>
        </w:p>
        <w:p w:rsidR="325A3D0D" w:rsidP="325A3D0D" w:rsidRDefault="325A3D0D" w14:paraId="51AA7BBC" w14:textId="0A2B3749">
          <w:pPr>
            <w:pStyle w:val="TOC4"/>
            <w:tabs>
              <w:tab w:val="right" w:leader="dot" w:pos="9360"/>
            </w:tabs>
            <w:bidi w:val="0"/>
            <w:rPr>
              <w:rStyle w:val="Hyperlink"/>
              <w:rFonts w:ascii="Arial" w:hAnsi="Arial" w:eastAsia="Arial" w:cs="Arial"/>
            </w:rPr>
          </w:pPr>
          <w:hyperlink w:anchor="_Toc366220961">
            <w:r w:rsidRPr="325A3D0D" w:rsidR="325A3D0D">
              <w:rPr>
                <w:rStyle w:val="Hyperlink"/>
                <w:rFonts w:ascii="Arial" w:hAnsi="Arial" w:eastAsia="Arial" w:cs="Arial"/>
              </w:rPr>
              <w:t>Operating profit margin</w:t>
            </w:r>
            <w:r>
              <w:tab/>
            </w:r>
            <w:r>
              <w:fldChar w:fldCharType="begin"/>
            </w:r>
            <w:r>
              <w:instrText xml:space="preserve">PAGEREF _Toc366220961 \h</w:instrText>
            </w:r>
            <w:r>
              <w:fldChar w:fldCharType="separate"/>
            </w:r>
            <w:r w:rsidRPr="325A3D0D" w:rsidR="325A3D0D">
              <w:rPr>
                <w:rStyle w:val="Hyperlink"/>
                <w:rFonts w:ascii="Arial" w:hAnsi="Arial" w:eastAsia="Arial" w:cs="Arial"/>
              </w:rPr>
              <w:t>6</w:t>
            </w:r>
            <w:r>
              <w:fldChar w:fldCharType="end"/>
            </w:r>
          </w:hyperlink>
        </w:p>
        <w:p w:rsidR="325A3D0D" w:rsidP="325A3D0D" w:rsidRDefault="325A3D0D" w14:paraId="7C1D855E" w14:textId="4F80B783">
          <w:pPr>
            <w:pStyle w:val="TOC4"/>
            <w:tabs>
              <w:tab w:val="right" w:leader="dot" w:pos="9360"/>
            </w:tabs>
            <w:bidi w:val="0"/>
            <w:rPr>
              <w:rStyle w:val="Hyperlink"/>
              <w:rFonts w:ascii="Arial" w:hAnsi="Arial" w:eastAsia="Arial" w:cs="Arial"/>
            </w:rPr>
          </w:pPr>
          <w:hyperlink w:anchor="_Toc1719902699">
            <w:r w:rsidRPr="325A3D0D" w:rsidR="325A3D0D">
              <w:rPr>
                <w:rStyle w:val="Hyperlink"/>
                <w:rFonts w:ascii="Arial" w:hAnsi="Arial" w:eastAsia="Arial" w:cs="Arial"/>
              </w:rPr>
              <w:t>Net Profit Margin</w:t>
            </w:r>
            <w:r>
              <w:tab/>
            </w:r>
            <w:r>
              <w:fldChar w:fldCharType="begin"/>
            </w:r>
            <w:r>
              <w:instrText xml:space="preserve">PAGEREF _Toc1719902699 \h</w:instrText>
            </w:r>
            <w:r>
              <w:fldChar w:fldCharType="separate"/>
            </w:r>
            <w:r w:rsidRPr="325A3D0D" w:rsidR="325A3D0D">
              <w:rPr>
                <w:rStyle w:val="Hyperlink"/>
                <w:rFonts w:ascii="Arial" w:hAnsi="Arial" w:eastAsia="Arial" w:cs="Arial"/>
              </w:rPr>
              <w:t>7</w:t>
            </w:r>
            <w:r>
              <w:fldChar w:fldCharType="end"/>
            </w:r>
          </w:hyperlink>
        </w:p>
        <w:p w:rsidR="325A3D0D" w:rsidP="325A3D0D" w:rsidRDefault="325A3D0D" w14:paraId="2BE8208A" w14:textId="320BF799">
          <w:pPr>
            <w:pStyle w:val="TOC4"/>
            <w:tabs>
              <w:tab w:val="right" w:leader="dot" w:pos="9360"/>
            </w:tabs>
            <w:bidi w:val="0"/>
            <w:rPr>
              <w:rStyle w:val="Hyperlink"/>
              <w:rFonts w:ascii="Arial" w:hAnsi="Arial" w:eastAsia="Arial" w:cs="Arial"/>
            </w:rPr>
          </w:pPr>
          <w:hyperlink w:anchor="_Toc500304083">
            <w:r w:rsidRPr="325A3D0D" w:rsidR="325A3D0D">
              <w:rPr>
                <w:rStyle w:val="Hyperlink"/>
                <w:rFonts w:ascii="Arial" w:hAnsi="Arial" w:eastAsia="Arial" w:cs="Arial"/>
              </w:rPr>
              <w:t>Return of Equity (ROE)</w:t>
            </w:r>
            <w:r>
              <w:tab/>
            </w:r>
            <w:r>
              <w:fldChar w:fldCharType="begin"/>
            </w:r>
            <w:r>
              <w:instrText xml:space="preserve">PAGEREF _Toc500304083 \h</w:instrText>
            </w:r>
            <w:r>
              <w:fldChar w:fldCharType="separate"/>
            </w:r>
            <w:r w:rsidRPr="325A3D0D" w:rsidR="325A3D0D">
              <w:rPr>
                <w:rStyle w:val="Hyperlink"/>
                <w:rFonts w:ascii="Arial" w:hAnsi="Arial" w:eastAsia="Arial" w:cs="Arial"/>
              </w:rPr>
              <w:t>7</w:t>
            </w:r>
            <w:r>
              <w:fldChar w:fldCharType="end"/>
            </w:r>
          </w:hyperlink>
        </w:p>
        <w:p w:rsidR="325A3D0D" w:rsidP="325A3D0D" w:rsidRDefault="325A3D0D" w14:paraId="0ECBEC4A" w14:textId="52D31791">
          <w:pPr>
            <w:pStyle w:val="TOC4"/>
            <w:tabs>
              <w:tab w:val="right" w:leader="dot" w:pos="9360"/>
            </w:tabs>
            <w:bidi w:val="0"/>
            <w:rPr>
              <w:rStyle w:val="Hyperlink"/>
              <w:rFonts w:ascii="Arial" w:hAnsi="Arial" w:eastAsia="Arial" w:cs="Arial"/>
            </w:rPr>
          </w:pPr>
          <w:hyperlink w:anchor="_Toc738360109">
            <w:r w:rsidRPr="325A3D0D" w:rsidR="325A3D0D">
              <w:rPr>
                <w:rStyle w:val="Hyperlink"/>
                <w:rFonts w:ascii="Arial" w:hAnsi="Arial" w:eastAsia="Arial" w:cs="Arial"/>
              </w:rPr>
              <w:t>Liquidity ratios</w:t>
            </w:r>
            <w:r>
              <w:tab/>
            </w:r>
            <w:r>
              <w:fldChar w:fldCharType="begin"/>
            </w:r>
            <w:r>
              <w:instrText xml:space="preserve">PAGEREF _Toc738360109 \h</w:instrText>
            </w:r>
            <w:r>
              <w:fldChar w:fldCharType="separate"/>
            </w:r>
            <w:r w:rsidRPr="325A3D0D" w:rsidR="325A3D0D">
              <w:rPr>
                <w:rStyle w:val="Hyperlink"/>
                <w:rFonts w:ascii="Arial" w:hAnsi="Arial" w:eastAsia="Arial" w:cs="Arial"/>
              </w:rPr>
              <w:t>7</w:t>
            </w:r>
            <w:r>
              <w:fldChar w:fldCharType="end"/>
            </w:r>
          </w:hyperlink>
        </w:p>
        <w:p w:rsidR="325A3D0D" w:rsidP="325A3D0D" w:rsidRDefault="325A3D0D" w14:paraId="6575ABFD" w14:textId="5140B2DD">
          <w:pPr>
            <w:pStyle w:val="TOC4"/>
            <w:tabs>
              <w:tab w:val="right" w:leader="dot" w:pos="9360"/>
            </w:tabs>
            <w:bidi w:val="0"/>
            <w:rPr>
              <w:rStyle w:val="Hyperlink"/>
              <w:rFonts w:ascii="Arial" w:hAnsi="Arial" w:eastAsia="Arial" w:cs="Arial"/>
            </w:rPr>
          </w:pPr>
          <w:hyperlink w:anchor="_Toc1109451154">
            <w:r w:rsidRPr="325A3D0D" w:rsidR="325A3D0D">
              <w:rPr>
                <w:rStyle w:val="Hyperlink"/>
                <w:rFonts w:ascii="Arial" w:hAnsi="Arial" w:eastAsia="Arial" w:cs="Arial"/>
              </w:rPr>
              <w:t>Gearing ratios</w:t>
            </w:r>
            <w:r>
              <w:tab/>
            </w:r>
            <w:r>
              <w:fldChar w:fldCharType="begin"/>
            </w:r>
            <w:r>
              <w:instrText xml:space="preserve">PAGEREF _Toc1109451154 \h</w:instrText>
            </w:r>
            <w:r>
              <w:fldChar w:fldCharType="separate"/>
            </w:r>
            <w:r w:rsidRPr="325A3D0D" w:rsidR="325A3D0D">
              <w:rPr>
                <w:rStyle w:val="Hyperlink"/>
                <w:rFonts w:ascii="Arial" w:hAnsi="Arial" w:eastAsia="Arial" w:cs="Arial"/>
              </w:rPr>
              <w:t>8</w:t>
            </w:r>
            <w:r>
              <w:fldChar w:fldCharType="end"/>
            </w:r>
          </w:hyperlink>
        </w:p>
        <w:p w:rsidR="325A3D0D" w:rsidP="325A3D0D" w:rsidRDefault="325A3D0D" w14:paraId="378317DA" w14:textId="7E6E5C7A">
          <w:pPr>
            <w:pStyle w:val="TOC4"/>
            <w:tabs>
              <w:tab w:val="right" w:leader="dot" w:pos="9360"/>
            </w:tabs>
            <w:bidi w:val="0"/>
            <w:rPr>
              <w:rStyle w:val="Hyperlink"/>
              <w:rFonts w:ascii="Arial" w:hAnsi="Arial" w:eastAsia="Arial" w:cs="Arial"/>
            </w:rPr>
          </w:pPr>
          <w:hyperlink w:anchor="_Toc100252072">
            <w:r w:rsidRPr="325A3D0D" w:rsidR="325A3D0D">
              <w:rPr>
                <w:rStyle w:val="Hyperlink"/>
                <w:rFonts w:ascii="Arial" w:hAnsi="Arial" w:eastAsia="Arial" w:cs="Arial"/>
              </w:rPr>
              <w:t>Efficiency ratios</w:t>
            </w:r>
            <w:r>
              <w:tab/>
            </w:r>
            <w:r>
              <w:fldChar w:fldCharType="begin"/>
            </w:r>
            <w:r>
              <w:instrText xml:space="preserve">PAGEREF _Toc100252072 \h</w:instrText>
            </w:r>
            <w:r>
              <w:fldChar w:fldCharType="separate"/>
            </w:r>
            <w:r w:rsidRPr="325A3D0D" w:rsidR="325A3D0D">
              <w:rPr>
                <w:rStyle w:val="Hyperlink"/>
                <w:rFonts w:ascii="Arial" w:hAnsi="Arial" w:eastAsia="Arial" w:cs="Arial"/>
              </w:rPr>
              <w:t>8</w:t>
            </w:r>
            <w:r>
              <w:fldChar w:fldCharType="end"/>
            </w:r>
          </w:hyperlink>
        </w:p>
        <w:p w:rsidR="325A3D0D" w:rsidP="325A3D0D" w:rsidRDefault="325A3D0D" w14:paraId="01AB2AF0" w14:textId="527470C6">
          <w:pPr>
            <w:pStyle w:val="TOC4"/>
            <w:tabs>
              <w:tab w:val="right" w:leader="dot" w:pos="9360"/>
            </w:tabs>
            <w:bidi w:val="0"/>
            <w:rPr>
              <w:rStyle w:val="Hyperlink"/>
              <w:rFonts w:ascii="Arial" w:hAnsi="Arial" w:eastAsia="Arial" w:cs="Arial"/>
            </w:rPr>
          </w:pPr>
          <w:hyperlink w:anchor="_Toc1673198399">
            <w:r w:rsidRPr="325A3D0D" w:rsidR="325A3D0D">
              <w:rPr>
                <w:rStyle w:val="Hyperlink"/>
                <w:rFonts w:ascii="Arial" w:hAnsi="Arial" w:eastAsia="Arial" w:cs="Arial"/>
              </w:rPr>
              <w:t>Investor Ratios.</w:t>
            </w:r>
            <w:r>
              <w:tab/>
            </w:r>
            <w:r>
              <w:fldChar w:fldCharType="begin"/>
            </w:r>
            <w:r>
              <w:instrText xml:space="preserve">PAGEREF _Toc1673198399 \h</w:instrText>
            </w:r>
            <w:r>
              <w:fldChar w:fldCharType="separate"/>
            </w:r>
            <w:r w:rsidRPr="325A3D0D" w:rsidR="325A3D0D">
              <w:rPr>
                <w:rStyle w:val="Hyperlink"/>
                <w:rFonts w:ascii="Arial" w:hAnsi="Arial" w:eastAsia="Arial" w:cs="Arial"/>
              </w:rPr>
              <w:t>9</w:t>
            </w:r>
            <w:r>
              <w:fldChar w:fldCharType="end"/>
            </w:r>
          </w:hyperlink>
        </w:p>
        <w:p w:rsidR="325A3D0D" w:rsidP="325A3D0D" w:rsidRDefault="325A3D0D" w14:paraId="3DC46E0D" w14:textId="42AE567A">
          <w:pPr>
            <w:pStyle w:val="TOC4"/>
            <w:tabs>
              <w:tab w:val="right" w:leader="dot" w:pos="9360"/>
            </w:tabs>
            <w:bidi w:val="0"/>
            <w:rPr>
              <w:rStyle w:val="Hyperlink"/>
              <w:rFonts w:ascii="Arial" w:hAnsi="Arial" w:eastAsia="Arial" w:cs="Arial"/>
            </w:rPr>
          </w:pPr>
          <w:hyperlink w:anchor="_Toc547188033">
            <w:r w:rsidRPr="325A3D0D" w:rsidR="325A3D0D">
              <w:rPr>
                <w:rStyle w:val="Hyperlink"/>
                <w:rFonts w:ascii="Arial" w:hAnsi="Arial" w:eastAsia="Arial" w:cs="Arial"/>
              </w:rPr>
              <w:t>Limitations of Ratio Analysis</w:t>
            </w:r>
            <w:r>
              <w:tab/>
            </w:r>
            <w:r>
              <w:fldChar w:fldCharType="begin"/>
            </w:r>
            <w:r>
              <w:instrText xml:space="preserve">PAGEREF _Toc547188033 \h</w:instrText>
            </w:r>
            <w:r>
              <w:fldChar w:fldCharType="separate"/>
            </w:r>
            <w:r w:rsidRPr="325A3D0D" w:rsidR="325A3D0D">
              <w:rPr>
                <w:rStyle w:val="Hyperlink"/>
                <w:rFonts w:ascii="Arial" w:hAnsi="Arial" w:eastAsia="Arial" w:cs="Arial"/>
              </w:rPr>
              <w:t>9</w:t>
            </w:r>
            <w:r>
              <w:fldChar w:fldCharType="end"/>
            </w:r>
          </w:hyperlink>
        </w:p>
        <w:p w:rsidR="325A3D0D" w:rsidP="325A3D0D" w:rsidRDefault="325A3D0D" w14:paraId="7B8DE85E" w14:textId="602672D3">
          <w:pPr>
            <w:pStyle w:val="TOC4"/>
            <w:tabs>
              <w:tab w:val="right" w:leader="dot" w:pos="9360"/>
            </w:tabs>
            <w:bidi w:val="0"/>
            <w:rPr>
              <w:rStyle w:val="Hyperlink"/>
              <w:rFonts w:ascii="Arial" w:hAnsi="Arial" w:eastAsia="Arial" w:cs="Arial"/>
            </w:rPr>
          </w:pPr>
          <w:hyperlink w:anchor="_Toc1405828479">
            <w:r w:rsidRPr="325A3D0D" w:rsidR="325A3D0D">
              <w:rPr>
                <w:rStyle w:val="Hyperlink"/>
                <w:rFonts w:ascii="Arial" w:hAnsi="Arial" w:eastAsia="Arial" w:cs="Arial"/>
              </w:rPr>
              <w:t>Limitations of Ratio Analysis</w:t>
            </w:r>
            <w:r>
              <w:tab/>
            </w:r>
            <w:r>
              <w:fldChar w:fldCharType="begin"/>
            </w:r>
            <w:r>
              <w:instrText xml:space="preserve">PAGEREF _Toc1405828479 \h</w:instrText>
            </w:r>
            <w:r>
              <w:fldChar w:fldCharType="separate"/>
            </w:r>
            <w:r w:rsidRPr="325A3D0D" w:rsidR="325A3D0D">
              <w:rPr>
                <w:rStyle w:val="Hyperlink"/>
                <w:rFonts w:ascii="Arial" w:hAnsi="Arial" w:eastAsia="Arial" w:cs="Arial"/>
              </w:rPr>
              <w:t>10</w:t>
            </w:r>
            <w:r>
              <w:fldChar w:fldCharType="end"/>
            </w:r>
          </w:hyperlink>
        </w:p>
        <w:p w:rsidR="325A3D0D" w:rsidP="325A3D0D" w:rsidRDefault="325A3D0D" w14:paraId="050D0C6D" w14:textId="6D7072AD">
          <w:pPr>
            <w:pStyle w:val="TOC4"/>
            <w:tabs>
              <w:tab w:val="right" w:leader="dot" w:pos="9360"/>
            </w:tabs>
            <w:bidi w:val="0"/>
            <w:rPr>
              <w:rStyle w:val="Hyperlink"/>
              <w:rFonts w:ascii="Arial" w:hAnsi="Arial" w:eastAsia="Arial" w:cs="Arial"/>
            </w:rPr>
          </w:pPr>
          <w:hyperlink w:anchor="_Toc216816234">
            <w:r w:rsidRPr="325A3D0D" w:rsidR="325A3D0D">
              <w:rPr>
                <w:rStyle w:val="Hyperlink"/>
                <w:rFonts w:ascii="Arial" w:hAnsi="Arial" w:eastAsia="Arial" w:cs="Arial"/>
              </w:rPr>
              <w:t>Recommendations for the Directors of Tesco Plc</w:t>
            </w:r>
            <w:r>
              <w:tab/>
            </w:r>
            <w:r>
              <w:fldChar w:fldCharType="begin"/>
            </w:r>
            <w:r>
              <w:instrText xml:space="preserve">PAGEREF _Toc216816234 \h</w:instrText>
            </w:r>
            <w:r>
              <w:fldChar w:fldCharType="separate"/>
            </w:r>
            <w:r w:rsidRPr="325A3D0D" w:rsidR="325A3D0D">
              <w:rPr>
                <w:rStyle w:val="Hyperlink"/>
                <w:rFonts w:ascii="Arial" w:hAnsi="Arial" w:eastAsia="Arial" w:cs="Arial"/>
              </w:rPr>
              <w:t>13</w:t>
            </w:r>
            <w:r>
              <w:fldChar w:fldCharType="end"/>
            </w:r>
          </w:hyperlink>
        </w:p>
        <w:p w:rsidR="325A3D0D" w:rsidP="325A3D0D" w:rsidRDefault="325A3D0D" w14:paraId="23FF997F" w14:textId="7C33DC98">
          <w:pPr>
            <w:pStyle w:val="TOC3"/>
            <w:tabs>
              <w:tab w:val="right" w:leader="dot" w:pos="9360"/>
            </w:tabs>
            <w:bidi w:val="0"/>
            <w:rPr>
              <w:rStyle w:val="Hyperlink"/>
              <w:rFonts w:ascii="Arial" w:hAnsi="Arial" w:eastAsia="Arial" w:cs="Arial"/>
            </w:rPr>
          </w:pPr>
          <w:hyperlink w:anchor="_Toc1038159619">
            <w:r w:rsidRPr="325A3D0D" w:rsidR="325A3D0D">
              <w:rPr>
                <w:rStyle w:val="Hyperlink"/>
                <w:rFonts w:ascii="Arial" w:hAnsi="Arial" w:eastAsia="Arial" w:cs="Arial"/>
              </w:rPr>
              <w:t>Task 2</w:t>
            </w:r>
            <w:r>
              <w:tab/>
            </w:r>
            <w:r>
              <w:fldChar w:fldCharType="begin"/>
            </w:r>
            <w:r>
              <w:instrText xml:space="preserve">PAGEREF _Toc1038159619 \h</w:instrText>
            </w:r>
            <w:r>
              <w:fldChar w:fldCharType="separate"/>
            </w:r>
            <w:r w:rsidRPr="325A3D0D" w:rsidR="325A3D0D">
              <w:rPr>
                <w:rStyle w:val="Hyperlink"/>
                <w:rFonts w:ascii="Arial" w:hAnsi="Arial" w:eastAsia="Arial" w:cs="Arial"/>
              </w:rPr>
              <w:t>14</w:t>
            </w:r>
            <w:r>
              <w:fldChar w:fldCharType="end"/>
            </w:r>
          </w:hyperlink>
        </w:p>
        <w:p w:rsidR="325A3D0D" w:rsidP="325A3D0D" w:rsidRDefault="325A3D0D" w14:paraId="012B9E54" w14:textId="72E39D98">
          <w:pPr>
            <w:pStyle w:val="TOC4"/>
            <w:tabs>
              <w:tab w:val="right" w:leader="dot" w:pos="9360"/>
            </w:tabs>
            <w:bidi w:val="0"/>
            <w:rPr>
              <w:rStyle w:val="Hyperlink"/>
              <w:rFonts w:ascii="Arial" w:hAnsi="Arial" w:eastAsia="Arial" w:cs="Arial"/>
            </w:rPr>
          </w:pPr>
          <w:hyperlink w:anchor="_Toc155235212">
            <w:r w:rsidRPr="325A3D0D" w:rsidR="325A3D0D">
              <w:rPr>
                <w:rStyle w:val="Hyperlink"/>
                <w:rFonts w:ascii="Arial" w:hAnsi="Arial" w:eastAsia="Arial" w:cs="Arial"/>
              </w:rPr>
              <w:t>Task 2 - Executive Summary</w:t>
            </w:r>
            <w:r>
              <w:tab/>
            </w:r>
            <w:r>
              <w:fldChar w:fldCharType="begin"/>
            </w:r>
            <w:r>
              <w:instrText xml:space="preserve">PAGEREF _Toc155235212 \h</w:instrText>
            </w:r>
            <w:r>
              <w:fldChar w:fldCharType="separate"/>
            </w:r>
            <w:r w:rsidRPr="325A3D0D" w:rsidR="325A3D0D">
              <w:rPr>
                <w:rStyle w:val="Hyperlink"/>
                <w:rFonts w:ascii="Arial" w:hAnsi="Arial" w:eastAsia="Arial" w:cs="Arial"/>
              </w:rPr>
              <w:t>15</w:t>
            </w:r>
            <w:r>
              <w:fldChar w:fldCharType="end"/>
            </w:r>
          </w:hyperlink>
        </w:p>
        <w:p w:rsidR="325A3D0D" w:rsidP="325A3D0D" w:rsidRDefault="325A3D0D" w14:paraId="1354A8FD" w14:textId="33D7BF89">
          <w:pPr>
            <w:pStyle w:val="TOC4"/>
            <w:tabs>
              <w:tab w:val="right" w:leader="dot" w:pos="9360"/>
            </w:tabs>
            <w:bidi w:val="0"/>
            <w:rPr>
              <w:rStyle w:val="Hyperlink"/>
              <w:rFonts w:ascii="Arial" w:hAnsi="Arial" w:eastAsia="Arial" w:cs="Arial"/>
            </w:rPr>
          </w:pPr>
          <w:hyperlink w:anchor="_Toc564258498">
            <w:r w:rsidRPr="325A3D0D" w:rsidR="325A3D0D">
              <w:rPr>
                <w:rStyle w:val="Hyperlink"/>
                <w:rFonts w:ascii="Arial" w:hAnsi="Arial" w:eastAsia="Arial" w:cs="Arial"/>
              </w:rPr>
              <w:t>Introduction:</w:t>
            </w:r>
            <w:r>
              <w:tab/>
            </w:r>
            <w:r>
              <w:fldChar w:fldCharType="begin"/>
            </w:r>
            <w:r>
              <w:instrText xml:space="preserve">PAGEREF _Toc564258498 \h</w:instrText>
            </w:r>
            <w:r>
              <w:fldChar w:fldCharType="separate"/>
            </w:r>
            <w:r w:rsidRPr="325A3D0D" w:rsidR="325A3D0D">
              <w:rPr>
                <w:rStyle w:val="Hyperlink"/>
                <w:rFonts w:ascii="Arial" w:hAnsi="Arial" w:eastAsia="Arial" w:cs="Arial"/>
              </w:rPr>
              <w:t>15</w:t>
            </w:r>
            <w:r>
              <w:fldChar w:fldCharType="end"/>
            </w:r>
          </w:hyperlink>
        </w:p>
        <w:p w:rsidR="325A3D0D" w:rsidP="325A3D0D" w:rsidRDefault="325A3D0D" w14:paraId="28D805B4" w14:textId="3402B058">
          <w:pPr>
            <w:pStyle w:val="TOC4"/>
            <w:tabs>
              <w:tab w:val="right" w:leader="dot" w:pos="9360"/>
            </w:tabs>
            <w:bidi w:val="0"/>
            <w:rPr>
              <w:rStyle w:val="Hyperlink"/>
              <w:rFonts w:ascii="Arial" w:hAnsi="Arial" w:eastAsia="Arial" w:cs="Arial"/>
            </w:rPr>
          </w:pPr>
          <w:hyperlink w:anchor="_Toc1612213720">
            <w:r w:rsidRPr="325A3D0D" w:rsidR="325A3D0D">
              <w:rPr>
                <w:rStyle w:val="Hyperlink"/>
                <w:rFonts w:ascii="Arial" w:hAnsi="Arial" w:eastAsia="Arial" w:cs="Arial"/>
              </w:rPr>
              <w:t>Investment Appraisal Framework</w:t>
            </w:r>
            <w:r>
              <w:tab/>
            </w:r>
            <w:r>
              <w:fldChar w:fldCharType="begin"/>
            </w:r>
            <w:r>
              <w:instrText xml:space="preserve">PAGEREF _Toc1612213720 \h</w:instrText>
            </w:r>
            <w:r>
              <w:fldChar w:fldCharType="separate"/>
            </w:r>
            <w:r w:rsidRPr="325A3D0D" w:rsidR="325A3D0D">
              <w:rPr>
                <w:rStyle w:val="Hyperlink"/>
                <w:rFonts w:ascii="Arial" w:hAnsi="Arial" w:eastAsia="Arial" w:cs="Arial"/>
              </w:rPr>
              <w:t>15</w:t>
            </w:r>
            <w:r>
              <w:fldChar w:fldCharType="end"/>
            </w:r>
          </w:hyperlink>
        </w:p>
        <w:p w:rsidR="325A3D0D" w:rsidP="325A3D0D" w:rsidRDefault="325A3D0D" w14:paraId="61CE9D30" w14:textId="55FB8AC3">
          <w:pPr>
            <w:pStyle w:val="TOC4"/>
            <w:tabs>
              <w:tab w:val="right" w:leader="dot" w:pos="9360"/>
            </w:tabs>
            <w:bidi w:val="0"/>
            <w:rPr>
              <w:rStyle w:val="Hyperlink"/>
              <w:rFonts w:ascii="Arial" w:hAnsi="Arial" w:eastAsia="Arial" w:cs="Arial"/>
            </w:rPr>
          </w:pPr>
          <w:hyperlink w:anchor="_Toc2069036169">
            <w:r w:rsidRPr="325A3D0D" w:rsidR="325A3D0D">
              <w:rPr>
                <w:rStyle w:val="Hyperlink"/>
                <w:rFonts w:ascii="Arial" w:hAnsi="Arial" w:eastAsia="Arial" w:cs="Arial"/>
              </w:rPr>
              <w:t>Project Cash Flow Assumptions</w:t>
            </w:r>
            <w:r>
              <w:tab/>
            </w:r>
            <w:r>
              <w:fldChar w:fldCharType="begin"/>
            </w:r>
            <w:r>
              <w:instrText xml:space="preserve">PAGEREF _Toc2069036169 \h</w:instrText>
            </w:r>
            <w:r>
              <w:fldChar w:fldCharType="separate"/>
            </w:r>
            <w:r w:rsidRPr="325A3D0D" w:rsidR="325A3D0D">
              <w:rPr>
                <w:rStyle w:val="Hyperlink"/>
                <w:rFonts w:ascii="Arial" w:hAnsi="Arial" w:eastAsia="Arial" w:cs="Arial"/>
              </w:rPr>
              <w:t>16</w:t>
            </w:r>
            <w:r>
              <w:fldChar w:fldCharType="end"/>
            </w:r>
          </w:hyperlink>
        </w:p>
        <w:p w:rsidR="325A3D0D" w:rsidP="325A3D0D" w:rsidRDefault="325A3D0D" w14:paraId="28EEB1D8" w14:textId="2FA8F420">
          <w:pPr>
            <w:pStyle w:val="TOC4"/>
            <w:tabs>
              <w:tab w:val="right" w:leader="dot" w:pos="9360"/>
            </w:tabs>
            <w:bidi w:val="0"/>
            <w:rPr>
              <w:rStyle w:val="Hyperlink"/>
              <w:rFonts w:ascii="Arial" w:hAnsi="Arial" w:eastAsia="Arial" w:cs="Arial"/>
            </w:rPr>
          </w:pPr>
          <w:hyperlink w:anchor="_Toc1931839987">
            <w:r w:rsidRPr="325A3D0D" w:rsidR="325A3D0D">
              <w:rPr>
                <w:rStyle w:val="Hyperlink"/>
                <w:rFonts w:ascii="Arial" w:hAnsi="Arial" w:eastAsia="Arial" w:cs="Arial"/>
              </w:rPr>
              <w:t>Net Present Value (NPV) Evaluation</w:t>
            </w:r>
            <w:r>
              <w:tab/>
            </w:r>
            <w:r>
              <w:fldChar w:fldCharType="begin"/>
            </w:r>
            <w:r>
              <w:instrText xml:space="preserve">PAGEREF _Toc1931839987 \h</w:instrText>
            </w:r>
            <w:r>
              <w:fldChar w:fldCharType="separate"/>
            </w:r>
            <w:r w:rsidRPr="325A3D0D" w:rsidR="325A3D0D">
              <w:rPr>
                <w:rStyle w:val="Hyperlink"/>
                <w:rFonts w:ascii="Arial" w:hAnsi="Arial" w:eastAsia="Arial" w:cs="Arial"/>
              </w:rPr>
              <w:t>16</w:t>
            </w:r>
            <w:r>
              <w:fldChar w:fldCharType="end"/>
            </w:r>
          </w:hyperlink>
        </w:p>
        <w:p w:rsidR="325A3D0D" w:rsidP="325A3D0D" w:rsidRDefault="325A3D0D" w14:paraId="19FBB61B" w14:textId="43339863">
          <w:pPr>
            <w:pStyle w:val="TOC4"/>
            <w:tabs>
              <w:tab w:val="right" w:leader="dot" w:pos="9360"/>
            </w:tabs>
            <w:bidi w:val="0"/>
            <w:rPr>
              <w:rStyle w:val="Hyperlink"/>
              <w:rFonts w:ascii="Arial" w:hAnsi="Arial" w:eastAsia="Arial" w:cs="Arial"/>
            </w:rPr>
          </w:pPr>
          <w:hyperlink w:anchor="_Toc1821713207">
            <w:r w:rsidRPr="325A3D0D" w:rsidR="325A3D0D">
              <w:rPr>
                <w:rStyle w:val="Hyperlink"/>
                <w:rFonts w:ascii="Arial" w:hAnsi="Arial" w:eastAsia="Arial" w:cs="Arial"/>
              </w:rPr>
              <w:t>Internal Rate of Return (IRR).</w:t>
            </w:r>
            <w:r>
              <w:tab/>
            </w:r>
            <w:r>
              <w:fldChar w:fldCharType="begin"/>
            </w:r>
            <w:r>
              <w:instrText xml:space="preserve">PAGEREF _Toc1821713207 \h</w:instrText>
            </w:r>
            <w:r>
              <w:fldChar w:fldCharType="separate"/>
            </w:r>
            <w:r w:rsidRPr="325A3D0D" w:rsidR="325A3D0D">
              <w:rPr>
                <w:rStyle w:val="Hyperlink"/>
                <w:rFonts w:ascii="Arial" w:hAnsi="Arial" w:eastAsia="Arial" w:cs="Arial"/>
              </w:rPr>
              <w:t>17</w:t>
            </w:r>
            <w:r>
              <w:fldChar w:fldCharType="end"/>
            </w:r>
          </w:hyperlink>
        </w:p>
        <w:p w:rsidR="325A3D0D" w:rsidP="325A3D0D" w:rsidRDefault="325A3D0D" w14:paraId="08DD468E" w14:textId="344CB7D0">
          <w:pPr>
            <w:pStyle w:val="TOC4"/>
            <w:tabs>
              <w:tab w:val="right" w:leader="dot" w:pos="9360"/>
            </w:tabs>
            <w:bidi w:val="0"/>
            <w:rPr>
              <w:rStyle w:val="Hyperlink"/>
              <w:rFonts w:ascii="Arial" w:hAnsi="Arial" w:eastAsia="Arial" w:cs="Arial"/>
            </w:rPr>
          </w:pPr>
          <w:hyperlink w:anchor="_Toc942369192">
            <w:r w:rsidRPr="325A3D0D" w:rsidR="325A3D0D">
              <w:rPr>
                <w:rStyle w:val="Hyperlink"/>
                <w:rFonts w:ascii="Arial" w:hAnsi="Arial" w:eastAsia="Arial" w:cs="Arial"/>
              </w:rPr>
              <w:t>Interpretation of Results for Management</w:t>
            </w:r>
            <w:r>
              <w:tab/>
            </w:r>
            <w:r>
              <w:fldChar w:fldCharType="begin"/>
            </w:r>
            <w:r>
              <w:instrText xml:space="preserve">PAGEREF _Toc942369192 \h</w:instrText>
            </w:r>
            <w:r>
              <w:fldChar w:fldCharType="separate"/>
            </w:r>
            <w:r w:rsidRPr="325A3D0D" w:rsidR="325A3D0D">
              <w:rPr>
                <w:rStyle w:val="Hyperlink"/>
                <w:rFonts w:ascii="Arial" w:hAnsi="Arial" w:eastAsia="Arial" w:cs="Arial"/>
              </w:rPr>
              <w:t>17</w:t>
            </w:r>
            <w:r>
              <w:fldChar w:fldCharType="end"/>
            </w:r>
          </w:hyperlink>
        </w:p>
        <w:p w:rsidR="325A3D0D" w:rsidP="325A3D0D" w:rsidRDefault="325A3D0D" w14:paraId="40121BAA" w14:textId="74C6355D">
          <w:pPr>
            <w:pStyle w:val="TOC4"/>
            <w:tabs>
              <w:tab w:val="right" w:leader="dot" w:pos="9360"/>
            </w:tabs>
            <w:bidi w:val="0"/>
            <w:rPr>
              <w:rStyle w:val="Hyperlink"/>
              <w:rFonts w:ascii="Arial" w:hAnsi="Arial" w:eastAsia="Arial" w:cs="Arial"/>
            </w:rPr>
          </w:pPr>
          <w:hyperlink w:anchor="_Toc1507606439">
            <w:r w:rsidRPr="325A3D0D" w:rsidR="325A3D0D">
              <w:rPr>
                <w:rStyle w:val="Hyperlink"/>
                <w:rFonts w:ascii="Arial" w:hAnsi="Arial" w:eastAsia="Arial" w:cs="Arial"/>
              </w:rPr>
              <w:t>Capital Rationing Decision.</w:t>
            </w:r>
            <w:r>
              <w:tab/>
            </w:r>
            <w:r>
              <w:fldChar w:fldCharType="begin"/>
            </w:r>
            <w:r>
              <w:instrText xml:space="preserve">PAGEREF _Toc1507606439 \h</w:instrText>
            </w:r>
            <w:r>
              <w:fldChar w:fldCharType="separate"/>
            </w:r>
            <w:r w:rsidRPr="325A3D0D" w:rsidR="325A3D0D">
              <w:rPr>
                <w:rStyle w:val="Hyperlink"/>
                <w:rFonts w:ascii="Arial" w:hAnsi="Arial" w:eastAsia="Arial" w:cs="Arial"/>
              </w:rPr>
              <w:t>18</w:t>
            </w:r>
            <w:r>
              <w:fldChar w:fldCharType="end"/>
            </w:r>
          </w:hyperlink>
        </w:p>
        <w:p w:rsidR="325A3D0D" w:rsidP="325A3D0D" w:rsidRDefault="325A3D0D" w14:paraId="45984EC4" w14:textId="73D05569">
          <w:pPr>
            <w:pStyle w:val="TOC4"/>
            <w:tabs>
              <w:tab w:val="right" w:leader="dot" w:pos="9360"/>
            </w:tabs>
            <w:bidi w:val="0"/>
            <w:rPr>
              <w:rStyle w:val="Hyperlink"/>
              <w:rFonts w:ascii="Arial" w:hAnsi="Arial" w:eastAsia="Arial" w:cs="Arial"/>
            </w:rPr>
          </w:pPr>
          <w:hyperlink w:anchor="_Toc258189556">
            <w:r w:rsidRPr="325A3D0D" w:rsidR="325A3D0D">
              <w:rPr>
                <w:rStyle w:val="Hyperlink"/>
                <w:rFonts w:ascii="Arial" w:hAnsi="Arial" w:eastAsia="Arial" w:cs="Arial"/>
              </w:rPr>
              <w:t>Financing the Investment Programme</w:t>
            </w:r>
            <w:r>
              <w:tab/>
            </w:r>
            <w:r>
              <w:fldChar w:fldCharType="begin"/>
            </w:r>
            <w:r>
              <w:instrText xml:space="preserve">PAGEREF _Toc258189556 \h</w:instrText>
            </w:r>
            <w:r>
              <w:fldChar w:fldCharType="separate"/>
            </w:r>
            <w:r w:rsidRPr="325A3D0D" w:rsidR="325A3D0D">
              <w:rPr>
                <w:rStyle w:val="Hyperlink"/>
                <w:rFonts w:ascii="Arial" w:hAnsi="Arial" w:eastAsia="Arial" w:cs="Arial"/>
              </w:rPr>
              <w:t>19</w:t>
            </w:r>
            <w:r>
              <w:fldChar w:fldCharType="end"/>
            </w:r>
          </w:hyperlink>
        </w:p>
        <w:p w:rsidR="325A3D0D" w:rsidP="325A3D0D" w:rsidRDefault="325A3D0D" w14:paraId="489D3696" w14:textId="7BFEE79D">
          <w:pPr>
            <w:pStyle w:val="TOC3"/>
            <w:tabs>
              <w:tab w:val="right" w:leader="dot" w:pos="9360"/>
            </w:tabs>
            <w:bidi w:val="0"/>
            <w:rPr>
              <w:rStyle w:val="Hyperlink"/>
              <w:rFonts w:ascii="Arial" w:hAnsi="Arial" w:eastAsia="Arial" w:cs="Arial"/>
            </w:rPr>
          </w:pPr>
          <w:hyperlink w:anchor="_Toc363361913">
            <w:r w:rsidRPr="325A3D0D" w:rsidR="325A3D0D">
              <w:rPr>
                <w:rStyle w:val="Hyperlink"/>
                <w:rFonts w:ascii="Arial" w:hAnsi="Arial" w:eastAsia="Arial" w:cs="Arial"/>
              </w:rPr>
              <w:t>Overall Conclusion</w:t>
            </w:r>
            <w:r>
              <w:tab/>
            </w:r>
            <w:r>
              <w:fldChar w:fldCharType="begin"/>
            </w:r>
            <w:r>
              <w:instrText xml:space="preserve">PAGEREF _Toc363361913 \h</w:instrText>
            </w:r>
            <w:r>
              <w:fldChar w:fldCharType="separate"/>
            </w:r>
            <w:r w:rsidRPr="325A3D0D" w:rsidR="325A3D0D">
              <w:rPr>
                <w:rStyle w:val="Hyperlink"/>
                <w:rFonts w:ascii="Arial" w:hAnsi="Arial" w:eastAsia="Arial" w:cs="Arial"/>
              </w:rPr>
              <w:t>19</w:t>
            </w:r>
            <w:r>
              <w:fldChar w:fldCharType="end"/>
            </w:r>
          </w:hyperlink>
        </w:p>
        <w:p w:rsidR="325A3D0D" w:rsidP="325A3D0D" w:rsidRDefault="325A3D0D" w14:paraId="51160B55" w14:textId="3B22E2EF">
          <w:pPr>
            <w:pStyle w:val="TOC3"/>
            <w:tabs>
              <w:tab w:val="right" w:leader="dot" w:pos="9360"/>
            </w:tabs>
            <w:bidi w:val="0"/>
            <w:rPr>
              <w:rStyle w:val="Hyperlink"/>
              <w:rFonts w:ascii="Arial" w:hAnsi="Arial" w:eastAsia="Arial" w:cs="Arial"/>
            </w:rPr>
          </w:pPr>
          <w:hyperlink w:anchor="_Toc1705273607">
            <w:r w:rsidRPr="325A3D0D" w:rsidR="325A3D0D">
              <w:rPr>
                <w:rStyle w:val="Hyperlink"/>
                <w:rFonts w:ascii="Arial" w:hAnsi="Arial" w:eastAsia="Arial" w:cs="Arial"/>
              </w:rPr>
              <w:t>Recommendations for both companies:</w:t>
            </w:r>
            <w:r>
              <w:tab/>
            </w:r>
            <w:r>
              <w:fldChar w:fldCharType="begin"/>
            </w:r>
            <w:r>
              <w:instrText xml:space="preserve">PAGEREF _Toc1705273607 \h</w:instrText>
            </w:r>
            <w:r>
              <w:fldChar w:fldCharType="separate"/>
            </w:r>
            <w:r w:rsidRPr="325A3D0D" w:rsidR="325A3D0D">
              <w:rPr>
                <w:rStyle w:val="Hyperlink"/>
                <w:rFonts w:ascii="Arial" w:hAnsi="Arial" w:eastAsia="Arial" w:cs="Arial"/>
              </w:rPr>
              <w:t>21</w:t>
            </w:r>
            <w:r>
              <w:fldChar w:fldCharType="end"/>
            </w:r>
          </w:hyperlink>
        </w:p>
        <w:p w:rsidR="325A3D0D" w:rsidP="325A3D0D" w:rsidRDefault="325A3D0D" w14:paraId="772760E1" w14:textId="555A69D5">
          <w:pPr>
            <w:pStyle w:val="TOC4"/>
            <w:tabs>
              <w:tab w:val="right" w:leader="dot" w:pos="9360"/>
            </w:tabs>
            <w:bidi w:val="0"/>
            <w:rPr>
              <w:rStyle w:val="Hyperlink"/>
              <w:rFonts w:ascii="Arial" w:hAnsi="Arial" w:eastAsia="Arial" w:cs="Arial"/>
            </w:rPr>
          </w:pPr>
          <w:hyperlink w:anchor="_Toc259132123">
            <w:r w:rsidRPr="325A3D0D" w:rsidR="325A3D0D">
              <w:rPr>
                <w:rStyle w:val="Hyperlink"/>
                <w:rFonts w:ascii="Arial" w:hAnsi="Arial" w:eastAsia="Arial" w:cs="Arial"/>
              </w:rPr>
              <w:t>Recommendations to the Directors of Tesco Plc:</w:t>
            </w:r>
            <w:r>
              <w:tab/>
            </w:r>
            <w:r>
              <w:fldChar w:fldCharType="begin"/>
            </w:r>
            <w:r>
              <w:instrText xml:space="preserve">PAGEREF _Toc259132123 \h</w:instrText>
            </w:r>
            <w:r>
              <w:fldChar w:fldCharType="separate"/>
            </w:r>
            <w:r w:rsidRPr="325A3D0D" w:rsidR="325A3D0D">
              <w:rPr>
                <w:rStyle w:val="Hyperlink"/>
                <w:rFonts w:ascii="Arial" w:hAnsi="Arial" w:eastAsia="Arial" w:cs="Arial"/>
              </w:rPr>
              <w:t>21</w:t>
            </w:r>
            <w:r>
              <w:fldChar w:fldCharType="end"/>
            </w:r>
          </w:hyperlink>
        </w:p>
        <w:p w:rsidR="325A3D0D" w:rsidP="325A3D0D" w:rsidRDefault="325A3D0D" w14:paraId="23969791" w14:textId="4B47ADC4">
          <w:pPr>
            <w:pStyle w:val="TOC4"/>
            <w:tabs>
              <w:tab w:val="right" w:leader="dot" w:pos="9360"/>
            </w:tabs>
            <w:bidi w:val="0"/>
            <w:rPr>
              <w:rStyle w:val="Hyperlink"/>
              <w:rFonts w:ascii="Arial" w:hAnsi="Arial" w:eastAsia="Arial" w:cs="Arial"/>
            </w:rPr>
          </w:pPr>
          <w:hyperlink w:anchor="_Toc1982065443">
            <w:r w:rsidRPr="325A3D0D" w:rsidR="325A3D0D">
              <w:rPr>
                <w:rStyle w:val="Hyperlink"/>
                <w:rFonts w:ascii="Arial" w:hAnsi="Arial" w:eastAsia="Arial" w:cs="Arial"/>
              </w:rPr>
              <w:t>Recommendations to the Directors of Westward Plc:</w:t>
            </w:r>
            <w:r>
              <w:tab/>
            </w:r>
            <w:r>
              <w:fldChar w:fldCharType="begin"/>
            </w:r>
            <w:r>
              <w:instrText xml:space="preserve">PAGEREF _Toc1982065443 \h</w:instrText>
            </w:r>
            <w:r>
              <w:fldChar w:fldCharType="separate"/>
            </w:r>
            <w:r w:rsidRPr="325A3D0D" w:rsidR="325A3D0D">
              <w:rPr>
                <w:rStyle w:val="Hyperlink"/>
                <w:rFonts w:ascii="Arial" w:hAnsi="Arial" w:eastAsia="Arial" w:cs="Arial"/>
              </w:rPr>
              <w:t>23</w:t>
            </w:r>
            <w:r>
              <w:fldChar w:fldCharType="end"/>
            </w:r>
          </w:hyperlink>
        </w:p>
        <w:p w:rsidR="325A3D0D" w:rsidP="325A3D0D" w:rsidRDefault="325A3D0D" w14:paraId="50D1B944" w14:textId="53A64FE5">
          <w:pPr>
            <w:pStyle w:val="TOC3"/>
            <w:tabs>
              <w:tab w:val="right" w:leader="dot" w:pos="9360"/>
            </w:tabs>
            <w:bidi w:val="0"/>
            <w:rPr>
              <w:rStyle w:val="Hyperlink"/>
              <w:rFonts w:ascii="Arial" w:hAnsi="Arial" w:eastAsia="Arial" w:cs="Arial"/>
            </w:rPr>
          </w:pPr>
          <w:hyperlink w:anchor="_Toc1055429472">
            <w:r w:rsidRPr="325A3D0D" w:rsidR="325A3D0D">
              <w:rPr>
                <w:rStyle w:val="Hyperlink"/>
                <w:rFonts w:ascii="Arial" w:hAnsi="Arial" w:eastAsia="Arial" w:cs="Arial"/>
              </w:rPr>
              <w:t>Bibliography 79</w:t>
            </w:r>
            <w:r>
              <w:tab/>
            </w:r>
            <w:r>
              <w:fldChar w:fldCharType="begin"/>
            </w:r>
            <w:r>
              <w:instrText xml:space="preserve">PAGEREF _Toc1055429472 \h</w:instrText>
            </w:r>
            <w:r>
              <w:fldChar w:fldCharType="separate"/>
            </w:r>
            <w:r w:rsidRPr="325A3D0D" w:rsidR="325A3D0D">
              <w:rPr>
                <w:rStyle w:val="Hyperlink"/>
                <w:rFonts w:ascii="Arial" w:hAnsi="Arial" w:eastAsia="Arial" w:cs="Arial"/>
              </w:rPr>
              <w:t>25</w:t>
            </w:r>
            <w:r>
              <w:fldChar w:fldCharType="end"/>
            </w:r>
          </w:hyperlink>
        </w:p>
        <w:p w:rsidR="325A3D0D" w:rsidP="325A3D0D" w:rsidRDefault="325A3D0D" w14:paraId="1CB45930" w14:textId="6BB138DE">
          <w:pPr>
            <w:pStyle w:val="TOC3"/>
            <w:tabs>
              <w:tab w:val="right" w:leader="dot" w:pos="9360"/>
            </w:tabs>
            <w:bidi w:val="0"/>
            <w:rPr>
              <w:rStyle w:val="Hyperlink"/>
              <w:rFonts w:ascii="Arial" w:hAnsi="Arial" w:eastAsia="Arial" w:cs="Arial"/>
            </w:rPr>
          </w:pPr>
          <w:hyperlink w:anchor="_Toc622475527">
            <w:r w:rsidRPr="325A3D0D" w:rsidR="325A3D0D">
              <w:rPr>
                <w:rStyle w:val="Hyperlink"/>
                <w:rFonts w:ascii="Arial" w:hAnsi="Arial" w:eastAsia="Arial" w:cs="Arial"/>
              </w:rPr>
              <w:t>Appendices</w:t>
            </w:r>
            <w:r>
              <w:tab/>
            </w:r>
            <w:r>
              <w:fldChar w:fldCharType="begin"/>
            </w:r>
            <w:r>
              <w:instrText xml:space="preserve">PAGEREF _Toc622475527 \h</w:instrText>
            </w:r>
            <w:r>
              <w:fldChar w:fldCharType="separate"/>
            </w:r>
            <w:r w:rsidRPr="325A3D0D" w:rsidR="325A3D0D">
              <w:rPr>
                <w:rStyle w:val="Hyperlink"/>
                <w:rFonts w:ascii="Arial" w:hAnsi="Arial" w:eastAsia="Arial" w:cs="Arial"/>
              </w:rPr>
              <w:t>32</w:t>
            </w:r>
            <w:r>
              <w:fldChar w:fldCharType="end"/>
            </w:r>
          </w:hyperlink>
        </w:p>
        <w:p w:rsidR="325A3D0D" w:rsidP="325A3D0D" w:rsidRDefault="325A3D0D" w14:paraId="264CD552" w14:textId="4D51E71A">
          <w:pPr>
            <w:pStyle w:val="TOC3"/>
            <w:tabs>
              <w:tab w:val="right" w:leader="dot" w:pos="9360"/>
            </w:tabs>
            <w:bidi w:val="0"/>
            <w:rPr>
              <w:rStyle w:val="Hyperlink"/>
              <w:rFonts w:ascii="Arial" w:hAnsi="Arial" w:eastAsia="Arial" w:cs="Arial"/>
            </w:rPr>
          </w:pPr>
          <w:hyperlink w:anchor="_Toc220263228">
            <w:r w:rsidRPr="325A3D0D" w:rsidR="325A3D0D">
              <w:rPr>
                <w:rStyle w:val="Hyperlink"/>
                <w:rFonts w:ascii="Arial" w:hAnsi="Arial" w:eastAsia="Arial" w:cs="Arial"/>
              </w:rPr>
              <w:t>Appendix A:- Tesco Plc Financial Statement Summary (2023/2024 &amp; 2024/2025)</w:t>
            </w:r>
            <w:r>
              <w:tab/>
            </w:r>
            <w:r>
              <w:fldChar w:fldCharType="begin"/>
            </w:r>
            <w:r>
              <w:instrText xml:space="preserve">PAGEREF _Toc220263228 \h</w:instrText>
            </w:r>
            <w:r>
              <w:fldChar w:fldCharType="separate"/>
            </w:r>
            <w:r w:rsidRPr="325A3D0D" w:rsidR="325A3D0D">
              <w:rPr>
                <w:rStyle w:val="Hyperlink"/>
                <w:rFonts w:ascii="Arial" w:hAnsi="Arial" w:eastAsia="Arial" w:cs="Arial"/>
              </w:rPr>
              <w:t>32</w:t>
            </w:r>
            <w:r>
              <w:fldChar w:fldCharType="end"/>
            </w:r>
          </w:hyperlink>
        </w:p>
        <w:p w:rsidR="325A3D0D" w:rsidP="325A3D0D" w:rsidRDefault="325A3D0D" w14:paraId="06266B1B" w14:textId="60450E67">
          <w:pPr>
            <w:pStyle w:val="TOC4"/>
            <w:tabs>
              <w:tab w:val="right" w:leader="dot" w:pos="9360"/>
            </w:tabs>
            <w:bidi w:val="0"/>
            <w:rPr>
              <w:rStyle w:val="Hyperlink"/>
              <w:rFonts w:ascii="Arial" w:hAnsi="Arial" w:eastAsia="Arial" w:cs="Arial"/>
            </w:rPr>
          </w:pPr>
          <w:hyperlink w:anchor="_Toc631426204">
            <w:r w:rsidRPr="325A3D0D" w:rsidR="325A3D0D">
              <w:rPr>
                <w:rStyle w:val="Hyperlink"/>
                <w:rFonts w:ascii="Arial" w:hAnsi="Arial" w:eastAsia="Arial" w:cs="Arial"/>
              </w:rPr>
              <w:t>Appendix A1 - Income Statement Summary:</w:t>
            </w:r>
            <w:r>
              <w:tab/>
            </w:r>
            <w:r>
              <w:fldChar w:fldCharType="begin"/>
            </w:r>
            <w:r>
              <w:instrText xml:space="preserve">PAGEREF _Toc631426204 \h</w:instrText>
            </w:r>
            <w:r>
              <w:fldChar w:fldCharType="separate"/>
            </w:r>
            <w:r w:rsidRPr="325A3D0D" w:rsidR="325A3D0D">
              <w:rPr>
                <w:rStyle w:val="Hyperlink"/>
                <w:rFonts w:ascii="Arial" w:hAnsi="Arial" w:eastAsia="Arial" w:cs="Arial"/>
              </w:rPr>
              <w:t>32</w:t>
            </w:r>
            <w:r>
              <w:fldChar w:fldCharType="end"/>
            </w:r>
          </w:hyperlink>
        </w:p>
        <w:p w:rsidR="325A3D0D" w:rsidP="325A3D0D" w:rsidRDefault="325A3D0D" w14:paraId="543780E6" w14:textId="64FA9EB2">
          <w:pPr>
            <w:pStyle w:val="TOC4"/>
            <w:tabs>
              <w:tab w:val="right" w:leader="dot" w:pos="9360"/>
            </w:tabs>
            <w:bidi w:val="0"/>
            <w:rPr>
              <w:rStyle w:val="Hyperlink"/>
              <w:rFonts w:ascii="Arial" w:hAnsi="Arial" w:eastAsia="Arial" w:cs="Arial"/>
            </w:rPr>
          </w:pPr>
          <w:hyperlink w:anchor="_Toc1079287633">
            <w:r w:rsidRPr="325A3D0D" w:rsidR="325A3D0D">
              <w:rPr>
                <w:rStyle w:val="Hyperlink"/>
                <w:rFonts w:ascii="Arial" w:hAnsi="Arial" w:eastAsia="Arial" w:cs="Arial"/>
              </w:rPr>
              <w:t>Appendix A2 - Statement of Financial Position Summary</w:t>
            </w:r>
            <w:r>
              <w:tab/>
            </w:r>
            <w:r>
              <w:fldChar w:fldCharType="begin"/>
            </w:r>
            <w:r>
              <w:instrText xml:space="preserve">PAGEREF _Toc1079287633 \h</w:instrText>
            </w:r>
            <w:r>
              <w:fldChar w:fldCharType="separate"/>
            </w:r>
            <w:r w:rsidRPr="325A3D0D" w:rsidR="325A3D0D">
              <w:rPr>
                <w:rStyle w:val="Hyperlink"/>
                <w:rFonts w:ascii="Arial" w:hAnsi="Arial" w:eastAsia="Arial" w:cs="Arial"/>
              </w:rPr>
              <w:t>33</w:t>
            </w:r>
            <w:r>
              <w:fldChar w:fldCharType="end"/>
            </w:r>
          </w:hyperlink>
        </w:p>
        <w:p w:rsidR="325A3D0D" w:rsidP="325A3D0D" w:rsidRDefault="325A3D0D" w14:paraId="6AE1B587" w14:textId="4C83406F">
          <w:pPr>
            <w:pStyle w:val="TOC3"/>
            <w:tabs>
              <w:tab w:val="right" w:leader="dot" w:pos="9360"/>
            </w:tabs>
            <w:bidi w:val="0"/>
            <w:rPr>
              <w:rStyle w:val="Hyperlink"/>
              <w:rFonts w:ascii="Arial" w:hAnsi="Arial" w:eastAsia="Arial" w:cs="Arial"/>
            </w:rPr>
          </w:pPr>
          <w:hyperlink w:anchor="_Toc1586367757">
            <w:r w:rsidRPr="325A3D0D" w:rsidR="325A3D0D">
              <w:rPr>
                <w:rStyle w:val="Hyperlink"/>
                <w:rFonts w:ascii="Arial" w:hAnsi="Arial" w:eastAsia="Arial" w:cs="Arial"/>
              </w:rPr>
              <w:t>Appendix B — Financial Ratio Calculations &amp; Workings</w:t>
            </w:r>
            <w:r>
              <w:tab/>
            </w:r>
            <w:r>
              <w:fldChar w:fldCharType="begin"/>
            </w:r>
            <w:r>
              <w:instrText xml:space="preserve">PAGEREF _Toc1586367757 \h</w:instrText>
            </w:r>
            <w:r>
              <w:fldChar w:fldCharType="separate"/>
            </w:r>
            <w:r w:rsidRPr="325A3D0D" w:rsidR="325A3D0D">
              <w:rPr>
                <w:rStyle w:val="Hyperlink"/>
                <w:rFonts w:ascii="Arial" w:hAnsi="Arial" w:eastAsia="Arial" w:cs="Arial"/>
              </w:rPr>
              <w:t>33</w:t>
            </w:r>
            <w:r>
              <w:fldChar w:fldCharType="end"/>
            </w:r>
          </w:hyperlink>
        </w:p>
        <w:p w:rsidR="325A3D0D" w:rsidP="325A3D0D" w:rsidRDefault="325A3D0D" w14:paraId="2D1D0128" w14:textId="64273952">
          <w:pPr>
            <w:pStyle w:val="TOC4"/>
            <w:tabs>
              <w:tab w:val="right" w:leader="dot" w:pos="9360"/>
            </w:tabs>
            <w:bidi w:val="0"/>
            <w:rPr>
              <w:rStyle w:val="Hyperlink"/>
              <w:rFonts w:ascii="Arial" w:hAnsi="Arial" w:eastAsia="Arial" w:cs="Arial"/>
            </w:rPr>
          </w:pPr>
          <w:hyperlink w:anchor="_Toc1027572614">
            <w:r w:rsidRPr="325A3D0D" w:rsidR="325A3D0D">
              <w:rPr>
                <w:rStyle w:val="Hyperlink"/>
                <w:rFonts w:ascii="Arial" w:hAnsi="Arial" w:eastAsia="Arial" w:cs="Arial"/>
              </w:rPr>
              <w:t>Appendix B1 - Profitability Ratios</w:t>
            </w:r>
            <w:r>
              <w:tab/>
            </w:r>
            <w:r>
              <w:fldChar w:fldCharType="begin"/>
            </w:r>
            <w:r>
              <w:instrText xml:space="preserve">PAGEREF _Toc1027572614 \h</w:instrText>
            </w:r>
            <w:r>
              <w:fldChar w:fldCharType="separate"/>
            </w:r>
            <w:r w:rsidRPr="325A3D0D" w:rsidR="325A3D0D">
              <w:rPr>
                <w:rStyle w:val="Hyperlink"/>
                <w:rFonts w:ascii="Arial" w:hAnsi="Arial" w:eastAsia="Arial" w:cs="Arial"/>
              </w:rPr>
              <w:t>34</w:t>
            </w:r>
            <w:r>
              <w:fldChar w:fldCharType="end"/>
            </w:r>
          </w:hyperlink>
        </w:p>
        <w:p w:rsidR="325A3D0D" w:rsidP="325A3D0D" w:rsidRDefault="325A3D0D" w14:paraId="1A5590D8" w14:textId="50E77101">
          <w:pPr>
            <w:pStyle w:val="TOC4"/>
            <w:tabs>
              <w:tab w:val="right" w:leader="dot" w:pos="9360"/>
            </w:tabs>
            <w:bidi w:val="0"/>
            <w:rPr>
              <w:rStyle w:val="Hyperlink"/>
              <w:rFonts w:ascii="Arial" w:hAnsi="Arial" w:eastAsia="Arial" w:cs="Arial"/>
            </w:rPr>
          </w:pPr>
          <w:hyperlink w:anchor="_Toc1873866221">
            <w:r w:rsidRPr="325A3D0D" w:rsidR="325A3D0D">
              <w:rPr>
                <w:rStyle w:val="Hyperlink"/>
                <w:rFonts w:ascii="Arial" w:hAnsi="Arial" w:eastAsia="Arial" w:cs="Arial"/>
              </w:rPr>
              <w:t>Operating Profit Margin:</w:t>
            </w:r>
            <w:r>
              <w:tab/>
            </w:r>
            <w:r>
              <w:fldChar w:fldCharType="begin"/>
            </w:r>
            <w:r>
              <w:instrText xml:space="preserve">PAGEREF _Toc1873866221 \h</w:instrText>
            </w:r>
            <w:r>
              <w:fldChar w:fldCharType="separate"/>
            </w:r>
            <w:r w:rsidRPr="325A3D0D" w:rsidR="325A3D0D">
              <w:rPr>
                <w:rStyle w:val="Hyperlink"/>
                <w:rFonts w:ascii="Arial" w:hAnsi="Arial" w:eastAsia="Arial" w:cs="Arial"/>
              </w:rPr>
              <w:t>34</w:t>
            </w:r>
            <w:r>
              <w:fldChar w:fldCharType="end"/>
            </w:r>
          </w:hyperlink>
        </w:p>
        <w:p w:rsidR="325A3D0D" w:rsidP="325A3D0D" w:rsidRDefault="325A3D0D" w14:paraId="73EDB4EA" w14:textId="515280C1">
          <w:pPr>
            <w:pStyle w:val="TOC4"/>
            <w:tabs>
              <w:tab w:val="right" w:leader="dot" w:pos="9360"/>
            </w:tabs>
            <w:bidi w:val="0"/>
            <w:rPr>
              <w:rStyle w:val="Hyperlink"/>
              <w:rFonts w:ascii="Arial" w:hAnsi="Arial" w:eastAsia="Arial" w:cs="Arial"/>
            </w:rPr>
          </w:pPr>
          <w:hyperlink w:anchor="_Toc1847056080">
            <w:r w:rsidRPr="325A3D0D" w:rsidR="325A3D0D">
              <w:rPr>
                <w:rStyle w:val="Hyperlink"/>
                <w:rFonts w:ascii="Arial" w:hAnsi="Arial" w:eastAsia="Arial" w:cs="Arial"/>
              </w:rPr>
              <w:t>Net Profit Margin</w:t>
            </w:r>
            <w:r>
              <w:tab/>
            </w:r>
            <w:r>
              <w:fldChar w:fldCharType="begin"/>
            </w:r>
            <w:r>
              <w:instrText xml:space="preserve">PAGEREF _Toc1847056080 \h</w:instrText>
            </w:r>
            <w:r>
              <w:fldChar w:fldCharType="separate"/>
            </w:r>
            <w:r w:rsidRPr="325A3D0D" w:rsidR="325A3D0D">
              <w:rPr>
                <w:rStyle w:val="Hyperlink"/>
                <w:rFonts w:ascii="Arial" w:hAnsi="Arial" w:eastAsia="Arial" w:cs="Arial"/>
              </w:rPr>
              <w:t>35</w:t>
            </w:r>
            <w:r>
              <w:fldChar w:fldCharType="end"/>
            </w:r>
          </w:hyperlink>
        </w:p>
        <w:p w:rsidR="325A3D0D" w:rsidP="325A3D0D" w:rsidRDefault="325A3D0D" w14:paraId="1780EAAD" w14:textId="35CE18DA">
          <w:pPr>
            <w:pStyle w:val="TOC4"/>
            <w:tabs>
              <w:tab w:val="right" w:leader="dot" w:pos="9360"/>
            </w:tabs>
            <w:bidi w:val="0"/>
            <w:rPr>
              <w:rStyle w:val="Hyperlink"/>
              <w:rFonts w:ascii="Arial" w:hAnsi="Arial" w:eastAsia="Arial" w:cs="Arial"/>
            </w:rPr>
          </w:pPr>
          <w:hyperlink w:anchor="_Toc1283093882">
            <w:r w:rsidRPr="325A3D0D" w:rsidR="325A3D0D">
              <w:rPr>
                <w:rStyle w:val="Hyperlink"/>
                <w:rFonts w:ascii="Arial" w:hAnsi="Arial" w:eastAsia="Arial" w:cs="Arial"/>
              </w:rPr>
              <w:t>Return on Equity (ROE)</w:t>
            </w:r>
            <w:r>
              <w:tab/>
            </w:r>
            <w:r>
              <w:fldChar w:fldCharType="begin"/>
            </w:r>
            <w:r>
              <w:instrText xml:space="preserve">PAGEREF _Toc1283093882 \h</w:instrText>
            </w:r>
            <w:r>
              <w:fldChar w:fldCharType="separate"/>
            </w:r>
            <w:r w:rsidRPr="325A3D0D" w:rsidR="325A3D0D">
              <w:rPr>
                <w:rStyle w:val="Hyperlink"/>
                <w:rFonts w:ascii="Arial" w:hAnsi="Arial" w:eastAsia="Arial" w:cs="Arial"/>
              </w:rPr>
              <w:t>35</w:t>
            </w:r>
            <w:r>
              <w:fldChar w:fldCharType="end"/>
            </w:r>
          </w:hyperlink>
        </w:p>
        <w:p w:rsidR="325A3D0D" w:rsidP="325A3D0D" w:rsidRDefault="325A3D0D" w14:paraId="17BFD2A7" w14:textId="16546445">
          <w:pPr>
            <w:pStyle w:val="TOC3"/>
            <w:tabs>
              <w:tab w:val="right" w:leader="dot" w:pos="9360"/>
            </w:tabs>
            <w:bidi w:val="0"/>
            <w:rPr>
              <w:rStyle w:val="Hyperlink"/>
              <w:rFonts w:ascii="Arial" w:hAnsi="Arial" w:eastAsia="Arial" w:cs="Arial"/>
            </w:rPr>
          </w:pPr>
          <w:hyperlink w:anchor="_Toc984969914">
            <w:r w:rsidRPr="325A3D0D" w:rsidR="325A3D0D">
              <w:rPr>
                <w:rStyle w:val="Hyperlink"/>
                <w:rFonts w:ascii="Arial" w:hAnsi="Arial" w:eastAsia="Arial" w:cs="Arial"/>
              </w:rPr>
              <w:t>Appendix B2 - Liquidity Ratios</w:t>
            </w:r>
            <w:r>
              <w:tab/>
            </w:r>
            <w:r>
              <w:fldChar w:fldCharType="begin"/>
            </w:r>
            <w:r>
              <w:instrText xml:space="preserve">PAGEREF _Toc984969914 \h</w:instrText>
            </w:r>
            <w:r>
              <w:fldChar w:fldCharType="separate"/>
            </w:r>
            <w:r w:rsidRPr="325A3D0D" w:rsidR="325A3D0D">
              <w:rPr>
                <w:rStyle w:val="Hyperlink"/>
                <w:rFonts w:ascii="Arial" w:hAnsi="Arial" w:eastAsia="Arial" w:cs="Arial"/>
              </w:rPr>
              <w:t>36</w:t>
            </w:r>
            <w:r>
              <w:fldChar w:fldCharType="end"/>
            </w:r>
          </w:hyperlink>
        </w:p>
        <w:p w:rsidR="325A3D0D" w:rsidP="325A3D0D" w:rsidRDefault="325A3D0D" w14:paraId="0EF59208" w14:textId="06F33CD1">
          <w:pPr>
            <w:pStyle w:val="TOC4"/>
            <w:tabs>
              <w:tab w:val="right" w:leader="dot" w:pos="9360"/>
            </w:tabs>
            <w:bidi w:val="0"/>
            <w:rPr>
              <w:rStyle w:val="Hyperlink"/>
              <w:rFonts w:ascii="Arial" w:hAnsi="Arial" w:eastAsia="Arial" w:cs="Arial"/>
            </w:rPr>
          </w:pPr>
          <w:hyperlink w:anchor="_Toc1630999510">
            <w:r w:rsidRPr="325A3D0D" w:rsidR="325A3D0D">
              <w:rPr>
                <w:rStyle w:val="Hyperlink"/>
                <w:rFonts w:ascii="Arial" w:hAnsi="Arial" w:eastAsia="Arial" w:cs="Arial"/>
              </w:rPr>
              <w:t>Working Capital</w:t>
            </w:r>
            <w:r>
              <w:tab/>
            </w:r>
            <w:r>
              <w:fldChar w:fldCharType="begin"/>
            </w:r>
            <w:r>
              <w:instrText xml:space="preserve">PAGEREF _Toc1630999510 \h</w:instrText>
            </w:r>
            <w:r>
              <w:fldChar w:fldCharType="separate"/>
            </w:r>
            <w:r w:rsidRPr="325A3D0D" w:rsidR="325A3D0D">
              <w:rPr>
                <w:rStyle w:val="Hyperlink"/>
                <w:rFonts w:ascii="Arial" w:hAnsi="Arial" w:eastAsia="Arial" w:cs="Arial"/>
              </w:rPr>
              <w:t>36</w:t>
            </w:r>
            <w:r>
              <w:fldChar w:fldCharType="end"/>
            </w:r>
          </w:hyperlink>
        </w:p>
        <w:p w:rsidR="325A3D0D" w:rsidP="325A3D0D" w:rsidRDefault="325A3D0D" w14:paraId="517DCB0C" w14:textId="57C0D45B">
          <w:pPr>
            <w:pStyle w:val="TOC4"/>
            <w:tabs>
              <w:tab w:val="right" w:leader="dot" w:pos="9360"/>
            </w:tabs>
            <w:bidi w:val="0"/>
            <w:rPr>
              <w:rStyle w:val="Hyperlink"/>
              <w:rFonts w:ascii="Arial" w:hAnsi="Arial" w:eastAsia="Arial" w:cs="Arial"/>
            </w:rPr>
          </w:pPr>
          <w:hyperlink w:anchor="_Toc952588092">
            <w:r w:rsidRPr="325A3D0D" w:rsidR="325A3D0D">
              <w:rPr>
                <w:rStyle w:val="Hyperlink"/>
                <w:rFonts w:ascii="Arial" w:hAnsi="Arial" w:eastAsia="Arial" w:cs="Arial"/>
              </w:rPr>
              <w:t>Current Ratio</w:t>
            </w:r>
            <w:r>
              <w:tab/>
            </w:r>
            <w:r>
              <w:fldChar w:fldCharType="begin"/>
            </w:r>
            <w:r>
              <w:instrText xml:space="preserve">PAGEREF _Toc952588092 \h</w:instrText>
            </w:r>
            <w:r>
              <w:fldChar w:fldCharType="separate"/>
            </w:r>
            <w:r w:rsidRPr="325A3D0D" w:rsidR="325A3D0D">
              <w:rPr>
                <w:rStyle w:val="Hyperlink"/>
                <w:rFonts w:ascii="Arial" w:hAnsi="Arial" w:eastAsia="Arial" w:cs="Arial"/>
              </w:rPr>
              <w:t>37</w:t>
            </w:r>
            <w:r>
              <w:fldChar w:fldCharType="end"/>
            </w:r>
          </w:hyperlink>
        </w:p>
        <w:p w:rsidR="325A3D0D" w:rsidP="325A3D0D" w:rsidRDefault="325A3D0D" w14:paraId="2407D8CF" w14:textId="405D0361">
          <w:pPr>
            <w:pStyle w:val="TOC3"/>
            <w:tabs>
              <w:tab w:val="right" w:leader="dot" w:pos="9360"/>
            </w:tabs>
            <w:bidi w:val="0"/>
            <w:rPr>
              <w:rStyle w:val="Hyperlink"/>
              <w:rFonts w:ascii="Arial" w:hAnsi="Arial" w:eastAsia="Arial" w:cs="Arial"/>
            </w:rPr>
          </w:pPr>
          <w:hyperlink w:anchor="_Toc68339422">
            <w:r w:rsidRPr="325A3D0D" w:rsidR="325A3D0D">
              <w:rPr>
                <w:rStyle w:val="Hyperlink"/>
                <w:rFonts w:ascii="Arial" w:hAnsi="Arial" w:eastAsia="Arial" w:cs="Arial"/>
              </w:rPr>
              <w:t>Appendix B3 — Gearing Ratios</w:t>
            </w:r>
            <w:r>
              <w:tab/>
            </w:r>
            <w:r>
              <w:fldChar w:fldCharType="begin"/>
            </w:r>
            <w:r>
              <w:instrText xml:space="preserve">PAGEREF _Toc68339422 \h</w:instrText>
            </w:r>
            <w:r>
              <w:fldChar w:fldCharType="separate"/>
            </w:r>
            <w:r w:rsidRPr="325A3D0D" w:rsidR="325A3D0D">
              <w:rPr>
                <w:rStyle w:val="Hyperlink"/>
                <w:rFonts w:ascii="Arial" w:hAnsi="Arial" w:eastAsia="Arial" w:cs="Arial"/>
              </w:rPr>
              <w:t>37</w:t>
            </w:r>
            <w:r>
              <w:fldChar w:fldCharType="end"/>
            </w:r>
          </w:hyperlink>
        </w:p>
        <w:p w:rsidR="325A3D0D" w:rsidP="325A3D0D" w:rsidRDefault="325A3D0D" w14:paraId="6B397CB9" w14:textId="11EEB189">
          <w:pPr>
            <w:pStyle w:val="TOC4"/>
            <w:tabs>
              <w:tab w:val="right" w:leader="dot" w:pos="9360"/>
            </w:tabs>
            <w:bidi w:val="0"/>
            <w:rPr>
              <w:rStyle w:val="Hyperlink"/>
              <w:rFonts w:ascii="Arial" w:hAnsi="Arial" w:eastAsia="Arial" w:cs="Arial"/>
            </w:rPr>
          </w:pPr>
          <w:hyperlink w:anchor="_Toc636396154">
            <w:r w:rsidRPr="325A3D0D" w:rsidR="325A3D0D">
              <w:rPr>
                <w:rStyle w:val="Hyperlink"/>
                <w:rFonts w:ascii="Arial" w:hAnsi="Arial" w:eastAsia="Arial" w:cs="Arial"/>
              </w:rPr>
              <w:t>Gearing Ratio</w:t>
            </w:r>
            <w:r>
              <w:tab/>
            </w:r>
            <w:r>
              <w:fldChar w:fldCharType="begin"/>
            </w:r>
            <w:r>
              <w:instrText xml:space="preserve">PAGEREF _Toc636396154 \h</w:instrText>
            </w:r>
            <w:r>
              <w:fldChar w:fldCharType="separate"/>
            </w:r>
            <w:r w:rsidRPr="325A3D0D" w:rsidR="325A3D0D">
              <w:rPr>
                <w:rStyle w:val="Hyperlink"/>
                <w:rFonts w:ascii="Arial" w:hAnsi="Arial" w:eastAsia="Arial" w:cs="Arial"/>
              </w:rPr>
              <w:t>37</w:t>
            </w:r>
            <w:r>
              <w:fldChar w:fldCharType="end"/>
            </w:r>
          </w:hyperlink>
        </w:p>
        <w:p w:rsidR="325A3D0D" w:rsidP="325A3D0D" w:rsidRDefault="325A3D0D" w14:paraId="659E55A9" w14:textId="6258CC28">
          <w:pPr>
            <w:pStyle w:val="TOC3"/>
            <w:tabs>
              <w:tab w:val="right" w:leader="dot" w:pos="9360"/>
            </w:tabs>
            <w:bidi w:val="0"/>
            <w:rPr>
              <w:rStyle w:val="Hyperlink"/>
              <w:rFonts w:ascii="Arial" w:hAnsi="Arial" w:eastAsia="Arial" w:cs="Arial"/>
            </w:rPr>
          </w:pPr>
          <w:hyperlink w:anchor="_Toc1759851069">
            <w:r w:rsidRPr="325A3D0D" w:rsidR="325A3D0D">
              <w:rPr>
                <w:rStyle w:val="Hyperlink"/>
                <w:rFonts w:ascii="Arial" w:hAnsi="Arial" w:eastAsia="Arial" w:cs="Arial"/>
              </w:rPr>
              <w:t>Efficiency Ratios</w:t>
            </w:r>
            <w:r>
              <w:tab/>
            </w:r>
            <w:r>
              <w:fldChar w:fldCharType="begin"/>
            </w:r>
            <w:r>
              <w:instrText xml:space="preserve">PAGEREF _Toc1759851069 \h</w:instrText>
            </w:r>
            <w:r>
              <w:fldChar w:fldCharType="separate"/>
            </w:r>
            <w:r w:rsidRPr="325A3D0D" w:rsidR="325A3D0D">
              <w:rPr>
                <w:rStyle w:val="Hyperlink"/>
                <w:rFonts w:ascii="Arial" w:hAnsi="Arial" w:eastAsia="Arial" w:cs="Arial"/>
              </w:rPr>
              <w:t>38</w:t>
            </w:r>
            <w:r>
              <w:fldChar w:fldCharType="end"/>
            </w:r>
          </w:hyperlink>
        </w:p>
        <w:p w:rsidR="325A3D0D" w:rsidP="325A3D0D" w:rsidRDefault="325A3D0D" w14:paraId="6D3A89C8" w14:textId="295F3735">
          <w:pPr>
            <w:pStyle w:val="TOC4"/>
            <w:tabs>
              <w:tab w:val="right" w:leader="dot" w:pos="9360"/>
            </w:tabs>
            <w:bidi w:val="0"/>
            <w:rPr>
              <w:rStyle w:val="Hyperlink"/>
              <w:rFonts w:ascii="Arial" w:hAnsi="Arial" w:eastAsia="Arial" w:cs="Arial"/>
            </w:rPr>
          </w:pPr>
          <w:hyperlink w:anchor="_Toc194446907">
            <w:r w:rsidRPr="325A3D0D" w:rsidR="325A3D0D">
              <w:rPr>
                <w:rStyle w:val="Hyperlink"/>
                <w:rFonts w:ascii="Arial" w:hAnsi="Arial" w:eastAsia="Arial" w:cs="Arial"/>
              </w:rPr>
              <w:t>Asset Turnover</w:t>
            </w:r>
            <w:r>
              <w:tab/>
            </w:r>
            <w:r>
              <w:fldChar w:fldCharType="begin"/>
            </w:r>
            <w:r>
              <w:instrText xml:space="preserve">PAGEREF _Toc194446907 \h</w:instrText>
            </w:r>
            <w:r>
              <w:fldChar w:fldCharType="separate"/>
            </w:r>
            <w:r w:rsidRPr="325A3D0D" w:rsidR="325A3D0D">
              <w:rPr>
                <w:rStyle w:val="Hyperlink"/>
                <w:rFonts w:ascii="Arial" w:hAnsi="Arial" w:eastAsia="Arial" w:cs="Arial"/>
              </w:rPr>
              <w:t>38</w:t>
            </w:r>
            <w:r>
              <w:fldChar w:fldCharType="end"/>
            </w:r>
          </w:hyperlink>
        </w:p>
        <w:p w:rsidR="325A3D0D" w:rsidP="325A3D0D" w:rsidRDefault="325A3D0D" w14:paraId="609AC77B" w14:textId="7FA0190B">
          <w:pPr>
            <w:pStyle w:val="TOC4"/>
            <w:tabs>
              <w:tab w:val="right" w:leader="dot" w:pos="9360"/>
            </w:tabs>
            <w:bidi w:val="0"/>
            <w:rPr>
              <w:rStyle w:val="Hyperlink"/>
              <w:rFonts w:ascii="Arial" w:hAnsi="Arial" w:eastAsia="Arial" w:cs="Arial"/>
            </w:rPr>
          </w:pPr>
          <w:hyperlink w:anchor="_Toc1352375721">
            <w:r w:rsidRPr="325A3D0D" w:rsidR="325A3D0D">
              <w:rPr>
                <w:rStyle w:val="Hyperlink"/>
                <w:rFonts w:ascii="Arial" w:hAnsi="Arial" w:eastAsia="Arial" w:cs="Arial"/>
              </w:rPr>
              <w:t>Working Capital Turnover</w:t>
            </w:r>
            <w:r>
              <w:tab/>
            </w:r>
            <w:r>
              <w:fldChar w:fldCharType="begin"/>
            </w:r>
            <w:r>
              <w:instrText xml:space="preserve">PAGEREF _Toc1352375721 \h</w:instrText>
            </w:r>
            <w:r>
              <w:fldChar w:fldCharType="separate"/>
            </w:r>
            <w:r w:rsidRPr="325A3D0D" w:rsidR="325A3D0D">
              <w:rPr>
                <w:rStyle w:val="Hyperlink"/>
                <w:rFonts w:ascii="Arial" w:hAnsi="Arial" w:eastAsia="Arial" w:cs="Arial"/>
              </w:rPr>
              <w:t>39</w:t>
            </w:r>
            <w:r>
              <w:fldChar w:fldCharType="end"/>
            </w:r>
          </w:hyperlink>
        </w:p>
        <w:p w:rsidR="325A3D0D" w:rsidP="325A3D0D" w:rsidRDefault="325A3D0D" w14:paraId="5B9ADF11" w14:textId="262A6BFD">
          <w:pPr>
            <w:pStyle w:val="TOC3"/>
            <w:tabs>
              <w:tab w:val="right" w:leader="dot" w:pos="9360"/>
            </w:tabs>
            <w:bidi w:val="0"/>
            <w:rPr>
              <w:rStyle w:val="Hyperlink"/>
              <w:rFonts w:ascii="Arial" w:hAnsi="Arial" w:eastAsia="Arial" w:cs="Arial"/>
            </w:rPr>
          </w:pPr>
          <w:hyperlink w:anchor="_Toc1835887616">
            <w:r w:rsidRPr="325A3D0D" w:rsidR="325A3D0D">
              <w:rPr>
                <w:rStyle w:val="Hyperlink"/>
                <w:rFonts w:ascii="Arial" w:hAnsi="Arial" w:eastAsia="Arial" w:cs="Arial"/>
              </w:rPr>
              <w:t>Appendix B5 — Investor Ratios</w:t>
            </w:r>
            <w:r>
              <w:tab/>
            </w:r>
            <w:r>
              <w:fldChar w:fldCharType="begin"/>
            </w:r>
            <w:r>
              <w:instrText xml:space="preserve">PAGEREF _Toc1835887616 \h</w:instrText>
            </w:r>
            <w:r>
              <w:fldChar w:fldCharType="separate"/>
            </w:r>
            <w:r w:rsidRPr="325A3D0D" w:rsidR="325A3D0D">
              <w:rPr>
                <w:rStyle w:val="Hyperlink"/>
                <w:rFonts w:ascii="Arial" w:hAnsi="Arial" w:eastAsia="Arial" w:cs="Arial"/>
              </w:rPr>
              <w:t>39</w:t>
            </w:r>
            <w:r>
              <w:fldChar w:fldCharType="end"/>
            </w:r>
          </w:hyperlink>
        </w:p>
        <w:p w:rsidR="325A3D0D" w:rsidP="325A3D0D" w:rsidRDefault="325A3D0D" w14:paraId="14BDD575" w14:textId="1E95E6D9">
          <w:pPr>
            <w:pStyle w:val="TOC4"/>
            <w:tabs>
              <w:tab w:val="right" w:leader="dot" w:pos="9360"/>
            </w:tabs>
            <w:bidi w:val="0"/>
            <w:rPr>
              <w:rStyle w:val="Hyperlink"/>
              <w:rFonts w:ascii="Arial" w:hAnsi="Arial" w:eastAsia="Arial" w:cs="Arial"/>
            </w:rPr>
          </w:pPr>
          <w:hyperlink w:anchor="_Toc552044628">
            <w:r w:rsidRPr="325A3D0D" w:rsidR="325A3D0D">
              <w:rPr>
                <w:rStyle w:val="Hyperlink"/>
                <w:rFonts w:ascii="Arial" w:hAnsi="Arial" w:eastAsia="Arial" w:cs="Arial"/>
              </w:rPr>
              <w:t>Earnings Per Share (EPS)</w:t>
            </w:r>
            <w:r>
              <w:tab/>
            </w:r>
            <w:r>
              <w:fldChar w:fldCharType="begin"/>
            </w:r>
            <w:r>
              <w:instrText xml:space="preserve">PAGEREF _Toc552044628 \h</w:instrText>
            </w:r>
            <w:r>
              <w:fldChar w:fldCharType="separate"/>
            </w:r>
            <w:r w:rsidRPr="325A3D0D" w:rsidR="325A3D0D">
              <w:rPr>
                <w:rStyle w:val="Hyperlink"/>
                <w:rFonts w:ascii="Arial" w:hAnsi="Arial" w:eastAsia="Arial" w:cs="Arial"/>
              </w:rPr>
              <w:t>39</w:t>
            </w:r>
            <w:r>
              <w:fldChar w:fldCharType="end"/>
            </w:r>
          </w:hyperlink>
        </w:p>
        <w:p w:rsidR="325A3D0D" w:rsidP="325A3D0D" w:rsidRDefault="325A3D0D" w14:paraId="1186B794" w14:textId="5B576455">
          <w:pPr>
            <w:pStyle w:val="TOC4"/>
            <w:tabs>
              <w:tab w:val="right" w:leader="dot" w:pos="9360"/>
            </w:tabs>
            <w:bidi w:val="0"/>
            <w:rPr>
              <w:rStyle w:val="Hyperlink"/>
              <w:rFonts w:ascii="Arial" w:hAnsi="Arial" w:eastAsia="Arial" w:cs="Arial"/>
            </w:rPr>
          </w:pPr>
          <w:hyperlink w:anchor="_Toc2124234198">
            <w:r w:rsidRPr="325A3D0D" w:rsidR="325A3D0D">
              <w:rPr>
                <w:rStyle w:val="Hyperlink"/>
                <w:rFonts w:ascii="Arial" w:hAnsi="Arial" w:eastAsia="Arial" w:cs="Arial"/>
              </w:rPr>
              <w:t>Dividend Growth</w:t>
            </w:r>
            <w:r>
              <w:tab/>
            </w:r>
            <w:r>
              <w:fldChar w:fldCharType="begin"/>
            </w:r>
            <w:r>
              <w:instrText xml:space="preserve">PAGEREF _Toc2124234198 \h</w:instrText>
            </w:r>
            <w:r>
              <w:fldChar w:fldCharType="separate"/>
            </w:r>
            <w:r w:rsidRPr="325A3D0D" w:rsidR="325A3D0D">
              <w:rPr>
                <w:rStyle w:val="Hyperlink"/>
                <w:rFonts w:ascii="Arial" w:hAnsi="Arial" w:eastAsia="Arial" w:cs="Arial"/>
              </w:rPr>
              <w:t>39</w:t>
            </w:r>
            <w:r>
              <w:fldChar w:fldCharType="end"/>
            </w:r>
          </w:hyperlink>
        </w:p>
        <w:p w:rsidR="325A3D0D" w:rsidP="325A3D0D" w:rsidRDefault="325A3D0D" w14:paraId="6C4CE622" w14:textId="299B9038">
          <w:pPr>
            <w:pStyle w:val="TOC4"/>
            <w:tabs>
              <w:tab w:val="right" w:leader="dot" w:pos="9360"/>
            </w:tabs>
            <w:bidi w:val="0"/>
            <w:rPr>
              <w:rStyle w:val="Hyperlink"/>
              <w:rFonts w:ascii="Arial" w:hAnsi="Arial" w:eastAsia="Arial" w:cs="Arial"/>
            </w:rPr>
          </w:pPr>
          <w:hyperlink w:anchor="_Toc531502258">
            <w:r w:rsidRPr="325A3D0D" w:rsidR="325A3D0D">
              <w:rPr>
                <w:rStyle w:val="Hyperlink"/>
                <w:rFonts w:ascii="Arial" w:hAnsi="Arial" w:eastAsia="Arial" w:cs="Arial"/>
              </w:rPr>
              <w:t>Investor Ratios</w:t>
            </w:r>
            <w:r>
              <w:tab/>
            </w:r>
            <w:r>
              <w:fldChar w:fldCharType="begin"/>
            </w:r>
            <w:r>
              <w:instrText xml:space="preserve">PAGEREF _Toc531502258 \h</w:instrText>
            </w:r>
            <w:r>
              <w:fldChar w:fldCharType="separate"/>
            </w:r>
            <w:r w:rsidRPr="325A3D0D" w:rsidR="325A3D0D">
              <w:rPr>
                <w:rStyle w:val="Hyperlink"/>
                <w:rFonts w:ascii="Arial" w:hAnsi="Arial" w:eastAsia="Arial" w:cs="Arial"/>
              </w:rPr>
              <w:t>40</w:t>
            </w:r>
            <w:r>
              <w:fldChar w:fldCharType="end"/>
            </w:r>
          </w:hyperlink>
        </w:p>
        <w:p w:rsidR="325A3D0D" w:rsidP="325A3D0D" w:rsidRDefault="325A3D0D" w14:paraId="5106DB76" w14:textId="08985873">
          <w:pPr>
            <w:pStyle w:val="TOC3"/>
            <w:tabs>
              <w:tab w:val="right" w:leader="dot" w:pos="9360"/>
            </w:tabs>
            <w:bidi w:val="0"/>
            <w:rPr>
              <w:rStyle w:val="Hyperlink"/>
              <w:rFonts w:ascii="Arial" w:hAnsi="Arial" w:eastAsia="Arial" w:cs="Arial"/>
            </w:rPr>
          </w:pPr>
          <w:hyperlink w:anchor="_Toc1661582114">
            <w:r w:rsidRPr="325A3D0D" w:rsidR="325A3D0D">
              <w:rPr>
                <w:rStyle w:val="Hyperlink"/>
                <w:rFonts w:ascii="Arial" w:hAnsi="Arial" w:eastAsia="Arial" w:cs="Arial"/>
              </w:rPr>
              <w:t>Appendix C: - Project Overview and Cash Flow Assumptions</w:t>
            </w:r>
            <w:r>
              <w:tab/>
            </w:r>
            <w:r>
              <w:fldChar w:fldCharType="begin"/>
            </w:r>
            <w:r>
              <w:instrText xml:space="preserve">PAGEREF _Toc1661582114 \h</w:instrText>
            </w:r>
            <w:r>
              <w:fldChar w:fldCharType="separate"/>
            </w:r>
            <w:r w:rsidRPr="325A3D0D" w:rsidR="325A3D0D">
              <w:rPr>
                <w:rStyle w:val="Hyperlink"/>
                <w:rFonts w:ascii="Arial" w:hAnsi="Arial" w:eastAsia="Arial" w:cs="Arial"/>
              </w:rPr>
              <w:t>40</w:t>
            </w:r>
            <w:r>
              <w:fldChar w:fldCharType="end"/>
            </w:r>
          </w:hyperlink>
        </w:p>
        <w:p w:rsidR="325A3D0D" w:rsidP="325A3D0D" w:rsidRDefault="325A3D0D" w14:paraId="45B3FC04" w14:textId="6A5D4AFD">
          <w:pPr>
            <w:pStyle w:val="TOC4"/>
            <w:tabs>
              <w:tab w:val="right" w:leader="dot" w:pos="9360"/>
            </w:tabs>
            <w:bidi w:val="0"/>
            <w:rPr>
              <w:rStyle w:val="Hyperlink"/>
              <w:rFonts w:ascii="Arial" w:hAnsi="Arial" w:eastAsia="Arial" w:cs="Arial"/>
            </w:rPr>
          </w:pPr>
          <w:hyperlink w:anchor="_Toc1231739427">
            <w:r w:rsidRPr="325A3D0D" w:rsidR="325A3D0D">
              <w:rPr>
                <w:rStyle w:val="Hyperlink"/>
                <w:rFonts w:ascii="Arial" w:hAnsi="Arial" w:eastAsia="Arial" w:cs="Arial"/>
              </w:rPr>
              <w:t>Project Summary:</w:t>
            </w:r>
            <w:r>
              <w:tab/>
            </w:r>
            <w:r>
              <w:fldChar w:fldCharType="begin"/>
            </w:r>
            <w:r>
              <w:instrText xml:space="preserve">PAGEREF _Toc1231739427 \h</w:instrText>
            </w:r>
            <w:r>
              <w:fldChar w:fldCharType="separate"/>
            </w:r>
            <w:r w:rsidRPr="325A3D0D" w:rsidR="325A3D0D">
              <w:rPr>
                <w:rStyle w:val="Hyperlink"/>
                <w:rFonts w:ascii="Arial" w:hAnsi="Arial" w:eastAsia="Arial" w:cs="Arial"/>
              </w:rPr>
              <w:t>40</w:t>
            </w:r>
            <w:r>
              <w:fldChar w:fldCharType="end"/>
            </w:r>
          </w:hyperlink>
        </w:p>
        <w:p w:rsidR="325A3D0D" w:rsidP="325A3D0D" w:rsidRDefault="325A3D0D" w14:paraId="3A494730" w14:textId="310DF420">
          <w:pPr>
            <w:pStyle w:val="TOC4"/>
            <w:tabs>
              <w:tab w:val="right" w:leader="dot" w:pos="9360"/>
            </w:tabs>
            <w:bidi w:val="0"/>
            <w:rPr>
              <w:rStyle w:val="Hyperlink"/>
              <w:rFonts w:ascii="Arial" w:hAnsi="Arial" w:eastAsia="Arial" w:cs="Arial"/>
            </w:rPr>
          </w:pPr>
          <w:hyperlink w:anchor="_Toc1180933500">
            <w:r w:rsidRPr="325A3D0D" w:rsidR="325A3D0D">
              <w:rPr>
                <w:rStyle w:val="Hyperlink"/>
                <w:rFonts w:ascii="Arial" w:hAnsi="Arial" w:eastAsia="Arial" w:cs="Arial"/>
              </w:rPr>
              <w:t>Forecast Operating Cash Flows (Before Tax)</w:t>
            </w:r>
            <w:r>
              <w:tab/>
            </w:r>
            <w:r>
              <w:fldChar w:fldCharType="begin"/>
            </w:r>
            <w:r>
              <w:instrText xml:space="preserve">PAGEREF _Toc1180933500 \h</w:instrText>
            </w:r>
            <w:r>
              <w:fldChar w:fldCharType="separate"/>
            </w:r>
            <w:r w:rsidRPr="325A3D0D" w:rsidR="325A3D0D">
              <w:rPr>
                <w:rStyle w:val="Hyperlink"/>
                <w:rFonts w:ascii="Arial" w:hAnsi="Arial" w:eastAsia="Arial" w:cs="Arial"/>
              </w:rPr>
              <w:t>40</w:t>
            </w:r>
            <w:r>
              <w:fldChar w:fldCharType="end"/>
            </w:r>
          </w:hyperlink>
        </w:p>
        <w:p w:rsidR="325A3D0D" w:rsidP="325A3D0D" w:rsidRDefault="325A3D0D" w14:paraId="401D1943" w14:textId="36F8EC0F">
          <w:pPr>
            <w:pStyle w:val="TOC3"/>
            <w:tabs>
              <w:tab w:val="right" w:leader="dot" w:pos="9360"/>
            </w:tabs>
            <w:bidi w:val="0"/>
            <w:rPr>
              <w:rStyle w:val="Hyperlink"/>
              <w:rFonts w:ascii="Arial" w:hAnsi="Arial" w:eastAsia="Arial" w:cs="Arial"/>
            </w:rPr>
          </w:pPr>
          <w:hyperlink w:anchor="_Toc931669796">
            <w:r w:rsidRPr="325A3D0D" w:rsidR="325A3D0D">
              <w:rPr>
                <w:rStyle w:val="Hyperlink"/>
                <w:rFonts w:ascii="Arial" w:hAnsi="Arial" w:eastAsia="Arial" w:cs="Arial"/>
              </w:rPr>
              <w:t>Appendix D — Capital Allowances and Tax Shield Calculations</w:t>
            </w:r>
            <w:r>
              <w:tab/>
            </w:r>
            <w:r>
              <w:fldChar w:fldCharType="begin"/>
            </w:r>
            <w:r>
              <w:instrText xml:space="preserve">PAGEREF _Toc931669796 \h</w:instrText>
            </w:r>
            <w:r>
              <w:fldChar w:fldCharType="separate"/>
            </w:r>
            <w:r w:rsidRPr="325A3D0D" w:rsidR="325A3D0D">
              <w:rPr>
                <w:rStyle w:val="Hyperlink"/>
                <w:rFonts w:ascii="Arial" w:hAnsi="Arial" w:eastAsia="Arial" w:cs="Arial"/>
              </w:rPr>
              <w:t>41</w:t>
            </w:r>
            <w:r>
              <w:fldChar w:fldCharType="end"/>
            </w:r>
          </w:hyperlink>
        </w:p>
        <w:p w:rsidR="325A3D0D" w:rsidP="325A3D0D" w:rsidRDefault="325A3D0D" w14:paraId="292D1B4F" w14:textId="0158F417">
          <w:pPr>
            <w:pStyle w:val="TOC4"/>
            <w:tabs>
              <w:tab w:val="right" w:leader="dot" w:pos="9360"/>
            </w:tabs>
            <w:bidi w:val="0"/>
            <w:rPr>
              <w:rStyle w:val="Hyperlink"/>
              <w:rFonts w:ascii="Arial" w:hAnsi="Arial" w:eastAsia="Arial" w:cs="Arial"/>
            </w:rPr>
          </w:pPr>
          <w:hyperlink w:anchor="_Toc380602707">
            <w:r w:rsidRPr="325A3D0D" w:rsidR="325A3D0D">
              <w:rPr>
                <w:rStyle w:val="Hyperlink"/>
                <w:rFonts w:ascii="Arial" w:hAnsi="Arial" w:eastAsia="Arial" w:cs="Arial"/>
              </w:rPr>
              <w:t>Capital Allowance Calculation</w:t>
            </w:r>
            <w:r>
              <w:tab/>
            </w:r>
            <w:r>
              <w:fldChar w:fldCharType="begin"/>
            </w:r>
            <w:r>
              <w:instrText xml:space="preserve">PAGEREF _Toc380602707 \h</w:instrText>
            </w:r>
            <w:r>
              <w:fldChar w:fldCharType="separate"/>
            </w:r>
            <w:r w:rsidRPr="325A3D0D" w:rsidR="325A3D0D">
              <w:rPr>
                <w:rStyle w:val="Hyperlink"/>
                <w:rFonts w:ascii="Arial" w:hAnsi="Arial" w:eastAsia="Arial" w:cs="Arial"/>
              </w:rPr>
              <w:t>41</w:t>
            </w:r>
            <w:r>
              <w:fldChar w:fldCharType="end"/>
            </w:r>
          </w:hyperlink>
        </w:p>
        <w:p w:rsidR="325A3D0D" w:rsidP="325A3D0D" w:rsidRDefault="325A3D0D" w14:paraId="58117C47" w14:textId="697381D7">
          <w:pPr>
            <w:pStyle w:val="TOC3"/>
            <w:tabs>
              <w:tab w:val="right" w:leader="dot" w:pos="9360"/>
            </w:tabs>
            <w:bidi w:val="0"/>
            <w:rPr>
              <w:rStyle w:val="Hyperlink"/>
              <w:rFonts w:ascii="Arial" w:hAnsi="Arial" w:eastAsia="Arial" w:cs="Arial"/>
            </w:rPr>
          </w:pPr>
          <w:hyperlink w:anchor="_Toc379201564">
            <w:r w:rsidRPr="325A3D0D" w:rsidR="325A3D0D">
              <w:rPr>
                <w:rStyle w:val="Hyperlink"/>
                <w:rFonts w:ascii="Arial" w:hAnsi="Arial" w:eastAsia="Arial" w:cs="Arial"/>
              </w:rPr>
              <w:t>Appendix E — Net Annual Project Cash Flows (After Tax Shield)</w:t>
            </w:r>
            <w:r>
              <w:tab/>
            </w:r>
            <w:r>
              <w:fldChar w:fldCharType="begin"/>
            </w:r>
            <w:r>
              <w:instrText xml:space="preserve">PAGEREF _Toc379201564 \h</w:instrText>
            </w:r>
            <w:r>
              <w:fldChar w:fldCharType="separate"/>
            </w:r>
            <w:r w:rsidRPr="325A3D0D" w:rsidR="325A3D0D">
              <w:rPr>
                <w:rStyle w:val="Hyperlink"/>
                <w:rFonts w:ascii="Arial" w:hAnsi="Arial" w:eastAsia="Arial" w:cs="Arial"/>
              </w:rPr>
              <w:t>41</w:t>
            </w:r>
            <w:r>
              <w:fldChar w:fldCharType="end"/>
            </w:r>
          </w:hyperlink>
        </w:p>
        <w:p w:rsidR="325A3D0D" w:rsidP="325A3D0D" w:rsidRDefault="325A3D0D" w14:paraId="47DCC939" w14:textId="11268C5F">
          <w:pPr>
            <w:pStyle w:val="TOC4"/>
            <w:tabs>
              <w:tab w:val="right" w:leader="dot" w:pos="9360"/>
            </w:tabs>
            <w:bidi w:val="0"/>
            <w:rPr>
              <w:rStyle w:val="Hyperlink"/>
              <w:rFonts w:ascii="Arial" w:hAnsi="Arial" w:eastAsia="Arial" w:cs="Arial"/>
            </w:rPr>
          </w:pPr>
          <w:hyperlink w:anchor="_Toc1551568661">
            <w:r w:rsidRPr="325A3D0D" w:rsidR="325A3D0D">
              <w:rPr>
                <w:rStyle w:val="Hyperlink"/>
                <w:rFonts w:ascii="Arial" w:hAnsi="Arial" w:eastAsia="Arial" w:cs="Arial"/>
              </w:rPr>
              <w:t>Project A</w:t>
            </w:r>
            <w:r>
              <w:tab/>
            </w:r>
            <w:r>
              <w:fldChar w:fldCharType="begin"/>
            </w:r>
            <w:r>
              <w:instrText xml:space="preserve">PAGEREF _Toc1551568661 \h</w:instrText>
            </w:r>
            <w:r>
              <w:fldChar w:fldCharType="separate"/>
            </w:r>
            <w:r w:rsidRPr="325A3D0D" w:rsidR="325A3D0D">
              <w:rPr>
                <w:rStyle w:val="Hyperlink"/>
                <w:rFonts w:ascii="Arial" w:hAnsi="Arial" w:eastAsia="Arial" w:cs="Arial"/>
              </w:rPr>
              <w:t>41</w:t>
            </w:r>
            <w:r>
              <w:fldChar w:fldCharType="end"/>
            </w:r>
          </w:hyperlink>
        </w:p>
        <w:p w:rsidR="325A3D0D" w:rsidP="325A3D0D" w:rsidRDefault="325A3D0D" w14:paraId="6C04F1E1" w14:textId="3647AB45">
          <w:pPr>
            <w:pStyle w:val="TOC4"/>
            <w:tabs>
              <w:tab w:val="right" w:leader="dot" w:pos="9360"/>
            </w:tabs>
            <w:bidi w:val="0"/>
            <w:rPr>
              <w:rStyle w:val="Hyperlink"/>
              <w:rFonts w:ascii="Arial" w:hAnsi="Arial" w:eastAsia="Arial" w:cs="Arial"/>
            </w:rPr>
          </w:pPr>
          <w:hyperlink w:anchor="_Toc1667925391">
            <w:r w:rsidRPr="325A3D0D" w:rsidR="325A3D0D">
              <w:rPr>
                <w:rStyle w:val="Hyperlink"/>
                <w:rFonts w:ascii="Arial" w:hAnsi="Arial" w:eastAsia="Arial" w:cs="Arial"/>
              </w:rPr>
              <w:t>Project B:</w:t>
            </w:r>
            <w:r>
              <w:tab/>
            </w:r>
            <w:r>
              <w:fldChar w:fldCharType="begin"/>
            </w:r>
            <w:r>
              <w:instrText xml:space="preserve">PAGEREF _Toc1667925391 \h</w:instrText>
            </w:r>
            <w:r>
              <w:fldChar w:fldCharType="separate"/>
            </w:r>
            <w:r w:rsidRPr="325A3D0D" w:rsidR="325A3D0D">
              <w:rPr>
                <w:rStyle w:val="Hyperlink"/>
                <w:rFonts w:ascii="Arial" w:hAnsi="Arial" w:eastAsia="Arial" w:cs="Arial"/>
              </w:rPr>
              <w:t>42</w:t>
            </w:r>
            <w:r>
              <w:fldChar w:fldCharType="end"/>
            </w:r>
          </w:hyperlink>
        </w:p>
        <w:p w:rsidR="325A3D0D" w:rsidP="325A3D0D" w:rsidRDefault="325A3D0D" w14:paraId="399F5701" w14:textId="2763A432">
          <w:pPr>
            <w:pStyle w:val="TOC4"/>
            <w:tabs>
              <w:tab w:val="right" w:leader="dot" w:pos="9360"/>
            </w:tabs>
            <w:bidi w:val="0"/>
            <w:rPr>
              <w:rStyle w:val="Hyperlink"/>
              <w:rFonts w:ascii="Arial" w:hAnsi="Arial" w:eastAsia="Arial" w:cs="Arial"/>
            </w:rPr>
          </w:pPr>
          <w:hyperlink w:anchor="_Toc335130603">
            <w:r w:rsidRPr="325A3D0D" w:rsidR="325A3D0D">
              <w:rPr>
                <w:rStyle w:val="Hyperlink"/>
                <w:rFonts w:ascii="Arial" w:hAnsi="Arial" w:eastAsia="Arial" w:cs="Arial"/>
              </w:rPr>
              <w:t>Project C:</w:t>
            </w:r>
            <w:r>
              <w:tab/>
            </w:r>
            <w:r>
              <w:fldChar w:fldCharType="begin"/>
            </w:r>
            <w:r>
              <w:instrText xml:space="preserve">PAGEREF _Toc335130603 \h</w:instrText>
            </w:r>
            <w:r>
              <w:fldChar w:fldCharType="separate"/>
            </w:r>
            <w:r w:rsidRPr="325A3D0D" w:rsidR="325A3D0D">
              <w:rPr>
                <w:rStyle w:val="Hyperlink"/>
                <w:rFonts w:ascii="Arial" w:hAnsi="Arial" w:eastAsia="Arial" w:cs="Arial"/>
              </w:rPr>
              <w:t>42</w:t>
            </w:r>
            <w:r>
              <w:fldChar w:fldCharType="end"/>
            </w:r>
          </w:hyperlink>
        </w:p>
        <w:p w:rsidR="325A3D0D" w:rsidP="325A3D0D" w:rsidRDefault="325A3D0D" w14:paraId="30E5BA44" w14:textId="02037F15">
          <w:pPr>
            <w:pStyle w:val="TOC4"/>
            <w:tabs>
              <w:tab w:val="right" w:leader="dot" w:pos="9360"/>
            </w:tabs>
            <w:bidi w:val="0"/>
            <w:rPr>
              <w:rStyle w:val="Hyperlink"/>
              <w:rFonts w:ascii="Arial" w:hAnsi="Arial" w:eastAsia="Arial" w:cs="Arial"/>
            </w:rPr>
          </w:pPr>
          <w:hyperlink w:anchor="_Toc1056354390">
            <w:r w:rsidRPr="325A3D0D" w:rsidR="325A3D0D">
              <w:rPr>
                <w:rStyle w:val="Hyperlink"/>
                <w:rFonts w:ascii="Arial" w:hAnsi="Arial" w:eastAsia="Arial" w:cs="Arial"/>
              </w:rPr>
              <w:t>Appendix F — Discounting Methodology and Discount Factors</w:t>
            </w:r>
            <w:r>
              <w:tab/>
            </w:r>
            <w:r>
              <w:fldChar w:fldCharType="begin"/>
            </w:r>
            <w:r>
              <w:instrText xml:space="preserve">PAGEREF _Toc1056354390 \h</w:instrText>
            </w:r>
            <w:r>
              <w:fldChar w:fldCharType="separate"/>
            </w:r>
            <w:r w:rsidRPr="325A3D0D" w:rsidR="325A3D0D">
              <w:rPr>
                <w:rStyle w:val="Hyperlink"/>
                <w:rFonts w:ascii="Arial" w:hAnsi="Arial" w:eastAsia="Arial" w:cs="Arial"/>
              </w:rPr>
              <w:t>42</w:t>
            </w:r>
            <w:r>
              <w:fldChar w:fldCharType="end"/>
            </w:r>
          </w:hyperlink>
        </w:p>
        <w:p w:rsidR="325A3D0D" w:rsidP="325A3D0D" w:rsidRDefault="325A3D0D" w14:paraId="6D0EAF39" w14:textId="3F066EC2">
          <w:pPr>
            <w:pStyle w:val="TOC3"/>
            <w:tabs>
              <w:tab w:val="right" w:leader="dot" w:pos="9360"/>
            </w:tabs>
            <w:bidi w:val="0"/>
            <w:rPr>
              <w:rStyle w:val="Hyperlink"/>
              <w:rFonts w:ascii="Arial" w:hAnsi="Arial" w:eastAsia="Arial" w:cs="Arial"/>
            </w:rPr>
          </w:pPr>
          <w:hyperlink w:anchor="_Toc9467185">
            <w:r w:rsidRPr="325A3D0D" w:rsidR="325A3D0D">
              <w:rPr>
                <w:rStyle w:val="Hyperlink"/>
                <w:rFonts w:ascii="Arial" w:hAnsi="Arial" w:eastAsia="Arial" w:cs="Arial"/>
              </w:rPr>
              <w:t>Appendix G — Net Present Value (NPV) Calculations</w:t>
            </w:r>
            <w:r>
              <w:tab/>
            </w:r>
            <w:r>
              <w:fldChar w:fldCharType="begin"/>
            </w:r>
            <w:r>
              <w:instrText xml:space="preserve">PAGEREF _Toc9467185 \h</w:instrText>
            </w:r>
            <w:r>
              <w:fldChar w:fldCharType="separate"/>
            </w:r>
            <w:r w:rsidRPr="325A3D0D" w:rsidR="325A3D0D">
              <w:rPr>
                <w:rStyle w:val="Hyperlink"/>
                <w:rFonts w:ascii="Arial" w:hAnsi="Arial" w:eastAsia="Arial" w:cs="Arial"/>
              </w:rPr>
              <w:t>43</w:t>
            </w:r>
            <w:r>
              <w:fldChar w:fldCharType="end"/>
            </w:r>
          </w:hyperlink>
        </w:p>
        <w:p w:rsidR="325A3D0D" w:rsidP="325A3D0D" w:rsidRDefault="325A3D0D" w14:paraId="06DBEF68" w14:textId="365FD0AF">
          <w:pPr>
            <w:pStyle w:val="TOC4"/>
            <w:tabs>
              <w:tab w:val="right" w:leader="dot" w:pos="9360"/>
            </w:tabs>
            <w:bidi w:val="0"/>
            <w:rPr>
              <w:rStyle w:val="Hyperlink"/>
              <w:rFonts w:ascii="Arial" w:hAnsi="Arial" w:eastAsia="Arial" w:cs="Arial"/>
            </w:rPr>
          </w:pPr>
          <w:hyperlink w:anchor="_Toc1174542821">
            <w:r w:rsidRPr="325A3D0D" w:rsidR="325A3D0D">
              <w:rPr>
                <w:rStyle w:val="Hyperlink"/>
                <w:rFonts w:ascii="Arial" w:hAnsi="Arial" w:eastAsia="Arial" w:cs="Arial"/>
              </w:rPr>
              <w:t>Project A — NPV Calculation</w:t>
            </w:r>
            <w:r>
              <w:tab/>
            </w:r>
            <w:r>
              <w:fldChar w:fldCharType="begin"/>
            </w:r>
            <w:r>
              <w:instrText xml:space="preserve">PAGEREF _Toc1174542821 \h</w:instrText>
            </w:r>
            <w:r>
              <w:fldChar w:fldCharType="separate"/>
            </w:r>
            <w:r w:rsidRPr="325A3D0D" w:rsidR="325A3D0D">
              <w:rPr>
                <w:rStyle w:val="Hyperlink"/>
                <w:rFonts w:ascii="Arial" w:hAnsi="Arial" w:eastAsia="Arial" w:cs="Arial"/>
              </w:rPr>
              <w:t>43</w:t>
            </w:r>
            <w:r>
              <w:fldChar w:fldCharType="end"/>
            </w:r>
          </w:hyperlink>
        </w:p>
        <w:p w:rsidR="325A3D0D" w:rsidP="325A3D0D" w:rsidRDefault="325A3D0D" w14:paraId="243A4AD5" w14:textId="4B9259D3">
          <w:pPr>
            <w:pStyle w:val="TOC4"/>
            <w:tabs>
              <w:tab w:val="right" w:leader="dot" w:pos="9360"/>
            </w:tabs>
            <w:bidi w:val="0"/>
            <w:rPr>
              <w:rStyle w:val="Hyperlink"/>
              <w:rFonts w:ascii="Arial" w:hAnsi="Arial" w:eastAsia="Arial" w:cs="Arial"/>
            </w:rPr>
          </w:pPr>
          <w:hyperlink w:anchor="_Toc344891315">
            <w:r w:rsidRPr="325A3D0D" w:rsidR="325A3D0D">
              <w:rPr>
                <w:rStyle w:val="Hyperlink"/>
                <w:rFonts w:ascii="Arial" w:hAnsi="Arial" w:eastAsia="Arial" w:cs="Arial"/>
              </w:rPr>
              <w:t>Project B — NPV Calculation</w:t>
            </w:r>
            <w:r>
              <w:tab/>
            </w:r>
            <w:r>
              <w:fldChar w:fldCharType="begin"/>
            </w:r>
            <w:r>
              <w:instrText xml:space="preserve">PAGEREF _Toc344891315 \h</w:instrText>
            </w:r>
            <w:r>
              <w:fldChar w:fldCharType="separate"/>
            </w:r>
            <w:r w:rsidRPr="325A3D0D" w:rsidR="325A3D0D">
              <w:rPr>
                <w:rStyle w:val="Hyperlink"/>
                <w:rFonts w:ascii="Arial" w:hAnsi="Arial" w:eastAsia="Arial" w:cs="Arial"/>
              </w:rPr>
              <w:t>43</w:t>
            </w:r>
            <w:r>
              <w:fldChar w:fldCharType="end"/>
            </w:r>
          </w:hyperlink>
        </w:p>
        <w:p w:rsidR="325A3D0D" w:rsidP="325A3D0D" w:rsidRDefault="325A3D0D" w14:paraId="7BBC9703" w14:textId="608BB866">
          <w:pPr>
            <w:pStyle w:val="TOC4"/>
            <w:tabs>
              <w:tab w:val="right" w:leader="dot" w:pos="9360"/>
            </w:tabs>
            <w:bidi w:val="0"/>
            <w:rPr>
              <w:rStyle w:val="Hyperlink"/>
              <w:rFonts w:ascii="Arial" w:hAnsi="Arial" w:eastAsia="Arial" w:cs="Arial"/>
            </w:rPr>
          </w:pPr>
          <w:hyperlink w:anchor="_Toc814647338">
            <w:r w:rsidRPr="325A3D0D" w:rsidR="325A3D0D">
              <w:rPr>
                <w:rStyle w:val="Hyperlink"/>
                <w:rFonts w:ascii="Arial" w:hAnsi="Arial" w:eastAsia="Arial" w:cs="Arial"/>
              </w:rPr>
              <w:t>Project C — NPV Calculation</w:t>
            </w:r>
            <w:r>
              <w:tab/>
            </w:r>
            <w:r>
              <w:fldChar w:fldCharType="begin"/>
            </w:r>
            <w:r>
              <w:instrText xml:space="preserve">PAGEREF _Toc814647338 \h</w:instrText>
            </w:r>
            <w:r>
              <w:fldChar w:fldCharType="separate"/>
            </w:r>
            <w:r w:rsidRPr="325A3D0D" w:rsidR="325A3D0D">
              <w:rPr>
                <w:rStyle w:val="Hyperlink"/>
                <w:rFonts w:ascii="Arial" w:hAnsi="Arial" w:eastAsia="Arial" w:cs="Arial"/>
              </w:rPr>
              <w:t>44</w:t>
            </w:r>
            <w:r>
              <w:fldChar w:fldCharType="end"/>
            </w:r>
          </w:hyperlink>
        </w:p>
        <w:p w:rsidR="325A3D0D" w:rsidP="325A3D0D" w:rsidRDefault="325A3D0D" w14:paraId="0A1F98D9" w14:textId="1926D724">
          <w:pPr>
            <w:pStyle w:val="TOC3"/>
            <w:tabs>
              <w:tab w:val="right" w:leader="dot" w:pos="9360"/>
            </w:tabs>
            <w:bidi w:val="0"/>
            <w:rPr>
              <w:rStyle w:val="Hyperlink"/>
              <w:rFonts w:ascii="Arial" w:hAnsi="Arial" w:eastAsia="Arial" w:cs="Arial"/>
            </w:rPr>
          </w:pPr>
          <w:hyperlink w:anchor="_Toc1762629691">
            <w:r w:rsidRPr="325A3D0D" w:rsidR="325A3D0D">
              <w:rPr>
                <w:rStyle w:val="Hyperlink"/>
                <w:rFonts w:ascii="Arial" w:hAnsi="Arial" w:eastAsia="Arial" w:cs="Arial"/>
              </w:rPr>
              <w:t>Appendix H — Internal Rate of Return (IRR) Methodology and Calculation</w:t>
            </w:r>
            <w:r>
              <w:tab/>
            </w:r>
            <w:r>
              <w:fldChar w:fldCharType="begin"/>
            </w:r>
            <w:r>
              <w:instrText xml:space="preserve">PAGEREF _Toc1762629691 \h</w:instrText>
            </w:r>
            <w:r>
              <w:fldChar w:fldCharType="separate"/>
            </w:r>
            <w:r w:rsidRPr="325A3D0D" w:rsidR="325A3D0D">
              <w:rPr>
                <w:rStyle w:val="Hyperlink"/>
                <w:rFonts w:ascii="Arial" w:hAnsi="Arial" w:eastAsia="Arial" w:cs="Arial"/>
              </w:rPr>
              <w:t>44</w:t>
            </w:r>
            <w:r>
              <w:fldChar w:fldCharType="end"/>
            </w:r>
          </w:hyperlink>
        </w:p>
        <w:p w:rsidR="325A3D0D" w:rsidP="325A3D0D" w:rsidRDefault="325A3D0D" w14:paraId="31BBD5DC" w14:textId="2763685B">
          <w:pPr>
            <w:pStyle w:val="TOC4"/>
            <w:tabs>
              <w:tab w:val="right" w:leader="dot" w:pos="9360"/>
            </w:tabs>
            <w:bidi w:val="0"/>
            <w:rPr>
              <w:rStyle w:val="Hyperlink"/>
              <w:rFonts w:ascii="Arial" w:hAnsi="Arial" w:eastAsia="Arial" w:cs="Arial"/>
            </w:rPr>
          </w:pPr>
          <w:hyperlink w:anchor="_Toc1106951406">
            <w:r w:rsidRPr="325A3D0D" w:rsidR="325A3D0D">
              <w:rPr>
                <w:rStyle w:val="Hyperlink"/>
                <w:rFonts w:ascii="Arial" w:hAnsi="Arial" w:eastAsia="Arial" w:cs="Arial"/>
              </w:rPr>
              <w:t>Project B — IRR Calculation</w:t>
            </w:r>
            <w:r>
              <w:tab/>
            </w:r>
            <w:r>
              <w:fldChar w:fldCharType="begin"/>
            </w:r>
            <w:r>
              <w:instrText xml:space="preserve">PAGEREF _Toc1106951406 \h</w:instrText>
            </w:r>
            <w:r>
              <w:fldChar w:fldCharType="separate"/>
            </w:r>
            <w:r w:rsidRPr="325A3D0D" w:rsidR="325A3D0D">
              <w:rPr>
                <w:rStyle w:val="Hyperlink"/>
                <w:rFonts w:ascii="Arial" w:hAnsi="Arial" w:eastAsia="Arial" w:cs="Arial"/>
              </w:rPr>
              <w:t>44</w:t>
            </w:r>
            <w:r>
              <w:fldChar w:fldCharType="end"/>
            </w:r>
          </w:hyperlink>
        </w:p>
        <w:p w:rsidR="325A3D0D" w:rsidP="325A3D0D" w:rsidRDefault="325A3D0D" w14:paraId="72B122F7" w14:textId="4BF6B1A6">
          <w:pPr>
            <w:pStyle w:val="TOC4"/>
            <w:tabs>
              <w:tab w:val="right" w:leader="dot" w:pos="9360"/>
            </w:tabs>
            <w:bidi w:val="0"/>
            <w:rPr>
              <w:rStyle w:val="Hyperlink"/>
              <w:rFonts w:ascii="Arial" w:hAnsi="Arial" w:eastAsia="Arial" w:cs="Arial"/>
            </w:rPr>
          </w:pPr>
          <w:hyperlink w:anchor="_Toc931597912">
            <w:r w:rsidRPr="325A3D0D" w:rsidR="325A3D0D">
              <w:rPr>
                <w:rStyle w:val="Hyperlink"/>
                <w:rFonts w:ascii="Arial" w:hAnsi="Arial" w:eastAsia="Arial" w:cs="Arial"/>
              </w:rPr>
              <w:t>Interpolation</w:t>
            </w:r>
            <w:r>
              <w:tab/>
            </w:r>
            <w:r>
              <w:fldChar w:fldCharType="begin"/>
            </w:r>
            <w:r>
              <w:instrText xml:space="preserve">PAGEREF _Toc931597912 \h</w:instrText>
            </w:r>
            <w:r>
              <w:fldChar w:fldCharType="separate"/>
            </w:r>
            <w:r w:rsidRPr="325A3D0D" w:rsidR="325A3D0D">
              <w:rPr>
                <w:rStyle w:val="Hyperlink"/>
                <w:rFonts w:ascii="Arial" w:hAnsi="Arial" w:eastAsia="Arial" w:cs="Arial"/>
              </w:rPr>
              <w:t>45</w:t>
            </w:r>
            <w:r>
              <w:fldChar w:fldCharType="end"/>
            </w:r>
          </w:hyperlink>
        </w:p>
        <w:p w:rsidR="325A3D0D" w:rsidP="325A3D0D" w:rsidRDefault="325A3D0D" w14:paraId="76BDBF6F" w14:textId="2AAA238B">
          <w:pPr>
            <w:pStyle w:val="TOC3"/>
            <w:tabs>
              <w:tab w:val="right" w:leader="dot" w:pos="9360"/>
            </w:tabs>
            <w:bidi w:val="0"/>
            <w:rPr>
              <w:rStyle w:val="Hyperlink"/>
              <w:rFonts w:ascii="Arial" w:hAnsi="Arial" w:eastAsia="Arial" w:cs="Arial"/>
            </w:rPr>
          </w:pPr>
          <w:hyperlink w:anchor="_Toc1242964142">
            <w:r w:rsidRPr="325A3D0D" w:rsidR="325A3D0D">
              <w:rPr>
                <w:rStyle w:val="Hyperlink"/>
                <w:rFonts w:ascii="Arial" w:hAnsi="Arial" w:eastAsia="Arial" w:cs="Arial"/>
              </w:rPr>
              <w:t>Appendix I — Profitability Index and Capital Rationing</w:t>
            </w:r>
            <w:r>
              <w:tab/>
            </w:r>
            <w:r>
              <w:fldChar w:fldCharType="begin"/>
            </w:r>
            <w:r>
              <w:instrText xml:space="preserve">PAGEREF _Toc1242964142 \h</w:instrText>
            </w:r>
            <w:r>
              <w:fldChar w:fldCharType="separate"/>
            </w:r>
            <w:r w:rsidRPr="325A3D0D" w:rsidR="325A3D0D">
              <w:rPr>
                <w:rStyle w:val="Hyperlink"/>
                <w:rFonts w:ascii="Arial" w:hAnsi="Arial" w:eastAsia="Arial" w:cs="Arial"/>
              </w:rPr>
              <w:t>45</w:t>
            </w:r>
            <w:r>
              <w:fldChar w:fldCharType="end"/>
            </w:r>
          </w:hyperlink>
        </w:p>
        <w:p w:rsidR="325A3D0D" w:rsidP="325A3D0D" w:rsidRDefault="325A3D0D" w14:paraId="64E4E19F" w14:textId="7D8661CA">
          <w:pPr>
            <w:pStyle w:val="TOC4"/>
            <w:tabs>
              <w:tab w:val="right" w:leader="dot" w:pos="9360"/>
            </w:tabs>
            <w:bidi w:val="0"/>
            <w:rPr>
              <w:rStyle w:val="Hyperlink"/>
              <w:rFonts w:ascii="Arial" w:hAnsi="Arial" w:eastAsia="Arial" w:cs="Arial"/>
            </w:rPr>
          </w:pPr>
          <w:hyperlink w:anchor="_Toc1324154177">
            <w:r w:rsidRPr="325A3D0D" w:rsidR="325A3D0D">
              <w:rPr>
                <w:rStyle w:val="Hyperlink"/>
                <w:rFonts w:ascii="Arial" w:hAnsi="Arial" w:eastAsia="Arial" w:cs="Arial"/>
              </w:rPr>
              <w:t>Capital Rationing Decision (£2.5m limit)</w:t>
            </w:r>
            <w:r>
              <w:tab/>
            </w:r>
            <w:r>
              <w:fldChar w:fldCharType="begin"/>
            </w:r>
            <w:r>
              <w:instrText xml:space="preserve">PAGEREF _Toc1324154177 \h</w:instrText>
            </w:r>
            <w:r>
              <w:fldChar w:fldCharType="separate"/>
            </w:r>
            <w:r w:rsidRPr="325A3D0D" w:rsidR="325A3D0D">
              <w:rPr>
                <w:rStyle w:val="Hyperlink"/>
                <w:rFonts w:ascii="Arial" w:hAnsi="Arial" w:eastAsia="Arial" w:cs="Arial"/>
              </w:rPr>
              <w:t>45</w:t>
            </w:r>
            <w:r>
              <w:fldChar w:fldCharType="end"/>
            </w:r>
          </w:hyperlink>
        </w:p>
        <w:p w:rsidR="325A3D0D" w:rsidP="325A3D0D" w:rsidRDefault="325A3D0D" w14:paraId="17D01B56" w14:textId="046E7108">
          <w:pPr>
            <w:pStyle w:val="TOC3"/>
            <w:tabs>
              <w:tab w:val="right" w:leader="dot" w:pos="9360"/>
            </w:tabs>
            <w:bidi w:val="0"/>
            <w:rPr>
              <w:rStyle w:val="Hyperlink"/>
              <w:rFonts w:ascii="Arial" w:hAnsi="Arial" w:eastAsia="Arial" w:cs="Arial"/>
            </w:rPr>
          </w:pPr>
          <w:hyperlink w:anchor="_Toc1637325231">
            <w:r w:rsidRPr="325A3D0D" w:rsidR="325A3D0D">
              <w:rPr>
                <w:rStyle w:val="Hyperlink"/>
                <w:rFonts w:ascii="Arial" w:hAnsi="Arial" w:eastAsia="Arial" w:cs="Arial"/>
              </w:rPr>
              <w:t>Appendix J — Summary of Financial Results</w:t>
            </w:r>
            <w:r>
              <w:tab/>
            </w:r>
            <w:r>
              <w:fldChar w:fldCharType="begin"/>
            </w:r>
            <w:r>
              <w:instrText xml:space="preserve">PAGEREF _Toc1637325231 \h</w:instrText>
            </w:r>
            <w:r>
              <w:fldChar w:fldCharType="separate"/>
            </w:r>
            <w:r w:rsidRPr="325A3D0D" w:rsidR="325A3D0D">
              <w:rPr>
                <w:rStyle w:val="Hyperlink"/>
                <w:rFonts w:ascii="Arial" w:hAnsi="Arial" w:eastAsia="Arial" w:cs="Arial"/>
              </w:rPr>
              <w:t>46</w:t>
            </w:r>
            <w:r>
              <w:fldChar w:fldCharType="end"/>
            </w:r>
          </w:hyperlink>
          <w:r>
            <w:fldChar w:fldCharType="end"/>
          </w:r>
        </w:p>
      </w:sdtContent>
    </w:sdt>
    <w:p w:rsidR="7918F34F" w:rsidP="325A3D0D" w:rsidRDefault="7918F34F" w14:paraId="335F0CEF" w14:textId="52C848E2">
      <w:pPr>
        <w:pStyle w:val="Heading2"/>
        <w:spacing w:line="360" w:lineRule="auto"/>
        <w:rPr>
          <w:rFonts w:ascii="Arial" w:hAnsi="Arial" w:eastAsia="Arial" w:cs="Arial"/>
          <w:sz w:val="24"/>
          <w:szCs w:val="24"/>
        </w:rPr>
      </w:pPr>
      <w:bookmarkStart w:name="_Toc838670095" w:id="69531334"/>
      <w:r w:rsidRPr="325A3D0D" w:rsidR="7918F34F">
        <w:rPr>
          <w:rFonts w:ascii="Arial" w:hAnsi="Arial" w:eastAsia="Arial" w:cs="Arial"/>
          <w:sz w:val="24"/>
          <w:szCs w:val="24"/>
        </w:rPr>
        <w:t>Introduction</w:t>
      </w:r>
      <w:bookmarkEnd w:id="69531334"/>
      <w:r w:rsidRPr="325A3D0D" w:rsidR="7918F34F">
        <w:rPr>
          <w:rFonts w:ascii="Arial" w:hAnsi="Arial" w:eastAsia="Arial" w:cs="Arial"/>
          <w:sz w:val="24"/>
          <w:szCs w:val="24"/>
        </w:rPr>
        <w:t xml:space="preserve"> </w:t>
      </w:r>
    </w:p>
    <w:p w:rsidR="01E9AE40" w:rsidP="325A3D0D" w:rsidRDefault="01E9AE40" w14:paraId="533963D8" w14:textId="28903C31">
      <w:pPr>
        <w:pStyle w:val="Normal"/>
        <w:spacing w:line="360" w:lineRule="auto"/>
        <w:rPr>
          <w:rFonts w:ascii="Arial" w:hAnsi="Arial" w:eastAsia="Arial" w:cs="Arial"/>
          <w:noProof w:val="0"/>
          <w:sz w:val="24"/>
          <w:szCs w:val="24"/>
          <w:lang w:val="en-GB"/>
        </w:rPr>
      </w:pPr>
      <w:r w:rsidRPr="325A3D0D" w:rsidR="01E9AE40">
        <w:rPr>
          <w:rFonts w:ascii="Arial" w:hAnsi="Arial" w:eastAsia="Arial" w:cs="Arial"/>
          <w:noProof w:val="0"/>
          <w:sz w:val="24"/>
          <w:szCs w:val="24"/>
          <w:lang w:val="en-GB"/>
        </w:rPr>
        <w:t xml:space="preserve">Effective </w:t>
      </w:r>
      <w:r w:rsidRPr="325A3D0D" w:rsidR="01E9AE40">
        <w:rPr>
          <w:rFonts w:ascii="Arial" w:hAnsi="Arial" w:eastAsia="Arial" w:cs="Arial"/>
          <w:noProof w:val="0"/>
          <w:sz w:val="24"/>
          <w:szCs w:val="24"/>
          <w:lang w:val="en-GB"/>
        </w:rPr>
        <w:t>financial management</w:t>
      </w:r>
      <w:r w:rsidRPr="325A3D0D" w:rsidR="01E9AE40">
        <w:rPr>
          <w:rFonts w:ascii="Arial" w:hAnsi="Arial" w:eastAsia="Arial" w:cs="Arial"/>
          <w:noProof w:val="0"/>
          <w:sz w:val="24"/>
          <w:szCs w:val="24"/>
          <w:lang w:val="en-GB"/>
        </w:rPr>
        <w:t xml:space="preserve"> is critical to the long-term success, resilience, and value generation of modern businesses. Firms must not only </w:t>
      </w:r>
      <w:r w:rsidRPr="325A3D0D" w:rsidR="01E9AE40">
        <w:rPr>
          <w:rFonts w:ascii="Arial" w:hAnsi="Arial" w:eastAsia="Arial" w:cs="Arial"/>
          <w:noProof w:val="0"/>
          <w:sz w:val="24"/>
          <w:szCs w:val="24"/>
          <w:lang w:val="en-GB"/>
        </w:rPr>
        <w:t>monitor</w:t>
      </w:r>
      <w:r w:rsidRPr="325A3D0D" w:rsidR="01E9AE40">
        <w:rPr>
          <w:rFonts w:ascii="Arial" w:hAnsi="Arial" w:eastAsia="Arial" w:cs="Arial"/>
          <w:noProof w:val="0"/>
          <w:sz w:val="24"/>
          <w:szCs w:val="24"/>
          <w:lang w:val="en-GB"/>
        </w:rPr>
        <w:t xml:space="preserve"> and analyse their financial </w:t>
      </w:r>
      <w:r w:rsidRPr="325A3D0D" w:rsidR="01E9AE40">
        <w:rPr>
          <w:rFonts w:ascii="Arial" w:hAnsi="Arial" w:eastAsia="Arial" w:cs="Arial"/>
          <w:noProof w:val="0"/>
          <w:sz w:val="24"/>
          <w:szCs w:val="24"/>
          <w:lang w:val="en-GB"/>
        </w:rPr>
        <w:t>performance but</w:t>
      </w:r>
      <w:r w:rsidRPr="325A3D0D" w:rsidR="01E9AE40">
        <w:rPr>
          <w:rFonts w:ascii="Arial" w:hAnsi="Arial" w:eastAsia="Arial" w:cs="Arial"/>
          <w:noProof w:val="0"/>
          <w:sz w:val="24"/>
          <w:szCs w:val="24"/>
          <w:lang w:val="en-GB"/>
        </w:rPr>
        <w:t xml:space="preserve"> also make strategic investment decisions to ensure capital is distributed efficiently and in a way that maximises shareholder wealth. In today's increasingly competitive and uncertain corporate climate, the ability to effectively assess financial data and apply sound financial theory to strategic decision-making is critical.</w:t>
      </w:r>
    </w:p>
    <w:p w:rsidR="6ACA49A9" w:rsidP="325A3D0D" w:rsidRDefault="6ACA49A9" w14:paraId="00DAE16A" w14:textId="2E884FA5">
      <w:pPr>
        <w:pStyle w:val="Normal"/>
        <w:spacing w:line="360" w:lineRule="auto"/>
        <w:rPr>
          <w:rFonts w:ascii="Arial" w:hAnsi="Arial" w:eastAsia="Arial" w:cs="Arial"/>
          <w:noProof w:val="0"/>
          <w:sz w:val="24"/>
          <w:szCs w:val="24"/>
          <w:lang w:val="en-GB"/>
        </w:rPr>
      </w:pPr>
      <w:r w:rsidRPr="325A3D0D" w:rsidR="6ACA49A9">
        <w:rPr>
          <w:rFonts w:ascii="Arial" w:hAnsi="Arial" w:eastAsia="Arial" w:cs="Arial"/>
          <w:noProof w:val="0"/>
          <w:sz w:val="24"/>
          <w:szCs w:val="24"/>
          <w:lang w:val="en-GB"/>
        </w:rPr>
        <w:t xml:space="preserve">This research looks at two critical aspects of corporate </w:t>
      </w:r>
      <w:r w:rsidRPr="325A3D0D" w:rsidR="6ACA49A9">
        <w:rPr>
          <w:rFonts w:ascii="Arial" w:hAnsi="Arial" w:eastAsia="Arial" w:cs="Arial"/>
          <w:noProof w:val="0"/>
          <w:sz w:val="24"/>
          <w:szCs w:val="24"/>
          <w:lang w:val="en-GB"/>
        </w:rPr>
        <w:t>financial management</w:t>
      </w:r>
      <w:r w:rsidRPr="325A3D0D" w:rsidR="6ACA49A9">
        <w:rPr>
          <w:rFonts w:ascii="Arial" w:hAnsi="Arial" w:eastAsia="Arial" w:cs="Arial"/>
          <w:noProof w:val="0"/>
          <w:sz w:val="24"/>
          <w:szCs w:val="24"/>
          <w:lang w:val="en-GB"/>
        </w:rPr>
        <w:t xml:space="preserve">: financial performance review and investment appraisal. Part 1 is on a detailed financial examination of Tesco Plc, one of the major retailers on the London Stock Exchange and a member of the FTSE 100 Index. The report uses released financial statements from the </w:t>
      </w:r>
      <w:r w:rsidRPr="325A3D0D" w:rsidR="426ADEE8">
        <w:rPr>
          <w:rFonts w:ascii="Arial" w:hAnsi="Arial" w:eastAsia="Arial" w:cs="Arial"/>
          <w:noProof w:val="0"/>
          <w:sz w:val="24"/>
          <w:szCs w:val="24"/>
          <w:lang w:val="en-GB"/>
        </w:rPr>
        <w:t>2023/</w:t>
      </w:r>
      <w:r w:rsidRPr="325A3D0D" w:rsidR="6ACA49A9">
        <w:rPr>
          <w:rFonts w:ascii="Arial" w:hAnsi="Arial" w:eastAsia="Arial" w:cs="Arial"/>
          <w:noProof w:val="0"/>
          <w:sz w:val="24"/>
          <w:szCs w:val="24"/>
          <w:lang w:val="en-GB"/>
        </w:rPr>
        <w:t xml:space="preserve">2024 and </w:t>
      </w:r>
      <w:r w:rsidRPr="325A3D0D" w:rsidR="5CDC05C0">
        <w:rPr>
          <w:rFonts w:ascii="Arial" w:hAnsi="Arial" w:eastAsia="Arial" w:cs="Arial"/>
          <w:noProof w:val="0"/>
          <w:sz w:val="24"/>
          <w:szCs w:val="24"/>
          <w:lang w:val="en-GB"/>
        </w:rPr>
        <w:t>2024/</w:t>
      </w:r>
      <w:r w:rsidRPr="325A3D0D" w:rsidR="6ACA49A9">
        <w:rPr>
          <w:rFonts w:ascii="Arial" w:hAnsi="Arial" w:eastAsia="Arial" w:cs="Arial"/>
          <w:noProof w:val="0"/>
          <w:sz w:val="24"/>
          <w:szCs w:val="24"/>
          <w:lang w:val="en-GB"/>
        </w:rPr>
        <w:t xml:space="preserve">2025 </w:t>
      </w:r>
      <w:r w:rsidRPr="325A3D0D" w:rsidR="6ACA49A9">
        <w:rPr>
          <w:rFonts w:ascii="Arial" w:hAnsi="Arial" w:eastAsia="Arial" w:cs="Arial"/>
          <w:noProof w:val="0"/>
          <w:sz w:val="24"/>
          <w:szCs w:val="24"/>
          <w:lang w:val="en-GB"/>
        </w:rPr>
        <w:t>finan</w:t>
      </w:r>
      <w:r w:rsidRPr="325A3D0D" w:rsidR="6ACA49A9">
        <w:rPr>
          <w:rFonts w:ascii="Arial" w:hAnsi="Arial" w:eastAsia="Arial" w:cs="Arial"/>
          <w:noProof w:val="0"/>
          <w:sz w:val="24"/>
          <w:szCs w:val="24"/>
          <w:lang w:val="en-GB"/>
        </w:rPr>
        <w:t>cial years</w:t>
      </w:r>
      <w:r w:rsidRPr="325A3D0D" w:rsidR="6ACA49A9">
        <w:rPr>
          <w:rFonts w:ascii="Arial" w:hAnsi="Arial" w:eastAsia="Arial" w:cs="Arial"/>
          <w:noProof w:val="0"/>
          <w:sz w:val="24"/>
          <w:szCs w:val="24"/>
          <w:lang w:val="en-GB"/>
        </w:rPr>
        <w:t xml:space="preserve"> to examine Tesco's profitability, liquidity, efficiency, gearing, and investor performance. The research gives insight into the company's financial health, operational effectiveness, and capital structure, as well as a critical evaluation of ratio analysis' shortcomings and recommendations to improve Tesco's </w:t>
      </w:r>
      <w:r w:rsidRPr="325A3D0D" w:rsidR="6ACA49A9">
        <w:rPr>
          <w:rFonts w:ascii="Arial" w:hAnsi="Arial" w:eastAsia="Arial" w:cs="Arial"/>
          <w:noProof w:val="0"/>
          <w:sz w:val="24"/>
          <w:szCs w:val="24"/>
          <w:lang w:val="en-GB"/>
        </w:rPr>
        <w:t>financial management</w:t>
      </w:r>
      <w:r w:rsidRPr="325A3D0D" w:rsidR="6ACA49A9">
        <w:rPr>
          <w:rFonts w:ascii="Arial" w:hAnsi="Arial" w:eastAsia="Arial" w:cs="Arial"/>
          <w:noProof w:val="0"/>
          <w:sz w:val="24"/>
          <w:szCs w:val="24"/>
          <w:lang w:val="en-GB"/>
        </w:rPr>
        <w:t>.</w:t>
      </w:r>
    </w:p>
    <w:p w:rsidR="19D4731E" w:rsidP="325A3D0D" w:rsidRDefault="19D4731E" w14:paraId="53BAFC69" w14:textId="596F6538">
      <w:pPr>
        <w:pStyle w:val="Normal"/>
        <w:spacing w:line="360" w:lineRule="auto"/>
        <w:rPr>
          <w:rFonts w:ascii="Arial" w:hAnsi="Arial" w:eastAsia="Arial" w:cs="Arial"/>
          <w:noProof w:val="0"/>
          <w:sz w:val="24"/>
          <w:szCs w:val="24"/>
          <w:lang w:val="en-GB"/>
        </w:rPr>
      </w:pPr>
      <w:r w:rsidRPr="325A3D0D" w:rsidR="19D4731E">
        <w:rPr>
          <w:rFonts w:ascii="Arial" w:hAnsi="Arial" w:eastAsia="Arial" w:cs="Arial"/>
          <w:noProof w:val="0"/>
          <w:sz w:val="24"/>
          <w:szCs w:val="24"/>
          <w:lang w:val="en-GB"/>
        </w:rPr>
        <w:t xml:space="preserve">Part 2 switches the focus from evaluating historical performance to making forward-thinking strategic decisions for Westward Plc by evaluating three proposed investment initiatives. The report uses discounted cash flow methodologies such as Net Present Value and Internal Rate of Return to assess the financial sustainability of each project based on reasonable assumptions about taxation, capital allowances, and the firm's capital cost. The research also </w:t>
      </w:r>
      <w:r w:rsidRPr="325A3D0D" w:rsidR="19D4731E">
        <w:rPr>
          <w:rFonts w:ascii="Arial" w:hAnsi="Arial" w:eastAsia="Arial" w:cs="Arial"/>
          <w:noProof w:val="0"/>
          <w:sz w:val="24"/>
          <w:szCs w:val="24"/>
          <w:lang w:val="en-GB"/>
        </w:rPr>
        <w:t>takes into account</w:t>
      </w:r>
      <w:r w:rsidRPr="325A3D0D" w:rsidR="19D4731E">
        <w:rPr>
          <w:rFonts w:ascii="Arial" w:hAnsi="Arial" w:eastAsia="Arial" w:cs="Arial"/>
          <w:noProof w:val="0"/>
          <w:sz w:val="24"/>
          <w:szCs w:val="24"/>
          <w:lang w:val="en-GB"/>
        </w:rPr>
        <w:t xml:space="preserve"> capital rationing limits and </w:t>
      </w:r>
      <w:r w:rsidRPr="325A3D0D" w:rsidR="19D4731E">
        <w:rPr>
          <w:rFonts w:ascii="Arial" w:hAnsi="Arial" w:eastAsia="Arial" w:cs="Arial"/>
          <w:noProof w:val="0"/>
          <w:sz w:val="24"/>
          <w:szCs w:val="24"/>
          <w:lang w:val="en-GB"/>
        </w:rPr>
        <w:t>looks into</w:t>
      </w:r>
      <w:r w:rsidRPr="325A3D0D" w:rsidR="19D4731E">
        <w:rPr>
          <w:rFonts w:ascii="Arial" w:hAnsi="Arial" w:eastAsia="Arial" w:cs="Arial"/>
          <w:noProof w:val="0"/>
          <w:sz w:val="24"/>
          <w:szCs w:val="24"/>
          <w:lang w:val="en-GB"/>
        </w:rPr>
        <w:t xml:space="preserve"> suitable financing sources for the proposed investment program.</w:t>
      </w:r>
    </w:p>
    <w:p w:rsidR="69BA3A5B" w:rsidP="325A3D0D" w:rsidRDefault="69BA3A5B" w14:paraId="096C71D9" w14:textId="776F62EA">
      <w:pPr>
        <w:pStyle w:val="Normal"/>
        <w:spacing w:line="360" w:lineRule="auto"/>
        <w:rPr>
          <w:rFonts w:ascii="Arial" w:hAnsi="Arial" w:eastAsia="Arial" w:cs="Arial"/>
          <w:noProof w:val="0"/>
          <w:sz w:val="24"/>
          <w:szCs w:val="24"/>
          <w:lang w:val="en-GB"/>
        </w:rPr>
      </w:pPr>
      <w:r w:rsidRPr="325A3D0D" w:rsidR="69BA3A5B">
        <w:rPr>
          <w:rFonts w:ascii="Arial" w:hAnsi="Arial" w:eastAsia="Arial" w:cs="Arial"/>
          <w:noProof w:val="0"/>
          <w:sz w:val="24"/>
          <w:szCs w:val="24"/>
          <w:lang w:val="en-GB"/>
        </w:rPr>
        <w:t xml:space="preserve">The report's two parts show how financial analysis and investment assessment work together as complimentary tools in the </w:t>
      </w:r>
      <w:r w:rsidRPr="325A3D0D" w:rsidR="69BA3A5B">
        <w:rPr>
          <w:rFonts w:ascii="Arial" w:hAnsi="Arial" w:eastAsia="Arial" w:cs="Arial"/>
          <w:noProof w:val="0"/>
          <w:sz w:val="24"/>
          <w:szCs w:val="24"/>
          <w:lang w:val="en-GB"/>
        </w:rPr>
        <w:t>financial management</w:t>
      </w:r>
      <w:r w:rsidRPr="325A3D0D" w:rsidR="69BA3A5B">
        <w:rPr>
          <w:rFonts w:ascii="Arial" w:hAnsi="Arial" w:eastAsia="Arial" w:cs="Arial"/>
          <w:noProof w:val="0"/>
          <w:sz w:val="24"/>
          <w:szCs w:val="24"/>
          <w:lang w:val="en-GB"/>
        </w:rPr>
        <w:t xml:space="preserve"> function. The report </w:t>
      </w:r>
      <w:r w:rsidRPr="325A3D0D" w:rsidR="69BA3A5B">
        <w:rPr>
          <w:rFonts w:ascii="Arial" w:hAnsi="Arial" w:eastAsia="Arial" w:cs="Arial"/>
          <w:noProof w:val="0"/>
          <w:sz w:val="24"/>
          <w:szCs w:val="24"/>
          <w:lang w:val="en-GB"/>
        </w:rPr>
        <w:t>demonstrates</w:t>
      </w:r>
      <w:r w:rsidRPr="325A3D0D" w:rsidR="69BA3A5B">
        <w:rPr>
          <w:rFonts w:ascii="Arial" w:hAnsi="Arial" w:eastAsia="Arial" w:cs="Arial"/>
          <w:noProof w:val="0"/>
          <w:sz w:val="24"/>
          <w:szCs w:val="24"/>
          <w:lang w:val="en-GB"/>
        </w:rPr>
        <w:t xml:space="preserve"> how organisations may boost financial resilience, support strategic growth, and increase long-term shareholder value by combining performance review with value-based investment decision-making.</w:t>
      </w:r>
    </w:p>
    <w:p w:rsidR="7918F34F" w:rsidP="325A3D0D" w:rsidRDefault="7918F34F" w14:paraId="6A94B7ED" w14:textId="6A27A90E">
      <w:pPr>
        <w:pStyle w:val="Heading2"/>
        <w:spacing w:line="360" w:lineRule="auto"/>
        <w:rPr>
          <w:rFonts w:ascii="Arial" w:hAnsi="Arial" w:eastAsia="Arial" w:cs="Arial"/>
          <w:sz w:val="24"/>
          <w:szCs w:val="24"/>
        </w:rPr>
      </w:pPr>
      <w:bookmarkStart w:name="_Toc1423528130" w:id="1568808219"/>
      <w:r w:rsidRPr="325A3D0D" w:rsidR="7918F34F">
        <w:rPr>
          <w:rFonts w:ascii="Arial" w:hAnsi="Arial" w:eastAsia="Arial" w:cs="Arial"/>
          <w:sz w:val="24"/>
          <w:szCs w:val="24"/>
        </w:rPr>
        <w:t>Main Findings</w:t>
      </w:r>
      <w:bookmarkEnd w:id="1568808219"/>
    </w:p>
    <w:p w:rsidR="7918F34F" w:rsidP="325A3D0D" w:rsidRDefault="7918F34F" w14:paraId="0219DE39" w14:textId="4783FB9A">
      <w:pPr>
        <w:pStyle w:val="Heading3"/>
        <w:spacing w:line="360" w:lineRule="auto"/>
        <w:rPr>
          <w:rFonts w:ascii="Arial" w:hAnsi="Arial" w:eastAsia="Arial" w:cs="Arial"/>
          <w:sz w:val="24"/>
          <w:szCs w:val="24"/>
        </w:rPr>
      </w:pPr>
      <w:bookmarkStart w:name="_Toc1733241564" w:id="499175758"/>
      <w:r w:rsidRPr="325A3D0D" w:rsidR="7918F34F">
        <w:rPr>
          <w:rFonts w:ascii="Arial" w:hAnsi="Arial" w:eastAsia="Arial" w:cs="Arial"/>
          <w:sz w:val="24"/>
          <w:szCs w:val="24"/>
        </w:rPr>
        <w:t>Task 1</w:t>
      </w:r>
      <w:bookmarkEnd w:id="499175758"/>
    </w:p>
    <w:p w:rsidR="6DCCEC9E" w:rsidP="325A3D0D" w:rsidRDefault="436AAA51" w14:paraId="74F9DEEC" w14:textId="3735555E">
      <w:pPr>
        <w:pStyle w:val="Heading4"/>
        <w:spacing w:line="360" w:lineRule="auto"/>
        <w:rPr>
          <w:rFonts w:ascii="Arial" w:hAnsi="Arial" w:eastAsia="Arial" w:cs="Arial"/>
          <w:sz w:val="24"/>
          <w:szCs w:val="24"/>
        </w:rPr>
      </w:pPr>
      <w:bookmarkStart w:name="_Toc2013261850" w:id="251318986"/>
      <w:r w:rsidRPr="325A3D0D" w:rsidR="436AAA51">
        <w:rPr>
          <w:rFonts w:ascii="Arial" w:hAnsi="Arial" w:eastAsia="Arial" w:cs="Arial"/>
          <w:sz w:val="24"/>
          <w:szCs w:val="24"/>
        </w:rPr>
        <w:t>Introduction</w:t>
      </w:r>
      <w:bookmarkEnd w:id="251318986"/>
    </w:p>
    <w:p w:rsidR="6673CA07" w:rsidP="325A3D0D" w:rsidRDefault="6673CA07" w14:paraId="5E6004DE" w14:textId="3270AFD5">
      <w:pPr>
        <w:spacing w:line="360" w:lineRule="auto"/>
        <w:rPr>
          <w:rFonts w:ascii="Arial" w:hAnsi="Arial" w:eastAsia="Arial" w:cs="Arial"/>
          <w:sz w:val="24"/>
          <w:szCs w:val="24"/>
        </w:rPr>
      </w:pPr>
      <w:r w:rsidRPr="325A3D0D" w:rsidR="6673CA07">
        <w:rPr>
          <w:rFonts w:ascii="Arial" w:hAnsi="Arial" w:eastAsia="Arial" w:cs="Arial"/>
          <w:sz w:val="24"/>
          <w:szCs w:val="24"/>
        </w:rPr>
        <w:t xml:space="preserve">This report was developed for Tesco Public Limited Company (Plc's) Directors and analyses the company's financial performance over the last two </w:t>
      </w:r>
      <w:r w:rsidRPr="325A3D0D" w:rsidR="6673CA07">
        <w:rPr>
          <w:rFonts w:ascii="Arial" w:hAnsi="Arial" w:eastAsia="Arial" w:cs="Arial"/>
          <w:sz w:val="24"/>
          <w:szCs w:val="24"/>
        </w:rPr>
        <w:t>f</w:t>
      </w:r>
      <w:r w:rsidRPr="325A3D0D" w:rsidR="1677F60B">
        <w:rPr>
          <w:rFonts w:ascii="Arial" w:hAnsi="Arial" w:eastAsia="Arial" w:cs="Arial"/>
          <w:sz w:val="24"/>
          <w:szCs w:val="24"/>
        </w:rPr>
        <w:t xml:space="preserve">inancial </w:t>
      </w:r>
      <w:r w:rsidRPr="325A3D0D" w:rsidR="6673CA07">
        <w:rPr>
          <w:rFonts w:ascii="Arial" w:hAnsi="Arial" w:eastAsia="Arial" w:cs="Arial"/>
          <w:sz w:val="24"/>
          <w:szCs w:val="24"/>
        </w:rPr>
        <w:t>years</w:t>
      </w:r>
      <w:r w:rsidRPr="325A3D0D" w:rsidR="6673CA07">
        <w:rPr>
          <w:rFonts w:ascii="Arial" w:hAnsi="Arial" w:eastAsia="Arial" w:cs="Arial"/>
          <w:sz w:val="24"/>
          <w:szCs w:val="24"/>
        </w:rPr>
        <w:t>. Tesco Plc is a FTSE 100 Index constituent and the largest food retailer in the United Kingdom, with operations in groceries retail, general goods, and financial services through Tesco Bank</w:t>
      </w:r>
      <w:r w:rsidRPr="325A3D0D" w:rsidR="25A9E7E7">
        <w:rPr>
          <w:rFonts w:ascii="Arial" w:hAnsi="Arial" w:eastAsia="Arial" w:cs="Arial"/>
          <w:sz w:val="24"/>
          <w:szCs w:val="24"/>
        </w:rPr>
        <w:t xml:space="preserve"> (Woods, 2007)</w:t>
      </w:r>
      <w:r w:rsidRPr="325A3D0D" w:rsidR="6673CA07">
        <w:rPr>
          <w:rFonts w:ascii="Arial" w:hAnsi="Arial" w:eastAsia="Arial" w:cs="Arial"/>
          <w:sz w:val="24"/>
          <w:szCs w:val="24"/>
        </w:rPr>
        <w:t>.</w:t>
      </w:r>
    </w:p>
    <w:p w:rsidR="6673CA07" w:rsidP="325A3D0D" w:rsidRDefault="6673CA07" w14:paraId="56771046" w14:textId="3BDE398F">
      <w:pPr>
        <w:spacing w:line="360" w:lineRule="auto"/>
        <w:rPr>
          <w:rFonts w:ascii="Arial" w:hAnsi="Arial" w:eastAsia="Arial" w:cs="Arial"/>
          <w:sz w:val="24"/>
          <w:szCs w:val="24"/>
        </w:rPr>
      </w:pPr>
      <w:r w:rsidRPr="325A3D0D" w:rsidR="6673CA07">
        <w:rPr>
          <w:rFonts w:ascii="Arial" w:hAnsi="Arial" w:eastAsia="Arial" w:cs="Arial"/>
          <w:sz w:val="24"/>
          <w:szCs w:val="24"/>
        </w:rPr>
        <w:t>The main goal of this research is to evaluate Tesco's financial status and performa</w:t>
      </w:r>
      <w:r w:rsidRPr="325A3D0D" w:rsidR="6673CA07">
        <w:rPr>
          <w:rFonts w:ascii="Arial" w:hAnsi="Arial" w:eastAsia="Arial" w:cs="Arial"/>
          <w:sz w:val="24"/>
          <w:szCs w:val="24"/>
        </w:rPr>
        <w:t>nce usin</w:t>
      </w:r>
      <w:r w:rsidRPr="325A3D0D" w:rsidR="6673CA07">
        <w:rPr>
          <w:rFonts w:ascii="Arial" w:hAnsi="Arial" w:eastAsia="Arial" w:cs="Arial"/>
          <w:sz w:val="24"/>
          <w:szCs w:val="24"/>
        </w:rPr>
        <w:t xml:space="preserve">g financial ratio analysis. Profitability, liquidity, gearing, efficiency, and investor ratios have all been calculated and assessed to discover major trends and changes in performance over the </w:t>
      </w:r>
      <w:r w:rsidRPr="325A3D0D" w:rsidR="6673CA07">
        <w:rPr>
          <w:rFonts w:ascii="Arial" w:hAnsi="Arial" w:eastAsia="Arial" w:cs="Arial"/>
          <w:sz w:val="24"/>
          <w:szCs w:val="24"/>
        </w:rPr>
        <w:t>time period</w:t>
      </w:r>
      <w:r w:rsidRPr="325A3D0D" w:rsidR="6673CA07">
        <w:rPr>
          <w:rFonts w:ascii="Arial" w:hAnsi="Arial" w:eastAsia="Arial" w:cs="Arial"/>
          <w:sz w:val="24"/>
          <w:szCs w:val="24"/>
        </w:rPr>
        <w:t xml:space="preserve"> under consideration</w:t>
      </w:r>
      <w:r w:rsidRPr="325A3D0D" w:rsidR="7112C7DA">
        <w:rPr>
          <w:rFonts w:ascii="Arial" w:hAnsi="Arial" w:eastAsia="Arial" w:cs="Arial"/>
          <w:sz w:val="24"/>
          <w:szCs w:val="24"/>
        </w:rPr>
        <w:t xml:space="preserve"> (</w:t>
      </w:r>
      <w:r w:rsidRPr="325A3D0D" w:rsidR="7112C7DA">
        <w:rPr>
          <w:rFonts w:ascii="Arial" w:hAnsi="Arial" w:eastAsia="Arial" w:cs="Arial"/>
          <w:sz w:val="24"/>
          <w:szCs w:val="24"/>
        </w:rPr>
        <w:t>Atrill</w:t>
      </w:r>
      <w:r w:rsidRPr="325A3D0D" w:rsidR="7112C7DA">
        <w:rPr>
          <w:rFonts w:ascii="Arial" w:hAnsi="Arial" w:eastAsia="Arial" w:cs="Arial"/>
          <w:sz w:val="24"/>
          <w:szCs w:val="24"/>
        </w:rPr>
        <w:t xml:space="preserve"> and </w:t>
      </w:r>
      <w:r w:rsidRPr="325A3D0D" w:rsidR="7112C7DA">
        <w:rPr>
          <w:rFonts w:ascii="Arial" w:hAnsi="Arial" w:eastAsia="Arial" w:cs="Arial"/>
          <w:sz w:val="24"/>
          <w:szCs w:val="24"/>
        </w:rPr>
        <w:t>McLaney</w:t>
      </w:r>
      <w:r w:rsidRPr="325A3D0D" w:rsidR="7112C7DA">
        <w:rPr>
          <w:rFonts w:ascii="Arial" w:hAnsi="Arial" w:eastAsia="Arial" w:cs="Arial"/>
          <w:sz w:val="24"/>
          <w:szCs w:val="24"/>
        </w:rPr>
        <w:t>, 2022)</w:t>
      </w:r>
      <w:r w:rsidRPr="325A3D0D" w:rsidR="6673CA07">
        <w:rPr>
          <w:rFonts w:ascii="Arial" w:hAnsi="Arial" w:eastAsia="Arial" w:cs="Arial"/>
          <w:sz w:val="24"/>
          <w:szCs w:val="24"/>
        </w:rPr>
        <w:t>. Ratio analysis is a commonly utilised method for directors and stakeholders to evaluate operational efficiency, financial stability, and shareholder value</w:t>
      </w:r>
      <w:r w:rsidRPr="325A3D0D" w:rsidR="0804B895">
        <w:rPr>
          <w:rFonts w:ascii="Arial" w:hAnsi="Arial" w:eastAsia="Arial" w:cs="Arial"/>
          <w:sz w:val="24"/>
          <w:szCs w:val="24"/>
        </w:rPr>
        <w:t xml:space="preserve"> (Laurent, 1979)</w:t>
      </w:r>
      <w:r w:rsidRPr="325A3D0D" w:rsidR="6673CA07">
        <w:rPr>
          <w:rFonts w:ascii="Arial" w:hAnsi="Arial" w:eastAsia="Arial" w:cs="Arial"/>
          <w:sz w:val="24"/>
          <w:szCs w:val="24"/>
        </w:rPr>
        <w:t>.</w:t>
      </w:r>
    </w:p>
    <w:p w:rsidR="7C311F1D" w:rsidP="325A3D0D" w:rsidRDefault="7C311F1D" w14:paraId="16778061" w14:textId="17ED780E">
      <w:pPr>
        <w:spacing w:line="360" w:lineRule="auto"/>
        <w:rPr>
          <w:rFonts w:ascii="Arial" w:hAnsi="Arial" w:eastAsia="Arial" w:cs="Arial"/>
          <w:sz w:val="24"/>
          <w:szCs w:val="24"/>
        </w:rPr>
      </w:pPr>
      <w:r w:rsidRPr="325A3D0D" w:rsidR="7C311F1D">
        <w:rPr>
          <w:rFonts w:ascii="Arial" w:hAnsi="Arial" w:eastAsia="Arial" w:cs="Arial"/>
          <w:sz w:val="24"/>
          <w:szCs w:val="24"/>
        </w:rPr>
        <w:t>In addition to evaluating the calculated ratios, this report c</w:t>
      </w:r>
      <w:r w:rsidRPr="325A3D0D" w:rsidR="7C311F1D">
        <w:rPr>
          <w:rFonts w:ascii="Arial" w:hAnsi="Arial" w:eastAsia="Arial" w:cs="Arial"/>
          <w:sz w:val="24"/>
          <w:szCs w:val="24"/>
        </w:rPr>
        <w:t xml:space="preserve">ritically </w:t>
      </w:r>
      <w:r w:rsidRPr="325A3D0D" w:rsidR="7C311F1D">
        <w:rPr>
          <w:rFonts w:ascii="Arial" w:hAnsi="Arial" w:eastAsia="Arial" w:cs="Arial"/>
          <w:sz w:val="24"/>
          <w:szCs w:val="24"/>
        </w:rPr>
        <w:t xml:space="preserve">examines the </w:t>
      </w:r>
      <w:r w:rsidRPr="325A3D0D" w:rsidR="7C311F1D">
        <w:rPr>
          <w:rFonts w:ascii="Arial" w:hAnsi="Arial" w:eastAsia="Arial" w:cs="Arial"/>
          <w:sz w:val="24"/>
          <w:szCs w:val="24"/>
        </w:rPr>
        <w:t>possible causes</w:t>
      </w:r>
      <w:r w:rsidRPr="325A3D0D" w:rsidR="7C311F1D">
        <w:rPr>
          <w:rFonts w:ascii="Arial" w:hAnsi="Arial" w:eastAsia="Arial" w:cs="Arial"/>
          <w:sz w:val="24"/>
          <w:szCs w:val="24"/>
        </w:rPr>
        <w:t xml:space="preserve"> of the observed changes over the two yea</w:t>
      </w:r>
      <w:r w:rsidRPr="325A3D0D" w:rsidR="7C311F1D">
        <w:rPr>
          <w:rFonts w:ascii="Arial" w:hAnsi="Arial" w:eastAsia="Arial" w:cs="Arial"/>
          <w:sz w:val="24"/>
          <w:szCs w:val="24"/>
        </w:rPr>
        <w:t xml:space="preserve">rs, </w:t>
      </w:r>
      <w:r w:rsidRPr="325A3D0D" w:rsidR="7C311F1D">
        <w:rPr>
          <w:rFonts w:ascii="Arial" w:hAnsi="Arial" w:eastAsia="Arial" w:cs="Arial"/>
          <w:sz w:val="24"/>
          <w:szCs w:val="24"/>
        </w:rPr>
        <w:t>taking into</w:t>
      </w:r>
      <w:r w:rsidRPr="325A3D0D" w:rsidR="7C311F1D">
        <w:rPr>
          <w:rFonts w:ascii="Arial" w:hAnsi="Arial" w:eastAsia="Arial" w:cs="Arial"/>
          <w:sz w:val="24"/>
          <w:szCs w:val="24"/>
        </w:rPr>
        <w:t xml:space="preserve"> account</w:t>
      </w:r>
      <w:r w:rsidRPr="325A3D0D" w:rsidR="7C311F1D">
        <w:rPr>
          <w:rFonts w:ascii="Arial" w:hAnsi="Arial" w:eastAsia="Arial" w:cs="Arial"/>
          <w:sz w:val="24"/>
          <w:szCs w:val="24"/>
        </w:rPr>
        <w:t xml:space="preserve"> both in</w:t>
      </w:r>
      <w:r w:rsidRPr="325A3D0D" w:rsidR="7C311F1D">
        <w:rPr>
          <w:rFonts w:ascii="Arial" w:hAnsi="Arial" w:eastAsia="Arial" w:cs="Arial"/>
          <w:sz w:val="24"/>
          <w:szCs w:val="24"/>
        </w:rPr>
        <w:t>ternal managem</w:t>
      </w:r>
      <w:r w:rsidRPr="325A3D0D" w:rsidR="7C311F1D">
        <w:rPr>
          <w:rFonts w:ascii="Arial" w:hAnsi="Arial" w:eastAsia="Arial" w:cs="Arial"/>
          <w:sz w:val="24"/>
          <w:szCs w:val="24"/>
        </w:rPr>
        <w:t>ent decisions and external economic factors such as inflationary pressures and</w:t>
      </w:r>
      <w:r w:rsidRPr="325A3D0D" w:rsidR="7C311F1D">
        <w:rPr>
          <w:rFonts w:ascii="Arial" w:hAnsi="Arial" w:eastAsia="Arial" w:cs="Arial"/>
          <w:sz w:val="24"/>
          <w:szCs w:val="24"/>
        </w:rPr>
        <w:t xml:space="preserve"> incre</w:t>
      </w:r>
      <w:r w:rsidRPr="325A3D0D" w:rsidR="7C311F1D">
        <w:rPr>
          <w:rFonts w:ascii="Arial" w:hAnsi="Arial" w:eastAsia="Arial" w:cs="Arial"/>
          <w:sz w:val="24"/>
          <w:szCs w:val="24"/>
        </w:rPr>
        <w:t>ased c</w:t>
      </w:r>
      <w:r w:rsidRPr="325A3D0D" w:rsidR="7C311F1D">
        <w:rPr>
          <w:rFonts w:ascii="Arial" w:hAnsi="Arial" w:eastAsia="Arial" w:cs="Arial"/>
          <w:sz w:val="24"/>
          <w:szCs w:val="24"/>
        </w:rPr>
        <w:t xml:space="preserve">ompetition </w:t>
      </w:r>
      <w:r w:rsidRPr="325A3D0D" w:rsidR="7C311F1D">
        <w:rPr>
          <w:rFonts w:ascii="Arial" w:hAnsi="Arial" w:eastAsia="Arial" w:cs="Arial"/>
          <w:sz w:val="24"/>
          <w:szCs w:val="24"/>
        </w:rPr>
        <w:t xml:space="preserve">in the UK grocery sector. The limits of ratio analysis are also acknowledged, with the </w:t>
      </w:r>
      <w:r w:rsidRPr="325A3D0D" w:rsidR="7C311F1D">
        <w:rPr>
          <w:rFonts w:ascii="Arial" w:hAnsi="Arial" w:eastAsia="Arial" w:cs="Arial"/>
          <w:sz w:val="24"/>
          <w:szCs w:val="24"/>
        </w:rPr>
        <w:t>caveat</w:t>
      </w:r>
      <w:r w:rsidRPr="325A3D0D" w:rsidR="7C311F1D">
        <w:rPr>
          <w:rFonts w:ascii="Arial" w:hAnsi="Arial" w:eastAsia="Arial" w:cs="Arial"/>
          <w:sz w:val="24"/>
          <w:szCs w:val="24"/>
        </w:rPr>
        <w:t xml:space="preserve"> that ratios are based on historical data </w:t>
      </w:r>
      <w:r w:rsidRPr="325A3D0D" w:rsidR="7C311F1D">
        <w:rPr>
          <w:rFonts w:ascii="Arial" w:hAnsi="Arial" w:eastAsia="Arial" w:cs="Arial"/>
          <w:sz w:val="24"/>
          <w:szCs w:val="24"/>
        </w:rPr>
        <w:t xml:space="preserve">and may </w:t>
      </w:r>
      <w:r w:rsidRPr="325A3D0D" w:rsidR="7C311F1D">
        <w:rPr>
          <w:rFonts w:ascii="Arial" w:hAnsi="Arial" w:eastAsia="Arial" w:cs="Arial"/>
          <w:sz w:val="24"/>
          <w:szCs w:val="24"/>
        </w:rPr>
        <w:t xml:space="preserve">not accurately </w:t>
      </w:r>
      <w:r w:rsidRPr="325A3D0D" w:rsidR="7C311F1D">
        <w:rPr>
          <w:rFonts w:ascii="Arial" w:hAnsi="Arial" w:eastAsia="Arial" w:cs="Arial"/>
          <w:sz w:val="24"/>
          <w:szCs w:val="24"/>
        </w:rPr>
        <w:t>indicate</w:t>
      </w:r>
      <w:r w:rsidRPr="325A3D0D" w:rsidR="7C311F1D">
        <w:rPr>
          <w:rFonts w:ascii="Arial" w:hAnsi="Arial" w:eastAsia="Arial" w:cs="Arial"/>
          <w:sz w:val="24"/>
          <w:szCs w:val="24"/>
        </w:rPr>
        <w:t xml:space="preserve"> future performance</w:t>
      </w:r>
      <w:r w:rsidRPr="325A3D0D" w:rsidR="4605DBA6">
        <w:rPr>
          <w:rFonts w:ascii="Arial" w:hAnsi="Arial" w:eastAsia="Arial" w:cs="Arial"/>
          <w:sz w:val="24"/>
          <w:szCs w:val="24"/>
        </w:rPr>
        <w:t xml:space="preserve"> (Brigham and </w:t>
      </w:r>
      <w:r w:rsidRPr="325A3D0D" w:rsidR="4605DBA6">
        <w:rPr>
          <w:rFonts w:ascii="Arial" w:hAnsi="Arial" w:eastAsia="Arial" w:cs="Arial"/>
          <w:sz w:val="24"/>
          <w:szCs w:val="24"/>
        </w:rPr>
        <w:t>Ehrhardt</w:t>
      </w:r>
      <w:r w:rsidRPr="325A3D0D" w:rsidR="4605DBA6">
        <w:rPr>
          <w:rFonts w:ascii="Arial" w:hAnsi="Arial" w:eastAsia="Arial" w:cs="Arial"/>
          <w:sz w:val="24"/>
          <w:szCs w:val="24"/>
        </w:rPr>
        <w:t>, 2020)</w:t>
      </w:r>
      <w:r w:rsidRPr="325A3D0D" w:rsidR="7C311F1D">
        <w:rPr>
          <w:rFonts w:ascii="Arial" w:hAnsi="Arial" w:eastAsia="Arial" w:cs="Arial"/>
          <w:sz w:val="24"/>
          <w:szCs w:val="24"/>
        </w:rPr>
        <w:t xml:space="preserve">. Finally, the report makes recommendations to improve Tesco's </w:t>
      </w:r>
      <w:r w:rsidRPr="325A3D0D" w:rsidR="7C311F1D">
        <w:rPr>
          <w:rFonts w:ascii="Arial" w:hAnsi="Arial" w:eastAsia="Arial" w:cs="Arial"/>
          <w:sz w:val="24"/>
          <w:szCs w:val="24"/>
        </w:rPr>
        <w:t>financial management</w:t>
      </w:r>
      <w:r w:rsidRPr="325A3D0D" w:rsidR="7C311F1D">
        <w:rPr>
          <w:rFonts w:ascii="Arial" w:hAnsi="Arial" w:eastAsia="Arial" w:cs="Arial"/>
          <w:sz w:val="24"/>
          <w:szCs w:val="24"/>
        </w:rPr>
        <w:t xml:space="preserve"> and support long-term growth</w:t>
      </w:r>
      <w:r w:rsidRPr="325A3D0D" w:rsidR="5497FA62">
        <w:rPr>
          <w:rFonts w:ascii="Arial" w:hAnsi="Arial" w:eastAsia="Arial" w:cs="Arial"/>
          <w:sz w:val="24"/>
          <w:szCs w:val="24"/>
        </w:rPr>
        <w:t xml:space="preserve"> (</w:t>
      </w:r>
      <w:r w:rsidRPr="325A3D0D" w:rsidR="5497FA62">
        <w:rPr>
          <w:rFonts w:ascii="Arial" w:hAnsi="Arial" w:eastAsia="Arial" w:cs="Arial"/>
          <w:sz w:val="24"/>
          <w:szCs w:val="24"/>
        </w:rPr>
        <w:t>Lokanan</w:t>
      </w:r>
      <w:r w:rsidRPr="325A3D0D" w:rsidR="5497FA62">
        <w:rPr>
          <w:rFonts w:ascii="Arial" w:hAnsi="Arial" w:eastAsia="Arial" w:cs="Arial"/>
          <w:sz w:val="24"/>
          <w:szCs w:val="24"/>
        </w:rPr>
        <w:t>, 2021)</w:t>
      </w:r>
      <w:r w:rsidRPr="325A3D0D" w:rsidR="7C311F1D">
        <w:rPr>
          <w:rFonts w:ascii="Arial" w:hAnsi="Arial" w:eastAsia="Arial" w:cs="Arial"/>
          <w:sz w:val="24"/>
          <w:szCs w:val="24"/>
        </w:rPr>
        <w:t>.</w:t>
      </w:r>
    </w:p>
    <w:p w:rsidR="61C3653A" w:rsidP="325A3D0D" w:rsidRDefault="61C3653A" w14:paraId="4FB3FB8D" w14:textId="248B0532">
      <w:pPr>
        <w:pStyle w:val="Heading4"/>
        <w:spacing w:line="360" w:lineRule="auto"/>
        <w:rPr>
          <w:rFonts w:ascii="Arial" w:hAnsi="Arial" w:eastAsia="Arial" w:cs="Arial"/>
          <w:sz w:val="24"/>
          <w:szCs w:val="24"/>
        </w:rPr>
      </w:pPr>
      <w:bookmarkStart w:name="_Toc475906251" w:id="1110838945"/>
      <w:r w:rsidRPr="325A3D0D" w:rsidR="61C3653A">
        <w:rPr>
          <w:rFonts w:ascii="Arial" w:hAnsi="Arial" w:eastAsia="Arial" w:cs="Arial"/>
          <w:sz w:val="24"/>
          <w:szCs w:val="24"/>
        </w:rPr>
        <w:t>Company Overview</w:t>
      </w:r>
      <w:bookmarkEnd w:id="1110838945"/>
    </w:p>
    <w:p w:rsidR="169820F2" w:rsidP="325A3D0D" w:rsidRDefault="169820F2" w14:paraId="4C7D34B2" w14:textId="56B81E72">
      <w:pPr>
        <w:spacing w:line="360" w:lineRule="auto"/>
        <w:rPr>
          <w:rFonts w:ascii="Arial" w:hAnsi="Arial" w:eastAsia="Arial" w:cs="Arial"/>
          <w:sz w:val="24"/>
          <w:szCs w:val="24"/>
        </w:rPr>
      </w:pPr>
      <w:r w:rsidRPr="325A3D0D" w:rsidR="169820F2">
        <w:rPr>
          <w:rFonts w:ascii="Arial" w:hAnsi="Arial" w:eastAsia="Arial" w:cs="Arial"/>
          <w:sz w:val="24"/>
          <w:szCs w:val="24"/>
        </w:rPr>
        <w:t xml:space="preserve">Tesco Plc is a multinational supermarket and general merchandise store that mostly </w:t>
      </w:r>
      <w:r w:rsidRPr="325A3D0D" w:rsidR="169820F2">
        <w:rPr>
          <w:rFonts w:ascii="Arial" w:hAnsi="Arial" w:eastAsia="Arial" w:cs="Arial"/>
          <w:sz w:val="24"/>
          <w:szCs w:val="24"/>
        </w:rPr>
        <w:t>operates</w:t>
      </w:r>
      <w:r w:rsidRPr="325A3D0D" w:rsidR="169820F2">
        <w:rPr>
          <w:rFonts w:ascii="Arial" w:hAnsi="Arial" w:eastAsia="Arial" w:cs="Arial"/>
          <w:sz w:val="24"/>
          <w:szCs w:val="24"/>
        </w:rPr>
        <w:t xml:space="preserve"> in the United Kingdom and a few other countries. </w:t>
      </w:r>
      <w:r w:rsidRPr="325A3D0D" w:rsidR="169820F2">
        <w:rPr>
          <w:rFonts w:ascii="Arial" w:hAnsi="Arial" w:eastAsia="Arial" w:cs="Arial"/>
          <w:sz w:val="24"/>
          <w:szCs w:val="24"/>
        </w:rPr>
        <w:t>The majority of</w:t>
      </w:r>
      <w:r w:rsidRPr="325A3D0D" w:rsidR="169820F2">
        <w:rPr>
          <w:rFonts w:ascii="Arial" w:hAnsi="Arial" w:eastAsia="Arial" w:cs="Arial"/>
          <w:sz w:val="24"/>
          <w:szCs w:val="24"/>
        </w:rPr>
        <w:t xml:space="preserve"> t</w:t>
      </w:r>
      <w:r w:rsidRPr="325A3D0D" w:rsidR="169820F2">
        <w:rPr>
          <w:rFonts w:ascii="Arial" w:hAnsi="Arial" w:eastAsia="Arial" w:cs="Arial"/>
          <w:sz w:val="24"/>
          <w:szCs w:val="24"/>
        </w:rPr>
        <w:t>he company'</w:t>
      </w:r>
      <w:r w:rsidRPr="325A3D0D" w:rsidR="169820F2">
        <w:rPr>
          <w:rFonts w:ascii="Arial" w:hAnsi="Arial" w:eastAsia="Arial" w:cs="Arial"/>
          <w:sz w:val="24"/>
          <w:szCs w:val="24"/>
        </w:rPr>
        <w:t>s revenue comes from food retail, which is supplemented by online grocery sales and financial services provided by Tesco Bank</w:t>
      </w:r>
      <w:r w:rsidRPr="325A3D0D" w:rsidR="4ED4578C">
        <w:rPr>
          <w:rFonts w:ascii="Arial" w:hAnsi="Arial" w:eastAsia="Arial" w:cs="Arial"/>
          <w:sz w:val="24"/>
          <w:szCs w:val="24"/>
        </w:rPr>
        <w:t xml:space="preserve"> (Dillon, 2015)</w:t>
      </w:r>
      <w:r w:rsidRPr="325A3D0D" w:rsidR="169820F2">
        <w:rPr>
          <w:rFonts w:ascii="Arial" w:hAnsi="Arial" w:eastAsia="Arial" w:cs="Arial"/>
          <w:sz w:val="24"/>
          <w:szCs w:val="24"/>
        </w:rPr>
        <w:t xml:space="preserve">. Tesco's extensive store network, along with its expanding digital capabilities, has allowed the corporation to </w:t>
      </w:r>
      <w:r w:rsidRPr="325A3D0D" w:rsidR="169820F2">
        <w:rPr>
          <w:rFonts w:ascii="Arial" w:hAnsi="Arial" w:eastAsia="Arial" w:cs="Arial"/>
          <w:sz w:val="24"/>
          <w:szCs w:val="24"/>
        </w:rPr>
        <w:t>maintain</w:t>
      </w:r>
      <w:r w:rsidRPr="325A3D0D" w:rsidR="169820F2">
        <w:rPr>
          <w:rFonts w:ascii="Arial" w:hAnsi="Arial" w:eastAsia="Arial" w:cs="Arial"/>
          <w:sz w:val="24"/>
          <w:szCs w:val="24"/>
        </w:rPr>
        <w:t xml:space="preserve"> its leadership position in the highl</w:t>
      </w:r>
      <w:r w:rsidRPr="325A3D0D" w:rsidR="169820F2">
        <w:rPr>
          <w:rFonts w:ascii="Arial" w:hAnsi="Arial" w:eastAsia="Arial" w:cs="Arial"/>
          <w:sz w:val="24"/>
          <w:szCs w:val="24"/>
        </w:rPr>
        <w:t>y comp</w:t>
      </w:r>
      <w:r w:rsidRPr="325A3D0D" w:rsidR="169820F2">
        <w:rPr>
          <w:rFonts w:ascii="Arial" w:hAnsi="Arial" w:eastAsia="Arial" w:cs="Arial"/>
          <w:sz w:val="24"/>
          <w:szCs w:val="24"/>
        </w:rPr>
        <w:t>etitive UK retail market</w:t>
      </w:r>
      <w:r w:rsidRPr="325A3D0D" w:rsidR="799137AD">
        <w:rPr>
          <w:rFonts w:ascii="Arial" w:hAnsi="Arial" w:eastAsia="Arial" w:cs="Arial"/>
          <w:sz w:val="24"/>
          <w:szCs w:val="24"/>
        </w:rPr>
        <w:t xml:space="preserve"> (Meng, 2024)</w:t>
      </w:r>
      <w:r w:rsidRPr="325A3D0D" w:rsidR="169820F2">
        <w:rPr>
          <w:rFonts w:ascii="Arial" w:hAnsi="Arial" w:eastAsia="Arial" w:cs="Arial"/>
          <w:sz w:val="24"/>
          <w:szCs w:val="24"/>
        </w:rPr>
        <w:t>.</w:t>
      </w:r>
    </w:p>
    <w:p w:rsidR="3410C3D4" w:rsidP="325A3D0D" w:rsidRDefault="3410C3D4" w14:paraId="3366B3DA" w14:textId="15760316">
      <w:pPr>
        <w:spacing w:line="360" w:lineRule="auto"/>
        <w:rPr>
          <w:rFonts w:ascii="Arial" w:hAnsi="Arial" w:eastAsia="Arial" w:cs="Arial"/>
          <w:sz w:val="24"/>
          <w:szCs w:val="24"/>
        </w:rPr>
      </w:pPr>
      <w:r w:rsidRPr="325A3D0D" w:rsidR="3410C3D4">
        <w:rPr>
          <w:rFonts w:ascii="Arial" w:hAnsi="Arial" w:eastAsia="Arial" w:cs="Arial"/>
          <w:sz w:val="24"/>
          <w:szCs w:val="24"/>
        </w:rPr>
        <w:t>In recent years, the UK grocery sector has faced significant problems, including rising inflation,</w:t>
      </w:r>
      <w:r w:rsidRPr="325A3D0D" w:rsidR="3410C3D4">
        <w:rPr>
          <w:rFonts w:ascii="Arial" w:hAnsi="Arial" w:eastAsia="Arial" w:cs="Arial"/>
          <w:sz w:val="24"/>
          <w:szCs w:val="24"/>
        </w:rPr>
        <w:t xml:space="preserve"> higher energy</w:t>
      </w:r>
      <w:r w:rsidRPr="325A3D0D" w:rsidR="3410C3D4">
        <w:rPr>
          <w:rFonts w:ascii="Arial" w:hAnsi="Arial" w:eastAsia="Arial" w:cs="Arial"/>
          <w:sz w:val="24"/>
          <w:szCs w:val="24"/>
        </w:rPr>
        <w:t xml:space="preserve"> </w:t>
      </w:r>
      <w:r w:rsidRPr="325A3D0D" w:rsidR="3410C3D4">
        <w:rPr>
          <w:rFonts w:ascii="Arial" w:hAnsi="Arial" w:eastAsia="Arial" w:cs="Arial"/>
          <w:sz w:val="24"/>
          <w:szCs w:val="24"/>
        </w:rPr>
        <w:t>and s</w:t>
      </w:r>
      <w:r w:rsidRPr="325A3D0D" w:rsidR="3410C3D4">
        <w:rPr>
          <w:rFonts w:ascii="Arial" w:hAnsi="Arial" w:eastAsia="Arial" w:cs="Arial"/>
          <w:sz w:val="24"/>
          <w:szCs w:val="24"/>
        </w:rPr>
        <w:t xml:space="preserve">upplier prices, and changes </w:t>
      </w:r>
      <w:r w:rsidRPr="325A3D0D" w:rsidR="3410C3D4">
        <w:rPr>
          <w:rFonts w:ascii="Arial" w:hAnsi="Arial" w:eastAsia="Arial" w:cs="Arial"/>
          <w:sz w:val="24"/>
          <w:szCs w:val="24"/>
        </w:rPr>
        <w:t>in con</w:t>
      </w:r>
      <w:r w:rsidRPr="325A3D0D" w:rsidR="3410C3D4">
        <w:rPr>
          <w:rFonts w:ascii="Arial" w:hAnsi="Arial" w:eastAsia="Arial" w:cs="Arial"/>
          <w:sz w:val="24"/>
          <w:szCs w:val="24"/>
        </w:rPr>
        <w:t xml:space="preserve">sumer buying habits </w:t>
      </w:r>
      <w:r w:rsidRPr="325A3D0D" w:rsidR="3410C3D4">
        <w:rPr>
          <w:rFonts w:ascii="Arial" w:hAnsi="Arial" w:eastAsia="Arial" w:cs="Arial"/>
          <w:sz w:val="24"/>
          <w:szCs w:val="24"/>
        </w:rPr>
        <w:t>as a result of</w:t>
      </w:r>
      <w:r w:rsidRPr="325A3D0D" w:rsidR="3410C3D4">
        <w:rPr>
          <w:rFonts w:ascii="Arial" w:hAnsi="Arial" w:eastAsia="Arial" w:cs="Arial"/>
          <w:sz w:val="24"/>
          <w:szCs w:val="24"/>
        </w:rPr>
        <w:t xml:space="preserve"> the cost-of-living issue</w:t>
      </w:r>
      <w:r w:rsidRPr="325A3D0D" w:rsidR="20DD8250">
        <w:rPr>
          <w:rFonts w:ascii="Arial" w:hAnsi="Arial" w:eastAsia="Arial" w:cs="Arial"/>
          <w:sz w:val="24"/>
          <w:szCs w:val="24"/>
        </w:rPr>
        <w:t xml:space="preserve"> (Ryle, 2013)</w:t>
      </w:r>
      <w:r w:rsidRPr="325A3D0D" w:rsidR="3410C3D4">
        <w:rPr>
          <w:rFonts w:ascii="Arial" w:hAnsi="Arial" w:eastAsia="Arial" w:cs="Arial"/>
          <w:sz w:val="24"/>
          <w:szCs w:val="24"/>
        </w:rPr>
        <w:t xml:space="preserve">. Porter's theory of competitive forces states that </w:t>
      </w:r>
      <w:r w:rsidRPr="325A3D0D" w:rsidR="3410C3D4">
        <w:rPr>
          <w:rFonts w:ascii="Arial" w:hAnsi="Arial" w:eastAsia="Arial" w:cs="Arial"/>
          <w:sz w:val="24"/>
          <w:szCs w:val="24"/>
        </w:rPr>
        <w:t>high levels</w:t>
      </w:r>
      <w:r w:rsidRPr="325A3D0D" w:rsidR="3410C3D4">
        <w:rPr>
          <w:rFonts w:ascii="Arial" w:hAnsi="Arial" w:eastAsia="Arial" w:cs="Arial"/>
          <w:sz w:val="24"/>
          <w:szCs w:val="24"/>
        </w:rPr>
        <w:t xml:space="preserve"> of rivalry within an industry put downward pressure on profitability, particularly in markets with price competitiveness and low switching costs (Porter, 2008). Discount retailers like Aldi and Lidl have continued to grow their market share, putting major supermarkets like Tesco under further competitive pressure</w:t>
      </w:r>
      <w:r w:rsidRPr="325A3D0D" w:rsidR="6B128288">
        <w:rPr>
          <w:rFonts w:ascii="Arial" w:hAnsi="Arial" w:eastAsia="Arial" w:cs="Arial"/>
          <w:sz w:val="24"/>
          <w:szCs w:val="24"/>
        </w:rPr>
        <w:t xml:space="preserve"> (Smith, 2023)</w:t>
      </w:r>
      <w:r w:rsidRPr="325A3D0D" w:rsidR="3410C3D4">
        <w:rPr>
          <w:rFonts w:ascii="Arial" w:hAnsi="Arial" w:eastAsia="Arial" w:cs="Arial"/>
          <w:sz w:val="24"/>
          <w:szCs w:val="24"/>
        </w:rPr>
        <w:t>.</w:t>
      </w:r>
    </w:p>
    <w:p w:rsidR="51FA54EF" w:rsidP="325A3D0D" w:rsidRDefault="51FA54EF" w14:paraId="283E0ECF" w14:textId="505195FF">
      <w:pPr>
        <w:spacing w:line="360" w:lineRule="auto"/>
        <w:rPr>
          <w:rFonts w:ascii="Arial" w:hAnsi="Arial" w:eastAsia="Arial" w:cs="Arial"/>
          <w:sz w:val="24"/>
          <w:szCs w:val="24"/>
        </w:rPr>
      </w:pPr>
      <w:r w:rsidRPr="325A3D0D" w:rsidR="51FA54EF">
        <w:rPr>
          <w:rFonts w:ascii="Arial" w:hAnsi="Arial" w:eastAsia="Arial" w:cs="Arial"/>
          <w:sz w:val="24"/>
          <w:szCs w:val="24"/>
        </w:rPr>
        <w:t xml:space="preserve">Tesco has responded to these </w:t>
      </w:r>
      <w:r w:rsidRPr="325A3D0D" w:rsidR="51FA54EF">
        <w:rPr>
          <w:rFonts w:ascii="Arial" w:hAnsi="Arial" w:eastAsia="Arial" w:cs="Arial"/>
          <w:sz w:val="24"/>
          <w:szCs w:val="24"/>
        </w:rPr>
        <w:t>issues</w:t>
      </w:r>
      <w:r w:rsidRPr="325A3D0D" w:rsidR="51FA54EF">
        <w:rPr>
          <w:rFonts w:ascii="Arial" w:hAnsi="Arial" w:eastAsia="Arial" w:cs="Arial"/>
          <w:sz w:val="24"/>
          <w:szCs w:val="24"/>
        </w:rPr>
        <w:t xml:space="preserve"> by focussing on strategic </w:t>
      </w:r>
      <w:r w:rsidRPr="325A3D0D" w:rsidR="51FA54EF">
        <w:rPr>
          <w:rFonts w:ascii="Arial" w:hAnsi="Arial" w:eastAsia="Arial" w:cs="Arial"/>
          <w:sz w:val="24"/>
          <w:szCs w:val="24"/>
        </w:rPr>
        <w:t>objectives</w:t>
      </w:r>
      <w:r w:rsidRPr="325A3D0D" w:rsidR="51FA54EF">
        <w:rPr>
          <w:rFonts w:ascii="Arial" w:hAnsi="Arial" w:eastAsia="Arial" w:cs="Arial"/>
          <w:sz w:val="24"/>
          <w:szCs w:val="24"/>
        </w:rPr>
        <w:t xml:space="preserve"> such as enhancing</w:t>
      </w:r>
      <w:r w:rsidRPr="325A3D0D" w:rsidR="51FA54EF">
        <w:rPr>
          <w:rFonts w:ascii="Arial" w:hAnsi="Arial" w:eastAsia="Arial" w:cs="Arial"/>
          <w:sz w:val="24"/>
          <w:szCs w:val="24"/>
        </w:rPr>
        <w:t xml:space="preserve"> operational </w:t>
      </w:r>
      <w:r w:rsidRPr="325A3D0D" w:rsidR="51FA54EF">
        <w:rPr>
          <w:rFonts w:ascii="Arial" w:hAnsi="Arial" w:eastAsia="Arial" w:cs="Arial"/>
          <w:sz w:val="24"/>
          <w:szCs w:val="24"/>
        </w:rPr>
        <w:t xml:space="preserve">efficiency, strengthening </w:t>
      </w:r>
      <w:r w:rsidRPr="325A3D0D" w:rsidR="51FA54EF">
        <w:rPr>
          <w:rFonts w:ascii="Arial" w:hAnsi="Arial" w:eastAsia="Arial" w:cs="Arial"/>
          <w:sz w:val="24"/>
          <w:szCs w:val="24"/>
        </w:rPr>
        <w:t>own-brand produ</w:t>
      </w:r>
      <w:r w:rsidRPr="325A3D0D" w:rsidR="51FA54EF">
        <w:rPr>
          <w:rFonts w:ascii="Arial" w:hAnsi="Arial" w:eastAsia="Arial" w:cs="Arial"/>
          <w:sz w:val="24"/>
          <w:szCs w:val="24"/>
        </w:rPr>
        <w:t xml:space="preserve">ct lines, and </w:t>
      </w:r>
      <w:r w:rsidRPr="325A3D0D" w:rsidR="51FA54EF">
        <w:rPr>
          <w:rFonts w:ascii="Arial" w:hAnsi="Arial" w:eastAsia="Arial" w:cs="Arial"/>
          <w:sz w:val="24"/>
          <w:szCs w:val="24"/>
        </w:rPr>
        <w:t>maintaining</w:t>
      </w:r>
      <w:r w:rsidRPr="325A3D0D" w:rsidR="51FA54EF">
        <w:rPr>
          <w:rFonts w:ascii="Arial" w:hAnsi="Arial" w:eastAsia="Arial" w:cs="Arial"/>
          <w:sz w:val="24"/>
          <w:szCs w:val="24"/>
        </w:rPr>
        <w:t xml:space="preserve"> competitive pricing strategies</w:t>
      </w:r>
      <w:r w:rsidRPr="325A3D0D" w:rsidR="32B1D70E">
        <w:rPr>
          <w:rFonts w:ascii="Arial" w:hAnsi="Arial" w:eastAsia="Arial" w:cs="Arial"/>
          <w:sz w:val="24"/>
          <w:szCs w:val="24"/>
        </w:rPr>
        <w:t xml:space="preserve"> (Jonah, 2018)</w:t>
      </w:r>
      <w:r w:rsidRPr="325A3D0D" w:rsidR="51FA54EF">
        <w:rPr>
          <w:rFonts w:ascii="Arial" w:hAnsi="Arial" w:eastAsia="Arial" w:cs="Arial"/>
          <w:sz w:val="24"/>
          <w:szCs w:val="24"/>
        </w:rPr>
        <w:t>. Understanding the operating environment is critical fo</w:t>
      </w:r>
      <w:r w:rsidRPr="325A3D0D" w:rsidR="51FA54EF">
        <w:rPr>
          <w:rFonts w:ascii="Arial" w:hAnsi="Arial" w:eastAsia="Arial" w:cs="Arial"/>
          <w:sz w:val="24"/>
          <w:szCs w:val="24"/>
        </w:rPr>
        <w:t>r asses</w:t>
      </w:r>
      <w:r w:rsidRPr="325A3D0D" w:rsidR="51FA54EF">
        <w:rPr>
          <w:rFonts w:ascii="Arial" w:hAnsi="Arial" w:eastAsia="Arial" w:cs="Arial"/>
          <w:sz w:val="24"/>
          <w:szCs w:val="24"/>
        </w:rPr>
        <w:t>sing Tesco's financial ratios, as changes in profitability, liquidity, and efficiency are driven not only by internal management decisions but also by broader economic and industry factors (</w:t>
      </w:r>
      <w:r w:rsidRPr="325A3D0D" w:rsidR="51FA54EF">
        <w:rPr>
          <w:rFonts w:ascii="Arial" w:hAnsi="Arial" w:eastAsia="Arial" w:cs="Arial"/>
          <w:sz w:val="24"/>
          <w:szCs w:val="24"/>
        </w:rPr>
        <w:t>Atrill</w:t>
      </w:r>
      <w:r w:rsidRPr="325A3D0D" w:rsidR="51FA54EF">
        <w:rPr>
          <w:rFonts w:ascii="Arial" w:hAnsi="Arial" w:eastAsia="Arial" w:cs="Arial"/>
          <w:sz w:val="24"/>
          <w:szCs w:val="24"/>
        </w:rPr>
        <w:t xml:space="preserve"> and </w:t>
      </w:r>
      <w:r w:rsidRPr="325A3D0D" w:rsidR="51FA54EF">
        <w:rPr>
          <w:rFonts w:ascii="Arial" w:hAnsi="Arial" w:eastAsia="Arial" w:cs="Arial"/>
          <w:sz w:val="24"/>
          <w:szCs w:val="24"/>
        </w:rPr>
        <w:t>McLaney</w:t>
      </w:r>
      <w:r w:rsidRPr="325A3D0D" w:rsidR="51FA54EF">
        <w:rPr>
          <w:rFonts w:ascii="Arial" w:hAnsi="Arial" w:eastAsia="Arial" w:cs="Arial"/>
          <w:sz w:val="24"/>
          <w:szCs w:val="24"/>
        </w:rPr>
        <w:t xml:space="preserve">, 2022). The following section includes a detailed financial ratio analysis of Tesco's performance over the last two </w:t>
      </w:r>
      <w:r w:rsidRPr="325A3D0D" w:rsidR="51FA54EF">
        <w:rPr>
          <w:rFonts w:ascii="Arial" w:hAnsi="Arial" w:eastAsia="Arial" w:cs="Arial"/>
          <w:sz w:val="24"/>
          <w:szCs w:val="24"/>
        </w:rPr>
        <w:t>financial years</w:t>
      </w:r>
      <w:r w:rsidRPr="325A3D0D" w:rsidR="51FA54EF">
        <w:rPr>
          <w:rFonts w:ascii="Arial" w:hAnsi="Arial" w:eastAsia="Arial" w:cs="Arial"/>
          <w:sz w:val="24"/>
          <w:szCs w:val="24"/>
        </w:rPr>
        <w:t>.</w:t>
      </w:r>
    </w:p>
    <w:p w:rsidR="56D57D0A" w:rsidP="325A3D0D" w:rsidRDefault="56D57D0A" w14:paraId="43841F7A" w14:textId="6D8A743C">
      <w:pPr>
        <w:pStyle w:val="Heading4"/>
        <w:spacing w:line="360" w:lineRule="auto"/>
        <w:rPr>
          <w:rFonts w:ascii="Arial" w:hAnsi="Arial" w:eastAsia="Arial" w:cs="Arial"/>
          <w:sz w:val="24"/>
          <w:szCs w:val="24"/>
        </w:rPr>
      </w:pPr>
      <w:bookmarkStart w:name="_Toc2045532239" w:id="1683680191"/>
      <w:r w:rsidRPr="325A3D0D" w:rsidR="56D57D0A">
        <w:rPr>
          <w:rFonts w:ascii="Arial" w:hAnsi="Arial" w:eastAsia="Arial" w:cs="Arial"/>
          <w:sz w:val="24"/>
          <w:szCs w:val="24"/>
        </w:rPr>
        <w:t>Financial Ratio Analysis</w:t>
      </w:r>
      <w:bookmarkEnd w:id="1683680191"/>
    </w:p>
    <w:p w:rsidR="56D57D0A" w:rsidP="325A3D0D" w:rsidRDefault="56D57D0A" w14:paraId="2E12CFAA" w14:textId="67D948E8">
      <w:pPr>
        <w:spacing w:line="360" w:lineRule="auto"/>
        <w:rPr>
          <w:rFonts w:ascii="Arial" w:hAnsi="Arial" w:eastAsia="Arial" w:cs="Arial"/>
          <w:sz w:val="24"/>
          <w:szCs w:val="24"/>
        </w:rPr>
      </w:pPr>
      <w:r w:rsidRPr="325A3D0D" w:rsidR="56D57D0A">
        <w:rPr>
          <w:rFonts w:ascii="Arial" w:hAnsi="Arial" w:eastAsia="Arial" w:cs="Arial"/>
          <w:sz w:val="24"/>
          <w:szCs w:val="24"/>
        </w:rPr>
        <w:t xml:space="preserve">This section uses ratio analysis to assess Tesco Plc's financial performance and condition in the </w:t>
      </w:r>
      <w:r w:rsidRPr="325A3D0D" w:rsidR="56D57D0A">
        <w:rPr>
          <w:rFonts w:ascii="Arial" w:hAnsi="Arial" w:eastAsia="Arial" w:cs="Arial"/>
          <w:sz w:val="24"/>
          <w:szCs w:val="24"/>
        </w:rPr>
        <w:t>financial years</w:t>
      </w:r>
      <w:r w:rsidRPr="325A3D0D" w:rsidR="56D57D0A">
        <w:rPr>
          <w:rFonts w:ascii="Arial" w:hAnsi="Arial" w:eastAsia="Arial" w:cs="Arial"/>
          <w:sz w:val="24"/>
          <w:szCs w:val="24"/>
        </w:rPr>
        <w:t xml:space="preserve"> 2023</w:t>
      </w:r>
      <w:r w:rsidRPr="325A3D0D" w:rsidR="14D09320">
        <w:rPr>
          <w:rFonts w:ascii="Arial" w:hAnsi="Arial" w:eastAsia="Arial" w:cs="Arial"/>
          <w:sz w:val="24"/>
          <w:szCs w:val="24"/>
        </w:rPr>
        <w:t>/</w:t>
      </w:r>
      <w:r w:rsidRPr="325A3D0D" w:rsidR="56D57D0A">
        <w:rPr>
          <w:rFonts w:ascii="Arial" w:hAnsi="Arial" w:eastAsia="Arial" w:cs="Arial"/>
          <w:sz w:val="24"/>
          <w:szCs w:val="24"/>
        </w:rPr>
        <w:t>2024 and 2024</w:t>
      </w:r>
      <w:r w:rsidRPr="325A3D0D" w:rsidR="1B07655C">
        <w:rPr>
          <w:rFonts w:ascii="Arial" w:hAnsi="Arial" w:eastAsia="Arial" w:cs="Arial"/>
          <w:sz w:val="24"/>
          <w:szCs w:val="24"/>
        </w:rPr>
        <w:t>/</w:t>
      </w:r>
      <w:r w:rsidRPr="325A3D0D" w:rsidR="56D57D0A">
        <w:rPr>
          <w:rFonts w:ascii="Arial" w:hAnsi="Arial" w:eastAsia="Arial" w:cs="Arial"/>
          <w:sz w:val="24"/>
          <w:szCs w:val="24"/>
        </w:rPr>
        <w:t>2025. The financial data applied in this research was obtained from Tesco's public annual reports and is summarised in Appendix A, with detailed rat</w:t>
      </w:r>
      <w:r w:rsidRPr="325A3D0D" w:rsidR="56D57D0A">
        <w:rPr>
          <w:rFonts w:ascii="Arial" w:hAnsi="Arial" w:eastAsia="Arial" w:cs="Arial"/>
          <w:sz w:val="24"/>
          <w:szCs w:val="24"/>
        </w:rPr>
        <w:t>io calculat</w:t>
      </w:r>
      <w:r w:rsidRPr="325A3D0D" w:rsidR="56D57D0A">
        <w:rPr>
          <w:rFonts w:ascii="Arial" w:hAnsi="Arial" w:eastAsia="Arial" w:cs="Arial"/>
          <w:sz w:val="24"/>
          <w:szCs w:val="24"/>
        </w:rPr>
        <w:t>ions and workings provided in Appendix B</w:t>
      </w:r>
      <w:r w:rsidRPr="325A3D0D" w:rsidR="789E8824">
        <w:rPr>
          <w:rFonts w:ascii="Arial" w:hAnsi="Arial" w:eastAsia="Arial" w:cs="Arial"/>
          <w:sz w:val="24"/>
          <w:szCs w:val="24"/>
        </w:rPr>
        <w:t xml:space="preserve"> (Elliott and Elliott, 2020)</w:t>
      </w:r>
      <w:r w:rsidRPr="325A3D0D" w:rsidR="56D57D0A">
        <w:rPr>
          <w:rFonts w:ascii="Arial" w:hAnsi="Arial" w:eastAsia="Arial" w:cs="Arial"/>
          <w:sz w:val="24"/>
          <w:szCs w:val="24"/>
        </w:rPr>
        <w:t>.</w:t>
      </w:r>
    </w:p>
    <w:p w:rsidR="0DBEFAB2" w:rsidP="325A3D0D" w:rsidRDefault="0DBEFAB2" w14:paraId="20FABAC3" w14:textId="39819945">
      <w:pPr>
        <w:spacing w:line="360" w:lineRule="auto"/>
        <w:rPr>
          <w:rFonts w:ascii="Arial" w:hAnsi="Arial" w:eastAsia="Arial" w:cs="Arial"/>
          <w:sz w:val="24"/>
          <w:szCs w:val="24"/>
        </w:rPr>
      </w:pPr>
      <w:r w:rsidRPr="325A3D0D" w:rsidR="0DBEFAB2">
        <w:rPr>
          <w:rFonts w:ascii="Arial" w:hAnsi="Arial" w:eastAsia="Arial" w:cs="Arial"/>
          <w:sz w:val="24"/>
          <w:szCs w:val="24"/>
        </w:rPr>
        <w:t>Ratio analysis is a popular technique for measuring business performance that allows for long-term comparisons</w:t>
      </w:r>
      <w:r w:rsidRPr="325A3D0D" w:rsidR="21049025">
        <w:rPr>
          <w:rFonts w:ascii="Arial" w:hAnsi="Arial" w:eastAsia="Arial" w:cs="Arial"/>
          <w:sz w:val="24"/>
          <w:szCs w:val="24"/>
        </w:rPr>
        <w:t xml:space="preserve"> (</w:t>
      </w:r>
      <w:r w:rsidRPr="325A3D0D" w:rsidR="21049025">
        <w:rPr>
          <w:rFonts w:ascii="Arial" w:hAnsi="Arial" w:eastAsia="Arial" w:cs="Arial"/>
          <w:sz w:val="24"/>
          <w:szCs w:val="24"/>
        </w:rPr>
        <w:t>Atrill</w:t>
      </w:r>
      <w:r w:rsidRPr="325A3D0D" w:rsidR="21049025">
        <w:rPr>
          <w:rFonts w:ascii="Arial" w:hAnsi="Arial" w:eastAsia="Arial" w:cs="Arial"/>
          <w:sz w:val="24"/>
          <w:szCs w:val="24"/>
        </w:rPr>
        <w:t xml:space="preserve"> and </w:t>
      </w:r>
      <w:r w:rsidRPr="325A3D0D" w:rsidR="21049025">
        <w:rPr>
          <w:rFonts w:ascii="Arial" w:hAnsi="Arial" w:eastAsia="Arial" w:cs="Arial"/>
          <w:sz w:val="24"/>
          <w:szCs w:val="24"/>
        </w:rPr>
        <w:t>McLaney</w:t>
      </w:r>
      <w:r w:rsidRPr="325A3D0D" w:rsidR="21049025">
        <w:rPr>
          <w:rFonts w:ascii="Arial" w:hAnsi="Arial" w:eastAsia="Arial" w:cs="Arial"/>
          <w:sz w:val="24"/>
          <w:szCs w:val="24"/>
        </w:rPr>
        <w:t>, 2022)</w:t>
      </w:r>
      <w:r w:rsidRPr="325A3D0D" w:rsidR="0DBEFAB2">
        <w:rPr>
          <w:rFonts w:ascii="Arial" w:hAnsi="Arial" w:eastAsia="Arial" w:cs="Arial"/>
          <w:sz w:val="24"/>
          <w:szCs w:val="24"/>
        </w:rPr>
        <w:t>. The ratios have been divided into five categories: profitability, liquidity, gearing, efficiency, and investor ratios</w:t>
      </w:r>
      <w:r w:rsidRPr="325A3D0D" w:rsidR="5682A3E0">
        <w:rPr>
          <w:rFonts w:ascii="Arial" w:hAnsi="Arial" w:eastAsia="Arial" w:cs="Arial"/>
          <w:sz w:val="24"/>
          <w:szCs w:val="24"/>
        </w:rPr>
        <w:t xml:space="preserve"> (Reid, and </w:t>
      </w:r>
      <w:r w:rsidRPr="325A3D0D" w:rsidR="5682A3E0">
        <w:rPr>
          <w:rFonts w:ascii="Arial" w:hAnsi="Arial" w:eastAsia="Arial" w:cs="Arial"/>
          <w:sz w:val="24"/>
          <w:szCs w:val="24"/>
        </w:rPr>
        <w:t>Myddelton</w:t>
      </w:r>
      <w:r w:rsidRPr="325A3D0D" w:rsidR="5682A3E0">
        <w:rPr>
          <w:rFonts w:ascii="Arial" w:hAnsi="Arial" w:eastAsia="Arial" w:cs="Arial"/>
          <w:sz w:val="24"/>
          <w:szCs w:val="24"/>
        </w:rPr>
        <w:t>, 2017)</w:t>
      </w:r>
      <w:r w:rsidRPr="325A3D0D" w:rsidR="0DBEFAB2">
        <w:rPr>
          <w:rFonts w:ascii="Arial" w:hAnsi="Arial" w:eastAsia="Arial" w:cs="Arial"/>
          <w:sz w:val="24"/>
          <w:szCs w:val="24"/>
        </w:rPr>
        <w:t>.</w:t>
      </w:r>
    </w:p>
    <w:p w:rsidR="66C0B4BF" w:rsidP="325A3D0D" w:rsidRDefault="66C0B4BF" w14:paraId="39E04C59" w14:textId="77DBDAF7">
      <w:pPr>
        <w:pStyle w:val="Heading3"/>
        <w:spacing w:line="360" w:lineRule="auto"/>
        <w:rPr>
          <w:rFonts w:ascii="Arial" w:hAnsi="Arial" w:eastAsia="Arial" w:cs="Arial"/>
          <w:sz w:val="24"/>
          <w:szCs w:val="24"/>
        </w:rPr>
      </w:pPr>
      <w:bookmarkStart w:name="_Toc644748664" w:id="1671439171"/>
      <w:r w:rsidRPr="325A3D0D" w:rsidR="66C0B4BF">
        <w:rPr>
          <w:rFonts w:ascii="Arial" w:hAnsi="Arial" w:eastAsia="Arial" w:cs="Arial"/>
          <w:sz w:val="24"/>
          <w:szCs w:val="24"/>
        </w:rPr>
        <w:t>Profitability ratios</w:t>
      </w:r>
      <w:bookmarkEnd w:id="1671439171"/>
    </w:p>
    <w:p w:rsidR="0A15098F" w:rsidP="325A3D0D" w:rsidRDefault="0A15098F" w14:paraId="1CF919B5" w14:textId="1CC80C40">
      <w:pPr>
        <w:spacing w:line="360" w:lineRule="auto"/>
        <w:rPr>
          <w:rFonts w:ascii="Arial" w:hAnsi="Arial" w:eastAsia="Arial" w:cs="Arial"/>
          <w:sz w:val="24"/>
          <w:szCs w:val="24"/>
        </w:rPr>
      </w:pPr>
      <w:r w:rsidRPr="325A3D0D" w:rsidR="0A15098F">
        <w:rPr>
          <w:rFonts w:ascii="Arial" w:hAnsi="Arial" w:eastAsia="Arial" w:cs="Arial"/>
          <w:sz w:val="24"/>
          <w:szCs w:val="24"/>
        </w:rPr>
        <w:t xml:space="preserve">Profitability ratios examine a company's ability to generate earnings in relation to </w:t>
      </w:r>
      <w:r w:rsidRPr="325A3D0D" w:rsidR="0A15098F">
        <w:rPr>
          <w:rFonts w:ascii="Arial" w:hAnsi="Arial" w:eastAsia="Arial" w:cs="Arial"/>
          <w:sz w:val="24"/>
          <w:szCs w:val="24"/>
        </w:rPr>
        <w:t xml:space="preserve">sales, capital </w:t>
      </w:r>
      <w:r w:rsidRPr="325A3D0D" w:rsidR="0A15098F">
        <w:rPr>
          <w:rFonts w:ascii="Arial" w:hAnsi="Arial" w:eastAsia="Arial" w:cs="Arial"/>
          <w:sz w:val="24"/>
          <w:szCs w:val="24"/>
        </w:rPr>
        <w:t xml:space="preserve">employed, and shareholder funds. According to </w:t>
      </w:r>
      <w:r w:rsidRPr="325A3D0D" w:rsidR="0A15098F">
        <w:rPr>
          <w:rFonts w:ascii="Arial" w:hAnsi="Arial" w:eastAsia="Arial" w:cs="Arial"/>
          <w:sz w:val="24"/>
          <w:szCs w:val="24"/>
        </w:rPr>
        <w:t>Atrill</w:t>
      </w:r>
      <w:r w:rsidRPr="325A3D0D" w:rsidR="0A15098F">
        <w:rPr>
          <w:rFonts w:ascii="Arial" w:hAnsi="Arial" w:eastAsia="Arial" w:cs="Arial"/>
          <w:sz w:val="24"/>
          <w:szCs w:val="24"/>
        </w:rPr>
        <w:t xml:space="preserve"> and </w:t>
      </w:r>
      <w:r w:rsidRPr="325A3D0D" w:rsidR="0A15098F">
        <w:rPr>
          <w:rFonts w:ascii="Arial" w:hAnsi="Arial" w:eastAsia="Arial" w:cs="Arial"/>
          <w:sz w:val="24"/>
          <w:szCs w:val="24"/>
        </w:rPr>
        <w:t>McLaney</w:t>
      </w:r>
      <w:r w:rsidRPr="325A3D0D" w:rsidR="0A15098F">
        <w:rPr>
          <w:rFonts w:ascii="Arial" w:hAnsi="Arial" w:eastAsia="Arial" w:cs="Arial"/>
          <w:sz w:val="24"/>
          <w:szCs w:val="24"/>
        </w:rPr>
        <w:t xml:space="preserve"> (2022), profitability is an important sign of long-term business viability and competitive advantage.</w:t>
      </w:r>
    </w:p>
    <w:p w:rsidR="66C0B4BF" w:rsidP="325A3D0D" w:rsidRDefault="66C0B4BF" w14:paraId="5060BBB5" w14:textId="69D63F5A">
      <w:pPr>
        <w:pStyle w:val="Heading4"/>
        <w:spacing w:line="360" w:lineRule="auto"/>
        <w:rPr>
          <w:rFonts w:ascii="Arial" w:hAnsi="Arial" w:eastAsia="Arial" w:cs="Arial"/>
          <w:sz w:val="24"/>
          <w:szCs w:val="24"/>
        </w:rPr>
      </w:pPr>
      <w:bookmarkStart w:name="_Toc366220961" w:id="103015905"/>
      <w:r w:rsidRPr="325A3D0D" w:rsidR="66C0B4BF">
        <w:rPr>
          <w:rFonts w:ascii="Arial" w:hAnsi="Arial" w:eastAsia="Arial" w:cs="Arial"/>
          <w:sz w:val="24"/>
          <w:szCs w:val="24"/>
        </w:rPr>
        <w:t>Operating profit margin</w:t>
      </w:r>
      <w:bookmarkEnd w:id="103015905"/>
    </w:p>
    <w:p w:rsidR="66C0B4BF" w:rsidP="325A3D0D" w:rsidRDefault="66C0B4BF" w14:paraId="6168CF13" w14:textId="1770E144">
      <w:pPr>
        <w:spacing w:line="360" w:lineRule="auto"/>
        <w:rPr>
          <w:rFonts w:ascii="Arial" w:hAnsi="Arial" w:eastAsia="Arial" w:cs="Arial"/>
          <w:sz w:val="24"/>
          <w:szCs w:val="24"/>
        </w:rPr>
      </w:pPr>
      <w:r w:rsidRPr="325A3D0D" w:rsidR="66C0B4BF">
        <w:rPr>
          <w:rFonts w:ascii="Arial" w:hAnsi="Arial" w:eastAsia="Arial" w:cs="Arial"/>
          <w:sz w:val="24"/>
          <w:szCs w:val="24"/>
        </w:rPr>
        <w:t xml:space="preserve">Appendix B1 shows that Tesco's operating profit margin fell significantly from 4.59% in </w:t>
      </w:r>
      <w:r w:rsidRPr="325A3D0D" w:rsidR="5957BAE7">
        <w:rPr>
          <w:rFonts w:ascii="Arial" w:hAnsi="Arial" w:eastAsia="Arial" w:cs="Arial"/>
          <w:sz w:val="24"/>
          <w:szCs w:val="24"/>
        </w:rPr>
        <w:t>2023/</w:t>
      </w:r>
      <w:r w:rsidRPr="325A3D0D" w:rsidR="66C0B4BF">
        <w:rPr>
          <w:rFonts w:ascii="Arial" w:hAnsi="Arial" w:eastAsia="Arial" w:cs="Arial"/>
          <w:sz w:val="24"/>
          <w:szCs w:val="24"/>
        </w:rPr>
        <w:t xml:space="preserve">2024 to 4.26% in </w:t>
      </w:r>
      <w:r w:rsidRPr="325A3D0D" w:rsidR="60AF1E73">
        <w:rPr>
          <w:rFonts w:ascii="Arial" w:hAnsi="Arial" w:eastAsia="Arial" w:cs="Arial"/>
          <w:sz w:val="24"/>
          <w:szCs w:val="24"/>
        </w:rPr>
        <w:t>2024/</w:t>
      </w:r>
      <w:r w:rsidRPr="325A3D0D" w:rsidR="66C0B4BF">
        <w:rPr>
          <w:rFonts w:ascii="Arial" w:hAnsi="Arial" w:eastAsia="Arial" w:cs="Arial"/>
          <w:sz w:val="24"/>
          <w:szCs w:val="24"/>
        </w:rPr>
        <w:t>2025. Although revenue grew from £61.5 b</w:t>
      </w:r>
      <w:r w:rsidRPr="325A3D0D" w:rsidR="66C0B4BF">
        <w:rPr>
          <w:rFonts w:ascii="Arial" w:hAnsi="Arial" w:eastAsia="Arial" w:cs="Arial"/>
          <w:sz w:val="24"/>
          <w:szCs w:val="24"/>
        </w:rPr>
        <w:t>illion to £63.6 bil</w:t>
      </w:r>
      <w:r w:rsidRPr="325A3D0D" w:rsidR="66C0B4BF">
        <w:rPr>
          <w:rFonts w:ascii="Arial" w:hAnsi="Arial" w:eastAsia="Arial" w:cs="Arial"/>
          <w:sz w:val="24"/>
          <w:szCs w:val="24"/>
        </w:rPr>
        <w:t xml:space="preserve">lion (Appendix A1), operational profit declined </w:t>
      </w:r>
      <w:r w:rsidRPr="325A3D0D" w:rsidR="66C0B4BF">
        <w:rPr>
          <w:rFonts w:ascii="Arial" w:hAnsi="Arial" w:eastAsia="Arial" w:cs="Arial"/>
          <w:sz w:val="24"/>
          <w:szCs w:val="24"/>
        </w:rPr>
        <w:t>somewhat from</w:t>
      </w:r>
      <w:r w:rsidRPr="325A3D0D" w:rsidR="66C0B4BF">
        <w:rPr>
          <w:rFonts w:ascii="Arial" w:hAnsi="Arial" w:eastAsia="Arial" w:cs="Arial"/>
          <w:sz w:val="24"/>
          <w:szCs w:val="24"/>
        </w:rPr>
        <w:t xml:space="preserve"> £2.82 billion to £2.71 billion.</w:t>
      </w:r>
    </w:p>
    <w:p w:rsidR="1B0AEFB7" w:rsidP="325A3D0D" w:rsidRDefault="1B0AEFB7" w14:paraId="7C77DACD" w14:textId="56C1EF6D">
      <w:pPr>
        <w:spacing w:line="360" w:lineRule="auto"/>
        <w:rPr>
          <w:rFonts w:ascii="Arial" w:hAnsi="Arial" w:eastAsia="Arial" w:cs="Arial"/>
          <w:sz w:val="24"/>
          <w:szCs w:val="24"/>
        </w:rPr>
      </w:pPr>
      <w:r w:rsidRPr="325A3D0D" w:rsidR="1B0AEFB7">
        <w:rPr>
          <w:rFonts w:ascii="Arial" w:hAnsi="Arial" w:eastAsia="Arial" w:cs="Arial"/>
          <w:sz w:val="24"/>
          <w:szCs w:val="24"/>
        </w:rPr>
        <w:t xml:space="preserve">This shows that cost increases were not fully covered by sales growth. The UK grocery sector is marked by fierce price competition, notably from bargain stores like Aldi and Lidl, which put downward pressure on margins (Brigham and </w:t>
      </w:r>
      <w:r w:rsidRPr="325A3D0D" w:rsidR="1B0AEFB7">
        <w:rPr>
          <w:rFonts w:ascii="Arial" w:hAnsi="Arial" w:eastAsia="Arial" w:cs="Arial"/>
          <w:sz w:val="24"/>
          <w:szCs w:val="24"/>
        </w:rPr>
        <w:t>Ehrhardt</w:t>
      </w:r>
      <w:r w:rsidRPr="325A3D0D" w:rsidR="1B0AEFB7">
        <w:rPr>
          <w:rFonts w:ascii="Arial" w:hAnsi="Arial" w:eastAsia="Arial" w:cs="Arial"/>
          <w:sz w:val="24"/>
          <w:szCs w:val="24"/>
        </w:rPr>
        <w:t>, 2021). Furthermore, inflationary pressures on wages, transportation, and energy expenses reduced operating profitability</w:t>
      </w:r>
      <w:r w:rsidRPr="325A3D0D" w:rsidR="27B0305B">
        <w:rPr>
          <w:rFonts w:ascii="Arial" w:hAnsi="Arial" w:eastAsia="Arial" w:cs="Arial"/>
          <w:sz w:val="24"/>
          <w:szCs w:val="24"/>
        </w:rPr>
        <w:t xml:space="preserve"> (</w:t>
      </w:r>
      <w:r w:rsidRPr="325A3D0D" w:rsidR="27B0305B">
        <w:rPr>
          <w:rFonts w:ascii="Arial" w:hAnsi="Arial" w:eastAsia="Arial" w:cs="Arial"/>
          <w:sz w:val="24"/>
          <w:szCs w:val="24"/>
        </w:rPr>
        <w:t>Fatricia</w:t>
      </w:r>
      <w:r w:rsidRPr="325A3D0D" w:rsidR="27B0305B">
        <w:rPr>
          <w:rFonts w:ascii="Arial" w:hAnsi="Arial" w:eastAsia="Arial" w:cs="Arial"/>
          <w:sz w:val="24"/>
          <w:szCs w:val="24"/>
        </w:rPr>
        <w:t xml:space="preserve">, </w:t>
      </w:r>
      <w:r w:rsidRPr="325A3D0D" w:rsidR="27B0305B">
        <w:rPr>
          <w:rFonts w:ascii="Arial" w:hAnsi="Arial" w:eastAsia="Arial" w:cs="Arial"/>
          <w:sz w:val="24"/>
          <w:szCs w:val="24"/>
        </w:rPr>
        <w:t>2017)</w:t>
      </w:r>
      <w:r w:rsidRPr="325A3D0D" w:rsidR="1B0AEFB7">
        <w:rPr>
          <w:rFonts w:ascii="Arial" w:hAnsi="Arial" w:eastAsia="Arial" w:cs="Arial"/>
          <w:sz w:val="24"/>
          <w:szCs w:val="24"/>
        </w:rPr>
        <w:t>.</w:t>
      </w:r>
    </w:p>
    <w:p w:rsidR="46D28601" w:rsidP="325A3D0D" w:rsidRDefault="46D28601" w14:paraId="68F5044D" w14:textId="44E63373">
      <w:pPr>
        <w:spacing w:line="360" w:lineRule="auto"/>
        <w:rPr>
          <w:rFonts w:ascii="Arial" w:hAnsi="Arial" w:eastAsia="Arial" w:cs="Arial"/>
          <w:sz w:val="24"/>
          <w:szCs w:val="24"/>
        </w:rPr>
      </w:pPr>
      <w:r w:rsidRPr="325A3D0D" w:rsidR="46D28601">
        <w:rPr>
          <w:rFonts w:ascii="Arial" w:hAnsi="Arial" w:eastAsia="Arial" w:cs="Arial"/>
          <w:sz w:val="24"/>
          <w:szCs w:val="24"/>
        </w:rPr>
        <w:t xml:space="preserve">According to Porter (2008), firms that compete exclusively on price confront structural margin pressures, as </w:t>
      </w:r>
      <w:r w:rsidRPr="325A3D0D" w:rsidR="46D28601">
        <w:rPr>
          <w:rFonts w:ascii="Arial" w:hAnsi="Arial" w:eastAsia="Arial" w:cs="Arial"/>
          <w:sz w:val="24"/>
          <w:szCs w:val="24"/>
        </w:rPr>
        <w:t>evidenced</w:t>
      </w:r>
      <w:r w:rsidRPr="325A3D0D" w:rsidR="46D28601">
        <w:rPr>
          <w:rFonts w:ascii="Arial" w:hAnsi="Arial" w:eastAsia="Arial" w:cs="Arial"/>
          <w:sz w:val="24"/>
          <w:szCs w:val="24"/>
        </w:rPr>
        <w:t xml:space="preserve"> by Tesco's strategy emphasis on price matching and value ranges. While this technique promotes market share, it inevitably constrains margin expansion</w:t>
      </w:r>
      <w:r w:rsidRPr="325A3D0D" w:rsidR="15F8C3A9">
        <w:rPr>
          <w:rFonts w:ascii="Arial" w:hAnsi="Arial" w:eastAsia="Arial" w:cs="Arial"/>
          <w:sz w:val="24"/>
          <w:szCs w:val="24"/>
        </w:rPr>
        <w:t xml:space="preserve"> (</w:t>
      </w:r>
      <w:r w:rsidRPr="325A3D0D" w:rsidR="15F8C3A9">
        <w:rPr>
          <w:rFonts w:ascii="Arial" w:hAnsi="Arial" w:eastAsia="Arial" w:cs="Arial"/>
          <w:sz w:val="24"/>
          <w:szCs w:val="24"/>
        </w:rPr>
        <w:t>Catalão</w:t>
      </w:r>
      <w:r w:rsidRPr="325A3D0D" w:rsidR="15F8C3A9">
        <w:rPr>
          <w:rFonts w:ascii="Arial" w:hAnsi="Arial" w:eastAsia="Arial" w:cs="Arial"/>
          <w:sz w:val="24"/>
          <w:szCs w:val="24"/>
        </w:rPr>
        <w:t>, 2022)</w:t>
      </w:r>
      <w:r w:rsidRPr="325A3D0D" w:rsidR="46D28601">
        <w:rPr>
          <w:rFonts w:ascii="Arial" w:hAnsi="Arial" w:eastAsia="Arial" w:cs="Arial"/>
          <w:sz w:val="24"/>
          <w:szCs w:val="24"/>
        </w:rPr>
        <w:t>.</w:t>
      </w:r>
    </w:p>
    <w:p w:rsidR="6001E758" w:rsidP="325A3D0D" w:rsidRDefault="6001E758" w14:paraId="53B03A52" w14:textId="5ED61196">
      <w:pPr>
        <w:pStyle w:val="Heading4"/>
        <w:spacing w:line="360" w:lineRule="auto"/>
        <w:rPr>
          <w:rFonts w:ascii="Arial" w:hAnsi="Arial" w:eastAsia="Arial" w:cs="Arial"/>
          <w:sz w:val="24"/>
          <w:szCs w:val="24"/>
        </w:rPr>
      </w:pPr>
      <w:bookmarkStart w:name="_Toc1719902699" w:id="305545446"/>
      <w:r w:rsidRPr="325A3D0D" w:rsidR="6001E758">
        <w:rPr>
          <w:rFonts w:ascii="Arial" w:hAnsi="Arial" w:eastAsia="Arial" w:cs="Arial"/>
          <w:sz w:val="24"/>
          <w:szCs w:val="24"/>
        </w:rPr>
        <w:t>Net Profit Margin</w:t>
      </w:r>
      <w:bookmarkEnd w:id="305545446"/>
    </w:p>
    <w:p w:rsidR="6001E758" w:rsidP="325A3D0D" w:rsidRDefault="6001E758" w14:paraId="236FE0B1" w14:textId="35C41402">
      <w:pPr>
        <w:spacing w:line="360" w:lineRule="auto"/>
        <w:rPr>
          <w:rFonts w:ascii="Arial" w:hAnsi="Arial" w:eastAsia="Arial" w:cs="Arial"/>
          <w:sz w:val="24"/>
          <w:szCs w:val="24"/>
        </w:rPr>
      </w:pPr>
      <w:r w:rsidRPr="325A3D0D" w:rsidR="6001E758">
        <w:rPr>
          <w:rFonts w:ascii="Arial" w:hAnsi="Arial" w:eastAsia="Arial" w:cs="Arial"/>
          <w:sz w:val="24"/>
          <w:szCs w:val="24"/>
        </w:rPr>
        <w:t xml:space="preserve">The net profit margin grew from 1.94% in </w:t>
      </w:r>
      <w:r w:rsidRPr="325A3D0D" w:rsidR="271A2E34">
        <w:rPr>
          <w:rFonts w:ascii="Arial" w:hAnsi="Arial" w:eastAsia="Arial" w:cs="Arial"/>
          <w:sz w:val="24"/>
          <w:szCs w:val="24"/>
        </w:rPr>
        <w:t>2023/</w:t>
      </w:r>
      <w:r w:rsidRPr="325A3D0D" w:rsidR="6001E758">
        <w:rPr>
          <w:rFonts w:ascii="Arial" w:hAnsi="Arial" w:eastAsia="Arial" w:cs="Arial"/>
          <w:sz w:val="24"/>
          <w:szCs w:val="24"/>
        </w:rPr>
        <w:t xml:space="preserve">2024 to 2.56% in </w:t>
      </w:r>
      <w:r w:rsidRPr="325A3D0D" w:rsidR="60DA0EE0">
        <w:rPr>
          <w:rFonts w:ascii="Arial" w:hAnsi="Arial" w:eastAsia="Arial" w:cs="Arial"/>
          <w:sz w:val="24"/>
          <w:szCs w:val="24"/>
        </w:rPr>
        <w:t>2024/</w:t>
      </w:r>
      <w:r w:rsidRPr="325A3D0D" w:rsidR="6001E758">
        <w:rPr>
          <w:rFonts w:ascii="Arial" w:hAnsi="Arial" w:eastAsia="Arial" w:cs="Arial"/>
          <w:sz w:val="24"/>
          <w:szCs w:val="24"/>
        </w:rPr>
        <w:t xml:space="preserve">2025 (Appendix B1), </w:t>
      </w:r>
      <w:r w:rsidRPr="325A3D0D" w:rsidR="6001E758">
        <w:rPr>
          <w:rFonts w:ascii="Arial" w:hAnsi="Arial" w:eastAsia="Arial" w:cs="Arial"/>
          <w:sz w:val="24"/>
          <w:szCs w:val="24"/>
        </w:rPr>
        <w:t>representing</w:t>
      </w:r>
      <w:r w:rsidRPr="325A3D0D" w:rsidR="6001E758">
        <w:rPr>
          <w:rFonts w:ascii="Arial" w:hAnsi="Arial" w:eastAsia="Arial" w:cs="Arial"/>
          <w:sz w:val="24"/>
          <w:szCs w:val="24"/>
        </w:rPr>
        <w:t xml:space="preserve"> a £438 milli</w:t>
      </w:r>
      <w:r w:rsidRPr="325A3D0D" w:rsidR="6001E758">
        <w:rPr>
          <w:rFonts w:ascii="Arial" w:hAnsi="Arial" w:eastAsia="Arial" w:cs="Arial"/>
          <w:sz w:val="24"/>
          <w:szCs w:val="24"/>
        </w:rPr>
        <w:t xml:space="preserve">on </w:t>
      </w:r>
      <w:r w:rsidRPr="325A3D0D" w:rsidR="6001E758">
        <w:rPr>
          <w:rFonts w:ascii="Arial" w:hAnsi="Arial" w:eastAsia="Arial" w:cs="Arial"/>
          <w:sz w:val="24"/>
          <w:szCs w:val="24"/>
        </w:rPr>
        <w:t>increase in profit after tax (Appendix A1).</w:t>
      </w:r>
    </w:p>
    <w:p w:rsidR="155E122E" w:rsidP="325A3D0D" w:rsidRDefault="155E122E" w14:paraId="40D4F561" w14:textId="0340E1CF">
      <w:pPr>
        <w:spacing w:line="360" w:lineRule="auto"/>
        <w:rPr>
          <w:rFonts w:ascii="Arial" w:hAnsi="Arial" w:eastAsia="Arial" w:cs="Arial"/>
          <w:sz w:val="24"/>
          <w:szCs w:val="24"/>
        </w:rPr>
      </w:pPr>
      <w:r w:rsidRPr="325A3D0D" w:rsidR="155E122E">
        <w:rPr>
          <w:rFonts w:ascii="Arial" w:hAnsi="Arial" w:eastAsia="Arial" w:cs="Arial"/>
          <w:sz w:val="24"/>
          <w:szCs w:val="24"/>
        </w:rPr>
        <w:t xml:space="preserve">This development implies improved </w:t>
      </w:r>
      <w:r w:rsidRPr="325A3D0D" w:rsidR="155E122E">
        <w:rPr>
          <w:rFonts w:ascii="Arial" w:hAnsi="Arial" w:eastAsia="Arial" w:cs="Arial"/>
          <w:sz w:val="24"/>
          <w:szCs w:val="24"/>
        </w:rPr>
        <w:t>financial management</w:t>
      </w:r>
      <w:r w:rsidRPr="325A3D0D" w:rsidR="155E122E">
        <w:rPr>
          <w:rFonts w:ascii="Arial" w:hAnsi="Arial" w:eastAsia="Arial" w:cs="Arial"/>
          <w:sz w:val="24"/>
          <w:szCs w:val="24"/>
        </w:rPr>
        <w:t xml:space="preserve"> outside core retail activities. According to Elliott &amp; Ellio</w:t>
      </w:r>
      <w:r w:rsidRPr="325A3D0D" w:rsidR="155E122E">
        <w:rPr>
          <w:rFonts w:ascii="Arial" w:hAnsi="Arial" w:eastAsia="Arial" w:cs="Arial"/>
          <w:sz w:val="24"/>
          <w:szCs w:val="24"/>
        </w:rPr>
        <w:t>tt (2020), n</w:t>
      </w:r>
      <w:r w:rsidRPr="325A3D0D" w:rsidR="155E122E">
        <w:rPr>
          <w:rFonts w:ascii="Arial" w:hAnsi="Arial" w:eastAsia="Arial" w:cs="Arial"/>
          <w:sz w:val="24"/>
          <w:szCs w:val="24"/>
        </w:rPr>
        <w:t>et profit margin includes the effects of financing decisions, taxation, and other items. Tesco's better net margin could be attributed to lower restructuring expenses, higher finance income, and stronger performance from Tesco Bank</w:t>
      </w:r>
      <w:r w:rsidRPr="325A3D0D" w:rsidR="0BEB3062">
        <w:rPr>
          <w:rFonts w:ascii="Arial" w:hAnsi="Arial" w:eastAsia="Arial" w:cs="Arial"/>
          <w:sz w:val="24"/>
          <w:szCs w:val="24"/>
        </w:rPr>
        <w:t xml:space="preserve"> (Burt, and Sparks, 1997)</w:t>
      </w:r>
      <w:r w:rsidRPr="325A3D0D" w:rsidR="155E122E">
        <w:rPr>
          <w:rFonts w:ascii="Arial" w:hAnsi="Arial" w:eastAsia="Arial" w:cs="Arial"/>
          <w:sz w:val="24"/>
          <w:szCs w:val="24"/>
        </w:rPr>
        <w:t>.</w:t>
      </w:r>
    </w:p>
    <w:p w:rsidR="6D1E621A" w:rsidP="325A3D0D" w:rsidRDefault="6D1E621A" w14:paraId="427F2B65" w14:textId="2E821B99">
      <w:pPr>
        <w:spacing w:line="360" w:lineRule="auto"/>
        <w:rPr>
          <w:rFonts w:ascii="Arial" w:hAnsi="Arial" w:eastAsia="Arial" w:cs="Arial"/>
          <w:sz w:val="24"/>
          <w:szCs w:val="24"/>
        </w:rPr>
      </w:pPr>
      <w:r w:rsidRPr="325A3D0D" w:rsidR="6D1E621A">
        <w:rPr>
          <w:rFonts w:ascii="Arial" w:hAnsi="Arial" w:eastAsia="Arial" w:cs="Arial"/>
          <w:sz w:val="24"/>
          <w:szCs w:val="24"/>
        </w:rPr>
        <w:t>The difference between operating margin and net margin emphasises the significance of examining several profitability measures rather than relying just on a single ratio.</w:t>
      </w:r>
    </w:p>
    <w:p w:rsidR="034B0BA9" w:rsidP="325A3D0D" w:rsidRDefault="034B0BA9" w14:paraId="3CD430BD" w14:textId="7BDA1EB6">
      <w:pPr>
        <w:pStyle w:val="Heading4"/>
        <w:spacing w:line="360" w:lineRule="auto"/>
        <w:rPr>
          <w:rFonts w:ascii="Arial" w:hAnsi="Arial" w:eastAsia="Arial" w:cs="Arial"/>
          <w:sz w:val="24"/>
          <w:szCs w:val="24"/>
        </w:rPr>
      </w:pPr>
      <w:bookmarkStart w:name="_Toc500304083" w:id="659036498"/>
      <w:r w:rsidRPr="325A3D0D" w:rsidR="034B0BA9">
        <w:rPr>
          <w:rFonts w:ascii="Arial" w:hAnsi="Arial" w:eastAsia="Arial" w:cs="Arial"/>
          <w:sz w:val="24"/>
          <w:szCs w:val="24"/>
        </w:rPr>
        <w:t>Return of Equity (ROE)</w:t>
      </w:r>
      <w:bookmarkEnd w:id="659036498"/>
    </w:p>
    <w:p w:rsidR="034B0BA9" w:rsidP="325A3D0D" w:rsidRDefault="034B0BA9" w14:paraId="483E385A" w14:textId="7DE9402D">
      <w:pPr>
        <w:spacing w:line="360" w:lineRule="auto"/>
        <w:rPr>
          <w:rFonts w:ascii="Arial" w:hAnsi="Arial" w:eastAsia="Arial" w:cs="Arial"/>
          <w:sz w:val="24"/>
          <w:szCs w:val="24"/>
        </w:rPr>
      </w:pPr>
      <w:r w:rsidRPr="325A3D0D" w:rsidR="034B0BA9">
        <w:rPr>
          <w:rFonts w:ascii="Arial" w:hAnsi="Arial" w:eastAsia="Arial" w:cs="Arial"/>
          <w:sz w:val="24"/>
          <w:szCs w:val="24"/>
        </w:rPr>
        <w:t xml:space="preserve">The return on equity grew dramatically from 10.22% in </w:t>
      </w:r>
      <w:r w:rsidRPr="325A3D0D" w:rsidR="53534D67">
        <w:rPr>
          <w:rFonts w:ascii="Arial" w:hAnsi="Arial" w:eastAsia="Arial" w:cs="Arial"/>
          <w:sz w:val="24"/>
          <w:szCs w:val="24"/>
        </w:rPr>
        <w:t>2023/</w:t>
      </w:r>
      <w:r w:rsidRPr="325A3D0D" w:rsidR="034B0BA9">
        <w:rPr>
          <w:rFonts w:ascii="Arial" w:hAnsi="Arial" w:eastAsia="Arial" w:cs="Arial"/>
          <w:sz w:val="24"/>
          <w:szCs w:val="24"/>
        </w:rPr>
        <w:t xml:space="preserve">2024 to 13.98% in </w:t>
      </w:r>
      <w:r w:rsidRPr="325A3D0D" w:rsidR="296EAD00">
        <w:rPr>
          <w:rFonts w:ascii="Arial" w:hAnsi="Arial" w:eastAsia="Arial" w:cs="Arial"/>
          <w:sz w:val="24"/>
          <w:szCs w:val="24"/>
        </w:rPr>
        <w:t>2024/</w:t>
      </w:r>
      <w:r w:rsidRPr="325A3D0D" w:rsidR="034B0BA9">
        <w:rPr>
          <w:rFonts w:ascii="Arial" w:hAnsi="Arial" w:eastAsia="Arial" w:cs="Arial"/>
          <w:sz w:val="24"/>
          <w:szCs w:val="24"/>
        </w:rPr>
        <w:t>2025 (Appendix B1). ROE</w:t>
      </w:r>
      <w:r w:rsidRPr="325A3D0D" w:rsidR="034B0BA9">
        <w:rPr>
          <w:rFonts w:ascii="Arial" w:hAnsi="Arial" w:eastAsia="Arial" w:cs="Arial"/>
          <w:sz w:val="24"/>
          <w:szCs w:val="24"/>
        </w:rPr>
        <w:t xml:space="preserve"> is a </w:t>
      </w:r>
      <w:r w:rsidRPr="325A3D0D" w:rsidR="034B0BA9">
        <w:rPr>
          <w:rFonts w:ascii="Arial" w:hAnsi="Arial" w:eastAsia="Arial" w:cs="Arial"/>
          <w:sz w:val="24"/>
          <w:szCs w:val="24"/>
        </w:rPr>
        <w:t xml:space="preserve">crucial </w:t>
      </w:r>
      <w:r w:rsidRPr="325A3D0D" w:rsidR="034B0BA9">
        <w:rPr>
          <w:rFonts w:ascii="Arial" w:hAnsi="Arial" w:eastAsia="Arial" w:cs="Arial"/>
          <w:sz w:val="24"/>
          <w:szCs w:val="24"/>
        </w:rPr>
        <w:t>indication</w:t>
      </w:r>
      <w:r w:rsidRPr="325A3D0D" w:rsidR="034B0BA9">
        <w:rPr>
          <w:rFonts w:ascii="Arial" w:hAnsi="Arial" w:eastAsia="Arial" w:cs="Arial"/>
          <w:sz w:val="24"/>
          <w:szCs w:val="24"/>
        </w:rPr>
        <w:t xml:space="preserve"> of shareholder value creation that investors use to assess managerial effectiveness (</w:t>
      </w:r>
      <w:r w:rsidRPr="325A3D0D" w:rsidR="034B0BA9">
        <w:rPr>
          <w:rFonts w:ascii="Arial" w:hAnsi="Arial" w:eastAsia="Arial" w:cs="Arial"/>
          <w:sz w:val="24"/>
          <w:szCs w:val="24"/>
        </w:rPr>
        <w:t>Brealey</w:t>
      </w:r>
      <w:r w:rsidRPr="325A3D0D" w:rsidR="034B0BA9">
        <w:rPr>
          <w:rFonts w:ascii="Arial" w:hAnsi="Arial" w:eastAsia="Arial" w:cs="Arial"/>
          <w:sz w:val="24"/>
          <w:szCs w:val="24"/>
        </w:rPr>
        <w:t>, Myers, &amp; Allen, 2020).</w:t>
      </w:r>
    </w:p>
    <w:p w:rsidR="034B0BA9" w:rsidP="325A3D0D" w:rsidRDefault="034B0BA9" w14:paraId="38904AA9" w14:textId="3F6254BE">
      <w:pPr>
        <w:spacing w:line="360" w:lineRule="auto"/>
        <w:rPr>
          <w:rFonts w:ascii="Arial" w:hAnsi="Arial" w:eastAsia="Arial" w:cs="Arial"/>
          <w:sz w:val="24"/>
          <w:szCs w:val="24"/>
        </w:rPr>
      </w:pPr>
      <w:r w:rsidRPr="325A3D0D" w:rsidR="034B0BA9">
        <w:rPr>
          <w:rFonts w:ascii="Arial" w:hAnsi="Arial" w:eastAsia="Arial" w:cs="Arial"/>
          <w:sz w:val="24"/>
          <w:szCs w:val="24"/>
        </w:rPr>
        <w:t>The improvement is due to both greater profitability and a stable equity basis. Tesco's continued share repurchase programme boosts ROE by lowering s</w:t>
      </w:r>
      <w:r w:rsidRPr="325A3D0D" w:rsidR="034B0BA9">
        <w:rPr>
          <w:rFonts w:ascii="Arial" w:hAnsi="Arial" w:eastAsia="Arial" w:cs="Arial"/>
          <w:sz w:val="24"/>
          <w:szCs w:val="24"/>
        </w:rPr>
        <w:t>harehol</w:t>
      </w:r>
      <w:r w:rsidRPr="325A3D0D" w:rsidR="034B0BA9">
        <w:rPr>
          <w:rFonts w:ascii="Arial" w:hAnsi="Arial" w:eastAsia="Arial" w:cs="Arial"/>
          <w:sz w:val="24"/>
          <w:szCs w:val="24"/>
        </w:rPr>
        <w:t xml:space="preserve">der equity while </w:t>
      </w:r>
      <w:r w:rsidRPr="325A3D0D" w:rsidR="034B0BA9">
        <w:rPr>
          <w:rFonts w:ascii="Arial" w:hAnsi="Arial" w:eastAsia="Arial" w:cs="Arial"/>
          <w:sz w:val="24"/>
          <w:szCs w:val="24"/>
        </w:rPr>
        <w:t>maintaining</w:t>
      </w:r>
      <w:r w:rsidRPr="325A3D0D" w:rsidR="034B0BA9">
        <w:rPr>
          <w:rFonts w:ascii="Arial" w:hAnsi="Arial" w:eastAsia="Arial" w:cs="Arial"/>
          <w:sz w:val="24"/>
          <w:szCs w:val="24"/>
        </w:rPr>
        <w:t xml:space="preserve"> earnings</w:t>
      </w:r>
      <w:r w:rsidRPr="325A3D0D" w:rsidR="021A6763">
        <w:rPr>
          <w:rFonts w:ascii="Arial" w:hAnsi="Arial" w:eastAsia="Arial" w:cs="Arial"/>
          <w:sz w:val="24"/>
          <w:szCs w:val="24"/>
        </w:rPr>
        <w:t xml:space="preserve"> (Walsh, 2008)</w:t>
      </w:r>
      <w:r w:rsidRPr="325A3D0D" w:rsidR="034B0BA9">
        <w:rPr>
          <w:rFonts w:ascii="Arial" w:hAnsi="Arial" w:eastAsia="Arial" w:cs="Arial"/>
          <w:sz w:val="24"/>
          <w:szCs w:val="24"/>
        </w:rPr>
        <w:t xml:space="preserve">. According to Brigham and </w:t>
      </w:r>
      <w:r w:rsidRPr="325A3D0D" w:rsidR="034B0BA9">
        <w:rPr>
          <w:rFonts w:ascii="Arial" w:hAnsi="Arial" w:eastAsia="Arial" w:cs="Arial"/>
          <w:sz w:val="24"/>
          <w:szCs w:val="24"/>
        </w:rPr>
        <w:t>Ehrhardt</w:t>
      </w:r>
      <w:r w:rsidRPr="325A3D0D" w:rsidR="034B0BA9">
        <w:rPr>
          <w:rFonts w:ascii="Arial" w:hAnsi="Arial" w:eastAsia="Arial" w:cs="Arial"/>
          <w:sz w:val="24"/>
          <w:szCs w:val="24"/>
        </w:rPr>
        <w:t xml:space="preserve"> (2021), share buybacks are </w:t>
      </w:r>
      <w:r w:rsidRPr="325A3D0D" w:rsidR="034B0BA9">
        <w:rPr>
          <w:rFonts w:ascii="Arial" w:hAnsi="Arial" w:eastAsia="Arial" w:cs="Arial"/>
          <w:sz w:val="24"/>
          <w:szCs w:val="24"/>
        </w:rPr>
        <w:t>frequently</w:t>
      </w:r>
      <w:r w:rsidRPr="325A3D0D" w:rsidR="034B0BA9">
        <w:rPr>
          <w:rFonts w:ascii="Arial" w:hAnsi="Arial" w:eastAsia="Arial" w:cs="Arial"/>
          <w:sz w:val="24"/>
          <w:szCs w:val="24"/>
        </w:rPr>
        <w:t xml:space="preserve"> utilised as a means of communicating manag</w:t>
      </w:r>
      <w:r w:rsidRPr="325A3D0D" w:rsidR="034B0BA9">
        <w:rPr>
          <w:rFonts w:ascii="Arial" w:hAnsi="Arial" w:eastAsia="Arial" w:cs="Arial"/>
          <w:sz w:val="24"/>
          <w:szCs w:val="24"/>
        </w:rPr>
        <w:t>ement's</w:t>
      </w:r>
      <w:r w:rsidRPr="325A3D0D" w:rsidR="034B0BA9">
        <w:rPr>
          <w:rFonts w:ascii="Arial" w:hAnsi="Arial" w:eastAsia="Arial" w:cs="Arial"/>
          <w:sz w:val="24"/>
          <w:szCs w:val="24"/>
        </w:rPr>
        <w:t xml:space="preserve"> confidence in future cash flows</w:t>
      </w:r>
      <w:r w:rsidRPr="325A3D0D" w:rsidR="786D2344">
        <w:rPr>
          <w:rFonts w:ascii="Arial" w:hAnsi="Arial" w:eastAsia="Arial" w:cs="Arial"/>
          <w:sz w:val="24"/>
          <w:szCs w:val="24"/>
        </w:rPr>
        <w:t xml:space="preserve"> (Ismail, 2017)</w:t>
      </w:r>
      <w:r w:rsidRPr="325A3D0D" w:rsidR="034B0BA9">
        <w:rPr>
          <w:rFonts w:ascii="Arial" w:hAnsi="Arial" w:eastAsia="Arial" w:cs="Arial"/>
          <w:sz w:val="24"/>
          <w:szCs w:val="24"/>
        </w:rPr>
        <w:t>.</w:t>
      </w:r>
    </w:p>
    <w:p w:rsidR="2C49CD80" w:rsidP="325A3D0D" w:rsidRDefault="2C49CD80" w14:paraId="7AF2BC5B" w14:textId="4DE83910">
      <w:pPr>
        <w:pStyle w:val="Heading4"/>
        <w:spacing w:line="360" w:lineRule="auto"/>
        <w:rPr>
          <w:rFonts w:ascii="Arial" w:hAnsi="Arial" w:eastAsia="Arial" w:cs="Arial"/>
          <w:sz w:val="24"/>
          <w:szCs w:val="24"/>
        </w:rPr>
      </w:pPr>
      <w:bookmarkStart w:name="_Toc738360109" w:id="656383321"/>
      <w:r w:rsidRPr="325A3D0D" w:rsidR="2C49CD80">
        <w:rPr>
          <w:rFonts w:ascii="Arial" w:hAnsi="Arial" w:eastAsia="Arial" w:cs="Arial"/>
          <w:sz w:val="24"/>
          <w:szCs w:val="24"/>
        </w:rPr>
        <w:t>Liquidity ratios</w:t>
      </w:r>
      <w:bookmarkEnd w:id="656383321"/>
    </w:p>
    <w:p w:rsidR="2C49CD80" w:rsidP="325A3D0D" w:rsidRDefault="2C49CD80" w14:paraId="6CF43591" w14:textId="179FFADB">
      <w:pPr>
        <w:spacing w:line="360" w:lineRule="auto"/>
        <w:rPr>
          <w:rFonts w:ascii="Arial" w:hAnsi="Arial" w:eastAsia="Arial" w:cs="Arial"/>
          <w:sz w:val="24"/>
          <w:szCs w:val="24"/>
        </w:rPr>
      </w:pPr>
      <w:r w:rsidRPr="325A3D0D" w:rsidR="2C49CD80">
        <w:rPr>
          <w:rFonts w:ascii="Arial" w:hAnsi="Arial" w:eastAsia="Arial" w:cs="Arial"/>
          <w:sz w:val="24"/>
          <w:szCs w:val="24"/>
        </w:rPr>
        <w:t>Liquidity ratios assess a company's capacity to meet its short-term obligations when they become due. Even if a company is profitable, insufficient liquidity can cause financial trouble (Elliott and Elliott, 2020).</w:t>
      </w:r>
    </w:p>
    <w:p w:rsidR="2C49CD80" w:rsidP="325A3D0D" w:rsidRDefault="2C49CD80" w14:paraId="683AA92D" w14:textId="2E2F3E04">
      <w:pPr>
        <w:spacing w:line="360" w:lineRule="auto"/>
        <w:rPr>
          <w:rFonts w:ascii="Arial" w:hAnsi="Arial" w:eastAsia="Arial" w:cs="Arial"/>
          <w:sz w:val="24"/>
          <w:szCs w:val="24"/>
        </w:rPr>
      </w:pPr>
      <w:r w:rsidRPr="325A3D0D" w:rsidR="2C49CD80">
        <w:rPr>
          <w:rFonts w:ascii="Arial" w:hAnsi="Arial" w:eastAsia="Arial" w:cs="Arial"/>
          <w:sz w:val="24"/>
          <w:szCs w:val="24"/>
        </w:rPr>
        <w:t xml:space="preserve">Tesco's working capital declined from −£3.9 billion in </w:t>
      </w:r>
      <w:r w:rsidRPr="325A3D0D" w:rsidR="2D44D892">
        <w:rPr>
          <w:rFonts w:ascii="Arial" w:hAnsi="Arial" w:eastAsia="Arial" w:cs="Arial"/>
          <w:sz w:val="24"/>
          <w:szCs w:val="24"/>
        </w:rPr>
        <w:t>2023/</w:t>
      </w:r>
      <w:r w:rsidRPr="325A3D0D" w:rsidR="2C49CD80">
        <w:rPr>
          <w:rFonts w:ascii="Arial" w:hAnsi="Arial" w:eastAsia="Arial" w:cs="Arial"/>
          <w:sz w:val="24"/>
          <w:szCs w:val="24"/>
        </w:rPr>
        <w:t xml:space="preserve">2024 to −£5.0 billion in </w:t>
      </w:r>
      <w:r w:rsidRPr="325A3D0D" w:rsidR="6C4F14EA">
        <w:rPr>
          <w:rFonts w:ascii="Arial" w:hAnsi="Arial" w:eastAsia="Arial" w:cs="Arial"/>
          <w:sz w:val="24"/>
          <w:szCs w:val="24"/>
        </w:rPr>
        <w:t>2024/</w:t>
      </w:r>
      <w:r w:rsidRPr="325A3D0D" w:rsidR="2C49CD80">
        <w:rPr>
          <w:rFonts w:ascii="Arial" w:hAnsi="Arial" w:eastAsia="Arial" w:cs="Arial"/>
          <w:sz w:val="24"/>
          <w:szCs w:val="24"/>
        </w:rPr>
        <w:t>2025 (Appendix B2). The current ratio went lowered from 0.75:1 to 0.68:1.</w:t>
      </w:r>
    </w:p>
    <w:p w:rsidR="4C3E45B5" w:rsidP="325A3D0D" w:rsidRDefault="4C3E45B5" w14:paraId="219A4D3F" w14:textId="31256AE5">
      <w:pPr>
        <w:spacing w:line="360" w:lineRule="auto"/>
        <w:rPr>
          <w:rFonts w:ascii="Arial" w:hAnsi="Arial" w:eastAsia="Arial" w:cs="Arial"/>
          <w:sz w:val="24"/>
          <w:szCs w:val="24"/>
        </w:rPr>
      </w:pPr>
      <w:r w:rsidRPr="325A3D0D" w:rsidR="4C3E45B5">
        <w:rPr>
          <w:rFonts w:ascii="Arial" w:hAnsi="Arial" w:eastAsia="Arial" w:cs="Arial"/>
          <w:sz w:val="24"/>
          <w:szCs w:val="24"/>
        </w:rPr>
        <w:t>While low liquidity ratios are associated with increased risk in traditional financial theory (</w:t>
      </w:r>
      <w:r w:rsidRPr="325A3D0D" w:rsidR="4C3E45B5">
        <w:rPr>
          <w:rFonts w:ascii="Arial" w:hAnsi="Arial" w:eastAsia="Arial" w:cs="Arial"/>
          <w:sz w:val="24"/>
          <w:szCs w:val="24"/>
        </w:rPr>
        <w:t>Atrill</w:t>
      </w:r>
      <w:r w:rsidRPr="325A3D0D" w:rsidR="4C3E45B5">
        <w:rPr>
          <w:rFonts w:ascii="Arial" w:hAnsi="Arial" w:eastAsia="Arial" w:cs="Arial"/>
          <w:sz w:val="24"/>
          <w:szCs w:val="24"/>
        </w:rPr>
        <w:t xml:space="preserve"> and </w:t>
      </w:r>
      <w:r w:rsidRPr="325A3D0D" w:rsidR="4C3E45B5">
        <w:rPr>
          <w:rFonts w:ascii="Arial" w:hAnsi="Arial" w:eastAsia="Arial" w:cs="Arial"/>
          <w:sz w:val="24"/>
          <w:szCs w:val="24"/>
        </w:rPr>
        <w:t>McLaney</w:t>
      </w:r>
      <w:r w:rsidRPr="325A3D0D" w:rsidR="4C3E45B5">
        <w:rPr>
          <w:rFonts w:ascii="Arial" w:hAnsi="Arial" w:eastAsia="Arial" w:cs="Arial"/>
          <w:sz w:val="24"/>
          <w:szCs w:val="24"/>
        </w:rPr>
        <w:t>, 2022), curre</w:t>
      </w:r>
      <w:r w:rsidRPr="325A3D0D" w:rsidR="4C3E45B5">
        <w:rPr>
          <w:rFonts w:ascii="Arial" w:hAnsi="Arial" w:eastAsia="Arial" w:cs="Arial"/>
          <w:sz w:val="24"/>
          <w:szCs w:val="24"/>
        </w:rPr>
        <w:t>nt retail e</w:t>
      </w:r>
      <w:r w:rsidRPr="325A3D0D" w:rsidR="4C3E45B5">
        <w:rPr>
          <w:rFonts w:ascii="Arial" w:hAnsi="Arial" w:eastAsia="Arial" w:cs="Arial"/>
          <w:sz w:val="24"/>
          <w:szCs w:val="24"/>
        </w:rPr>
        <w:t xml:space="preserve">nterprises </w:t>
      </w:r>
      <w:r w:rsidRPr="325A3D0D" w:rsidR="4C3E45B5">
        <w:rPr>
          <w:rFonts w:ascii="Arial" w:hAnsi="Arial" w:eastAsia="Arial" w:cs="Arial"/>
          <w:sz w:val="24"/>
          <w:szCs w:val="24"/>
        </w:rPr>
        <w:t>operate</w:t>
      </w:r>
      <w:r w:rsidRPr="325A3D0D" w:rsidR="4C3E45B5">
        <w:rPr>
          <w:rFonts w:ascii="Arial" w:hAnsi="Arial" w:eastAsia="Arial" w:cs="Arial"/>
          <w:sz w:val="24"/>
          <w:szCs w:val="24"/>
        </w:rPr>
        <w:t xml:space="preserve"> on a cash-positive basis. Tesco benefits from high in</w:t>
      </w:r>
      <w:r w:rsidRPr="325A3D0D" w:rsidR="4C3E45B5">
        <w:rPr>
          <w:rFonts w:ascii="Arial" w:hAnsi="Arial" w:eastAsia="Arial" w:cs="Arial"/>
          <w:sz w:val="24"/>
          <w:szCs w:val="24"/>
        </w:rPr>
        <w:t>ventory turnover and</w:t>
      </w:r>
      <w:r w:rsidRPr="325A3D0D" w:rsidR="4C3E45B5">
        <w:rPr>
          <w:rFonts w:ascii="Arial" w:hAnsi="Arial" w:eastAsia="Arial" w:cs="Arial"/>
          <w:sz w:val="24"/>
          <w:szCs w:val="24"/>
        </w:rPr>
        <w:t xml:space="preserve"> prolonged supplier credit, which allows it to gener</w:t>
      </w:r>
      <w:r w:rsidRPr="325A3D0D" w:rsidR="4C3E45B5">
        <w:rPr>
          <w:rFonts w:ascii="Arial" w:hAnsi="Arial" w:eastAsia="Arial" w:cs="Arial"/>
          <w:sz w:val="24"/>
          <w:szCs w:val="24"/>
        </w:rPr>
        <w:t>ate cash b</w:t>
      </w:r>
      <w:r w:rsidRPr="325A3D0D" w:rsidR="4C3E45B5">
        <w:rPr>
          <w:rFonts w:ascii="Arial" w:hAnsi="Arial" w:eastAsia="Arial" w:cs="Arial"/>
          <w:sz w:val="24"/>
          <w:szCs w:val="24"/>
        </w:rPr>
        <w:t>efore settling trade payables</w:t>
      </w:r>
      <w:r w:rsidRPr="325A3D0D" w:rsidR="3E2443DE">
        <w:rPr>
          <w:rFonts w:ascii="Arial" w:hAnsi="Arial" w:eastAsia="Arial" w:cs="Arial"/>
          <w:sz w:val="24"/>
          <w:szCs w:val="24"/>
        </w:rPr>
        <w:t xml:space="preserve"> (</w:t>
      </w:r>
      <w:r w:rsidRPr="325A3D0D" w:rsidR="3E2443DE">
        <w:rPr>
          <w:rFonts w:ascii="Arial" w:hAnsi="Arial" w:eastAsia="Arial" w:cs="Arial"/>
          <w:sz w:val="24"/>
          <w:szCs w:val="24"/>
        </w:rPr>
        <w:t>Catalão</w:t>
      </w:r>
      <w:r w:rsidRPr="325A3D0D" w:rsidR="3E2443DE">
        <w:rPr>
          <w:rFonts w:ascii="Arial" w:hAnsi="Arial" w:eastAsia="Arial" w:cs="Arial"/>
          <w:sz w:val="24"/>
          <w:szCs w:val="24"/>
        </w:rPr>
        <w:t>, 2022)</w:t>
      </w:r>
      <w:r w:rsidRPr="325A3D0D" w:rsidR="4C3E45B5">
        <w:rPr>
          <w:rFonts w:ascii="Arial" w:hAnsi="Arial" w:eastAsia="Arial" w:cs="Arial"/>
          <w:sz w:val="24"/>
          <w:szCs w:val="24"/>
        </w:rPr>
        <w:t>.</w:t>
      </w:r>
    </w:p>
    <w:p w:rsidR="4C3E45B5" w:rsidP="325A3D0D" w:rsidRDefault="4C3E45B5" w14:paraId="05032F96" w14:textId="708749C3">
      <w:pPr>
        <w:spacing w:line="360" w:lineRule="auto"/>
        <w:rPr>
          <w:rFonts w:ascii="Arial" w:hAnsi="Arial" w:eastAsia="Arial" w:cs="Arial"/>
          <w:sz w:val="24"/>
          <w:szCs w:val="24"/>
        </w:rPr>
      </w:pPr>
      <w:r w:rsidRPr="325A3D0D" w:rsidR="4C3E45B5">
        <w:rPr>
          <w:rFonts w:ascii="Arial" w:hAnsi="Arial" w:eastAsia="Arial" w:cs="Arial"/>
          <w:sz w:val="24"/>
          <w:szCs w:val="24"/>
        </w:rPr>
        <w:t xml:space="preserve">According to Christopher and </w:t>
      </w:r>
      <w:r w:rsidRPr="325A3D0D" w:rsidR="4C3E45B5">
        <w:rPr>
          <w:rFonts w:ascii="Arial" w:hAnsi="Arial" w:eastAsia="Arial" w:cs="Arial"/>
          <w:sz w:val="24"/>
          <w:szCs w:val="24"/>
        </w:rPr>
        <w:t>Towill</w:t>
      </w:r>
      <w:r w:rsidRPr="325A3D0D" w:rsidR="4C3E45B5">
        <w:rPr>
          <w:rFonts w:ascii="Arial" w:hAnsi="Arial" w:eastAsia="Arial" w:cs="Arial"/>
          <w:sz w:val="24"/>
          <w:szCs w:val="24"/>
        </w:rPr>
        <w:t xml:space="preserve"> (2001), efficient supply chain management decreases the requirement for working capital investment, and Tesco's scale and bargaining power enable it to function with fundamentally low liquidity rati</w:t>
      </w:r>
      <w:r w:rsidRPr="325A3D0D" w:rsidR="4C3E45B5">
        <w:rPr>
          <w:rFonts w:ascii="Arial" w:hAnsi="Arial" w:eastAsia="Arial" w:cs="Arial"/>
          <w:sz w:val="24"/>
          <w:szCs w:val="24"/>
        </w:rPr>
        <w:t>os without raising</w:t>
      </w:r>
      <w:r w:rsidRPr="325A3D0D" w:rsidR="4C3E45B5">
        <w:rPr>
          <w:rFonts w:ascii="Arial" w:hAnsi="Arial" w:eastAsia="Arial" w:cs="Arial"/>
          <w:sz w:val="24"/>
          <w:szCs w:val="24"/>
        </w:rPr>
        <w:t xml:space="preserve"> bankruptcy</w:t>
      </w:r>
      <w:r w:rsidRPr="325A3D0D" w:rsidR="4C3E45B5">
        <w:rPr>
          <w:rFonts w:ascii="Arial" w:hAnsi="Arial" w:eastAsia="Arial" w:cs="Arial"/>
          <w:sz w:val="24"/>
          <w:szCs w:val="24"/>
        </w:rPr>
        <w:t xml:space="preserve"> risk</w:t>
      </w:r>
      <w:r w:rsidRPr="325A3D0D" w:rsidR="7EC09E00">
        <w:rPr>
          <w:rFonts w:ascii="Arial" w:hAnsi="Arial" w:eastAsia="Arial" w:cs="Arial"/>
          <w:sz w:val="24"/>
          <w:szCs w:val="24"/>
        </w:rPr>
        <w:t xml:space="preserve"> (</w:t>
      </w:r>
      <w:r w:rsidRPr="325A3D0D" w:rsidR="7EC09E00">
        <w:rPr>
          <w:rFonts w:ascii="Arial" w:hAnsi="Arial" w:eastAsia="Arial" w:cs="Arial"/>
          <w:sz w:val="24"/>
          <w:szCs w:val="24"/>
        </w:rPr>
        <w:t>Lokanan</w:t>
      </w:r>
      <w:r w:rsidRPr="325A3D0D" w:rsidR="7EC09E00">
        <w:rPr>
          <w:rFonts w:ascii="Arial" w:hAnsi="Arial" w:eastAsia="Arial" w:cs="Arial"/>
          <w:sz w:val="24"/>
          <w:szCs w:val="24"/>
        </w:rPr>
        <w:t>, 2021)</w:t>
      </w:r>
      <w:r w:rsidRPr="325A3D0D" w:rsidR="4C3E45B5">
        <w:rPr>
          <w:rFonts w:ascii="Arial" w:hAnsi="Arial" w:eastAsia="Arial" w:cs="Arial"/>
          <w:sz w:val="24"/>
          <w:szCs w:val="24"/>
        </w:rPr>
        <w:t>.</w:t>
      </w:r>
    </w:p>
    <w:p w:rsidR="528BE119" w:rsidP="325A3D0D" w:rsidRDefault="528BE119" w14:paraId="1DF61EEA" w14:textId="31D08CDD">
      <w:pPr>
        <w:pStyle w:val="Heading4"/>
        <w:spacing w:line="360" w:lineRule="auto"/>
        <w:rPr>
          <w:rFonts w:ascii="Arial" w:hAnsi="Arial" w:eastAsia="Arial" w:cs="Arial"/>
          <w:sz w:val="24"/>
          <w:szCs w:val="24"/>
        </w:rPr>
      </w:pPr>
      <w:bookmarkStart w:name="_Toc1109451154" w:id="338238435"/>
      <w:r w:rsidRPr="325A3D0D" w:rsidR="528BE119">
        <w:rPr>
          <w:rFonts w:ascii="Arial" w:hAnsi="Arial" w:eastAsia="Arial" w:cs="Arial"/>
          <w:sz w:val="24"/>
          <w:szCs w:val="24"/>
        </w:rPr>
        <w:t>Gearing ratios</w:t>
      </w:r>
      <w:bookmarkEnd w:id="338238435"/>
    </w:p>
    <w:p w:rsidR="528BE119" w:rsidP="325A3D0D" w:rsidRDefault="528BE119" w14:paraId="75D09CDE" w14:textId="22373325">
      <w:pPr>
        <w:spacing w:line="360" w:lineRule="auto"/>
        <w:rPr>
          <w:rFonts w:ascii="Arial" w:hAnsi="Arial" w:eastAsia="Arial" w:cs="Arial"/>
          <w:sz w:val="24"/>
          <w:szCs w:val="24"/>
        </w:rPr>
      </w:pPr>
      <w:r w:rsidRPr="325A3D0D" w:rsidR="528BE119">
        <w:rPr>
          <w:rFonts w:ascii="Arial" w:hAnsi="Arial" w:eastAsia="Arial" w:cs="Arial"/>
          <w:sz w:val="24"/>
          <w:szCs w:val="24"/>
        </w:rPr>
        <w:t xml:space="preserve">Gearing ratios imply financial risk because they evaluate how much a company is financed with debt rather than equity. High gearing makes the company more vulnerable to changes in interest rates and economic downturns (Brigham and </w:t>
      </w:r>
      <w:r w:rsidRPr="325A3D0D" w:rsidR="528BE119">
        <w:rPr>
          <w:rFonts w:ascii="Arial" w:hAnsi="Arial" w:eastAsia="Arial" w:cs="Arial"/>
          <w:sz w:val="24"/>
          <w:szCs w:val="24"/>
        </w:rPr>
        <w:t>Ehrhardt</w:t>
      </w:r>
      <w:r w:rsidRPr="325A3D0D" w:rsidR="528BE119">
        <w:rPr>
          <w:rFonts w:ascii="Arial" w:hAnsi="Arial" w:eastAsia="Arial" w:cs="Arial"/>
          <w:sz w:val="24"/>
          <w:szCs w:val="24"/>
        </w:rPr>
        <w:t>, 2021).</w:t>
      </w:r>
    </w:p>
    <w:p w:rsidR="528BE119" w:rsidP="325A3D0D" w:rsidRDefault="528BE119" w14:paraId="3B5CB5A5" w14:textId="2F3C204B">
      <w:pPr>
        <w:spacing w:line="360" w:lineRule="auto"/>
        <w:rPr>
          <w:rFonts w:ascii="Arial" w:hAnsi="Arial" w:eastAsia="Arial" w:cs="Arial"/>
          <w:sz w:val="24"/>
          <w:szCs w:val="24"/>
        </w:rPr>
      </w:pPr>
      <w:r w:rsidRPr="325A3D0D" w:rsidR="528BE119">
        <w:rPr>
          <w:rFonts w:ascii="Arial" w:hAnsi="Arial" w:eastAsia="Arial" w:cs="Arial"/>
          <w:sz w:val="24"/>
          <w:szCs w:val="24"/>
        </w:rPr>
        <w:t xml:space="preserve">Tesco's gearing ratio decreased marginally, from 45.4% in </w:t>
      </w:r>
      <w:r w:rsidRPr="325A3D0D" w:rsidR="72361610">
        <w:rPr>
          <w:rFonts w:ascii="Arial" w:hAnsi="Arial" w:eastAsia="Arial" w:cs="Arial"/>
          <w:sz w:val="24"/>
          <w:szCs w:val="24"/>
        </w:rPr>
        <w:t>2023/</w:t>
      </w:r>
      <w:r w:rsidRPr="325A3D0D" w:rsidR="528BE119">
        <w:rPr>
          <w:rFonts w:ascii="Arial" w:hAnsi="Arial" w:eastAsia="Arial" w:cs="Arial"/>
          <w:sz w:val="24"/>
          <w:szCs w:val="24"/>
        </w:rPr>
        <w:t xml:space="preserve">2024 to 44.7% in </w:t>
      </w:r>
      <w:r w:rsidRPr="325A3D0D" w:rsidR="423F65E5">
        <w:rPr>
          <w:rFonts w:ascii="Arial" w:hAnsi="Arial" w:eastAsia="Arial" w:cs="Arial"/>
          <w:sz w:val="24"/>
          <w:szCs w:val="24"/>
        </w:rPr>
        <w:t>2024/</w:t>
      </w:r>
      <w:r w:rsidRPr="325A3D0D" w:rsidR="528BE119">
        <w:rPr>
          <w:rFonts w:ascii="Arial" w:hAnsi="Arial" w:eastAsia="Arial" w:cs="Arial"/>
          <w:sz w:val="24"/>
          <w:szCs w:val="24"/>
        </w:rPr>
        <w:t>2025 (Appendix B3). Although this level of g</w:t>
      </w:r>
      <w:r w:rsidRPr="325A3D0D" w:rsidR="528BE119">
        <w:rPr>
          <w:rFonts w:ascii="Arial" w:hAnsi="Arial" w:eastAsia="Arial" w:cs="Arial"/>
          <w:sz w:val="24"/>
          <w:szCs w:val="24"/>
        </w:rPr>
        <w:t xml:space="preserve">earing is </w:t>
      </w:r>
      <w:r w:rsidRPr="325A3D0D" w:rsidR="528BE119">
        <w:rPr>
          <w:rFonts w:ascii="Arial" w:hAnsi="Arial" w:eastAsia="Arial" w:cs="Arial"/>
          <w:sz w:val="24"/>
          <w:szCs w:val="24"/>
        </w:rPr>
        <w:t>relat</w:t>
      </w:r>
      <w:r w:rsidRPr="325A3D0D" w:rsidR="528BE119">
        <w:rPr>
          <w:rFonts w:ascii="Arial" w:hAnsi="Arial" w:eastAsia="Arial" w:cs="Arial"/>
          <w:sz w:val="24"/>
          <w:szCs w:val="24"/>
        </w:rPr>
        <w:t>ively high</w:t>
      </w:r>
      <w:r w:rsidRPr="325A3D0D" w:rsidR="528BE119">
        <w:rPr>
          <w:rFonts w:ascii="Arial" w:hAnsi="Arial" w:eastAsia="Arial" w:cs="Arial"/>
          <w:sz w:val="24"/>
          <w:szCs w:val="24"/>
        </w:rPr>
        <w:t>, it is typical of capital-intensive retail companies with extensive property portfolios and lease commitments</w:t>
      </w:r>
      <w:r w:rsidRPr="325A3D0D" w:rsidR="528BE119">
        <w:rPr>
          <w:rFonts w:ascii="Arial" w:hAnsi="Arial" w:eastAsia="Arial" w:cs="Arial"/>
          <w:sz w:val="24"/>
          <w:szCs w:val="24"/>
        </w:rPr>
        <w:t>.</w:t>
      </w:r>
    </w:p>
    <w:p w:rsidR="31B2E91E" w:rsidP="325A3D0D" w:rsidRDefault="31B2E91E" w14:paraId="5D052AC7" w14:textId="7D820AE6">
      <w:pPr>
        <w:spacing w:line="360" w:lineRule="auto"/>
        <w:rPr>
          <w:rFonts w:ascii="Arial" w:hAnsi="Arial" w:eastAsia="Arial" w:cs="Arial"/>
          <w:sz w:val="24"/>
          <w:szCs w:val="24"/>
        </w:rPr>
      </w:pPr>
      <w:r w:rsidRPr="325A3D0D" w:rsidR="31B2E91E">
        <w:rPr>
          <w:rFonts w:ascii="Arial" w:hAnsi="Arial" w:eastAsia="Arial" w:cs="Arial"/>
          <w:sz w:val="24"/>
          <w:szCs w:val="24"/>
        </w:rPr>
        <w:t>Modigliani and Miller (1963) show that, while debt financing might provide tax benefits, excessive leverage raises the risk of financial distress. Tesco's mild deleveraging improves its long-term financial resilience, especially in a high-interest-rate environment</w:t>
      </w:r>
      <w:r w:rsidRPr="325A3D0D" w:rsidR="00E4D7C3">
        <w:rPr>
          <w:rFonts w:ascii="Arial" w:hAnsi="Arial" w:eastAsia="Arial" w:cs="Arial"/>
          <w:sz w:val="24"/>
          <w:szCs w:val="24"/>
        </w:rPr>
        <w:t xml:space="preserve"> (Malik, 2015)</w:t>
      </w:r>
      <w:r w:rsidRPr="325A3D0D" w:rsidR="31B2E91E">
        <w:rPr>
          <w:rFonts w:ascii="Arial" w:hAnsi="Arial" w:eastAsia="Arial" w:cs="Arial"/>
          <w:sz w:val="24"/>
          <w:szCs w:val="24"/>
        </w:rPr>
        <w:t>.</w:t>
      </w:r>
    </w:p>
    <w:p w:rsidR="07CE4770" w:rsidP="325A3D0D" w:rsidRDefault="07CE4770" w14:paraId="3EB4415D" w14:textId="1E088C0A">
      <w:pPr>
        <w:pStyle w:val="Heading4"/>
        <w:spacing w:line="360" w:lineRule="auto"/>
        <w:rPr>
          <w:rFonts w:ascii="Arial" w:hAnsi="Arial" w:eastAsia="Arial" w:cs="Arial"/>
          <w:sz w:val="24"/>
          <w:szCs w:val="24"/>
        </w:rPr>
      </w:pPr>
      <w:bookmarkStart w:name="_Toc100252072" w:id="2046176208"/>
      <w:r w:rsidRPr="325A3D0D" w:rsidR="07CE4770">
        <w:rPr>
          <w:rFonts w:ascii="Arial" w:hAnsi="Arial" w:eastAsia="Arial" w:cs="Arial"/>
          <w:sz w:val="24"/>
          <w:szCs w:val="24"/>
        </w:rPr>
        <w:t>Efficiency ratios</w:t>
      </w:r>
      <w:bookmarkEnd w:id="2046176208"/>
    </w:p>
    <w:p w:rsidR="07CE4770" w:rsidP="325A3D0D" w:rsidRDefault="07CE4770" w14:paraId="2406BA09" w14:textId="060458EB">
      <w:pPr>
        <w:spacing w:line="360" w:lineRule="auto"/>
        <w:rPr>
          <w:rFonts w:ascii="Arial" w:hAnsi="Arial" w:eastAsia="Arial" w:cs="Arial"/>
          <w:sz w:val="24"/>
          <w:szCs w:val="24"/>
        </w:rPr>
      </w:pPr>
      <w:r w:rsidRPr="325A3D0D" w:rsidR="07CE4770">
        <w:rPr>
          <w:rFonts w:ascii="Arial" w:hAnsi="Arial" w:eastAsia="Arial" w:cs="Arial"/>
          <w:sz w:val="24"/>
          <w:szCs w:val="24"/>
        </w:rPr>
        <w:t>Efficiency ratios measure how efficiently management uses assets and working capital. High asset turnover is typically associated with high operational performance and efficient asset utilisation (Elliott and Elliott, 2020).</w:t>
      </w:r>
    </w:p>
    <w:p w:rsidR="07CE4770" w:rsidP="325A3D0D" w:rsidRDefault="07CE4770" w14:paraId="6B0720EF" w14:textId="54A30749">
      <w:pPr>
        <w:spacing w:line="360" w:lineRule="auto"/>
        <w:rPr>
          <w:rFonts w:ascii="Arial" w:hAnsi="Arial" w:eastAsia="Arial" w:cs="Arial"/>
          <w:sz w:val="24"/>
          <w:szCs w:val="24"/>
        </w:rPr>
      </w:pPr>
      <w:r w:rsidRPr="325A3D0D" w:rsidR="07CE4770">
        <w:rPr>
          <w:rFonts w:ascii="Arial" w:hAnsi="Arial" w:eastAsia="Arial" w:cs="Arial"/>
          <w:sz w:val="24"/>
          <w:szCs w:val="24"/>
        </w:rPr>
        <w:t xml:space="preserve">Asset turnover increased from 1.31 times in </w:t>
      </w:r>
      <w:r w:rsidRPr="325A3D0D" w:rsidR="05B2ADA5">
        <w:rPr>
          <w:rFonts w:ascii="Arial" w:hAnsi="Arial" w:eastAsia="Arial" w:cs="Arial"/>
          <w:sz w:val="24"/>
          <w:szCs w:val="24"/>
        </w:rPr>
        <w:t>2023/</w:t>
      </w:r>
      <w:r w:rsidRPr="325A3D0D" w:rsidR="07CE4770">
        <w:rPr>
          <w:rFonts w:ascii="Arial" w:hAnsi="Arial" w:eastAsia="Arial" w:cs="Arial"/>
          <w:sz w:val="24"/>
          <w:szCs w:val="24"/>
        </w:rPr>
        <w:t xml:space="preserve">2024 to 1.64 times in </w:t>
      </w:r>
      <w:r w:rsidRPr="325A3D0D" w:rsidR="24818385">
        <w:rPr>
          <w:rFonts w:ascii="Arial" w:hAnsi="Arial" w:eastAsia="Arial" w:cs="Arial"/>
          <w:sz w:val="24"/>
          <w:szCs w:val="24"/>
        </w:rPr>
        <w:t>2024/</w:t>
      </w:r>
      <w:r w:rsidRPr="325A3D0D" w:rsidR="07CE4770">
        <w:rPr>
          <w:rFonts w:ascii="Arial" w:hAnsi="Arial" w:eastAsia="Arial" w:cs="Arial"/>
          <w:sz w:val="24"/>
          <w:szCs w:val="24"/>
        </w:rPr>
        <w:t>2025 (see Appendix B4),</w:t>
      </w:r>
      <w:r w:rsidRPr="325A3D0D" w:rsidR="07CE4770">
        <w:rPr>
          <w:rFonts w:ascii="Arial" w:hAnsi="Arial" w:eastAsia="Arial" w:cs="Arial"/>
          <w:sz w:val="24"/>
          <w:szCs w:val="24"/>
        </w:rPr>
        <w:t xml:space="preserve"> </w:t>
      </w:r>
      <w:r w:rsidRPr="325A3D0D" w:rsidR="07CE4770">
        <w:rPr>
          <w:rFonts w:ascii="Arial" w:hAnsi="Arial" w:eastAsia="Arial" w:cs="Arial"/>
          <w:sz w:val="24"/>
          <w:szCs w:val="24"/>
        </w:rPr>
        <w:t>demonstrating</w:t>
      </w:r>
      <w:r w:rsidRPr="325A3D0D" w:rsidR="07CE4770">
        <w:rPr>
          <w:rFonts w:ascii="Arial" w:hAnsi="Arial" w:eastAsia="Arial" w:cs="Arial"/>
          <w:sz w:val="24"/>
          <w:szCs w:val="24"/>
        </w:rPr>
        <w:t xml:space="preserve"> increasing revenue generation compared to asset base. This improvement is the result of revenue growth paired with a decrease in total assets, which was caused in part by property disposals and portfolio rationalisation</w:t>
      </w:r>
      <w:r w:rsidRPr="325A3D0D" w:rsidR="6EFAC4EF">
        <w:rPr>
          <w:rFonts w:ascii="Arial" w:hAnsi="Arial" w:eastAsia="Arial" w:cs="Arial"/>
          <w:sz w:val="24"/>
          <w:szCs w:val="24"/>
        </w:rPr>
        <w:t xml:space="preserve"> (</w:t>
      </w:r>
      <w:r w:rsidRPr="325A3D0D" w:rsidR="6EFAC4EF">
        <w:rPr>
          <w:rFonts w:ascii="Arial" w:hAnsi="Arial" w:eastAsia="Arial" w:cs="Arial"/>
          <w:sz w:val="24"/>
          <w:szCs w:val="24"/>
        </w:rPr>
        <w:t>Yu</w:t>
      </w:r>
      <w:r w:rsidRPr="325A3D0D" w:rsidR="6EFAC4EF">
        <w:rPr>
          <w:rFonts w:ascii="Arial" w:hAnsi="Arial" w:eastAsia="Arial" w:cs="Arial"/>
          <w:sz w:val="24"/>
          <w:szCs w:val="24"/>
        </w:rPr>
        <w:t xml:space="preserve">, </w:t>
      </w:r>
      <w:r w:rsidRPr="325A3D0D" w:rsidR="6EFAC4EF">
        <w:rPr>
          <w:rFonts w:ascii="Arial" w:hAnsi="Arial" w:eastAsia="Arial" w:cs="Arial"/>
          <w:sz w:val="24"/>
          <w:szCs w:val="24"/>
        </w:rPr>
        <w:t xml:space="preserve">and </w:t>
      </w:r>
      <w:r w:rsidRPr="325A3D0D" w:rsidR="6EFAC4EF">
        <w:rPr>
          <w:rFonts w:ascii="Arial" w:hAnsi="Arial" w:eastAsia="Arial" w:cs="Arial"/>
          <w:sz w:val="24"/>
          <w:szCs w:val="24"/>
        </w:rPr>
        <w:t>Ramanathan</w:t>
      </w:r>
      <w:r w:rsidRPr="325A3D0D" w:rsidR="6EFAC4EF">
        <w:rPr>
          <w:rFonts w:ascii="Arial" w:hAnsi="Arial" w:eastAsia="Arial" w:cs="Arial"/>
          <w:sz w:val="24"/>
          <w:szCs w:val="24"/>
        </w:rPr>
        <w:t>,</w:t>
      </w:r>
      <w:r w:rsidRPr="325A3D0D" w:rsidR="6EFAC4EF">
        <w:rPr>
          <w:rFonts w:ascii="Arial" w:hAnsi="Arial" w:eastAsia="Arial" w:cs="Arial"/>
          <w:sz w:val="24"/>
          <w:szCs w:val="24"/>
        </w:rPr>
        <w:t xml:space="preserve"> 2008)</w:t>
      </w:r>
      <w:r w:rsidRPr="325A3D0D" w:rsidR="07CE4770">
        <w:rPr>
          <w:rFonts w:ascii="Arial" w:hAnsi="Arial" w:eastAsia="Arial" w:cs="Arial"/>
          <w:sz w:val="24"/>
          <w:szCs w:val="24"/>
        </w:rPr>
        <w:t>.</w:t>
      </w:r>
    </w:p>
    <w:p w:rsidR="7D029B7A" w:rsidP="325A3D0D" w:rsidRDefault="7D029B7A" w14:paraId="308DDA4C" w14:textId="0EF01275">
      <w:pPr>
        <w:spacing w:line="360" w:lineRule="auto"/>
        <w:rPr>
          <w:rFonts w:ascii="Arial" w:hAnsi="Arial" w:eastAsia="Arial" w:cs="Arial"/>
          <w:sz w:val="24"/>
          <w:szCs w:val="24"/>
        </w:rPr>
      </w:pPr>
      <w:r w:rsidRPr="325A3D0D" w:rsidR="7D029B7A">
        <w:rPr>
          <w:rFonts w:ascii="Arial" w:hAnsi="Arial" w:eastAsia="Arial" w:cs="Arial"/>
          <w:sz w:val="24"/>
          <w:szCs w:val="24"/>
        </w:rPr>
        <w:t xml:space="preserve">Tesco's negative working capital situation reflects excellent operational efficiency. According to </w:t>
      </w:r>
      <w:r w:rsidRPr="325A3D0D" w:rsidR="7D029B7A">
        <w:rPr>
          <w:rFonts w:ascii="Arial" w:hAnsi="Arial" w:eastAsia="Arial" w:cs="Arial"/>
          <w:sz w:val="24"/>
          <w:szCs w:val="24"/>
        </w:rPr>
        <w:t>Brealey</w:t>
      </w:r>
      <w:r w:rsidRPr="325A3D0D" w:rsidR="7D029B7A">
        <w:rPr>
          <w:rFonts w:ascii="Arial" w:hAnsi="Arial" w:eastAsia="Arial" w:cs="Arial"/>
          <w:sz w:val="24"/>
          <w:szCs w:val="24"/>
        </w:rPr>
        <w:t>, Myers, and Allen (2020), companies with shorter cash conversion cycles use less external funding and generate more free cash flow.</w:t>
      </w:r>
    </w:p>
    <w:p w:rsidR="2EBD60F0" w:rsidP="325A3D0D" w:rsidRDefault="2EBD60F0" w14:paraId="119B3920" w14:textId="42A7E691">
      <w:pPr>
        <w:pStyle w:val="Heading4"/>
        <w:spacing w:line="360" w:lineRule="auto"/>
        <w:rPr>
          <w:rFonts w:ascii="Arial" w:hAnsi="Arial" w:eastAsia="Arial" w:cs="Arial"/>
          <w:sz w:val="24"/>
          <w:szCs w:val="24"/>
        </w:rPr>
      </w:pPr>
      <w:bookmarkStart w:name="_Toc1673198399" w:id="1668645106"/>
      <w:r w:rsidRPr="325A3D0D" w:rsidR="2EBD60F0">
        <w:rPr>
          <w:rFonts w:ascii="Arial" w:hAnsi="Arial" w:eastAsia="Arial" w:cs="Arial"/>
          <w:sz w:val="24"/>
          <w:szCs w:val="24"/>
        </w:rPr>
        <w:t>Investor Ratios.</w:t>
      </w:r>
      <w:bookmarkEnd w:id="1668645106"/>
    </w:p>
    <w:p w:rsidR="2EBD60F0" w:rsidP="325A3D0D" w:rsidRDefault="2EBD60F0" w14:paraId="31C143A5" w14:textId="0E820362">
      <w:pPr>
        <w:spacing w:line="360" w:lineRule="auto"/>
        <w:rPr>
          <w:rFonts w:ascii="Arial" w:hAnsi="Arial" w:eastAsia="Arial" w:cs="Arial"/>
          <w:sz w:val="24"/>
          <w:szCs w:val="24"/>
        </w:rPr>
      </w:pPr>
      <w:r w:rsidRPr="325A3D0D" w:rsidR="2EBD60F0">
        <w:rPr>
          <w:rFonts w:ascii="Arial" w:hAnsi="Arial" w:eastAsia="Arial" w:cs="Arial"/>
          <w:sz w:val="24"/>
          <w:szCs w:val="24"/>
        </w:rPr>
        <w:t>Investor ratios are used to evaluate corporate performance from the standpoint of shareholders</w:t>
      </w:r>
      <w:r w:rsidRPr="325A3D0D" w:rsidR="6BA1ED94">
        <w:rPr>
          <w:rFonts w:ascii="Arial" w:hAnsi="Arial" w:eastAsia="Arial" w:cs="Arial"/>
          <w:sz w:val="24"/>
          <w:szCs w:val="24"/>
        </w:rPr>
        <w:t xml:space="preserve"> (Marr, 2012)</w:t>
      </w:r>
      <w:r w:rsidRPr="325A3D0D" w:rsidR="2EBD60F0">
        <w:rPr>
          <w:rFonts w:ascii="Arial" w:hAnsi="Arial" w:eastAsia="Arial" w:cs="Arial"/>
          <w:sz w:val="24"/>
          <w:szCs w:val="24"/>
        </w:rPr>
        <w:t>.</w:t>
      </w:r>
    </w:p>
    <w:p w:rsidR="2EBD60F0" w:rsidP="325A3D0D" w:rsidRDefault="2EBD60F0" w14:paraId="51FB7EA7" w14:textId="68FD7D1A">
      <w:pPr>
        <w:spacing w:line="360" w:lineRule="auto"/>
        <w:rPr>
          <w:rFonts w:ascii="Arial" w:hAnsi="Arial" w:eastAsia="Arial" w:cs="Arial"/>
          <w:sz w:val="24"/>
          <w:szCs w:val="24"/>
        </w:rPr>
      </w:pPr>
      <w:r w:rsidRPr="325A3D0D" w:rsidR="2EBD60F0">
        <w:rPr>
          <w:rFonts w:ascii="Arial" w:hAnsi="Arial" w:eastAsia="Arial" w:cs="Arial"/>
          <w:sz w:val="24"/>
          <w:szCs w:val="24"/>
        </w:rPr>
        <w:t xml:space="preserve">Earnings per share climbed from 23.41 pence in </w:t>
      </w:r>
      <w:r w:rsidRPr="325A3D0D" w:rsidR="0B10A258">
        <w:rPr>
          <w:rFonts w:ascii="Arial" w:hAnsi="Arial" w:eastAsia="Arial" w:cs="Arial"/>
          <w:sz w:val="24"/>
          <w:szCs w:val="24"/>
        </w:rPr>
        <w:t>2023/</w:t>
      </w:r>
      <w:r w:rsidRPr="325A3D0D" w:rsidR="2EBD60F0">
        <w:rPr>
          <w:rFonts w:ascii="Arial" w:hAnsi="Arial" w:eastAsia="Arial" w:cs="Arial"/>
          <w:sz w:val="24"/>
          <w:szCs w:val="24"/>
        </w:rPr>
        <w:t xml:space="preserve">2024 to 27.38 pence in </w:t>
      </w:r>
      <w:r w:rsidRPr="325A3D0D" w:rsidR="67DA8A3D">
        <w:rPr>
          <w:rFonts w:ascii="Arial" w:hAnsi="Arial" w:eastAsia="Arial" w:cs="Arial"/>
          <w:sz w:val="24"/>
          <w:szCs w:val="24"/>
        </w:rPr>
        <w:t>2024/</w:t>
      </w:r>
      <w:r w:rsidRPr="325A3D0D" w:rsidR="2EBD60F0">
        <w:rPr>
          <w:rFonts w:ascii="Arial" w:hAnsi="Arial" w:eastAsia="Arial" w:cs="Arial"/>
          <w:sz w:val="24"/>
          <w:szCs w:val="24"/>
        </w:rPr>
        <w:t>2025 (Appendix A1), while dividends per share increased from 12.10 pence to 13.70 pence, a 13.2% rise (Appendix B5).</w:t>
      </w:r>
    </w:p>
    <w:p w:rsidR="2EBD60F0" w:rsidP="325A3D0D" w:rsidRDefault="2EBD60F0" w14:paraId="19CEA09D" w14:textId="37511D97">
      <w:pPr>
        <w:spacing w:line="360" w:lineRule="auto"/>
        <w:rPr>
          <w:rFonts w:ascii="Arial" w:hAnsi="Arial" w:eastAsia="Arial" w:cs="Arial"/>
          <w:sz w:val="24"/>
          <w:szCs w:val="24"/>
        </w:rPr>
      </w:pPr>
      <w:r w:rsidRPr="325A3D0D" w:rsidR="2EBD60F0">
        <w:rPr>
          <w:rFonts w:ascii="Arial" w:hAnsi="Arial" w:eastAsia="Arial" w:cs="Arial"/>
          <w:sz w:val="24"/>
          <w:szCs w:val="24"/>
        </w:rPr>
        <w:t xml:space="preserve">According to </w:t>
      </w:r>
      <w:r w:rsidRPr="325A3D0D" w:rsidR="2EBD60F0">
        <w:rPr>
          <w:rFonts w:ascii="Arial" w:hAnsi="Arial" w:eastAsia="Arial" w:cs="Arial"/>
          <w:sz w:val="24"/>
          <w:szCs w:val="24"/>
        </w:rPr>
        <w:t>Lintner's</w:t>
      </w:r>
      <w:r w:rsidRPr="325A3D0D" w:rsidR="2EBD60F0">
        <w:rPr>
          <w:rFonts w:ascii="Arial" w:hAnsi="Arial" w:eastAsia="Arial" w:cs="Arial"/>
          <w:sz w:val="24"/>
          <w:szCs w:val="24"/>
        </w:rPr>
        <w:t xml:space="preserve"> (1956) dividend signalling theory, managers increase dividends only when they feel ear</w:t>
      </w:r>
      <w:r w:rsidRPr="325A3D0D" w:rsidR="2EBD60F0">
        <w:rPr>
          <w:rFonts w:ascii="Arial" w:hAnsi="Arial" w:eastAsia="Arial" w:cs="Arial"/>
          <w:sz w:val="24"/>
          <w:szCs w:val="24"/>
        </w:rPr>
        <w:t>nings gro</w:t>
      </w:r>
      <w:r w:rsidRPr="325A3D0D" w:rsidR="2EBD60F0">
        <w:rPr>
          <w:rFonts w:ascii="Arial" w:hAnsi="Arial" w:eastAsia="Arial" w:cs="Arial"/>
          <w:sz w:val="24"/>
          <w:szCs w:val="24"/>
        </w:rPr>
        <w:t xml:space="preserve">wth will be sustainable. Tesco's </w:t>
      </w:r>
      <w:r w:rsidRPr="325A3D0D" w:rsidR="2EBD60F0">
        <w:rPr>
          <w:rFonts w:ascii="Arial" w:hAnsi="Arial" w:eastAsia="Arial" w:cs="Arial"/>
          <w:sz w:val="24"/>
          <w:szCs w:val="24"/>
        </w:rPr>
        <w:t>dividend</w:t>
      </w:r>
      <w:r w:rsidRPr="325A3D0D" w:rsidR="2EBD60F0">
        <w:rPr>
          <w:rFonts w:ascii="Arial" w:hAnsi="Arial" w:eastAsia="Arial" w:cs="Arial"/>
          <w:sz w:val="24"/>
          <w:szCs w:val="24"/>
        </w:rPr>
        <w:t xml:space="preserve"> increase so </w:t>
      </w:r>
      <w:r w:rsidRPr="325A3D0D" w:rsidR="2EBD60F0">
        <w:rPr>
          <w:rFonts w:ascii="Arial" w:hAnsi="Arial" w:eastAsia="Arial" w:cs="Arial"/>
          <w:sz w:val="24"/>
          <w:szCs w:val="24"/>
        </w:rPr>
        <w:t>demonstrates</w:t>
      </w:r>
      <w:r w:rsidRPr="325A3D0D" w:rsidR="2EBD60F0">
        <w:rPr>
          <w:rFonts w:ascii="Arial" w:hAnsi="Arial" w:eastAsia="Arial" w:cs="Arial"/>
          <w:sz w:val="24"/>
          <w:szCs w:val="24"/>
        </w:rPr>
        <w:t xml:space="preserve"> management's belief in the </w:t>
      </w:r>
      <w:r w:rsidRPr="325A3D0D" w:rsidR="2EBD60F0">
        <w:rPr>
          <w:rFonts w:ascii="Arial" w:hAnsi="Arial" w:eastAsia="Arial" w:cs="Arial"/>
          <w:sz w:val="24"/>
          <w:szCs w:val="24"/>
        </w:rPr>
        <w:t>company's lon</w:t>
      </w:r>
      <w:r w:rsidRPr="325A3D0D" w:rsidR="2EBD60F0">
        <w:rPr>
          <w:rFonts w:ascii="Arial" w:hAnsi="Arial" w:eastAsia="Arial" w:cs="Arial"/>
          <w:sz w:val="24"/>
          <w:szCs w:val="24"/>
        </w:rPr>
        <w:t>g-term cash-generating capacity</w:t>
      </w:r>
      <w:r w:rsidRPr="325A3D0D" w:rsidR="0252A327">
        <w:rPr>
          <w:rFonts w:ascii="Arial" w:hAnsi="Arial" w:eastAsia="Arial" w:cs="Arial"/>
          <w:sz w:val="24"/>
          <w:szCs w:val="24"/>
        </w:rPr>
        <w:t xml:space="preserve"> (</w:t>
      </w:r>
      <w:r w:rsidRPr="325A3D0D" w:rsidR="0252A327">
        <w:rPr>
          <w:rFonts w:ascii="Arial" w:hAnsi="Arial" w:eastAsia="Arial" w:cs="Arial"/>
          <w:sz w:val="24"/>
          <w:szCs w:val="24"/>
        </w:rPr>
        <w:t>Catalão</w:t>
      </w:r>
      <w:r w:rsidRPr="325A3D0D" w:rsidR="0252A327">
        <w:rPr>
          <w:rFonts w:ascii="Arial" w:hAnsi="Arial" w:eastAsia="Arial" w:cs="Arial"/>
          <w:sz w:val="24"/>
          <w:szCs w:val="24"/>
        </w:rPr>
        <w:t>, 2022)</w:t>
      </w:r>
      <w:r w:rsidRPr="325A3D0D" w:rsidR="2EBD60F0">
        <w:rPr>
          <w:rFonts w:ascii="Arial" w:hAnsi="Arial" w:eastAsia="Arial" w:cs="Arial"/>
          <w:sz w:val="24"/>
          <w:szCs w:val="24"/>
        </w:rPr>
        <w:t>.</w:t>
      </w:r>
    </w:p>
    <w:p w:rsidR="2EE4309E" w:rsidP="325A3D0D" w:rsidRDefault="2EE4309E" w14:paraId="4A47A97F" w14:textId="44E7E0BF">
      <w:pPr>
        <w:spacing w:line="360" w:lineRule="auto"/>
        <w:rPr>
          <w:rFonts w:ascii="Arial" w:hAnsi="Arial" w:eastAsia="Arial" w:cs="Arial"/>
          <w:sz w:val="24"/>
          <w:szCs w:val="24"/>
        </w:rPr>
      </w:pPr>
      <w:r w:rsidRPr="325A3D0D" w:rsidR="2EE4309E">
        <w:rPr>
          <w:rFonts w:ascii="Arial" w:hAnsi="Arial" w:eastAsia="Arial" w:cs="Arial"/>
          <w:sz w:val="24"/>
          <w:szCs w:val="24"/>
        </w:rPr>
        <w:t xml:space="preserve">Tesco's financial performance improved in </w:t>
      </w:r>
      <w:r w:rsidRPr="325A3D0D" w:rsidR="0A3CDD90">
        <w:rPr>
          <w:rFonts w:ascii="Arial" w:hAnsi="Arial" w:eastAsia="Arial" w:cs="Arial"/>
          <w:sz w:val="24"/>
          <w:szCs w:val="24"/>
        </w:rPr>
        <w:t>2024/</w:t>
      </w:r>
      <w:r w:rsidRPr="325A3D0D" w:rsidR="2EE4309E">
        <w:rPr>
          <w:rFonts w:ascii="Arial" w:hAnsi="Arial" w:eastAsia="Arial" w:cs="Arial"/>
          <w:sz w:val="24"/>
          <w:szCs w:val="24"/>
        </w:rPr>
        <w:t>2025, with higher net income, higher</w:t>
      </w:r>
      <w:r w:rsidRPr="325A3D0D" w:rsidR="2EE4309E">
        <w:rPr>
          <w:rFonts w:ascii="Arial" w:hAnsi="Arial" w:eastAsia="Arial" w:cs="Arial"/>
          <w:sz w:val="24"/>
          <w:szCs w:val="24"/>
        </w:rPr>
        <w:t xml:space="preserve"> shareholder</w:t>
      </w:r>
      <w:r w:rsidRPr="325A3D0D" w:rsidR="2EE4309E">
        <w:rPr>
          <w:rFonts w:ascii="Arial" w:hAnsi="Arial" w:eastAsia="Arial" w:cs="Arial"/>
          <w:sz w:val="24"/>
          <w:szCs w:val="24"/>
        </w:rPr>
        <w:t xml:space="preserve"> returns, better asset efficiency, and a </w:t>
      </w:r>
      <w:r w:rsidRPr="325A3D0D" w:rsidR="2EE4309E">
        <w:rPr>
          <w:rFonts w:ascii="Arial" w:hAnsi="Arial" w:eastAsia="Arial" w:cs="Arial"/>
          <w:sz w:val="24"/>
          <w:szCs w:val="24"/>
        </w:rPr>
        <w:t>somewhat stronger</w:t>
      </w:r>
      <w:r w:rsidRPr="325A3D0D" w:rsidR="2EE4309E">
        <w:rPr>
          <w:rFonts w:ascii="Arial" w:hAnsi="Arial" w:eastAsia="Arial" w:cs="Arial"/>
          <w:sz w:val="24"/>
          <w:szCs w:val="24"/>
        </w:rPr>
        <w:t xml:space="preserve"> capital structure. Despite modestly lower operating margins due to cost constraints and competitive pricing initiatives, t</w:t>
      </w:r>
      <w:r w:rsidRPr="325A3D0D" w:rsidR="2EE4309E">
        <w:rPr>
          <w:rFonts w:ascii="Arial" w:hAnsi="Arial" w:eastAsia="Arial" w:cs="Arial"/>
          <w:sz w:val="24"/>
          <w:szCs w:val="24"/>
        </w:rPr>
        <w:t>he comp</w:t>
      </w:r>
      <w:r w:rsidRPr="325A3D0D" w:rsidR="2EE4309E">
        <w:rPr>
          <w:rFonts w:ascii="Arial" w:hAnsi="Arial" w:eastAsia="Arial" w:cs="Arial"/>
          <w:sz w:val="24"/>
          <w:szCs w:val="24"/>
        </w:rPr>
        <w:t xml:space="preserve">any </w:t>
      </w:r>
      <w:r w:rsidRPr="325A3D0D" w:rsidR="2EE4309E">
        <w:rPr>
          <w:rFonts w:ascii="Arial" w:hAnsi="Arial" w:eastAsia="Arial" w:cs="Arial"/>
          <w:sz w:val="24"/>
          <w:szCs w:val="24"/>
        </w:rPr>
        <w:t>maintained</w:t>
      </w:r>
      <w:r w:rsidRPr="325A3D0D" w:rsidR="2EE4309E">
        <w:rPr>
          <w:rFonts w:ascii="Arial" w:hAnsi="Arial" w:eastAsia="Arial" w:cs="Arial"/>
          <w:sz w:val="24"/>
          <w:szCs w:val="24"/>
        </w:rPr>
        <w:t xml:space="preserve"> robust sales growth and generated solid bottom-line performance</w:t>
      </w:r>
      <w:r w:rsidRPr="325A3D0D" w:rsidR="6CBC8544">
        <w:rPr>
          <w:rFonts w:ascii="Arial" w:hAnsi="Arial" w:eastAsia="Arial" w:cs="Arial"/>
          <w:sz w:val="24"/>
          <w:szCs w:val="24"/>
        </w:rPr>
        <w:t xml:space="preserve"> (Xiao, Chen, and </w:t>
      </w:r>
      <w:r w:rsidRPr="325A3D0D" w:rsidR="6CBC8544">
        <w:rPr>
          <w:rFonts w:ascii="Arial" w:hAnsi="Arial" w:eastAsia="Arial" w:cs="Arial"/>
          <w:sz w:val="24"/>
          <w:szCs w:val="24"/>
        </w:rPr>
        <w:t>Yu</w:t>
      </w:r>
      <w:r w:rsidRPr="325A3D0D" w:rsidR="6CBC8544">
        <w:rPr>
          <w:rFonts w:ascii="Arial" w:hAnsi="Arial" w:eastAsia="Arial" w:cs="Arial"/>
          <w:sz w:val="24"/>
          <w:szCs w:val="24"/>
        </w:rPr>
        <w:t>, 2021)</w:t>
      </w:r>
      <w:r w:rsidRPr="325A3D0D" w:rsidR="2EE4309E">
        <w:rPr>
          <w:rFonts w:ascii="Arial" w:hAnsi="Arial" w:eastAsia="Arial" w:cs="Arial"/>
          <w:sz w:val="24"/>
          <w:szCs w:val="24"/>
        </w:rPr>
        <w:t>.</w:t>
      </w:r>
    </w:p>
    <w:p w:rsidR="2EE4309E" w:rsidP="325A3D0D" w:rsidRDefault="2EE4309E" w14:paraId="7F2B57C3" w14:textId="04389BC7">
      <w:pPr>
        <w:spacing w:line="360" w:lineRule="auto"/>
        <w:rPr>
          <w:rFonts w:ascii="Arial" w:hAnsi="Arial" w:eastAsia="Arial" w:cs="Arial"/>
          <w:sz w:val="24"/>
          <w:szCs w:val="24"/>
        </w:rPr>
      </w:pPr>
      <w:r w:rsidRPr="325A3D0D" w:rsidR="2EE4309E">
        <w:rPr>
          <w:rFonts w:ascii="Arial" w:hAnsi="Arial" w:eastAsia="Arial" w:cs="Arial"/>
          <w:sz w:val="24"/>
          <w:szCs w:val="24"/>
        </w:rPr>
        <w:t>Liquidity is fundamentally low, bu</w:t>
      </w:r>
      <w:r w:rsidRPr="325A3D0D" w:rsidR="2EE4309E">
        <w:rPr>
          <w:rFonts w:ascii="Arial" w:hAnsi="Arial" w:eastAsia="Arial" w:cs="Arial"/>
          <w:sz w:val="24"/>
          <w:szCs w:val="24"/>
        </w:rPr>
        <w:t xml:space="preserve">t this is due to an </w:t>
      </w:r>
      <w:r w:rsidRPr="325A3D0D" w:rsidR="2EE4309E">
        <w:rPr>
          <w:rFonts w:ascii="Arial" w:hAnsi="Arial" w:eastAsia="Arial" w:cs="Arial"/>
          <w:sz w:val="24"/>
          <w:szCs w:val="24"/>
        </w:rPr>
        <w:t>efficient retail cash model, not financial fragility. T</w:t>
      </w:r>
      <w:r w:rsidRPr="325A3D0D" w:rsidR="2EE4309E">
        <w:rPr>
          <w:rFonts w:ascii="Arial" w:hAnsi="Arial" w:eastAsia="Arial" w:cs="Arial"/>
          <w:sz w:val="24"/>
          <w:szCs w:val="24"/>
        </w:rPr>
        <w:t>esco conti</w:t>
      </w:r>
      <w:r w:rsidRPr="325A3D0D" w:rsidR="2EE4309E">
        <w:rPr>
          <w:rFonts w:ascii="Arial" w:hAnsi="Arial" w:eastAsia="Arial" w:cs="Arial"/>
          <w:sz w:val="24"/>
          <w:szCs w:val="24"/>
        </w:rPr>
        <w:t xml:space="preserve">nues to </w:t>
      </w:r>
      <w:r w:rsidRPr="325A3D0D" w:rsidR="2EE4309E">
        <w:rPr>
          <w:rFonts w:ascii="Arial" w:hAnsi="Arial" w:eastAsia="Arial" w:cs="Arial"/>
          <w:sz w:val="24"/>
          <w:szCs w:val="24"/>
        </w:rPr>
        <w:t>demonstrate</w:t>
      </w:r>
      <w:r w:rsidRPr="325A3D0D" w:rsidR="2EE4309E">
        <w:rPr>
          <w:rFonts w:ascii="Arial" w:hAnsi="Arial" w:eastAsia="Arial" w:cs="Arial"/>
          <w:sz w:val="24"/>
          <w:szCs w:val="24"/>
        </w:rPr>
        <w:t xml:space="preserve"> a resilient business strategy, sig</w:t>
      </w:r>
      <w:r w:rsidRPr="325A3D0D" w:rsidR="2EE4309E">
        <w:rPr>
          <w:rFonts w:ascii="Arial" w:hAnsi="Arial" w:eastAsia="Arial" w:cs="Arial"/>
          <w:sz w:val="24"/>
          <w:szCs w:val="24"/>
        </w:rPr>
        <w:t>nificant ma</w:t>
      </w:r>
      <w:r w:rsidRPr="325A3D0D" w:rsidR="2EE4309E">
        <w:rPr>
          <w:rFonts w:ascii="Arial" w:hAnsi="Arial" w:eastAsia="Arial" w:cs="Arial"/>
          <w:sz w:val="24"/>
          <w:szCs w:val="24"/>
        </w:rPr>
        <w:t xml:space="preserve">rket leadership, and good </w:t>
      </w:r>
      <w:r w:rsidRPr="325A3D0D" w:rsidR="2EE4309E">
        <w:rPr>
          <w:rFonts w:ascii="Arial" w:hAnsi="Arial" w:eastAsia="Arial" w:cs="Arial"/>
          <w:sz w:val="24"/>
          <w:szCs w:val="24"/>
        </w:rPr>
        <w:t>financial management</w:t>
      </w:r>
      <w:r w:rsidRPr="325A3D0D" w:rsidR="2EE4309E">
        <w:rPr>
          <w:rFonts w:ascii="Arial" w:hAnsi="Arial" w:eastAsia="Arial" w:cs="Arial"/>
          <w:sz w:val="24"/>
          <w:szCs w:val="24"/>
        </w:rPr>
        <w:t xml:space="preserve"> in </w:t>
      </w:r>
      <w:r w:rsidRPr="325A3D0D" w:rsidR="2EE4309E">
        <w:rPr>
          <w:rFonts w:ascii="Arial" w:hAnsi="Arial" w:eastAsia="Arial" w:cs="Arial"/>
          <w:sz w:val="24"/>
          <w:szCs w:val="24"/>
        </w:rPr>
        <w:t>a very competitive</w:t>
      </w:r>
      <w:r w:rsidRPr="325A3D0D" w:rsidR="2EE4309E">
        <w:rPr>
          <w:rFonts w:ascii="Arial" w:hAnsi="Arial" w:eastAsia="Arial" w:cs="Arial"/>
          <w:sz w:val="24"/>
          <w:szCs w:val="24"/>
        </w:rPr>
        <w:t xml:space="preserve"> industry</w:t>
      </w:r>
      <w:r w:rsidRPr="325A3D0D" w:rsidR="3D4462F1">
        <w:rPr>
          <w:rFonts w:ascii="Arial" w:hAnsi="Arial" w:eastAsia="Arial" w:cs="Arial"/>
          <w:sz w:val="24"/>
          <w:szCs w:val="24"/>
        </w:rPr>
        <w:t xml:space="preserve"> (</w:t>
      </w:r>
      <w:r w:rsidRPr="325A3D0D" w:rsidR="3D4462F1">
        <w:rPr>
          <w:rFonts w:ascii="Arial" w:hAnsi="Arial" w:eastAsia="Arial" w:cs="Arial"/>
          <w:sz w:val="24"/>
          <w:szCs w:val="24"/>
        </w:rPr>
        <w:t>Lokanan</w:t>
      </w:r>
      <w:r w:rsidRPr="325A3D0D" w:rsidR="3D4462F1">
        <w:rPr>
          <w:rFonts w:ascii="Arial" w:hAnsi="Arial" w:eastAsia="Arial" w:cs="Arial"/>
          <w:sz w:val="24"/>
          <w:szCs w:val="24"/>
        </w:rPr>
        <w:t>, 2021)</w:t>
      </w:r>
      <w:r w:rsidRPr="325A3D0D" w:rsidR="2EE4309E">
        <w:rPr>
          <w:rFonts w:ascii="Arial" w:hAnsi="Arial" w:eastAsia="Arial" w:cs="Arial"/>
          <w:sz w:val="24"/>
          <w:szCs w:val="24"/>
        </w:rPr>
        <w:t>.</w:t>
      </w:r>
    </w:p>
    <w:p w:rsidR="1EC58E35" w:rsidP="325A3D0D" w:rsidRDefault="1EC58E35" w14:paraId="0D6AA471" w14:textId="310D3EE6">
      <w:pPr>
        <w:pStyle w:val="Heading4"/>
        <w:spacing w:line="360" w:lineRule="auto"/>
        <w:rPr>
          <w:rFonts w:ascii="Arial" w:hAnsi="Arial" w:eastAsia="Arial" w:cs="Arial"/>
          <w:sz w:val="24"/>
          <w:szCs w:val="24"/>
        </w:rPr>
      </w:pPr>
      <w:bookmarkStart w:name="_Toc547188033" w:id="181467539"/>
      <w:r w:rsidRPr="325A3D0D" w:rsidR="1EC58E35">
        <w:rPr>
          <w:rFonts w:ascii="Arial" w:hAnsi="Arial" w:eastAsia="Arial" w:cs="Arial"/>
          <w:sz w:val="24"/>
          <w:szCs w:val="24"/>
        </w:rPr>
        <w:t>Limitations of Ratio Analysis</w:t>
      </w:r>
      <w:bookmarkEnd w:id="181467539"/>
    </w:p>
    <w:p w:rsidR="1EC58E35" w:rsidP="325A3D0D" w:rsidRDefault="1EC58E35" w14:paraId="08E0F1CA" w14:textId="5A44FC59">
      <w:pPr>
        <w:spacing w:line="360" w:lineRule="auto"/>
        <w:rPr>
          <w:rFonts w:ascii="Arial" w:hAnsi="Arial" w:eastAsia="Arial" w:cs="Arial"/>
          <w:sz w:val="24"/>
          <w:szCs w:val="24"/>
        </w:rPr>
      </w:pPr>
      <w:r w:rsidRPr="325A3D0D" w:rsidR="1EC58E35">
        <w:rPr>
          <w:rFonts w:ascii="Arial" w:hAnsi="Arial" w:eastAsia="Arial" w:cs="Arial"/>
          <w:sz w:val="24"/>
          <w:szCs w:val="24"/>
        </w:rPr>
        <w:t>Although financial ratio analysis is a crucial approach in corporate financial assessment, it has some conceptual, methodological, and practical limita</w:t>
      </w:r>
      <w:r w:rsidRPr="325A3D0D" w:rsidR="1EC58E35">
        <w:rPr>
          <w:rFonts w:ascii="Arial" w:hAnsi="Arial" w:eastAsia="Arial" w:cs="Arial"/>
          <w:sz w:val="24"/>
          <w:szCs w:val="24"/>
        </w:rPr>
        <w:t>tions. A</w:t>
      </w:r>
      <w:r w:rsidRPr="325A3D0D" w:rsidR="1EC58E35">
        <w:rPr>
          <w:rFonts w:ascii="Arial" w:hAnsi="Arial" w:eastAsia="Arial" w:cs="Arial"/>
          <w:sz w:val="24"/>
          <w:szCs w:val="24"/>
        </w:rPr>
        <w:t>s a result, r</w:t>
      </w:r>
      <w:r w:rsidRPr="325A3D0D" w:rsidR="1EC58E35">
        <w:rPr>
          <w:rFonts w:ascii="Arial" w:hAnsi="Arial" w:eastAsia="Arial" w:cs="Arial"/>
          <w:sz w:val="24"/>
          <w:szCs w:val="24"/>
        </w:rPr>
        <w:t>atios should</w:t>
      </w:r>
      <w:r w:rsidRPr="325A3D0D" w:rsidR="1EC58E35">
        <w:rPr>
          <w:rFonts w:ascii="Arial" w:hAnsi="Arial" w:eastAsia="Arial" w:cs="Arial"/>
          <w:sz w:val="24"/>
          <w:szCs w:val="24"/>
        </w:rPr>
        <w:t xml:space="preserve"> be viewed as indicators rather than precise measures of performance, </w:t>
      </w:r>
      <w:r w:rsidRPr="325A3D0D" w:rsidR="1EC58E35">
        <w:rPr>
          <w:rFonts w:ascii="Arial" w:hAnsi="Arial" w:eastAsia="Arial" w:cs="Arial"/>
          <w:sz w:val="24"/>
          <w:szCs w:val="24"/>
        </w:rPr>
        <w:t>necessitating</w:t>
      </w:r>
      <w:r w:rsidRPr="325A3D0D" w:rsidR="1EC58E35">
        <w:rPr>
          <w:rFonts w:ascii="Arial" w:hAnsi="Arial" w:eastAsia="Arial" w:cs="Arial"/>
          <w:sz w:val="24"/>
          <w:szCs w:val="24"/>
        </w:rPr>
        <w:t xml:space="preserve"> careful interpretation within a larger analytical framework</w:t>
      </w:r>
      <w:r w:rsidRPr="325A3D0D" w:rsidR="0F7B4068">
        <w:rPr>
          <w:rFonts w:ascii="Arial" w:hAnsi="Arial" w:eastAsia="Arial" w:cs="Arial"/>
          <w:sz w:val="24"/>
          <w:szCs w:val="24"/>
        </w:rPr>
        <w:t xml:space="preserve"> (</w:t>
      </w:r>
      <w:r w:rsidRPr="325A3D0D" w:rsidR="0F7B4068">
        <w:rPr>
          <w:rFonts w:ascii="Arial" w:hAnsi="Arial" w:eastAsia="Arial" w:cs="Arial"/>
          <w:sz w:val="24"/>
          <w:szCs w:val="24"/>
        </w:rPr>
        <w:t>Athanassopoulos</w:t>
      </w:r>
      <w:r w:rsidRPr="325A3D0D" w:rsidR="0F7B4068">
        <w:rPr>
          <w:rFonts w:ascii="Arial" w:hAnsi="Arial" w:eastAsia="Arial" w:cs="Arial"/>
          <w:sz w:val="24"/>
          <w:szCs w:val="24"/>
        </w:rPr>
        <w:t>, and Ballantine, 1995.)</w:t>
      </w:r>
      <w:r w:rsidRPr="325A3D0D" w:rsidR="1EC58E35">
        <w:rPr>
          <w:rFonts w:ascii="Arial" w:hAnsi="Arial" w:eastAsia="Arial" w:cs="Arial"/>
          <w:sz w:val="24"/>
          <w:szCs w:val="24"/>
        </w:rPr>
        <w:t>.</w:t>
      </w:r>
    </w:p>
    <w:p w:rsidR="1EC58E35" w:rsidP="325A3D0D" w:rsidRDefault="1EC58E35" w14:paraId="6C86FDB7" w14:textId="1AB69B50">
      <w:pPr>
        <w:spacing w:line="360" w:lineRule="auto"/>
        <w:rPr>
          <w:rFonts w:ascii="Arial" w:hAnsi="Arial" w:eastAsia="Arial" w:cs="Arial"/>
          <w:sz w:val="24"/>
          <w:szCs w:val="24"/>
        </w:rPr>
      </w:pPr>
      <w:r w:rsidRPr="325A3D0D" w:rsidR="1EC58E35">
        <w:rPr>
          <w:rFonts w:ascii="Arial" w:hAnsi="Arial" w:eastAsia="Arial" w:cs="Arial"/>
          <w:sz w:val="24"/>
          <w:szCs w:val="24"/>
        </w:rPr>
        <w:t>As Penman (2013) emphasises, financial statements do not provide a whole picture of a company's economic reality, and so ratio analysis is intrinsically flawed. Directors and investors must use professional judgement when assessing ratio results, and they should augment ratio analysis with strategic, operational, and cash flow assessments.</w:t>
      </w:r>
    </w:p>
    <w:p w:rsidR="4C621F88" w:rsidP="325A3D0D" w:rsidRDefault="4C621F88" w14:paraId="6C25EECB" w14:textId="556171C4">
      <w:pPr>
        <w:spacing w:line="360" w:lineRule="auto"/>
        <w:rPr>
          <w:rFonts w:ascii="Arial" w:hAnsi="Arial" w:eastAsia="Arial" w:cs="Arial"/>
          <w:sz w:val="24"/>
          <w:szCs w:val="24"/>
        </w:rPr>
      </w:pPr>
      <w:r w:rsidRPr="325A3D0D" w:rsidR="4C621F88">
        <w:rPr>
          <w:rFonts w:ascii="Arial" w:hAnsi="Arial" w:eastAsia="Arial" w:cs="Arial"/>
          <w:sz w:val="24"/>
          <w:szCs w:val="24"/>
        </w:rPr>
        <w:t>The use of historical financial data is a significant constraint of ratio analysis. Financial statements are created retrospectivel</w:t>
      </w:r>
      <w:r w:rsidRPr="325A3D0D" w:rsidR="4C621F88">
        <w:rPr>
          <w:rFonts w:ascii="Arial" w:hAnsi="Arial" w:eastAsia="Arial" w:cs="Arial"/>
          <w:sz w:val="24"/>
          <w:szCs w:val="24"/>
        </w:rPr>
        <w:t xml:space="preserve">y, reflecting </w:t>
      </w:r>
      <w:r w:rsidRPr="325A3D0D" w:rsidR="4C621F88">
        <w:rPr>
          <w:rFonts w:ascii="Arial" w:hAnsi="Arial" w:eastAsia="Arial" w:cs="Arial"/>
          <w:sz w:val="24"/>
          <w:szCs w:val="24"/>
        </w:rPr>
        <w:t>pre</w:t>
      </w:r>
      <w:r w:rsidRPr="325A3D0D" w:rsidR="4C621F88">
        <w:rPr>
          <w:rFonts w:ascii="Arial" w:hAnsi="Arial" w:eastAsia="Arial" w:cs="Arial"/>
          <w:sz w:val="24"/>
          <w:szCs w:val="24"/>
        </w:rPr>
        <w:t>vious</w:t>
      </w:r>
      <w:r w:rsidRPr="325A3D0D" w:rsidR="4C621F88">
        <w:rPr>
          <w:rFonts w:ascii="Arial" w:hAnsi="Arial" w:eastAsia="Arial" w:cs="Arial"/>
          <w:sz w:val="24"/>
          <w:szCs w:val="24"/>
        </w:rPr>
        <w:t xml:space="preserve"> conditions that may no longer be relevant to future performance (</w:t>
      </w:r>
      <w:r w:rsidRPr="325A3D0D" w:rsidR="4C621F88">
        <w:rPr>
          <w:rFonts w:ascii="Arial" w:hAnsi="Arial" w:eastAsia="Arial" w:cs="Arial"/>
          <w:sz w:val="24"/>
          <w:szCs w:val="24"/>
        </w:rPr>
        <w:t>Atrill</w:t>
      </w:r>
      <w:r w:rsidRPr="325A3D0D" w:rsidR="4C621F88">
        <w:rPr>
          <w:rFonts w:ascii="Arial" w:hAnsi="Arial" w:eastAsia="Arial" w:cs="Arial"/>
          <w:sz w:val="24"/>
          <w:szCs w:val="24"/>
        </w:rPr>
        <w:t xml:space="preserve"> and </w:t>
      </w:r>
      <w:r w:rsidRPr="325A3D0D" w:rsidR="4C621F88">
        <w:rPr>
          <w:rFonts w:ascii="Arial" w:hAnsi="Arial" w:eastAsia="Arial" w:cs="Arial"/>
          <w:sz w:val="24"/>
          <w:szCs w:val="24"/>
        </w:rPr>
        <w:t>McLaney</w:t>
      </w:r>
      <w:r w:rsidRPr="325A3D0D" w:rsidR="4C621F88">
        <w:rPr>
          <w:rFonts w:ascii="Arial" w:hAnsi="Arial" w:eastAsia="Arial" w:cs="Arial"/>
          <w:sz w:val="24"/>
          <w:szCs w:val="24"/>
        </w:rPr>
        <w:t>, 2022).</w:t>
      </w:r>
    </w:p>
    <w:p w:rsidR="4C621F88" w:rsidP="325A3D0D" w:rsidRDefault="4C621F88" w14:paraId="358688FB" w14:textId="43E02AEC">
      <w:pPr>
        <w:spacing w:line="360" w:lineRule="auto"/>
        <w:rPr>
          <w:rFonts w:ascii="Arial" w:hAnsi="Arial" w:eastAsia="Arial" w:cs="Arial"/>
          <w:sz w:val="24"/>
          <w:szCs w:val="24"/>
        </w:rPr>
      </w:pPr>
      <w:r w:rsidRPr="325A3D0D" w:rsidR="4C621F88">
        <w:rPr>
          <w:rFonts w:ascii="Arial" w:hAnsi="Arial" w:eastAsia="Arial" w:cs="Arial"/>
          <w:sz w:val="24"/>
          <w:szCs w:val="24"/>
        </w:rPr>
        <w:t xml:space="preserve">Business conditions in dynamic industries such as food retailing can change quickly </w:t>
      </w:r>
      <w:r w:rsidRPr="325A3D0D" w:rsidR="4C621F88">
        <w:rPr>
          <w:rFonts w:ascii="Arial" w:hAnsi="Arial" w:eastAsia="Arial" w:cs="Arial"/>
          <w:sz w:val="24"/>
          <w:szCs w:val="24"/>
        </w:rPr>
        <w:t>as a result of</w:t>
      </w:r>
      <w:r w:rsidRPr="325A3D0D" w:rsidR="4C621F88">
        <w:rPr>
          <w:rFonts w:ascii="Arial" w:hAnsi="Arial" w:eastAsia="Arial" w:cs="Arial"/>
          <w:sz w:val="24"/>
          <w:szCs w:val="24"/>
        </w:rPr>
        <w:t xml:space="preserve"> shifting consumer tastes, technological innovation,</w:t>
      </w:r>
      <w:r w:rsidRPr="325A3D0D" w:rsidR="4C621F88">
        <w:rPr>
          <w:rFonts w:ascii="Arial" w:hAnsi="Arial" w:eastAsia="Arial" w:cs="Arial"/>
          <w:sz w:val="24"/>
          <w:szCs w:val="24"/>
        </w:rPr>
        <w:t xml:space="preserve"> regul</w:t>
      </w:r>
      <w:r w:rsidRPr="325A3D0D" w:rsidR="4C621F88">
        <w:rPr>
          <w:rFonts w:ascii="Arial" w:hAnsi="Arial" w:eastAsia="Arial" w:cs="Arial"/>
          <w:sz w:val="24"/>
          <w:szCs w:val="24"/>
        </w:rPr>
        <w:t>at</w:t>
      </w:r>
      <w:r w:rsidRPr="325A3D0D" w:rsidR="4C621F88">
        <w:rPr>
          <w:rFonts w:ascii="Arial" w:hAnsi="Arial" w:eastAsia="Arial" w:cs="Arial"/>
          <w:sz w:val="24"/>
          <w:szCs w:val="24"/>
        </w:rPr>
        <w:t>ory devel</w:t>
      </w:r>
      <w:r w:rsidRPr="325A3D0D" w:rsidR="4C621F88">
        <w:rPr>
          <w:rFonts w:ascii="Arial" w:hAnsi="Arial" w:eastAsia="Arial" w:cs="Arial"/>
          <w:sz w:val="24"/>
          <w:szCs w:val="24"/>
        </w:rPr>
        <w:t xml:space="preserve">opments, and macroeconomic volatility. In recent years, inflationary pressures, supply chain upheaval, and digital transformation have all had </w:t>
      </w:r>
      <w:r w:rsidRPr="325A3D0D" w:rsidR="4C621F88">
        <w:rPr>
          <w:rFonts w:ascii="Arial" w:hAnsi="Arial" w:eastAsia="Arial" w:cs="Arial"/>
          <w:sz w:val="24"/>
          <w:szCs w:val="24"/>
        </w:rPr>
        <w:t>a big impact</w:t>
      </w:r>
      <w:r w:rsidRPr="325A3D0D" w:rsidR="4C621F88">
        <w:rPr>
          <w:rFonts w:ascii="Arial" w:hAnsi="Arial" w:eastAsia="Arial" w:cs="Arial"/>
          <w:sz w:val="24"/>
          <w:szCs w:val="24"/>
        </w:rPr>
        <w:t xml:space="preserve"> on Tesco's industry. As a result, ratios derived using </w:t>
      </w:r>
      <w:r w:rsidRPr="325A3D0D" w:rsidR="68112347">
        <w:rPr>
          <w:rFonts w:ascii="Arial" w:hAnsi="Arial" w:eastAsia="Arial" w:cs="Arial"/>
          <w:sz w:val="24"/>
          <w:szCs w:val="24"/>
        </w:rPr>
        <w:t>2023/</w:t>
      </w:r>
      <w:r w:rsidRPr="325A3D0D" w:rsidR="4C621F88">
        <w:rPr>
          <w:rFonts w:ascii="Arial" w:hAnsi="Arial" w:eastAsia="Arial" w:cs="Arial"/>
          <w:sz w:val="24"/>
          <w:szCs w:val="24"/>
        </w:rPr>
        <w:t xml:space="preserve">2024 and </w:t>
      </w:r>
      <w:r w:rsidRPr="325A3D0D" w:rsidR="35083A77">
        <w:rPr>
          <w:rFonts w:ascii="Arial" w:hAnsi="Arial" w:eastAsia="Arial" w:cs="Arial"/>
          <w:sz w:val="24"/>
          <w:szCs w:val="24"/>
        </w:rPr>
        <w:t>2024/</w:t>
      </w:r>
      <w:r w:rsidRPr="325A3D0D" w:rsidR="4C621F88">
        <w:rPr>
          <w:rFonts w:ascii="Arial" w:hAnsi="Arial" w:eastAsia="Arial" w:cs="Arial"/>
          <w:sz w:val="24"/>
          <w:szCs w:val="24"/>
        </w:rPr>
        <w:t>2025 data may not accurately reflect the company's future risk profile or profits potential</w:t>
      </w:r>
      <w:r w:rsidRPr="325A3D0D" w:rsidR="25D6D41C">
        <w:rPr>
          <w:rFonts w:ascii="Arial" w:hAnsi="Arial" w:eastAsia="Arial" w:cs="Arial"/>
          <w:sz w:val="24"/>
          <w:szCs w:val="24"/>
        </w:rPr>
        <w:t xml:space="preserve"> (Malik, 2015)</w:t>
      </w:r>
      <w:r w:rsidRPr="325A3D0D" w:rsidR="4C621F88">
        <w:rPr>
          <w:rFonts w:ascii="Arial" w:hAnsi="Arial" w:eastAsia="Arial" w:cs="Arial"/>
          <w:sz w:val="24"/>
          <w:szCs w:val="24"/>
        </w:rPr>
        <w:t>.</w:t>
      </w:r>
    </w:p>
    <w:p w:rsidR="0A3182C8" w:rsidP="325A3D0D" w:rsidRDefault="0A3182C8" w14:paraId="3A25C57C" w14:textId="3E55D310">
      <w:pPr>
        <w:spacing w:line="360" w:lineRule="auto"/>
        <w:rPr>
          <w:rFonts w:ascii="Arial" w:hAnsi="Arial" w:eastAsia="Arial" w:cs="Arial"/>
          <w:sz w:val="24"/>
          <w:szCs w:val="24"/>
        </w:rPr>
      </w:pPr>
      <w:r w:rsidRPr="325A3D0D" w:rsidR="0A3182C8">
        <w:rPr>
          <w:rFonts w:ascii="Arial" w:hAnsi="Arial" w:eastAsia="Arial" w:cs="Arial"/>
          <w:sz w:val="24"/>
          <w:szCs w:val="24"/>
        </w:rPr>
        <w:t xml:space="preserve">According to </w:t>
      </w:r>
      <w:r w:rsidRPr="325A3D0D" w:rsidR="0A3182C8">
        <w:rPr>
          <w:rFonts w:ascii="Arial" w:hAnsi="Arial" w:eastAsia="Arial" w:cs="Arial"/>
          <w:sz w:val="24"/>
          <w:szCs w:val="24"/>
        </w:rPr>
        <w:t>Damodaran</w:t>
      </w:r>
      <w:r w:rsidRPr="325A3D0D" w:rsidR="0A3182C8">
        <w:rPr>
          <w:rFonts w:ascii="Arial" w:hAnsi="Arial" w:eastAsia="Arial" w:cs="Arial"/>
          <w:sz w:val="24"/>
          <w:szCs w:val="24"/>
        </w:rPr>
        <w:t xml:space="preserve"> (2015), past accounting data are a poor predictor of future value unless they are evaluated in terms of business strategy and market positioning.</w:t>
      </w:r>
    </w:p>
    <w:p w:rsidR="1F3733AB" w:rsidP="325A3D0D" w:rsidRDefault="1F3733AB" w14:paraId="1E7AD94C" w14:textId="323E4198">
      <w:pPr>
        <w:pStyle w:val="Heading4"/>
        <w:spacing w:line="360" w:lineRule="auto"/>
        <w:rPr>
          <w:rFonts w:ascii="Arial" w:hAnsi="Arial" w:eastAsia="Arial" w:cs="Arial"/>
          <w:sz w:val="24"/>
          <w:szCs w:val="24"/>
        </w:rPr>
      </w:pPr>
      <w:bookmarkStart w:name="_Toc1405828479" w:id="1811313362"/>
      <w:r w:rsidRPr="325A3D0D" w:rsidR="1F3733AB">
        <w:rPr>
          <w:rFonts w:ascii="Arial" w:hAnsi="Arial" w:eastAsia="Arial" w:cs="Arial"/>
          <w:sz w:val="24"/>
          <w:szCs w:val="24"/>
        </w:rPr>
        <w:t>Limitations of Ratio Analysis</w:t>
      </w:r>
      <w:bookmarkEnd w:id="1811313362"/>
    </w:p>
    <w:p w:rsidR="147D5601" w:rsidP="325A3D0D" w:rsidRDefault="147D5601" w14:paraId="4AA9925C" w14:textId="2508A2EB">
      <w:pPr>
        <w:spacing w:line="360" w:lineRule="auto"/>
        <w:rPr>
          <w:rFonts w:ascii="Arial" w:hAnsi="Arial" w:eastAsia="Arial" w:cs="Arial"/>
          <w:sz w:val="24"/>
          <w:szCs w:val="24"/>
        </w:rPr>
      </w:pPr>
      <w:r w:rsidRPr="325A3D0D" w:rsidR="147D5601">
        <w:rPr>
          <w:rFonts w:ascii="Arial" w:hAnsi="Arial" w:eastAsia="Arial" w:cs="Arial"/>
          <w:sz w:val="24"/>
          <w:szCs w:val="24"/>
        </w:rPr>
        <w:t>Ratio analysis is very dependent on accounting policy decisions and managerial estimates. Financial statements are not simply objective records; they are influenced by judgement in areas such as depreciation techniques, impairment tests, inventory valuation, and provisions (Elliott and Elliott, 2020).</w:t>
      </w:r>
    </w:p>
    <w:p w:rsidR="147D5601" w:rsidP="325A3D0D" w:rsidRDefault="147D5601" w14:paraId="77AF44A7" w14:textId="2F2730DB">
      <w:pPr>
        <w:spacing w:line="360" w:lineRule="auto"/>
        <w:rPr>
          <w:rFonts w:ascii="Arial" w:hAnsi="Arial" w:eastAsia="Arial" w:cs="Arial"/>
          <w:sz w:val="24"/>
          <w:szCs w:val="24"/>
        </w:rPr>
      </w:pPr>
      <w:r w:rsidRPr="325A3D0D" w:rsidR="147D5601">
        <w:rPr>
          <w:rFonts w:ascii="Arial" w:hAnsi="Arial" w:eastAsia="Arial" w:cs="Arial"/>
          <w:sz w:val="24"/>
          <w:szCs w:val="24"/>
        </w:rPr>
        <w:t xml:space="preserve">Tesco's huge property portfolio clearly </w:t>
      </w:r>
      <w:r w:rsidRPr="325A3D0D" w:rsidR="147D5601">
        <w:rPr>
          <w:rFonts w:ascii="Arial" w:hAnsi="Arial" w:eastAsia="Arial" w:cs="Arial"/>
          <w:sz w:val="24"/>
          <w:szCs w:val="24"/>
        </w:rPr>
        <w:t>demonstrate</w:t>
      </w:r>
      <w:r w:rsidRPr="325A3D0D" w:rsidR="147D5601">
        <w:rPr>
          <w:rFonts w:ascii="Arial" w:hAnsi="Arial" w:eastAsia="Arial" w:cs="Arial"/>
          <w:sz w:val="24"/>
          <w:szCs w:val="24"/>
        </w:rPr>
        <w:t>s</w:t>
      </w:r>
      <w:r w:rsidRPr="325A3D0D" w:rsidR="147D5601">
        <w:rPr>
          <w:rFonts w:ascii="Arial" w:hAnsi="Arial" w:eastAsia="Arial" w:cs="Arial"/>
          <w:sz w:val="24"/>
          <w:szCs w:val="24"/>
        </w:rPr>
        <w:t xml:space="preserve"> this </w:t>
      </w:r>
      <w:r w:rsidRPr="325A3D0D" w:rsidR="147D5601">
        <w:rPr>
          <w:rFonts w:ascii="Arial" w:hAnsi="Arial" w:eastAsia="Arial" w:cs="Arial"/>
          <w:sz w:val="24"/>
          <w:szCs w:val="24"/>
        </w:rPr>
        <w:t xml:space="preserve">concern. Property revaluations </w:t>
      </w:r>
      <w:r w:rsidRPr="325A3D0D" w:rsidR="147D5601">
        <w:rPr>
          <w:rFonts w:ascii="Arial" w:hAnsi="Arial" w:eastAsia="Arial" w:cs="Arial"/>
          <w:sz w:val="24"/>
          <w:szCs w:val="24"/>
        </w:rPr>
        <w:t>can signifi</w:t>
      </w:r>
      <w:r w:rsidRPr="325A3D0D" w:rsidR="147D5601">
        <w:rPr>
          <w:rFonts w:ascii="Arial" w:hAnsi="Arial" w:eastAsia="Arial" w:cs="Arial"/>
          <w:sz w:val="24"/>
          <w:szCs w:val="24"/>
        </w:rPr>
        <w:t xml:space="preserve">cantly </w:t>
      </w:r>
      <w:r w:rsidRPr="325A3D0D" w:rsidR="147D5601">
        <w:rPr>
          <w:rFonts w:ascii="Arial" w:hAnsi="Arial" w:eastAsia="Arial" w:cs="Arial"/>
          <w:sz w:val="24"/>
          <w:szCs w:val="24"/>
        </w:rPr>
        <w:t>impact</w:t>
      </w:r>
      <w:r w:rsidRPr="325A3D0D" w:rsidR="147D5601">
        <w:rPr>
          <w:rFonts w:ascii="Arial" w:hAnsi="Arial" w:eastAsia="Arial" w:cs="Arial"/>
          <w:sz w:val="24"/>
          <w:szCs w:val="24"/>
        </w:rPr>
        <w:t xml:space="preserve"> the reported value of non-current assets and shareholders' equity, influencing gearing ratios, return on equity, and asset turnover. Such modifications may be accounting adjustments rather than true advances in operational efficiency</w:t>
      </w:r>
      <w:r w:rsidRPr="325A3D0D" w:rsidR="47B919C9">
        <w:rPr>
          <w:rFonts w:ascii="Arial" w:hAnsi="Arial" w:eastAsia="Arial" w:cs="Arial"/>
          <w:sz w:val="24"/>
          <w:szCs w:val="24"/>
        </w:rPr>
        <w:t xml:space="preserve"> (Moon, and Bates, 1993)</w:t>
      </w:r>
      <w:r w:rsidRPr="325A3D0D" w:rsidR="147D5601">
        <w:rPr>
          <w:rFonts w:ascii="Arial" w:hAnsi="Arial" w:eastAsia="Arial" w:cs="Arial"/>
          <w:sz w:val="24"/>
          <w:szCs w:val="24"/>
        </w:rPr>
        <w:t>.</w:t>
      </w:r>
    </w:p>
    <w:p w:rsidR="37BF118C" w:rsidP="325A3D0D" w:rsidRDefault="37BF118C" w14:paraId="70AED73D" w14:textId="20BE66AF">
      <w:pPr>
        <w:spacing w:line="360" w:lineRule="auto"/>
        <w:rPr>
          <w:rFonts w:ascii="Arial" w:hAnsi="Arial" w:eastAsia="Arial" w:cs="Arial"/>
          <w:sz w:val="24"/>
          <w:szCs w:val="24"/>
        </w:rPr>
      </w:pPr>
      <w:r w:rsidRPr="325A3D0D" w:rsidR="37BF118C">
        <w:rPr>
          <w:rFonts w:ascii="Arial" w:hAnsi="Arial" w:eastAsia="Arial" w:cs="Arial"/>
          <w:sz w:val="24"/>
          <w:szCs w:val="24"/>
        </w:rPr>
        <w:t xml:space="preserve">Furthermore, International Financial Reporting Standards (IFRS) give management leeway in matters like lease classification, revenue recognition timing, and impairment assumptions. As </w:t>
      </w:r>
      <w:r w:rsidRPr="325A3D0D" w:rsidR="37BF118C">
        <w:rPr>
          <w:rFonts w:ascii="Arial" w:hAnsi="Arial" w:eastAsia="Arial" w:cs="Arial"/>
          <w:sz w:val="24"/>
          <w:szCs w:val="24"/>
        </w:rPr>
        <w:t>Deegan</w:t>
      </w:r>
      <w:r w:rsidRPr="325A3D0D" w:rsidR="37BF118C">
        <w:rPr>
          <w:rFonts w:ascii="Arial" w:hAnsi="Arial" w:eastAsia="Arial" w:cs="Arial"/>
          <w:sz w:val="24"/>
          <w:szCs w:val="24"/>
        </w:rPr>
        <w:t xml:space="preserve"> (2020) points out, accounting numbers are the result of both economic events and accounting conventions, which limits their comparability and impartiality</w:t>
      </w:r>
      <w:r w:rsidRPr="325A3D0D" w:rsidR="674E031E">
        <w:rPr>
          <w:rFonts w:ascii="Arial" w:hAnsi="Arial" w:eastAsia="Arial" w:cs="Arial"/>
          <w:sz w:val="24"/>
          <w:szCs w:val="24"/>
        </w:rPr>
        <w:t xml:space="preserve"> (Walsh, 2008)</w:t>
      </w:r>
      <w:r w:rsidRPr="325A3D0D" w:rsidR="37BF118C">
        <w:rPr>
          <w:rFonts w:ascii="Arial" w:hAnsi="Arial" w:eastAsia="Arial" w:cs="Arial"/>
          <w:sz w:val="24"/>
          <w:szCs w:val="24"/>
        </w:rPr>
        <w:t>.</w:t>
      </w:r>
    </w:p>
    <w:p w:rsidR="0CAF5A3B" w:rsidP="325A3D0D" w:rsidRDefault="0CAF5A3B" w14:paraId="102DEA17" w14:textId="0F469A3E">
      <w:pPr>
        <w:spacing w:line="360" w:lineRule="auto"/>
        <w:rPr>
          <w:rFonts w:ascii="Arial" w:hAnsi="Arial" w:eastAsia="Arial" w:cs="Arial"/>
          <w:sz w:val="24"/>
          <w:szCs w:val="24"/>
        </w:rPr>
      </w:pPr>
      <w:r w:rsidRPr="325A3D0D" w:rsidR="0CAF5A3B">
        <w:rPr>
          <w:rFonts w:ascii="Arial" w:hAnsi="Arial" w:eastAsia="Arial" w:cs="Arial"/>
          <w:sz w:val="24"/>
          <w:szCs w:val="24"/>
        </w:rPr>
        <w:t xml:space="preserve">Financial statements are mostly generated using the historical cost convention, which means that assets are reported at their </w:t>
      </w:r>
      <w:r w:rsidRPr="325A3D0D" w:rsidR="0CAF5A3B">
        <w:rPr>
          <w:rFonts w:ascii="Arial" w:hAnsi="Arial" w:eastAsia="Arial" w:cs="Arial"/>
          <w:sz w:val="24"/>
          <w:szCs w:val="24"/>
        </w:rPr>
        <w:t>origina</w:t>
      </w:r>
      <w:r w:rsidRPr="325A3D0D" w:rsidR="0CAF5A3B">
        <w:rPr>
          <w:rFonts w:ascii="Arial" w:hAnsi="Arial" w:eastAsia="Arial" w:cs="Arial"/>
          <w:sz w:val="24"/>
          <w:szCs w:val="24"/>
        </w:rPr>
        <w:t xml:space="preserve">l purchase price rather than current replacement value. During periods of inflation, financial ratios can be </w:t>
      </w:r>
      <w:r w:rsidRPr="325A3D0D" w:rsidR="0CAF5A3B">
        <w:rPr>
          <w:rFonts w:ascii="Arial" w:hAnsi="Arial" w:eastAsia="Arial" w:cs="Arial"/>
          <w:sz w:val="24"/>
          <w:szCs w:val="24"/>
        </w:rPr>
        <w:t>considerably distorted</w:t>
      </w:r>
      <w:r w:rsidRPr="325A3D0D" w:rsidR="0CAF5A3B">
        <w:rPr>
          <w:rFonts w:ascii="Arial" w:hAnsi="Arial" w:eastAsia="Arial" w:cs="Arial"/>
          <w:sz w:val="24"/>
          <w:szCs w:val="24"/>
        </w:rPr>
        <w:t xml:space="preserve"> (</w:t>
      </w:r>
      <w:r w:rsidRPr="325A3D0D" w:rsidR="0CAF5A3B">
        <w:rPr>
          <w:rFonts w:ascii="Arial" w:hAnsi="Arial" w:eastAsia="Arial" w:cs="Arial"/>
          <w:sz w:val="24"/>
          <w:szCs w:val="24"/>
        </w:rPr>
        <w:t>Atrill</w:t>
      </w:r>
      <w:r w:rsidRPr="325A3D0D" w:rsidR="0CAF5A3B">
        <w:rPr>
          <w:rFonts w:ascii="Arial" w:hAnsi="Arial" w:eastAsia="Arial" w:cs="Arial"/>
          <w:sz w:val="24"/>
          <w:szCs w:val="24"/>
        </w:rPr>
        <w:t xml:space="preserve"> and </w:t>
      </w:r>
      <w:r w:rsidRPr="325A3D0D" w:rsidR="0CAF5A3B">
        <w:rPr>
          <w:rFonts w:ascii="Arial" w:hAnsi="Arial" w:eastAsia="Arial" w:cs="Arial"/>
          <w:sz w:val="24"/>
          <w:szCs w:val="24"/>
        </w:rPr>
        <w:t>McLaney</w:t>
      </w:r>
      <w:r w:rsidRPr="325A3D0D" w:rsidR="0CAF5A3B">
        <w:rPr>
          <w:rFonts w:ascii="Arial" w:hAnsi="Arial" w:eastAsia="Arial" w:cs="Arial"/>
          <w:sz w:val="24"/>
          <w:szCs w:val="24"/>
        </w:rPr>
        <w:t>, 2022).</w:t>
      </w:r>
    </w:p>
    <w:p w:rsidR="0CAF5A3B" w:rsidP="325A3D0D" w:rsidRDefault="0CAF5A3B" w14:paraId="1E58D57B" w14:textId="43588F99">
      <w:pPr>
        <w:spacing w:line="360" w:lineRule="auto"/>
        <w:rPr>
          <w:rFonts w:ascii="Arial" w:hAnsi="Arial" w:eastAsia="Arial" w:cs="Arial"/>
          <w:sz w:val="24"/>
          <w:szCs w:val="24"/>
        </w:rPr>
      </w:pPr>
      <w:r w:rsidRPr="325A3D0D" w:rsidR="0CAF5A3B">
        <w:rPr>
          <w:rFonts w:ascii="Arial" w:hAnsi="Arial" w:eastAsia="Arial" w:cs="Arial"/>
          <w:sz w:val="24"/>
          <w:szCs w:val="24"/>
        </w:rPr>
        <w:t>Asset values may be overstated in an inflationary climate, causing profitability and efficiency measures such as return on capital employed and asset turnover to rise</w:t>
      </w:r>
      <w:r w:rsidRPr="325A3D0D" w:rsidR="716A1C51">
        <w:rPr>
          <w:rFonts w:ascii="Arial" w:hAnsi="Arial" w:eastAsia="Arial" w:cs="Arial"/>
          <w:sz w:val="24"/>
          <w:szCs w:val="24"/>
        </w:rPr>
        <w:t xml:space="preserve"> (Chen, 2022)</w:t>
      </w:r>
      <w:r w:rsidRPr="325A3D0D" w:rsidR="0CAF5A3B">
        <w:rPr>
          <w:rFonts w:ascii="Arial" w:hAnsi="Arial" w:eastAsia="Arial" w:cs="Arial"/>
          <w:sz w:val="24"/>
          <w:szCs w:val="24"/>
        </w:rPr>
        <w:t xml:space="preserve">. At the same time, operating costs are increasing faster than sales, reducing </w:t>
      </w:r>
      <w:r w:rsidRPr="325A3D0D" w:rsidR="0CAF5A3B">
        <w:rPr>
          <w:rFonts w:ascii="Arial" w:hAnsi="Arial" w:eastAsia="Arial" w:cs="Arial"/>
          <w:sz w:val="24"/>
          <w:szCs w:val="24"/>
        </w:rPr>
        <w:t>margins</w:t>
      </w:r>
      <w:r w:rsidRPr="325A3D0D" w:rsidR="0CAF5A3B">
        <w:rPr>
          <w:rFonts w:ascii="Arial" w:hAnsi="Arial" w:eastAsia="Arial" w:cs="Arial"/>
          <w:sz w:val="24"/>
          <w:szCs w:val="24"/>
        </w:rPr>
        <w:t xml:space="preserve"> and making trend analysis difficult.</w:t>
      </w:r>
    </w:p>
    <w:p w:rsidR="0CAF5A3B" w:rsidP="325A3D0D" w:rsidRDefault="0CAF5A3B" w14:paraId="05802B80" w14:textId="7E48295B">
      <w:pPr>
        <w:spacing w:line="360" w:lineRule="auto"/>
        <w:rPr>
          <w:rFonts w:ascii="Arial" w:hAnsi="Arial" w:eastAsia="Arial" w:cs="Arial"/>
          <w:sz w:val="24"/>
          <w:szCs w:val="24"/>
        </w:rPr>
      </w:pPr>
      <w:r w:rsidRPr="325A3D0D" w:rsidR="0CAF5A3B">
        <w:rPr>
          <w:rFonts w:ascii="Arial" w:hAnsi="Arial" w:eastAsia="Arial" w:cs="Arial"/>
          <w:sz w:val="24"/>
          <w:szCs w:val="24"/>
        </w:rPr>
        <w:t>According to Ryan (2012), inflation reduces the usefulness of classical ratio analysis by weakening the relationship between accounting values and economic reality. This limitation is especially pertinent in the UK supermarket industry, which has seen significant food price increases in recent years.</w:t>
      </w:r>
    </w:p>
    <w:p w:rsidR="34A254D9" w:rsidP="325A3D0D" w:rsidRDefault="34A254D9" w14:paraId="058F20A6" w14:textId="1107E576">
      <w:pPr>
        <w:spacing w:line="360" w:lineRule="auto"/>
        <w:rPr>
          <w:rFonts w:ascii="Arial" w:hAnsi="Arial" w:eastAsia="Arial" w:cs="Arial"/>
          <w:sz w:val="24"/>
          <w:szCs w:val="24"/>
        </w:rPr>
      </w:pPr>
      <w:r w:rsidRPr="325A3D0D" w:rsidR="34A254D9">
        <w:rPr>
          <w:rFonts w:ascii="Arial" w:hAnsi="Arial" w:eastAsia="Arial" w:cs="Arial"/>
          <w:sz w:val="24"/>
          <w:szCs w:val="24"/>
        </w:rPr>
        <w:t xml:space="preserve">Ratio analysis presupposes some degree of homogeneity among enterprises, yet even companies in the same industry can have fundamentally distinct business structures. As a result, inter-firm comparisons can be inaccurate (Brigham and </w:t>
      </w:r>
      <w:r w:rsidRPr="325A3D0D" w:rsidR="34A254D9">
        <w:rPr>
          <w:rFonts w:ascii="Arial" w:hAnsi="Arial" w:eastAsia="Arial" w:cs="Arial"/>
          <w:sz w:val="24"/>
          <w:szCs w:val="24"/>
        </w:rPr>
        <w:t>Ehrhardt</w:t>
      </w:r>
      <w:r w:rsidRPr="325A3D0D" w:rsidR="34A254D9">
        <w:rPr>
          <w:rFonts w:ascii="Arial" w:hAnsi="Arial" w:eastAsia="Arial" w:cs="Arial"/>
          <w:sz w:val="24"/>
          <w:szCs w:val="24"/>
        </w:rPr>
        <w:t>, 2021).</w:t>
      </w:r>
    </w:p>
    <w:p w:rsidR="34A254D9" w:rsidP="325A3D0D" w:rsidRDefault="34A254D9" w14:paraId="5FE005CA" w14:textId="75918F1B">
      <w:pPr>
        <w:spacing w:line="360" w:lineRule="auto"/>
        <w:rPr>
          <w:rFonts w:ascii="Arial" w:hAnsi="Arial" w:eastAsia="Arial" w:cs="Arial"/>
          <w:sz w:val="24"/>
          <w:szCs w:val="24"/>
        </w:rPr>
      </w:pPr>
      <w:r w:rsidRPr="325A3D0D" w:rsidR="34A254D9">
        <w:rPr>
          <w:rFonts w:ascii="Arial" w:hAnsi="Arial" w:eastAsia="Arial" w:cs="Arial"/>
          <w:sz w:val="24"/>
          <w:szCs w:val="24"/>
        </w:rPr>
        <w:t>Tesco has a highly diversified retail business that includes large-format stores, convenience stores, internet shopping, wholesale activities, and financial services through Tesco bank. Discount competitors, such as Aldi and Lidl, use limited assortment models with lean cost structures and little product uniqueness</w:t>
      </w:r>
      <w:r w:rsidRPr="325A3D0D" w:rsidR="46CB8585">
        <w:rPr>
          <w:rFonts w:ascii="Arial" w:hAnsi="Arial" w:eastAsia="Arial" w:cs="Arial"/>
          <w:sz w:val="24"/>
          <w:szCs w:val="24"/>
        </w:rPr>
        <w:t xml:space="preserve"> (Nguyen, 2017)</w:t>
      </w:r>
      <w:r w:rsidRPr="325A3D0D" w:rsidR="34A254D9">
        <w:rPr>
          <w:rFonts w:ascii="Arial" w:hAnsi="Arial" w:eastAsia="Arial" w:cs="Arial"/>
          <w:sz w:val="24"/>
          <w:szCs w:val="24"/>
        </w:rPr>
        <w:t>.</w:t>
      </w:r>
    </w:p>
    <w:p w:rsidR="34A254D9" w:rsidP="325A3D0D" w:rsidRDefault="34A254D9" w14:paraId="4366A118" w14:textId="597976F3">
      <w:pPr>
        <w:spacing w:line="360" w:lineRule="auto"/>
        <w:rPr>
          <w:rFonts w:ascii="Arial" w:hAnsi="Arial" w:eastAsia="Arial" w:cs="Arial"/>
          <w:sz w:val="24"/>
          <w:szCs w:val="24"/>
        </w:rPr>
      </w:pPr>
      <w:r w:rsidRPr="325A3D0D" w:rsidR="34A254D9">
        <w:rPr>
          <w:rFonts w:ascii="Arial" w:hAnsi="Arial" w:eastAsia="Arial" w:cs="Arial"/>
          <w:sz w:val="24"/>
          <w:szCs w:val="24"/>
        </w:rPr>
        <w:t>Porter (2008) argues that competitive strategy influences cost behaviour, asset intensity, and margin structure. As a result, Tesco's ratios shou</w:t>
      </w:r>
      <w:r w:rsidRPr="325A3D0D" w:rsidR="34A254D9">
        <w:rPr>
          <w:rFonts w:ascii="Arial" w:hAnsi="Arial" w:eastAsia="Arial" w:cs="Arial"/>
          <w:sz w:val="24"/>
          <w:szCs w:val="24"/>
        </w:rPr>
        <w:t>ld be re</w:t>
      </w:r>
      <w:r w:rsidRPr="325A3D0D" w:rsidR="34A254D9">
        <w:rPr>
          <w:rFonts w:ascii="Arial" w:hAnsi="Arial" w:eastAsia="Arial" w:cs="Arial"/>
          <w:sz w:val="24"/>
          <w:szCs w:val="24"/>
        </w:rPr>
        <w:t xml:space="preserve">ad </w:t>
      </w:r>
      <w:r w:rsidRPr="325A3D0D" w:rsidR="34A254D9">
        <w:rPr>
          <w:rFonts w:ascii="Arial" w:hAnsi="Arial" w:eastAsia="Arial" w:cs="Arial"/>
          <w:sz w:val="24"/>
          <w:szCs w:val="24"/>
        </w:rPr>
        <w:t>in light of</w:t>
      </w:r>
      <w:r w:rsidRPr="325A3D0D" w:rsidR="34A254D9">
        <w:rPr>
          <w:rFonts w:ascii="Arial" w:hAnsi="Arial" w:eastAsia="Arial" w:cs="Arial"/>
          <w:sz w:val="24"/>
          <w:szCs w:val="24"/>
        </w:rPr>
        <w:t xml:space="preserve"> its strategic stance as a broad-based multi-channel retailer rather than compared solely to bargain competitors.</w:t>
      </w:r>
    </w:p>
    <w:p w:rsidR="12355B94" w:rsidP="325A3D0D" w:rsidRDefault="12355B94" w14:paraId="01565796" w14:textId="77137C5A">
      <w:pPr>
        <w:spacing w:line="360" w:lineRule="auto"/>
        <w:rPr>
          <w:rFonts w:ascii="Arial" w:hAnsi="Arial" w:eastAsia="Arial" w:cs="Arial"/>
          <w:sz w:val="24"/>
          <w:szCs w:val="24"/>
        </w:rPr>
      </w:pPr>
      <w:r w:rsidRPr="325A3D0D" w:rsidR="12355B94">
        <w:rPr>
          <w:rFonts w:ascii="Arial" w:hAnsi="Arial" w:eastAsia="Arial" w:cs="Arial"/>
          <w:sz w:val="24"/>
          <w:szCs w:val="24"/>
        </w:rPr>
        <w:t xml:space="preserve">One-time or extraordinary items like as restructuring expenditures, impairment charges, pension </w:t>
      </w:r>
      <w:r w:rsidRPr="325A3D0D" w:rsidR="12355B94">
        <w:rPr>
          <w:rFonts w:ascii="Arial" w:hAnsi="Arial" w:eastAsia="Arial" w:cs="Arial"/>
          <w:sz w:val="24"/>
          <w:szCs w:val="24"/>
        </w:rPr>
        <w:t>remeasurements</w:t>
      </w:r>
      <w:r w:rsidRPr="325A3D0D" w:rsidR="12355B94">
        <w:rPr>
          <w:rFonts w:ascii="Arial" w:hAnsi="Arial" w:eastAsia="Arial" w:cs="Arial"/>
          <w:sz w:val="24"/>
          <w:szCs w:val="24"/>
        </w:rPr>
        <w:t>, or asset disposal gains can all distort profitability statistics. These items may not reflect underlying trading performance and can mask long-term profit trends (Elliott and Elliott, 2020).</w:t>
      </w:r>
    </w:p>
    <w:p w:rsidR="12355B94" w:rsidP="325A3D0D" w:rsidRDefault="12355B94" w14:paraId="745A15DE" w14:textId="0E343C1E">
      <w:pPr>
        <w:spacing w:line="360" w:lineRule="auto"/>
        <w:rPr>
          <w:rFonts w:ascii="Arial" w:hAnsi="Arial" w:eastAsia="Arial" w:cs="Arial"/>
          <w:sz w:val="24"/>
          <w:szCs w:val="24"/>
        </w:rPr>
      </w:pPr>
      <w:r w:rsidRPr="325A3D0D" w:rsidR="12355B94">
        <w:rPr>
          <w:rFonts w:ascii="Arial" w:hAnsi="Arial" w:eastAsia="Arial" w:cs="Arial"/>
          <w:sz w:val="24"/>
          <w:szCs w:val="24"/>
        </w:rPr>
        <w:t xml:space="preserve">Although Tesco's recent financial statements show greater profitability, some of this gain may be due to the lack of major restructuring charges that </w:t>
      </w:r>
      <w:r w:rsidRPr="325A3D0D" w:rsidR="12355B94">
        <w:rPr>
          <w:rFonts w:ascii="Arial" w:hAnsi="Arial" w:eastAsia="Arial" w:cs="Arial"/>
          <w:sz w:val="24"/>
          <w:szCs w:val="24"/>
        </w:rPr>
        <w:t>impacted</w:t>
      </w:r>
      <w:r w:rsidRPr="325A3D0D" w:rsidR="12355B94">
        <w:rPr>
          <w:rFonts w:ascii="Arial" w:hAnsi="Arial" w:eastAsia="Arial" w:cs="Arial"/>
          <w:sz w:val="24"/>
          <w:szCs w:val="24"/>
        </w:rPr>
        <w:t xml:space="preserve"> earlier reporting periods. When evaluating business performa</w:t>
      </w:r>
      <w:r w:rsidRPr="325A3D0D" w:rsidR="12355B94">
        <w:rPr>
          <w:rFonts w:ascii="Arial" w:hAnsi="Arial" w:eastAsia="Arial" w:cs="Arial"/>
          <w:sz w:val="24"/>
          <w:szCs w:val="24"/>
        </w:rPr>
        <w:t>nce, P</w:t>
      </w:r>
      <w:r w:rsidRPr="325A3D0D" w:rsidR="12355B94">
        <w:rPr>
          <w:rFonts w:ascii="Arial" w:hAnsi="Arial" w:eastAsia="Arial" w:cs="Arial"/>
          <w:sz w:val="24"/>
          <w:szCs w:val="24"/>
        </w:rPr>
        <w:t>enman (2013) emphasises the distinction between sustainable and transitory earnings.</w:t>
      </w:r>
    </w:p>
    <w:p w:rsidR="12355B94" w:rsidP="325A3D0D" w:rsidRDefault="12355B94" w14:paraId="50A3BE4F" w14:textId="149424FA">
      <w:pPr>
        <w:spacing w:line="360" w:lineRule="auto"/>
        <w:rPr>
          <w:rFonts w:ascii="Arial" w:hAnsi="Arial" w:eastAsia="Arial" w:cs="Arial"/>
          <w:sz w:val="24"/>
          <w:szCs w:val="24"/>
        </w:rPr>
      </w:pPr>
      <w:r w:rsidRPr="325A3D0D" w:rsidR="12355B94">
        <w:rPr>
          <w:rFonts w:ascii="Arial" w:hAnsi="Arial" w:eastAsia="Arial" w:cs="Arial"/>
          <w:sz w:val="24"/>
          <w:szCs w:val="24"/>
        </w:rPr>
        <w:t>Failure to account for extraordinary elements may result in too optimistic performance interpretations and incorrect strategic decisions.</w:t>
      </w:r>
    </w:p>
    <w:p w:rsidR="05F97691" w:rsidP="325A3D0D" w:rsidRDefault="05F97691" w14:paraId="6892324B" w14:textId="2F5140BC">
      <w:pPr>
        <w:spacing w:line="360" w:lineRule="auto"/>
        <w:rPr>
          <w:rFonts w:ascii="Arial" w:hAnsi="Arial" w:eastAsia="Arial" w:cs="Arial"/>
          <w:sz w:val="24"/>
          <w:szCs w:val="24"/>
        </w:rPr>
      </w:pPr>
      <w:r w:rsidRPr="325A3D0D" w:rsidR="05F97691">
        <w:rPr>
          <w:rFonts w:ascii="Arial" w:hAnsi="Arial" w:eastAsia="Arial" w:cs="Arial"/>
          <w:sz w:val="24"/>
          <w:szCs w:val="24"/>
        </w:rPr>
        <w:t xml:space="preserve">Financial ratios may also be influenced by short-term managerial activities aimed at improving reported performance near the end of the fiscal year, a process known as window dressing (Brigham and </w:t>
      </w:r>
      <w:r w:rsidRPr="325A3D0D" w:rsidR="05F97691">
        <w:rPr>
          <w:rFonts w:ascii="Arial" w:hAnsi="Arial" w:eastAsia="Arial" w:cs="Arial"/>
          <w:sz w:val="24"/>
          <w:szCs w:val="24"/>
        </w:rPr>
        <w:t>Ehrhardt</w:t>
      </w:r>
      <w:r w:rsidRPr="325A3D0D" w:rsidR="05F97691">
        <w:rPr>
          <w:rFonts w:ascii="Arial" w:hAnsi="Arial" w:eastAsia="Arial" w:cs="Arial"/>
          <w:sz w:val="24"/>
          <w:szCs w:val="24"/>
        </w:rPr>
        <w:t>, 2021).</w:t>
      </w:r>
    </w:p>
    <w:p w:rsidR="05F97691" w:rsidP="325A3D0D" w:rsidRDefault="05F97691" w14:paraId="0F6103A4" w14:textId="2B677A6C">
      <w:pPr>
        <w:spacing w:line="360" w:lineRule="auto"/>
        <w:rPr>
          <w:rFonts w:ascii="Arial" w:hAnsi="Arial" w:eastAsia="Arial" w:cs="Arial"/>
          <w:sz w:val="24"/>
          <w:szCs w:val="24"/>
        </w:rPr>
      </w:pPr>
      <w:r w:rsidRPr="325A3D0D" w:rsidR="05F97691">
        <w:rPr>
          <w:rFonts w:ascii="Arial" w:hAnsi="Arial" w:eastAsia="Arial" w:cs="Arial"/>
          <w:sz w:val="24"/>
          <w:szCs w:val="24"/>
        </w:rPr>
        <w:t>Delaying supplier payments, speeding sales through discounting, or deferring discretionary spending are some examples. While such tactics may temporarily increase liquidity and profitability ratios, they have no positive impact on long-term wealth generation</w:t>
      </w:r>
      <w:r w:rsidRPr="325A3D0D" w:rsidR="11810163">
        <w:rPr>
          <w:rFonts w:ascii="Arial" w:hAnsi="Arial" w:eastAsia="Arial" w:cs="Arial"/>
          <w:sz w:val="24"/>
          <w:szCs w:val="24"/>
        </w:rPr>
        <w:t xml:space="preserve"> (</w:t>
      </w:r>
      <w:r w:rsidRPr="325A3D0D" w:rsidR="11810163">
        <w:rPr>
          <w:rFonts w:ascii="Arial" w:hAnsi="Arial" w:eastAsia="Arial" w:cs="Arial"/>
          <w:sz w:val="24"/>
          <w:szCs w:val="24"/>
        </w:rPr>
        <w:t>Sangwa</w:t>
      </w:r>
      <w:r w:rsidRPr="325A3D0D" w:rsidR="11810163">
        <w:rPr>
          <w:rFonts w:ascii="Arial" w:hAnsi="Arial" w:eastAsia="Arial" w:cs="Arial"/>
          <w:sz w:val="24"/>
          <w:szCs w:val="24"/>
        </w:rPr>
        <w:t>, 2017)</w:t>
      </w:r>
      <w:r w:rsidRPr="325A3D0D" w:rsidR="05F97691">
        <w:rPr>
          <w:rFonts w:ascii="Arial" w:hAnsi="Arial" w:eastAsia="Arial" w:cs="Arial"/>
          <w:sz w:val="24"/>
          <w:szCs w:val="24"/>
        </w:rPr>
        <w:t>.</w:t>
      </w:r>
    </w:p>
    <w:p w:rsidR="05F97691" w:rsidP="325A3D0D" w:rsidRDefault="05F97691" w14:paraId="01D9A3A1" w14:textId="4F02C97C">
      <w:pPr>
        <w:spacing w:line="360" w:lineRule="auto"/>
        <w:rPr>
          <w:rFonts w:ascii="Arial" w:hAnsi="Arial" w:eastAsia="Arial" w:cs="Arial"/>
          <w:sz w:val="24"/>
          <w:szCs w:val="24"/>
        </w:rPr>
      </w:pPr>
      <w:r w:rsidRPr="325A3D0D" w:rsidR="05F97691">
        <w:rPr>
          <w:rFonts w:ascii="Arial" w:hAnsi="Arial" w:eastAsia="Arial" w:cs="Arial"/>
          <w:sz w:val="24"/>
          <w:szCs w:val="24"/>
        </w:rPr>
        <w:t xml:space="preserve">According to Healy and </w:t>
      </w:r>
      <w:r w:rsidRPr="325A3D0D" w:rsidR="05F97691">
        <w:rPr>
          <w:rFonts w:ascii="Arial" w:hAnsi="Arial" w:eastAsia="Arial" w:cs="Arial"/>
          <w:sz w:val="24"/>
          <w:szCs w:val="24"/>
        </w:rPr>
        <w:t>Wahlen</w:t>
      </w:r>
      <w:r w:rsidRPr="325A3D0D" w:rsidR="05F97691">
        <w:rPr>
          <w:rFonts w:ascii="Arial" w:hAnsi="Arial" w:eastAsia="Arial" w:cs="Arial"/>
          <w:sz w:val="24"/>
          <w:szCs w:val="24"/>
        </w:rPr>
        <w:t xml:space="preserve"> (1999), earnings management is common in capital markets and can dramatically degrade the dependability of accounting-based performance metrics</w:t>
      </w:r>
      <w:r w:rsidRPr="325A3D0D" w:rsidR="7F445391">
        <w:rPr>
          <w:rFonts w:ascii="Arial" w:hAnsi="Arial" w:eastAsia="Arial" w:cs="Arial"/>
          <w:sz w:val="24"/>
          <w:szCs w:val="24"/>
        </w:rPr>
        <w:t xml:space="preserve"> (Marr, 2012)</w:t>
      </w:r>
      <w:r w:rsidRPr="325A3D0D" w:rsidR="05F97691">
        <w:rPr>
          <w:rFonts w:ascii="Arial" w:hAnsi="Arial" w:eastAsia="Arial" w:cs="Arial"/>
          <w:sz w:val="24"/>
          <w:szCs w:val="24"/>
        </w:rPr>
        <w:t>.</w:t>
      </w:r>
    </w:p>
    <w:p w:rsidR="5F80927A" w:rsidP="325A3D0D" w:rsidRDefault="5F80927A" w14:paraId="2536DDC5" w14:textId="00F1716E">
      <w:pPr>
        <w:spacing w:line="360" w:lineRule="auto"/>
        <w:rPr>
          <w:rFonts w:ascii="Arial" w:hAnsi="Arial" w:eastAsia="Arial" w:cs="Arial"/>
          <w:sz w:val="24"/>
          <w:szCs w:val="24"/>
        </w:rPr>
      </w:pPr>
      <w:r w:rsidRPr="325A3D0D" w:rsidR="5F80927A">
        <w:rPr>
          <w:rFonts w:ascii="Arial" w:hAnsi="Arial" w:eastAsia="Arial" w:cs="Arial"/>
          <w:sz w:val="24"/>
          <w:szCs w:val="24"/>
        </w:rPr>
        <w:t>Another drawback of ratio analysis is that it only considers financial performance, ignoring non-financial value drivers including customer happiness, brand strength, innovation capabilities, staff engagement, and digital transformation</w:t>
      </w:r>
      <w:r w:rsidRPr="325A3D0D" w:rsidR="3DCACEE0">
        <w:rPr>
          <w:rFonts w:ascii="Arial" w:hAnsi="Arial" w:eastAsia="Arial" w:cs="Arial"/>
          <w:sz w:val="24"/>
          <w:szCs w:val="24"/>
        </w:rPr>
        <w:t xml:space="preserve"> (Munson, 2019)</w:t>
      </w:r>
      <w:r w:rsidRPr="325A3D0D" w:rsidR="5F80927A">
        <w:rPr>
          <w:rFonts w:ascii="Arial" w:hAnsi="Arial" w:eastAsia="Arial" w:cs="Arial"/>
          <w:sz w:val="24"/>
          <w:szCs w:val="24"/>
        </w:rPr>
        <w:t>.</w:t>
      </w:r>
    </w:p>
    <w:p w:rsidR="5F80927A" w:rsidP="325A3D0D" w:rsidRDefault="5F80927A" w14:paraId="0456DB26" w14:textId="6058B812">
      <w:pPr>
        <w:spacing w:line="360" w:lineRule="auto"/>
        <w:rPr>
          <w:rFonts w:ascii="Arial" w:hAnsi="Arial" w:eastAsia="Arial" w:cs="Arial"/>
          <w:sz w:val="24"/>
          <w:szCs w:val="24"/>
        </w:rPr>
      </w:pPr>
      <w:r w:rsidRPr="325A3D0D" w:rsidR="5F80927A">
        <w:rPr>
          <w:rFonts w:ascii="Arial" w:hAnsi="Arial" w:eastAsia="Arial" w:cs="Arial"/>
          <w:sz w:val="24"/>
          <w:szCs w:val="24"/>
        </w:rPr>
        <w:t>Kaplan and Norton (1996) contend that standard financial measurements provide an incomplete picture of organisational performance and advocate for the adoption of balanced scorecards that include both financial and non-financial variables.</w:t>
      </w:r>
    </w:p>
    <w:p w:rsidR="5F80927A" w:rsidP="325A3D0D" w:rsidRDefault="5F80927A" w14:paraId="792B0866" w14:textId="460A6A25">
      <w:pPr>
        <w:spacing w:line="360" w:lineRule="auto"/>
        <w:rPr>
          <w:rFonts w:ascii="Arial" w:hAnsi="Arial" w:eastAsia="Arial" w:cs="Arial"/>
          <w:sz w:val="24"/>
          <w:szCs w:val="24"/>
        </w:rPr>
      </w:pPr>
      <w:r w:rsidRPr="325A3D0D" w:rsidR="5F80927A">
        <w:rPr>
          <w:rFonts w:ascii="Arial" w:hAnsi="Arial" w:eastAsia="Arial" w:cs="Arial"/>
          <w:sz w:val="24"/>
          <w:szCs w:val="24"/>
        </w:rPr>
        <w:t xml:space="preserve">Tesco's long-term competitiveness is </w:t>
      </w:r>
      <w:r w:rsidRPr="325A3D0D" w:rsidR="5F80927A">
        <w:rPr>
          <w:rFonts w:ascii="Arial" w:hAnsi="Arial" w:eastAsia="Arial" w:cs="Arial"/>
          <w:sz w:val="24"/>
          <w:szCs w:val="24"/>
        </w:rPr>
        <w:t>determined</w:t>
      </w:r>
      <w:r w:rsidRPr="325A3D0D" w:rsidR="5F80927A">
        <w:rPr>
          <w:rFonts w:ascii="Arial" w:hAnsi="Arial" w:eastAsia="Arial" w:cs="Arial"/>
          <w:sz w:val="24"/>
          <w:szCs w:val="24"/>
        </w:rPr>
        <w:t xml:space="preserve"> not only by profitability, but also by its ability to provide a superior customer experience, develop digital retail skills, and </w:t>
      </w:r>
      <w:r w:rsidRPr="325A3D0D" w:rsidR="5F80927A">
        <w:rPr>
          <w:rFonts w:ascii="Arial" w:hAnsi="Arial" w:eastAsia="Arial" w:cs="Arial"/>
          <w:sz w:val="24"/>
          <w:szCs w:val="24"/>
        </w:rPr>
        <w:t>retain</w:t>
      </w:r>
      <w:r w:rsidRPr="325A3D0D" w:rsidR="5F80927A">
        <w:rPr>
          <w:rFonts w:ascii="Arial" w:hAnsi="Arial" w:eastAsia="Arial" w:cs="Arial"/>
          <w:sz w:val="24"/>
          <w:szCs w:val="24"/>
        </w:rPr>
        <w:t xml:space="preserve"> strong supplier relationships, all of which are not captured by financial </w:t>
      </w:r>
      <w:r w:rsidRPr="325A3D0D" w:rsidR="5F80927A">
        <w:rPr>
          <w:rFonts w:ascii="Arial" w:hAnsi="Arial" w:eastAsia="Arial" w:cs="Arial"/>
          <w:sz w:val="24"/>
          <w:szCs w:val="24"/>
        </w:rPr>
        <w:t>measure</w:t>
      </w:r>
      <w:r w:rsidRPr="325A3D0D" w:rsidR="5F80927A">
        <w:rPr>
          <w:rFonts w:ascii="Arial" w:hAnsi="Arial" w:eastAsia="Arial" w:cs="Arial"/>
          <w:sz w:val="24"/>
          <w:szCs w:val="24"/>
        </w:rPr>
        <w:t>m</w:t>
      </w:r>
      <w:r w:rsidRPr="325A3D0D" w:rsidR="5F80927A">
        <w:rPr>
          <w:rFonts w:ascii="Arial" w:hAnsi="Arial" w:eastAsia="Arial" w:cs="Arial"/>
          <w:sz w:val="24"/>
          <w:szCs w:val="24"/>
        </w:rPr>
        <w:t>ents</w:t>
      </w:r>
      <w:r w:rsidRPr="325A3D0D" w:rsidR="64E70F65">
        <w:rPr>
          <w:rFonts w:ascii="Arial" w:hAnsi="Arial" w:eastAsia="Arial" w:cs="Arial"/>
          <w:sz w:val="24"/>
          <w:szCs w:val="24"/>
        </w:rPr>
        <w:t xml:space="preserve"> (</w:t>
      </w:r>
      <w:r w:rsidRPr="325A3D0D" w:rsidR="64E70F65">
        <w:rPr>
          <w:rFonts w:ascii="Arial" w:hAnsi="Arial" w:eastAsia="Arial" w:cs="Arial"/>
          <w:sz w:val="24"/>
          <w:szCs w:val="24"/>
        </w:rPr>
        <w:t>Haddock-Millar, and Rigby, 2015)</w:t>
      </w:r>
      <w:r w:rsidRPr="325A3D0D" w:rsidR="5F80927A">
        <w:rPr>
          <w:rFonts w:ascii="Arial" w:hAnsi="Arial" w:eastAsia="Arial" w:cs="Arial"/>
          <w:sz w:val="24"/>
          <w:szCs w:val="24"/>
        </w:rPr>
        <w:t>.</w:t>
      </w:r>
    </w:p>
    <w:p w:rsidR="6EF9DA6E" w:rsidP="325A3D0D" w:rsidRDefault="6EF9DA6E" w14:paraId="37590BF8" w14:textId="1CA71893">
      <w:pPr>
        <w:spacing w:line="360" w:lineRule="auto"/>
        <w:rPr>
          <w:rFonts w:ascii="Arial" w:hAnsi="Arial" w:eastAsia="Arial" w:cs="Arial"/>
          <w:sz w:val="24"/>
          <w:szCs w:val="24"/>
        </w:rPr>
      </w:pPr>
      <w:r w:rsidRPr="325A3D0D" w:rsidR="6EF9DA6E">
        <w:rPr>
          <w:rFonts w:ascii="Arial" w:hAnsi="Arial" w:eastAsia="Arial" w:cs="Arial"/>
          <w:sz w:val="24"/>
          <w:szCs w:val="24"/>
        </w:rPr>
        <w:t>To summarise, while ratio analysis provides a useful framework for assessing Tesco's financial performance and situation, it has severe conceptual and practical limitations</w:t>
      </w:r>
      <w:r w:rsidRPr="325A3D0D" w:rsidR="4B5DD9A7">
        <w:rPr>
          <w:rFonts w:ascii="Arial" w:hAnsi="Arial" w:eastAsia="Arial" w:cs="Arial"/>
          <w:sz w:val="24"/>
          <w:szCs w:val="24"/>
        </w:rPr>
        <w:t xml:space="preserve"> (Marr, 2012)</w:t>
      </w:r>
      <w:r w:rsidRPr="325A3D0D" w:rsidR="6EF9DA6E">
        <w:rPr>
          <w:rFonts w:ascii="Arial" w:hAnsi="Arial" w:eastAsia="Arial" w:cs="Arial"/>
          <w:sz w:val="24"/>
          <w:szCs w:val="24"/>
        </w:rPr>
        <w:t>. The credibility of ratio-based assessments is limited by the historical nature of accounting data, the influence of accounting policies and managerial judgement, inflationary distortions, industry heterogeneity, exceptional items, and earnings management</w:t>
      </w:r>
      <w:r w:rsidRPr="325A3D0D" w:rsidR="456E4FDC">
        <w:rPr>
          <w:rFonts w:ascii="Arial" w:hAnsi="Arial" w:eastAsia="Arial" w:cs="Arial"/>
          <w:sz w:val="24"/>
          <w:szCs w:val="24"/>
        </w:rPr>
        <w:t xml:space="preserve"> (</w:t>
      </w:r>
      <w:r w:rsidRPr="325A3D0D" w:rsidR="456E4FDC">
        <w:rPr>
          <w:rFonts w:ascii="Arial" w:hAnsi="Arial" w:eastAsia="Arial" w:cs="Arial"/>
          <w:sz w:val="24"/>
          <w:szCs w:val="24"/>
        </w:rPr>
        <w:t>Sangwa</w:t>
      </w:r>
      <w:r w:rsidRPr="325A3D0D" w:rsidR="456E4FDC">
        <w:rPr>
          <w:rFonts w:ascii="Arial" w:hAnsi="Arial" w:eastAsia="Arial" w:cs="Arial"/>
          <w:sz w:val="24"/>
          <w:szCs w:val="24"/>
        </w:rPr>
        <w:t>, 2017)</w:t>
      </w:r>
      <w:r w:rsidRPr="325A3D0D" w:rsidR="6EF9DA6E">
        <w:rPr>
          <w:rFonts w:ascii="Arial" w:hAnsi="Arial" w:eastAsia="Arial" w:cs="Arial"/>
          <w:sz w:val="24"/>
          <w:szCs w:val="24"/>
        </w:rPr>
        <w:t>.</w:t>
      </w:r>
    </w:p>
    <w:p w:rsidR="6EF9DA6E" w:rsidP="325A3D0D" w:rsidRDefault="6EF9DA6E" w14:paraId="72A48BDC" w14:textId="00709294">
      <w:pPr>
        <w:spacing w:line="360" w:lineRule="auto"/>
        <w:rPr>
          <w:rFonts w:ascii="Arial" w:hAnsi="Arial" w:eastAsia="Arial" w:cs="Arial"/>
          <w:sz w:val="24"/>
          <w:szCs w:val="24"/>
        </w:rPr>
      </w:pPr>
      <w:r w:rsidRPr="325A3D0D" w:rsidR="6EF9DA6E">
        <w:rPr>
          <w:rFonts w:ascii="Arial" w:hAnsi="Arial" w:eastAsia="Arial" w:cs="Arial"/>
          <w:sz w:val="24"/>
          <w:szCs w:val="24"/>
        </w:rPr>
        <w:t>As a result, ratio analysis should be viewed as an interpretive tool rather than a definitive assessment of business performance. Directors should consider ratio analysis as part of a larger decision-making framework that includes cash flow analysis, strategic review, market intelligence, and non-financial performance measurements</w:t>
      </w:r>
      <w:r w:rsidRPr="325A3D0D" w:rsidR="69CDB875">
        <w:rPr>
          <w:rFonts w:ascii="Arial" w:hAnsi="Arial" w:eastAsia="Arial" w:cs="Arial"/>
          <w:sz w:val="24"/>
          <w:szCs w:val="24"/>
        </w:rPr>
        <w:t xml:space="preserve"> (</w:t>
      </w:r>
      <w:r w:rsidRPr="325A3D0D" w:rsidR="69CDB875">
        <w:rPr>
          <w:rFonts w:ascii="Arial" w:hAnsi="Arial" w:eastAsia="Arial" w:cs="Arial"/>
          <w:sz w:val="24"/>
          <w:szCs w:val="24"/>
        </w:rPr>
        <w:t>Teji</w:t>
      </w:r>
      <w:r w:rsidRPr="325A3D0D" w:rsidR="69CDB875">
        <w:rPr>
          <w:rFonts w:ascii="Arial" w:hAnsi="Arial" w:eastAsia="Arial" w:cs="Arial"/>
          <w:sz w:val="24"/>
          <w:szCs w:val="24"/>
        </w:rPr>
        <w:t>, 2016)</w:t>
      </w:r>
      <w:r w:rsidRPr="325A3D0D" w:rsidR="6EF9DA6E">
        <w:rPr>
          <w:rFonts w:ascii="Arial" w:hAnsi="Arial" w:eastAsia="Arial" w:cs="Arial"/>
          <w:sz w:val="24"/>
          <w:szCs w:val="24"/>
        </w:rPr>
        <w:t>.</w:t>
      </w:r>
    </w:p>
    <w:p w:rsidR="1AAD17E0" w:rsidP="325A3D0D" w:rsidRDefault="1AAD17E0" w14:paraId="660860A1" w14:textId="327C3BFA">
      <w:pPr>
        <w:pStyle w:val="Heading4"/>
        <w:spacing w:line="360" w:lineRule="auto"/>
        <w:rPr>
          <w:rFonts w:ascii="Arial" w:hAnsi="Arial" w:eastAsia="Arial" w:cs="Arial"/>
          <w:sz w:val="24"/>
          <w:szCs w:val="24"/>
        </w:rPr>
      </w:pPr>
      <w:bookmarkStart w:name="_Toc216816234" w:id="811913391"/>
      <w:r w:rsidRPr="325A3D0D" w:rsidR="1AAD17E0">
        <w:rPr>
          <w:rFonts w:ascii="Arial" w:hAnsi="Arial" w:eastAsia="Arial" w:cs="Arial"/>
          <w:sz w:val="24"/>
          <w:szCs w:val="24"/>
        </w:rPr>
        <w:t>Recommendations for the Directors of Tesco Plc</w:t>
      </w:r>
      <w:bookmarkEnd w:id="811913391"/>
    </w:p>
    <w:p w:rsidR="1AAD17E0" w:rsidP="325A3D0D" w:rsidRDefault="1AAD17E0" w14:paraId="5754AB92" w14:textId="375DFE2C">
      <w:pPr>
        <w:spacing w:line="360" w:lineRule="auto"/>
        <w:rPr>
          <w:rFonts w:ascii="Arial" w:hAnsi="Arial" w:eastAsia="Arial" w:cs="Arial"/>
          <w:sz w:val="24"/>
          <w:szCs w:val="24"/>
        </w:rPr>
      </w:pPr>
      <w:r w:rsidRPr="325A3D0D" w:rsidR="1AAD17E0">
        <w:rPr>
          <w:rFonts w:ascii="Arial" w:hAnsi="Arial" w:eastAsia="Arial" w:cs="Arial"/>
          <w:sz w:val="24"/>
          <w:szCs w:val="24"/>
        </w:rPr>
        <w:t>Based on the financial ratio analysis</w:t>
      </w:r>
      <w:r w:rsidRPr="325A3D0D" w:rsidR="1AAD17E0">
        <w:rPr>
          <w:rFonts w:ascii="Arial" w:hAnsi="Arial" w:eastAsia="Arial" w:cs="Arial"/>
          <w:sz w:val="24"/>
          <w:szCs w:val="24"/>
        </w:rPr>
        <w:t xml:space="preserve"> and the l</w:t>
      </w:r>
      <w:r w:rsidRPr="325A3D0D" w:rsidR="1AAD17E0">
        <w:rPr>
          <w:rFonts w:ascii="Arial" w:hAnsi="Arial" w:eastAsia="Arial" w:cs="Arial"/>
          <w:sz w:val="24"/>
          <w:szCs w:val="24"/>
        </w:rPr>
        <w:t xml:space="preserve">imits, </w:t>
      </w:r>
      <w:r w:rsidRPr="325A3D0D" w:rsidR="1AAD17E0">
        <w:rPr>
          <w:rFonts w:ascii="Arial" w:hAnsi="Arial" w:eastAsia="Arial" w:cs="Arial"/>
          <w:sz w:val="24"/>
          <w:szCs w:val="24"/>
        </w:rPr>
        <w:t>a number of</w:t>
      </w:r>
      <w:r w:rsidRPr="325A3D0D" w:rsidR="1AAD17E0">
        <w:rPr>
          <w:rFonts w:ascii="Arial" w:hAnsi="Arial" w:eastAsia="Arial" w:cs="Arial"/>
          <w:sz w:val="24"/>
          <w:szCs w:val="24"/>
        </w:rPr>
        <w:t xml:space="preserve"> strategic and financial recommendations are made to improve Tesco's financial performance and long-term viability.</w:t>
      </w:r>
    </w:p>
    <w:p w:rsidR="1A171E6A" w:rsidP="325A3D0D" w:rsidRDefault="1A171E6A" w14:paraId="6DBA0B28" w14:textId="2CC0FE2D">
      <w:pPr>
        <w:spacing w:line="360" w:lineRule="auto"/>
        <w:rPr>
          <w:rFonts w:ascii="Arial" w:hAnsi="Arial" w:eastAsia="Arial" w:cs="Arial"/>
          <w:sz w:val="24"/>
          <w:szCs w:val="24"/>
        </w:rPr>
      </w:pPr>
      <w:r w:rsidRPr="325A3D0D" w:rsidR="1A171E6A">
        <w:rPr>
          <w:rFonts w:ascii="Arial" w:hAnsi="Arial" w:eastAsia="Arial" w:cs="Arial"/>
          <w:sz w:val="24"/>
          <w:szCs w:val="24"/>
        </w:rPr>
        <w:t>To begin, Tesco should prioritise increasing its opera</w:t>
      </w:r>
      <w:r w:rsidRPr="325A3D0D" w:rsidR="1A171E6A">
        <w:rPr>
          <w:rFonts w:ascii="Arial" w:hAnsi="Arial" w:eastAsia="Arial" w:cs="Arial"/>
          <w:sz w:val="24"/>
          <w:szCs w:val="24"/>
        </w:rPr>
        <w:t>tional prof</w:t>
      </w:r>
      <w:r w:rsidRPr="325A3D0D" w:rsidR="1A171E6A">
        <w:rPr>
          <w:rFonts w:ascii="Arial" w:hAnsi="Arial" w:eastAsia="Arial" w:cs="Arial"/>
          <w:sz w:val="24"/>
          <w:szCs w:val="24"/>
        </w:rPr>
        <w:t>it margin by concentrating on cost optimisation throughout its retail and supply chain operations. Although sale</w:t>
      </w:r>
      <w:r w:rsidRPr="325A3D0D" w:rsidR="1A171E6A">
        <w:rPr>
          <w:rFonts w:ascii="Arial" w:hAnsi="Arial" w:eastAsia="Arial" w:cs="Arial"/>
          <w:sz w:val="24"/>
          <w:szCs w:val="24"/>
        </w:rPr>
        <w:t>s clim</w:t>
      </w:r>
      <w:r w:rsidRPr="325A3D0D" w:rsidR="1A171E6A">
        <w:rPr>
          <w:rFonts w:ascii="Arial" w:hAnsi="Arial" w:eastAsia="Arial" w:cs="Arial"/>
          <w:sz w:val="24"/>
          <w:szCs w:val="24"/>
        </w:rPr>
        <w:t xml:space="preserve">bed in </w:t>
      </w:r>
      <w:r w:rsidRPr="325A3D0D" w:rsidR="1C55A56E">
        <w:rPr>
          <w:rFonts w:ascii="Arial" w:hAnsi="Arial" w:eastAsia="Arial" w:cs="Arial"/>
          <w:sz w:val="24"/>
          <w:szCs w:val="24"/>
        </w:rPr>
        <w:t>2024/</w:t>
      </w:r>
      <w:r w:rsidRPr="325A3D0D" w:rsidR="1A171E6A">
        <w:rPr>
          <w:rFonts w:ascii="Arial" w:hAnsi="Arial" w:eastAsia="Arial" w:cs="Arial"/>
          <w:sz w:val="24"/>
          <w:szCs w:val="24"/>
        </w:rPr>
        <w:t>2025, the minor drop in operating margin suggests that cost inflation is undermining profitability</w:t>
      </w:r>
      <w:r w:rsidRPr="325A3D0D" w:rsidR="7E7A337D">
        <w:rPr>
          <w:rFonts w:ascii="Arial" w:hAnsi="Arial" w:eastAsia="Arial" w:cs="Arial"/>
          <w:sz w:val="24"/>
          <w:szCs w:val="24"/>
        </w:rPr>
        <w:t xml:space="preserve"> (</w:t>
      </w:r>
      <w:r w:rsidRPr="325A3D0D" w:rsidR="7E7A337D">
        <w:rPr>
          <w:rFonts w:ascii="Arial" w:hAnsi="Arial" w:eastAsia="Arial" w:cs="Arial"/>
          <w:sz w:val="24"/>
          <w:szCs w:val="24"/>
        </w:rPr>
        <w:t>Catalão</w:t>
      </w:r>
      <w:r w:rsidRPr="325A3D0D" w:rsidR="7E7A337D">
        <w:rPr>
          <w:rFonts w:ascii="Arial" w:hAnsi="Arial" w:eastAsia="Arial" w:cs="Arial"/>
          <w:sz w:val="24"/>
          <w:szCs w:val="24"/>
        </w:rPr>
        <w:t>, 2022)</w:t>
      </w:r>
      <w:r w:rsidRPr="325A3D0D" w:rsidR="1A171E6A">
        <w:rPr>
          <w:rFonts w:ascii="Arial" w:hAnsi="Arial" w:eastAsia="Arial" w:cs="Arial"/>
          <w:sz w:val="24"/>
          <w:szCs w:val="24"/>
        </w:rPr>
        <w:t xml:space="preserve">. To </w:t>
      </w:r>
      <w:r w:rsidRPr="325A3D0D" w:rsidR="1A171E6A">
        <w:rPr>
          <w:rFonts w:ascii="Arial" w:hAnsi="Arial" w:eastAsia="Arial" w:cs="Arial"/>
          <w:sz w:val="24"/>
          <w:szCs w:val="24"/>
        </w:rPr>
        <w:t>eliminate</w:t>
      </w:r>
      <w:r w:rsidRPr="325A3D0D" w:rsidR="1A171E6A">
        <w:rPr>
          <w:rFonts w:ascii="Arial" w:hAnsi="Arial" w:eastAsia="Arial" w:cs="Arial"/>
          <w:sz w:val="24"/>
          <w:szCs w:val="24"/>
        </w:rPr>
        <w:t xml:space="preserve"> waste and improve operational productivity, management should continue to invest in distribution centre automation, store format optimisation, and data-driven inventory management technologies. According to Porter (2008), cost leadership is a crucial source of competitive advantage in price-sensitive sectors like supermarket retailing, </w:t>
      </w:r>
      <w:r w:rsidRPr="325A3D0D" w:rsidR="1A171E6A">
        <w:rPr>
          <w:rFonts w:ascii="Arial" w:hAnsi="Arial" w:eastAsia="Arial" w:cs="Arial"/>
          <w:sz w:val="24"/>
          <w:szCs w:val="24"/>
        </w:rPr>
        <w:t>whereas</w:t>
      </w:r>
      <w:r w:rsidRPr="325A3D0D" w:rsidR="1A171E6A">
        <w:rPr>
          <w:rFonts w:ascii="Arial" w:hAnsi="Arial" w:eastAsia="Arial" w:cs="Arial"/>
          <w:sz w:val="24"/>
          <w:szCs w:val="24"/>
        </w:rPr>
        <w:t xml:space="preserve"> Christopher (2016) contends that supply chain excellence is becoming increasingly important to retail profitability.</w:t>
      </w:r>
    </w:p>
    <w:p w:rsidR="61DA00D6" w:rsidP="325A3D0D" w:rsidRDefault="61DA00D6" w14:paraId="74CD615F" w14:textId="7D2CCF72">
      <w:pPr>
        <w:spacing w:line="360" w:lineRule="auto"/>
        <w:rPr>
          <w:rFonts w:ascii="Arial" w:hAnsi="Arial" w:eastAsia="Arial" w:cs="Arial"/>
          <w:sz w:val="24"/>
          <w:szCs w:val="24"/>
        </w:rPr>
      </w:pPr>
      <w:r w:rsidRPr="325A3D0D" w:rsidR="61DA00D6">
        <w:rPr>
          <w:rFonts w:ascii="Arial" w:hAnsi="Arial" w:eastAsia="Arial" w:cs="Arial"/>
          <w:sz w:val="24"/>
          <w:szCs w:val="24"/>
        </w:rPr>
        <w:t xml:space="preserve">Second, Tesco needs to improve its cash flow and working capital management. Although the company </w:t>
      </w:r>
      <w:r w:rsidRPr="325A3D0D" w:rsidR="61DA00D6">
        <w:rPr>
          <w:rFonts w:ascii="Arial" w:hAnsi="Arial" w:eastAsia="Arial" w:cs="Arial"/>
          <w:sz w:val="24"/>
          <w:szCs w:val="24"/>
        </w:rPr>
        <w:t>benefits</w:t>
      </w:r>
      <w:r w:rsidRPr="325A3D0D" w:rsidR="61DA00D6">
        <w:rPr>
          <w:rFonts w:ascii="Arial" w:hAnsi="Arial" w:eastAsia="Arial" w:cs="Arial"/>
          <w:sz w:val="24"/>
          <w:szCs w:val="24"/>
        </w:rPr>
        <w:t xml:space="preserve"> from a structurally negative working capital strategy, this exposes it to liquidity risk during times of economic instability or supply chain disruptions</w:t>
      </w:r>
      <w:r w:rsidRPr="325A3D0D" w:rsidR="6000967B">
        <w:rPr>
          <w:rFonts w:ascii="Arial" w:hAnsi="Arial" w:eastAsia="Arial" w:cs="Arial"/>
          <w:sz w:val="24"/>
          <w:szCs w:val="24"/>
        </w:rPr>
        <w:t xml:space="preserve"> (Lawson, 2014)</w:t>
      </w:r>
      <w:r w:rsidRPr="325A3D0D" w:rsidR="61DA00D6">
        <w:rPr>
          <w:rFonts w:ascii="Arial" w:hAnsi="Arial" w:eastAsia="Arial" w:cs="Arial"/>
          <w:sz w:val="24"/>
          <w:szCs w:val="24"/>
        </w:rPr>
        <w:t xml:space="preserve">. Management should </w:t>
      </w:r>
      <w:r w:rsidRPr="325A3D0D" w:rsidR="61DA00D6">
        <w:rPr>
          <w:rFonts w:ascii="Arial" w:hAnsi="Arial" w:eastAsia="Arial" w:cs="Arial"/>
          <w:sz w:val="24"/>
          <w:szCs w:val="24"/>
        </w:rPr>
        <w:t>consequently</w:t>
      </w:r>
      <w:r w:rsidRPr="325A3D0D" w:rsidR="61DA00D6">
        <w:rPr>
          <w:rFonts w:ascii="Arial" w:hAnsi="Arial" w:eastAsia="Arial" w:cs="Arial"/>
          <w:sz w:val="24"/>
          <w:szCs w:val="24"/>
        </w:rPr>
        <w:t xml:space="preserve"> s</w:t>
      </w:r>
      <w:r w:rsidRPr="325A3D0D" w:rsidR="61DA00D6">
        <w:rPr>
          <w:rFonts w:ascii="Arial" w:hAnsi="Arial" w:eastAsia="Arial" w:cs="Arial"/>
          <w:sz w:val="24"/>
          <w:szCs w:val="24"/>
        </w:rPr>
        <w:t xml:space="preserve">trive to </w:t>
      </w:r>
      <w:r w:rsidRPr="325A3D0D" w:rsidR="61DA00D6">
        <w:rPr>
          <w:rFonts w:ascii="Arial" w:hAnsi="Arial" w:eastAsia="Arial" w:cs="Arial"/>
          <w:sz w:val="24"/>
          <w:szCs w:val="24"/>
        </w:rPr>
        <w:t xml:space="preserve">preserve attractive supplier payment terms, increase demand forecasting accuracy to reduce surplus inventory, and continue to improve the efficiency of online fulfilment operations. Richards and Laughlin (1980) stress the importance of effective working capital management in improving company liquidity and lowering financial risk, while </w:t>
      </w:r>
      <w:r w:rsidRPr="325A3D0D" w:rsidR="61DA00D6">
        <w:rPr>
          <w:rFonts w:ascii="Arial" w:hAnsi="Arial" w:eastAsia="Arial" w:cs="Arial"/>
          <w:sz w:val="24"/>
          <w:szCs w:val="24"/>
        </w:rPr>
        <w:t>Hill, K</w:t>
      </w:r>
      <w:r w:rsidRPr="325A3D0D" w:rsidR="61DA00D6">
        <w:rPr>
          <w:rFonts w:ascii="Arial" w:hAnsi="Arial" w:eastAsia="Arial" w:cs="Arial"/>
          <w:sz w:val="24"/>
          <w:szCs w:val="24"/>
        </w:rPr>
        <w:t xml:space="preserve">elly, and </w:t>
      </w:r>
      <w:r w:rsidRPr="325A3D0D" w:rsidR="61DA00D6">
        <w:rPr>
          <w:rFonts w:ascii="Arial" w:hAnsi="Arial" w:eastAsia="Arial" w:cs="Arial"/>
          <w:sz w:val="24"/>
          <w:szCs w:val="24"/>
        </w:rPr>
        <w:t>Highfield</w:t>
      </w:r>
      <w:r w:rsidRPr="325A3D0D" w:rsidR="61DA00D6">
        <w:rPr>
          <w:rFonts w:ascii="Arial" w:hAnsi="Arial" w:eastAsia="Arial" w:cs="Arial"/>
          <w:sz w:val="24"/>
          <w:szCs w:val="24"/>
        </w:rPr>
        <w:t xml:space="preserve"> (2010) show that efficient cash conversion cycles are positively associated with business profitability.</w:t>
      </w:r>
    </w:p>
    <w:p w:rsidR="6B8CE955" w:rsidP="325A3D0D" w:rsidRDefault="6B8CE955" w14:paraId="12F73C55" w14:textId="7652BC70">
      <w:pPr>
        <w:spacing w:line="360" w:lineRule="auto"/>
        <w:rPr>
          <w:rFonts w:ascii="Arial" w:hAnsi="Arial" w:eastAsia="Arial" w:cs="Arial"/>
          <w:sz w:val="24"/>
          <w:szCs w:val="24"/>
        </w:rPr>
      </w:pPr>
      <w:r w:rsidRPr="325A3D0D" w:rsidR="6B8CE955">
        <w:rPr>
          <w:rFonts w:ascii="Arial" w:hAnsi="Arial" w:eastAsia="Arial" w:cs="Arial"/>
          <w:sz w:val="24"/>
          <w:szCs w:val="24"/>
        </w:rPr>
        <w:t xml:space="preserve">Third, Tesco should keep its capital structure disciplined. While gearing fell marginally in </w:t>
      </w:r>
      <w:r w:rsidRPr="325A3D0D" w:rsidR="293D30BD">
        <w:rPr>
          <w:rFonts w:ascii="Arial" w:hAnsi="Arial" w:eastAsia="Arial" w:cs="Arial"/>
          <w:sz w:val="24"/>
          <w:szCs w:val="24"/>
        </w:rPr>
        <w:t>2024/</w:t>
      </w:r>
      <w:r w:rsidRPr="325A3D0D" w:rsidR="6B8CE955">
        <w:rPr>
          <w:rFonts w:ascii="Arial" w:hAnsi="Arial" w:eastAsia="Arial" w:cs="Arial"/>
          <w:sz w:val="24"/>
          <w:szCs w:val="24"/>
        </w:rPr>
        <w:t>2025,</w:t>
      </w:r>
      <w:r w:rsidRPr="325A3D0D" w:rsidR="6B8CE955">
        <w:rPr>
          <w:rFonts w:ascii="Arial" w:hAnsi="Arial" w:eastAsia="Arial" w:cs="Arial"/>
          <w:sz w:val="24"/>
          <w:szCs w:val="24"/>
        </w:rPr>
        <w:t xml:space="preserve"> total l</w:t>
      </w:r>
      <w:r w:rsidRPr="325A3D0D" w:rsidR="6B8CE955">
        <w:rPr>
          <w:rFonts w:ascii="Arial" w:hAnsi="Arial" w:eastAsia="Arial" w:cs="Arial"/>
          <w:sz w:val="24"/>
          <w:szCs w:val="24"/>
        </w:rPr>
        <w:t>everage remained quite high in a climate of rising interest rates</w:t>
      </w:r>
      <w:r w:rsidRPr="325A3D0D" w:rsidR="396F21C3">
        <w:rPr>
          <w:rFonts w:ascii="Arial" w:hAnsi="Arial" w:eastAsia="Arial" w:cs="Arial"/>
          <w:sz w:val="24"/>
          <w:szCs w:val="24"/>
        </w:rPr>
        <w:t xml:space="preserve"> (Wood, Wrigley, and Coe, 2017)</w:t>
      </w:r>
      <w:r w:rsidRPr="325A3D0D" w:rsidR="6B8CE955">
        <w:rPr>
          <w:rFonts w:ascii="Arial" w:hAnsi="Arial" w:eastAsia="Arial" w:cs="Arial"/>
          <w:sz w:val="24"/>
          <w:szCs w:val="24"/>
        </w:rPr>
        <w:t xml:space="preserve">. Management should </w:t>
      </w:r>
      <w:r w:rsidRPr="325A3D0D" w:rsidR="6B8CE955">
        <w:rPr>
          <w:rFonts w:ascii="Arial" w:hAnsi="Arial" w:eastAsia="Arial" w:cs="Arial"/>
          <w:sz w:val="24"/>
          <w:szCs w:val="24"/>
        </w:rPr>
        <w:t>consequently</w:t>
      </w:r>
      <w:r w:rsidRPr="325A3D0D" w:rsidR="6B8CE955">
        <w:rPr>
          <w:rFonts w:ascii="Arial" w:hAnsi="Arial" w:eastAsia="Arial" w:cs="Arial"/>
          <w:sz w:val="24"/>
          <w:szCs w:val="24"/>
        </w:rPr>
        <w:t xml:space="preserve"> focus gradual debt reduction using surplus free cash flow, p</w:t>
      </w:r>
      <w:r w:rsidRPr="325A3D0D" w:rsidR="6B8CE955">
        <w:rPr>
          <w:rFonts w:ascii="Arial" w:hAnsi="Arial" w:eastAsia="Arial" w:cs="Arial"/>
          <w:sz w:val="24"/>
          <w:szCs w:val="24"/>
        </w:rPr>
        <w:t xml:space="preserve">revent </w:t>
      </w:r>
      <w:r w:rsidRPr="325A3D0D" w:rsidR="6B8CE955">
        <w:rPr>
          <w:rFonts w:ascii="Arial" w:hAnsi="Arial" w:eastAsia="Arial" w:cs="Arial"/>
          <w:sz w:val="24"/>
          <w:szCs w:val="24"/>
        </w:rPr>
        <w:t>addit</w:t>
      </w:r>
      <w:r w:rsidRPr="325A3D0D" w:rsidR="6B8CE955">
        <w:rPr>
          <w:rFonts w:ascii="Arial" w:hAnsi="Arial" w:eastAsia="Arial" w:cs="Arial"/>
          <w:sz w:val="24"/>
          <w:szCs w:val="24"/>
        </w:rPr>
        <w:t>ional</w:t>
      </w:r>
      <w:r w:rsidRPr="325A3D0D" w:rsidR="6B8CE955">
        <w:rPr>
          <w:rFonts w:ascii="Arial" w:hAnsi="Arial" w:eastAsia="Arial" w:cs="Arial"/>
          <w:sz w:val="24"/>
          <w:szCs w:val="24"/>
        </w:rPr>
        <w:t xml:space="preserve"> leverage-funded share repurchases, and continue to optimise the property portfolio through selective disposals. Modigliani and Miller (1963) </w:t>
      </w:r>
      <w:r w:rsidRPr="325A3D0D" w:rsidR="6B8CE955">
        <w:rPr>
          <w:rFonts w:ascii="Arial" w:hAnsi="Arial" w:eastAsia="Arial" w:cs="Arial"/>
          <w:sz w:val="24"/>
          <w:szCs w:val="24"/>
        </w:rPr>
        <w:t>demonstrate</w:t>
      </w:r>
      <w:r w:rsidRPr="325A3D0D" w:rsidR="6B8CE955">
        <w:rPr>
          <w:rFonts w:ascii="Arial" w:hAnsi="Arial" w:eastAsia="Arial" w:cs="Arial"/>
          <w:sz w:val="24"/>
          <w:szCs w:val="24"/>
        </w:rPr>
        <w:t xml:space="preserve"> that, while debt financing has tax advantages, excessive leverage raises financial risk and the likelihood of financial distress. Myers (2001) agrees with this viewpoint, arguing that enterprises should seek </w:t>
      </w:r>
      <w:r w:rsidRPr="325A3D0D" w:rsidR="6B8CE955">
        <w:rPr>
          <w:rFonts w:ascii="Arial" w:hAnsi="Arial" w:eastAsia="Arial" w:cs="Arial"/>
          <w:sz w:val="24"/>
          <w:szCs w:val="24"/>
        </w:rPr>
        <w:t>an optimal</w:t>
      </w:r>
      <w:r w:rsidRPr="325A3D0D" w:rsidR="6B8CE955">
        <w:rPr>
          <w:rFonts w:ascii="Arial" w:hAnsi="Arial" w:eastAsia="Arial" w:cs="Arial"/>
          <w:sz w:val="24"/>
          <w:szCs w:val="24"/>
        </w:rPr>
        <w:t xml:space="preserve"> capital structure that balances tax benefits against bankruptcy and agency costs.</w:t>
      </w:r>
    </w:p>
    <w:p w:rsidR="3737D7F0" w:rsidP="325A3D0D" w:rsidRDefault="3737D7F0" w14:paraId="6ADDDEEA" w14:textId="3A015D93">
      <w:pPr>
        <w:spacing w:line="360" w:lineRule="auto"/>
        <w:rPr>
          <w:rFonts w:ascii="Arial" w:hAnsi="Arial" w:eastAsia="Arial" w:cs="Arial"/>
          <w:sz w:val="24"/>
          <w:szCs w:val="24"/>
        </w:rPr>
      </w:pPr>
      <w:r w:rsidRPr="325A3D0D" w:rsidR="3737D7F0">
        <w:rPr>
          <w:rFonts w:ascii="Arial" w:hAnsi="Arial" w:eastAsia="Arial" w:cs="Arial"/>
          <w:sz w:val="24"/>
          <w:szCs w:val="24"/>
        </w:rPr>
        <w:t xml:space="preserve">Finally, Tesco should prioritise long-term cash production over short-term profit fluctuations </w:t>
      </w:r>
      <w:r w:rsidRPr="325A3D0D" w:rsidR="3737D7F0">
        <w:rPr>
          <w:rFonts w:ascii="Arial" w:hAnsi="Arial" w:eastAsia="Arial" w:cs="Arial"/>
          <w:sz w:val="24"/>
          <w:szCs w:val="24"/>
        </w:rPr>
        <w:t>in order to</w:t>
      </w:r>
      <w:r w:rsidRPr="325A3D0D" w:rsidR="3737D7F0">
        <w:rPr>
          <w:rFonts w:ascii="Arial" w:hAnsi="Arial" w:eastAsia="Arial" w:cs="Arial"/>
          <w:sz w:val="24"/>
          <w:szCs w:val="24"/>
        </w:rPr>
        <w:t xml:space="preserve"> generate sustainable shareholder returns. Although earnings per share and dividends increased in 2025, management must ensure that dividend increases </w:t>
      </w:r>
      <w:r w:rsidRPr="325A3D0D" w:rsidR="3737D7F0">
        <w:rPr>
          <w:rFonts w:ascii="Arial" w:hAnsi="Arial" w:eastAsia="Arial" w:cs="Arial"/>
          <w:sz w:val="24"/>
          <w:szCs w:val="24"/>
        </w:rPr>
        <w:t>is</w:t>
      </w:r>
      <w:r w:rsidRPr="325A3D0D" w:rsidR="3737D7F0">
        <w:rPr>
          <w:rFonts w:ascii="Arial" w:hAnsi="Arial" w:eastAsia="Arial" w:cs="Arial"/>
          <w:sz w:val="24"/>
          <w:szCs w:val="24"/>
        </w:rPr>
        <w:t xml:space="preserve"> consistent with underlying operating performance</w:t>
      </w:r>
      <w:r w:rsidRPr="325A3D0D" w:rsidR="5D0D9595">
        <w:rPr>
          <w:rFonts w:ascii="Arial" w:hAnsi="Arial" w:eastAsia="Arial" w:cs="Arial"/>
          <w:sz w:val="24"/>
          <w:szCs w:val="24"/>
        </w:rPr>
        <w:t xml:space="preserve"> (</w:t>
      </w:r>
      <w:r w:rsidRPr="325A3D0D" w:rsidR="5D0D9595">
        <w:rPr>
          <w:rFonts w:ascii="Arial" w:hAnsi="Arial" w:eastAsia="Arial" w:cs="Arial"/>
          <w:sz w:val="24"/>
          <w:szCs w:val="24"/>
        </w:rPr>
        <w:t>Mohapatra</w:t>
      </w:r>
      <w:r w:rsidRPr="325A3D0D" w:rsidR="5D0D9595">
        <w:rPr>
          <w:rFonts w:ascii="Arial" w:hAnsi="Arial" w:eastAsia="Arial" w:cs="Arial"/>
          <w:sz w:val="24"/>
          <w:szCs w:val="24"/>
        </w:rPr>
        <w:t>, and MV, 2021)</w:t>
      </w:r>
      <w:r w:rsidRPr="325A3D0D" w:rsidR="3737D7F0">
        <w:rPr>
          <w:rFonts w:ascii="Arial" w:hAnsi="Arial" w:eastAsia="Arial" w:cs="Arial"/>
          <w:sz w:val="24"/>
          <w:szCs w:val="24"/>
        </w:rPr>
        <w:t>. Future investment should continue to focus digital retail platforms, convenience store expansion, and data analytics c</w:t>
      </w:r>
      <w:r w:rsidRPr="325A3D0D" w:rsidR="3737D7F0">
        <w:rPr>
          <w:rFonts w:ascii="Arial" w:hAnsi="Arial" w:eastAsia="Arial" w:cs="Arial"/>
          <w:sz w:val="24"/>
          <w:szCs w:val="24"/>
        </w:rPr>
        <w:t>apabilities</w:t>
      </w:r>
      <w:r w:rsidRPr="325A3D0D" w:rsidR="3737D7F0">
        <w:rPr>
          <w:rFonts w:ascii="Arial" w:hAnsi="Arial" w:eastAsia="Arial" w:cs="Arial"/>
          <w:sz w:val="24"/>
          <w:szCs w:val="24"/>
        </w:rPr>
        <w:t xml:space="preserve"> </w:t>
      </w:r>
      <w:r w:rsidRPr="325A3D0D" w:rsidR="3737D7F0">
        <w:rPr>
          <w:rFonts w:ascii="Arial" w:hAnsi="Arial" w:eastAsia="Arial" w:cs="Arial"/>
          <w:sz w:val="24"/>
          <w:szCs w:val="24"/>
        </w:rPr>
        <w:t>in order to</w:t>
      </w:r>
      <w:r w:rsidRPr="325A3D0D" w:rsidR="3737D7F0">
        <w:rPr>
          <w:rFonts w:ascii="Arial" w:hAnsi="Arial" w:eastAsia="Arial" w:cs="Arial"/>
          <w:sz w:val="24"/>
          <w:szCs w:val="24"/>
        </w:rPr>
        <w:t xml:space="preserve"> boost customer loyalty and long-term profitability. </w:t>
      </w:r>
      <w:r w:rsidRPr="325A3D0D" w:rsidR="3737D7F0">
        <w:rPr>
          <w:rFonts w:ascii="Arial" w:hAnsi="Arial" w:eastAsia="Arial" w:cs="Arial"/>
          <w:sz w:val="24"/>
          <w:szCs w:val="24"/>
        </w:rPr>
        <w:t>Lintner</w:t>
      </w:r>
      <w:r w:rsidRPr="325A3D0D" w:rsidR="3737D7F0">
        <w:rPr>
          <w:rFonts w:ascii="Arial" w:hAnsi="Arial" w:eastAsia="Arial" w:cs="Arial"/>
          <w:sz w:val="24"/>
          <w:szCs w:val="24"/>
        </w:rPr>
        <w:t xml:space="preserve"> (1956) illustrates that investors favour steady and predictable dividend policies, however Jensen (1986) contends that free cash flow sh</w:t>
      </w:r>
      <w:r w:rsidRPr="325A3D0D" w:rsidR="3737D7F0">
        <w:rPr>
          <w:rFonts w:ascii="Arial" w:hAnsi="Arial" w:eastAsia="Arial" w:cs="Arial"/>
          <w:sz w:val="24"/>
          <w:szCs w:val="24"/>
        </w:rPr>
        <w:t>ould be us</w:t>
      </w:r>
      <w:r w:rsidRPr="325A3D0D" w:rsidR="3737D7F0">
        <w:rPr>
          <w:rFonts w:ascii="Arial" w:hAnsi="Arial" w:eastAsia="Arial" w:cs="Arial"/>
          <w:sz w:val="24"/>
          <w:szCs w:val="24"/>
        </w:rPr>
        <w:t>ed to fund value-enhancing investments rather than excessive dividends.</w:t>
      </w:r>
    </w:p>
    <w:p w:rsidR="6EE5EE2A" w:rsidP="325A3D0D" w:rsidRDefault="6B9849F3" w14:paraId="330ED774" w14:textId="7C8A60A8">
      <w:pPr>
        <w:spacing w:line="360" w:lineRule="auto"/>
        <w:rPr>
          <w:rFonts w:ascii="Arial" w:hAnsi="Arial" w:eastAsia="Arial" w:cs="Arial"/>
          <w:sz w:val="24"/>
          <w:szCs w:val="24"/>
        </w:rPr>
      </w:pPr>
      <w:r w:rsidRPr="325A3D0D" w:rsidR="6B9849F3">
        <w:rPr>
          <w:rFonts w:ascii="Arial" w:hAnsi="Arial" w:eastAsia="Arial" w:cs="Arial"/>
          <w:sz w:val="24"/>
          <w:szCs w:val="24"/>
        </w:rPr>
        <w:t xml:space="preserve">This research uses ratio analysis to assess Tesco Plc's financial performance and position for the </w:t>
      </w:r>
      <w:r w:rsidRPr="325A3D0D" w:rsidR="6B9849F3">
        <w:rPr>
          <w:rFonts w:ascii="Arial" w:hAnsi="Arial" w:eastAsia="Arial" w:cs="Arial"/>
          <w:sz w:val="24"/>
          <w:szCs w:val="24"/>
        </w:rPr>
        <w:t>financial years</w:t>
      </w:r>
      <w:r w:rsidRPr="325A3D0D" w:rsidR="6B9849F3">
        <w:rPr>
          <w:rFonts w:ascii="Arial" w:hAnsi="Arial" w:eastAsia="Arial" w:cs="Arial"/>
          <w:sz w:val="24"/>
          <w:szCs w:val="24"/>
        </w:rPr>
        <w:t xml:space="preserve"> </w:t>
      </w:r>
      <w:r w:rsidRPr="325A3D0D" w:rsidR="39B49CC6">
        <w:rPr>
          <w:rFonts w:ascii="Arial" w:hAnsi="Arial" w:eastAsia="Arial" w:cs="Arial"/>
          <w:sz w:val="24"/>
          <w:szCs w:val="24"/>
        </w:rPr>
        <w:t>2023/</w:t>
      </w:r>
      <w:r w:rsidRPr="325A3D0D" w:rsidR="6B9849F3">
        <w:rPr>
          <w:rFonts w:ascii="Arial" w:hAnsi="Arial" w:eastAsia="Arial" w:cs="Arial"/>
          <w:sz w:val="24"/>
          <w:szCs w:val="24"/>
        </w:rPr>
        <w:t xml:space="preserve">2024 and </w:t>
      </w:r>
      <w:r w:rsidRPr="325A3D0D" w:rsidR="2E94FF9C">
        <w:rPr>
          <w:rFonts w:ascii="Arial" w:hAnsi="Arial" w:eastAsia="Arial" w:cs="Arial"/>
          <w:sz w:val="24"/>
          <w:szCs w:val="24"/>
        </w:rPr>
        <w:t>2024/</w:t>
      </w:r>
      <w:r w:rsidRPr="325A3D0D" w:rsidR="6B9849F3">
        <w:rPr>
          <w:rFonts w:ascii="Arial" w:hAnsi="Arial" w:eastAsia="Arial" w:cs="Arial"/>
          <w:sz w:val="24"/>
          <w:szCs w:val="24"/>
        </w:rPr>
        <w:t>2025. Despite ongoing margin pressure from inflation and fierce competition, the research shows greater profitability, higher shareho</w:t>
      </w:r>
      <w:r w:rsidRPr="325A3D0D" w:rsidR="6B9849F3">
        <w:rPr>
          <w:rFonts w:ascii="Arial" w:hAnsi="Arial" w:eastAsia="Arial" w:cs="Arial"/>
          <w:sz w:val="24"/>
          <w:szCs w:val="24"/>
        </w:rPr>
        <w:t>ld</w:t>
      </w:r>
      <w:r w:rsidRPr="325A3D0D" w:rsidR="6B9849F3">
        <w:rPr>
          <w:rFonts w:ascii="Arial" w:hAnsi="Arial" w:eastAsia="Arial" w:cs="Arial"/>
          <w:sz w:val="24"/>
          <w:szCs w:val="24"/>
        </w:rPr>
        <w:t>er returns, improved asset efficiency, and a small strengthening of the capital structure. While Tesco has inherently low liquidity, this is due to an effective retail cash model, not financial fragility. Ov</w:t>
      </w:r>
      <w:r w:rsidRPr="325A3D0D" w:rsidR="6B9849F3">
        <w:rPr>
          <w:rFonts w:ascii="Arial" w:hAnsi="Arial" w:eastAsia="Arial" w:cs="Arial"/>
          <w:sz w:val="24"/>
          <w:szCs w:val="24"/>
        </w:rPr>
        <w:t>erall, Tesc</w:t>
      </w:r>
      <w:r w:rsidRPr="325A3D0D" w:rsidR="6B9849F3">
        <w:rPr>
          <w:rFonts w:ascii="Arial" w:hAnsi="Arial" w:eastAsia="Arial" w:cs="Arial"/>
          <w:sz w:val="24"/>
          <w:szCs w:val="24"/>
        </w:rPr>
        <w:t xml:space="preserve">o has good financial resilience and is well-positioned to </w:t>
      </w:r>
      <w:r w:rsidRPr="325A3D0D" w:rsidR="6B9849F3">
        <w:rPr>
          <w:rFonts w:ascii="Arial" w:hAnsi="Arial" w:eastAsia="Arial" w:cs="Arial"/>
          <w:sz w:val="24"/>
          <w:szCs w:val="24"/>
        </w:rPr>
        <w:t>maintain</w:t>
      </w:r>
      <w:r w:rsidRPr="325A3D0D" w:rsidR="6B9849F3">
        <w:rPr>
          <w:rFonts w:ascii="Arial" w:hAnsi="Arial" w:eastAsia="Arial" w:cs="Arial"/>
          <w:sz w:val="24"/>
          <w:szCs w:val="24"/>
        </w:rPr>
        <w:t xml:space="preserve"> its market leadership in the UK grocery sector.</w:t>
      </w:r>
    </w:p>
    <w:p w:rsidR="7918F34F" w:rsidP="325A3D0D" w:rsidRDefault="7918F34F" w14:paraId="797C91F9" w14:textId="7C614EAE">
      <w:pPr>
        <w:pStyle w:val="Heading3"/>
        <w:spacing w:line="360" w:lineRule="auto"/>
        <w:rPr>
          <w:rFonts w:ascii="Arial" w:hAnsi="Arial" w:eastAsia="Arial" w:cs="Arial"/>
          <w:sz w:val="24"/>
          <w:szCs w:val="24"/>
        </w:rPr>
      </w:pPr>
      <w:bookmarkStart w:name="_Toc1038159619" w:id="1904120058"/>
      <w:r w:rsidRPr="325A3D0D" w:rsidR="7918F34F">
        <w:rPr>
          <w:rFonts w:ascii="Arial" w:hAnsi="Arial" w:eastAsia="Arial" w:cs="Arial"/>
          <w:sz w:val="24"/>
          <w:szCs w:val="24"/>
        </w:rPr>
        <w:t>Task 2</w:t>
      </w:r>
      <w:bookmarkEnd w:id="1904120058"/>
    </w:p>
    <w:p w:rsidR="6DCCEC9E" w:rsidP="325A3D0D" w:rsidRDefault="7CF752E0" w14:paraId="64ABD34D" w14:textId="4CD90B39">
      <w:pPr>
        <w:pStyle w:val="Heading4"/>
        <w:spacing w:line="360" w:lineRule="auto"/>
        <w:rPr>
          <w:rFonts w:ascii="Arial" w:hAnsi="Arial" w:eastAsia="Arial" w:cs="Arial"/>
          <w:sz w:val="24"/>
          <w:szCs w:val="24"/>
        </w:rPr>
      </w:pPr>
      <w:bookmarkStart w:name="_Toc155235212" w:id="1212674401"/>
      <w:r w:rsidRPr="325A3D0D" w:rsidR="7CF752E0">
        <w:rPr>
          <w:rFonts w:ascii="Arial" w:hAnsi="Arial" w:eastAsia="Arial" w:cs="Arial"/>
          <w:sz w:val="24"/>
          <w:szCs w:val="24"/>
        </w:rPr>
        <w:t xml:space="preserve">Task 2 - </w:t>
      </w:r>
      <w:r w:rsidRPr="325A3D0D" w:rsidR="7CF752E0">
        <w:rPr>
          <w:rFonts w:ascii="Arial" w:hAnsi="Arial" w:eastAsia="Arial" w:cs="Arial"/>
          <w:sz w:val="24"/>
          <w:szCs w:val="24"/>
        </w:rPr>
        <w:t>Executive Summary</w:t>
      </w:r>
      <w:bookmarkEnd w:id="1212674401"/>
    </w:p>
    <w:p w:rsidR="77F4CB60" w:rsidP="325A3D0D" w:rsidRDefault="77F4CB60" w14:paraId="221B710F" w14:textId="4E644903">
      <w:pPr>
        <w:pStyle w:val="Normal"/>
        <w:spacing w:line="360" w:lineRule="auto"/>
        <w:rPr>
          <w:rFonts w:ascii="Arial" w:hAnsi="Arial" w:eastAsia="Arial" w:cs="Arial"/>
          <w:noProof w:val="0"/>
          <w:sz w:val="24"/>
          <w:szCs w:val="24"/>
          <w:lang w:val="en-GB"/>
        </w:rPr>
      </w:pPr>
      <w:r w:rsidRPr="325A3D0D" w:rsidR="77F4CB60">
        <w:rPr>
          <w:rFonts w:ascii="Arial" w:hAnsi="Arial" w:eastAsia="Arial" w:cs="Arial"/>
          <w:noProof w:val="0"/>
          <w:sz w:val="24"/>
          <w:szCs w:val="24"/>
          <w:lang w:val="en-GB"/>
        </w:rPr>
        <w:t>This report assesses three potential investment projects being considered by Westward Plc as part of a four-year expansion strategy. The projects include expanding the retail shop (Project A), increasing internet sales (Project B), and creating hardwood and Roman blinds (Project C). Each project was appraised using the Net Present Value (NPV) technique at a 6% cost of capital, 25% corporation tax, and 20% capital allowances on a straight-line basis</w:t>
      </w:r>
      <w:r w:rsidRPr="325A3D0D" w:rsidR="7E0038A7">
        <w:rPr>
          <w:rFonts w:ascii="Arial" w:hAnsi="Arial" w:eastAsia="Arial" w:cs="Arial"/>
          <w:noProof w:val="0"/>
          <w:sz w:val="24"/>
          <w:szCs w:val="24"/>
          <w:lang w:val="en-GB"/>
        </w:rPr>
        <w:t xml:space="preserve"> (Ross, 1995)</w:t>
      </w:r>
      <w:r w:rsidRPr="325A3D0D" w:rsidR="77F4CB60">
        <w:rPr>
          <w:rFonts w:ascii="Arial" w:hAnsi="Arial" w:eastAsia="Arial" w:cs="Arial"/>
          <w:noProof w:val="0"/>
          <w:sz w:val="24"/>
          <w:szCs w:val="24"/>
          <w:lang w:val="en-GB"/>
        </w:rPr>
        <w:t>. The Recommended Project's Internal Rate of Return (IRR) has also been estimated</w:t>
      </w:r>
      <w:r w:rsidRPr="325A3D0D" w:rsidR="269F2014">
        <w:rPr>
          <w:rFonts w:ascii="Arial" w:hAnsi="Arial" w:eastAsia="Arial" w:cs="Arial"/>
          <w:noProof w:val="0"/>
          <w:sz w:val="24"/>
          <w:szCs w:val="24"/>
          <w:lang w:val="en-GB"/>
        </w:rPr>
        <w:t xml:space="preserve"> (Gale, 1972)</w:t>
      </w:r>
      <w:r w:rsidRPr="325A3D0D" w:rsidR="77F4CB60">
        <w:rPr>
          <w:rFonts w:ascii="Arial" w:hAnsi="Arial" w:eastAsia="Arial" w:cs="Arial"/>
          <w:noProof w:val="0"/>
          <w:sz w:val="24"/>
          <w:szCs w:val="24"/>
          <w:lang w:val="en-GB"/>
        </w:rPr>
        <w:t>. The results show that Project B is the most financially appealing alternative, with the largest NPV and an IRR much higher than the cost of capital</w:t>
      </w:r>
      <w:r w:rsidRPr="325A3D0D" w:rsidR="3B1939CB">
        <w:rPr>
          <w:rFonts w:ascii="Arial" w:hAnsi="Arial" w:eastAsia="Arial" w:cs="Arial"/>
          <w:noProof w:val="0"/>
          <w:sz w:val="24"/>
          <w:szCs w:val="24"/>
          <w:lang w:val="en-GB"/>
        </w:rPr>
        <w:t xml:space="preserve"> (Jacobs, and Shivdasani, 2012)</w:t>
      </w:r>
      <w:r w:rsidRPr="325A3D0D" w:rsidR="77F4CB60">
        <w:rPr>
          <w:rFonts w:ascii="Arial" w:hAnsi="Arial" w:eastAsia="Arial" w:cs="Arial"/>
          <w:noProof w:val="0"/>
          <w:sz w:val="24"/>
          <w:szCs w:val="24"/>
          <w:lang w:val="en-GB"/>
        </w:rPr>
        <w:t xml:space="preserve">. Capital rationing limits, as well as </w:t>
      </w:r>
      <w:r w:rsidRPr="325A3D0D" w:rsidR="77F4CB60">
        <w:rPr>
          <w:rFonts w:ascii="Arial" w:hAnsi="Arial" w:eastAsia="Arial" w:cs="Arial"/>
          <w:noProof w:val="0"/>
          <w:sz w:val="24"/>
          <w:szCs w:val="24"/>
          <w:lang w:val="en-GB"/>
        </w:rPr>
        <w:t>appropriate financing</w:t>
      </w:r>
      <w:r w:rsidRPr="325A3D0D" w:rsidR="77F4CB60">
        <w:rPr>
          <w:rFonts w:ascii="Arial" w:hAnsi="Arial" w:eastAsia="Arial" w:cs="Arial"/>
          <w:noProof w:val="0"/>
          <w:sz w:val="24"/>
          <w:szCs w:val="24"/>
          <w:lang w:val="en-GB"/>
        </w:rPr>
        <w:t xml:space="preserve"> sources, are evaluated.</w:t>
      </w:r>
    </w:p>
    <w:p w:rsidR="7CF752E0" w:rsidP="325A3D0D" w:rsidRDefault="7CF752E0" w14:paraId="523B7393" w14:textId="6C7AEE9B">
      <w:pPr>
        <w:pStyle w:val="Heading4"/>
        <w:spacing w:line="360" w:lineRule="auto"/>
        <w:rPr>
          <w:rFonts w:ascii="Arial" w:hAnsi="Arial" w:eastAsia="Arial" w:cs="Arial"/>
          <w:sz w:val="24"/>
          <w:szCs w:val="24"/>
        </w:rPr>
      </w:pPr>
      <w:bookmarkStart w:name="_Toc564258498" w:id="710091656"/>
      <w:r w:rsidRPr="325A3D0D" w:rsidR="7CF752E0">
        <w:rPr>
          <w:rFonts w:ascii="Arial" w:hAnsi="Arial" w:eastAsia="Arial" w:cs="Arial"/>
          <w:sz w:val="24"/>
          <w:szCs w:val="24"/>
        </w:rPr>
        <w:t>Introduction:</w:t>
      </w:r>
      <w:bookmarkEnd w:id="710091656"/>
    </w:p>
    <w:p w:rsidR="00564C19" w:rsidP="325A3D0D" w:rsidRDefault="00564C19" w14:paraId="03B8CC05" w14:textId="33D570A1">
      <w:pPr>
        <w:spacing w:line="360" w:lineRule="auto"/>
        <w:rPr>
          <w:rFonts w:ascii="Arial" w:hAnsi="Arial" w:eastAsia="Arial" w:cs="Arial"/>
          <w:noProof w:val="0"/>
          <w:sz w:val="24"/>
          <w:szCs w:val="24"/>
          <w:lang w:val="en-GB"/>
        </w:rPr>
      </w:pPr>
      <w:r w:rsidRPr="325A3D0D" w:rsidR="00564C19">
        <w:rPr>
          <w:rFonts w:ascii="Arial" w:hAnsi="Arial" w:eastAsia="Arial" w:cs="Arial"/>
          <w:noProof w:val="0"/>
          <w:sz w:val="24"/>
          <w:szCs w:val="24"/>
          <w:lang w:val="en-GB"/>
        </w:rPr>
        <w:t>Westward Plc, a high-quality curtain manufacturer, is considering expanding its operations over a four-year period. The Board of Directors has selected three strategic options: extending the retail shop to encompass all items, growing internet sales, and manufacturing wooden and Roman blinds</w:t>
      </w:r>
      <w:r w:rsidRPr="325A3D0D" w:rsidR="313C5605">
        <w:rPr>
          <w:rFonts w:ascii="Arial" w:hAnsi="Arial" w:eastAsia="Arial" w:cs="Arial"/>
          <w:noProof w:val="0"/>
          <w:sz w:val="24"/>
          <w:szCs w:val="24"/>
          <w:lang w:val="en-GB"/>
        </w:rPr>
        <w:t xml:space="preserve"> (Ivanova, 2020)</w:t>
      </w:r>
      <w:r w:rsidRPr="325A3D0D" w:rsidR="00564C19">
        <w:rPr>
          <w:rFonts w:ascii="Arial" w:hAnsi="Arial" w:eastAsia="Arial" w:cs="Arial"/>
          <w:noProof w:val="0"/>
          <w:sz w:val="24"/>
          <w:szCs w:val="24"/>
          <w:lang w:val="en-GB"/>
        </w:rPr>
        <w:t xml:space="preserve">. Each option needs a significant </w:t>
      </w:r>
      <w:r w:rsidRPr="325A3D0D" w:rsidR="00564C19">
        <w:rPr>
          <w:rFonts w:ascii="Arial" w:hAnsi="Arial" w:eastAsia="Arial" w:cs="Arial"/>
          <w:noProof w:val="0"/>
          <w:sz w:val="24"/>
          <w:szCs w:val="24"/>
          <w:lang w:val="en-GB"/>
        </w:rPr>
        <w:t>initial</w:t>
      </w:r>
      <w:r w:rsidRPr="325A3D0D" w:rsidR="00564C19">
        <w:rPr>
          <w:rFonts w:ascii="Arial" w:hAnsi="Arial" w:eastAsia="Arial" w:cs="Arial"/>
          <w:noProof w:val="0"/>
          <w:sz w:val="24"/>
          <w:szCs w:val="24"/>
          <w:lang w:val="en-GB"/>
        </w:rPr>
        <w:t xml:space="preserve"> capital investment and is intended to generate operating cash flows over a four-year </w:t>
      </w:r>
      <w:r w:rsidRPr="325A3D0D" w:rsidR="00564C19">
        <w:rPr>
          <w:rFonts w:ascii="Arial" w:hAnsi="Arial" w:eastAsia="Arial" w:cs="Arial"/>
          <w:noProof w:val="0"/>
          <w:sz w:val="24"/>
          <w:szCs w:val="24"/>
          <w:lang w:val="en-GB"/>
        </w:rPr>
        <w:t>timeframe</w:t>
      </w:r>
      <w:r w:rsidRPr="325A3D0D" w:rsidR="7A94FC3C">
        <w:rPr>
          <w:rFonts w:ascii="Arial" w:hAnsi="Arial" w:eastAsia="Arial" w:cs="Arial"/>
          <w:noProof w:val="0"/>
          <w:sz w:val="24"/>
          <w:szCs w:val="24"/>
          <w:lang w:val="en-GB"/>
        </w:rPr>
        <w:t xml:space="preserve"> (Levy, and </w:t>
      </w:r>
      <w:r w:rsidRPr="325A3D0D" w:rsidR="7A94FC3C">
        <w:rPr>
          <w:rFonts w:ascii="Arial" w:hAnsi="Arial" w:eastAsia="Arial" w:cs="Arial"/>
          <w:noProof w:val="0"/>
          <w:sz w:val="24"/>
          <w:szCs w:val="24"/>
          <w:lang w:val="en-GB"/>
        </w:rPr>
        <w:t>Sarnat</w:t>
      </w:r>
      <w:r w:rsidRPr="325A3D0D" w:rsidR="7A94FC3C">
        <w:rPr>
          <w:rFonts w:ascii="Arial" w:hAnsi="Arial" w:eastAsia="Arial" w:cs="Arial"/>
          <w:noProof w:val="0"/>
          <w:sz w:val="24"/>
          <w:szCs w:val="24"/>
          <w:lang w:val="en-GB"/>
        </w:rPr>
        <w:t>, 1994)</w:t>
      </w:r>
      <w:r w:rsidRPr="325A3D0D" w:rsidR="00564C19">
        <w:rPr>
          <w:rFonts w:ascii="Arial" w:hAnsi="Arial" w:eastAsia="Arial" w:cs="Arial"/>
          <w:noProof w:val="0"/>
          <w:sz w:val="24"/>
          <w:szCs w:val="24"/>
          <w:lang w:val="en-GB"/>
        </w:rPr>
        <w:t>.</w:t>
      </w:r>
    </w:p>
    <w:p w:rsidR="00564C19" w:rsidP="325A3D0D" w:rsidRDefault="00564C19" w14:paraId="30A1F95B" w14:textId="54D447C6">
      <w:pPr>
        <w:pStyle w:val="Normal"/>
        <w:spacing w:line="360" w:lineRule="auto"/>
        <w:rPr>
          <w:rFonts w:ascii="Arial" w:hAnsi="Arial" w:eastAsia="Arial" w:cs="Arial"/>
          <w:noProof w:val="0"/>
          <w:sz w:val="24"/>
          <w:szCs w:val="24"/>
          <w:lang w:val="en-GB"/>
        </w:rPr>
      </w:pPr>
      <w:r w:rsidRPr="325A3D0D" w:rsidR="00564C19">
        <w:rPr>
          <w:rFonts w:ascii="Arial" w:hAnsi="Arial" w:eastAsia="Arial" w:cs="Arial"/>
          <w:noProof w:val="0"/>
          <w:sz w:val="24"/>
          <w:szCs w:val="24"/>
          <w:lang w:val="en-GB"/>
        </w:rPr>
        <w:t>The goal of this report is to use discounted cash flow methodologies to assess the financial sustainability of the three proposed projects and select the one that adds the most value</w:t>
      </w:r>
      <w:r w:rsidRPr="325A3D0D" w:rsidR="79B3685E">
        <w:rPr>
          <w:rFonts w:ascii="Arial" w:hAnsi="Arial" w:eastAsia="Arial" w:cs="Arial"/>
          <w:noProof w:val="0"/>
          <w:sz w:val="24"/>
          <w:szCs w:val="24"/>
          <w:lang w:val="en-GB"/>
        </w:rPr>
        <w:t xml:space="preserve"> (Schumacher, and </w:t>
      </w:r>
      <w:r w:rsidRPr="325A3D0D" w:rsidR="79B3685E">
        <w:rPr>
          <w:rFonts w:ascii="Arial" w:hAnsi="Arial" w:eastAsia="Arial" w:cs="Arial"/>
          <w:noProof w:val="0"/>
          <w:sz w:val="24"/>
          <w:szCs w:val="24"/>
          <w:lang w:val="en-GB"/>
        </w:rPr>
        <w:t>Klönne</w:t>
      </w:r>
      <w:r w:rsidRPr="325A3D0D" w:rsidR="79B3685E">
        <w:rPr>
          <w:rFonts w:ascii="Arial" w:hAnsi="Arial" w:eastAsia="Arial" w:cs="Arial"/>
          <w:noProof w:val="0"/>
          <w:sz w:val="24"/>
          <w:szCs w:val="24"/>
          <w:lang w:val="en-GB"/>
        </w:rPr>
        <w:t>, 2018.)</w:t>
      </w:r>
      <w:r w:rsidRPr="325A3D0D" w:rsidR="00564C19">
        <w:rPr>
          <w:rFonts w:ascii="Arial" w:hAnsi="Arial" w:eastAsia="Arial" w:cs="Arial"/>
          <w:noProof w:val="0"/>
          <w:sz w:val="24"/>
          <w:szCs w:val="24"/>
          <w:lang w:val="en-GB"/>
        </w:rPr>
        <w:t>. The research also examines capital rationing limits and discusses how the proposed investment program could be funded.</w:t>
      </w:r>
    </w:p>
    <w:p w:rsidR="5A31325A" w:rsidP="325A3D0D" w:rsidRDefault="5A31325A" w14:paraId="0BDBF568" w14:textId="58084A05">
      <w:pPr>
        <w:pStyle w:val="Heading4"/>
        <w:spacing w:line="360" w:lineRule="auto"/>
        <w:rPr>
          <w:rFonts w:ascii="Arial" w:hAnsi="Arial" w:eastAsia="Arial" w:cs="Arial"/>
          <w:sz w:val="24"/>
          <w:szCs w:val="24"/>
        </w:rPr>
      </w:pPr>
      <w:bookmarkStart w:name="_Toc1612213720" w:id="1610313771"/>
      <w:r w:rsidRPr="325A3D0D" w:rsidR="5A31325A">
        <w:rPr>
          <w:rFonts w:ascii="Arial" w:hAnsi="Arial" w:eastAsia="Arial" w:cs="Arial"/>
          <w:sz w:val="24"/>
          <w:szCs w:val="24"/>
        </w:rPr>
        <w:t>Investment Appraisal Framework</w:t>
      </w:r>
      <w:bookmarkEnd w:id="1610313771"/>
    </w:p>
    <w:p w:rsidR="37A90EFA" w:rsidP="325A3D0D" w:rsidRDefault="37A90EFA" w14:paraId="67FB86A9" w14:textId="37F8417E">
      <w:pPr>
        <w:pStyle w:val="Normal"/>
        <w:spacing w:line="360" w:lineRule="auto"/>
        <w:rPr>
          <w:rFonts w:ascii="Arial" w:hAnsi="Arial" w:eastAsia="Arial" w:cs="Arial"/>
          <w:noProof w:val="0"/>
          <w:sz w:val="24"/>
          <w:szCs w:val="24"/>
          <w:lang w:val="en-GB"/>
        </w:rPr>
      </w:pPr>
      <w:r w:rsidRPr="325A3D0D" w:rsidR="7D8000B7">
        <w:rPr>
          <w:rFonts w:ascii="Arial" w:hAnsi="Arial" w:eastAsia="Arial" w:cs="Arial"/>
          <w:noProof w:val="0"/>
          <w:sz w:val="24"/>
          <w:szCs w:val="24"/>
          <w:lang w:val="en-GB"/>
        </w:rPr>
        <w:t xml:space="preserve">Investment appraisal, often known as capital budgeting, is a critical </w:t>
      </w:r>
      <w:r w:rsidRPr="325A3D0D" w:rsidR="7D8000B7">
        <w:rPr>
          <w:rFonts w:ascii="Arial" w:hAnsi="Arial" w:eastAsia="Arial" w:cs="Arial"/>
          <w:noProof w:val="0"/>
          <w:sz w:val="24"/>
          <w:szCs w:val="24"/>
          <w:lang w:val="en-GB"/>
        </w:rPr>
        <w:t>component</w:t>
      </w:r>
      <w:r w:rsidRPr="325A3D0D" w:rsidR="7D8000B7">
        <w:rPr>
          <w:rFonts w:ascii="Arial" w:hAnsi="Arial" w:eastAsia="Arial" w:cs="Arial"/>
          <w:noProof w:val="0"/>
          <w:sz w:val="24"/>
          <w:szCs w:val="24"/>
          <w:lang w:val="en-GB"/>
        </w:rPr>
        <w:t xml:space="preserve"> of strategic </w:t>
      </w:r>
      <w:r w:rsidRPr="325A3D0D" w:rsidR="7D8000B7">
        <w:rPr>
          <w:rFonts w:ascii="Arial" w:hAnsi="Arial" w:eastAsia="Arial" w:cs="Arial"/>
          <w:noProof w:val="0"/>
          <w:sz w:val="24"/>
          <w:szCs w:val="24"/>
          <w:lang w:val="en-GB"/>
        </w:rPr>
        <w:t>financial management</w:t>
      </w:r>
      <w:r w:rsidRPr="325A3D0D" w:rsidR="7D8000B7">
        <w:rPr>
          <w:rFonts w:ascii="Arial" w:hAnsi="Arial" w:eastAsia="Arial" w:cs="Arial"/>
          <w:noProof w:val="0"/>
          <w:sz w:val="24"/>
          <w:szCs w:val="24"/>
          <w:lang w:val="en-GB"/>
        </w:rPr>
        <w:t xml:space="preserve"> that helps </w:t>
      </w:r>
      <w:r w:rsidRPr="325A3D0D" w:rsidR="7D8000B7">
        <w:rPr>
          <w:rFonts w:ascii="Arial" w:hAnsi="Arial" w:eastAsia="Arial" w:cs="Arial"/>
          <w:noProof w:val="0"/>
          <w:sz w:val="24"/>
          <w:szCs w:val="24"/>
          <w:lang w:val="en-GB"/>
        </w:rPr>
        <w:t>allocate</w:t>
      </w:r>
      <w:r w:rsidRPr="325A3D0D" w:rsidR="7D8000B7">
        <w:rPr>
          <w:rFonts w:ascii="Arial" w:hAnsi="Arial" w:eastAsia="Arial" w:cs="Arial"/>
          <w:noProof w:val="0"/>
          <w:sz w:val="24"/>
          <w:szCs w:val="24"/>
          <w:lang w:val="en-GB"/>
        </w:rPr>
        <w:t xml:space="preserve"> scarce capital to value-creating projects (Drury, 2022; Lumby and Jones, 2011). Capital budgeting aims to optimise shareholder wealth by investing only in initiatives that yield returns greater than the firm's cost of capital (Brealey, Myers, and Allen, 2020).</w:t>
      </w:r>
    </w:p>
    <w:p w:rsidR="7B56DF24" w:rsidP="325A3D0D" w:rsidRDefault="7B56DF24" w14:paraId="79E466EA" w14:textId="7087E1C7">
      <w:pPr>
        <w:pStyle w:val="Normal"/>
        <w:spacing w:line="360" w:lineRule="auto"/>
        <w:rPr>
          <w:rFonts w:ascii="Arial" w:hAnsi="Arial" w:eastAsia="Arial" w:cs="Arial"/>
          <w:noProof w:val="0"/>
          <w:sz w:val="24"/>
          <w:szCs w:val="24"/>
          <w:lang w:val="en-GB"/>
        </w:rPr>
      </w:pPr>
      <w:r w:rsidRPr="325A3D0D" w:rsidR="7B56DF24">
        <w:rPr>
          <w:rFonts w:ascii="Arial" w:hAnsi="Arial" w:eastAsia="Arial" w:cs="Arial"/>
          <w:noProof w:val="0"/>
          <w:sz w:val="24"/>
          <w:szCs w:val="24"/>
          <w:lang w:val="en-GB"/>
        </w:rPr>
        <w:t>Discounted cash flow techniques, such as Net Present Value (NPV) and Internal Rate of Return (IRR), explicitly recognise the time value of money and are therefore regarded as superior to non-discounting methods, such as payback period and accounting rate of return (</w:t>
      </w:r>
      <w:r w:rsidRPr="325A3D0D" w:rsidR="7B56DF24">
        <w:rPr>
          <w:rFonts w:ascii="Arial" w:hAnsi="Arial" w:eastAsia="Arial" w:cs="Arial"/>
          <w:noProof w:val="0"/>
          <w:sz w:val="24"/>
          <w:szCs w:val="24"/>
          <w:lang w:val="en-GB"/>
        </w:rPr>
        <w:t>Atrill</w:t>
      </w:r>
      <w:r w:rsidRPr="325A3D0D" w:rsidR="7B56DF24">
        <w:rPr>
          <w:rFonts w:ascii="Arial" w:hAnsi="Arial" w:eastAsia="Arial" w:cs="Arial"/>
          <w:noProof w:val="0"/>
          <w:sz w:val="24"/>
          <w:szCs w:val="24"/>
          <w:lang w:val="en-GB"/>
        </w:rPr>
        <w:t xml:space="preserve"> and McLaney, 2022; Pike and Neale, 2009). These techniques allow management to </w:t>
      </w:r>
      <w:r w:rsidRPr="325A3D0D" w:rsidR="7B56DF24">
        <w:rPr>
          <w:rFonts w:ascii="Arial" w:hAnsi="Arial" w:eastAsia="Arial" w:cs="Arial"/>
          <w:noProof w:val="0"/>
          <w:sz w:val="24"/>
          <w:szCs w:val="24"/>
          <w:lang w:val="en-GB"/>
        </w:rPr>
        <w:t>determine</w:t>
      </w:r>
      <w:r w:rsidRPr="325A3D0D" w:rsidR="7B56DF24">
        <w:rPr>
          <w:rFonts w:ascii="Arial" w:hAnsi="Arial" w:eastAsia="Arial" w:cs="Arial"/>
          <w:noProof w:val="0"/>
          <w:sz w:val="24"/>
          <w:szCs w:val="24"/>
          <w:lang w:val="en-GB"/>
        </w:rPr>
        <w:t xml:space="preserve"> if future cash inflows will be sufficient, in current value terms, to recover the </w:t>
      </w:r>
      <w:r w:rsidRPr="325A3D0D" w:rsidR="7B56DF24">
        <w:rPr>
          <w:rFonts w:ascii="Arial" w:hAnsi="Arial" w:eastAsia="Arial" w:cs="Arial"/>
          <w:noProof w:val="0"/>
          <w:sz w:val="24"/>
          <w:szCs w:val="24"/>
          <w:lang w:val="en-GB"/>
        </w:rPr>
        <w:t>initial</w:t>
      </w:r>
      <w:r w:rsidRPr="325A3D0D" w:rsidR="7B56DF24">
        <w:rPr>
          <w:rFonts w:ascii="Arial" w:hAnsi="Arial" w:eastAsia="Arial" w:cs="Arial"/>
          <w:noProof w:val="0"/>
          <w:sz w:val="24"/>
          <w:szCs w:val="24"/>
          <w:lang w:val="en-GB"/>
        </w:rPr>
        <w:t xml:space="preserve"> investment and generate a return that compensates investors for risk</w:t>
      </w:r>
      <w:r w:rsidRPr="325A3D0D" w:rsidR="50D5226C">
        <w:rPr>
          <w:rFonts w:ascii="Arial" w:hAnsi="Arial" w:eastAsia="Arial" w:cs="Arial"/>
          <w:noProof w:val="0"/>
          <w:sz w:val="24"/>
          <w:szCs w:val="24"/>
          <w:lang w:val="en-GB"/>
        </w:rPr>
        <w:t xml:space="preserve"> (</w:t>
      </w:r>
      <w:r w:rsidRPr="325A3D0D" w:rsidR="50D5226C">
        <w:rPr>
          <w:rFonts w:ascii="Arial" w:hAnsi="Arial" w:eastAsia="Arial" w:cs="Arial"/>
          <w:noProof w:val="0"/>
          <w:sz w:val="24"/>
          <w:szCs w:val="24"/>
          <w:lang w:val="en-GB"/>
        </w:rPr>
        <w:t>Farshadfar</w:t>
      </w:r>
      <w:r w:rsidRPr="325A3D0D" w:rsidR="50D5226C">
        <w:rPr>
          <w:rFonts w:ascii="Arial" w:hAnsi="Arial" w:eastAsia="Arial" w:cs="Arial"/>
          <w:noProof w:val="0"/>
          <w:sz w:val="24"/>
          <w:szCs w:val="24"/>
          <w:lang w:val="en-GB"/>
        </w:rPr>
        <w:t>, and Monem, 2013)</w:t>
      </w:r>
      <w:r w:rsidRPr="325A3D0D" w:rsidR="7B56DF24">
        <w:rPr>
          <w:rFonts w:ascii="Arial" w:hAnsi="Arial" w:eastAsia="Arial" w:cs="Arial"/>
          <w:noProof w:val="0"/>
          <w:sz w:val="24"/>
          <w:szCs w:val="24"/>
          <w:lang w:val="en-GB"/>
        </w:rPr>
        <w:t>.</w:t>
      </w:r>
    </w:p>
    <w:p w:rsidR="4A256CC4" w:rsidP="325A3D0D" w:rsidRDefault="4A256CC4" w14:paraId="0CB37890" w14:textId="02EEBCAA">
      <w:pPr>
        <w:pStyle w:val="Heading4"/>
        <w:spacing w:line="360" w:lineRule="auto"/>
        <w:rPr>
          <w:rFonts w:ascii="Arial" w:hAnsi="Arial" w:eastAsia="Arial" w:cs="Arial"/>
          <w:sz w:val="24"/>
          <w:szCs w:val="24"/>
        </w:rPr>
      </w:pPr>
      <w:bookmarkStart w:name="_Toc2069036169" w:id="1909554859"/>
      <w:r w:rsidRPr="325A3D0D" w:rsidR="4A256CC4">
        <w:rPr>
          <w:rFonts w:ascii="Arial" w:hAnsi="Arial" w:eastAsia="Arial" w:cs="Arial"/>
          <w:sz w:val="24"/>
          <w:szCs w:val="24"/>
        </w:rPr>
        <w:t>Project Cash Flow Assumptions</w:t>
      </w:r>
      <w:bookmarkEnd w:id="1909554859"/>
    </w:p>
    <w:p w:rsidR="4A256CC4" w:rsidP="325A3D0D" w:rsidRDefault="4A256CC4" w14:paraId="2589DC05" w14:textId="5D1D9B16">
      <w:pPr>
        <w:spacing w:before="240" w:after="240" w:line="360" w:lineRule="auto"/>
        <w:rPr>
          <w:rFonts w:ascii="Arial" w:hAnsi="Arial" w:eastAsia="Arial" w:cs="Arial"/>
          <w:sz w:val="24"/>
          <w:szCs w:val="24"/>
        </w:rPr>
      </w:pPr>
      <w:r w:rsidRPr="325A3D0D" w:rsidR="4A256CC4">
        <w:rPr>
          <w:rFonts w:ascii="Arial" w:hAnsi="Arial" w:eastAsia="Arial" w:cs="Arial"/>
          <w:sz w:val="24"/>
          <w:szCs w:val="24"/>
        </w:rPr>
        <w:t xml:space="preserve">The three investment options require the following </w:t>
      </w:r>
      <w:r w:rsidRPr="325A3D0D" w:rsidR="4A256CC4">
        <w:rPr>
          <w:rFonts w:ascii="Arial" w:hAnsi="Arial" w:eastAsia="Arial" w:cs="Arial"/>
          <w:sz w:val="24"/>
          <w:szCs w:val="24"/>
        </w:rPr>
        <w:t>initial</w:t>
      </w:r>
      <w:r w:rsidRPr="325A3D0D" w:rsidR="4A256CC4">
        <w:rPr>
          <w:rFonts w:ascii="Arial" w:hAnsi="Arial" w:eastAsia="Arial" w:cs="Arial"/>
          <w:sz w:val="24"/>
          <w:szCs w:val="24"/>
        </w:rPr>
        <w:t xml:space="preserve"> investments:</w:t>
      </w:r>
    </w:p>
    <w:p w:rsidR="4A256CC4" w:rsidP="325A3D0D" w:rsidRDefault="4A256CC4" w14:paraId="095ED64F" w14:textId="18AFE009">
      <w:pPr>
        <w:pStyle w:val="ListParagraph"/>
        <w:numPr>
          <w:ilvl w:val="0"/>
          <w:numId w:val="9"/>
        </w:numPr>
        <w:spacing w:before="240" w:after="240" w:line="360" w:lineRule="auto"/>
        <w:rPr>
          <w:rFonts w:ascii="Arial" w:hAnsi="Arial" w:eastAsia="Arial" w:cs="Arial"/>
          <w:sz w:val="24"/>
          <w:szCs w:val="24"/>
        </w:rPr>
      </w:pPr>
      <w:r w:rsidRPr="325A3D0D" w:rsidR="4A256CC4">
        <w:rPr>
          <w:rFonts w:ascii="Arial" w:hAnsi="Arial" w:eastAsia="Arial" w:cs="Arial"/>
          <w:sz w:val="24"/>
          <w:szCs w:val="24"/>
        </w:rPr>
        <w:t>Project A: £600,000</w:t>
      </w:r>
    </w:p>
    <w:p w:rsidR="4A256CC4" w:rsidP="325A3D0D" w:rsidRDefault="4A256CC4" w14:paraId="0A77F86B" w14:textId="1A7077FB">
      <w:pPr>
        <w:pStyle w:val="ListParagraph"/>
        <w:numPr>
          <w:ilvl w:val="0"/>
          <w:numId w:val="9"/>
        </w:numPr>
        <w:spacing w:before="240" w:after="240" w:line="360" w:lineRule="auto"/>
        <w:rPr>
          <w:rFonts w:ascii="Arial" w:hAnsi="Arial" w:eastAsia="Arial" w:cs="Arial"/>
          <w:sz w:val="24"/>
          <w:szCs w:val="24"/>
        </w:rPr>
      </w:pPr>
      <w:r w:rsidRPr="325A3D0D" w:rsidR="4A256CC4">
        <w:rPr>
          <w:rFonts w:ascii="Arial" w:hAnsi="Arial" w:eastAsia="Arial" w:cs="Arial"/>
          <w:sz w:val="24"/>
          <w:szCs w:val="24"/>
        </w:rPr>
        <w:t>Project B: £1,000,000</w:t>
      </w:r>
    </w:p>
    <w:p w:rsidR="4A256CC4" w:rsidP="325A3D0D" w:rsidRDefault="4A256CC4" w14:paraId="7FCEE26B" w14:textId="55B1E931">
      <w:pPr>
        <w:pStyle w:val="ListParagraph"/>
        <w:numPr>
          <w:ilvl w:val="0"/>
          <w:numId w:val="9"/>
        </w:numPr>
        <w:spacing w:before="240" w:after="240" w:line="360" w:lineRule="auto"/>
        <w:rPr>
          <w:rFonts w:ascii="Arial" w:hAnsi="Arial" w:eastAsia="Arial" w:cs="Arial"/>
          <w:sz w:val="24"/>
          <w:szCs w:val="24"/>
        </w:rPr>
      </w:pPr>
      <w:r w:rsidRPr="325A3D0D" w:rsidR="4A256CC4">
        <w:rPr>
          <w:rFonts w:ascii="Arial" w:hAnsi="Arial" w:eastAsia="Arial" w:cs="Arial"/>
          <w:sz w:val="24"/>
          <w:szCs w:val="24"/>
        </w:rPr>
        <w:t>Project C: £1,600,000</w:t>
      </w:r>
    </w:p>
    <w:p w:rsidR="37A90EFA" w:rsidP="325A3D0D" w:rsidRDefault="37A90EFA" w14:paraId="37D0FCE2" w14:textId="1248C9F5">
      <w:pPr>
        <w:spacing w:line="360" w:lineRule="auto"/>
        <w:rPr>
          <w:rFonts w:ascii="Arial" w:hAnsi="Arial" w:eastAsia="Arial" w:cs="Arial"/>
          <w:noProof w:val="0"/>
          <w:sz w:val="24"/>
          <w:szCs w:val="24"/>
          <w:lang w:val="en-GB"/>
        </w:rPr>
      </w:pPr>
      <w:r w:rsidRPr="325A3D0D" w:rsidR="32976237">
        <w:rPr>
          <w:rFonts w:ascii="Arial" w:hAnsi="Arial" w:eastAsia="Arial" w:cs="Arial"/>
          <w:noProof w:val="0"/>
          <w:sz w:val="24"/>
          <w:szCs w:val="24"/>
          <w:lang w:val="en-GB"/>
        </w:rPr>
        <w:t xml:space="preserve">Management has supplied forecasted operating cash inflows for each project for the next four years. The company is subject to 25% corporation tax and 20% annual capital allowances on a straight-line basis. All cash flows are expected to occur at the end of each year, and tax </w:t>
      </w:r>
      <w:r w:rsidRPr="325A3D0D" w:rsidR="32976237">
        <w:rPr>
          <w:rFonts w:ascii="Arial" w:hAnsi="Arial" w:eastAsia="Arial" w:cs="Arial"/>
          <w:noProof w:val="0"/>
          <w:sz w:val="24"/>
          <w:szCs w:val="24"/>
          <w:lang w:val="en-GB"/>
        </w:rPr>
        <w:t>is considered to be</w:t>
      </w:r>
      <w:r w:rsidRPr="325A3D0D" w:rsidR="32976237">
        <w:rPr>
          <w:rFonts w:ascii="Arial" w:hAnsi="Arial" w:eastAsia="Arial" w:cs="Arial"/>
          <w:noProof w:val="0"/>
          <w:sz w:val="24"/>
          <w:szCs w:val="24"/>
          <w:lang w:val="en-GB"/>
        </w:rPr>
        <w:t xml:space="preserve"> payable in the same year that profits are generated. It is assumed that the cost of capital is 6%.</w:t>
      </w:r>
    </w:p>
    <w:p w:rsidR="37A90EFA" w:rsidP="325A3D0D" w:rsidRDefault="37A90EFA" w14:paraId="1661EF81" w14:textId="6A9CB78E">
      <w:pPr>
        <w:pStyle w:val="Normal"/>
        <w:spacing w:line="360" w:lineRule="auto"/>
        <w:rPr>
          <w:rFonts w:ascii="Arial" w:hAnsi="Arial" w:eastAsia="Arial" w:cs="Arial"/>
          <w:noProof w:val="0"/>
          <w:sz w:val="24"/>
          <w:szCs w:val="24"/>
          <w:lang w:val="en-GB"/>
        </w:rPr>
      </w:pPr>
      <w:r w:rsidRPr="325A3D0D" w:rsidR="32976237">
        <w:rPr>
          <w:rFonts w:ascii="Arial" w:hAnsi="Arial" w:eastAsia="Arial" w:cs="Arial"/>
          <w:noProof w:val="0"/>
          <w:sz w:val="24"/>
          <w:szCs w:val="24"/>
          <w:lang w:val="en-GB"/>
        </w:rPr>
        <w:t xml:space="preserve">Appendix A </w:t>
      </w:r>
      <w:r w:rsidRPr="325A3D0D" w:rsidR="32976237">
        <w:rPr>
          <w:rFonts w:ascii="Arial" w:hAnsi="Arial" w:eastAsia="Arial" w:cs="Arial"/>
          <w:noProof w:val="0"/>
          <w:sz w:val="24"/>
          <w:szCs w:val="24"/>
          <w:lang w:val="en-GB"/>
        </w:rPr>
        <w:t>contains</w:t>
      </w:r>
      <w:r w:rsidRPr="325A3D0D" w:rsidR="32976237">
        <w:rPr>
          <w:rFonts w:ascii="Arial" w:hAnsi="Arial" w:eastAsia="Arial" w:cs="Arial"/>
          <w:noProof w:val="0"/>
          <w:sz w:val="24"/>
          <w:szCs w:val="24"/>
          <w:lang w:val="en-GB"/>
        </w:rPr>
        <w:t xml:space="preserve"> an in-depth review of the project details, estimated cash flows, and underlying assumptions, while Appendix B includes capital allowance and tax shield estimates</w:t>
      </w:r>
      <w:r w:rsidRPr="325A3D0D" w:rsidR="752922B6">
        <w:rPr>
          <w:rFonts w:ascii="Arial" w:hAnsi="Arial" w:eastAsia="Arial" w:cs="Arial"/>
          <w:noProof w:val="0"/>
          <w:sz w:val="24"/>
          <w:szCs w:val="24"/>
          <w:lang w:val="en-GB"/>
        </w:rPr>
        <w:t xml:space="preserve"> (Foerster, and Sapp, 2011)</w:t>
      </w:r>
      <w:r w:rsidRPr="325A3D0D" w:rsidR="32976237">
        <w:rPr>
          <w:rFonts w:ascii="Arial" w:hAnsi="Arial" w:eastAsia="Arial" w:cs="Arial"/>
          <w:noProof w:val="0"/>
          <w:sz w:val="24"/>
          <w:szCs w:val="24"/>
          <w:lang w:val="en-GB"/>
        </w:rPr>
        <w:t>.</w:t>
      </w:r>
    </w:p>
    <w:p w:rsidR="37A90EFA" w:rsidP="325A3D0D" w:rsidRDefault="37A90EFA" w14:paraId="5C14F17A" w14:textId="104F80B6">
      <w:pPr>
        <w:pStyle w:val="Heading4"/>
        <w:spacing w:line="360" w:lineRule="auto"/>
        <w:rPr>
          <w:rFonts w:ascii="Arial" w:hAnsi="Arial" w:eastAsia="Arial" w:cs="Arial"/>
          <w:noProof w:val="0"/>
          <w:sz w:val="24"/>
          <w:szCs w:val="24"/>
          <w:lang w:val="en-GB"/>
        </w:rPr>
      </w:pPr>
      <w:bookmarkStart w:name="_Toc1931839987" w:id="74704398"/>
      <w:r w:rsidRPr="325A3D0D" w:rsidR="41C0FA10">
        <w:rPr>
          <w:rFonts w:ascii="Arial" w:hAnsi="Arial" w:eastAsia="Arial" w:cs="Arial"/>
          <w:noProof w:val="0"/>
          <w:sz w:val="24"/>
          <w:szCs w:val="24"/>
          <w:lang w:val="en-GB"/>
        </w:rPr>
        <w:t>Net Present Value (NPV) Evaluation</w:t>
      </w:r>
      <w:bookmarkEnd w:id="74704398"/>
    </w:p>
    <w:p w:rsidR="37A90EFA" w:rsidP="325A3D0D" w:rsidRDefault="37A90EFA" w14:paraId="73FB31BE" w14:textId="1B5E4D32">
      <w:pPr>
        <w:pStyle w:val="Normal"/>
        <w:spacing w:line="360" w:lineRule="auto"/>
        <w:rPr>
          <w:rFonts w:ascii="Arial" w:hAnsi="Arial" w:eastAsia="Arial" w:cs="Arial"/>
          <w:noProof w:val="0"/>
          <w:sz w:val="24"/>
          <w:szCs w:val="24"/>
          <w:lang w:val="en-GB"/>
        </w:rPr>
      </w:pPr>
      <w:r w:rsidRPr="325A3D0D" w:rsidR="41C0FA10">
        <w:rPr>
          <w:rFonts w:ascii="Arial" w:hAnsi="Arial" w:eastAsia="Arial" w:cs="Arial"/>
          <w:noProof w:val="0"/>
          <w:sz w:val="24"/>
          <w:szCs w:val="24"/>
          <w:lang w:val="en-GB"/>
        </w:rPr>
        <w:t xml:space="preserve">The Net Present Value approach calculates the difference between future cash inflows and the </w:t>
      </w:r>
      <w:r w:rsidRPr="325A3D0D" w:rsidR="41C0FA10">
        <w:rPr>
          <w:rFonts w:ascii="Arial" w:hAnsi="Arial" w:eastAsia="Arial" w:cs="Arial"/>
          <w:noProof w:val="0"/>
          <w:sz w:val="24"/>
          <w:szCs w:val="24"/>
          <w:lang w:val="en-GB"/>
        </w:rPr>
        <w:t>initial</w:t>
      </w:r>
      <w:r w:rsidRPr="325A3D0D" w:rsidR="41C0FA10">
        <w:rPr>
          <w:rFonts w:ascii="Arial" w:hAnsi="Arial" w:eastAsia="Arial" w:cs="Arial"/>
          <w:noProof w:val="0"/>
          <w:sz w:val="24"/>
          <w:szCs w:val="24"/>
          <w:lang w:val="en-GB"/>
        </w:rPr>
        <w:t xml:space="preserve"> investment</w:t>
      </w:r>
      <w:r w:rsidRPr="325A3D0D" w:rsidR="0B6BEE10">
        <w:rPr>
          <w:rFonts w:ascii="Arial" w:hAnsi="Arial" w:eastAsia="Arial" w:cs="Arial"/>
          <w:noProof w:val="0"/>
          <w:sz w:val="24"/>
          <w:szCs w:val="24"/>
          <w:lang w:val="en-GB"/>
        </w:rPr>
        <w:t xml:space="preserve"> (Shou, 2022)</w:t>
      </w:r>
      <w:r w:rsidRPr="325A3D0D" w:rsidR="41C0FA10">
        <w:rPr>
          <w:rFonts w:ascii="Arial" w:hAnsi="Arial" w:eastAsia="Arial" w:cs="Arial"/>
          <w:noProof w:val="0"/>
          <w:sz w:val="24"/>
          <w:szCs w:val="24"/>
          <w:lang w:val="en-GB"/>
        </w:rPr>
        <w:t xml:space="preserve">. A positive NPV suggests that a project will increase shareholder wealth, </w:t>
      </w:r>
      <w:r w:rsidRPr="325A3D0D" w:rsidR="41C0FA10">
        <w:rPr>
          <w:rFonts w:ascii="Arial" w:hAnsi="Arial" w:eastAsia="Arial" w:cs="Arial"/>
          <w:noProof w:val="0"/>
          <w:sz w:val="24"/>
          <w:szCs w:val="24"/>
          <w:lang w:val="en-GB"/>
        </w:rPr>
        <w:t>whereas</w:t>
      </w:r>
      <w:r w:rsidRPr="325A3D0D" w:rsidR="41C0FA10">
        <w:rPr>
          <w:rFonts w:ascii="Arial" w:hAnsi="Arial" w:eastAsia="Arial" w:cs="Arial"/>
          <w:noProof w:val="0"/>
          <w:sz w:val="24"/>
          <w:szCs w:val="24"/>
          <w:lang w:val="en-GB"/>
        </w:rPr>
        <w:t xml:space="preserve"> a negative NPV indicates that it should be rejected (Brealey et al., 2020; Arnold, 2019).</w:t>
      </w:r>
    </w:p>
    <w:p w:rsidR="37A90EFA" w:rsidP="325A3D0D" w:rsidRDefault="37A90EFA" w14:paraId="58FDE52E" w14:textId="6A6DA822">
      <w:pPr>
        <w:pStyle w:val="Normal"/>
        <w:spacing w:line="360" w:lineRule="auto"/>
        <w:rPr>
          <w:rFonts w:ascii="Arial" w:hAnsi="Arial" w:eastAsia="Arial" w:cs="Arial"/>
          <w:noProof w:val="0"/>
          <w:sz w:val="24"/>
          <w:szCs w:val="24"/>
          <w:lang w:val="en-GB"/>
        </w:rPr>
      </w:pPr>
      <w:r w:rsidRPr="325A3D0D" w:rsidR="0A3E146F">
        <w:rPr>
          <w:rFonts w:ascii="Arial" w:hAnsi="Arial" w:eastAsia="Arial" w:cs="Arial"/>
          <w:noProof w:val="0"/>
          <w:sz w:val="24"/>
          <w:szCs w:val="24"/>
          <w:lang w:val="en-GB"/>
        </w:rPr>
        <w:t xml:space="preserve">The appraisal was made using a 6% discount rate and </w:t>
      </w:r>
      <w:r w:rsidRPr="325A3D0D" w:rsidR="0A3E146F">
        <w:rPr>
          <w:rFonts w:ascii="Arial" w:hAnsi="Arial" w:eastAsia="Arial" w:cs="Arial"/>
          <w:noProof w:val="0"/>
          <w:sz w:val="24"/>
          <w:szCs w:val="24"/>
          <w:lang w:val="en-GB"/>
        </w:rPr>
        <w:t>takes into account</w:t>
      </w:r>
      <w:r w:rsidRPr="325A3D0D" w:rsidR="0A3E146F">
        <w:rPr>
          <w:rFonts w:ascii="Arial" w:hAnsi="Arial" w:eastAsia="Arial" w:cs="Arial"/>
          <w:noProof w:val="0"/>
          <w:sz w:val="24"/>
          <w:szCs w:val="24"/>
          <w:lang w:val="en-GB"/>
        </w:rPr>
        <w:t xml:space="preserve"> tax consequences and capital allowance tax shields</w:t>
      </w:r>
      <w:r w:rsidRPr="325A3D0D" w:rsidR="35CB1E1E">
        <w:rPr>
          <w:rFonts w:ascii="Arial" w:hAnsi="Arial" w:eastAsia="Arial" w:cs="Arial"/>
          <w:noProof w:val="0"/>
          <w:sz w:val="24"/>
          <w:szCs w:val="24"/>
          <w:lang w:val="en-GB"/>
        </w:rPr>
        <w:t xml:space="preserve"> (Abdelhady, 2021)</w:t>
      </w:r>
      <w:r w:rsidRPr="325A3D0D" w:rsidR="0A3E146F">
        <w:rPr>
          <w:rFonts w:ascii="Arial" w:hAnsi="Arial" w:eastAsia="Arial" w:cs="Arial"/>
          <w:noProof w:val="0"/>
          <w:sz w:val="24"/>
          <w:szCs w:val="24"/>
          <w:lang w:val="en-GB"/>
        </w:rPr>
        <w:t xml:space="preserve">. Appendix C shows the annual net cash flows for each project, </w:t>
      </w:r>
      <w:r w:rsidRPr="325A3D0D" w:rsidR="0A3E146F">
        <w:rPr>
          <w:rFonts w:ascii="Arial" w:hAnsi="Arial" w:eastAsia="Arial" w:cs="Arial"/>
          <w:noProof w:val="0"/>
          <w:sz w:val="24"/>
          <w:szCs w:val="24"/>
          <w:lang w:val="en-GB"/>
        </w:rPr>
        <w:t>w</w:t>
      </w:r>
      <w:r w:rsidRPr="325A3D0D" w:rsidR="0A3E146F">
        <w:rPr>
          <w:rFonts w:ascii="Arial" w:hAnsi="Arial" w:eastAsia="Arial" w:cs="Arial"/>
          <w:noProof w:val="0"/>
          <w:sz w:val="24"/>
          <w:szCs w:val="24"/>
          <w:lang w:val="en-GB"/>
        </w:rPr>
        <w:t>hereas</w:t>
      </w:r>
      <w:r w:rsidRPr="325A3D0D" w:rsidR="0A3E146F">
        <w:rPr>
          <w:rFonts w:ascii="Arial" w:hAnsi="Arial" w:eastAsia="Arial" w:cs="Arial"/>
          <w:noProof w:val="0"/>
          <w:sz w:val="24"/>
          <w:szCs w:val="24"/>
          <w:lang w:val="en-GB"/>
        </w:rPr>
        <w:t xml:space="preserve"> </w:t>
      </w:r>
      <w:r w:rsidRPr="325A3D0D" w:rsidR="0A3E146F">
        <w:rPr>
          <w:rFonts w:ascii="Arial" w:hAnsi="Arial" w:eastAsia="Arial" w:cs="Arial"/>
          <w:noProof w:val="0"/>
          <w:sz w:val="24"/>
          <w:szCs w:val="24"/>
          <w:lang w:val="en-GB"/>
        </w:rPr>
        <w:t xml:space="preserve">Appendix D displays the discount factors employed. Appendix E </w:t>
      </w:r>
      <w:r w:rsidRPr="325A3D0D" w:rsidR="0A3E146F">
        <w:rPr>
          <w:rFonts w:ascii="Arial" w:hAnsi="Arial" w:eastAsia="Arial" w:cs="Arial"/>
          <w:noProof w:val="0"/>
          <w:sz w:val="24"/>
          <w:szCs w:val="24"/>
          <w:lang w:val="en-GB"/>
        </w:rPr>
        <w:t>c</w:t>
      </w:r>
      <w:r w:rsidRPr="325A3D0D" w:rsidR="0A3E146F">
        <w:rPr>
          <w:rFonts w:ascii="Arial" w:hAnsi="Arial" w:eastAsia="Arial" w:cs="Arial"/>
          <w:noProof w:val="0"/>
          <w:sz w:val="24"/>
          <w:szCs w:val="24"/>
          <w:lang w:val="en-GB"/>
        </w:rPr>
        <w:t>ontains</w:t>
      </w:r>
      <w:r w:rsidRPr="325A3D0D" w:rsidR="0A3E146F">
        <w:rPr>
          <w:rFonts w:ascii="Arial" w:hAnsi="Arial" w:eastAsia="Arial" w:cs="Arial"/>
          <w:noProof w:val="0"/>
          <w:sz w:val="24"/>
          <w:szCs w:val="24"/>
          <w:lang w:val="en-GB"/>
        </w:rPr>
        <w:t xml:space="preserve"> </w:t>
      </w:r>
      <w:r w:rsidRPr="325A3D0D" w:rsidR="0A3E146F">
        <w:rPr>
          <w:rFonts w:ascii="Arial" w:hAnsi="Arial" w:eastAsia="Arial" w:cs="Arial"/>
          <w:noProof w:val="0"/>
          <w:sz w:val="24"/>
          <w:szCs w:val="24"/>
          <w:lang w:val="en-GB"/>
        </w:rPr>
        <w:t>a complete breakdown of the NPV.</w:t>
      </w:r>
    </w:p>
    <w:p w:rsidR="37A90EFA" w:rsidP="325A3D0D" w:rsidRDefault="37A90EFA" w14:paraId="24B3C389" w14:textId="15085A43">
      <w:pPr>
        <w:spacing w:line="360" w:lineRule="auto"/>
        <w:rPr>
          <w:rFonts w:ascii="Arial" w:hAnsi="Arial" w:eastAsia="Arial" w:cs="Arial"/>
          <w:noProof w:val="0"/>
          <w:sz w:val="24"/>
          <w:szCs w:val="24"/>
          <w:lang w:val="en-GB"/>
        </w:rPr>
      </w:pPr>
      <w:r w:rsidRPr="325A3D0D" w:rsidR="29611B0A">
        <w:rPr>
          <w:rFonts w:ascii="Arial" w:hAnsi="Arial" w:eastAsia="Arial" w:cs="Arial"/>
          <w:noProof w:val="0"/>
          <w:sz w:val="24"/>
          <w:szCs w:val="24"/>
          <w:lang w:val="en-GB"/>
        </w:rPr>
        <w:t>The NPV analysis findings are summarised below:</w:t>
      </w:r>
    </w:p>
    <w:p w:rsidR="37A90EFA" w:rsidP="325A3D0D" w:rsidRDefault="37A90EFA" w14:paraId="5262D4FC" w14:textId="7C49B960">
      <w:pPr>
        <w:spacing w:line="360" w:lineRule="auto"/>
        <w:rPr>
          <w:rFonts w:ascii="Arial" w:hAnsi="Arial" w:eastAsia="Arial" w:cs="Arial"/>
          <w:noProof w:val="0"/>
          <w:sz w:val="24"/>
          <w:szCs w:val="24"/>
          <w:lang w:val="en-GB"/>
        </w:rPr>
      </w:pPr>
      <w:r w:rsidRPr="325A3D0D" w:rsidR="29611B0A">
        <w:rPr>
          <w:rFonts w:ascii="Arial" w:hAnsi="Arial" w:eastAsia="Arial" w:cs="Arial"/>
          <w:noProof w:val="0"/>
          <w:sz w:val="24"/>
          <w:szCs w:val="24"/>
          <w:lang w:val="en-GB"/>
        </w:rPr>
        <w:t xml:space="preserve">On </w:t>
      </w:r>
      <w:r w:rsidRPr="325A3D0D" w:rsidR="29611B0A">
        <w:rPr>
          <w:rFonts w:ascii="Arial" w:hAnsi="Arial" w:eastAsia="Arial" w:cs="Arial"/>
          <w:noProof w:val="0"/>
          <w:sz w:val="24"/>
          <w:szCs w:val="24"/>
          <w:lang w:val="en-GB"/>
        </w:rPr>
        <w:t>an initial</w:t>
      </w:r>
      <w:r w:rsidRPr="325A3D0D" w:rsidR="29611B0A">
        <w:rPr>
          <w:rFonts w:ascii="Arial" w:hAnsi="Arial" w:eastAsia="Arial" w:cs="Arial"/>
          <w:noProof w:val="0"/>
          <w:sz w:val="24"/>
          <w:szCs w:val="24"/>
          <w:lang w:val="en-GB"/>
        </w:rPr>
        <w:t xml:space="preserve"> expenditure of £600,000, Project A generates an NPV of around £1,023,000.</w:t>
      </w:r>
    </w:p>
    <w:p w:rsidR="37A90EFA" w:rsidP="325A3D0D" w:rsidRDefault="37A90EFA" w14:paraId="63463DB5" w14:textId="7D49F36C">
      <w:pPr>
        <w:spacing w:line="360" w:lineRule="auto"/>
        <w:rPr>
          <w:rFonts w:ascii="Arial" w:hAnsi="Arial" w:eastAsia="Arial" w:cs="Arial"/>
          <w:noProof w:val="0"/>
          <w:sz w:val="24"/>
          <w:szCs w:val="24"/>
          <w:lang w:val="en-GB"/>
        </w:rPr>
      </w:pPr>
      <w:r w:rsidRPr="325A3D0D" w:rsidR="29611B0A">
        <w:rPr>
          <w:rFonts w:ascii="Arial" w:hAnsi="Arial" w:eastAsia="Arial" w:cs="Arial"/>
          <w:noProof w:val="0"/>
          <w:sz w:val="24"/>
          <w:szCs w:val="24"/>
          <w:lang w:val="en-GB"/>
        </w:rPr>
        <w:t xml:space="preserve">On a £1,000,000 original investment, Project B has a net present value of </w:t>
      </w:r>
      <w:r w:rsidRPr="325A3D0D" w:rsidR="29611B0A">
        <w:rPr>
          <w:rFonts w:ascii="Arial" w:hAnsi="Arial" w:eastAsia="Arial" w:cs="Arial"/>
          <w:noProof w:val="0"/>
          <w:sz w:val="24"/>
          <w:szCs w:val="24"/>
          <w:lang w:val="en-GB"/>
        </w:rPr>
        <w:t>roughly £1,332,000</w:t>
      </w:r>
      <w:r w:rsidRPr="325A3D0D" w:rsidR="29611B0A">
        <w:rPr>
          <w:rFonts w:ascii="Arial" w:hAnsi="Arial" w:eastAsia="Arial" w:cs="Arial"/>
          <w:noProof w:val="0"/>
          <w:sz w:val="24"/>
          <w:szCs w:val="24"/>
          <w:lang w:val="en-GB"/>
        </w:rPr>
        <w:t>.</w:t>
      </w:r>
    </w:p>
    <w:p w:rsidR="37A90EFA" w:rsidP="325A3D0D" w:rsidRDefault="37A90EFA" w14:paraId="586A57C2" w14:textId="4DB66045">
      <w:pPr>
        <w:spacing w:line="360" w:lineRule="auto"/>
        <w:rPr>
          <w:rFonts w:ascii="Arial" w:hAnsi="Arial" w:eastAsia="Arial" w:cs="Arial"/>
          <w:noProof w:val="0"/>
          <w:sz w:val="24"/>
          <w:szCs w:val="24"/>
          <w:lang w:val="en-GB"/>
        </w:rPr>
      </w:pPr>
      <w:r w:rsidRPr="325A3D0D" w:rsidR="29611B0A">
        <w:rPr>
          <w:rFonts w:ascii="Arial" w:hAnsi="Arial" w:eastAsia="Arial" w:cs="Arial"/>
          <w:noProof w:val="0"/>
          <w:sz w:val="24"/>
          <w:szCs w:val="24"/>
          <w:lang w:val="en-GB"/>
        </w:rPr>
        <w:t>On a £1,600,000 original investment, Project C has a net present value of around £1,431,000.</w:t>
      </w:r>
    </w:p>
    <w:p w:rsidR="37A90EFA" w:rsidP="325A3D0D" w:rsidRDefault="37A90EFA" w14:paraId="10FCA185" w14:textId="05DC5E76">
      <w:pPr>
        <w:pStyle w:val="Normal"/>
        <w:spacing w:line="360" w:lineRule="auto"/>
        <w:rPr>
          <w:rFonts w:ascii="Arial" w:hAnsi="Arial" w:eastAsia="Arial" w:cs="Arial"/>
          <w:noProof w:val="0"/>
          <w:sz w:val="24"/>
          <w:szCs w:val="24"/>
          <w:lang w:val="en-GB"/>
        </w:rPr>
      </w:pPr>
      <w:r w:rsidRPr="325A3D0D" w:rsidR="29611B0A">
        <w:rPr>
          <w:rFonts w:ascii="Arial" w:hAnsi="Arial" w:eastAsia="Arial" w:cs="Arial"/>
          <w:noProof w:val="0"/>
          <w:sz w:val="24"/>
          <w:szCs w:val="24"/>
          <w:lang w:val="en-GB"/>
        </w:rPr>
        <w:t xml:space="preserve">Although Project C has the highest absolute NPV, it also </w:t>
      </w:r>
      <w:r w:rsidRPr="325A3D0D" w:rsidR="29611B0A">
        <w:rPr>
          <w:rFonts w:ascii="Arial" w:hAnsi="Arial" w:eastAsia="Arial" w:cs="Arial"/>
          <w:noProof w:val="0"/>
          <w:sz w:val="24"/>
          <w:szCs w:val="24"/>
          <w:lang w:val="en-GB"/>
        </w:rPr>
        <w:t>necessitates</w:t>
      </w:r>
      <w:r w:rsidRPr="325A3D0D" w:rsidR="29611B0A">
        <w:rPr>
          <w:rFonts w:ascii="Arial" w:hAnsi="Arial" w:eastAsia="Arial" w:cs="Arial"/>
          <w:noProof w:val="0"/>
          <w:sz w:val="24"/>
          <w:szCs w:val="24"/>
          <w:lang w:val="en-GB"/>
        </w:rPr>
        <w:t xml:space="preserve"> the largest capital investment. When capital is limited, companies should aim to maximise overall value generation per pound invested (Hillier et al., 2020). Project B has the best mix of capital efficiency and value creation, making it the most financially </w:t>
      </w:r>
      <w:r w:rsidRPr="325A3D0D" w:rsidR="29611B0A">
        <w:rPr>
          <w:rFonts w:ascii="Arial" w:hAnsi="Arial" w:eastAsia="Arial" w:cs="Arial"/>
          <w:noProof w:val="0"/>
          <w:sz w:val="24"/>
          <w:szCs w:val="24"/>
          <w:lang w:val="en-GB"/>
        </w:rPr>
        <w:t>viable</w:t>
      </w:r>
      <w:r w:rsidRPr="325A3D0D" w:rsidR="29611B0A">
        <w:rPr>
          <w:rFonts w:ascii="Arial" w:hAnsi="Arial" w:eastAsia="Arial" w:cs="Arial"/>
          <w:noProof w:val="0"/>
          <w:sz w:val="24"/>
          <w:szCs w:val="24"/>
          <w:lang w:val="en-GB"/>
        </w:rPr>
        <w:t xml:space="preserve"> alternative</w:t>
      </w:r>
      <w:r w:rsidRPr="325A3D0D" w:rsidR="67DDA4BA">
        <w:rPr>
          <w:rFonts w:ascii="Arial" w:hAnsi="Arial" w:eastAsia="Arial" w:cs="Arial"/>
          <w:noProof w:val="0"/>
          <w:sz w:val="24"/>
          <w:szCs w:val="24"/>
          <w:lang w:val="en-GB"/>
        </w:rPr>
        <w:t xml:space="preserve"> (Arshad, 2012)</w:t>
      </w:r>
      <w:r w:rsidRPr="325A3D0D" w:rsidR="29611B0A">
        <w:rPr>
          <w:rFonts w:ascii="Arial" w:hAnsi="Arial" w:eastAsia="Arial" w:cs="Arial"/>
          <w:noProof w:val="0"/>
          <w:sz w:val="24"/>
          <w:szCs w:val="24"/>
          <w:lang w:val="en-GB"/>
        </w:rPr>
        <w:t>.</w:t>
      </w:r>
    </w:p>
    <w:p w:rsidR="37A90EFA" w:rsidP="325A3D0D" w:rsidRDefault="37A90EFA" w14:paraId="57E49FE7" w14:textId="22E10AA0">
      <w:pPr>
        <w:pStyle w:val="Heading4"/>
        <w:spacing w:line="360" w:lineRule="auto"/>
        <w:rPr>
          <w:rFonts w:ascii="Arial" w:hAnsi="Arial" w:eastAsia="Arial" w:cs="Arial"/>
          <w:noProof w:val="0"/>
          <w:sz w:val="24"/>
          <w:szCs w:val="24"/>
          <w:lang w:val="en-GB"/>
        </w:rPr>
      </w:pPr>
      <w:bookmarkStart w:name="_Toc1821713207" w:id="11019985"/>
      <w:r w:rsidRPr="325A3D0D" w:rsidR="695024B1">
        <w:rPr>
          <w:rFonts w:ascii="Arial" w:hAnsi="Arial" w:eastAsia="Arial" w:cs="Arial"/>
          <w:noProof w:val="0"/>
          <w:sz w:val="24"/>
          <w:szCs w:val="24"/>
          <w:lang w:val="en-GB"/>
        </w:rPr>
        <w:t>Internal Rate of Return (IRR).</w:t>
      </w:r>
      <w:bookmarkEnd w:id="11019985"/>
    </w:p>
    <w:p w:rsidR="37A90EFA" w:rsidP="325A3D0D" w:rsidRDefault="37A90EFA" w14:paraId="5DDE55C8" w14:textId="51229477">
      <w:pPr>
        <w:spacing w:line="360" w:lineRule="auto"/>
        <w:rPr>
          <w:rFonts w:ascii="Arial" w:hAnsi="Arial" w:eastAsia="Arial" w:cs="Arial"/>
          <w:noProof w:val="0"/>
          <w:sz w:val="24"/>
          <w:szCs w:val="24"/>
          <w:lang w:val="en-GB"/>
        </w:rPr>
      </w:pPr>
      <w:r w:rsidRPr="325A3D0D" w:rsidR="695024B1">
        <w:rPr>
          <w:rFonts w:ascii="Arial" w:hAnsi="Arial" w:eastAsia="Arial" w:cs="Arial"/>
          <w:noProof w:val="0"/>
          <w:sz w:val="24"/>
          <w:szCs w:val="24"/>
          <w:lang w:val="en-GB"/>
        </w:rPr>
        <w:t>The Internal Rate of Return (IRR) is the discount rate at which the net present value (NPV) of a project equals zero and can be understood as the projected annual rate of return from the investment</w:t>
      </w:r>
      <w:r w:rsidRPr="325A3D0D" w:rsidR="29BCDD86">
        <w:rPr>
          <w:rFonts w:ascii="Arial" w:hAnsi="Arial" w:eastAsia="Arial" w:cs="Arial"/>
          <w:noProof w:val="0"/>
          <w:sz w:val="24"/>
          <w:szCs w:val="24"/>
          <w:lang w:val="en-GB"/>
        </w:rPr>
        <w:t xml:space="preserve"> (Patrick, and French, 2016)</w:t>
      </w:r>
      <w:r w:rsidRPr="325A3D0D" w:rsidR="695024B1">
        <w:rPr>
          <w:rFonts w:ascii="Arial" w:hAnsi="Arial" w:eastAsia="Arial" w:cs="Arial"/>
          <w:noProof w:val="0"/>
          <w:sz w:val="24"/>
          <w:szCs w:val="24"/>
          <w:lang w:val="en-GB"/>
        </w:rPr>
        <w:t>. A project should be approved if its IRR surpasses the firm's cost of capital (Brigham and Ehrhardt, 2021).</w:t>
      </w:r>
    </w:p>
    <w:p w:rsidR="37A90EFA" w:rsidP="325A3D0D" w:rsidRDefault="37A90EFA" w14:paraId="21A3E601" w14:textId="559DD79B">
      <w:pPr>
        <w:pStyle w:val="Normal"/>
        <w:spacing w:line="360" w:lineRule="auto"/>
        <w:rPr>
          <w:rFonts w:ascii="Arial" w:hAnsi="Arial" w:eastAsia="Arial" w:cs="Arial"/>
          <w:noProof w:val="0"/>
          <w:sz w:val="24"/>
          <w:szCs w:val="24"/>
          <w:lang w:val="en-GB"/>
        </w:rPr>
      </w:pPr>
      <w:r w:rsidRPr="325A3D0D" w:rsidR="695024B1">
        <w:rPr>
          <w:rFonts w:ascii="Arial" w:hAnsi="Arial" w:eastAsia="Arial" w:cs="Arial"/>
          <w:noProof w:val="0"/>
          <w:sz w:val="24"/>
          <w:szCs w:val="24"/>
          <w:lang w:val="en-GB"/>
        </w:rPr>
        <w:t xml:space="preserve">The IRR of Project B was estimated using the interpolation method, using trial discount rates of 20% and 40%. Appendix F </w:t>
      </w:r>
      <w:r w:rsidRPr="325A3D0D" w:rsidR="695024B1">
        <w:rPr>
          <w:rFonts w:ascii="Arial" w:hAnsi="Arial" w:eastAsia="Arial" w:cs="Arial"/>
          <w:noProof w:val="0"/>
          <w:sz w:val="24"/>
          <w:szCs w:val="24"/>
          <w:lang w:val="en-GB"/>
        </w:rPr>
        <w:t>contains</w:t>
      </w:r>
      <w:r w:rsidRPr="325A3D0D" w:rsidR="695024B1">
        <w:rPr>
          <w:rFonts w:ascii="Arial" w:hAnsi="Arial" w:eastAsia="Arial" w:cs="Arial"/>
          <w:noProof w:val="0"/>
          <w:sz w:val="24"/>
          <w:szCs w:val="24"/>
          <w:lang w:val="en-GB"/>
        </w:rPr>
        <w:t xml:space="preserve"> comprehensive workings. The expected IRR for Project B is around 44.6%, which is significantly higher than the firm's cost of capital of 6%.</w:t>
      </w:r>
    </w:p>
    <w:p w:rsidR="6DCCEC9E" w:rsidP="325A3D0D" w:rsidRDefault="6DCCEC9E" w14:paraId="14CA8AA7" w14:textId="51252BAB">
      <w:pPr>
        <w:pStyle w:val="Normal"/>
        <w:spacing w:line="360" w:lineRule="auto"/>
        <w:rPr>
          <w:rFonts w:ascii="Arial" w:hAnsi="Arial" w:eastAsia="Arial" w:cs="Arial"/>
          <w:noProof w:val="0"/>
          <w:sz w:val="24"/>
          <w:szCs w:val="24"/>
          <w:lang w:val="en-GB"/>
        </w:rPr>
      </w:pPr>
      <w:r w:rsidRPr="325A3D0D" w:rsidR="269DD66E">
        <w:rPr>
          <w:rFonts w:ascii="Arial" w:hAnsi="Arial" w:eastAsia="Arial" w:cs="Arial"/>
          <w:noProof w:val="0"/>
          <w:sz w:val="24"/>
          <w:szCs w:val="24"/>
          <w:lang w:val="en-GB"/>
        </w:rPr>
        <w:t xml:space="preserve">Managers </w:t>
      </w:r>
      <w:r w:rsidRPr="325A3D0D" w:rsidR="269DD66E">
        <w:rPr>
          <w:rFonts w:ascii="Arial" w:hAnsi="Arial" w:eastAsia="Arial" w:cs="Arial"/>
          <w:noProof w:val="0"/>
          <w:sz w:val="24"/>
          <w:szCs w:val="24"/>
          <w:lang w:val="en-GB"/>
        </w:rPr>
        <w:t>frequently</w:t>
      </w:r>
      <w:r w:rsidRPr="325A3D0D" w:rsidR="269DD66E">
        <w:rPr>
          <w:rFonts w:ascii="Arial" w:hAnsi="Arial" w:eastAsia="Arial" w:cs="Arial"/>
          <w:noProof w:val="0"/>
          <w:sz w:val="24"/>
          <w:szCs w:val="24"/>
          <w:lang w:val="en-GB"/>
        </w:rPr>
        <w:t xml:space="preserve"> prefer IRR because it expresses project returns in percentage terms that are simple to understand (Ross, Westerfield, and Jordan, 2022). However, finance theory </w:t>
      </w:r>
      <w:r w:rsidRPr="325A3D0D" w:rsidR="269DD66E">
        <w:rPr>
          <w:rFonts w:ascii="Arial" w:hAnsi="Arial" w:eastAsia="Arial" w:cs="Arial"/>
          <w:noProof w:val="0"/>
          <w:sz w:val="24"/>
          <w:szCs w:val="24"/>
          <w:lang w:val="en-GB"/>
        </w:rPr>
        <w:t>identifies</w:t>
      </w:r>
      <w:r w:rsidRPr="325A3D0D" w:rsidR="269DD66E">
        <w:rPr>
          <w:rFonts w:ascii="Arial" w:hAnsi="Arial" w:eastAsia="Arial" w:cs="Arial"/>
          <w:noProof w:val="0"/>
          <w:sz w:val="24"/>
          <w:szCs w:val="24"/>
          <w:lang w:val="en-GB"/>
        </w:rPr>
        <w:t xml:space="preserve"> various limitations of IRR, notably in circumstances involving mutually exclusive projects or different project scales (</w:t>
      </w:r>
      <w:r w:rsidRPr="325A3D0D" w:rsidR="269DD66E">
        <w:rPr>
          <w:rFonts w:ascii="Arial" w:hAnsi="Arial" w:eastAsia="Arial" w:cs="Arial"/>
          <w:noProof w:val="0"/>
          <w:sz w:val="24"/>
          <w:szCs w:val="24"/>
          <w:lang w:val="en-GB"/>
        </w:rPr>
        <w:t>Atrill</w:t>
      </w:r>
      <w:r w:rsidRPr="325A3D0D" w:rsidR="269DD66E">
        <w:rPr>
          <w:rFonts w:ascii="Arial" w:hAnsi="Arial" w:eastAsia="Arial" w:cs="Arial"/>
          <w:noProof w:val="0"/>
          <w:sz w:val="24"/>
          <w:szCs w:val="24"/>
          <w:lang w:val="en-GB"/>
        </w:rPr>
        <w:t xml:space="preserve"> and McLaney, 2022).</w:t>
      </w:r>
    </w:p>
    <w:p w:rsidR="6DCCEC9E" w:rsidP="325A3D0D" w:rsidRDefault="6DCCEC9E" w14:paraId="79666228" w14:textId="746F09C0">
      <w:pPr>
        <w:pStyle w:val="Heading4"/>
        <w:spacing w:line="360" w:lineRule="auto"/>
        <w:rPr>
          <w:rFonts w:ascii="Arial" w:hAnsi="Arial" w:eastAsia="Arial" w:cs="Arial"/>
          <w:noProof w:val="0"/>
          <w:sz w:val="24"/>
          <w:szCs w:val="24"/>
          <w:lang w:val="en-GB"/>
        </w:rPr>
      </w:pPr>
      <w:bookmarkStart w:name="_Toc942369192" w:id="841334293"/>
      <w:r w:rsidRPr="325A3D0D" w:rsidR="74CCB88B">
        <w:rPr>
          <w:rFonts w:ascii="Arial" w:hAnsi="Arial" w:eastAsia="Arial" w:cs="Arial"/>
          <w:noProof w:val="0"/>
          <w:sz w:val="24"/>
          <w:szCs w:val="24"/>
          <w:lang w:val="en-GB"/>
        </w:rPr>
        <w:t>Interpretation of Results for Management</w:t>
      </w:r>
      <w:bookmarkEnd w:id="841334293"/>
    </w:p>
    <w:p w:rsidR="6DCCEC9E" w:rsidP="325A3D0D" w:rsidRDefault="6DCCEC9E" w14:paraId="740E6F43" w14:textId="0E604760">
      <w:pPr>
        <w:pStyle w:val="Normal"/>
        <w:spacing w:line="360" w:lineRule="auto"/>
        <w:rPr>
          <w:rFonts w:ascii="Arial" w:hAnsi="Arial" w:eastAsia="Arial" w:cs="Arial"/>
          <w:noProof w:val="0"/>
          <w:sz w:val="24"/>
          <w:szCs w:val="24"/>
          <w:lang w:val="en-GB"/>
        </w:rPr>
      </w:pPr>
      <w:r w:rsidRPr="325A3D0D" w:rsidR="74CCB88B">
        <w:rPr>
          <w:rFonts w:ascii="Arial" w:hAnsi="Arial" w:eastAsia="Arial" w:cs="Arial"/>
          <w:noProof w:val="0"/>
          <w:sz w:val="24"/>
          <w:szCs w:val="24"/>
          <w:lang w:val="en-GB"/>
        </w:rPr>
        <w:t xml:space="preserve">The investment appraisal results show that all three projects are financially </w:t>
      </w:r>
      <w:r w:rsidRPr="325A3D0D" w:rsidR="74CCB88B">
        <w:rPr>
          <w:rFonts w:ascii="Arial" w:hAnsi="Arial" w:eastAsia="Arial" w:cs="Arial"/>
          <w:noProof w:val="0"/>
          <w:sz w:val="24"/>
          <w:szCs w:val="24"/>
          <w:lang w:val="en-GB"/>
        </w:rPr>
        <w:t>viable</w:t>
      </w:r>
      <w:r w:rsidRPr="325A3D0D" w:rsidR="74CCB88B">
        <w:rPr>
          <w:rFonts w:ascii="Arial" w:hAnsi="Arial" w:eastAsia="Arial" w:cs="Arial"/>
          <w:noProof w:val="0"/>
          <w:sz w:val="24"/>
          <w:szCs w:val="24"/>
          <w:lang w:val="en-GB"/>
        </w:rPr>
        <w:t xml:space="preserve">, as each has a positive net present value (NPV). However, Project B, which entails expanding internet sales, is the most financially </w:t>
      </w:r>
      <w:r w:rsidRPr="325A3D0D" w:rsidR="74CCB88B">
        <w:rPr>
          <w:rFonts w:ascii="Arial" w:hAnsi="Arial" w:eastAsia="Arial" w:cs="Arial"/>
          <w:noProof w:val="0"/>
          <w:sz w:val="24"/>
          <w:szCs w:val="24"/>
          <w:lang w:val="en-GB"/>
        </w:rPr>
        <w:t>viable</w:t>
      </w:r>
      <w:r w:rsidRPr="325A3D0D" w:rsidR="74CCB88B">
        <w:rPr>
          <w:rFonts w:ascii="Arial" w:hAnsi="Arial" w:eastAsia="Arial" w:cs="Arial"/>
          <w:noProof w:val="0"/>
          <w:sz w:val="24"/>
          <w:szCs w:val="24"/>
          <w:lang w:val="en-GB"/>
        </w:rPr>
        <w:t xml:space="preserve"> choice. It has a strong Net Present Value and an Internal Rate of Return of 44.6%, which are much higher than the firm's cost of capital</w:t>
      </w:r>
      <w:r w:rsidRPr="325A3D0D" w:rsidR="2A7C2F67">
        <w:rPr>
          <w:rFonts w:ascii="Arial" w:hAnsi="Arial" w:eastAsia="Arial" w:cs="Arial"/>
          <w:noProof w:val="0"/>
          <w:sz w:val="24"/>
          <w:szCs w:val="24"/>
          <w:lang w:val="en-GB"/>
        </w:rPr>
        <w:t xml:space="preserve"> (White, Larson, and Theurer, 2016)</w:t>
      </w:r>
      <w:r w:rsidRPr="325A3D0D" w:rsidR="74CCB88B">
        <w:rPr>
          <w:rFonts w:ascii="Arial" w:hAnsi="Arial" w:eastAsia="Arial" w:cs="Arial"/>
          <w:noProof w:val="0"/>
          <w:sz w:val="24"/>
          <w:szCs w:val="24"/>
          <w:lang w:val="en-GB"/>
        </w:rPr>
        <w:t>.</w:t>
      </w:r>
    </w:p>
    <w:p w:rsidR="6DCCEC9E" w:rsidP="325A3D0D" w:rsidRDefault="6DCCEC9E" w14:paraId="3D271DF7" w14:textId="771AC02F">
      <w:pPr>
        <w:spacing w:line="360" w:lineRule="auto"/>
        <w:rPr>
          <w:rFonts w:ascii="Arial" w:hAnsi="Arial" w:eastAsia="Arial" w:cs="Arial"/>
          <w:noProof w:val="0"/>
          <w:sz w:val="24"/>
          <w:szCs w:val="24"/>
          <w:lang w:val="en-GB"/>
        </w:rPr>
      </w:pPr>
      <w:r w:rsidRPr="325A3D0D" w:rsidR="6FF07E03">
        <w:rPr>
          <w:rFonts w:ascii="Arial" w:hAnsi="Arial" w:eastAsia="Arial" w:cs="Arial"/>
          <w:noProof w:val="0"/>
          <w:sz w:val="24"/>
          <w:szCs w:val="24"/>
          <w:lang w:val="en-GB"/>
        </w:rPr>
        <w:t>The Net Present worth method is commonly regarded as the most theoretically sound investment assessment technique since it quantifies the absolute increase in shareholder wealth and completely accounts for the time worth of money (Damodaran, 2015; Hillier et al., 2020). Unlike IRR, NPV is not affected by scale bias or unrealistic reinvestment assumptions, and it always leads to value-maximizing decisions (Lumby and Jones, 2011; Pike and Neale 2009).</w:t>
      </w:r>
    </w:p>
    <w:p w:rsidR="6DCCEC9E" w:rsidP="325A3D0D" w:rsidRDefault="6DCCEC9E" w14:paraId="5C1405B4" w14:textId="12154112">
      <w:pPr>
        <w:pStyle w:val="Normal"/>
        <w:spacing w:line="360" w:lineRule="auto"/>
        <w:rPr>
          <w:rFonts w:ascii="Arial" w:hAnsi="Arial" w:eastAsia="Arial" w:cs="Arial"/>
          <w:noProof w:val="0"/>
          <w:sz w:val="24"/>
          <w:szCs w:val="24"/>
          <w:lang w:val="en-GB"/>
        </w:rPr>
      </w:pPr>
      <w:r w:rsidRPr="325A3D0D" w:rsidR="6FF07E03">
        <w:rPr>
          <w:rFonts w:ascii="Arial" w:hAnsi="Arial" w:eastAsia="Arial" w:cs="Arial"/>
          <w:noProof w:val="0"/>
          <w:sz w:val="24"/>
          <w:szCs w:val="24"/>
          <w:lang w:val="en-GB"/>
        </w:rPr>
        <w:t>Despite the superiority of discounted cash flow techniques, non-discounting methods like payback period and accounting rate of return are still used in practice due to their simplicity, minimal data needs, and emphasis on liquidity and accounting performance (Drury, 2022; Arnold, 2019). However, these methodologies neglect the time value of money and do not account for the generation of shareholder value</w:t>
      </w:r>
      <w:r w:rsidRPr="325A3D0D" w:rsidR="463DFA25">
        <w:rPr>
          <w:rFonts w:ascii="Arial" w:hAnsi="Arial" w:eastAsia="Arial" w:cs="Arial"/>
          <w:noProof w:val="0"/>
          <w:sz w:val="24"/>
          <w:szCs w:val="24"/>
          <w:lang w:val="en-GB"/>
        </w:rPr>
        <w:t xml:space="preserve"> (Mearns, and Botha, 2018)</w:t>
      </w:r>
      <w:r w:rsidRPr="325A3D0D" w:rsidR="6FF07E03">
        <w:rPr>
          <w:rFonts w:ascii="Arial" w:hAnsi="Arial" w:eastAsia="Arial" w:cs="Arial"/>
          <w:noProof w:val="0"/>
          <w:sz w:val="24"/>
          <w:szCs w:val="24"/>
          <w:lang w:val="en-GB"/>
        </w:rPr>
        <w:t>.</w:t>
      </w:r>
    </w:p>
    <w:p w:rsidR="6DCCEC9E" w:rsidP="325A3D0D" w:rsidRDefault="6DCCEC9E" w14:paraId="0ACFC92D" w14:textId="0AB5FCA6">
      <w:pPr>
        <w:pStyle w:val="Normal"/>
        <w:spacing w:line="360" w:lineRule="auto"/>
        <w:rPr>
          <w:rFonts w:ascii="Arial" w:hAnsi="Arial" w:eastAsia="Arial" w:cs="Arial"/>
          <w:noProof w:val="0"/>
          <w:sz w:val="24"/>
          <w:szCs w:val="24"/>
          <w:lang w:val="en-GB"/>
        </w:rPr>
      </w:pPr>
      <w:r w:rsidRPr="325A3D0D" w:rsidR="4DF4B0F2">
        <w:rPr>
          <w:rFonts w:ascii="Arial" w:hAnsi="Arial" w:eastAsia="Arial" w:cs="Arial"/>
          <w:noProof w:val="0"/>
          <w:sz w:val="24"/>
          <w:szCs w:val="24"/>
          <w:lang w:val="en-GB"/>
        </w:rPr>
        <w:t xml:space="preserve">Before making a final investment choice, the Board should </w:t>
      </w:r>
      <w:r w:rsidRPr="325A3D0D" w:rsidR="4DF4B0F2">
        <w:rPr>
          <w:rFonts w:ascii="Arial" w:hAnsi="Arial" w:eastAsia="Arial" w:cs="Arial"/>
          <w:noProof w:val="0"/>
          <w:sz w:val="24"/>
          <w:szCs w:val="24"/>
          <w:lang w:val="en-GB"/>
        </w:rPr>
        <w:t>take into account</w:t>
      </w:r>
      <w:r w:rsidRPr="325A3D0D" w:rsidR="4DF4B0F2">
        <w:rPr>
          <w:rFonts w:ascii="Arial" w:hAnsi="Arial" w:eastAsia="Arial" w:cs="Arial"/>
          <w:noProof w:val="0"/>
          <w:sz w:val="24"/>
          <w:szCs w:val="24"/>
          <w:lang w:val="en-GB"/>
        </w:rPr>
        <w:t xml:space="preserve"> strategic and qualitative variables such as market demand for online shopping, competitive positioning, operational capabilities, technological infrastructure, and brand alignment. According to Porter (2008), financial performance is </w:t>
      </w:r>
      <w:r w:rsidRPr="325A3D0D" w:rsidR="4DF4B0F2">
        <w:rPr>
          <w:rFonts w:ascii="Arial" w:hAnsi="Arial" w:eastAsia="Arial" w:cs="Arial"/>
          <w:noProof w:val="0"/>
          <w:sz w:val="24"/>
          <w:szCs w:val="24"/>
          <w:lang w:val="en-GB"/>
        </w:rPr>
        <w:t>ultimately driven</w:t>
      </w:r>
      <w:r w:rsidRPr="325A3D0D" w:rsidR="4DF4B0F2">
        <w:rPr>
          <w:rFonts w:ascii="Arial" w:hAnsi="Arial" w:eastAsia="Arial" w:cs="Arial"/>
          <w:noProof w:val="0"/>
          <w:sz w:val="24"/>
          <w:szCs w:val="24"/>
          <w:lang w:val="en-GB"/>
        </w:rPr>
        <w:t xml:space="preserve"> by strategic positioning, therefore investment decisions should align with the firm's long-term competitive strategy.</w:t>
      </w:r>
    </w:p>
    <w:p w:rsidR="6DCCEC9E" w:rsidP="325A3D0D" w:rsidRDefault="6DCCEC9E" w14:paraId="4CA66D3F" w14:textId="794F64FB">
      <w:pPr>
        <w:pStyle w:val="Heading4"/>
        <w:spacing w:line="360" w:lineRule="auto"/>
        <w:rPr>
          <w:rFonts w:ascii="Arial" w:hAnsi="Arial" w:eastAsia="Arial" w:cs="Arial"/>
          <w:noProof w:val="0"/>
          <w:sz w:val="24"/>
          <w:szCs w:val="24"/>
          <w:lang w:val="en-GB"/>
        </w:rPr>
      </w:pPr>
      <w:bookmarkStart w:name="_Toc1507606439" w:id="750290319"/>
      <w:r w:rsidRPr="325A3D0D" w:rsidR="6AAB103C">
        <w:rPr>
          <w:rFonts w:ascii="Arial" w:hAnsi="Arial" w:eastAsia="Arial" w:cs="Arial"/>
          <w:noProof w:val="0"/>
          <w:sz w:val="24"/>
          <w:szCs w:val="24"/>
          <w:lang w:val="en-GB"/>
        </w:rPr>
        <w:t>Capital Rationing Decision.</w:t>
      </w:r>
      <w:bookmarkEnd w:id="750290319"/>
    </w:p>
    <w:p w:rsidR="6DCCEC9E" w:rsidP="325A3D0D" w:rsidRDefault="6DCCEC9E" w14:paraId="701DD29B" w14:textId="7B8AC0F5">
      <w:pPr>
        <w:pStyle w:val="Normal"/>
        <w:spacing w:line="360" w:lineRule="auto"/>
        <w:rPr>
          <w:rFonts w:ascii="Arial" w:hAnsi="Arial" w:eastAsia="Arial" w:cs="Arial"/>
          <w:noProof w:val="0"/>
          <w:sz w:val="24"/>
          <w:szCs w:val="24"/>
          <w:lang w:val="en-GB"/>
        </w:rPr>
      </w:pPr>
      <w:r w:rsidRPr="325A3D0D" w:rsidR="6AAB103C">
        <w:rPr>
          <w:rFonts w:ascii="Arial" w:hAnsi="Arial" w:eastAsia="Arial" w:cs="Arial"/>
          <w:noProof w:val="0"/>
          <w:sz w:val="24"/>
          <w:szCs w:val="24"/>
          <w:lang w:val="en-GB"/>
        </w:rPr>
        <w:t xml:space="preserve">If investment funds are limited to £2.5 million and projects are divisible, Westward Plc should pursue </w:t>
      </w:r>
      <w:r w:rsidRPr="325A3D0D" w:rsidR="6AAB103C">
        <w:rPr>
          <w:rFonts w:ascii="Arial" w:hAnsi="Arial" w:eastAsia="Arial" w:cs="Arial"/>
          <w:noProof w:val="0"/>
          <w:sz w:val="24"/>
          <w:szCs w:val="24"/>
          <w:lang w:val="en-GB"/>
        </w:rPr>
        <w:t>an optimal</w:t>
      </w:r>
      <w:r w:rsidRPr="325A3D0D" w:rsidR="6AAB103C">
        <w:rPr>
          <w:rFonts w:ascii="Arial" w:hAnsi="Arial" w:eastAsia="Arial" w:cs="Arial"/>
          <w:noProof w:val="0"/>
          <w:sz w:val="24"/>
          <w:szCs w:val="24"/>
          <w:lang w:val="en-GB"/>
        </w:rPr>
        <w:t xml:space="preserve"> investment strategy that maximises overall NPV while adhering to the capital constraints</w:t>
      </w:r>
      <w:r w:rsidRPr="325A3D0D" w:rsidR="5B9FAF1C">
        <w:rPr>
          <w:rFonts w:ascii="Arial" w:hAnsi="Arial" w:eastAsia="Arial" w:cs="Arial"/>
          <w:noProof w:val="0"/>
          <w:sz w:val="24"/>
          <w:szCs w:val="24"/>
          <w:lang w:val="en-GB"/>
        </w:rPr>
        <w:t xml:space="preserve"> (Weingartner,1977)</w:t>
      </w:r>
      <w:r w:rsidRPr="325A3D0D" w:rsidR="6AAB103C">
        <w:rPr>
          <w:rFonts w:ascii="Arial" w:hAnsi="Arial" w:eastAsia="Arial" w:cs="Arial"/>
          <w:noProof w:val="0"/>
          <w:sz w:val="24"/>
          <w:szCs w:val="24"/>
          <w:lang w:val="en-GB"/>
        </w:rPr>
        <w:t xml:space="preserve">. Under capital rationing conditions, firms should </w:t>
      </w:r>
      <w:r w:rsidRPr="325A3D0D" w:rsidR="6AAB103C">
        <w:rPr>
          <w:rFonts w:ascii="Arial" w:hAnsi="Arial" w:eastAsia="Arial" w:cs="Arial"/>
          <w:noProof w:val="0"/>
          <w:sz w:val="24"/>
          <w:szCs w:val="24"/>
          <w:lang w:val="en-GB"/>
        </w:rPr>
        <w:t>allocate</w:t>
      </w:r>
      <w:r w:rsidRPr="325A3D0D" w:rsidR="6AAB103C">
        <w:rPr>
          <w:rFonts w:ascii="Arial" w:hAnsi="Arial" w:eastAsia="Arial" w:cs="Arial"/>
          <w:noProof w:val="0"/>
          <w:sz w:val="24"/>
          <w:szCs w:val="24"/>
          <w:lang w:val="en-GB"/>
        </w:rPr>
        <w:t xml:space="preserve"> capital to projects that provide the most value per pound invested by ranking investments based on their profitability index (Brealey et al., 2020; Hillier et al., 2020).</w:t>
      </w:r>
    </w:p>
    <w:p w:rsidR="6DCCEC9E" w:rsidP="325A3D0D" w:rsidRDefault="6DCCEC9E" w14:paraId="55701B63" w14:textId="391F1D18">
      <w:pPr>
        <w:pStyle w:val="Normal"/>
        <w:spacing w:line="360" w:lineRule="auto"/>
        <w:rPr>
          <w:rFonts w:ascii="Arial" w:hAnsi="Arial" w:eastAsia="Arial" w:cs="Arial"/>
          <w:noProof w:val="0"/>
          <w:sz w:val="24"/>
          <w:szCs w:val="24"/>
          <w:lang w:val="en-GB"/>
        </w:rPr>
      </w:pPr>
      <w:r w:rsidRPr="325A3D0D" w:rsidR="638666C6">
        <w:rPr>
          <w:rFonts w:ascii="Arial" w:hAnsi="Arial" w:eastAsia="Arial" w:cs="Arial"/>
          <w:noProof w:val="0"/>
          <w:sz w:val="24"/>
          <w:szCs w:val="24"/>
          <w:lang w:val="en-GB"/>
        </w:rPr>
        <w:t xml:space="preserve">Appendix G </w:t>
      </w:r>
      <w:r w:rsidRPr="325A3D0D" w:rsidR="638666C6">
        <w:rPr>
          <w:rFonts w:ascii="Arial" w:hAnsi="Arial" w:eastAsia="Arial" w:cs="Arial"/>
          <w:noProof w:val="0"/>
          <w:sz w:val="24"/>
          <w:szCs w:val="24"/>
          <w:lang w:val="en-GB"/>
        </w:rPr>
        <w:t>contains</w:t>
      </w:r>
      <w:r w:rsidRPr="325A3D0D" w:rsidR="638666C6">
        <w:rPr>
          <w:rFonts w:ascii="Arial" w:hAnsi="Arial" w:eastAsia="Arial" w:cs="Arial"/>
          <w:noProof w:val="0"/>
          <w:sz w:val="24"/>
          <w:szCs w:val="24"/>
          <w:lang w:val="en-GB"/>
        </w:rPr>
        <w:t xml:space="preserve"> the calculated profitability index and project rankings. According to this research, the best investment policy is to fully fund Projects A and B and then </w:t>
      </w:r>
      <w:r w:rsidRPr="325A3D0D" w:rsidR="638666C6">
        <w:rPr>
          <w:rFonts w:ascii="Arial" w:hAnsi="Arial" w:eastAsia="Arial" w:cs="Arial"/>
          <w:noProof w:val="0"/>
          <w:sz w:val="24"/>
          <w:szCs w:val="24"/>
          <w:lang w:val="en-GB"/>
        </w:rPr>
        <w:t>allocate</w:t>
      </w:r>
      <w:r w:rsidRPr="325A3D0D" w:rsidR="638666C6">
        <w:rPr>
          <w:rFonts w:ascii="Arial" w:hAnsi="Arial" w:eastAsia="Arial" w:cs="Arial"/>
          <w:noProof w:val="0"/>
          <w:sz w:val="24"/>
          <w:szCs w:val="24"/>
          <w:lang w:val="en-GB"/>
        </w:rPr>
        <w:t xml:space="preserve"> the remaining funds to a fraction of Project C. This investment portfolio maximises overall net present value while staying within the £2.5 million budget</w:t>
      </w:r>
      <w:r w:rsidRPr="325A3D0D" w:rsidR="4912C22D">
        <w:rPr>
          <w:rFonts w:ascii="Arial" w:hAnsi="Arial" w:eastAsia="Arial" w:cs="Arial"/>
          <w:noProof w:val="0"/>
          <w:sz w:val="24"/>
          <w:szCs w:val="24"/>
          <w:lang w:val="en-GB"/>
        </w:rPr>
        <w:t xml:space="preserve"> (</w:t>
      </w:r>
      <w:r w:rsidRPr="325A3D0D" w:rsidR="4912C22D">
        <w:rPr>
          <w:rFonts w:ascii="Arial" w:hAnsi="Arial" w:eastAsia="Arial" w:cs="Arial"/>
          <w:noProof w:val="0"/>
          <w:sz w:val="24"/>
          <w:szCs w:val="24"/>
          <w:lang w:val="en-GB"/>
        </w:rPr>
        <w:t>Beraldi</w:t>
      </w:r>
      <w:r w:rsidRPr="325A3D0D" w:rsidR="4912C22D">
        <w:rPr>
          <w:rFonts w:ascii="Arial" w:hAnsi="Arial" w:eastAsia="Arial" w:cs="Arial"/>
          <w:noProof w:val="0"/>
          <w:sz w:val="24"/>
          <w:szCs w:val="24"/>
          <w:lang w:val="en-GB"/>
        </w:rPr>
        <w:t>, Bruni, and Violi, 2012)</w:t>
      </w:r>
      <w:r w:rsidRPr="325A3D0D" w:rsidR="638666C6">
        <w:rPr>
          <w:rFonts w:ascii="Arial" w:hAnsi="Arial" w:eastAsia="Arial" w:cs="Arial"/>
          <w:noProof w:val="0"/>
          <w:sz w:val="24"/>
          <w:szCs w:val="24"/>
          <w:lang w:val="en-GB"/>
        </w:rPr>
        <w:t>.</w:t>
      </w:r>
    </w:p>
    <w:p w:rsidR="6DCCEC9E" w:rsidP="325A3D0D" w:rsidRDefault="6DCCEC9E" w14:paraId="6E23DC3D" w14:textId="005EBC7C">
      <w:pPr>
        <w:pStyle w:val="Heading4"/>
        <w:spacing w:line="360" w:lineRule="auto"/>
        <w:rPr>
          <w:rFonts w:ascii="Arial" w:hAnsi="Arial" w:eastAsia="Arial" w:cs="Arial"/>
          <w:noProof w:val="0"/>
          <w:sz w:val="24"/>
          <w:szCs w:val="24"/>
          <w:lang w:val="en-GB"/>
        </w:rPr>
      </w:pPr>
      <w:bookmarkStart w:name="_Toc258189556" w:id="653038859"/>
      <w:r w:rsidRPr="325A3D0D" w:rsidR="09CCAA31">
        <w:rPr>
          <w:rFonts w:ascii="Arial" w:hAnsi="Arial" w:eastAsia="Arial" w:cs="Arial"/>
          <w:noProof w:val="0"/>
          <w:sz w:val="24"/>
          <w:szCs w:val="24"/>
          <w:lang w:val="en-GB"/>
        </w:rPr>
        <w:t>Financing the Investment Programme</w:t>
      </w:r>
      <w:bookmarkEnd w:id="653038859"/>
    </w:p>
    <w:p w:rsidR="6DCCEC9E" w:rsidP="325A3D0D" w:rsidRDefault="6DCCEC9E" w14:paraId="4116FC15" w14:textId="1EC7D755">
      <w:pPr>
        <w:spacing w:line="360" w:lineRule="auto"/>
        <w:rPr>
          <w:rFonts w:ascii="Arial" w:hAnsi="Arial" w:eastAsia="Arial" w:cs="Arial"/>
          <w:noProof w:val="0"/>
          <w:sz w:val="24"/>
          <w:szCs w:val="24"/>
          <w:lang w:val="en-GB"/>
        </w:rPr>
      </w:pPr>
      <w:r w:rsidRPr="325A3D0D" w:rsidR="09CCAA31">
        <w:rPr>
          <w:rFonts w:ascii="Arial" w:hAnsi="Arial" w:eastAsia="Arial" w:cs="Arial"/>
          <w:noProof w:val="0"/>
          <w:sz w:val="24"/>
          <w:szCs w:val="24"/>
          <w:lang w:val="en-GB"/>
        </w:rPr>
        <w:t xml:space="preserve">The proposed investment program might be funded through a combination of </w:t>
      </w:r>
      <w:r w:rsidRPr="325A3D0D" w:rsidR="09CCAA31">
        <w:rPr>
          <w:rFonts w:ascii="Arial" w:hAnsi="Arial" w:eastAsia="Arial" w:cs="Arial"/>
          <w:noProof w:val="0"/>
          <w:sz w:val="24"/>
          <w:szCs w:val="24"/>
          <w:lang w:val="en-GB"/>
        </w:rPr>
        <w:t>retained</w:t>
      </w:r>
      <w:r w:rsidRPr="325A3D0D" w:rsidR="09CCAA31">
        <w:rPr>
          <w:rFonts w:ascii="Arial" w:hAnsi="Arial" w:eastAsia="Arial" w:cs="Arial"/>
          <w:noProof w:val="0"/>
          <w:sz w:val="24"/>
          <w:szCs w:val="24"/>
          <w:lang w:val="en-GB"/>
        </w:rPr>
        <w:t xml:space="preserve"> earnings, bank borrowing, and possible fresh stock issues</w:t>
      </w:r>
      <w:r w:rsidRPr="325A3D0D" w:rsidR="59F1D5EE">
        <w:rPr>
          <w:rFonts w:ascii="Arial" w:hAnsi="Arial" w:eastAsia="Arial" w:cs="Arial"/>
          <w:noProof w:val="0"/>
          <w:sz w:val="24"/>
          <w:szCs w:val="24"/>
          <w:lang w:val="en-GB"/>
        </w:rPr>
        <w:t xml:space="preserve"> (Harrold, 1995)</w:t>
      </w:r>
      <w:r w:rsidRPr="325A3D0D" w:rsidR="09CCAA31">
        <w:rPr>
          <w:rFonts w:ascii="Arial" w:hAnsi="Arial" w:eastAsia="Arial" w:cs="Arial"/>
          <w:noProof w:val="0"/>
          <w:sz w:val="24"/>
          <w:szCs w:val="24"/>
          <w:lang w:val="en-GB"/>
        </w:rPr>
        <w:t>. Retained earnings are the least expensive source of financing since they do not incur flotation fees or raise financial risk (Myers, 2001; Arnold, 2019). However, reliance on internal finance may limit dividend capability</w:t>
      </w:r>
      <w:r w:rsidRPr="325A3D0D" w:rsidR="0BFA7B43">
        <w:rPr>
          <w:rFonts w:ascii="Arial" w:hAnsi="Arial" w:eastAsia="Arial" w:cs="Arial"/>
          <w:noProof w:val="0"/>
          <w:sz w:val="24"/>
          <w:szCs w:val="24"/>
          <w:lang w:val="en-GB"/>
        </w:rPr>
        <w:t xml:space="preserve"> (Mason, and Kwok, 2010)</w:t>
      </w:r>
      <w:r w:rsidRPr="325A3D0D" w:rsidR="09CCAA31">
        <w:rPr>
          <w:rFonts w:ascii="Arial" w:hAnsi="Arial" w:eastAsia="Arial" w:cs="Arial"/>
          <w:noProof w:val="0"/>
          <w:sz w:val="24"/>
          <w:szCs w:val="24"/>
          <w:lang w:val="en-GB"/>
        </w:rPr>
        <w:t>.</w:t>
      </w:r>
    </w:p>
    <w:p w:rsidR="6DCCEC9E" w:rsidP="325A3D0D" w:rsidRDefault="6DCCEC9E" w14:paraId="3CAB7140" w14:textId="5D702DD9">
      <w:pPr>
        <w:pStyle w:val="Normal"/>
        <w:spacing w:line="360" w:lineRule="auto"/>
        <w:rPr>
          <w:rFonts w:ascii="Arial" w:hAnsi="Arial" w:eastAsia="Arial" w:cs="Arial"/>
          <w:noProof w:val="0"/>
          <w:sz w:val="24"/>
          <w:szCs w:val="24"/>
          <w:lang w:val="en-GB"/>
        </w:rPr>
      </w:pPr>
      <w:r w:rsidRPr="325A3D0D" w:rsidR="09CCAA31">
        <w:rPr>
          <w:rFonts w:ascii="Arial" w:hAnsi="Arial" w:eastAsia="Arial" w:cs="Arial"/>
          <w:noProof w:val="0"/>
          <w:sz w:val="24"/>
          <w:szCs w:val="24"/>
          <w:lang w:val="en-GB"/>
        </w:rPr>
        <w:t xml:space="preserve">Bank loans are flexible and allow interest payments to be deducted from corporate taxes, but they increase financial gearing and risk. Issuing </w:t>
      </w:r>
      <w:r w:rsidRPr="325A3D0D" w:rsidR="09CCAA31">
        <w:rPr>
          <w:rFonts w:ascii="Arial" w:hAnsi="Arial" w:eastAsia="Arial" w:cs="Arial"/>
          <w:noProof w:val="0"/>
          <w:sz w:val="24"/>
          <w:szCs w:val="24"/>
          <w:lang w:val="en-GB"/>
        </w:rPr>
        <w:t>additional</w:t>
      </w:r>
      <w:r w:rsidRPr="325A3D0D" w:rsidR="09CCAA31">
        <w:rPr>
          <w:rFonts w:ascii="Arial" w:hAnsi="Arial" w:eastAsia="Arial" w:cs="Arial"/>
          <w:noProof w:val="0"/>
          <w:sz w:val="24"/>
          <w:szCs w:val="24"/>
          <w:lang w:val="en-GB"/>
        </w:rPr>
        <w:t xml:space="preserve"> shares avoids set payback </w:t>
      </w:r>
      <w:r w:rsidRPr="325A3D0D" w:rsidR="09CCAA31">
        <w:rPr>
          <w:rFonts w:ascii="Arial" w:hAnsi="Arial" w:eastAsia="Arial" w:cs="Arial"/>
          <w:noProof w:val="0"/>
          <w:sz w:val="24"/>
          <w:szCs w:val="24"/>
          <w:lang w:val="en-GB"/>
        </w:rPr>
        <w:t>commitments, but</w:t>
      </w:r>
      <w:r w:rsidRPr="325A3D0D" w:rsidR="09CCAA31">
        <w:rPr>
          <w:rFonts w:ascii="Arial" w:hAnsi="Arial" w:eastAsia="Arial" w:cs="Arial"/>
          <w:noProof w:val="0"/>
          <w:sz w:val="24"/>
          <w:szCs w:val="24"/>
          <w:lang w:val="en-GB"/>
        </w:rPr>
        <w:t xml:space="preserve"> reduces current ownership and may be seen negative by the market</w:t>
      </w:r>
      <w:r w:rsidRPr="325A3D0D" w:rsidR="0C633E99">
        <w:rPr>
          <w:rFonts w:ascii="Arial" w:hAnsi="Arial" w:eastAsia="Arial" w:cs="Arial"/>
          <w:noProof w:val="0"/>
          <w:sz w:val="24"/>
          <w:szCs w:val="24"/>
          <w:lang w:val="en-GB"/>
        </w:rPr>
        <w:t xml:space="preserve"> (Rouse, and </w:t>
      </w:r>
      <w:r w:rsidRPr="325A3D0D" w:rsidR="0C633E99">
        <w:rPr>
          <w:rFonts w:ascii="Arial" w:hAnsi="Arial" w:eastAsia="Arial" w:cs="Arial"/>
          <w:noProof w:val="0"/>
          <w:sz w:val="24"/>
          <w:szCs w:val="24"/>
          <w:lang w:val="en-GB"/>
        </w:rPr>
        <w:t>Jayawarna</w:t>
      </w:r>
      <w:r w:rsidRPr="325A3D0D" w:rsidR="0C633E99">
        <w:rPr>
          <w:rFonts w:ascii="Arial" w:hAnsi="Arial" w:eastAsia="Arial" w:cs="Arial"/>
          <w:noProof w:val="0"/>
          <w:sz w:val="24"/>
          <w:szCs w:val="24"/>
          <w:lang w:val="en-GB"/>
        </w:rPr>
        <w:t>, 2006)</w:t>
      </w:r>
      <w:r w:rsidRPr="325A3D0D" w:rsidR="09CCAA31">
        <w:rPr>
          <w:rFonts w:ascii="Arial" w:hAnsi="Arial" w:eastAsia="Arial" w:cs="Arial"/>
          <w:noProof w:val="0"/>
          <w:sz w:val="24"/>
          <w:szCs w:val="24"/>
          <w:lang w:val="en-GB"/>
        </w:rPr>
        <w:t>. According to Brealey, Myers, and Allen (2020), businesses should pursue a financing strategy that reduces the weighted average cost of capital while preserving financial flexibility and an acceptable level of financial risk.</w:t>
      </w:r>
    </w:p>
    <w:p w:rsidR="6DCCEC9E" w:rsidP="325A3D0D" w:rsidRDefault="6DCCEC9E" w14:paraId="0F924986" w14:textId="33986899">
      <w:pPr>
        <w:pStyle w:val="Normal"/>
        <w:spacing w:line="360" w:lineRule="auto"/>
        <w:rPr>
          <w:rFonts w:ascii="Arial" w:hAnsi="Arial" w:eastAsia="Arial" w:cs="Arial"/>
          <w:noProof w:val="0"/>
          <w:sz w:val="24"/>
          <w:szCs w:val="24"/>
          <w:lang w:val="en-GB"/>
        </w:rPr>
      </w:pPr>
      <w:r w:rsidRPr="325A3D0D" w:rsidR="76DD75B8">
        <w:rPr>
          <w:rFonts w:ascii="Arial" w:hAnsi="Arial" w:eastAsia="Arial" w:cs="Arial"/>
          <w:noProof w:val="0"/>
          <w:sz w:val="24"/>
          <w:szCs w:val="24"/>
          <w:lang w:val="en-GB"/>
        </w:rPr>
        <w:t>This research examined three investment ideas using discounted cash flow methods</w:t>
      </w:r>
      <w:r w:rsidRPr="325A3D0D" w:rsidR="0DAD1EF7">
        <w:rPr>
          <w:rFonts w:ascii="Arial" w:hAnsi="Arial" w:eastAsia="Arial" w:cs="Arial"/>
          <w:noProof w:val="0"/>
          <w:sz w:val="24"/>
          <w:szCs w:val="24"/>
          <w:lang w:val="en-GB"/>
        </w:rPr>
        <w:t xml:space="preserve"> (</w:t>
      </w:r>
      <w:r w:rsidRPr="325A3D0D" w:rsidR="0DAD1EF7">
        <w:rPr>
          <w:rFonts w:ascii="Arial" w:hAnsi="Arial" w:eastAsia="Arial" w:cs="Arial"/>
          <w:noProof w:val="0"/>
          <w:sz w:val="24"/>
          <w:szCs w:val="24"/>
          <w:lang w:val="en-GB"/>
        </w:rPr>
        <w:t>Cabannes</w:t>
      </w:r>
      <w:r w:rsidRPr="325A3D0D" w:rsidR="0DAD1EF7">
        <w:rPr>
          <w:rFonts w:ascii="Arial" w:hAnsi="Arial" w:eastAsia="Arial" w:cs="Arial"/>
          <w:noProof w:val="0"/>
          <w:sz w:val="24"/>
          <w:szCs w:val="24"/>
          <w:lang w:val="en-GB"/>
        </w:rPr>
        <w:t>, 2006)</w:t>
      </w:r>
      <w:r w:rsidRPr="325A3D0D" w:rsidR="76DD75B8">
        <w:rPr>
          <w:rFonts w:ascii="Arial" w:hAnsi="Arial" w:eastAsia="Arial" w:cs="Arial"/>
          <w:noProof w:val="0"/>
          <w:sz w:val="24"/>
          <w:szCs w:val="24"/>
          <w:lang w:val="en-GB"/>
        </w:rPr>
        <w:t xml:space="preserve">. According to the Net Present Value and Internal Rate of Return analyses, Project B is the most financially appealing choice and has the highest potential for increasing shareholder wealth. When capital restrictions are considered, </w:t>
      </w:r>
      <w:r w:rsidRPr="325A3D0D" w:rsidR="76DD75B8">
        <w:rPr>
          <w:rFonts w:ascii="Arial" w:hAnsi="Arial" w:eastAsia="Arial" w:cs="Arial"/>
          <w:noProof w:val="0"/>
          <w:sz w:val="24"/>
          <w:szCs w:val="24"/>
          <w:lang w:val="en-GB"/>
        </w:rPr>
        <w:t>an optimal</w:t>
      </w:r>
      <w:r w:rsidRPr="325A3D0D" w:rsidR="76DD75B8">
        <w:rPr>
          <w:rFonts w:ascii="Arial" w:hAnsi="Arial" w:eastAsia="Arial" w:cs="Arial"/>
          <w:noProof w:val="0"/>
          <w:sz w:val="24"/>
          <w:szCs w:val="24"/>
          <w:lang w:val="en-GB"/>
        </w:rPr>
        <w:t xml:space="preserve"> investment portfolio is created that maximises overall NPV within the available budget. The suggested expansion strategy </w:t>
      </w:r>
      <w:r w:rsidRPr="325A3D0D" w:rsidR="76DD75B8">
        <w:rPr>
          <w:rFonts w:ascii="Arial" w:hAnsi="Arial" w:eastAsia="Arial" w:cs="Arial"/>
          <w:noProof w:val="0"/>
          <w:sz w:val="24"/>
          <w:szCs w:val="24"/>
          <w:lang w:val="en-GB"/>
        </w:rPr>
        <w:t>represents</w:t>
      </w:r>
      <w:r w:rsidRPr="325A3D0D" w:rsidR="76DD75B8">
        <w:rPr>
          <w:rFonts w:ascii="Arial" w:hAnsi="Arial" w:eastAsia="Arial" w:cs="Arial"/>
          <w:noProof w:val="0"/>
          <w:sz w:val="24"/>
          <w:szCs w:val="24"/>
          <w:lang w:val="en-GB"/>
        </w:rPr>
        <w:t xml:space="preserve"> a financially and strategically appealing potential for W</w:t>
      </w:r>
      <w:r w:rsidRPr="325A3D0D" w:rsidR="76DD75B8">
        <w:rPr>
          <w:rFonts w:ascii="Arial" w:hAnsi="Arial" w:eastAsia="Arial" w:cs="Arial"/>
          <w:noProof w:val="0"/>
          <w:sz w:val="24"/>
          <w:szCs w:val="24"/>
          <w:lang w:val="en-GB"/>
        </w:rPr>
        <w:t>estward Plc,</w:t>
      </w:r>
      <w:r w:rsidRPr="325A3D0D" w:rsidR="76DD75B8">
        <w:rPr>
          <w:rFonts w:ascii="Arial" w:hAnsi="Arial" w:eastAsia="Arial" w:cs="Arial"/>
          <w:noProof w:val="0"/>
          <w:sz w:val="24"/>
          <w:szCs w:val="24"/>
          <w:lang w:val="en-GB"/>
        </w:rPr>
        <w:t xml:space="preserve"> </w:t>
      </w:r>
      <w:r w:rsidRPr="325A3D0D" w:rsidR="76DD75B8">
        <w:rPr>
          <w:rFonts w:ascii="Arial" w:hAnsi="Arial" w:eastAsia="Arial" w:cs="Arial"/>
          <w:noProof w:val="0"/>
          <w:sz w:val="24"/>
          <w:szCs w:val="24"/>
          <w:lang w:val="en-GB"/>
        </w:rPr>
        <w:t>as long as</w:t>
      </w:r>
      <w:r w:rsidRPr="325A3D0D" w:rsidR="76DD75B8">
        <w:rPr>
          <w:rFonts w:ascii="Arial" w:hAnsi="Arial" w:eastAsia="Arial" w:cs="Arial"/>
          <w:noProof w:val="0"/>
          <w:sz w:val="24"/>
          <w:szCs w:val="24"/>
          <w:lang w:val="en-GB"/>
        </w:rPr>
        <w:t xml:space="preserve"> it is funded with a balanced mix of internal and external cash</w:t>
      </w:r>
      <w:r w:rsidRPr="325A3D0D" w:rsidR="10D1C771">
        <w:rPr>
          <w:rFonts w:ascii="Arial" w:hAnsi="Arial" w:eastAsia="Arial" w:cs="Arial"/>
          <w:noProof w:val="0"/>
          <w:sz w:val="24"/>
          <w:szCs w:val="24"/>
          <w:lang w:val="en-GB"/>
        </w:rPr>
        <w:t xml:space="preserve"> (Walsh, 2008)</w:t>
      </w:r>
      <w:r w:rsidRPr="325A3D0D" w:rsidR="76DD75B8">
        <w:rPr>
          <w:rFonts w:ascii="Arial" w:hAnsi="Arial" w:eastAsia="Arial" w:cs="Arial"/>
          <w:noProof w:val="0"/>
          <w:sz w:val="24"/>
          <w:szCs w:val="24"/>
          <w:lang w:val="en-GB"/>
        </w:rPr>
        <w:t>.</w:t>
      </w:r>
    </w:p>
    <w:p w:rsidR="6DCCEC9E" w:rsidP="325A3D0D" w:rsidRDefault="6DCCEC9E" w14:paraId="3889B6D7" w14:textId="463E8693">
      <w:pPr>
        <w:pStyle w:val="Heading3"/>
        <w:spacing w:line="360" w:lineRule="auto"/>
        <w:rPr>
          <w:rFonts w:ascii="Arial" w:hAnsi="Arial" w:eastAsia="Arial" w:cs="Arial"/>
          <w:noProof w:val="0"/>
          <w:sz w:val="24"/>
          <w:szCs w:val="24"/>
          <w:lang w:val="en-GB"/>
        </w:rPr>
      </w:pPr>
      <w:bookmarkStart w:name="_Toc363361913" w:id="1943730049"/>
      <w:r w:rsidRPr="325A3D0D" w:rsidR="024DBEE1">
        <w:rPr>
          <w:rFonts w:ascii="Arial" w:hAnsi="Arial" w:eastAsia="Arial" w:cs="Arial"/>
          <w:noProof w:val="0"/>
          <w:sz w:val="24"/>
          <w:szCs w:val="24"/>
          <w:lang w:val="en-GB"/>
        </w:rPr>
        <w:t>Overall Conclusion</w:t>
      </w:r>
      <w:bookmarkEnd w:id="1943730049"/>
    </w:p>
    <w:p w:rsidR="6DCCEC9E" w:rsidP="325A3D0D" w:rsidRDefault="6DCCEC9E" w14:paraId="740414F6" w14:textId="7F932145">
      <w:pPr>
        <w:pStyle w:val="Normal"/>
        <w:spacing w:line="360" w:lineRule="auto"/>
        <w:rPr>
          <w:rFonts w:ascii="Arial" w:hAnsi="Arial" w:eastAsia="Arial" w:cs="Arial"/>
          <w:noProof w:val="0"/>
          <w:sz w:val="24"/>
          <w:szCs w:val="24"/>
          <w:lang w:val="en-GB"/>
        </w:rPr>
      </w:pPr>
      <w:r w:rsidRPr="325A3D0D" w:rsidR="024DBEE1">
        <w:rPr>
          <w:rFonts w:ascii="Arial" w:hAnsi="Arial" w:eastAsia="Arial" w:cs="Arial"/>
          <w:noProof w:val="0"/>
          <w:sz w:val="24"/>
          <w:szCs w:val="24"/>
          <w:lang w:val="en-GB"/>
        </w:rPr>
        <w:t xml:space="preserve">This assignment presented the combined use of financial analysis and corporate finance theory to two diverse but connected business decision contexts, </w:t>
      </w:r>
      <w:r w:rsidRPr="325A3D0D" w:rsidR="024DBEE1">
        <w:rPr>
          <w:rFonts w:ascii="Arial" w:hAnsi="Arial" w:eastAsia="Arial" w:cs="Arial"/>
          <w:noProof w:val="0"/>
          <w:sz w:val="24"/>
          <w:szCs w:val="24"/>
          <w:lang w:val="en-GB"/>
        </w:rPr>
        <w:t>demonstrating</w:t>
      </w:r>
      <w:r w:rsidRPr="325A3D0D" w:rsidR="024DBEE1">
        <w:rPr>
          <w:rFonts w:ascii="Arial" w:hAnsi="Arial" w:eastAsia="Arial" w:cs="Arial"/>
          <w:noProof w:val="0"/>
          <w:sz w:val="24"/>
          <w:szCs w:val="24"/>
          <w:lang w:val="en-GB"/>
        </w:rPr>
        <w:t xml:space="preserve"> how good </w:t>
      </w:r>
      <w:r w:rsidRPr="325A3D0D" w:rsidR="024DBEE1">
        <w:rPr>
          <w:rFonts w:ascii="Arial" w:hAnsi="Arial" w:eastAsia="Arial" w:cs="Arial"/>
          <w:noProof w:val="0"/>
          <w:sz w:val="24"/>
          <w:szCs w:val="24"/>
          <w:lang w:val="en-GB"/>
        </w:rPr>
        <w:t>financial management</w:t>
      </w:r>
      <w:r w:rsidRPr="325A3D0D" w:rsidR="024DBEE1">
        <w:rPr>
          <w:rFonts w:ascii="Arial" w:hAnsi="Arial" w:eastAsia="Arial" w:cs="Arial"/>
          <w:noProof w:val="0"/>
          <w:sz w:val="24"/>
          <w:szCs w:val="24"/>
          <w:lang w:val="en-GB"/>
        </w:rPr>
        <w:t xml:space="preserve"> supports both operational performance and strategic growth. The report used ratio analysis and investment appraisal methodologies to investigate how businesses evaluate historical performance, manage financial risk, </w:t>
      </w:r>
      <w:r w:rsidRPr="325A3D0D" w:rsidR="024DBEE1">
        <w:rPr>
          <w:rFonts w:ascii="Arial" w:hAnsi="Arial" w:eastAsia="Arial" w:cs="Arial"/>
          <w:noProof w:val="0"/>
          <w:sz w:val="24"/>
          <w:szCs w:val="24"/>
          <w:lang w:val="en-GB"/>
        </w:rPr>
        <w:t>allocate</w:t>
      </w:r>
      <w:r w:rsidRPr="325A3D0D" w:rsidR="024DBEE1">
        <w:rPr>
          <w:rFonts w:ascii="Arial" w:hAnsi="Arial" w:eastAsia="Arial" w:cs="Arial"/>
          <w:noProof w:val="0"/>
          <w:sz w:val="24"/>
          <w:szCs w:val="24"/>
          <w:lang w:val="en-GB"/>
        </w:rPr>
        <w:t xml:space="preserve"> capital efficiently, and drive long-term shareholder value development.</w:t>
      </w:r>
    </w:p>
    <w:p w:rsidR="6DCCEC9E" w:rsidP="325A3D0D" w:rsidRDefault="6DCCEC9E" w14:paraId="4DF749D2" w14:textId="4837BFE6">
      <w:pPr>
        <w:pStyle w:val="Normal"/>
        <w:spacing w:line="360" w:lineRule="auto"/>
        <w:rPr>
          <w:rFonts w:ascii="Arial" w:hAnsi="Arial" w:eastAsia="Arial" w:cs="Arial"/>
          <w:noProof w:val="0"/>
          <w:sz w:val="24"/>
          <w:szCs w:val="24"/>
          <w:lang w:val="en-GB"/>
        </w:rPr>
      </w:pPr>
      <w:r w:rsidRPr="325A3D0D" w:rsidR="1B6D59C5">
        <w:rPr>
          <w:rFonts w:ascii="Arial" w:hAnsi="Arial" w:eastAsia="Arial" w:cs="Arial"/>
          <w:noProof w:val="0"/>
          <w:sz w:val="24"/>
          <w:szCs w:val="24"/>
          <w:lang w:val="en-GB"/>
        </w:rPr>
        <w:t xml:space="preserve">Part 1 included a complete financial analysis of Tesco Plc based on publicly available financial information for the </w:t>
      </w:r>
      <w:r w:rsidRPr="325A3D0D" w:rsidR="1B6D59C5">
        <w:rPr>
          <w:rFonts w:ascii="Arial" w:hAnsi="Arial" w:eastAsia="Arial" w:cs="Arial"/>
          <w:noProof w:val="0"/>
          <w:sz w:val="24"/>
          <w:szCs w:val="24"/>
          <w:lang w:val="en-GB"/>
        </w:rPr>
        <w:t>financial years</w:t>
      </w:r>
      <w:r w:rsidRPr="325A3D0D" w:rsidR="1B6D59C5">
        <w:rPr>
          <w:rFonts w:ascii="Arial" w:hAnsi="Arial" w:eastAsia="Arial" w:cs="Arial"/>
          <w:noProof w:val="0"/>
          <w:sz w:val="24"/>
          <w:szCs w:val="24"/>
          <w:lang w:val="en-GB"/>
        </w:rPr>
        <w:t xml:space="preserve"> 2024 and 2025. </w:t>
      </w:r>
      <w:r w:rsidRPr="325A3D0D" w:rsidR="1B95A2E8">
        <w:rPr>
          <w:rFonts w:ascii="Arial" w:hAnsi="Arial" w:eastAsia="Arial" w:cs="Arial"/>
          <w:noProof w:val="0"/>
          <w:sz w:val="24"/>
          <w:szCs w:val="24"/>
          <w:lang w:val="en-GB"/>
        </w:rPr>
        <w:t xml:space="preserve">The ratio analysis evaluated Tesco's profitability, liquidity, efficiency, gearing, and investor performance in multiple dimensions. According to the findings, Tesco has improved earnings and shareholder returns, strengthened its capital structure, and </w:t>
      </w:r>
      <w:r w:rsidRPr="325A3D0D" w:rsidR="1B95A2E8">
        <w:rPr>
          <w:rFonts w:ascii="Arial" w:hAnsi="Arial" w:eastAsia="Arial" w:cs="Arial"/>
          <w:noProof w:val="0"/>
          <w:sz w:val="24"/>
          <w:szCs w:val="24"/>
          <w:lang w:val="en-GB"/>
        </w:rPr>
        <w:t>maintained</w:t>
      </w:r>
      <w:r w:rsidRPr="325A3D0D" w:rsidR="1B95A2E8">
        <w:rPr>
          <w:rFonts w:ascii="Arial" w:hAnsi="Arial" w:eastAsia="Arial" w:cs="Arial"/>
          <w:noProof w:val="0"/>
          <w:sz w:val="24"/>
          <w:szCs w:val="24"/>
          <w:lang w:val="en-GB"/>
        </w:rPr>
        <w:t xml:space="preserve"> high asset utilisation despite </w:t>
      </w:r>
      <w:r w:rsidRPr="325A3D0D" w:rsidR="1B95A2E8">
        <w:rPr>
          <w:rFonts w:ascii="Arial" w:hAnsi="Arial" w:eastAsia="Arial" w:cs="Arial"/>
          <w:noProof w:val="0"/>
          <w:sz w:val="24"/>
          <w:szCs w:val="24"/>
          <w:lang w:val="en-GB"/>
        </w:rPr>
        <w:t>operating</w:t>
      </w:r>
      <w:r w:rsidRPr="325A3D0D" w:rsidR="1B95A2E8">
        <w:rPr>
          <w:rFonts w:ascii="Arial" w:hAnsi="Arial" w:eastAsia="Arial" w:cs="Arial"/>
          <w:noProof w:val="0"/>
          <w:sz w:val="24"/>
          <w:szCs w:val="24"/>
          <w:lang w:val="en-GB"/>
        </w:rPr>
        <w:t xml:space="preserve"> in a highly competitive and price-sensitive retail environment. The report also emphasised the structural aspects of the grocery retail sector, particularly Tesco's negative working capital strategy, which allows the company to support operations with supplier credit while </w:t>
      </w:r>
      <w:r w:rsidRPr="325A3D0D" w:rsidR="1B95A2E8">
        <w:rPr>
          <w:rFonts w:ascii="Arial" w:hAnsi="Arial" w:eastAsia="Arial" w:cs="Arial"/>
          <w:noProof w:val="0"/>
          <w:sz w:val="24"/>
          <w:szCs w:val="24"/>
          <w:lang w:val="en-GB"/>
        </w:rPr>
        <w:t>retaining</w:t>
      </w:r>
      <w:r w:rsidRPr="325A3D0D" w:rsidR="1B95A2E8">
        <w:rPr>
          <w:rFonts w:ascii="Arial" w:hAnsi="Arial" w:eastAsia="Arial" w:cs="Arial"/>
          <w:noProof w:val="0"/>
          <w:sz w:val="24"/>
          <w:szCs w:val="24"/>
          <w:lang w:val="en-GB"/>
        </w:rPr>
        <w:t xml:space="preserve"> strong operating cash flows. At the same time, the report highlighted ratio analysis' shortcomings, such as accounting policy discrepancies, inflationary distortions, and the impact of non-recurring items, emphasising the significance of evaluating financial ratios in a broader strategic and economic context.</w:t>
      </w:r>
    </w:p>
    <w:p w:rsidR="6DCCEC9E" w:rsidP="325A3D0D" w:rsidRDefault="6DCCEC9E" w14:paraId="001444DE" w14:textId="72A084BE">
      <w:pPr>
        <w:pStyle w:val="Normal"/>
        <w:spacing w:line="360" w:lineRule="auto"/>
        <w:rPr>
          <w:rFonts w:ascii="Arial" w:hAnsi="Arial" w:eastAsia="Arial" w:cs="Arial"/>
          <w:noProof w:val="0"/>
          <w:sz w:val="24"/>
          <w:szCs w:val="24"/>
          <w:lang w:val="en-GB"/>
        </w:rPr>
      </w:pPr>
      <w:r w:rsidRPr="325A3D0D" w:rsidR="20206500">
        <w:rPr>
          <w:rFonts w:ascii="Arial" w:hAnsi="Arial" w:eastAsia="Arial" w:cs="Arial"/>
          <w:noProof w:val="0"/>
          <w:sz w:val="24"/>
          <w:szCs w:val="24"/>
          <w:lang w:val="en-GB"/>
        </w:rPr>
        <w:t xml:space="preserve">Part 2 changed the emphasis from past financial performance to future strategic decision-making by evaluating three potential investment initiatives for Westward Plc. The research assessed the financial viability of each project using Net Present Value and Internal Rate of Return approaches, assuming realistic taxation, capital allowances, and the firm's cost of capital. The research revealed that all three projects were financially </w:t>
      </w:r>
      <w:r w:rsidRPr="325A3D0D" w:rsidR="20206500">
        <w:rPr>
          <w:rFonts w:ascii="Arial" w:hAnsi="Arial" w:eastAsia="Arial" w:cs="Arial"/>
          <w:noProof w:val="0"/>
          <w:sz w:val="24"/>
          <w:szCs w:val="24"/>
          <w:lang w:val="en-GB"/>
        </w:rPr>
        <w:t>viable</w:t>
      </w:r>
      <w:r w:rsidRPr="325A3D0D" w:rsidR="20206500">
        <w:rPr>
          <w:rFonts w:ascii="Arial" w:hAnsi="Arial" w:eastAsia="Arial" w:cs="Arial"/>
          <w:noProof w:val="0"/>
          <w:sz w:val="24"/>
          <w:szCs w:val="24"/>
          <w:lang w:val="en-GB"/>
        </w:rPr>
        <w:t xml:space="preserve">, but the expansion of internet sales provided the best mix of capital efficiency and value generation. The capital rationing exercise </w:t>
      </w:r>
      <w:r w:rsidRPr="325A3D0D" w:rsidR="20206500">
        <w:rPr>
          <w:rFonts w:ascii="Arial" w:hAnsi="Arial" w:eastAsia="Arial" w:cs="Arial"/>
          <w:noProof w:val="0"/>
          <w:sz w:val="24"/>
          <w:szCs w:val="24"/>
          <w:lang w:val="en-GB"/>
        </w:rPr>
        <w:t>demonstrated</w:t>
      </w:r>
      <w:r w:rsidRPr="325A3D0D" w:rsidR="20206500">
        <w:rPr>
          <w:rFonts w:ascii="Arial" w:hAnsi="Arial" w:eastAsia="Arial" w:cs="Arial"/>
          <w:noProof w:val="0"/>
          <w:sz w:val="24"/>
          <w:szCs w:val="24"/>
          <w:lang w:val="en-GB"/>
        </w:rPr>
        <w:t xml:space="preserve"> the real limits that organisations confront when investment funds are restricted, stressing the need of </w:t>
      </w:r>
      <w:r w:rsidRPr="325A3D0D" w:rsidR="20206500">
        <w:rPr>
          <w:rFonts w:ascii="Arial" w:hAnsi="Arial" w:eastAsia="Arial" w:cs="Arial"/>
          <w:noProof w:val="0"/>
          <w:sz w:val="24"/>
          <w:szCs w:val="24"/>
          <w:lang w:val="en-GB"/>
        </w:rPr>
        <w:t>allocating</w:t>
      </w:r>
      <w:r w:rsidRPr="325A3D0D" w:rsidR="20206500">
        <w:rPr>
          <w:rFonts w:ascii="Arial" w:hAnsi="Arial" w:eastAsia="Arial" w:cs="Arial"/>
          <w:noProof w:val="0"/>
          <w:sz w:val="24"/>
          <w:szCs w:val="24"/>
          <w:lang w:val="en-GB"/>
        </w:rPr>
        <w:t xml:space="preserve"> capital to initiatives that maximise total shareholder wealth rather than merely choosing those with the highest absolute returns.</w:t>
      </w:r>
    </w:p>
    <w:p w:rsidR="6DCCEC9E" w:rsidP="325A3D0D" w:rsidRDefault="6DCCEC9E" w14:paraId="4B6AF9F2" w14:textId="04861C69">
      <w:pPr>
        <w:pStyle w:val="Normal"/>
        <w:spacing w:line="360" w:lineRule="auto"/>
        <w:rPr>
          <w:rFonts w:ascii="Arial" w:hAnsi="Arial" w:eastAsia="Arial" w:cs="Arial"/>
          <w:noProof w:val="0"/>
          <w:sz w:val="24"/>
          <w:szCs w:val="24"/>
          <w:lang w:val="en-GB"/>
        </w:rPr>
      </w:pPr>
      <w:r w:rsidRPr="325A3D0D" w:rsidR="01C08C0E">
        <w:rPr>
          <w:rFonts w:ascii="Arial" w:hAnsi="Arial" w:eastAsia="Arial" w:cs="Arial"/>
          <w:noProof w:val="0"/>
          <w:sz w:val="24"/>
          <w:szCs w:val="24"/>
          <w:lang w:val="en-GB"/>
        </w:rPr>
        <w:t xml:space="preserve">The assignment's two parts </w:t>
      </w:r>
      <w:r w:rsidRPr="325A3D0D" w:rsidR="01C08C0E">
        <w:rPr>
          <w:rFonts w:ascii="Arial" w:hAnsi="Arial" w:eastAsia="Arial" w:cs="Arial"/>
          <w:noProof w:val="0"/>
          <w:sz w:val="24"/>
          <w:szCs w:val="24"/>
          <w:lang w:val="en-GB"/>
        </w:rPr>
        <w:t>demonstrate</w:t>
      </w:r>
      <w:r w:rsidRPr="325A3D0D" w:rsidR="01C08C0E">
        <w:rPr>
          <w:rFonts w:ascii="Arial" w:hAnsi="Arial" w:eastAsia="Arial" w:cs="Arial"/>
          <w:noProof w:val="0"/>
          <w:sz w:val="24"/>
          <w:szCs w:val="24"/>
          <w:lang w:val="en-GB"/>
        </w:rPr>
        <w:t xml:space="preserve"> the complementary functions of performance evaluation and investment appraisal within the </w:t>
      </w:r>
      <w:r w:rsidRPr="325A3D0D" w:rsidR="01C08C0E">
        <w:rPr>
          <w:rFonts w:ascii="Arial" w:hAnsi="Arial" w:eastAsia="Arial" w:cs="Arial"/>
          <w:noProof w:val="0"/>
          <w:sz w:val="24"/>
          <w:szCs w:val="24"/>
          <w:lang w:val="en-GB"/>
        </w:rPr>
        <w:t>financial management</w:t>
      </w:r>
      <w:r w:rsidRPr="325A3D0D" w:rsidR="01C08C0E">
        <w:rPr>
          <w:rFonts w:ascii="Arial" w:hAnsi="Arial" w:eastAsia="Arial" w:cs="Arial"/>
          <w:noProof w:val="0"/>
          <w:sz w:val="24"/>
          <w:szCs w:val="24"/>
          <w:lang w:val="en-GB"/>
        </w:rPr>
        <w:t xml:space="preserve"> function. Ratio analysis allows managers and investors to examine a company's financial health, operational efficiency, and risk profile, laying the groundwork for sound strategic planning. Investment evaluation methodologies, in turn, enable businesses to analyse future opportunities systematically, ensuring that scarce capital is </w:t>
      </w:r>
      <w:r w:rsidRPr="325A3D0D" w:rsidR="01C08C0E">
        <w:rPr>
          <w:rFonts w:ascii="Arial" w:hAnsi="Arial" w:eastAsia="Arial" w:cs="Arial"/>
          <w:noProof w:val="0"/>
          <w:sz w:val="24"/>
          <w:szCs w:val="24"/>
          <w:lang w:val="en-GB"/>
        </w:rPr>
        <w:t>allocated</w:t>
      </w:r>
      <w:r w:rsidRPr="325A3D0D" w:rsidR="01C08C0E">
        <w:rPr>
          <w:rFonts w:ascii="Arial" w:hAnsi="Arial" w:eastAsia="Arial" w:cs="Arial"/>
          <w:noProof w:val="0"/>
          <w:sz w:val="24"/>
          <w:szCs w:val="24"/>
          <w:lang w:val="en-GB"/>
        </w:rPr>
        <w:t xml:space="preserve"> to initiatives that provide returns </w:t>
      </w:r>
      <w:r w:rsidRPr="325A3D0D" w:rsidR="01C08C0E">
        <w:rPr>
          <w:rFonts w:ascii="Arial" w:hAnsi="Arial" w:eastAsia="Arial" w:cs="Arial"/>
          <w:noProof w:val="0"/>
          <w:sz w:val="24"/>
          <w:szCs w:val="24"/>
          <w:lang w:val="en-GB"/>
        </w:rPr>
        <w:t>in excess of</w:t>
      </w:r>
      <w:r w:rsidRPr="325A3D0D" w:rsidR="01C08C0E">
        <w:rPr>
          <w:rFonts w:ascii="Arial" w:hAnsi="Arial" w:eastAsia="Arial" w:cs="Arial"/>
          <w:noProof w:val="0"/>
          <w:sz w:val="24"/>
          <w:szCs w:val="24"/>
          <w:lang w:val="en-GB"/>
        </w:rPr>
        <w:t xml:space="preserve"> the cost of capital and support long-term value creation. The combination of these techniques </w:t>
      </w:r>
      <w:r w:rsidRPr="325A3D0D" w:rsidR="01C08C0E">
        <w:rPr>
          <w:rFonts w:ascii="Arial" w:hAnsi="Arial" w:eastAsia="Arial" w:cs="Arial"/>
          <w:noProof w:val="0"/>
          <w:sz w:val="24"/>
          <w:szCs w:val="24"/>
          <w:lang w:val="en-GB"/>
        </w:rPr>
        <w:t>represents</w:t>
      </w:r>
      <w:r w:rsidRPr="325A3D0D" w:rsidR="01C08C0E">
        <w:rPr>
          <w:rFonts w:ascii="Arial" w:hAnsi="Arial" w:eastAsia="Arial" w:cs="Arial"/>
          <w:noProof w:val="0"/>
          <w:sz w:val="24"/>
          <w:szCs w:val="24"/>
          <w:lang w:val="en-GB"/>
        </w:rPr>
        <w:t xml:space="preserve"> the core goal of modern corporate finance, which is to maximise shareholder wealth through disciplined financial decision-making.</w:t>
      </w:r>
    </w:p>
    <w:p w:rsidR="5BBEEB96" w:rsidP="325A3D0D" w:rsidRDefault="5BBEEB96" w14:paraId="4784CC31" w14:textId="10944F91">
      <w:pPr>
        <w:pStyle w:val="Normal"/>
        <w:spacing w:line="360" w:lineRule="auto"/>
        <w:rPr>
          <w:rFonts w:ascii="Arial" w:hAnsi="Arial" w:eastAsia="Arial" w:cs="Arial"/>
          <w:noProof w:val="0"/>
          <w:sz w:val="24"/>
          <w:szCs w:val="24"/>
          <w:lang w:val="en-GB"/>
        </w:rPr>
      </w:pPr>
      <w:r w:rsidRPr="325A3D0D" w:rsidR="5BBEEB96">
        <w:rPr>
          <w:rFonts w:ascii="Arial" w:hAnsi="Arial" w:eastAsia="Arial" w:cs="Arial"/>
          <w:noProof w:val="0"/>
          <w:sz w:val="24"/>
          <w:szCs w:val="24"/>
          <w:lang w:val="en-GB"/>
        </w:rPr>
        <w:t xml:space="preserve">The two parts of the assignment show how performance evaluation and investment appraisal complement each other within the </w:t>
      </w:r>
      <w:r w:rsidRPr="325A3D0D" w:rsidR="5BBEEB96">
        <w:rPr>
          <w:rFonts w:ascii="Arial" w:hAnsi="Arial" w:eastAsia="Arial" w:cs="Arial"/>
          <w:noProof w:val="0"/>
          <w:sz w:val="24"/>
          <w:szCs w:val="24"/>
          <w:lang w:val="en-GB"/>
        </w:rPr>
        <w:t>financial management</w:t>
      </w:r>
      <w:r w:rsidRPr="325A3D0D" w:rsidR="5BBEEB96">
        <w:rPr>
          <w:rFonts w:ascii="Arial" w:hAnsi="Arial" w:eastAsia="Arial" w:cs="Arial"/>
          <w:noProof w:val="0"/>
          <w:sz w:val="24"/>
          <w:szCs w:val="24"/>
          <w:lang w:val="en-GB"/>
        </w:rPr>
        <w:t xml:space="preserve"> function. Ratio analysis enables managers and investors to assess a company's financial health, operational efficiency, and risk profile, creating the framework for sound strategic planning. Investment evaluation approaches, in turn, allow organisations to analyse future opportunities systematically, ensuring that scarce resources </w:t>
      </w:r>
      <w:r w:rsidRPr="325A3D0D" w:rsidR="5BBEEB96">
        <w:rPr>
          <w:rFonts w:ascii="Arial" w:hAnsi="Arial" w:eastAsia="Arial" w:cs="Arial"/>
          <w:noProof w:val="0"/>
          <w:sz w:val="24"/>
          <w:szCs w:val="24"/>
          <w:lang w:val="en-GB"/>
        </w:rPr>
        <w:t>is</w:t>
      </w:r>
      <w:r w:rsidRPr="325A3D0D" w:rsidR="5BBEEB96">
        <w:rPr>
          <w:rFonts w:ascii="Arial" w:hAnsi="Arial" w:eastAsia="Arial" w:cs="Arial"/>
          <w:noProof w:val="0"/>
          <w:sz w:val="24"/>
          <w:szCs w:val="24"/>
          <w:lang w:val="en-GB"/>
        </w:rPr>
        <w:t xml:space="preserve"> directed to initiatives that produce returns that exceed the cost of capital and promote long-term value creation. The combination of these strategies is the central purpose of modern corporate finance: to maximise shareholder wealth through disciplined financial decision-making.</w:t>
      </w:r>
    </w:p>
    <w:p w:rsidR="0E3E702A" w:rsidP="325A3D0D" w:rsidRDefault="0E3E702A" w14:paraId="125D99F3" w14:textId="38427F74">
      <w:pPr>
        <w:pStyle w:val="Heading3"/>
        <w:spacing w:line="360" w:lineRule="auto"/>
        <w:rPr>
          <w:rFonts w:ascii="Arial" w:hAnsi="Arial" w:eastAsia="Arial" w:cs="Arial"/>
          <w:noProof w:val="0"/>
          <w:sz w:val="24"/>
          <w:szCs w:val="24"/>
          <w:lang w:val="en-GB"/>
        </w:rPr>
      </w:pPr>
      <w:bookmarkStart w:name="_Toc1705273607" w:id="128755236"/>
      <w:r w:rsidRPr="325A3D0D" w:rsidR="0E3E702A">
        <w:rPr>
          <w:rFonts w:ascii="Arial" w:hAnsi="Arial" w:eastAsia="Arial" w:cs="Arial"/>
          <w:noProof w:val="0"/>
          <w:sz w:val="24"/>
          <w:szCs w:val="24"/>
          <w:lang w:val="en-GB"/>
        </w:rPr>
        <w:t>Recommendations for both companies:</w:t>
      </w:r>
      <w:bookmarkEnd w:id="128755236"/>
    </w:p>
    <w:p w:rsidR="0E3E702A" w:rsidP="325A3D0D" w:rsidRDefault="0E3E702A" w14:paraId="4FDADB39" w14:textId="42D93F7B">
      <w:pPr>
        <w:pStyle w:val="Heading4"/>
        <w:spacing w:line="360" w:lineRule="auto"/>
        <w:rPr>
          <w:rFonts w:ascii="Arial" w:hAnsi="Arial" w:eastAsia="Arial" w:cs="Arial"/>
          <w:noProof w:val="0"/>
          <w:sz w:val="24"/>
          <w:szCs w:val="24"/>
          <w:lang w:val="en-GB"/>
        </w:rPr>
      </w:pPr>
      <w:bookmarkStart w:name="_Toc259132123" w:id="1753910208"/>
      <w:r w:rsidRPr="325A3D0D" w:rsidR="0E3E702A">
        <w:rPr>
          <w:rFonts w:ascii="Arial" w:hAnsi="Arial" w:eastAsia="Arial" w:cs="Arial"/>
          <w:noProof w:val="0"/>
          <w:sz w:val="24"/>
          <w:szCs w:val="24"/>
          <w:lang w:val="en-GB"/>
        </w:rPr>
        <w:t>Recommendations to the Directors of Tesco Plc:</w:t>
      </w:r>
      <w:bookmarkEnd w:id="1753910208"/>
    </w:p>
    <w:p w:rsidR="5C21F105" w:rsidP="325A3D0D" w:rsidRDefault="5C21F105" w14:paraId="0FA2BD52" w14:textId="1C13CAB9">
      <w:pPr>
        <w:pStyle w:val="Normal"/>
        <w:spacing w:line="360" w:lineRule="auto"/>
        <w:rPr>
          <w:rFonts w:ascii="Arial" w:hAnsi="Arial" w:eastAsia="Arial" w:cs="Arial"/>
          <w:noProof w:val="0"/>
          <w:sz w:val="24"/>
          <w:szCs w:val="24"/>
          <w:lang w:val="en-GB"/>
        </w:rPr>
      </w:pPr>
      <w:r w:rsidRPr="325A3D0D" w:rsidR="5C21F105">
        <w:rPr>
          <w:rFonts w:ascii="Arial" w:hAnsi="Arial" w:eastAsia="Arial" w:cs="Arial"/>
          <w:noProof w:val="0"/>
          <w:sz w:val="24"/>
          <w:szCs w:val="24"/>
          <w:lang w:val="en-GB"/>
        </w:rPr>
        <w:t xml:space="preserve">Based on Tesco Plc's financial ratio analysis for the </w:t>
      </w:r>
      <w:r w:rsidRPr="325A3D0D" w:rsidR="5C21F105">
        <w:rPr>
          <w:rFonts w:ascii="Arial" w:hAnsi="Arial" w:eastAsia="Arial" w:cs="Arial"/>
          <w:noProof w:val="0"/>
          <w:sz w:val="24"/>
          <w:szCs w:val="24"/>
          <w:lang w:val="en-GB"/>
        </w:rPr>
        <w:t>financial years</w:t>
      </w:r>
      <w:r w:rsidRPr="325A3D0D" w:rsidR="5C21F105">
        <w:rPr>
          <w:rFonts w:ascii="Arial" w:hAnsi="Arial" w:eastAsia="Arial" w:cs="Arial"/>
          <w:noProof w:val="0"/>
          <w:sz w:val="24"/>
          <w:szCs w:val="24"/>
          <w:lang w:val="en-GB"/>
        </w:rPr>
        <w:t xml:space="preserve"> 2024 and 2025, it is recommended that the Board continue to prioritise operational efficiency, disciplined capital structure management, and sustainable shareholder value creation </w:t>
      </w:r>
      <w:r w:rsidRPr="325A3D0D" w:rsidR="5C21F105">
        <w:rPr>
          <w:rFonts w:ascii="Arial" w:hAnsi="Arial" w:eastAsia="Arial" w:cs="Arial"/>
          <w:noProof w:val="0"/>
          <w:sz w:val="24"/>
          <w:szCs w:val="24"/>
          <w:lang w:val="en-GB"/>
        </w:rPr>
        <w:t>in order to</w:t>
      </w:r>
      <w:r w:rsidRPr="325A3D0D" w:rsidR="5C21F105">
        <w:rPr>
          <w:rFonts w:ascii="Arial" w:hAnsi="Arial" w:eastAsia="Arial" w:cs="Arial"/>
          <w:noProof w:val="0"/>
          <w:sz w:val="24"/>
          <w:szCs w:val="24"/>
          <w:lang w:val="en-GB"/>
        </w:rPr>
        <w:t xml:space="preserve"> strengthen long-term financial resilience and competitiveness.</w:t>
      </w:r>
    </w:p>
    <w:p w:rsidR="30D30F38" w:rsidP="325A3D0D" w:rsidRDefault="30D30F38" w14:paraId="76208515" w14:textId="51DEEECC">
      <w:pPr>
        <w:pStyle w:val="Normal"/>
        <w:spacing w:line="360" w:lineRule="auto"/>
        <w:rPr>
          <w:rFonts w:ascii="Arial" w:hAnsi="Arial" w:eastAsia="Arial" w:cs="Arial"/>
          <w:noProof w:val="0"/>
          <w:sz w:val="24"/>
          <w:szCs w:val="24"/>
          <w:lang w:val="en-GB"/>
        </w:rPr>
      </w:pPr>
      <w:r w:rsidRPr="325A3D0D" w:rsidR="30D30F38">
        <w:rPr>
          <w:rFonts w:ascii="Arial" w:hAnsi="Arial" w:eastAsia="Arial" w:cs="Arial"/>
          <w:noProof w:val="0"/>
          <w:sz w:val="24"/>
          <w:szCs w:val="24"/>
          <w:lang w:val="en-GB"/>
        </w:rPr>
        <w:t xml:space="preserve">For starters, Tesco should continue to focus on increasing operating margins through better cost control and productivity in its retail and supply chain activities. Although the company's profitability and earnings growth have improved, margin performance </w:t>
      </w:r>
      <w:r w:rsidRPr="325A3D0D" w:rsidR="30D30F38">
        <w:rPr>
          <w:rFonts w:ascii="Arial" w:hAnsi="Arial" w:eastAsia="Arial" w:cs="Arial"/>
          <w:noProof w:val="0"/>
          <w:sz w:val="24"/>
          <w:szCs w:val="24"/>
          <w:lang w:val="en-GB"/>
        </w:rPr>
        <w:t>remains</w:t>
      </w:r>
      <w:r w:rsidRPr="325A3D0D" w:rsidR="30D30F38">
        <w:rPr>
          <w:rFonts w:ascii="Arial" w:hAnsi="Arial" w:eastAsia="Arial" w:cs="Arial"/>
          <w:noProof w:val="0"/>
          <w:sz w:val="24"/>
          <w:szCs w:val="24"/>
          <w:lang w:val="en-GB"/>
        </w:rPr>
        <w:t xml:space="preserve"> under pressure as labour costs, energy prices, and supply chain inflation increase. Porter (2008) believes that cost leadership is an important source of competitive advantage in price-sensitive markets like supermarket retailing.</w:t>
      </w:r>
      <w:r w:rsidRPr="325A3D0D" w:rsidR="3186F717">
        <w:rPr>
          <w:rFonts w:ascii="Arial" w:hAnsi="Arial" w:eastAsia="Arial" w:cs="Arial"/>
          <w:noProof w:val="0"/>
          <w:sz w:val="24"/>
          <w:szCs w:val="24"/>
          <w:lang w:val="en-GB"/>
        </w:rPr>
        <w:t xml:space="preserve"> Tesco should </w:t>
      </w:r>
      <w:r w:rsidRPr="325A3D0D" w:rsidR="3186F717">
        <w:rPr>
          <w:rFonts w:ascii="Arial" w:hAnsi="Arial" w:eastAsia="Arial" w:cs="Arial"/>
          <w:noProof w:val="0"/>
          <w:sz w:val="24"/>
          <w:szCs w:val="24"/>
          <w:lang w:val="en-GB"/>
        </w:rPr>
        <w:t>consequently</w:t>
      </w:r>
      <w:r w:rsidRPr="325A3D0D" w:rsidR="3186F717">
        <w:rPr>
          <w:rFonts w:ascii="Arial" w:hAnsi="Arial" w:eastAsia="Arial" w:cs="Arial"/>
          <w:noProof w:val="0"/>
          <w:sz w:val="24"/>
          <w:szCs w:val="24"/>
          <w:lang w:val="en-GB"/>
        </w:rPr>
        <w:t xml:space="preserve"> continue to invest in distribution centre automation, optimise store designs, and use data analytics to improve demand forecasting and inventory management. According to Christopher (2016), integrated and responsive supply chains increase operational efficiency and reduce cost volatility, hence promoting margin stability.</w:t>
      </w:r>
    </w:p>
    <w:p w:rsidR="217BD6EF" w:rsidP="325A3D0D" w:rsidRDefault="217BD6EF" w14:paraId="2E85A4D7" w14:textId="01C337F8">
      <w:pPr>
        <w:pStyle w:val="Normal"/>
        <w:spacing w:line="360" w:lineRule="auto"/>
        <w:rPr>
          <w:rFonts w:ascii="Arial" w:hAnsi="Arial" w:eastAsia="Arial" w:cs="Arial"/>
          <w:noProof w:val="0"/>
          <w:sz w:val="24"/>
          <w:szCs w:val="24"/>
          <w:lang w:val="en-GB"/>
        </w:rPr>
      </w:pPr>
      <w:r w:rsidRPr="325A3D0D" w:rsidR="217BD6EF">
        <w:rPr>
          <w:rFonts w:ascii="Arial" w:hAnsi="Arial" w:eastAsia="Arial" w:cs="Arial"/>
          <w:noProof w:val="0"/>
          <w:sz w:val="24"/>
          <w:szCs w:val="24"/>
          <w:lang w:val="en-GB"/>
        </w:rPr>
        <w:t xml:space="preserve">Second, Tesco's working capital management structure should be strengthened </w:t>
      </w:r>
      <w:r w:rsidRPr="325A3D0D" w:rsidR="217BD6EF">
        <w:rPr>
          <w:rFonts w:ascii="Arial" w:hAnsi="Arial" w:eastAsia="Arial" w:cs="Arial"/>
          <w:noProof w:val="0"/>
          <w:sz w:val="24"/>
          <w:szCs w:val="24"/>
          <w:lang w:val="en-GB"/>
        </w:rPr>
        <w:t>in order to</w:t>
      </w:r>
      <w:r w:rsidRPr="325A3D0D" w:rsidR="217BD6EF">
        <w:rPr>
          <w:rFonts w:ascii="Arial" w:hAnsi="Arial" w:eastAsia="Arial" w:cs="Arial"/>
          <w:noProof w:val="0"/>
          <w:sz w:val="24"/>
          <w:szCs w:val="24"/>
          <w:lang w:val="en-GB"/>
        </w:rPr>
        <w:t xml:space="preserve"> ensure liquidity resilience while keeping its inherently negative working capital model. Although the company benefits from strong operating cash flows created by attractive supplier payment terms, relying on this model exposes Tesco to </w:t>
      </w:r>
      <w:r w:rsidRPr="325A3D0D" w:rsidR="217BD6EF">
        <w:rPr>
          <w:rFonts w:ascii="Arial" w:hAnsi="Arial" w:eastAsia="Arial" w:cs="Arial"/>
          <w:noProof w:val="0"/>
          <w:sz w:val="24"/>
          <w:szCs w:val="24"/>
          <w:lang w:val="en-GB"/>
        </w:rPr>
        <w:t>possible liquidity</w:t>
      </w:r>
      <w:r w:rsidRPr="325A3D0D" w:rsidR="217BD6EF">
        <w:rPr>
          <w:rFonts w:ascii="Arial" w:hAnsi="Arial" w:eastAsia="Arial" w:cs="Arial"/>
          <w:noProof w:val="0"/>
          <w:sz w:val="24"/>
          <w:szCs w:val="24"/>
          <w:lang w:val="en-GB"/>
        </w:rPr>
        <w:t xml:space="preserve"> risk during supply chain disruptions or economic downturns. Shin and Soenen (1998) show that effective working capital management increases corporate profitability and financial stability. Tesco should </w:t>
      </w:r>
      <w:r w:rsidRPr="325A3D0D" w:rsidR="217BD6EF">
        <w:rPr>
          <w:rFonts w:ascii="Arial" w:hAnsi="Arial" w:eastAsia="Arial" w:cs="Arial"/>
          <w:noProof w:val="0"/>
          <w:sz w:val="24"/>
          <w:szCs w:val="24"/>
          <w:lang w:val="en-GB"/>
        </w:rPr>
        <w:t>consequently</w:t>
      </w:r>
      <w:r w:rsidRPr="325A3D0D" w:rsidR="217BD6EF">
        <w:rPr>
          <w:rFonts w:ascii="Arial" w:hAnsi="Arial" w:eastAsia="Arial" w:cs="Arial"/>
          <w:noProof w:val="0"/>
          <w:sz w:val="24"/>
          <w:szCs w:val="24"/>
          <w:lang w:val="en-GB"/>
        </w:rPr>
        <w:t xml:space="preserve"> continue to strengthen supplier engagement, invest in digital procurement systems, and optimise inventories to avoid cash flow volatility.</w:t>
      </w:r>
    </w:p>
    <w:p w:rsidR="7E6EAB6F" w:rsidP="325A3D0D" w:rsidRDefault="7E6EAB6F" w14:paraId="4337EFA4" w14:textId="06540C17">
      <w:pPr>
        <w:pStyle w:val="Normal"/>
        <w:spacing w:line="360" w:lineRule="auto"/>
        <w:rPr>
          <w:rFonts w:ascii="Arial" w:hAnsi="Arial" w:eastAsia="Arial" w:cs="Arial"/>
          <w:noProof w:val="0"/>
          <w:sz w:val="24"/>
          <w:szCs w:val="24"/>
          <w:lang w:val="en-GB"/>
        </w:rPr>
      </w:pPr>
      <w:r w:rsidRPr="325A3D0D" w:rsidR="7E6EAB6F">
        <w:rPr>
          <w:rFonts w:ascii="Arial" w:hAnsi="Arial" w:eastAsia="Arial" w:cs="Arial"/>
          <w:noProof w:val="0"/>
          <w:sz w:val="24"/>
          <w:szCs w:val="24"/>
          <w:lang w:val="en-GB"/>
        </w:rPr>
        <w:t xml:space="preserve">Third, Tesco should continue to follow a rigorous and conservative capital structure plan. While gearing levels decreased slightly in 2025, total leverage </w:t>
      </w:r>
      <w:r w:rsidRPr="325A3D0D" w:rsidR="7E6EAB6F">
        <w:rPr>
          <w:rFonts w:ascii="Arial" w:hAnsi="Arial" w:eastAsia="Arial" w:cs="Arial"/>
          <w:noProof w:val="0"/>
          <w:sz w:val="24"/>
          <w:szCs w:val="24"/>
          <w:lang w:val="en-GB"/>
        </w:rPr>
        <w:t>remains</w:t>
      </w:r>
      <w:r w:rsidRPr="325A3D0D" w:rsidR="7E6EAB6F">
        <w:rPr>
          <w:rFonts w:ascii="Arial" w:hAnsi="Arial" w:eastAsia="Arial" w:cs="Arial"/>
          <w:noProof w:val="0"/>
          <w:sz w:val="24"/>
          <w:szCs w:val="24"/>
          <w:lang w:val="en-GB"/>
        </w:rPr>
        <w:t xml:space="preserve"> extremely high in a climate of rising interest rates. According to Modigliani and Miller (1963), debt financing has tax benefits, but excessive leverage increases financial risk and vulnerability during economic downturns. Tesco should </w:t>
      </w:r>
      <w:r w:rsidRPr="325A3D0D" w:rsidR="7E6EAB6F">
        <w:rPr>
          <w:rFonts w:ascii="Arial" w:hAnsi="Arial" w:eastAsia="Arial" w:cs="Arial"/>
          <w:noProof w:val="0"/>
          <w:sz w:val="24"/>
          <w:szCs w:val="24"/>
          <w:lang w:val="en-GB"/>
        </w:rPr>
        <w:t>consequently</w:t>
      </w:r>
      <w:r w:rsidRPr="325A3D0D" w:rsidR="7E6EAB6F">
        <w:rPr>
          <w:rFonts w:ascii="Arial" w:hAnsi="Arial" w:eastAsia="Arial" w:cs="Arial"/>
          <w:noProof w:val="0"/>
          <w:sz w:val="24"/>
          <w:szCs w:val="24"/>
          <w:lang w:val="en-GB"/>
        </w:rPr>
        <w:t xml:space="preserve"> prioritise gradual debt reduction using surplus free cash flow, prevent </w:t>
      </w:r>
      <w:r w:rsidRPr="325A3D0D" w:rsidR="7E6EAB6F">
        <w:rPr>
          <w:rFonts w:ascii="Arial" w:hAnsi="Arial" w:eastAsia="Arial" w:cs="Arial"/>
          <w:noProof w:val="0"/>
          <w:sz w:val="24"/>
          <w:szCs w:val="24"/>
          <w:lang w:val="en-GB"/>
        </w:rPr>
        <w:t>additional</w:t>
      </w:r>
      <w:r w:rsidRPr="325A3D0D" w:rsidR="7E6EAB6F">
        <w:rPr>
          <w:rFonts w:ascii="Arial" w:hAnsi="Arial" w:eastAsia="Arial" w:cs="Arial"/>
          <w:noProof w:val="0"/>
          <w:sz w:val="24"/>
          <w:szCs w:val="24"/>
          <w:lang w:val="en-GB"/>
        </w:rPr>
        <w:t xml:space="preserve"> leverage-funded share buybacks, and continue to optimise its property portfolio through selected disposals and lease restructuring. According to Hillier et al. (2020), businesses should aim for </w:t>
      </w:r>
      <w:r w:rsidRPr="325A3D0D" w:rsidR="7E6EAB6F">
        <w:rPr>
          <w:rFonts w:ascii="Arial" w:hAnsi="Arial" w:eastAsia="Arial" w:cs="Arial"/>
          <w:noProof w:val="0"/>
          <w:sz w:val="24"/>
          <w:szCs w:val="24"/>
          <w:lang w:val="en-GB"/>
        </w:rPr>
        <w:t>an optimal</w:t>
      </w:r>
      <w:r w:rsidRPr="325A3D0D" w:rsidR="7E6EAB6F">
        <w:rPr>
          <w:rFonts w:ascii="Arial" w:hAnsi="Arial" w:eastAsia="Arial" w:cs="Arial"/>
          <w:noProof w:val="0"/>
          <w:sz w:val="24"/>
          <w:szCs w:val="24"/>
          <w:lang w:val="en-GB"/>
        </w:rPr>
        <w:t xml:space="preserve"> capital structure that balances tax efficiency and financial flexibility.</w:t>
      </w:r>
    </w:p>
    <w:p w:rsidR="0D9DD16E" w:rsidP="325A3D0D" w:rsidRDefault="0D9DD16E" w14:paraId="75E4B176" w14:textId="2B050634">
      <w:pPr>
        <w:pStyle w:val="Normal"/>
        <w:spacing w:line="360" w:lineRule="auto"/>
        <w:rPr>
          <w:rFonts w:ascii="Arial" w:hAnsi="Arial" w:eastAsia="Arial" w:cs="Arial"/>
          <w:noProof w:val="0"/>
          <w:sz w:val="24"/>
          <w:szCs w:val="24"/>
          <w:lang w:val="en-GB"/>
        </w:rPr>
      </w:pPr>
      <w:r w:rsidRPr="325A3D0D" w:rsidR="0D9DD16E">
        <w:rPr>
          <w:rFonts w:ascii="Arial" w:hAnsi="Arial" w:eastAsia="Arial" w:cs="Arial"/>
          <w:noProof w:val="0"/>
          <w:sz w:val="24"/>
          <w:szCs w:val="24"/>
          <w:lang w:val="en-GB"/>
        </w:rPr>
        <w:t xml:space="preserve">Fourth, Tesco should </w:t>
      </w:r>
      <w:r w:rsidRPr="325A3D0D" w:rsidR="0D9DD16E">
        <w:rPr>
          <w:rFonts w:ascii="Arial" w:hAnsi="Arial" w:eastAsia="Arial" w:cs="Arial"/>
          <w:noProof w:val="0"/>
          <w:sz w:val="24"/>
          <w:szCs w:val="24"/>
          <w:lang w:val="en-GB"/>
        </w:rPr>
        <w:t>maintain</w:t>
      </w:r>
      <w:r w:rsidRPr="325A3D0D" w:rsidR="0D9DD16E">
        <w:rPr>
          <w:rFonts w:ascii="Arial" w:hAnsi="Arial" w:eastAsia="Arial" w:cs="Arial"/>
          <w:noProof w:val="0"/>
          <w:sz w:val="24"/>
          <w:szCs w:val="24"/>
          <w:lang w:val="en-GB"/>
        </w:rPr>
        <w:t xml:space="preserve"> its sensible and sustainable dividend policy, which is consistent with long-term earnings growth and free cash flow generation. Although earnings per share and dividends increased in 2025, dividend growth should be driven by underlying operational performance rather than short-term accounting advantages. The research of Lintner (1956) </w:t>
      </w:r>
      <w:r w:rsidRPr="325A3D0D" w:rsidR="0D9DD16E">
        <w:rPr>
          <w:rFonts w:ascii="Arial" w:hAnsi="Arial" w:eastAsia="Arial" w:cs="Arial"/>
          <w:noProof w:val="0"/>
          <w:sz w:val="24"/>
          <w:szCs w:val="24"/>
          <w:lang w:val="en-GB"/>
        </w:rPr>
        <w:t>indicates</w:t>
      </w:r>
      <w:r w:rsidRPr="325A3D0D" w:rsidR="0D9DD16E">
        <w:rPr>
          <w:rFonts w:ascii="Arial" w:hAnsi="Arial" w:eastAsia="Arial" w:cs="Arial"/>
          <w:noProof w:val="0"/>
          <w:sz w:val="24"/>
          <w:szCs w:val="24"/>
          <w:lang w:val="en-GB"/>
        </w:rPr>
        <w:t xml:space="preserve"> that investors appreciate dividend policies that are consistent and predictable, </w:t>
      </w:r>
      <w:r w:rsidRPr="325A3D0D" w:rsidR="0D9DD16E">
        <w:rPr>
          <w:rFonts w:ascii="Arial" w:hAnsi="Arial" w:eastAsia="Arial" w:cs="Arial"/>
          <w:noProof w:val="0"/>
          <w:sz w:val="24"/>
          <w:szCs w:val="24"/>
          <w:lang w:val="en-GB"/>
        </w:rPr>
        <w:t>indicating</w:t>
      </w:r>
      <w:r w:rsidRPr="325A3D0D" w:rsidR="0D9DD16E">
        <w:rPr>
          <w:rFonts w:ascii="Arial" w:hAnsi="Arial" w:eastAsia="Arial" w:cs="Arial"/>
          <w:noProof w:val="0"/>
          <w:sz w:val="24"/>
          <w:szCs w:val="24"/>
          <w:lang w:val="en-GB"/>
        </w:rPr>
        <w:t xml:space="preserve"> long-term profitability and financial stability. As a result, management should </w:t>
      </w:r>
      <w:r w:rsidRPr="325A3D0D" w:rsidR="0D9DD16E">
        <w:rPr>
          <w:rFonts w:ascii="Arial" w:hAnsi="Arial" w:eastAsia="Arial" w:cs="Arial"/>
          <w:noProof w:val="0"/>
          <w:sz w:val="24"/>
          <w:szCs w:val="24"/>
          <w:lang w:val="en-GB"/>
        </w:rPr>
        <w:t>maintain</w:t>
      </w:r>
      <w:r w:rsidRPr="325A3D0D" w:rsidR="0D9DD16E">
        <w:rPr>
          <w:rFonts w:ascii="Arial" w:hAnsi="Arial" w:eastAsia="Arial" w:cs="Arial"/>
          <w:noProof w:val="0"/>
          <w:sz w:val="24"/>
          <w:szCs w:val="24"/>
          <w:lang w:val="en-GB"/>
        </w:rPr>
        <w:t xml:space="preserve"> its focus on dividend sustainability over ambitious payout expansion.</w:t>
      </w:r>
    </w:p>
    <w:p w:rsidR="59D056B3" w:rsidP="325A3D0D" w:rsidRDefault="59D056B3" w14:paraId="0BE188B5" w14:textId="61C02386">
      <w:pPr>
        <w:pStyle w:val="Normal"/>
        <w:spacing w:line="360" w:lineRule="auto"/>
        <w:rPr>
          <w:rFonts w:ascii="Arial" w:hAnsi="Arial" w:eastAsia="Arial" w:cs="Arial"/>
          <w:noProof w:val="0"/>
          <w:sz w:val="24"/>
          <w:szCs w:val="24"/>
          <w:lang w:val="en-GB"/>
        </w:rPr>
      </w:pPr>
      <w:r w:rsidRPr="325A3D0D" w:rsidR="59D056B3">
        <w:rPr>
          <w:rFonts w:ascii="Arial" w:hAnsi="Arial" w:eastAsia="Arial" w:cs="Arial"/>
          <w:noProof w:val="0"/>
          <w:sz w:val="24"/>
          <w:szCs w:val="24"/>
          <w:lang w:val="en-GB"/>
        </w:rPr>
        <w:t xml:space="preserve">Finally, Tesco should continue to make strategic investments in digital retail platforms, convenience store expansion, and customer data analytics </w:t>
      </w:r>
      <w:r w:rsidRPr="325A3D0D" w:rsidR="59D056B3">
        <w:rPr>
          <w:rFonts w:ascii="Arial" w:hAnsi="Arial" w:eastAsia="Arial" w:cs="Arial"/>
          <w:noProof w:val="0"/>
          <w:sz w:val="24"/>
          <w:szCs w:val="24"/>
          <w:lang w:val="en-GB"/>
        </w:rPr>
        <w:t>in order to</w:t>
      </w:r>
      <w:r w:rsidRPr="325A3D0D" w:rsidR="59D056B3">
        <w:rPr>
          <w:rFonts w:ascii="Arial" w:hAnsi="Arial" w:eastAsia="Arial" w:cs="Arial"/>
          <w:noProof w:val="0"/>
          <w:sz w:val="24"/>
          <w:szCs w:val="24"/>
          <w:lang w:val="en-GB"/>
        </w:rPr>
        <w:t xml:space="preserve"> boost consumer loyalty and long-term profitability. The rapid expansion of online grocery shopping has fundamentally altered customer behaviour and competitive dynamics in the sector (Verhoef et al., 2015). Tesco can improve customer engagement, raise basket size, and strengthen its market leadership position by expanding its digital capabilities and customisation tactics. According to Bharadwaj et al. (2013), </w:t>
      </w:r>
      <w:r w:rsidRPr="325A3D0D" w:rsidR="59D056B3">
        <w:rPr>
          <w:rFonts w:ascii="Arial" w:hAnsi="Arial" w:eastAsia="Arial" w:cs="Arial"/>
          <w:noProof w:val="0"/>
          <w:sz w:val="24"/>
          <w:szCs w:val="24"/>
          <w:lang w:val="en-GB"/>
        </w:rPr>
        <w:t>in order to</w:t>
      </w:r>
      <w:r w:rsidRPr="325A3D0D" w:rsidR="59D056B3">
        <w:rPr>
          <w:rFonts w:ascii="Arial" w:hAnsi="Arial" w:eastAsia="Arial" w:cs="Arial"/>
          <w:noProof w:val="0"/>
          <w:sz w:val="24"/>
          <w:szCs w:val="24"/>
          <w:lang w:val="en-GB"/>
        </w:rPr>
        <w:t xml:space="preserve"> achieve a long-term competitive advantage, digital transformation must be thoroughly integrated with business strategy.</w:t>
      </w:r>
    </w:p>
    <w:p w:rsidR="43D36EAF" w:rsidP="325A3D0D" w:rsidRDefault="43D36EAF" w14:paraId="7ABF6325" w14:textId="295BBA20">
      <w:pPr>
        <w:pStyle w:val="Normal"/>
        <w:spacing w:line="360" w:lineRule="auto"/>
        <w:rPr>
          <w:rFonts w:ascii="Arial" w:hAnsi="Arial" w:eastAsia="Arial" w:cs="Arial"/>
          <w:noProof w:val="0"/>
          <w:sz w:val="24"/>
          <w:szCs w:val="24"/>
          <w:lang w:val="en-GB"/>
        </w:rPr>
      </w:pPr>
      <w:r w:rsidRPr="325A3D0D" w:rsidR="43D36EAF">
        <w:rPr>
          <w:rFonts w:ascii="Arial" w:hAnsi="Arial" w:eastAsia="Arial" w:cs="Arial"/>
          <w:noProof w:val="0"/>
          <w:sz w:val="24"/>
          <w:szCs w:val="24"/>
          <w:lang w:val="en-GB"/>
        </w:rPr>
        <w:t xml:space="preserve">Tesco will be well positioned to increase financial resilience, protect profitability, and produce long-term value for shareholders by </w:t>
      </w:r>
      <w:r w:rsidRPr="325A3D0D" w:rsidR="43D36EAF">
        <w:rPr>
          <w:rFonts w:ascii="Arial" w:hAnsi="Arial" w:eastAsia="Arial" w:cs="Arial"/>
          <w:noProof w:val="0"/>
          <w:sz w:val="24"/>
          <w:szCs w:val="24"/>
          <w:lang w:val="en-GB"/>
        </w:rPr>
        <w:t>maintaining</w:t>
      </w:r>
      <w:r w:rsidRPr="325A3D0D" w:rsidR="43D36EAF">
        <w:rPr>
          <w:rFonts w:ascii="Arial" w:hAnsi="Arial" w:eastAsia="Arial" w:cs="Arial"/>
          <w:noProof w:val="0"/>
          <w:sz w:val="24"/>
          <w:szCs w:val="24"/>
          <w:lang w:val="en-GB"/>
        </w:rPr>
        <w:t xml:space="preserve"> strong financial discipline, improving operational efficiency, and aligning investment strategy with changing customer behaviour.</w:t>
      </w:r>
    </w:p>
    <w:p w:rsidR="3A2F6D5E" w:rsidP="325A3D0D" w:rsidRDefault="3A2F6D5E" w14:paraId="6F68FF31" w14:textId="33B12E1C">
      <w:pPr>
        <w:pStyle w:val="Heading4"/>
        <w:spacing w:line="360" w:lineRule="auto"/>
        <w:rPr>
          <w:rFonts w:ascii="Arial" w:hAnsi="Arial" w:eastAsia="Arial" w:cs="Arial"/>
          <w:noProof w:val="0"/>
          <w:sz w:val="24"/>
          <w:szCs w:val="24"/>
          <w:lang w:val="en-GB"/>
        </w:rPr>
      </w:pPr>
      <w:bookmarkStart w:name="_Toc1982065443" w:id="2026455756"/>
      <w:r w:rsidRPr="325A3D0D" w:rsidR="3A2F6D5E">
        <w:rPr>
          <w:rFonts w:ascii="Arial" w:hAnsi="Arial" w:eastAsia="Arial" w:cs="Arial"/>
          <w:noProof w:val="0"/>
          <w:sz w:val="24"/>
          <w:szCs w:val="24"/>
          <w:lang w:val="en-GB"/>
        </w:rPr>
        <w:t>Recommendations to the Directors of Westward Plc:</w:t>
      </w:r>
      <w:bookmarkEnd w:id="2026455756"/>
    </w:p>
    <w:p w:rsidR="07853331" w:rsidP="325A3D0D" w:rsidRDefault="07853331" w14:paraId="780C7DF0" w14:textId="2B2DF205">
      <w:pPr>
        <w:pStyle w:val="Normal"/>
        <w:spacing w:line="360" w:lineRule="auto"/>
        <w:rPr>
          <w:rFonts w:ascii="Arial" w:hAnsi="Arial" w:eastAsia="Arial" w:cs="Arial"/>
          <w:noProof w:val="0"/>
          <w:sz w:val="24"/>
          <w:szCs w:val="24"/>
          <w:lang w:val="en-GB"/>
        </w:rPr>
      </w:pPr>
      <w:r w:rsidRPr="325A3D0D" w:rsidR="07853331">
        <w:rPr>
          <w:rFonts w:ascii="Arial" w:hAnsi="Arial" w:eastAsia="Arial" w:cs="Arial"/>
          <w:noProof w:val="0"/>
          <w:sz w:val="24"/>
          <w:szCs w:val="24"/>
          <w:lang w:val="en-GB"/>
        </w:rPr>
        <w:t>Based on the discounted cash flow analysis and strategic review of the three proposed investment choices, it is advised that Westward Plc pursue a phased investment approach with the development of its internet sales platform as the primary pillar of its four-year expansion plan. The Net Present Value and Internal Rate of Return analysis show that this project strikes the best balance between capital efficiency and shareholder value creation, with a considerable positive NPV and an IRR that exceeds the firm's cost of capital.</w:t>
      </w:r>
      <w:r w:rsidRPr="325A3D0D" w:rsidR="1E091EAA">
        <w:rPr>
          <w:rFonts w:ascii="Arial" w:hAnsi="Arial" w:eastAsia="Arial" w:cs="Arial"/>
          <w:noProof w:val="0"/>
          <w:sz w:val="24"/>
          <w:szCs w:val="24"/>
          <w:lang w:val="en-GB"/>
        </w:rPr>
        <w:t xml:space="preserve"> According to Brealey, Myers, and Allen (2020), companies should only invest in projects with a positive Net Present Value because they are expected to improve shareholder wealth. The online sales project's excellent financial performance suggests that it </w:t>
      </w:r>
      <w:r w:rsidRPr="325A3D0D" w:rsidR="1E091EAA">
        <w:rPr>
          <w:rFonts w:ascii="Arial" w:hAnsi="Arial" w:eastAsia="Arial" w:cs="Arial"/>
          <w:noProof w:val="0"/>
          <w:sz w:val="24"/>
          <w:szCs w:val="24"/>
          <w:lang w:val="en-GB"/>
        </w:rPr>
        <w:t>represents</w:t>
      </w:r>
      <w:r w:rsidRPr="325A3D0D" w:rsidR="1E091EAA">
        <w:rPr>
          <w:rFonts w:ascii="Arial" w:hAnsi="Arial" w:eastAsia="Arial" w:cs="Arial"/>
          <w:noProof w:val="0"/>
          <w:sz w:val="24"/>
          <w:szCs w:val="24"/>
          <w:lang w:val="en-GB"/>
        </w:rPr>
        <w:t xml:space="preserve"> a value-creating opportunity that is well aligned with the firm's principal financial goal.</w:t>
      </w:r>
    </w:p>
    <w:p w:rsidR="3D063160" w:rsidP="325A3D0D" w:rsidRDefault="3D063160" w14:paraId="13CCC2BB" w14:textId="26261FA1">
      <w:pPr>
        <w:pStyle w:val="Normal"/>
        <w:spacing w:line="360" w:lineRule="auto"/>
        <w:rPr>
          <w:rFonts w:ascii="Arial" w:hAnsi="Arial" w:eastAsia="Arial" w:cs="Arial"/>
          <w:noProof w:val="0"/>
          <w:sz w:val="24"/>
          <w:szCs w:val="24"/>
          <w:lang w:val="en-GB"/>
        </w:rPr>
      </w:pPr>
      <w:r w:rsidRPr="325A3D0D" w:rsidR="3D063160">
        <w:rPr>
          <w:rFonts w:ascii="Arial" w:hAnsi="Arial" w:eastAsia="Arial" w:cs="Arial"/>
          <w:noProof w:val="0"/>
          <w:sz w:val="24"/>
          <w:szCs w:val="24"/>
          <w:lang w:val="en-GB"/>
        </w:rPr>
        <w:t xml:space="preserve">It is also recommended that Westward Plc pursue a diverse investment portfolio strategy when capital is available. The capital rationing analysis shows that the best mix of the retail growth and internet sales projects, augmented by a </w:t>
      </w:r>
      <w:r w:rsidRPr="325A3D0D" w:rsidR="3D063160">
        <w:rPr>
          <w:rFonts w:ascii="Arial" w:hAnsi="Arial" w:eastAsia="Arial" w:cs="Arial"/>
          <w:noProof w:val="0"/>
          <w:sz w:val="24"/>
          <w:szCs w:val="24"/>
          <w:lang w:val="en-GB"/>
        </w:rPr>
        <w:t>portion</w:t>
      </w:r>
      <w:r w:rsidRPr="325A3D0D" w:rsidR="3D063160">
        <w:rPr>
          <w:rFonts w:ascii="Arial" w:hAnsi="Arial" w:eastAsia="Arial" w:cs="Arial"/>
          <w:noProof w:val="0"/>
          <w:sz w:val="24"/>
          <w:szCs w:val="24"/>
          <w:lang w:val="en-GB"/>
        </w:rPr>
        <w:t xml:space="preserve"> of the blinds manufacturing project, maximises total Net Present Value within the firm's investment budget. Under limited capital, enterprises should direct money to projects with the highest profitability index </w:t>
      </w:r>
      <w:r w:rsidRPr="325A3D0D" w:rsidR="3D063160">
        <w:rPr>
          <w:rFonts w:ascii="Arial" w:hAnsi="Arial" w:eastAsia="Arial" w:cs="Arial"/>
          <w:noProof w:val="0"/>
          <w:sz w:val="24"/>
          <w:szCs w:val="24"/>
          <w:lang w:val="en-GB"/>
        </w:rPr>
        <w:t>in order to</w:t>
      </w:r>
      <w:r w:rsidRPr="325A3D0D" w:rsidR="3D063160">
        <w:rPr>
          <w:rFonts w:ascii="Arial" w:hAnsi="Arial" w:eastAsia="Arial" w:cs="Arial"/>
          <w:noProof w:val="0"/>
          <w:sz w:val="24"/>
          <w:szCs w:val="24"/>
          <w:lang w:val="en-GB"/>
        </w:rPr>
        <w:t xml:space="preserve"> maximise overall shareholder value (Hillier et al., 2020; Lumby and Jones, 2011). This portfolio-based approach allows Westward Plc to distribute operational and market risk across several revenue streams while ensuring that scarce financial resources are spent in the most value-enhancing way possible.</w:t>
      </w:r>
    </w:p>
    <w:p w:rsidR="6635BCB9" w:rsidP="325A3D0D" w:rsidRDefault="6635BCB9" w14:paraId="48D45FA5" w14:textId="63716933">
      <w:pPr>
        <w:pStyle w:val="Normal"/>
        <w:spacing w:line="360" w:lineRule="auto"/>
        <w:rPr>
          <w:rFonts w:ascii="Arial" w:hAnsi="Arial" w:eastAsia="Arial" w:cs="Arial"/>
          <w:noProof w:val="0"/>
          <w:sz w:val="24"/>
          <w:szCs w:val="24"/>
          <w:lang w:val="en-GB"/>
        </w:rPr>
      </w:pPr>
      <w:r w:rsidRPr="325A3D0D" w:rsidR="6635BCB9">
        <w:rPr>
          <w:rFonts w:ascii="Arial" w:hAnsi="Arial" w:eastAsia="Arial" w:cs="Arial"/>
          <w:noProof w:val="0"/>
          <w:sz w:val="24"/>
          <w:szCs w:val="24"/>
          <w:lang w:val="en-GB"/>
        </w:rPr>
        <w:t xml:space="preserve">From a strategic standpoint, the increase of online sales </w:t>
      </w:r>
      <w:r w:rsidRPr="325A3D0D" w:rsidR="6635BCB9">
        <w:rPr>
          <w:rFonts w:ascii="Arial" w:hAnsi="Arial" w:eastAsia="Arial" w:cs="Arial"/>
          <w:noProof w:val="0"/>
          <w:sz w:val="24"/>
          <w:szCs w:val="24"/>
          <w:lang w:val="en-GB"/>
        </w:rPr>
        <w:t>represents</w:t>
      </w:r>
      <w:r w:rsidRPr="325A3D0D" w:rsidR="6635BCB9">
        <w:rPr>
          <w:rFonts w:ascii="Arial" w:hAnsi="Arial" w:eastAsia="Arial" w:cs="Arial"/>
          <w:noProof w:val="0"/>
          <w:sz w:val="24"/>
          <w:szCs w:val="24"/>
          <w:lang w:val="en-GB"/>
        </w:rPr>
        <w:t xml:space="preserve"> a transformational opportunity that corresponds closely to long-term structural shifts in consumer purchasing behaviour. The rise of digital retailing has fundamentally altered competitive dynamics by enhancing price transparency, broadening geographical reach, and elevating customer expectations for convenience and service quality (Porter, 2001; Verhoef et al, 2015). Westward Plc will be better positioned to expand into new areas, increase customer engagement, and generate long-term brand loyalty by investing in a scalable e-commerce infrastructure. Furthermore, digital distribution channels have the potential to increase margin performance by reducing dependence on physical retail infrastructure and increasing operational flexibility (Laudon and Traver, 2023).</w:t>
      </w:r>
    </w:p>
    <w:p w:rsidR="2E2D555B" w:rsidP="325A3D0D" w:rsidRDefault="2E2D555B" w14:paraId="7AF2A9D4" w14:textId="6B577447">
      <w:pPr>
        <w:pStyle w:val="Normal"/>
        <w:spacing w:line="360" w:lineRule="auto"/>
        <w:rPr>
          <w:rFonts w:ascii="Arial" w:hAnsi="Arial" w:eastAsia="Arial" w:cs="Arial"/>
          <w:noProof w:val="0"/>
          <w:sz w:val="24"/>
          <w:szCs w:val="24"/>
          <w:lang w:val="en-GB"/>
        </w:rPr>
      </w:pPr>
      <w:r w:rsidRPr="325A3D0D" w:rsidR="2E2D555B">
        <w:rPr>
          <w:rFonts w:ascii="Arial" w:hAnsi="Arial" w:eastAsia="Arial" w:cs="Arial"/>
          <w:noProof w:val="0"/>
          <w:sz w:val="24"/>
          <w:szCs w:val="24"/>
          <w:lang w:val="en-GB"/>
        </w:rPr>
        <w:t xml:space="preserve">Westward Plc should pursue a balanced capital structure approach that prioritises </w:t>
      </w:r>
      <w:r w:rsidRPr="325A3D0D" w:rsidR="2E2D555B">
        <w:rPr>
          <w:rFonts w:ascii="Arial" w:hAnsi="Arial" w:eastAsia="Arial" w:cs="Arial"/>
          <w:noProof w:val="0"/>
          <w:sz w:val="24"/>
          <w:szCs w:val="24"/>
          <w:lang w:val="en-GB"/>
        </w:rPr>
        <w:t>retained</w:t>
      </w:r>
      <w:r w:rsidRPr="325A3D0D" w:rsidR="2E2D555B">
        <w:rPr>
          <w:rFonts w:ascii="Arial" w:hAnsi="Arial" w:eastAsia="Arial" w:cs="Arial"/>
          <w:noProof w:val="0"/>
          <w:sz w:val="24"/>
          <w:szCs w:val="24"/>
          <w:lang w:val="en-GB"/>
        </w:rPr>
        <w:t xml:space="preserve"> earnings as the major source of finance for the proposed investment program. Retained profits are the most cost-effective source of financing because they avoid both the flotation costs associated with new share issue and the increased financial risk associated with excessive debt (Arnold, 2019; Brealey et al., 2020). According to Myers' (2001) pecking order theory, firms prefer internal finance over external funding due to the imbalance in information and the signalling implications of capital market operations.</w:t>
      </w:r>
    </w:p>
    <w:p w:rsidR="7D083F45" w:rsidP="325A3D0D" w:rsidRDefault="7D083F45" w14:paraId="036BCC45" w14:textId="59935941">
      <w:pPr>
        <w:pStyle w:val="Normal"/>
        <w:spacing w:line="360" w:lineRule="auto"/>
        <w:rPr>
          <w:rFonts w:ascii="Arial" w:hAnsi="Arial" w:eastAsia="Arial" w:cs="Arial"/>
          <w:noProof w:val="0"/>
          <w:sz w:val="24"/>
          <w:szCs w:val="24"/>
          <w:lang w:val="en-GB"/>
        </w:rPr>
      </w:pPr>
      <w:r w:rsidRPr="325A3D0D" w:rsidR="7D083F45">
        <w:rPr>
          <w:rFonts w:ascii="Arial" w:hAnsi="Arial" w:eastAsia="Arial" w:cs="Arial"/>
          <w:noProof w:val="0"/>
          <w:sz w:val="24"/>
          <w:szCs w:val="24"/>
          <w:lang w:val="en-GB"/>
        </w:rPr>
        <w:t xml:space="preserve">When internal and borrowed resources are insufficient, equity offering should be considered as an </w:t>
      </w:r>
      <w:r w:rsidRPr="325A3D0D" w:rsidR="7D083F45">
        <w:rPr>
          <w:rFonts w:ascii="Arial" w:hAnsi="Arial" w:eastAsia="Arial" w:cs="Arial"/>
          <w:noProof w:val="0"/>
          <w:sz w:val="24"/>
          <w:szCs w:val="24"/>
          <w:lang w:val="en-GB"/>
        </w:rPr>
        <w:t>additional</w:t>
      </w:r>
      <w:r w:rsidRPr="325A3D0D" w:rsidR="7D083F45">
        <w:rPr>
          <w:rFonts w:ascii="Arial" w:hAnsi="Arial" w:eastAsia="Arial" w:cs="Arial"/>
          <w:noProof w:val="0"/>
          <w:sz w:val="24"/>
          <w:szCs w:val="24"/>
          <w:lang w:val="en-GB"/>
        </w:rPr>
        <w:t xml:space="preserve"> source of financing. While equity financing does not impose fixed payback requirements, it dilutes current shareholder ownership and is often the most expensive type of capital due to higher necessary rates of return (Armold, 2019). According to Ross, Westerfield, and Jordan (2022), stock issuance may also be regarded by investors as a signal from management that the firm's shares are overvalued, which can have a negative impact on share price performance. Any equity capital should, therefore, be accompanied by a clear growth strategy and a believable value creation story.</w:t>
      </w:r>
    </w:p>
    <w:p w:rsidR="02FD22A3" w:rsidP="325A3D0D" w:rsidRDefault="02FD22A3" w14:paraId="17F4BD9C" w14:textId="0A27A705">
      <w:pPr>
        <w:pStyle w:val="Normal"/>
        <w:spacing w:line="360" w:lineRule="auto"/>
        <w:rPr>
          <w:rFonts w:ascii="Arial" w:hAnsi="Arial" w:eastAsia="Arial" w:cs="Arial"/>
          <w:noProof w:val="0"/>
          <w:sz w:val="24"/>
          <w:szCs w:val="24"/>
          <w:lang w:val="en-GB"/>
        </w:rPr>
      </w:pPr>
      <w:r w:rsidRPr="325A3D0D" w:rsidR="02FD22A3">
        <w:rPr>
          <w:rFonts w:ascii="Arial" w:hAnsi="Arial" w:eastAsia="Arial" w:cs="Arial"/>
          <w:noProof w:val="0"/>
          <w:sz w:val="24"/>
          <w:szCs w:val="24"/>
          <w:lang w:val="en-GB"/>
        </w:rPr>
        <w:t xml:space="preserve">Finally, it is suggested that the Board incorporate financial investment analysis into thorough operational and implementation planning. The success of the online sales strategy will be </w:t>
      </w:r>
      <w:r w:rsidRPr="325A3D0D" w:rsidR="02FD22A3">
        <w:rPr>
          <w:rFonts w:ascii="Arial" w:hAnsi="Arial" w:eastAsia="Arial" w:cs="Arial"/>
          <w:noProof w:val="0"/>
          <w:sz w:val="24"/>
          <w:szCs w:val="24"/>
          <w:lang w:val="en-GB"/>
        </w:rPr>
        <w:t>determined</w:t>
      </w:r>
      <w:r w:rsidRPr="325A3D0D" w:rsidR="02FD22A3">
        <w:rPr>
          <w:rFonts w:ascii="Arial" w:hAnsi="Arial" w:eastAsia="Arial" w:cs="Arial"/>
          <w:noProof w:val="0"/>
          <w:sz w:val="24"/>
          <w:szCs w:val="24"/>
          <w:lang w:val="en-GB"/>
        </w:rPr>
        <w:t xml:space="preserve"> not just by financial investment, but also by the creation of a strong </w:t>
      </w:r>
      <w:r w:rsidRPr="325A3D0D" w:rsidR="02FD22A3">
        <w:rPr>
          <w:rFonts w:ascii="Arial" w:hAnsi="Arial" w:eastAsia="Arial" w:cs="Arial"/>
          <w:noProof w:val="0"/>
          <w:sz w:val="24"/>
          <w:szCs w:val="24"/>
          <w:lang w:val="en-GB"/>
        </w:rPr>
        <w:t>logistics</w:t>
      </w:r>
      <w:r w:rsidRPr="325A3D0D" w:rsidR="02FD22A3">
        <w:rPr>
          <w:rFonts w:ascii="Arial" w:hAnsi="Arial" w:eastAsia="Arial" w:cs="Arial"/>
          <w:noProof w:val="0"/>
          <w:sz w:val="24"/>
          <w:szCs w:val="24"/>
          <w:lang w:val="en-GB"/>
        </w:rPr>
        <w:t xml:space="preserve"> infrastructure, customer-facing digital platforms, data analytics capabilities, and marketing competence. Christopher (2016) believes that supply chain integration and responsiveness are essential drivers of competitive advantage in digitally enabled retail markets. Furthermore, investing in customer experience platforms and data analytics can increase demand forecasting accuracy, inventory management, and personalisation of marketing campaigns (Wamba et al., 2017).</w:t>
      </w:r>
    </w:p>
    <w:p w:rsidR="05F82417" w:rsidP="325A3D0D" w:rsidRDefault="05F82417" w14:paraId="4A962C95" w14:textId="4E732226">
      <w:pPr>
        <w:pStyle w:val="Normal"/>
        <w:spacing w:line="360" w:lineRule="auto"/>
        <w:rPr>
          <w:rFonts w:ascii="Arial" w:hAnsi="Arial" w:eastAsia="Arial" w:cs="Arial"/>
          <w:noProof w:val="0"/>
          <w:sz w:val="24"/>
          <w:szCs w:val="24"/>
          <w:lang w:val="en-GB"/>
        </w:rPr>
      </w:pPr>
      <w:r w:rsidRPr="325A3D0D" w:rsidR="05F82417">
        <w:rPr>
          <w:rFonts w:ascii="Arial" w:hAnsi="Arial" w:eastAsia="Arial" w:cs="Arial"/>
          <w:noProof w:val="0"/>
          <w:sz w:val="24"/>
          <w:szCs w:val="24"/>
          <w:lang w:val="en-GB"/>
        </w:rPr>
        <w:t xml:space="preserve">Investment in employee training, cybersecurity, and systems integration will also be </w:t>
      </w:r>
      <w:r w:rsidRPr="325A3D0D" w:rsidR="05F82417">
        <w:rPr>
          <w:rFonts w:ascii="Arial" w:hAnsi="Arial" w:eastAsia="Arial" w:cs="Arial"/>
          <w:noProof w:val="0"/>
          <w:sz w:val="24"/>
          <w:szCs w:val="24"/>
          <w:lang w:val="en-GB"/>
        </w:rPr>
        <w:t>required</w:t>
      </w:r>
      <w:r w:rsidRPr="325A3D0D" w:rsidR="05F82417">
        <w:rPr>
          <w:rFonts w:ascii="Arial" w:hAnsi="Arial" w:eastAsia="Arial" w:cs="Arial"/>
          <w:noProof w:val="0"/>
          <w:sz w:val="24"/>
          <w:szCs w:val="24"/>
          <w:lang w:val="en-GB"/>
        </w:rPr>
        <w:t xml:space="preserve"> to assure scalable expansion and operational resilience. According to Bharadwaj et al. (2013), digital business strategy must be fully integrated with corporate strategy </w:t>
      </w:r>
      <w:r w:rsidRPr="325A3D0D" w:rsidR="05F82417">
        <w:rPr>
          <w:rFonts w:ascii="Arial" w:hAnsi="Arial" w:eastAsia="Arial" w:cs="Arial"/>
          <w:noProof w:val="0"/>
          <w:sz w:val="24"/>
          <w:szCs w:val="24"/>
          <w:lang w:val="en-GB"/>
        </w:rPr>
        <w:t>in order to</w:t>
      </w:r>
      <w:r w:rsidRPr="325A3D0D" w:rsidR="05F82417">
        <w:rPr>
          <w:rFonts w:ascii="Arial" w:hAnsi="Arial" w:eastAsia="Arial" w:cs="Arial"/>
          <w:noProof w:val="0"/>
          <w:sz w:val="24"/>
          <w:szCs w:val="24"/>
          <w:lang w:val="en-GB"/>
        </w:rPr>
        <w:t xml:space="preserve"> provide a lasting competitive advantage. Westward Plc will be well positioned to provide sustainable growth, increase its competitive position, and generate long-term value for shareholders by combining financial discipline, operational excellence, and digital capabilities development.</w:t>
      </w:r>
    </w:p>
    <w:p w:rsidR="7918F34F" w:rsidP="325A3D0D" w:rsidRDefault="7918F34F" w14:paraId="7C1054A7" w14:textId="75CFB4A3">
      <w:pPr>
        <w:pStyle w:val="Heading3"/>
        <w:spacing w:line="360" w:lineRule="auto"/>
        <w:rPr>
          <w:rFonts w:ascii="Arial" w:hAnsi="Arial" w:eastAsia="Arial" w:cs="Arial"/>
          <w:sz w:val="24"/>
          <w:szCs w:val="24"/>
        </w:rPr>
      </w:pPr>
      <w:bookmarkStart w:name="_Toc1055429472" w:id="410164413"/>
      <w:r w:rsidRPr="325A3D0D" w:rsidR="7918F34F">
        <w:rPr>
          <w:rFonts w:ascii="Arial" w:hAnsi="Arial" w:eastAsia="Arial" w:cs="Arial"/>
          <w:sz w:val="24"/>
          <w:szCs w:val="24"/>
        </w:rPr>
        <w:t>Bibliography</w:t>
      </w:r>
      <w:r w:rsidRPr="325A3D0D" w:rsidR="59B52176">
        <w:rPr>
          <w:rFonts w:ascii="Arial" w:hAnsi="Arial" w:eastAsia="Arial" w:cs="Arial"/>
          <w:sz w:val="24"/>
          <w:szCs w:val="24"/>
        </w:rPr>
        <w:t xml:space="preserve"> </w:t>
      </w:r>
      <w:bookmarkEnd w:id="410164413"/>
    </w:p>
    <w:p w:rsidR="0D1E266A" w:rsidP="325A3D0D" w:rsidRDefault="0D1E266A" w14:paraId="0316AF26" w14:textId="679E3824">
      <w:pPr>
        <w:pStyle w:val="Normal"/>
        <w:spacing w:line="360" w:lineRule="auto"/>
        <w:rPr>
          <w:rFonts w:ascii="Arial" w:hAnsi="Arial" w:eastAsia="Arial" w:cs="Arial"/>
          <w:sz w:val="24"/>
          <w:szCs w:val="24"/>
        </w:rPr>
      </w:pPr>
      <w:r w:rsidRPr="325A3D0D" w:rsidR="0D1E266A">
        <w:rPr>
          <w:rFonts w:ascii="Arial" w:hAnsi="Arial" w:eastAsia="Arial" w:cs="Arial"/>
          <w:sz w:val="24"/>
          <w:szCs w:val="24"/>
        </w:rPr>
        <w:t>Abdelhady, S., 2021. Performance and cost evaluation of solar dish power plant: sensitivity analysis of levelized cost of electricity (LCOE) and net present value (NPV). Renewable Energy, 168, pp.332-342.</w:t>
      </w:r>
    </w:p>
    <w:p w:rsidR="6DCCEC9E" w:rsidP="325A3D0D" w:rsidRDefault="0DFEF50D" w14:paraId="37804A8C" w14:textId="20C39FFF">
      <w:pPr>
        <w:spacing w:line="360" w:lineRule="auto"/>
        <w:rPr>
          <w:rFonts w:ascii="Arial" w:hAnsi="Arial" w:eastAsia="Arial" w:cs="Arial"/>
          <w:sz w:val="24"/>
          <w:szCs w:val="24"/>
        </w:rPr>
      </w:pPr>
      <w:r w:rsidRPr="325A3D0D" w:rsidR="0DFEF50D">
        <w:rPr>
          <w:rFonts w:ascii="Arial" w:hAnsi="Arial" w:eastAsia="Arial" w:cs="Arial"/>
          <w:sz w:val="24"/>
          <w:szCs w:val="24"/>
        </w:rPr>
        <w:t>Athanassopoulos</w:t>
      </w:r>
      <w:r w:rsidRPr="325A3D0D" w:rsidR="0DFEF50D">
        <w:rPr>
          <w:rFonts w:ascii="Arial" w:hAnsi="Arial" w:eastAsia="Arial" w:cs="Arial"/>
          <w:sz w:val="24"/>
          <w:szCs w:val="24"/>
        </w:rPr>
        <w:t>, A.D. and Ballantine, J.A., 1995. Ratio and frontier analysis for assessing corpora</w:t>
      </w:r>
      <w:r w:rsidRPr="325A3D0D" w:rsidR="0DFEF50D">
        <w:rPr>
          <w:rFonts w:ascii="Arial" w:hAnsi="Arial" w:eastAsia="Arial" w:cs="Arial"/>
          <w:sz w:val="24"/>
          <w:szCs w:val="24"/>
        </w:rPr>
        <w:t>te performance:</w:t>
      </w:r>
      <w:r w:rsidRPr="325A3D0D" w:rsidR="0DFEF50D">
        <w:rPr>
          <w:rFonts w:ascii="Arial" w:hAnsi="Arial" w:eastAsia="Arial" w:cs="Arial"/>
          <w:sz w:val="24"/>
          <w:szCs w:val="24"/>
        </w:rPr>
        <w:t xml:space="preserve"> evidence from the grocery industry in the UK. Journal of the operational Research Society, 46(4), pp.427-440.</w:t>
      </w:r>
    </w:p>
    <w:p w:rsidR="72E78D2F" w:rsidP="325A3D0D" w:rsidRDefault="72E78D2F" w14:paraId="387685E6" w14:textId="4D63CE60">
      <w:pPr>
        <w:spacing w:line="360" w:lineRule="auto"/>
        <w:rPr>
          <w:rFonts w:ascii="Arial" w:hAnsi="Arial" w:eastAsia="Arial" w:cs="Arial"/>
          <w:sz w:val="24"/>
          <w:szCs w:val="24"/>
        </w:rPr>
      </w:pPr>
      <w:r w:rsidRPr="325A3D0D" w:rsidR="72E78D2F">
        <w:rPr>
          <w:rFonts w:ascii="Arial" w:hAnsi="Arial" w:eastAsia="Arial" w:cs="Arial"/>
          <w:sz w:val="24"/>
          <w:szCs w:val="24"/>
        </w:rPr>
        <w:t>Arnold, G. (2019) Corporate Financial Management. 6th edn. Harlow: Pearson.</w:t>
      </w:r>
    </w:p>
    <w:p w:rsidR="3DC609B8" w:rsidP="325A3D0D" w:rsidRDefault="3DC609B8" w14:paraId="54B2DC5A" w14:textId="46A9EBF3">
      <w:pPr>
        <w:spacing w:line="360" w:lineRule="auto"/>
        <w:rPr>
          <w:rFonts w:ascii="Arial" w:hAnsi="Arial" w:eastAsia="Arial" w:cs="Arial"/>
          <w:sz w:val="24"/>
          <w:szCs w:val="24"/>
        </w:rPr>
      </w:pPr>
      <w:r w:rsidRPr="325A3D0D" w:rsidR="3DC609B8">
        <w:rPr>
          <w:rFonts w:ascii="Arial" w:hAnsi="Arial" w:eastAsia="Arial" w:cs="Arial"/>
          <w:sz w:val="24"/>
          <w:szCs w:val="24"/>
        </w:rPr>
        <w:t>Arshad, A., 2012. Net present value is better than internal rate of return. Interdisciplinary journal of contemporary research in business, 4(8), pp.211-219.</w:t>
      </w:r>
    </w:p>
    <w:p w:rsidR="6DCCEC9E" w:rsidP="325A3D0D" w:rsidRDefault="7ABB8ECA" w14:paraId="045EA286" w14:textId="0CB64AE6">
      <w:pPr>
        <w:spacing w:before="240" w:after="240" w:line="360" w:lineRule="auto"/>
        <w:rPr>
          <w:rFonts w:ascii="Arial" w:hAnsi="Arial" w:eastAsia="Arial" w:cs="Arial"/>
          <w:sz w:val="24"/>
          <w:szCs w:val="24"/>
        </w:rPr>
      </w:pPr>
      <w:r w:rsidRPr="325A3D0D" w:rsidR="7ABB8ECA">
        <w:rPr>
          <w:rFonts w:ascii="Arial" w:hAnsi="Arial" w:eastAsia="Arial" w:cs="Arial"/>
          <w:sz w:val="24"/>
          <w:szCs w:val="24"/>
        </w:rPr>
        <w:t>Atrill</w:t>
      </w:r>
      <w:r w:rsidRPr="325A3D0D" w:rsidR="7ABB8ECA">
        <w:rPr>
          <w:rFonts w:ascii="Arial" w:hAnsi="Arial" w:eastAsia="Arial" w:cs="Arial"/>
          <w:sz w:val="24"/>
          <w:szCs w:val="24"/>
        </w:rPr>
        <w:t xml:space="preserve">, P. and </w:t>
      </w:r>
      <w:r w:rsidRPr="325A3D0D" w:rsidR="7ABB8ECA">
        <w:rPr>
          <w:rFonts w:ascii="Arial" w:hAnsi="Arial" w:eastAsia="Arial" w:cs="Arial"/>
          <w:sz w:val="24"/>
          <w:szCs w:val="24"/>
        </w:rPr>
        <w:t>McLaney</w:t>
      </w:r>
      <w:r w:rsidRPr="325A3D0D" w:rsidR="7ABB8ECA">
        <w:rPr>
          <w:rFonts w:ascii="Arial" w:hAnsi="Arial" w:eastAsia="Arial" w:cs="Arial"/>
          <w:sz w:val="24"/>
          <w:szCs w:val="24"/>
        </w:rPr>
        <w:t xml:space="preserve">, E. (2022) </w:t>
      </w:r>
      <w:r w:rsidRPr="325A3D0D" w:rsidR="7ABB8ECA">
        <w:rPr>
          <w:rFonts w:ascii="Arial" w:hAnsi="Arial" w:eastAsia="Arial" w:cs="Arial"/>
          <w:i w:val="1"/>
          <w:iCs w:val="1"/>
          <w:sz w:val="24"/>
          <w:szCs w:val="24"/>
        </w:rPr>
        <w:t>Accounting and Finance for Non-Specialists</w:t>
      </w:r>
      <w:r w:rsidRPr="325A3D0D" w:rsidR="7ABB8ECA">
        <w:rPr>
          <w:rFonts w:ascii="Arial" w:hAnsi="Arial" w:eastAsia="Arial" w:cs="Arial"/>
          <w:sz w:val="24"/>
          <w:szCs w:val="24"/>
        </w:rPr>
        <w:t xml:space="preserve">. 11th </w:t>
      </w:r>
      <w:r w:rsidRPr="325A3D0D" w:rsidR="7ABB8ECA">
        <w:rPr>
          <w:rFonts w:ascii="Arial" w:hAnsi="Arial" w:eastAsia="Arial" w:cs="Arial"/>
          <w:sz w:val="24"/>
          <w:szCs w:val="24"/>
        </w:rPr>
        <w:t>edn</w:t>
      </w:r>
      <w:r w:rsidRPr="325A3D0D" w:rsidR="7ABB8ECA">
        <w:rPr>
          <w:rFonts w:ascii="Arial" w:hAnsi="Arial" w:eastAsia="Arial" w:cs="Arial"/>
          <w:sz w:val="24"/>
          <w:szCs w:val="24"/>
        </w:rPr>
        <w:t>. Harlow: Pearson.</w:t>
      </w:r>
    </w:p>
    <w:p w:rsidR="3B0CC93E" w:rsidP="325A3D0D" w:rsidRDefault="3B0CC93E" w14:paraId="613C52BA" w14:textId="6E2712CF">
      <w:pPr>
        <w:spacing w:before="240" w:after="240" w:line="360" w:lineRule="auto"/>
        <w:rPr>
          <w:rFonts w:ascii="Arial" w:hAnsi="Arial" w:eastAsia="Arial" w:cs="Arial"/>
          <w:sz w:val="24"/>
          <w:szCs w:val="24"/>
        </w:rPr>
      </w:pPr>
      <w:r w:rsidRPr="325A3D0D" w:rsidR="3B0CC93E">
        <w:rPr>
          <w:rFonts w:ascii="Arial" w:hAnsi="Arial" w:eastAsia="Arial" w:cs="Arial"/>
          <w:sz w:val="24"/>
          <w:szCs w:val="24"/>
        </w:rPr>
        <w:t>Beraldi</w:t>
      </w:r>
      <w:r w:rsidRPr="325A3D0D" w:rsidR="3B0CC93E">
        <w:rPr>
          <w:rFonts w:ascii="Arial" w:hAnsi="Arial" w:eastAsia="Arial" w:cs="Arial"/>
          <w:sz w:val="24"/>
          <w:szCs w:val="24"/>
        </w:rPr>
        <w:t>, P., Bruni, M.E. and Violi, A., 2012. Capital rationing problems under uncertainty and risk. Computational Optimization and Applications, 51(3), pp.1375-1396.</w:t>
      </w:r>
    </w:p>
    <w:p w:rsidR="629B2C8A" w:rsidP="325A3D0D" w:rsidRDefault="629B2C8A" w14:paraId="45C121ED" w14:textId="1A13033A">
      <w:pPr>
        <w:spacing w:before="240" w:after="240" w:line="360" w:lineRule="auto"/>
        <w:rPr>
          <w:rFonts w:ascii="Arial" w:hAnsi="Arial" w:eastAsia="Arial" w:cs="Arial"/>
          <w:sz w:val="24"/>
          <w:szCs w:val="24"/>
        </w:rPr>
      </w:pPr>
      <w:r w:rsidRPr="325A3D0D" w:rsidR="629B2C8A">
        <w:rPr>
          <w:rFonts w:ascii="Arial" w:hAnsi="Arial" w:eastAsia="Arial" w:cs="Arial"/>
          <w:sz w:val="24"/>
          <w:szCs w:val="24"/>
        </w:rPr>
        <w:t xml:space="preserve">Bharadwaj, A., El </w:t>
      </w:r>
      <w:r w:rsidRPr="325A3D0D" w:rsidR="629B2C8A">
        <w:rPr>
          <w:rFonts w:ascii="Arial" w:hAnsi="Arial" w:eastAsia="Arial" w:cs="Arial"/>
          <w:sz w:val="24"/>
          <w:szCs w:val="24"/>
        </w:rPr>
        <w:t>Sawy</w:t>
      </w:r>
      <w:r w:rsidRPr="325A3D0D" w:rsidR="629B2C8A">
        <w:rPr>
          <w:rFonts w:ascii="Arial" w:hAnsi="Arial" w:eastAsia="Arial" w:cs="Arial"/>
          <w:sz w:val="24"/>
          <w:szCs w:val="24"/>
        </w:rPr>
        <w:t>, O.A., Pavlou, P.A. and Venkatraman, N. (2013) ‘Digital business strategy: Toward a next generation of insights’, MIS Quarterly, 37(2), pp. 471–482.</w:t>
      </w:r>
    </w:p>
    <w:p w:rsidR="6DCCEC9E" w:rsidP="325A3D0D" w:rsidRDefault="7ABB8ECA" w14:paraId="28FCB2C2" w14:textId="4B43AFB1">
      <w:pPr>
        <w:spacing w:before="240" w:after="240" w:line="360" w:lineRule="auto"/>
        <w:rPr>
          <w:rFonts w:ascii="Arial" w:hAnsi="Arial" w:eastAsia="Arial" w:cs="Arial"/>
          <w:sz w:val="24"/>
          <w:szCs w:val="24"/>
        </w:rPr>
      </w:pPr>
      <w:r w:rsidRPr="325A3D0D" w:rsidR="7ABB8ECA">
        <w:rPr>
          <w:rFonts w:ascii="Arial" w:hAnsi="Arial" w:eastAsia="Arial" w:cs="Arial"/>
          <w:sz w:val="24"/>
          <w:szCs w:val="24"/>
        </w:rPr>
        <w:t>Breale</w:t>
      </w:r>
      <w:r w:rsidRPr="325A3D0D" w:rsidR="7ABB8ECA">
        <w:rPr>
          <w:rFonts w:ascii="Arial" w:hAnsi="Arial" w:eastAsia="Arial" w:cs="Arial"/>
          <w:sz w:val="24"/>
          <w:szCs w:val="24"/>
        </w:rPr>
        <w:t>y</w:t>
      </w:r>
      <w:r w:rsidRPr="325A3D0D" w:rsidR="7ABB8ECA">
        <w:rPr>
          <w:rFonts w:ascii="Arial" w:hAnsi="Arial" w:eastAsia="Arial" w:cs="Arial"/>
          <w:sz w:val="24"/>
          <w:szCs w:val="24"/>
        </w:rPr>
        <w:t xml:space="preserve">, R.A., Myers, </w:t>
      </w:r>
      <w:r w:rsidRPr="325A3D0D" w:rsidR="7ABB8ECA">
        <w:rPr>
          <w:rFonts w:ascii="Arial" w:hAnsi="Arial" w:eastAsia="Arial" w:cs="Arial"/>
          <w:sz w:val="24"/>
          <w:szCs w:val="24"/>
        </w:rPr>
        <w:t>S.C.</w:t>
      </w:r>
      <w:r w:rsidRPr="325A3D0D" w:rsidR="7ABB8ECA">
        <w:rPr>
          <w:rFonts w:ascii="Arial" w:hAnsi="Arial" w:eastAsia="Arial" w:cs="Arial"/>
          <w:sz w:val="24"/>
          <w:szCs w:val="24"/>
        </w:rPr>
        <w:t xml:space="preserve"> and Allen, F. (2020) </w:t>
      </w:r>
      <w:r w:rsidRPr="325A3D0D" w:rsidR="7ABB8ECA">
        <w:rPr>
          <w:rFonts w:ascii="Arial" w:hAnsi="Arial" w:eastAsia="Arial" w:cs="Arial"/>
          <w:i w:val="1"/>
          <w:iCs w:val="1"/>
          <w:sz w:val="24"/>
          <w:szCs w:val="24"/>
        </w:rPr>
        <w:t>Principles of Corporate Finance</w:t>
      </w:r>
      <w:r w:rsidRPr="325A3D0D" w:rsidR="7ABB8ECA">
        <w:rPr>
          <w:rFonts w:ascii="Arial" w:hAnsi="Arial" w:eastAsia="Arial" w:cs="Arial"/>
          <w:sz w:val="24"/>
          <w:szCs w:val="24"/>
        </w:rPr>
        <w:t xml:space="preserve">. 13th </w:t>
      </w:r>
      <w:r w:rsidRPr="325A3D0D" w:rsidR="7ABB8ECA">
        <w:rPr>
          <w:rFonts w:ascii="Arial" w:hAnsi="Arial" w:eastAsia="Arial" w:cs="Arial"/>
          <w:sz w:val="24"/>
          <w:szCs w:val="24"/>
        </w:rPr>
        <w:t>edn</w:t>
      </w:r>
      <w:r w:rsidRPr="325A3D0D" w:rsidR="7ABB8ECA">
        <w:rPr>
          <w:rFonts w:ascii="Arial" w:hAnsi="Arial" w:eastAsia="Arial" w:cs="Arial"/>
          <w:sz w:val="24"/>
          <w:szCs w:val="24"/>
        </w:rPr>
        <w:t>. New York: McGraw-Hill Education.</w:t>
      </w:r>
    </w:p>
    <w:p w:rsidR="6DCCEC9E" w:rsidP="325A3D0D" w:rsidRDefault="7ABB8ECA" w14:paraId="555957F9" w14:textId="714877D0">
      <w:pPr>
        <w:spacing w:before="240" w:after="240" w:line="360" w:lineRule="auto"/>
        <w:rPr>
          <w:rFonts w:ascii="Arial" w:hAnsi="Arial" w:eastAsia="Arial" w:cs="Arial"/>
          <w:sz w:val="24"/>
          <w:szCs w:val="24"/>
        </w:rPr>
      </w:pPr>
      <w:r w:rsidRPr="325A3D0D" w:rsidR="7ABB8ECA">
        <w:rPr>
          <w:rFonts w:ascii="Arial" w:hAnsi="Arial" w:eastAsia="Arial" w:cs="Arial"/>
          <w:sz w:val="24"/>
          <w:szCs w:val="24"/>
        </w:rPr>
        <w:t xml:space="preserve">Brigham, E.F. and </w:t>
      </w:r>
      <w:r w:rsidRPr="325A3D0D" w:rsidR="7ABB8ECA">
        <w:rPr>
          <w:rFonts w:ascii="Arial" w:hAnsi="Arial" w:eastAsia="Arial" w:cs="Arial"/>
          <w:sz w:val="24"/>
          <w:szCs w:val="24"/>
        </w:rPr>
        <w:t>Ehrhardt</w:t>
      </w:r>
      <w:r w:rsidRPr="325A3D0D" w:rsidR="7ABB8ECA">
        <w:rPr>
          <w:rFonts w:ascii="Arial" w:hAnsi="Arial" w:eastAsia="Arial" w:cs="Arial"/>
          <w:sz w:val="24"/>
          <w:szCs w:val="24"/>
        </w:rPr>
        <w:t xml:space="preserve">, M.C. (2021) </w:t>
      </w:r>
      <w:r w:rsidRPr="325A3D0D" w:rsidR="7ABB8ECA">
        <w:rPr>
          <w:rFonts w:ascii="Arial" w:hAnsi="Arial" w:eastAsia="Arial" w:cs="Arial"/>
          <w:i w:val="1"/>
          <w:iCs w:val="1"/>
          <w:sz w:val="24"/>
          <w:szCs w:val="24"/>
        </w:rPr>
        <w:t>Financial Management: Theory and Practice</w:t>
      </w:r>
      <w:r w:rsidRPr="325A3D0D" w:rsidR="7ABB8ECA">
        <w:rPr>
          <w:rFonts w:ascii="Arial" w:hAnsi="Arial" w:eastAsia="Arial" w:cs="Arial"/>
          <w:sz w:val="24"/>
          <w:szCs w:val="24"/>
        </w:rPr>
        <w:t xml:space="preserve">. 16th </w:t>
      </w:r>
      <w:r w:rsidRPr="325A3D0D" w:rsidR="7ABB8ECA">
        <w:rPr>
          <w:rFonts w:ascii="Arial" w:hAnsi="Arial" w:eastAsia="Arial" w:cs="Arial"/>
          <w:sz w:val="24"/>
          <w:szCs w:val="24"/>
        </w:rPr>
        <w:t>edn</w:t>
      </w:r>
      <w:r w:rsidRPr="325A3D0D" w:rsidR="7ABB8ECA">
        <w:rPr>
          <w:rFonts w:ascii="Arial" w:hAnsi="Arial" w:eastAsia="Arial" w:cs="Arial"/>
          <w:sz w:val="24"/>
          <w:szCs w:val="24"/>
        </w:rPr>
        <w:t xml:space="preserve">. Boston: </w:t>
      </w:r>
      <w:r w:rsidRPr="325A3D0D" w:rsidR="7ABB8ECA">
        <w:rPr>
          <w:rFonts w:ascii="Arial" w:hAnsi="Arial" w:eastAsia="Arial" w:cs="Arial"/>
          <w:sz w:val="24"/>
          <w:szCs w:val="24"/>
        </w:rPr>
        <w:t>Cengage</w:t>
      </w:r>
      <w:r w:rsidRPr="325A3D0D" w:rsidR="7ABB8ECA">
        <w:rPr>
          <w:rFonts w:ascii="Arial" w:hAnsi="Arial" w:eastAsia="Arial" w:cs="Arial"/>
          <w:sz w:val="24"/>
          <w:szCs w:val="24"/>
        </w:rPr>
        <w:t xml:space="preserve"> Learning.</w:t>
      </w:r>
    </w:p>
    <w:p w:rsidR="6DCCEC9E" w:rsidP="325A3D0D" w:rsidRDefault="7D316A6C" w14:paraId="785F72CA" w14:textId="660BCB8A">
      <w:pPr>
        <w:spacing w:before="240" w:after="240" w:line="360" w:lineRule="auto"/>
        <w:rPr>
          <w:rFonts w:ascii="Arial" w:hAnsi="Arial" w:eastAsia="Arial" w:cs="Arial"/>
          <w:sz w:val="24"/>
          <w:szCs w:val="24"/>
        </w:rPr>
      </w:pPr>
      <w:r w:rsidRPr="325A3D0D" w:rsidR="7D316A6C">
        <w:rPr>
          <w:rFonts w:ascii="Arial" w:hAnsi="Arial" w:eastAsia="Arial" w:cs="Arial"/>
          <w:sz w:val="24"/>
          <w:szCs w:val="24"/>
        </w:rPr>
        <w:t>Burt, S. and Sparks, L., 1997. Performance in food retailing: a cross‐national consideration and comparison of retail margins. British Journal of Management, 8(2), pp.133-150.</w:t>
      </w:r>
    </w:p>
    <w:p w:rsidR="5B2AAC97" w:rsidP="325A3D0D" w:rsidRDefault="5B2AAC97" w14:paraId="27171307" w14:textId="3BEE1772">
      <w:pPr>
        <w:spacing w:before="240" w:after="240" w:line="360" w:lineRule="auto"/>
        <w:rPr>
          <w:rFonts w:ascii="Arial" w:hAnsi="Arial" w:eastAsia="Arial" w:cs="Arial"/>
          <w:sz w:val="24"/>
          <w:szCs w:val="24"/>
        </w:rPr>
      </w:pPr>
      <w:r w:rsidRPr="325A3D0D" w:rsidR="5B2AAC97">
        <w:rPr>
          <w:rFonts w:ascii="Arial" w:hAnsi="Arial" w:eastAsia="Arial" w:cs="Arial"/>
          <w:sz w:val="24"/>
          <w:szCs w:val="24"/>
        </w:rPr>
        <w:t>Cabannes</w:t>
      </w:r>
      <w:r w:rsidRPr="325A3D0D" w:rsidR="5B2AAC97">
        <w:rPr>
          <w:rFonts w:ascii="Arial" w:hAnsi="Arial" w:eastAsia="Arial" w:cs="Arial"/>
          <w:sz w:val="24"/>
          <w:szCs w:val="24"/>
        </w:rPr>
        <w:t>, Y., 2006. Financing and investment for urban agriculture. Cities Farming for the Future-Urban Agriculture for Green and Productive Cities, pp.87-123.</w:t>
      </w:r>
    </w:p>
    <w:p w:rsidR="6DCCEC9E" w:rsidP="325A3D0D" w:rsidRDefault="7D316A6C" w14:paraId="69FB1970" w14:textId="1EFC0AD0">
      <w:pPr>
        <w:spacing w:before="240" w:after="240" w:line="360" w:lineRule="auto"/>
        <w:rPr>
          <w:rFonts w:ascii="Arial" w:hAnsi="Arial" w:eastAsia="Arial" w:cs="Arial"/>
          <w:sz w:val="24"/>
          <w:szCs w:val="24"/>
        </w:rPr>
      </w:pPr>
      <w:r w:rsidRPr="325A3D0D" w:rsidR="7D316A6C">
        <w:rPr>
          <w:rFonts w:ascii="Arial" w:hAnsi="Arial" w:eastAsia="Arial" w:cs="Arial"/>
          <w:sz w:val="24"/>
          <w:szCs w:val="24"/>
        </w:rPr>
        <w:t>Catalão</w:t>
      </w:r>
      <w:r w:rsidRPr="325A3D0D" w:rsidR="7D316A6C">
        <w:rPr>
          <w:rFonts w:ascii="Arial" w:hAnsi="Arial" w:eastAsia="Arial" w:cs="Arial"/>
          <w:sz w:val="24"/>
          <w:szCs w:val="24"/>
        </w:rPr>
        <w:t>, I.D.P., 2022. Equity research-Tesco PLC.</w:t>
      </w:r>
    </w:p>
    <w:p w:rsidR="6DCCEC9E" w:rsidP="325A3D0D" w:rsidRDefault="073BC9DB" w14:paraId="5A6B6CAE" w14:textId="4A14FF29">
      <w:pPr>
        <w:spacing w:before="240" w:after="240" w:line="360" w:lineRule="auto"/>
        <w:rPr>
          <w:rFonts w:ascii="Arial" w:hAnsi="Arial" w:eastAsia="Arial" w:cs="Arial"/>
          <w:sz w:val="24"/>
          <w:szCs w:val="24"/>
        </w:rPr>
      </w:pPr>
      <w:r w:rsidRPr="325A3D0D" w:rsidR="073BC9DB">
        <w:rPr>
          <w:rFonts w:ascii="Arial" w:hAnsi="Arial" w:eastAsia="Arial" w:cs="Arial"/>
          <w:sz w:val="24"/>
          <w:szCs w:val="24"/>
        </w:rPr>
        <w:t>Chen, J.J., 2022. Tesco Plc. In International Cases of Corporate Governance (pp. 27-44). Singapore: Springer Nature Singapore.</w:t>
      </w:r>
    </w:p>
    <w:p w:rsidR="6DCCEC9E" w:rsidP="325A3D0D" w:rsidRDefault="7ABB8ECA" w14:paraId="3A29374F" w14:textId="0AE1419C">
      <w:pPr>
        <w:spacing w:before="240" w:after="240" w:line="360" w:lineRule="auto"/>
        <w:rPr>
          <w:rFonts w:ascii="Arial" w:hAnsi="Arial" w:eastAsia="Arial" w:cs="Arial"/>
          <w:sz w:val="24"/>
          <w:szCs w:val="24"/>
        </w:rPr>
      </w:pPr>
      <w:r w:rsidRPr="325A3D0D" w:rsidR="7ABB8ECA">
        <w:rPr>
          <w:rFonts w:ascii="Arial" w:hAnsi="Arial" w:eastAsia="Arial" w:cs="Arial"/>
          <w:sz w:val="24"/>
          <w:szCs w:val="24"/>
        </w:rPr>
        <w:t xml:space="preserve">Christopher, M. and </w:t>
      </w:r>
      <w:r w:rsidRPr="325A3D0D" w:rsidR="7ABB8ECA">
        <w:rPr>
          <w:rFonts w:ascii="Arial" w:hAnsi="Arial" w:eastAsia="Arial" w:cs="Arial"/>
          <w:sz w:val="24"/>
          <w:szCs w:val="24"/>
        </w:rPr>
        <w:t>Towill</w:t>
      </w:r>
      <w:r w:rsidRPr="325A3D0D" w:rsidR="7ABB8ECA">
        <w:rPr>
          <w:rFonts w:ascii="Arial" w:hAnsi="Arial" w:eastAsia="Arial" w:cs="Arial"/>
          <w:sz w:val="24"/>
          <w:szCs w:val="24"/>
        </w:rPr>
        <w:t xml:space="preserve">, D. (2001) ‘An integrated model for the design of agile supply chains’, </w:t>
      </w:r>
      <w:r w:rsidRPr="325A3D0D" w:rsidR="7ABB8ECA">
        <w:rPr>
          <w:rFonts w:ascii="Arial" w:hAnsi="Arial" w:eastAsia="Arial" w:cs="Arial"/>
          <w:i w:val="1"/>
          <w:iCs w:val="1"/>
          <w:sz w:val="24"/>
          <w:szCs w:val="24"/>
        </w:rPr>
        <w:t>International Journal of Physical Distribution &amp; Logistics Management</w:t>
      </w:r>
      <w:r w:rsidRPr="325A3D0D" w:rsidR="7ABB8ECA">
        <w:rPr>
          <w:rFonts w:ascii="Arial" w:hAnsi="Arial" w:eastAsia="Arial" w:cs="Arial"/>
          <w:sz w:val="24"/>
          <w:szCs w:val="24"/>
        </w:rPr>
        <w:t>, 31(4), pp. 235–246.</w:t>
      </w:r>
    </w:p>
    <w:p w:rsidR="6DCCEC9E" w:rsidP="325A3D0D" w:rsidRDefault="083F7395" w14:paraId="5845A79F" w14:textId="09CEA6A2">
      <w:pPr>
        <w:spacing w:before="240" w:after="240" w:line="360" w:lineRule="auto"/>
        <w:rPr>
          <w:rFonts w:ascii="Arial" w:hAnsi="Arial" w:eastAsia="Arial" w:cs="Arial"/>
          <w:sz w:val="24"/>
          <w:szCs w:val="24"/>
        </w:rPr>
      </w:pPr>
      <w:r w:rsidRPr="325A3D0D" w:rsidR="083F7395">
        <w:rPr>
          <w:rFonts w:ascii="Arial" w:hAnsi="Arial" w:eastAsia="Arial" w:cs="Arial"/>
          <w:sz w:val="24"/>
          <w:szCs w:val="24"/>
        </w:rPr>
        <w:t xml:space="preserve">Christopher, M. (2016) Logistics and Supply Chain Management. 5th </w:t>
      </w:r>
      <w:r w:rsidRPr="325A3D0D" w:rsidR="083F7395">
        <w:rPr>
          <w:rFonts w:ascii="Arial" w:hAnsi="Arial" w:eastAsia="Arial" w:cs="Arial"/>
          <w:sz w:val="24"/>
          <w:szCs w:val="24"/>
        </w:rPr>
        <w:t>edn</w:t>
      </w:r>
      <w:r w:rsidRPr="325A3D0D" w:rsidR="083F7395">
        <w:rPr>
          <w:rFonts w:ascii="Arial" w:hAnsi="Arial" w:eastAsia="Arial" w:cs="Arial"/>
          <w:sz w:val="24"/>
          <w:szCs w:val="24"/>
        </w:rPr>
        <w:t>. Harlow: Pearson.</w:t>
      </w:r>
    </w:p>
    <w:p w:rsidR="6DCCEC9E" w:rsidP="325A3D0D" w:rsidRDefault="35CE0FFD" w14:paraId="0E42FCAD" w14:textId="05F477B2">
      <w:pPr>
        <w:spacing w:before="240" w:after="240" w:line="360" w:lineRule="auto"/>
        <w:rPr>
          <w:rFonts w:ascii="Arial" w:hAnsi="Arial" w:eastAsia="Arial" w:cs="Arial"/>
          <w:sz w:val="24"/>
          <w:szCs w:val="24"/>
        </w:rPr>
      </w:pPr>
      <w:r w:rsidRPr="325A3D0D" w:rsidR="35CE0FFD">
        <w:rPr>
          <w:rFonts w:ascii="Arial" w:hAnsi="Arial" w:eastAsia="Arial" w:cs="Arial"/>
          <w:sz w:val="24"/>
          <w:szCs w:val="24"/>
        </w:rPr>
        <w:t>Damodaran</w:t>
      </w:r>
      <w:r w:rsidRPr="325A3D0D" w:rsidR="35CE0FFD">
        <w:rPr>
          <w:rFonts w:ascii="Arial" w:hAnsi="Arial" w:eastAsia="Arial" w:cs="Arial"/>
          <w:sz w:val="24"/>
          <w:szCs w:val="24"/>
        </w:rPr>
        <w:t xml:space="preserve">, A. (2015) Applied Corporate Finance. 4th </w:t>
      </w:r>
      <w:r w:rsidRPr="325A3D0D" w:rsidR="35CE0FFD">
        <w:rPr>
          <w:rFonts w:ascii="Arial" w:hAnsi="Arial" w:eastAsia="Arial" w:cs="Arial"/>
          <w:sz w:val="24"/>
          <w:szCs w:val="24"/>
        </w:rPr>
        <w:t>edn</w:t>
      </w:r>
      <w:r w:rsidRPr="325A3D0D" w:rsidR="35CE0FFD">
        <w:rPr>
          <w:rFonts w:ascii="Arial" w:hAnsi="Arial" w:eastAsia="Arial" w:cs="Arial"/>
          <w:sz w:val="24"/>
          <w:szCs w:val="24"/>
        </w:rPr>
        <w:t>. Hoboken: Wiley.</w:t>
      </w:r>
    </w:p>
    <w:p w:rsidR="6DCCEC9E" w:rsidP="325A3D0D" w:rsidRDefault="35CE0FFD" w14:paraId="2987C43E" w14:textId="1358B49A">
      <w:pPr>
        <w:spacing w:before="240" w:after="240" w:line="360" w:lineRule="auto"/>
        <w:rPr>
          <w:rFonts w:ascii="Arial" w:hAnsi="Arial" w:eastAsia="Arial" w:cs="Arial"/>
          <w:sz w:val="24"/>
          <w:szCs w:val="24"/>
        </w:rPr>
      </w:pPr>
      <w:r w:rsidRPr="325A3D0D" w:rsidR="35CE0FFD">
        <w:rPr>
          <w:rFonts w:ascii="Arial" w:hAnsi="Arial" w:eastAsia="Arial" w:cs="Arial"/>
          <w:sz w:val="24"/>
          <w:szCs w:val="24"/>
        </w:rPr>
        <w:t>Deegan</w:t>
      </w:r>
      <w:r w:rsidRPr="325A3D0D" w:rsidR="35CE0FFD">
        <w:rPr>
          <w:rFonts w:ascii="Arial" w:hAnsi="Arial" w:eastAsia="Arial" w:cs="Arial"/>
          <w:sz w:val="24"/>
          <w:szCs w:val="24"/>
        </w:rPr>
        <w:t xml:space="preserve">, C. (2020) Financial Accounting Theory. 5th </w:t>
      </w:r>
      <w:r w:rsidRPr="325A3D0D" w:rsidR="35CE0FFD">
        <w:rPr>
          <w:rFonts w:ascii="Arial" w:hAnsi="Arial" w:eastAsia="Arial" w:cs="Arial"/>
          <w:sz w:val="24"/>
          <w:szCs w:val="24"/>
        </w:rPr>
        <w:t>edn</w:t>
      </w:r>
      <w:r w:rsidRPr="325A3D0D" w:rsidR="35CE0FFD">
        <w:rPr>
          <w:rFonts w:ascii="Arial" w:hAnsi="Arial" w:eastAsia="Arial" w:cs="Arial"/>
          <w:sz w:val="24"/>
          <w:szCs w:val="24"/>
        </w:rPr>
        <w:t>. Sydney: McGraw-Hill Education.</w:t>
      </w:r>
    </w:p>
    <w:p w:rsidR="6DCCEC9E" w:rsidP="325A3D0D" w:rsidRDefault="6E213D09" w14:paraId="3AC58C91" w14:textId="6FA07286">
      <w:pPr>
        <w:spacing w:before="240" w:after="240" w:line="360" w:lineRule="auto"/>
        <w:rPr>
          <w:rFonts w:ascii="Arial" w:hAnsi="Arial" w:eastAsia="Arial" w:cs="Arial"/>
          <w:sz w:val="24"/>
          <w:szCs w:val="24"/>
        </w:rPr>
      </w:pPr>
      <w:r w:rsidRPr="325A3D0D" w:rsidR="6E213D09">
        <w:rPr>
          <w:rFonts w:ascii="Arial" w:hAnsi="Arial" w:eastAsia="Arial" w:cs="Arial"/>
          <w:sz w:val="24"/>
          <w:szCs w:val="24"/>
        </w:rPr>
        <w:t>Dillon, N., 2015. From market trader to global player: oral history and corporate culture in Tesco, Britain's largest supermarket. Oral History, pp.52-62.</w:t>
      </w:r>
    </w:p>
    <w:p w:rsidR="7B5BF320" w:rsidP="325A3D0D" w:rsidRDefault="7B5BF320" w14:paraId="2A936842" w14:textId="3BEF44C0">
      <w:pPr>
        <w:spacing w:before="240" w:after="240" w:line="360" w:lineRule="auto"/>
        <w:rPr>
          <w:rFonts w:ascii="Arial" w:hAnsi="Arial" w:eastAsia="Arial" w:cs="Arial"/>
          <w:sz w:val="24"/>
          <w:szCs w:val="24"/>
        </w:rPr>
      </w:pPr>
      <w:r w:rsidRPr="325A3D0D" w:rsidR="7B5BF320">
        <w:rPr>
          <w:rFonts w:ascii="Arial" w:hAnsi="Arial" w:eastAsia="Arial" w:cs="Arial"/>
          <w:sz w:val="24"/>
          <w:szCs w:val="24"/>
        </w:rPr>
        <w:t>Drury, C. (2022) Management and Cost Accounting. 11th edn. Cengage.</w:t>
      </w:r>
    </w:p>
    <w:p w:rsidR="6DCCEC9E" w:rsidP="325A3D0D" w:rsidRDefault="7ABB8ECA" w14:paraId="042B5572" w14:textId="11CA156A">
      <w:pPr>
        <w:spacing w:before="240" w:after="240" w:line="360" w:lineRule="auto"/>
        <w:rPr>
          <w:rFonts w:ascii="Arial" w:hAnsi="Arial" w:eastAsia="Arial" w:cs="Arial"/>
          <w:sz w:val="24"/>
          <w:szCs w:val="24"/>
        </w:rPr>
      </w:pPr>
      <w:r w:rsidRPr="325A3D0D" w:rsidR="7ABB8ECA">
        <w:rPr>
          <w:rFonts w:ascii="Arial" w:hAnsi="Arial" w:eastAsia="Arial" w:cs="Arial"/>
          <w:sz w:val="24"/>
          <w:szCs w:val="24"/>
        </w:rPr>
        <w:t xml:space="preserve">Elliott, B. and Elliott, J. (2020) </w:t>
      </w:r>
      <w:r w:rsidRPr="325A3D0D" w:rsidR="7ABB8ECA">
        <w:rPr>
          <w:rFonts w:ascii="Arial" w:hAnsi="Arial" w:eastAsia="Arial" w:cs="Arial"/>
          <w:i w:val="1"/>
          <w:iCs w:val="1"/>
          <w:sz w:val="24"/>
          <w:szCs w:val="24"/>
        </w:rPr>
        <w:t>Financial Accounting and Reporting</w:t>
      </w:r>
      <w:r w:rsidRPr="325A3D0D" w:rsidR="7ABB8ECA">
        <w:rPr>
          <w:rFonts w:ascii="Arial" w:hAnsi="Arial" w:eastAsia="Arial" w:cs="Arial"/>
          <w:sz w:val="24"/>
          <w:szCs w:val="24"/>
        </w:rPr>
        <w:t xml:space="preserve">. 19th </w:t>
      </w:r>
      <w:r w:rsidRPr="325A3D0D" w:rsidR="7ABB8ECA">
        <w:rPr>
          <w:rFonts w:ascii="Arial" w:hAnsi="Arial" w:eastAsia="Arial" w:cs="Arial"/>
          <w:sz w:val="24"/>
          <w:szCs w:val="24"/>
        </w:rPr>
        <w:t>edn</w:t>
      </w:r>
      <w:r w:rsidRPr="325A3D0D" w:rsidR="7ABB8ECA">
        <w:rPr>
          <w:rFonts w:ascii="Arial" w:hAnsi="Arial" w:eastAsia="Arial" w:cs="Arial"/>
          <w:sz w:val="24"/>
          <w:szCs w:val="24"/>
        </w:rPr>
        <w:t>. Harlow: Pearson.</w:t>
      </w:r>
    </w:p>
    <w:p w:rsidR="6DCCEC9E" w:rsidP="325A3D0D" w:rsidRDefault="487C3775" w14:paraId="690E4758" w14:textId="03F87B9F">
      <w:pPr>
        <w:spacing w:before="240" w:after="240" w:line="360" w:lineRule="auto"/>
        <w:rPr>
          <w:rFonts w:ascii="Arial" w:hAnsi="Arial" w:eastAsia="Arial" w:cs="Arial"/>
          <w:sz w:val="24"/>
          <w:szCs w:val="24"/>
        </w:rPr>
      </w:pPr>
      <w:r w:rsidRPr="325A3D0D" w:rsidR="487C3775">
        <w:rPr>
          <w:rFonts w:ascii="Arial" w:hAnsi="Arial" w:eastAsia="Arial" w:cs="Arial"/>
          <w:sz w:val="24"/>
          <w:szCs w:val="24"/>
        </w:rPr>
        <w:t>Fatricia</w:t>
      </w:r>
      <w:r w:rsidRPr="325A3D0D" w:rsidR="487C3775">
        <w:rPr>
          <w:rFonts w:ascii="Arial" w:hAnsi="Arial" w:eastAsia="Arial" w:cs="Arial"/>
          <w:sz w:val="24"/>
          <w:szCs w:val="24"/>
        </w:rPr>
        <w:t>, R.S., 2017</w:t>
      </w:r>
      <w:r w:rsidRPr="325A3D0D" w:rsidR="487C3775">
        <w:rPr>
          <w:rFonts w:ascii="Arial" w:hAnsi="Arial" w:eastAsia="Arial" w:cs="Arial"/>
          <w:sz w:val="24"/>
          <w:szCs w:val="24"/>
        </w:rPr>
        <w:t>. STRA</w:t>
      </w:r>
      <w:r w:rsidRPr="325A3D0D" w:rsidR="487C3775">
        <w:rPr>
          <w:rFonts w:ascii="Arial" w:hAnsi="Arial" w:eastAsia="Arial" w:cs="Arial"/>
          <w:sz w:val="24"/>
          <w:szCs w:val="24"/>
        </w:rPr>
        <w:t xml:space="preserve">TEGIC ANALYSIS OF TESCO SUPERMARKET. </w:t>
      </w:r>
      <w:r w:rsidRPr="325A3D0D" w:rsidR="487C3775">
        <w:rPr>
          <w:rFonts w:ascii="Arial" w:hAnsi="Arial" w:eastAsia="Arial" w:cs="Arial"/>
          <w:sz w:val="24"/>
          <w:szCs w:val="24"/>
        </w:rPr>
        <w:t>Jurnal</w:t>
      </w:r>
      <w:r w:rsidRPr="325A3D0D" w:rsidR="487C3775">
        <w:rPr>
          <w:rFonts w:ascii="Arial" w:hAnsi="Arial" w:eastAsia="Arial" w:cs="Arial"/>
          <w:sz w:val="24"/>
          <w:szCs w:val="24"/>
        </w:rPr>
        <w:t xml:space="preserve"> </w:t>
      </w:r>
      <w:r w:rsidRPr="325A3D0D" w:rsidR="487C3775">
        <w:rPr>
          <w:rFonts w:ascii="Arial" w:hAnsi="Arial" w:eastAsia="Arial" w:cs="Arial"/>
          <w:sz w:val="24"/>
          <w:szCs w:val="24"/>
        </w:rPr>
        <w:t>Manajemen</w:t>
      </w:r>
      <w:r w:rsidRPr="325A3D0D" w:rsidR="487C3775">
        <w:rPr>
          <w:rFonts w:ascii="Arial" w:hAnsi="Arial" w:eastAsia="Arial" w:cs="Arial"/>
          <w:sz w:val="24"/>
          <w:szCs w:val="24"/>
        </w:rPr>
        <w:t xml:space="preserve"> </w:t>
      </w:r>
      <w:r w:rsidRPr="325A3D0D" w:rsidR="487C3775">
        <w:rPr>
          <w:rFonts w:ascii="Arial" w:hAnsi="Arial" w:eastAsia="Arial" w:cs="Arial"/>
          <w:sz w:val="24"/>
          <w:szCs w:val="24"/>
        </w:rPr>
        <w:t>Terapan</w:t>
      </w:r>
      <w:r w:rsidRPr="325A3D0D" w:rsidR="487C3775">
        <w:rPr>
          <w:rFonts w:ascii="Arial" w:hAnsi="Arial" w:eastAsia="Arial" w:cs="Arial"/>
          <w:sz w:val="24"/>
          <w:szCs w:val="24"/>
        </w:rPr>
        <w:t xml:space="preserve"> dan </w:t>
      </w:r>
      <w:r w:rsidRPr="325A3D0D" w:rsidR="487C3775">
        <w:rPr>
          <w:rFonts w:ascii="Arial" w:hAnsi="Arial" w:eastAsia="Arial" w:cs="Arial"/>
          <w:sz w:val="24"/>
          <w:szCs w:val="24"/>
        </w:rPr>
        <w:t>Keuangan</w:t>
      </w:r>
      <w:r w:rsidRPr="325A3D0D" w:rsidR="487C3775">
        <w:rPr>
          <w:rFonts w:ascii="Arial" w:hAnsi="Arial" w:eastAsia="Arial" w:cs="Arial"/>
          <w:sz w:val="24"/>
          <w:szCs w:val="24"/>
        </w:rPr>
        <w:t>, 6(2), pp.69-86.</w:t>
      </w:r>
    </w:p>
    <w:p w:rsidR="0C6691BF" w:rsidP="325A3D0D" w:rsidRDefault="0C6691BF" w14:paraId="66113101" w14:textId="5AA1ABC3">
      <w:pPr>
        <w:spacing w:before="240" w:after="240" w:line="360" w:lineRule="auto"/>
        <w:rPr>
          <w:rFonts w:ascii="Arial" w:hAnsi="Arial" w:eastAsia="Arial" w:cs="Arial"/>
          <w:sz w:val="24"/>
          <w:szCs w:val="24"/>
        </w:rPr>
      </w:pPr>
      <w:r w:rsidRPr="325A3D0D" w:rsidR="0C6691BF">
        <w:rPr>
          <w:rFonts w:ascii="Arial" w:hAnsi="Arial" w:eastAsia="Arial" w:cs="Arial"/>
          <w:sz w:val="24"/>
          <w:szCs w:val="24"/>
        </w:rPr>
        <w:t>Farshadfar</w:t>
      </w:r>
      <w:r w:rsidRPr="325A3D0D" w:rsidR="0C6691BF">
        <w:rPr>
          <w:rFonts w:ascii="Arial" w:hAnsi="Arial" w:eastAsia="Arial" w:cs="Arial"/>
          <w:sz w:val="24"/>
          <w:szCs w:val="24"/>
        </w:rPr>
        <w:t>, S. and Monem, R., 2013. Further evidence on the usefulness of direct method cash flow components for forecasting future cash flows. The international journal of accounting, 48(1), pp.111-133.</w:t>
      </w:r>
    </w:p>
    <w:p w:rsidR="0C6691BF" w:rsidP="325A3D0D" w:rsidRDefault="0C6691BF" w14:paraId="5C723206" w14:textId="2BB3AFEB">
      <w:pPr>
        <w:spacing w:before="240" w:after="240" w:line="360" w:lineRule="auto"/>
        <w:rPr>
          <w:rFonts w:ascii="Arial" w:hAnsi="Arial" w:eastAsia="Arial" w:cs="Arial"/>
          <w:sz w:val="24"/>
          <w:szCs w:val="24"/>
        </w:rPr>
      </w:pPr>
      <w:r w:rsidRPr="325A3D0D" w:rsidR="0C6691BF">
        <w:rPr>
          <w:rFonts w:ascii="Arial" w:hAnsi="Arial" w:eastAsia="Arial" w:cs="Arial"/>
          <w:sz w:val="24"/>
          <w:szCs w:val="24"/>
        </w:rPr>
        <w:t>Foerster, S.R. and Sapp, S.G., 2011. Back to fundamentals: The role of expected cash flows in equity valuation. The North American Journal of Economics and Finance, 22(3), pp.320-343.</w:t>
      </w:r>
    </w:p>
    <w:p w:rsidR="5CAE1B25" w:rsidP="325A3D0D" w:rsidRDefault="5CAE1B25" w14:paraId="4BCA5F25" w14:textId="7934BD12">
      <w:pPr>
        <w:spacing w:before="240" w:after="240" w:line="360" w:lineRule="auto"/>
        <w:rPr>
          <w:rFonts w:ascii="Arial" w:hAnsi="Arial" w:eastAsia="Arial" w:cs="Arial"/>
          <w:sz w:val="24"/>
          <w:szCs w:val="24"/>
        </w:rPr>
      </w:pPr>
      <w:r w:rsidRPr="325A3D0D" w:rsidR="5CAE1B25">
        <w:rPr>
          <w:rFonts w:ascii="Arial" w:hAnsi="Arial" w:eastAsia="Arial" w:cs="Arial"/>
          <w:sz w:val="24"/>
          <w:szCs w:val="24"/>
        </w:rPr>
        <w:t>Gale, B.T., 1972. Market share and rate of return. The review of economics and statistics, pp.412-423.</w:t>
      </w:r>
    </w:p>
    <w:p w:rsidR="6DCCEC9E" w:rsidP="325A3D0D" w:rsidRDefault="6979D5BB" w14:paraId="286E91E0" w14:textId="353427EC">
      <w:pPr>
        <w:spacing w:before="240" w:after="240" w:line="360" w:lineRule="auto"/>
        <w:rPr>
          <w:rFonts w:ascii="Arial" w:hAnsi="Arial" w:eastAsia="Arial" w:cs="Arial"/>
          <w:sz w:val="24"/>
          <w:szCs w:val="24"/>
        </w:rPr>
      </w:pPr>
      <w:r w:rsidRPr="325A3D0D" w:rsidR="6979D5BB">
        <w:rPr>
          <w:rFonts w:ascii="Arial" w:hAnsi="Arial" w:eastAsia="Arial" w:cs="Arial"/>
          <w:sz w:val="24"/>
          <w:szCs w:val="24"/>
        </w:rPr>
        <w:t>Haddock-Millar, J. and Rigby, C., 2015. Business Strategy and The Environment: Tesco PLC’s Declining Financial Performance and Underlying Issues. Review of Business &amp; Finance Studies, 6(3), pp.91-103.</w:t>
      </w:r>
    </w:p>
    <w:p w:rsidR="29AAA716" w:rsidP="325A3D0D" w:rsidRDefault="29AAA716" w14:paraId="67B3D1A5" w14:textId="2D99D735">
      <w:pPr>
        <w:spacing w:before="240" w:after="240" w:line="360" w:lineRule="auto"/>
        <w:rPr>
          <w:rFonts w:ascii="Arial" w:hAnsi="Arial" w:eastAsia="Arial" w:cs="Arial"/>
          <w:sz w:val="24"/>
          <w:szCs w:val="24"/>
        </w:rPr>
      </w:pPr>
      <w:r w:rsidRPr="325A3D0D" w:rsidR="29AAA716">
        <w:rPr>
          <w:rFonts w:ascii="Arial" w:hAnsi="Arial" w:eastAsia="Arial" w:cs="Arial"/>
          <w:sz w:val="24"/>
          <w:szCs w:val="24"/>
        </w:rPr>
        <w:t>Harrold, P., 1995. The broad sector approach to investment lending: Sector investment programs (Vol. 302). World Bank Publications.</w:t>
      </w:r>
    </w:p>
    <w:p w:rsidR="6DCCEC9E" w:rsidP="325A3D0D" w:rsidRDefault="00E58A2A" w14:paraId="79AF44C1" w14:textId="0901DDEA">
      <w:pPr>
        <w:spacing w:before="240" w:after="240" w:line="360" w:lineRule="auto"/>
        <w:rPr>
          <w:rFonts w:ascii="Arial" w:hAnsi="Arial" w:eastAsia="Arial" w:cs="Arial"/>
          <w:sz w:val="24"/>
          <w:szCs w:val="24"/>
        </w:rPr>
      </w:pPr>
      <w:r w:rsidRPr="325A3D0D" w:rsidR="00E58A2A">
        <w:rPr>
          <w:rFonts w:ascii="Arial" w:hAnsi="Arial" w:eastAsia="Arial" w:cs="Arial"/>
          <w:sz w:val="24"/>
          <w:szCs w:val="24"/>
        </w:rPr>
        <w:t xml:space="preserve">Healy, P.M. and </w:t>
      </w:r>
      <w:r w:rsidRPr="325A3D0D" w:rsidR="00E58A2A">
        <w:rPr>
          <w:rFonts w:ascii="Arial" w:hAnsi="Arial" w:eastAsia="Arial" w:cs="Arial"/>
          <w:sz w:val="24"/>
          <w:szCs w:val="24"/>
        </w:rPr>
        <w:t>Wahlen</w:t>
      </w:r>
      <w:r w:rsidRPr="325A3D0D" w:rsidR="00E58A2A">
        <w:rPr>
          <w:rFonts w:ascii="Arial" w:hAnsi="Arial" w:eastAsia="Arial" w:cs="Arial"/>
          <w:sz w:val="24"/>
          <w:szCs w:val="24"/>
        </w:rPr>
        <w:t>, J.M. (1999) ‘A review of the earnings management literature and its implications for standard setting’, Accounting Horizons, 13(4), pp. 365–383.</w:t>
      </w:r>
    </w:p>
    <w:p w:rsidR="6DCCEC9E" w:rsidP="325A3D0D" w:rsidRDefault="438960D6" w14:paraId="5C23E674" w14:textId="21E83A7A">
      <w:pPr>
        <w:spacing w:before="240" w:after="240" w:line="360" w:lineRule="auto"/>
        <w:rPr>
          <w:rFonts w:ascii="Arial" w:hAnsi="Arial" w:eastAsia="Arial" w:cs="Arial"/>
          <w:sz w:val="24"/>
          <w:szCs w:val="24"/>
        </w:rPr>
      </w:pPr>
      <w:r w:rsidRPr="325A3D0D" w:rsidR="438960D6">
        <w:rPr>
          <w:rFonts w:ascii="Arial" w:hAnsi="Arial" w:eastAsia="Arial" w:cs="Arial"/>
          <w:sz w:val="24"/>
          <w:szCs w:val="24"/>
        </w:rPr>
        <w:t>Hill, M.</w:t>
      </w:r>
      <w:r w:rsidRPr="325A3D0D" w:rsidR="438960D6">
        <w:rPr>
          <w:rFonts w:ascii="Arial" w:hAnsi="Arial" w:eastAsia="Arial" w:cs="Arial"/>
          <w:sz w:val="24"/>
          <w:szCs w:val="24"/>
        </w:rPr>
        <w:t xml:space="preserve">D., Kelly, G.W. and </w:t>
      </w:r>
      <w:r w:rsidRPr="325A3D0D" w:rsidR="438960D6">
        <w:rPr>
          <w:rFonts w:ascii="Arial" w:hAnsi="Arial" w:eastAsia="Arial" w:cs="Arial"/>
          <w:sz w:val="24"/>
          <w:szCs w:val="24"/>
        </w:rPr>
        <w:t>Highfield</w:t>
      </w:r>
      <w:r w:rsidRPr="325A3D0D" w:rsidR="438960D6">
        <w:rPr>
          <w:rFonts w:ascii="Arial" w:hAnsi="Arial" w:eastAsia="Arial" w:cs="Arial"/>
          <w:sz w:val="24"/>
          <w:szCs w:val="24"/>
        </w:rPr>
        <w:t xml:space="preserve">, M.J. (2010) ‘Net operating working capital </w:t>
      </w:r>
      <w:r w:rsidRPr="325A3D0D" w:rsidR="438960D6">
        <w:rPr>
          <w:rFonts w:ascii="Arial" w:hAnsi="Arial" w:eastAsia="Arial" w:cs="Arial"/>
          <w:sz w:val="24"/>
          <w:szCs w:val="24"/>
        </w:rPr>
        <w:t>behavior</w:t>
      </w:r>
      <w:r w:rsidRPr="325A3D0D" w:rsidR="438960D6">
        <w:rPr>
          <w:rFonts w:ascii="Arial" w:hAnsi="Arial" w:eastAsia="Arial" w:cs="Arial"/>
          <w:sz w:val="24"/>
          <w:szCs w:val="24"/>
        </w:rPr>
        <w:t>: A first look’, Financial Management, 39(2), pp. 783–805.</w:t>
      </w:r>
    </w:p>
    <w:p w:rsidR="6FACD6BE" w:rsidP="325A3D0D" w:rsidRDefault="6FACD6BE" w14:paraId="202915A7" w14:textId="36DAF001">
      <w:pPr>
        <w:spacing w:before="240" w:after="240" w:line="360" w:lineRule="auto"/>
        <w:rPr>
          <w:rFonts w:ascii="Arial" w:hAnsi="Arial" w:eastAsia="Arial" w:cs="Arial"/>
          <w:sz w:val="24"/>
          <w:szCs w:val="24"/>
        </w:rPr>
      </w:pPr>
      <w:r w:rsidRPr="325A3D0D" w:rsidR="6FACD6BE">
        <w:rPr>
          <w:rFonts w:ascii="Arial" w:hAnsi="Arial" w:eastAsia="Arial" w:cs="Arial"/>
          <w:sz w:val="24"/>
          <w:szCs w:val="24"/>
        </w:rPr>
        <w:t xml:space="preserve">Hillier, D., Ross, S., Westerfield, R., Jaffe, </w:t>
      </w:r>
      <w:r w:rsidRPr="325A3D0D" w:rsidR="6FACD6BE">
        <w:rPr>
          <w:rFonts w:ascii="Arial" w:hAnsi="Arial" w:eastAsia="Arial" w:cs="Arial"/>
          <w:sz w:val="24"/>
          <w:szCs w:val="24"/>
        </w:rPr>
        <w:t>J.</w:t>
      </w:r>
      <w:r w:rsidRPr="325A3D0D" w:rsidR="6FACD6BE">
        <w:rPr>
          <w:rFonts w:ascii="Arial" w:hAnsi="Arial" w:eastAsia="Arial" w:cs="Arial"/>
          <w:sz w:val="24"/>
          <w:szCs w:val="24"/>
        </w:rPr>
        <w:t xml:space="preserve"> and Jordan, B. (2020) Corporate Finance. 4th European edn. McGraw-Hill.</w:t>
      </w:r>
    </w:p>
    <w:p w:rsidR="6DCCEC9E" w:rsidP="325A3D0D" w:rsidRDefault="176727D2" w14:paraId="21CB9EC6" w14:textId="3904CEA3">
      <w:pPr>
        <w:spacing w:before="240" w:after="240" w:line="360" w:lineRule="auto"/>
        <w:rPr>
          <w:rFonts w:ascii="Arial" w:hAnsi="Arial" w:eastAsia="Arial" w:cs="Arial"/>
          <w:sz w:val="24"/>
          <w:szCs w:val="24"/>
        </w:rPr>
      </w:pPr>
      <w:r w:rsidRPr="325A3D0D" w:rsidR="176727D2">
        <w:rPr>
          <w:rFonts w:ascii="Arial" w:hAnsi="Arial" w:eastAsia="Arial" w:cs="Arial"/>
          <w:sz w:val="24"/>
          <w:szCs w:val="24"/>
        </w:rPr>
        <w:t>Ismail, I.N., 2017. The Roles of Corporate Governance and its Influences on Risk and Performance: Tesco Plc.</w:t>
      </w:r>
    </w:p>
    <w:p w:rsidR="2CA00D1F" w:rsidP="325A3D0D" w:rsidRDefault="2CA00D1F" w14:paraId="09BE7B5C" w14:textId="5A6B1A3F">
      <w:pPr>
        <w:spacing w:before="240" w:after="240" w:line="360" w:lineRule="auto"/>
        <w:rPr>
          <w:rFonts w:ascii="Arial" w:hAnsi="Arial" w:eastAsia="Arial" w:cs="Arial"/>
          <w:sz w:val="24"/>
          <w:szCs w:val="24"/>
        </w:rPr>
      </w:pPr>
      <w:r w:rsidRPr="325A3D0D" w:rsidR="2CA00D1F">
        <w:rPr>
          <w:rFonts w:ascii="Arial" w:hAnsi="Arial" w:eastAsia="Arial" w:cs="Arial"/>
          <w:sz w:val="24"/>
          <w:szCs w:val="24"/>
        </w:rPr>
        <w:t>Ivanova, N.V., 2020, October. The future of retail: Innovations and basic trends. In Innovative economic symposium (pp. 157-163). Cham: Springer International Publishing.</w:t>
      </w:r>
    </w:p>
    <w:p w:rsidR="2CA00D1F" w:rsidP="325A3D0D" w:rsidRDefault="2CA00D1F" w14:paraId="31422777" w14:textId="74A5689C">
      <w:pPr>
        <w:spacing w:before="240" w:after="240" w:line="360" w:lineRule="auto"/>
        <w:rPr>
          <w:rFonts w:ascii="Arial" w:hAnsi="Arial" w:eastAsia="Arial" w:cs="Arial"/>
          <w:sz w:val="24"/>
          <w:szCs w:val="24"/>
        </w:rPr>
      </w:pPr>
      <w:r w:rsidRPr="325A3D0D" w:rsidR="2CA00D1F">
        <w:rPr>
          <w:rFonts w:ascii="Arial" w:hAnsi="Arial" w:eastAsia="Arial" w:cs="Arial"/>
          <w:sz w:val="24"/>
          <w:szCs w:val="24"/>
        </w:rPr>
        <w:t xml:space="preserve">Jacobs, M.T. and Shivdasani, A., 2012. Do you know your cost of </w:t>
      </w:r>
      <w:r w:rsidRPr="325A3D0D" w:rsidR="2CA00D1F">
        <w:rPr>
          <w:rFonts w:ascii="Arial" w:hAnsi="Arial" w:eastAsia="Arial" w:cs="Arial"/>
          <w:sz w:val="24"/>
          <w:szCs w:val="24"/>
        </w:rPr>
        <w:t>capital?.</w:t>
      </w:r>
      <w:r w:rsidRPr="325A3D0D" w:rsidR="2CA00D1F">
        <w:rPr>
          <w:rFonts w:ascii="Arial" w:hAnsi="Arial" w:eastAsia="Arial" w:cs="Arial"/>
          <w:sz w:val="24"/>
          <w:szCs w:val="24"/>
        </w:rPr>
        <w:t xml:space="preserve"> Harvard business review, 90(7/8), pp.118-124.</w:t>
      </w:r>
    </w:p>
    <w:p w:rsidR="6DCCEC9E" w:rsidP="325A3D0D" w:rsidRDefault="438960D6" w14:paraId="2B97C5D7" w14:textId="71CD835F">
      <w:pPr>
        <w:spacing w:before="240" w:after="240" w:line="360" w:lineRule="auto"/>
        <w:rPr>
          <w:rFonts w:ascii="Arial" w:hAnsi="Arial" w:eastAsia="Arial" w:cs="Arial"/>
          <w:sz w:val="24"/>
          <w:szCs w:val="24"/>
        </w:rPr>
      </w:pPr>
      <w:r w:rsidRPr="325A3D0D" w:rsidR="438960D6">
        <w:rPr>
          <w:rFonts w:ascii="Arial" w:hAnsi="Arial" w:eastAsia="Arial" w:cs="Arial"/>
          <w:sz w:val="24"/>
          <w:szCs w:val="24"/>
        </w:rPr>
        <w:t>Jensen, M.C. (1986) ‘Agency costs of free cash flow, corporate finance, and takeovers’, American Economic Review, 76(2), pp. 323–329.</w:t>
      </w:r>
    </w:p>
    <w:p w:rsidR="6DCCEC9E" w:rsidP="325A3D0D" w:rsidRDefault="4AC2C9FA" w14:paraId="26450B6F" w14:textId="425436CA">
      <w:pPr>
        <w:spacing w:before="240" w:after="240" w:line="360" w:lineRule="auto"/>
        <w:rPr>
          <w:rFonts w:ascii="Arial" w:hAnsi="Arial" w:eastAsia="Arial" w:cs="Arial"/>
          <w:sz w:val="24"/>
          <w:szCs w:val="24"/>
        </w:rPr>
      </w:pPr>
      <w:r w:rsidRPr="325A3D0D" w:rsidR="4AC2C9FA">
        <w:rPr>
          <w:rFonts w:ascii="Arial" w:hAnsi="Arial" w:eastAsia="Arial" w:cs="Arial"/>
          <w:sz w:val="24"/>
          <w:szCs w:val="24"/>
        </w:rPr>
        <w:t>Jonah, U.I., 2018. The influence of transaction costs on the Business Performances of Tesco Supermarket. International Journal of Business and Social Science, 9(5).</w:t>
      </w:r>
    </w:p>
    <w:p w:rsidR="6DCCEC9E" w:rsidP="325A3D0D" w:rsidRDefault="00E58A2A" w14:paraId="70E133B2" w14:textId="1E7312E0">
      <w:pPr>
        <w:spacing w:before="240" w:after="240" w:line="360" w:lineRule="auto"/>
        <w:rPr>
          <w:rFonts w:ascii="Arial" w:hAnsi="Arial" w:eastAsia="Arial" w:cs="Arial"/>
          <w:sz w:val="24"/>
          <w:szCs w:val="24"/>
        </w:rPr>
      </w:pPr>
      <w:r w:rsidRPr="325A3D0D" w:rsidR="00E58A2A">
        <w:rPr>
          <w:rFonts w:ascii="Arial" w:hAnsi="Arial" w:eastAsia="Arial" w:cs="Arial"/>
          <w:sz w:val="24"/>
          <w:szCs w:val="24"/>
        </w:rPr>
        <w:t>Kaplan, R.S. and Norton, D.P. (1996) The Balanced Scorecard: Translating Strategy into Action. Boston: Harvard Business School Press.</w:t>
      </w:r>
    </w:p>
    <w:p w:rsidR="3CB5EC45" w:rsidP="325A3D0D" w:rsidRDefault="3CB5EC45" w14:paraId="025F776B" w14:textId="5F8F1DBB">
      <w:pPr>
        <w:spacing w:before="240" w:after="240" w:line="360" w:lineRule="auto"/>
        <w:rPr>
          <w:rFonts w:ascii="Arial" w:hAnsi="Arial" w:eastAsia="Arial" w:cs="Arial"/>
          <w:sz w:val="24"/>
          <w:szCs w:val="24"/>
        </w:rPr>
      </w:pPr>
      <w:r w:rsidRPr="325A3D0D" w:rsidR="3CB5EC45">
        <w:rPr>
          <w:rFonts w:ascii="Arial" w:hAnsi="Arial" w:eastAsia="Arial" w:cs="Arial"/>
          <w:sz w:val="24"/>
          <w:szCs w:val="24"/>
        </w:rPr>
        <w:t>Laudon, K.C. and Traver, C.G. (2023) E-commerce: Business, Technology, Society. 17th edn. Pearson.</w:t>
      </w:r>
    </w:p>
    <w:p w:rsidR="6DCCEC9E" w:rsidP="325A3D0D" w:rsidRDefault="6111A66A" w14:paraId="4689F6B9" w14:textId="283E74BD">
      <w:pPr>
        <w:spacing w:before="240" w:after="240" w:line="360" w:lineRule="auto"/>
        <w:rPr>
          <w:rFonts w:ascii="Arial" w:hAnsi="Arial" w:eastAsia="Arial" w:cs="Arial"/>
          <w:sz w:val="24"/>
          <w:szCs w:val="24"/>
        </w:rPr>
      </w:pPr>
      <w:r w:rsidRPr="325A3D0D" w:rsidR="6111A66A">
        <w:rPr>
          <w:rFonts w:ascii="Arial" w:hAnsi="Arial" w:eastAsia="Arial" w:cs="Arial"/>
          <w:sz w:val="24"/>
          <w:szCs w:val="24"/>
        </w:rPr>
        <w:t>Laurent, C.R., 1979. Improving the efficiency and effectiveness of financial ratio analysis. Journal of Business Finance &amp; Accounting, 6(3).</w:t>
      </w:r>
    </w:p>
    <w:p w:rsidR="6DCCEC9E" w:rsidP="325A3D0D" w:rsidRDefault="1EF1AC27" w14:paraId="334C057F" w14:textId="705D83D8">
      <w:pPr>
        <w:spacing w:before="240" w:after="240" w:line="360" w:lineRule="auto"/>
        <w:rPr>
          <w:rFonts w:ascii="Arial" w:hAnsi="Arial" w:eastAsia="Arial" w:cs="Arial"/>
          <w:sz w:val="24"/>
          <w:szCs w:val="24"/>
        </w:rPr>
      </w:pPr>
      <w:r w:rsidRPr="325A3D0D" w:rsidR="1EF1AC27">
        <w:rPr>
          <w:rFonts w:ascii="Arial" w:hAnsi="Arial" w:eastAsia="Arial" w:cs="Arial"/>
          <w:sz w:val="24"/>
          <w:szCs w:val="24"/>
        </w:rPr>
        <w:t xml:space="preserve">Lawson, G.H., 2014. The cash flow performance of UK companies 1. In Cash Flow Reporting (RLE Accounting) (pp. 235-256). </w:t>
      </w:r>
      <w:r w:rsidRPr="325A3D0D" w:rsidR="1EF1AC27">
        <w:rPr>
          <w:rFonts w:ascii="Arial" w:hAnsi="Arial" w:eastAsia="Arial" w:cs="Arial"/>
          <w:sz w:val="24"/>
          <w:szCs w:val="24"/>
        </w:rPr>
        <w:t>Routledge</w:t>
      </w:r>
      <w:r w:rsidRPr="325A3D0D" w:rsidR="1EF1AC27">
        <w:rPr>
          <w:rFonts w:ascii="Arial" w:hAnsi="Arial" w:eastAsia="Arial" w:cs="Arial"/>
          <w:sz w:val="24"/>
          <w:szCs w:val="24"/>
        </w:rPr>
        <w:t>.</w:t>
      </w:r>
    </w:p>
    <w:p w:rsidR="4B4ECE80" w:rsidP="325A3D0D" w:rsidRDefault="4B4ECE80" w14:paraId="694CDFBB" w14:textId="40F7DA1D">
      <w:pPr>
        <w:spacing w:before="240" w:after="240" w:line="360" w:lineRule="auto"/>
        <w:rPr>
          <w:rFonts w:ascii="Arial" w:hAnsi="Arial" w:eastAsia="Arial" w:cs="Arial"/>
          <w:sz w:val="24"/>
          <w:szCs w:val="24"/>
        </w:rPr>
      </w:pPr>
      <w:r w:rsidRPr="325A3D0D" w:rsidR="4B4ECE80">
        <w:rPr>
          <w:rFonts w:ascii="Arial" w:hAnsi="Arial" w:eastAsia="Arial" w:cs="Arial"/>
          <w:sz w:val="24"/>
          <w:szCs w:val="24"/>
        </w:rPr>
        <w:t xml:space="preserve">Levy, H. and </w:t>
      </w:r>
      <w:r w:rsidRPr="325A3D0D" w:rsidR="4B4ECE80">
        <w:rPr>
          <w:rFonts w:ascii="Arial" w:hAnsi="Arial" w:eastAsia="Arial" w:cs="Arial"/>
          <w:sz w:val="24"/>
          <w:szCs w:val="24"/>
        </w:rPr>
        <w:t>Sarnat</w:t>
      </w:r>
      <w:r w:rsidRPr="325A3D0D" w:rsidR="4B4ECE80">
        <w:rPr>
          <w:rFonts w:ascii="Arial" w:hAnsi="Arial" w:eastAsia="Arial" w:cs="Arial"/>
          <w:sz w:val="24"/>
          <w:szCs w:val="24"/>
        </w:rPr>
        <w:t>, M., 1994. Capital investment and financial decisions. Pearson Education.</w:t>
      </w:r>
    </w:p>
    <w:p w:rsidR="6DCCEC9E" w:rsidP="325A3D0D" w:rsidRDefault="7ABB8ECA" w14:paraId="20E7FAAE" w14:textId="6EB11FA7">
      <w:pPr>
        <w:spacing w:before="240" w:after="240" w:line="360" w:lineRule="auto"/>
        <w:rPr>
          <w:rFonts w:ascii="Arial" w:hAnsi="Arial" w:eastAsia="Arial" w:cs="Arial"/>
          <w:sz w:val="24"/>
          <w:szCs w:val="24"/>
        </w:rPr>
      </w:pPr>
      <w:r w:rsidRPr="325A3D0D" w:rsidR="7ABB8ECA">
        <w:rPr>
          <w:rFonts w:ascii="Arial" w:hAnsi="Arial" w:eastAsia="Arial" w:cs="Arial"/>
          <w:sz w:val="24"/>
          <w:szCs w:val="24"/>
        </w:rPr>
        <w:t>Lintner</w:t>
      </w:r>
      <w:r w:rsidRPr="325A3D0D" w:rsidR="7ABB8ECA">
        <w:rPr>
          <w:rFonts w:ascii="Arial" w:hAnsi="Arial" w:eastAsia="Arial" w:cs="Arial"/>
          <w:sz w:val="24"/>
          <w:szCs w:val="24"/>
        </w:rPr>
        <w:t>, J. (1956) ‘Distribution of incomes of corporations amo</w:t>
      </w:r>
      <w:r w:rsidRPr="325A3D0D" w:rsidR="7ABB8ECA">
        <w:rPr>
          <w:rFonts w:ascii="Arial" w:hAnsi="Arial" w:eastAsia="Arial" w:cs="Arial"/>
          <w:sz w:val="24"/>
          <w:szCs w:val="24"/>
        </w:rPr>
        <w:t>ng div</w:t>
      </w:r>
      <w:r w:rsidRPr="325A3D0D" w:rsidR="7ABB8ECA">
        <w:rPr>
          <w:rFonts w:ascii="Arial" w:hAnsi="Arial" w:eastAsia="Arial" w:cs="Arial"/>
          <w:sz w:val="24"/>
          <w:szCs w:val="24"/>
        </w:rPr>
        <w:t xml:space="preserve">idends, </w:t>
      </w:r>
      <w:r w:rsidRPr="325A3D0D" w:rsidR="7ABB8ECA">
        <w:rPr>
          <w:rFonts w:ascii="Arial" w:hAnsi="Arial" w:eastAsia="Arial" w:cs="Arial"/>
          <w:sz w:val="24"/>
          <w:szCs w:val="24"/>
        </w:rPr>
        <w:t>retained</w:t>
      </w:r>
      <w:r w:rsidRPr="325A3D0D" w:rsidR="7ABB8ECA">
        <w:rPr>
          <w:rFonts w:ascii="Arial" w:hAnsi="Arial" w:eastAsia="Arial" w:cs="Arial"/>
          <w:sz w:val="24"/>
          <w:szCs w:val="24"/>
        </w:rPr>
        <w:t xml:space="preserve"> earnings, and taxes’, </w:t>
      </w:r>
      <w:r w:rsidRPr="325A3D0D" w:rsidR="7ABB8ECA">
        <w:rPr>
          <w:rFonts w:ascii="Arial" w:hAnsi="Arial" w:eastAsia="Arial" w:cs="Arial"/>
          <w:i w:val="1"/>
          <w:iCs w:val="1"/>
          <w:sz w:val="24"/>
          <w:szCs w:val="24"/>
        </w:rPr>
        <w:t>American Economic Review</w:t>
      </w:r>
      <w:r w:rsidRPr="325A3D0D" w:rsidR="7ABB8ECA">
        <w:rPr>
          <w:rFonts w:ascii="Arial" w:hAnsi="Arial" w:eastAsia="Arial" w:cs="Arial"/>
          <w:sz w:val="24"/>
          <w:szCs w:val="24"/>
        </w:rPr>
        <w:t>, 46(2), pp. 97–113.</w:t>
      </w:r>
    </w:p>
    <w:p w:rsidR="6DCCEC9E" w:rsidP="325A3D0D" w:rsidRDefault="5144687D" w14:paraId="7683D044" w14:textId="75EC3F77">
      <w:pPr>
        <w:spacing w:before="240" w:after="240" w:line="360" w:lineRule="auto"/>
        <w:rPr>
          <w:rFonts w:ascii="Arial" w:hAnsi="Arial" w:eastAsia="Arial" w:cs="Arial"/>
          <w:sz w:val="24"/>
          <w:szCs w:val="24"/>
        </w:rPr>
      </w:pPr>
      <w:r w:rsidRPr="325A3D0D" w:rsidR="5144687D">
        <w:rPr>
          <w:rFonts w:ascii="Arial" w:hAnsi="Arial" w:eastAsia="Arial" w:cs="Arial"/>
          <w:sz w:val="24"/>
          <w:szCs w:val="24"/>
        </w:rPr>
        <w:t>Lokanan</w:t>
      </w:r>
      <w:r w:rsidRPr="325A3D0D" w:rsidR="5144687D">
        <w:rPr>
          <w:rFonts w:ascii="Arial" w:hAnsi="Arial" w:eastAsia="Arial" w:cs="Arial"/>
          <w:sz w:val="24"/>
          <w:szCs w:val="24"/>
        </w:rPr>
        <w:t>, M., 2021. Applying four quantitative prediction techniques to</w:t>
      </w:r>
      <w:r w:rsidRPr="325A3D0D" w:rsidR="5144687D">
        <w:rPr>
          <w:rFonts w:ascii="Arial" w:hAnsi="Arial" w:eastAsia="Arial" w:cs="Arial"/>
          <w:sz w:val="24"/>
          <w:szCs w:val="24"/>
        </w:rPr>
        <w:t xml:space="preserve"> detect f</w:t>
      </w:r>
      <w:r w:rsidRPr="325A3D0D" w:rsidR="5144687D">
        <w:rPr>
          <w:rFonts w:ascii="Arial" w:hAnsi="Arial" w:eastAsia="Arial" w:cs="Arial"/>
          <w:sz w:val="24"/>
          <w:szCs w:val="24"/>
        </w:rPr>
        <w:t>raud in financial statements. Journal of Forensic and Investigative Accounting, 13(2), pp.362-383.</w:t>
      </w:r>
    </w:p>
    <w:p w:rsidR="71AC2E4D" w:rsidP="325A3D0D" w:rsidRDefault="71AC2E4D" w14:paraId="1962556A" w14:textId="3FB6BA70">
      <w:pPr>
        <w:spacing w:before="240" w:after="240" w:line="360" w:lineRule="auto"/>
        <w:rPr>
          <w:rFonts w:ascii="Arial" w:hAnsi="Arial" w:eastAsia="Arial" w:cs="Arial"/>
          <w:sz w:val="24"/>
          <w:szCs w:val="24"/>
        </w:rPr>
      </w:pPr>
      <w:r w:rsidRPr="325A3D0D" w:rsidR="71AC2E4D">
        <w:rPr>
          <w:rFonts w:ascii="Arial" w:hAnsi="Arial" w:eastAsia="Arial" w:cs="Arial"/>
          <w:sz w:val="24"/>
          <w:szCs w:val="24"/>
        </w:rPr>
        <w:t>Lumby, S. and Jones, C. (2011) Corporate Finance: Theory and Practice. 8th edn. Cengage</w:t>
      </w:r>
    </w:p>
    <w:p w:rsidR="6DCCEC9E" w:rsidP="325A3D0D" w:rsidRDefault="006519BC" w14:paraId="3FC7321E" w14:textId="50B22475">
      <w:pPr>
        <w:spacing w:before="240" w:after="240" w:line="360" w:lineRule="auto"/>
        <w:rPr>
          <w:rFonts w:ascii="Arial" w:hAnsi="Arial" w:eastAsia="Arial" w:cs="Arial"/>
          <w:sz w:val="24"/>
          <w:szCs w:val="24"/>
        </w:rPr>
      </w:pPr>
      <w:r w:rsidRPr="325A3D0D" w:rsidR="006519BC">
        <w:rPr>
          <w:rFonts w:ascii="Arial" w:hAnsi="Arial" w:eastAsia="Arial" w:cs="Arial"/>
          <w:sz w:val="24"/>
          <w:szCs w:val="24"/>
        </w:rPr>
        <w:t xml:space="preserve">Malik, S.A., 2015. Optimising supermarket promotions of </w:t>
      </w:r>
      <w:r w:rsidRPr="325A3D0D" w:rsidR="006519BC">
        <w:rPr>
          <w:rFonts w:ascii="Arial" w:hAnsi="Arial" w:eastAsia="Arial" w:cs="Arial"/>
          <w:sz w:val="24"/>
          <w:szCs w:val="24"/>
        </w:rPr>
        <w:t>fast moving</w:t>
      </w:r>
      <w:r w:rsidRPr="325A3D0D" w:rsidR="006519BC">
        <w:rPr>
          <w:rFonts w:ascii="Arial" w:hAnsi="Arial" w:eastAsia="Arial" w:cs="Arial"/>
          <w:sz w:val="24"/>
          <w:szCs w:val="24"/>
        </w:rPr>
        <w:t xml:space="preserve"> consumer goo</w:t>
      </w:r>
      <w:r w:rsidRPr="325A3D0D" w:rsidR="006519BC">
        <w:rPr>
          <w:rFonts w:ascii="Arial" w:hAnsi="Arial" w:eastAsia="Arial" w:cs="Arial"/>
          <w:sz w:val="24"/>
          <w:szCs w:val="24"/>
        </w:rPr>
        <w:t>ds usin</w:t>
      </w:r>
      <w:r w:rsidRPr="325A3D0D" w:rsidR="006519BC">
        <w:rPr>
          <w:rFonts w:ascii="Arial" w:hAnsi="Arial" w:eastAsia="Arial" w:cs="Arial"/>
          <w:sz w:val="24"/>
          <w:szCs w:val="24"/>
        </w:rPr>
        <w:t>g disaggregated sales data: A case study of Tesco and their small and medium sized suppliers. University of Kent (United Kingdom).</w:t>
      </w:r>
    </w:p>
    <w:p w:rsidR="6DCCEC9E" w:rsidP="325A3D0D" w:rsidRDefault="6EDBC469" w14:paraId="588B0944" w14:textId="5500B705">
      <w:pPr>
        <w:spacing w:before="240" w:after="240" w:line="360" w:lineRule="auto"/>
        <w:rPr>
          <w:rFonts w:ascii="Arial" w:hAnsi="Arial" w:eastAsia="Arial" w:cs="Arial"/>
          <w:sz w:val="24"/>
          <w:szCs w:val="24"/>
        </w:rPr>
      </w:pPr>
      <w:r w:rsidRPr="325A3D0D" w:rsidR="6EDBC469">
        <w:rPr>
          <w:rFonts w:ascii="Arial" w:hAnsi="Arial" w:eastAsia="Arial" w:cs="Arial"/>
          <w:sz w:val="24"/>
          <w:szCs w:val="24"/>
        </w:rPr>
        <w:t>Marr, B., 2012. Key Performance Indicators (KPI): The 75 measures every manager needs to know. Pearson UK.</w:t>
      </w:r>
    </w:p>
    <w:p w:rsidR="7213B3F7" w:rsidP="325A3D0D" w:rsidRDefault="7213B3F7" w14:paraId="37341EF6" w14:textId="2C0D3A4F">
      <w:pPr>
        <w:spacing w:before="240" w:after="240" w:line="360" w:lineRule="auto"/>
        <w:rPr>
          <w:rFonts w:ascii="Arial" w:hAnsi="Arial" w:eastAsia="Arial" w:cs="Arial"/>
          <w:sz w:val="24"/>
          <w:szCs w:val="24"/>
        </w:rPr>
      </w:pPr>
      <w:r w:rsidRPr="325A3D0D" w:rsidR="7213B3F7">
        <w:rPr>
          <w:rFonts w:ascii="Arial" w:hAnsi="Arial" w:eastAsia="Arial" w:cs="Arial"/>
          <w:sz w:val="24"/>
          <w:szCs w:val="24"/>
        </w:rPr>
        <w:t>Mason, C. and Kwok, J., 2010. Investment readiness programmes and access to finance: a critical review of design issues. Local Economy, 25(4), pp.269-292.</w:t>
      </w:r>
    </w:p>
    <w:p w:rsidR="6DCCEC9E" w:rsidP="325A3D0D" w:rsidRDefault="4CA4731F" w14:paraId="4C23174E" w14:textId="1513A8AC">
      <w:pPr>
        <w:spacing w:before="240" w:after="240" w:line="360" w:lineRule="auto"/>
        <w:rPr>
          <w:rFonts w:ascii="Arial" w:hAnsi="Arial" w:eastAsia="Arial" w:cs="Arial"/>
          <w:sz w:val="24"/>
          <w:szCs w:val="24"/>
        </w:rPr>
      </w:pPr>
      <w:r w:rsidRPr="325A3D0D" w:rsidR="4CA4731F">
        <w:rPr>
          <w:rFonts w:ascii="Arial" w:hAnsi="Arial" w:eastAsia="Arial" w:cs="Arial"/>
          <w:sz w:val="24"/>
          <w:szCs w:val="24"/>
        </w:rPr>
        <w:t>Meng, S., 2024. Operation Management of Grocery Retailer in the UK: A Case of Tesco. Pacific International Journal, 7(2), pp.136-142.</w:t>
      </w:r>
    </w:p>
    <w:p w:rsidR="22B631DC" w:rsidP="325A3D0D" w:rsidRDefault="22B631DC" w14:paraId="7AFD1F90" w14:textId="68E5BDC3">
      <w:pPr>
        <w:spacing w:before="240" w:after="240" w:line="360" w:lineRule="auto"/>
        <w:rPr>
          <w:rFonts w:ascii="Arial" w:hAnsi="Arial" w:eastAsia="Arial" w:cs="Arial"/>
          <w:sz w:val="24"/>
          <w:szCs w:val="24"/>
        </w:rPr>
      </w:pPr>
      <w:r w:rsidRPr="325A3D0D" w:rsidR="22B631DC">
        <w:rPr>
          <w:rFonts w:ascii="Arial" w:hAnsi="Arial" w:eastAsia="Arial" w:cs="Arial"/>
          <w:sz w:val="24"/>
          <w:szCs w:val="24"/>
        </w:rPr>
        <w:t>Mearns, K. and Botha, E., 2018. The Roles of Interpretation in the Management of. National Parks: Management and Conservation, p.143.</w:t>
      </w:r>
    </w:p>
    <w:p w:rsidR="6DCCEC9E" w:rsidP="325A3D0D" w:rsidRDefault="7ABB8ECA" w14:paraId="5C115F0D" w14:textId="20D3799A">
      <w:pPr>
        <w:spacing w:before="240" w:after="240" w:line="360" w:lineRule="auto"/>
        <w:rPr>
          <w:rFonts w:ascii="Arial" w:hAnsi="Arial" w:eastAsia="Arial" w:cs="Arial"/>
          <w:sz w:val="24"/>
          <w:szCs w:val="24"/>
        </w:rPr>
      </w:pPr>
      <w:r w:rsidRPr="325A3D0D" w:rsidR="7ABB8ECA">
        <w:rPr>
          <w:rFonts w:ascii="Arial" w:hAnsi="Arial" w:eastAsia="Arial" w:cs="Arial"/>
          <w:sz w:val="24"/>
          <w:szCs w:val="24"/>
        </w:rPr>
        <w:t xml:space="preserve">Modigliani, </w:t>
      </w:r>
      <w:r w:rsidRPr="325A3D0D" w:rsidR="7ABB8ECA">
        <w:rPr>
          <w:rFonts w:ascii="Arial" w:hAnsi="Arial" w:eastAsia="Arial" w:cs="Arial"/>
          <w:sz w:val="24"/>
          <w:szCs w:val="24"/>
        </w:rPr>
        <w:t>F.</w:t>
      </w:r>
      <w:r w:rsidRPr="325A3D0D" w:rsidR="7ABB8ECA">
        <w:rPr>
          <w:rFonts w:ascii="Arial" w:hAnsi="Arial" w:eastAsia="Arial" w:cs="Arial"/>
          <w:sz w:val="24"/>
          <w:szCs w:val="24"/>
        </w:rPr>
        <w:t xml:space="preserve"> and Miller, M. (1963) ‘Corporate income taxes and the cost of capital: A corr</w:t>
      </w:r>
      <w:r w:rsidRPr="325A3D0D" w:rsidR="7ABB8ECA">
        <w:rPr>
          <w:rFonts w:ascii="Arial" w:hAnsi="Arial" w:eastAsia="Arial" w:cs="Arial"/>
          <w:sz w:val="24"/>
          <w:szCs w:val="24"/>
        </w:rPr>
        <w:t>ection’,</w:t>
      </w:r>
      <w:r w:rsidRPr="325A3D0D" w:rsidR="7ABB8ECA">
        <w:rPr>
          <w:rFonts w:ascii="Arial" w:hAnsi="Arial" w:eastAsia="Arial" w:cs="Arial"/>
          <w:sz w:val="24"/>
          <w:szCs w:val="24"/>
        </w:rPr>
        <w:t xml:space="preserve"> </w:t>
      </w:r>
      <w:r w:rsidRPr="325A3D0D" w:rsidR="7ABB8ECA">
        <w:rPr>
          <w:rFonts w:ascii="Arial" w:hAnsi="Arial" w:eastAsia="Arial" w:cs="Arial"/>
          <w:i w:val="1"/>
          <w:iCs w:val="1"/>
          <w:sz w:val="24"/>
          <w:szCs w:val="24"/>
        </w:rPr>
        <w:t>American Economic Review</w:t>
      </w:r>
      <w:r w:rsidRPr="325A3D0D" w:rsidR="7ABB8ECA">
        <w:rPr>
          <w:rFonts w:ascii="Arial" w:hAnsi="Arial" w:eastAsia="Arial" w:cs="Arial"/>
          <w:sz w:val="24"/>
          <w:szCs w:val="24"/>
        </w:rPr>
        <w:t>, 53(3), pp. 433–443.</w:t>
      </w:r>
    </w:p>
    <w:p w:rsidR="6DCCEC9E" w:rsidP="325A3D0D" w:rsidRDefault="36B4E7B5" w14:paraId="770888F5" w14:textId="760439B5">
      <w:pPr>
        <w:spacing w:before="240" w:after="240" w:line="360" w:lineRule="auto"/>
        <w:rPr>
          <w:rFonts w:ascii="Arial" w:hAnsi="Arial" w:eastAsia="Arial" w:cs="Arial"/>
          <w:sz w:val="24"/>
          <w:szCs w:val="24"/>
        </w:rPr>
      </w:pPr>
      <w:r w:rsidRPr="325A3D0D" w:rsidR="36B4E7B5">
        <w:rPr>
          <w:rFonts w:ascii="Arial" w:hAnsi="Arial" w:eastAsia="Arial" w:cs="Arial"/>
          <w:sz w:val="24"/>
          <w:szCs w:val="24"/>
        </w:rPr>
        <w:t>Mohapatra</w:t>
      </w:r>
      <w:r w:rsidRPr="325A3D0D" w:rsidR="36B4E7B5">
        <w:rPr>
          <w:rFonts w:ascii="Arial" w:hAnsi="Arial" w:eastAsia="Arial" w:cs="Arial"/>
          <w:sz w:val="24"/>
          <w:szCs w:val="24"/>
        </w:rPr>
        <w:t>, P. and MV, N.K., 2021. Accounting Scandal at Tesco. IUP Journal of Accounting Research &amp; Audit Practices, 20(4).</w:t>
      </w:r>
    </w:p>
    <w:p w:rsidR="6DCCEC9E" w:rsidP="325A3D0D" w:rsidRDefault="7293E395" w14:paraId="47011896" w14:textId="5A67A609">
      <w:pPr>
        <w:spacing w:before="240" w:after="240" w:line="360" w:lineRule="auto"/>
        <w:rPr>
          <w:rFonts w:ascii="Arial" w:hAnsi="Arial" w:eastAsia="Arial" w:cs="Arial"/>
          <w:sz w:val="24"/>
          <w:szCs w:val="24"/>
        </w:rPr>
      </w:pPr>
      <w:r w:rsidRPr="325A3D0D" w:rsidR="7293E395">
        <w:rPr>
          <w:rFonts w:ascii="Arial" w:hAnsi="Arial" w:eastAsia="Arial" w:cs="Arial"/>
          <w:sz w:val="24"/>
          <w:szCs w:val="24"/>
        </w:rPr>
        <w:t>Moon, P. and Bates, K., 1993. Core analysis in strategic performance appraisal. Management Accounting Research, 4(2), pp.139-152.</w:t>
      </w:r>
    </w:p>
    <w:p w:rsidR="6DCCEC9E" w:rsidP="325A3D0D" w:rsidRDefault="31660CA4" w14:paraId="4A370601" w14:textId="27723F8E">
      <w:pPr>
        <w:spacing w:before="240" w:after="240" w:line="360" w:lineRule="auto"/>
        <w:rPr>
          <w:rFonts w:ascii="Arial" w:hAnsi="Arial" w:eastAsia="Arial" w:cs="Arial"/>
          <w:sz w:val="24"/>
          <w:szCs w:val="24"/>
        </w:rPr>
      </w:pPr>
      <w:r w:rsidRPr="325A3D0D" w:rsidR="31660CA4">
        <w:rPr>
          <w:rFonts w:ascii="Arial" w:hAnsi="Arial" w:eastAsia="Arial" w:cs="Arial"/>
          <w:sz w:val="24"/>
          <w:szCs w:val="24"/>
        </w:rPr>
        <w:t>Munson, J.E., 2019. The Digital Transformation of the UK’s Grocery Market (Doctoral dissertation, University of Southampton).</w:t>
      </w:r>
    </w:p>
    <w:p w:rsidR="6DCCEC9E" w:rsidP="325A3D0D" w:rsidRDefault="0520E313" w14:paraId="624FE8CF" w14:textId="38BDC1CA">
      <w:pPr>
        <w:spacing w:before="240" w:after="240" w:line="360" w:lineRule="auto"/>
        <w:rPr>
          <w:rFonts w:ascii="Arial" w:hAnsi="Arial" w:eastAsia="Arial" w:cs="Arial"/>
          <w:sz w:val="24"/>
          <w:szCs w:val="24"/>
        </w:rPr>
      </w:pPr>
      <w:r w:rsidRPr="325A3D0D" w:rsidR="0520E313">
        <w:rPr>
          <w:rFonts w:ascii="Arial" w:hAnsi="Arial" w:eastAsia="Arial" w:cs="Arial"/>
          <w:sz w:val="24"/>
          <w:szCs w:val="24"/>
        </w:rPr>
        <w:t>Myers, S.C. (2001) ‘Capital structure’, Journal of Economic Perspectives, 15(2), pp. 81–102.</w:t>
      </w:r>
    </w:p>
    <w:p w:rsidR="6DCCEC9E" w:rsidP="325A3D0D" w:rsidRDefault="6CDF7F0E" w14:paraId="34CD83ED" w14:textId="09E56E21">
      <w:pPr>
        <w:spacing w:before="240" w:after="240" w:line="360" w:lineRule="auto"/>
        <w:rPr>
          <w:rFonts w:ascii="Arial" w:hAnsi="Arial" w:eastAsia="Arial" w:cs="Arial"/>
          <w:sz w:val="24"/>
          <w:szCs w:val="24"/>
        </w:rPr>
      </w:pPr>
      <w:r w:rsidRPr="325A3D0D" w:rsidR="6CDF7F0E">
        <w:rPr>
          <w:rFonts w:ascii="Arial" w:hAnsi="Arial" w:eastAsia="Arial" w:cs="Arial"/>
          <w:sz w:val="24"/>
          <w:szCs w:val="24"/>
        </w:rPr>
        <w:t>Nguyen, L.T.T., 2017. The effect of click &amp; collect service in the context of retail atmospherics on consumer buying behaviour in terms of repurchase intention: an empirical study of Tesco UK. International Proceedings of Economics Development and Research, 87, pp.43-51.</w:t>
      </w:r>
    </w:p>
    <w:p w:rsidR="3358F874" w:rsidP="325A3D0D" w:rsidRDefault="3358F874" w14:paraId="0AFE66A5" w14:textId="44AFB8F5">
      <w:pPr>
        <w:spacing w:before="240" w:after="240" w:line="360" w:lineRule="auto"/>
        <w:rPr>
          <w:rFonts w:ascii="Arial" w:hAnsi="Arial" w:eastAsia="Arial" w:cs="Arial"/>
          <w:sz w:val="24"/>
          <w:szCs w:val="24"/>
        </w:rPr>
      </w:pPr>
      <w:r w:rsidRPr="325A3D0D" w:rsidR="3358F874">
        <w:rPr>
          <w:rFonts w:ascii="Arial" w:hAnsi="Arial" w:eastAsia="Arial" w:cs="Arial"/>
          <w:sz w:val="24"/>
          <w:szCs w:val="24"/>
        </w:rPr>
        <w:t xml:space="preserve">Patrick, M. and French, N., 2016. The internal rate of return (IRR): projections, </w:t>
      </w:r>
      <w:r w:rsidRPr="325A3D0D" w:rsidR="3358F874">
        <w:rPr>
          <w:rFonts w:ascii="Arial" w:hAnsi="Arial" w:eastAsia="Arial" w:cs="Arial"/>
          <w:sz w:val="24"/>
          <w:szCs w:val="24"/>
        </w:rPr>
        <w:t>benchmarks</w:t>
      </w:r>
      <w:r w:rsidRPr="325A3D0D" w:rsidR="3358F874">
        <w:rPr>
          <w:rFonts w:ascii="Arial" w:hAnsi="Arial" w:eastAsia="Arial" w:cs="Arial"/>
          <w:sz w:val="24"/>
          <w:szCs w:val="24"/>
        </w:rPr>
        <w:t xml:space="preserve"> and pitfalls. Journal of Property Investment &amp; Finance, 34(6), pp.664-669.</w:t>
      </w:r>
    </w:p>
    <w:p w:rsidR="6DCCEC9E" w:rsidP="325A3D0D" w:rsidRDefault="24F3E29D" w14:paraId="3E27FCEA" w14:textId="098696DF">
      <w:pPr>
        <w:spacing w:before="240" w:after="240" w:line="360" w:lineRule="auto"/>
        <w:rPr>
          <w:rFonts w:ascii="Arial" w:hAnsi="Arial" w:eastAsia="Arial" w:cs="Arial"/>
          <w:sz w:val="24"/>
          <w:szCs w:val="24"/>
        </w:rPr>
      </w:pPr>
      <w:r w:rsidRPr="325A3D0D" w:rsidR="24F3E29D">
        <w:rPr>
          <w:rFonts w:ascii="Arial" w:hAnsi="Arial" w:eastAsia="Arial" w:cs="Arial"/>
          <w:sz w:val="24"/>
          <w:szCs w:val="24"/>
        </w:rPr>
        <w:t xml:space="preserve">Penman, S.H. (2013) Financial Statement Analysis and Security Valuation. 5th </w:t>
      </w:r>
      <w:r w:rsidRPr="325A3D0D" w:rsidR="24F3E29D">
        <w:rPr>
          <w:rFonts w:ascii="Arial" w:hAnsi="Arial" w:eastAsia="Arial" w:cs="Arial"/>
          <w:sz w:val="24"/>
          <w:szCs w:val="24"/>
        </w:rPr>
        <w:t>edn</w:t>
      </w:r>
      <w:r w:rsidRPr="325A3D0D" w:rsidR="24F3E29D">
        <w:rPr>
          <w:rFonts w:ascii="Arial" w:hAnsi="Arial" w:eastAsia="Arial" w:cs="Arial"/>
          <w:sz w:val="24"/>
          <w:szCs w:val="24"/>
        </w:rPr>
        <w:t>. New York: McGraw-Hill.</w:t>
      </w:r>
    </w:p>
    <w:p w:rsidR="7CB18585" w:rsidP="325A3D0D" w:rsidRDefault="7CB18585" w14:paraId="3C35EB26" w14:textId="6226330E">
      <w:pPr>
        <w:spacing w:before="240" w:after="240" w:line="360" w:lineRule="auto"/>
        <w:rPr>
          <w:rFonts w:ascii="Arial" w:hAnsi="Arial" w:eastAsia="Arial" w:cs="Arial"/>
          <w:sz w:val="24"/>
          <w:szCs w:val="24"/>
        </w:rPr>
      </w:pPr>
      <w:r w:rsidRPr="325A3D0D" w:rsidR="7CB18585">
        <w:rPr>
          <w:rFonts w:ascii="Arial" w:hAnsi="Arial" w:eastAsia="Arial" w:cs="Arial"/>
          <w:sz w:val="24"/>
          <w:szCs w:val="24"/>
        </w:rPr>
        <w:t>Pike, R. and Neale, B. (2009) Corporate Finance and Investment: Decisions and Strategies. 6th edn. Pearson.</w:t>
      </w:r>
    </w:p>
    <w:p w:rsidR="6DCCEC9E" w:rsidP="325A3D0D" w:rsidRDefault="7ABB8ECA" w14:paraId="702EAFA9" w14:textId="5B7CE752">
      <w:pPr>
        <w:spacing w:before="240" w:after="240" w:line="360" w:lineRule="auto"/>
        <w:rPr>
          <w:rFonts w:ascii="Arial" w:hAnsi="Arial" w:eastAsia="Arial" w:cs="Arial"/>
          <w:sz w:val="24"/>
          <w:szCs w:val="24"/>
        </w:rPr>
      </w:pPr>
      <w:r w:rsidRPr="325A3D0D" w:rsidR="7ABB8ECA">
        <w:rPr>
          <w:rFonts w:ascii="Arial" w:hAnsi="Arial" w:eastAsia="Arial" w:cs="Arial"/>
          <w:sz w:val="24"/>
          <w:szCs w:val="24"/>
        </w:rPr>
        <w:t xml:space="preserve">Porter, M.E. (2008) </w:t>
      </w:r>
      <w:r w:rsidRPr="325A3D0D" w:rsidR="7ABB8ECA">
        <w:rPr>
          <w:rFonts w:ascii="Arial" w:hAnsi="Arial" w:eastAsia="Arial" w:cs="Arial"/>
          <w:i w:val="1"/>
          <w:iCs w:val="1"/>
          <w:sz w:val="24"/>
          <w:szCs w:val="24"/>
        </w:rPr>
        <w:t>Competitive Strategy: Techniques for Analysing Industries and Competitors</w:t>
      </w:r>
      <w:r w:rsidRPr="325A3D0D" w:rsidR="7ABB8ECA">
        <w:rPr>
          <w:rFonts w:ascii="Arial" w:hAnsi="Arial" w:eastAsia="Arial" w:cs="Arial"/>
          <w:sz w:val="24"/>
          <w:szCs w:val="24"/>
        </w:rPr>
        <w:t>. New York: Free Press.</w:t>
      </w:r>
    </w:p>
    <w:p w:rsidR="6DCCEC9E" w:rsidP="325A3D0D" w:rsidRDefault="0FD1B686" w14:paraId="3FEEBA6E" w14:textId="480C1AB4">
      <w:pPr>
        <w:spacing w:before="240" w:after="240" w:line="360" w:lineRule="auto"/>
        <w:rPr>
          <w:rFonts w:ascii="Arial" w:hAnsi="Arial" w:eastAsia="Arial" w:cs="Arial"/>
          <w:sz w:val="24"/>
          <w:szCs w:val="24"/>
        </w:rPr>
      </w:pPr>
      <w:r w:rsidRPr="325A3D0D" w:rsidR="0FD1B686">
        <w:rPr>
          <w:rFonts w:ascii="Arial" w:hAnsi="Arial" w:eastAsia="Arial" w:cs="Arial"/>
          <w:sz w:val="24"/>
          <w:szCs w:val="24"/>
        </w:rPr>
        <w:t xml:space="preserve">Reid, W. and </w:t>
      </w:r>
      <w:r w:rsidRPr="325A3D0D" w:rsidR="0FD1B686">
        <w:rPr>
          <w:rFonts w:ascii="Arial" w:hAnsi="Arial" w:eastAsia="Arial" w:cs="Arial"/>
          <w:sz w:val="24"/>
          <w:szCs w:val="24"/>
        </w:rPr>
        <w:t>Myddelton</w:t>
      </w:r>
      <w:r w:rsidRPr="325A3D0D" w:rsidR="0FD1B686">
        <w:rPr>
          <w:rFonts w:ascii="Arial" w:hAnsi="Arial" w:eastAsia="Arial" w:cs="Arial"/>
          <w:sz w:val="24"/>
          <w:szCs w:val="24"/>
        </w:rPr>
        <w:t xml:space="preserve">, D.R., 2017. Analysis of Tesco’s 2004 accounts. In The Meaning of Company Accounts (pp. 267-281). </w:t>
      </w:r>
      <w:r w:rsidRPr="325A3D0D" w:rsidR="0FD1B686">
        <w:rPr>
          <w:rFonts w:ascii="Arial" w:hAnsi="Arial" w:eastAsia="Arial" w:cs="Arial"/>
          <w:sz w:val="24"/>
          <w:szCs w:val="24"/>
        </w:rPr>
        <w:t>Routledge</w:t>
      </w:r>
      <w:r w:rsidRPr="325A3D0D" w:rsidR="0FD1B686">
        <w:rPr>
          <w:rFonts w:ascii="Arial" w:hAnsi="Arial" w:eastAsia="Arial" w:cs="Arial"/>
          <w:sz w:val="24"/>
          <w:szCs w:val="24"/>
        </w:rPr>
        <w:t>.</w:t>
      </w:r>
    </w:p>
    <w:p w:rsidR="6DCCEC9E" w:rsidP="325A3D0D" w:rsidRDefault="1513EB02" w14:paraId="3F27E250" w14:textId="30843873">
      <w:pPr>
        <w:spacing w:before="240" w:after="240" w:line="360" w:lineRule="auto"/>
        <w:rPr>
          <w:rFonts w:ascii="Arial" w:hAnsi="Arial" w:eastAsia="Arial" w:cs="Arial"/>
          <w:sz w:val="24"/>
          <w:szCs w:val="24"/>
        </w:rPr>
      </w:pPr>
      <w:r w:rsidRPr="325A3D0D" w:rsidR="1513EB02">
        <w:rPr>
          <w:rFonts w:ascii="Arial" w:hAnsi="Arial" w:eastAsia="Arial" w:cs="Arial"/>
          <w:sz w:val="24"/>
          <w:szCs w:val="24"/>
        </w:rPr>
        <w:t>Richards, V.D. and Laughlin, E.J. (1980) ‘A cash conversion cycle approach to liquidity analysis’, Financial Management, 9(1), pp. 32–38.</w:t>
      </w:r>
    </w:p>
    <w:p w:rsidR="3CA5E1E6" w:rsidP="325A3D0D" w:rsidRDefault="3CA5E1E6" w14:paraId="21FBAE7B" w14:textId="25401AAD">
      <w:pPr>
        <w:spacing w:before="240" w:after="240" w:line="360" w:lineRule="auto"/>
        <w:rPr>
          <w:rFonts w:ascii="Arial" w:hAnsi="Arial" w:eastAsia="Arial" w:cs="Arial"/>
          <w:sz w:val="24"/>
          <w:szCs w:val="24"/>
        </w:rPr>
      </w:pPr>
      <w:r w:rsidRPr="325A3D0D" w:rsidR="3CA5E1E6">
        <w:rPr>
          <w:rFonts w:ascii="Arial" w:hAnsi="Arial" w:eastAsia="Arial" w:cs="Arial"/>
          <w:sz w:val="24"/>
          <w:szCs w:val="24"/>
        </w:rPr>
        <w:t xml:space="preserve">Ross, S.A., 1995. Uses, abuses, and alternatives to the net-present-value rule. </w:t>
      </w:r>
      <w:r w:rsidRPr="325A3D0D" w:rsidR="3CA5E1E6">
        <w:rPr>
          <w:rFonts w:ascii="Arial" w:hAnsi="Arial" w:eastAsia="Arial" w:cs="Arial"/>
          <w:sz w:val="24"/>
          <w:szCs w:val="24"/>
        </w:rPr>
        <w:t>Financial management</w:t>
      </w:r>
      <w:r w:rsidRPr="325A3D0D" w:rsidR="3CA5E1E6">
        <w:rPr>
          <w:rFonts w:ascii="Arial" w:hAnsi="Arial" w:eastAsia="Arial" w:cs="Arial"/>
          <w:sz w:val="24"/>
          <w:szCs w:val="24"/>
        </w:rPr>
        <w:t>, 24(3), pp.96-102.</w:t>
      </w:r>
    </w:p>
    <w:p w:rsidR="12BCF03D" w:rsidP="325A3D0D" w:rsidRDefault="12BCF03D" w14:paraId="5A4369DB" w14:textId="04345BA9">
      <w:pPr>
        <w:spacing w:before="240" w:after="240" w:line="360" w:lineRule="auto"/>
        <w:rPr>
          <w:rFonts w:ascii="Arial" w:hAnsi="Arial" w:eastAsia="Arial" w:cs="Arial"/>
          <w:sz w:val="24"/>
          <w:szCs w:val="24"/>
        </w:rPr>
      </w:pPr>
      <w:r w:rsidRPr="325A3D0D" w:rsidR="12BCF03D">
        <w:rPr>
          <w:rFonts w:ascii="Arial" w:hAnsi="Arial" w:eastAsia="Arial" w:cs="Arial"/>
          <w:sz w:val="24"/>
          <w:szCs w:val="24"/>
        </w:rPr>
        <w:t xml:space="preserve">Ross, S.A., Westerfield, </w:t>
      </w:r>
      <w:r w:rsidRPr="325A3D0D" w:rsidR="12BCF03D">
        <w:rPr>
          <w:rFonts w:ascii="Arial" w:hAnsi="Arial" w:eastAsia="Arial" w:cs="Arial"/>
          <w:sz w:val="24"/>
          <w:szCs w:val="24"/>
        </w:rPr>
        <w:t>R.W.</w:t>
      </w:r>
      <w:r w:rsidRPr="325A3D0D" w:rsidR="12BCF03D">
        <w:rPr>
          <w:rFonts w:ascii="Arial" w:hAnsi="Arial" w:eastAsia="Arial" w:cs="Arial"/>
          <w:sz w:val="24"/>
          <w:szCs w:val="24"/>
        </w:rPr>
        <w:t xml:space="preserve"> and Jordan, B.D. (2022) Fundamentals of Corporate Finance. 13th edn. McGraw-Hill.</w:t>
      </w:r>
    </w:p>
    <w:p w:rsidR="41FAD165" w:rsidP="325A3D0D" w:rsidRDefault="41FAD165" w14:paraId="2FC2D3B4" w14:textId="293C959A">
      <w:pPr>
        <w:spacing w:before="240" w:after="240" w:line="360" w:lineRule="auto"/>
        <w:rPr>
          <w:rFonts w:ascii="Arial" w:hAnsi="Arial" w:eastAsia="Arial" w:cs="Arial"/>
          <w:sz w:val="24"/>
          <w:szCs w:val="24"/>
        </w:rPr>
      </w:pPr>
      <w:r w:rsidRPr="325A3D0D" w:rsidR="41FAD165">
        <w:rPr>
          <w:rFonts w:ascii="Arial" w:hAnsi="Arial" w:eastAsia="Arial" w:cs="Arial"/>
          <w:sz w:val="24"/>
          <w:szCs w:val="24"/>
        </w:rPr>
        <w:t xml:space="preserve">Rouse, J. and </w:t>
      </w:r>
      <w:r w:rsidRPr="325A3D0D" w:rsidR="41FAD165">
        <w:rPr>
          <w:rFonts w:ascii="Arial" w:hAnsi="Arial" w:eastAsia="Arial" w:cs="Arial"/>
          <w:sz w:val="24"/>
          <w:szCs w:val="24"/>
        </w:rPr>
        <w:t>Jayawarna</w:t>
      </w:r>
      <w:r w:rsidRPr="325A3D0D" w:rsidR="41FAD165">
        <w:rPr>
          <w:rFonts w:ascii="Arial" w:hAnsi="Arial" w:eastAsia="Arial" w:cs="Arial"/>
          <w:sz w:val="24"/>
          <w:szCs w:val="24"/>
        </w:rPr>
        <w:t xml:space="preserve">, D., 2006. The financing of disadvantaged entrepreneurs: are enterprise programmes overcoming the finance </w:t>
      </w:r>
      <w:r w:rsidRPr="325A3D0D" w:rsidR="41FAD165">
        <w:rPr>
          <w:rFonts w:ascii="Arial" w:hAnsi="Arial" w:eastAsia="Arial" w:cs="Arial"/>
          <w:sz w:val="24"/>
          <w:szCs w:val="24"/>
        </w:rPr>
        <w:t>gap?.</w:t>
      </w:r>
      <w:r w:rsidRPr="325A3D0D" w:rsidR="41FAD165">
        <w:rPr>
          <w:rFonts w:ascii="Arial" w:hAnsi="Arial" w:eastAsia="Arial" w:cs="Arial"/>
          <w:sz w:val="24"/>
          <w:szCs w:val="24"/>
        </w:rPr>
        <w:t xml:space="preserve"> International Journal of Entrepreneurial </w:t>
      </w:r>
      <w:r w:rsidRPr="325A3D0D" w:rsidR="41FAD165">
        <w:rPr>
          <w:rFonts w:ascii="Arial" w:hAnsi="Arial" w:eastAsia="Arial" w:cs="Arial"/>
          <w:sz w:val="24"/>
          <w:szCs w:val="24"/>
        </w:rPr>
        <w:t>Behavior</w:t>
      </w:r>
      <w:r w:rsidRPr="325A3D0D" w:rsidR="41FAD165">
        <w:rPr>
          <w:rFonts w:ascii="Arial" w:hAnsi="Arial" w:eastAsia="Arial" w:cs="Arial"/>
          <w:sz w:val="24"/>
          <w:szCs w:val="24"/>
        </w:rPr>
        <w:t xml:space="preserve"> &amp; Research, 12(6), pp.388-400.</w:t>
      </w:r>
    </w:p>
    <w:p w:rsidR="6DCCEC9E" w:rsidP="325A3D0D" w:rsidRDefault="11BDFF70" w14:paraId="039D54DB" w14:textId="0F299F70">
      <w:pPr>
        <w:spacing w:before="240" w:after="240" w:line="360" w:lineRule="auto"/>
        <w:rPr>
          <w:rFonts w:ascii="Arial" w:hAnsi="Arial" w:eastAsia="Arial" w:cs="Arial"/>
          <w:sz w:val="24"/>
          <w:szCs w:val="24"/>
        </w:rPr>
      </w:pPr>
      <w:r w:rsidRPr="325A3D0D" w:rsidR="11BDFF70">
        <w:rPr>
          <w:rFonts w:ascii="Arial" w:hAnsi="Arial" w:eastAsia="Arial" w:cs="Arial"/>
          <w:sz w:val="24"/>
          <w:szCs w:val="24"/>
        </w:rPr>
        <w:t xml:space="preserve">Ryan, B. (2012) Finance and Accounting for Business. London: </w:t>
      </w:r>
      <w:r w:rsidRPr="325A3D0D" w:rsidR="11BDFF70">
        <w:rPr>
          <w:rFonts w:ascii="Arial" w:hAnsi="Arial" w:eastAsia="Arial" w:cs="Arial"/>
          <w:sz w:val="24"/>
          <w:szCs w:val="24"/>
        </w:rPr>
        <w:t>Cengage</w:t>
      </w:r>
      <w:r w:rsidRPr="325A3D0D" w:rsidR="11BDFF70">
        <w:rPr>
          <w:rFonts w:ascii="Arial" w:hAnsi="Arial" w:eastAsia="Arial" w:cs="Arial"/>
          <w:sz w:val="24"/>
          <w:szCs w:val="24"/>
        </w:rPr>
        <w:t xml:space="preserve"> Learning.</w:t>
      </w:r>
    </w:p>
    <w:p w:rsidR="6DCCEC9E" w:rsidP="325A3D0D" w:rsidRDefault="37633D03" w14:paraId="7C49EB31" w14:textId="166BFFF1">
      <w:pPr>
        <w:spacing w:before="240" w:after="240" w:line="360" w:lineRule="auto"/>
        <w:rPr>
          <w:rFonts w:ascii="Arial" w:hAnsi="Arial" w:eastAsia="Arial" w:cs="Arial"/>
          <w:sz w:val="24"/>
          <w:szCs w:val="24"/>
        </w:rPr>
      </w:pPr>
      <w:r w:rsidRPr="325A3D0D" w:rsidR="37633D03">
        <w:rPr>
          <w:rFonts w:ascii="Arial" w:hAnsi="Arial" w:eastAsia="Arial" w:cs="Arial"/>
          <w:sz w:val="24"/>
          <w:szCs w:val="24"/>
        </w:rPr>
        <w:t>Ryle, S., 2013. The making of Tesco: A story of British shopping. Random House.</w:t>
      </w:r>
    </w:p>
    <w:p w:rsidR="6DCCEC9E" w:rsidP="325A3D0D" w:rsidRDefault="0CAA4597" w14:paraId="0EBC1EA2" w14:textId="07A9F0CF">
      <w:pPr>
        <w:spacing w:before="240" w:after="240" w:line="360" w:lineRule="auto"/>
        <w:rPr>
          <w:rFonts w:ascii="Arial" w:hAnsi="Arial" w:eastAsia="Arial" w:cs="Arial"/>
          <w:sz w:val="24"/>
          <w:szCs w:val="24"/>
        </w:rPr>
      </w:pPr>
      <w:r w:rsidRPr="325A3D0D" w:rsidR="0CAA4597">
        <w:rPr>
          <w:rFonts w:ascii="Arial" w:hAnsi="Arial" w:eastAsia="Arial" w:cs="Arial"/>
          <w:sz w:val="24"/>
          <w:szCs w:val="24"/>
        </w:rPr>
        <w:t>Sangwa</w:t>
      </w:r>
      <w:r w:rsidRPr="325A3D0D" w:rsidR="0CAA4597">
        <w:rPr>
          <w:rFonts w:ascii="Arial" w:hAnsi="Arial" w:eastAsia="Arial" w:cs="Arial"/>
          <w:sz w:val="24"/>
          <w:szCs w:val="24"/>
        </w:rPr>
        <w:t>, S., 2017. Corporate Strategic Financial Analysis: Tesco and Benedict co. Available at SSRN 3890897.</w:t>
      </w:r>
    </w:p>
    <w:p w:rsidR="24911F2E" w:rsidP="325A3D0D" w:rsidRDefault="24911F2E" w14:paraId="6ED2B442" w14:textId="55ADCB54">
      <w:pPr>
        <w:spacing w:before="240" w:after="240" w:line="360" w:lineRule="auto"/>
        <w:rPr>
          <w:rFonts w:ascii="Arial" w:hAnsi="Arial" w:eastAsia="Arial" w:cs="Arial"/>
          <w:sz w:val="24"/>
          <w:szCs w:val="24"/>
        </w:rPr>
      </w:pPr>
      <w:r w:rsidRPr="325A3D0D" w:rsidR="24911F2E">
        <w:rPr>
          <w:rFonts w:ascii="Arial" w:hAnsi="Arial" w:eastAsia="Arial" w:cs="Arial"/>
          <w:sz w:val="24"/>
          <w:szCs w:val="24"/>
        </w:rPr>
        <w:t xml:space="preserve">Schumacher, K.F. and </w:t>
      </w:r>
      <w:r w:rsidRPr="325A3D0D" w:rsidR="24911F2E">
        <w:rPr>
          <w:rFonts w:ascii="Arial" w:hAnsi="Arial" w:eastAsia="Arial" w:cs="Arial"/>
          <w:sz w:val="24"/>
          <w:szCs w:val="24"/>
        </w:rPr>
        <w:t>Klönne</w:t>
      </w:r>
      <w:r w:rsidRPr="325A3D0D" w:rsidR="24911F2E">
        <w:rPr>
          <w:rFonts w:ascii="Arial" w:hAnsi="Arial" w:eastAsia="Arial" w:cs="Arial"/>
          <w:sz w:val="24"/>
          <w:szCs w:val="24"/>
        </w:rPr>
        <w:t xml:space="preserve">, H., 2018. Discounted Cash Flow Method. In Contemporary and Emerging Issues on the Law of Damages and Valuation in International Investment Arbitration (pp. 205-230). Brill </w:t>
      </w:r>
      <w:r w:rsidRPr="325A3D0D" w:rsidR="24911F2E">
        <w:rPr>
          <w:rFonts w:ascii="Arial" w:hAnsi="Arial" w:eastAsia="Arial" w:cs="Arial"/>
          <w:sz w:val="24"/>
          <w:szCs w:val="24"/>
        </w:rPr>
        <w:t>Nijhoff</w:t>
      </w:r>
      <w:r w:rsidRPr="325A3D0D" w:rsidR="24911F2E">
        <w:rPr>
          <w:rFonts w:ascii="Arial" w:hAnsi="Arial" w:eastAsia="Arial" w:cs="Arial"/>
          <w:sz w:val="24"/>
          <w:szCs w:val="24"/>
        </w:rPr>
        <w:t>.</w:t>
      </w:r>
    </w:p>
    <w:p w:rsidR="676B79FF" w:rsidP="325A3D0D" w:rsidRDefault="676B79FF" w14:paraId="04CCC3B8" w14:textId="593C1D15">
      <w:pPr>
        <w:spacing w:before="240" w:after="240" w:line="360" w:lineRule="auto"/>
        <w:rPr>
          <w:rFonts w:ascii="Arial" w:hAnsi="Arial" w:eastAsia="Arial" w:cs="Arial"/>
          <w:sz w:val="24"/>
          <w:szCs w:val="24"/>
        </w:rPr>
      </w:pPr>
      <w:r w:rsidRPr="325A3D0D" w:rsidR="676B79FF">
        <w:rPr>
          <w:rFonts w:ascii="Arial" w:hAnsi="Arial" w:eastAsia="Arial" w:cs="Arial"/>
          <w:sz w:val="24"/>
          <w:szCs w:val="24"/>
        </w:rPr>
        <w:t>Shou, T., 2022, July. A literature review on the net present value (NPV) valuation method. In 2022 2nd International Conference on Enterprise Management and Economic Development (ICEMED 2022) (pp. 826-830). Atlantis Press.</w:t>
      </w:r>
    </w:p>
    <w:p w:rsidR="4098FF31" w:rsidP="325A3D0D" w:rsidRDefault="4098FF31" w14:paraId="6F87BDEF" w14:textId="676D7C6E">
      <w:pPr>
        <w:spacing w:before="240" w:after="240" w:line="360" w:lineRule="auto"/>
        <w:rPr>
          <w:rFonts w:ascii="Arial" w:hAnsi="Arial" w:eastAsia="Arial" w:cs="Arial"/>
          <w:sz w:val="24"/>
          <w:szCs w:val="24"/>
        </w:rPr>
      </w:pPr>
      <w:r w:rsidRPr="325A3D0D" w:rsidR="4098FF31">
        <w:rPr>
          <w:rFonts w:ascii="Arial" w:hAnsi="Arial" w:eastAsia="Arial" w:cs="Arial"/>
          <w:sz w:val="24"/>
          <w:szCs w:val="24"/>
        </w:rPr>
        <w:t xml:space="preserve">Shin, </w:t>
      </w:r>
      <w:r w:rsidRPr="325A3D0D" w:rsidR="4098FF31">
        <w:rPr>
          <w:rFonts w:ascii="Arial" w:hAnsi="Arial" w:eastAsia="Arial" w:cs="Arial"/>
          <w:sz w:val="24"/>
          <w:szCs w:val="24"/>
        </w:rPr>
        <w:t>H.H.</w:t>
      </w:r>
      <w:r w:rsidRPr="325A3D0D" w:rsidR="4098FF31">
        <w:rPr>
          <w:rFonts w:ascii="Arial" w:hAnsi="Arial" w:eastAsia="Arial" w:cs="Arial"/>
          <w:sz w:val="24"/>
          <w:szCs w:val="24"/>
        </w:rPr>
        <w:t xml:space="preserve"> and Soenen, L. (1998) ‘Efficiency of working capital management and corporate profitability’, Financial Practice and Education, 8(2), pp. 37–45.</w:t>
      </w:r>
    </w:p>
    <w:p w:rsidR="6DCCEC9E" w:rsidP="325A3D0D" w:rsidRDefault="37633D03" w14:paraId="76A334D4" w14:textId="0F87529E">
      <w:pPr>
        <w:spacing w:before="240" w:after="240" w:line="360" w:lineRule="auto"/>
        <w:rPr>
          <w:rFonts w:ascii="Arial" w:hAnsi="Arial" w:eastAsia="Arial" w:cs="Arial"/>
          <w:sz w:val="24"/>
          <w:szCs w:val="24"/>
        </w:rPr>
      </w:pPr>
      <w:r w:rsidRPr="325A3D0D" w:rsidR="37633D03">
        <w:rPr>
          <w:rFonts w:ascii="Arial" w:hAnsi="Arial" w:eastAsia="Arial" w:cs="Arial"/>
          <w:sz w:val="24"/>
          <w:szCs w:val="24"/>
        </w:rPr>
        <w:t>Smith, D., 2</w:t>
      </w:r>
      <w:r w:rsidRPr="325A3D0D" w:rsidR="37633D03">
        <w:rPr>
          <w:rFonts w:ascii="Arial" w:hAnsi="Arial" w:eastAsia="Arial" w:cs="Arial"/>
          <w:sz w:val="24"/>
          <w:szCs w:val="24"/>
        </w:rPr>
        <w:t>02</w:t>
      </w:r>
      <w:r w:rsidRPr="325A3D0D" w:rsidR="37633D03">
        <w:rPr>
          <w:rFonts w:ascii="Arial" w:hAnsi="Arial" w:eastAsia="Arial" w:cs="Arial"/>
          <w:sz w:val="24"/>
          <w:szCs w:val="24"/>
        </w:rPr>
        <w:t xml:space="preserve">3. Logistics in Tesco: past, </w:t>
      </w:r>
      <w:r w:rsidRPr="325A3D0D" w:rsidR="37633D03">
        <w:rPr>
          <w:rFonts w:ascii="Arial" w:hAnsi="Arial" w:eastAsia="Arial" w:cs="Arial"/>
          <w:sz w:val="24"/>
          <w:szCs w:val="24"/>
        </w:rPr>
        <w:t>present</w:t>
      </w:r>
      <w:r w:rsidRPr="325A3D0D" w:rsidR="37633D03">
        <w:rPr>
          <w:rFonts w:ascii="Arial" w:hAnsi="Arial" w:eastAsia="Arial" w:cs="Arial"/>
          <w:sz w:val="24"/>
          <w:szCs w:val="24"/>
        </w:rPr>
        <w:t xml:space="preserve"> and future. In Logistics </w:t>
      </w:r>
      <w:r w:rsidRPr="325A3D0D" w:rsidR="37633D03">
        <w:rPr>
          <w:rFonts w:ascii="Arial" w:hAnsi="Arial" w:eastAsia="Arial" w:cs="Arial"/>
          <w:sz w:val="24"/>
          <w:szCs w:val="24"/>
        </w:rPr>
        <w:t>And</w:t>
      </w:r>
      <w:r w:rsidRPr="325A3D0D" w:rsidR="37633D03">
        <w:rPr>
          <w:rFonts w:ascii="Arial" w:hAnsi="Arial" w:eastAsia="Arial" w:cs="Arial"/>
          <w:sz w:val="24"/>
          <w:szCs w:val="24"/>
        </w:rPr>
        <w:t xml:space="preserve"> Retail Management </w:t>
      </w:r>
      <w:r w:rsidRPr="325A3D0D" w:rsidR="37633D03">
        <w:rPr>
          <w:rFonts w:ascii="Arial" w:hAnsi="Arial" w:eastAsia="Arial" w:cs="Arial"/>
          <w:sz w:val="24"/>
          <w:szCs w:val="24"/>
        </w:rPr>
        <w:t>insights</w:t>
      </w:r>
      <w:r w:rsidRPr="325A3D0D" w:rsidR="37633D03">
        <w:rPr>
          <w:rFonts w:ascii="Arial" w:hAnsi="Arial" w:eastAsia="Arial" w:cs="Arial"/>
          <w:sz w:val="24"/>
          <w:szCs w:val="24"/>
        </w:rPr>
        <w:t xml:space="preserve"> Into Current Practice </w:t>
      </w:r>
      <w:r w:rsidRPr="325A3D0D" w:rsidR="37633D03">
        <w:rPr>
          <w:rFonts w:ascii="Arial" w:hAnsi="Arial" w:eastAsia="Arial" w:cs="Arial"/>
          <w:sz w:val="24"/>
          <w:szCs w:val="24"/>
        </w:rPr>
        <w:t>And</w:t>
      </w:r>
      <w:r w:rsidRPr="325A3D0D" w:rsidR="37633D03">
        <w:rPr>
          <w:rFonts w:ascii="Arial" w:hAnsi="Arial" w:eastAsia="Arial" w:cs="Arial"/>
          <w:sz w:val="24"/>
          <w:szCs w:val="24"/>
        </w:rPr>
        <w:t xml:space="preserve"> Trends </w:t>
      </w:r>
      <w:r w:rsidRPr="325A3D0D" w:rsidR="37633D03">
        <w:rPr>
          <w:rFonts w:ascii="Arial" w:hAnsi="Arial" w:eastAsia="Arial" w:cs="Arial"/>
          <w:sz w:val="24"/>
          <w:szCs w:val="24"/>
        </w:rPr>
        <w:t>From</w:t>
      </w:r>
      <w:r w:rsidRPr="325A3D0D" w:rsidR="37633D03">
        <w:rPr>
          <w:rFonts w:ascii="Arial" w:hAnsi="Arial" w:eastAsia="Arial" w:cs="Arial"/>
          <w:sz w:val="24"/>
          <w:szCs w:val="24"/>
        </w:rPr>
        <w:t xml:space="preserve"> Leading Experts (pp. 154-183). CRC Press.</w:t>
      </w:r>
    </w:p>
    <w:p w:rsidR="6DCCEC9E" w:rsidP="325A3D0D" w:rsidRDefault="35BFDB55" w14:paraId="4B3171E1" w14:textId="6A1BBD03">
      <w:pPr>
        <w:spacing w:before="240" w:after="240" w:line="360" w:lineRule="auto"/>
        <w:rPr>
          <w:rFonts w:ascii="Arial" w:hAnsi="Arial" w:eastAsia="Arial" w:cs="Arial"/>
          <w:sz w:val="24"/>
          <w:szCs w:val="24"/>
        </w:rPr>
      </w:pPr>
      <w:r w:rsidRPr="325A3D0D" w:rsidR="35BFDB55">
        <w:rPr>
          <w:rFonts w:ascii="Arial" w:hAnsi="Arial" w:eastAsia="Arial" w:cs="Arial"/>
          <w:sz w:val="24"/>
          <w:szCs w:val="24"/>
        </w:rPr>
        <w:t>Teji</w:t>
      </w:r>
      <w:r w:rsidRPr="325A3D0D" w:rsidR="35BFDB55">
        <w:rPr>
          <w:rFonts w:ascii="Arial" w:hAnsi="Arial" w:eastAsia="Arial" w:cs="Arial"/>
          <w:sz w:val="24"/>
          <w:szCs w:val="24"/>
        </w:rPr>
        <w:t>, T.N., 2016. Accounting for UK retailers' success: key metrics for success and failure. The University of Manchester (United Kingdom).</w:t>
      </w:r>
    </w:p>
    <w:p w:rsidR="4693BD4E" w:rsidP="325A3D0D" w:rsidRDefault="4693BD4E" w14:paraId="320594FD" w14:textId="17DD527B">
      <w:pPr>
        <w:spacing w:before="240" w:after="240" w:line="360" w:lineRule="auto"/>
        <w:rPr>
          <w:rFonts w:ascii="Arial" w:hAnsi="Arial" w:eastAsia="Arial" w:cs="Arial"/>
          <w:sz w:val="24"/>
          <w:szCs w:val="24"/>
        </w:rPr>
      </w:pPr>
      <w:r w:rsidRPr="325A3D0D" w:rsidR="4693BD4E">
        <w:rPr>
          <w:rFonts w:ascii="Arial" w:hAnsi="Arial" w:eastAsia="Arial" w:cs="Arial"/>
          <w:sz w:val="24"/>
          <w:szCs w:val="24"/>
        </w:rPr>
        <w:t>Tesco Plc (2024) Annual Report and Financial Statements 2023/24. Welwyn Garden City: Tesco Plc.</w:t>
      </w:r>
    </w:p>
    <w:p w:rsidR="4693BD4E" w:rsidP="325A3D0D" w:rsidRDefault="4693BD4E" w14:paraId="4D216233" w14:textId="082B4631">
      <w:pPr>
        <w:pStyle w:val="Normal"/>
        <w:spacing w:before="240" w:after="240" w:line="360" w:lineRule="auto"/>
        <w:rPr>
          <w:rFonts w:ascii="Arial" w:hAnsi="Arial" w:eastAsia="Arial" w:cs="Arial"/>
          <w:sz w:val="24"/>
          <w:szCs w:val="24"/>
        </w:rPr>
      </w:pPr>
      <w:r w:rsidRPr="325A3D0D" w:rsidR="4693BD4E">
        <w:rPr>
          <w:rFonts w:ascii="Arial" w:hAnsi="Arial" w:eastAsia="Arial" w:cs="Arial"/>
          <w:sz w:val="24"/>
          <w:szCs w:val="24"/>
        </w:rPr>
        <w:t>Tesco Plc (2025) Annual Report and Financial Statements 2024/25. Welwyn Garden City: Tesco Plc.</w:t>
      </w:r>
    </w:p>
    <w:p w:rsidR="17C5313B" w:rsidP="325A3D0D" w:rsidRDefault="17C5313B" w14:paraId="4A013BD3" w14:textId="41BC3A66">
      <w:pPr>
        <w:spacing w:before="240" w:after="240" w:line="360" w:lineRule="auto"/>
        <w:rPr>
          <w:rFonts w:ascii="Arial" w:hAnsi="Arial" w:eastAsia="Arial" w:cs="Arial"/>
          <w:sz w:val="24"/>
          <w:szCs w:val="24"/>
        </w:rPr>
      </w:pPr>
      <w:r w:rsidRPr="325A3D0D" w:rsidR="17C5313B">
        <w:rPr>
          <w:rFonts w:ascii="Arial" w:hAnsi="Arial" w:eastAsia="Arial" w:cs="Arial"/>
          <w:sz w:val="24"/>
          <w:szCs w:val="24"/>
        </w:rPr>
        <w:t>Verhoef, P.C., Kannan, P.K. and Inman, J.J. (2015) ‘From multi-channel retailing to omni-channel retailing’, Journal of Retailing, 91(2), pp. 174–181.</w:t>
      </w:r>
    </w:p>
    <w:p w:rsidR="7281C471" w:rsidP="325A3D0D" w:rsidRDefault="7281C471" w14:paraId="234759C4" w14:textId="1854D227">
      <w:pPr>
        <w:spacing w:before="240" w:after="240" w:line="360" w:lineRule="auto"/>
        <w:rPr>
          <w:rFonts w:ascii="Arial" w:hAnsi="Arial" w:eastAsia="Arial" w:cs="Arial"/>
          <w:sz w:val="24"/>
          <w:szCs w:val="24"/>
        </w:rPr>
      </w:pPr>
      <w:r w:rsidRPr="325A3D0D" w:rsidR="7281C471">
        <w:rPr>
          <w:rFonts w:ascii="Arial" w:hAnsi="Arial" w:eastAsia="Arial" w:cs="Arial"/>
          <w:sz w:val="24"/>
          <w:szCs w:val="24"/>
        </w:rPr>
        <w:t>Walsh, C., 2008. Key management ratios: the 100+ ratios every manager needs to know. Pearson Education.</w:t>
      </w:r>
    </w:p>
    <w:p w:rsidR="09AB9596" w:rsidP="325A3D0D" w:rsidRDefault="09AB9596" w14:paraId="0DB01D51" w14:textId="308B9AC6">
      <w:pPr>
        <w:spacing w:before="240" w:after="240" w:line="360" w:lineRule="auto"/>
        <w:rPr>
          <w:rFonts w:ascii="Arial" w:hAnsi="Arial" w:eastAsia="Arial" w:cs="Arial"/>
          <w:sz w:val="24"/>
          <w:szCs w:val="24"/>
        </w:rPr>
      </w:pPr>
      <w:r w:rsidRPr="325A3D0D" w:rsidR="09AB9596">
        <w:rPr>
          <w:rFonts w:ascii="Arial" w:hAnsi="Arial" w:eastAsia="Arial" w:cs="Arial"/>
          <w:sz w:val="24"/>
          <w:szCs w:val="24"/>
        </w:rPr>
        <w:t>Weingartner, H.M., 1977. Capital rationing: n authors in search of a plot. The Journal of Finance, 32(5), pp.1403-1431.</w:t>
      </w:r>
    </w:p>
    <w:p w:rsidR="09AB9596" w:rsidP="325A3D0D" w:rsidRDefault="09AB9596" w14:paraId="13063CA8" w14:textId="76179894">
      <w:pPr>
        <w:spacing w:before="240" w:after="240" w:line="360" w:lineRule="auto"/>
        <w:rPr>
          <w:rFonts w:ascii="Arial" w:hAnsi="Arial" w:eastAsia="Arial" w:cs="Arial"/>
          <w:sz w:val="24"/>
          <w:szCs w:val="24"/>
        </w:rPr>
      </w:pPr>
      <w:r w:rsidRPr="325A3D0D" w:rsidR="09AB9596">
        <w:rPr>
          <w:rFonts w:ascii="Arial" w:hAnsi="Arial" w:eastAsia="Arial" w:cs="Arial"/>
          <w:sz w:val="24"/>
          <w:szCs w:val="24"/>
        </w:rPr>
        <w:t>White, B.J., Larson, R.L. and Theurer, M.E., 2016. Interpreting statistics from published research to answer clinical and management questions. Journal of Animal Science, 94(11), pp.4959-4971.</w:t>
      </w:r>
    </w:p>
    <w:p w:rsidR="67BE98F7" w:rsidP="325A3D0D" w:rsidRDefault="67BE98F7" w14:paraId="1E20FF26" w14:textId="62865D16">
      <w:pPr>
        <w:spacing w:before="240" w:after="240" w:line="360" w:lineRule="auto"/>
        <w:rPr>
          <w:rFonts w:ascii="Arial" w:hAnsi="Arial" w:eastAsia="Arial" w:cs="Arial"/>
          <w:sz w:val="24"/>
          <w:szCs w:val="24"/>
        </w:rPr>
      </w:pPr>
      <w:r w:rsidRPr="325A3D0D" w:rsidR="67BE98F7">
        <w:rPr>
          <w:rFonts w:ascii="Arial" w:hAnsi="Arial" w:eastAsia="Arial" w:cs="Arial"/>
          <w:sz w:val="24"/>
          <w:szCs w:val="24"/>
        </w:rPr>
        <w:t>Woods, M., 2007. Linking risk management to strategic controls: a case study of Tesco plc. International Journal of Risk Assessment and Management, 7(8), pp.1074-1088.</w:t>
      </w:r>
    </w:p>
    <w:p w:rsidR="5B648DE9" w:rsidP="325A3D0D" w:rsidRDefault="5B648DE9" w14:paraId="2BC0A011" w14:textId="79176428">
      <w:pPr>
        <w:spacing w:before="240" w:after="240" w:line="360" w:lineRule="auto"/>
        <w:rPr>
          <w:rFonts w:ascii="Arial" w:hAnsi="Arial" w:eastAsia="Arial" w:cs="Arial"/>
          <w:sz w:val="24"/>
          <w:szCs w:val="24"/>
        </w:rPr>
      </w:pPr>
      <w:r w:rsidRPr="325A3D0D" w:rsidR="5B648DE9">
        <w:rPr>
          <w:rFonts w:ascii="Arial" w:hAnsi="Arial" w:eastAsia="Arial" w:cs="Arial"/>
          <w:sz w:val="24"/>
          <w:szCs w:val="24"/>
        </w:rPr>
        <w:t xml:space="preserve">Wood, S., Wrigley, N. and Coe, N.M., 2017. Capital discipline and financial market relations in retail </w:t>
      </w:r>
      <w:r w:rsidRPr="325A3D0D" w:rsidR="5B648DE9">
        <w:rPr>
          <w:rFonts w:ascii="Arial" w:hAnsi="Arial" w:eastAsia="Arial" w:cs="Arial"/>
          <w:sz w:val="24"/>
          <w:szCs w:val="24"/>
        </w:rPr>
        <w:t>globalization</w:t>
      </w:r>
      <w:r w:rsidRPr="325A3D0D" w:rsidR="5B648DE9">
        <w:rPr>
          <w:rFonts w:ascii="Arial" w:hAnsi="Arial" w:eastAsia="Arial" w:cs="Arial"/>
          <w:sz w:val="24"/>
          <w:szCs w:val="24"/>
        </w:rPr>
        <w:t>: insights from the case of Tesco plc. Journal of Economic Geography, 17(1), pp.31-57.</w:t>
      </w:r>
    </w:p>
    <w:p w:rsidR="15D712F0" w:rsidP="325A3D0D" w:rsidRDefault="15D712F0" w14:paraId="1B50B58F" w14:textId="6D07628E">
      <w:pPr>
        <w:spacing w:before="240" w:after="240" w:line="360" w:lineRule="auto"/>
        <w:rPr>
          <w:rFonts w:ascii="Arial" w:hAnsi="Arial" w:eastAsia="Arial" w:cs="Arial"/>
          <w:sz w:val="24"/>
          <w:szCs w:val="24"/>
        </w:rPr>
      </w:pPr>
      <w:r w:rsidRPr="325A3D0D" w:rsidR="15D712F0">
        <w:rPr>
          <w:rFonts w:ascii="Arial" w:hAnsi="Arial" w:eastAsia="Arial" w:cs="Arial"/>
          <w:sz w:val="24"/>
          <w:szCs w:val="24"/>
        </w:rPr>
        <w:t xml:space="preserve">Xiao, B., Chen, Q. and </w:t>
      </w:r>
      <w:r w:rsidRPr="325A3D0D" w:rsidR="15D712F0">
        <w:rPr>
          <w:rFonts w:ascii="Arial" w:hAnsi="Arial" w:eastAsia="Arial" w:cs="Arial"/>
          <w:sz w:val="24"/>
          <w:szCs w:val="24"/>
        </w:rPr>
        <w:t>Yu</w:t>
      </w:r>
      <w:r w:rsidRPr="325A3D0D" w:rsidR="15D712F0">
        <w:rPr>
          <w:rFonts w:ascii="Arial" w:hAnsi="Arial" w:eastAsia="Arial" w:cs="Arial"/>
          <w:sz w:val="24"/>
          <w:szCs w:val="24"/>
        </w:rPr>
        <w:t>, Z., 2021, April. Research on the Investment Value of Sainsbury’s. In 2021 6th International Conference on Social Sciences and Economic Development (ICSSED 2021) (pp. 108-115). Atlantis Press.</w:t>
      </w:r>
    </w:p>
    <w:p w:rsidR="15D712F0" w:rsidP="325A3D0D" w:rsidRDefault="15D712F0" w14:paraId="7D84B0C8" w14:textId="7BA06135">
      <w:pPr>
        <w:spacing w:before="240" w:after="240" w:line="360" w:lineRule="auto"/>
        <w:rPr>
          <w:rFonts w:ascii="Arial" w:hAnsi="Arial" w:eastAsia="Arial" w:cs="Arial"/>
          <w:sz w:val="24"/>
          <w:szCs w:val="24"/>
        </w:rPr>
      </w:pPr>
      <w:r w:rsidRPr="325A3D0D" w:rsidR="15D712F0">
        <w:rPr>
          <w:rFonts w:ascii="Arial" w:hAnsi="Arial" w:eastAsia="Arial" w:cs="Arial"/>
          <w:sz w:val="24"/>
          <w:szCs w:val="24"/>
        </w:rPr>
        <w:t>Yu</w:t>
      </w:r>
      <w:r w:rsidRPr="325A3D0D" w:rsidR="15D712F0">
        <w:rPr>
          <w:rFonts w:ascii="Arial" w:hAnsi="Arial" w:eastAsia="Arial" w:cs="Arial"/>
          <w:sz w:val="24"/>
          <w:szCs w:val="24"/>
        </w:rPr>
        <w:t xml:space="preserve">, W. and </w:t>
      </w:r>
      <w:r w:rsidRPr="325A3D0D" w:rsidR="15D712F0">
        <w:rPr>
          <w:rFonts w:ascii="Arial" w:hAnsi="Arial" w:eastAsia="Arial" w:cs="Arial"/>
          <w:sz w:val="24"/>
          <w:szCs w:val="24"/>
        </w:rPr>
        <w:t>Ramanathan</w:t>
      </w:r>
      <w:r w:rsidRPr="325A3D0D" w:rsidR="15D712F0">
        <w:rPr>
          <w:rFonts w:ascii="Arial" w:hAnsi="Arial" w:eastAsia="Arial" w:cs="Arial"/>
          <w:sz w:val="24"/>
          <w:szCs w:val="24"/>
        </w:rPr>
        <w:t>, R., 2008. An assessment of operational efficiencies in the UK retail sector. International Journal of Retail &amp; Distribution Management, 36(11), pp.861-882.</w:t>
      </w:r>
    </w:p>
    <w:p w:rsidR="7918F34F" w:rsidP="325A3D0D" w:rsidRDefault="7918F34F" w14:paraId="0D543A90" w14:textId="7ADCDEDE">
      <w:pPr>
        <w:pStyle w:val="Heading3"/>
        <w:spacing w:line="360" w:lineRule="auto"/>
        <w:rPr>
          <w:rFonts w:ascii="Arial" w:hAnsi="Arial" w:eastAsia="Arial" w:cs="Arial"/>
          <w:sz w:val="24"/>
          <w:szCs w:val="24"/>
        </w:rPr>
      </w:pPr>
      <w:bookmarkStart w:name="_Toc622475527" w:id="910030359"/>
      <w:r w:rsidRPr="325A3D0D" w:rsidR="7918F34F">
        <w:rPr>
          <w:rFonts w:ascii="Arial" w:hAnsi="Arial" w:eastAsia="Arial" w:cs="Arial"/>
          <w:sz w:val="24"/>
          <w:szCs w:val="24"/>
        </w:rPr>
        <w:t>Appendi</w:t>
      </w:r>
      <w:r w:rsidRPr="325A3D0D" w:rsidR="1F7E6935">
        <w:rPr>
          <w:rFonts w:ascii="Arial" w:hAnsi="Arial" w:eastAsia="Arial" w:cs="Arial"/>
          <w:sz w:val="24"/>
          <w:szCs w:val="24"/>
        </w:rPr>
        <w:t>ces</w:t>
      </w:r>
      <w:r w:rsidRPr="325A3D0D" w:rsidR="5B9EF4E6">
        <w:rPr>
          <w:rFonts w:ascii="Arial" w:hAnsi="Arial" w:eastAsia="Arial" w:cs="Arial"/>
          <w:sz w:val="24"/>
          <w:szCs w:val="24"/>
        </w:rPr>
        <w:t>:</w:t>
      </w:r>
      <w:bookmarkEnd w:id="910030359"/>
    </w:p>
    <w:p w:rsidR="3C20EE8E" w:rsidP="325A3D0D" w:rsidRDefault="3C20EE8E" w14:paraId="6BBCD887" w14:textId="536DE439">
      <w:pPr>
        <w:pStyle w:val="Normal"/>
        <w:rPr>
          <w:rFonts w:ascii="Arial" w:hAnsi="Arial" w:eastAsia="Arial" w:cs="Arial"/>
          <w:noProof w:val="0"/>
          <w:sz w:val="24"/>
          <w:szCs w:val="24"/>
          <w:lang w:val="en-GB"/>
        </w:rPr>
      </w:pPr>
      <w:r w:rsidRPr="325A3D0D" w:rsidR="3C20EE8E">
        <w:rPr>
          <w:rFonts w:ascii="Arial" w:hAnsi="Arial" w:eastAsia="Arial" w:cs="Arial"/>
          <w:noProof w:val="0"/>
          <w:sz w:val="24"/>
          <w:szCs w:val="24"/>
          <w:lang w:val="en-GB"/>
        </w:rPr>
        <w:t xml:space="preserve">All financial figures and performance statistics in this report are derived from Tesco Plc's published annual financial statements for the </w:t>
      </w:r>
      <w:r w:rsidRPr="325A3D0D" w:rsidR="3C20EE8E">
        <w:rPr>
          <w:rFonts w:ascii="Arial" w:hAnsi="Arial" w:eastAsia="Arial" w:cs="Arial"/>
          <w:noProof w:val="0"/>
          <w:sz w:val="24"/>
          <w:szCs w:val="24"/>
          <w:lang w:val="en-GB"/>
        </w:rPr>
        <w:t>financial years</w:t>
      </w:r>
      <w:r w:rsidRPr="325A3D0D" w:rsidR="3C20EE8E">
        <w:rPr>
          <w:rFonts w:ascii="Arial" w:hAnsi="Arial" w:eastAsia="Arial" w:cs="Arial"/>
          <w:noProof w:val="0"/>
          <w:sz w:val="24"/>
          <w:szCs w:val="24"/>
          <w:lang w:val="en-GB"/>
        </w:rPr>
        <w:t xml:space="preserve"> 2023/2024 and 2024/2025 (Tesco Plc, 2024; Tesco Plc, 2025), which were prepared </w:t>
      </w:r>
      <w:r w:rsidRPr="325A3D0D" w:rsidR="3C20EE8E">
        <w:rPr>
          <w:rFonts w:ascii="Arial" w:hAnsi="Arial" w:eastAsia="Arial" w:cs="Arial"/>
          <w:noProof w:val="0"/>
          <w:sz w:val="24"/>
          <w:szCs w:val="24"/>
          <w:lang w:val="en-GB"/>
        </w:rPr>
        <w:t>in accordance with</w:t>
      </w:r>
      <w:r w:rsidRPr="325A3D0D" w:rsidR="3C20EE8E">
        <w:rPr>
          <w:rFonts w:ascii="Arial" w:hAnsi="Arial" w:eastAsia="Arial" w:cs="Arial"/>
          <w:noProof w:val="0"/>
          <w:sz w:val="24"/>
          <w:szCs w:val="24"/>
          <w:lang w:val="en-GB"/>
        </w:rPr>
        <w:t xml:space="preserve"> International Financial Reporting Standards (IFRS) and independently audited. These statements provide a dependable and transparent foundation for assessing the company's financial performance, position, and trends for the </w:t>
      </w:r>
      <w:r w:rsidRPr="325A3D0D" w:rsidR="3C20EE8E">
        <w:rPr>
          <w:rFonts w:ascii="Arial" w:hAnsi="Arial" w:eastAsia="Arial" w:cs="Arial"/>
          <w:noProof w:val="0"/>
          <w:sz w:val="24"/>
          <w:szCs w:val="24"/>
          <w:lang w:val="en-GB"/>
        </w:rPr>
        <w:t>time period</w:t>
      </w:r>
      <w:r w:rsidRPr="325A3D0D" w:rsidR="3C20EE8E">
        <w:rPr>
          <w:rFonts w:ascii="Arial" w:hAnsi="Arial" w:eastAsia="Arial" w:cs="Arial"/>
          <w:noProof w:val="0"/>
          <w:sz w:val="24"/>
          <w:szCs w:val="24"/>
          <w:lang w:val="en-GB"/>
        </w:rPr>
        <w:t xml:space="preserve"> under consideration. The financial ratios used for this research were developed using standard approaches described in module lecture materials and established management accounting literature, including Key Management Ratios:</w:t>
      </w:r>
      <w:r w:rsidRPr="325A3D0D" w:rsidR="3CB9A170">
        <w:rPr>
          <w:rFonts w:ascii="Arial" w:hAnsi="Arial" w:eastAsia="Arial" w:cs="Arial"/>
          <w:noProof w:val="0"/>
          <w:sz w:val="24"/>
          <w:szCs w:val="24"/>
          <w:lang w:val="en-GB"/>
        </w:rPr>
        <w:t xml:space="preserve"> Marr's 75 Measures Every Manager Should Know (2012). The use of known academic frameworks assures that the ratio analysis is both methodologically sound and comparable to industry best practice.</w:t>
      </w:r>
    </w:p>
    <w:p w:rsidR="31F20BD9" w:rsidP="325A3D0D" w:rsidRDefault="31F20BD9" w14:paraId="71720B50" w14:textId="6B3021C2">
      <w:pPr>
        <w:pStyle w:val="Heading3"/>
        <w:spacing w:line="360" w:lineRule="auto"/>
        <w:rPr>
          <w:rFonts w:ascii="Arial" w:hAnsi="Arial" w:eastAsia="Arial" w:cs="Arial"/>
          <w:sz w:val="24"/>
          <w:szCs w:val="24"/>
        </w:rPr>
      </w:pPr>
      <w:bookmarkStart w:name="_Toc220263228" w:id="1720825787"/>
      <w:r w:rsidRPr="325A3D0D" w:rsidR="31F20BD9">
        <w:rPr>
          <w:rFonts w:ascii="Arial" w:hAnsi="Arial" w:eastAsia="Arial" w:cs="Arial"/>
          <w:sz w:val="24"/>
          <w:szCs w:val="24"/>
        </w:rPr>
        <w:t xml:space="preserve">Appendix </w:t>
      </w:r>
      <w:r w:rsidRPr="325A3D0D" w:rsidR="31F20BD9">
        <w:rPr>
          <w:rFonts w:ascii="Arial" w:hAnsi="Arial" w:eastAsia="Arial" w:cs="Arial"/>
          <w:sz w:val="24"/>
          <w:szCs w:val="24"/>
        </w:rPr>
        <w:t>A:</w:t>
      </w:r>
      <w:r w:rsidRPr="325A3D0D" w:rsidR="094A8105">
        <w:rPr>
          <w:rFonts w:ascii="Arial" w:hAnsi="Arial" w:eastAsia="Arial" w:cs="Arial"/>
          <w:sz w:val="24"/>
          <w:szCs w:val="24"/>
        </w:rPr>
        <w:t>-</w:t>
      </w:r>
      <w:r w:rsidRPr="325A3D0D" w:rsidR="094A8105">
        <w:rPr>
          <w:rFonts w:ascii="Arial" w:hAnsi="Arial" w:eastAsia="Arial" w:cs="Arial"/>
          <w:sz w:val="24"/>
          <w:szCs w:val="24"/>
        </w:rPr>
        <w:t xml:space="preserve"> </w:t>
      </w:r>
      <w:r w:rsidRPr="325A3D0D" w:rsidR="31F20BD9">
        <w:rPr>
          <w:rFonts w:ascii="Arial" w:hAnsi="Arial" w:eastAsia="Arial" w:cs="Arial"/>
          <w:sz w:val="24"/>
          <w:szCs w:val="24"/>
        </w:rPr>
        <w:t>Tesco Plc Financial Statement Summary (202</w:t>
      </w:r>
      <w:r w:rsidRPr="325A3D0D" w:rsidR="7356CEE5">
        <w:rPr>
          <w:rFonts w:ascii="Arial" w:hAnsi="Arial" w:eastAsia="Arial" w:cs="Arial"/>
          <w:sz w:val="24"/>
          <w:szCs w:val="24"/>
        </w:rPr>
        <w:t>3/2024</w:t>
      </w:r>
      <w:r w:rsidRPr="325A3D0D" w:rsidR="31F20BD9">
        <w:rPr>
          <w:rFonts w:ascii="Arial" w:hAnsi="Arial" w:eastAsia="Arial" w:cs="Arial"/>
          <w:sz w:val="24"/>
          <w:szCs w:val="24"/>
        </w:rPr>
        <w:t xml:space="preserve"> &amp; </w:t>
      </w:r>
      <w:r w:rsidRPr="325A3D0D" w:rsidR="689DFBDF">
        <w:rPr>
          <w:rFonts w:ascii="Arial" w:hAnsi="Arial" w:eastAsia="Arial" w:cs="Arial"/>
          <w:sz w:val="24"/>
          <w:szCs w:val="24"/>
        </w:rPr>
        <w:t>2024/</w:t>
      </w:r>
      <w:r w:rsidRPr="325A3D0D" w:rsidR="31F20BD9">
        <w:rPr>
          <w:rFonts w:ascii="Arial" w:hAnsi="Arial" w:eastAsia="Arial" w:cs="Arial"/>
          <w:sz w:val="24"/>
          <w:szCs w:val="24"/>
        </w:rPr>
        <w:t>2025)</w:t>
      </w:r>
      <w:bookmarkEnd w:id="1720825787"/>
    </w:p>
    <w:p w:rsidR="317D454B" w:rsidP="325A3D0D" w:rsidRDefault="317D454B" w14:paraId="05D507CE" w14:textId="52C99C44">
      <w:pPr>
        <w:spacing w:line="360" w:lineRule="auto"/>
        <w:rPr>
          <w:rFonts w:ascii="Arial" w:hAnsi="Arial" w:eastAsia="Arial" w:cs="Arial"/>
          <w:sz w:val="24"/>
          <w:szCs w:val="24"/>
        </w:rPr>
      </w:pPr>
      <w:r w:rsidRPr="325A3D0D" w:rsidR="317D454B">
        <w:rPr>
          <w:rFonts w:ascii="Arial" w:hAnsi="Arial" w:eastAsia="Arial" w:cs="Arial"/>
          <w:sz w:val="24"/>
          <w:szCs w:val="24"/>
        </w:rPr>
        <w:t>(Extracted from Tesco Annual Reports and Financial Results)</w:t>
      </w:r>
    </w:p>
    <w:p w:rsidR="0C3FCF40" w:rsidP="325A3D0D" w:rsidRDefault="0C3FCF40" w14:paraId="363194D1" w14:textId="159DFC4B">
      <w:pPr>
        <w:pStyle w:val="Heading4"/>
        <w:spacing w:line="360" w:lineRule="auto"/>
        <w:rPr>
          <w:rFonts w:ascii="Arial" w:hAnsi="Arial" w:eastAsia="Arial" w:cs="Arial"/>
          <w:sz w:val="24"/>
          <w:szCs w:val="24"/>
        </w:rPr>
      </w:pPr>
      <w:bookmarkStart w:name="_Toc631426204" w:id="1298127901"/>
      <w:r w:rsidRPr="325A3D0D" w:rsidR="0C3FCF40">
        <w:rPr>
          <w:rFonts w:ascii="Arial" w:hAnsi="Arial" w:eastAsia="Arial" w:cs="Arial"/>
          <w:sz w:val="24"/>
          <w:szCs w:val="24"/>
        </w:rPr>
        <w:t xml:space="preserve">Appendix A1 - </w:t>
      </w:r>
      <w:r w:rsidRPr="325A3D0D" w:rsidR="3D5B3836">
        <w:rPr>
          <w:rFonts w:ascii="Arial" w:hAnsi="Arial" w:eastAsia="Arial" w:cs="Arial"/>
          <w:sz w:val="24"/>
          <w:szCs w:val="24"/>
        </w:rPr>
        <w:t>Income Statement Summary</w:t>
      </w:r>
      <w:r w:rsidRPr="325A3D0D" w:rsidR="70FC744B">
        <w:rPr>
          <w:rFonts w:ascii="Arial" w:hAnsi="Arial" w:eastAsia="Arial" w:cs="Arial"/>
          <w:sz w:val="24"/>
          <w:szCs w:val="24"/>
        </w:rPr>
        <w:t>:</w:t>
      </w:r>
      <w:bookmarkEnd w:id="1298127901"/>
    </w:p>
    <w:tbl>
      <w:tblPr>
        <w:tblStyle w:val="TableGrid"/>
        <w:tblW w:w="0" w:type="auto"/>
        <w:tblLook w:val="06A0" w:firstRow="1" w:lastRow="0" w:firstColumn="1" w:lastColumn="0" w:noHBand="1" w:noVBand="1"/>
      </w:tblPr>
      <w:tblGrid>
        <w:gridCol w:w="3116"/>
        <w:gridCol w:w="3117"/>
        <w:gridCol w:w="3117"/>
      </w:tblGrid>
      <w:tr w:rsidR="6EE5EE2A" w:rsidTr="325A3D0D" w14:paraId="21033703" w14:textId="77777777">
        <w:trPr>
          <w:trHeight w:val="300"/>
        </w:trPr>
        <w:tc>
          <w:tcPr>
            <w:tcW w:w="3120" w:type="dxa"/>
            <w:tcMar/>
          </w:tcPr>
          <w:p w:rsidR="2AF513A3" w:rsidP="325A3D0D" w:rsidRDefault="2AF513A3" w14:paraId="5A16503E" w14:textId="2824B2E5">
            <w:pPr>
              <w:spacing w:line="360" w:lineRule="auto"/>
              <w:rPr>
                <w:rFonts w:ascii="Arial" w:hAnsi="Arial" w:eastAsia="Arial" w:cs="Arial"/>
                <w:sz w:val="24"/>
                <w:szCs w:val="24"/>
              </w:rPr>
            </w:pPr>
            <w:r w:rsidRPr="325A3D0D" w:rsidR="1378A6E7">
              <w:rPr>
                <w:rFonts w:ascii="Arial" w:hAnsi="Arial" w:eastAsia="Arial" w:cs="Arial"/>
                <w:sz w:val="24"/>
                <w:szCs w:val="24"/>
              </w:rPr>
              <w:t>£ million</w:t>
            </w:r>
          </w:p>
        </w:tc>
        <w:tc>
          <w:tcPr>
            <w:tcW w:w="3120" w:type="dxa"/>
            <w:tcMar/>
          </w:tcPr>
          <w:p w:rsidR="2AF513A3" w:rsidP="325A3D0D" w:rsidRDefault="2AF513A3" w14:paraId="6CF482E6" w14:textId="5517F507">
            <w:pPr>
              <w:spacing w:line="360" w:lineRule="auto"/>
              <w:rPr>
                <w:rFonts w:ascii="Arial" w:hAnsi="Arial" w:eastAsia="Arial" w:cs="Arial"/>
                <w:sz w:val="24"/>
                <w:szCs w:val="24"/>
              </w:rPr>
            </w:pPr>
            <w:r w:rsidRPr="325A3D0D" w:rsidR="1378A6E7">
              <w:rPr>
                <w:rFonts w:ascii="Arial" w:hAnsi="Arial" w:eastAsia="Arial" w:cs="Arial"/>
                <w:sz w:val="24"/>
                <w:szCs w:val="24"/>
              </w:rPr>
              <w:t>2023/2024</w:t>
            </w:r>
          </w:p>
        </w:tc>
        <w:tc>
          <w:tcPr>
            <w:tcW w:w="3120" w:type="dxa"/>
            <w:tcMar/>
          </w:tcPr>
          <w:p w:rsidR="2AF513A3" w:rsidP="325A3D0D" w:rsidRDefault="2AF513A3" w14:paraId="088CEA85" w14:textId="3238A404">
            <w:pPr>
              <w:spacing w:line="360" w:lineRule="auto"/>
              <w:rPr>
                <w:rFonts w:ascii="Arial" w:hAnsi="Arial" w:eastAsia="Arial" w:cs="Arial"/>
                <w:sz w:val="24"/>
                <w:szCs w:val="24"/>
              </w:rPr>
            </w:pPr>
            <w:r w:rsidRPr="325A3D0D" w:rsidR="1378A6E7">
              <w:rPr>
                <w:rFonts w:ascii="Arial" w:hAnsi="Arial" w:eastAsia="Arial" w:cs="Arial"/>
                <w:sz w:val="24"/>
                <w:szCs w:val="24"/>
              </w:rPr>
              <w:t>2024/2025</w:t>
            </w:r>
          </w:p>
        </w:tc>
      </w:tr>
      <w:tr w:rsidR="6EE5EE2A" w:rsidTr="325A3D0D" w14:paraId="6CC587B6" w14:textId="77777777">
        <w:trPr>
          <w:trHeight w:val="300"/>
        </w:trPr>
        <w:tc>
          <w:tcPr>
            <w:tcW w:w="3120" w:type="dxa"/>
            <w:tcMar/>
          </w:tcPr>
          <w:p w:rsidR="0A2AD0C3" w:rsidP="325A3D0D" w:rsidRDefault="0A2AD0C3" w14:paraId="43868926" w14:textId="215A1CF6">
            <w:pPr>
              <w:spacing w:line="360" w:lineRule="auto"/>
              <w:rPr>
                <w:rFonts w:ascii="Arial" w:hAnsi="Arial" w:eastAsia="Arial" w:cs="Arial"/>
                <w:sz w:val="24"/>
                <w:szCs w:val="24"/>
              </w:rPr>
            </w:pPr>
            <w:r w:rsidRPr="325A3D0D" w:rsidR="333E0ECC">
              <w:rPr>
                <w:rFonts w:ascii="Arial" w:hAnsi="Arial" w:eastAsia="Arial" w:cs="Arial"/>
                <w:sz w:val="24"/>
                <w:szCs w:val="24"/>
              </w:rPr>
              <w:t>Revenue</w:t>
            </w:r>
          </w:p>
        </w:tc>
        <w:tc>
          <w:tcPr>
            <w:tcW w:w="3120" w:type="dxa"/>
            <w:tcMar/>
          </w:tcPr>
          <w:p w:rsidR="398770F4" w:rsidP="325A3D0D" w:rsidRDefault="398770F4" w14:paraId="17EC97BA" w14:textId="145DC88D">
            <w:pPr>
              <w:spacing w:line="360" w:lineRule="auto"/>
              <w:rPr>
                <w:rFonts w:ascii="Arial" w:hAnsi="Arial" w:eastAsia="Arial" w:cs="Arial"/>
                <w:sz w:val="24"/>
                <w:szCs w:val="24"/>
              </w:rPr>
            </w:pPr>
            <w:r w:rsidRPr="325A3D0D" w:rsidR="4D308507">
              <w:rPr>
                <w:rFonts w:ascii="Arial" w:hAnsi="Arial" w:eastAsia="Arial" w:cs="Arial"/>
                <w:sz w:val="24"/>
                <w:szCs w:val="24"/>
              </w:rPr>
              <w:t>61,477</w:t>
            </w:r>
          </w:p>
        </w:tc>
        <w:tc>
          <w:tcPr>
            <w:tcW w:w="3120" w:type="dxa"/>
            <w:tcMar/>
          </w:tcPr>
          <w:p w:rsidR="398770F4" w:rsidP="325A3D0D" w:rsidRDefault="398770F4" w14:paraId="0D28D6B3" w14:textId="309DA09A">
            <w:pPr>
              <w:spacing w:line="360" w:lineRule="auto"/>
              <w:rPr>
                <w:rFonts w:ascii="Arial" w:hAnsi="Arial" w:eastAsia="Arial" w:cs="Arial"/>
                <w:sz w:val="24"/>
                <w:szCs w:val="24"/>
              </w:rPr>
            </w:pPr>
            <w:r w:rsidRPr="325A3D0D" w:rsidR="4D308507">
              <w:rPr>
                <w:rFonts w:ascii="Arial" w:hAnsi="Arial" w:eastAsia="Arial" w:cs="Arial"/>
                <w:sz w:val="24"/>
                <w:szCs w:val="24"/>
              </w:rPr>
              <w:t>63,636</w:t>
            </w:r>
          </w:p>
        </w:tc>
      </w:tr>
      <w:tr w:rsidR="6EE5EE2A" w:rsidTr="325A3D0D" w14:paraId="6D03D241" w14:textId="77777777">
        <w:trPr>
          <w:trHeight w:val="300"/>
        </w:trPr>
        <w:tc>
          <w:tcPr>
            <w:tcW w:w="3120" w:type="dxa"/>
            <w:tcMar/>
          </w:tcPr>
          <w:p w:rsidR="398770F4" w:rsidP="325A3D0D" w:rsidRDefault="398770F4" w14:paraId="49833FA6" w14:textId="0EB70C71">
            <w:pPr>
              <w:spacing w:line="360" w:lineRule="auto"/>
              <w:rPr>
                <w:rFonts w:ascii="Arial" w:hAnsi="Arial" w:eastAsia="Arial" w:cs="Arial"/>
                <w:sz w:val="24"/>
                <w:szCs w:val="24"/>
              </w:rPr>
            </w:pPr>
            <w:r w:rsidRPr="325A3D0D" w:rsidR="4D308507">
              <w:rPr>
                <w:rFonts w:ascii="Arial" w:hAnsi="Arial" w:eastAsia="Arial" w:cs="Arial"/>
                <w:sz w:val="24"/>
                <w:szCs w:val="24"/>
              </w:rPr>
              <w:t>Operating Profit</w:t>
            </w:r>
          </w:p>
        </w:tc>
        <w:tc>
          <w:tcPr>
            <w:tcW w:w="3120" w:type="dxa"/>
            <w:tcMar/>
          </w:tcPr>
          <w:p w:rsidR="398770F4" w:rsidP="325A3D0D" w:rsidRDefault="398770F4" w14:paraId="0E71C996" w14:textId="7C59F29A">
            <w:pPr>
              <w:spacing w:line="360" w:lineRule="auto"/>
              <w:rPr>
                <w:rFonts w:ascii="Arial" w:hAnsi="Arial" w:eastAsia="Arial" w:cs="Arial"/>
                <w:sz w:val="24"/>
                <w:szCs w:val="24"/>
              </w:rPr>
            </w:pPr>
            <w:r w:rsidRPr="325A3D0D" w:rsidR="4D308507">
              <w:rPr>
                <w:rFonts w:ascii="Arial" w:hAnsi="Arial" w:eastAsia="Arial" w:cs="Arial"/>
                <w:sz w:val="24"/>
                <w:szCs w:val="24"/>
              </w:rPr>
              <w:t>2,821</w:t>
            </w:r>
          </w:p>
        </w:tc>
        <w:tc>
          <w:tcPr>
            <w:tcW w:w="3120" w:type="dxa"/>
            <w:tcMar/>
          </w:tcPr>
          <w:p w:rsidR="398770F4" w:rsidP="325A3D0D" w:rsidRDefault="398770F4" w14:paraId="06894F83" w14:textId="06DAB0D2">
            <w:pPr>
              <w:spacing w:line="360" w:lineRule="auto"/>
              <w:rPr>
                <w:rFonts w:ascii="Arial" w:hAnsi="Arial" w:eastAsia="Arial" w:cs="Arial"/>
                <w:sz w:val="24"/>
                <w:szCs w:val="24"/>
              </w:rPr>
            </w:pPr>
            <w:r w:rsidRPr="325A3D0D" w:rsidR="4D308507">
              <w:rPr>
                <w:rFonts w:ascii="Arial" w:hAnsi="Arial" w:eastAsia="Arial" w:cs="Arial"/>
                <w:sz w:val="24"/>
                <w:szCs w:val="24"/>
              </w:rPr>
              <w:t>2,711</w:t>
            </w:r>
          </w:p>
        </w:tc>
      </w:tr>
      <w:tr w:rsidR="6EE5EE2A" w:rsidTr="325A3D0D" w14:paraId="4D83F198" w14:textId="77777777">
        <w:trPr>
          <w:trHeight w:val="300"/>
        </w:trPr>
        <w:tc>
          <w:tcPr>
            <w:tcW w:w="3120" w:type="dxa"/>
            <w:tcMar/>
          </w:tcPr>
          <w:p w:rsidR="398770F4" w:rsidP="325A3D0D" w:rsidRDefault="398770F4" w14:paraId="570DA9C0" w14:textId="53B5F3B7">
            <w:pPr>
              <w:spacing w:line="360" w:lineRule="auto"/>
              <w:rPr>
                <w:rFonts w:ascii="Arial" w:hAnsi="Arial" w:eastAsia="Arial" w:cs="Arial"/>
                <w:sz w:val="24"/>
                <w:szCs w:val="24"/>
              </w:rPr>
            </w:pPr>
            <w:r w:rsidRPr="325A3D0D" w:rsidR="4D308507">
              <w:rPr>
                <w:rFonts w:ascii="Arial" w:hAnsi="Arial" w:eastAsia="Arial" w:cs="Arial"/>
                <w:sz w:val="24"/>
                <w:szCs w:val="24"/>
              </w:rPr>
              <w:t>Profit Before Tax</w:t>
            </w:r>
          </w:p>
        </w:tc>
        <w:tc>
          <w:tcPr>
            <w:tcW w:w="3120" w:type="dxa"/>
            <w:tcMar/>
          </w:tcPr>
          <w:p w:rsidR="398770F4" w:rsidP="325A3D0D" w:rsidRDefault="398770F4" w14:paraId="2731F0EE" w14:textId="51F53EFD">
            <w:pPr>
              <w:spacing w:line="360" w:lineRule="auto"/>
              <w:rPr>
                <w:rFonts w:ascii="Arial" w:hAnsi="Arial" w:eastAsia="Arial" w:cs="Arial"/>
                <w:sz w:val="24"/>
                <w:szCs w:val="24"/>
              </w:rPr>
            </w:pPr>
            <w:r w:rsidRPr="325A3D0D" w:rsidR="4D308507">
              <w:rPr>
                <w:rFonts w:ascii="Arial" w:hAnsi="Arial" w:eastAsia="Arial" w:cs="Arial"/>
                <w:sz w:val="24"/>
                <w:szCs w:val="24"/>
              </w:rPr>
              <w:t>1,497</w:t>
            </w:r>
          </w:p>
        </w:tc>
        <w:tc>
          <w:tcPr>
            <w:tcW w:w="3120" w:type="dxa"/>
            <w:tcMar/>
          </w:tcPr>
          <w:p w:rsidR="398770F4" w:rsidP="325A3D0D" w:rsidRDefault="398770F4" w14:paraId="1A869BD6" w14:textId="3F281F42">
            <w:pPr>
              <w:spacing w:line="360" w:lineRule="auto"/>
              <w:rPr>
                <w:rFonts w:ascii="Arial" w:hAnsi="Arial" w:eastAsia="Arial" w:cs="Arial"/>
                <w:sz w:val="24"/>
                <w:szCs w:val="24"/>
              </w:rPr>
            </w:pPr>
            <w:r w:rsidRPr="325A3D0D" w:rsidR="4D308507">
              <w:rPr>
                <w:rFonts w:ascii="Arial" w:hAnsi="Arial" w:eastAsia="Arial" w:cs="Arial"/>
                <w:sz w:val="24"/>
                <w:szCs w:val="24"/>
              </w:rPr>
              <w:t>2,280</w:t>
            </w:r>
          </w:p>
        </w:tc>
      </w:tr>
      <w:tr w:rsidR="6EE5EE2A" w:rsidTr="325A3D0D" w14:paraId="7E044FBD" w14:textId="77777777">
        <w:trPr>
          <w:trHeight w:val="300"/>
        </w:trPr>
        <w:tc>
          <w:tcPr>
            <w:tcW w:w="3120" w:type="dxa"/>
            <w:tcMar/>
          </w:tcPr>
          <w:p w:rsidR="398770F4" w:rsidP="325A3D0D" w:rsidRDefault="398770F4" w14:paraId="1914FB4A" w14:textId="15A47D1C">
            <w:pPr>
              <w:spacing w:line="360" w:lineRule="auto"/>
              <w:rPr>
                <w:rFonts w:ascii="Arial" w:hAnsi="Arial" w:eastAsia="Arial" w:cs="Arial"/>
                <w:sz w:val="24"/>
                <w:szCs w:val="24"/>
              </w:rPr>
            </w:pPr>
            <w:r w:rsidRPr="325A3D0D" w:rsidR="4D308507">
              <w:rPr>
                <w:rFonts w:ascii="Arial" w:hAnsi="Arial" w:eastAsia="Arial" w:cs="Arial"/>
                <w:sz w:val="24"/>
                <w:szCs w:val="24"/>
              </w:rPr>
              <w:t>Profit After Tax</w:t>
            </w:r>
          </w:p>
        </w:tc>
        <w:tc>
          <w:tcPr>
            <w:tcW w:w="3120" w:type="dxa"/>
            <w:tcMar/>
          </w:tcPr>
          <w:p w:rsidR="398770F4" w:rsidP="325A3D0D" w:rsidRDefault="398770F4" w14:paraId="686F3ED8" w14:textId="4433104F">
            <w:pPr>
              <w:spacing w:line="360" w:lineRule="auto"/>
              <w:rPr>
                <w:rFonts w:ascii="Arial" w:hAnsi="Arial" w:eastAsia="Arial" w:cs="Arial"/>
                <w:sz w:val="24"/>
                <w:szCs w:val="24"/>
              </w:rPr>
            </w:pPr>
            <w:r w:rsidRPr="325A3D0D" w:rsidR="4D308507">
              <w:rPr>
                <w:rFonts w:ascii="Arial" w:hAnsi="Arial" w:eastAsia="Arial" w:cs="Arial"/>
                <w:sz w:val="24"/>
                <w:szCs w:val="24"/>
              </w:rPr>
              <w:t>1,192</w:t>
            </w:r>
          </w:p>
        </w:tc>
        <w:tc>
          <w:tcPr>
            <w:tcW w:w="3120" w:type="dxa"/>
            <w:tcMar/>
          </w:tcPr>
          <w:p w:rsidR="398770F4" w:rsidP="325A3D0D" w:rsidRDefault="398770F4" w14:paraId="3FC9059D" w14:textId="1F82BFFA">
            <w:pPr>
              <w:spacing w:line="360" w:lineRule="auto"/>
              <w:rPr>
                <w:rFonts w:ascii="Arial" w:hAnsi="Arial" w:eastAsia="Arial" w:cs="Arial"/>
                <w:sz w:val="24"/>
                <w:szCs w:val="24"/>
              </w:rPr>
            </w:pPr>
            <w:r w:rsidRPr="325A3D0D" w:rsidR="4D308507">
              <w:rPr>
                <w:rFonts w:ascii="Arial" w:hAnsi="Arial" w:eastAsia="Arial" w:cs="Arial"/>
                <w:sz w:val="24"/>
                <w:szCs w:val="24"/>
              </w:rPr>
              <w:t>1,630</w:t>
            </w:r>
          </w:p>
        </w:tc>
      </w:tr>
      <w:tr w:rsidR="6EE5EE2A" w:rsidTr="325A3D0D" w14:paraId="2F6B11A9" w14:textId="77777777">
        <w:trPr>
          <w:trHeight w:val="300"/>
        </w:trPr>
        <w:tc>
          <w:tcPr>
            <w:tcW w:w="3120" w:type="dxa"/>
            <w:tcMar/>
          </w:tcPr>
          <w:p w:rsidR="47670391" w:rsidP="325A3D0D" w:rsidRDefault="47670391" w14:paraId="0E790FDA" w14:textId="39668097">
            <w:pPr>
              <w:spacing w:line="360" w:lineRule="auto"/>
              <w:rPr>
                <w:rFonts w:ascii="Arial" w:hAnsi="Arial" w:eastAsia="Arial" w:cs="Arial"/>
                <w:sz w:val="24"/>
                <w:szCs w:val="24"/>
              </w:rPr>
            </w:pPr>
            <w:r w:rsidRPr="325A3D0D" w:rsidR="28249005">
              <w:rPr>
                <w:rFonts w:ascii="Arial" w:hAnsi="Arial" w:eastAsia="Arial" w:cs="Arial"/>
                <w:sz w:val="24"/>
                <w:szCs w:val="24"/>
              </w:rPr>
              <w:t>Taxation</w:t>
            </w:r>
          </w:p>
        </w:tc>
        <w:tc>
          <w:tcPr>
            <w:tcW w:w="3120" w:type="dxa"/>
            <w:tcMar/>
          </w:tcPr>
          <w:p w:rsidR="47670391" w:rsidP="325A3D0D" w:rsidRDefault="47670391" w14:paraId="2BA897CA" w14:textId="001EFCC5">
            <w:pPr>
              <w:spacing w:line="360" w:lineRule="auto"/>
              <w:rPr>
                <w:rFonts w:ascii="Arial" w:hAnsi="Arial" w:eastAsia="Arial" w:cs="Arial"/>
                <w:sz w:val="24"/>
                <w:szCs w:val="24"/>
              </w:rPr>
            </w:pPr>
            <w:r w:rsidRPr="325A3D0D" w:rsidR="28249005">
              <w:rPr>
                <w:rFonts w:ascii="Arial" w:hAnsi="Arial" w:eastAsia="Arial" w:cs="Arial"/>
                <w:sz w:val="24"/>
                <w:szCs w:val="24"/>
              </w:rPr>
              <w:t>(305)</w:t>
            </w:r>
          </w:p>
        </w:tc>
        <w:tc>
          <w:tcPr>
            <w:tcW w:w="3120" w:type="dxa"/>
            <w:tcMar/>
          </w:tcPr>
          <w:p w:rsidR="47670391" w:rsidP="325A3D0D" w:rsidRDefault="47670391" w14:paraId="0D43D241" w14:textId="0906D3C3">
            <w:pPr>
              <w:spacing w:line="360" w:lineRule="auto"/>
              <w:rPr>
                <w:rFonts w:ascii="Arial" w:hAnsi="Arial" w:eastAsia="Arial" w:cs="Arial"/>
                <w:sz w:val="24"/>
                <w:szCs w:val="24"/>
              </w:rPr>
            </w:pPr>
            <w:r w:rsidRPr="325A3D0D" w:rsidR="28249005">
              <w:rPr>
                <w:rFonts w:ascii="Arial" w:hAnsi="Arial" w:eastAsia="Arial" w:cs="Arial"/>
                <w:sz w:val="24"/>
                <w:szCs w:val="24"/>
              </w:rPr>
              <w:t>(650)</w:t>
            </w:r>
          </w:p>
        </w:tc>
      </w:tr>
      <w:tr w:rsidR="6EE5EE2A" w:rsidTr="325A3D0D" w14:paraId="5EC768DA" w14:textId="77777777">
        <w:trPr>
          <w:trHeight w:val="300"/>
        </w:trPr>
        <w:tc>
          <w:tcPr>
            <w:tcW w:w="3120" w:type="dxa"/>
            <w:tcMar/>
          </w:tcPr>
          <w:p w:rsidR="398770F4" w:rsidP="325A3D0D" w:rsidRDefault="398770F4" w14:paraId="19AA129C" w14:textId="2106EAB2">
            <w:pPr>
              <w:spacing w:line="360" w:lineRule="auto"/>
              <w:rPr>
                <w:rFonts w:ascii="Arial" w:hAnsi="Arial" w:eastAsia="Arial" w:cs="Arial"/>
                <w:sz w:val="24"/>
                <w:szCs w:val="24"/>
              </w:rPr>
            </w:pPr>
            <w:r w:rsidRPr="325A3D0D" w:rsidR="4D308507">
              <w:rPr>
                <w:rFonts w:ascii="Arial" w:hAnsi="Arial" w:eastAsia="Arial" w:cs="Arial"/>
                <w:sz w:val="24"/>
                <w:szCs w:val="24"/>
              </w:rPr>
              <w:t>Earnings per Share (p)</w:t>
            </w:r>
          </w:p>
        </w:tc>
        <w:tc>
          <w:tcPr>
            <w:tcW w:w="3120" w:type="dxa"/>
            <w:tcMar/>
          </w:tcPr>
          <w:p w:rsidR="398770F4" w:rsidP="325A3D0D" w:rsidRDefault="398770F4" w14:paraId="1165516E" w14:textId="52C499F8">
            <w:pPr>
              <w:spacing w:line="360" w:lineRule="auto"/>
              <w:rPr>
                <w:rFonts w:ascii="Arial" w:hAnsi="Arial" w:eastAsia="Arial" w:cs="Arial"/>
                <w:sz w:val="24"/>
                <w:szCs w:val="24"/>
              </w:rPr>
            </w:pPr>
            <w:r w:rsidRPr="325A3D0D" w:rsidR="4D308507">
              <w:rPr>
                <w:rFonts w:ascii="Arial" w:hAnsi="Arial" w:eastAsia="Arial" w:cs="Arial"/>
                <w:sz w:val="24"/>
                <w:szCs w:val="24"/>
              </w:rPr>
              <w:t>23.41p</w:t>
            </w:r>
          </w:p>
        </w:tc>
        <w:tc>
          <w:tcPr>
            <w:tcW w:w="3120" w:type="dxa"/>
            <w:tcMar/>
          </w:tcPr>
          <w:p w:rsidR="398770F4" w:rsidP="325A3D0D" w:rsidRDefault="398770F4" w14:paraId="426C9E95" w14:textId="1FB514DA">
            <w:pPr>
              <w:spacing w:line="360" w:lineRule="auto"/>
              <w:rPr>
                <w:rFonts w:ascii="Arial" w:hAnsi="Arial" w:eastAsia="Arial" w:cs="Arial"/>
                <w:sz w:val="24"/>
                <w:szCs w:val="24"/>
              </w:rPr>
            </w:pPr>
            <w:r w:rsidRPr="325A3D0D" w:rsidR="4D308507">
              <w:rPr>
                <w:rFonts w:ascii="Arial" w:hAnsi="Arial" w:eastAsia="Arial" w:cs="Arial"/>
                <w:sz w:val="24"/>
                <w:szCs w:val="24"/>
              </w:rPr>
              <w:t>27.38p</w:t>
            </w:r>
          </w:p>
        </w:tc>
      </w:tr>
      <w:tr w:rsidR="6EE5EE2A" w:rsidTr="325A3D0D" w14:paraId="1BCC4D76" w14:textId="77777777">
        <w:trPr>
          <w:trHeight w:val="300"/>
        </w:trPr>
        <w:tc>
          <w:tcPr>
            <w:tcW w:w="3120" w:type="dxa"/>
            <w:tcMar/>
          </w:tcPr>
          <w:p w:rsidR="398770F4" w:rsidP="325A3D0D" w:rsidRDefault="398770F4" w14:paraId="47B52229" w14:textId="35A51721">
            <w:pPr>
              <w:spacing w:line="360" w:lineRule="auto"/>
              <w:rPr>
                <w:rFonts w:ascii="Arial" w:hAnsi="Arial" w:eastAsia="Arial" w:cs="Arial"/>
                <w:sz w:val="24"/>
                <w:szCs w:val="24"/>
              </w:rPr>
            </w:pPr>
            <w:r w:rsidRPr="325A3D0D" w:rsidR="4D308507">
              <w:rPr>
                <w:rFonts w:ascii="Arial" w:hAnsi="Arial" w:eastAsia="Arial" w:cs="Arial"/>
                <w:sz w:val="24"/>
                <w:szCs w:val="24"/>
              </w:rPr>
              <w:t>Dividend per Share (p)</w:t>
            </w:r>
          </w:p>
        </w:tc>
        <w:tc>
          <w:tcPr>
            <w:tcW w:w="3120" w:type="dxa"/>
            <w:tcMar/>
          </w:tcPr>
          <w:p w:rsidR="398770F4" w:rsidP="325A3D0D" w:rsidRDefault="398770F4" w14:paraId="073BD706" w14:textId="2EBB1CED">
            <w:pPr>
              <w:spacing w:line="360" w:lineRule="auto"/>
              <w:rPr>
                <w:rFonts w:ascii="Arial" w:hAnsi="Arial" w:eastAsia="Arial" w:cs="Arial"/>
                <w:sz w:val="24"/>
                <w:szCs w:val="24"/>
              </w:rPr>
            </w:pPr>
            <w:r w:rsidRPr="325A3D0D" w:rsidR="4D308507">
              <w:rPr>
                <w:rFonts w:ascii="Arial" w:hAnsi="Arial" w:eastAsia="Arial" w:cs="Arial"/>
                <w:sz w:val="24"/>
                <w:szCs w:val="24"/>
              </w:rPr>
              <w:t>12.10p</w:t>
            </w:r>
          </w:p>
        </w:tc>
        <w:tc>
          <w:tcPr>
            <w:tcW w:w="3120" w:type="dxa"/>
            <w:tcMar/>
          </w:tcPr>
          <w:p w:rsidR="398770F4" w:rsidP="325A3D0D" w:rsidRDefault="398770F4" w14:paraId="47B4580E" w14:textId="28D25F3E">
            <w:pPr>
              <w:spacing w:line="360" w:lineRule="auto"/>
              <w:rPr>
                <w:rFonts w:ascii="Arial" w:hAnsi="Arial" w:eastAsia="Arial" w:cs="Arial"/>
                <w:sz w:val="24"/>
                <w:szCs w:val="24"/>
              </w:rPr>
            </w:pPr>
            <w:r w:rsidRPr="325A3D0D" w:rsidR="4D308507">
              <w:rPr>
                <w:rFonts w:ascii="Arial" w:hAnsi="Arial" w:eastAsia="Arial" w:cs="Arial"/>
                <w:sz w:val="24"/>
                <w:szCs w:val="24"/>
              </w:rPr>
              <w:t>13.70p</w:t>
            </w:r>
          </w:p>
        </w:tc>
      </w:tr>
      <w:tr w:rsidR="6EE5EE2A" w:rsidTr="325A3D0D" w14:paraId="26FC9E49" w14:textId="77777777">
        <w:trPr>
          <w:trHeight w:val="300"/>
        </w:trPr>
        <w:tc>
          <w:tcPr>
            <w:tcW w:w="3120" w:type="dxa"/>
            <w:tcMar/>
            <w:vAlign w:val="center"/>
          </w:tcPr>
          <w:p w:rsidR="6EE5EE2A" w:rsidP="325A3D0D" w:rsidRDefault="6EE5EE2A" w14:paraId="69E66333" w14:textId="65A67EC0">
            <w:pPr>
              <w:spacing w:line="360" w:lineRule="auto"/>
              <w:rPr>
                <w:rFonts w:ascii="Arial" w:hAnsi="Arial" w:eastAsia="Arial" w:cs="Arial"/>
                <w:sz w:val="24"/>
                <w:szCs w:val="24"/>
              </w:rPr>
            </w:pPr>
            <w:r w:rsidRPr="325A3D0D" w:rsidR="6E9C46D2">
              <w:rPr>
                <w:rFonts w:ascii="Arial" w:hAnsi="Arial" w:eastAsia="Arial" w:cs="Arial"/>
                <w:sz w:val="24"/>
                <w:szCs w:val="24"/>
              </w:rPr>
              <w:t>Finance Income</w:t>
            </w:r>
          </w:p>
        </w:tc>
        <w:tc>
          <w:tcPr>
            <w:tcW w:w="3120" w:type="dxa"/>
            <w:tcMar/>
            <w:vAlign w:val="center"/>
          </w:tcPr>
          <w:p w:rsidR="6EE5EE2A" w:rsidP="325A3D0D" w:rsidRDefault="6EE5EE2A" w14:paraId="2D6B53A5" w14:textId="0E1AA085">
            <w:pPr>
              <w:spacing w:line="360" w:lineRule="auto"/>
              <w:rPr>
                <w:rFonts w:ascii="Arial" w:hAnsi="Arial" w:eastAsia="Arial" w:cs="Arial"/>
                <w:sz w:val="24"/>
                <w:szCs w:val="24"/>
              </w:rPr>
            </w:pPr>
            <w:r w:rsidRPr="325A3D0D" w:rsidR="6E9C46D2">
              <w:rPr>
                <w:rFonts w:ascii="Arial" w:hAnsi="Arial" w:eastAsia="Arial" w:cs="Arial"/>
                <w:sz w:val="24"/>
                <w:szCs w:val="24"/>
              </w:rPr>
              <w:t>272</w:t>
            </w:r>
          </w:p>
        </w:tc>
        <w:tc>
          <w:tcPr>
            <w:tcW w:w="3120" w:type="dxa"/>
            <w:tcMar/>
            <w:vAlign w:val="center"/>
          </w:tcPr>
          <w:p w:rsidR="6EE5EE2A" w:rsidP="325A3D0D" w:rsidRDefault="6EE5EE2A" w14:paraId="0873AE92" w14:textId="131A9501">
            <w:pPr>
              <w:spacing w:line="360" w:lineRule="auto"/>
              <w:rPr>
                <w:rFonts w:ascii="Arial" w:hAnsi="Arial" w:eastAsia="Arial" w:cs="Arial"/>
                <w:sz w:val="24"/>
                <w:szCs w:val="24"/>
              </w:rPr>
            </w:pPr>
            <w:r w:rsidRPr="325A3D0D" w:rsidR="6E9C46D2">
              <w:rPr>
                <w:rFonts w:ascii="Arial" w:hAnsi="Arial" w:eastAsia="Arial" w:cs="Arial"/>
                <w:sz w:val="24"/>
                <w:szCs w:val="24"/>
              </w:rPr>
              <w:t>348</w:t>
            </w:r>
          </w:p>
        </w:tc>
      </w:tr>
      <w:tr w:rsidR="6EE5EE2A" w:rsidTr="325A3D0D" w14:paraId="3B1197E4" w14:textId="77777777">
        <w:trPr>
          <w:trHeight w:val="300"/>
        </w:trPr>
        <w:tc>
          <w:tcPr>
            <w:tcW w:w="3120" w:type="dxa"/>
            <w:tcMar/>
            <w:vAlign w:val="center"/>
          </w:tcPr>
          <w:p w:rsidR="6EE5EE2A" w:rsidP="325A3D0D" w:rsidRDefault="6EE5EE2A" w14:paraId="15B9AD52" w14:textId="17A00CF6">
            <w:pPr>
              <w:spacing w:line="360" w:lineRule="auto"/>
              <w:rPr>
                <w:rFonts w:ascii="Arial" w:hAnsi="Arial" w:eastAsia="Arial" w:cs="Arial"/>
                <w:sz w:val="24"/>
                <w:szCs w:val="24"/>
              </w:rPr>
            </w:pPr>
            <w:r w:rsidRPr="325A3D0D" w:rsidR="6E9C46D2">
              <w:rPr>
                <w:rFonts w:ascii="Arial" w:hAnsi="Arial" w:eastAsia="Arial" w:cs="Arial"/>
                <w:sz w:val="24"/>
                <w:szCs w:val="24"/>
              </w:rPr>
              <w:t>Finance Costs</w:t>
            </w:r>
          </w:p>
        </w:tc>
        <w:tc>
          <w:tcPr>
            <w:tcW w:w="3120" w:type="dxa"/>
            <w:tcMar/>
            <w:vAlign w:val="center"/>
          </w:tcPr>
          <w:p w:rsidR="6EE5EE2A" w:rsidP="325A3D0D" w:rsidRDefault="6EE5EE2A" w14:paraId="50DC81B3" w14:textId="18CB1A97">
            <w:pPr>
              <w:spacing w:line="360" w:lineRule="auto"/>
              <w:rPr>
                <w:rFonts w:ascii="Arial" w:hAnsi="Arial" w:eastAsia="Arial" w:cs="Arial"/>
                <w:sz w:val="24"/>
                <w:szCs w:val="24"/>
              </w:rPr>
            </w:pPr>
            <w:r w:rsidRPr="325A3D0D" w:rsidR="6E9C46D2">
              <w:rPr>
                <w:rFonts w:ascii="Arial" w:hAnsi="Arial" w:eastAsia="Arial" w:cs="Arial"/>
                <w:sz w:val="24"/>
                <w:szCs w:val="24"/>
              </w:rPr>
              <w:t>(1,596)</w:t>
            </w:r>
          </w:p>
        </w:tc>
        <w:tc>
          <w:tcPr>
            <w:tcW w:w="3120" w:type="dxa"/>
            <w:tcMar/>
            <w:vAlign w:val="center"/>
          </w:tcPr>
          <w:p w:rsidR="6EE5EE2A" w:rsidP="325A3D0D" w:rsidRDefault="6EE5EE2A" w14:paraId="7543CA55" w14:textId="27C6DE17">
            <w:pPr>
              <w:spacing w:line="360" w:lineRule="auto"/>
              <w:rPr>
                <w:rFonts w:ascii="Arial" w:hAnsi="Arial" w:eastAsia="Arial" w:cs="Arial"/>
                <w:sz w:val="24"/>
                <w:szCs w:val="24"/>
              </w:rPr>
            </w:pPr>
            <w:r w:rsidRPr="325A3D0D" w:rsidR="6E9C46D2">
              <w:rPr>
                <w:rFonts w:ascii="Arial" w:hAnsi="Arial" w:eastAsia="Arial" w:cs="Arial"/>
                <w:sz w:val="24"/>
                <w:szCs w:val="24"/>
              </w:rPr>
              <w:t>(1,481)</w:t>
            </w:r>
          </w:p>
        </w:tc>
      </w:tr>
    </w:tbl>
    <w:p w:rsidR="6EE5EE2A" w:rsidP="325A3D0D" w:rsidRDefault="6EE5EE2A" w14:paraId="6A8922B3" w14:textId="5DFB3CA1">
      <w:pPr>
        <w:spacing w:line="360" w:lineRule="auto"/>
        <w:rPr>
          <w:rFonts w:ascii="Arial" w:hAnsi="Arial" w:eastAsia="Arial" w:cs="Arial"/>
          <w:sz w:val="24"/>
          <w:szCs w:val="24"/>
        </w:rPr>
      </w:pPr>
    </w:p>
    <w:p w:rsidR="6D2D2DF8" w:rsidP="325A3D0D" w:rsidRDefault="6D2D2DF8" w14:paraId="482A3A16" w14:textId="6486872F">
      <w:pPr>
        <w:pStyle w:val="Heading4"/>
        <w:spacing w:line="360" w:lineRule="auto"/>
        <w:rPr>
          <w:rFonts w:ascii="Arial" w:hAnsi="Arial" w:eastAsia="Arial" w:cs="Arial"/>
          <w:sz w:val="24"/>
          <w:szCs w:val="24"/>
        </w:rPr>
      </w:pPr>
      <w:bookmarkStart w:name="_Toc1079287633" w:id="403946795"/>
      <w:r w:rsidRPr="325A3D0D" w:rsidR="6D2D2DF8">
        <w:rPr>
          <w:rFonts w:ascii="Arial" w:hAnsi="Arial" w:eastAsia="Arial" w:cs="Arial"/>
          <w:sz w:val="24"/>
          <w:szCs w:val="24"/>
        </w:rPr>
        <w:t xml:space="preserve">Appendix A2 - </w:t>
      </w:r>
      <w:r w:rsidRPr="325A3D0D" w:rsidR="69467B23">
        <w:rPr>
          <w:rFonts w:ascii="Arial" w:hAnsi="Arial" w:eastAsia="Arial" w:cs="Arial"/>
          <w:sz w:val="24"/>
          <w:szCs w:val="24"/>
        </w:rPr>
        <w:t>Statement of Financial Position Summary</w:t>
      </w:r>
      <w:bookmarkEnd w:id="403946795"/>
    </w:p>
    <w:tbl>
      <w:tblPr>
        <w:tblStyle w:val="TableGrid"/>
        <w:tblW w:w="0" w:type="auto"/>
        <w:tblLook w:val="06A0" w:firstRow="1" w:lastRow="0" w:firstColumn="1" w:lastColumn="0" w:noHBand="1" w:noVBand="1"/>
      </w:tblPr>
      <w:tblGrid>
        <w:gridCol w:w="3118"/>
        <w:gridCol w:w="3116"/>
        <w:gridCol w:w="3116"/>
      </w:tblGrid>
      <w:tr w:rsidR="6EE5EE2A" w:rsidTr="325A3D0D" w14:paraId="1FE932AA" w14:textId="77777777">
        <w:trPr>
          <w:trHeight w:val="300"/>
        </w:trPr>
        <w:tc>
          <w:tcPr>
            <w:tcW w:w="3120" w:type="dxa"/>
            <w:tcMar/>
          </w:tcPr>
          <w:p w:rsidR="69467B23" w:rsidP="325A3D0D" w:rsidRDefault="69467B23" w14:paraId="4FC82186" w14:textId="48D20EA2">
            <w:pPr>
              <w:spacing w:line="360" w:lineRule="auto"/>
              <w:rPr>
                <w:rFonts w:ascii="Arial" w:hAnsi="Arial" w:eastAsia="Arial" w:cs="Arial"/>
                <w:sz w:val="24"/>
                <w:szCs w:val="24"/>
              </w:rPr>
            </w:pPr>
            <w:r w:rsidRPr="325A3D0D" w:rsidR="69467B23">
              <w:rPr>
                <w:rFonts w:ascii="Arial" w:hAnsi="Arial" w:eastAsia="Arial" w:cs="Arial"/>
                <w:sz w:val="24"/>
                <w:szCs w:val="24"/>
              </w:rPr>
              <w:t>£ million</w:t>
            </w:r>
          </w:p>
        </w:tc>
        <w:tc>
          <w:tcPr>
            <w:tcW w:w="3120" w:type="dxa"/>
            <w:tcMar/>
          </w:tcPr>
          <w:p w:rsidR="69467B23" w:rsidP="325A3D0D" w:rsidRDefault="69467B23" w14:paraId="289DF4A3" w14:textId="6CD88F09">
            <w:pPr>
              <w:spacing w:line="360" w:lineRule="auto"/>
              <w:rPr>
                <w:rFonts w:ascii="Arial" w:hAnsi="Arial" w:eastAsia="Arial" w:cs="Arial"/>
                <w:sz w:val="24"/>
                <w:szCs w:val="24"/>
              </w:rPr>
            </w:pPr>
            <w:r w:rsidRPr="325A3D0D" w:rsidR="69467B23">
              <w:rPr>
                <w:rFonts w:ascii="Arial" w:hAnsi="Arial" w:eastAsia="Arial" w:cs="Arial"/>
                <w:sz w:val="24"/>
                <w:szCs w:val="24"/>
              </w:rPr>
              <w:t>2023/2024</w:t>
            </w:r>
          </w:p>
        </w:tc>
        <w:tc>
          <w:tcPr>
            <w:tcW w:w="3120" w:type="dxa"/>
            <w:tcMar/>
          </w:tcPr>
          <w:p w:rsidR="69467B23" w:rsidP="325A3D0D" w:rsidRDefault="69467B23" w14:paraId="3709B6C8" w14:textId="34618B79">
            <w:pPr>
              <w:spacing w:line="360" w:lineRule="auto"/>
              <w:rPr>
                <w:rFonts w:ascii="Arial" w:hAnsi="Arial" w:eastAsia="Arial" w:cs="Arial"/>
                <w:sz w:val="24"/>
                <w:szCs w:val="24"/>
              </w:rPr>
            </w:pPr>
            <w:r w:rsidRPr="325A3D0D" w:rsidR="69467B23">
              <w:rPr>
                <w:rFonts w:ascii="Arial" w:hAnsi="Arial" w:eastAsia="Arial" w:cs="Arial"/>
                <w:sz w:val="24"/>
                <w:szCs w:val="24"/>
              </w:rPr>
              <w:t>2024/2025</w:t>
            </w:r>
          </w:p>
        </w:tc>
      </w:tr>
      <w:tr w:rsidR="6EE5EE2A" w:rsidTr="325A3D0D" w14:paraId="27BE53F7" w14:textId="77777777">
        <w:trPr>
          <w:trHeight w:val="300"/>
        </w:trPr>
        <w:tc>
          <w:tcPr>
            <w:tcW w:w="3120" w:type="dxa"/>
            <w:tcMar/>
          </w:tcPr>
          <w:p w:rsidR="6FB996D5" w:rsidP="325A3D0D" w:rsidRDefault="6FB996D5" w14:paraId="5419F5CB" w14:textId="37CB9965">
            <w:pPr>
              <w:spacing w:line="360" w:lineRule="auto"/>
              <w:rPr>
                <w:rFonts w:ascii="Arial" w:hAnsi="Arial" w:eastAsia="Arial" w:cs="Arial"/>
                <w:sz w:val="24"/>
                <w:szCs w:val="24"/>
              </w:rPr>
            </w:pPr>
            <w:r w:rsidRPr="325A3D0D" w:rsidR="6BA7B5D0">
              <w:rPr>
                <w:rFonts w:ascii="Arial" w:hAnsi="Arial" w:eastAsia="Arial" w:cs="Arial"/>
                <w:sz w:val="24"/>
                <w:szCs w:val="24"/>
              </w:rPr>
              <w:t>Non-Current Assets</w:t>
            </w:r>
          </w:p>
        </w:tc>
        <w:tc>
          <w:tcPr>
            <w:tcW w:w="3120" w:type="dxa"/>
            <w:tcMar/>
          </w:tcPr>
          <w:p w:rsidR="6FB996D5" w:rsidP="325A3D0D" w:rsidRDefault="6FB996D5" w14:paraId="1107EF80" w14:textId="3CDB24DB">
            <w:pPr>
              <w:spacing w:line="360" w:lineRule="auto"/>
              <w:rPr>
                <w:rFonts w:ascii="Arial" w:hAnsi="Arial" w:eastAsia="Arial" w:cs="Arial"/>
                <w:sz w:val="24"/>
                <w:szCs w:val="24"/>
              </w:rPr>
            </w:pPr>
            <w:r w:rsidRPr="325A3D0D" w:rsidR="6BA7B5D0">
              <w:rPr>
                <w:rFonts w:ascii="Arial" w:hAnsi="Arial" w:eastAsia="Arial" w:cs="Arial"/>
                <w:sz w:val="24"/>
                <w:szCs w:val="24"/>
              </w:rPr>
              <w:t>35,240</w:t>
            </w:r>
          </w:p>
        </w:tc>
        <w:tc>
          <w:tcPr>
            <w:tcW w:w="3120" w:type="dxa"/>
            <w:tcMar/>
          </w:tcPr>
          <w:p w:rsidR="6FB996D5" w:rsidP="325A3D0D" w:rsidRDefault="6FB996D5" w14:paraId="5CC3C679" w14:textId="2DAF3279">
            <w:pPr>
              <w:spacing w:line="360" w:lineRule="auto"/>
              <w:rPr>
                <w:rFonts w:ascii="Arial" w:hAnsi="Arial" w:eastAsia="Arial" w:cs="Arial"/>
                <w:sz w:val="24"/>
                <w:szCs w:val="24"/>
              </w:rPr>
            </w:pPr>
            <w:r w:rsidRPr="325A3D0D" w:rsidR="6BA7B5D0">
              <w:rPr>
                <w:rFonts w:ascii="Arial" w:hAnsi="Arial" w:eastAsia="Arial" w:cs="Arial"/>
                <w:sz w:val="24"/>
                <w:szCs w:val="24"/>
              </w:rPr>
              <w:t>28,315</w:t>
            </w:r>
          </w:p>
        </w:tc>
      </w:tr>
      <w:tr w:rsidR="6EE5EE2A" w:rsidTr="325A3D0D" w14:paraId="287B45DD" w14:textId="77777777">
        <w:trPr>
          <w:trHeight w:val="300"/>
        </w:trPr>
        <w:tc>
          <w:tcPr>
            <w:tcW w:w="3120" w:type="dxa"/>
            <w:tcMar/>
          </w:tcPr>
          <w:p w:rsidR="6FB996D5" w:rsidP="325A3D0D" w:rsidRDefault="6FB996D5" w14:paraId="2DB23342" w14:textId="320E710D">
            <w:pPr>
              <w:spacing w:line="360" w:lineRule="auto"/>
              <w:rPr>
                <w:rFonts w:ascii="Arial" w:hAnsi="Arial" w:eastAsia="Arial" w:cs="Arial"/>
                <w:sz w:val="24"/>
                <w:szCs w:val="24"/>
              </w:rPr>
            </w:pPr>
            <w:r w:rsidRPr="325A3D0D" w:rsidR="6BA7B5D0">
              <w:rPr>
                <w:rFonts w:ascii="Arial" w:hAnsi="Arial" w:eastAsia="Arial" w:cs="Arial"/>
                <w:sz w:val="24"/>
                <w:szCs w:val="24"/>
              </w:rPr>
              <w:t>Current Assets</w:t>
            </w:r>
          </w:p>
        </w:tc>
        <w:tc>
          <w:tcPr>
            <w:tcW w:w="3120" w:type="dxa"/>
            <w:tcMar/>
          </w:tcPr>
          <w:p w:rsidR="6FB996D5" w:rsidP="325A3D0D" w:rsidRDefault="6FB996D5" w14:paraId="6D43BE1C" w14:textId="18CD49F3">
            <w:pPr>
              <w:spacing w:line="360" w:lineRule="auto"/>
              <w:rPr>
                <w:rFonts w:ascii="Arial" w:hAnsi="Arial" w:eastAsia="Arial" w:cs="Arial"/>
                <w:sz w:val="24"/>
                <w:szCs w:val="24"/>
              </w:rPr>
            </w:pPr>
            <w:r w:rsidRPr="325A3D0D" w:rsidR="6BA7B5D0">
              <w:rPr>
                <w:rFonts w:ascii="Arial" w:hAnsi="Arial" w:eastAsia="Arial" w:cs="Arial"/>
                <w:sz w:val="24"/>
                <w:szCs w:val="24"/>
              </w:rPr>
              <w:t>11,799</w:t>
            </w:r>
          </w:p>
        </w:tc>
        <w:tc>
          <w:tcPr>
            <w:tcW w:w="3120" w:type="dxa"/>
            <w:tcMar/>
          </w:tcPr>
          <w:p w:rsidR="6FB996D5" w:rsidP="325A3D0D" w:rsidRDefault="6FB996D5" w14:paraId="3D37A7E0" w14:textId="03F6226D">
            <w:pPr>
              <w:spacing w:line="360" w:lineRule="auto"/>
              <w:rPr>
                <w:rFonts w:ascii="Arial" w:hAnsi="Arial" w:eastAsia="Arial" w:cs="Arial"/>
                <w:sz w:val="24"/>
                <w:szCs w:val="24"/>
              </w:rPr>
            </w:pPr>
            <w:r w:rsidRPr="325A3D0D" w:rsidR="6BA7B5D0">
              <w:rPr>
                <w:rFonts w:ascii="Arial" w:hAnsi="Arial" w:eastAsia="Arial" w:cs="Arial"/>
                <w:sz w:val="24"/>
                <w:szCs w:val="24"/>
              </w:rPr>
              <w:t>10,575</w:t>
            </w:r>
          </w:p>
        </w:tc>
      </w:tr>
      <w:tr w:rsidR="6EE5EE2A" w:rsidTr="325A3D0D" w14:paraId="2CAED5A1" w14:textId="77777777">
        <w:trPr>
          <w:trHeight w:val="300"/>
        </w:trPr>
        <w:tc>
          <w:tcPr>
            <w:tcW w:w="3120" w:type="dxa"/>
            <w:tcMar/>
          </w:tcPr>
          <w:p w:rsidR="69467B23" w:rsidP="325A3D0D" w:rsidRDefault="69467B23" w14:paraId="5099DAB8" w14:textId="0E229CA1">
            <w:pPr>
              <w:spacing w:line="360" w:lineRule="auto"/>
              <w:rPr>
                <w:rFonts w:ascii="Arial" w:hAnsi="Arial" w:eastAsia="Arial" w:cs="Arial"/>
                <w:sz w:val="24"/>
                <w:szCs w:val="24"/>
              </w:rPr>
            </w:pPr>
            <w:r w:rsidRPr="325A3D0D" w:rsidR="69467B23">
              <w:rPr>
                <w:rFonts w:ascii="Arial" w:hAnsi="Arial" w:eastAsia="Arial" w:cs="Arial"/>
                <w:sz w:val="24"/>
                <w:szCs w:val="24"/>
              </w:rPr>
              <w:t>Total Assets</w:t>
            </w:r>
          </w:p>
        </w:tc>
        <w:tc>
          <w:tcPr>
            <w:tcW w:w="3120" w:type="dxa"/>
            <w:tcMar/>
          </w:tcPr>
          <w:p w:rsidR="69467B23" w:rsidP="325A3D0D" w:rsidRDefault="69467B23" w14:paraId="5C9A7E76" w14:textId="27540610">
            <w:pPr>
              <w:spacing w:line="360" w:lineRule="auto"/>
              <w:rPr>
                <w:rFonts w:ascii="Arial" w:hAnsi="Arial" w:eastAsia="Arial" w:cs="Arial"/>
                <w:sz w:val="24"/>
                <w:szCs w:val="24"/>
              </w:rPr>
            </w:pPr>
            <w:r w:rsidRPr="325A3D0D" w:rsidR="69467B23">
              <w:rPr>
                <w:rFonts w:ascii="Arial" w:hAnsi="Arial" w:eastAsia="Arial" w:cs="Arial"/>
                <w:sz w:val="24"/>
                <w:szCs w:val="24"/>
              </w:rPr>
              <w:t>47,039</w:t>
            </w:r>
          </w:p>
        </w:tc>
        <w:tc>
          <w:tcPr>
            <w:tcW w:w="3120" w:type="dxa"/>
            <w:tcMar/>
          </w:tcPr>
          <w:p w:rsidR="69467B23" w:rsidP="325A3D0D" w:rsidRDefault="69467B23" w14:paraId="12A5F83E" w14:textId="05FFA998">
            <w:pPr>
              <w:spacing w:line="360" w:lineRule="auto"/>
              <w:rPr>
                <w:rFonts w:ascii="Arial" w:hAnsi="Arial" w:eastAsia="Arial" w:cs="Arial"/>
                <w:sz w:val="24"/>
                <w:szCs w:val="24"/>
              </w:rPr>
            </w:pPr>
            <w:r w:rsidRPr="325A3D0D" w:rsidR="69467B23">
              <w:rPr>
                <w:rFonts w:ascii="Arial" w:hAnsi="Arial" w:eastAsia="Arial" w:cs="Arial"/>
                <w:sz w:val="24"/>
                <w:szCs w:val="24"/>
              </w:rPr>
              <w:t>38,890</w:t>
            </w:r>
          </w:p>
        </w:tc>
      </w:tr>
      <w:tr w:rsidR="6EE5EE2A" w:rsidTr="325A3D0D" w14:paraId="32A76988" w14:textId="77777777">
        <w:trPr>
          <w:trHeight w:val="300"/>
        </w:trPr>
        <w:tc>
          <w:tcPr>
            <w:tcW w:w="3120" w:type="dxa"/>
            <w:tcMar/>
          </w:tcPr>
          <w:p w:rsidR="59B450ED" w:rsidP="325A3D0D" w:rsidRDefault="59B450ED" w14:paraId="08E34812" w14:textId="38EB30B1">
            <w:pPr>
              <w:spacing w:line="360" w:lineRule="auto"/>
              <w:rPr>
                <w:rFonts w:ascii="Arial" w:hAnsi="Arial" w:eastAsia="Arial" w:cs="Arial"/>
                <w:sz w:val="24"/>
                <w:szCs w:val="24"/>
              </w:rPr>
            </w:pPr>
            <w:r w:rsidRPr="325A3D0D" w:rsidR="14927AC0">
              <w:rPr>
                <w:rFonts w:ascii="Arial" w:hAnsi="Arial" w:eastAsia="Arial" w:cs="Arial"/>
                <w:sz w:val="24"/>
                <w:szCs w:val="24"/>
              </w:rPr>
              <w:t>Non-Current Liabilities</w:t>
            </w:r>
          </w:p>
        </w:tc>
        <w:tc>
          <w:tcPr>
            <w:tcW w:w="3120" w:type="dxa"/>
            <w:tcMar/>
          </w:tcPr>
          <w:p w:rsidR="59B450ED" w:rsidP="325A3D0D" w:rsidRDefault="59B450ED" w14:paraId="76B0286B" w14:textId="235CBB12">
            <w:pPr>
              <w:spacing w:line="360" w:lineRule="auto"/>
              <w:rPr>
                <w:rFonts w:ascii="Arial" w:hAnsi="Arial" w:eastAsia="Arial" w:cs="Arial"/>
                <w:sz w:val="24"/>
                <w:szCs w:val="24"/>
              </w:rPr>
            </w:pPr>
            <w:r w:rsidRPr="325A3D0D" w:rsidR="14927AC0">
              <w:rPr>
                <w:rFonts w:ascii="Arial" w:hAnsi="Arial" w:eastAsia="Arial" w:cs="Arial"/>
                <w:sz w:val="24"/>
                <w:szCs w:val="24"/>
              </w:rPr>
              <w:t>31,508</w:t>
            </w:r>
          </w:p>
        </w:tc>
        <w:tc>
          <w:tcPr>
            <w:tcW w:w="3120" w:type="dxa"/>
            <w:tcMar/>
          </w:tcPr>
          <w:p w:rsidR="59B450ED" w:rsidP="325A3D0D" w:rsidRDefault="59B450ED" w14:paraId="2A69A6C8" w14:textId="53326886">
            <w:pPr>
              <w:spacing w:line="360" w:lineRule="auto"/>
              <w:rPr>
                <w:rFonts w:ascii="Arial" w:hAnsi="Arial" w:eastAsia="Arial" w:cs="Arial"/>
                <w:sz w:val="24"/>
                <w:szCs w:val="24"/>
              </w:rPr>
            </w:pPr>
            <w:r w:rsidRPr="325A3D0D" w:rsidR="14927AC0">
              <w:rPr>
                <w:rFonts w:ascii="Arial" w:hAnsi="Arial" w:eastAsia="Arial" w:cs="Arial"/>
                <w:sz w:val="24"/>
                <w:szCs w:val="24"/>
              </w:rPr>
              <w:t>22,264</w:t>
            </w:r>
          </w:p>
        </w:tc>
      </w:tr>
      <w:tr w:rsidR="6EE5EE2A" w:rsidTr="325A3D0D" w14:paraId="08B13D7A" w14:textId="77777777">
        <w:trPr>
          <w:trHeight w:val="300"/>
        </w:trPr>
        <w:tc>
          <w:tcPr>
            <w:tcW w:w="3120" w:type="dxa"/>
            <w:tcMar/>
          </w:tcPr>
          <w:p w:rsidR="7E9F1744" w:rsidP="325A3D0D" w:rsidRDefault="7E9F1744" w14:paraId="0B990481" w14:textId="6CB672F1">
            <w:pPr>
              <w:spacing w:line="360" w:lineRule="auto"/>
              <w:rPr>
                <w:rFonts w:ascii="Arial" w:hAnsi="Arial" w:eastAsia="Arial" w:cs="Arial"/>
                <w:sz w:val="24"/>
                <w:szCs w:val="24"/>
              </w:rPr>
            </w:pPr>
            <w:r w:rsidRPr="325A3D0D" w:rsidR="42C5D6EB">
              <w:rPr>
                <w:rFonts w:ascii="Arial" w:hAnsi="Arial" w:eastAsia="Arial" w:cs="Arial"/>
                <w:sz w:val="24"/>
                <w:szCs w:val="24"/>
              </w:rPr>
              <w:t>Current Liabilities</w:t>
            </w:r>
          </w:p>
        </w:tc>
        <w:tc>
          <w:tcPr>
            <w:tcW w:w="3120" w:type="dxa"/>
            <w:tcMar/>
          </w:tcPr>
          <w:p w:rsidR="7E9F1744" w:rsidP="325A3D0D" w:rsidRDefault="7E9F1744" w14:paraId="709B23DA" w14:textId="621E3194">
            <w:pPr>
              <w:spacing w:line="360" w:lineRule="auto"/>
              <w:rPr>
                <w:rFonts w:ascii="Arial" w:hAnsi="Arial" w:eastAsia="Arial" w:cs="Arial"/>
                <w:sz w:val="24"/>
                <w:szCs w:val="24"/>
              </w:rPr>
            </w:pPr>
            <w:r w:rsidRPr="325A3D0D" w:rsidR="42C5D6EB">
              <w:rPr>
                <w:rFonts w:ascii="Arial" w:hAnsi="Arial" w:eastAsia="Arial" w:cs="Arial"/>
                <w:sz w:val="24"/>
                <w:szCs w:val="24"/>
              </w:rPr>
              <w:t>15,665</w:t>
            </w:r>
          </w:p>
        </w:tc>
        <w:tc>
          <w:tcPr>
            <w:tcW w:w="3120" w:type="dxa"/>
            <w:tcMar/>
          </w:tcPr>
          <w:p w:rsidR="7E9F1744" w:rsidP="325A3D0D" w:rsidRDefault="7E9F1744" w14:paraId="2D47D08D" w14:textId="507DA41E">
            <w:pPr>
              <w:spacing w:line="360" w:lineRule="auto"/>
              <w:rPr>
                <w:rFonts w:ascii="Arial" w:hAnsi="Arial" w:eastAsia="Arial" w:cs="Arial"/>
                <w:sz w:val="24"/>
                <w:szCs w:val="24"/>
              </w:rPr>
            </w:pPr>
            <w:r w:rsidRPr="325A3D0D" w:rsidR="42C5D6EB">
              <w:rPr>
                <w:rFonts w:ascii="Arial" w:hAnsi="Arial" w:eastAsia="Arial" w:cs="Arial"/>
                <w:sz w:val="24"/>
                <w:szCs w:val="24"/>
              </w:rPr>
              <w:t>15,539</w:t>
            </w:r>
          </w:p>
        </w:tc>
      </w:tr>
      <w:tr w:rsidR="6EE5EE2A" w:rsidTr="325A3D0D" w14:paraId="426BA5E2" w14:textId="77777777">
        <w:trPr>
          <w:trHeight w:val="300"/>
        </w:trPr>
        <w:tc>
          <w:tcPr>
            <w:tcW w:w="3120" w:type="dxa"/>
            <w:tcMar/>
          </w:tcPr>
          <w:p w:rsidR="69467B23" w:rsidP="325A3D0D" w:rsidRDefault="69467B23" w14:paraId="09632EED" w14:textId="6BFF3BFD">
            <w:pPr>
              <w:spacing w:line="360" w:lineRule="auto"/>
              <w:rPr>
                <w:rFonts w:ascii="Arial" w:hAnsi="Arial" w:eastAsia="Arial" w:cs="Arial"/>
                <w:sz w:val="24"/>
                <w:szCs w:val="24"/>
              </w:rPr>
            </w:pPr>
            <w:r w:rsidRPr="325A3D0D" w:rsidR="69467B23">
              <w:rPr>
                <w:rFonts w:ascii="Arial" w:hAnsi="Arial" w:eastAsia="Arial" w:cs="Arial"/>
                <w:sz w:val="24"/>
                <w:szCs w:val="24"/>
              </w:rPr>
              <w:t>Total Liabilities</w:t>
            </w:r>
          </w:p>
        </w:tc>
        <w:tc>
          <w:tcPr>
            <w:tcW w:w="3120" w:type="dxa"/>
            <w:tcMar/>
          </w:tcPr>
          <w:p w:rsidR="69467B23" w:rsidP="325A3D0D" w:rsidRDefault="69467B23" w14:paraId="28331528" w14:textId="7173BC98">
            <w:pPr>
              <w:spacing w:line="360" w:lineRule="auto"/>
              <w:rPr>
                <w:rFonts w:ascii="Arial" w:hAnsi="Arial" w:eastAsia="Arial" w:cs="Arial"/>
                <w:sz w:val="24"/>
                <w:szCs w:val="24"/>
              </w:rPr>
            </w:pPr>
            <w:r w:rsidRPr="325A3D0D" w:rsidR="69467B23">
              <w:rPr>
                <w:rFonts w:ascii="Arial" w:hAnsi="Arial" w:eastAsia="Arial" w:cs="Arial"/>
                <w:sz w:val="24"/>
                <w:szCs w:val="24"/>
              </w:rPr>
              <w:t>35,374</w:t>
            </w:r>
          </w:p>
        </w:tc>
        <w:tc>
          <w:tcPr>
            <w:tcW w:w="3120" w:type="dxa"/>
            <w:tcMar/>
          </w:tcPr>
          <w:p w:rsidR="69467B23" w:rsidP="325A3D0D" w:rsidRDefault="69467B23" w14:paraId="72C6E6A7" w14:textId="4F2CD7B1">
            <w:pPr>
              <w:spacing w:line="360" w:lineRule="auto"/>
              <w:rPr>
                <w:rFonts w:ascii="Arial" w:hAnsi="Arial" w:eastAsia="Arial" w:cs="Arial"/>
                <w:sz w:val="24"/>
                <w:szCs w:val="24"/>
              </w:rPr>
            </w:pPr>
            <w:r w:rsidRPr="325A3D0D" w:rsidR="69467B23">
              <w:rPr>
                <w:rFonts w:ascii="Arial" w:hAnsi="Arial" w:eastAsia="Arial" w:cs="Arial"/>
                <w:sz w:val="24"/>
                <w:szCs w:val="24"/>
              </w:rPr>
              <w:t>27,228</w:t>
            </w:r>
          </w:p>
        </w:tc>
      </w:tr>
      <w:tr w:rsidR="6EE5EE2A" w:rsidTr="325A3D0D" w14:paraId="1E74D7E2" w14:textId="77777777">
        <w:trPr>
          <w:trHeight w:val="300"/>
        </w:trPr>
        <w:tc>
          <w:tcPr>
            <w:tcW w:w="3120" w:type="dxa"/>
            <w:tcMar/>
          </w:tcPr>
          <w:p w:rsidR="69467B23" w:rsidP="325A3D0D" w:rsidRDefault="69467B23" w14:paraId="5B1FF204" w14:textId="0CF60386">
            <w:pPr>
              <w:spacing w:line="360" w:lineRule="auto"/>
              <w:rPr>
                <w:rFonts w:ascii="Arial" w:hAnsi="Arial" w:eastAsia="Arial" w:cs="Arial"/>
                <w:sz w:val="24"/>
                <w:szCs w:val="24"/>
              </w:rPr>
            </w:pPr>
            <w:r w:rsidRPr="325A3D0D" w:rsidR="69467B23">
              <w:rPr>
                <w:rFonts w:ascii="Arial" w:hAnsi="Arial" w:eastAsia="Arial" w:cs="Arial"/>
                <w:sz w:val="24"/>
                <w:szCs w:val="24"/>
              </w:rPr>
              <w:t>Shareholders’ Equity</w:t>
            </w:r>
          </w:p>
        </w:tc>
        <w:tc>
          <w:tcPr>
            <w:tcW w:w="3120" w:type="dxa"/>
            <w:tcMar/>
          </w:tcPr>
          <w:p w:rsidR="69467B23" w:rsidP="325A3D0D" w:rsidRDefault="69467B23" w14:paraId="64CC889A" w14:textId="343ADB67">
            <w:pPr>
              <w:spacing w:line="360" w:lineRule="auto"/>
              <w:rPr>
                <w:rFonts w:ascii="Arial" w:hAnsi="Arial" w:eastAsia="Arial" w:cs="Arial"/>
                <w:sz w:val="24"/>
                <w:szCs w:val="24"/>
              </w:rPr>
            </w:pPr>
            <w:r w:rsidRPr="325A3D0D" w:rsidR="69467B23">
              <w:rPr>
                <w:rFonts w:ascii="Arial" w:hAnsi="Arial" w:eastAsia="Arial" w:cs="Arial"/>
                <w:sz w:val="24"/>
                <w:szCs w:val="24"/>
              </w:rPr>
              <w:t>11,665</w:t>
            </w:r>
          </w:p>
        </w:tc>
        <w:tc>
          <w:tcPr>
            <w:tcW w:w="3120" w:type="dxa"/>
            <w:tcMar/>
          </w:tcPr>
          <w:p w:rsidR="69467B23" w:rsidP="325A3D0D" w:rsidRDefault="69467B23" w14:paraId="3DBF8A05" w14:textId="5BC09E7A">
            <w:pPr>
              <w:spacing w:line="360" w:lineRule="auto"/>
              <w:rPr>
                <w:rFonts w:ascii="Arial" w:hAnsi="Arial" w:eastAsia="Arial" w:cs="Arial"/>
                <w:sz w:val="24"/>
                <w:szCs w:val="24"/>
              </w:rPr>
            </w:pPr>
            <w:r w:rsidRPr="325A3D0D" w:rsidR="69467B23">
              <w:rPr>
                <w:rFonts w:ascii="Arial" w:hAnsi="Arial" w:eastAsia="Arial" w:cs="Arial"/>
                <w:sz w:val="24"/>
                <w:szCs w:val="24"/>
              </w:rPr>
              <w:t>11,662</w:t>
            </w:r>
          </w:p>
        </w:tc>
      </w:tr>
      <w:tr w:rsidR="6EE5EE2A" w:rsidTr="325A3D0D" w14:paraId="0F8F2FA8" w14:textId="77777777">
        <w:trPr>
          <w:trHeight w:val="300"/>
        </w:trPr>
        <w:tc>
          <w:tcPr>
            <w:tcW w:w="3120" w:type="dxa"/>
            <w:tcMar/>
          </w:tcPr>
          <w:p w:rsidR="69467B23" w:rsidP="325A3D0D" w:rsidRDefault="69467B23" w14:paraId="38E592C3" w14:textId="5E4EB9B6">
            <w:pPr>
              <w:spacing w:line="360" w:lineRule="auto"/>
              <w:rPr>
                <w:rFonts w:ascii="Arial" w:hAnsi="Arial" w:eastAsia="Arial" w:cs="Arial"/>
                <w:sz w:val="24"/>
                <w:szCs w:val="24"/>
              </w:rPr>
            </w:pPr>
            <w:r w:rsidRPr="325A3D0D" w:rsidR="69467B23">
              <w:rPr>
                <w:rFonts w:ascii="Arial" w:hAnsi="Arial" w:eastAsia="Arial" w:cs="Arial"/>
                <w:sz w:val="24"/>
                <w:szCs w:val="24"/>
              </w:rPr>
              <w:t>Net Debt</w:t>
            </w:r>
          </w:p>
        </w:tc>
        <w:tc>
          <w:tcPr>
            <w:tcW w:w="3120" w:type="dxa"/>
            <w:tcMar/>
          </w:tcPr>
          <w:p w:rsidR="69467B23" w:rsidP="325A3D0D" w:rsidRDefault="69467B23" w14:paraId="4056A28A" w14:textId="1EDECC0E">
            <w:pPr>
              <w:spacing w:line="360" w:lineRule="auto"/>
              <w:rPr>
                <w:rFonts w:ascii="Arial" w:hAnsi="Arial" w:eastAsia="Arial" w:cs="Arial"/>
                <w:sz w:val="24"/>
                <w:szCs w:val="24"/>
              </w:rPr>
            </w:pPr>
            <w:r w:rsidRPr="325A3D0D" w:rsidR="69467B23">
              <w:rPr>
                <w:rFonts w:ascii="Arial" w:hAnsi="Arial" w:eastAsia="Arial" w:cs="Arial"/>
                <w:sz w:val="24"/>
                <w:szCs w:val="24"/>
              </w:rPr>
              <w:t>9,684</w:t>
            </w:r>
          </w:p>
        </w:tc>
        <w:tc>
          <w:tcPr>
            <w:tcW w:w="3120" w:type="dxa"/>
            <w:tcMar/>
          </w:tcPr>
          <w:p w:rsidR="69467B23" w:rsidP="325A3D0D" w:rsidRDefault="69467B23" w14:paraId="464A3C7E" w14:textId="400AF75A">
            <w:pPr>
              <w:spacing w:line="360" w:lineRule="auto"/>
              <w:rPr>
                <w:rFonts w:ascii="Arial" w:hAnsi="Arial" w:eastAsia="Arial" w:cs="Arial"/>
                <w:sz w:val="24"/>
                <w:szCs w:val="24"/>
              </w:rPr>
            </w:pPr>
            <w:r w:rsidRPr="325A3D0D" w:rsidR="69467B23">
              <w:rPr>
                <w:rFonts w:ascii="Arial" w:hAnsi="Arial" w:eastAsia="Arial" w:cs="Arial"/>
                <w:sz w:val="24"/>
                <w:szCs w:val="24"/>
              </w:rPr>
              <w:t>9,454</w:t>
            </w:r>
          </w:p>
        </w:tc>
      </w:tr>
      <w:tr w:rsidR="6EE5EE2A" w:rsidTr="325A3D0D" w14:paraId="02A87827" w14:textId="77777777">
        <w:trPr>
          <w:trHeight w:val="300"/>
        </w:trPr>
        <w:tc>
          <w:tcPr>
            <w:tcW w:w="3120" w:type="dxa"/>
            <w:tcMar/>
          </w:tcPr>
          <w:p w:rsidR="69467B23" w:rsidP="325A3D0D" w:rsidRDefault="69467B23" w14:paraId="7AF368F9" w14:textId="2AC8DA14">
            <w:pPr>
              <w:spacing w:line="360" w:lineRule="auto"/>
              <w:rPr>
                <w:rFonts w:ascii="Arial" w:hAnsi="Arial" w:eastAsia="Arial" w:cs="Arial"/>
                <w:sz w:val="24"/>
                <w:szCs w:val="24"/>
              </w:rPr>
            </w:pPr>
            <w:r w:rsidRPr="325A3D0D" w:rsidR="69467B23">
              <w:rPr>
                <w:rFonts w:ascii="Arial" w:hAnsi="Arial" w:eastAsia="Arial" w:cs="Arial"/>
                <w:sz w:val="24"/>
                <w:szCs w:val="24"/>
              </w:rPr>
              <w:t>Working Capital</w:t>
            </w:r>
          </w:p>
        </w:tc>
        <w:tc>
          <w:tcPr>
            <w:tcW w:w="3120" w:type="dxa"/>
            <w:tcMar/>
          </w:tcPr>
          <w:p w:rsidR="69467B23" w:rsidP="325A3D0D" w:rsidRDefault="69467B23" w14:paraId="20E67339" w14:textId="45BB4556">
            <w:pPr>
              <w:spacing w:line="360" w:lineRule="auto"/>
              <w:rPr>
                <w:rFonts w:ascii="Arial" w:hAnsi="Arial" w:eastAsia="Arial" w:cs="Arial"/>
                <w:sz w:val="24"/>
                <w:szCs w:val="24"/>
              </w:rPr>
            </w:pPr>
            <w:r w:rsidRPr="325A3D0D" w:rsidR="69467B23">
              <w:rPr>
                <w:rFonts w:ascii="Arial" w:hAnsi="Arial" w:eastAsia="Arial" w:cs="Arial"/>
                <w:sz w:val="24"/>
                <w:szCs w:val="24"/>
              </w:rPr>
              <w:t>-3,866</w:t>
            </w:r>
          </w:p>
        </w:tc>
        <w:tc>
          <w:tcPr>
            <w:tcW w:w="3120" w:type="dxa"/>
            <w:tcMar/>
          </w:tcPr>
          <w:p w:rsidR="69467B23" w:rsidP="325A3D0D" w:rsidRDefault="69467B23" w14:paraId="07A284BC" w14:textId="6D6C9100">
            <w:pPr>
              <w:spacing w:line="360" w:lineRule="auto"/>
              <w:rPr>
                <w:rFonts w:ascii="Arial" w:hAnsi="Arial" w:eastAsia="Arial" w:cs="Arial"/>
                <w:sz w:val="24"/>
                <w:szCs w:val="24"/>
              </w:rPr>
            </w:pPr>
            <w:r w:rsidRPr="325A3D0D" w:rsidR="69467B23">
              <w:rPr>
                <w:rFonts w:ascii="Arial" w:hAnsi="Arial" w:eastAsia="Arial" w:cs="Arial"/>
                <w:sz w:val="24"/>
                <w:szCs w:val="24"/>
              </w:rPr>
              <w:t>-4,964</w:t>
            </w:r>
          </w:p>
        </w:tc>
      </w:tr>
    </w:tbl>
    <w:p w:rsidR="6EE5EE2A" w:rsidP="325A3D0D" w:rsidRDefault="6EE5EE2A" w14:paraId="5ADDBC02" w14:textId="53E260A1">
      <w:pPr>
        <w:shd w:val="clear" w:color="auto" w:fill="FFFFFF" w:themeFill="background1"/>
        <w:spacing w:after="0" w:line="360" w:lineRule="auto"/>
        <w:ind w:left="720" w:hanging="288"/>
        <w:rPr>
          <w:rFonts w:ascii="Arial" w:hAnsi="Arial" w:eastAsia="Arial" w:cs="Arial"/>
          <w:color w:val="000000" w:themeColor="text1"/>
          <w:sz w:val="24"/>
          <w:szCs w:val="24"/>
        </w:rPr>
      </w:pPr>
    </w:p>
    <w:p w:rsidR="05520CEB" w:rsidP="325A3D0D" w:rsidRDefault="05520CEB" w14:paraId="5BF9A2F7" w14:textId="36EAAA8A">
      <w:pPr>
        <w:spacing w:line="360" w:lineRule="auto"/>
        <w:rPr>
          <w:rFonts w:ascii="Arial" w:hAnsi="Arial" w:eastAsia="Arial" w:cs="Arial"/>
          <w:sz w:val="24"/>
          <w:szCs w:val="24"/>
        </w:rPr>
      </w:pPr>
      <w:r w:rsidRPr="325A3D0D" w:rsidR="05520CEB">
        <w:rPr>
          <w:rFonts w:ascii="Arial" w:hAnsi="Arial" w:eastAsia="Arial" w:cs="Arial"/>
          <w:sz w:val="24"/>
          <w:szCs w:val="24"/>
        </w:rPr>
        <w:t>Notes on the Business Environment of Tesco:</w:t>
      </w:r>
    </w:p>
    <w:p w:rsidR="05520CEB" w:rsidP="325A3D0D" w:rsidRDefault="05520CEB" w14:paraId="772F0F46" w14:textId="205CBC43">
      <w:pPr>
        <w:pStyle w:val="ListParagraph"/>
        <w:numPr>
          <w:ilvl w:val="0"/>
          <w:numId w:val="28"/>
        </w:numPr>
        <w:spacing w:line="360" w:lineRule="auto"/>
        <w:rPr>
          <w:rFonts w:ascii="Arial" w:hAnsi="Arial" w:eastAsia="Arial" w:cs="Arial"/>
          <w:sz w:val="24"/>
          <w:szCs w:val="24"/>
        </w:rPr>
      </w:pPr>
      <w:r w:rsidRPr="325A3D0D" w:rsidR="05520CEB">
        <w:rPr>
          <w:rFonts w:ascii="Arial" w:hAnsi="Arial" w:eastAsia="Arial" w:cs="Arial"/>
          <w:sz w:val="24"/>
          <w:szCs w:val="24"/>
        </w:rPr>
        <w:t>Tesco runs more than 4,000 stores in the United Kingdom and is developing its online business.</w:t>
      </w:r>
    </w:p>
    <w:p w:rsidR="05520CEB" w:rsidP="325A3D0D" w:rsidRDefault="05520CEB" w14:paraId="767074A4" w14:textId="7077C884">
      <w:pPr>
        <w:pStyle w:val="ListParagraph"/>
        <w:numPr>
          <w:ilvl w:val="0"/>
          <w:numId w:val="28"/>
        </w:numPr>
        <w:spacing w:line="360" w:lineRule="auto"/>
        <w:rPr>
          <w:rFonts w:ascii="Arial" w:hAnsi="Arial" w:eastAsia="Arial" w:cs="Arial"/>
          <w:sz w:val="24"/>
          <w:szCs w:val="24"/>
        </w:rPr>
      </w:pPr>
      <w:r w:rsidRPr="325A3D0D" w:rsidR="05520CEB">
        <w:rPr>
          <w:rFonts w:ascii="Arial" w:hAnsi="Arial" w:eastAsia="Arial" w:cs="Arial"/>
          <w:sz w:val="24"/>
          <w:szCs w:val="24"/>
        </w:rPr>
        <w:t xml:space="preserve">Aldi and </w:t>
      </w:r>
      <w:r w:rsidRPr="325A3D0D" w:rsidR="05520CEB">
        <w:rPr>
          <w:rFonts w:ascii="Arial" w:hAnsi="Arial" w:eastAsia="Arial" w:cs="Arial"/>
          <w:sz w:val="24"/>
          <w:szCs w:val="24"/>
        </w:rPr>
        <w:t>Lid</w:t>
      </w:r>
      <w:r w:rsidRPr="325A3D0D" w:rsidR="05520CEB">
        <w:rPr>
          <w:rFonts w:ascii="Arial" w:hAnsi="Arial" w:eastAsia="Arial" w:cs="Arial"/>
          <w:sz w:val="24"/>
          <w:szCs w:val="24"/>
        </w:rPr>
        <w:t xml:space="preserve">l are increasing their share of the UK grocery sector, which </w:t>
      </w:r>
      <w:r w:rsidRPr="325A3D0D" w:rsidR="05520CEB">
        <w:rPr>
          <w:rFonts w:ascii="Arial" w:hAnsi="Arial" w:eastAsia="Arial" w:cs="Arial"/>
          <w:sz w:val="24"/>
          <w:szCs w:val="24"/>
        </w:rPr>
        <w:t>remains</w:t>
      </w:r>
      <w:r w:rsidRPr="325A3D0D" w:rsidR="05520CEB">
        <w:rPr>
          <w:rFonts w:ascii="Arial" w:hAnsi="Arial" w:eastAsia="Arial" w:cs="Arial"/>
          <w:sz w:val="24"/>
          <w:szCs w:val="24"/>
        </w:rPr>
        <w:t xml:space="preserve"> </w:t>
      </w:r>
      <w:r w:rsidRPr="325A3D0D" w:rsidR="05520CEB">
        <w:rPr>
          <w:rFonts w:ascii="Arial" w:hAnsi="Arial" w:eastAsia="Arial" w:cs="Arial"/>
          <w:sz w:val="24"/>
          <w:szCs w:val="24"/>
        </w:rPr>
        <w:t>very competitive</w:t>
      </w:r>
      <w:r w:rsidRPr="325A3D0D" w:rsidR="05520CEB">
        <w:rPr>
          <w:rFonts w:ascii="Arial" w:hAnsi="Arial" w:eastAsia="Arial" w:cs="Arial"/>
          <w:sz w:val="24"/>
          <w:szCs w:val="24"/>
        </w:rPr>
        <w:t>.</w:t>
      </w:r>
    </w:p>
    <w:p w:rsidR="05520CEB" w:rsidP="325A3D0D" w:rsidRDefault="05520CEB" w14:paraId="6715A0AC" w14:textId="6F4079B9">
      <w:pPr>
        <w:pStyle w:val="ListParagraph"/>
        <w:numPr>
          <w:ilvl w:val="0"/>
          <w:numId w:val="28"/>
        </w:numPr>
        <w:spacing w:line="360" w:lineRule="auto"/>
        <w:rPr>
          <w:rFonts w:ascii="Arial" w:hAnsi="Arial" w:eastAsia="Arial" w:cs="Arial"/>
          <w:sz w:val="24"/>
          <w:szCs w:val="24"/>
        </w:rPr>
      </w:pPr>
      <w:r w:rsidRPr="325A3D0D" w:rsidR="05520CEB">
        <w:rPr>
          <w:rFonts w:ascii="Arial" w:hAnsi="Arial" w:eastAsia="Arial" w:cs="Arial"/>
          <w:sz w:val="24"/>
          <w:szCs w:val="24"/>
        </w:rPr>
        <w:t>Inflationary pressures on salaries, energy, and suppliers in 2024-25</w:t>
      </w:r>
    </w:p>
    <w:p w:rsidR="05520CEB" w:rsidP="325A3D0D" w:rsidRDefault="05520CEB" w14:paraId="3689F59E" w14:textId="54BC5F39">
      <w:pPr>
        <w:pStyle w:val="ListParagraph"/>
        <w:numPr>
          <w:ilvl w:val="0"/>
          <w:numId w:val="28"/>
        </w:numPr>
        <w:spacing w:line="360" w:lineRule="auto"/>
        <w:rPr>
          <w:rFonts w:ascii="Arial" w:hAnsi="Arial" w:eastAsia="Arial" w:cs="Arial"/>
          <w:sz w:val="24"/>
          <w:szCs w:val="24"/>
        </w:rPr>
      </w:pPr>
      <w:r w:rsidRPr="325A3D0D" w:rsidR="05520CEB">
        <w:rPr>
          <w:rFonts w:ascii="Arial" w:hAnsi="Arial" w:eastAsia="Arial" w:cs="Arial"/>
          <w:sz w:val="24"/>
          <w:szCs w:val="24"/>
        </w:rPr>
        <w:t xml:space="preserve">Tesco </w:t>
      </w:r>
      <w:r w:rsidRPr="325A3D0D" w:rsidR="05520CEB">
        <w:rPr>
          <w:rFonts w:ascii="Arial" w:hAnsi="Arial" w:eastAsia="Arial" w:cs="Arial"/>
          <w:sz w:val="24"/>
          <w:szCs w:val="24"/>
        </w:rPr>
        <w:t>retained</w:t>
      </w:r>
      <w:r w:rsidRPr="325A3D0D" w:rsidR="05520CEB">
        <w:rPr>
          <w:rFonts w:ascii="Arial" w:hAnsi="Arial" w:eastAsia="Arial" w:cs="Arial"/>
          <w:sz w:val="24"/>
          <w:szCs w:val="24"/>
        </w:rPr>
        <w:t xml:space="preserve"> market leadership with approximately 27% market share in t</w:t>
      </w:r>
      <w:r w:rsidRPr="325A3D0D" w:rsidR="05520CEB">
        <w:rPr>
          <w:rFonts w:ascii="Arial" w:hAnsi="Arial" w:eastAsia="Arial" w:cs="Arial"/>
          <w:sz w:val="24"/>
          <w:szCs w:val="24"/>
        </w:rPr>
        <w:t>he UK.</w:t>
      </w:r>
    </w:p>
    <w:p w:rsidR="3A25EB18" w:rsidP="325A3D0D" w:rsidRDefault="3A25EB18" w14:paraId="1F17F1FE" w14:textId="03CD9640">
      <w:pPr>
        <w:pStyle w:val="Heading3"/>
        <w:spacing w:line="360" w:lineRule="auto"/>
        <w:rPr>
          <w:rFonts w:ascii="Arial" w:hAnsi="Arial" w:eastAsia="Arial" w:cs="Arial"/>
          <w:sz w:val="24"/>
          <w:szCs w:val="24"/>
        </w:rPr>
      </w:pPr>
      <w:bookmarkStart w:name="_Toc1586367757" w:id="547796685"/>
      <w:r w:rsidRPr="325A3D0D" w:rsidR="3A25EB18">
        <w:rPr>
          <w:rFonts w:ascii="Arial" w:hAnsi="Arial" w:eastAsia="Arial" w:cs="Arial"/>
          <w:sz w:val="24"/>
          <w:szCs w:val="24"/>
        </w:rPr>
        <w:t>Appendix B — Financial Ratio Calculations &amp; Workings</w:t>
      </w:r>
      <w:bookmarkEnd w:id="547796685"/>
    </w:p>
    <w:p w:rsidR="3A25EB18" w:rsidP="325A3D0D" w:rsidRDefault="3A25EB18" w14:paraId="44F1F9D0" w14:textId="5F5AD6F3">
      <w:pPr>
        <w:pStyle w:val="Heading4"/>
        <w:spacing w:line="360" w:lineRule="auto"/>
        <w:rPr>
          <w:rFonts w:ascii="Arial" w:hAnsi="Arial" w:eastAsia="Arial" w:cs="Arial"/>
          <w:sz w:val="24"/>
          <w:szCs w:val="24"/>
        </w:rPr>
      </w:pPr>
      <w:bookmarkStart w:name="_Toc1027572614" w:id="620612467"/>
      <w:r w:rsidRPr="325A3D0D" w:rsidR="3A25EB18">
        <w:rPr>
          <w:rFonts w:ascii="Arial" w:hAnsi="Arial" w:eastAsia="Arial" w:cs="Arial"/>
          <w:sz w:val="24"/>
          <w:szCs w:val="24"/>
        </w:rPr>
        <w:t xml:space="preserve">Appendix B1 - </w:t>
      </w:r>
      <w:r w:rsidRPr="325A3D0D" w:rsidR="6E7CEF63">
        <w:rPr>
          <w:rFonts w:ascii="Arial" w:hAnsi="Arial" w:eastAsia="Arial" w:cs="Arial"/>
          <w:sz w:val="24"/>
          <w:szCs w:val="24"/>
        </w:rPr>
        <w:t>Profitability Ratios</w:t>
      </w:r>
      <w:bookmarkEnd w:id="620612467"/>
    </w:p>
    <w:tbl>
      <w:tblPr>
        <w:tblStyle w:val="TableGrid"/>
        <w:tblW w:w="0" w:type="auto"/>
        <w:tblLook w:val="06A0" w:firstRow="1" w:lastRow="0" w:firstColumn="1" w:lastColumn="0" w:noHBand="1" w:noVBand="1"/>
      </w:tblPr>
      <w:tblGrid>
        <w:gridCol w:w="2337"/>
        <w:gridCol w:w="2337"/>
        <w:gridCol w:w="2338"/>
        <w:gridCol w:w="2338"/>
      </w:tblGrid>
      <w:tr w:rsidR="6EE5EE2A" w:rsidTr="325A3D0D" w14:paraId="0F8DCD81" w14:textId="77777777">
        <w:trPr>
          <w:trHeight w:val="300"/>
        </w:trPr>
        <w:tc>
          <w:tcPr>
            <w:tcW w:w="2340" w:type="dxa"/>
            <w:tcMar/>
          </w:tcPr>
          <w:p w:rsidR="7A91F0B0" w:rsidP="325A3D0D" w:rsidRDefault="7A91F0B0" w14:paraId="3CE359F2" w14:textId="30ED9B59">
            <w:pPr>
              <w:spacing w:line="360" w:lineRule="auto"/>
              <w:jc w:val="center"/>
              <w:rPr>
                <w:rFonts w:ascii="Arial" w:hAnsi="Arial" w:eastAsia="Arial" w:cs="Arial"/>
                <w:b w:val="1"/>
                <w:bCs w:val="1"/>
                <w:sz w:val="24"/>
                <w:szCs w:val="24"/>
              </w:rPr>
            </w:pPr>
            <w:r w:rsidRPr="325A3D0D" w:rsidR="49D05294">
              <w:rPr>
                <w:rFonts w:ascii="Arial" w:hAnsi="Arial" w:eastAsia="Arial" w:cs="Arial"/>
                <w:b w:val="1"/>
                <w:bCs w:val="1"/>
                <w:sz w:val="24"/>
                <w:szCs w:val="24"/>
              </w:rPr>
              <w:t>Ratio</w:t>
            </w:r>
          </w:p>
        </w:tc>
        <w:tc>
          <w:tcPr>
            <w:tcW w:w="2340" w:type="dxa"/>
            <w:tcMar/>
          </w:tcPr>
          <w:p w:rsidR="7A91F0B0" w:rsidP="325A3D0D" w:rsidRDefault="7A91F0B0" w14:paraId="37E5A494" w14:textId="053248D4">
            <w:pPr>
              <w:spacing w:line="360" w:lineRule="auto"/>
              <w:jc w:val="center"/>
              <w:rPr>
                <w:rFonts w:ascii="Arial" w:hAnsi="Arial" w:eastAsia="Arial" w:cs="Arial"/>
                <w:b w:val="1"/>
                <w:bCs w:val="1"/>
                <w:sz w:val="24"/>
                <w:szCs w:val="24"/>
              </w:rPr>
            </w:pPr>
            <w:r w:rsidRPr="325A3D0D" w:rsidR="49D05294">
              <w:rPr>
                <w:rFonts w:ascii="Arial" w:hAnsi="Arial" w:eastAsia="Arial" w:cs="Arial"/>
                <w:b w:val="1"/>
                <w:bCs w:val="1"/>
                <w:sz w:val="24"/>
                <w:szCs w:val="24"/>
              </w:rPr>
              <w:t>Formula</w:t>
            </w:r>
          </w:p>
        </w:tc>
        <w:tc>
          <w:tcPr>
            <w:tcW w:w="2340" w:type="dxa"/>
            <w:tcMar/>
          </w:tcPr>
          <w:p w:rsidR="7A91F0B0" w:rsidP="325A3D0D" w:rsidRDefault="7A91F0B0" w14:paraId="0A42B35E" w14:textId="615D357E">
            <w:pPr>
              <w:spacing w:line="360" w:lineRule="auto"/>
              <w:rPr>
                <w:rFonts w:ascii="Arial" w:hAnsi="Arial" w:eastAsia="Arial" w:cs="Arial"/>
                <w:sz w:val="24"/>
                <w:szCs w:val="24"/>
              </w:rPr>
            </w:pPr>
            <w:r w:rsidRPr="325A3D0D" w:rsidR="49D05294">
              <w:rPr>
                <w:rFonts w:ascii="Arial" w:hAnsi="Arial" w:eastAsia="Arial" w:cs="Arial"/>
                <w:sz w:val="24"/>
                <w:szCs w:val="24"/>
              </w:rPr>
              <w:t>2023/2024</w:t>
            </w:r>
          </w:p>
        </w:tc>
        <w:tc>
          <w:tcPr>
            <w:tcW w:w="2340" w:type="dxa"/>
            <w:tcMar/>
          </w:tcPr>
          <w:p w:rsidR="7A91F0B0" w:rsidP="325A3D0D" w:rsidRDefault="7A91F0B0" w14:paraId="73BC7DBB" w14:textId="5646136E">
            <w:pPr>
              <w:spacing w:line="360" w:lineRule="auto"/>
              <w:rPr>
                <w:rFonts w:ascii="Arial" w:hAnsi="Arial" w:eastAsia="Arial" w:cs="Arial"/>
                <w:sz w:val="24"/>
                <w:szCs w:val="24"/>
              </w:rPr>
            </w:pPr>
            <w:r w:rsidRPr="325A3D0D" w:rsidR="49D05294">
              <w:rPr>
                <w:rFonts w:ascii="Arial" w:hAnsi="Arial" w:eastAsia="Arial" w:cs="Arial"/>
                <w:sz w:val="24"/>
                <w:szCs w:val="24"/>
              </w:rPr>
              <w:t>2024/2025</w:t>
            </w:r>
          </w:p>
        </w:tc>
      </w:tr>
      <w:tr w:rsidR="6EE5EE2A" w:rsidTr="325A3D0D" w14:paraId="53B8BDE1" w14:textId="77777777">
        <w:trPr>
          <w:trHeight w:val="300"/>
        </w:trPr>
        <w:tc>
          <w:tcPr>
            <w:tcW w:w="2340" w:type="dxa"/>
            <w:tcMar/>
          </w:tcPr>
          <w:p w:rsidR="7A91F0B0" w:rsidP="325A3D0D" w:rsidRDefault="7A91F0B0" w14:paraId="148E6BDB" w14:textId="094A4754">
            <w:pPr>
              <w:spacing w:line="360" w:lineRule="auto"/>
              <w:rPr>
                <w:rFonts w:ascii="Arial" w:hAnsi="Arial" w:eastAsia="Arial" w:cs="Arial"/>
                <w:sz w:val="24"/>
                <w:szCs w:val="24"/>
              </w:rPr>
            </w:pPr>
            <w:r w:rsidRPr="325A3D0D" w:rsidR="49D05294">
              <w:rPr>
                <w:rFonts w:ascii="Arial" w:hAnsi="Arial" w:eastAsia="Arial" w:cs="Arial"/>
                <w:sz w:val="24"/>
                <w:szCs w:val="24"/>
              </w:rPr>
              <w:t>Operating Margin</w:t>
            </w:r>
          </w:p>
        </w:tc>
        <w:tc>
          <w:tcPr>
            <w:tcW w:w="2340" w:type="dxa"/>
            <w:tcMar/>
          </w:tcPr>
          <w:p w:rsidR="7A91F0B0" w:rsidP="325A3D0D" w:rsidRDefault="7A91F0B0" w14:paraId="1FC73FF2" w14:textId="50502F54">
            <w:pPr>
              <w:spacing w:line="360" w:lineRule="auto"/>
              <w:rPr>
                <w:rFonts w:ascii="Arial" w:hAnsi="Arial" w:eastAsia="Arial" w:cs="Arial"/>
                <w:sz w:val="24"/>
                <w:szCs w:val="24"/>
              </w:rPr>
            </w:pPr>
            <w:r w:rsidRPr="325A3D0D" w:rsidR="49D05294">
              <w:rPr>
                <w:rFonts w:ascii="Arial" w:hAnsi="Arial" w:eastAsia="Arial" w:cs="Arial"/>
                <w:sz w:val="24"/>
                <w:szCs w:val="24"/>
              </w:rPr>
              <w:t>Operating Profit ÷ Revenue</w:t>
            </w:r>
          </w:p>
        </w:tc>
        <w:tc>
          <w:tcPr>
            <w:tcW w:w="2340" w:type="dxa"/>
            <w:tcMar/>
          </w:tcPr>
          <w:p w:rsidR="7A91F0B0" w:rsidP="325A3D0D" w:rsidRDefault="7A91F0B0" w14:paraId="53E9B7B1" w14:textId="27191539">
            <w:pPr>
              <w:spacing w:line="360" w:lineRule="auto"/>
              <w:rPr>
                <w:rFonts w:ascii="Arial" w:hAnsi="Arial" w:eastAsia="Arial" w:cs="Arial"/>
                <w:b w:val="1"/>
                <w:bCs w:val="1"/>
                <w:sz w:val="24"/>
                <w:szCs w:val="24"/>
              </w:rPr>
            </w:pPr>
            <w:r w:rsidRPr="325A3D0D" w:rsidR="49D05294">
              <w:rPr>
                <w:rFonts w:ascii="Arial" w:hAnsi="Arial" w:eastAsia="Arial" w:cs="Arial"/>
                <w:sz w:val="24"/>
                <w:szCs w:val="24"/>
              </w:rPr>
              <w:t xml:space="preserve">2,821 ÷ 61,477 = </w:t>
            </w:r>
            <w:r w:rsidRPr="325A3D0D" w:rsidR="49D05294">
              <w:rPr>
                <w:rFonts w:ascii="Arial" w:hAnsi="Arial" w:eastAsia="Arial" w:cs="Arial"/>
                <w:b w:val="1"/>
                <w:bCs w:val="1"/>
                <w:sz w:val="24"/>
                <w:szCs w:val="24"/>
              </w:rPr>
              <w:t>4.59%</w:t>
            </w:r>
          </w:p>
        </w:tc>
        <w:tc>
          <w:tcPr>
            <w:tcW w:w="2340" w:type="dxa"/>
            <w:tcMar/>
          </w:tcPr>
          <w:p w:rsidR="7A91F0B0" w:rsidP="325A3D0D" w:rsidRDefault="7A91F0B0" w14:paraId="6CF9B441" w14:textId="10ADB40E">
            <w:pPr>
              <w:spacing w:line="360" w:lineRule="auto"/>
              <w:rPr>
                <w:rFonts w:ascii="Arial" w:hAnsi="Arial" w:eastAsia="Arial" w:cs="Arial"/>
                <w:b w:val="1"/>
                <w:bCs w:val="1"/>
                <w:sz w:val="24"/>
                <w:szCs w:val="24"/>
              </w:rPr>
            </w:pPr>
            <w:r w:rsidRPr="325A3D0D" w:rsidR="49D05294">
              <w:rPr>
                <w:rFonts w:ascii="Arial" w:hAnsi="Arial" w:eastAsia="Arial" w:cs="Arial"/>
                <w:sz w:val="24"/>
                <w:szCs w:val="24"/>
              </w:rPr>
              <w:t xml:space="preserve">2,711 ÷ 63,636 = </w:t>
            </w:r>
            <w:r w:rsidRPr="325A3D0D" w:rsidR="49D05294">
              <w:rPr>
                <w:rFonts w:ascii="Arial" w:hAnsi="Arial" w:eastAsia="Arial" w:cs="Arial"/>
                <w:b w:val="1"/>
                <w:bCs w:val="1"/>
                <w:sz w:val="24"/>
                <w:szCs w:val="24"/>
              </w:rPr>
              <w:t>4.26%</w:t>
            </w:r>
          </w:p>
        </w:tc>
      </w:tr>
      <w:tr w:rsidR="6EE5EE2A" w:rsidTr="325A3D0D" w14:paraId="56BF1E15" w14:textId="77777777">
        <w:trPr>
          <w:trHeight w:val="300"/>
        </w:trPr>
        <w:tc>
          <w:tcPr>
            <w:tcW w:w="2340" w:type="dxa"/>
            <w:tcMar/>
          </w:tcPr>
          <w:p w:rsidR="7A91F0B0" w:rsidP="325A3D0D" w:rsidRDefault="7A91F0B0" w14:paraId="2CCC0E28" w14:textId="07F255FC">
            <w:pPr>
              <w:spacing w:line="360" w:lineRule="auto"/>
              <w:rPr>
                <w:rFonts w:ascii="Arial" w:hAnsi="Arial" w:eastAsia="Arial" w:cs="Arial"/>
                <w:sz w:val="24"/>
                <w:szCs w:val="24"/>
              </w:rPr>
            </w:pPr>
            <w:r w:rsidRPr="325A3D0D" w:rsidR="49D05294">
              <w:rPr>
                <w:rFonts w:ascii="Arial" w:hAnsi="Arial" w:eastAsia="Arial" w:cs="Arial"/>
                <w:sz w:val="24"/>
                <w:szCs w:val="24"/>
              </w:rPr>
              <w:t>Net Profit Margin</w:t>
            </w:r>
          </w:p>
        </w:tc>
        <w:tc>
          <w:tcPr>
            <w:tcW w:w="2340" w:type="dxa"/>
            <w:tcMar/>
          </w:tcPr>
          <w:p w:rsidR="7A91F0B0" w:rsidP="325A3D0D" w:rsidRDefault="7A91F0B0" w14:paraId="47D88E10" w14:textId="50C00338">
            <w:pPr>
              <w:spacing w:line="360" w:lineRule="auto"/>
              <w:rPr>
                <w:rFonts w:ascii="Arial" w:hAnsi="Arial" w:eastAsia="Arial" w:cs="Arial"/>
                <w:sz w:val="24"/>
                <w:szCs w:val="24"/>
              </w:rPr>
            </w:pPr>
            <w:r w:rsidRPr="325A3D0D" w:rsidR="49D05294">
              <w:rPr>
                <w:rFonts w:ascii="Arial" w:hAnsi="Arial" w:eastAsia="Arial" w:cs="Arial"/>
                <w:sz w:val="24"/>
                <w:szCs w:val="24"/>
              </w:rPr>
              <w:t>PAT ÷ Revenue</w:t>
            </w:r>
          </w:p>
        </w:tc>
        <w:tc>
          <w:tcPr>
            <w:tcW w:w="2340" w:type="dxa"/>
            <w:tcMar/>
          </w:tcPr>
          <w:p w:rsidR="7A91F0B0" w:rsidP="325A3D0D" w:rsidRDefault="7A91F0B0" w14:paraId="35FA6EBE" w14:textId="391846B8">
            <w:pPr>
              <w:spacing w:line="360" w:lineRule="auto"/>
              <w:rPr>
                <w:rFonts w:ascii="Arial" w:hAnsi="Arial" w:eastAsia="Arial" w:cs="Arial"/>
                <w:b w:val="1"/>
                <w:bCs w:val="1"/>
                <w:sz w:val="24"/>
                <w:szCs w:val="24"/>
              </w:rPr>
            </w:pPr>
            <w:r w:rsidRPr="325A3D0D" w:rsidR="49D05294">
              <w:rPr>
                <w:rFonts w:ascii="Arial" w:hAnsi="Arial" w:eastAsia="Arial" w:cs="Arial"/>
                <w:sz w:val="24"/>
                <w:szCs w:val="24"/>
              </w:rPr>
              <w:t xml:space="preserve">1,192 ÷ 61,477 = </w:t>
            </w:r>
            <w:r w:rsidRPr="325A3D0D" w:rsidR="49D05294">
              <w:rPr>
                <w:rFonts w:ascii="Arial" w:hAnsi="Arial" w:eastAsia="Arial" w:cs="Arial"/>
                <w:b w:val="1"/>
                <w:bCs w:val="1"/>
                <w:sz w:val="24"/>
                <w:szCs w:val="24"/>
              </w:rPr>
              <w:t>1.94%</w:t>
            </w:r>
          </w:p>
        </w:tc>
        <w:tc>
          <w:tcPr>
            <w:tcW w:w="2340" w:type="dxa"/>
            <w:tcMar/>
          </w:tcPr>
          <w:p w:rsidR="7A91F0B0" w:rsidP="325A3D0D" w:rsidRDefault="7A91F0B0" w14:paraId="375F108B" w14:textId="2B368BFC">
            <w:pPr>
              <w:spacing w:line="360" w:lineRule="auto"/>
              <w:rPr>
                <w:rFonts w:ascii="Arial" w:hAnsi="Arial" w:eastAsia="Arial" w:cs="Arial"/>
                <w:b w:val="1"/>
                <w:bCs w:val="1"/>
                <w:sz w:val="24"/>
                <w:szCs w:val="24"/>
              </w:rPr>
            </w:pPr>
            <w:r w:rsidRPr="325A3D0D" w:rsidR="49D05294">
              <w:rPr>
                <w:rFonts w:ascii="Arial" w:hAnsi="Arial" w:eastAsia="Arial" w:cs="Arial"/>
                <w:sz w:val="24"/>
                <w:szCs w:val="24"/>
              </w:rPr>
              <w:t xml:space="preserve">1,630 ÷ 63,636 = </w:t>
            </w:r>
            <w:r w:rsidRPr="325A3D0D" w:rsidR="49D05294">
              <w:rPr>
                <w:rFonts w:ascii="Arial" w:hAnsi="Arial" w:eastAsia="Arial" w:cs="Arial"/>
                <w:b w:val="1"/>
                <w:bCs w:val="1"/>
                <w:sz w:val="24"/>
                <w:szCs w:val="24"/>
              </w:rPr>
              <w:t>2.56%</w:t>
            </w:r>
          </w:p>
        </w:tc>
      </w:tr>
      <w:tr w:rsidR="6EE5EE2A" w:rsidTr="325A3D0D" w14:paraId="469AC387" w14:textId="77777777">
        <w:trPr>
          <w:trHeight w:val="300"/>
        </w:trPr>
        <w:tc>
          <w:tcPr>
            <w:tcW w:w="2340" w:type="dxa"/>
            <w:tcMar/>
          </w:tcPr>
          <w:p w:rsidR="7A91F0B0" w:rsidP="325A3D0D" w:rsidRDefault="7A91F0B0" w14:paraId="2299F541" w14:textId="3AE6030E">
            <w:pPr>
              <w:spacing w:line="360" w:lineRule="auto"/>
              <w:rPr>
                <w:rFonts w:ascii="Arial" w:hAnsi="Arial" w:eastAsia="Arial" w:cs="Arial"/>
                <w:sz w:val="24"/>
                <w:szCs w:val="24"/>
              </w:rPr>
            </w:pPr>
            <w:r w:rsidRPr="325A3D0D" w:rsidR="49D05294">
              <w:rPr>
                <w:rFonts w:ascii="Arial" w:hAnsi="Arial" w:eastAsia="Arial" w:cs="Arial"/>
                <w:sz w:val="24"/>
                <w:szCs w:val="24"/>
              </w:rPr>
              <w:t>ROE</w:t>
            </w:r>
          </w:p>
        </w:tc>
        <w:tc>
          <w:tcPr>
            <w:tcW w:w="2340" w:type="dxa"/>
            <w:tcMar/>
          </w:tcPr>
          <w:p w:rsidR="7A91F0B0" w:rsidP="325A3D0D" w:rsidRDefault="7A91F0B0" w14:paraId="7D693AD1" w14:textId="162815D8">
            <w:pPr>
              <w:spacing w:line="360" w:lineRule="auto"/>
              <w:rPr>
                <w:rFonts w:ascii="Arial" w:hAnsi="Arial" w:eastAsia="Arial" w:cs="Arial"/>
                <w:sz w:val="24"/>
                <w:szCs w:val="24"/>
              </w:rPr>
            </w:pPr>
            <w:r w:rsidRPr="325A3D0D" w:rsidR="49D05294">
              <w:rPr>
                <w:rFonts w:ascii="Arial" w:hAnsi="Arial" w:eastAsia="Arial" w:cs="Arial"/>
                <w:sz w:val="24"/>
                <w:szCs w:val="24"/>
              </w:rPr>
              <w:t>PAT ÷ Equity</w:t>
            </w:r>
          </w:p>
        </w:tc>
        <w:tc>
          <w:tcPr>
            <w:tcW w:w="2340" w:type="dxa"/>
            <w:tcMar/>
          </w:tcPr>
          <w:p w:rsidR="7A91F0B0" w:rsidP="325A3D0D" w:rsidRDefault="7A91F0B0" w14:paraId="58114288" w14:textId="3B176579">
            <w:pPr>
              <w:spacing w:line="360" w:lineRule="auto"/>
              <w:rPr>
                <w:rFonts w:ascii="Arial" w:hAnsi="Arial" w:eastAsia="Arial" w:cs="Arial"/>
                <w:b w:val="1"/>
                <w:bCs w:val="1"/>
                <w:sz w:val="24"/>
                <w:szCs w:val="24"/>
              </w:rPr>
            </w:pPr>
            <w:r w:rsidRPr="325A3D0D" w:rsidR="49D05294">
              <w:rPr>
                <w:rFonts w:ascii="Arial" w:hAnsi="Arial" w:eastAsia="Arial" w:cs="Arial"/>
                <w:sz w:val="24"/>
                <w:szCs w:val="24"/>
              </w:rPr>
              <w:t xml:space="preserve">1,192 ÷ 11,665 = </w:t>
            </w:r>
            <w:r w:rsidRPr="325A3D0D" w:rsidR="49D05294">
              <w:rPr>
                <w:rFonts w:ascii="Arial" w:hAnsi="Arial" w:eastAsia="Arial" w:cs="Arial"/>
                <w:b w:val="1"/>
                <w:bCs w:val="1"/>
                <w:sz w:val="24"/>
                <w:szCs w:val="24"/>
              </w:rPr>
              <w:t>10.22%</w:t>
            </w:r>
          </w:p>
        </w:tc>
        <w:tc>
          <w:tcPr>
            <w:tcW w:w="2340" w:type="dxa"/>
            <w:tcMar/>
          </w:tcPr>
          <w:p w:rsidR="7A91F0B0" w:rsidP="325A3D0D" w:rsidRDefault="7A91F0B0" w14:paraId="4BBF9624" w14:textId="79018EAD">
            <w:pPr>
              <w:spacing w:line="360" w:lineRule="auto"/>
              <w:rPr>
                <w:rFonts w:ascii="Arial" w:hAnsi="Arial" w:eastAsia="Arial" w:cs="Arial"/>
                <w:b w:val="1"/>
                <w:bCs w:val="1"/>
                <w:sz w:val="24"/>
                <w:szCs w:val="24"/>
              </w:rPr>
            </w:pPr>
            <w:r w:rsidRPr="325A3D0D" w:rsidR="49D05294">
              <w:rPr>
                <w:rFonts w:ascii="Arial" w:hAnsi="Arial" w:eastAsia="Arial" w:cs="Arial"/>
                <w:sz w:val="24"/>
                <w:szCs w:val="24"/>
              </w:rPr>
              <w:t xml:space="preserve">1,630 ÷ 11,662 = </w:t>
            </w:r>
            <w:r w:rsidRPr="325A3D0D" w:rsidR="49D05294">
              <w:rPr>
                <w:rFonts w:ascii="Arial" w:hAnsi="Arial" w:eastAsia="Arial" w:cs="Arial"/>
                <w:b w:val="1"/>
                <w:bCs w:val="1"/>
                <w:sz w:val="24"/>
                <w:szCs w:val="24"/>
              </w:rPr>
              <w:t>13.98%</w:t>
            </w:r>
          </w:p>
        </w:tc>
      </w:tr>
      <w:tr w:rsidR="6EE5EE2A" w:rsidTr="325A3D0D" w14:paraId="034CEB27" w14:textId="77777777">
        <w:trPr>
          <w:trHeight w:val="300"/>
        </w:trPr>
        <w:tc>
          <w:tcPr>
            <w:tcW w:w="2340" w:type="dxa"/>
            <w:tcMar/>
          </w:tcPr>
          <w:p w:rsidR="7A91F0B0" w:rsidP="325A3D0D" w:rsidRDefault="7A91F0B0" w14:paraId="6437E6EF" w14:textId="67EFDC3A">
            <w:pPr>
              <w:spacing w:line="360" w:lineRule="auto"/>
              <w:rPr>
                <w:rFonts w:ascii="Arial" w:hAnsi="Arial" w:eastAsia="Arial" w:cs="Arial"/>
                <w:sz w:val="24"/>
                <w:szCs w:val="24"/>
              </w:rPr>
            </w:pPr>
            <w:r w:rsidRPr="325A3D0D" w:rsidR="49D05294">
              <w:rPr>
                <w:rFonts w:ascii="Arial" w:hAnsi="Arial" w:eastAsia="Arial" w:cs="Arial"/>
                <w:sz w:val="24"/>
                <w:szCs w:val="24"/>
              </w:rPr>
              <w:t>Gearing</w:t>
            </w:r>
          </w:p>
        </w:tc>
        <w:tc>
          <w:tcPr>
            <w:tcW w:w="2340" w:type="dxa"/>
            <w:tcMar/>
          </w:tcPr>
          <w:p w:rsidR="7A91F0B0" w:rsidP="325A3D0D" w:rsidRDefault="7A91F0B0" w14:paraId="325B083C" w14:textId="0C6A6F86">
            <w:pPr>
              <w:spacing w:line="360" w:lineRule="auto"/>
              <w:rPr>
                <w:rFonts w:ascii="Arial" w:hAnsi="Arial" w:eastAsia="Arial" w:cs="Arial"/>
                <w:sz w:val="24"/>
                <w:szCs w:val="24"/>
              </w:rPr>
            </w:pPr>
            <w:r w:rsidRPr="325A3D0D" w:rsidR="49D05294">
              <w:rPr>
                <w:rFonts w:ascii="Arial" w:hAnsi="Arial" w:eastAsia="Arial" w:cs="Arial"/>
                <w:sz w:val="24"/>
                <w:szCs w:val="24"/>
              </w:rPr>
              <w:t>Net Debt ÷ (Net Debt + Equity)</w:t>
            </w:r>
          </w:p>
        </w:tc>
        <w:tc>
          <w:tcPr>
            <w:tcW w:w="2340" w:type="dxa"/>
            <w:tcMar/>
          </w:tcPr>
          <w:p w:rsidR="7A91F0B0" w:rsidP="325A3D0D" w:rsidRDefault="7A91F0B0" w14:paraId="3B580BDA" w14:textId="778643B8">
            <w:pPr>
              <w:spacing w:line="360" w:lineRule="auto"/>
              <w:rPr>
                <w:rFonts w:ascii="Arial" w:hAnsi="Arial" w:eastAsia="Arial" w:cs="Arial"/>
                <w:b w:val="1"/>
                <w:bCs w:val="1"/>
                <w:sz w:val="24"/>
                <w:szCs w:val="24"/>
              </w:rPr>
            </w:pPr>
            <w:r w:rsidRPr="325A3D0D" w:rsidR="49D05294">
              <w:rPr>
                <w:rFonts w:ascii="Arial" w:hAnsi="Arial" w:eastAsia="Arial" w:cs="Arial"/>
                <w:sz w:val="24"/>
                <w:szCs w:val="24"/>
              </w:rPr>
              <w:t xml:space="preserve">9,684 ÷ 21,349 = </w:t>
            </w:r>
            <w:r w:rsidRPr="325A3D0D" w:rsidR="49D05294">
              <w:rPr>
                <w:rFonts w:ascii="Arial" w:hAnsi="Arial" w:eastAsia="Arial" w:cs="Arial"/>
                <w:b w:val="1"/>
                <w:bCs w:val="1"/>
                <w:sz w:val="24"/>
                <w:szCs w:val="24"/>
              </w:rPr>
              <w:t>45.4%</w:t>
            </w:r>
          </w:p>
        </w:tc>
        <w:tc>
          <w:tcPr>
            <w:tcW w:w="2340" w:type="dxa"/>
            <w:tcMar/>
          </w:tcPr>
          <w:p w:rsidR="7A91F0B0" w:rsidP="325A3D0D" w:rsidRDefault="7A91F0B0" w14:paraId="5FB7BCAD" w14:textId="730DE7A2">
            <w:pPr>
              <w:spacing w:line="360" w:lineRule="auto"/>
              <w:rPr>
                <w:rFonts w:ascii="Arial" w:hAnsi="Arial" w:eastAsia="Arial" w:cs="Arial"/>
                <w:b w:val="1"/>
                <w:bCs w:val="1"/>
                <w:sz w:val="24"/>
                <w:szCs w:val="24"/>
              </w:rPr>
            </w:pPr>
            <w:r w:rsidRPr="325A3D0D" w:rsidR="49D05294">
              <w:rPr>
                <w:rFonts w:ascii="Arial" w:hAnsi="Arial" w:eastAsia="Arial" w:cs="Arial"/>
                <w:sz w:val="24"/>
                <w:szCs w:val="24"/>
              </w:rPr>
              <w:t xml:space="preserve">9,454 ÷ 21,116 = </w:t>
            </w:r>
            <w:r w:rsidRPr="325A3D0D" w:rsidR="49D05294">
              <w:rPr>
                <w:rFonts w:ascii="Arial" w:hAnsi="Arial" w:eastAsia="Arial" w:cs="Arial"/>
                <w:b w:val="1"/>
                <w:bCs w:val="1"/>
                <w:sz w:val="24"/>
                <w:szCs w:val="24"/>
              </w:rPr>
              <w:t>44.7%</w:t>
            </w:r>
          </w:p>
        </w:tc>
      </w:tr>
    </w:tbl>
    <w:p w:rsidR="6EE5EE2A" w:rsidP="325A3D0D" w:rsidRDefault="6EE5EE2A" w14:paraId="7FC50941" w14:textId="644D1B61">
      <w:pPr>
        <w:shd w:val="clear" w:color="auto" w:fill="FFFFFF" w:themeFill="background1"/>
        <w:spacing w:after="0" w:line="360" w:lineRule="auto"/>
        <w:ind w:left="720" w:hanging="288"/>
        <w:rPr>
          <w:rFonts w:ascii="Arial" w:hAnsi="Arial" w:eastAsia="Arial" w:cs="Arial"/>
          <w:color w:val="000000" w:themeColor="text1"/>
          <w:sz w:val="24"/>
          <w:szCs w:val="24"/>
        </w:rPr>
      </w:pPr>
    </w:p>
    <w:p w:rsidR="35E14882" w:rsidP="325A3D0D" w:rsidRDefault="35E14882" w14:paraId="0A05F709" w14:textId="3C0FBCA2">
      <w:pPr>
        <w:pStyle w:val="Heading4"/>
        <w:spacing w:line="360" w:lineRule="auto"/>
        <w:rPr>
          <w:rFonts w:ascii="Arial" w:hAnsi="Arial" w:eastAsia="Arial" w:cs="Arial"/>
          <w:sz w:val="24"/>
          <w:szCs w:val="24"/>
        </w:rPr>
      </w:pPr>
      <w:bookmarkStart w:name="_Toc1873866221" w:id="1773072197"/>
      <w:r w:rsidRPr="325A3D0D" w:rsidR="35E14882">
        <w:rPr>
          <w:rFonts w:ascii="Arial" w:hAnsi="Arial" w:eastAsia="Arial" w:cs="Arial"/>
          <w:sz w:val="24"/>
          <w:szCs w:val="24"/>
        </w:rPr>
        <w:t>Operating Profit Margin:</w:t>
      </w:r>
      <w:bookmarkEnd w:id="1773072197"/>
    </w:p>
    <w:p w:rsidR="35E14882" w:rsidP="325A3D0D" w:rsidRDefault="35E14882" w14:paraId="6C83D509" w14:textId="13386843">
      <w:pPr>
        <w:spacing w:line="360" w:lineRule="auto"/>
        <w:rPr>
          <w:rFonts w:ascii="Arial" w:hAnsi="Arial" w:eastAsia="Arial" w:cs="Arial"/>
          <w:sz w:val="24"/>
          <w:szCs w:val="24"/>
        </w:rPr>
      </w:pPr>
      <w:r w:rsidRPr="325A3D0D" w:rsidR="35E14882">
        <w:rPr>
          <w:rFonts w:ascii="Arial" w:hAnsi="Arial" w:eastAsia="Arial" w:cs="Arial"/>
          <w:b w:val="1"/>
          <w:bCs w:val="1"/>
          <w:sz w:val="24"/>
          <w:szCs w:val="24"/>
        </w:rPr>
        <w:t xml:space="preserve">Formula = </w:t>
      </w:r>
      <w:r w:rsidRPr="325A3D0D" w:rsidR="35E14882">
        <w:rPr>
          <w:rFonts w:ascii="Arial" w:hAnsi="Arial" w:eastAsia="Arial" w:cs="Arial"/>
          <w:sz w:val="24"/>
          <w:szCs w:val="24"/>
        </w:rPr>
        <w:t>Operating Profit ÷ Revenue × 100</w:t>
      </w:r>
    </w:p>
    <w:tbl>
      <w:tblPr>
        <w:tblStyle w:val="TableGrid"/>
        <w:tblW w:w="0" w:type="auto"/>
        <w:tblLook w:val="06A0" w:firstRow="1" w:lastRow="0" w:firstColumn="1" w:lastColumn="0" w:noHBand="1" w:noVBand="1"/>
      </w:tblPr>
      <w:tblGrid>
        <w:gridCol w:w="3116"/>
        <w:gridCol w:w="3117"/>
        <w:gridCol w:w="3117"/>
      </w:tblGrid>
      <w:tr w:rsidR="6EE5EE2A" w:rsidTr="325A3D0D" w14:paraId="6D9726C3" w14:textId="77777777">
        <w:trPr>
          <w:trHeight w:val="300"/>
        </w:trPr>
        <w:tc>
          <w:tcPr>
            <w:tcW w:w="3120" w:type="dxa"/>
            <w:tcMar/>
          </w:tcPr>
          <w:p w:rsidR="0CE89BA1" w:rsidP="325A3D0D" w:rsidRDefault="0CE89BA1" w14:paraId="4C24F608" w14:textId="5E09B1DD">
            <w:pPr>
              <w:spacing w:line="360" w:lineRule="auto"/>
              <w:rPr>
                <w:rFonts w:ascii="Arial" w:hAnsi="Arial" w:eastAsia="Arial" w:cs="Arial"/>
                <w:sz w:val="24"/>
                <w:szCs w:val="24"/>
              </w:rPr>
            </w:pPr>
            <w:r w:rsidRPr="325A3D0D" w:rsidR="0CE89BA1">
              <w:rPr>
                <w:rFonts w:ascii="Arial" w:hAnsi="Arial" w:eastAsia="Arial" w:cs="Arial"/>
                <w:sz w:val="24"/>
                <w:szCs w:val="24"/>
              </w:rPr>
              <w:t>Ratios</w:t>
            </w:r>
          </w:p>
        </w:tc>
        <w:tc>
          <w:tcPr>
            <w:tcW w:w="3120" w:type="dxa"/>
            <w:tcMar/>
          </w:tcPr>
          <w:p w:rsidR="0CE89BA1" w:rsidP="325A3D0D" w:rsidRDefault="0CE89BA1" w14:paraId="248C49B9" w14:textId="584C9793">
            <w:pPr>
              <w:spacing w:line="360" w:lineRule="auto"/>
              <w:rPr>
                <w:rFonts w:ascii="Arial" w:hAnsi="Arial" w:eastAsia="Arial" w:cs="Arial"/>
                <w:sz w:val="24"/>
                <w:szCs w:val="24"/>
              </w:rPr>
            </w:pPr>
            <w:r w:rsidRPr="325A3D0D" w:rsidR="0CE89BA1">
              <w:rPr>
                <w:rFonts w:ascii="Arial" w:hAnsi="Arial" w:eastAsia="Arial" w:cs="Arial"/>
                <w:sz w:val="24"/>
                <w:szCs w:val="24"/>
              </w:rPr>
              <w:t>2023/2024</w:t>
            </w:r>
          </w:p>
        </w:tc>
        <w:tc>
          <w:tcPr>
            <w:tcW w:w="3120" w:type="dxa"/>
            <w:tcMar/>
          </w:tcPr>
          <w:p w:rsidR="0CE89BA1" w:rsidP="325A3D0D" w:rsidRDefault="0CE89BA1" w14:paraId="683F8992" w14:textId="37012D39">
            <w:pPr>
              <w:spacing w:line="360" w:lineRule="auto"/>
              <w:rPr>
                <w:rFonts w:ascii="Arial" w:hAnsi="Arial" w:eastAsia="Arial" w:cs="Arial"/>
                <w:sz w:val="24"/>
                <w:szCs w:val="24"/>
              </w:rPr>
            </w:pPr>
            <w:r w:rsidRPr="325A3D0D" w:rsidR="0CE89BA1">
              <w:rPr>
                <w:rFonts w:ascii="Arial" w:hAnsi="Arial" w:eastAsia="Arial" w:cs="Arial"/>
                <w:sz w:val="24"/>
                <w:szCs w:val="24"/>
              </w:rPr>
              <w:t>2024/2025</w:t>
            </w:r>
          </w:p>
        </w:tc>
      </w:tr>
      <w:tr w:rsidR="6EE5EE2A" w:rsidTr="325A3D0D" w14:paraId="1EE1D167" w14:textId="77777777">
        <w:trPr>
          <w:trHeight w:val="300"/>
        </w:trPr>
        <w:tc>
          <w:tcPr>
            <w:tcW w:w="3120" w:type="dxa"/>
            <w:tcMar/>
          </w:tcPr>
          <w:p w:rsidR="0CE89BA1" w:rsidP="325A3D0D" w:rsidRDefault="0CE89BA1" w14:paraId="27BCEE7D" w14:textId="34D61A36">
            <w:pPr>
              <w:spacing w:line="360" w:lineRule="auto"/>
              <w:rPr>
                <w:rFonts w:ascii="Arial" w:hAnsi="Arial" w:eastAsia="Arial" w:cs="Arial"/>
                <w:sz w:val="24"/>
                <w:szCs w:val="24"/>
              </w:rPr>
            </w:pPr>
            <w:r w:rsidRPr="325A3D0D" w:rsidR="0CE89BA1">
              <w:rPr>
                <w:rFonts w:ascii="Arial" w:hAnsi="Arial" w:eastAsia="Arial" w:cs="Arial"/>
                <w:sz w:val="24"/>
                <w:szCs w:val="24"/>
              </w:rPr>
              <w:t>Operating Profit (£m)</w:t>
            </w:r>
          </w:p>
        </w:tc>
        <w:tc>
          <w:tcPr>
            <w:tcW w:w="3120" w:type="dxa"/>
            <w:tcMar/>
          </w:tcPr>
          <w:p w:rsidR="0CE89BA1" w:rsidP="325A3D0D" w:rsidRDefault="0CE89BA1" w14:paraId="54D73436" w14:textId="2B25EF61">
            <w:pPr>
              <w:spacing w:line="360" w:lineRule="auto"/>
              <w:rPr>
                <w:rFonts w:ascii="Arial" w:hAnsi="Arial" w:eastAsia="Arial" w:cs="Arial"/>
                <w:sz w:val="24"/>
                <w:szCs w:val="24"/>
              </w:rPr>
            </w:pPr>
            <w:r w:rsidRPr="325A3D0D" w:rsidR="0CE89BA1">
              <w:rPr>
                <w:rFonts w:ascii="Arial" w:hAnsi="Arial" w:eastAsia="Arial" w:cs="Arial"/>
                <w:sz w:val="24"/>
                <w:szCs w:val="24"/>
              </w:rPr>
              <w:t>2,821</w:t>
            </w:r>
          </w:p>
        </w:tc>
        <w:tc>
          <w:tcPr>
            <w:tcW w:w="3120" w:type="dxa"/>
            <w:tcMar/>
          </w:tcPr>
          <w:p w:rsidR="0CE89BA1" w:rsidP="325A3D0D" w:rsidRDefault="0CE89BA1" w14:paraId="107D2AC7" w14:textId="71321EBB">
            <w:pPr>
              <w:spacing w:line="360" w:lineRule="auto"/>
              <w:rPr>
                <w:rFonts w:ascii="Arial" w:hAnsi="Arial" w:eastAsia="Arial" w:cs="Arial"/>
                <w:sz w:val="24"/>
                <w:szCs w:val="24"/>
              </w:rPr>
            </w:pPr>
            <w:r w:rsidRPr="325A3D0D" w:rsidR="0CE89BA1">
              <w:rPr>
                <w:rFonts w:ascii="Arial" w:hAnsi="Arial" w:eastAsia="Arial" w:cs="Arial"/>
                <w:sz w:val="24"/>
                <w:szCs w:val="24"/>
              </w:rPr>
              <w:t>2,711</w:t>
            </w:r>
          </w:p>
        </w:tc>
      </w:tr>
      <w:tr w:rsidR="6EE5EE2A" w:rsidTr="325A3D0D" w14:paraId="499C5376" w14:textId="77777777">
        <w:trPr>
          <w:trHeight w:val="300"/>
        </w:trPr>
        <w:tc>
          <w:tcPr>
            <w:tcW w:w="3120" w:type="dxa"/>
            <w:tcMar/>
          </w:tcPr>
          <w:p w:rsidR="0CE89BA1" w:rsidP="325A3D0D" w:rsidRDefault="0CE89BA1" w14:paraId="16964CA5" w14:textId="2BC12DAB">
            <w:pPr>
              <w:spacing w:line="360" w:lineRule="auto"/>
              <w:rPr>
                <w:rFonts w:ascii="Arial" w:hAnsi="Arial" w:eastAsia="Arial" w:cs="Arial"/>
                <w:sz w:val="24"/>
                <w:szCs w:val="24"/>
              </w:rPr>
            </w:pPr>
            <w:r w:rsidRPr="325A3D0D" w:rsidR="0CE89BA1">
              <w:rPr>
                <w:rFonts w:ascii="Arial" w:hAnsi="Arial" w:eastAsia="Arial" w:cs="Arial"/>
                <w:sz w:val="24"/>
                <w:szCs w:val="24"/>
              </w:rPr>
              <w:t>Revenue (£m)</w:t>
            </w:r>
          </w:p>
        </w:tc>
        <w:tc>
          <w:tcPr>
            <w:tcW w:w="3120" w:type="dxa"/>
            <w:tcMar/>
          </w:tcPr>
          <w:p w:rsidR="0CE89BA1" w:rsidP="325A3D0D" w:rsidRDefault="0CE89BA1" w14:paraId="1971B140" w14:textId="7B4E1307">
            <w:pPr>
              <w:spacing w:line="360" w:lineRule="auto"/>
              <w:rPr>
                <w:rFonts w:ascii="Arial" w:hAnsi="Arial" w:eastAsia="Arial" w:cs="Arial"/>
                <w:sz w:val="24"/>
                <w:szCs w:val="24"/>
              </w:rPr>
            </w:pPr>
            <w:r w:rsidRPr="325A3D0D" w:rsidR="0CE89BA1">
              <w:rPr>
                <w:rFonts w:ascii="Arial" w:hAnsi="Arial" w:eastAsia="Arial" w:cs="Arial"/>
                <w:sz w:val="24"/>
                <w:szCs w:val="24"/>
              </w:rPr>
              <w:t>61,477</w:t>
            </w:r>
          </w:p>
        </w:tc>
        <w:tc>
          <w:tcPr>
            <w:tcW w:w="3120" w:type="dxa"/>
            <w:tcMar/>
          </w:tcPr>
          <w:p w:rsidR="0CE89BA1" w:rsidP="325A3D0D" w:rsidRDefault="0CE89BA1" w14:paraId="62A573DA" w14:textId="4E8DF90C">
            <w:pPr>
              <w:spacing w:line="360" w:lineRule="auto"/>
              <w:rPr>
                <w:rFonts w:ascii="Arial" w:hAnsi="Arial" w:eastAsia="Arial" w:cs="Arial"/>
                <w:sz w:val="24"/>
                <w:szCs w:val="24"/>
              </w:rPr>
            </w:pPr>
            <w:r w:rsidRPr="325A3D0D" w:rsidR="0CE89BA1">
              <w:rPr>
                <w:rFonts w:ascii="Arial" w:hAnsi="Arial" w:eastAsia="Arial" w:cs="Arial"/>
                <w:sz w:val="24"/>
                <w:szCs w:val="24"/>
              </w:rPr>
              <w:t>63,636</w:t>
            </w:r>
          </w:p>
        </w:tc>
      </w:tr>
      <w:tr w:rsidR="6EE5EE2A" w:rsidTr="325A3D0D" w14:paraId="0656D4A3" w14:textId="77777777">
        <w:trPr>
          <w:trHeight w:val="300"/>
        </w:trPr>
        <w:tc>
          <w:tcPr>
            <w:tcW w:w="3120" w:type="dxa"/>
            <w:tcMar/>
          </w:tcPr>
          <w:p w:rsidR="0CE89BA1" w:rsidP="325A3D0D" w:rsidRDefault="0CE89BA1" w14:paraId="6D8D692C" w14:textId="4563F6D6">
            <w:pPr>
              <w:spacing w:line="360" w:lineRule="auto"/>
              <w:rPr>
                <w:rFonts w:ascii="Arial" w:hAnsi="Arial" w:eastAsia="Arial" w:cs="Arial"/>
                <w:b w:val="1"/>
                <w:bCs w:val="1"/>
                <w:sz w:val="24"/>
                <w:szCs w:val="24"/>
              </w:rPr>
            </w:pPr>
            <w:r w:rsidRPr="325A3D0D" w:rsidR="0CE89BA1">
              <w:rPr>
                <w:rFonts w:ascii="Arial" w:hAnsi="Arial" w:eastAsia="Arial" w:cs="Arial"/>
                <w:b w:val="1"/>
                <w:bCs w:val="1"/>
                <w:sz w:val="24"/>
                <w:szCs w:val="24"/>
              </w:rPr>
              <w:t>Operating Margin</w:t>
            </w:r>
          </w:p>
        </w:tc>
        <w:tc>
          <w:tcPr>
            <w:tcW w:w="3120" w:type="dxa"/>
            <w:tcMar/>
          </w:tcPr>
          <w:p w:rsidR="0CE89BA1" w:rsidP="325A3D0D" w:rsidRDefault="0CE89BA1" w14:paraId="4DEBD185" w14:textId="46AED7D8">
            <w:pPr>
              <w:spacing w:line="360" w:lineRule="auto"/>
              <w:rPr>
                <w:rFonts w:ascii="Arial" w:hAnsi="Arial" w:eastAsia="Arial" w:cs="Arial"/>
                <w:b w:val="1"/>
                <w:bCs w:val="1"/>
                <w:sz w:val="24"/>
                <w:szCs w:val="24"/>
              </w:rPr>
            </w:pPr>
            <w:r w:rsidRPr="325A3D0D" w:rsidR="0CE89BA1">
              <w:rPr>
                <w:rFonts w:ascii="Arial" w:hAnsi="Arial" w:eastAsia="Arial" w:cs="Arial"/>
                <w:b w:val="1"/>
                <w:bCs w:val="1"/>
                <w:sz w:val="24"/>
                <w:szCs w:val="24"/>
              </w:rPr>
              <w:t>4.59%</w:t>
            </w:r>
          </w:p>
        </w:tc>
        <w:tc>
          <w:tcPr>
            <w:tcW w:w="3120" w:type="dxa"/>
            <w:tcMar/>
          </w:tcPr>
          <w:p w:rsidR="0CE89BA1" w:rsidP="325A3D0D" w:rsidRDefault="0CE89BA1" w14:paraId="3C77EA38" w14:textId="6904DC20">
            <w:pPr>
              <w:spacing w:line="360" w:lineRule="auto"/>
              <w:rPr>
                <w:rFonts w:ascii="Arial" w:hAnsi="Arial" w:eastAsia="Arial" w:cs="Arial"/>
                <w:b w:val="1"/>
                <w:bCs w:val="1"/>
                <w:sz w:val="24"/>
                <w:szCs w:val="24"/>
              </w:rPr>
            </w:pPr>
            <w:r w:rsidRPr="325A3D0D" w:rsidR="0CE89BA1">
              <w:rPr>
                <w:rFonts w:ascii="Arial" w:hAnsi="Arial" w:eastAsia="Arial" w:cs="Arial"/>
                <w:b w:val="1"/>
                <w:bCs w:val="1"/>
                <w:sz w:val="24"/>
                <w:szCs w:val="24"/>
              </w:rPr>
              <w:t>4.26%</w:t>
            </w:r>
          </w:p>
        </w:tc>
      </w:tr>
    </w:tbl>
    <w:p w:rsidR="38687005" w:rsidP="325A3D0D" w:rsidRDefault="38687005" w14:paraId="789268A0" w14:textId="77B25066">
      <w:pPr>
        <w:spacing w:line="360" w:lineRule="auto"/>
        <w:rPr>
          <w:rFonts w:ascii="Arial" w:hAnsi="Arial" w:eastAsia="Arial" w:cs="Arial"/>
          <w:sz w:val="24"/>
          <w:szCs w:val="24"/>
        </w:rPr>
      </w:pPr>
      <w:r w:rsidRPr="325A3D0D" w:rsidR="38687005">
        <w:rPr>
          <w:rFonts w:ascii="Arial" w:hAnsi="Arial" w:eastAsia="Arial" w:cs="Arial"/>
          <w:sz w:val="24"/>
          <w:szCs w:val="24"/>
        </w:rPr>
        <w:t>2023/2024 calculation:</w:t>
      </w:r>
    </w:p>
    <w:p w:rsidR="38687005" w:rsidP="325A3D0D" w:rsidRDefault="38687005" w14:paraId="1EE6CE75" w14:textId="0A17BFD5">
      <w:pPr>
        <w:spacing w:line="360" w:lineRule="auto"/>
        <w:rPr>
          <w:rFonts w:ascii="Arial" w:hAnsi="Arial" w:eastAsia="Arial" w:cs="Arial"/>
          <w:sz w:val="24"/>
          <w:szCs w:val="24"/>
        </w:rPr>
      </w:pPr>
      <w:r w:rsidRPr="325A3D0D" w:rsidR="38687005">
        <w:rPr>
          <w:rFonts w:ascii="Arial" w:hAnsi="Arial" w:eastAsia="Arial" w:cs="Arial"/>
          <w:sz w:val="24"/>
          <w:szCs w:val="24"/>
        </w:rPr>
        <w:t>Operating Profit = £2,821 million</w:t>
      </w:r>
      <w:r>
        <w:br/>
      </w:r>
      <w:r w:rsidRPr="325A3D0D" w:rsidR="38687005">
        <w:rPr>
          <w:rFonts w:ascii="Arial" w:hAnsi="Arial" w:eastAsia="Arial" w:cs="Arial"/>
          <w:sz w:val="24"/>
          <w:szCs w:val="24"/>
        </w:rPr>
        <w:t xml:space="preserve"> Revenue = £61,477 million</w:t>
      </w:r>
    </w:p>
    <w:p w:rsidR="38687005" w:rsidP="325A3D0D" w:rsidRDefault="38687005" w14:paraId="123BE60E" w14:textId="1A01E156">
      <w:pPr>
        <w:spacing w:line="360" w:lineRule="auto"/>
        <w:rPr>
          <w:rFonts w:ascii="Arial" w:hAnsi="Arial" w:eastAsia="Arial" w:cs="Arial"/>
          <w:sz w:val="24"/>
          <w:szCs w:val="24"/>
        </w:rPr>
      </w:pPr>
      <w:r w:rsidRPr="325A3D0D" w:rsidR="38687005">
        <w:rPr>
          <w:rFonts w:ascii="Arial" w:hAnsi="Arial" w:eastAsia="Arial" w:cs="Arial"/>
          <w:sz w:val="24"/>
          <w:szCs w:val="24"/>
        </w:rPr>
        <w:t>Operating Margin=2,821</w:t>
      </w:r>
      <w:r w:rsidRPr="325A3D0D" w:rsidR="38687005">
        <w:rPr>
          <w:rFonts w:ascii="Arial" w:hAnsi="Arial" w:eastAsia="Arial" w:cs="Arial"/>
          <w:sz w:val="24"/>
          <w:szCs w:val="24"/>
        </w:rPr>
        <w:t xml:space="preserve"> ÷</w:t>
      </w:r>
      <w:r w:rsidRPr="325A3D0D" w:rsidR="38687005">
        <w:rPr>
          <w:rFonts w:ascii="Arial" w:hAnsi="Arial" w:eastAsia="Arial" w:cs="Arial"/>
          <w:sz w:val="24"/>
          <w:szCs w:val="24"/>
        </w:rPr>
        <w:t xml:space="preserve"> 61,477×100</w:t>
      </w:r>
    </w:p>
    <w:p w:rsidR="38687005" w:rsidP="325A3D0D" w:rsidRDefault="38687005" w14:paraId="17AE5D1C" w14:textId="05D9F431">
      <w:pPr>
        <w:spacing w:line="360" w:lineRule="auto"/>
        <w:rPr>
          <w:rFonts w:ascii="Arial" w:hAnsi="Arial" w:eastAsia="Arial" w:cs="Arial"/>
          <w:sz w:val="24"/>
          <w:szCs w:val="24"/>
        </w:rPr>
      </w:pPr>
      <w:r w:rsidRPr="325A3D0D" w:rsidR="38687005">
        <w:rPr>
          <w:rFonts w:ascii="Arial" w:hAnsi="Arial" w:eastAsia="Arial" w:cs="Arial"/>
          <w:sz w:val="24"/>
          <w:szCs w:val="24"/>
        </w:rPr>
        <w:t xml:space="preserve">=0.0459×100 </w:t>
      </w:r>
    </w:p>
    <w:p w:rsidR="38687005" w:rsidP="325A3D0D" w:rsidRDefault="38687005" w14:paraId="122008A0" w14:textId="0A32FEAE">
      <w:pPr>
        <w:spacing w:line="360" w:lineRule="auto"/>
        <w:rPr>
          <w:rFonts w:ascii="Arial" w:hAnsi="Arial" w:eastAsia="Arial" w:cs="Arial"/>
          <w:sz w:val="24"/>
          <w:szCs w:val="24"/>
        </w:rPr>
      </w:pPr>
      <w:r w:rsidRPr="325A3D0D" w:rsidR="38687005">
        <w:rPr>
          <w:rFonts w:ascii="Arial" w:hAnsi="Arial" w:eastAsia="Arial" w:cs="Arial"/>
          <w:sz w:val="24"/>
          <w:szCs w:val="24"/>
        </w:rPr>
        <w:t>=4.59%</w:t>
      </w:r>
    </w:p>
    <w:p w:rsidR="38687005" w:rsidP="325A3D0D" w:rsidRDefault="38687005" w14:paraId="6AE9DAA9" w14:textId="60BF1E93">
      <w:pPr>
        <w:spacing w:line="360" w:lineRule="auto"/>
        <w:rPr>
          <w:rFonts w:ascii="Arial" w:hAnsi="Arial" w:eastAsia="Arial" w:cs="Arial"/>
          <w:sz w:val="24"/>
          <w:szCs w:val="24"/>
        </w:rPr>
      </w:pPr>
      <w:r w:rsidRPr="325A3D0D" w:rsidR="38687005">
        <w:rPr>
          <w:rFonts w:ascii="Arial" w:hAnsi="Arial" w:eastAsia="Arial" w:cs="Arial"/>
          <w:sz w:val="24"/>
          <w:szCs w:val="24"/>
        </w:rPr>
        <w:t>2024/2025 calculation:</w:t>
      </w:r>
    </w:p>
    <w:p w:rsidR="57C78DBF" w:rsidP="325A3D0D" w:rsidRDefault="57C78DBF" w14:paraId="6BDC1D0A" w14:textId="475B669F">
      <w:pPr>
        <w:spacing w:line="360" w:lineRule="auto"/>
        <w:rPr>
          <w:rFonts w:ascii="Arial" w:hAnsi="Arial" w:eastAsia="Arial" w:cs="Arial"/>
          <w:sz w:val="24"/>
          <w:szCs w:val="24"/>
        </w:rPr>
      </w:pPr>
      <w:r w:rsidRPr="325A3D0D" w:rsidR="57C78DBF">
        <w:rPr>
          <w:rFonts w:ascii="Arial" w:hAnsi="Arial" w:eastAsia="Arial" w:cs="Arial"/>
          <w:sz w:val="24"/>
          <w:szCs w:val="24"/>
        </w:rPr>
        <w:t>Operating Profit = £2,711 million</w:t>
      </w:r>
      <w:r>
        <w:br/>
      </w:r>
      <w:r w:rsidRPr="325A3D0D" w:rsidR="57C78DBF">
        <w:rPr>
          <w:rFonts w:ascii="Arial" w:hAnsi="Arial" w:eastAsia="Arial" w:cs="Arial"/>
          <w:sz w:val="24"/>
          <w:szCs w:val="24"/>
        </w:rPr>
        <w:t xml:space="preserve"> Revenue = £63,636 million</w:t>
      </w:r>
    </w:p>
    <w:p w:rsidR="57C78DBF" w:rsidP="325A3D0D" w:rsidRDefault="57C78DBF" w14:paraId="38DD14DD" w14:textId="4C35D6DF">
      <w:pPr>
        <w:spacing w:line="360" w:lineRule="auto"/>
        <w:rPr>
          <w:rFonts w:ascii="Arial" w:hAnsi="Arial" w:eastAsia="Arial" w:cs="Arial"/>
          <w:sz w:val="24"/>
          <w:szCs w:val="24"/>
        </w:rPr>
      </w:pPr>
      <w:r w:rsidRPr="325A3D0D" w:rsidR="57C78DBF">
        <w:rPr>
          <w:rFonts w:ascii="Arial" w:hAnsi="Arial" w:eastAsia="Arial" w:cs="Arial"/>
          <w:sz w:val="24"/>
          <w:szCs w:val="24"/>
        </w:rPr>
        <w:t xml:space="preserve">Operating Margin=2,711 </w:t>
      </w:r>
      <w:r w:rsidRPr="325A3D0D" w:rsidR="57C78DBF">
        <w:rPr>
          <w:rFonts w:ascii="Arial" w:hAnsi="Arial" w:eastAsia="Arial" w:cs="Arial"/>
          <w:sz w:val="24"/>
          <w:szCs w:val="24"/>
        </w:rPr>
        <w:t>÷</w:t>
      </w:r>
      <w:r w:rsidRPr="325A3D0D" w:rsidR="57C78DBF">
        <w:rPr>
          <w:rFonts w:ascii="Arial" w:hAnsi="Arial" w:eastAsia="Arial" w:cs="Arial"/>
          <w:sz w:val="24"/>
          <w:szCs w:val="24"/>
        </w:rPr>
        <w:t xml:space="preserve"> 63,636×100</w:t>
      </w:r>
    </w:p>
    <w:p w:rsidR="57C78DBF" w:rsidP="325A3D0D" w:rsidRDefault="57C78DBF" w14:paraId="1DF2FC64" w14:textId="558ECA9E">
      <w:pPr>
        <w:spacing w:line="360" w:lineRule="auto"/>
        <w:rPr>
          <w:rFonts w:ascii="Arial" w:hAnsi="Arial" w:eastAsia="Arial" w:cs="Arial"/>
          <w:sz w:val="24"/>
          <w:szCs w:val="24"/>
        </w:rPr>
      </w:pPr>
      <w:r w:rsidRPr="325A3D0D" w:rsidR="57C78DBF">
        <w:rPr>
          <w:rFonts w:ascii="Arial" w:hAnsi="Arial" w:eastAsia="Arial" w:cs="Arial"/>
          <w:sz w:val="24"/>
          <w:szCs w:val="24"/>
        </w:rPr>
        <w:t xml:space="preserve">=0.0426×100 </w:t>
      </w:r>
    </w:p>
    <w:p w:rsidR="57C78DBF" w:rsidP="325A3D0D" w:rsidRDefault="57C78DBF" w14:paraId="225F7231" w14:textId="074F3BCC">
      <w:pPr>
        <w:spacing w:line="360" w:lineRule="auto"/>
        <w:rPr>
          <w:rFonts w:ascii="Arial" w:hAnsi="Arial" w:eastAsia="Arial" w:cs="Arial"/>
          <w:sz w:val="24"/>
          <w:szCs w:val="24"/>
        </w:rPr>
      </w:pPr>
      <w:r w:rsidRPr="325A3D0D" w:rsidR="57C78DBF">
        <w:rPr>
          <w:rFonts w:ascii="Arial" w:hAnsi="Arial" w:eastAsia="Arial" w:cs="Arial"/>
          <w:sz w:val="24"/>
          <w:szCs w:val="24"/>
        </w:rPr>
        <w:t>=4.26%</w:t>
      </w:r>
    </w:p>
    <w:p w:rsidR="0CE89BA1" w:rsidP="325A3D0D" w:rsidRDefault="0CE89BA1" w14:paraId="5CEB4B5C" w14:textId="7C9EEA66">
      <w:pPr>
        <w:pStyle w:val="Heading4"/>
        <w:spacing w:line="360" w:lineRule="auto"/>
        <w:rPr>
          <w:rFonts w:ascii="Arial" w:hAnsi="Arial" w:eastAsia="Arial" w:cs="Arial"/>
          <w:sz w:val="24"/>
          <w:szCs w:val="24"/>
        </w:rPr>
      </w:pPr>
      <w:bookmarkStart w:name="_Toc1847056080" w:id="522538801"/>
      <w:r w:rsidRPr="325A3D0D" w:rsidR="0CE89BA1">
        <w:rPr>
          <w:rFonts w:ascii="Arial" w:hAnsi="Arial" w:eastAsia="Arial" w:cs="Arial"/>
          <w:sz w:val="24"/>
          <w:szCs w:val="24"/>
        </w:rPr>
        <w:t>Net Profit Margin</w:t>
      </w:r>
      <w:bookmarkEnd w:id="522538801"/>
    </w:p>
    <w:p w:rsidR="0CE89BA1" w:rsidP="325A3D0D" w:rsidRDefault="0CE89BA1" w14:paraId="26697DDE" w14:textId="67DDAD6F">
      <w:pPr>
        <w:spacing w:before="240" w:after="240" w:line="360" w:lineRule="auto"/>
        <w:rPr>
          <w:rFonts w:ascii="Arial" w:hAnsi="Arial" w:eastAsia="Arial" w:cs="Arial"/>
          <w:sz w:val="24"/>
          <w:szCs w:val="24"/>
        </w:rPr>
      </w:pPr>
      <w:r w:rsidRPr="325A3D0D" w:rsidR="0CE89BA1">
        <w:rPr>
          <w:rFonts w:ascii="Arial" w:hAnsi="Arial" w:eastAsia="Arial" w:cs="Arial"/>
          <w:b w:val="1"/>
          <w:bCs w:val="1"/>
          <w:sz w:val="24"/>
          <w:szCs w:val="24"/>
        </w:rPr>
        <w:t xml:space="preserve">Formula = </w:t>
      </w:r>
      <w:r w:rsidRPr="325A3D0D" w:rsidR="35716FF5">
        <w:rPr>
          <w:rFonts w:ascii="Arial" w:hAnsi="Arial" w:eastAsia="Arial" w:cs="Arial"/>
          <w:sz w:val="24"/>
          <w:szCs w:val="24"/>
        </w:rPr>
        <w:t>Net Proft</w:t>
      </w:r>
      <w:r w:rsidRPr="325A3D0D" w:rsidR="0CE89BA1">
        <w:rPr>
          <w:rFonts w:ascii="Arial" w:hAnsi="Arial" w:eastAsia="Arial" w:cs="Arial"/>
          <w:sz w:val="24"/>
          <w:szCs w:val="24"/>
        </w:rPr>
        <w:t xml:space="preserve"> ÷ </w:t>
      </w:r>
      <w:r w:rsidRPr="325A3D0D" w:rsidR="7F9BBDFB">
        <w:rPr>
          <w:rFonts w:ascii="Arial" w:hAnsi="Arial" w:eastAsia="Arial" w:cs="Arial"/>
          <w:sz w:val="24"/>
          <w:szCs w:val="24"/>
        </w:rPr>
        <w:t xml:space="preserve">Sales </w:t>
      </w:r>
      <w:r w:rsidRPr="325A3D0D" w:rsidR="0CE89BA1">
        <w:rPr>
          <w:rFonts w:ascii="Arial" w:hAnsi="Arial" w:eastAsia="Arial" w:cs="Arial"/>
          <w:sz w:val="24"/>
          <w:szCs w:val="24"/>
        </w:rPr>
        <w:t>× 100</w:t>
      </w:r>
    </w:p>
    <w:tbl>
      <w:tblPr>
        <w:tblStyle w:val="TableGrid"/>
        <w:tblW w:w="0" w:type="auto"/>
        <w:tblLook w:val="06A0" w:firstRow="1" w:lastRow="0" w:firstColumn="1" w:lastColumn="0" w:noHBand="1" w:noVBand="1"/>
      </w:tblPr>
      <w:tblGrid>
        <w:gridCol w:w="3116"/>
        <w:gridCol w:w="3117"/>
        <w:gridCol w:w="3117"/>
      </w:tblGrid>
      <w:tr w:rsidR="6EE5EE2A" w:rsidTr="325A3D0D" w14:paraId="1D6B3A3F" w14:textId="77777777">
        <w:trPr>
          <w:trHeight w:val="300"/>
        </w:trPr>
        <w:tc>
          <w:tcPr>
            <w:tcW w:w="3120" w:type="dxa"/>
            <w:tcMar/>
          </w:tcPr>
          <w:p w:rsidR="0CE89BA1" w:rsidP="325A3D0D" w:rsidRDefault="0CE89BA1" w14:paraId="4B0CCE8A" w14:textId="27745CA8">
            <w:pPr>
              <w:spacing w:line="360" w:lineRule="auto"/>
              <w:rPr>
                <w:rFonts w:ascii="Arial" w:hAnsi="Arial" w:eastAsia="Arial" w:cs="Arial"/>
                <w:sz w:val="24"/>
                <w:szCs w:val="24"/>
              </w:rPr>
            </w:pPr>
            <w:r w:rsidRPr="325A3D0D" w:rsidR="0CE89BA1">
              <w:rPr>
                <w:rFonts w:ascii="Arial" w:hAnsi="Arial" w:eastAsia="Arial" w:cs="Arial"/>
                <w:sz w:val="24"/>
                <w:szCs w:val="24"/>
              </w:rPr>
              <w:t>Ratios</w:t>
            </w:r>
          </w:p>
        </w:tc>
        <w:tc>
          <w:tcPr>
            <w:tcW w:w="3120" w:type="dxa"/>
            <w:tcMar/>
          </w:tcPr>
          <w:p w:rsidR="0CE89BA1" w:rsidP="325A3D0D" w:rsidRDefault="0CE89BA1" w14:paraId="6BD4E201" w14:textId="5214A07F">
            <w:pPr>
              <w:spacing w:line="360" w:lineRule="auto"/>
              <w:rPr>
                <w:rFonts w:ascii="Arial" w:hAnsi="Arial" w:eastAsia="Arial" w:cs="Arial"/>
                <w:sz w:val="24"/>
                <w:szCs w:val="24"/>
              </w:rPr>
            </w:pPr>
            <w:r w:rsidRPr="325A3D0D" w:rsidR="0CE89BA1">
              <w:rPr>
                <w:rFonts w:ascii="Arial" w:hAnsi="Arial" w:eastAsia="Arial" w:cs="Arial"/>
                <w:sz w:val="24"/>
                <w:szCs w:val="24"/>
              </w:rPr>
              <w:t>2023/2024</w:t>
            </w:r>
          </w:p>
        </w:tc>
        <w:tc>
          <w:tcPr>
            <w:tcW w:w="3120" w:type="dxa"/>
            <w:tcMar/>
          </w:tcPr>
          <w:p w:rsidR="0CE89BA1" w:rsidP="325A3D0D" w:rsidRDefault="0CE89BA1" w14:paraId="7D343263" w14:textId="2E93C19D">
            <w:pPr>
              <w:spacing w:line="360" w:lineRule="auto"/>
              <w:rPr>
                <w:rFonts w:ascii="Arial" w:hAnsi="Arial" w:eastAsia="Arial" w:cs="Arial"/>
                <w:sz w:val="24"/>
                <w:szCs w:val="24"/>
              </w:rPr>
            </w:pPr>
            <w:r w:rsidRPr="325A3D0D" w:rsidR="0CE89BA1">
              <w:rPr>
                <w:rFonts w:ascii="Arial" w:hAnsi="Arial" w:eastAsia="Arial" w:cs="Arial"/>
                <w:sz w:val="24"/>
                <w:szCs w:val="24"/>
              </w:rPr>
              <w:t>2024/2025</w:t>
            </w:r>
          </w:p>
        </w:tc>
      </w:tr>
      <w:tr w:rsidR="6EE5EE2A" w:rsidTr="325A3D0D" w14:paraId="156802CB" w14:textId="77777777">
        <w:trPr>
          <w:trHeight w:val="300"/>
        </w:trPr>
        <w:tc>
          <w:tcPr>
            <w:tcW w:w="3120" w:type="dxa"/>
            <w:tcMar/>
          </w:tcPr>
          <w:p w:rsidR="0CE89BA1" w:rsidP="325A3D0D" w:rsidRDefault="0CE89BA1" w14:paraId="10DF2BE6" w14:textId="3559AC7E">
            <w:pPr>
              <w:spacing w:line="360" w:lineRule="auto"/>
              <w:rPr>
                <w:rFonts w:ascii="Arial" w:hAnsi="Arial" w:eastAsia="Arial" w:cs="Arial"/>
                <w:sz w:val="24"/>
                <w:szCs w:val="24"/>
              </w:rPr>
            </w:pPr>
            <w:r w:rsidRPr="325A3D0D" w:rsidR="0CE89BA1">
              <w:rPr>
                <w:rFonts w:ascii="Arial" w:hAnsi="Arial" w:eastAsia="Arial" w:cs="Arial"/>
                <w:sz w:val="24"/>
                <w:szCs w:val="24"/>
              </w:rPr>
              <w:t>Profit After Tax (£m)</w:t>
            </w:r>
          </w:p>
        </w:tc>
        <w:tc>
          <w:tcPr>
            <w:tcW w:w="3120" w:type="dxa"/>
            <w:tcMar/>
          </w:tcPr>
          <w:p w:rsidR="0CE89BA1" w:rsidP="325A3D0D" w:rsidRDefault="0CE89BA1" w14:paraId="65230011" w14:textId="5A4142AE">
            <w:pPr>
              <w:spacing w:line="360" w:lineRule="auto"/>
              <w:rPr>
                <w:rFonts w:ascii="Arial" w:hAnsi="Arial" w:eastAsia="Arial" w:cs="Arial"/>
                <w:sz w:val="24"/>
                <w:szCs w:val="24"/>
              </w:rPr>
            </w:pPr>
            <w:r w:rsidRPr="325A3D0D" w:rsidR="0CE89BA1">
              <w:rPr>
                <w:rFonts w:ascii="Arial" w:hAnsi="Arial" w:eastAsia="Arial" w:cs="Arial"/>
                <w:sz w:val="24"/>
                <w:szCs w:val="24"/>
              </w:rPr>
              <w:t>1,192</w:t>
            </w:r>
          </w:p>
        </w:tc>
        <w:tc>
          <w:tcPr>
            <w:tcW w:w="3120" w:type="dxa"/>
            <w:tcMar/>
          </w:tcPr>
          <w:p w:rsidR="0CE89BA1" w:rsidP="325A3D0D" w:rsidRDefault="0CE89BA1" w14:paraId="48C3D57A" w14:textId="5493D4F6">
            <w:pPr>
              <w:spacing w:line="360" w:lineRule="auto"/>
              <w:rPr>
                <w:rFonts w:ascii="Arial" w:hAnsi="Arial" w:eastAsia="Arial" w:cs="Arial"/>
                <w:sz w:val="24"/>
                <w:szCs w:val="24"/>
              </w:rPr>
            </w:pPr>
            <w:r w:rsidRPr="325A3D0D" w:rsidR="0CE89BA1">
              <w:rPr>
                <w:rFonts w:ascii="Arial" w:hAnsi="Arial" w:eastAsia="Arial" w:cs="Arial"/>
                <w:sz w:val="24"/>
                <w:szCs w:val="24"/>
              </w:rPr>
              <w:t>1,630</w:t>
            </w:r>
          </w:p>
        </w:tc>
      </w:tr>
      <w:tr w:rsidR="6EE5EE2A" w:rsidTr="325A3D0D" w14:paraId="1295AD36" w14:textId="77777777">
        <w:trPr>
          <w:trHeight w:val="300"/>
        </w:trPr>
        <w:tc>
          <w:tcPr>
            <w:tcW w:w="3120" w:type="dxa"/>
            <w:tcMar/>
          </w:tcPr>
          <w:p w:rsidR="0CE89BA1" w:rsidP="325A3D0D" w:rsidRDefault="0CE89BA1" w14:paraId="5E032587" w14:textId="3349A6DA">
            <w:pPr>
              <w:spacing w:line="360" w:lineRule="auto"/>
              <w:rPr>
                <w:rFonts w:ascii="Arial" w:hAnsi="Arial" w:eastAsia="Arial" w:cs="Arial"/>
                <w:sz w:val="24"/>
                <w:szCs w:val="24"/>
              </w:rPr>
            </w:pPr>
            <w:r w:rsidRPr="325A3D0D" w:rsidR="0CE89BA1">
              <w:rPr>
                <w:rFonts w:ascii="Arial" w:hAnsi="Arial" w:eastAsia="Arial" w:cs="Arial"/>
                <w:sz w:val="24"/>
                <w:szCs w:val="24"/>
              </w:rPr>
              <w:t>Revenue (£m)</w:t>
            </w:r>
          </w:p>
        </w:tc>
        <w:tc>
          <w:tcPr>
            <w:tcW w:w="3120" w:type="dxa"/>
            <w:tcMar/>
          </w:tcPr>
          <w:p w:rsidR="0CE89BA1" w:rsidP="325A3D0D" w:rsidRDefault="0CE89BA1" w14:paraId="597F3374" w14:textId="5E3F3665">
            <w:pPr>
              <w:spacing w:line="360" w:lineRule="auto"/>
              <w:rPr>
                <w:rFonts w:ascii="Arial" w:hAnsi="Arial" w:eastAsia="Arial" w:cs="Arial"/>
                <w:sz w:val="24"/>
                <w:szCs w:val="24"/>
              </w:rPr>
            </w:pPr>
            <w:r w:rsidRPr="325A3D0D" w:rsidR="0CE89BA1">
              <w:rPr>
                <w:rFonts w:ascii="Arial" w:hAnsi="Arial" w:eastAsia="Arial" w:cs="Arial"/>
                <w:sz w:val="24"/>
                <w:szCs w:val="24"/>
              </w:rPr>
              <w:t>61,477</w:t>
            </w:r>
          </w:p>
        </w:tc>
        <w:tc>
          <w:tcPr>
            <w:tcW w:w="3120" w:type="dxa"/>
            <w:tcMar/>
          </w:tcPr>
          <w:p w:rsidR="0CE89BA1" w:rsidP="325A3D0D" w:rsidRDefault="0CE89BA1" w14:paraId="73D524E9" w14:textId="20188941">
            <w:pPr>
              <w:spacing w:line="360" w:lineRule="auto"/>
              <w:rPr>
                <w:rFonts w:ascii="Arial" w:hAnsi="Arial" w:eastAsia="Arial" w:cs="Arial"/>
                <w:sz w:val="24"/>
                <w:szCs w:val="24"/>
              </w:rPr>
            </w:pPr>
            <w:r w:rsidRPr="325A3D0D" w:rsidR="0CE89BA1">
              <w:rPr>
                <w:rFonts w:ascii="Arial" w:hAnsi="Arial" w:eastAsia="Arial" w:cs="Arial"/>
                <w:sz w:val="24"/>
                <w:szCs w:val="24"/>
              </w:rPr>
              <w:t>63,636</w:t>
            </w:r>
          </w:p>
        </w:tc>
      </w:tr>
      <w:tr w:rsidR="6EE5EE2A" w:rsidTr="325A3D0D" w14:paraId="1D4B1C36" w14:textId="77777777">
        <w:trPr>
          <w:trHeight w:val="300"/>
        </w:trPr>
        <w:tc>
          <w:tcPr>
            <w:tcW w:w="3120" w:type="dxa"/>
            <w:tcMar/>
          </w:tcPr>
          <w:p w:rsidR="0CE89BA1" w:rsidP="325A3D0D" w:rsidRDefault="0CE89BA1" w14:paraId="0519BC60" w14:textId="7E23C45E">
            <w:pPr>
              <w:spacing w:line="360" w:lineRule="auto"/>
              <w:rPr>
                <w:rFonts w:ascii="Arial" w:hAnsi="Arial" w:eastAsia="Arial" w:cs="Arial"/>
                <w:b w:val="1"/>
                <w:bCs w:val="1"/>
                <w:sz w:val="24"/>
                <w:szCs w:val="24"/>
              </w:rPr>
            </w:pPr>
            <w:r w:rsidRPr="325A3D0D" w:rsidR="0CE89BA1">
              <w:rPr>
                <w:rFonts w:ascii="Arial" w:hAnsi="Arial" w:eastAsia="Arial" w:cs="Arial"/>
                <w:b w:val="1"/>
                <w:bCs w:val="1"/>
                <w:sz w:val="24"/>
                <w:szCs w:val="24"/>
              </w:rPr>
              <w:t>Net Profit Margin</w:t>
            </w:r>
          </w:p>
        </w:tc>
        <w:tc>
          <w:tcPr>
            <w:tcW w:w="3120" w:type="dxa"/>
            <w:tcMar/>
          </w:tcPr>
          <w:p w:rsidR="0CE89BA1" w:rsidP="325A3D0D" w:rsidRDefault="0CE89BA1" w14:paraId="634D8F2B" w14:textId="02FFF9CA">
            <w:pPr>
              <w:spacing w:line="360" w:lineRule="auto"/>
              <w:rPr>
                <w:rFonts w:ascii="Arial" w:hAnsi="Arial" w:eastAsia="Arial" w:cs="Arial"/>
                <w:b w:val="1"/>
                <w:bCs w:val="1"/>
                <w:sz w:val="24"/>
                <w:szCs w:val="24"/>
              </w:rPr>
            </w:pPr>
            <w:r w:rsidRPr="325A3D0D" w:rsidR="0CE89BA1">
              <w:rPr>
                <w:rFonts w:ascii="Arial" w:hAnsi="Arial" w:eastAsia="Arial" w:cs="Arial"/>
                <w:b w:val="1"/>
                <w:bCs w:val="1"/>
                <w:sz w:val="24"/>
                <w:szCs w:val="24"/>
              </w:rPr>
              <w:t>1.94%</w:t>
            </w:r>
          </w:p>
        </w:tc>
        <w:tc>
          <w:tcPr>
            <w:tcW w:w="3120" w:type="dxa"/>
            <w:tcMar/>
          </w:tcPr>
          <w:p w:rsidR="0CE89BA1" w:rsidP="325A3D0D" w:rsidRDefault="0CE89BA1" w14:paraId="5A605278" w14:textId="06515450">
            <w:pPr>
              <w:spacing w:line="360" w:lineRule="auto"/>
              <w:rPr>
                <w:rFonts w:ascii="Arial" w:hAnsi="Arial" w:eastAsia="Arial" w:cs="Arial"/>
                <w:b w:val="1"/>
                <w:bCs w:val="1"/>
                <w:sz w:val="24"/>
                <w:szCs w:val="24"/>
              </w:rPr>
            </w:pPr>
            <w:r w:rsidRPr="325A3D0D" w:rsidR="0CE89BA1">
              <w:rPr>
                <w:rFonts w:ascii="Arial" w:hAnsi="Arial" w:eastAsia="Arial" w:cs="Arial"/>
                <w:b w:val="1"/>
                <w:bCs w:val="1"/>
                <w:sz w:val="24"/>
                <w:szCs w:val="24"/>
              </w:rPr>
              <w:t>2.56%</w:t>
            </w:r>
          </w:p>
        </w:tc>
      </w:tr>
    </w:tbl>
    <w:p w:rsidR="6EE5EE2A" w:rsidP="325A3D0D" w:rsidRDefault="6EE5EE2A" w14:paraId="5D9BEF58" w14:textId="2D9E4ED4">
      <w:pPr>
        <w:spacing w:line="360" w:lineRule="auto"/>
        <w:rPr>
          <w:rFonts w:ascii="Arial" w:hAnsi="Arial" w:eastAsia="Arial" w:cs="Arial"/>
          <w:sz w:val="24"/>
          <w:szCs w:val="24"/>
        </w:rPr>
      </w:pPr>
    </w:p>
    <w:p w:rsidR="6E2F7693" w:rsidP="325A3D0D" w:rsidRDefault="6E2F7693" w14:paraId="1E8D802B" w14:textId="196BF199">
      <w:pPr>
        <w:spacing w:line="360" w:lineRule="auto"/>
        <w:rPr>
          <w:rFonts w:ascii="Arial" w:hAnsi="Arial" w:eastAsia="Arial" w:cs="Arial"/>
          <w:sz w:val="24"/>
          <w:szCs w:val="24"/>
        </w:rPr>
      </w:pPr>
      <w:r w:rsidRPr="325A3D0D" w:rsidR="6E2F7693">
        <w:rPr>
          <w:rFonts w:ascii="Arial" w:hAnsi="Arial" w:eastAsia="Arial" w:cs="Arial"/>
          <w:sz w:val="24"/>
          <w:szCs w:val="24"/>
        </w:rPr>
        <w:t>2023/2024 calculation:</w:t>
      </w:r>
    </w:p>
    <w:p w:rsidR="6E2F7693" w:rsidP="325A3D0D" w:rsidRDefault="6E2F7693" w14:paraId="444DB8C0" w14:textId="6CA16FBE">
      <w:pPr>
        <w:spacing w:line="360" w:lineRule="auto"/>
        <w:rPr>
          <w:rFonts w:ascii="Arial" w:hAnsi="Arial" w:eastAsia="Arial" w:cs="Arial"/>
          <w:sz w:val="24"/>
          <w:szCs w:val="24"/>
        </w:rPr>
      </w:pPr>
      <w:r w:rsidRPr="325A3D0D" w:rsidR="6E2F7693">
        <w:rPr>
          <w:rFonts w:ascii="Arial" w:hAnsi="Arial" w:eastAsia="Arial" w:cs="Arial"/>
          <w:sz w:val="24"/>
          <w:szCs w:val="24"/>
        </w:rPr>
        <w:t>Profit After Tax = £1,192 million</w:t>
      </w:r>
      <w:r>
        <w:br/>
      </w:r>
      <w:r w:rsidRPr="325A3D0D" w:rsidR="6E2F7693">
        <w:rPr>
          <w:rFonts w:ascii="Arial" w:hAnsi="Arial" w:eastAsia="Arial" w:cs="Arial"/>
          <w:sz w:val="24"/>
          <w:szCs w:val="24"/>
        </w:rPr>
        <w:t xml:space="preserve"> Revenue = £61,477 million</w:t>
      </w:r>
    </w:p>
    <w:p w:rsidR="6E2F7693" w:rsidP="325A3D0D" w:rsidRDefault="6E2F7693" w14:paraId="57DC877C" w14:textId="2AE59D05">
      <w:pPr>
        <w:spacing w:line="360" w:lineRule="auto"/>
        <w:rPr>
          <w:rFonts w:ascii="Arial" w:hAnsi="Arial" w:eastAsia="Arial" w:cs="Arial"/>
          <w:sz w:val="24"/>
          <w:szCs w:val="24"/>
        </w:rPr>
      </w:pPr>
      <w:r w:rsidRPr="325A3D0D" w:rsidR="6E2F7693">
        <w:rPr>
          <w:rFonts w:ascii="Arial" w:hAnsi="Arial" w:eastAsia="Arial" w:cs="Arial"/>
          <w:sz w:val="24"/>
          <w:szCs w:val="24"/>
        </w:rPr>
        <w:t>Net Margin=1,192 ÷ 61,477×100\</w:t>
      </w:r>
    </w:p>
    <w:p w:rsidR="6E2F7693" w:rsidP="325A3D0D" w:rsidRDefault="6E2F7693" w14:paraId="6563453D" w14:textId="097DDC28">
      <w:pPr>
        <w:spacing w:line="360" w:lineRule="auto"/>
        <w:rPr>
          <w:rFonts w:ascii="Arial" w:hAnsi="Arial" w:eastAsia="Arial" w:cs="Arial"/>
          <w:sz w:val="24"/>
          <w:szCs w:val="24"/>
        </w:rPr>
      </w:pPr>
      <w:r w:rsidRPr="325A3D0D" w:rsidR="6E2F7693">
        <w:rPr>
          <w:rFonts w:ascii="Arial" w:hAnsi="Arial" w:eastAsia="Arial" w:cs="Arial"/>
          <w:sz w:val="24"/>
          <w:szCs w:val="24"/>
        </w:rPr>
        <w:t>=0.0194×100</w:t>
      </w:r>
    </w:p>
    <w:p w:rsidR="6E2F7693" w:rsidP="325A3D0D" w:rsidRDefault="6E2F7693" w14:paraId="621E3AE0" w14:textId="7FBBE5ED">
      <w:pPr>
        <w:spacing w:line="360" w:lineRule="auto"/>
        <w:rPr>
          <w:rFonts w:ascii="Arial" w:hAnsi="Arial" w:eastAsia="Arial" w:cs="Arial"/>
          <w:sz w:val="24"/>
          <w:szCs w:val="24"/>
        </w:rPr>
      </w:pPr>
      <w:r w:rsidRPr="325A3D0D" w:rsidR="6E2F7693">
        <w:rPr>
          <w:rFonts w:ascii="Arial" w:hAnsi="Arial" w:eastAsia="Arial" w:cs="Arial"/>
          <w:sz w:val="24"/>
          <w:szCs w:val="24"/>
        </w:rPr>
        <w:t>=1.94%</w:t>
      </w:r>
    </w:p>
    <w:p w:rsidR="6E2F7693" w:rsidP="325A3D0D" w:rsidRDefault="6E2F7693" w14:paraId="4B7A4D36" w14:textId="0D851594">
      <w:pPr>
        <w:spacing w:line="360" w:lineRule="auto"/>
        <w:rPr>
          <w:rFonts w:ascii="Arial" w:hAnsi="Arial" w:eastAsia="Arial" w:cs="Arial"/>
          <w:sz w:val="24"/>
          <w:szCs w:val="24"/>
        </w:rPr>
      </w:pPr>
      <w:r w:rsidRPr="325A3D0D" w:rsidR="6E2F7693">
        <w:rPr>
          <w:rFonts w:ascii="Arial" w:hAnsi="Arial" w:eastAsia="Arial" w:cs="Arial"/>
          <w:sz w:val="24"/>
          <w:szCs w:val="24"/>
        </w:rPr>
        <w:t>2024/2025 calculation:</w:t>
      </w:r>
    </w:p>
    <w:p w:rsidR="23DAF2B8" w:rsidP="325A3D0D" w:rsidRDefault="23DAF2B8" w14:paraId="6C68F5ED" w14:textId="2938C837">
      <w:pPr>
        <w:spacing w:line="360" w:lineRule="auto"/>
        <w:rPr>
          <w:rFonts w:ascii="Arial" w:hAnsi="Arial" w:eastAsia="Arial" w:cs="Arial"/>
          <w:sz w:val="24"/>
          <w:szCs w:val="24"/>
        </w:rPr>
      </w:pPr>
      <w:r w:rsidRPr="325A3D0D" w:rsidR="23DAF2B8">
        <w:rPr>
          <w:rFonts w:ascii="Arial" w:hAnsi="Arial" w:eastAsia="Arial" w:cs="Arial"/>
          <w:sz w:val="24"/>
          <w:szCs w:val="24"/>
        </w:rPr>
        <w:t>Profit After Tax = £1,630 million</w:t>
      </w:r>
      <w:r>
        <w:br/>
      </w:r>
      <w:r w:rsidRPr="325A3D0D" w:rsidR="23DAF2B8">
        <w:rPr>
          <w:rFonts w:ascii="Arial" w:hAnsi="Arial" w:eastAsia="Arial" w:cs="Arial"/>
          <w:sz w:val="24"/>
          <w:szCs w:val="24"/>
        </w:rPr>
        <w:t xml:space="preserve"> Revenue = £63,636 million</w:t>
      </w:r>
    </w:p>
    <w:p w:rsidR="23DAF2B8" w:rsidP="325A3D0D" w:rsidRDefault="23DAF2B8" w14:paraId="5A0818CA" w14:textId="2951CB9E">
      <w:pPr>
        <w:spacing w:line="360" w:lineRule="auto"/>
        <w:rPr>
          <w:rFonts w:ascii="Arial" w:hAnsi="Arial" w:eastAsia="Arial" w:cs="Arial"/>
          <w:sz w:val="24"/>
          <w:szCs w:val="24"/>
        </w:rPr>
      </w:pPr>
      <w:r w:rsidRPr="325A3D0D" w:rsidR="23DAF2B8">
        <w:rPr>
          <w:rFonts w:ascii="Arial" w:hAnsi="Arial" w:eastAsia="Arial" w:cs="Arial"/>
          <w:sz w:val="24"/>
          <w:szCs w:val="24"/>
        </w:rPr>
        <w:t>Net Margin=1,630 ÷ 63,636×100</w:t>
      </w:r>
    </w:p>
    <w:p w:rsidR="23DAF2B8" w:rsidP="325A3D0D" w:rsidRDefault="23DAF2B8" w14:paraId="5192A78A" w14:textId="69EE1BBE">
      <w:pPr>
        <w:spacing w:line="360" w:lineRule="auto"/>
        <w:rPr>
          <w:rFonts w:ascii="Arial" w:hAnsi="Arial" w:eastAsia="Arial" w:cs="Arial"/>
          <w:sz w:val="24"/>
          <w:szCs w:val="24"/>
        </w:rPr>
      </w:pPr>
      <w:r w:rsidRPr="325A3D0D" w:rsidR="23DAF2B8">
        <w:rPr>
          <w:rFonts w:ascii="Arial" w:hAnsi="Arial" w:eastAsia="Arial" w:cs="Arial"/>
          <w:sz w:val="24"/>
          <w:szCs w:val="24"/>
        </w:rPr>
        <w:t>=0.0256×100</w:t>
      </w:r>
    </w:p>
    <w:p w:rsidR="23DAF2B8" w:rsidP="325A3D0D" w:rsidRDefault="23DAF2B8" w14:paraId="6502B1B3" w14:textId="6729CA35">
      <w:pPr>
        <w:spacing w:line="360" w:lineRule="auto"/>
        <w:rPr>
          <w:rFonts w:ascii="Arial" w:hAnsi="Arial" w:eastAsia="Arial" w:cs="Arial"/>
          <w:sz w:val="24"/>
          <w:szCs w:val="24"/>
        </w:rPr>
      </w:pPr>
      <w:r w:rsidRPr="325A3D0D" w:rsidR="23DAF2B8">
        <w:rPr>
          <w:rFonts w:ascii="Arial" w:hAnsi="Arial" w:eastAsia="Arial" w:cs="Arial"/>
          <w:sz w:val="24"/>
          <w:szCs w:val="24"/>
        </w:rPr>
        <w:t>=2.56%</w:t>
      </w:r>
    </w:p>
    <w:p w:rsidR="0CE89BA1" w:rsidP="325A3D0D" w:rsidRDefault="0CE89BA1" w14:paraId="40B853FD" w14:textId="14C4F159">
      <w:pPr>
        <w:pStyle w:val="Heading4"/>
        <w:spacing w:line="360" w:lineRule="auto"/>
        <w:rPr>
          <w:rFonts w:ascii="Arial" w:hAnsi="Arial" w:eastAsia="Arial" w:cs="Arial"/>
          <w:sz w:val="24"/>
          <w:szCs w:val="24"/>
        </w:rPr>
      </w:pPr>
      <w:bookmarkStart w:name="_Toc1283093882" w:id="734405105"/>
      <w:r w:rsidRPr="325A3D0D" w:rsidR="0CE89BA1">
        <w:rPr>
          <w:rFonts w:ascii="Arial" w:hAnsi="Arial" w:eastAsia="Arial" w:cs="Arial"/>
          <w:sz w:val="24"/>
          <w:szCs w:val="24"/>
        </w:rPr>
        <w:t>Return on Equity (ROE)</w:t>
      </w:r>
      <w:bookmarkEnd w:id="734405105"/>
    </w:p>
    <w:p w:rsidR="0CE89BA1" w:rsidP="325A3D0D" w:rsidRDefault="0CE89BA1" w14:paraId="53913399" w14:textId="0EDCD5B1">
      <w:pPr>
        <w:spacing w:before="240" w:after="240" w:line="360" w:lineRule="auto"/>
        <w:rPr>
          <w:rFonts w:ascii="Arial" w:hAnsi="Arial" w:eastAsia="Arial" w:cs="Arial"/>
          <w:sz w:val="24"/>
          <w:szCs w:val="24"/>
        </w:rPr>
      </w:pPr>
      <w:r w:rsidRPr="325A3D0D" w:rsidR="0CE89BA1">
        <w:rPr>
          <w:rFonts w:ascii="Arial" w:hAnsi="Arial" w:eastAsia="Arial" w:cs="Arial"/>
          <w:b w:val="1"/>
          <w:bCs w:val="1"/>
          <w:sz w:val="24"/>
          <w:szCs w:val="24"/>
        </w:rPr>
        <w:t xml:space="preserve">Formula = </w:t>
      </w:r>
      <w:r w:rsidRPr="325A3D0D" w:rsidR="0CE89BA1">
        <w:rPr>
          <w:rFonts w:ascii="Arial" w:hAnsi="Arial" w:eastAsia="Arial" w:cs="Arial"/>
          <w:sz w:val="24"/>
          <w:szCs w:val="24"/>
        </w:rPr>
        <w:t xml:space="preserve">Profit After </w:t>
      </w:r>
      <w:r w:rsidRPr="325A3D0D" w:rsidR="333506AD">
        <w:rPr>
          <w:rFonts w:ascii="Arial" w:hAnsi="Arial" w:eastAsia="Arial" w:cs="Arial"/>
          <w:sz w:val="24"/>
          <w:szCs w:val="24"/>
        </w:rPr>
        <w:t xml:space="preserve">Interest and </w:t>
      </w:r>
      <w:r w:rsidRPr="325A3D0D" w:rsidR="0CE89BA1">
        <w:rPr>
          <w:rFonts w:ascii="Arial" w:hAnsi="Arial" w:eastAsia="Arial" w:cs="Arial"/>
          <w:sz w:val="24"/>
          <w:szCs w:val="24"/>
        </w:rPr>
        <w:t xml:space="preserve">Tax ÷ </w:t>
      </w:r>
      <w:r w:rsidRPr="325A3D0D" w:rsidR="66111ABF">
        <w:rPr>
          <w:rFonts w:ascii="Arial" w:hAnsi="Arial" w:eastAsia="Arial" w:cs="Arial"/>
          <w:sz w:val="24"/>
          <w:szCs w:val="24"/>
        </w:rPr>
        <w:t>Ordinary Shares + Reserves</w:t>
      </w:r>
      <w:r w:rsidRPr="325A3D0D" w:rsidR="0CE89BA1">
        <w:rPr>
          <w:rFonts w:ascii="Arial" w:hAnsi="Arial" w:eastAsia="Arial" w:cs="Arial"/>
          <w:sz w:val="24"/>
          <w:szCs w:val="24"/>
        </w:rPr>
        <w:t xml:space="preserve"> × 100</w:t>
      </w:r>
    </w:p>
    <w:tbl>
      <w:tblPr>
        <w:tblStyle w:val="TableGrid"/>
        <w:tblW w:w="0" w:type="auto"/>
        <w:tblLook w:val="06A0" w:firstRow="1" w:lastRow="0" w:firstColumn="1" w:lastColumn="0" w:noHBand="1" w:noVBand="1"/>
      </w:tblPr>
      <w:tblGrid>
        <w:gridCol w:w="3116"/>
        <w:gridCol w:w="3117"/>
        <w:gridCol w:w="3117"/>
      </w:tblGrid>
      <w:tr w:rsidR="6EE5EE2A" w:rsidTr="325A3D0D" w14:paraId="1BA5F7C5" w14:textId="77777777">
        <w:trPr>
          <w:trHeight w:val="300"/>
        </w:trPr>
        <w:tc>
          <w:tcPr>
            <w:tcW w:w="3120" w:type="dxa"/>
            <w:tcMar/>
          </w:tcPr>
          <w:p w:rsidR="1F2AC58E" w:rsidP="325A3D0D" w:rsidRDefault="1F2AC58E" w14:paraId="7D46D4F2" w14:textId="63681282">
            <w:pPr>
              <w:spacing w:line="360" w:lineRule="auto"/>
              <w:rPr>
                <w:rFonts w:ascii="Arial" w:hAnsi="Arial" w:eastAsia="Arial" w:cs="Arial"/>
                <w:sz w:val="24"/>
                <w:szCs w:val="24"/>
              </w:rPr>
            </w:pPr>
            <w:r w:rsidRPr="325A3D0D" w:rsidR="12A458DA">
              <w:rPr>
                <w:rFonts w:ascii="Arial" w:hAnsi="Arial" w:eastAsia="Arial" w:cs="Arial"/>
                <w:sz w:val="24"/>
                <w:szCs w:val="24"/>
              </w:rPr>
              <w:t>Ratios</w:t>
            </w:r>
          </w:p>
        </w:tc>
        <w:tc>
          <w:tcPr>
            <w:tcW w:w="3120" w:type="dxa"/>
            <w:tcMar/>
          </w:tcPr>
          <w:p w:rsidR="1F2AC58E" w:rsidP="325A3D0D" w:rsidRDefault="1F2AC58E" w14:paraId="47560159" w14:textId="2C532984">
            <w:pPr>
              <w:spacing w:line="360" w:lineRule="auto"/>
              <w:rPr>
                <w:rFonts w:ascii="Arial" w:hAnsi="Arial" w:eastAsia="Arial" w:cs="Arial"/>
                <w:sz w:val="24"/>
                <w:szCs w:val="24"/>
              </w:rPr>
            </w:pPr>
            <w:r w:rsidRPr="325A3D0D" w:rsidR="12A458DA">
              <w:rPr>
                <w:rFonts w:ascii="Arial" w:hAnsi="Arial" w:eastAsia="Arial" w:cs="Arial"/>
                <w:sz w:val="24"/>
                <w:szCs w:val="24"/>
              </w:rPr>
              <w:t>2023/2024</w:t>
            </w:r>
          </w:p>
        </w:tc>
        <w:tc>
          <w:tcPr>
            <w:tcW w:w="3120" w:type="dxa"/>
            <w:tcMar/>
          </w:tcPr>
          <w:p w:rsidR="1F2AC58E" w:rsidP="325A3D0D" w:rsidRDefault="1F2AC58E" w14:paraId="0669F1C7" w14:textId="43088B49">
            <w:pPr>
              <w:spacing w:line="360" w:lineRule="auto"/>
              <w:rPr>
                <w:rFonts w:ascii="Arial" w:hAnsi="Arial" w:eastAsia="Arial" w:cs="Arial"/>
                <w:sz w:val="24"/>
                <w:szCs w:val="24"/>
              </w:rPr>
            </w:pPr>
            <w:r w:rsidRPr="325A3D0D" w:rsidR="12A458DA">
              <w:rPr>
                <w:rFonts w:ascii="Arial" w:hAnsi="Arial" w:eastAsia="Arial" w:cs="Arial"/>
                <w:sz w:val="24"/>
                <w:szCs w:val="24"/>
              </w:rPr>
              <w:t>2024/2025</w:t>
            </w:r>
          </w:p>
        </w:tc>
      </w:tr>
      <w:tr w:rsidR="6EE5EE2A" w:rsidTr="325A3D0D" w14:paraId="4EA0FE99" w14:textId="77777777">
        <w:trPr>
          <w:trHeight w:val="300"/>
        </w:trPr>
        <w:tc>
          <w:tcPr>
            <w:tcW w:w="3120" w:type="dxa"/>
            <w:tcMar/>
          </w:tcPr>
          <w:p w:rsidR="1F2AC58E" w:rsidP="325A3D0D" w:rsidRDefault="1F2AC58E" w14:paraId="03C7963E" w14:textId="64EFE71D">
            <w:pPr>
              <w:spacing w:line="360" w:lineRule="auto"/>
              <w:rPr>
                <w:rFonts w:ascii="Arial" w:hAnsi="Arial" w:eastAsia="Arial" w:cs="Arial"/>
                <w:sz w:val="24"/>
                <w:szCs w:val="24"/>
              </w:rPr>
            </w:pPr>
            <w:r w:rsidRPr="325A3D0D" w:rsidR="12A458DA">
              <w:rPr>
                <w:rFonts w:ascii="Arial" w:hAnsi="Arial" w:eastAsia="Arial" w:cs="Arial"/>
                <w:sz w:val="24"/>
                <w:szCs w:val="24"/>
              </w:rPr>
              <w:t>Profit After Tax (£m)</w:t>
            </w:r>
          </w:p>
        </w:tc>
        <w:tc>
          <w:tcPr>
            <w:tcW w:w="3120" w:type="dxa"/>
            <w:tcMar/>
          </w:tcPr>
          <w:p w:rsidR="1F2AC58E" w:rsidP="325A3D0D" w:rsidRDefault="1F2AC58E" w14:paraId="50350EAB" w14:textId="3388BD42">
            <w:pPr>
              <w:spacing w:line="360" w:lineRule="auto"/>
              <w:rPr>
                <w:rFonts w:ascii="Arial" w:hAnsi="Arial" w:eastAsia="Arial" w:cs="Arial"/>
                <w:sz w:val="24"/>
                <w:szCs w:val="24"/>
              </w:rPr>
            </w:pPr>
            <w:r w:rsidRPr="325A3D0D" w:rsidR="12A458DA">
              <w:rPr>
                <w:rFonts w:ascii="Arial" w:hAnsi="Arial" w:eastAsia="Arial" w:cs="Arial"/>
                <w:sz w:val="24"/>
                <w:szCs w:val="24"/>
              </w:rPr>
              <w:t>1,192</w:t>
            </w:r>
          </w:p>
        </w:tc>
        <w:tc>
          <w:tcPr>
            <w:tcW w:w="3120" w:type="dxa"/>
            <w:tcMar/>
          </w:tcPr>
          <w:p w:rsidR="1F2AC58E" w:rsidP="325A3D0D" w:rsidRDefault="1F2AC58E" w14:paraId="25EC85EC" w14:textId="28DEB16B">
            <w:pPr>
              <w:spacing w:line="360" w:lineRule="auto"/>
              <w:rPr>
                <w:rFonts w:ascii="Arial" w:hAnsi="Arial" w:eastAsia="Arial" w:cs="Arial"/>
                <w:sz w:val="24"/>
                <w:szCs w:val="24"/>
              </w:rPr>
            </w:pPr>
            <w:r w:rsidRPr="325A3D0D" w:rsidR="12A458DA">
              <w:rPr>
                <w:rFonts w:ascii="Arial" w:hAnsi="Arial" w:eastAsia="Arial" w:cs="Arial"/>
                <w:sz w:val="24"/>
                <w:szCs w:val="24"/>
              </w:rPr>
              <w:t>1,630</w:t>
            </w:r>
          </w:p>
        </w:tc>
      </w:tr>
      <w:tr w:rsidR="6EE5EE2A" w:rsidTr="325A3D0D" w14:paraId="272105E4" w14:textId="77777777">
        <w:trPr>
          <w:trHeight w:val="300"/>
        </w:trPr>
        <w:tc>
          <w:tcPr>
            <w:tcW w:w="3120" w:type="dxa"/>
            <w:tcMar/>
          </w:tcPr>
          <w:p w:rsidR="1F2AC58E" w:rsidP="325A3D0D" w:rsidRDefault="1F2AC58E" w14:paraId="4E4B817D" w14:textId="547917BA">
            <w:pPr>
              <w:spacing w:line="360" w:lineRule="auto"/>
              <w:rPr>
                <w:rFonts w:ascii="Arial" w:hAnsi="Arial" w:eastAsia="Arial" w:cs="Arial"/>
                <w:sz w:val="24"/>
                <w:szCs w:val="24"/>
              </w:rPr>
            </w:pPr>
            <w:r w:rsidRPr="325A3D0D" w:rsidR="12A458DA">
              <w:rPr>
                <w:rFonts w:ascii="Arial" w:hAnsi="Arial" w:eastAsia="Arial" w:cs="Arial"/>
                <w:sz w:val="24"/>
                <w:szCs w:val="24"/>
              </w:rPr>
              <w:t>Equity (£m)</w:t>
            </w:r>
          </w:p>
        </w:tc>
        <w:tc>
          <w:tcPr>
            <w:tcW w:w="3120" w:type="dxa"/>
            <w:tcMar/>
          </w:tcPr>
          <w:p w:rsidR="1F2AC58E" w:rsidP="325A3D0D" w:rsidRDefault="1F2AC58E" w14:paraId="1B5F3E1C" w14:textId="3960EEA5">
            <w:pPr>
              <w:spacing w:line="360" w:lineRule="auto"/>
              <w:rPr>
                <w:rFonts w:ascii="Arial" w:hAnsi="Arial" w:eastAsia="Arial" w:cs="Arial"/>
                <w:sz w:val="24"/>
                <w:szCs w:val="24"/>
              </w:rPr>
            </w:pPr>
            <w:r w:rsidRPr="325A3D0D" w:rsidR="12A458DA">
              <w:rPr>
                <w:rFonts w:ascii="Arial" w:hAnsi="Arial" w:eastAsia="Arial" w:cs="Arial"/>
                <w:sz w:val="24"/>
                <w:szCs w:val="24"/>
              </w:rPr>
              <w:t>11,665</w:t>
            </w:r>
          </w:p>
        </w:tc>
        <w:tc>
          <w:tcPr>
            <w:tcW w:w="3120" w:type="dxa"/>
            <w:tcMar/>
          </w:tcPr>
          <w:p w:rsidR="1F2AC58E" w:rsidP="325A3D0D" w:rsidRDefault="1F2AC58E" w14:paraId="16F54688" w14:textId="35223EBC">
            <w:pPr>
              <w:spacing w:line="360" w:lineRule="auto"/>
              <w:rPr>
                <w:rFonts w:ascii="Arial" w:hAnsi="Arial" w:eastAsia="Arial" w:cs="Arial"/>
                <w:sz w:val="24"/>
                <w:szCs w:val="24"/>
              </w:rPr>
            </w:pPr>
            <w:r w:rsidRPr="325A3D0D" w:rsidR="12A458DA">
              <w:rPr>
                <w:rFonts w:ascii="Arial" w:hAnsi="Arial" w:eastAsia="Arial" w:cs="Arial"/>
                <w:sz w:val="24"/>
                <w:szCs w:val="24"/>
              </w:rPr>
              <w:t>11,662</w:t>
            </w:r>
          </w:p>
        </w:tc>
      </w:tr>
      <w:tr w:rsidR="6EE5EE2A" w:rsidTr="325A3D0D" w14:paraId="231E1895" w14:textId="77777777">
        <w:trPr>
          <w:trHeight w:val="300"/>
        </w:trPr>
        <w:tc>
          <w:tcPr>
            <w:tcW w:w="3120" w:type="dxa"/>
            <w:tcMar/>
          </w:tcPr>
          <w:p w:rsidR="1F2AC58E" w:rsidP="325A3D0D" w:rsidRDefault="1F2AC58E" w14:paraId="70C112FA" w14:textId="37739D4E">
            <w:pPr>
              <w:spacing w:line="360" w:lineRule="auto"/>
              <w:rPr>
                <w:rFonts w:ascii="Arial" w:hAnsi="Arial" w:eastAsia="Arial" w:cs="Arial"/>
                <w:b w:val="1"/>
                <w:bCs w:val="1"/>
                <w:sz w:val="24"/>
                <w:szCs w:val="24"/>
              </w:rPr>
            </w:pPr>
            <w:r w:rsidRPr="325A3D0D" w:rsidR="12A458DA">
              <w:rPr>
                <w:rFonts w:ascii="Arial" w:hAnsi="Arial" w:eastAsia="Arial" w:cs="Arial"/>
                <w:b w:val="1"/>
                <w:bCs w:val="1"/>
                <w:sz w:val="24"/>
                <w:szCs w:val="24"/>
              </w:rPr>
              <w:t>ROE</w:t>
            </w:r>
          </w:p>
        </w:tc>
        <w:tc>
          <w:tcPr>
            <w:tcW w:w="3120" w:type="dxa"/>
            <w:tcMar/>
          </w:tcPr>
          <w:p w:rsidR="1F2AC58E" w:rsidP="325A3D0D" w:rsidRDefault="1F2AC58E" w14:paraId="7BF6843B" w14:textId="1D318C0B">
            <w:pPr>
              <w:spacing w:line="360" w:lineRule="auto"/>
              <w:rPr>
                <w:rFonts w:ascii="Arial" w:hAnsi="Arial" w:eastAsia="Arial" w:cs="Arial"/>
                <w:b w:val="1"/>
                <w:bCs w:val="1"/>
                <w:sz w:val="24"/>
                <w:szCs w:val="24"/>
              </w:rPr>
            </w:pPr>
            <w:r w:rsidRPr="325A3D0D" w:rsidR="12A458DA">
              <w:rPr>
                <w:rFonts w:ascii="Arial" w:hAnsi="Arial" w:eastAsia="Arial" w:cs="Arial"/>
                <w:b w:val="1"/>
                <w:bCs w:val="1"/>
                <w:sz w:val="24"/>
                <w:szCs w:val="24"/>
              </w:rPr>
              <w:t>10.22%</w:t>
            </w:r>
          </w:p>
        </w:tc>
        <w:tc>
          <w:tcPr>
            <w:tcW w:w="3120" w:type="dxa"/>
            <w:tcMar/>
          </w:tcPr>
          <w:p w:rsidR="1F2AC58E" w:rsidP="325A3D0D" w:rsidRDefault="1F2AC58E" w14:paraId="1D185D2D" w14:textId="2946DC35">
            <w:pPr>
              <w:spacing w:line="360" w:lineRule="auto"/>
              <w:rPr>
                <w:rFonts w:ascii="Arial" w:hAnsi="Arial" w:eastAsia="Arial" w:cs="Arial"/>
                <w:b w:val="1"/>
                <w:bCs w:val="1"/>
                <w:sz w:val="24"/>
                <w:szCs w:val="24"/>
              </w:rPr>
            </w:pPr>
            <w:r w:rsidRPr="325A3D0D" w:rsidR="12A458DA">
              <w:rPr>
                <w:rFonts w:ascii="Arial" w:hAnsi="Arial" w:eastAsia="Arial" w:cs="Arial"/>
                <w:b w:val="1"/>
                <w:bCs w:val="1"/>
                <w:sz w:val="24"/>
                <w:szCs w:val="24"/>
              </w:rPr>
              <w:t>13.98%</w:t>
            </w:r>
          </w:p>
        </w:tc>
      </w:tr>
    </w:tbl>
    <w:p w:rsidR="6EE5EE2A" w:rsidP="325A3D0D" w:rsidRDefault="6EE5EE2A" w14:paraId="026EA9D8" w14:textId="64A04C85">
      <w:pPr>
        <w:spacing w:line="360" w:lineRule="auto"/>
        <w:rPr>
          <w:rFonts w:ascii="Arial" w:hAnsi="Arial" w:eastAsia="Arial" w:cs="Arial"/>
          <w:sz w:val="24"/>
          <w:szCs w:val="24"/>
        </w:rPr>
      </w:pPr>
    </w:p>
    <w:p w:rsidR="020E10CA" w:rsidP="325A3D0D" w:rsidRDefault="020E10CA" w14:paraId="0E97C638" w14:textId="78021F54">
      <w:pPr>
        <w:spacing w:line="360" w:lineRule="auto"/>
        <w:rPr>
          <w:rFonts w:ascii="Arial" w:hAnsi="Arial" w:eastAsia="Arial" w:cs="Arial"/>
          <w:sz w:val="24"/>
          <w:szCs w:val="24"/>
        </w:rPr>
      </w:pPr>
      <w:r w:rsidRPr="325A3D0D" w:rsidR="020E10CA">
        <w:rPr>
          <w:rFonts w:ascii="Arial" w:hAnsi="Arial" w:eastAsia="Arial" w:cs="Arial"/>
          <w:sz w:val="24"/>
          <w:szCs w:val="24"/>
        </w:rPr>
        <w:t>2023/2024 calculations:</w:t>
      </w:r>
    </w:p>
    <w:p w:rsidR="020E10CA" w:rsidP="325A3D0D" w:rsidRDefault="020E10CA" w14:paraId="160F9DE3" w14:textId="48F1E136">
      <w:pPr>
        <w:spacing w:line="360" w:lineRule="auto"/>
        <w:rPr>
          <w:rFonts w:ascii="Arial" w:hAnsi="Arial" w:eastAsia="Arial" w:cs="Arial"/>
          <w:sz w:val="24"/>
          <w:szCs w:val="24"/>
        </w:rPr>
      </w:pPr>
      <w:r w:rsidRPr="325A3D0D" w:rsidR="020E10CA">
        <w:rPr>
          <w:rFonts w:ascii="Arial" w:hAnsi="Arial" w:eastAsia="Arial" w:cs="Arial"/>
          <w:sz w:val="24"/>
          <w:szCs w:val="24"/>
        </w:rPr>
        <w:t>Profit After Tax = £1,192 million</w:t>
      </w:r>
      <w:r>
        <w:br/>
      </w:r>
      <w:r w:rsidRPr="325A3D0D" w:rsidR="020E10CA">
        <w:rPr>
          <w:rFonts w:ascii="Arial" w:hAnsi="Arial" w:eastAsia="Arial" w:cs="Arial"/>
          <w:sz w:val="24"/>
          <w:szCs w:val="24"/>
        </w:rPr>
        <w:t xml:space="preserve"> Equity = £11,665 million</w:t>
      </w:r>
    </w:p>
    <w:p w:rsidR="020E10CA" w:rsidP="325A3D0D" w:rsidRDefault="020E10CA" w14:paraId="7FD8AE4B" w14:textId="541B4131">
      <w:pPr>
        <w:spacing w:line="360" w:lineRule="auto"/>
        <w:rPr>
          <w:rFonts w:ascii="Arial" w:hAnsi="Arial" w:eastAsia="Arial" w:cs="Arial"/>
          <w:sz w:val="24"/>
          <w:szCs w:val="24"/>
        </w:rPr>
      </w:pPr>
      <w:r w:rsidRPr="325A3D0D" w:rsidR="020E10CA">
        <w:rPr>
          <w:rFonts w:ascii="Arial" w:hAnsi="Arial" w:eastAsia="Arial" w:cs="Arial"/>
          <w:sz w:val="24"/>
          <w:szCs w:val="24"/>
        </w:rPr>
        <w:t xml:space="preserve">ROE=1,192 </w:t>
      </w:r>
      <w:r w:rsidRPr="325A3D0D" w:rsidR="1C81C205">
        <w:rPr>
          <w:rFonts w:ascii="Arial" w:hAnsi="Arial" w:eastAsia="Arial" w:cs="Arial"/>
          <w:sz w:val="24"/>
          <w:szCs w:val="24"/>
        </w:rPr>
        <w:t>÷</w:t>
      </w:r>
      <w:r w:rsidRPr="325A3D0D" w:rsidR="020E10CA">
        <w:rPr>
          <w:rFonts w:ascii="Arial" w:hAnsi="Arial" w:eastAsia="Arial" w:cs="Arial"/>
          <w:sz w:val="24"/>
          <w:szCs w:val="24"/>
        </w:rPr>
        <w:t xml:space="preserve"> 11,665×100</w:t>
      </w:r>
    </w:p>
    <w:p w:rsidR="020E10CA" w:rsidP="325A3D0D" w:rsidRDefault="020E10CA" w14:paraId="662999F8" w14:textId="0F48F57E">
      <w:pPr>
        <w:spacing w:line="360" w:lineRule="auto"/>
        <w:rPr>
          <w:rFonts w:ascii="Arial" w:hAnsi="Arial" w:eastAsia="Arial" w:cs="Arial"/>
          <w:sz w:val="24"/>
          <w:szCs w:val="24"/>
        </w:rPr>
      </w:pPr>
      <w:r w:rsidRPr="325A3D0D" w:rsidR="020E10CA">
        <w:rPr>
          <w:rFonts w:ascii="Arial" w:hAnsi="Arial" w:eastAsia="Arial" w:cs="Arial"/>
          <w:sz w:val="24"/>
          <w:szCs w:val="24"/>
        </w:rPr>
        <w:t xml:space="preserve"> =0.1022×100</w:t>
      </w:r>
    </w:p>
    <w:p w:rsidR="020E10CA" w:rsidP="325A3D0D" w:rsidRDefault="020E10CA" w14:paraId="2A6A0992" w14:textId="57F97884">
      <w:pPr>
        <w:spacing w:line="360" w:lineRule="auto"/>
        <w:rPr>
          <w:rFonts w:ascii="Arial" w:hAnsi="Arial" w:eastAsia="Arial" w:cs="Arial"/>
          <w:sz w:val="24"/>
          <w:szCs w:val="24"/>
        </w:rPr>
      </w:pPr>
      <w:r w:rsidRPr="325A3D0D" w:rsidR="020E10CA">
        <w:rPr>
          <w:rFonts w:ascii="Arial" w:hAnsi="Arial" w:eastAsia="Arial" w:cs="Arial"/>
          <w:sz w:val="24"/>
          <w:szCs w:val="24"/>
        </w:rPr>
        <w:t>=10.22%</w:t>
      </w:r>
    </w:p>
    <w:p w:rsidR="7F4F27D3" w:rsidP="325A3D0D" w:rsidRDefault="7F4F27D3" w14:paraId="0101312E" w14:textId="4504734E">
      <w:pPr>
        <w:spacing w:line="360" w:lineRule="auto"/>
        <w:rPr>
          <w:rFonts w:ascii="Arial" w:hAnsi="Arial" w:eastAsia="Arial" w:cs="Arial"/>
          <w:sz w:val="24"/>
          <w:szCs w:val="24"/>
        </w:rPr>
      </w:pPr>
      <w:r w:rsidRPr="325A3D0D" w:rsidR="7F4F27D3">
        <w:rPr>
          <w:rFonts w:ascii="Arial" w:hAnsi="Arial" w:eastAsia="Arial" w:cs="Arial"/>
          <w:sz w:val="24"/>
          <w:szCs w:val="24"/>
        </w:rPr>
        <w:t>2024/2025 calculations:</w:t>
      </w:r>
    </w:p>
    <w:p w:rsidR="7F4F27D3" w:rsidP="325A3D0D" w:rsidRDefault="7F4F27D3" w14:paraId="113B0EF5" w14:textId="5FB0EEC6">
      <w:pPr>
        <w:spacing w:line="360" w:lineRule="auto"/>
        <w:rPr>
          <w:rFonts w:ascii="Arial" w:hAnsi="Arial" w:eastAsia="Arial" w:cs="Arial"/>
          <w:sz w:val="24"/>
          <w:szCs w:val="24"/>
        </w:rPr>
      </w:pPr>
      <w:r w:rsidRPr="325A3D0D" w:rsidR="7F4F27D3">
        <w:rPr>
          <w:rFonts w:ascii="Arial" w:hAnsi="Arial" w:eastAsia="Arial" w:cs="Arial"/>
          <w:sz w:val="24"/>
          <w:szCs w:val="24"/>
        </w:rPr>
        <w:t>Profit After Tax = £1,630 million</w:t>
      </w:r>
      <w:r>
        <w:br/>
      </w:r>
      <w:r w:rsidRPr="325A3D0D" w:rsidR="7F4F27D3">
        <w:rPr>
          <w:rFonts w:ascii="Arial" w:hAnsi="Arial" w:eastAsia="Arial" w:cs="Arial"/>
          <w:sz w:val="24"/>
          <w:szCs w:val="24"/>
        </w:rPr>
        <w:t xml:space="preserve"> Equity = £11,662 million</w:t>
      </w:r>
    </w:p>
    <w:p w:rsidR="7F4F27D3" w:rsidP="325A3D0D" w:rsidRDefault="7F4F27D3" w14:paraId="372C0CBA" w14:textId="01767206">
      <w:pPr>
        <w:spacing w:line="360" w:lineRule="auto"/>
        <w:rPr>
          <w:rFonts w:ascii="Arial" w:hAnsi="Arial" w:eastAsia="Arial" w:cs="Arial"/>
          <w:sz w:val="24"/>
          <w:szCs w:val="24"/>
        </w:rPr>
      </w:pPr>
      <w:r w:rsidRPr="325A3D0D" w:rsidR="7F4F27D3">
        <w:rPr>
          <w:rFonts w:ascii="Arial" w:hAnsi="Arial" w:eastAsia="Arial" w:cs="Arial"/>
          <w:sz w:val="24"/>
          <w:szCs w:val="24"/>
        </w:rPr>
        <w:t>ROE=1,630 ÷ 11,662×100</w:t>
      </w:r>
    </w:p>
    <w:p w:rsidR="7F4F27D3" w:rsidP="325A3D0D" w:rsidRDefault="7F4F27D3" w14:paraId="2B3A69D2" w14:textId="3409FA79">
      <w:pPr>
        <w:spacing w:line="360" w:lineRule="auto"/>
        <w:rPr>
          <w:rFonts w:ascii="Arial" w:hAnsi="Arial" w:eastAsia="Arial" w:cs="Arial"/>
          <w:sz w:val="24"/>
          <w:szCs w:val="24"/>
        </w:rPr>
      </w:pPr>
      <w:r w:rsidRPr="325A3D0D" w:rsidR="7F4F27D3">
        <w:rPr>
          <w:rFonts w:ascii="Arial" w:hAnsi="Arial" w:eastAsia="Arial" w:cs="Arial"/>
          <w:sz w:val="24"/>
          <w:szCs w:val="24"/>
        </w:rPr>
        <w:t xml:space="preserve"> =0.1398×100</w:t>
      </w:r>
    </w:p>
    <w:p w:rsidR="7F4F27D3" w:rsidP="325A3D0D" w:rsidRDefault="7F4F27D3" w14:paraId="5F83A8D4" w14:textId="2341077A">
      <w:pPr>
        <w:spacing w:line="360" w:lineRule="auto"/>
        <w:rPr>
          <w:rFonts w:ascii="Arial" w:hAnsi="Arial" w:eastAsia="Arial" w:cs="Arial"/>
          <w:sz w:val="24"/>
          <w:szCs w:val="24"/>
        </w:rPr>
      </w:pPr>
      <w:r w:rsidRPr="325A3D0D" w:rsidR="7F4F27D3">
        <w:rPr>
          <w:rFonts w:ascii="Arial" w:hAnsi="Arial" w:eastAsia="Arial" w:cs="Arial"/>
          <w:sz w:val="24"/>
          <w:szCs w:val="24"/>
        </w:rPr>
        <w:t>=13.98%</w:t>
      </w:r>
    </w:p>
    <w:p w:rsidR="2FA60214" w:rsidP="325A3D0D" w:rsidRDefault="2FA60214" w14:paraId="41415B4C" w14:textId="1D944D1C">
      <w:pPr>
        <w:pStyle w:val="Heading3"/>
        <w:spacing w:line="360" w:lineRule="auto"/>
        <w:rPr>
          <w:rFonts w:ascii="Arial" w:hAnsi="Arial" w:eastAsia="Arial" w:cs="Arial"/>
          <w:sz w:val="24"/>
          <w:szCs w:val="24"/>
        </w:rPr>
      </w:pPr>
      <w:bookmarkStart w:name="_Toc984969914" w:id="828403008"/>
      <w:r w:rsidRPr="325A3D0D" w:rsidR="2FA60214">
        <w:rPr>
          <w:rFonts w:ascii="Arial" w:hAnsi="Arial" w:eastAsia="Arial" w:cs="Arial"/>
          <w:sz w:val="24"/>
          <w:szCs w:val="24"/>
        </w:rPr>
        <w:t xml:space="preserve">Appendix B2 - </w:t>
      </w:r>
      <w:r w:rsidRPr="325A3D0D" w:rsidR="79991619">
        <w:rPr>
          <w:rFonts w:ascii="Arial" w:hAnsi="Arial" w:eastAsia="Arial" w:cs="Arial"/>
          <w:sz w:val="24"/>
          <w:szCs w:val="24"/>
        </w:rPr>
        <w:t>Liquidity Ratios</w:t>
      </w:r>
      <w:bookmarkEnd w:id="828403008"/>
    </w:p>
    <w:p w:rsidR="50C86DAB" w:rsidP="325A3D0D" w:rsidRDefault="50C86DAB" w14:paraId="7EBB0E75" w14:textId="0F21872C">
      <w:pPr>
        <w:pStyle w:val="Heading4"/>
        <w:spacing w:line="360" w:lineRule="auto"/>
        <w:rPr>
          <w:rFonts w:ascii="Arial" w:hAnsi="Arial" w:eastAsia="Arial" w:cs="Arial"/>
          <w:sz w:val="24"/>
          <w:szCs w:val="24"/>
        </w:rPr>
      </w:pPr>
      <w:bookmarkStart w:name="_Toc1630999510" w:id="1141219881"/>
      <w:r w:rsidRPr="325A3D0D" w:rsidR="50C86DAB">
        <w:rPr>
          <w:rFonts w:ascii="Arial" w:hAnsi="Arial" w:eastAsia="Arial" w:cs="Arial"/>
          <w:sz w:val="24"/>
          <w:szCs w:val="24"/>
        </w:rPr>
        <w:t>Working Capital</w:t>
      </w:r>
      <w:bookmarkEnd w:id="1141219881"/>
    </w:p>
    <w:p w:rsidR="50C86DAB" w:rsidP="325A3D0D" w:rsidRDefault="50C86DAB" w14:paraId="65F2054C" w14:textId="450BCB95">
      <w:pPr>
        <w:spacing w:line="360" w:lineRule="auto"/>
        <w:rPr>
          <w:rFonts w:ascii="Arial" w:hAnsi="Arial" w:eastAsia="Arial" w:cs="Arial"/>
          <w:sz w:val="24"/>
          <w:szCs w:val="24"/>
        </w:rPr>
      </w:pPr>
      <w:r w:rsidRPr="325A3D0D" w:rsidR="50C86DAB">
        <w:rPr>
          <w:rFonts w:ascii="Arial" w:hAnsi="Arial" w:eastAsia="Arial" w:cs="Arial"/>
          <w:b w:val="1"/>
          <w:bCs w:val="1"/>
          <w:sz w:val="24"/>
          <w:szCs w:val="24"/>
        </w:rPr>
        <w:t xml:space="preserve">Formula = </w:t>
      </w:r>
      <w:r w:rsidRPr="325A3D0D" w:rsidR="50C86DAB">
        <w:rPr>
          <w:rFonts w:ascii="Arial" w:hAnsi="Arial" w:eastAsia="Arial" w:cs="Arial"/>
          <w:sz w:val="24"/>
          <w:szCs w:val="24"/>
        </w:rPr>
        <w:t>Current Assets − Current Liabilities</w:t>
      </w:r>
    </w:p>
    <w:tbl>
      <w:tblPr>
        <w:tblStyle w:val="TableGrid"/>
        <w:tblW w:w="0" w:type="auto"/>
        <w:tblLook w:val="06A0" w:firstRow="1" w:lastRow="0" w:firstColumn="1" w:lastColumn="0" w:noHBand="1" w:noVBand="1"/>
      </w:tblPr>
      <w:tblGrid>
        <w:gridCol w:w="3116"/>
        <w:gridCol w:w="3117"/>
        <w:gridCol w:w="3117"/>
      </w:tblGrid>
      <w:tr w:rsidR="6EE5EE2A" w:rsidTr="325A3D0D" w14:paraId="5A163D22" w14:textId="77777777">
        <w:trPr>
          <w:trHeight w:val="300"/>
        </w:trPr>
        <w:tc>
          <w:tcPr>
            <w:tcW w:w="3120" w:type="dxa"/>
            <w:tcMar/>
          </w:tcPr>
          <w:p w:rsidR="06ECFFAF" w:rsidP="325A3D0D" w:rsidRDefault="06ECFFAF" w14:paraId="13AF4054" w14:textId="19DA3E07">
            <w:pPr>
              <w:spacing w:line="360" w:lineRule="auto"/>
              <w:rPr>
                <w:rFonts w:ascii="Arial" w:hAnsi="Arial" w:eastAsia="Arial" w:cs="Arial"/>
                <w:sz w:val="24"/>
                <w:szCs w:val="24"/>
              </w:rPr>
            </w:pPr>
            <w:r w:rsidRPr="325A3D0D" w:rsidR="25CF9461">
              <w:rPr>
                <w:rFonts w:ascii="Arial" w:hAnsi="Arial" w:eastAsia="Arial" w:cs="Arial"/>
                <w:sz w:val="24"/>
                <w:szCs w:val="24"/>
              </w:rPr>
              <w:t>Ratios</w:t>
            </w:r>
          </w:p>
        </w:tc>
        <w:tc>
          <w:tcPr>
            <w:tcW w:w="3120" w:type="dxa"/>
            <w:tcMar/>
          </w:tcPr>
          <w:p w:rsidR="06ECFFAF" w:rsidP="325A3D0D" w:rsidRDefault="06ECFFAF" w14:paraId="4C653DA3" w14:textId="12449FA8">
            <w:pPr>
              <w:spacing w:line="360" w:lineRule="auto"/>
              <w:rPr>
                <w:rFonts w:ascii="Arial" w:hAnsi="Arial" w:eastAsia="Arial" w:cs="Arial"/>
                <w:sz w:val="24"/>
                <w:szCs w:val="24"/>
              </w:rPr>
            </w:pPr>
            <w:r w:rsidRPr="325A3D0D" w:rsidR="25CF9461">
              <w:rPr>
                <w:rFonts w:ascii="Arial" w:hAnsi="Arial" w:eastAsia="Arial" w:cs="Arial"/>
                <w:sz w:val="24"/>
                <w:szCs w:val="24"/>
              </w:rPr>
              <w:t>2023/2024</w:t>
            </w:r>
          </w:p>
        </w:tc>
        <w:tc>
          <w:tcPr>
            <w:tcW w:w="3120" w:type="dxa"/>
            <w:tcMar/>
          </w:tcPr>
          <w:p w:rsidR="06ECFFAF" w:rsidP="325A3D0D" w:rsidRDefault="06ECFFAF" w14:paraId="3E9696A1" w14:textId="3B1C5E93">
            <w:pPr>
              <w:spacing w:line="360" w:lineRule="auto"/>
              <w:rPr>
                <w:rFonts w:ascii="Arial" w:hAnsi="Arial" w:eastAsia="Arial" w:cs="Arial"/>
                <w:sz w:val="24"/>
                <w:szCs w:val="24"/>
              </w:rPr>
            </w:pPr>
            <w:r w:rsidRPr="325A3D0D" w:rsidR="25CF9461">
              <w:rPr>
                <w:rFonts w:ascii="Arial" w:hAnsi="Arial" w:eastAsia="Arial" w:cs="Arial"/>
                <w:sz w:val="24"/>
                <w:szCs w:val="24"/>
              </w:rPr>
              <w:t>2024/2025</w:t>
            </w:r>
          </w:p>
        </w:tc>
      </w:tr>
      <w:tr w:rsidR="6EE5EE2A" w:rsidTr="325A3D0D" w14:paraId="4560AF18" w14:textId="77777777">
        <w:trPr>
          <w:trHeight w:val="300"/>
        </w:trPr>
        <w:tc>
          <w:tcPr>
            <w:tcW w:w="3120" w:type="dxa"/>
            <w:tcMar/>
          </w:tcPr>
          <w:p w:rsidR="06ECFFAF" w:rsidP="325A3D0D" w:rsidRDefault="06ECFFAF" w14:paraId="00E56950" w14:textId="280A46F8">
            <w:pPr>
              <w:spacing w:line="360" w:lineRule="auto"/>
              <w:rPr>
                <w:rFonts w:ascii="Arial" w:hAnsi="Arial" w:eastAsia="Arial" w:cs="Arial"/>
                <w:sz w:val="24"/>
                <w:szCs w:val="24"/>
              </w:rPr>
            </w:pPr>
            <w:r w:rsidRPr="325A3D0D" w:rsidR="25CF9461">
              <w:rPr>
                <w:rFonts w:ascii="Arial" w:hAnsi="Arial" w:eastAsia="Arial" w:cs="Arial"/>
                <w:sz w:val="24"/>
                <w:szCs w:val="24"/>
              </w:rPr>
              <w:t>Current Assets (£m)</w:t>
            </w:r>
          </w:p>
        </w:tc>
        <w:tc>
          <w:tcPr>
            <w:tcW w:w="3120" w:type="dxa"/>
            <w:tcMar/>
          </w:tcPr>
          <w:p w:rsidR="06ECFFAF" w:rsidP="325A3D0D" w:rsidRDefault="06ECFFAF" w14:paraId="3FD8FB03" w14:textId="4BD33735">
            <w:pPr>
              <w:spacing w:line="360" w:lineRule="auto"/>
              <w:rPr>
                <w:rFonts w:ascii="Arial" w:hAnsi="Arial" w:eastAsia="Arial" w:cs="Arial"/>
                <w:sz w:val="24"/>
                <w:szCs w:val="24"/>
              </w:rPr>
            </w:pPr>
            <w:r w:rsidRPr="325A3D0D" w:rsidR="25CF9461">
              <w:rPr>
                <w:rFonts w:ascii="Arial" w:hAnsi="Arial" w:eastAsia="Arial" w:cs="Arial"/>
                <w:sz w:val="24"/>
                <w:szCs w:val="24"/>
              </w:rPr>
              <w:t>11,799</w:t>
            </w:r>
          </w:p>
        </w:tc>
        <w:tc>
          <w:tcPr>
            <w:tcW w:w="3120" w:type="dxa"/>
            <w:tcMar/>
          </w:tcPr>
          <w:p w:rsidR="06ECFFAF" w:rsidP="325A3D0D" w:rsidRDefault="06ECFFAF" w14:paraId="2C019927" w14:textId="40458CE0">
            <w:pPr>
              <w:spacing w:line="360" w:lineRule="auto"/>
              <w:rPr>
                <w:rFonts w:ascii="Arial" w:hAnsi="Arial" w:eastAsia="Arial" w:cs="Arial"/>
                <w:sz w:val="24"/>
                <w:szCs w:val="24"/>
              </w:rPr>
            </w:pPr>
            <w:r w:rsidRPr="325A3D0D" w:rsidR="25CF9461">
              <w:rPr>
                <w:rFonts w:ascii="Arial" w:hAnsi="Arial" w:eastAsia="Arial" w:cs="Arial"/>
                <w:sz w:val="24"/>
                <w:szCs w:val="24"/>
              </w:rPr>
              <w:t>10,575</w:t>
            </w:r>
          </w:p>
        </w:tc>
      </w:tr>
      <w:tr w:rsidR="6EE5EE2A" w:rsidTr="325A3D0D" w14:paraId="7DC43CC5" w14:textId="77777777">
        <w:trPr>
          <w:trHeight w:val="300"/>
        </w:trPr>
        <w:tc>
          <w:tcPr>
            <w:tcW w:w="3120" w:type="dxa"/>
            <w:tcMar/>
          </w:tcPr>
          <w:p w:rsidR="06ECFFAF" w:rsidP="325A3D0D" w:rsidRDefault="06ECFFAF" w14:paraId="2483E76F" w14:textId="1751810D">
            <w:pPr>
              <w:spacing w:line="360" w:lineRule="auto"/>
              <w:rPr>
                <w:rFonts w:ascii="Arial" w:hAnsi="Arial" w:eastAsia="Arial" w:cs="Arial"/>
                <w:sz w:val="24"/>
                <w:szCs w:val="24"/>
              </w:rPr>
            </w:pPr>
            <w:r w:rsidRPr="325A3D0D" w:rsidR="25CF9461">
              <w:rPr>
                <w:rFonts w:ascii="Arial" w:hAnsi="Arial" w:eastAsia="Arial" w:cs="Arial"/>
                <w:sz w:val="24"/>
                <w:szCs w:val="24"/>
              </w:rPr>
              <w:t>Current Liabilities (£m)</w:t>
            </w:r>
          </w:p>
        </w:tc>
        <w:tc>
          <w:tcPr>
            <w:tcW w:w="3120" w:type="dxa"/>
            <w:tcMar/>
          </w:tcPr>
          <w:p w:rsidR="06ECFFAF" w:rsidP="325A3D0D" w:rsidRDefault="06ECFFAF" w14:paraId="4F913E8E" w14:textId="64D7DB37">
            <w:pPr>
              <w:spacing w:line="360" w:lineRule="auto"/>
              <w:rPr>
                <w:rFonts w:ascii="Arial" w:hAnsi="Arial" w:eastAsia="Arial" w:cs="Arial"/>
                <w:sz w:val="24"/>
                <w:szCs w:val="24"/>
              </w:rPr>
            </w:pPr>
            <w:r w:rsidRPr="325A3D0D" w:rsidR="25CF9461">
              <w:rPr>
                <w:rFonts w:ascii="Arial" w:hAnsi="Arial" w:eastAsia="Arial" w:cs="Arial"/>
                <w:sz w:val="24"/>
                <w:szCs w:val="24"/>
              </w:rPr>
              <w:t>15,665</w:t>
            </w:r>
          </w:p>
        </w:tc>
        <w:tc>
          <w:tcPr>
            <w:tcW w:w="3120" w:type="dxa"/>
            <w:tcMar/>
          </w:tcPr>
          <w:p w:rsidR="06ECFFAF" w:rsidP="325A3D0D" w:rsidRDefault="06ECFFAF" w14:paraId="6FA05D09" w14:textId="2C8228A0">
            <w:pPr>
              <w:spacing w:line="360" w:lineRule="auto"/>
              <w:rPr>
                <w:rFonts w:ascii="Arial" w:hAnsi="Arial" w:eastAsia="Arial" w:cs="Arial"/>
                <w:sz w:val="24"/>
                <w:szCs w:val="24"/>
              </w:rPr>
            </w:pPr>
            <w:r w:rsidRPr="325A3D0D" w:rsidR="25CF9461">
              <w:rPr>
                <w:rFonts w:ascii="Arial" w:hAnsi="Arial" w:eastAsia="Arial" w:cs="Arial"/>
                <w:sz w:val="24"/>
                <w:szCs w:val="24"/>
              </w:rPr>
              <w:t>15,539</w:t>
            </w:r>
          </w:p>
        </w:tc>
      </w:tr>
      <w:tr w:rsidR="6EE5EE2A" w:rsidTr="325A3D0D" w14:paraId="47B15BFE" w14:textId="77777777">
        <w:trPr>
          <w:trHeight w:val="300"/>
        </w:trPr>
        <w:tc>
          <w:tcPr>
            <w:tcW w:w="3120" w:type="dxa"/>
            <w:tcMar/>
          </w:tcPr>
          <w:p w:rsidR="06ECFFAF" w:rsidP="325A3D0D" w:rsidRDefault="06ECFFAF" w14:paraId="4E208CDC" w14:textId="56581195">
            <w:pPr>
              <w:spacing w:line="360" w:lineRule="auto"/>
              <w:rPr>
                <w:rFonts w:ascii="Arial" w:hAnsi="Arial" w:eastAsia="Arial" w:cs="Arial"/>
                <w:b w:val="1"/>
                <w:bCs w:val="1"/>
                <w:sz w:val="24"/>
                <w:szCs w:val="24"/>
              </w:rPr>
            </w:pPr>
            <w:r w:rsidRPr="325A3D0D" w:rsidR="25CF9461">
              <w:rPr>
                <w:rFonts w:ascii="Arial" w:hAnsi="Arial" w:eastAsia="Arial" w:cs="Arial"/>
                <w:b w:val="1"/>
                <w:bCs w:val="1"/>
                <w:sz w:val="24"/>
                <w:szCs w:val="24"/>
              </w:rPr>
              <w:t>Working Capital (£m)</w:t>
            </w:r>
          </w:p>
        </w:tc>
        <w:tc>
          <w:tcPr>
            <w:tcW w:w="3120" w:type="dxa"/>
            <w:tcMar/>
          </w:tcPr>
          <w:p w:rsidR="06ECFFAF" w:rsidP="325A3D0D" w:rsidRDefault="06ECFFAF" w14:paraId="2F78DF1E" w14:textId="03C709C9">
            <w:pPr>
              <w:spacing w:line="360" w:lineRule="auto"/>
              <w:rPr>
                <w:rFonts w:ascii="Arial" w:hAnsi="Arial" w:eastAsia="Arial" w:cs="Arial"/>
                <w:b w:val="1"/>
                <w:bCs w:val="1"/>
                <w:sz w:val="24"/>
                <w:szCs w:val="24"/>
              </w:rPr>
            </w:pPr>
            <w:r w:rsidRPr="325A3D0D" w:rsidR="25CF9461">
              <w:rPr>
                <w:rFonts w:ascii="Arial" w:hAnsi="Arial" w:eastAsia="Arial" w:cs="Arial"/>
                <w:b w:val="1"/>
                <w:bCs w:val="1"/>
                <w:sz w:val="24"/>
                <w:szCs w:val="24"/>
              </w:rPr>
              <w:t>−3,866</w:t>
            </w:r>
          </w:p>
        </w:tc>
        <w:tc>
          <w:tcPr>
            <w:tcW w:w="3120" w:type="dxa"/>
            <w:tcMar/>
          </w:tcPr>
          <w:p w:rsidR="06ECFFAF" w:rsidP="325A3D0D" w:rsidRDefault="06ECFFAF" w14:paraId="45A6604A" w14:textId="4364AC15">
            <w:pPr>
              <w:spacing w:line="360" w:lineRule="auto"/>
              <w:rPr>
                <w:rFonts w:ascii="Arial" w:hAnsi="Arial" w:eastAsia="Arial" w:cs="Arial"/>
                <w:b w:val="1"/>
                <w:bCs w:val="1"/>
                <w:sz w:val="24"/>
                <w:szCs w:val="24"/>
              </w:rPr>
            </w:pPr>
            <w:r w:rsidRPr="325A3D0D" w:rsidR="25CF9461">
              <w:rPr>
                <w:rFonts w:ascii="Arial" w:hAnsi="Arial" w:eastAsia="Arial" w:cs="Arial"/>
                <w:b w:val="1"/>
                <w:bCs w:val="1"/>
                <w:sz w:val="24"/>
                <w:szCs w:val="24"/>
              </w:rPr>
              <w:t>−4,964</w:t>
            </w:r>
          </w:p>
        </w:tc>
      </w:tr>
    </w:tbl>
    <w:p w:rsidR="6EE5EE2A" w:rsidP="325A3D0D" w:rsidRDefault="6EE5EE2A" w14:paraId="2508D1A0" w14:textId="7A136135">
      <w:pPr>
        <w:spacing w:line="360" w:lineRule="auto"/>
        <w:rPr>
          <w:rFonts w:ascii="Arial" w:hAnsi="Arial" w:eastAsia="Arial" w:cs="Arial"/>
          <w:sz w:val="24"/>
          <w:szCs w:val="24"/>
        </w:rPr>
      </w:pPr>
    </w:p>
    <w:p w:rsidR="407233E5" w:rsidP="325A3D0D" w:rsidRDefault="407233E5" w14:paraId="2AFBF055" w14:textId="539ED463">
      <w:pPr>
        <w:spacing w:line="360" w:lineRule="auto"/>
        <w:rPr>
          <w:rFonts w:ascii="Arial" w:hAnsi="Arial" w:eastAsia="Arial" w:cs="Arial"/>
          <w:sz w:val="24"/>
          <w:szCs w:val="24"/>
        </w:rPr>
      </w:pPr>
      <w:r w:rsidRPr="325A3D0D" w:rsidR="407233E5">
        <w:rPr>
          <w:rFonts w:ascii="Arial" w:hAnsi="Arial" w:eastAsia="Arial" w:cs="Arial"/>
          <w:sz w:val="24"/>
          <w:szCs w:val="24"/>
        </w:rPr>
        <w:t>2023/2024 calculations:</w:t>
      </w:r>
    </w:p>
    <w:p w:rsidR="407233E5" w:rsidP="325A3D0D" w:rsidRDefault="407233E5" w14:paraId="06BC64F4" w14:textId="2A77D27F">
      <w:pPr>
        <w:spacing w:line="360" w:lineRule="auto"/>
        <w:rPr>
          <w:rFonts w:ascii="Arial" w:hAnsi="Arial" w:eastAsia="Arial" w:cs="Arial"/>
          <w:sz w:val="24"/>
          <w:szCs w:val="24"/>
        </w:rPr>
      </w:pPr>
      <w:r w:rsidRPr="325A3D0D" w:rsidR="407233E5">
        <w:rPr>
          <w:rFonts w:ascii="Arial" w:hAnsi="Arial" w:eastAsia="Arial" w:cs="Arial"/>
          <w:sz w:val="24"/>
          <w:szCs w:val="24"/>
        </w:rPr>
        <w:t>Current Assets = £11,799 million</w:t>
      </w:r>
    </w:p>
    <w:p w:rsidR="407233E5" w:rsidP="325A3D0D" w:rsidRDefault="407233E5" w14:paraId="0EDF002C" w14:textId="32A2F94F">
      <w:pPr>
        <w:spacing w:line="360" w:lineRule="auto"/>
        <w:rPr>
          <w:rFonts w:ascii="Arial" w:hAnsi="Arial" w:eastAsia="Arial" w:cs="Arial"/>
          <w:sz w:val="24"/>
          <w:szCs w:val="24"/>
        </w:rPr>
      </w:pPr>
      <w:r w:rsidRPr="325A3D0D" w:rsidR="407233E5">
        <w:rPr>
          <w:rFonts w:ascii="Arial" w:hAnsi="Arial" w:eastAsia="Arial" w:cs="Arial"/>
          <w:sz w:val="24"/>
          <w:szCs w:val="24"/>
        </w:rPr>
        <w:t>Current Liabilities = £15,665 million</w:t>
      </w:r>
    </w:p>
    <w:p w:rsidR="407233E5" w:rsidP="325A3D0D" w:rsidRDefault="407233E5" w14:paraId="2A2EB473" w14:textId="1BDD08C0">
      <w:pPr>
        <w:spacing w:line="360" w:lineRule="auto"/>
        <w:rPr>
          <w:rFonts w:ascii="Arial" w:hAnsi="Arial" w:eastAsia="Arial" w:cs="Arial"/>
          <w:sz w:val="24"/>
          <w:szCs w:val="24"/>
        </w:rPr>
      </w:pPr>
      <w:r w:rsidRPr="325A3D0D" w:rsidR="407233E5">
        <w:rPr>
          <w:rFonts w:ascii="Arial" w:hAnsi="Arial" w:eastAsia="Arial" w:cs="Arial"/>
          <w:sz w:val="24"/>
          <w:szCs w:val="24"/>
        </w:rPr>
        <w:t>Working Capital=11,799−15,665 =</w:t>
      </w:r>
      <w:r w:rsidRPr="325A3D0D" w:rsidR="21FAEBC0">
        <w:rPr>
          <w:rFonts w:ascii="Arial" w:hAnsi="Arial" w:eastAsia="Arial" w:cs="Arial"/>
          <w:sz w:val="24"/>
          <w:szCs w:val="24"/>
        </w:rPr>
        <w:t xml:space="preserve"> </w:t>
      </w:r>
      <w:r w:rsidRPr="325A3D0D" w:rsidR="407233E5">
        <w:rPr>
          <w:rFonts w:ascii="Arial" w:hAnsi="Arial" w:eastAsia="Arial" w:cs="Arial"/>
          <w:sz w:val="24"/>
          <w:szCs w:val="24"/>
        </w:rPr>
        <w:t>−3,866 million</w:t>
      </w:r>
    </w:p>
    <w:p w:rsidR="70E9E071" w:rsidP="325A3D0D" w:rsidRDefault="70E9E071" w14:paraId="0C096647" w14:textId="032C99B4">
      <w:pPr>
        <w:spacing w:line="360" w:lineRule="auto"/>
        <w:rPr>
          <w:rFonts w:ascii="Arial" w:hAnsi="Arial" w:eastAsia="Arial" w:cs="Arial"/>
          <w:sz w:val="24"/>
          <w:szCs w:val="24"/>
        </w:rPr>
      </w:pPr>
      <w:r w:rsidRPr="325A3D0D" w:rsidR="70E9E071">
        <w:rPr>
          <w:rFonts w:ascii="Arial" w:hAnsi="Arial" w:eastAsia="Arial" w:cs="Arial"/>
          <w:sz w:val="24"/>
          <w:szCs w:val="24"/>
        </w:rPr>
        <w:t>2024/ 2025 calculations:</w:t>
      </w:r>
    </w:p>
    <w:p w:rsidR="70E9E071" w:rsidP="325A3D0D" w:rsidRDefault="70E9E071" w14:paraId="777E2668" w14:textId="00E56BAF">
      <w:pPr>
        <w:spacing w:line="360" w:lineRule="auto"/>
        <w:rPr>
          <w:rFonts w:ascii="Arial" w:hAnsi="Arial" w:eastAsia="Arial" w:cs="Arial"/>
          <w:sz w:val="24"/>
          <w:szCs w:val="24"/>
        </w:rPr>
      </w:pPr>
      <w:r w:rsidRPr="325A3D0D" w:rsidR="70E9E071">
        <w:rPr>
          <w:rFonts w:ascii="Arial" w:hAnsi="Arial" w:eastAsia="Arial" w:cs="Arial"/>
          <w:sz w:val="24"/>
          <w:szCs w:val="24"/>
        </w:rPr>
        <w:t>Current Assets = £10,575 million</w:t>
      </w:r>
      <w:r>
        <w:br/>
      </w:r>
      <w:r w:rsidRPr="325A3D0D" w:rsidR="70E9E071">
        <w:rPr>
          <w:rFonts w:ascii="Arial" w:hAnsi="Arial" w:eastAsia="Arial" w:cs="Arial"/>
          <w:sz w:val="24"/>
          <w:szCs w:val="24"/>
        </w:rPr>
        <w:t xml:space="preserve"> Current Liabilities = £15,539 million</w:t>
      </w:r>
    </w:p>
    <w:p w:rsidR="70E9E071" w:rsidP="325A3D0D" w:rsidRDefault="70E9E071" w14:paraId="69E31C78" w14:textId="77DAA144">
      <w:pPr>
        <w:spacing w:line="360" w:lineRule="auto"/>
        <w:rPr>
          <w:rFonts w:ascii="Arial" w:hAnsi="Arial" w:eastAsia="Arial" w:cs="Arial"/>
          <w:sz w:val="24"/>
          <w:szCs w:val="24"/>
        </w:rPr>
      </w:pPr>
      <w:r w:rsidRPr="325A3D0D" w:rsidR="70E9E071">
        <w:rPr>
          <w:rFonts w:ascii="Arial" w:hAnsi="Arial" w:eastAsia="Arial" w:cs="Arial"/>
          <w:sz w:val="24"/>
          <w:szCs w:val="24"/>
        </w:rPr>
        <w:t>Working Capital=10,575−15,539 = −4,964 million</w:t>
      </w:r>
    </w:p>
    <w:p w:rsidR="0EE6AC00" w:rsidP="325A3D0D" w:rsidRDefault="0EE6AC00" w14:paraId="57D4FEF5" w14:textId="2762237D">
      <w:pPr>
        <w:pStyle w:val="Heading4"/>
        <w:spacing w:line="360" w:lineRule="auto"/>
        <w:rPr>
          <w:rFonts w:ascii="Arial" w:hAnsi="Arial" w:eastAsia="Arial" w:cs="Arial"/>
          <w:sz w:val="24"/>
          <w:szCs w:val="24"/>
        </w:rPr>
      </w:pPr>
      <w:bookmarkStart w:name="_Toc952588092" w:id="1375862365"/>
      <w:r w:rsidRPr="325A3D0D" w:rsidR="0EE6AC00">
        <w:rPr>
          <w:rFonts w:ascii="Arial" w:hAnsi="Arial" w:eastAsia="Arial" w:cs="Arial"/>
          <w:sz w:val="24"/>
          <w:szCs w:val="24"/>
        </w:rPr>
        <w:t>Current Ratio</w:t>
      </w:r>
      <w:bookmarkEnd w:id="1375862365"/>
    </w:p>
    <w:p w:rsidR="0EE6AC00" w:rsidP="325A3D0D" w:rsidRDefault="0EE6AC00" w14:paraId="014D5769" w14:textId="31134194">
      <w:pPr>
        <w:spacing w:before="240" w:after="240" w:line="360" w:lineRule="auto"/>
        <w:rPr>
          <w:rFonts w:ascii="Arial" w:hAnsi="Arial" w:eastAsia="Arial" w:cs="Arial"/>
          <w:sz w:val="24"/>
          <w:szCs w:val="24"/>
        </w:rPr>
      </w:pPr>
      <w:r w:rsidRPr="325A3D0D" w:rsidR="0EE6AC00">
        <w:rPr>
          <w:rFonts w:ascii="Arial" w:hAnsi="Arial" w:eastAsia="Arial" w:cs="Arial"/>
          <w:b w:val="1"/>
          <w:bCs w:val="1"/>
          <w:sz w:val="24"/>
          <w:szCs w:val="24"/>
        </w:rPr>
        <w:t xml:space="preserve">Formula = </w:t>
      </w:r>
      <w:r w:rsidRPr="325A3D0D" w:rsidR="0EE6AC00">
        <w:rPr>
          <w:rFonts w:ascii="Arial" w:hAnsi="Arial" w:eastAsia="Arial" w:cs="Arial"/>
          <w:sz w:val="24"/>
          <w:szCs w:val="24"/>
        </w:rPr>
        <w:t>Current Assets ÷ Current Liabilities</w:t>
      </w:r>
    </w:p>
    <w:tbl>
      <w:tblPr>
        <w:tblStyle w:val="TableGrid"/>
        <w:tblW w:w="0" w:type="auto"/>
        <w:tblLook w:val="06A0" w:firstRow="1" w:lastRow="0" w:firstColumn="1" w:lastColumn="0" w:noHBand="1" w:noVBand="1"/>
      </w:tblPr>
      <w:tblGrid>
        <w:gridCol w:w="3116"/>
        <w:gridCol w:w="3117"/>
        <w:gridCol w:w="3117"/>
      </w:tblGrid>
      <w:tr w:rsidR="6EE5EE2A" w:rsidTr="325A3D0D" w14:paraId="4B4F9C6C" w14:textId="77777777">
        <w:trPr>
          <w:trHeight w:val="300"/>
        </w:trPr>
        <w:tc>
          <w:tcPr>
            <w:tcW w:w="3120" w:type="dxa"/>
            <w:tcMar/>
          </w:tcPr>
          <w:p w:rsidR="7FD504B9" w:rsidP="325A3D0D" w:rsidRDefault="7FD504B9" w14:paraId="08F0C9B5" w14:textId="1F02DC0B">
            <w:pPr>
              <w:spacing w:line="360" w:lineRule="auto"/>
              <w:rPr>
                <w:rFonts w:ascii="Arial" w:hAnsi="Arial" w:eastAsia="Arial" w:cs="Arial"/>
                <w:sz w:val="24"/>
                <w:szCs w:val="24"/>
              </w:rPr>
            </w:pPr>
            <w:r w:rsidRPr="325A3D0D" w:rsidR="69AC9653">
              <w:rPr>
                <w:rFonts w:ascii="Arial" w:hAnsi="Arial" w:eastAsia="Arial" w:cs="Arial"/>
                <w:sz w:val="24"/>
                <w:szCs w:val="24"/>
              </w:rPr>
              <w:t>Ratio</w:t>
            </w:r>
          </w:p>
        </w:tc>
        <w:tc>
          <w:tcPr>
            <w:tcW w:w="3120" w:type="dxa"/>
            <w:tcMar/>
          </w:tcPr>
          <w:p w:rsidR="7FD504B9" w:rsidP="325A3D0D" w:rsidRDefault="7FD504B9" w14:paraId="16E9C0C4" w14:textId="6F62C6EA">
            <w:pPr>
              <w:spacing w:line="360" w:lineRule="auto"/>
              <w:rPr>
                <w:rFonts w:ascii="Arial" w:hAnsi="Arial" w:eastAsia="Arial" w:cs="Arial"/>
                <w:sz w:val="24"/>
                <w:szCs w:val="24"/>
              </w:rPr>
            </w:pPr>
            <w:r w:rsidRPr="325A3D0D" w:rsidR="69AC9653">
              <w:rPr>
                <w:rFonts w:ascii="Arial" w:hAnsi="Arial" w:eastAsia="Arial" w:cs="Arial"/>
                <w:sz w:val="24"/>
                <w:szCs w:val="24"/>
              </w:rPr>
              <w:t>2023/2024</w:t>
            </w:r>
          </w:p>
        </w:tc>
        <w:tc>
          <w:tcPr>
            <w:tcW w:w="3120" w:type="dxa"/>
            <w:tcMar/>
          </w:tcPr>
          <w:p w:rsidR="7FD504B9" w:rsidP="325A3D0D" w:rsidRDefault="7FD504B9" w14:paraId="77E13DFE" w14:textId="6D0541FE">
            <w:pPr>
              <w:spacing w:line="360" w:lineRule="auto"/>
              <w:rPr>
                <w:rFonts w:ascii="Arial" w:hAnsi="Arial" w:eastAsia="Arial" w:cs="Arial"/>
                <w:sz w:val="24"/>
                <w:szCs w:val="24"/>
              </w:rPr>
            </w:pPr>
            <w:r w:rsidRPr="325A3D0D" w:rsidR="69AC9653">
              <w:rPr>
                <w:rFonts w:ascii="Arial" w:hAnsi="Arial" w:eastAsia="Arial" w:cs="Arial"/>
                <w:sz w:val="24"/>
                <w:szCs w:val="24"/>
              </w:rPr>
              <w:t>2024/2025</w:t>
            </w:r>
          </w:p>
        </w:tc>
      </w:tr>
      <w:tr w:rsidR="6EE5EE2A" w:rsidTr="325A3D0D" w14:paraId="6DF999B1" w14:textId="77777777">
        <w:trPr>
          <w:trHeight w:val="300"/>
        </w:trPr>
        <w:tc>
          <w:tcPr>
            <w:tcW w:w="3120" w:type="dxa"/>
            <w:tcMar/>
            <w:vAlign w:val="center"/>
          </w:tcPr>
          <w:p w:rsidR="6EE5EE2A" w:rsidP="325A3D0D" w:rsidRDefault="6EE5EE2A" w14:paraId="6DD16749" w14:textId="04409ECC">
            <w:pPr>
              <w:spacing w:line="360" w:lineRule="auto"/>
              <w:rPr>
                <w:rFonts w:ascii="Arial" w:hAnsi="Arial" w:eastAsia="Arial" w:cs="Arial"/>
                <w:sz w:val="24"/>
                <w:szCs w:val="24"/>
              </w:rPr>
            </w:pPr>
            <w:r w:rsidRPr="325A3D0D" w:rsidR="6E9C46D2">
              <w:rPr>
                <w:rFonts w:ascii="Arial" w:hAnsi="Arial" w:eastAsia="Arial" w:cs="Arial"/>
                <w:sz w:val="24"/>
                <w:szCs w:val="24"/>
              </w:rPr>
              <w:t>Current Assets (£m)</w:t>
            </w:r>
          </w:p>
        </w:tc>
        <w:tc>
          <w:tcPr>
            <w:tcW w:w="3120" w:type="dxa"/>
            <w:tcMar/>
            <w:vAlign w:val="center"/>
          </w:tcPr>
          <w:p w:rsidR="6EE5EE2A" w:rsidP="325A3D0D" w:rsidRDefault="6EE5EE2A" w14:paraId="30CB45D2" w14:textId="2AB5D1BE">
            <w:pPr>
              <w:spacing w:line="360" w:lineRule="auto"/>
              <w:rPr>
                <w:rFonts w:ascii="Arial" w:hAnsi="Arial" w:eastAsia="Arial" w:cs="Arial"/>
                <w:sz w:val="24"/>
                <w:szCs w:val="24"/>
              </w:rPr>
            </w:pPr>
            <w:r w:rsidRPr="325A3D0D" w:rsidR="6E9C46D2">
              <w:rPr>
                <w:rFonts w:ascii="Arial" w:hAnsi="Arial" w:eastAsia="Arial" w:cs="Arial"/>
                <w:sz w:val="24"/>
                <w:szCs w:val="24"/>
              </w:rPr>
              <w:t>11,799</w:t>
            </w:r>
          </w:p>
        </w:tc>
        <w:tc>
          <w:tcPr>
            <w:tcW w:w="3120" w:type="dxa"/>
            <w:tcMar/>
            <w:vAlign w:val="center"/>
          </w:tcPr>
          <w:p w:rsidR="6EE5EE2A" w:rsidP="325A3D0D" w:rsidRDefault="6EE5EE2A" w14:paraId="52777727" w14:textId="064C7388">
            <w:pPr>
              <w:spacing w:line="360" w:lineRule="auto"/>
              <w:rPr>
                <w:rFonts w:ascii="Arial" w:hAnsi="Arial" w:eastAsia="Arial" w:cs="Arial"/>
                <w:sz w:val="24"/>
                <w:szCs w:val="24"/>
              </w:rPr>
            </w:pPr>
            <w:r w:rsidRPr="325A3D0D" w:rsidR="6E9C46D2">
              <w:rPr>
                <w:rFonts w:ascii="Arial" w:hAnsi="Arial" w:eastAsia="Arial" w:cs="Arial"/>
                <w:sz w:val="24"/>
                <w:szCs w:val="24"/>
              </w:rPr>
              <w:t>10,575</w:t>
            </w:r>
          </w:p>
        </w:tc>
      </w:tr>
      <w:tr w:rsidR="6EE5EE2A" w:rsidTr="325A3D0D" w14:paraId="59992E39" w14:textId="77777777">
        <w:trPr>
          <w:trHeight w:val="300"/>
        </w:trPr>
        <w:tc>
          <w:tcPr>
            <w:tcW w:w="3120" w:type="dxa"/>
            <w:tcMar/>
            <w:vAlign w:val="center"/>
          </w:tcPr>
          <w:p w:rsidR="6EE5EE2A" w:rsidP="325A3D0D" w:rsidRDefault="6EE5EE2A" w14:paraId="3DE6F174" w14:textId="6A345DF0">
            <w:pPr>
              <w:spacing w:line="360" w:lineRule="auto"/>
              <w:rPr>
                <w:rFonts w:ascii="Arial" w:hAnsi="Arial" w:eastAsia="Arial" w:cs="Arial"/>
                <w:sz w:val="24"/>
                <w:szCs w:val="24"/>
              </w:rPr>
            </w:pPr>
            <w:r w:rsidRPr="325A3D0D" w:rsidR="6E9C46D2">
              <w:rPr>
                <w:rFonts w:ascii="Arial" w:hAnsi="Arial" w:eastAsia="Arial" w:cs="Arial"/>
                <w:sz w:val="24"/>
                <w:szCs w:val="24"/>
              </w:rPr>
              <w:t>Current Liabilities (£m)</w:t>
            </w:r>
          </w:p>
        </w:tc>
        <w:tc>
          <w:tcPr>
            <w:tcW w:w="3120" w:type="dxa"/>
            <w:tcMar/>
            <w:vAlign w:val="center"/>
          </w:tcPr>
          <w:p w:rsidR="6EE5EE2A" w:rsidP="325A3D0D" w:rsidRDefault="6EE5EE2A" w14:paraId="6869FC1C" w14:textId="224F3529">
            <w:pPr>
              <w:spacing w:line="360" w:lineRule="auto"/>
              <w:rPr>
                <w:rFonts w:ascii="Arial" w:hAnsi="Arial" w:eastAsia="Arial" w:cs="Arial"/>
                <w:sz w:val="24"/>
                <w:szCs w:val="24"/>
              </w:rPr>
            </w:pPr>
            <w:r w:rsidRPr="325A3D0D" w:rsidR="6E9C46D2">
              <w:rPr>
                <w:rFonts w:ascii="Arial" w:hAnsi="Arial" w:eastAsia="Arial" w:cs="Arial"/>
                <w:sz w:val="24"/>
                <w:szCs w:val="24"/>
              </w:rPr>
              <w:t>15,665</w:t>
            </w:r>
          </w:p>
        </w:tc>
        <w:tc>
          <w:tcPr>
            <w:tcW w:w="3120" w:type="dxa"/>
            <w:tcMar/>
            <w:vAlign w:val="center"/>
          </w:tcPr>
          <w:p w:rsidR="6EE5EE2A" w:rsidP="325A3D0D" w:rsidRDefault="6EE5EE2A" w14:paraId="484D99B5" w14:textId="02617824">
            <w:pPr>
              <w:spacing w:line="360" w:lineRule="auto"/>
              <w:rPr>
                <w:rFonts w:ascii="Arial" w:hAnsi="Arial" w:eastAsia="Arial" w:cs="Arial"/>
                <w:sz w:val="24"/>
                <w:szCs w:val="24"/>
              </w:rPr>
            </w:pPr>
            <w:r w:rsidRPr="325A3D0D" w:rsidR="6E9C46D2">
              <w:rPr>
                <w:rFonts w:ascii="Arial" w:hAnsi="Arial" w:eastAsia="Arial" w:cs="Arial"/>
                <w:sz w:val="24"/>
                <w:szCs w:val="24"/>
              </w:rPr>
              <w:t>15,539</w:t>
            </w:r>
          </w:p>
        </w:tc>
      </w:tr>
      <w:tr w:rsidR="6EE5EE2A" w:rsidTr="325A3D0D" w14:paraId="15278543" w14:textId="77777777">
        <w:trPr>
          <w:trHeight w:val="300"/>
        </w:trPr>
        <w:tc>
          <w:tcPr>
            <w:tcW w:w="3120" w:type="dxa"/>
            <w:tcMar/>
            <w:vAlign w:val="center"/>
          </w:tcPr>
          <w:p w:rsidR="6EE5EE2A" w:rsidP="325A3D0D" w:rsidRDefault="6EE5EE2A" w14:paraId="20229C61" w14:textId="52CC00C1">
            <w:pPr>
              <w:spacing w:line="360" w:lineRule="auto"/>
              <w:rPr>
                <w:rFonts w:ascii="Arial" w:hAnsi="Arial" w:eastAsia="Arial" w:cs="Arial"/>
                <w:b w:val="1"/>
                <w:bCs w:val="1"/>
                <w:sz w:val="24"/>
                <w:szCs w:val="24"/>
              </w:rPr>
            </w:pPr>
            <w:r w:rsidRPr="325A3D0D" w:rsidR="6E9C46D2">
              <w:rPr>
                <w:rFonts w:ascii="Arial" w:hAnsi="Arial" w:eastAsia="Arial" w:cs="Arial"/>
                <w:b w:val="1"/>
                <w:bCs w:val="1"/>
                <w:sz w:val="24"/>
                <w:szCs w:val="24"/>
              </w:rPr>
              <w:t>Current Ratio</w:t>
            </w:r>
          </w:p>
        </w:tc>
        <w:tc>
          <w:tcPr>
            <w:tcW w:w="3120" w:type="dxa"/>
            <w:tcMar/>
            <w:vAlign w:val="center"/>
          </w:tcPr>
          <w:p w:rsidR="6EE5EE2A" w:rsidP="325A3D0D" w:rsidRDefault="6EE5EE2A" w14:paraId="072CA283" w14:textId="3E0A9335">
            <w:pPr>
              <w:spacing w:line="360" w:lineRule="auto"/>
              <w:rPr>
                <w:rFonts w:ascii="Arial" w:hAnsi="Arial" w:eastAsia="Arial" w:cs="Arial"/>
                <w:b w:val="1"/>
                <w:bCs w:val="1"/>
                <w:sz w:val="24"/>
                <w:szCs w:val="24"/>
              </w:rPr>
            </w:pPr>
            <w:r w:rsidRPr="325A3D0D" w:rsidR="6E9C46D2">
              <w:rPr>
                <w:rFonts w:ascii="Arial" w:hAnsi="Arial" w:eastAsia="Arial" w:cs="Arial"/>
                <w:b w:val="1"/>
                <w:bCs w:val="1"/>
                <w:sz w:val="24"/>
                <w:szCs w:val="24"/>
              </w:rPr>
              <w:t>0.75 :</w:t>
            </w:r>
            <w:r w:rsidRPr="325A3D0D" w:rsidR="6E9C46D2">
              <w:rPr>
                <w:rFonts w:ascii="Arial" w:hAnsi="Arial" w:eastAsia="Arial" w:cs="Arial"/>
                <w:b w:val="1"/>
                <w:bCs w:val="1"/>
                <w:sz w:val="24"/>
                <w:szCs w:val="24"/>
              </w:rPr>
              <w:t xml:space="preserve"> 1</w:t>
            </w:r>
          </w:p>
        </w:tc>
        <w:tc>
          <w:tcPr>
            <w:tcW w:w="3120" w:type="dxa"/>
            <w:tcMar/>
            <w:vAlign w:val="center"/>
          </w:tcPr>
          <w:p w:rsidR="6EE5EE2A" w:rsidP="325A3D0D" w:rsidRDefault="6EE5EE2A" w14:paraId="56B832D9" w14:textId="4E21ACBE">
            <w:pPr>
              <w:spacing w:line="360" w:lineRule="auto"/>
              <w:rPr>
                <w:rFonts w:ascii="Arial" w:hAnsi="Arial" w:eastAsia="Arial" w:cs="Arial"/>
                <w:b w:val="1"/>
                <w:bCs w:val="1"/>
                <w:sz w:val="24"/>
                <w:szCs w:val="24"/>
              </w:rPr>
            </w:pPr>
            <w:r w:rsidRPr="325A3D0D" w:rsidR="6E9C46D2">
              <w:rPr>
                <w:rFonts w:ascii="Arial" w:hAnsi="Arial" w:eastAsia="Arial" w:cs="Arial"/>
                <w:b w:val="1"/>
                <w:bCs w:val="1"/>
                <w:sz w:val="24"/>
                <w:szCs w:val="24"/>
              </w:rPr>
              <w:t>0.68 :</w:t>
            </w:r>
            <w:r w:rsidRPr="325A3D0D" w:rsidR="6E9C46D2">
              <w:rPr>
                <w:rFonts w:ascii="Arial" w:hAnsi="Arial" w:eastAsia="Arial" w:cs="Arial"/>
                <w:b w:val="1"/>
                <w:bCs w:val="1"/>
                <w:sz w:val="24"/>
                <w:szCs w:val="24"/>
              </w:rPr>
              <w:t xml:space="preserve"> 1</w:t>
            </w:r>
          </w:p>
        </w:tc>
      </w:tr>
    </w:tbl>
    <w:p w:rsidR="6EE5EE2A" w:rsidP="325A3D0D" w:rsidRDefault="6EE5EE2A" w14:paraId="17066EB5" w14:textId="0F549AD0">
      <w:pPr>
        <w:spacing w:line="360" w:lineRule="auto"/>
        <w:rPr>
          <w:rFonts w:ascii="Arial" w:hAnsi="Arial" w:eastAsia="Arial" w:cs="Arial"/>
          <w:sz w:val="24"/>
          <w:szCs w:val="24"/>
        </w:rPr>
      </w:pPr>
    </w:p>
    <w:p w:rsidR="05CC5553" w:rsidP="325A3D0D" w:rsidRDefault="05CC5553" w14:paraId="2D5880C2" w14:textId="02A1693B">
      <w:pPr>
        <w:spacing w:line="360" w:lineRule="auto"/>
        <w:rPr>
          <w:rFonts w:ascii="Arial" w:hAnsi="Arial" w:eastAsia="Arial" w:cs="Arial"/>
          <w:sz w:val="24"/>
          <w:szCs w:val="24"/>
        </w:rPr>
      </w:pPr>
      <w:r w:rsidRPr="325A3D0D" w:rsidR="05CC5553">
        <w:rPr>
          <w:rFonts w:ascii="Arial" w:hAnsi="Arial" w:eastAsia="Arial" w:cs="Arial"/>
          <w:sz w:val="24"/>
          <w:szCs w:val="24"/>
        </w:rPr>
        <w:t>2023/2024 calculation:</w:t>
      </w:r>
    </w:p>
    <w:p w:rsidR="05CC5553" w:rsidP="325A3D0D" w:rsidRDefault="05CC5553" w14:paraId="2E0026ED" w14:textId="291772DC">
      <w:pPr>
        <w:spacing w:line="360" w:lineRule="auto"/>
        <w:rPr>
          <w:rFonts w:ascii="Arial" w:hAnsi="Arial" w:eastAsia="Arial" w:cs="Arial"/>
          <w:sz w:val="24"/>
          <w:szCs w:val="24"/>
        </w:rPr>
      </w:pPr>
      <w:r w:rsidRPr="325A3D0D" w:rsidR="05CC5553">
        <w:rPr>
          <w:rFonts w:ascii="Arial" w:hAnsi="Arial" w:eastAsia="Arial" w:cs="Arial"/>
          <w:sz w:val="24"/>
          <w:szCs w:val="24"/>
        </w:rPr>
        <w:t xml:space="preserve">Current Ratio=15,665 ÷ 11,799  </w:t>
      </w:r>
    </w:p>
    <w:p w:rsidR="3B9ACF6A" w:rsidP="325A3D0D" w:rsidRDefault="3B9ACF6A" w14:paraId="76C92F22" w14:textId="5A442ABD">
      <w:pPr>
        <w:spacing w:line="360" w:lineRule="auto"/>
        <w:rPr>
          <w:rFonts w:ascii="Arial" w:hAnsi="Arial" w:eastAsia="Arial" w:cs="Arial"/>
          <w:sz w:val="24"/>
          <w:szCs w:val="24"/>
        </w:rPr>
      </w:pPr>
      <w:r w:rsidRPr="325A3D0D" w:rsidR="3B9ACF6A">
        <w:rPr>
          <w:rFonts w:ascii="Arial" w:hAnsi="Arial" w:eastAsia="Arial" w:cs="Arial"/>
          <w:sz w:val="24"/>
          <w:szCs w:val="24"/>
        </w:rPr>
        <w:t>= 0.75:1</w:t>
      </w:r>
    </w:p>
    <w:p w:rsidR="3B9ACF6A" w:rsidP="325A3D0D" w:rsidRDefault="3B9ACF6A" w14:paraId="786B4B31" w14:textId="525FDDC9">
      <w:pPr>
        <w:spacing w:line="360" w:lineRule="auto"/>
        <w:rPr>
          <w:rFonts w:ascii="Arial" w:hAnsi="Arial" w:eastAsia="Arial" w:cs="Arial"/>
          <w:sz w:val="24"/>
          <w:szCs w:val="24"/>
        </w:rPr>
      </w:pPr>
      <w:r w:rsidRPr="325A3D0D" w:rsidR="3B9ACF6A">
        <w:rPr>
          <w:rFonts w:ascii="Arial" w:hAnsi="Arial" w:eastAsia="Arial" w:cs="Arial"/>
          <w:sz w:val="24"/>
          <w:szCs w:val="24"/>
        </w:rPr>
        <w:t>2024/2025 calculation:</w:t>
      </w:r>
    </w:p>
    <w:p w:rsidR="3B9ACF6A" w:rsidP="325A3D0D" w:rsidRDefault="3B9ACF6A" w14:paraId="2A418D6C" w14:textId="79A35F98">
      <w:pPr>
        <w:spacing w:line="360" w:lineRule="auto"/>
        <w:rPr>
          <w:rFonts w:ascii="Arial" w:hAnsi="Arial" w:eastAsia="Arial" w:cs="Arial"/>
          <w:sz w:val="24"/>
          <w:szCs w:val="24"/>
        </w:rPr>
      </w:pPr>
      <w:r w:rsidRPr="325A3D0D" w:rsidR="3B9ACF6A">
        <w:rPr>
          <w:rFonts w:ascii="Arial" w:hAnsi="Arial" w:eastAsia="Arial" w:cs="Arial"/>
          <w:sz w:val="24"/>
          <w:szCs w:val="24"/>
        </w:rPr>
        <w:t xml:space="preserve">Current Ratio=15,539 ÷ 10,575  </w:t>
      </w:r>
    </w:p>
    <w:p w:rsidR="3B9ACF6A" w:rsidP="325A3D0D" w:rsidRDefault="3B9ACF6A" w14:paraId="3DEAF950" w14:textId="58875984">
      <w:pPr>
        <w:spacing w:line="360" w:lineRule="auto"/>
        <w:rPr>
          <w:rFonts w:ascii="Arial" w:hAnsi="Arial" w:eastAsia="Arial" w:cs="Arial"/>
          <w:sz w:val="24"/>
          <w:szCs w:val="24"/>
        </w:rPr>
      </w:pPr>
      <w:r w:rsidRPr="325A3D0D" w:rsidR="3B9ACF6A">
        <w:rPr>
          <w:rFonts w:ascii="Arial" w:hAnsi="Arial" w:eastAsia="Arial" w:cs="Arial"/>
          <w:i w:val="1"/>
          <w:iCs w:val="1"/>
          <w:sz w:val="24"/>
          <w:szCs w:val="24"/>
        </w:rPr>
        <w:t>=0.68:1</w:t>
      </w:r>
    </w:p>
    <w:p w:rsidR="7AFD45AC" w:rsidP="325A3D0D" w:rsidRDefault="7AFD45AC" w14:paraId="7F59F6A2" w14:textId="2529C8A1">
      <w:pPr>
        <w:pStyle w:val="Heading3"/>
        <w:spacing w:line="360" w:lineRule="auto"/>
        <w:rPr>
          <w:rFonts w:ascii="Arial" w:hAnsi="Arial" w:eastAsia="Arial" w:cs="Arial"/>
          <w:sz w:val="24"/>
          <w:szCs w:val="24"/>
        </w:rPr>
      </w:pPr>
      <w:bookmarkStart w:name="_Toc68339422" w:id="489072279"/>
      <w:r w:rsidRPr="325A3D0D" w:rsidR="7AFD45AC">
        <w:rPr>
          <w:rFonts w:ascii="Arial" w:hAnsi="Arial" w:eastAsia="Arial" w:cs="Arial"/>
          <w:sz w:val="24"/>
          <w:szCs w:val="24"/>
        </w:rPr>
        <w:t>Appendix B3 — Gearing Ratios</w:t>
      </w:r>
      <w:bookmarkEnd w:id="489072279"/>
    </w:p>
    <w:p w:rsidR="6EE5EE2A" w:rsidP="325A3D0D" w:rsidRDefault="6EE5EE2A" w14:paraId="72FE81C3" w14:textId="5CE69487">
      <w:pPr>
        <w:spacing w:line="360" w:lineRule="auto"/>
        <w:rPr>
          <w:rFonts w:ascii="Arial" w:hAnsi="Arial" w:eastAsia="Arial" w:cs="Arial"/>
          <w:i w:val="1"/>
          <w:iCs w:val="1"/>
          <w:sz w:val="24"/>
          <w:szCs w:val="24"/>
        </w:rPr>
      </w:pPr>
    </w:p>
    <w:p w:rsidR="42B6B22D" w:rsidP="325A3D0D" w:rsidRDefault="42B6B22D" w14:paraId="6BFB6E3B" w14:textId="6699113C">
      <w:pPr>
        <w:pStyle w:val="Heading4"/>
        <w:spacing w:line="360" w:lineRule="auto"/>
        <w:rPr>
          <w:rFonts w:ascii="Arial" w:hAnsi="Arial" w:eastAsia="Arial" w:cs="Arial"/>
          <w:sz w:val="24"/>
          <w:szCs w:val="24"/>
        </w:rPr>
      </w:pPr>
      <w:bookmarkStart w:name="_Toc636396154" w:id="1405401046"/>
      <w:r w:rsidRPr="325A3D0D" w:rsidR="42B6B22D">
        <w:rPr>
          <w:rFonts w:ascii="Arial" w:hAnsi="Arial" w:eastAsia="Arial" w:cs="Arial"/>
          <w:sz w:val="24"/>
          <w:szCs w:val="24"/>
        </w:rPr>
        <w:t>Gearing Ratio</w:t>
      </w:r>
      <w:bookmarkEnd w:id="1405401046"/>
    </w:p>
    <w:p w:rsidR="42B6B22D" w:rsidP="325A3D0D" w:rsidRDefault="42B6B22D" w14:paraId="535BF750" w14:textId="025CF303">
      <w:pPr>
        <w:spacing w:before="240" w:after="240" w:line="360" w:lineRule="auto"/>
        <w:rPr>
          <w:rFonts w:ascii="Arial" w:hAnsi="Arial" w:eastAsia="Arial" w:cs="Arial"/>
          <w:sz w:val="24"/>
          <w:szCs w:val="24"/>
        </w:rPr>
      </w:pPr>
      <w:r w:rsidRPr="325A3D0D" w:rsidR="42B6B22D">
        <w:rPr>
          <w:rFonts w:ascii="Arial" w:hAnsi="Arial" w:eastAsia="Arial" w:cs="Arial"/>
          <w:b w:val="1"/>
          <w:bCs w:val="1"/>
          <w:sz w:val="24"/>
          <w:szCs w:val="24"/>
        </w:rPr>
        <w:t xml:space="preserve">Formula = </w:t>
      </w:r>
      <w:r w:rsidRPr="325A3D0D" w:rsidR="1A3865A7">
        <w:rPr>
          <w:rFonts w:ascii="Arial" w:hAnsi="Arial" w:eastAsia="Arial" w:cs="Arial"/>
          <w:sz w:val="24"/>
          <w:szCs w:val="24"/>
        </w:rPr>
        <w:t>Long Term Borrowings</w:t>
      </w:r>
      <w:r w:rsidRPr="325A3D0D" w:rsidR="42B6B22D">
        <w:rPr>
          <w:rFonts w:ascii="Arial" w:hAnsi="Arial" w:eastAsia="Arial" w:cs="Arial"/>
          <w:sz w:val="24"/>
          <w:szCs w:val="24"/>
        </w:rPr>
        <w:t xml:space="preserve"> ÷ </w:t>
      </w:r>
      <w:r w:rsidRPr="325A3D0D" w:rsidR="5D6F5858">
        <w:rPr>
          <w:rFonts w:ascii="Arial" w:hAnsi="Arial" w:eastAsia="Arial" w:cs="Arial"/>
          <w:sz w:val="24"/>
          <w:szCs w:val="24"/>
        </w:rPr>
        <w:t>Shareholders Funds</w:t>
      </w:r>
      <w:r w:rsidRPr="325A3D0D" w:rsidR="42B6B22D">
        <w:rPr>
          <w:rFonts w:ascii="Arial" w:hAnsi="Arial" w:eastAsia="Arial" w:cs="Arial"/>
          <w:sz w:val="24"/>
          <w:szCs w:val="24"/>
        </w:rPr>
        <w:t xml:space="preserve"> </w:t>
      </w:r>
      <w:r w:rsidRPr="325A3D0D" w:rsidR="42B6B22D">
        <w:rPr>
          <w:rFonts w:ascii="Arial" w:hAnsi="Arial" w:eastAsia="Arial" w:cs="Arial"/>
          <w:sz w:val="24"/>
          <w:szCs w:val="24"/>
        </w:rPr>
        <w:t>× 100</w:t>
      </w:r>
    </w:p>
    <w:tbl>
      <w:tblPr>
        <w:tblStyle w:val="TableGrid"/>
        <w:tblW w:w="0" w:type="auto"/>
        <w:tblLook w:val="06A0" w:firstRow="1" w:lastRow="0" w:firstColumn="1" w:lastColumn="0" w:noHBand="1" w:noVBand="1"/>
      </w:tblPr>
      <w:tblGrid>
        <w:gridCol w:w="3116"/>
        <w:gridCol w:w="3117"/>
        <w:gridCol w:w="3117"/>
      </w:tblGrid>
      <w:tr w:rsidR="6EE5EE2A" w:rsidTr="325A3D0D" w14:paraId="4FA94483" w14:textId="77777777">
        <w:trPr>
          <w:trHeight w:val="300"/>
        </w:trPr>
        <w:tc>
          <w:tcPr>
            <w:tcW w:w="3120" w:type="dxa"/>
            <w:tcMar/>
          </w:tcPr>
          <w:p w:rsidR="3DEEDB16" w:rsidP="325A3D0D" w:rsidRDefault="3DEEDB16" w14:paraId="4D0B1132" w14:textId="74A9F01E">
            <w:pPr>
              <w:spacing w:line="360" w:lineRule="auto"/>
              <w:rPr>
                <w:rFonts w:ascii="Arial" w:hAnsi="Arial" w:eastAsia="Arial" w:cs="Arial"/>
                <w:sz w:val="24"/>
                <w:szCs w:val="24"/>
              </w:rPr>
            </w:pPr>
            <w:r w:rsidRPr="325A3D0D" w:rsidR="620E8C78">
              <w:rPr>
                <w:rFonts w:ascii="Arial" w:hAnsi="Arial" w:eastAsia="Arial" w:cs="Arial"/>
                <w:sz w:val="24"/>
                <w:szCs w:val="24"/>
              </w:rPr>
              <w:t>Ratios</w:t>
            </w:r>
          </w:p>
        </w:tc>
        <w:tc>
          <w:tcPr>
            <w:tcW w:w="3120" w:type="dxa"/>
            <w:tcMar/>
          </w:tcPr>
          <w:p w:rsidR="0FD8D4C0" w:rsidP="325A3D0D" w:rsidRDefault="0FD8D4C0" w14:paraId="24D4336E" w14:textId="3E000CF1">
            <w:pPr>
              <w:spacing w:line="360" w:lineRule="auto"/>
              <w:rPr>
                <w:rFonts w:ascii="Arial" w:hAnsi="Arial" w:eastAsia="Arial" w:cs="Arial"/>
                <w:sz w:val="24"/>
                <w:szCs w:val="24"/>
              </w:rPr>
            </w:pPr>
            <w:r w:rsidRPr="325A3D0D" w:rsidR="49C31933">
              <w:rPr>
                <w:rFonts w:ascii="Arial" w:hAnsi="Arial" w:eastAsia="Arial" w:cs="Arial"/>
                <w:sz w:val="24"/>
                <w:szCs w:val="24"/>
              </w:rPr>
              <w:t>2023/2024</w:t>
            </w:r>
          </w:p>
        </w:tc>
        <w:tc>
          <w:tcPr>
            <w:tcW w:w="3120" w:type="dxa"/>
            <w:tcMar/>
          </w:tcPr>
          <w:p w:rsidR="0FD8D4C0" w:rsidP="325A3D0D" w:rsidRDefault="0FD8D4C0" w14:paraId="34624A7E" w14:textId="1EE62117">
            <w:pPr>
              <w:spacing w:line="360" w:lineRule="auto"/>
              <w:rPr>
                <w:rFonts w:ascii="Arial" w:hAnsi="Arial" w:eastAsia="Arial" w:cs="Arial"/>
                <w:sz w:val="24"/>
                <w:szCs w:val="24"/>
              </w:rPr>
            </w:pPr>
            <w:r w:rsidRPr="325A3D0D" w:rsidR="49C31933">
              <w:rPr>
                <w:rFonts w:ascii="Arial" w:hAnsi="Arial" w:eastAsia="Arial" w:cs="Arial"/>
                <w:sz w:val="24"/>
                <w:szCs w:val="24"/>
              </w:rPr>
              <w:t>2024/2025</w:t>
            </w:r>
          </w:p>
        </w:tc>
      </w:tr>
      <w:tr w:rsidR="6EE5EE2A" w:rsidTr="325A3D0D" w14:paraId="3F21DA4B" w14:textId="77777777">
        <w:trPr>
          <w:trHeight w:val="300"/>
        </w:trPr>
        <w:tc>
          <w:tcPr>
            <w:tcW w:w="3120" w:type="dxa"/>
            <w:tcMar/>
          </w:tcPr>
          <w:p w:rsidR="2D1082FA" w:rsidP="325A3D0D" w:rsidRDefault="2D1082FA" w14:paraId="40672C1A" w14:textId="3E9A9679">
            <w:pPr>
              <w:spacing w:line="360" w:lineRule="auto"/>
              <w:rPr>
                <w:rFonts w:ascii="Arial" w:hAnsi="Arial" w:eastAsia="Arial" w:cs="Arial"/>
                <w:sz w:val="24"/>
                <w:szCs w:val="24"/>
              </w:rPr>
            </w:pPr>
            <w:r w:rsidRPr="325A3D0D" w:rsidR="1C56B7A0">
              <w:rPr>
                <w:rFonts w:ascii="Arial" w:hAnsi="Arial" w:eastAsia="Arial" w:cs="Arial"/>
                <w:sz w:val="24"/>
                <w:szCs w:val="24"/>
              </w:rPr>
              <w:t>Net Debt (£m)</w:t>
            </w:r>
          </w:p>
        </w:tc>
        <w:tc>
          <w:tcPr>
            <w:tcW w:w="3120" w:type="dxa"/>
            <w:tcMar/>
          </w:tcPr>
          <w:p w:rsidR="5B55F7E1" w:rsidP="325A3D0D" w:rsidRDefault="5B55F7E1" w14:paraId="4CA5A92B" w14:textId="68C86C51">
            <w:pPr>
              <w:spacing w:line="360" w:lineRule="auto"/>
              <w:rPr>
                <w:rFonts w:ascii="Arial" w:hAnsi="Arial" w:eastAsia="Arial" w:cs="Arial"/>
                <w:sz w:val="24"/>
                <w:szCs w:val="24"/>
              </w:rPr>
            </w:pPr>
            <w:r w:rsidRPr="325A3D0D" w:rsidR="254FA27F">
              <w:rPr>
                <w:rFonts w:ascii="Arial" w:hAnsi="Arial" w:eastAsia="Arial" w:cs="Arial"/>
                <w:sz w:val="24"/>
                <w:szCs w:val="24"/>
              </w:rPr>
              <w:t>9,684</w:t>
            </w:r>
          </w:p>
        </w:tc>
        <w:tc>
          <w:tcPr>
            <w:tcW w:w="3120" w:type="dxa"/>
            <w:tcMar/>
          </w:tcPr>
          <w:p w:rsidR="5B55F7E1" w:rsidP="325A3D0D" w:rsidRDefault="5B55F7E1" w14:paraId="08D6C516" w14:textId="3CE115AD">
            <w:pPr>
              <w:spacing w:line="360" w:lineRule="auto"/>
              <w:rPr>
                <w:rFonts w:ascii="Arial" w:hAnsi="Arial" w:eastAsia="Arial" w:cs="Arial"/>
                <w:sz w:val="24"/>
                <w:szCs w:val="24"/>
              </w:rPr>
            </w:pPr>
            <w:r w:rsidRPr="325A3D0D" w:rsidR="254FA27F">
              <w:rPr>
                <w:rFonts w:ascii="Arial" w:hAnsi="Arial" w:eastAsia="Arial" w:cs="Arial"/>
                <w:sz w:val="24"/>
                <w:szCs w:val="24"/>
              </w:rPr>
              <w:t>9,454</w:t>
            </w:r>
          </w:p>
        </w:tc>
      </w:tr>
      <w:tr w:rsidR="6EE5EE2A" w:rsidTr="325A3D0D" w14:paraId="2861DBDC" w14:textId="77777777">
        <w:trPr>
          <w:trHeight w:val="300"/>
        </w:trPr>
        <w:tc>
          <w:tcPr>
            <w:tcW w:w="3120" w:type="dxa"/>
            <w:tcMar/>
          </w:tcPr>
          <w:p w:rsidR="6EE5EE2A" w:rsidP="325A3D0D" w:rsidRDefault="6EE5EE2A" w14:paraId="583DFB02" w14:textId="252D1F22">
            <w:pPr>
              <w:spacing w:line="360" w:lineRule="auto"/>
              <w:rPr>
                <w:rFonts w:ascii="Arial" w:hAnsi="Arial" w:eastAsia="Arial" w:cs="Arial"/>
                <w:sz w:val="24"/>
                <w:szCs w:val="24"/>
              </w:rPr>
            </w:pPr>
            <w:r w:rsidRPr="325A3D0D" w:rsidR="6E9C46D2">
              <w:rPr>
                <w:rFonts w:ascii="Arial" w:hAnsi="Arial" w:eastAsia="Arial" w:cs="Arial"/>
                <w:sz w:val="24"/>
                <w:szCs w:val="24"/>
              </w:rPr>
              <w:t>Equity (£m)</w:t>
            </w:r>
          </w:p>
        </w:tc>
        <w:tc>
          <w:tcPr>
            <w:tcW w:w="3120" w:type="dxa"/>
            <w:tcMar/>
          </w:tcPr>
          <w:p w:rsidR="6EE5EE2A" w:rsidP="325A3D0D" w:rsidRDefault="6EE5EE2A" w14:paraId="26B9CE79" w14:textId="264DFA9A">
            <w:pPr>
              <w:spacing w:line="360" w:lineRule="auto"/>
              <w:rPr>
                <w:rFonts w:ascii="Arial" w:hAnsi="Arial" w:eastAsia="Arial" w:cs="Arial"/>
                <w:sz w:val="24"/>
                <w:szCs w:val="24"/>
              </w:rPr>
            </w:pPr>
            <w:r w:rsidRPr="325A3D0D" w:rsidR="6E9C46D2">
              <w:rPr>
                <w:rFonts w:ascii="Arial" w:hAnsi="Arial" w:eastAsia="Arial" w:cs="Arial"/>
                <w:sz w:val="24"/>
                <w:szCs w:val="24"/>
              </w:rPr>
              <w:t>11,665</w:t>
            </w:r>
          </w:p>
        </w:tc>
        <w:tc>
          <w:tcPr>
            <w:tcW w:w="3120" w:type="dxa"/>
            <w:tcMar/>
          </w:tcPr>
          <w:p w:rsidR="6EE5EE2A" w:rsidP="325A3D0D" w:rsidRDefault="6EE5EE2A" w14:paraId="18B16586" w14:textId="662CDB22">
            <w:pPr>
              <w:spacing w:line="360" w:lineRule="auto"/>
              <w:rPr>
                <w:rFonts w:ascii="Arial" w:hAnsi="Arial" w:eastAsia="Arial" w:cs="Arial"/>
                <w:sz w:val="24"/>
                <w:szCs w:val="24"/>
              </w:rPr>
            </w:pPr>
            <w:r w:rsidRPr="325A3D0D" w:rsidR="6E9C46D2">
              <w:rPr>
                <w:rFonts w:ascii="Arial" w:hAnsi="Arial" w:eastAsia="Arial" w:cs="Arial"/>
                <w:sz w:val="24"/>
                <w:szCs w:val="24"/>
              </w:rPr>
              <w:t>11,662</w:t>
            </w:r>
          </w:p>
        </w:tc>
      </w:tr>
      <w:tr w:rsidR="6EE5EE2A" w:rsidTr="325A3D0D" w14:paraId="2641955C" w14:textId="77777777">
        <w:trPr>
          <w:trHeight w:val="300"/>
        </w:trPr>
        <w:tc>
          <w:tcPr>
            <w:tcW w:w="3120" w:type="dxa"/>
            <w:tcMar/>
          </w:tcPr>
          <w:p w:rsidR="6EE5EE2A" w:rsidP="325A3D0D" w:rsidRDefault="6EE5EE2A" w14:paraId="66B5608E" w14:textId="4FCAB84F">
            <w:pPr>
              <w:spacing w:line="360" w:lineRule="auto"/>
              <w:rPr>
                <w:rFonts w:ascii="Arial" w:hAnsi="Arial" w:eastAsia="Arial" w:cs="Arial"/>
                <w:sz w:val="24"/>
                <w:szCs w:val="24"/>
              </w:rPr>
            </w:pPr>
            <w:r w:rsidRPr="325A3D0D" w:rsidR="6E9C46D2">
              <w:rPr>
                <w:rFonts w:ascii="Arial" w:hAnsi="Arial" w:eastAsia="Arial" w:cs="Arial"/>
                <w:sz w:val="24"/>
                <w:szCs w:val="24"/>
              </w:rPr>
              <w:t>Capital Employed (£m)</w:t>
            </w:r>
          </w:p>
        </w:tc>
        <w:tc>
          <w:tcPr>
            <w:tcW w:w="3120" w:type="dxa"/>
            <w:tcMar/>
          </w:tcPr>
          <w:p w:rsidR="6EE5EE2A" w:rsidP="325A3D0D" w:rsidRDefault="6EE5EE2A" w14:paraId="1DC61558" w14:textId="3AB610DB">
            <w:pPr>
              <w:spacing w:line="360" w:lineRule="auto"/>
              <w:rPr>
                <w:rFonts w:ascii="Arial" w:hAnsi="Arial" w:eastAsia="Arial" w:cs="Arial"/>
                <w:sz w:val="24"/>
                <w:szCs w:val="24"/>
              </w:rPr>
            </w:pPr>
            <w:r w:rsidRPr="325A3D0D" w:rsidR="6E9C46D2">
              <w:rPr>
                <w:rFonts w:ascii="Arial" w:hAnsi="Arial" w:eastAsia="Arial" w:cs="Arial"/>
                <w:sz w:val="24"/>
                <w:szCs w:val="24"/>
              </w:rPr>
              <w:t>21,349</w:t>
            </w:r>
          </w:p>
        </w:tc>
        <w:tc>
          <w:tcPr>
            <w:tcW w:w="3120" w:type="dxa"/>
            <w:tcMar/>
          </w:tcPr>
          <w:p w:rsidR="6EE5EE2A" w:rsidP="325A3D0D" w:rsidRDefault="6EE5EE2A" w14:paraId="412CE87E" w14:textId="59928BDC">
            <w:pPr>
              <w:spacing w:line="360" w:lineRule="auto"/>
              <w:rPr>
                <w:rFonts w:ascii="Arial" w:hAnsi="Arial" w:eastAsia="Arial" w:cs="Arial"/>
                <w:sz w:val="24"/>
                <w:szCs w:val="24"/>
              </w:rPr>
            </w:pPr>
            <w:r w:rsidRPr="325A3D0D" w:rsidR="6E9C46D2">
              <w:rPr>
                <w:rFonts w:ascii="Arial" w:hAnsi="Arial" w:eastAsia="Arial" w:cs="Arial"/>
                <w:sz w:val="24"/>
                <w:szCs w:val="24"/>
              </w:rPr>
              <w:t>21,116</w:t>
            </w:r>
          </w:p>
        </w:tc>
      </w:tr>
      <w:tr w:rsidR="6EE5EE2A" w:rsidTr="325A3D0D" w14:paraId="602A9A1A" w14:textId="77777777">
        <w:trPr>
          <w:trHeight w:val="300"/>
        </w:trPr>
        <w:tc>
          <w:tcPr>
            <w:tcW w:w="3120" w:type="dxa"/>
            <w:tcMar/>
          </w:tcPr>
          <w:p w:rsidR="6EE5EE2A" w:rsidP="325A3D0D" w:rsidRDefault="6EE5EE2A" w14:paraId="7B357ECC" w14:textId="66EC67A5">
            <w:pPr>
              <w:spacing w:line="360" w:lineRule="auto"/>
              <w:rPr>
                <w:rFonts w:ascii="Arial" w:hAnsi="Arial" w:eastAsia="Arial" w:cs="Arial"/>
                <w:b w:val="1"/>
                <w:bCs w:val="1"/>
                <w:sz w:val="24"/>
                <w:szCs w:val="24"/>
              </w:rPr>
            </w:pPr>
            <w:r w:rsidRPr="325A3D0D" w:rsidR="6E9C46D2">
              <w:rPr>
                <w:rFonts w:ascii="Arial" w:hAnsi="Arial" w:eastAsia="Arial" w:cs="Arial"/>
                <w:b w:val="1"/>
                <w:bCs w:val="1"/>
                <w:sz w:val="24"/>
                <w:szCs w:val="24"/>
              </w:rPr>
              <w:t>Gearing</w:t>
            </w:r>
          </w:p>
        </w:tc>
        <w:tc>
          <w:tcPr>
            <w:tcW w:w="3120" w:type="dxa"/>
            <w:tcMar/>
          </w:tcPr>
          <w:p w:rsidR="6EE5EE2A" w:rsidP="325A3D0D" w:rsidRDefault="6EE5EE2A" w14:paraId="2F791DFD" w14:textId="30414DA1">
            <w:pPr>
              <w:spacing w:line="360" w:lineRule="auto"/>
              <w:rPr>
                <w:rFonts w:ascii="Arial" w:hAnsi="Arial" w:eastAsia="Arial" w:cs="Arial"/>
                <w:b w:val="1"/>
                <w:bCs w:val="1"/>
                <w:sz w:val="24"/>
                <w:szCs w:val="24"/>
              </w:rPr>
            </w:pPr>
            <w:r w:rsidRPr="325A3D0D" w:rsidR="6E9C46D2">
              <w:rPr>
                <w:rFonts w:ascii="Arial" w:hAnsi="Arial" w:eastAsia="Arial" w:cs="Arial"/>
                <w:b w:val="1"/>
                <w:bCs w:val="1"/>
                <w:sz w:val="24"/>
                <w:szCs w:val="24"/>
              </w:rPr>
              <w:t>45.4%</w:t>
            </w:r>
          </w:p>
        </w:tc>
        <w:tc>
          <w:tcPr>
            <w:tcW w:w="3120" w:type="dxa"/>
            <w:tcMar/>
          </w:tcPr>
          <w:p w:rsidR="6EE5EE2A" w:rsidP="325A3D0D" w:rsidRDefault="6EE5EE2A" w14:paraId="05554424" w14:textId="06EDBC68">
            <w:pPr>
              <w:spacing w:line="360" w:lineRule="auto"/>
              <w:rPr>
                <w:rFonts w:ascii="Arial" w:hAnsi="Arial" w:eastAsia="Arial" w:cs="Arial"/>
                <w:b w:val="1"/>
                <w:bCs w:val="1"/>
                <w:sz w:val="24"/>
                <w:szCs w:val="24"/>
              </w:rPr>
            </w:pPr>
            <w:r w:rsidRPr="325A3D0D" w:rsidR="6E9C46D2">
              <w:rPr>
                <w:rFonts w:ascii="Arial" w:hAnsi="Arial" w:eastAsia="Arial" w:cs="Arial"/>
                <w:b w:val="1"/>
                <w:bCs w:val="1"/>
                <w:sz w:val="24"/>
                <w:szCs w:val="24"/>
              </w:rPr>
              <w:t>44.7%</w:t>
            </w:r>
          </w:p>
        </w:tc>
      </w:tr>
    </w:tbl>
    <w:p w:rsidR="6EE5EE2A" w:rsidP="325A3D0D" w:rsidRDefault="6EE5EE2A" w14:paraId="778AF5AF" w14:textId="3BC2FCEF">
      <w:pPr>
        <w:shd w:val="clear" w:color="auto" w:fill="FFFFFF" w:themeFill="background1"/>
        <w:spacing w:after="0" w:line="360" w:lineRule="auto"/>
        <w:ind w:left="720" w:hanging="288"/>
        <w:rPr>
          <w:rFonts w:ascii="Arial" w:hAnsi="Arial" w:eastAsia="Arial" w:cs="Arial"/>
          <w:color w:val="000000" w:themeColor="text1"/>
          <w:sz w:val="24"/>
          <w:szCs w:val="24"/>
        </w:rPr>
      </w:pPr>
    </w:p>
    <w:p w:rsidR="4CAC0A4B" w:rsidP="325A3D0D" w:rsidRDefault="4CAC0A4B" w14:paraId="5590AA26" w14:textId="1337F5E6">
      <w:pPr>
        <w:shd w:val="clear" w:color="auto" w:fill="FFFFFF" w:themeFill="background1"/>
        <w:spacing w:after="0" w:line="360" w:lineRule="auto"/>
        <w:ind w:left="432"/>
        <w:rPr>
          <w:rFonts w:ascii="Arial" w:hAnsi="Arial" w:eastAsia="Arial" w:cs="Arial"/>
          <w:color w:val="000000" w:themeColor="text1"/>
          <w:sz w:val="24"/>
          <w:szCs w:val="24"/>
        </w:rPr>
      </w:pPr>
      <w:r w:rsidRPr="325A3D0D" w:rsidR="4CAC0A4B">
        <w:rPr>
          <w:rFonts w:ascii="Arial" w:hAnsi="Arial" w:eastAsia="Arial" w:cs="Arial"/>
          <w:color w:val="000000" w:themeColor="text1" w:themeTint="FF" w:themeShade="FF"/>
          <w:sz w:val="24"/>
          <w:szCs w:val="24"/>
        </w:rPr>
        <w:t>2023/2024 calculation:</w:t>
      </w:r>
    </w:p>
    <w:p w:rsidR="4CAC0A4B" w:rsidP="325A3D0D" w:rsidRDefault="4CAC0A4B" w14:paraId="0341F517" w14:textId="1DCEF4F2">
      <w:pPr>
        <w:shd w:val="clear" w:color="auto" w:fill="FFFFFF" w:themeFill="background1"/>
        <w:spacing w:after="0" w:line="360" w:lineRule="auto"/>
        <w:ind w:left="432"/>
        <w:rPr>
          <w:rFonts w:ascii="Arial" w:hAnsi="Arial" w:eastAsia="Arial" w:cs="Arial"/>
          <w:color w:val="000000" w:themeColor="text1"/>
          <w:sz w:val="24"/>
          <w:szCs w:val="24"/>
        </w:rPr>
      </w:pPr>
      <w:r w:rsidRPr="325A3D0D" w:rsidR="4CAC0A4B">
        <w:rPr>
          <w:rFonts w:ascii="Arial" w:hAnsi="Arial" w:eastAsia="Arial" w:cs="Arial"/>
          <w:color w:val="000000" w:themeColor="text1" w:themeTint="FF" w:themeShade="FF"/>
          <w:sz w:val="24"/>
          <w:szCs w:val="24"/>
        </w:rPr>
        <w:t>Net Debt = £9,684 million</w:t>
      </w:r>
      <w:r>
        <w:br/>
      </w:r>
      <w:r w:rsidRPr="325A3D0D" w:rsidR="4CAC0A4B">
        <w:rPr>
          <w:rFonts w:ascii="Arial" w:hAnsi="Arial" w:eastAsia="Arial" w:cs="Arial"/>
          <w:color w:val="000000" w:themeColor="text1" w:themeTint="FF" w:themeShade="FF"/>
          <w:sz w:val="24"/>
          <w:szCs w:val="24"/>
        </w:rPr>
        <w:t xml:space="preserve"> Equity = £11,665 million</w:t>
      </w:r>
    </w:p>
    <w:p w:rsidR="6EE5EE2A" w:rsidP="325A3D0D" w:rsidRDefault="6EE5EE2A" w14:paraId="751C1AEC" w14:textId="0BC4EBFA">
      <w:pPr>
        <w:shd w:val="clear" w:color="auto" w:fill="FFFFFF" w:themeFill="background1"/>
        <w:spacing w:after="0" w:line="360" w:lineRule="auto"/>
        <w:ind w:left="432"/>
        <w:rPr>
          <w:rFonts w:ascii="Arial" w:hAnsi="Arial" w:eastAsia="Arial" w:cs="Arial"/>
          <w:color w:val="000000" w:themeColor="text1"/>
          <w:sz w:val="24"/>
          <w:szCs w:val="24"/>
        </w:rPr>
      </w:pPr>
    </w:p>
    <w:p w:rsidR="4CAC0A4B" w:rsidP="325A3D0D" w:rsidRDefault="4CAC0A4B" w14:paraId="48061E62" w14:textId="59009063">
      <w:pPr>
        <w:shd w:val="clear" w:color="auto" w:fill="FFFFFF" w:themeFill="background1"/>
        <w:spacing w:after="0" w:line="360" w:lineRule="auto"/>
        <w:ind w:left="432"/>
        <w:rPr>
          <w:rFonts w:ascii="Arial" w:hAnsi="Arial" w:eastAsia="Arial" w:cs="Arial"/>
          <w:color w:val="000000" w:themeColor="text1" w:themeTint="FF" w:themeShade="FF"/>
          <w:sz w:val="24"/>
          <w:szCs w:val="24"/>
        </w:rPr>
      </w:pPr>
      <w:r w:rsidRPr="325A3D0D" w:rsidR="4CAC0A4B">
        <w:rPr>
          <w:rFonts w:ascii="Arial" w:hAnsi="Arial" w:eastAsia="Arial" w:cs="Arial"/>
          <w:color w:val="000000" w:themeColor="text1" w:themeTint="FF" w:themeShade="FF"/>
          <w:sz w:val="24"/>
          <w:szCs w:val="24"/>
        </w:rPr>
        <w:t>Capital Employed = 9,684+11,665=21,349</w:t>
      </w:r>
    </w:p>
    <w:p w:rsidR="4CAC0A4B" w:rsidP="325A3D0D" w:rsidRDefault="4CAC0A4B" w14:paraId="4C737087" w14:textId="08443F77">
      <w:pPr>
        <w:shd w:val="clear" w:color="auto" w:fill="FFFFFF" w:themeFill="background1"/>
        <w:spacing w:after="0" w:line="360" w:lineRule="auto"/>
        <w:ind w:left="432"/>
        <w:rPr>
          <w:rFonts w:ascii="Arial" w:hAnsi="Arial" w:eastAsia="Arial" w:cs="Arial"/>
          <w:color w:val="000000" w:themeColor="text1" w:themeTint="FF" w:themeShade="FF"/>
          <w:sz w:val="24"/>
          <w:szCs w:val="24"/>
        </w:rPr>
      </w:pPr>
      <w:r w:rsidRPr="325A3D0D" w:rsidR="4CAC0A4B">
        <w:rPr>
          <w:rFonts w:ascii="Arial" w:hAnsi="Arial" w:eastAsia="Arial" w:cs="Arial"/>
          <w:color w:val="000000" w:themeColor="text1" w:themeTint="FF" w:themeShade="FF"/>
          <w:sz w:val="24"/>
          <w:szCs w:val="24"/>
        </w:rPr>
        <w:t>Gearing=9,684</w:t>
      </w:r>
      <w:r w:rsidRPr="325A3D0D" w:rsidR="0AC6E73F">
        <w:rPr>
          <w:rFonts w:ascii="Arial" w:hAnsi="Arial" w:eastAsia="Arial" w:cs="Arial"/>
          <w:color w:val="000000" w:themeColor="text1" w:themeTint="FF" w:themeShade="FF"/>
          <w:sz w:val="24"/>
          <w:szCs w:val="24"/>
        </w:rPr>
        <w:t xml:space="preserve"> </w:t>
      </w:r>
      <w:r w:rsidRPr="325A3D0D" w:rsidR="0AC6E73F">
        <w:rPr>
          <w:rFonts w:ascii="Arial" w:hAnsi="Arial" w:eastAsia="Arial" w:cs="Arial"/>
          <w:sz w:val="24"/>
          <w:szCs w:val="24"/>
        </w:rPr>
        <w:t>÷</w:t>
      </w:r>
      <w:r w:rsidRPr="325A3D0D" w:rsidR="0AC6E73F">
        <w:rPr>
          <w:rFonts w:ascii="Arial" w:hAnsi="Arial" w:eastAsia="Arial" w:cs="Arial"/>
          <w:color w:val="000000" w:themeColor="text1" w:themeTint="FF" w:themeShade="FF"/>
          <w:sz w:val="24"/>
          <w:szCs w:val="24"/>
        </w:rPr>
        <w:t xml:space="preserve"> </w:t>
      </w:r>
      <w:r w:rsidRPr="325A3D0D" w:rsidR="4CAC0A4B">
        <w:rPr>
          <w:rFonts w:ascii="Arial" w:hAnsi="Arial" w:eastAsia="Arial" w:cs="Arial"/>
          <w:color w:val="000000" w:themeColor="text1" w:themeTint="FF" w:themeShade="FF"/>
          <w:sz w:val="24"/>
          <w:szCs w:val="24"/>
        </w:rPr>
        <w:t>21,349×100</w:t>
      </w:r>
    </w:p>
    <w:p w:rsidR="4B1FF038" w:rsidP="325A3D0D" w:rsidRDefault="4B1FF038" w14:paraId="49558209" w14:textId="0550E3D5">
      <w:pPr>
        <w:shd w:val="clear" w:color="auto" w:fill="FFFFFF" w:themeFill="background1"/>
        <w:spacing w:after="0" w:line="360" w:lineRule="auto"/>
        <w:ind w:left="432"/>
        <w:rPr>
          <w:rFonts w:ascii="Arial" w:hAnsi="Arial" w:eastAsia="Arial" w:cs="Arial"/>
          <w:sz w:val="24"/>
          <w:szCs w:val="24"/>
        </w:rPr>
      </w:pPr>
      <w:r w:rsidRPr="325A3D0D" w:rsidR="4B1FF038">
        <w:rPr>
          <w:rFonts w:ascii="Arial" w:hAnsi="Arial" w:eastAsia="Arial" w:cs="Arial"/>
          <w:sz w:val="24"/>
          <w:szCs w:val="24"/>
        </w:rPr>
        <w:t>= 0.454×100</w:t>
      </w:r>
    </w:p>
    <w:p w:rsidR="4CAC0A4B" w:rsidP="325A3D0D" w:rsidRDefault="4CAC0A4B" w14:paraId="263A50E9" w14:textId="7F4CF37D">
      <w:pPr>
        <w:shd w:val="clear" w:color="auto" w:fill="FFFFFF" w:themeFill="background1"/>
        <w:spacing w:after="0" w:line="360" w:lineRule="auto"/>
        <w:ind w:left="432"/>
        <w:rPr>
          <w:rFonts w:ascii="Arial" w:hAnsi="Arial" w:eastAsia="Arial" w:cs="Arial"/>
          <w:color w:val="000000" w:themeColor="text1" w:themeTint="FF" w:themeShade="FF"/>
          <w:sz w:val="24"/>
          <w:szCs w:val="24"/>
        </w:rPr>
      </w:pPr>
      <w:r w:rsidRPr="325A3D0D" w:rsidR="4CAC0A4B">
        <w:rPr>
          <w:rFonts w:ascii="Arial" w:hAnsi="Arial" w:eastAsia="Arial" w:cs="Arial"/>
          <w:color w:val="000000" w:themeColor="text1" w:themeTint="FF" w:themeShade="FF"/>
          <w:sz w:val="24"/>
          <w:szCs w:val="24"/>
        </w:rPr>
        <w:t>=45.4%</w:t>
      </w:r>
    </w:p>
    <w:p w:rsidR="6EE5EE2A" w:rsidP="325A3D0D" w:rsidRDefault="6EE5EE2A" w14:paraId="4147ADAF" w14:textId="22EB0C72">
      <w:pPr>
        <w:shd w:val="clear" w:color="auto" w:fill="FFFFFF" w:themeFill="background1"/>
        <w:spacing w:after="0" w:line="360" w:lineRule="auto"/>
        <w:ind w:left="432"/>
        <w:rPr>
          <w:rFonts w:ascii="Arial" w:hAnsi="Arial" w:eastAsia="Arial" w:cs="Arial"/>
          <w:color w:val="000000" w:themeColor="text1"/>
          <w:sz w:val="24"/>
          <w:szCs w:val="24"/>
        </w:rPr>
      </w:pPr>
    </w:p>
    <w:p w:rsidR="6B835DD4" w:rsidP="325A3D0D" w:rsidRDefault="6B835DD4" w14:paraId="03F1BCCA" w14:textId="6183B81F">
      <w:pPr>
        <w:shd w:val="clear" w:color="auto" w:fill="FFFFFF" w:themeFill="background1"/>
        <w:spacing w:after="0" w:line="360" w:lineRule="auto"/>
        <w:ind w:left="432"/>
        <w:rPr>
          <w:rFonts w:ascii="Arial" w:hAnsi="Arial" w:eastAsia="Arial" w:cs="Arial"/>
          <w:color w:val="000000" w:themeColor="text1"/>
          <w:sz w:val="24"/>
          <w:szCs w:val="24"/>
        </w:rPr>
      </w:pPr>
      <w:r w:rsidRPr="325A3D0D" w:rsidR="6B835DD4">
        <w:rPr>
          <w:rFonts w:ascii="Arial" w:hAnsi="Arial" w:eastAsia="Arial" w:cs="Arial"/>
          <w:color w:val="000000" w:themeColor="text1" w:themeTint="FF" w:themeShade="FF"/>
          <w:sz w:val="24"/>
          <w:szCs w:val="24"/>
        </w:rPr>
        <w:t xml:space="preserve">2024/2025 calculation: </w:t>
      </w:r>
    </w:p>
    <w:p w:rsidR="6B835DD4" w:rsidP="325A3D0D" w:rsidRDefault="6B835DD4" w14:paraId="26575C7A" w14:textId="1C914BD8">
      <w:pPr>
        <w:shd w:val="clear" w:color="auto" w:fill="FFFFFF" w:themeFill="background1"/>
        <w:spacing w:after="0" w:line="360" w:lineRule="auto"/>
        <w:ind w:left="432"/>
        <w:rPr>
          <w:rFonts w:ascii="Arial" w:hAnsi="Arial" w:eastAsia="Arial" w:cs="Arial"/>
          <w:color w:val="000000" w:themeColor="text1"/>
          <w:sz w:val="24"/>
          <w:szCs w:val="24"/>
        </w:rPr>
      </w:pPr>
      <w:r w:rsidRPr="325A3D0D" w:rsidR="6B835DD4">
        <w:rPr>
          <w:rFonts w:ascii="Arial" w:hAnsi="Arial" w:eastAsia="Arial" w:cs="Arial"/>
          <w:color w:val="000000" w:themeColor="text1" w:themeTint="FF" w:themeShade="FF"/>
          <w:sz w:val="24"/>
          <w:szCs w:val="24"/>
        </w:rPr>
        <w:t>Net Debt = £9,454 million</w:t>
      </w:r>
      <w:r>
        <w:br/>
      </w:r>
      <w:r w:rsidRPr="325A3D0D" w:rsidR="6B835DD4">
        <w:rPr>
          <w:rFonts w:ascii="Arial" w:hAnsi="Arial" w:eastAsia="Arial" w:cs="Arial"/>
          <w:color w:val="000000" w:themeColor="text1" w:themeTint="FF" w:themeShade="FF"/>
          <w:sz w:val="24"/>
          <w:szCs w:val="24"/>
        </w:rPr>
        <w:t xml:space="preserve"> Equity = £11,662 million</w:t>
      </w:r>
    </w:p>
    <w:p w:rsidR="6EE5EE2A" w:rsidP="325A3D0D" w:rsidRDefault="6EE5EE2A" w14:paraId="398A0518" w14:textId="793CD216">
      <w:pPr>
        <w:shd w:val="clear" w:color="auto" w:fill="FFFFFF" w:themeFill="background1"/>
        <w:spacing w:after="0" w:line="360" w:lineRule="auto"/>
        <w:ind w:left="432"/>
        <w:rPr>
          <w:rFonts w:ascii="Arial" w:hAnsi="Arial" w:eastAsia="Arial" w:cs="Arial"/>
          <w:color w:val="000000" w:themeColor="text1"/>
          <w:sz w:val="24"/>
          <w:szCs w:val="24"/>
        </w:rPr>
      </w:pPr>
    </w:p>
    <w:p w:rsidR="6B835DD4" w:rsidP="325A3D0D" w:rsidRDefault="6B835DD4" w14:paraId="42483616" w14:textId="6E2FF7C5">
      <w:pPr>
        <w:shd w:val="clear" w:color="auto" w:fill="FFFFFF" w:themeFill="background1"/>
        <w:spacing w:after="0" w:line="360" w:lineRule="auto"/>
        <w:ind w:left="432"/>
        <w:rPr>
          <w:rFonts w:ascii="Arial" w:hAnsi="Arial" w:eastAsia="Arial" w:cs="Arial"/>
          <w:color w:val="000000" w:themeColor="text1" w:themeTint="FF" w:themeShade="FF"/>
          <w:sz w:val="24"/>
          <w:szCs w:val="24"/>
        </w:rPr>
      </w:pPr>
      <w:r w:rsidRPr="325A3D0D" w:rsidR="6B835DD4">
        <w:rPr>
          <w:rFonts w:ascii="Arial" w:hAnsi="Arial" w:eastAsia="Arial" w:cs="Arial"/>
          <w:color w:val="000000" w:themeColor="text1" w:themeTint="FF" w:themeShade="FF"/>
          <w:sz w:val="24"/>
          <w:szCs w:val="24"/>
        </w:rPr>
        <w:t>Capital Employed=9,454+11,662=21,116</w:t>
      </w:r>
    </w:p>
    <w:p w:rsidR="6B835DD4" w:rsidP="325A3D0D" w:rsidRDefault="6B835DD4" w14:paraId="16644651" w14:textId="327BC875">
      <w:pPr>
        <w:shd w:val="clear" w:color="auto" w:fill="FFFFFF" w:themeFill="background1"/>
        <w:spacing w:after="0" w:line="360" w:lineRule="auto"/>
        <w:ind w:left="432"/>
        <w:rPr>
          <w:rFonts w:ascii="Arial" w:hAnsi="Arial" w:eastAsia="Arial" w:cs="Arial"/>
          <w:color w:val="000000" w:themeColor="text1" w:themeTint="FF" w:themeShade="FF"/>
          <w:sz w:val="24"/>
          <w:szCs w:val="24"/>
        </w:rPr>
      </w:pPr>
      <w:r w:rsidRPr="325A3D0D" w:rsidR="6B835DD4">
        <w:rPr>
          <w:rFonts w:ascii="Arial" w:hAnsi="Arial" w:eastAsia="Arial" w:cs="Arial"/>
          <w:color w:val="000000" w:themeColor="text1" w:themeTint="FF" w:themeShade="FF"/>
          <w:sz w:val="24"/>
          <w:szCs w:val="24"/>
        </w:rPr>
        <w:t>Gearing=9,454</w:t>
      </w:r>
      <w:r w:rsidRPr="325A3D0D" w:rsidR="53B83CAA">
        <w:rPr>
          <w:rFonts w:ascii="Arial" w:hAnsi="Arial" w:eastAsia="Arial" w:cs="Arial"/>
          <w:color w:val="000000" w:themeColor="text1" w:themeTint="FF" w:themeShade="FF"/>
          <w:sz w:val="24"/>
          <w:szCs w:val="24"/>
        </w:rPr>
        <w:t xml:space="preserve"> </w:t>
      </w:r>
      <w:r w:rsidRPr="325A3D0D" w:rsidR="53B83CAA">
        <w:rPr>
          <w:rFonts w:ascii="Arial" w:hAnsi="Arial" w:eastAsia="Arial" w:cs="Arial"/>
          <w:sz w:val="24"/>
          <w:szCs w:val="24"/>
        </w:rPr>
        <w:t>÷</w:t>
      </w:r>
      <w:r w:rsidRPr="325A3D0D" w:rsidR="53B83CAA">
        <w:rPr>
          <w:rFonts w:ascii="Arial" w:hAnsi="Arial" w:eastAsia="Arial" w:cs="Arial"/>
          <w:color w:val="000000" w:themeColor="text1" w:themeTint="FF" w:themeShade="FF"/>
          <w:sz w:val="24"/>
          <w:szCs w:val="24"/>
        </w:rPr>
        <w:t xml:space="preserve"> </w:t>
      </w:r>
      <w:r w:rsidRPr="325A3D0D" w:rsidR="6B835DD4">
        <w:rPr>
          <w:rFonts w:ascii="Arial" w:hAnsi="Arial" w:eastAsia="Arial" w:cs="Arial"/>
          <w:color w:val="000000" w:themeColor="text1" w:themeTint="FF" w:themeShade="FF"/>
          <w:sz w:val="24"/>
          <w:szCs w:val="24"/>
        </w:rPr>
        <w:t>21,116×100</w:t>
      </w:r>
    </w:p>
    <w:p w:rsidR="6B835DD4" w:rsidP="325A3D0D" w:rsidRDefault="6B835DD4" w14:paraId="08FA991F" w14:textId="65E63B90">
      <w:pPr>
        <w:shd w:val="clear" w:color="auto" w:fill="FFFFFF" w:themeFill="background1"/>
        <w:spacing w:after="0" w:line="360" w:lineRule="auto"/>
        <w:ind w:left="432"/>
        <w:rPr>
          <w:rFonts w:ascii="Arial" w:hAnsi="Arial" w:eastAsia="Arial" w:cs="Arial"/>
          <w:color w:val="000000" w:themeColor="text1" w:themeTint="FF" w:themeShade="FF"/>
          <w:sz w:val="24"/>
          <w:szCs w:val="24"/>
        </w:rPr>
      </w:pPr>
      <w:r w:rsidRPr="325A3D0D" w:rsidR="6B835DD4">
        <w:rPr>
          <w:rFonts w:ascii="Arial" w:hAnsi="Arial" w:eastAsia="Arial" w:cs="Arial"/>
          <w:color w:val="000000" w:themeColor="text1" w:themeTint="FF" w:themeShade="FF"/>
          <w:sz w:val="24"/>
          <w:szCs w:val="24"/>
        </w:rPr>
        <w:t xml:space="preserve">=0.447×100= 0.447 </w:t>
      </w:r>
    </w:p>
    <w:p w:rsidR="6B835DD4" w:rsidP="325A3D0D" w:rsidRDefault="6B835DD4" w14:paraId="5F92B95B" w14:textId="2504A31E">
      <w:pPr>
        <w:shd w:val="clear" w:color="auto" w:fill="FFFFFF" w:themeFill="background1"/>
        <w:spacing w:after="0" w:line="360" w:lineRule="auto"/>
        <w:ind w:left="432"/>
        <w:rPr>
          <w:rFonts w:ascii="Arial" w:hAnsi="Arial" w:eastAsia="Arial" w:cs="Arial"/>
          <w:color w:val="000000" w:themeColor="text1" w:themeTint="FF" w:themeShade="FF"/>
          <w:sz w:val="24"/>
          <w:szCs w:val="24"/>
        </w:rPr>
      </w:pPr>
      <w:r w:rsidRPr="325A3D0D" w:rsidR="6B835DD4">
        <w:rPr>
          <w:rFonts w:ascii="Arial" w:hAnsi="Arial" w:eastAsia="Arial" w:cs="Arial"/>
          <w:color w:val="000000" w:themeColor="text1" w:themeTint="FF" w:themeShade="FF"/>
          <w:sz w:val="24"/>
          <w:szCs w:val="24"/>
        </w:rPr>
        <w:t>=44.7%</w:t>
      </w:r>
    </w:p>
    <w:p w:rsidR="6F82E24C" w:rsidP="325A3D0D" w:rsidRDefault="6F82E24C" w14:paraId="43992596" w14:textId="39EC6257">
      <w:pPr>
        <w:pStyle w:val="Heading3"/>
        <w:spacing w:line="360" w:lineRule="auto"/>
        <w:rPr>
          <w:rFonts w:ascii="Arial" w:hAnsi="Arial" w:eastAsia="Arial" w:cs="Arial"/>
          <w:color w:val="000000" w:themeColor="text1"/>
          <w:sz w:val="24"/>
          <w:szCs w:val="24"/>
        </w:rPr>
      </w:pPr>
      <w:bookmarkStart w:name="_Toc1759851069" w:id="1706063293"/>
      <w:r w:rsidRPr="325A3D0D" w:rsidR="6F82E24C">
        <w:rPr>
          <w:rFonts w:ascii="Arial" w:hAnsi="Arial" w:eastAsia="Arial" w:cs="Arial"/>
          <w:sz w:val="24"/>
          <w:szCs w:val="24"/>
        </w:rPr>
        <w:t>Efficiency Ratios</w:t>
      </w:r>
      <w:bookmarkEnd w:id="1706063293"/>
    </w:p>
    <w:p w:rsidR="6F82E24C" w:rsidP="325A3D0D" w:rsidRDefault="6F82E24C" w14:paraId="4DEAEE79" w14:textId="202D6100">
      <w:pPr>
        <w:pStyle w:val="Heading4"/>
        <w:spacing w:line="360" w:lineRule="auto"/>
        <w:rPr>
          <w:rFonts w:ascii="Arial" w:hAnsi="Arial" w:eastAsia="Arial" w:cs="Arial"/>
          <w:sz w:val="24"/>
          <w:szCs w:val="24"/>
        </w:rPr>
      </w:pPr>
      <w:bookmarkStart w:name="_Toc194446907" w:id="264508492"/>
      <w:r w:rsidRPr="325A3D0D" w:rsidR="6F82E24C">
        <w:rPr>
          <w:rFonts w:ascii="Arial" w:hAnsi="Arial" w:eastAsia="Arial" w:cs="Arial"/>
          <w:sz w:val="24"/>
          <w:szCs w:val="24"/>
        </w:rPr>
        <w:t>Asset Turnover</w:t>
      </w:r>
      <w:bookmarkEnd w:id="264508492"/>
    </w:p>
    <w:p w:rsidR="6F82E24C" w:rsidP="325A3D0D" w:rsidRDefault="6F82E24C" w14:paraId="05A2DCDD" w14:textId="513C483A">
      <w:pPr>
        <w:spacing w:before="240" w:after="240" w:line="360" w:lineRule="auto"/>
        <w:rPr>
          <w:rFonts w:ascii="Arial" w:hAnsi="Arial" w:eastAsia="Arial" w:cs="Arial"/>
          <w:sz w:val="24"/>
          <w:szCs w:val="24"/>
        </w:rPr>
      </w:pPr>
      <w:r w:rsidRPr="325A3D0D" w:rsidR="6F82E24C">
        <w:rPr>
          <w:rFonts w:ascii="Arial" w:hAnsi="Arial" w:eastAsia="Arial" w:cs="Arial"/>
          <w:b w:val="1"/>
          <w:bCs w:val="1"/>
          <w:sz w:val="24"/>
          <w:szCs w:val="24"/>
        </w:rPr>
        <w:t xml:space="preserve">Formula = </w:t>
      </w:r>
      <w:r w:rsidRPr="325A3D0D" w:rsidR="23DE8ED2">
        <w:rPr>
          <w:rFonts w:ascii="Arial" w:hAnsi="Arial" w:eastAsia="Arial" w:cs="Arial"/>
          <w:sz w:val="24"/>
          <w:szCs w:val="24"/>
        </w:rPr>
        <w:t xml:space="preserve">Profit before Interest and Tax </w:t>
      </w:r>
      <w:r w:rsidRPr="325A3D0D" w:rsidR="6F82E24C">
        <w:rPr>
          <w:rFonts w:ascii="Arial" w:hAnsi="Arial" w:eastAsia="Arial" w:cs="Arial"/>
          <w:sz w:val="24"/>
          <w:szCs w:val="24"/>
        </w:rPr>
        <w:t>÷ Total Assets</w:t>
      </w:r>
      <w:r w:rsidRPr="325A3D0D" w:rsidR="69404473">
        <w:rPr>
          <w:rFonts w:ascii="Arial" w:hAnsi="Arial" w:eastAsia="Arial" w:cs="Arial"/>
          <w:sz w:val="24"/>
          <w:szCs w:val="24"/>
        </w:rPr>
        <w:t xml:space="preserve"> – Current Liabilities</w:t>
      </w:r>
    </w:p>
    <w:tbl>
      <w:tblPr>
        <w:tblStyle w:val="TableGrid"/>
        <w:tblW w:w="0" w:type="auto"/>
        <w:tblLook w:val="06A0" w:firstRow="1" w:lastRow="0" w:firstColumn="1" w:lastColumn="0" w:noHBand="1" w:noVBand="1"/>
      </w:tblPr>
      <w:tblGrid>
        <w:gridCol w:w="3116"/>
        <w:gridCol w:w="3117"/>
        <w:gridCol w:w="3117"/>
      </w:tblGrid>
      <w:tr w:rsidR="6EE5EE2A" w:rsidTr="325A3D0D" w14:paraId="6B3DBB00" w14:textId="77777777">
        <w:trPr>
          <w:trHeight w:val="300"/>
        </w:trPr>
        <w:tc>
          <w:tcPr>
            <w:tcW w:w="3120" w:type="dxa"/>
            <w:tcMar/>
          </w:tcPr>
          <w:p w:rsidR="7C93DC8D" w:rsidP="325A3D0D" w:rsidRDefault="7C93DC8D" w14:paraId="2C410F21" w14:textId="2116EDD8">
            <w:pPr>
              <w:spacing w:line="360" w:lineRule="auto"/>
              <w:rPr>
                <w:rFonts w:ascii="Arial" w:hAnsi="Arial" w:eastAsia="Arial" w:cs="Arial"/>
                <w:sz w:val="24"/>
                <w:szCs w:val="24"/>
              </w:rPr>
            </w:pPr>
            <w:r w:rsidRPr="325A3D0D" w:rsidR="54469BEB">
              <w:rPr>
                <w:rFonts w:ascii="Arial" w:hAnsi="Arial" w:eastAsia="Arial" w:cs="Arial"/>
                <w:sz w:val="24"/>
                <w:szCs w:val="24"/>
              </w:rPr>
              <w:t>Ratios</w:t>
            </w:r>
          </w:p>
        </w:tc>
        <w:tc>
          <w:tcPr>
            <w:tcW w:w="3120" w:type="dxa"/>
            <w:tcMar/>
          </w:tcPr>
          <w:p w:rsidR="7C93DC8D" w:rsidP="325A3D0D" w:rsidRDefault="7C93DC8D" w14:paraId="0A8CEBF7" w14:textId="6161A2A5">
            <w:pPr>
              <w:spacing w:line="360" w:lineRule="auto"/>
              <w:jc w:val="center"/>
              <w:rPr>
                <w:rFonts w:ascii="Arial" w:hAnsi="Arial" w:eastAsia="Arial" w:cs="Arial"/>
                <w:b w:val="1"/>
                <w:bCs w:val="1"/>
                <w:sz w:val="24"/>
                <w:szCs w:val="24"/>
              </w:rPr>
            </w:pPr>
            <w:r w:rsidRPr="325A3D0D" w:rsidR="54469BEB">
              <w:rPr>
                <w:rFonts w:ascii="Arial" w:hAnsi="Arial" w:eastAsia="Arial" w:cs="Arial"/>
                <w:b w:val="1"/>
                <w:bCs w:val="1"/>
                <w:sz w:val="24"/>
                <w:szCs w:val="24"/>
              </w:rPr>
              <w:t>2023/2024</w:t>
            </w:r>
          </w:p>
        </w:tc>
        <w:tc>
          <w:tcPr>
            <w:tcW w:w="3120" w:type="dxa"/>
            <w:tcMar/>
          </w:tcPr>
          <w:p w:rsidR="7C93DC8D" w:rsidP="325A3D0D" w:rsidRDefault="7C93DC8D" w14:paraId="568E0BA7" w14:textId="742E67AF">
            <w:pPr>
              <w:spacing w:line="360" w:lineRule="auto"/>
              <w:jc w:val="center"/>
              <w:rPr>
                <w:rFonts w:ascii="Arial" w:hAnsi="Arial" w:eastAsia="Arial" w:cs="Arial"/>
                <w:b w:val="1"/>
                <w:bCs w:val="1"/>
                <w:sz w:val="24"/>
                <w:szCs w:val="24"/>
              </w:rPr>
            </w:pPr>
            <w:r w:rsidRPr="325A3D0D" w:rsidR="54469BEB">
              <w:rPr>
                <w:rFonts w:ascii="Arial" w:hAnsi="Arial" w:eastAsia="Arial" w:cs="Arial"/>
                <w:b w:val="1"/>
                <w:bCs w:val="1"/>
                <w:sz w:val="24"/>
                <w:szCs w:val="24"/>
              </w:rPr>
              <w:t>2024/2025</w:t>
            </w:r>
          </w:p>
        </w:tc>
      </w:tr>
      <w:tr w:rsidR="6EE5EE2A" w:rsidTr="325A3D0D" w14:paraId="01A4EE0A" w14:textId="77777777">
        <w:trPr>
          <w:trHeight w:val="300"/>
        </w:trPr>
        <w:tc>
          <w:tcPr>
            <w:tcW w:w="3120" w:type="dxa"/>
            <w:tcMar/>
          </w:tcPr>
          <w:p w:rsidR="6EE5EE2A" w:rsidP="325A3D0D" w:rsidRDefault="6EE5EE2A" w14:paraId="7EB8B059" w14:textId="63629553">
            <w:pPr>
              <w:spacing w:line="360" w:lineRule="auto"/>
              <w:rPr>
                <w:rFonts w:ascii="Arial" w:hAnsi="Arial" w:eastAsia="Arial" w:cs="Arial"/>
                <w:sz w:val="24"/>
                <w:szCs w:val="24"/>
              </w:rPr>
            </w:pPr>
            <w:r w:rsidRPr="325A3D0D" w:rsidR="6E9C46D2">
              <w:rPr>
                <w:rFonts w:ascii="Arial" w:hAnsi="Arial" w:eastAsia="Arial" w:cs="Arial"/>
                <w:sz w:val="24"/>
                <w:szCs w:val="24"/>
              </w:rPr>
              <w:t>Revenue (£m)</w:t>
            </w:r>
          </w:p>
        </w:tc>
        <w:tc>
          <w:tcPr>
            <w:tcW w:w="3120" w:type="dxa"/>
            <w:tcMar/>
          </w:tcPr>
          <w:p w:rsidR="6EE5EE2A" w:rsidP="325A3D0D" w:rsidRDefault="6EE5EE2A" w14:paraId="2CC1AD04" w14:textId="251BCECB">
            <w:pPr>
              <w:spacing w:line="360" w:lineRule="auto"/>
              <w:rPr>
                <w:rFonts w:ascii="Arial" w:hAnsi="Arial" w:eastAsia="Arial" w:cs="Arial"/>
                <w:sz w:val="24"/>
                <w:szCs w:val="24"/>
              </w:rPr>
            </w:pPr>
            <w:r w:rsidRPr="325A3D0D" w:rsidR="6E9C46D2">
              <w:rPr>
                <w:rFonts w:ascii="Arial" w:hAnsi="Arial" w:eastAsia="Arial" w:cs="Arial"/>
                <w:sz w:val="24"/>
                <w:szCs w:val="24"/>
              </w:rPr>
              <w:t>61,477</w:t>
            </w:r>
          </w:p>
        </w:tc>
        <w:tc>
          <w:tcPr>
            <w:tcW w:w="3120" w:type="dxa"/>
            <w:tcMar/>
          </w:tcPr>
          <w:p w:rsidR="6EE5EE2A" w:rsidP="325A3D0D" w:rsidRDefault="6EE5EE2A" w14:paraId="4875E757" w14:textId="0F443412">
            <w:pPr>
              <w:spacing w:line="360" w:lineRule="auto"/>
              <w:rPr>
                <w:rFonts w:ascii="Arial" w:hAnsi="Arial" w:eastAsia="Arial" w:cs="Arial"/>
                <w:sz w:val="24"/>
                <w:szCs w:val="24"/>
              </w:rPr>
            </w:pPr>
            <w:r w:rsidRPr="325A3D0D" w:rsidR="6E9C46D2">
              <w:rPr>
                <w:rFonts w:ascii="Arial" w:hAnsi="Arial" w:eastAsia="Arial" w:cs="Arial"/>
                <w:sz w:val="24"/>
                <w:szCs w:val="24"/>
              </w:rPr>
              <w:t>63,636</w:t>
            </w:r>
          </w:p>
        </w:tc>
      </w:tr>
      <w:tr w:rsidR="6EE5EE2A" w:rsidTr="325A3D0D" w14:paraId="2A8F0CDA" w14:textId="77777777">
        <w:trPr>
          <w:trHeight w:val="300"/>
        </w:trPr>
        <w:tc>
          <w:tcPr>
            <w:tcW w:w="3120" w:type="dxa"/>
            <w:tcMar/>
          </w:tcPr>
          <w:p w:rsidR="6EE5EE2A" w:rsidP="325A3D0D" w:rsidRDefault="6EE5EE2A" w14:paraId="6BF9A7BF" w14:textId="52F97585">
            <w:pPr>
              <w:spacing w:line="360" w:lineRule="auto"/>
              <w:rPr>
                <w:rFonts w:ascii="Arial" w:hAnsi="Arial" w:eastAsia="Arial" w:cs="Arial"/>
                <w:sz w:val="24"/>
                <w:szCs w:val="24"/>
              </w:rPr>
            </w:pPr>
            <w:r w:rsidRPr="325A3D0D" w:rsidR="6E9C46D2">
              <w:rPr>
                <w:rFonts w:ascii="Arial" w:hAnsi="Arial" w:eastAsia="Arial" w:cs="Arial"/>
                <w:sz w:val="24"/>
                <w:szCs w:val="24"/>
              </w:rPr>
              <w:t>Total Assets (£m)</w:t>
            </w:r>
          </w:p>
        </w:tc>
        <w:tc>
          <w:tcPr>
            <w:tcW w:w="3120" w:type="dxa"/>
            <w:tcMar/>
          </w:tcPr>
          <w:p w:rsidR="6EE5EE2A" w:rsidP="325A3D0D" w:rsidRDefault="6EE5EE2A" w14:paraId="3A931122" w14:textId="7CD09DE3">
            <w:pPr>
              <w:spacing w:line="360" w:lineRule="auto"/>
              <w:rPr>
                <w:rFonts w:ascii="Arial" w:hAnsi="Arial" w:eastAsia="Arial" w:cs="Arial"/>
                <w:sz w:val="24"/>
                <w:szCs w:val="24"/>
              </w:rPr>
            </w:pPr>
            <w:r w:rsidRPr="325A3D0D" w:rsidR="6E9C46D2">
              <w:rPr>
                <w:rFonts w:ascii="Arial" w:hAnsi="Arial" w:eastAsia="Arial" w:cs="Arial"/>
                <w:sz w:val="24"/>
                <w:szCs w:val="24"/>
              </w:rPr>
              <w:t>47,039</w:t>
            </w:r>
          </w:p>
        </w:tc>
        <w:tc>
          <w:tcPr>
            <w:tcW w:w="3120" w:type="dxa"/>
            <w:tcMar/>
          </w:tcPr>
          <w:p w:rsidR="6EE5EE2A" w:rsidP="325A3D0D" w:rsidRDefault="6EE5EE2A" w14:paraId="2578A725" w14:textId="1D8E60B7">
            <w:pPr>
              <w:spacing w:line="360" w:lineRule="auto"/>
              <w:rPr>
                <w:rFonts w:ascii="Arial" w:hAnsi="Arial" w:eastAsia="Arial" w:cs="Arial"/>
                <w:sz w:val="24"/>
                <w:szCs w:val="24"/>
              </w:rPr>
            </w:pPr>
            <w:r w:rsidRPr="325A3D0D" w:rsidR="6E9C46D2">
              <w:rPr>
                <w:rFonts w:ascii="Arial" w:hAnsi="Arial" w:eastAsia="Arial" w:cs="Arial"/>
                <w:sz w:val="24"/>
                <w:szCs w:val="24"/>
              </w:rPr>
              <w:t>38,890</w:t>
            </w:r>
          </w:p>
        </w:tc>
      </w:tr>
      <w:tr w:rsidR="6EE5EE2A" w:rsidTr="325A3D0D" w14:paraId="2FD1F4FA" w14:textId="77777777">
        <w:trPr>
          <w:trHeight w:val="300"/>
        </w:trPr>
        <w:tc>
          <w:tcPr>
            <w:tcW w:w="3120" w:type="dxa"/>
            <w:tcMar/>
          </w:tcPr>
          <w:p w:rsidR="6EE5EE2A" w:rsidP="325A3D0D" w:rsidRDefault="6EE5EE2A" w14:paraId="7B0D9AF8" w14:textId="57D64EE1">
            <w:pPr>
              <w:spacing w:line="360" w:lineRule="auto"/>
              <w:rPr>
                <w:rFonts w:ascii="Arial" w:hAnsi="Arial" w:eastAsia="Arial" w:cs="Arial"/>
                <w:b w:val="1"/>
                <w:bCs w:val="1"/>
                <w:sz w:val="24"/>
                <w:szCs w:val="24"/>
              </w:rPr>
            </w:pPr>
            <w:r w:rsidRPr="325A3D0D" w:rsidR="6E9C46D2">
              <w:rPr>
                <w:rFonts w:ascii="Arial" w:hAnsi="Arial" w:eastAsia="Arial" w:cs="Arial"/>
                <w:b w:val="1"/>
                <w:bCs w:val="1"/>
                <w:sz w:val="24"/>
                <w:szCs w:val="24"/>
              </w:rPr>
              <w:t>Asset Turnover</w:t>
            </w:r>
          </w:p>
        </w:tc>
        <w:tc>
          <w:tcPr>
            <w:tcW w:w="3120" w:type="dxa"/>
            <w:tcMar/>
          </w:tcPr>
          <w:p w:rsidR="6EE5EE2A" w:rsidP="325A3D0D" w:rsidRDefault="6EE5EE2A" w14:paraId="068B3F16" w14:textId="35C2AADB">
            <w:pPr>
              <w:spacing w:line="360" w:lineRule="auto"/>
              <w:rPr>
                <w:rFonts w:ascii="Arial" w:hAnsi="Arial" w:eastAsia="Arial" w:cs="Arial"/>
                <w:b w:val="1"/>
                <w:bCs w:val="1"/>
                <w:sz w:val="24"/>
                <w:szCs w:val="24"/>
              </w:rPr>
            </w:pPr>
            <w:r w:rsidRPr="325A3D0D" w:rsidR="6E9C46D2">
              <w:rPr>
                <w:rFonts w:ascii="Arial" w:hAnsi="Arial" w:eastAsia="Arial" w:cs="Arial"/>
                <w:b w:val="1"/>
                <w:bCs w:val="1"/>
                <w:sz w:val="24"/>
                <w:szCs w:val="24"/>
              </w:rPr>
              <w:t>1.31 times</w:t>
            </w:r>
          </w:p>
        </w:tc>
        <w:tc>
          <w:tcPr>
            <w:tcW w:w="3120" w:type="dxa"/>
            <w:tcMar/>
          </w:tcPr>
          <w:p w:rsidR="6EE5EE2A" w:rsidP="325A3D0D" w:rsidRDefault="6EE5EE2A" w14:paraId="1E7A36B2" w14:textId="684379E8">
            <w:pPr>
              <w:spacing w:line="360" w:lineRule="auto"/>
              <w:rPr>
                <w:rFonts w:ascii="Arial" w:hAnsi="Arial" w:eastAsia="Arial" w:cs="Arial"/>
                <w:b w:val="1"/>
                <w:bCs w:val="1"/>
                <w:sz w:val="24"/>
                <w:szCs w:val="24"/>
              </w:rPr>
            </w:pPr>
            <w:r w:rsidRPr="325A3D0D" w:rsidR="6E9C46D2">
              <w:rPr>
                <w:rFonts w:ascii="Arial" w:hAnsi="Arial" w:eastAsia="Arial" w:cs="Arial"/>
                <w:b w:val="1"/>
                <w:bCs w:val="1"/>
                <w:sz w:val="24"/>
                <w:szCs w:val="24"/>
              </w:rPr>
              <w:t>1.64 times</w:t>
            </w:r>
          </w:p>
        </w:tc>
      </w:tr>
    </w:tbl>
    <w:p w:rsidR="44F3F077" w:rsidP="325A3D0D" w:rsidRDefault="44F3F077" w14:paraId="11F822F0" w14:textId="78C47364">
      <w:pPr>
        <w:spacing w:line="360" w:lineRule="auto"/>
        <w:rPr>
          <w:rFonts w:ascii="Arial" w:hAnsi="Arial" w:eastAsia="Arial" w:cs="Arial"/>
          <w:sz w:val="24"/>
          <w:szCs w:val="24"/>
        </w:rPr>
      </w:pPr>
      <w:r w:rsidRPr="325A3D0D" w:rsidR="44F3F077">
        <w:rPr>
          <w:rFonts w:ascii="Arial" w:hAnsi="Arial" w:eastAsia="Arial" w:cs="Arial"/>
          <w:sz w:val="24"/>
          <w:szCs w:val="24"/>
        </w:rPr>
        <w:t>2023/2024 calculation:</w:t>
      </w:r>
    </w:p>
    <w:p w:rsidR="63B5EA5C" w:rsidP="325A3D0D" w:rsidRDefault="63B5EA5C" w14:paraId="401881CA" w14:textId="531FAD77">
      <w:pPr>
        <w:spacing w:line="360" w:lineRule="auto"/>
        <w:rPr>
          <w:rFonts w:ascii="Arial" w:hAnsi="Arial" w:eastAsia="Arial" w:cs="Arial"/>
          <w:sz w:val="24"/>
          <w:szCs w:val="24"/>
        </w:rPr>
      </w:pPr>
      <w:r w:rsidRPr="325A3D0D" w:rsidR="63B5EA5C">
        <w:rPr>
          <w:rFonts w:ascii="Arial" w:hAnsi="Arial" w:eastAsia="Arial" w:cs="Arial"/>
          <w:sz w:val="24"/>
          <w:szCs w:val="24"/>
        </w:rPr>
        <w:t>Revenue = £61,477 million</w:t>
      </w:r>
      <w:r>
        <w:br/>
      </w:r>
      <w:r w:rsidRPr="325A3D0D" w:rsidR="63B5EA5C">
        <w:rPr>
          <w:rFonts w:ascii="Arial" w:hAnsi="Arial" w:eastAsia="Arial" w:cs="Arial"/>
          <w:sz w:val="24"/>
          <w:szCs w:val="24"/>
        </w:rPr>
        <w:t>Total Assets = £47,039 million</w:t>
      </w:r>
    </w:p>
    <w:p w:rsidR="63B5EA5C" w:rsidP="325A3D0D" w:rsidRDefault="63B5EA5C" w14:paraId="2719765A" w14:textId="3FB79540">
      <w:pPr>
        <w:spacing w:line="360" w:lineRule="auto"/>
        <w:rPr>
          <w:rFonts w:ascii="Arial" w:hAnsi="Arial" w:eastAsia="Arial" w:cs="Arial"/>
          <w:sz w:val="24"/>
          <w:szCs w:val="24"/>
        </w:rPr>
      </w:pPr>
      <w:r w:rsidRPr="325A3D0D" w:rsidR="63B5EA5C">
        <w:rPr>
          <w:rFonts w:ascii="Arial" w:hAnsi="Arial" w:eastAsia="Arial" w:cs="Arial"/>
          <w:sz w:val="24"/>
          <w:szCs w:val="24"/>
        </w:rPr>
        <w:t>Asset Turnover= 61,477</w:t>
      </w:r>
      <w:r w:rsidRPr="325A3D0D" w:rsidR="025A7E40">
        <w:rPr>
          <w:rFonts w:ascii="Arial" w:hAnsi="Arial" w:eastAsia="Arial" w:cs="Arial"/>
          <w:sz w:val="24"/>
          <w:szCs w:val="24"/>
        </w:rPr>
        <w:t xml:space="preserve"> </w:t>
      </w:r>
      <w:r w:rsidRPr="325A3D0D" w:rsidR="025A7E40">
        <w:rPr>
          <w:rFonts w:ascii="Arial" w:hAnsi="Arial" w:eastAsia="Arial" w:cs="Arial"/>
          <w:sz w:val="24"/>
          <w:szCs w:val="24"/>
        </w:rPr>
        <w:t>÷</w:t>
      </w:r>
      <w:r w:rsidRPr="325A3D0D" w:rsidR="63B5EA5C">
        <w:rPr>
          <w:rFonts w:ascii="Arial" w:hAnsi="Arial" w:eastAsia="Arial" w:cs="Arial"/>
          <w:sz w:val="24"/>
          <w:szCs w:val="24"/>
        </w:rPr>
        <w:t xml:space="preserve"> 47,039</w:t>
      </w:r>
      <w:r w:rsidRPr="325A3D0D" w:rsidR="26178C0E">
        <w:rPr>
          <w:rFonts w:ascii="Arial" w:hAnsi="Arial" w:eastAsia="Arial" w:cs="Arial"/>
          <w:sz w:val="24"/>
          <w:szCs w:val="24"/>
        </w:rPr>
        <w:t xml:space="preserve"> </w:t>
      </w:r>
      <w:r w:rsidRPr="325A3D0D" w:rsidR="63B5EA5C">
        <w:rPr>
          <w:rFonts w:ascii="Arial" w:hAnsi="Arial" w:eastAsia="Arial" w:cs="Arial"/>
          <w:sz w:val="24"/>
          <w:szCs w:val="24"/>
        </w:rPr>
        <w:t>=1.31 times</w:t>
      </w:r>
    </w:p>
    <w:p w:rsidR="3F50E1AC" w:rsidP="325A3D0D" w:rsidRDefault="3F50E1AC" w14:paraId="6A12F5DF" w14:textId="0BE75A19">
      <w:pPr>
        <w:spacing w:line="360" w:lineRule="auto"/>
        <w:rPr>
          <w:rFonts w:ascii="Arial" w:hAnsi="Arial" w:eastAsia="Arial" w:cs="Arial"/>
          <w:sz w:val="24"/>
          <w:szCs w:val="24"/>
        </w:rPr>
      </w:pPr>
      <w:r w:rsidRPr="325A3D0D" w:rsidR="3F50E1AC">
        <w:rPr>
          <w:rFonts w:ascii="Arial" w:hAnsi="Arial" w:eastAsia="Arial" w:cs="Arial"/>
          <w:sz w:val="24"/>
          <w:szCs w:val="24"/>
        </w:rPr>
        <w:t>2024/2025 calculation:</w:t>
      </w:r>
    </w:p>
    <w:p w:rsidR="3F50E1AC" w:rsidP="325A3D0D" w:rsidRDefault="3F50E1AC" w14:paraId="595CD2A5" w14:textId="4FEC0B6D">
      <w:pPr>
        <w:spacing w:line="360" w:lineRule="auto"/>
        <w:rPr>
          <w:rFonts w:ascii="Arial" w:hAnsi="Arial" w:eastAsia="Arial" w:cs="Arial"/>
          <w:sz w:val="24"/>
          <w:szCs w:val="24"/>
        </w:rPr>
      </w:pPr>
      <w:r w:rsidRPr="325A3D0D" w:rsidR="3F50E1AC">
        <w:rPr>
          <w:rFonts w:ascii="Arial" w:hAnsi="Arial" w:eastAsia="Arial" w:cs="Arial"/>
          <w:sz w:val="24"/>
          <w:szCs w:val="24"/>
        </w:rPr>
        <w:t>Revenue = £63,636 million</w:t>
      </w:r>
      <w:r>
        <w:br/>
      </w:r>
      <w:r w:rsidRPr="325A3D0D" w:rsidR="3F50E1AC">
        <w:rPr>
          <w:rFonts w:ascii="Arial" w:hAnsi="Arial" w:eastAsia="Arial" w:cs="Arial"/>
          <w:sz w:val="24"/>
          <w:szCs w:val="24"/>
        </w:rPr>
        <w:t xml:space="preserve"> Total Assets = £38,890 million</w:t>
      </w:r>
    </w:p>
    <w:p w:rsidR="3F50E1AC" w:rsidP="325A3D0D" w:rsidRDefault="3F50E1AC" w14:paraId="67166FBA" w14:textId="5CF87146">
      <w:pPr>
        <w:spacing w:line="360" w:lineRule="auto"/>
        <w:rPr>
          <w:rFonts w:ascii="Arial" w:hAnsi="Arial" w:eastAsia="Arial" w:cs="Arial"/>
          <w:sz w:val="24"/>
          <w:szCs w:val="24"/>
        </w:rPr>
      </w:pPr>
      <w:r w:rsidRPr="325A3D0D" w:rsidR="3F50E1AC">
        <w:rPr>
          <w:rFonts w:ascii="Arial" w:hAnsi="Arial" w:eastAsia="Arial" w:cs="Arial"/>
          <w:sz w:val="24"/>
          <w:szCs w:val="24"/>
        </w:rPr>
        <w:t xml:space="preserve">Asset Turnover= 63,636 </w:t>
      </w:r>
      <w:r w:rsidRPr="325A3D0D" w:rsidR="3F50E1AC">
        <w:rPr>
          <w:rFonts w:ascii="Arial" w:hAnsi="Arial" w:eastAsia="Arial" w:cs="Arial"/>
          <w:sz w:val="24"/>
          <w:szCs w:val="24"/>
        </w:rPr>
        <w:t>÷</w:t>
      </w:r>
      <w:r w:rsidRPr="325A3D0D" w:rsidR="3F50E1AC">
        <w:rPr>
          <w:rFonts w:ascii="Arial" w:hAnsi="Arial" w:eastAsia="Arial" w:cs="Arial"/>
          <w:sz w:val="24"/>
          <w:szCs w:val="24"/>
        </w:rPr>
        <w:t xml:space="preserve"> 38,890 =1.64 times</w:t>
      </w:r>
    </w:p>
    <w:p w:rsidR="6E8A396C" w:rsidP="325A3D0D" w:rsidRDefault="6E8A396C" w14:paraId="68F985F1" w14:textId="62EF9E46">
      <w:pPr>
        <w:pStyle w:val="Heading4"/>
        <w:spacing w:line="360" w:lineRule="auto"/>
        <w:rPr>
          <w:rFonts w:ascii="Arial" w:hAnsi="Arial" w:eastAsia="Arial" w:cs="Arial"/>
          <w:sz w:val="24"/>
          <w:szCs w:val="24"/>
        </w:rPr>
      </w:pPr>
      <w:bookmarkStart w:name="_Toc1352375721" w:id="1039190469"/>
      <w:r w:rsidRPr="325A3D0D" w:rsidR="6E8A396C">
        <w:rPr>
          <w:rFonts w:ascii="Arial" w:hAnsi="Arial" w:eastAsia="Arial" w:cs="Arial"/>
          <w:sz w:val="24"/>
          <w:szCs w:val="24"/>
        </w:rPr>
        <w:t>Working Capital Turnover</w:t>
      </w:r>
      <w:bookmarkEnd w:id="1039190469"/>
    </w:p>
    <w:p w:rsidR="6E8A396C" w:rsidP="325A3D0D" w:rsidRDefault="6E8A396C" w14:paraId="0C2D7723" w14:textId="6FDCC752">
      <w:pPr>
        <w:spacing w:before="240" w:after="240" w:line="360" w:lineRule="auto"/>
        <w:rPr>
          <w:rFonts w:ascii="Arial" w:hAnsi="Arial" w:eastAsia="Arial" w:cs="Arial"/>
          <w:sz w:val="24"/>
          <w:szCs w:val="24"/>
        </w:rPr>
      </w:pPr>
      <w:r w:rsidRPr="325A3D0D" w:rsidR="6E8A396C">
        <w:rPr>
          <w:rFonts w:ascii="Arial" w:hAnsi="Arial" w:eastAsia="Arial" w:cs="Arial"/>
          <w:b w:val="1"/>
          <w:bCs w:val="1"/>
          <w:sz w:val="24"/>
          <w:szCs w:val="24"/>
        </w:rPr>
        <w:t xml:space="preserve">Formula = </w:t>
      </w:r>
      <w:r w:rsidRPr="325A3D0D" w:rsidR="6E8A396C">
        <w:rPr>
          <w:rFonts w:ascii="Arial" w:hAnsi="Arial" w:eastAsia="Arial" w:cs="Arial"/>
          <w:sz w:val="24"/>
          <w:szCs w:val="24"/>
        </w:rPr>
        <w:t>Revenue ÷ Working Capital</w:t>
      </w:r>
    </w:p>
    <w:tbl>
      <w:tblPr>
        <w:tblStyle w:val="TableGrid"/>
        <w:tblW w:w="0" w:type="auto"/>
        <w:tblLook w:val="06A0" w:firstRow="1" w:lastRow="0" w:firstColumn="1" w:lastColumn="0" w:noHBand="1" w:noVBand="1"/>
      </w:tblPr>
      <w:tblGrid>
        <w:gridCol w:w="3116"/>
        <w:gridCol w:w="3117"/>
        <w:gridCol w:w="3117"/>
      </w:tblGrid>
      <w:tr w:rsidR="6EE5EE2A" w:rsidTr="325A3D0D" w14:paraId="584EBB9B" w14:textId="77777777">
        <w:trPr>
          <w:trHeight w:val="300"/>
        </w:trPr>
        <w:tc>
          <w:tcPr>
            <w:tcW w:w="3120" w:type="dxa"/>
            <w:tcMar/>
          </w:tcPr>
          <w:p w:rsidR="6E8A396C" w:rsidP="325A3D0D" w:rsidRDefault="6E8A396C" w14:paraId="16B26448" w14:textId="669EC0AA">
            <w:pPr>
              <w:spacing w:line="360" w:lineRule="auto"/>
              <w:rPr>
                <w:rFonts w:ascii="Arial" w:hAnsi="Arial" w:eastAsia="Arial" w:cs="Arial"/>
                <w:sz w:val="24"/>
                <w:szCs w:val="24"/>
              </w:rPr>
            </w:pPr>
            <w:r w:rsidRPr="325A3D0D" w:rsidR="6E8A396C">
              <w:rPr>
                <w:rFonts w:ascii="Arial" w:hAnsi="Arial" w:eastAsia="Arial" w:cs="Arial"/>
                <w:sz w:val="24"/>
                <w:szCs w:val="24"/>
              </w:rPr>
              <w:t>Ratios</w:t>
            </w:r>
          </w:p>
        </w:tc>
        <w:tc>
          <w:tcPr>
            <w:tcW w:w="3120" w:type="dxa"/>
            <w:tcMar/>
          </w:tcPr>
          <w:p w:rsidR="6E8A396C" w:rsidP="325A3D0D" w:rsidRDefault="6E8A396C" w14:paraId="5616B92F" w14:textId="48FD6E14">
            <w:pPr>
              <w:spacing w:line="360" w:lineRule="auto"/>
              <w:rPr>
                <w:rFonts w:ascii="Arial" w:hAnsi="Arial" w:eastAsia="Arial" w:cs="Arial"/>
                <w:sz w:val="24"/>
                <w:szCs w:val="24"/>
              </w:rPr>
            </w:pPr>
            <w:r w:rsidRPr="325A3D0D" w:rsidR="6E8A396C">
              <w:rPr>
                <w:rFonts w:ascii="Arial" w:hAnsi="Arial" w:eastAsia="Arial" w:cs="Arial"/>
                <w:sz w:val="24"/>
                <w:szCs w:val="24"/>
              </w:rPr>
              <w:t>2023/2024</w:t>
            </w:r>
          </w:p>
        </w:tc>
        <w:tc>
          <w:tcPr>
            <w:tcW w:w="3120" w:type="dxa"/>
            <w:tcMar/>
          </w:tcPr>
          <w:p w:rsidR="6E8A396C" w:rsidP="325A3D0D" w:rsidRDefault="6E8A396C" w14:paraId="54291C12" w14:textId="3F787008">
            <w:pPr>
              <w:spacing w:line="360" w:lineRule="auto"/>
              <w:rPr>
                <w:rFonts w:ascii="Arial" w:hAnsi="Arial" w:eastAsia="Arial" w:cs="Arial"/>
                <w:sz w:val="24"/>
                <w:szCs w:val="24"/>
              </w:rPr>
            </w:pPr>
            <w:r w:rsidRPr="325A3D0D" w:rsidR="6E8A396C">
              <w:rPr>
                <w:rFonts w:ascii="Arial" w:hAnsi="Arial" w:eastAsia="Arial" w:cs="Arial"/>
                <w:sz w:val="24"/>
                <w:szCs w:val="24"/>
              </w:rPr>
              <w:t>2024/2025</w:t>
            </w:r>
          </w:p>
        </w:tc>
      </w:tr>
      <w:tr w:rsidR="6EE5EE2A" w:rsidTr="325A3D0D" w14:paraId="1BC357D0" w14:textId="77777777">
        <w:trPr>
          <w:trHeight w:val="300"/>
        </w:trPr>
        <w:tc>
          <w:tcPr>
            <w:tcW w:w="3120" w:type="dxa"/>
            <w:tcMar/>
          </w:tcPr>
          <w:p w:rsidR="6EE5EE2A" w:rsidP="325A3D0D" w:rsidRDefault="6EE5EE2A" w14:paraId="026C1EE2" w14:textId="755D6970">
            <w:pPr>
              <w:spacing w:line="360" w:lineRule="auto"/>
              <w:rPr>
                <w:rFonts w:ascii="Arial" w:hAnsi="Arial" w:eastAsia="Arial" w:cs="Arial"/>
                <w:sz w:val="24"/>
                <w:szCs w:val="24"/>
              </w:rPr>
            </w:pPr>
            <w:r w:rsidRPr="325A3D0D" w:rsidR="6E9C46D2">
              <w:rPr>
                <w:rFonts w:ascii="Arial" w:hAnsi="Arial" w:eastAsia="Arial" w:cs="Arial"/>
                <w:sz w:val="24"/>
                <w:szCs w:val="24"/>
              </w:rPr>
              <w:t>Revenue (£m)</w:t>
            </w:r>
          </w:p>
        </w:tc>
        <w:tc>
          <w:tcPr>
            <w:tcW w:w="3120" w:type="dxa"/>
            <w:tcMar/>
          </w:tcPr>
          <w:p w:rsidR="6EE5EE2A" w:rsidP="325A3D0D" w:rsidRDefault="6EE5EE2A" w14:paraId="41A6B5C0" w14:textId="2E1F24CC">
            <w:pPr>
              <w:spacing w:line="360" w:lineRule="auto"/>
              <w:rPr>
                <w:rFonts w:ascii="Arial" w:hAnsi="Arial" w:eastAsia="Arial" w:cs="Arial"/>
                <w:sz w:val="24"/>
                <w:szCs w:val="24"/>
              </w:rPr>
            </w:pPr>
            <w:r w:rsidRPr="325A3D0D" w:rsidR="6E9C46D2">
              <w:rPr>
                <w:rFonts w:ascii="Arial" w:hAnsi="Arial" w:eastAsia="Arial" w:cs="Arial"/>
                <w:sz w:val="24"/>
                <w:szCs w:val="24"/>
              </w:rPr>
              <w:t>61,477</w:t>
            </w:r>
          </w:p>
        </w:tc>
        <w:tc>
          <w:tcPr>
            <w:tcW w:w="3120" w:type="dxa"/>
            <w:tcMar/>
          </w:tcPr>
          <w:p w:rsidR="6EE5EE2A" w:rsidP="325A3D0D" w:rsidRDefault="6EE5EE2A" w14:paraId="68B5F380" w14:textId="645024B6">
            <w:pPr>
              <w:spacing w:line="360" w:lineRule="auto"/>
              <w:rPr>
                <w:rFonts w:ascii="Arial" w:hAnsi="Arial" w:eastAsia="Arial" w:cs="Arial"/>
                <w:sz w:val="24"/>
                <w:szCs w:val="24"/>
              </w:rPr>
            </w:pPr>
            <w:r w:rsidRPr="325A3D0D" w:rsidR="6E9C46D2">
              <w:rPr>
                <w:rFonts w:ascii="Arial" w:hAnsi="Arial" w:eastAsia="Arial" w:cs="Arial"/>
                <w:sz w:val="24"/>
                <w:szCs w:val="24"/>
              </w:rPr>
              <w:t>63,636</w:t>
            </w:r>
          </w:p>
        </w:tc>
      </w:tr>
      <w:tr w:rsidR="6EE5EE2A" w:rsidTr="325A3D0D" w14:paraId="7ABA7C45" w14:textId="77777777">
        <w:trPr>
          <w:trHeight w:val="300"/>
        </w:trPr>
        <w:tc>
          <w:tcPr>
            <w:tcW w:w="3120" w:type="dxa"/>
            <w:tcMar/>
          </w:tcPr>
          <w:p w:rsidR="6EE5EE2A" w:rsidP="325A3D0D" w:rsidRDefault="6EE5EE2A" w14:paraId="4DD72F2D" w14:textId="16A5CBA4">
            <w:pPr>
              <w:spacing w:line="360" w:lineRule="auto"/>
              <w:rPr>
                <w:rFonts w:ascii="Arial" w:hAnsi="Arial" w:eastAsia="Arial" w:cs="Arial"/>
                <w:sz w:val="24"/>
                <w:szCs w:val="24"/>
              </w:rPr>
            </w:pPr>
            <w:r w:rsidRPr="325A3D0D" w:rsidR="6E9C46D2">
              <w:rPr>
                <w:rFonts w:ascii="Arial" w:hAnsi="Arial" w:eastAsia="Arial" w:cs="Arial"/>
                <w:sz w:val="24"/>
                <w:szCs w:val="24"/>
              </w:rPr>
              <w:t>Working Capital (£m)</w:t>
            </w:r>
          </w:p>
        </w:tc>
        <w:tc>
          <w:tcPr>
            <w:tcW w:w="3120" w:type="dxa"/>
            <w:tcMar/>
          </w:tcPr>
          <w:p w:rsidR="6EE5EE2A" w:rsidP="325A3D0D" w:rsidRDefault="6EE5EE2A" w14:paraId="751025FF" w14:textId="40360AB5">
            <w:pPr>
              <w:spacing w:line="360" w:lineRule="auto"/>
              <w:rPr>
                <w:rFonts w:ascii="Arial" w:hAnsi="Arial" w:eastAsia="Arial" w:cs="Arial"/>
                <w:sz w:val="24"/>
                <w:szCs w:val="24"/>
              </w:rPr>
            </w:pPr>
            <w:r w:rsidRPr="325A3D0D" w:rsidR="6E9C46D2">
              <w:rPr>
                <w:rFonts w:ascii="Arial" w:hAnsi="Arial" w:eastAsia="Arial" w:cs="Arial"/>
                <w:sz w:val="24"/>
                <w:szCs w:val="24"/>
              </w:rPr>
              <w:t>−3,866</w:t>
            </w:r>
          </w:p>
        </w:tc>
        <w:tc>
          <w:tcPr>
            <w:tcW w:w="3120" w:type="dxa"/>
            <w:tcMar/>
          </w:tcPr>
          <w:p w:rsidR="6EE5EE2A" w:rsidP="325A3D0D" w:rsidRDefault="6EE5EE2A" w14:paraId="68EDA1AE" w14:textId="6FF60D91">
            <w:pPr>
              <w:spacing w:line="360" w:lineRule="auto"/>
              <w:rPr>
                <w:rFonts w:ascii="Arial" w:hAnsi="Arial" w:eastAsia="Arial" w:cs="Arial"/>
                <w:sz w:val="24"/>
                <w:szCs w:val="24"/>
              </w:rPr>
            </w:pPr>
            <w:r w:rsidRPr="325A3D0D" w:rsidR="6E9C46D2">
              <w:rPr>
                <w:rFonts w:ascii="Arial" w:hAnsi="Arial" w:eastAsia="Arial" w:cs="Arial"/>
                <w:sz w:val="24"/>
                <w:szCs w:val="24"/>
              </w:rPr>
              <w:t>−4,964</w:t>
            </w:r>
          </w:p>
        </w:tc>
      </w:tr>
      <w:tr w:rsidR="6EE5EE2A" w:rsidTr="325A3D0D" w14:paraId="069DB94D" w14:textId="77777777">
        <w:trPr>
          <w:trHeight w:val="300"/>
        </w:trPr>
        <w:tc>
          <w:tcPr>
            <w:tcW w:w="3120" w:type="dxa"/>
            <w:tcMar/>
          </w:tcPr>
          <w:p w:rsidR="6EE5EE2A" w:rsidP="325A3D0D" w:rsidRDefault="6EE5EE2A" w14:paraId="124AE186" w14:textId="0E0368BD">
            <w:pPr>
              <w:spacing w:line="360" w:lineRule="auto"/>
              <w:rPr>
                <w:rFonts w:ascii="Arial" w:hAnsi="Arial" w:eastAsia="Arial" w:cs="Arial"/>
                <w:b w:val="1"/>
                <w:bCs w:val="1"/>
                <w:sz w:val="24"/>
                <w:szCs w:val="24"/>
              </w:rPr>
            </w:pPr>
            <w:r w:rsidRPr="325A3D0D" w:rsidR="6E9C46D2">
              <w:rPr>
                <w:rFonts w:ascii="Arial" w:hAnsi="Arial" w:eastAsia="Arial" w:cs="Arial"/>
                <w:b w:val="1"/>
                <w:bCs w:val="1"/>
                <w:sz w:val="24"/>
                <w:szCs w:val="24"/>
              </w:rPr>
              <w:t>WC Turnover</w:t>
            </w:r>
          </w:p>
        </w:tc>
        <w:tc>
          <w:tcPr>
            <w:tcW w:w="3120" w:type="dxa"/>
            <w:tcMar/>
          </w:tcPr>
          <w:p w:rsidR="6EE5EE2A" w:rsidP="325A3D0D" w:rsidRDefault="6EE5EE2A" w14:paraId="723D31CD" w14:textId="7C3DABA5">
            <w:pPr>
              <w:spacing w:line="360" w:lineRule="auto"/>
              <w:rPr>
                <w:rFonts w:ascii="Arial" w:hAnsi="Arial" w:eastAsia="Arial" w:cs="Arial"/>
                <w:b w:val="1"/>
                <w:bCs w:val="1"/>
                <w:sz w:val="24"/>
                <w:szCs w:val="24"/>
              </w:rPr>
            </w:pPr>
            <w:r w:rsidRPr="325A3D0D" w:rsidR="6E9C46D2">
              <w:rPr>
                <w:rFonts w:ascii="Arial" w:hAnsi="Arial" w:eastAsia="Arial" w:cs="Arial"/>
                <w:b w:val="1"/>
                <w:bCs w:val="1"/>
                <w:sz w:val="24"/>
                <w:szCs w:val="24"/>
              </w:rPr>
              <w:t>−15.9 times</w:t>
            </w:r>
          </w:p>
        </w:tc>
        <w:tc>
          <w:tcPr>
            <w:tcW w:w="3120" w:type="dxa"/>
            <w:tcMar/>
          </w:tcPr>
          <w:p w:rsidR="6EE5EE2A" w:rsidP="325A3D0D" w:rsidRDefault="6EE5EE2A" w14:paraId="2D04581B" w14:textId="5EEAE9B0">
            <w:pPr>
              <w:spacing w:line="360" w:lineRule="auto"/>
              <w:rPr>
                <w:rFonts w:ascii="Arial" w:hAnsi="Arial" w:eastAsia="Arial" w:cs="Arial"/>
                <w:b w:val="1"/>
                <w:bCs w:val="1"/>
                <w:sz w:val="24"/>
                <w:szCs w:val="24"/>
              </w:rPr>
            </w:pPr>
            <w:r w:rsidRPr="325A3D0D" w:rsidR="6E9C46D2">
              <w:rPr>
                <w:rFonts w:ascii="Arial" w:hAnsi="Arial" w:eastAsia="Arial" w:cs="Arial"/>
                <w:b w:val="1"/>
                <w:bCs w:val="1"/>
                <w:sz w:val="24"/>
                <w:szCs w:val="24"/>
              </w:rPr>
              <w:t>−12.8 times</w:t>
            </w:r>
          </w:p>
        </w:tc>
      </w:tr>
    </w:tbl>
    <w:p w:rsidR="6EE5EE2A" w:rsidP="325A3D0D" w:rsidRDefault="6EE5EE2A" w14:paraId="36F83897" w14:textId="13B07DCB">
      <w:pPr>
        <w:pStyle w:val="Normal"/>
        <w:spacing w:line="360" w:lineRule="auto"/>
        <w:rPr>
          <w:rFonts w:ascii="Arial" w:hAnsi="Arial" w:eastAsia="Arial" w:cs="Arial"/>
          <w:sz w:val="24"/>
          <w:szCs w:val="24"/>
        </w:rPr>
      </w:pPr>
    </w:p>
    <w:p w:rsidR="4A72690B" w:rsidP="325A3D0D" w:rsidRDefault="4A72690B" w14:paraId="39C7AA91" w14:textId="3A4FA0A4">
      <w:pPr>
        <w:pStyle w:val="Heading3"/>
        <w:spacing w:line="360" w:lineRule="auto"/>
        <w:rPr>
          <w:rFonts w:ascii="Arial" w:hAnsi="Arial" w:eastAsia="Arial" w:cs="Arial"/>
          <w:sz w:val="24"/>
          <w:szCs w:val="24"/>
        </w:rPr>
      </w:pPr>
      <w:bookmarkStart w:name="_Toc1835887616" w:id="1681237353"/>
      <w:r w:rsidRPr="325A3D0D" w:rsidR="4A72690B">
        <w:rPr>
          <w:rFonts w:ascii="Arial" w:hAnsi="Arial" w:eastAsia="Arial" w:cs="Arial"/>
          <w:sz w:val="24"/>
          <w:szCs w:val="24"/>
        </w:rPr>
        <w:t>Appendix B5 — Investor Ratios</w:t>
      </w:r>
      <w:bookmarkEnd w:id="1681237353"/>
    </w:p>
    <w:p w:rsidR="4A72690B" w:rsidP="325A3D0D" w:rsidRDefault="4A72690B" w14:paraId="2FD52E32" w14:textId="3E71ACCC">
      <w:pPr>
        <w:pStyle w:val="Heading4"/>
        <w:spacing w:line="360" w:lineRule="auto"/>
        <w:rPr>
          <w:rFonts w:ascii="Arial" w:hAnsi="Arial" w:eastAsia="Arial" w:cs="Arial"/>
          <w:sz w:val="24"/>
          <w:szCs w:val="24"/>
        </w:rPr>
      </w:pPr>
      <w:bookmarkStart w:name="_Toc552044628" w:id="890512868"/>
      <w:r w:rsidRPr="325A3D0D" w:rsidR="4A72690B">
        <w:rPr>
          <w:rFonts w:ascii="Arial" w:hAnsi="Arial" w:eastAsia="Arial" w:cs="Arial"/>
          <w:sz w:val="24"/>
          <w:szCs w:val="24"/>
        </w:rPr>
        <w:t>Earnings Per Share (EPS)</w:t>
      </w:r>
      <w:bookmarkEnd w:id="890512868"/>
    </w:p>
    <w:tbl>
      <w:tblPr>
        <w:tblStyle w:val="TableGrid"/>
        <w:tblW w:w="0" w:type="auto"/>
        <w:tblLook w:val="06A0" w:firstRow="1" w:lastRow="0" w:firstColumn="1" w:lastColumn="0" w:noHBand="1" w:noVBand="1"/>
      </w:tblPr>
      <w:tblGrid>
        <w:gridCol w:w="3116"/>
        <w:gridCol w:w="3117"/>
        <w:gridCol w:w="3117"/>
      </w:tblGrid>
      <w:tr w:rsidR="6EE5EE2A" w:rsidTr="325A3D0D" w14:paraId="0194686E" w14:textId="77777777">
        <w:trPr>
          <w:trHeight w:val="300"/>
        </w:trPr>
        <w:tc>
          <w:tcPr>
            <w:tcW w:w="3120" w:type="dxa"/>
            <w:tcMar/>
          </w:tcPr>
          <w:p w:rsidR="697EFFE3" w:rsidP="325A3D0D" w:rsidRDefault="697EFFE3" w14:paraId="5A52F3B0" w14:textId="3D1BF1A5">
            <w:pPr>
              <w:spacing w:line="360" w:lineRule="auto"/>
              <w:rPr>
                <w:rFonts w:ascii="Arial" w:hAnsi="Arial" w:eastAsia="Arial" w:cs="Arial"/>
                <w:sz w:val="24"/>
                <w:szCs w:val="24"/>
              </w:rPr>
            </w:pPr>
            <w:r w:rsidRPr="325A3D0D" w:rsidR="3F82251C">
              <w:rPr>
                <w:rFonts w:ascii="Arial" w:hAnsi="Arial" w:eastAsia="Arial" w:cs="Arial"/>
                <w:sz w:val="24"/>
                <w:szCs w:val="24"/>
              </w:rPr>
              <w:t>Ratios</w:t>
            </w:r>
          </w:p>
        </w:tc>
        <w:tc>
          <w:tcPr>
            <w:tcW w:w="3120" w:type="dxa"/>
            <w:tcMar/>
          </w:tcPr>
          <w:p w:rsidR="697EFFE3" w:rsidP="325A3D0D" w:rsidRDefault="697EFFE3" w14:paraId="7CE4DAD7" w14:textId="4D1517A3">
            <w:pPr>
              <w:spacing w:line="360" w:lineRule="auto"/>
              <w:jc w:val="center"/>
              <w:rPr>
                <w:rFonts w:ascii="Arial" w:hAnsi="Arial" w:eastAsia="Arial" w:cs="Arial"/>
                <w:b w:val="1"/>
                <w:bCs w:val="1"/>
                <w:sz w:val="24"/>
                <w:szCs w:val="24"/>
              </w:rPr>
            </w:pPr>
            <w:r w:rsidRPr="325A3D0D" w:rsidR="3F82251C">
              <w:rPr>
                <w:rFonts w:ascii="Arial" w:hAnsi="Arial" w:eastAsia="Arial" w:cs="Arial"/>
                <w:b w:val="1"/>
                <w:bCs w:val="1"/>
                <w:sz w:val="24"/>
                <w:szCs w:val="24"/>
              </w:rPr>
              <w:t>2023/2024</w:t>
            </w:r>
          </w:p>
        </w:tc>
        <w:tc>
          <w:tcPr>
            <w:tcW w:w="3120" w:type="dxa"/>
            <w:tcMar/>
          </w:tcPr>
          <w:p w:rsidR="697EFFE3" w:rsidP="325A3D0D" w:rsidRDefault="697EFFE3" w14:paraId="3D6C6A5D" w14:textId="7F7F1001">
            <w:pPr>
              <w:spacing w:line="360" w:lineRule="auto"/>
              <w:jc w:val="center"/>
              <w:rPr>
                <w:rFonts w:ascii="Arial" w:hAnsi="Arial" w:eastAsia="Arial" w:cs="Arial"/>
                <w:b w:val="1"/>
                <w:bCs w:val="1"/>
                <w:sz w:val="24"/>
                <w:szCs w:val="24"/>
              </w:rPr>
            </w:pPr>
            <w:r w:rsidRPr="325A3D0D" w:rsidR="3F82251C">
              <w:rPr>
                <w:rFonts w:ascii="Arial" w:hAnsi="Arial" w:eastAsia="Arial" w:cs="Arial"/>
                <w:b w:val="1"/>
                <w:bCs w:val="1"/>
                <w:sz w:val="24"/>
                <w:szCs w:val="24"/>
              </w:rPr>
              <w:t>2024/2025</w:t>
            </w:r>
          </w:p>
        </w:tc>
      </w:tr>
      <w:tr w:rsidR="6EE5EE2A" w:rsidTr="325A3D0D" w14:paraId="5E272BB3" w14:textId="77777777">
        <w:trPr>
          <w:trHeight w:val="300"/>
        </w:trPr>
        <w:tc>
          <w:tcPr>
            <w:tcW w:w="3120" w:type="dxa"/>
            <w:tcMar/>
          </w:tcPr>
          <w:p w:rsidR="6EE5EE2A" w:rsidP="325A3D0D" w:rsidRDefault="6EE5EE2A" w14:paraId="338B97D3" w14:textId="009AFEA5">
            <w:pPr>
              <w:spacing w:line="360" w:lineRule="auto"/>
              <w:rPr>
                <w:rFonts w:ascii="Arial" w:hAnsi="Arial" w:eastAsia="Arial" w:cs="Arial"/>
                <w:sz w:val="24"/>
                <w:szCs w:val="24"/>
              </w:rPr>
            </w:pPr>
            <w:r w:rsidRPr="325A3D0D" w:rsidR="6E9C46D2">
              <w:rPr>
                <w:rFonts w:ascii="Arial" w:hAnsi="Arial" w:eastAsia="Arial" w:cs="Arial"/>
                <w:sz w:val="24"/>
                <w:szCs w:val="24"/>
              </w:rPr>
              <w:t>EPS</w:t>
            </w:r>
          </w:p>
        </w:tc>
        <w:tc>
          <w:tcPr>
            <w:tcW w:w="3120" w:type="dxa"/>
            <w:tcMar/>
          </w:tcPr>
          <w:p w:rsidR="6EE5EE2A" w:rsidP="325A3D0D" w:rsidRDefault="6EE5EE2A" w14:paraId="634F3478" w14:textId="3078BD76">
            <w:pPr>
              <w:spacing w:line="360" w:lineRule="auto"/>
              <w:rPr>
                <w:rFonts w:ascii="Arial" w:hAnsi="Arial" w:eastAsia="Arial" w:cs="Arial"/>
                <w:sz w:val="24"/>
                <w:szCs w:val="24"/>
              </w:rPr>
            </w:pPr>
            <w:r w:rsidRPr="325A3D0D" w:rsidR="6E9C46D2">
              <w:rPr>
                <w:rFonts w:ascii="Arial" w:hAnsi="Arial" w:eastAsia="Arial" w:cs="Arial"/>
                <w:sz w:val="24"/>
                <w:szCs w:val="24"/>
              </w:rPr>
              <w:t>23.41p</w:t>
            </w:r>
          </w:p>
        </w:tc>
        <w:tc>
          <w:tcPr>
            <w:tcW w:w="3120" w:type="dxa"/>
            <w:tcMar/>
          </w:tcPr>
          <w:p w:rsidR="6EE5EE2A" w:rsidP="325A3D0D" w:rsidRDefault="6EE5EE2A" w14:paraId="0F3D42D1" w14:textId="574AA177">
            <w:pPr>
              <w:spacing w:line="360" w:lineRule="auto"/>
              <w:rPr>
                <w:rFonts w:ascii="Arial" w:hAnsi="Arial" w:eastAsia="Arial" w:cs="Arial"/>
                <w:sz w:val="24"/>
                <w:szCs w:val="24"/>
              </w:rPr>
            </w:pPr>
            <w:r w:rsidRPr="325A3D0D" w:rsidR="6E9C46D2">
              <w:rPr>
                <w:rFonts w:ascii="Arial" w:hAnsi="Arial" w:eastAsia="Arial" w:cs="Arial"/>
                <w:sz w:val="24"/>
                <w:szCs w:val="24"/>
              </w:rPr>
              <w:t>27.38p</w:t>
            </w:r>
          </w:p>
        </w:tc>
      </w:tr>
    </w:tbl>
    <w:p w:rsidR="6495A41D" w:rsidP="325A3D0D" w:rsidRDefault="6495A41D" w14:paraId="11723119" w14:textId="5C6A6D22">
      <w:pPr>
        <w:pStyle w:val="Heading4"/>
        <w:spacing w:line="360" w:lineRule="auto"/>
        <w:rPr>
          <w:rFonts w:ascii="Arial" w:hAnsi="Arial" w:eastAsia="Arial" w:cs="Arial"/>
          <w:sz w:val="24"/>
          <w:szCs w:val="24"/>
        </w:rPr>
      </w:pPr>
      <w:bookmarkStart w:name="_Toc2124234198" w:id="970543589"/>
      <w:r w:rsidRPr="325A3D0D" w:rsidR="6495A41D">
        <w:rPr>
          <w:rFonts w:ascii="Arial" w:hAnsi="Arial" w:eastAsia="Arial" w:cs="Arial"/>
          <w:sz w:val="24"/>
          <w:szCs w:val="24"/>
        </w:rPr>
        <w:t>Dividend Growth</w:t>
      </w:r>
      <w:bookmarkEnd w:id="970543589"/>
    </w:p>
    <w:p w:rsidR="6495A41D" w:rsidP="325A3D0D" w:rsidRDefault="6495A41D" w14:paraId="54DF8FBA" w14:textId="66D469DD">
      <w:pPr>
        <w:pStyle w:val="Normal"/>
        <w:spacing w:before="240" w:after="240" w:line="360" w:lineRule="auto"/>
        <w:rPr>
          <w:rFonts w:ascii="Arial" w:hAnsi="Arial" w:eastAsia="Arial" w:cs="Arial"/>
          <w:sz w:val="24"/>
          <w:szCs w:val="24"/>
        </w:rPr>
      </w:pPr>
      <w:r w:rsidRPr="325A3D0D" w:rsidR="6495A41D">
        <w:rPr>
          <w:rFonts w:ascii="Arial" w:hAnsi="Arial" w:eastAsia="Arial" w:cs="Arial"/>
          <w:b w:val="1"/>
          <w:bCs w:val="1"/>
          <w:sz w:val="24"/>
          <w:szCs w:val="24"/>
        </w:rPr>
        <w:t>Formula =</w:t>
      </w:r>
      <w:r w:rsidRPr="325A3D0D" w:rsidR="6495A41D">
        <w:rPr>
          <w:rFonts w:ascii="Arial" w:hAnsi="Arial" w:eastAsia="Arial" w:cs="Arial"/>
          <w:sz w:val="24"/>
          <w:szCs w:val="24"/>
        </w:rPr>
        <w:t xml:space="preserve"> </w:t>
      </w:r>
      <w:r w:rsidRPr="325A3D0D" w:rsidR="3DA8EC84">
        <w:rPr>
          <w:rFonts w:ascii="Arial" w:hAnsi="Arial" w:eastAsia="Arial" w:cs="Arial"/>
          <w:sz w:val="24"/>
          <w:szCs w:val="24"/>
        </w:rPr>
        <w:t>Profit after Interest and Tax ÷ Dividend paid</w:t>
      </w:r>
    </w:p>
    <w:p w:rsidR="03767C32" w:rsidP="325A3D0D" w:rsidRDefault="03767C32" w14:paraId="5FA778B2" w14:textId="6208C9E1">
      <w:pPr>
        <w:spacing w:before="240" w:after="240" w:line="360" w:lineRule="auto"/>
        <w:rPr>
          <w:rFonts w:ascii="Arial" w:hAnsi="Arial" w:eastAsia="Arial" w:cs="Arial"/>
          <w:sz w:val="24"/>
          <w:szCs w:val="24"/>
        </w:rPr>
      </w:pPr>
      <w:r w:rsidRPr="325A3D0D" w:rsidR="03767C32">
        <w:rPr>
          <w:rFonts w:ascii="Arial" w:hAnsi="Arial" w:eastAsia="Arial" w:cs="Arial"/>
          <w:sz w:val="24"/>
          <w:szCs w:val="24"/>
        </w:rPr>
        <w:t>Dividend Growth for 2023/2024:</w:t>
      </w:r>
    </w:p>
    <w:p w:rsidR="6EE5EE2A" w:rsidP="325A3D0D" w:rsidRDefault="6EE5EE2A" w14:paraId="7EC6BE66" w14:textId="375B6B22">
      <w:pPr>
        <w:spacing w:before="240" w:after="240" w:line="360" w:lineRule="auto"/>
        <w:rPr>
          <w:rFonts w:ascii="Arial" w:hAnsi="Arial" w:eastAsia="Arial" w:cs="Arial"/>
          <w:sz w:val="24"/>
          <w:szCs w:val="24"/>
        </w:rPr>
      </w:pPr>
    </w:p>
    <w:p w:rsidR="7EAB51AA" w:rsidP="325A3D0D" w:rsidRDefault="7EAB51AA" w14:paraId="732C9087" w14:textId="137BB7CF">
      <w:pPr>
        <w:spacing w:before="240" w:after="240" w:line="360" w:lineRule="auto"/>
        <w:rPr>
          <w:rFonts w:ascii="Arial" w:hAnsi="Arial" w:eastAsia="Arial" w:cs="Arial"/>
          <w:sz w:val="24"/>
          <w:szCs w:val="24"/>
        </w:rPr>
      </w:pPr>
      <w:r w:rsidRPr="325A3D0D" w:rsidR="7EAB51AA">
        <w:rPr>
          <w:rFonts w:ascii="Arial" w:hAnsi="Arial" w:eastAsia="Arial" w:cs="Arial"/>
          <w:sz w:val="24"/>
          <w:szCs w:val="24"/>
        </w:rPr>
        <w:t>Dividend Growth for 2024/2025:</w:t>
      </w:r>
    </w:p>
    <w:p w:rsidR="5B1C4019" w:rsidP="325A3D0D" w:rsidRDefault="5B1C4019" w14:paraId="46F7FAB6" w14:textId="07326704">
      <w:pPr>
        <w:spacing w:before="240" w:after="240" w:line="360" w:lineRule="auto"/>
        <w:rPr>
          <w:rFonts w:ascii="Arial" w:hAnsi="Arial" w:eastAsia="Arial" w:cs="Arial"/>
          <w:sz w:val="24"/>
          <w:szCs w:val="24"/>
        </w:rPr>
      </w:pPr>
      <w:r w:rsidRPr="325A3D0D" w:rsidR="5B1C4019">
        <w:rPr>
          <w:rFonts w:ascii="Arial" w:hAnsi="Arial" w:eastAsia="Arial" w:cs="Arial"/>
          <w:sz w:val="24"/>
          <w:szCs w:val="24"/>
        </w:rPr>
        <w:t>(13.70 − 12.10) ÷ 12.10 × 100 = 13.2% growth</w:t>
      </w:r>
    </w:p>
    <w:p w:rsidR="1FC6FA0C" w:rsidP="325A3D0D" w:rsidRDefault="1FC6FA0C" w14:paraId="521A5441" w14:textId="2E2707EA">
      <w:pPr>
        <w:pStyle w:val="Heading4"/>
        <w:spacing w:line="360" w:lineRule="auto"/>
        <w:rPr>
          <w:rFonts w:ascii="Arial" w:hAnsi="Arial" w:eastAsia="Arial" w:cs="Arial"/>
          <w:sz w:val="24"/>
          <w:szCs w:val="24"/>
        </w:rPr>
      </w:pPr>
      <w:bookmarkStart w:name="_Toc531502258" w:id="1844705687"/>
      <w:r w:rsidRPr="325A3D0D" w:rsidR="1FC6FA0C">
        <w:rPr>
          <w:rFonts w:ascii="Arial" w:hAnsi="Arial" w:eastAsia="Arial" w:cs="Arial"/>
          <w:sz w:val="24"/>
          <w:szCs w:val="24"/>
        </w:rPr>
        <w:t>Investor Ratios</w:t>
      </w:r>
      <w:bookmarkEnd w:id="1844705687"/>
    </w:p>
    <w:tbl>
      <w:tblPr>
        <w:tblStyle w:val="TableGrid"/>
        <w:tblW w:w="7013" w:type="dxa"/>
        <w:tblLook w:val="06A0" w:firstRow="1" w:lastRow="0" w:firstColumn="1" w:lastColumn="0" w:noHBand="1" w:noVBand="1"/>
      </w:tblPr>
      <w:tblGrid>
        <w:gridCol w:w="2337"/>
        <w:gridCol w:w="2338"/>
        <w:gridCol w:w="2338"/>
      </w:tblGrid>
      <w:tr w:rsidR="6EE5EE2A" w:rsidTr="325A3D0D" w14:paraId="30A4CADF" w14:textId="77777777">
        <w:trPr>
          <w:trHeight w:val="300"/>
        </w:trPr>
        <w:tc>
          <w:tcPr>
            <w:tcW w:w="2337" w:type="dxa"/>
            <w:tcMar/>
          </w:tcPr>
          <w:p w:rsidR="31EC2305" w:rsidP="325A3D0D" w:rsidRDefault="31EC2305" w14:paraId="293FB329" w14:textId="3256025F">
            <w:pPr>
              <w:spacing w:line="360" w:lineRule="auto"/>
              <w:rPr>
                <w:rFonts w:ascii="Arial" w:hAnsi="Arial" w:eastAsia="Arial" w:cs="Arial"/>
                <w:sz w:val="24"/>
                <w:szCs w:val="24"/>
              </w:rPr>
            </w:pPr>
            <w:r w:rsidRPr="325A3D0D" w:rsidR="6117B369">
              <w:rPr>
                <w:rFonts w:ascii="Arial" w:hAnsi="Arial" w:eastAsia="Arial" w:cs="Arial"/>
                <w:sz w:val="24"/>
                <w:szCs w:val="24"/>
              </w:rPr>
              <w:t>Ratio</w:t>
            </w:r>
          </w:p>
        </w:tc>
        <w:tc>
          <w:tcPr>
            <w:tcW w:w="2338" w:type="dxa"/>
            <w:tcMar/>
          </w:tcPr>
          <w:p w:rsidR="31EC2305" w:rsidP="325A3D0D" w:rsidRDefault="31EC2305" w14:paraId="06C4930A" w14:textId="4E8F0849">
            <w:pPr>
              <w:spacing w:line="360" w:lineRule="auto"/>
              <w:rPr>
                <w:rFonts w:ascii="Arial" w:hAnsi="Arial" w:eastAsia="Arial" w:cs="Arial"/>
                <w:sz w:val="24"/>
                <w:szCs w:val="24"/>
              </w:rPr>
            </w:pPr>
            <w:r w:rsidRPr="325A3D0D" w:rsidR="6117B369">
              <w:rPr>
                <w:rFonts w:ascii="Arial" w:hAnsi="Arial" w:eastAsia="Arial" w:cs="Arial"/>
                <w:sz w:val="24"/>
                <w:szCs w:val="24"/>
              </w:rPr>
              <w:t>2023/2024</w:t>
            </w:r>
          </w:p>
        </w:tc>
        <w:tc>
          <w:tcPr>
            <w:tcW w:w="2338" w:type="dxa"/>
            <w:tcMar/>
          </w:tcPr>
          <w:p w:rsidR="31EC2305" w:rsidP="325A3D0D" w:rsidRDefault="31EC2305" w14:paraId="3D393E0A" w14:textId="642993EB">
            <w:pPr>
              <w:spacing w:line="360" w:lineRule="auto"/>
              <w:rPr>
                <w:rFonts w:ascii="Arial" w:hAnsi="Arial" w:eastAsia="Arial" w:cs="Arial"/>
                <w:sz w:val="24"/>
                <w:szCs w:val="24"/>
              </w:rPr>
            </w:pPr>
            <w:r w:rsidRPr="325A3D0D" w:rsidR="6117B369">
              <w:rPr>
                <w:rFonts w:ascii="Arial" w:hAnsi="Arial" w:eastAsia="Arial" w:cs="Arial"/>
                <w:sz w:val="24"/>
                <w:szCs w:val="24"/>
              </w:rPr>
              <w:t>2024/2025</w:t>
            </w:r>
          </w:p>
        </w:tc>
      </w:tr>
      <w:tr w:rsidR="6EE5EE2A" w:rsidTr="325A3D0D" w14:paraId="7E141D59" w14:textId="77777777">
        <w:trPr>
          <w:trHeight w:val="300"/>
        </w:trPr>
        <w:tc>
          <w:tcPr>
            <w:tcW w:w="2337" w:type="dxa"/>
            <w:tcMar/>
          </w:tcPr>
          <w:p w:rsidR="31EC2305" w:rsidP="325A3D0D" w:rsidRDefault="31EC2305" w14:paraId="18708A47" w14:textId="41C71FCF">
            <w:pPr>
              <w:spacing w:line="360" w:lineRule="auto"/>
              <w:rPr>
                <w:rFonts w:ascii="Arial" w:hAnsi="Arial" w:eastAsia="Arial" w:cs="Arial"/>
                <w:sz w:val="24"/>
                <w:szCs w:val="24"/>
              </w:rPr>
            </w:pPr>
            <w:r w:rsidRPr="325A3D0D" w:rsidR="6117B369">
              <w:rPr>
                <w:rFonts w:ascii="Arial" w:hAnsi="Arial" w:eastAsia="Arial" w:cs="Arial"/>
                <w:sz w:val="24"/>
                <w:szCs w:val="24"/>
              </w:rPr>
              <w:t>EPS</w:t>
            </w:r>
          </w:p>
        </w:tc>
        <w:tc>
          <w:tcPr>
            <w:tcW w:w="2338" w:type="dxa"/>
            <w:tcMar/>
          </w:tcPr>
          <w:p w:rsidR="089E32C8" w:rsidP="325A3D0D" w:rsidRDefault="089E32C8" w14:paraId="21F02524" w14:textId="3718AC2E">
            <w:pPr>
              <w:spacing w:line="360" w:lineRule="auto"/>
              <w:rPr>
                <w:rFonts w:ascii="Arial" w:hAnsi="Arial" w:eastAsia="Arial" w:cs="Arial"/>
                <w:sz w:val="24"/>
                <w:szCs w:val="24"/>
              </w:rPr>
            </w:pPr>
            <w:r w:rsidRPr="325A3D0D" w:rsidR="5F4F1FC0">
              <w:rPr>
                <w:rFonts w:ascii="Arial" w:hAnsi="Arial" w:eastAsia="Arial" w:cs="Arial"/>
                <w:sz w:val="24"/>
                <w:szCs w:val="24"/>
              </w:rPr>
              <w:t>23.41p</w:t>
            </w:r>
          </w:p>
        </w:tc>
        <w:tc>
          <w:tcPr>
            <w:tcW w:w="2338" w:type="dxa"/>
            <w:tcMar/>
          </w:tcPr>
          <w:p w:rsidR="089E32C8" w:rsidP="325A3D0D" w:rsidRDefault="089E32C8" w14:paraId="00B9BE13" w14:textId="16D59A1E">
            <w:pPr>
              <w:spacing w:line="360" w:lineRule="auto"/>
              <w:rPr>
                <w:rFonts w:ascii="Arial" w:hAnsi="Arial" w:eastAsia="Arial" w:cs="Arial"/>
                <w:sz w:val="24"/>
                <w:szCs w:val="24"/>
              </w:rPr>
            </w:pPr>
            <w:r w:rsidRPr="325A3D0D" w:rsidR="5F4F1FC0">
              <w:rPr>
                <w:rFonts w:ascii="Arial" w:hAnsi="Arial" w:eastAsia="Arial" w:cs="Arial"/>
                <w:sz w:val="24"/>
                <w:szCs w:val="24"/>
              </w:rPr>
              <w:t>27.38p</w:t>
            </w:r>
          </w:p>
        </w:tc>
      </w:tr>
      <w:tr w:rsidR="6EE5EE2A" w:rsidTr="325A3D0D" w14:paraId="194B3CB0" w14:textId="77777777">
        <w:trPr>
          <w:trHeight w:val="300"/>
        </w:trPr>
        <w:tc>
          <w:tcPr>
            <w:tcW w:w="2337" w:type="dxa"/>
            <w:tcMar/>
          </w:tcPr>
          <w:p w:rsidR="31EC2305" w:rsidP="325A3D0D" w:rsidRDefault="31EC2305" w14:paraId="6E61519E" w14:textId="3B46FC0A">
            <w:pPr>
              <w:spacing w:line="360" w:lineRule="auto"/>
              <w:rPr>
                <w:rFonts w:ascii="Arial" w:hAnsi="Arial" w:eastAsia="Arial" w:cs="Arial"/>
                <w:sz w:val="24"/>
                <w:szCs w:val="24"/>
              </w:rPr>
            </w:pPr>
            <w:r w:rsidRPr="325A3D0D" w:rsidR="6117B369">
              <w:rPr>
                <w:rFonts w:ascii="Arial" w:hAnsi="Arial" w:eastAsia="Arial" w:cs="Arial"/>
                <w:sz w:val="24"/>
                <w:szCs w:val="24"/>
              </w:rPr>
              <w:t>Dividend per Share</w:t>
            </w:r>
          </w:p>
        </w:tc>
        <w:tc>
          <w:tcPr>
            <w:tcW w:w="2338" w:type="dxa"/>
            <w:tcMar/>
          </w:tcPr>
          <w:p w:rsidR="1AC021AE" w:rsidP="325A3D0D" w:rsidRDefault="1AC021AE" w14:paraId="31B471B7" w14:textId="78C6CE38">
            <w:pPr>
              <w:spacing w:line="360" w:lineRule="auto"/>
              <w:rPr>
                <w:rFonts w:ascii="Arial" w:hAnsi="Arial" w:eastAsia="Arial" w:cs="Arial"/>
                <w:sz w:val="24"/>
                <w:szCs w:val="24"/>
              </w:rPr>
            </w:pPr>
            <w:r w:rsidRPr="325A3D0D" w:rsidR="4C9DDE8A">
              <w:rPr>
                <w:rFonts w:ascii="Arial" w:hAnsi="Arial" w:eastAsia="Arial" w:cs="Arial"/>
                <w:sz w:val="24"/>
                <w:szCs w:val="24"/>
              </w:rPr>
              <w:t>12.10p</w:t>
            </w:r>
          </w:p>
        </w:tc>
        <w:tc>
          <w:tcPr>
            <w:tcW w:w="2338" w:type="dxa"/>
            <w:tcMar/>
          </w:tcPr>
          <w:p w:rsidR="1AC021AE" w:rsidP="325A3D0D" w:rsidRDefault="1AC021AE" w14:paraId="0CDC1473" w14:textId="5B3ED9E8">
            <w:pPr>
              <w:spacing w:line="360" w:lineRule="auto"/>
              <w:rPr>
                <w:rFonts w:ascii="Arial" w:hAnsi="Arial" w:eastAsia="Arial" w:cs="Arial"/>
                <w:sz w:val="24"/>
                <w:szCs w:val="24"/>
              </w:rPr>
            </w:pPr>
            <w:r w:rsidRPr="325A3D0D" w:rsidR="4C9DDE8A">
              <w:rPr>
                <w:rFonts w:ascii="Arial" w:hAnsi="Arial" w:eastAsia="Arial" w:cs="Arial"/>
                <w:sz w:val="24"/>
                <w:szCs w:val="24"/>
              </w:rPr>
              <w:t>13.70p</w:t>
            </w:r>
          </w:p>
        </w:tc>
      </w:tr>
      <w:tr w:rsidR="6EE5EE2A" w:rsidTr="325A3D0D" w14:paraId="24EA9988" w14:textId="77777777">
        <w:trPr>
          <w:trHeight w:val="300"/>
        </w:trPr>
        <w:tc>
          <w:tcPr>
            <w:tcW w:w="2337" w:type="dxa"/>
            <w:tcMar/>
          </w:tcPr>
          <w:p w:rsidR="31EC2305" w:rsidP="325A3D0D" w:rsidRDefault="31EC2305" w14:paraId="08958F6C" w14:textId="779191EB">
            <w:pPr>
              <w:spacing w:line="360" w:lineRule="auto"/>
              <w:rPr>
                <w:rFonts w:ascii="Arial" w:hAnsi="Arial" w:eastAsia="Arial" w:cs="Arial"/>
                <w:sz w:val="24"/>
                <w:szCs w:val="24"/>
              </w:rPr>
            </w:pPr>
            <w:r w:rsidRPr="325A3D0D" w:rsidR="6117B369">
              <w:rPr>
                <w:rFonts w:ascii="Arial" w:hAnsi="Arial" w:eastAsia="Arial" w:cs="Arial"/>
                <w:sz w:val="24"/>
                <w:szCs w:val="24"/>
              </w:rPr>
              <w:t>Dividend Growth</w:t>
            </w:r>
          </w:p>
        </w:tc>
        <w:tc>
          <w:tcPr>
            <w:tcW w:w="2338" w:type="dxa"/>
            <w:tcMar/>
          </w:tcPr>
          <w:p w:rsidR="6EE5EE2A" w:rsidP="325A3D0D" w:rsidRDefault="6EE5EE2A" w14:paraId="020E95E1" w14:textId="297289AE">
            <w:pPr>
              <w:spacing w:line="360" w:lineRule="auto"/>
              <w:rPr>
                <w:rFonts w:ascii="Arial" w:hAnsi="Arial" w:eastAsia="Arial" w:cs="Arial"/>
                <w:sz w:val="24"/>
                <w:szCs w:val="24"/>
              </w:rPr>
            </w:pPr>
            <w:r w:rsidRPr="325A3D0D" w:rsidR="2AA253B0">
              <w:rPr>
                <w:rFonts w:ascii="Arial" w:hAnsi="Arial" w:eastAsia="Arial" w:cs="Arial"/>
                <w:sz w:val="24"/>
                <w:szCs w:val="24"/>
              </w:rPr>
              <w:t>11.3%</w:t>
            </w:r>
          </w:p>
        </w:tc>
        <w:tc>
          <w:tcPr>
            <w:tcW w:w="2338" w:type="dxa"/>
            <w:tcMar/>
          </w:tcPr>
          <w:p w:rsidR="0700915B" w:rsidP="325A3D0D" w:rsidRDefault="0700915B" w14:paraId="76E3681C" w14:textId="31FA2B9B">
            <w:pPr>
              <w:spacing w:line="360" w:lineRule="auto"/>
              <w:rPr>
                <w:rFonts w:ascii="Arial" w:hAnsi="Arial" w:eastAsia="Arial" w:cs="Arial"/>
                <w:sz w:val="24"/>
                <w:szCs w:val="24"/>
              </w:rPr>
            </w:pPr>
            <w:r w:rsidRPr="325A3D0D" w:rsidR="0358FD4B">
              <w:rPr>
                <w:rFonts w:ascii="Arial" w:hAnsi="Arial" w:eastAsia="Arial" w:cs="Arial"/>
                <w:sz w:val="24"/>
                <w:szCs w:val="24"/>
              </w:rPr>
              <w:t>13.2%</w:t>
            </w:r>
          </w:p>
        </w:tc>
      </w:tr>
    </w:tbl>
    <w:p w:rsidR="6EE5EE2A" w:rsidP="325A3D0D" w:rsidRDefault="6EE5EE2A" w14:paraId="703B2E29" w14:textId="1FF8805C">
      <w:pPr>
        <w:shd w:val="clear" w:color="auto" w:fill="FFFFFF" w:themeFill="background1"/>
        <w:spacing w:after="0" w:line="360" w:lineRule="auto"/>
        <w:ind w:left="720" w:hanging="288"/>
        <w:rPr>
          <w:rFonts w:ascii="Arial" w:hAnsi="Arial" w:eastAsia="Arial" w:cs="Arial"/>
          <w:color w:val="000000" w:themeColor="text1"/>
          <w:sz w:val="24"/>
          <w:szCs w:val="24"/>
        </w:rPr>
      </w:pPr>
    </w:p>
    <w:p w:rsidR="6EE5EE2A" w:rsidP="325A3D0D" w:rsidRDefault="41FB6FC2" w14:paraId="465AA068" w14:textId="1B8C83C3">
      <w:pPr>
        <w:pStyle w:val="Heading3"/>
        <w:spacing w:line="360" w:lineRule="auto"/>
        <w:rPr>
          <w:rFonts w:ascii="Arial" w:hAnsi="Arial" w:eastAsia="Arial" w:cs="Arial"/>
          <w:color w:val="000000" w:themeColor="text1"/>
          <w:sz w:val="24"/>
          <w:szCs w:val="24"/>
        </w:rPr>
      </w:pPr>
      <w:bookmarkStart w:name="_Toc1661582114" w:id="994018924"/>
      <w:r w:rsidRPr="325A3D0D" w:rsidR="41FB6FC2">
        <w:rPr>
          <w:rFonts w:ascii="Arial" w:hAnsi="Arial" w:eastAsia="Arial" w:cs="Arial"/>
          <w:sz w:val="24"/>
          <w:szCs w:val="24"/>
        </w:rPr>
        <w:t>Appendix C: - Project Overview and Cash Flow Assumptions</w:t>
      </w:r>
      <w:bookmarkEnd w:id="994018924"/>
    </w:p>
    <w:p w:rsidR="6EE5EE2A" w:rsidP="325A3D0D" w:rsidRDefault="4715DB28" w14:paraId="75BEE4AF" w14:textId="7C5FBF62">
      <w:pPr>
        <w:spacing w:line="360" w:lineRule="auto"/>
        <w:rPr>
          <w:rFonts w:ascii="Arial" w:hAnsi="Arial" w:eastAsia="Arial" w:cs="Arial"/>
          <w:sz w:val="24"/>
          <w:szCs w:val="24"/>
        </w:rPr>
      </w:pPr>
      <w:r w:rsidRPr="325A3D0D" w:rsidR="4715DB28">
        <w:rPr>
          <w:rFonts w:ascii="Arial" w:hAnsi="Arial" w:eastAsia="Arial" w:cs="Arial"/>
          <w:sz w:val="24"/>
          <w:szCs w:val="24"/>
        </w:rPr>
        <w:t>This a</w:t>
      </w:r>
      <w:r w:rsidRPr="325A3D0D" w:rsidR="4715DB28">
        <w:rPr>
          <w:rFonts w:ascii="Arial" w:hAnsi="Arial" w:eastAsia="Arial" w:cs="Arial"/>
          <w:sz w:val="24"/>
          <w:szCs w:val="24"/>
        </w:rPr>
        <w:t xml:space="preserve">ppendix </w:t>
      </w:r>
      <w:r w:rsidRPr="325A3D0D" w:rsidR="4715DB28">
        <w:rPr>
          <w:rFonts w:ascii="Arial" w:hAnsi="Arial" w:eastAsia="Arial" w:cs="Arial"/>
          <w:sz w:val="24"/>
          <w:szCs w:val="24"/>
        </w:rPr>
        <w:t>contains</w:t>
      </w:r>
      <w:r w:rsidRPr="325A3D0D" w:rsidR="4715DB28">
        <w:rPr>
          <w:rFonts w:ascii="Arial" w:hAnsi="Arial" w:eastAsia="Arial" w:cs="Arial"/>
          <w:sz w:val="24"/>
          <w:szCs w:val="24"/>
        </w:rPr>
        <w:t xml:space="preserve"> the background assumptions that were used in the investment appraisal.</w:t>
      </w:r>
    </w:p>
    <w:p w:rsidR="6EE5EE2A" w:rsidP="325A3D0D" w:rsidRDefault="4715DB28" w14:paraId="684C0B40" w14:textId="51AE3935">
      <w:pPr>
        <w:spacing w:line="360" w:lineRule="auto"/>
        <w:rPr>
          <w:rFonts w:ascii="Arial" w:hAnsi="Arial" w:eastAsia="Arial" w:cs="Arial"/>
          <w:sz w:val="24"/>
          <w:szCs w:val="24"/>
        </w:rPr>
      </w:pPr>
      <w:r w:rsidRPr="325A3D0D" w:rsidR="4715DB28">
        <w:rPr>
          <w:rFonts w:ascii="Arial" w:hAnsi="Arial" w:eastAsia="Arial" w:cs="Arial"/>
          <w:sz w:val="24"/>
          <w:szCs w:val="24"/>
        </w:rPr>
        <w:t>Westwa</w:t>
      </w:r>
      <w:r w:rsidRPr="325A3D0D" w:rsidR="4715DB28">
        <w:rPr>
          <w:rFonts w:ascii="Arial" w:hAnsi="Arial" w:eastAsia="Arial" w:cs="Arial"/>
          <w:sz w:val="24"/>
          <w:szCs w:val="24"/>
        </w:rPr>
        <w:t xml:space="preserve">rd Plc is looking at three four-year investment projects that are mutually incompatible. Each project requires </w:t>
      </w:r>
      <w:r w:rsidRPr="325A3D0D" w:rsidR="4715DB28">
        <w:rPr>
          <w:rFonts w:ascii="Arial" w:hAnsi="Arial" w:eastAsia="Arial" w:cs="Arial"/>
          <w:sz w:val="24"/>
          <w:szCs w:val="24"/>
        </w:rPr>
        <w:t>an initial</w:t>
      </w:r>
      <w:r w:rsidRPr="325A3D0D" w:rsidR="4715DB28">
        <w:rPr>
          <w:rFonts w:ascii="Arial" w:hAnsi="Arial" w:eastAsia="Arial" w:cs="Arial"/>
          <w:sz w:val="24"/>
          <w:szCs w:val="24"/>
        </w:rPr>
        <w:t xml:space="preserve"> capital investment in Year 0 and produces operating cash inflows over four years. The company is subject to 25% UK corporation tax and is eligible for annual capital allowances of 20% on a straight-line basis.</w:t>
      </w:r>
    </w:p>
    <w:p w:rsidR="6EE5EE2A" w:rsidP="325A3D0D" w:rsidRDefault="4715DB28" w14:paraId="647B7FC9" w14:textId="57F8B794">
      <w:pPr>
        <w:spacing w:line="360" w:lineRule="auto"/>
        <w:rPr>
          <w:rFonts w:ascii="Arial" w:hAnsi="Arial" w:eastAsia="Arial" w:cs="Arial"/>
          <w:sz w:val="24"/>
          <w:szCs w:val="24"/>
        </w:rPr>
      </w:pPr>
      <w:r w:rsidRPr="325A3D0D" w:rsidR="4715DB28">
        <w:rPr>
          <w:rFonts w:ascii="Arial" w:hAnsi="Arial" w:eastAsia="Arial" w:cs="Arial"/>
          <w:sz w:val="24"/>
          <w:szCs w:val="24"/>
        </w:rPr>
        <w:t>All cash flows</w:t>
      </w:r>
      <w:r w:rsidRPr="325A3D0D" w:rsidR="4715DB28">
        <w:rPr>
          <w:rFonts w:ascii="Arial" w:hAnsi="Arial" w:eastAsia="Arial" w:cs="Arial"/>
          <w:sz w:val="24"/>
          <w:szCs w:val="24"/>
        </w:rPr>
        <w:t xml:space="preserve"> are exp</w:t>
      </w:r>
      <w:r w:rsidRPr="325A3D0D" w:rsidR="4715DB28">
        <w:rPr>
          <w:rFonts w:ascii="Arial" w:hAnsi="Arial" w:eastAsia="Arial" w:cs="Arial"/>
          <w:sz w:val="24"/>
          <w:szCs w:val="24"/>
        </w:rPr>
        <w:t xml:space="preserve">ected to occur at the end of each year, and tax </w:t>
      </w:r>
      <w:r w:rsidRPr="325A3D0D" w:rsidR="4715DB28">
        <w:rPr>
          <w:rFonts w:ascii="Arial" w:hAnsi="Arial" w:eastAsia="Arial" w:cs="Arial"/>
          <w:sz w:val="24"/>
          <w:szCs w:val="24"/>
        </w:rPr>
        <w:t>is considered to be</w:t>
      </w:r>
      <w:r w:rsidRPr="325A3D0D" w:rsidR="4715DB28">
        <w:rPr>
          <w:rFonts w:ascii="Arial" w:hAnsi="Arial" w:eastAsia="Arial" w:cs="Arial"/>
          <w:sz w:val="24"/>
          <w:szCs w:val="24"/>
        </w:rPr>
        <w:t xml:space="preserve"> paid in the same year that profits are generated. The cost of capital is assumed to be 6%, which is the weighted average cost of capital for the firm.</w:t>
      </w:r>
    </w:p>
    <w:p w:rsidR="6EE5EE2A" w:rsidP="325A3D0D" w:rsidRDefault="4715DB28" w14:paraId="07ED6F64" w14:textId="009D6276">
      <w:pPr>
        <w:pStyle w:val="Heading4"/>
        <w:spacing w:line="360" w:lineRule="auto"/>
        <w:rPr>
          <w:rFonts w:ascii="Arial" w:hAnsi="Arial" w:eastAsia="Arial" w:cs="Arial"/>
          <w:sz w:val="24"/>
          <w:szCs w:val="24"/>
        </w:rPr>
      </w:pPr>
      <w:bookmarkStart w:name="_Toc1231739427" w:id="823888519"/>
      <w:r w:rsidRPr="325A3D0D" w:rsidR="4715DB28">
        <w:rPr>
          <w:rFonts w:ascii="Arial" w:hAnsi="Arial" w:eastAsia="Arial" w:cs="Arial"/>
          <w:sz w:val="24"/>
          <w:szCs w:val="24"/>
        </w:rPr>
        <w:t>Project Summary:</w:t>
      </w:r>
      <w:bookmarkEnd w:id="823888519"/>
    </w:p>
    <w:tbl>
      <w:tblPr>
        <w:tblStyle w:val="TableGrid"/>
        <w:tblW w:w="0" w:type="auto"/>
        <w:tblLook w:val="06A0" w:firstRow="1" w:lastRow="0" w:firstColumn="1" w:lastColumn="0" w:noHBand="1" w:noVBand="1"/>
      </w:tblPr>
      <w:tblGrid>
        <w:gridCol w:w="3116"/>
        <w:gridCol w:w="3117"/>
        <w:gridCol w:w="3117"/>
      </w:tblGrid>
      <w:tr w:rsidR="37A90EFA" w:rsidTr="325A3D0D" w14:paraId="27CA4914" w14:textId="77777777">
        <w:trPr>
          <w:trHeight w:val="300"/>
        </w:trPr>
        <w:tc>
          <w:tcPr>
            <w:tcW w:w="3120" w:type="dxa"/>
            <w:tcMar/>
          </w:tcPr>
          <w:p w:rsidR="37A90EFA" w:rsidP="325A3D0D" w:rsidRDefault="37A90EFA" w14:paraId="31DF70C0" w14:textId="047FF5F0">
            <w:pPr>
              <w:spacing w:line="360" w:lineRule="auto"/>
              <w:jc w:val="center"/>
              <w:rPr>
                <w:rFonts w:ascii="Arial" w:hAnsi="Arial" w:eastAsia="Arial" w:cs="Arial"/>
                <w:b w:val="1"/>
                <w:bCs w:val="1"/>
                <w:sz w:val="24"/>
                <w:szCs w:val="24"/>
              </w:rPr>
            </w:pPr>
            <w:r w:rsidRPr="325A3D0D" w:rsidR="41D61823">
              <w:rPr>
                <w:rFonts w:ascii="Arial" w:hAnsi="Arial" w:eastAsia="Arial" w:cs="Arial"/>
                <w:b w:val="1"/>
                <w:bCs w:val="1"/>
                <w:sz w:val="24"/>
                <w:szCs w:val="24"/>
              </w:rPr>
              <w:t>Project</w:t>
            </w:r>
          </w:p>
        </w:tc>
        <w:tc>
          <w:tcPr>
            <w:tcW w:w="3120" w:type="dxa"/>
            <w:tcMar/>
          </w:tcPr>
          <w:p w:rsidR="37A90EFA" w:rsidP="325A3D0D" w:rsidRDefault="37A90EFA" w14:paraId="1167BA8D" w14:textId="064E203E">
            <w:pPr>
              <w:spacing w:line="360" w:lineRule="auto"/>
              <w:jc w:val="center"/>
              <w:rPr>
                <w:rFonts w:ascii="Arial" w:hAnsi="Arial" w:eastAsia="Arial" w:cs="Arial"/>
                <w:b w:val="1"/>
                <w:bCs w:val="1"/>
                <w:sz w:val="24"/>
                <w:szCs w:val="24"/>
              </w:rPr>
            </w:pPr>
            <w:r w:rsidRPr="325A3D0D" w:rsidR="41D61823">
              <w:rPr>
                <w:rFonts w:ascii="Arial" w:hAnsi="Arial" w:eastAsia="Arial" w:cs="Arial"/>
                <w:b w:val="1"/>
                <w:bCs w:val="1"/>
                <w:sz w:val="24"/>
                <w:szCs w:val="24"/>
              </w:rPr>
              <w:t>Description</w:t>
            </w:r>
          </w:p>
        </w:tc>
        <w:tc>
          <w:tcPr>
            <w:tcW w:w="3120" w:type="dxa"/>
            <w:tcMar/>
          </w:tcPr>
          <w:p w:rsidR="37A90EFA" w:rsidP="325A3D0D" w:rsidRDefault="37A90EFA" w14:paraId="2F3477A8" w14:textId="41025660">
            <w:pPr>
              <w:spacing w:line="360" w:lineRule="auto"/>
              <w:jc w:val="center"/>
              <w:rPr>
                <w:rFonts w:ascii="Arial" w:hAnsi="Arial" w:eastAsia="Arial" w:cs="Arial"/>
                <w:b w:val="1"/>
                <w:bCs w:val="1"/>
                <w:sz w:val="24"/>
                <w:szCs w:val="24"/>
              </w:rPr>
            </w:pPr>
            <w:r w:rsidRPr="325A3D0D" w:rsidR="41D61823">
              <w:rPr>
                <w:rFonts w:ascii="Arial" w:hAnsi="Arial" w:eastAsia="Arial" w:cs="Arial"/>
                <w:b w:val="1"/>
                <w:bCs w:val="1"/>
                <w:sz w:val="24"/>
                <w:szCs w:val="24"/>
              </w:rPr>
              <w:t>Initial Investment (</w:t>
            </w:r>
            <w:r w:rsidRPr="325A3D0D" w:rsidR="69373C4F">
              <w:rPr>
                <w:rFonts w:ascii="Arial" w:hAnsi="Arial" w:eastAsia="Arial" w:cs="Arial"/>
                <w:b w:val="1"/>
                <w:bCs w:val="1"/>
                <w:sz w:val="24"/>
                <w:szCs w:val="24"/>
              </w:rPr>
              <w:t>£</w:t>
            </w:r>
            <w:r w:rsidRPr="325A3D0D" w:rsidR="41D61823">
              <w:rPr>
                <w:rFonts w:ascii="Arial" w:hAnsi="Arial" w:eastAsia="Arial" w:cs="Arial"/>
                <w:b w:val="1"/>
                <w:bCs w:val="1"/>
                <w:sz w:val="24"/>
                <w:szCs w:val="24"/>
              </w:rPr>
              <w:t>)</w:t>
            </w:r>
          </w:p>
        </w:tc>
      </w:tr>
      <w:tr w:rsidR="37A90EFA" w:rsidTr="325A3D0D" w14:paraId="26535A28" w14:textId="77777777">
        <w:trPr>
          <w:trHeight w:val="300"/>
        </w:trPr>
        <w:tc>
          <w:tcPr>
            <w:tcW w:w="3120" w:type="dxa"/>
            <w:tcMar/>
          </w:tcPr>
          <w:p w:rsidR="37A90EFA" w:rsidP="325A3D0D" w:rsidRDefault="37A90EFA" w14:paraId="12064620" w14:textId="47D25BD1">
            <w:pPr>
              <w:spacing w:line="360" w:lineRule="auto"/>
              <w:rPr>
                <w:rFonts w:ascii="Arial" w:hAnsi="Arial" w:eastAsia="Arial" w:cs="Arial"/>
                <w:sz w:val="24"/>
                <w:szCs w:val="24"/>
              </w:rPr>
            </w:pPr>
            <w:r w:rsidRPr="325A3D0D" w:rsidR="41D61823">
              <w:rPr>
                <w:rFonts w:ascii="Arial" w:hAnsi="Arial" w:eastAsia="Arial" w:cs="Arial"/>
                <w:sz w:val="24"/>
                <w:szCs w:val="24"/>
              </w:rPr>
              <w:t>A</w:t>
            </w:r>
          </w:p>
        </w:tc>
        <w:tc>
          <w:tcPr>
            <w:tcW w:w="3120" w:type="dxa"/>
            <w:tcMar/>
          </w:tcPr>
          <w:p w:rsidR="37A90EFA" w:rsidP="325A3D0D" w:rsidRDefault="37A90EFA" w14:paraId="1DE11195" w14:textId="53F48AC2">
            <w:pPr>
              <w:spacing w:line="360" w:lineRule="auto"/>
              <w:rPr>
                <w:rFonts w:ascii="Arial" w:hAnsi="Arial" w:eastAsia="Arial" w:cs="Arial"/>
                <w:sz w:val="24"/>
                <w:szCs w:val="24"/>
              </w:rPr>
            </w:pPr>
            <w:r w:rsidRPr="325A3D0D" w:rsidR="41D61823">
              <w:rPr>
                <w:rFonts w:ascii="Arial" w:hAnsi="Arial" w:eastAsia="Arial" w:cs="Arial"/>
                <w:sz w:val="24"/>
                <w:szCs w:val="24"/>
              </w:rPr>
              <w:t>Retail outlet expansion</w:t>
            </w:r>
          </w:p>
        </w:tc>
        <w:tc>
          <w:tcPr>
            <w:tcW w:w="3120" w:type="dxa"/>
            <w:tcMar/>
          </w:tcPr>
          <w:p w:rsidR="37A90EFA" w:rsidP="325A3D0D" w:rsidRDefault="37A90EFA" w14:paraId="6C4CA3F7" w14:textId="4EA61319">
            <w:pPr>
              <w:spacing w:line="360" w:lineRule="auto"/>
              <w:rPr>
                <w:rFonts w:ascii="Arial" w:hAnsi="Arial" w:eastAsia="Arial" w:cs="Arial"/>
                <w:sz w:val="24"/>
                <w:szCs w:val="24"/>
              </w:rPr>
            </w:pPr>
            <w:r w:rsidRPr="325A3D0D" w:rsidR="41D61823">
              <w:rPr>
                <w:rFonts w:ascii="Arial" w:hAnsi="Arial" w:eastAsia="Arial" w:cs="Arial"/>
                <w:sz w:val="24"/>
                <w:szCs w:val="24"/>
              </w:rPr>
              <w:t>600</w:t>
            </w:r>
          </w:p>
        </w:tc>
      </w:tr>
      <w:tr w:rsidR="37A90EFA" w:rsidTr="325A3D0D" w14:paraId="06196CB6" w14:textId="77777777">
        <w:trPr>
          <w:trHeight w:val="300"/>
        </w:trPr>
        <w:tc>
          <w:tcPr>
            <w:tcW w:w="3120" w:type="dxa"/>
            <w:tcMar/>
          </w:tcPr>
          <w:p w:rsidR="37A90EFA" w:rsidP="325A3D0D" w:rsidRDefault="37A90EFA" w14:paraId="2D9D3F04" w14:textId="08D4A153">
            <w:pPr>
              <w:spacing w:line="360" w:lineRule="auto"/>
              <w:rPr>
                <w:rFonts w:ascii="Arial" w:hAnsi="Arial" w:eastAsia="Arial" w:cs="Arial"/>
                <w:sz w:val="24"/>
                <w:szCs w:val="24"/>
              </w:rPr>
            </w:pPr>
            <w:r w:rsidRPr="325A3D0D" w:rsidR="41D61823">
              <w:rPr>
                <w:rFonts w:ascii="Arial" w:hAnsi="Arial" w:eastAsia="Arial" w:cs="Arial"/>
                <w:sz w:val="24"/>
                <w:szCs w:val="24"/>
              </w:rPr>
              <w:t>B</w:t>
            </w:r>
          </w:p>
        </w:tc>
        <w:tc>
          <w:tcPr>
            <w:tcW w:w="3120" w:type="dxa"/>
            <w:tcMar/>
          </w:tcPr>
          <w:p w:rsidR="37A90EFA" w:rsidP="325A3D0D" w:rsidRDefault="37A90EFA" w14:paraId="302CAA8E" w14:textId="1FA0503A">
            <w:pPr>
              <w:spacing w:line="360" w:lineRule="auto"/>
              <w:rPr>
                <w:rFonts w:ascii="Arial" w:hAnsi="Arial" w:eastAsia="Arial" w:cs="Arial"/>
                <w:sz w:val="24"/>
                <w:szCs w:val="24"/>
              </w:rPr>
            </w:pPr>
            <w:r w:rsidRPr="325A3D0D" w:rsidR="41D61823">
              <w:rPr>
                <w:rFonts w:ascii="Arial" w:hAnsi="Arial" w:eastAsia="Arial" w:cs="Arial"/>
                <w:sz w:val="24"/>
                <w:szCs w:val="24"/>
              </w:rPr>
              <w:t>Development of internet sales</w:t>
            </w:r>
          </w:p>
        </w:tc>
        <w:tc>
          <w:tcPr>
            <w:tcW w:w="3120" w:type="dxa"/>
            <w:tcMar/>
          </w:tcPr>
          <w:p w:rsidR="37A90EFA" w:rsidP="325A3D0D" w:rsidRDefault="37A90EFA" w14:paraId="053F3A2B" w14:textId="6E94CEF8">
            <w:pPr>
              <w:spacing w:line="360" w:lineRule="auto"/>
              <w:rPr>
                <w:rFonts w:ascii="Arial" w:hAnsi="Arial" w:eastAsia="Arial" w:cs="Arial"/>
                <w:sz w:val="24"/>
                <w:szCs w:val="24"/>
              </w:rPr>
            </w:pPr>
            <w:r w:rsidRPr="325A3D0D" w:rsidR="41D61823">
              <w:rPr>
                <w:rFonts w:ascii="Arial" w:hAnsi="Arial" w:eastAsia="Arial" w:cs="Arial"/>
                <w:sz w:val="24"/>
                <w:szCs w:val="24"/>
              </w:rPr>
              <w:t>1,000</w:t>
            </w:r>
          </w:p>
        </w:tc>
      </w:tr>
      <w:tr w:rsidR="37A90EFA" w:rsidTr="325A3D0D" w14:paraId="3468E233" w14:textId="77777777">
        <w:trPr>
          <w:trHeight w:val="300"/>
        </w:trPr>
        <w:tc>
          <w:tcPr>
            <w:tcW w:w="3120" w:type="dxa"/>
            <w:tcMar/>
          </w:tcPr>
          <w:p w:rsidR="37A90EFA" w:rsidP="325A3D0D" w:rsidRDefault="37A90EFA" w14:paraId="189F5B53" w14:textId="15E17A50">
            <w:pPr>
              <w:spacing w:line="360" w:lineRule="auto"/>
              <w:rPr>
                <w:rFonts w:ascii="Arial" w:hAnsi="Arial" w:eastAsia="Arial" w:cs="Arial"/>
                <w:sz w:val="24"/>
                <w:szCs w:val="24"/>
              </w:rPr>
            </w:pPr>
            <w:r w:rsidRPr="325A3D0D" w:rsidR="41D61823">
              <w:rPr>
                <w:rFonts w:ascii="Arial" w:hAnsi="Arial" w:eastAsia="Arial" w:cs="Arial"/>
                <w:sz w:val="24"/>
                <w:szCs w:val="24"/>
              </w:rPr>
              <w:t>C</w:t>
            </w:r>
          </w:p>
        </w:tc>
        <w:tc>
          <w:tcPr>
            <w:tcW w:w="3120" w:type="dxa"/>
            <w:tcMar/>
          </w:tcPr>
          <w:p w:rsidR="37A90EFA" w:rsidP="325A3D0D" w:rsidRDefault="37A90EFA" w14:paraId="3152510C" w14:textId="01B99704">
            <w:pPr>
              <w:spacing w:line="360" w:lineRule="auto"/>
              <w:rPr>
                <w:rFonts w:ascii="Arial" w:hAnsi="Arial" w:eastAsia="Arial" w:cs="Arial"/>
                <w:sz w:val="24"/>
                <w:szCs w:val="24"/>
              </w:rPr>
            </w:pPr>
            <w:r w:rsidRPr="325A3D0D" w:rsidR="41D61823">
              <w:rPr>
                <w:rFonts w:ascii="Arial" w:hAnsi="Arial" w:eastAsia="Arial" w:cs="Arial"/>
                <w:sz w:val="24"/>
                <w:szCs w:val="24"/>
              </w:rPr>
              <w:t>Wooden and Roman blinds production</w:t>
            </w:r>
          </w:p>
        </w:tc>
        <w:tc>
          <w:tcPr>
            <w:tcW w:w="3120" w:type="dxa"/>
            <w:tcMar/>
          </w:tcPr>
          <w:p w:rsidR="37A90EFA" w:rsidP="325A3D0D" w:rsidRDefault="37A90EFA" w14:paraId="0A13768A" w14:textId="45821BCA">
            <w:pPr>
              <w:spacing w:line="360" w:lineRule="auto"/>
              <w:rPr>
                <w:rFonts w:ascii="Arial" w:hAnsi="Arial" w:eastAsia="Arial" w:cs="Arial"/>
                <w:sz w:val="24"/>
                <w:szCs w:val="24"/>
              </w:rPr>
            </w:pPr>
            <w:r w:rsidRPr="325A3D0D" w:rsidR="41D61823">
              <w:rPr>
                <w:rFonts w:ascii="Arial" w:hAnsi="Arial" w:eastAsia="Arial" w:cs="Arial"/>
                <w:sz w:val="24"/>
                <w:szCs w:val="24"/>
              </w:rPr>
              <w:t>1,600</w:t>
            </w:r>
          </w:p>
        </w:tc>
      </w:tr>
    </w:tbl>
    <w:p w:rsidR="6EE5EE2A" w:rsidP="325A3D0D" w:rsidRDefault="6EE5EE2A" w14:paraId="1FBF76D3" w14:textId="75EE7DB1">
      <w:pPr>
        <w:spacing w:line="360" w:lineRule="auto"/>
        <w:rPr>
          <w:rFonts w:ascii="Arial" w:hAnsi="Arial" w:eastAsia="Arial" w:cs="Arial"/>
          <w:sz w:val="24"/>
          <w:szCs w:val="24"/>
        </w:rPr>
      </w:pPr>
    </w:p>
    <w:p w:rsidR="6EE5EE2A" w:rsidP="325A3D0D" w:rsidRDefault="5D43C233" w14:paraId="08583D7C" w14:textId="56A66CB2">
      <w:pPr>
        <w:pStyle w:val="Heading4"/>
        <w:spacing w:line="360" w:lineRule="auto"/>
        <w:rPr>
          <w:rFonts w:ascii="Arial" w:hAnsi="Arial" w:eastAsia="Arial" w:cs="Arial"/>
          <w:sz w:val="24"/>
          <w:szCs w:val="24"/>
        </w:rPr>
      </w:pPr>
      <w:bookmarkStart w:name="_Toc1180933500" w:id="1613001774"/>
      <w:r w:rsidRPr="325A3D0D" w:rsidR="5D43C233">
        <w:rPr>
          <w:rFonts w:ascii="Arial" w:hAnsi="Arial" w:eastAsia="Arial" w:cs="Arial"/>
          <w:sz w:val="24"/>
          <w:szCs w:val="24"/>
        </w:rPr>
        <w:t>Forecast Operating Cash Flows (Before Tax)</w:t>
      </w:r>
      <w:bookmarkEnd w:id="1613001774"/>
    </w:p>
    <w:tbl>
      <w:tblPr>
        <w:tblStyle w:val="TableGrid"/>
        <w:tblW w:w="0" w:type="auto"/>
        <w:tblLook w:val="06A0" w:firstRow="1" w:lastRow="0" w:firstColumn="1" w:lastColumn="0" w:noHBand="1" w:noVBand="1"/>
      </w:tblPr>
      <w:tblGrid>
        <w:gridCol w:w="2336"/>
        <w:gridCol w:w="2338"/>
        <w:gridCol w:w="2338"/>
        <w:gridCol w:w="2338"/>
      </w:tblGrid>
      <w:tr w:rsidR="37A90EFA" w:rsidTr="325A3D0D" w14:paraId="71BA0F26" w14:textId="77777777">
        <w:trPr>
          <w:trHeight w:val="300"/>
        </w:trPr>
        <w:tc>
          <w:tcPr>
            <w:tcW w:w="2340" w:type="dxa"/>
            <w:tcMar/>
          </w:tcPr>
          <w:p w:rsidR="37A90EFA" w:rsidP="325A3D0D" w:rsidRDefault="37A90EFA" w14:paraId="67BE77E2" w14:textId="3FEDC063">
            <w:pPr>
              <w:spacing w:line="360" w:lineRule="auto"/>
              <w:jc w:val="center"/>
              <w:rPr>
                <w:rFonts w:ascii="Arial" w:hAnsi="Arial" w:eastAsia="Arial" w:cs="Arial"/>
                <w:b w:val="1"/>
                <w:bCs w:val="1"/>
                <w:sz w:val="24"/>
                <w:szCs w:val="24"/>
              </w:rPr>
            </w:pPr>
            <w:r w:rsidRPr="325A3D0D" w:rsidR="41D61823">
              <w:rPr>
                <w:rFonts w:ascii="Arial" w:hAnsi="Arial" w:eastAsia="Arial" w:cs="Arial"/>
                <w:b w:val="1"/>
                <w:bCs w:val="1"/>
                <w:sz w:val="24"/>
                <w:szCs w:val="24"/>
              </w:rPr>
              <w:t>Year</w:t>
            </w:r>
          </w:p>
        </w:tc>
        <w:tc>
          <w:tcPr>
            <w:tcW w:w="2340" w:type="dxa"/>
            <w:tcMar/>
          </w:tcPr>
          <w:p w:rsidR="37A90EFA" w:rsidP="325A3D0D" w:rsidRDefault="37A90EFA" w14:paraId="752912EF" w14:textId="323751ED">
            <w:pPr>
              <w:spacing w:line="360" w:lineRule="auto"/>
              <w:jc w:val="center"/>
              <w:rPr>
                <w:rFonts w:ascii="Arial" w:hAnsi="Arial" w:eastAsia="Arial" w:cs="Arial"/>
                <w:b w:val="1"/>
                <w:bCs w:val="1"/>
                <w:sz w:val="24"/>
                <w:szCs w:val="24"/>
              </w:rPr>
            </w:pPr>
            <w:r w:rsidRPr="325A3D0D" w:rsidR="41D61823">
              <w:rPr>
                <w:rFonts w:ascii="Arial" w:hAnsi="Arial" w:eastAsia="Arial" w:cs="Arial"/>
                <w:b w:val="1"/>
                <w:bCs w:val="1"/>
                <w:sz w:val="24"/>
                <w:szCs w:val="24"/>
              </w:rPr>
              <w:t>Project A</w:t>
            </w:r>
          </w:p>
        </w:tc>
        <w:tc>
          <w:tcPr>
            <w:tcW w:w="2340" w:type="dxa"/>
            <w:tcMar/>
          </w:tcPr>
          <w:p w:rsidR="37A90EFA" w:rsidP="325A3D0D" w:rsidRDefault="37A90EFA" w14:paraId="56930F7A" w14:textId="6239FAD2">
            <w:pPr>
              <w:spacing w:line="360" w:lineRule="auto"/>
              <w:jc w:val="center"/>
              <w:rPr>
                <w:rFonts w:ascii="Arial" w:hAnsi="Arial" w:eastAsia="Arial" w:cs="Arial"/>
                <w:b w:val="1"/>
                <w:bCs w:val="1"/>
                <w:sz w:val="24"/>
                <w:szCs w:val="24"/>
              </w:rPr>
            </w:pPr>
            <w:r w:rsidRPr="325A3D0D" w:rsidR="41D61823">
              <w:rPr>
                <w:rFonts w:ascii="Arial" w:hAnsi="Arial" w:eastAsia="Arial" w:cs="Arial"/>
                <w:b w:val="1"/>
                <w:bCs w:val="1"/>
                <w:sz w:val="24"/>
                <w:szCs w:val="24"/>
              </w:rPr>
              <w:t>Project B</w:t>
            </w:r>
          </w:p>
        </w:tc>
        <w:tc>
          <w:tcPr>
            <w:tcW w:w="2340" w:type="dxa"/>
            <w:tcMar/>
          </w:tcPr>
          <w:p w:rsidR="37A90EFA" w:rsidP="325A3D0D" w:rsidRDefault="37A90EFA" w14:paraId="7A36A8AA" w14:textId="503BA7CB">
            <w:pPr>
              <w:spacing w:line="360" w:lineRule="auto"/>
              <w:jc w:val="center"/>
              <w:rPr>
                <w:rFonts w:ascii="Arial" w:hAnsi="Arial" w:eastAsia="Arial" w:cs="Arial"/>
                <w:b w:val="1"/>
                <w:bCs w:val="1"/>
                <w:sz w:val="24"/>
                <w:szCs w:val="24"/>
              </w:rPr>
            </w:pPr>
            <w:r w:rsidRPr="325A3D0D" w:rsidR="41D61823">
              <w:rPr>
                <w:rFonts w:ascii="Arial" w:hAnsi="Arial" w:eastAsia="Arial" w:cs="Arial"/>
                <w:b w:val="1"/>
                <w:bCs w:val="1"/>
                <w:sz w:val="24"/>
                <w:szCs w:val="24"/>
              </w:rPr>
              <w:t>Project C</w:t>
            </w:r>
          </w:p>
        </w:tc>
      </w:tr>
      <w:tr w:rsidR="37A90EFA" w:rsidTr="325A3D0D" w14:paraId="06BB6DE5" w14:textId="77777777">
        <w:trPr>
          <w:trHeight w:val="300"/>
        </w:trPr>
        <w:tc>
          <w:tcPr>
            <w:tcW w:w="2340" w:type="dxa"/>
            <w:tcMar/>
          </w:tcPr>
          <w:p w:rsidR="37A90EFA" w:rsidP="325A3D0D" w:rsidRDefault="37A90EFA" w14:paraId="53FE926F" w14:textId="2BB6BFE6">
            <w:pPr>
              <w:spacing w:line="360" w:lineRule="auto"/>
              <w:rPr>
                <w:rFonts w:ascii="Arial" w:hAnsi="Arial" w:eastAsia="Arial" w:cs="Arial"/>
                <w:sz w:val="24"/>
                <w:szCs w:val="24"/>
              </w:rPr>
            </w:pPr>
            <w:r w:rsidRPr="325A3D0D" w:rsidR="41D61823">
              <w:rPr>
                <w:rFonts w:ascii="Arial" w:hAnsi="Arial" w:eastAsia="Arial" w:cs="Arial"/>
                <w:sz w:val="24"/>
                <w:szCs w:val="24"/>
              </w:rPr>
              <w:t>1</w:t>
            </w:r>
          </w:p>
        </w:tc>
        <w:tc>
          <w:tcPr>
            <w:tcW w:w="2340" w:type="dxa"/>
            <w:tcMar/>
          </w:tcPr>
          <w:p w:rsidR="37A90EFA" w:rsidP="325A3D0D" w:rsidRDefault="37A90EFA" w14:paraId="5AF8A914" w14:textId="11F772D5">
            <w:pPr>
              <w:spacing w:line="360" w:lineRule="auto"/>
              <w:rPr>
                <w:rFonts w:ascii="Arial" w:hAnsi="Arial" w:eastAsia="Arial" w:cs="Arial"/>
                <w:sz w:val="24"/>
                <w:szCs w:val="24"/>
              </w:rPr>
            </w:pPr>
            <w:r w:rsidRPr="325A3D0D" w:rsidR="41D61823">
              <w:rPr>
                <w:rFonts w:ascii="Arial" w:hAnsi="Arial" w:eastAsia="Arial" w:cs="Arial"/>
                <w:sz w:val="24"/>
                <w:szCs w:val="24"/>
              </w:rPr>
              <w:t>200</w:t>
            </w:r>
          </w:p>
        </w:tc>
        <w:tc>
          <w:tcPr>
            <w:tcW w:w="2340" w:type="dxa"/>
            <w:tcMar/>
          </w:tcPr>
          <w:p w:rsidR="37A90EFA" w:rsidP="325A3D0D" w:rsidRDefault="37A90EFA" w14:paraId="3771034D" w14:textId="032CDF64">
            <w:pPr>
              <w:spacing w:line="360" w:lineRule="auto"/>
              <w:rPr>
                <w:rFonts w:ascii="Arial" w:hAnsi="Arial" w:eastAsia="Arial" w:cs="Arial"/>
                <w:sz w:val="24"/>
                <w:szCs w:val="24"/>
              </w:rPr>
            </w:pPr>
            <w:r w:rsidRPr="325A3D0D" w:rsidR="41D61823">
              <w:rPr>
                <w:rFonts w:ascii="Arial" w:hAnsi="Arial" w:eastAsia="Arial" w:cs="Arial"/>
                <w:sz w:val="24"/>
                <w:szCs w:val="24"/>
              </w:rPr>
              <w:t>400</w:t>
            </w:r>
          </w:p>
        </w:tc>
        <w:tc>
          <w:tcPr>
            <w:tcW w:w="2340" w:type="dxa"/>
            <w:tcMar/>
          </w:tcPr>
          <w:p w:rsidR="37A90EFA" w:rsidP="325A3D0D" w:rsidRDefault="37A90EFA" w14:paraId="3C86004D" w14:textId="62927616">
            <w:pPr>
              <w:spacing w:line="360" w:lineRule="auto"/>
              <w:rPr>
                <w:rFonts w:ascii="Arial" w:hAnsi="Arial" w:eastAsia="Arial" w:cs="Arial"/>
                <w:sz w:val="24"/>
                <w:szCs w:val="24"/>
              </w:rPr>
            </w:pPr>
            <w:r w:rsidRPr="325A3D0D" w:rsidR="41D61823">
              <w:rPr>
                <w:rFonts w:ascii="Arial" w:hAnsi="Arial" w:eastAsia="Arial" w:cs="Arial"/>
                <w:sz w:val="24"/>
                <w:szCs w:val="24"/>
              </w:rPr>
              <w:t>450</w:t>
            </w:r>
          </w:p>
        </w:tc>
      </w:tr>
      <w:tr w:rsidR="37A90EFA" w:rsidTr="325A3D0D" w14:paraId="4C370A3C" w14:textId="77777777">
        <w:trPr>
          <w:trHeight w:val="300"/>
        </w:trPr>
        <w:tc>
          <w:tcPr>
            <w:tcW w:w="2340" w:type="dxa"/>
            <w:tcMar/>
          </w:tcPr>
          <w:p w:rsidR="37A90EFA" w:rsidP="325A3D0D" w:rsidRDefault="37A90EFA" w14:paraId="57365B2E" w14:textId="7356DEC2">
            <w:pPr>
              <w:spacing w:line="360" w:lineRule="auto"/>
              <w:rPr>
                <w:rFonts w:ascii="Arial" w:hAnsi="Arial" w:eastAsia="Arial" w:cs="Arial"/>
                <w:sz w:val="24"/>
                <w:szCs w:val="24"/>
              </w:rPr>
            </w:pPr>
            <w:r w:rsidRPr="325A3D0D" w:rsidR="41D61823">
              <w:rPr>
                <w:rFonts w:ascii="Arial" w:hAnsi="Arial" w:eastAsia="Arial" w:cs="Arial"/>
                <w:sz w:val="24"/>
                <w:szCs w:val="24"/>
              </w:rPr>
              <w:t>2</w:t>
            </w:r>
          </w:p>
        </w:tc>
        <w:tc>
          <w:tcPr>
            <w:tcW w:w="2340" w:type="dxa"/>
            <w:tcMar/>
          </w:tcPr>
          <w:p w:rsidR="37A90EFA" w:rsidP="325A3D0D" w:rsidRDefault="37A90EFA" w14:paraId="3A5343B8" w14:textId="313795A3">
            <w:pPr>
              <w:spacing w:line="360" w:lineRule="auto"/>
              <w:rPr>
                <w:rFonts w:ascii="Arial" w:hAnsi="Arial" w:eastAsia="Arial" w:cs="Arial"/>
                <w:sz w:val="24"/>
                <w:szCs w:val="24"/>
              </w:rPr>
            </w:pPr>
            <w:r w:rsidRPr="325A3D0D" w:rsidR="41D61823">
              <w:rPr>
                <w:rFonts w:ascii="Arial" w:hAnsi="Arial" w:eastAsia="Arial" w:cs="Arial"/>
                <w:sz w:val="24"/>
                <w:szCs w:val="24"/>
              </w:rPr>
              <w:t>400</w:t>
            </w:r>
          </w:p>
        </w:tc>
        <w:tc>
          <w:tcPr>
            <w:tcW w:w="2340" w:type="dxa"/>
            <w:tcMar/>
          </w:tcPr>
          <w:p w:rsidR="37A90EFA" w:rsidP="325A3D0D" w:rsidRDefault="37A90EFA" w14:paraId="7C277413" w14:textId="00152E5A">
            <w:pPr>
              <w:spacing w:line="360" w:lineRule="auto"/>
              <w:rPr>
                <w:rFonts w:ascii="Arial" w:hAnsi="Arial" w:eastAsia="Arial" w:cs="Arial"/>
                <w:sz w:val="24"/>
                <w:szCs w:val="24"/>
              </w:rPr>
            </w:pPr>
            <w:r w:rsidRPr="325A3D0D" w:rsidR="41D61823">
              <w:rPr>
                <w:rFonts w:ascii="Arial" w:hAnsi="Arial" w:eastAsia="Arial" w:cs="Arial"/>
                <w:sz w:val="24"/>
                <w:szCs w:val="24"/>
              </w:rPr>
              <w:t>450</w:t>
            </w:r>
          </w:p>
        </w:tc>
        <w:tc>
          <w:tcPr>
            <w:tcW w:w="2340" w:type="dxa"/>
            <w:tcMar/>
          </w:tcPr>
          <w:p w:rsidR="37A90EFA" w:rsidP="325A3D0D" w:rsidRDefault="37A90EFA" w14:paraId="45392D6A" w14:textId="5819605A">
            <w:pPr>
              <w:spacing w:line="360" w:lineRule="auto"/>
              <w:rPr>
                <w:rFonts w:ascii="Arial" w:hAnsi="Arial" w:eastAsia="Arial" w:cs="Arial"/>
                <w:sz w:val="24"/>
                <w:szCs w:val="24"/>
              </w:rPr>
            </w:pPr>
            <w:r w:rsidRPr="325A3D0D" w:rsidR="41D61823">
              <w:rPr>
                <w:rFonts w:ascii="Arial" w:hAnsi="Arial" w:eastAsia="Arial" w:cs="Arial"/>
                <w:sz w:val="24"/>
                <w:szCs w:val="24"/>
              </w:rPr>
              <w:t>700</w:t>
            </w:r>
          </w:p>
        </w:tc>
      </w:tr>
      <w:tr w:rsidR="37A90EFA" w:rsidTr="325A3D0D" w14:paraId="38092273" w14:textId="77777777">
        <w:trPr>
          <w:trHeight w:val="300"/>
        </w:trPr>
        <w:tc>
          <w:tcPr>
            <w:tcW w:w="2340" w:type="dxa"/>
            <w:tcMar/>
          </w:tcPr>
          <w:p w:rsidR="37A90EFA" w:rsidP="325A3D0D" w:rsidRDefault="37A90EFA" w14:paraId="359D40B7" w14:textId="5302F184">
            <w:pPr>
              <w:spacing w:line="360" w:lineRule="auto"/>
              <w:rPr>
                <w:rFonts w:ascii="Arial" w:hAnsi="Arial" w:eastAsia="Arial" w:cs="Arial"/>
                <w:sz w:val="24"/>
                <w:szCs w:val="24"/>
              </w:rPr>
            </w:pPr>
            <w:r w:rsidRPr="325A3D0D" w:rsidR="41D61823">
              <w:rPr>
                <w:rFonts w:ascii="Arial" w:hAnsi="Arial" w:eastAsia="Arial" w:cs="Arial"/>
                <w:sz w:val="24"/>
                <w:szCs w:val="24"/>
              </w:rPr>
              <w:t>3</w:t>
            </w:r>
          </w:p>
        </w:tc>
        <w:tc>
          <w:tcPr>
            <w:tcW w:w="2340" w:type="dxa"/>
            <w:tcMar/>
          </w:tcPr>
          <w:p w:rsidR="37A90EFA" w:rsidP="325A3D0D" w:rsidRDefault="37A90EFA" w14:paraId="09E61AC1" w14:textId="15B50444">
            <w:pPr>
              <w:spacing w:line="360" w:lineRule="auto"/>
              <w:rPr>
                <w:rFonts w:ascii="Arial" w:hAnsi="Arial" w:eastAsia="Arial" w:cs="Arial"/>
                <w:sz w:val="24"/>
                <w:szCs w:val="24"/>
              </w:rPr>
            </w:pPr>
            <w:r w:rsidRPr="325A3D0D" w:rsidR="41D61823">
              <w:rPr>
                <w:rFonts w:ascii="Arial" w:hAnsi="Arial" w:eastAsia="Arial" w:cs="Arial"/>
                <w:sz w:val="24"/>
                <w:szCs w:val="24"/>
              </w:rPr>
              <w:t>500</w:t>
            </w:r>
          </w:p>
        </w:tc>
        <w:tc>
          <w:tcPr>
            <w:tcW w:w="2340" w:type="dxa"/>
            <w:tcMar/>
          </w:tcPr>
          <w:p w:rsidR="37A90EFA" w:rsidP="325A3D0D" w:rsidRDefault="37A90EFA" w14:paraId="406FDF38" w14:textId="2B7FE348">
            <w:pPr>
              <w:spacing w:line="360" w:lineRule="auto"/>
              <w:rPr>
                <w:rFonts w:ascii="Arial" w:hAnsi="Arial" w:eastAsia="Arial" w:cs="Arial"/>
                <w:sz w:val="24"/>
                <w:szCs w:val="24"/>
              </w:rPr>
            </w:pPr>
            <w:r w:rsidRPr="325A3D0D" w:rsidR="41D61823">
              <w:rPr>
                <w:rFonts w:ascii="Arial" w:hAnsi="Arial" w:eastAsia="Arial" w:cs="Arial"/>
                <w:sz w:val="24"/>
                <w:szCs w:val="24"/>
              </w:rPr>
              <w:t>720</w:t>
            </w:r>
          </w:p>
        </w:tc>
        <w:tc>
          <w:tcPr>
            <w:tcW w:w="2340" w:type="dxa"/>
            <w:tcMar/>
          </w:tcPr>
          <w:p w:rsidR="37A90EFA" w:rsidP="325A3D0D" w:rsidRDefault="37A90EFA" w14:paraId="149F3671" w14:textId="74A516ED">
            <w:pPr>
              <w:spacing w:line="360" w:lineRule="auto"/>
              <w:rPr>
                <w:rFonts w:ascii="Arial" w:hAnsi="Arial" w:eastAsia="Arial" w:cs="Arial"/>
                <w:sz w:val="24"/>
                <w:szCs w:val="24"/>
              </w:rPr>
            </w:pPr>
            <w:r w:rsidRPr="325A3D0D" w:rsidR="41D61823">
              <w:rPr>
                <w:rFonts w:ascii="Arial" w:hAnsi="Arial" w:eastAsia="Arial" w:cs="Arial"/>
                <w:sz w:val="24"/>
                <w:szCs w:val="24"/>
              </w:rPr>
              <w:t>900</w:t>
            </w:r>
          </w:p>
        </w:tc>
      </w:tr>
      <w:tr w:rsidR="37A90EFA" w:rsidTr="325A3D0D" w14:paraId="6A22D95C" w14:textId="77777777">
        <w:trPr>
          <w:trHeight w:val="300"/>
        </w:trPr>
        <w:tc>
          <w:tcPr>
            <w:tcW w:w="2340" w:type="dxa"/>
            <w:tcMar/>
          </w:tcPr>
          <w:p w:rsidR="37A90EFA" w:rsidP="325A3D0D" w:rsidRDefault="37A90EFA" w14:paraId="50D4E551" w14:textId="0DE4D2FB">
            <w:pPr>
              <w:spacing w:line="360" w:lineRule="auto"/>
              <w:rPr>
                <w:rFonts w:ascii="Arial" w:hAnsi="Arial" w:eastAsia="Arial" w:cs="Arial"/>
                <w:sz w:val="24"/>
                <w:szCs w:val="24"/>
              </w:rPr>
            </w:pPr>
            <w:r w:rsidRPr="325A3D0D" w:rsidR="41D61823">
              <w:rPr>
                <w:rFonts w:ascii="Arial" w:hAnsi="Arial" w:eastAsia="Arial" w:cs="Arial"/>
                <w:sz w:val="24"/>
                <w:szCs w:val="24"/>
              </w:rPr>
              <w:t>4</w:t>
            </w:r>
          </w:p>
        </w:tc>
        <w:tc>
          <w:tcPr>
            <w:tcW w:w="2340" w:type="dxa"/>
            <w:tcMar/>
          </w:tcPr>
          <w:p w:rsidR="37A90EFA" w:rsidP="325A3D0D" w:rsidRDefault="37A90EFA" w14:paraId="3FB860D3" w14:textId="6E70DB20">
            <w:pPr>
              <w:spacing w:line="360" w:lineRule="auto"/>
              <w:rPr>
                <w:rFonts w:ascii="Arial" w:hAnsi="Arial" w:eastAsia="Arial" w:cs="Arial"/>
                <w:sz w:val="24"/>
                <w:szCs w:val="24"/>
              </w:rPr>
            </w:pPr>
            <w:r w:rsidRPr="325A3D0D" w:rsidR="41D61823">
              <w:rPr>
                <w:rFonts w:ascii="Arial" w:hAnsi="Arial" w:eastAsia="Arial" w:cs="Arial"/>
                <w:sz w:val="24"/>
                <w:szCs w:val="24"/>
              </w:rPr>
              <w:t>700</w:t>
            </w:r>
          </w:p>
        </w:tc>
        <w:tc>
          <w:tcPr>
            <w:tcW w:w="2340" w:type="dxa"/>
            <w:tcMar/>
          </w:tcPr>
          <w:p w:rsidR="37A90EFA" w:rsidP="325A3D0D" w:rsidRDefault="37A90EFA" w14:paraId="44A11647" w14:textId="640E8CAD">
            <w:pPr>
              <w:spacing w:line="360" w:lineRule="auto"/>
              <w:rPr>
                <w:rFonts w:ascii="Arial" w:hAnsi="Arial" w:eastAsia="Arial" w:cs="Arial"/>
                <w:sz w:val="24"/>
                <w:szCs w:val="24"/>
              </w:rPr>
            </w:pPr>
            <w:r w:rsidRPr="325A3D0D" w:rsidR="41D61823">
              <w:rPr>
                <w:rFonts w:ascii="Arial" w:hAnsi="Arial" w:eastAsia="Arial" w:cs="Arial"/>
                <w:sz w:val="24"/>
                <w:szCs w:val="24"/>
              </w:rPr>
              <w:t>980</w:t>
            </w:r>
          </w:p>
        </w:tc>
        <w:tc>
          <w:tcPr>
            <w:tcW w:w="2340" w:type="dxa"/>
            <w:tcMar/>
          </w:tcPr>
          <w:p w:rsidR="37A90EFA" w:rsidP="325A3D0D" w:rsidRDefault="37A90EFA" w14:paraId="604B3A22" w14:textId="091F0EF1">
            <w:pPr>
              <w:spacing w:line="360" w:lineRule="auto"/>
              <w:rPr>
                <w:rFonts w:ascii="Arial" w:hAnsi="Arial" w:eastAsia="Arial" w:cs="Arial"/>
                <w:sz w:val="24"/>
                <w:szCs w:val="24"/>
              </w:rPr>
            </w:pPr>
            <w:r w:rsidRPr="325A3D0D" w:rsidR="41D61823">
              <w:rPr>
                <w:rFonts w:ascii="Arial" w:hAnsi="Arial" w:eastAsia="Arial" w:cs="Arial"/>
                <w:sz w:val="24"/>
                <w:szCs w:val="24"/>
              </w:rPr>
              <w:t>1,200</w:t>
            </w:r>
          </w:p>
        </w:tc>
      </w:tr>
    </w:tbl>
    <w:p w:rsidR="6EE5EE2A" w:rsidP="325A3D0D" w:rsidRDefault="6EE5EE2A" w14:paraId="3F106EDF" w14:textId="5CAD6214">
      <w:pPr>
        <w:spacing w:line="360" w:lineRule="auto"/>
        <w:rPr>
          <w:rFonts w:ascii="Arial" w:hAnsi="Arial" w:eastAsia="Arial" w:cs="Arial"/>
          <w:sz w:val="24"/>
          <w:szCs w:val="24"/>
        </w:rPr>
      </w:pPr>
    </w:p>
    <w:p w:rsidR="6EE5EE2A" w:rsidP="325A3D0D" w:rsidRDefault="68DAD28E" w14:paraId="46EC30A5" w14:textId="3C039656">
      <w:pPr>
        <w:pStyle w:val="Heading3"/>
        <w:spacing w:line="360" w:lineRule="auto"/>
        <w:rPr>
          <w:rFonts w:ascii="Arial" w:hAnsi="Arial" w:eastAsia="Arial" w:cs="Arial"/>
          <w:sz w:val="24"/>
          <w:szCs w:val="24"/>
        </w:rPr>
      </w:pPr>
      <w:bookmarkStart w:name="_Toc931669796" w:id="142109888"/>
      <w:r w:rsidRPr="325A3D0D" w:rsidR="68DAD28E">
        <w:rPr>
          <w:rFonts w:ascii="Arial" w:hAnsi="Arial" w:eastAsia="Arial" w:cs="Arial"/>
          <w:sz w:val="24"/>
          <w:szCs w:val="24"/>
        </w:rPr>
        <w:t>Appendix D — Capital Allowances and Tax Shield Calculations</w:t>
      </w:r>
      <w:bookmarkEnd w:id="142109888"/>
    </w:p>
    <w:p w:rsidR="6EE5EE2A" w:rsidP="325A3D0D" w:rsidRDefault="33AC5790" w14:paraId="5653E344" w14:textId="461F4B45">
      <w:pPr>
        <w:spacing w:line="360" w:lineRule="auto"/>
        <w:rPr>
          <w:rFonts w:ascii="Arial" w:hAnsi="Arial" w:eastAsia="Arial" w:cs="Arial"/>
          <w:sz w:val="24"/>
          <w:szCs w:val="24"/>
        </w:rPr>
      </w:pPr>
      <w:r w:rsidRPr="325A3D0D" w:rsidR="33AC5790">
        <w:rPr>
          <w:rFonts w:ascii="Arial" w:hAnsi="Arial" w:eastAsia="Arial" w:cs="Arial"/>
          <w:sz w:val="24"/>
          <w:szCs w:val="24"/>
        </w:rPr>
        <w:t xml:space="preserve">Capital allowances allow taxpayers to deduct eligible capital expenditures. The straight-line strategy allows you to </w:t>
      </w:r>
      <w:r w:rsidRPr="325A3D0D" w:rsidR="33AC5790">
        <w:rPr>
          <w:rFonts w:ascii="Arial" w:hAnsi="Arial" w:eastAsia="Arial" w:cs="Arial"/>
          <w:sz w:val="24"/>
          <w:szCs w:val="24"/>
        </w:rPr>
        <w:t xml:space="preserve">write off </w:t>
      </w:r>
      <w:r w:rsidRPr="325A3D0D" w:rsidR="33AC5790">
        <w:rPr>
          <w:rFonts w:ascii="Arial" w:hAnsi="Arial" w:eastAsia="Arial" w:cs="Arial"/>
          <w:sz w:val="24"/>
          <w:szCs w:val="24"/>
        </w:rPr>
        <w:t xml:space="preserve">20% of your </w:t>
      </w:r>
      <w:r w:rsidRPr="325A3D0D" w:rsidR="33AC5790">
        <w:rPr>
          <w:rFonts w:ascii="Arial" w:hAnsi="Arial" w:eastAsia="Arial" w:cs="Arial"/>
          <w:sz w:val="24"/>
          <w:szCs w:val="24"/>
        </w:rPr>
        <w:t>initial</w:t>
      </w:r>
      <w:r w:rsidRPr="325A3D0D" w:rsidR="33AC5790">
        <w:rPr>
          <w:rFonts w:ascii="Arial" w:hAnsi="Arial" w:eastAsia="Arial" w:cs="Arial"/>
          <w:sz w:val="24"/>
          <w:szCs w:val="24"/>
        </w:rPr>
        <w:t xml:space="preserve"> investment each year.</w:t>
      </w:r>
    </w:p>
    <w:p w:rsidR="6EE5EE2A" w:rsidP="325A3D0D" w:rsidRDefault="33AC5790" w14:paraId="6767B57D" w14:textId="7977A6C4">
      <w:pPr>
        <w:spacing w:line="360" w:lineRule="auto"/>
        <w:rPr>
          <w:rFonts w:ascii="Arial" w:hAnsi="Arial" w:eastAsia="Arial" w:cs="Arial"/>
          <w:sz w:val="24"/>
          <w:szCs w:val="24"/>
        </w:rPr>
      </w:pPr>
      <w:r w:rsidRPr="325A3D0D" w:rsidR="33AC5790">
        <w:rPr>
          <w:rFonts w:ascii="Arial" w:hAnsi="Arial" w:eastAsia="Arial" w:cs="Arial"/>
          <w:sz w:val="24"/>
          <w:szCs w:val="24"/>
        </w:rPr>
        <w:t xml:space="preserve">The tax shield </w:t>
      </w:r>
      <w:r w:rsidRPr="325A3D0D" w:rsidR="33AC5790">
        <w:rPr>
          <w:rFonts w:ascii="Arial" w:hAnsi="Arial" w:eastAsia="Arial" w:cs="Arial"/>
          <w:sz w:val="24"/>
          <w:szCs w:val="24"/>
        </w:rPr>
        <w:t>represents</w:t>
      </w:r>
      <w:r w:rsidRPr="325A3D0D" w:rsidR="33AC5790">
        <w:rPr>
          <w:rFonts w:ascii="Arial" w:hAnsi="Arial" w:eastAsia="Arial" w:cs="Arial"/>
          <w:sz w:val="24"/>
          <w:szCs w:val="24"/>
        </w:rPr>
        <w:t xml:space="preserve"> the reduction in tax payable resulting from </w:t>
      </w:r>
      <w:r w:rsidRPr="325A3D0D" w:rsidR="33AC5790">
        <w:rPr>
          <w:rFonts w:ascii="Arial" w:hAnsi="Arial" w:eastAsia="Arial" w:cs="Arial"/>
          <w:sz w:val="24"/>
          <w:szCs w:val="24"/>
        </w:rPr>
        <w:t>the capital allowan</w:t>
      </w:r>
      <w:r w:rsidRPr="325A3D0D" w:rsidR="33AC5790">
        <w:rPr>
          <w:rFonts w:ascii="Arial" w:hAnsi="Arial" w:eastAsia="Arial" w:cs="Arial"/>
          <w:sz w:val="24"/>
          <w:szCs w:val="24"/>
        </w:rPr>
        <w:t>ce and is calculated as follows:</w:t>
      </w:r>
    </w:p>
    <w:p w:rsidR="6EE5EE2A" w:rsidP="325A3D0D" w:rsidRDefault="33AC5790" w14:paraId="7EC29536" w14:textId="7AFDEE6B">
      <w:pPr>
        <w:spacing w:line="360" w:lineRule="auto"/>
        <w:rPr>
          <w:rFonts w:ascii="Arial" w:hAnsi="Arial" w:eastAsia="Arial" w:cs="Arial"/>
          <w:sz w:val="24"/>
          <w:szCs w:val="24"/>
        </w:rPr>
      </w:pPr>
      <w:r w:rsidRPr="325A3D0D" w:rsidR="33AC5790">
        <w:rPr>
          <w:rFonts w:ascii="Arial" w:hAnsi="Arial" w:eastAsia="Arial" w:cs="Arial"/>
          <w:sz w:val="24"/>
          <w:szCs w:val="24"/>
        </w:rPr>
        <w:t>Tax Shield = Capital Allowance × Corporation Tax Rate</w:t>
      </w:r>
    </w:p>
    <w:p w:rsidR="7E252916" w:rsidP="325A3D0D" w:rsidRDefault="7E252916" w14:paraId="61408E93" w14:textId="52B5237A">
      <w:pPr>
        <w:pStyle w:val="Heading4"/>
        <w:spacing w:line="360" w:lineRule="auto"/>
        <w:rPr>
          <w:rFonts w:ascii="Arial" w:hAnsi="Arial" w:eastAsia="Arial" w:cs="Arial"/>
          <w:sz w:val="24"/>
          <w:szCs w:val="24"/>
        </w:rPr>
      </w:pPr>
      <w:bookmarkStart w:name="_Toc380602707" w:id="227021351"/>
      <w:r w:rsidRPr="325A3D0D" w:rsidR="7E252916">
        <w:rPr>
          <w:rFonts w:ascii="Arial" w:hAnsi="Arial" w:eastAsia="Arial" w:cs="Arial"/>
          <w:sz w:val="24"/>
          <w:szCs w:val="24"/>
        </w:rPr>
        <w:t>Capital Allowance Calculation</w:t>
      </w:r>
      <w:bookmarkEnd w:id="227021351"/>
    </w:p>
    <w:tbl>
      <w:tblPr>
        <w:tblStyle w:val="TableGrid"/>
        <w:tblW w:w="0" w:type="auto"/>
        <w:tblLook w:val="06A0" w:firstRow="1" w:lastRow="0" w:firstColumn="1" w:lastColumn="0" w:noHBand="1" w:noVBand="1"/>
      </w:tblPr>
      <w:tblGrid>
        <w:gridCol w:w="1035"/>
        <w:gridCol w:w="2517"/>
        <w:gridCol w:w="2936"/>
        <w:gridCol w:w="1214"/>
        <w:gridCol w:w="1648"/>
      </w:tblGrid>
      <w:tr w:rsidR="37A90EFA" w:rsidTr="325A3D0D" w14:paraId="6B1C4C69" w14:textId="77777777">
        <w:trPr>
          <w:trHeight w:val="300"/>
        </w:trPr>
        <w:tc>
          <w:tcPr>
            <w:tcW w:w="1035" w:type="dxa"/>
            <w:tcMar/>
          </w:tcPr>
          <w:p w:rsidR="37A90EFA" w:rsidP="325A3D0D" w:rsidRDefault="37A90EFA" w14:paraId="035A6F1C" w14:textId="050D68A4">
            <w:pPr>
              <w:spacing w:line="360" w:lineRule="auto"/>
              <w:jc w:val="center"/>
              <w:rPr>
                <w:rFonts w:ascii="Arial" w:hAnsi="Arial" w:eastAsia="Arial" w:cs="Arial"/>
                <w:b w:val="1"/>
                <w:bCs w:val="1"/>
                <w:sz w:val="24"/>
                <w:szCs w:val="24"/>
              </w:rPr>
            </w:pPr>
            <w:r w:rsidRPr="325A3D0D" w:rsidR="41D61823">
              <w:rPr>
                <w:rFonts w:ascii="Arial" w:hAnsi="Arial" w:eastAsia="Arial" w:cs="Arial"/>
                <w:b w:val="1"/>
                <w:bCs w:val="1"/>
                <w:sz w:val="24"/>
                <w:szCs w:val="24"/>
              </w:rPr>
              <w:t>Project</w:t>
            </w:r>
          </w:p>
        </w:tc>
        <w:tc>
          <w:tcPr>
            <w:tcW w:w="2520" w:type="dxa"/>
            <w:tcMar/>
          </w:tcPr>
          <w:p w:rsidR="37A90EFA" w:rsidP="325A3D0D" w:rsidRDefault="37A90EFA" w14:paraId="006A9E9B" w14:textId="767B1D52">
            <w:pPr>
              <w:spacing w:line="360" w:lineRule="auto"/>
              <w:jc w:val="center"/>
              <w:rPr>
                <w:rFonts w:ascii="Arial" w:hAnsi="Arial" w:eastAsia="Arial" w:cs="Arial"/>
                <w:b w:val="1"/>
                <w:bCs w:val="1"/>
                <w:sz w:val="24"/>
                <w:szCs w:val="24"/>
              </w:rPr>
            </w:pPr>
            <w:r w:rsidRPr="325A3D0D" w:rsidR="41D61823">
              <w:rPr>
                <w:rFonts w:ascii="Arial" w:hAnsi="Arial" w:eastAsia="Arial" w:cs="Arial"/>
                <w:b w:val="1"/>
                <w:bCs w:val="1"/>
                <w:sz w:val="24"/>
                <w:szCs w:val="24"/>
              </w:rPr>
              <w:t>Initial Investment (£)</w:t>
            </w:r>
          </w:p>
        </w:tc>
        <w:tc>
          <w:tcPr>
            <w:tcW w:w="2940" w:type="dxa"/>
            <w:tcMar/>
          </w:tcPr>
          <w:p w:rsidR="37A90EFA" w:rsidP="325A3D0D" w:rsidRDefault="37A90EFA" w14:paraId="10C390DD" w14:textId="50DF5CFA">
            <w:pPr>
              <w:spacing w:line="360" w:lineRule="auto"/>
              <w:jc w:val="center"/>
              <w:rPr>
                <w:rFonts w:ascii="Arial" w:hAnsi="Arial" w:eastAsia="Arial" w:cs="Arial"/>
                <w:b w:val="1"/>
                <w:bCs w:val="1"/>
                <w:sz w:val="24"/>
                <w:szCs w:val="24"/>
              </w:rPr>
            </w:pPr>
            <w:r w:rsidRPr="325A3D0D" w:rsidR="41D61823">
              <w:rPr>
                <w:rFonts w:ascii="Arial" w:hAnsi="Arial" w:eastAsia="Arial" w:cs="Arial"/>
                <w:b w:val="1"/>
                <w:bCs w:val="1"/>
                <w:sz w:val="24"/>
                <w:szCs w:val="24"/>
              </w:rPr>
              <w:t>Annual Allowance (20%)</w:t>
            </w:r>
          </w:p>
        </w:tc>
        <w:tc>
          <w:tcPr>
            <w:tcW w:w="1215" w:type="dxa"/>
            <w:tcMar/>
          </w:tcPr>
          <w:p w:rsidR="37A90EFA" w:rsidP="325A3D0D" w:rsidRDefault="37A90EFA" w14:paraId="4937CBB0" w14:textId="7660B358">
            <w:pPr>
              <w:spacing w:line="360" w:lineRule="auto"/>
              <w:jc w:val="center"/>
              <w:rPr>
                <w:rFonts w:ascii="Arial" w:hAnsi="Arial" w:eastAsia="Arial" w:cs="Arial"/>
                <w:b w:val="1"/>
                <w:bCs w:val="1"/>
                <w:sz w:val="24"/>
                <w:szCs w:val="24"/>
              </w:rPr>
            </w:pPr>
            <w:r w:rsidRPr="325A3D0D" w:rsidR="41D61823">
              <w:rPr>
                <w:rFonts w:ascii="Arial" w:hAnsi="Arial" w:eastAsia="Arial" w:cs="Arial"/>
                <w:b w:val="1"/>
                <w:bCs w:val="1"/>
                <w:sz w:val="24"/>
                <w:szCs w:val="24"/>
              </w:rPr>
              <w:t>Tax Rate</w:t>
            </w:r>
          </w:p>
        </w:tc>
        <w:tc>
          <w:tcPr>
            <w:tcW w:w="1650" w:type="dxa"/>
            <w:tcMar/>
          </w:tcPr>
          <w:p w:rsidR="37A90EFA" w:rsidP="325A3D0D" w:rsidRDefault="37A90EFA" w14:paraId="7D6F56CB" w14:textId="67B61E43">
            <w:pPr>
              <w:spacing w:line="360" w:lineRule="auto"/>
              <w:jc w:val="center"/>
              <w:rPr>
                <w:rFonts w:ascii="Arial" w:hAnsi="Arial" w:eastAsia="Arial" w:cs="Arial"/>
                <w:b w:val="1"/>
                <w:bCs w:val="1"/>
                <w:sz w:val="24"/>
                <w:szCs w:val="24"/>
              </w:rPr>
            </w:pPr>
            <w:r w:rsidRPr="325A3D0D" w:rsidR="41D61823">
              <w:rPr>
                <w:rFonts w:ascii="Arial" w:hAnsi="Arial" w:eastAsia="Arial" w:cs="Arial"/>
                <w:b w:val="1"/>
                <w:bCs w:val="1"/>
                <w:sz w:val="24"/>
                <w:szCs w:val="24"/>
              </w:rPr>
              <w:t>Annual Tax Shield</w:t>
            </w:r>
          </w:p>
        </w:tc>
      </w:tr>
      <w:tr w:rsidR="37A90EFA" w:rsidTr="325A3D0D" w14:paraId="2CA29B89" w14:textId="77777777">
        <w:trPr>
          <w:trHeight w:val="300"/>
        </w:trPr>
        <w:tc>
          <w:tcPr>
            <w:tcW w:w="1035" w:type="dxa"/>
            <w:tcMar/>
          </w:tcPr>
          <w:p w:rsidR="37A90EFA" w:rsidP="325A3D0D" w:rsidRDefault="37A90EFA" w14:paraId="5EB5E801" w14:textId="0F4EF1B4">
            <w:pPr>
              <w:spacing w:line="360" w:lineRule="auto"/>
              <w:rPr>
                <w:rFonts w:ascii="Arial" w:hAnsi="Arial" w:eastAsia="Arial" w:cs="Arial"/>
                <w:sz w:val="24"/>
                <w:szCs w:val="24"/>
              </w:rPr>
            </w:pPr>
            <w:r w:rsidRPr="325A3D0D" w:rsidR="41D61823">
              <w:rPr>
                <w:rFonts w:ascii="Arial" w:hAnsi="Arial" w:eastAsia="Arial" w:cs="Arial"/>
                <w:sz w:val="24"/>
                <w:szCs w:val="24"/>
              </w:rPr>
              <w:t>A</w:t>
            </w:r>
          </w:p>
        </w:tc>
        <w:tc>
          <w:tcPr>
            <w:tcW w:w="2520" w:type="dxa"/>
            <w:tcMar/>
          </w:tcPr>
          <w:p w:rsidR="37A90EFA" w:rsidP="325A3D0D" w:rsidRDefault="37A90EFA" w14:paraId="6EB5B021" w14:textId="04E91F7D">
            <w:pPr>
              <w:spacing w:line="360" w:lineRule="auto"/>
              <w:rPr>
                <w:rFonts w:ascii="Arial" w:hAnsi="Arial" w:eastAsia="Arial" w:cs="Arial"/>
                <w:sz w:val="24"/>
                <w:szCs w:val="24"/>
              </w:rPr>
            </w:pPr>
            <w:r w:rsidRPr="325A3D0D" w:rsidR="41D61823">
              <w:rPr>
                <w:rFonts w:ascii="Arial" w:hAnsi="Arial" w:eastAsia="Arial" w:cs="Arial"/>
                <w:sz w:val="24"/>
                <w:szCs w:val="24"/>
              </w:rPr>
              <w:t>600</w:t>
            </w:r>
          </w:p>
        </w:tc>
        <w:tc>
          <w:tcPr>
            <w:tcW w:w="2940" w:type="dxa"/>
            <w:tcMar/>
          </w:tcPr>
          <w:p w:rsidR="37A90EFA" w:rsidP="325A3D0D" w:rsidRDefault="37A90EFA" w14:paraId="1A88D282" w14:textId="1C84276E">
            <w:pPr>
              <w:spacing w:line="360" w:lineRule="auto"/>
              <w:rPr>
                <w:rFonts w:ascii="Arial" w:hAnsi="Arial" w:eastAsia="Arial" w:cs="Arial"/>
                <w:sz w:val="24"/>
                <w:szCs w:val="24"/>
              </w:rPr>
            </w:pPr>
            <w:r w:rsidRPr="325A3D0D" w:rsidR="41D61823">
              <w:rPr>
                <w:rFonts w:ascii="Arial" w:hAnsi="Arial" w:eastAsia="Arial" w:cs="Arial"/>
                <w:sz w:val="24"/>
                <w:szCs w:val="24"/>
              </w:rPr>
              <w:t>120</w:t>
            </w:r>
          </w:p>
        </w:tc>
        <w:tc>
          <w:tcPr>
            <w:tcW w:w="1215" w:type="dxa"/>
            <w:tcMar/>
          </w:tcPr>
          <w:p w:rsidR="37A90EFA" w:rsidP="325A3D0D" w:rsidRDefault="37A90EFA" w14:paraId="7DD1C40D" w14:textId="6445C4B7">
            <w:pPr>
              <w:spacing w:line="360" w:lineRule="auto"/>
              <w:rPr>
                <w:rFonts w:ascii="Arial" w:hAnsi="Arial" w:eastAsia="Arial" w:cs="Arial"/>
                <w:sz w:val="24"/>
                <w:szCs w:val="24"/>
              </w:rPr>
            </w:pPr>
            <w:r w:rsidRPr="325A3D0D" w:rsidR="41D61823">
              <w:rPr>
                <w:rFonts w:ascii="Arial" w:hAnsi="Arial" w:eastAsia="Arial" w:cs="Arial"/>
                <w:sz w:val="24"/>
                <w:szCs w:val="24"/>
              </w:rPr>
              <w:t>25%</w:t>
            </w:r>
          </w:p>
        </w:tc>
        <w:tc>
          <w:tcPr>
            <w:tcW w:w="1650" w:type="dxa"/>
            <w:tcMar/>
          </w:tcPr>
          <w:p w:rsidR="37A90EFA" w:rsidP="325A3D0D" w:rsidRDefault="37A90EFA" w14:paraId="0AF6EC4E" w14:textId="3D32B70E">
            <w:pPr>
              <w:spacing w:line="360" w:lineRule="auto"/>
              <w:rPr>
                <w:rFonts w:ascii="Arial" w:hAnsi="Arial" w:eastAsia="Arial" w:cs="Arial"/>
                <w:sz w:val="24"/>
                <w:szCs w:val="24"/>
              </w:rPr>
            </w:pPr>
            <w:r w:rsidRPr="325A3D0D" w:rsidR="41D61823">
              <w:rPr>
                <w:rFonts w:ascii="Arial" w:hAnsi="Arial" w:eastAsia="Arial" w:cs="Arial"/>
                <w:sz w:val="24"/>
                <w:szCs w:val="24"/>
              </w:rPr>
              <w:t>30</w:t>
            </w:r>
          </w:p>
        </w:tc>
      </w:tr>
      <w:tr w:rsidR="37A90EFA" w:rsidTr="325A3D0D" w14:paraId="070D0141" w14:textId="77777777">
        <w:trPr>
          <w:trHeight w:val="300"/>
        </w:trPr>
        <w:tc>
          <w:tcPr>
            <w:tcW w:w="1035" w:type="dxa"/>
            <w:tcMar/>
          </w:tcPr>
          <w:p w:rsidR="37A90EFA" w:rsidP="325A3D0D" w:rsidRDefault="37A90EFA" w14:paraId="5BB3D7B2" w14:textId="5DC1341D">
            <w:pPr>
              <w:spacing w:line="360" w:lineRule="auto"/>
              <w:rPr>
                <w:rFonts w:ascii="Arial" w:hAnsi="Arial" w:eastAsia="Arial" w:cs="Arial"/>
                <w:sz w:val="24"/>
                <w:szCs w:val="24"/>
              </w:rPr>
            </w:pPr>
            <w:r w:rsidRPr="325A3D0D" w:rsidR="41D61823">
              <w:rPr>
                <w:rFonts w:ascii="Arial" w:hAnsi="Arial" w:eastAsia="Arial" w:cs="Arial"/>
                <w:sz w:val="24"/>
                <w:szCs w:val="24"/>
              </w:rPr>
              <w:t>B</w:t>
            </w:r>
          </w:p>
        </w:tc>
        <w:tc>
          <w:tcPr>
            <w:tcW w:w="2520" w:type="dxa"/>
            <w:tcMar/>
          </w:tcPr>
          <w:p w:rsidR="37A90EFA" w:rsidP="325A3D0D" w:rsidRDefault="37A90EFA" w14:paraId="29E6AF2B" w14:textId="3C147F5B">
            <w:pPr>
              <w:spacing w:line="360" w:lineRule="auto"/>
              <w:rPr>
                <w:rFonts w:ascii="Arial" w:hAnsi="Arial" w:eastAsia="Arial" w:cs="Arial"/>
                <w:sz w:val="24"/>
                <w:szCs w:val="24"/>
              </w:rPr>
            </w:pPr>
            <w:r w:rsidRPr="325A3D0D" w:rsidR="41D61823">
              <w:rPr>
                <w:rFonts w:ascii="Arial" w:hAnsi="Arial" w:eastAsia="Arial" w:cs="Arial"/>
                <w:sz w:val="24"/>
                <w:szCs w:val="24"/>
              </w:rPr>
              <w:t>1,000</w:t>
            </w:r>
          </w:p>
        </w:tc>
        <w:tc>
          <w:tcPr>
            <w:tcW w:w="2940" w:type="dxa"/>
            <w:tcMar/>
          </w:tcPr>
          <w:p w:rsidR="37A90EFA" w:rsidP="325A3D0D" w:rsidRDefault="37A90EFA" w14:paraId="55E21128" w14:textId="4ED3CD07">
            <w:pPr>
              <w:spacing w:line="360" w:lineRule="auto"/>
              <w:rPr>
                <w:rFonts w:ascii="Arial" w:hAnsi="Arial" w:eastAsia="Arial" w:cs="Arial"/>
                <w:sz w:val="24"/>
                <w:szCs w:val="24"/>
              </w:rPr>
            </w:pPr>
            <w:r w:rsidRPr="325A3D0D" w:rsidR="41D61823">
              <w:rPr>
                <w:rFonts w:ascii="Arial" w:hAnsi="Arial" w:eastAsia="Arial" w:cs="Arial"/>
                <w:sz w:val="24"/>
                <w:szCs w:val="24"/>
              </w:rPr>
              <w:t>200</w:t>
            </w:r>
          </w:p>
        </w:tc>
        <w:tc>
          <w:tcPr>
            <w:tcW w:w="1215" w:type="dxa"/>
            <w:tcMar/>
          </w:tcPr>
          <w:p w:rsidR="37A90EFA" w:rsidP="325A3D0D" w:rsidRDefault="37A90EFA" w14:paraId="1BBB8C33" w14:textId="67E59AFA">
            <w:pPr>
              <w:spacing w:line="360" w:lineRule="auto"/>
              <w:rPr>
                <w:rFonts w:ascii="Arial" w:hAnsi="Arial" w:eastAsia="Arial" w:cs="Arial"/>
                <w:sz w:val="24"/>
                <w:szCs w:val="24"/>
              </w:rPr>
            </w:pPr>
            <w:r w:rsidRPr="325A3D0D" w:rsidR="41D61823">
              <w:rPr>
                <w:rFonts w:ascii="Arial" w:hAnsi="Arial" w:eastAsia="Arial" w:cs="Arial"/>
                <w:sz w:val="24"/>
                <w:szCs w:val="24"/>
              </w:rPr>
              <w:t>25%</w:t>
            </w:r>
          </w:p>
        </w:tc>
        <w:tc>
          <w:tcPr>
            <w:tcW w:w="1650" w:type="dxa"/>
            <w:tcMar/>
          </w:tcPr>
          <w:p w:rsidR="37A90EFA" w:rsidP="325A3D0D" w:rsidRDefault="37A90EFA" w14:paraId="714811E6" w14:textId="4839F772">
            <w:pPr>
              <w:spacing w:line="360" w:lineRule="auto"/>
              <w:rPr>
                <w:rFonts w:ascii="Arial" w:hAnsi="Arial" w:eastAsia="Arial" w:cs="Arial"/>
                <w:sz w:val="24"/>
                <w:szCs w:val="24"/>
              </w:rPr>
            </w:pPr>
            <w:r w:rsidRPr="325A3D0D" w:rsidR="41D61823">
              <w:rPr>
                <w:rFonts w:ascii="Arial" w:hAnsi="Arial" w:eastAsia="Arial" w:cs="Arial"/>
                <w:sz w:val="24"/>
                <w:szCs w:val="24"/>
              </w:rPr>
              <w:t>50</w:t>
            </w:r>
          </w:p>
        </w:tc>
      </w:tr>
      <w:tr w:rsidR="37A90EFA" w:rsidTr="325A3D0D" w14:paraId="6F9B071E" w14:textId="77777777">
        <w:trPr>
          <w:trHeight w:val="300"/>
        </w:trPr>
        <w:tc>
          <w:tcPr>
            <w:tcW w:w="1035" w:type="dxa"/>
            <w:tcMar/>
          </w:tcPr>
          <w:p w:rsidR="37A90EFA" w:rsidP="325A3D0D" w:rsidRDefault="37A90EFA" w14:paraId="1B3042FC" w14:textId="1C8DBBAD">
            <w:pPr>
              <w:spacing w:line="360" w:lineRule="auto"/>
              <w:rPr>
                <w:rFonts w:ascii="Arial" w:hAnsi="Arial" w:eastAsia="Arial" w:cs="Arial"/>
                <w:sz w:val="24"/>
                <w:szCs w:val="24"/>
              </w:rPr>
            </w:pPr>
            <w:r w:rsidRPr="325A3D0D" w:rsidR="41D61823">
              <w:rPr>
                <w:rFonts w:ascii="Arial" w:hAnsi="Arial" w:eastAsia="Arial" w:cs="Arial"/>
                <w:sz w:val="24"/>
                <w:szCs w:val="24"/>
              </w:rPr>
              <w:t>C</w:t>
            </w:r>
          </w:p>
        </w:tc>
        <w:tc>
          <w:tcPr>
            <w:tcW w:w="2520" w:type="dxa"/>
            <w:tcMar/>
          </w:tcPr>
          <w:p w:rsidR="37A90EFA" w:rsidP="325A3D0D" w:rsidRDefault="37A90EFA" w14:paraId="5735AA84" w14:textId="3B04D23D">
            <w:pPr>
              <w:spacing w:line="360" w:lineRule="auto"/>
              <w:rPr>
                <w:rFonts w:ascii="Arial" w:hAnsi="Arial" w:eastAsia="Arial" w:cs="Arial"/>
                <w:sz w:val="24"/>
                <w:szCs w:val="24"/>
              </w:rPr>
            </w:pPr>
            <w:r w:rsidRPr="325A3D0D" w:rsidR="41D61823">
              <w:rPr>
                <w:rFonts w:ascii="Arial" w:hAnsi="Arial" w:eastAsia="Arial" w:cs="Arial"/>
                <w:sz w:val="24"/>
                <w:szCs w:val="24"/>
              </w:rPr>
              <w:t>1,600</w:t>
            </w:r>
          </w:p>
        </w:tc>
        <w:tc>
          <w:tcPr>
            <w:tcW w:w="2940" w:type="dxa"/>
            <w:tcMar/>
          </w:tcPr>
          <w:p w:rsidR="37A90EFA" w:rsidP="325A3D0D" w:rsidRDefault="37A90EFA" w14:paraId="1B8F2026" w14:textId="0474EE02">
            <w:pPr>
              <w:spacing w:line="360" w:lineRule="auto"/>
              <w:rPr>
                <w:rFonts w:ascii="Arial" w:hAnsi="Arial" w:eastAsia="Arial" w:cs="Arial"/>
                <w:sz w:val="24"/>
                <w:szCs w:val="24"/>
              </w:rPr>
            </w:pPr>
            <w:r w:rsidRPr="325A3D0D" w:rsidR="41D61823">
              <w:rPr>
                <w:rFonts w:ascii="Arial" w:hAnsi="Arial" w:eastAsia="Arial" w:cs="Arial"/>
                <w:sz w:val="24"/>
                <w:szCs w:val="24"/>
              </w:rPr>
              <w:t>320</w:t>
            </w:r>
          </w:p>
        </w:tc>
        <w:tc>
          <w:tcPr>
            <w:tcW w:w="1215" w:type="dxa"/>
            <w:tcMar/>
          </w:tcPr>
          <w:p w:rsidR="37A90EFA" w:rsidP="325A3D0D" w:rsidRDefault="37A90EFA" w14:paraId="153F7A2C" w14:textId="4952B424">
            <w:pPr>
              <w:spacing w:line="360" w:lineRule="auto"/>
              <w:rPr>
                <w:rFonts w:ascii="Arial" w:hAnsi="Arial" w:eastAsia="Arial" w:cs="Arial"/>
                <w:sz w:val="24"/>
                <w:szCs w:val="24"/>
              </w:rPr>
            </w:pPr>
            <w:r w:rsidRPr="325A3D0D" w:rsidR="41D61823">
              <w:rPr>
                <w:rFonts w:ascii="Arial" w:hAnsi="Arial" w:eastAsia="Arial" w:cs="Arial"/>
                <w:sz w:val="24"/>
                <w:szCs w:val="24"/>
              </w:rPr>
              <w:t>25%</w:t>
            </w:r>
          </w:p>
        </w:tc>
        <w:tc>
          <w:tcPr>
            <w:tcW w:w="1650" w:type="dxa"/>
            <w:tcMar/>
          </w:tcPr>
          <w:p w:rsidR="37A90EFA" w:rsidP="325A3D0D" w:rsidRDefault="37A90EFA" w14:paraId="30A51348" w14:textId="2877EE01">
            <w:pPr>
              <w:spacing w:line="360" w:lineRule="auto"/>
              <w:rPr>
                <w:rFonts w:ascii="Arial" w:hAnsi="Arial" w:eastAsia="Arial" w:cs="Arial"/>
                <w:sz w:val="24"/>
                <w:szCs w:val="24"/>
              </w:rPr>
            </w:pPr>
            <w:r w:rsidRPr="325A3D0D" w:rsidR="41D61823">
              <w:rPr>
                <w:rFonts w:ascii="Arial" w:hAnsi="Arial" w:eastAsia="Arial" w:cs="Arial"/>
                <w:sz w:val="24"/>
                <w:szCs w:val="24"/>
              </w:rPr>
              <w:t>80</w:t>
            </w:r>
          </w:p>
        </w:tc>
      </w:tr>
    </w:tbl>
    <w:p w:rsidR="6EE5EE2A" w:rsidP="325A3D0D" w:rsidRDefault="6EE5EE2A" w14:paraId="48BC7F53" w14:textId="0E14CED9">
      <w:pPr>
        <w:spacing w:line="360" w:lineRule="auto"/>
        <w:rPr>
          <w:rFonts w:ascii="Arial" w:hAnsi="Arial" w:eastAsia="Arial" w:cs="Arial"/>
          <w:sz w:val="24"/>
          <w:szCs w:val="24"/>
        </w:rPr>
      </w:pPr>
    </w:p>
    <w:p w:rsidR="70DFBB0C" w:rsidP="325A3D0D" w:rsidRDefault="70DFBB0C" w14:paraId="0A1886E5" w14:textId="5F50AAE2">
      <w:pPr>
        <w:pStyle w:val="Heading3"/>
        <w:spacing w:line="360" w:lineRule="auto"/>
        <w:rPr>
          <w:rFonts w:ascii="Arial" w:hAnsi="Arial" w:eastAsia="Arial" w:cs="Arial"/>
          <w:sz w:val="24"/>
          <w:szCs w:val="24"/>
        </w:rPr>
      </w:pPr>
      <w:bookmarkStart w:name="_Toc379201564" w:id="1076951222"/>
      <w:r w:rsidRPr="325A3D0D" w:rsidR="70DFBB0C">
        <w:rPr>
          <w:rFonts w:ascii="Arial" w:hAnsi="Arial" w:eastAsia="Arial" w:cs="Arial"/>
          <w:sz w:val="24"/>
          <w:szCs w:val="24"/>
        </w:rPr>
        <w:t>Appendix E — Net Annual Project Cash Flows (After Tax Shield)</w:t>
      </w:r>
      <w:bookmarkEnd w:id="1076951222"/>
    </w:p>
    <w:p w:rsidR="70DFBB0C" w:rsidP="325A3D0D" w:rsidRDefault="70DFBB0C" w14:paraId="554F9C59" w14:textId="6C44E7EB">
      <w:pPr>
        <w:spacing w:before="240" w:after="240" w:line="360" w:lineRule="auto"/>
        <w:rPr>
          <w:rFonts w:ascii="Arial" w:hAnsi="Arial" w:eastAsia="Arial" w:cs="Arial"/>
          <w:sz w:val="24"/>
          <w:szCs w:val="24"/>
        </w:rPr>
      </w:pPr>
      <w:r w:rsidRPr="325A3D0D" w:rsidR="70DFBB0C">
        <w:rPr>
          <w:rFonts w:ascii="Arial" w:hAnsi="Arial" w:eastAsia="Arial" w:cs="Arial"/>
          <w:sz w:val="24"/>
          <w:szCs w:val="24"/>
        </w:rPr>
        <w:t>Net project cash flows are calculated by adding the tax shield to the operating cash inflow.</w:t>
      </w:r>
    </w:p>
    <w:p w:rsidR="61461A45" w:rsidP="325A3D0D" w:rsidRDefault="61461A45" w14:paraId="11283907" w14:textId="711FDE47">
      <w:pPr>
        <w:spacing w:line="360" w:lineRule="auto"/>
        <w:rPr>
          <w:rFonts w:ascii="Arial" w:hAnsi="Arial" w:eastAsia="Arial" w:cs="Arial"/>
          <w:sz w:val="24"/>
          <w:szCs w:val="24"/>
        </w:rPr>
      </w:pPr>
      <w:r w:rsidRPr="325A3D0D" w:rsidR="61461A45">
        <w:rPr>
          <w:rFonts w:ascii="Arial" w:hAnsi="Arial" w:eastAsia="Arial" w:cs="Arial"/>
          <w:sz w:val="24"/>
          <w:szCs w:val="24"/>
        </w:rPr>
        <w:t>Net Cash Flow = Operating Cash Flow + Tax Shield</w:t>
      </w:r>
    </w:p>
    <w:p w:rsidR="6036073C" w:rsidP="325A3D0D" w:rsidRDefault="6036073C" w14:paraId="50B1E561" w14:textId="3A1F2948">
      <w:pPr>
        <w:pStyle w:val="Heading4"/>
        <w:spacing w:line="360" w:lineRule="auto"/>
        <w:rPr>
          <w:rFonts w:ascii="Arial" w:hAnsi="Arial" w:eastAsia="Arial" w:cs="Arial"/>
          <w:sz w:val="24"/>
          <w:szCs w:val="24"/>
        </w:rPr>
      </w:pPr>
      <w:bookmarkStart w:name="_Toc1551568661" w:id="2020878280"/>
      <w:r w:rsidRPr="325A3D0D" w:rsidR="6036073C">
        <w:rPr>
          <w:rFonts w:ascii="Arial" w:hAnsi="Arial" w:eastAsia="Arial" w:cs="Arial"/>
          <w:sz w:val="24"/>
          <w:szCs w:val="24"/>
        </w:rPr>
        <w:t>Project A</w:t>
      </w:r>
      <w:bookmarkEnd w:id="2020878280"/>
    </w:p>
    <w:tbl>
      <w:tblPr>
        <w:tblStyle w:val="TableGrid"/>
        <w:tblW w:w="0" w:type="auto"/>
        <w:tblLook w:val="04A0" w:firstRow="1" w:lastRow="0" w:firstColumn="1" w:lastColumn="0" w:noHBand="0" w:noVBand="1"/>
      </w:tblPr>
      <w:tblGrid>
        <w:gridCol w:w="667"/>
        <w:gridCol w:w="1217"/>
        <w:gridCol w:w="826"/>
        <w:gridCol w:w="950"/>
        <w:gridCol w:w="1906"/>
        <w:gridCol w:w="1877"/>
        <w:gridCol w:w="1907"/>
      </w:tblGrid>
      <w:tr w:rsidR="00BF4B0E" w:rsidTr="325A3D0D" w14:paraId="219342C4" w14:textId="77777777">
        <w:tc>
          <w:tcPr>
            <w:tcW w:w="360" w:type="dxa"/>
            <w:tcMar/>
          </w:tcPr>
          <w:p w:rsidRPr="56C8149A" w:rsidR="56C8149A" w:rsidP="325A3D0D" w:rsidRDefault="56C8149A" w14:paraId="24E198E5" w14:textId="108F9C3A">
            <w:pPr>
              <w:spacing w:line="360" w:lineRule="auto"/>
              <w:jc w:val="center"/>
              <w:rPr>
                <w:rFonts w:ascii="Arial" w:hAnsi="Arial" w:eastAsia="Arial" w:cs="Arial"/>
                <w:b w:val="1"/>
                <w:bCs w:val="1"/>
                <w:sz w:val="24"/>
                <w:szCs w:val="24"/>
              </w:rPr>
            </w:pPr>
            <w:r w:rsidRPr="325A3D0D" w:rsidR="5F0C2D2C">
              <w:rPr>
                <w:rFonts w:ascii="Arial" w:hAnsi="Arial" w:eastAsia="Arial" w:cs="Arial"/>
                <w:b w:val="1"/>
                <w:bCs w:val="1"/>
                <w:sz w:val="24"/>
                <w:szCs w:val="24"/>
              </w:rPr>
              <w:t>Year</w:t>
            </w:r>
          </w:p>
        </w:tc>
        <w:tc>
          <w:tcPr>
            <w:tcW w:w="360" w:type="dxa"/>
            <w:tcMar/>
          </w:tcPr>
          <w:p w:rsidRPr="56C8149A" w:rsidR="56C8149A" w:rsidP="325A3D0D" w:rsidRDefault="56C8149A" w14:paraId="0077C8D5" w14:textId="648095C8">
            <w:pPr>
              <w:spacing w:line="360" w:lineRule="auto"/>
              <w:jc w:val="center"/>
              <w:rPr>
                <w:rFonts w:ascii="Arial" w:hAnsi="Arial" w:eastAsia="Arial" w:cs="Arial"/>
                <w:b w:val="1"/>
                <w:bCs w:val="1"/>
                <w:sz w:val="24"/>
                <w:szCs w:val="24"/>
              </w:rPr>
            </w:pPr>
            <w:r w:rsidRPr="325A3D0D" w:rsidR="5F0C2D2C">
              <w:rPr>
                <w:rFonts w:ascii="Arial" w:hAnsi="Arial" w:eastAsia="Arial" w:cs="Arial"/>
                <w:b w:val="1"/>
                <w:bCs w:val="1"/>
                <w:sz w:val="24"/>
                <w:szCs w:val="24"/>
              </w:rPr>
              <w:t>Operating CF</w:t>
            </w:r>
          </w:p>
        </w:tc>
        <w:tc>
          <w:tcPr>
            <w:tcW w:w="360" w:type="dxa"/>
            <w:tcMar/>
          </w:tcPr>
          <w:p w:rsidRPr="56C8149A" w:rsidR="56C8149A" w:rsidP="325A3D0D" w:rsidRDefault="56C8149A" w14:paraId="736AE753" w14:textId="4B4F42A0">
            <w:pPr>
              <w:spacing w:line="360" w:lineRule="auto"/>
              <w:jc w:val="center"/>
              <w:rPr>
                <w:rFonts w:ascii="Arial" w:hAnsi="Arial" w:eastAsia="Arial" w:cs="Arial"/>
                <w:b w:val="1"/>
                <w:bCs w:val="1"/>
                <w:sz w:val="24"/>
                <w:szCs w:val="24"/>
              </w:rPr>
            </w:pPr>
            <w:r w:rsidRPr="325A3D0D" w:rsidR="5F0C2D2C">
              <w:rPr>
                <w:rFonts w:ascii="Arial" w:hAnsi="Arial" w:eastAsia="Arial" w:cs="Arial"/>
                <w:b w:val="1"/>
                <w:bCs w:val="1"/>
                <w:sz w:val="24"/>
                <w:szCs w:val="24"/>
              </w:rPr>
              <w:t>Tax Shield</w:t>
            </w:r>
          </w:p>
        </w:tc>
        <w:tc>
          <w:tcPr>
            <w:tcW w:w="360" w:type="dxa"/>
            <w:gridSpan w:val="4"/>
            <w:tcMar/>
          </w:tcPr>
          <w:p w:rsidRPr="56C8149A" w:rsidR="56C8149A" w:rsidP="325A3D0D" w:rsidRDefault="56C8149A" w14:paraId="37BDA4D2" w14:textId="5E81E14E">
            <w:pPr>
              <w:spacing w:line="360" w:lineRule="auto"/>
              <w:jc w:val="center"/>
              <w:rPr>
                <w:rFonts w:ascii="Arial" w:hAnsi="Arial" w:eastAsia="Arial" w:cs="Arial"/>
                <w:b w:val="1"/>
                <w:bCs w:val="1"/>
                <w:sz w:val="24"/>
                <w:szCs w:val="24"/>
              </w:rPr>
            </w:pPr>
            <w:r w:rsidRPr="325A3D0D" w:rsidR="5F0C2D2C">
              <w:rPr>
                <w:rFonts w:ascii="Arial" w:hAnsi="Arial" w:eastAsia="Arial" w:cs="Arial"/>
                <w:b w:val="1"/>
                <w:bCs w:val="1"/>
                <w:sz w:val="24"/>
                <w:szCs w:val="24"/>
              </w:rPr>
              <w:t>Net CF</w:t>
            </w:r>
          </w:p>
        </w:tc>
      </w:tr>
      <w:tr w:rsidR="56C8149A" w:rsidTr="325A3D0D" w14:paraId="06E8B4F3" w14:textId="77777777">
        <w:trPr>
          <w:trHeight w:val="300"/>
        </w:trPr>
        <w:tc>
          <w:tcPr>
            <w:tcW w:w="2337" w:type="dxa"/>
            <w:gridSpan w:val="4"/>
            <w:tcMar/>
          </w:tcPr>
          <w:p w:rsidR="56C8149A" w:rsidP="325A3D0D" w:rsidRDefault="56C8149A" w14:paraId="745AC16E" w14:textId="19BB2767">
            <w:pPr>
              <w:spacing w:line="360" w:lineRule="auto"/>
              <w:rPr>
                <w:rFonts w:ascii="Arial" w:hAnsi="Arial" w:eastAsia="Arial" w:cs="Arial"/>
                <w:sz w:val="24"/>
                <w:szCs w:val="24"/>
              </w:rPr>
            </w:pPr>
            <w:r w:rsidRPr="325A3D0D" w:rsidR="5F0C2D2C">
              <w:rPr>
                <w:rFonts w:ascii="Arial" w:hAnsi="Arial" w:eastAsia="Arial" w:cs="Arial"/>
                <w:sz w:val="24"/>
                <w:szCs w:val="24"/>
              </w:rPr>
              <w:t>1</w:t>
            </w:r>
          </w:p>
        </w:tc>
        <w:tc>
          <w:tcPr>
            <w:tcW w:w="2337" w:type="dxa"/>
            <w:tcMar/>
          </w:tcPr>
          <w:p w:rsidR="56C8149A" w:rsidP="325A3D0D" w:rsidRDefault="56C8149A" w14:paraId="0719A942" w14:textId="4D22460F">
            <w:pPr>
              <w:spacing w:line="360" w:lineRule="auto"/>
              <w:rPr>
                <w:rFonts w:ascii="Arial" w:hAnsi="Arial" w:eastAsia="Arial" w:cs="Arial"/>
                <w:sz w:val="24"/>
                <w:szCs w:val="24"/>
              </w:rPr>
            </w:pPr>
            <w:r w:rsidRPr="325A3D0D" w:rsidR="5F0C2D2C">
              <w:rPr>
                <w:rFonts w:ascii="Arial" w:hAnsi="Arial" w:eastAsia="Arial" w:cs="Arial"/>
                <w:sz w:val="24"/>
                <w:szCs w:val="24"/>
              </w:rPr>
              <w:t>200</w:t>
            </w:r>
          </w:p>
        </w:tc>
        <w:tc>
          <w:tcPr>
            <w:tcW w:w="2338" w:type="dxa"/>
            <w:tcMar/>
          </w:tcPr>
          <w:p w:rsidR="56C8149A" w:rsidP="325A3D0D" w:rsidRDefault="56C8149A" w14:paraId="434E46B0" w14:textId="0301873E">
            <w:pPr>
              <w:spacing w:line="360" w:lineRule="auto"/>
              <w:rPr>
                <w:rFonts w:ascii="Arial" w:hAnsi="Arial" w:eastAsia="Arial" w:cs="Arial"/>
                <w:sz w:val="24"/>
                <w:szCs w:val="24"/>
              </w:rPr>
            </w:pPr>
            <w:r w:rsidRPr="325A3D0D" w:rsidR="5F0C2D2C">
              <w:rPr>
                <w:rFonts w:ascii="Arial" w:hAnsi="Arial" w:eastAsia="Arial" w:cs="Arial"/>
                <w:sz w:val="24"/>
                <w:szCs w:val="24"/>
              </w:rPr>
              <w:t>30</w:t>
            </w:r>
          </w:p>
        </w:tc>
        <w:tc>
          <w:tcPr>
            <w:tcW w:w="2338" w:type="dxa"/>
            <w:tcMar/>
          </w:tcPr>
          <w:p w:rsidR="56C8149A" w:rsidP="325A3D0D" w:rsidRDefault="56C8149A" w14:paraId="4FF3BEDE" w14:textId="65D57DE2">
            <w:pPr>
              <w:spacing w:line="360" w:lineRule="auto"/>
              <w:rPr>
                <w:rFonts w:ascii="Arial" w:hAnsi="Arial" w:eastAsia="Arial" w:cs="Arial"/>
                <w:sz w:val="24"/>
                <w:szCs w:val="24"/>
              </w:rPr>
            </w:pPr>
            <w:r w:rsidRPr="325A3D0D" w:rsidR="5F0C2D2C">
              <w:rPr>
                <w:rFonts w:ascii="Arial" w:hAnsi="Arial" w:eastAsia="Arial" w:cs="Arial"/>
                <w:sz w:val="24"/>
                <w:szCs w:val="24"/>
              </w:rPr>
              <w:t>230</w:t>
            </w:r>
          </w:p>
        </w:tc>
      </w:tr>
      <w:tr w:rsidR="56C8149A" w:rsidTr="325A3D0D" w14:paraId="386D7AD5" w14:textId="77777777">
        <w:trPr>
          <w:trHeight w:val="300"/>
        </w:trPr>
        <w:tc>
          <w:tcPr>
            <w:tcW w:w="2337" w:type="dxa"/>
            <w:gridSpan w:val="4"/>
            <w:tcMar/>
          </w:tcPr>
          <w:p w:rsidR="56C8149A" w:rsidP="325A3D0D" w:rsidRDefault="56C8149A" w14:paraId="3824632A" w14:textId="7B930562">
            <w:pPr>
              <w:spacing w:line="360" w:lineRule="auto"/>
              <w:rPr>
                <w:rFonts w:ascii="Arial" w:hAnsi="Arial" w:eastAsia="Arial" w:cs="Arial"/>
                <w:sz w:val="24"/>
                <w:szCs w:val="24"/>
              </w:rPr>
            </w:pPr>
            <w:r w:rsidRPr="325A3D0D" w:rsidR="5F0C2D2C">
              <w:rPr>
                <w:rFonts w:ascii="Arial" w:hAnsi="Arial" w:eastAsia="Arial" w:cs="Arial"/>
                <w:sz w:val="24"/>
                <w:szCs w:val="24"/>
              </w:rPr>
              <w:t>2</w:t>
            </w:r>
          </w:p>
        </w:tc>
        <w:tc>
          <w:tcPr>
            <w:tcW w:w="2337" w:type="dxa"/>
            <w:tcMar/>
          </w:tcPr>
          <w:p w:rsidR="56C8149A" w:rsidP="325A3D0D" w:rsidRDefault="56C8149A" w14:paraId="090DAECD" w14:textId="1A5D5EBE">
            <w:pPr>
              <w:spacing w:line="360" w:lineRule="auto"/>
              <w:rPr>
                <w:rFonts w:ascii="Arial" w:hAnsi="Arial" w:eastAsia="Arial" w:cs="Arial"/>
                <w:sz w:val="24"/>
                <w:szCs w:val="24"/>
              </w:rPr>
            </w:pPr>
            <w:r w:rsidRPr="325A3D0D" w:rsidR="5F0C2D2C">
              <w:rPr>
                <w:rFonts w:ascii="Arial" w:hAnsi="Arial" w:eastAsia="Arial" w:cs="Arial"/>
                <w:sz w:val="24"/>
                <w:szCs w:val="24"/>
              </w:rPr>
              <w:t>400</w:t>
            </w:r>
          </w:p>
        </w:tc>
        <w:tc>
          <w:tcPr>
            <w:tcW w:w="2338" w:type="dxa"/>
            <w:tcMar/>
          </w:tcPr>
          <w:p w:rsidR="56C8149A" w:rsidP="325A3D0D" w:rsidRDefault="56C8149A" w14:paraId="4B996413" w14:textId="67E9EEB9">
            <w:pPr>
              <w:spacing w:line="360" w:lineRule="auto"/>
              <w:rPr>
                <w:rFonts w:ascii="Arial" w:hAnsi="Arial" w:eastAsia="Arial" w:cs="Arial"/>
                <w:sz w:val="24"/>
                <w:szCs w:val="24"/>
              </w:rPr>
            </w:pPr>
            <w:r w:rsidRPr="325A3D0D" w:rsidR="5F0C2D2C">
              <w:rPr>
                <w:rFonts w:ascii="Arial" w:hAnsi="Arial" w:eastAsia="Arial" w:cs="Arial"/>
                <w:sz w:val="24"/>
                <w:szCs w:val="24"/>
              </w:rPr>
              <w:t>30</w:t>
            </w:r>
          </w:p>
        </w:tc>
        <w:tc>
          <w:tcPr>
            <w:tcW w:w="2338" w:type="dxa"/>
            <w:tcMar/>
          </w:tcPr>
          <w:p w:rsidR="56C8149A" w:rsidP="325A3D0D" w:rsidRDefault="56C8149A" w14:paraId="0130C078" w14:textId="5CC9A7CB">
            <w:pPr>
              <w:spacing w:line="360" w:lineRule="auto"/>
              <w:rPr>
                <w:rFonts w:ascii="Arial" w:hAnsi="Arial" w:eastAsia="Arial" w:cs="Arial"/>
                <w:sz w:val="24"/>
                <w:szCs w:val="24"/>
              </w:rPr>
            </w:pPr>
            <w:r w:rsidRPr="325A3D0D" w:rsidR="5F0C2D2C">
              <w:rPr>
                <w:rFonts w:ascii="Arial" w:hAnsi="Arial" w:eastAsia="Arial" w:cs="Arial"/>
                <w:sz w:val="24"/>
                <w:szCs w:val="24"/>
              </w:rPr>
              <w:t>430</w:t>
            </w:r>
          </w:p>
        </w:tc>
      </w:tr>
      <w:tr w:rsidR="56C8149A" w:rsidTr="325A3D0D" w14:paraId="47E651A3" w14:textId="77777777">
        <w:trPr>
          <w:trHeight w:val="300"/>
        </w:trPr>
        <w:tc>
          <w:tcPr>
            <w:tcW w:w="2337" w:type="dxa"/>
            <w:gridSpan w:val="4"/>
            <w:tcMar/>
          </w:tcPr>
          <w:p w:rsidR="56C8149A" w:rsidP="325A3D0D" w:rsidRDefault="56C8149A" w14:paraId="735CC207" w14:textId="5DD10775">
            <w:pPr>
              <w:spacing w:line="360" w:lineRule="auto"/>
              <w:rPr>
                <w:rFonts w:ascii="Arial" w:hAnsi="Arial" w:eastAsia="Arial" w:cs="Arial"/>
                <w:sz w:val="24"/>
                <w:szCs w:val="24"/>
              </w:rPr>
            </w:pPr>
            <w:r w:rsidRPr="325A3D0D" w:rsidR="5F0C2D2C">
              <w:rPr>
                <w:rFonts w:ascii="Arial" w:hAnsi="Arial" w:eastAsia="Arial" w:cs="Arial"/>
                <w:sz w:val="24"/>
                <w:szCs w:val="24"/>
              </w:rPr>
              <w:t>3</w:t>
            </w:r>
          </w:p>
        </w:tc>
        <w:tc>
          <w:tcPr>
            <w:tcW w:w="2337" w:type="dxa"/>
            <w:tcMar/>
          </w:tcPr>
          <w:p w:rsidR="56C8149A" w:rsidP="325A3D0D" w:rsidRDefault="56C8149A" w14:paraId="3ADEC5AA" w14:textId="18F52F35">
            <w:pPr>
              <w:spacing w:line="360" w:lineRule="auto"/>
              <w:rPr>
                <w:rFonts w:ascii="Arial" w:hAnsi="Arial" w:eastAsia="Arial" w:cs="Arial"/>
                <w:sz w:val="24"/>
                <w:szCs w:val="24"/>
              </w:rPr>
            </w:pPr>
            <w:r w:rsidRPr="325A3D0D" w:rsidR="5F0C2D2C">
              <w:rPr>
                <w:rFonts w:ascii="Arial" w:hAnsi="Arial" w:eastAsia="Arial" w:cs="Arial"/>
                <w:sz w:val="24"/>
                <w:szCs w:val="24"/>
              </w:rPr>
              <w:t>500</w:t>
            </w:r>
          </w:p>
        </w:tc>
        <w:tc>
          <w:tcPr>
            <w:tcW w:w="2338" w:type="dxa"/>
            <w:tcMar/>
          </w:tcPr>
          <w:p w:rsidR="56C8149A" w:rsidP="325A3D0D" w:rsidRDefault="56C8149A" w14:paraId="541CEB22" w14:textId="06B0058E">
            <w:pPr>
              <w:spacing w:line="360" w:lineRule="auto"/>
              <w:rPr>
                <w:rFonts w:ascii="Arial" w:hAnsi="Arial" w:eastAsia="Arial" w:cs="Arial"/>
                <w:sz w:val="24"/>
                <w:szCs w:val="24"/>
              </w:rPr>
            </w:pPr>
            <w:r w:rsidRPr="325A3D0D" w:rsidR="5F0C2D2C">
              <w:rPr>
                <w:rFonts w:ascii="Arial" w:hAnsi="Arial" w:eastAsia="Arial" w:cs="Arial"/>
                <w:sz w:val="24"/>
                <w:szCs w:val="24"/>
              </w:rPr>
              <w:t>30</w:t>
            </w:r>
          </w:p>
        </w:tc>
        <w:tc>
          <w:tcPr>
            <w:tcW w:w="2338" w:type="dxa"/>
            <w:tcMar/>
          </w:tcPr>
          <w:p w:rsidR="56C8149A" w:rsidP="325A3D0D" w:rsidRDefault="56C8149A" w14:paraId="5526F1E8" w14:textId="08C8526F">
            <w:pPr>
              <w:spacing w:line="360" w:lineRule="auto"/>
              <w:rPr>
                <w:rFonts w:ascii="Arial" w:hAnsi="Arial" w:eastAsia="Arial" w:cs="Arial"/>
                <w:sz w:val="24"/>
                <w:szCs w:val="24"/>
              </w:rPr>
            </w:pPr>
            <w:r w:rsidRPr="325A3D0D" w:rsidR="5F0C2D2C">
              <w:rPr>
                <w:rFonts w:ascii="Arial" w:hAnsi="Arial" w:eastAsia="Arial" w:cs="Arial"/>
                <w:sz w:val="24"/>
                <w:szCs w:val="24"/>
              </w:rPr>
              <w:t>530</w:t>
            </w:r>
          </w:p>
        </w:tc>
      </w:tr>
      <w:tr w:rsidR="56C8149A" w:rsidTr="325A3D0D" w14:paraId="15D36981" w14:textId="77777777">
        <w:trPr>
          <w:trHeight w:val="300"/>
        </w:trPr>
        <w:tc>
          <w:tcPr>
            <w:tcW w:w="2337" w:type="dxa"/>
            <w:gridSpan w:val="4"/>
            <w:tcMar/>
          </w:tcPr>
          <w:p w:rsidR="56C8149A" w:rsidP="325A3D0D" w:rsidRDefault="56C8149A" w14:paraId="40513A34" w14:textId="51D4B8FE">
            <w:pPr>
              <w:spacing w:line="360" w:lineRule="auto"/>
              <w:rPr>
                <w:rFonts w:ascii="Arial" w:hAnsi="Arial" w:eastAsia="Arial" w:cs="Arial"/>
                <w:sz w:val="24"/>
                <w:szCs w:val="24"/>
              </w:rPr>
            </w:pPr>
            <w:r w:rsidRPr="325A3D0D" w:rsidR="5F0C2D2C">
              <w:rPr>
                <w:rFonts w:ascii="Arial" w:hAnsi="Arial" w:eastAsia="Arial" w:cs="Arial"/>
                <w:sz w:val="24"/>
                <w:szCs w:val="24"/>
              </w:rPr>
              <w:t>4</w:t>
            </w:r>
          </w:p>
        </w:tc>
        <w:tc>
          <w:tcPr>
            <w:tcW w:w="2337" w:type="dxa"/>
            <w:tcMar/>
          </w:tcPr>
          <w:p w:rsidR="56C8149A" w:rsidP="325A3D0D" w:rsidRDefault="56C8149A" w14:paraId="749D98F9" w14:textId="098DC9DD">
            <w:pPr>
              <w:spacing w:line="360" w:lineRule="auto"/>
              <w:rPr>
                <w:rFonts w:ascii="Arial" w:hAnsi="Arial" w:eastAsia="Arial" w:cs="Arial"/>
                <w:sz w:val="24"/>
                <w:szCs w:val="24"/>
              </w:rPr>
            </w:pPr>
            <w:r w:rsidRPr="325A3D0D" w:rsidR="5F0C2D2C">
              <w:rPr>
                <w:rFonts w:ascii="Arial" w:hAnsi="Arial" w:eastAsia="Arial" w:cs="Arial"/>
                <w:sz w:val="24"/>
                <w:szCs w:val="24"/>
              </w:rPr>
              <w:t>700</w:t>
            </w:r>
          </w:p>
        </w:tc>
        <w:tc>
          <w:tcPr>
            <w:tcW w:w="2338" w:type="dxa"/>
            <w:tcMar/>
          </w:tcPr>
          <w:p w:rsidR="56C8149A" w:rsidP="325A3D0D" w:rsidRDefault="56C8149A" w14:paraId="705B0198" w14:textId="7690C8E0">
            <w:pPr>
              <w:spacing w:line="360" w:lineRule="auto"/>
              <w:rPr>
                <w:rFonts w:ascii="Arial" w:hAnsi="Arial" w:eastAsia="Arial" w:cs="Arial"/>
                <w:sz w:val="24"/>
                <w:szCs w:val="24"/>
              </w:rPr>
            </w:pPr>
            <w:r w:rsidRPr="325A3D0D" w:rsidR="5F0C2D2C">
              <w:rPr>
                <w:rFonts w:ascii="Arial" w:hAnsi="Arial" w:eastAsia="Arial" w:cs="Arial"/>
                <w:sz w:val="24"/>
                <w:szCs w:val="24"/>
              </w:rPr>
              <w:t>30</w:t>
            </w:r>
          </w:p>
        </w:tc>
        <w:tc>
          <w:tcPr>
            <w:tcW w:w="2338" w:type="dxa"/>
            <w:tcMar/>
          </w:tcPr>
          <w:p w:rsidR="56C8149A" w:rsidP="325A3D0D" w:rsidRDefault="56C8149A" w14:paraId="0872BACB" w14:textId="566F1BA9">
            <w:pPr>
              <w:spacing w:line="360" w:lineRule="auto"/>
              <w:rPr>
                <w:rFonts w:ascii="Arial" w:hAnsi="Arial" w:eastAsia="Arial" w:cs="Arial"/>
                <w:sz w:val="24"/>
                <w:szCs w:val="24"/>
              </w:rPr>
            </w:pPr>
            <w:r w:rsidRPr="325A3D0D" w:rsidR="5F0C2D2C">
              <w:rPr>
                <w:rFonts w:ascii="Arial" w:hAnsi="Arial" w:eastAsia="Arial" w:cs="Arial"/>
                <w:sz w:val="24"/>
                <w:szCs w:val="24"/>
              </w:rPr>
              <w:t>730</w:t>
            </w:r>
          </w:p>
        </w:tc>
      </w:tr>
    </w:tbl>
    <w:p w:rsidRPr="00AE7979" w:rsidR="00AE7979" w:rsidP="325A3D0D" w:rsidRDefault="00AE7979" w14:paraId="08297CA5" w14:textId="62D81027">
      <w:pPr>
        <w:spacing w:line="360" w:lineRule="auto"/>
        <w:rPr>
          <w:rFonts w:ascii="Arial" w:hAnsi="Arial" w:eastAsia="Arial" w:cs="Arial"/>
          <w:sz w:val="24"/>
          <w:szCs w:val="24"/>
        </w:rPr>
      </w:pPr>
    </w:p>
    <w:p w:rsidR="69287366" w:rsidP="325A3D0D" w:rsidRDefault="69287366" w14:paraId="2F7DCD11" w14:textId="201B67FE">
      <w:pPr>
        <w:pStyle w:val="Heading4"/>
        <w:spacing w:line="360" w:lineRule="auto"/>
        <w:rPr>
          <w:rFonts w:ascii="Arial" w:hAnsi="Arial" w:eastAsia="Arial" w:cs="Arial"/>
          <w:sz w:val="24"/>
          <w:szCs w:val="24"/>
        </w:rPr>
      </w:pPr>
      <w:bookmarkStart w:name="_Toc1667925391" w:id="95021630"/>
      <w:r w:rsidRPr="325A3D0D" w:rsidR="69287366">
        <w:rPr>
          <w:rFonts w:ascii="Arial" w:hAnsi="Arial" w:eastAsia="Arial" w:cs="Arial"/>
          <w:sz w:val="24"/>
          <w:szCs w:val="24"/>
        </w:rPr>
        <w:t>Project B:</w:t>
      </w:r>
      <w:bookmarkEnd w:id="95021630"/>
    </w:p>
    <w:tbl>
      <w:tblPr>
        <w:tblStyle w:val="TableGrid"/>
        <w:tblW w:w="0" w:type="auto"/>
        <w:tblLook w:val="06A0" w:firstRow="1" w:lastRow="0" w:firstColumn="1" w:lastColumn="0" w:noHBand="1" w:noVBand="1"/>
      </w:tblPr>
      <w:tblGrid>
        <w:gridCol w:w="2338"/>
        <w:gridCol w:w="2338"/>
        <w:gridCol w:w="2337"/>
        <w:gridCol w:w="2337"/>
      </w:tblGrid>
      <w:tr w:rsidR="6A848212" w:rsidTr="325A3D0D" w14:paraId="3E721DBE" w14:textId="77777777">
        <w:trPr>
          <w:trHeight w:val="300"/>
        </w:trPr>
        <w:tc>
          <w:tcPr>
            <w:tcW w:w="2340" w:type="dxa"/>
            <w:tcMar/>
          </w:tcPr>
          <w:p w:rsidR="6A848212" w:rsidP="325A3D0D" w:rsidRDefault="6A848212" w14:paraId="3C4DF35B" w14:textId="4B907FD2">
            <w:pPr>
              <w:spacing w:line="360" w:lineRule="auto"/>
              <w:jc w:val="center"/>
              <w:rPr>
                <w:rFonts w:ascii="Arial" w:hAnsi="Arial" w:eastAsia="Arial" w:cs="Arial"/>
                <w:b w:val="1"/>
                <w:bCs w:val="1"/>
                <w:sz w:val="24"/>
                <w:szCs w:val="24"/>
              </w:rPr>
            </w:pPr>
            <w:r w:rsidRPr="325A3D0D" w:rsidR="36942BC5">
              <w:rPr>
                <w:rFonts w:ascii="Arial" w:hAnsi="Arial" w:eastAsia="Arial" w:cs="Arial"/>
                <w:b w:val="1"/>
                <w:bCs w:val="1"/>
                <w:sz w:val="24"/>
                <w:szCs w:val="24"/>
              </w:rPr>
              <w:t>Year</w:t>
            </w:r>
          </w:p>
        </w:tc>
        <w:tc>
          <w:tcPr>
            <w:tcW w:w="2340" w:type="dxa"/>
            <w:tcMar/>
          </w:tcPr>
          <w:p w:rsidR="6A848212" w:rsidP="325A3D0D" w:rsidRDefault="6A848212" w14:paraId="2E3CA228" w14:textId="633AF3EC">
            <w:pPr>
              <w:spacing w:line="360" w:lineRule="auto"/>
              <w:jc w:val="center"/>
              <w:rPr>
                <w:rFonts w:ascii="Arial" w:hAnsi="Arial" w:eastAsia="Arial" w:cs="Arial"/>
                <w:b w:val="1"/>
                <w:bCs w:val="1"/>
                <w:sz w:val="24"/>
                <w:szCs w:val="24"/>
              </w:rPr>
            </w:pPr>
            <w:r w:rsidRPr="325A3D0D" w:rsidR="36942BC5">
              <w:rPr>
                <w:rFonts w:ascii="Arial" w:hAnsi="Arial" w:eastAsia="Arial" w:cs="Arial"/>
                <w:b w:val="1"/>
                <w:bCs w:val="1"/>
                <w:sz w:val="24"/>
                <w:szCs w:val="24"/>
              </w:rPr>
              <w:t>Operating CF</w:t>
            </w:r>
          </w:p>
        </w:tc>
        <w:tc>
          <w:tcPr>
            <w:tcW w:w="2340" w:type="dxa"/>
            <w:tcMar/>
          </w:tcPr>
          <w:p w:rsidR="6A848212" w:rsidP="325A3D0D" w:rsidRDefault="6A848212" w14:paraId="54CEB7C7" w14:textId="78DD0F86">
            <w:pPr>
              <w:spacing w:line="360" w:lineRule="auto"/>
              <w:jc w:val="center"/>
              <w:rPr>
                <w:rFonts w:ascii="Arial" w:hAnsi="Arial" w:eastAsia="Arial" w:cs="Arial"/>
                <w:b w:val="1"/>
                <w:bCs w:val="1"/>
                <w:sz w:val="24"/>
                <w:szCs w:val="24"/>
              </w:rPr>
            </w:pPr>
            <w:r w:rsidRPr="325A3D0D" w:rsidR="36942BC5">
              <w:rPr>
                <w:rFonts w:ascii="Arial" w:hAnsi="Arial" w:eastAsia="Arial" w:cs="Arial"/>
                <w:b w:val="1"/>
                <w:bCs w:val="1"/>
                <w:sz w:val="24"/>
                <w:szCs w:val="24"/>
              </w:rPr>
              <w:t>Tax Shield</w:t>
            </w:r>
          </w:p>
        </w:tc>
        <w:tc>
          <w:tcPr>
            <w:tcW w:w="2340" w:type="dxa"/>
            <w:tcMar/>
          </w:tcPr>
          <w:p w:rsidR="6A848212" w:rsidP="325A3D0D" w:rsidRDefault="6A848212" w14:paraId="284D4B3C" w14:textId="68DCA0B4">
            <w:pPr>
              <w:spacing w:line="360" w:lineRule="auto"/>
              <w:jc w:val="center"/>
              <w:rPr>
                <w:rFonts w:ascii="Arial" w:hAnsi="Arial" w:eastAsia="Arial" w:cs="Arial"/>
                <w:b w:val="1"/>
                <w:bCs w:val="1"/>
                <w:sz w:val="24"/>
                <w:szCs w:val="24"/>
              </w:rPr>
            </w:pPr>
            <w:r w:rsidRPr="325A3D0D" w:rsidR="36942BC5">
              <w:rPr>
                <w:rFonts w:ascii="Arial" w:hAnsi="Arial" w:eastAsia="Arial" w:cs="Arial"/>
                <w:b w:val="1"/>
                <w:bCs w:val="1"/>
                <w:sz w:val="24"/>
                <w:szCs w:val="24"/>
              </w:rPr>
              <w:t>Net CF</w:t>
            </w:r>
          </w:p>
        </w:tc>
      </w:tr>
      <w:tr w:rsidR="6A848212" w:rsidTr="325A3D0D" w14:paraId="6B53D46A" w14:textId="77777777">
        <w:trPr>
          <w:trHeight w:val="300"/>
        </w:trPr>
        <w:tc>
          <w:tcPr>
            <w:tcW w:w="2340" w:type="dxa"/>
            <w:tcMar/>
          </w:tcPr>
          <w:p w:rsidR="6A848212" w:rsidP="325A3D0D" w:rsidRDefault="6A848212" w14:paraId="61D6CE3B" w14:textId="4AA4C58C">
            <w:pPr>
              <w:spacing w:line="360" w:lineRule="auto"/>
              <w:rPr>
                <w:rFonts w:ascii="Arial" w:hAnsi="Arial" w:eastAsia="Arial" w:cs="Arial"/>
                <w:sz w:val="24"/>
                <w:szCs w:val="24"/>
              </w:rPr>
            </w:pPr>
            <w:r w:rsidRPr="325A3D0D" w:rsidR="36942BC5">
              <w:rPr>
                <w:rFonts w:ascii="Arial" w:hAnsi="Arial" w:eastAsia="Arial" w:cs="Arial"/>
                <w:sz w:val="24"/>
                <w:szCs w:val="24"/>
              </w:rPr>
              <w:t>1</w:t>
            </w:r>
          </w:p>
        </w:tc>
        <w:tc>
          <w:tcPr>
            <w:tcW w:w="2340" w:type="dxa"/>
            <w:tcMar/>
          </w:tcPr>
          <w:p w:rsidR="6A848212" w:rsidP="325A3D0D" w:rsidRDefault="6A848212" w14:paraId="39402825" w14:textId="75D47657">
            <w:pPr>
              <w:spacing w:line="360" w:lineRule="auto"/>
              <w:rPr>
                <w:rFonts w:ascii="Arial" w:hAnsi="Arial" w:eastAsia="Arial" w:cs="Arial"/>
                <w:sz w:val="24"/>
                <w:szCs w:val="24"/>
              </w:rPr>
            </w:pPr>
            <w:r w:rsidRPr="325A3D0D" w:rsidR="36942BC5">
              <w:rPr>
                <w:rFonts w:ascii="Arial" w:hAnsi="Arial" w:eastAsia="Arial" w:cs="Arial"/>
                <w:sz w:val="24"/>
                <w:szCs w:val="24"/>
              </w:rPr>
              <w:t>400</w:t>
            </w:r>
          </w:p>
        </w:tc>
        <w:tc>
          <w:tcPr>
            <w:tcW w:w="2340" w:type="dxa"/>
            <w:tcMar/>
          </w:tcPr>
          <w:p w:rsidR="6A848212" w:rsidP="325A3D0D" w:rsidRDefault="6A848212" w14:paraId="639AE53C" w14:textId="64EF84C1">
            <w:pPr>
              <w:spacing w:line="360" w:lineRule="auto"/>
              <w:rPr>
                <w:rFonts w:ascii="Arial" w:hAnsi="Arial" w:eastAsia="Arial" w:cs="Arial"/>
                <w:sz w:val="24"/>
                <w:szCs w:val="24"/>
              </w:rPr>
            </w:pPr>
            <w:r w:rsidRPr="325A3D0D" w:rsidR="36942BC5">
              <w:rPr>
                <w:rFonts w:ascii="Arial" w:hAnsi="Arial" w:eastAsia="Arial" w:cs="Arial"/>
                <w:sz w:val="24"/>
                <w:szCs w:val="24"/>
              </w:rPr>
              <w:t>50</w:t>
            </w:r>
          </w:p>
        </w:tc>
        <w:tc>
          <w:tcPr>
            <w:tcW w:w="2340" w:type="dxa"/>
            <w:tcMar/>
          </w:tcPr>
          <w:p w:rsidR="6A848212" w:rsidP="325A3D0D" w:rsidRDefault="6A848212" w14:paraId="085EFFAC" w14:textId="64135B32">
            <w:pPr>
              <w:spacing w:line="360" w:lineRule="auto"/>
              <w:rPr>
                <w:rFonts w:ascii="Arial" w:hAnsi="Arial" w:eastAsia="Arial" w:cs="Arial"/>
                <w:sz w:val="24"/>
                <w:szCs w:val="24"/>
              </w:rPr>
            </w:pPr>
            <w:r w:rsidRPr="325A3D0D" w:rsidR="36942BC5">
              <w:rPr>
                <w:rFonts w:ascii="Arial" w:hAnsi="Arial" w:eastAsia="Arial" w:cs="Arial"/>
                <w:sz w:val="24"/>
                <w:szCs w:val="24"/>
              </w:rPr>
              <w:t>450</w:t>
            </w:r>
          </w:p>
        </w:tc>
      </w:tr>
      <w:tr w:rsidR="6A848212" w:rsidTr="325A3D0D" w14:paraId="3249F87A" w14:textId="77777777">
        <w:trPr>
          <w:trHeight w:val="300"/>
        </w:trPr>
        <w:tc>
          <w:tcPr>
            <w:tcW w:w="2340" w:type="dxa"/>
            <w:tcMar/>
          </w:tcPr>
          <w:p w:rsidR="6A848212" w:rsidP="325A3D0D" w:rsidRDefault="6A848212" w14:paraId="0B625F27" w14:textId="49871F0B">
            <w:pPr>
              <w:spacing w:line="360" w:lineRule="auto"/>
              <w:rPr>
                <w:rFonts w:ascii="Arial" w:hAnsi="Arial" w:eastAsia="Arial" w:cs="Arial"/>
                <w:sz w:val="24"/>
                <w:szCs w:val="24"/>
              </w:rPr>
            </w:pPr>
            <w:r w:rsidRPr="325A3D0D" w:rsidR="36942BC5">
              <w:rPr>
                <w:rFonts w:ascii="Arial" w:hAnsi="Arial" w:eastAsia="Arial" w:cs="Arial"/>
                <w:sz w:val="24"/>
                <w:szCs w:val="24"/>
              </w:rPr>
              <w:t>2</w:t>
            </w:r>
          </w:p>
        </w:tc>
        <w:tc>
          <w:tcPr>
            <w:tcW w:w="2340" w:type="dxa"/>
            <w:tcMar/>
          </w:tcPr>
          <w:p w:rsidR="6A848212" w:rsidP="325A3D0D" w:rsidRDefault="6A848212" w14:paraId="79862EBF" w14:textId="31AE45AC">
            <w:pPr>
              <w:spacing w:line="360" w:lineRule="auto"/>
              <w:rPr>
                <w:rFonts w:ascii="Arial" w:hAnsi="Arial" w:eastAsia="Arial" w:cs="Arial"/>
                <w:sz w:val="24"/>
                <w:szCs w:val="24"/>
              </w:rPr>
            </w:pPr>
            <w:r w:rsidRPr="325A3D0D" w:rsidR="36942BC5">
              <w:rPr>
                <w:rFonts w:ascii="Arial" w:hAnsi="Arial" w:eastAsia="Arial" w:cs="Arial"/>
                <w:sz w:val="24"/>
                <w:szCs w:val="24"/>
              </w:rPr>
              <w:t>450</w:t>
            </w:r>
          </w:p>
        </w:tc>
        <w:tc>
          <w:tcPr>
            <w:tcW w:w="2340" w:type="dxa"/>
            <w:tcMar/>
          </w:tcPr>
          <w:p w:rsidR="6A848212" w:rsidP="325A3D0D" w:rsidRDefault="6A848212" w14:paraId="699AA2F7" w14:textId="60BB0665">
            <w:pPr>
              <w:spacing w:line="360" w:lineRule="auto"/>
              <w:rPr>
                <w:rFonts w:ascii="Arial" w:hAnsi="Arial" w:eastAsia="Arial" w:cs="Arial"/>
                <w:sz w:val="24"/>
                <w:szCs w:val="24"/>
              </w:rPr>
            </w:pPr>
            <w:r w:rsidRPr="325A3D0D" w:rsidR="36942BC5">
              <w:rPr>
                <w:rFonts w:ascii="Arial" w:hAnsi="Arial" w:eastAsia="Arial" w:cs="Arial"/>
                <w:sz w:val="24"/>
                <w:szCs w:val="24"/>
              </w:rPr>
              <w:t>50</w:t>
            </w:r>
          </w:p>
        </w:tc>
        <w:tc>
          <w:tcPr>
            <w:tcW w:w="2340" w:type="dxa"/>
            <w:tcMar/>
          </w:tcPr>
          <w:p w:rsidR="6A848212" w:rsidP="325A3D0D" w:rsidRDefault="6A848212" w14:paraId="5F17E970" w14:textId="5B605DE7">
            <w:pPr>
              <w:spacing w:line="360" w:lineRule="auto"/>
              <w:rPr>
                <w:rFonts w:ascii="Arial" w:hAnsi="Arial" w:eastAsia="Arial" w:cs="Arial"/>
                <w:sz w:val="24"/>
                <w:szCs w:val="24"/>
              </w:rPr>
            </w:pPr>
            <w:r w:rsidRPr="325A3D0D" w:rsidR="36942BC5">
              <w:rPr>
                <w:rFonts w:ascii="Arial" w:hAnsi="Arial" w:eastAsia="Arial" w:cs="Arial"/>
                <w:sz w:val="24"/>
                <w:szCs w:val="24"/>
              </w:rPr>
              <w:t>500</w:t>
            </w:r>
          </w:p>
        </w:tc>
      </w:tr>
      <w:tr w:rsidR="6A848212" w:rsidTr="325A3D0D" w14:paraId="6C0946DC" w14:textId="77777777">
        <w:trPr>
          <w:trHeight w:val="300"/>
        </w:trPr>
        <w:tc>
          <w:tcPr>
            <w:tcW w:w="2340" w:type="dxa"/>
            <w:tcMar/>
          </w:tcPr>
          <w:p w:rsidR="6A848212" w:rsidP="325A3D0D" w:rsidRDefault="6A848212" w14:paraId="114E8D95" w14:textId="08319B01">
            <w:pPr>
              <w:spacing w:line="360" w:lineRule="auto"/>
              <w:rPr>
                <w:rFonts w:ascii="Arial" w:hAnsi="Arial" w:eastAsia="Arial" w:cs="Arial"/>
                <w:sz w:val="24"/>
                <w:szCs w:val="24"/>
              </w:rPr>
            </w:pPr>
            <w:r w:rsidRPr="325A3D0D" w:rsidR="36942BC5">
              <w:rPr>
                <w:rFonts w:ascii="Arial" w:hAnsi="Arial" w:eastAsia="Arial" w:cs="Arial"/>
                <w:sz w:val="24"/>
                <w:szCs w:val="24"/>
              </w:rPr>
              <w:t>3</w:t>
            </w:r>
          </w:p>
        </w:tc>
        <w:tc>
          <w:tcPr>
            <w:tcW w:w="2340" w:type="dxa"/>
            <w:tcMar/>
          </w:tcPr>
          <w:p w:rsidR="6A848212" w:rsidP="325A3D0D" w:rsidRDefault="6A848212" w14:paraId="598BA808" w14:textId="10D134F1">
            <w:pPr>
              <w:spacing w:line="360" w:lineRule="auto"/>
              <w:rPr>
                <w:rFonts w:ascii="Arial" w:hAnsi="Arial" w:eastAsia="Arial" w:cs="Arial"/>
                <w:sz w:val="24"/>
                <w:szCs w:val="24"/>
              </w:rPr>
            </w:pPr>
            <w:r w:rsidRPr="325A3D0D" w:rsidR="36942BC5">
              <w:rPr>
                <w:rFonts w:ascii="Arial" w:hAnsi="Arial" w:eastAsia="Arial" w:cs="Arial"/>
                <w:sz w:val="24"/>
                <w:szCs w:val="24"/>
              </w:rPr>
              <w:t>720</w:t>
            </w:r>
          </w:p>
        </w:tc>
        <w:tc>
          <w:tcPr>
            <w:tcW w:w="2340" w:type="dxa"/>
            <w:tcMar/>
          </w:tcPr>
          <w:p w:rsidR="6A848212" w:rsidP="325A3D0D" w:rsidRDefault="6A848212" w14:paraId="3F40DAA8" w14:textId="475CBEA2">
            <w:pPr>
              <w:spacing w:line="360" w:lineRule="auto"/>
              <w:rPr>
                <w:rFonts w:ascii="Arial" w:hAnsi="Arial" w:eastAsia="Arial" w:cs="Arial"/>
                <w:sz w:val="24"/>
                <w:szCs w:val="24"/>
              </w:rPr>
            </w:pPr>
            <w:r w:rsidRPr="325A3D0D" w:rsidR="36942BC5">
              <w:rPr>
                <w:rFonts w:ascii="Arial" w:hAnsi="Arial" w:eastAsia="Arial" w:cs="Arial"/>
                <w:sz w:val="24"/>
                <w:szCs w:val="24"/>
              </w:rPr>
              <w:t>50</w:t>
            </w:r>
          </w:p>
        </w:tc>
        <w:tc>
          <w:tcPr>
            <w:tcW w:w="2340" w:type="dxa"/>
            <w:tcMar/>
          </w:tcPr>
          <w:p w:rsidR="6A848212" w:rsidP="325A3D0D" w:rsidRDefault="6A848212" w14:paraId="6A3909D7" w14:textId="0FE0C0B4">
            <w:pPr>
              <w:spacing w:line="360" w:lineRule="auto"/>
              <w:rPr>
                <w:rFonts w:ascii="Arial" w:hAnsi="Arial" w:eastAsia="Arial" w:cs="Arial"/>
                <w:sz w:val="24"/>
                <w:szCs w:val="24"/>
              </w:rPr>
            </w:pPr>
            <w:r w:rsidRPr="325A3D0D" w:rsidR="36942BC5">
              <w:rPr>
                <w:rFonts w:ascii="Arial" w:hAnsi="Arial" w:eastAsia="Arial" w:cs="Arial"/>
                <w:sz w:val="24"/>
                <w:szCs w:val="24"/>
              </w:rPr>
              <w:t>770</w:t>
            </w:r>
          </w:p>
        </w:tc>
      </w:tr>
      <w:tr w:rsidR="6A848212" w:rsidTr="325A3D0D" w14:paraId="6364B329" w14:textId="77777777">
        <w:trPr>
          <w:trHeight w:val="300"/>
        </w:trPr>
        <w:tc>
          <w:tcPr>
            <w:tcW w:w="2340" w:type="dxa"/>
            <w:tcMar/>
          </w:tcPr>
          <w:p w:rsidR="6A848212" w:rsidP="325A3D0D" w:rsidRDefault="6A848212" w14:paraId="640E8F4A" w14:textId="13BFB064">
            <w:pPr>
              <w:spacing w:line="360" w:lineRule="auto"/>
              <w:rPr>
                <w:rFonts w:ascii="Arial" w:hAnsi="Arial" w:eastAsia="Arial" w:cs="Arial"/>
                <w:sz w:val="24"/>
                <w:szCs w:val="24"/>
              </w:rPr>
            </w:pPr>
            <w:r w:rsidRPr="325A3D0D" w:rsidR="36942BC5">
              <w:rPr>
                <w:rFonts w:ascii="Arial" w:hAnsi="Arial" w:eastAsia="Arial" w:cs="Arial"/>
                <w:sz w:val="24"/>
                <w:szCs w:val="24"/>
              </w:rPr>
              <w:t>4</w:t>
            </w:r>
          </w:p>
        </w:tc>
        <w:tc>
          <w:tcPr>
            <w:tcW w:w="2340" w:type="dxa"/>
            <w:tcMar/>
          </w:tcPr>
          <w:p w:rsidR="6A848212" w:rsidP="325A3D0D" w:rsidRDefault="6A848212" w14:paraId="61623BC1" w14:textId="0280101A">
            <w:pPr>
              <w:spacing w:line="360" w:lineRule="auto"/>
              <w:rPr>
                <w:rFonts w:ascii="Arial" w:hAnsi="Arial" w:eastAsia="Arial" w:cs="Arial"/>
                <w:sz w:val="24"/>
                <w:szCs w:val="24"/>
              </w:rPr>
            </w:pPr>
            <w:r w:rsidRPr="325A3D0D" w:rsidR="36942BC5">
              <w:rPr>
                <w:rFonts w:ascii="Arial" w:hAnsi="Arial" w:eastAsia="Arial" w:cs="Arial"/>
                <w:sz w:val="24"/>
                <w:szCs w:val="24"/>
              </w:rPr>
              <w:t>980</w:t>
            </w:r>
          </w:p>
        </w:tc>
        <w:tc>
          <w:tcPr>
            <w:tcW w:w="2340" w:type="dxa"/>
            <w:tcMar/>
          </w:tcPr>
          <w:p w:rsidR="6A848212" w:rsidP="325A3D0D" w:rsidRDefault="6A848212" w14:paraId="21E375AC" w14:textId="2A774139">
            <w:pPr>
              <w:spacing w:line="360" w:lineRule="auto"/>
              <w:rPr>
                <w:rFonts w:ascii="Arial" w:hAnsi="Arial" w:eastAsia="Arial" w:cs="Arial"/>
                <w:sz w:val="24"/>
                <w:szCs w:val="24"/>
              </w:rPr>
            </w:pPr>
            <w:r w:rsidRPr="325A3D0D" w:rsidR="36942BC5">
              <w:rPr>
                <w:rFonts w:ascii="Arial" w:hAnsi="Arial" w:eastAsia="Arial" w:cs="Arial"/>
                <w:sz w:val="24"/>
                <w:szCs w:val="24"/>
              </w:rPr>
              <w:t>50</w:t>
            </w:r>
          </w:p>
        </w:tc>
        <w:tc>
          <w:tcPr>
            <w:tcW w:w="2340" w:type="dxa"/>
            <w:tcMar/>
          </w:tcPr>
          <w:p w:rsidR="6A848212" w:rsidP="325A3D0D" w:rsidRDefault="6A848212" w14:paraId="57BC230E" w14:textId="61784680">
            <w:pPr>
              <w:spacing w:line="360" w:lineRule="auto"/>
              <w:rPr>
                <w:rFonts w:ascii="Arial" w:hAnsi="Arial" w:eastAsia="Arial" w:cs="Arial"/>
                <w:sz w:val="24"/>
                <w:szCs w:val="24"/>
              </w:rPr>
            </w:pPr>
            <w:r w:rsidRPr="325A3D0D" w:rsidR="36942BC5">
              <w:rPr>
                <w:rFonts w:ascii="Arial" w:hAnsi="Arial" w:eastAsia="Arial" w:cs="Arial"/>
                <w:sz w:val="24"/>
                <w:szCs w:val="24"/>
              </w:rPr>
              <w:t>1,030</w:t>
            </w:r>
          </w:p>
        </w:tc>
      </w:tr>
    </w:tbl>
    <w:p w:rsidR="37A90EFA" w:rsidP="325A3D0D" w:rsidRDefault="37A90EFA" w14:paraId="7CD5B2F3" w14:textId="1176B78C">
      <w:pPr>
        <w:spacing w:line="360" w:lineRule="auto"/>
        <w:rPr>
          <w:rFonts w:ascii="Arial" w:hAnsi="Arial" w:eastAsia="Arial" w:cs="Arial"/>
          <w:sz w:val="24"/>
          <w:szCs w:val="24"/>
        </w:rPr>
      </w:pPr>
    </w:p>
    <w:p w:rsidR="6EE5EE2A" w:rsidP="325A3D0D" w:rsidRDefault="0F233A38" w14:paraId="2E501B16" w14:textId="1BA8BBCC">
      <w:pPr>
        <w:pStyle w:val="Heading4"/>
        <w:spacing w:line="360" w:lineRule="auto"/>
        <w:rPr>
          <w:rFonts w:ascii="Arial" w:hAnsi="Arial" w:eastAsia="Arial" w:cs="Arial"/>
          <w:sz w:val="24"/>
          <w:szCs w:val="24"/>
        </w:rPr>
      </w:pPr>
      <w:bookmarkStart w:name="_Toc335130603" w:id="133747492"/>
      <w:r w:rsidRPr="325A3D0D" w:rsidR="0F233A38">
        <w:rPr>
          <w:rFonts w:ascii="Arial" w:hAnsi="Arial" w:eastAsia="Arial" w:cs="Arial"/>
          <w:sz w:val="24"/>
          <w:szCs w:val="24"/>
        </w:rPr>
        <w:t>Project C:</w:t>
      </w:r>
      <w:bookmarkEnd w:id="133747492"/>
    </w:p>
    <w:tbl>
      <w:tblPr>
        <w:tblStyle w:val="TableGrid"/>
        <w:tblW w:w="0" w:type="auto"/>
        <w:tblLook w:val="06A0" w:firstRow="1" w:lastRow="0" w:firstColumn="1" w:lastColumn="0" w:noHBand="1" w:noVBand="1"/>
      </w:tblPr>
      <w:tblGrid>
        <w:gridCol w:w="2338"/>
        <w:gridCol w:w="2338"/>
        <w:gridCol w:w="2337"/>
        <w:gridCol w:w="2337"/>
      </w:tblGrid>
      <w:tr w:rsidR="6A848212" w:rsidTr="325A3D0D" w14:paraId="2E46CE00" w14:textId="77777777">
        <w:trPr>
          <w:trHeight w:val="300"/>
        </w:trPr>
        <w:tc>
          <w:tcPr>
            <w:tcW w:w="2340" w:type="dxa"/>
            <w:tcMar/>
          </w:tcPr>
          <w:p w:rsidR="6A848212" w:rsidP="325A3D0D" w:rsidRDefault="6A848212" w14:paraId="1930C301" w14:textId="2303181F">
            <w:pPr>
              <w:spacing w:line="360" w:lineRule="auto"/>
              <w:jc w:val="center"/>
              <w:rPr>
                <w:rFonts w:ascii="Arial" w:hAnsi="Arial" w:eastAsia="Arial" w:cs="Arial"/>
                <w:b w:val="1"/>
                <w:bCs w:val="1"/>
                <w:sz w:val="24"/>
                <w:szCs w:val="24"/>
              </w:rPr>
            </w:pPr>
            <w:r w:rsidRPr="325A3D0D" w:rsidR="36942BC5">
              <w:rPr>
                <w:rFonts w:ascii="Arial" w:hAnsi="Arial" w:eastAsia="Arial" w:cs="Arial"/>
                <w:b w:val="1"/>
                <w:bCs w:val="1"/>
                <w:sz w:val="24"/>
                <w:szCs w:val="24"/>
              </w:rPr>
              <w:t>Year</w:t>
            </w:r>
          </w:p>
        </w:tc>
        <w:tc>
          <w:tcPr>
            <w:tcW w:w="2340" w:type="dxa"/>
            <w:tcMar/>
          </w:tcPr>
          <w:p w:rsidR="6A848212" w:rsidP="325A3D0D" w:rsidRDefault="6A848212" w14:paraId="5CC0DE04" w14:textId="0B5AE164">
            <w:pPr>
              <w:spacing w:line="360" w:lineRule="auto"/>
              <w:jc w:val="center"/>
              <w:rPr>
                <w:rFonts w:ascii="Arial" w:hAnsi="Arial" w:eastAsia="Arial" w:cs="Arial"/>
                <w:b w:val="1"/>
                <w:bCs w:val="1"/>
                <w:sz w:val="24"/>
                <w:szCs w:val="24"/>
              </w:rPr>
            </w:pPr>
            <w:r w:rsidRPr="325A3D0D" w:rsidR="36942BC5">
              <w:rPr>
                <w:rFonts w:ascii="Arial" w:hAnsi="Arial" w:eastAsia="Arial" w:cs="Arial"/>
                <w:b w:val="1"/>
                <w:bCs w:val="1"/>
                <w:sz w:val="24"/>
                <w:szCs w:val="24"/>
              </w:rPr>
              <w:t>Operating CF</w:t>
            </w:r>
          </w:p>
        </w:tc>
        <w:tc>
          <w:tcPr>
            <w:tcW w:w="2340" w:type="dxa"/>
            <w:tcMar/>
          </w:tcPr>
          <w:p w:rsidR="6A848212" w:rsidP="325A3D0D" w:rsidRDefault="6A848212" w14:paraId="2B103F37" w14:textId="320BA39C">
            <w:pPr>
              <w:spacing w:line="360" w:lineRule="auto"/>
              <w:jc w:val="center"/>
              <w:rPr>
                <w:rFonts w:ascii="Arial" w:hAnsi="Arial" w:eastAsia="Arial" w:cs="Arial"/>
                <w:b w:val="1"/>
                <w:bCs w:val="1"/>
                <w:sz w:val="24"/>
                <w:szCs w:val="24"/>
              </w:rPr>
            </w:pPr>
            <w:r w:rsidRPr="325A3D0D" w:rsidR="36942BC5">
              <w:rPr>
                <w:rFonts w:ascii="Arial" w:hAnsi="Arial" w:eastAsia="Arial" w:cs="Arial"/>
                <w:b w:val="1"/>
                <w:bCs w:val="1"/>
                <w:sz w:val="24"/>
                <w:szCs w:val="24"/>
              </w:rPr>
              <w:t>Tax Shield</w:t>
            </w:r>
          </w:p>
        </w:tc>
        <w:tc>
          <w:tcPr>
            <w:tcW w:w="2340" w:type="dxa"/>
            <w:tcMar/>
          </w:tcPr>
          <w:p w:rsidR="6A848212" w:rsidP="325A3D0D" w:rsidRDefault="6A848212" w14:paraId="336CAC2B" w14:textId="3A011AFE">
            <w:pPr>
              <w:spacing w:line="360" w:lineRule="auto"/>
              <w:jc w:val="center"/>
              <w:rPr>
                <w:rFonts w:ascii="Arial" w:hAnsi="Arial" w:eastAsia="Arial" w:cs="Arial"/>
                <w:b w:val="1"/>
                <w:bCs w:val="1"/>
                <w:sz w:val="24"/>
                <w:szCs w:val="24"/>
              </w:rPr>
            </w:pPr>
            <w:r w:rsidRPr="325A3D0D" w:rsidR="36942BC5">
              <w:rPr>
                <w:rFonts w:ascii="Arial" w:hAnsi="Arial" w:eastAsia="Arial" w:cs="Arial"/>
                <w:b w:val="1"/>
                <w:bCs w:val="1"/>
                <w:sz w:val="24"/>
                <w:szCs w:val="24"/>
              </w:rPr>
              <w:t>Net CF</w:t>
            </w:r>
          </w:p>
        </w:tc>
      </w:tr>
      <w:tr w:rsidR="6A848212" w:rsidTr="325A3D0D" w14:paraId="0B7BBE29" w14:textId="77777777">
        <w:trPr>
          <w:trHeight w:val="300"/>
        </w:trPr>
        <w:tc>
          <w:tcPr>
            <w:tcW w:w="2340" w:type="dxa"/>
            <w:tcMar/>
          </w:tcPr>
          <w:p w:rsidR="6A848212" w:rsidP="325A3D0D" w:rsidRDefault="6A848212" w14:paraId="2B51AFF0" w14:textId="4974EE7A">
            <w:pPr>
              <w:spacing w:line="360" w:lineRule="auto"/>
              <w:rPr>
                <w:rFonts w:ascii="Arial" w:hAnsi="Arial" w:eastAsia="Arial" w:cs="Arial"/>
                <w:sz w:val="24"/>
                <w:szCs w:val="24"/>
              </w:rPr>
            </w:pPr>
            <w:r w:rsidRPr="325A3D0D" w:rsidR="36942BC5">
              <w:rPr>
                <w:rFonts w:ascii="Arial" w:hAnsi="Arial" w:eastAsia="Arial" w:cs="Arial"/>
                <w:sz w:val="24"/>
                <w:szCs w:val="24"/>
              </w:rPr>
              <w:t>1</w:t>
            </w:r>
          </w:p>
        </w:tc>
        <w:tc>
          <w:tcPr>
            <w:tcW w:w="2340" w:type="dxa"/>
            <w:tcMar/>
          </w:tcPr>
          <w:p w:rsidR="6A848212" w:rsidP="325A3D0D" w:rsidRDefault="6A848212" w14:paraId="0870F4AE" w14:textId="52071E09">
            <w:pPr>
              <w:spacing w:line="360" w:lineRule="auto"/>
              <w:rPr>
                <w:rFonts w:ascii="Arial" w:hAnsi="Arial" w:eastAsia="Arial" w:cs="Arial"/>
                <w:sz w:val="24"/>
                <w:szCs w:val="24"/>
              </w:rPr>
            </w:pPr>
            <w:r w:rsidRPr="325A3D0D" w:rsidR="36942BC5">
              <w:rPr>
                <w:rFonts w:ascii="Arial" w:hAnsi="Arial" w:eastAsia="Arial" w:cs="Arial"/>
                <w:sz w:val="24"/>
                <w:szCs w:val="24"/>
              </w:rPr>
              <w:t>450</w:t>
            </w:r>
          </w:p>
        </w:tc>
        <w:tc>
          <w:tcPr>
            <w:tcW w:w="2340" w:type="dxa"/>
            <w:tcMar/>
          </w:tcPr>
          <w:p w:rsidR="6A848212" w:rsidP="325A3D0D" w:rsidRDefault="6A848212" w14:paraId="49309707" w14:textId="2B6832E2">
            <w:pPr>
              <w:spacing w:line="360" w:lineRule="auto"/>
              <w:rPr>
                <w:rFonts w:ascii="Arial" w:hAnsi="Arial" w:eastAsia="Arial" w:cs="Arial"/>
                <w:sz w:val="24"/>
                <w:szCs w:val="24"/>
              </w:rPr>
            </w:pPr>
            <w:r w:rsidRPr="325A3D0D" w:rsidR="36942BC5">
              <w:rPr>
                <w:rFonts w:ascii="Arial" w:hAnsi="Arial" w:eastAsia="Arial" w:cs="Arial"/>
                <w:sz w:val="24"/>
                <w:szCs w:val="24"/>
              </w:rPr>
              <w:t>80</w:t>
            </w:r>
          </w:p>
        </w:tc>
        <w:tc>
          <w:tcPr>
            <w:tcW w:w="2340" w:type="dxa"/>
            <w:tcMar/>
          </w:tcPr>
          <w:p w:rsidR="6A848212" w:rsidP="325A3D0D" w:rsidRDefault="6A848212" w14:paraId="1E76847E" w14:textId="72615E23">
            <w:pPr>
              <w:spacing w:line="360" w:lineRule="auto"/>
              <w:rPr>
                <w:rFonts w:ascii="Arial" w:hAnsi="Arial" w:eastAsia="Arial" w:cs="Arial"/>
                <w:sz w:val="24"/>
                <w:szCs w:val="24"/>
              </w:rPr>
            </w:pPr>
            <w:r w:rsidRPr="325A3D0D" w:rsidR="36942BC5">
              <w:rPr>
                <w:rFonts w:ascii="Arial" w:hAnsi="Arial" w:eastAsia="Arial" w:cs="Arial"/>
                <w:sz w:val="24"/>
                <w:szCs w:val="24"/>
              </w:rPr>
              <w:t>530</w:t>
            </w:r>
          </w:p>
        </w:tc>
      </w:tr>
      <w:tr w:rsidR="6A848212" w:rsidTr="325A3D0D" w14:paraId="7F766176" w14:textId="77777777">
        <w:trPr>
          <w:trHeight w:val="300"/>
        </w:trPr>
        <w:tc>
          <w:tcPr>
            <w:tcW w:w="2340" w:type="dxa"/>
            <w:tcMar/>
          </w:tcPr>
          <w:p w:rsidR="6A848212" w:rsidP="325A3D0D" w:rsidRDefault="6A848212" w14:paraId="67BAF140" w14:textId="748D7182">
            <w:pPr>
              <w:spacing w:line="360" w:lineRule="auto"/>
              <w:rPr>
                <w:rFonts w:ascii="Arial" w:hAnsi="Arial" w:eastAsia="Arial" w:cs="Arial"/>
                <w:sz w:val="24"/>
                <w:szCs w:val="24"/>
              </w:rPr>
            </w:pPr>
            <w:r w:rsidRPr="325A3D0D" w:rsidR="36942BC5">
              <w:rPr>
                <w:rFonts w:ascii="Arial" w:hAnsi="Arial" w:eastAsia="Arial" w:cs="Arial"/>
                <w:sz w:val="24"/>
                <w:szCs w:val="24"/>
              </w:rPr>
              <w:t>2</w:t>
            </w:r>
          </w:p>
        </w:tc>
        <w:tc>
          <w:tcPr>
            <w:tcW w:w="2340" w:type="dxa"/>
            <w:tcMar/>
          </w:tcPr>
          <w:p w:rsidR="6A848212" w:rsidP="325A3D0D" w:rsidRDefault="6A848212" w14:paraId="36B8AA0E" w14:textId="1340BC96">
            <w:pPr>
              <w:spacing w:line="360" w:lineRule="auto"/>
              <w:rPr>
                <w:rFonts w:ascii="Arial" w:hAnsi="Arial" w:eastAsia="Arial" w:cs="Arial"/>
                <w:sz w:val="24"/>
                <w:szCs w:val="24"/>
              </w:rPr>
            </w:pPr>
            <w:r w:rsidRPr="325A3D0D" w:rsidR="36942BC5">
              <w:rPr>
                <w:rFonts w:ascii="Arial" w:hAnsi="Arial" w:eastAsia="Arial" w:cs="Arial"/>
                <w:sz w:val="24"/>
                <w:szCs w:val="24"/>
              </w:rPr>
              <w:t>700</w:t>
            </w:r>
          </w:p>
        </w:tc>
        <w:tc>
          <w:tcPr>
            <w:tcW w:w="2340" w:type="dxa"/>
            <w:tcMar/>
          </w:tcPr>
          <w:p w:rsidR="6A848212" w:rsidP="325A3D0D" w:rsidRDefault="6A848212" w14:paraId="662E1B02" w14:textId="2CD2FD55">
            <w:pPr>
              <w:spacing w:line="360" w:lineRule="auto"/>
              <w:rPr>
                <w:rFonts w:ascii="Arial" w:hAnsi="Arial" w:eastAsia="Arial" w:cs="Arial"/>
                <w:sz w:val="24"/>
                <w:szCs w:val="24"/>
              </w:rPr>
            </w:pPr>
            <w:r w:rsidRPr="325A3D0D" w:rsidR="36942BC5">
              <w:rPr>
                <w:rFonts w:ascii="Arial" w:hAnsi="Arial" w:eastAsia="Arial" w:cs="Arial"/>
                <w:sz w:val="24"/>
                <w:szCs w:val="24"/>
              </w:rPr>
              <w:t>80</w:t>
            </w:r>
          </w:p>
        </w:tc>
        <w:tc>
          <w:tcPr>
            <w:tcW w:w="2340" w:type="dxa"/>
            <w:tcMar/>
          </w:tcPr>
          <w:p w:rsidR="6A848212" w:rsidP="325A3D0D" w:rsidRDefault="6A848212" w14:paraId="5FCD409B" w14:textId="72055436">
            <w:pPr>
              <w:spacing w:line="360" w:lineRule="auto"/>
              <w:rPr>
                <w:rFonts w:ascii="Arial" w:hAnsi="Arial" w:eastAsia="Arial" w:cs="Arial"/>
                <w:sz w:val="24"/>
                <w:szCs w:val="24"/>
              </w:rPr>
            </w:pPr>
            <w:r w:rsidRPr="325A3D0D" w:rsidR="36942BC5">
              <w:rPr>
                <w:rFonts w:ascii="Arial" w:hAnsi="Arial" w:eastAsia="Arial" w:cs="Arial"/>
                <w:sz w:val="24"/>
                <w:szCs w:val="24"/>
              </w:rPr>
              <w:t>780</w:t>
            </w:r>
          </w:p>
        </w:tc>
      </w:tr>
      <w:tr w:rsidR="6A848212" w:rsidTr="325A3D0D" w14:paraId="6035A580" w14:textId="77777777">
        <w:trPr>
          <w:trHeight w:val="300"/>
        </w:trPr>
        <w:tc>
          <w:tcPr>
            <w:tcW w:w="2340" w:type="dxa"/>
            <w:tcMar/>
          </w:tcPr>
          <w:p w:rsidR="6A848212" w:rsidP="325A3D0D" w:rsidRDefault="6A848212" w14:paraId="7367F9F5" w14:textId="138DABA7">
            <w:pPr>
              <w:spacing w:line="360" w:lineRule="auto"/>
              <w:rPr>
                <w:rFonts w:ascii="Arial" w:hAnsi="Arial" w:eastAsia="Arial" w:cs="Arial"/>
                <w:sz w:val="24"/>
                <w:szCs w:val="24"/>
              </w:rPr>
            </w:pPr>
            <w:r w:rsidRPr="325A3D0D" w:rsidR="36942BC5">
              <w:rPr>
                <w:rFonts w:ascii="Arial" w:hAnsi="Arial" w:eastAsia="Arial" w:cs="Arial"/>
                <w:sz w:val="24"/>
                <w:szCs w:val="24"/>
              </w:rPr>
              <w:t>3</w:t>
            </w:r>
          </w:p>
        </w:tc>
        <w:tc>
          <w:tcPr>
            <w:tcW w:w="2340" w:type="dxa"/>
            <w:tcMar/>
          </w:tcPr>
          <w:p w:rsidR="6A848212" w:rsidP="325A3D0D" w:rsidRDefault="6A848212" w14:paraId="11F33032" w14:textId="6B2D2BFC">
            <w:pPr>
              <w:spacing w:line="360" w:lineRule="auto"/>
              <w:rPr>
                <w:rFonts w:ascii="Arial" w:hAnsi="Arial" w:eastAsia="Arial" w:cs="Arial"/>
                <w:sz w:val="24"/>
                <w:szCs w:val="24"/>
              </w:rPr>
            </w:pPr>
            <w:r w:rsidRPr="325A3D0D" w:rsidR="36942BC5">
              <w:rPr>
                <w:rFonts w:ascii="Arial" w:hAnsi="Arial" w:eastAsia="Arial" w:cs="Arial"/>
                <w:sz w:val="24"/>
                <w:szCs w:val="24"/>
              </w:rPr>
              <w:t>900</w:t>
            </w:r>
          </w:p>
        </w:tc>
        <w:tc>
          <w:tcPr>
            <w:tcW w:w="2340" w:type="dxa"/>
            <w:tcMar/>
          </w:tcPr>
          <w:p w:rsidR="6A848212" w:rsidP="325A3D0D" w:rsidRDefault="6A848212" w14:paraId="21D51167" w14:textId="293F5D59">
            <w:pPr>
              <w:spacing w:line="360" w:lineRule="auto"/>
              <w:rPr>
                <w:rFonts w:ascii="Arial" w:hAnsi="Arial" w:eastAsia="Arial" w:cs="Arial"/>
                <w:sz w:val="24"/>
                <w:szCs w:val="24"/>
              </w:rPr>
            </w:pPr>
            <w:r w:rsidRPr="325A3D0D" w:rsidR="36942BC5">
              <w:rPr>
                <w:rFonts w:ascii="Arial" w:hAnsi="Arial" w:eastAsia="Arial" w:cs="Arial"/>
                <w:sz w:val="24"/>
                <w:szCs w:val="24"/>
              </w:rPr>
              <w:t>80</w:t>
            </w:r>
          </w:p>
        </w:tc>
        <w:tc>
          <w:tcPr>
            <w:tcW w:w="2340" w:type="dxa"/>
            <w:tcMar/>
          </w:tcPr>
          <w:p w:rsidR="6A848212" w:rsidP="325A3D0D" w:rsidRDefault="6A848212" w14:paraId="0E8EC8E2" w14:textId="11350987">
            <w:pPr>
              <w:spacing w:line="360" w:lineRule="auto"/>
              <w:rPr>
                <w:rFonts w:ascii="Arial" w:hAnsi="Arial" w:eastAsia="Arial" w:cs="Arial"/>
                <w:sz w:val="24"/>
                <w:szCs w:val="24"/>
              </w:rPr>
            </w:pPr>
            <w:r w:rsidRPr="325A3D0D" w:rsidR="36942BC5">
              <w:rPr>
                <w:rFonts w:ascii="Arial" w:hAnsi="Arial" w:eastAsia="Arial" w:cs="Arial"/>
                <w:sz w:val="24"/>
                <w:szCs w:val="24"/>
              </w:rPr>
              <w:t>980</w:t>
            </w:r>
          </w:p>
        </w:tc>
      </w:tr>
      <w:tr w:rsidR="6A848212" w:rsidTr="325A3D0D" w14:paraId="2477163A" w14:textId="77777777">
        <w:trPr>
          <w:trHeight w:val="300"/>
        </w:trPr>
        <w:tc>
          <w:tcPr>
            <w:tcW w:w="2340" w:type="dxa"/>
            <w:tcMar/>
          </w:tcPr>
          <w:p w:rsidR="6A848212" w:rsidP="325A3D0D" w:rsidRDefault="6A848212" w14:paraId="3AAB76B5" w14:textId="73D46905">
            <w:pPr>
              <w:spacing w:line="360" w:lineRule="auto"/>
              <w:rPr>
                <w:rFonts w:ascii="Arial" w:hAnsi="Arial" w:eastAsia="Arial" w:cs="Arial"/>
                <w:sz w:val="24"/>
                <w:szCs w:val="24"/>
              </w:rPr>
            </w:pPr>
            <w:r w:rsidRPr="325A3D0D" w:rsidR="36942BC5">
              <w:rPr>
                <w:rFonts w:ascii="Arial" w:hAnsi="Arial" w:eastAsia="Arial" w:cs="Arial"/>
                <w:sz w:val="24"/>
                <w:szCs w:val="24"/>
              </w:rPr>
              <w:t>4</w:t>
            </w:r>
          </w:p>
        </w:tc>
        <w:tc>
          <w:tcPr>
            <w:tcW w:w="2340" w:type="dxa"/>
            <w:tcMar/>
          </w:tcPr>
          <w:p w:rsidR="6A848212" w:rsidP="325A3D0D" w:rsidRDefault="6A848212" w14:paraId="70C1A2EA" w14:textId="6C9022D3">
            <w:pPr>
              <w:spacing w:line="360" w:lineRule="auto"/>
              <w:rPr>
                <w:rFonts w:ascii="Arial" w:hAnsi="Arial" w:eastAsia="Arial" w:cs="Arial"/>
                <w:sz w:val="24"/>
                <w:szCs w:val="24"/>
              </w:rPr>
            </w:pPr>
            <w:r w:rsidRPr="325A3D0D" w:rsidR="36942BC5">
              <w:rPr>
                <w:rFonts w:ascii="Arial" w:hAnsi="Arial" w:eastAsia="Arial" w:cs="Arial"/>
                <w:sz w:val="24"/>
                <w:szCs w:val="24"/>
              </w:rPr>
              <w:t>1,200</w:t>
            </w:r>
          </w:p>
        </w:tc>
        <w:tc>
          <w:tcPr>
            <w:tcW w:w="2340" w:type="dxa"/>
            <w:tcMar/>
          </w:tcPr>
          <w:p w:rsidR="6A848212" w:rsidP="325A3D0D" w:rsidRDefault="6A848212" w14:paraId="7E353F80" w14:textId="4ED1A6E4">
            <w:pPr>
              <w:spacing w:line="360" w:lineRule="auto"/>
              <w:rPr>
                <w:rFonts w:ascii="Arial" w:hAnsi="Arial" w:eastAsia="Arial" w:cs="Arial"/>
                <w:sz w:val="24"/>
                <w:szCs w:val="24"/>
              </w:rPr>
            </w:pPr>
            <w:r w:rsidRPr="325A3D0D" w:rsidR="36942BC5">
              <w:rPr>
                <w:rFonts w:ascii="Arial" w:hAnsi="Arial" w:eastAsia="Arial" w:cs="Arial"/>
                <w:sz w:val="24"/>
                <w:szCs w:val="24"/>
              </w:rPr>
              <w:t>80</w:t>
            </w:r>
          </w:p>
        </w:tc>
        <w:tc>
          <w:tcPr>
            <w:tcW w:w="2340" w:type="dxa"/>
            <w:tcMar/>
          </w:tcPr>
          <w:p w:rsidR="6A848212" w:rsidP="325A3D0D" w:rsidRDefault="6A848212" w14:paraId="58144DAD" w14:textId="7BB218F9">
            <w:pPr>
              <w:spacing w:line="360" w:lineRule="auto"/>
              <w:rPr>
                <w:rFonts w:ascii="Arial" w:hAnsi="Arial" w:eastAsia="Arial" w:cs="Arial"/>
                <w:sz w:val="24"/>
                <w:szCs w:val="24"/>
              </w:rPr>
            </w:pPr>
            <w:r w:rsidRPr="325A3D0D" w:rsidR="36942BC5">
              <w:rPr>
                <w:rFonts w:ascii="Arial" w:hAnsi="Arial" w:eastAsia="Arial" w:cs="Arial"/>
                <w:sz w:val="24"/>
                <w:szCs w:val="24"/>
              </w:rPr>
              <w:t>1,280</w:t>
            </w:r>
          </w:p>
        </w:tc>
      </w:tr>
    </w:tbl>
    <w:p w:rsidR="6A848212" w:rsidP="325A3D0D" w:rsidRDefault="6A848212" w14:paraId="17ED324C" w14:textId="4C76ED7E">
      <w:pPr>
        <w:spacing w:line="360" w:lineRule="auto"/>
        <w:rPr>
          <w:rFonts w:ascii="Arial" w:hAnsi="Arial" w:eastAsia="Arial" w:cs="Arial"/>
          <w:sz w:val="24"/>
          <w:szCs w:val="24"/>
        </w:rPr>
      </w:pPr>
    </w:p>
    <w:p w:rsidR="76D22CAD" w:rsidP="325A3D0D" w:rsidRDefault="76D22CAD" w14:paraId="6CEDB9E0" w14:textId="077832E1">
      <w:pPr>
        <w:pStyle w:val="Heading4"/>
        <w:spacing w:line="360" w:lineRule="auto"/>
        <w:rPr>
          <w:rFonts w:ascii="Arial" w:hAnsi="Arial" w:eastAsia="Arial" w:cs="Arial"/>
          <w:sz w:val="24"/>
          <w:szCs w:val="24"/>
        </w:rPr>
      </w:pPr>
      <w:bookmarkStart w:name="_Toc1056354390" w:id="643624255"/>
      <w:r w:rsidRPr="325A3D0D" w:rsidR="76D22CAD">
        <w:rPr>
          <w:rFonts w:ascii="Arial" w:hAnsi="Arial" w:eastAsia="Arial" w:cs="Arial"/>
          <w:sz w:val="24"/>
          <w:szCs w:val="24"/>
        </w:rPr>
        <w:t>Appendix F — Discounting Methodology and Discount Factors</w:t>
      </w:r>
      <w:bookmarkEnd w:id="643624255"/>
    </w:p>
    <w:p w:rsidR="67429374" w:rsidP="325A3D0D" w:rsidRDefault="67429374" w14:paraId="1D02AA64" w14:textId="0BBFFAE7">
      <w:pPr>
        <w:spacing w:line="360" w:lineRule="auto"/>
        <w:rPr>
          <w:rFonts w:ascii="Arial" w:hAnsi="Arial" w:eastAsia="Arial" w:cs="Arial"/>
          <w:sz w:val="24"/>
          <w:szCs w:val="24"/>
        </w:rPr>
      </w:pPr>
      <w:r w:rsidRPr="325A3D0D" w:rsidR="67429374">
        <w:rPr>
          <w:rFonts w:ascii="Arial" w:hAnsi="Arial" w:eastAsia="Arial" w:cs="Arial"/>
          <w:sz w:val="24"/>
          <w:szCs w:val="24"/>
        </w:rPr>
        <w:t xml:space="preserve">Discounting </w:t>
      </w:r>
      <w:r w:rsidRPr="325A3D0D" w:rsidR="67429374">
        <w:rPr>
          <w:rFonts w:ascii="Arial" w:hAnsi="Arial" w:eastAsia="Arial" w:cs="Arial"/>
          <w:sz w:val="24"/>
          <w:szCs w:val="24"/>
        </w:rPr>
        <w:t>represents</w:t>
      </w:r>
      <w:r w:rsidRPr="325A3D0D" w:rsidR="67429374">
        <w:rPr>
          <w:rFonts w:ascii="Arial" w:hAnsi="Arial" w:eastAsia="Arial" w:cs="Arial"/>
          <w:sz w:val="24"/>
          <w:szCs w:val="24"/>
        </w:rPr>
        <w:t xml:space="preserve"> the time value of money, acknowledging that a pound today is more valuable than a pound in the future due to opportu</w:t>
      </w:r>
      <w:r w:rsidRPr="325A3D0D" w:rsidR="67429374">
        <w:rPr>
          <w:rFonts w:ascii="Arial" w:hAnsi="Arial" w:eastAsia="Arial" w:cs="Arial"/>
          <w:sz w:val="24"/>
          <w:szCs w:val="24"/>
        </w:rPr>
        <w:t>nity co</w:t>
      </w:r>
      <w:r w:rsidRPr="325A3D0D" w:rsidR="67429374">
        <w:rPr>
          <w:rFonts w:ascii="Arial" w:hAnsi="Arial" w:eastAsia="Arial" w:cs="Arial"/>
          <w:sz w:val="24"/>
          <w:szCs w:val="24"/>
        </w:rPr>
        <w:t>st, inflation, and risk.</w:t>
      </w:r>
    </w:p>
    <w:p w:rsidR="67429374" w:rsidP="325A3D0D" w:rsidRDefault="67429374" w14:paraId="5DBFE504" w14:textId="052A89F6">
      <w:pPr>
        <w:spacing w:before="240" w:after="240" w:line="360" w:lineRule="auto"/>
        <w:rPr>
          <w:rFonts w:ascii="Arial" w:hAnsi="Arial" w:eastAsia="Arial" w:cs="Arial"/>
          <w:sz w:val="24"/>
          <w:szCs w:val="24"/>
        </w:rPr>
      </w:pPr>
      <w:r w:rsidRPr="325A3D0D" w:rsidR="67429374">
        <w:rPr>
          <w:rFonts w:ascii="Arial" w:hAnsi="Arial" w:eastAsia="Arial" w:cs="Arial"/>
          <w:sz w:val="24"/>
          <w:szCs w:val="24"/>
        </w:rPr>
        <w:t>The discount factor is calculated using the formula:</w:t>
      </w:r>
    </w:p>
    <w:p w:rsidR="67429374" w:rsidP="325A3D0D" w:rsidRDefault="67429374" w14:paraId="11DD7A48" w14:textId="2F44BDF1">
      <w:pPr>
        <w:spacing w:line="360" w:lineRule="auto"/>
        <w:rPr>
          <w:rFonts w:ascii="Arial" w:hAnsi="Arial" w:eastAsia="Arial" w:cs="Arial"/>
          <w:sz w:val="24"/>
          <w:szCs w:val="24"/>
        </w:rPr>
      </w:pPr>
      <w:r w:rsidRPr="325A3D0D" w:rsidR="67429374">
        <w:rPr>
          <w:rFonts w:ascii="Arial" w:hAnsi="Arial" w:eastAsia="Arial" w:cs="Arial"/>
          <w:sz w:val="24"/>
          <w:szCs w:val="24"/>
        </w:rPr>
        <w:t>Discount Factor</w:t>
      </w:r>
      <w:r w:rsidRPr="325A3D0D" w:rsidR="67429374">
        <w:rPr>
          <w:rFonts w:ascii="Arial" w:hAnsi="Arial" w:eastAsia="Arial" w:cs="Arial"/>
          <w:sz w:val="24"/>
          <w:szCs w:val="24"/>
        </w:rPr>
        <w:t xml:space="preserve"> = 1 </w:t>
      </w:r>
      <w:r w:rsidRPr="325A3D0D" w:rsidR="5418D9CF">
        <w:rPr>
          <w:rFonts w:ascii="Arial" w:hAnsi="Arial" w:eastAsia="Arial" w:cs="Arial"/>
          <w:sz w:val="24"/>
          <w:szCs w:val="24"/>
        </w:rPr>
        <w:t xml:space="preserve">÷ </w:t>
      </w:r>
      <w:r w:rsidRPr="325A3D0D" w:rsidR="67429374">
        <w:rPr>
          <w:rFonts w:ascii="Arial" w:hAnsi="Arial" w:eastAsia="Arial" w:cs="Arial"/>
          <w:sz w:val="24"/>
          <w:szCs w:val="24"/>
        </w:rPr>
        <w:t>(1+</w:t>
      </w:r>
      <w:r w:rsidRPr="325A3D0D" w:rsidR="67429374">
        <w:rPr>
          <w:rFonts w:ascii="Arial" w:hAnsi="Arial" w:eastAsia="Arial" w:cs="Arial"/>
          <w:sz w:val="24"/>
          <w:szCs w:val="24"/>
        </w:rPr>
        <w:t>r)t</w:t>
      </w:r>
    </w:p>
    <w:p w:rsidR="0930A307" w:rsidP="325A3D0D" w:rsidRDefault="0930A307" w14:paraId="4DE4BF51" w14:textId="4A30BE6D">
      <w:pPr>
        <w:spacing w:line="360" w:lineRule="auto"/>
        <w:rPr>
          <w:rFonts w:ascii="Arial" w:hAnsi="Arial" w:eastAsia="Arial" w:cs="Arial"/>
          <w:sz w:val="24"/>
          <w:szCs w:val="24"/>
        </w:rPr>
      </w:pPr>
      <w:r w:rsidRPr="325A3D0D" w:rsidR="0930A307">
        <w:rPr>
          <w:rFonts w:ascii="Arial" w:hAnsi="Arial" w:eastAsia="Arial" w:cs="Arial"/>
          <w:sz w:val="24"/>
          <w:szCs w:val="24"/>
        </w:rPr>
        <w:t>r = discount rate (6%)</w:t>
      </w:r>
    </w:p>
    <w:p w:rsidR="0930A307" w:rsidP="325A3D0D" w:rsidRDefault="0930A307" w14:paraId="04D0300A" w14:textId="24D3E682">
      <w:pPr>
        <w:spacing w:line="360" w:lineRule="auto"/>
        <w:rPr>
          <w:rFonts w:ascii="Arial" w:hAnsi="Arial" w:eastAsia="Arial" w:cs="Arial"/>
          <w:sz w:val="24"/>
          <w:szCs w:val="24"/>
        </w:rPr>
      </w:pPr>
      <w:r w:rsidRPr="325A3D0D" w:rsidR="0930A307">
        <w:rPr>
          <w:rFonts w:ascii="Arial" w:hAnsi="Arial" w:eastAsia="Arial" w:cs="Arial"/>
          <w:sz w:val="24"/>
          <w:szCs w:val="24"/>
        </w:rPr>
        <w:t>t = year</w:t>
      </w:r>
    </w:p>
    <w:tbl>
      <w:tblPr>
        <w:tblStyle w:val="TableGrid"/>
        <w:tblW w:w="0" w:type="auto"/>
        <w:tblLook w:val="06A0" w:firstRow="1" w:lastRow="0" w:firstColumn="1" w:lastColumn="0" w:noHBand="1" w:noVBand="1"/>
      </w:tblPr>
      <w:tblGrid>
        <w:gridCol w:w="3116"/>
        <w:gridCol w:w="3117"/>
        <w:gridCol w:w="3117"/>
      </w:tblGrid>
      <w:tr w:rsidR="6A848212" w:rsidTr="325A3D0D" w14:paraId="143A00ED" w14:textId="77777777">
        <w:trPr>
          <w:trHeight w:val="300"/>
        </w:trPr>
        <w:tc>
          <w:tcPr>
            <w:tcW w:w="3120" w:type="dxa"/>
            <w:tcMar/>
          </w:tcPr>
          <w:p w:rsidR="6A848212" w:rsidP="325A3D0D" w:rsidRDefault="6A848212" w14:paraId="6F8F4858" w14:textId="4ADB695C">
            <w:pPr>
              <w:spacing w:line="360" w:lineRule="auto"/>
              <w:jc w:val="center"/>
              <w:rPr>
                <w:rFonts w:ascii="Arial" w:hAnsi="Arial" w:eastAsia="Arial" w:cs="Arial"/>
                <w:b w:val="1"/>
                <w:bCs w:val="1"/>
                <w:sz w:val="24"/>
                <w:szCs w:val="24"/>
              </w:rPr>
            </w:pPr>
            <w:r w:rsidRPr="325A3D0D" w:rsidR="36942BC5">
              <w:rPr>
                <w:rFonts w:ascii="Arial" w:hAnsi="Arial" w:eastAsia="Arial" w:cs="Arial"/>
                <w:b w:val="1"/>
                <w:bCs w:val="1"/>
                <w:sz w:val="24"/>
                <w:szCs w:val="24"/>
              </w:rPr>
              <w:t>Year</w:t>
            </w:r>
          </w:p>
        </w:tc>
        <w:tc>
          <w:tcPr>
            <w:tcW w:w="3120" w:type="dxa"/>
            <w:tcMar/>
          </w:tcPr>
          <w:p w:rsidR="6A848212" w:rsidP="325A3D0D" w:rsidRDefault="6A848212" w14:paraId="098C045A" w14:textId="480BBEF0">
            <w:pPr>
              <w:spacing w:line="360" w:lineRule="auto"/>
              <w:jc w:val="center"/>
              <w:rPr>
                <w:rFonts w:ascii="Arial" w:hAnsi="Arial" w:eastAsia="Arial" w:cs="Arial"/>
                <w:b w:val="1"/>
                <w:bCs w:val="1"/>
                <w:sz w:val="24"/>
                <w:szCs w:val="24"/>
              </w:rPr>
            </w:pPr>
            <w:r w:rsidRPr="325A3D0D" w:rsidR="36942BC5">
              <w:rPr>
                <w:rFonts w:ascii="Arial" w:hAnsi="Arial" w:eastAsia="Arial" w:cs="Arial"/>
                <w:b w:val="1"/>
                <w:bCs w:val="1"/>
                <w:sz w:val="24"/>
                <w:szCs w:val="24"/>
              </w:rPr>
              <w:t>Formula</w:t>
            </w:r>
          </w:p>
        </w:tc>
        <w:tc>
          <w:tcPr>
            <w:tcW w:w="3120" w:type="dxa"/>
            <w:tcMar/>
          </w:tcPr>
          <w:p w:rsidR="6A848212" w:rsidP="325A3D0D" w:rsidRDefault="6A848212" w14:paraId="3DAF6B09" w14:textId="63D4EF4E">
            <w:pPr>
              <w:spacing w:line="360" w:lineRule="auto"/>
              <w:jc w:val="center"/>
              <w:rPr>
                <w:rFonts w:ascii="Arial" w:hAnsi="Arial" w:eastAsia="Arial" w:cs="Arial"/>
                <w:b w:val="1"/>
                <w:bCs w:val="1"/>
                <w:sz w:val="24"/>
                <w:szCs w:val="24"/>
              </w:rPr>
            </w:pPr>
            <w:r w:rsidRPr="325A3D0D" w:rsidR="36942BC5">
              <w:rPr>
                <w:rFonts w:ascii="Arial" w:hAnsi="Arial" w:eastAsia="Arial" w:cs="Arial"/>
                <w:b w:val="1"/>
                <w:bCs w:val="1"/>
                <w:sz w:val="24"/>
                <w:szCs w:val="24"/>
              </w:rPr>
              <w:t>Discount Factor</w:t>
            </w:r>
          </w:p>
        </w:tc>
      </w:tr>
      <w:tr w:rsidR="6A848212" w:rsidTr="325A3D0D" w14:paraId="5C8494D8" w14:textId="77777777">
        <w:trPr>
          <w:trHeight w:val="300"/>
        </w:trPr>
        <w:tc>
          <w:tcPr>
            <w:tcW w:w="3120" w:type="dxa"/>
            <w:tcMar/>
          </w:tcPr>
          <w:p w:rsidR="6A848212" w:rsidP="325A3D0D" w:rsidRDefault="6A848212" w14:paraId="27E0F53A" w14:textId="5741E99F">
            <w:pPr>
              <w:spacing w:line="360" w:lineRule="auto"/>
              <w:rPr>
                <w:rFonts w:ascii="Arial" w:hAnsi="Arial" w:eastAsia="Arial" w:cs="Arial"/>
                <w:sz w:val="24"/>
                <w:szCs w:val="24"/>
              </w:rPr>
            </w:pPr>
            <w:r w:rsidRPr="325A3D0D" w:rsidR="36942BC5">
              <w:rPr>
                <w:rFonts w:ascii="Arial" w:hAnsi="Arial" w:eastAsia="Arial" w:cs="Arial"/>
                <w:sz w:val="24"/>
                <w:szCs w:val="24"/>
              </w:rPr>
              <w:t>1</w:t>
            </w:r>
          </w:p>
        </w:tc>
        <w:tc>
          <w:tcPr>
            <w:tcW w:w="3120" w:type="dxa"/>
            <w:tcMar/>
          </w:tcPr>
          <w:p w:rsidR="6A848212" w:rsidP="325A3D0D" w:rsidRDefault="6A848212" w14:paraId="33AC4BB5" w14:textId="0A394D26">
            <w:pPr>
              <w:spacing w:line="360" w:lineRule="auto"/>
              <w:rPr>
                <w:rFonts w:ascii="Arial" w:hAnsi="Arial" w:eastAsia="Arial" w:cs="Arial"/>
                <w:sz w:val="24"/>
                <w:szCs w:val="24"/>
              </w:rPr>
            </w:pPr>
            <w:r w:rsidRPr="325A3D0D" w:rsidR="36942BC5">
              <w:rPr>
                <w:rFonts w:ascii="Arial" w:hAnsi="Arial" w:eastAsia="Arial" w:cs="Arial"/>
                <w:sz w:val="24"/>
                <w:szCs w:val="24"/>
              </w:rPr>
              <w:t>1 / (1.06¹)</w:t>
            </w:r>
          </w:p>
        </w:tc>
        <w:tc>
          <w:tcPr>
            <w:tcW w:w="3120" w:type="dxa"/>
            <w:tcMar/>
          </w:tcPr>
          <w:p w:rsidR="6A848212" w:rsidP="325A3D0D" w:rsidRDefault="6A848212" w14:paraId="00FA2560" w14:textId="1B452F24">
            <w:pPr>
              <w:spacing w:line="360" w:lineRule="auto"/>
              <w:rPr>
                <w:rFonts w:ascii="Arial" w:hAnsi="Arial" w:eastAsia="Arial" w:cs="Arial"/>
                <w:sz w:val="24"/>
                <w:szCs w:val="24"/>
              </w:rPr>
            </w:pPr>
            <w:r w:rsidRPr="325A3D0D" w:rsidR="36942BC5">
              <w:rPr>
                <w:rFonts w:ascii="Arial" w:hAnsi="Arial" w:eastAsia="Arial" w:cs="Arial"/>
                <w:sz w:val="24"/>
                <w:szCs w:val="24"/>
              </w:rPr>
              <w:t>0.943</w:t>
            </w:r>
          </w:p>
        </w:tc>
      </w:tr>
      <w:tr w:rsidR="6A848212" w:rsidTr="325A3D0D" w14:paraId="63CA7947" w14:textId="77777777">
        <w:trPr>
          <w:trHeight w:val="300"/>
        </w:trPr>
        <w:tc>
          <w:tcPr>
            <w:tcW w:w="3120" w:type="dxa"/>
            <w:tcMar/>
          </w:tcPr>
          <w:p w:rsidR="6A848212" w:rsidP="325A3D0D" w:rsidRDefault="6A848212" w14:paraId="3D389A1A" w14:textId="1C69CD7C">
            <w:pPr>
              <w:spacing w:line="360" w:lineRule="auto"/>
              <w:rPr>
                <w:rFonts w:ascii="Arial" w:hAnsi="Arial" w:eastAsia="Arial" w:cs="Arial"/>
                <w:sz w:val="24"/>
                <w:szCs w:val="24"/>
              </w:rPr>
            </w:pPr>
            <w:r w:rsidRPr="325A3D0D" w:rsidR="36942BC5">
              <w:rPr>
                <w:rFonts w:ascii="Arial" w:hAnsi="Arial" w:eastAsia="Arial" w:cs="Arial"/>
                <w:sz w:val="24"/>
                <w:szCs w:val="24"/>
              </w:rPr>
              <w:t>2</w:t>
            </w:r>
          </w:p>
        </w:tc>
        <w:tc>
          <w:tcPr>
            <w:tcW w:w="3120" w:type="dxa"/>
            <w:tcMar/>
          </w:tcPr>
          <w:p w:rsidR="6A848212" w:rsidP="325A3D0D" w:rsidRDefault="6A848212" w14:paraId="47A3CFE9" w14:textId="2B6BF272">
            <w:pPr>
              <w:spacing w:line="360" w:lineRule="auto"/>
              <w:rPr>
                <w:rFonts w:ascii="Arial" w:hAnsi="Arial" w:eastAsia="Arial" w:cs="Arial"/>
                <w:sz w:val="24"/>
                <w:szCs w:val="24"/>
              </w:rPr>
            </w:pPr>
            <w:r w:rsidRPr="325A3D0D" w:rsidR="36942BC5">
              <w:rPr>
                <w:rFonts w:ascii="Arial" w:hAnsi="Arial" w:eastAsia="Arial" w:cs="Arial"/>
                <w:sz w:val="24"/>
                <w:szCs w:val="24"/>
              </w:rPr>
              <w:t>1 / (1.06²)</w:t>
            </w:r>
          </w:p>
        </w:tc>
        <w:tc>
          <w:tcPr>
            <w:tcW w:w="3120" w:type="dxa"/>
            <w:tcMar/>
          </w:tcPr>
          <w:p w:rsidR="6A848212" w:rsidP="325A3D0D" w:rsidRDefault="6A848212" w14:paraId="737D53D6" w14:textId="71026DBD">
            <w:pPr>
              <w:spacing w:line="360" w:lineRule="auto"/>
              <w:rPr>
                <w:rFonts w:ascii="Arial" w:hAnsi="Arial" w:eastAsia="Arial" w:cs="Arial"/>
                <w:sz w:val="24"/>
                <w:szCs w:val="24"/>
              </w:rPr>
            </w:pPr>
            <w:r w:rsidRPr="325A3D0D" w:rsidR="36942BC5">
              <w:rPr>
                <w:rFonts w:ascii="Arial" w:hAnsi="Arial" w:eastAsia="Arial" w:cs="Arial"/>
                <w:sz w:val="24"/>
                <w:szCs w:val="24"/>
              </w:rPr>
              <w:t>0.890</w:t>
            </w:r>
          </w:p>
        </w:tc>
      </w:tr>
      <w:tr w:rsidR="6A848212" w:rsidTr="325A3D0D" w14:paraId="5308D122" w14:textId="77777777">
        <w:trPr>
          <w:trHeight w:val="300"/>
        </w:trPr>
        <w:tc>
          <w:tcPr>
            <w:tcW w:w="3120" w:type="dxa"/>
            <w:tcMar/>
          </w:tcPr>
          <w:p w:rsidR="6A848212" w:rsidP="325A3D0D" w:rsidRDefault="6A848212" w14:paraId="49E7EF2B" w14:textId="3B5CA162">
            <w:pPr>
              <w:spacing w:line="360" w:lineRule="auto"/>
              <w:rPr>
                <w:rFonts w:ascii="Arial" w:hAnsi="Arial" w:eastAsia="Arial" w:cs="Arial"/>
                <w:sz w:val="24"/>
                <w:szCs w:val="24"/>
              </w:rPr>
            </w:pPr>
            <w:r w:rsidRPr="325A3D0D" w:rsidR="36942BC5">
              <w:rPr>
                <w:rFonts w:ascii="Arial" w:hAnsi="Arial" w:eastAsia="Arial" w:cs="Arial"/>
                <w:sz w:val="24"/>
                <w:szCs w:val="24"/>
              </w:rPr>
              <w:t>3</w:t>
            </w:r>
          </w:p>
        </w:tc>
        <w:tc>
          <w:tcPr>
            <w:tcW w:w="3120" w:type="dxa"/>
            <w:tcMar/>
          </w:tcPr>
          <w:p w:rsidR="6A848212" w:rsidP="325A3D0D" w:rsidRDefault="6A848212" w14:paraId="51C5350C" w14:textId="22B7EB81">
            <w:pPr>
              <w:spacing w:line="360" w:lineRule="auto"/>
              <w:rPr>
                <w:rFonts w:ascii="Arial" w:hAnsi="Arial" w:eastAsia="Arial" w:cs="Arial"/>
                <w:sz w:val="24"/>
                <w:szCs w:val="24"/>
              </w:rPr>
            </w:pPr>
            <w:r w:rsidRPr="325A3D0D" w:rsidR="36942BC5">
              <w:rPr>
                <w:rFonts w:ascii="Arial" w:hAnsi="Arial" w:eastAsia="Arial" w:cs="Arial"/>
                <w:sz w:val="24"/>
                <w:szCs w:val="24"/>
              </w:rPr>
              <w:t>1 / (1.06³)</w:t>
            </w:r>
          </w:p>
        </w:tc>
        <w:tc>
          <w:tcPr>
            <w:tcW w:w="3120" w:type="dxa"/>
            <w:tcMar/>
          </w:tcPr>
          <w:p w:rsidR="6A848212" w:rsidP="325A3D0D" w:rsidRDefault="6A848212" w14:paraId="57AFA7AC" w14:textId="6AED8F98">
            <w:pPr>
              <w:spacing w:line="360" w:lineRule="auto"/>
              <w:rPr>
                <w:rFonts w:ascii="Arial" w:hAnsi="Arial" w:eastAsia="Arial" w:cs="Arial"/>
                <w:sz w:val="24"/>
                <w:szCs w:val="24"/>
              </w:rPr>
            </w:pPr>
            <w:r w:rsidRPr="325A3D0D" w:rsidR="36942BC5">
              <w:rPr>
                <w:rFonts w:ascii="Arial" w:hAnsi="Arial" w:eastAsia="Arial" w:cs="Arial"/>
                <w:sz w:val="24"/>
                <w:szCs w:val="24"/>
              </w:rPr>
              <w:t>0.840</w:t>
            </w:r>
          </w:p>
        </w:tc>
      </w:tr>
      <w:tr w:rsidR="6A848212" w:rsidTr="325A3D0D" w14:paraId="1305D1F5" w14:textId="77777777">
        <w:trPr>
          <w:trHeight w:val="300"/>
        </w:trPr>
        <w:tc>
          <w:tcPr>
            <w:tcW w:w="3120" w:type="dxa"/>
            <w:tcMar/>
          </w:tcPr>
          <w:p w:rsidR="6A848212" w:rsidP="325A3D0D" w:rsidRDefault="6A848212" w14:paraId="44C2A2BE" w14:textId="11FD9BBB">
            <w:pPr>
              <w:spacing w:line="360" w:lineRule="auto"/>
              <w:rPr>
                <w:rFonts w:ascii="Arial" w:hAnsi="Arial" w:eastAsia="Arial" w:cs="Arial"/>
                <w:sz w:val="24"/>
                <w:szCs w:val="24"/>
              </w:rPr>
            </w:pPr>
            <w:r w:rsidRPr="325A3D0D" w:rsidR="36942BC5">
              <w:rPr>
                <w:rFonts w:ascii="Arial" w:hAnsi="Arial" w:eastAsia="Arial" w:cs="Arial"/>
                <w:sz w:val="24"/>
                <w:szCs w:val="24"/>
              </w:rPr>
              <w:t>4</w:t>
            </w:r>
          </w:p>
        </w:tc>
        <w:tc>
          <w:tcPr>
            <w:tcW w:w="3120" w:type="dxa"/>
            <w:tcMar/>
          </w:tcPr>
          <w:p w:rsidR="6A848212" w:rsidP="325A3D0D" w:rsidRDefault="6A848212" w14:paraId="3B416BA6" w14:textId="689310E7">
            <w:pPr>
              <w:spacing w:line="360" w:lineRule="auto"/>
              <w:rPr>
                <w:rFonts w:ascii="Arial" w:hAnsi="Arial" w:eastAsia="Arial" w:cs="Arial"/>
                <w:sz w:val="24"/>
                <w:szCs w:val="24"/>
              </w:rPr>
            </w:pPr>
            <w:r w:rsidRPr="325A3D0D" w:rsidR="36942BC5">
              <w:rPr>
                <w:rFonts w:ascii="Arial" w:hAnsi="Arial" w:eastAsia="Arial" w:cs="Arial"/>
                <w:sz w:val="24"/>
                <w:szCs w:val="24"/>
              </w:rPr>
              <w:t>1 / (1.06⁴)</w:t>
            </w:r>
          </w:p>
        </w:tc>
        <w:tc>
          <w:tcPr>
            <w:tcW w:w="3120" w:type="dxa"/>
            <w:tcMar/>
          </w:tcPr>
          <w:p w:rsidR="6A848212" w:rsidP="325A3D0D" w:rsidRDefault="6A848212" w14:paraId="4111A1F6" w14:textId="396FB606">
            <w:pPr>
              <w:spacing w:line="360" w:lineRule="auto"/>
              <w:rPr>
                <w:rFonts w:ascii="Arial" w:hAnsi="Arial" w:eastAsia="Arial" w:cs="Arial"/>
                <w:sz w:val="24"/>
                <w:szCs w:val="24"/>
              </w:rPr>
            </w:pPr>
            <w:r w:rsidRPr="325A3D0D" w:rsidR="36942BC5">
              <w:rPr>
                <w:rFonts w:ascii="Arial" w:hAnsi="Arial" w:eastAsia="Arial" w:cs="Arial"/>
                <w:sz w:val="24"/>
                <w:szCs w:val="24"/>
              </w:rPr>
              <w:t>0.792</w:t>
            </w:r>
          </w:p>
        </w:tc>
      </w:tr>
    </w:tbl>
    <w:p w:rsidR="6A848212" w:rsidP="325A3D0D" w:rsidRDefault="6A848212" w14:paraId="015153B8" w14:textId="04A48824">
      <w:pPr>
        <w:spacing w:line="360" w:lineRule="auto"/>
        <w:rPr>
          <w:rFonts w:ascii="Arial" w:hAnsi="Arial" w:eastAsia="Arial" w:cs="Arial"/>
          <w:sz w:val="24"/>
          <w:szCs w:val="24"/>
        </w:rPr>
      </w:pPr>
    </w:p>
    <w:p w:rsidR="1FB677E6" w:rsidP="325A3D0D" w:rsidRDefault="1FB677E6" w14:paraId="36560A91" w14:textId="257BAFEA">
      <w:pPr>
        <w:pStyle w:val="Heading3"/>
        <w:spacing w:line="360" w:lineRule="auto"/>
        <w:rPr>
          <w:rFonts w:ascii="Arial" w:hAnsi="Arial" w:eastAsia="Arial" w:cs="Arial"/>
          <w:sz w:val="24"/>
          <w:szCs w:val="24"/>
        </w:rPr>
      </w:pPr>
      <w:bookmarkStart w:name="_Toc9467185" w:id="872900902"/>
      <w:r w:rsidRPr="325A3D0D" w:rsidR="1FB677E6">
        <w:rPr>
          <w:rFonts w:ascii="Arial" w:hAnsi="Arial" w:eastAsia="Arial" w:cs="Arial"/>
          <w:sz w:val="24"/>
          <w:szCs w:val="24"/>
        </w:rPr>
        <w:t>Appendix G — Net Present Value (NPV) Calculations</w:t>
      </w:r>
      <w:bookmarkEnd w:id="872900902"/>
    </w:p>
    <w:p w:rsidR="1FB677E6" w:rsidP="325A3D0D" w:rsidRDefault="1FB677E6" w14:paraId="4AF094F7" w14:textId="1C0874CA">
      <w:pPr>
        <w:spacing w:before="240" w:after="240" w:line="360" w:lineRule="auto"/>
        <w:rPr>
          <w:rFonts w:ascii="Arial" w:hAnsi="Arial" w:eastAsia="Arial" w:cs="Arial"/>
          <w:sz w:val="24"/>
          <w:szCs w:val="24"/>
        </w:rPr>
      </w:pPr>
      <w:r w:rsidRPr="325A3D0D" w:rsidR="1FB677E6">
        <w:rPr>
          <w:rFonts w:ascii="Arial" w:hAnsi="Arial" w:eastAsia="Arial" w:cs="Arial"/>
          <w:sz w:val="24"/>
          <w:szCs w:val="24"/>
        </w:rPr>
        <w:t xml:space="preserve">The Net Present Value </w:t>
      </w:r>
      <w:r w:rsidRPr="325A3D0D" w:rsidR="1FB677E6">
        <w:rPr>
          <w:rFonts w:ascii="Arial" w:hAnsi="Arial" w:eastAsia="Arial" w:cs="Arial"/>
          <w:sz w:val="24"/>
          <w:szCs w:val="24"/>
        </w:rPr>
        <w:t>represents</w:t>
      </w:r>
      <w:r w:rsidRPr="325A3D0D" w:rsidR="1FB677E6">
        <w:rPr>
          <w:rFonts w:ascii="Arial" w:hAnsi="Arial" w:eastAsia="Arial" w:cs="Arial"/>
          <w:sz w:val="24"/>
          <w:szCs w:val="24"/>
        </w:rPr>
        <w:t xml:space="preserve"> the sum of discounted future cash flows minus the </w:t>
      </w:r>
      <w:r w:rsidRPr="325A3D0D" w:rsidR="1FB677E6">
        <w:rPr>
          <w:rFonts w:ascii="Arial" w:hAnsi="Arial" w:eastAsia="Arial" w:cs="Arial"/>
          <w:sz w:val="24"/>
          <w:szCs w:val="24"/>
        </w:rPr>
        <w:t>initial</w:t>
      </w:r>
      <w:r w:rsidRPr="325A3D0D" w:rsidR="1FB677E6">
        <w:rPr>
          <w:rFonts w:ascii="Arial" w:hAnsi="Arial" w:eastAsia="Arial" w:cs="Arial"/>
          <w:sz w:val="24"/>
          <w:szCs w:val="24"/>
        </w:rPr>
        <w:t xml:space="preserve"> investment.</w:t>
      </w:r>
    </w:p>
    <w:p w:rsidR="1FB677E6" w:rsidP="325A3D0D" w:rsidRDefault="1FB677E6" w14:paraId="223941D3" w14:textId="038138AB">
      <w:pPr>
        <w:spacing w:line="360" w:lineRule="auto"/>
        <w:rPr>
          <w:rFonts w:ascii="Arial" w:hAnsi="Arial" w:eastAsia="Arial" w:cs="Arial"/>
          <w:sz w:val="24"/>
          <w:szCs w:val="24"/>
        </w:rPr>
      </w:pPr>
      <w:r w:rsidRPr="325A3D0D" w:rsidR="1FB677E6">
        <w:rPr>
          <w:rFonts w:ascii="Arial" w:hAnsi="Arial" w:eastAsia="Arial" w:cs="Arial"/>
          <w:sz w:val="24"/>
          <w:szCs w:val="24"/>
        </w:rPr>
        <w:t>NPV=∑(1+r)</w:t>
      </w:r>
      <w:r w:rsidRPr="325A3D0D" w:rsidR="1FB677E6">
        <w:rPr>
          <w:rFonts w:ascii="Arial" w:hAnsi="Arial" w:eastAsia="Arial" w:cs="Arial"/>
          <w:sz w:val="24"/>
          <w:szCs w:val="24"/>
        </w:rPr>
        <w:t>tCash</w:t>
      </w:r>
      <w:r w:rsidRPr="325A3D0D" w:rsidR="1FB677E6">
        <w:rPr>
          <w:rFonts w:ascii="Arial" w:hAnsi="Arial" w:eastAsia="Arial" w:cs="Arial"/>
          <w:sz w:val="24"/>
          <w:szCs w:val="24"/>
        </w:rPr>
        <w:t xml:space="preserve"> </w:t>
      </w:r>
      <w:r w:rsidRPr="325A3D0D" w:rsidR="1FB677E6">
        <w:rPr>
          <w:rFonts w:ascii="Arial" w:hAnsi="Arial" w:eastAsia="Arial" w:cs="Arial"/>
          <w:sz w:val="24"/>
          <w:szCs w:val="24"/>
        </w:rPr>
        <w:t>Flowt</w:t>
      </w:r>
      <w:r w:rsidRPr="325A3D0D" w:rsidR="1FB677E6">
        <w:rPr>
          <w:rFonts w:ascii="Arial" w:hAnsi="Arial" w:eastAsia="Arial" w:cs="Arial"/>
          <w:sz w:val="24"/>
          <w:szCs w:val="24"/>
        </w:rPr>
        <w:t xml:space="preserve">  −Initial Investment</w:t>
      </w:r>
    </w:p>
    <w:p w:rsidR="1FB677E6" w:rsidP="325A3D0D" w:rsidRDefault="1FB677E6" w14:paraId="270FD97D" w14:textId="4F8C7A51">
      <w:pPr>
        <w:pStyle w:val="Heading4"/>
        <w:spacing w:line="360" w:lineRule="auto"/>
        <w:rPr>
          <w:rFonts w:ascii="Arial" w:hAnsi="Arial" w:eastAsia="Arial" w:cs="Arial"/>
          <w:sz w:val="24"/>
          <w:szCs w:val="24"/>
        </w:rPr>
      </w:pPr>
      <w:bookmarkStart w:name="_Toc1174542821" w:id="186614771"/>
      <w:r w:rsidRPr="325A3D0D" w:rsidR="1FB677E6">
        <w:rPr>
          <w:rFonts w:ascii="Arial" w:hAnsi="Arial" w:eastAsia="Arial" w:cs="Arial"/>
          <w:sz w:val="24"/>
          <w:szCs w:val="24"/>
        </w:rPr>
        <w:t>Project A — NPV Calculation</w:t>
      </w:r>
      <w:bookmarkEnd w:id="186614771"/>
    </w:p>
    <w:tbl>
      <w:tblPr>
        <w:tblStyle w:val="TableGrid"/>
        <w:tblW w:w="0" w:type="auto"/>
        <w:tblLook w:val="06A0" w:firstRow="1" w:lastRow="0" w:firstColumn="1" w:lastColumn="0" w:noHBand="1" w:noVBand="1"/>
      </w:tblPr>
      <w:tblGrid>
        <w:gridCol w:w="2337"/>
        <w:gridCol w:w="2337"/>
        <w:gridCol w:w="2338"/>
        <w:gridCol w:w="2338"/>
      </w:tblGrid>
      <w:tr w:rsidR="6A848212" w:rsidTr="325A3D0D" w14:paraId="2A901310" w14:textId="77777777">
        <w:trPr>
          <w:trHeight w:val="300"/>
        </w:trPr>
        <w:tc>
          <w:tcPr>
            <w:tcW w:w="2340" w:type="dxa"/>
            <w:tcMar/>
          </w:tcPr>
          <w:p w:rsidR="6A848212" w:rsidP="325A3D0D" w:rsidRDefault="6A848212" w14:paraId="25D879CE" w14:textId="518F8F0D">
            <w:pPr>
              <w:spacing w:line="360" w:lineRule="auto"/>
              <w:jc w:val="center"/>
              <w:rPr>
                <w:rFonts w:ascii="Arial" w:hAnsi="Arial" w:eastAsia="Arial" w:cs="Arial"/>
                <w:b w:val="1"/>
                <w:bCs w:val="1"/>
                <w:sz w:val="24"/>
                <w:szCs w:val="24"/>
              </w:rPr>
            </w:pPr>
            <w:r w:rsidRPr="325A3D0D" w:rsidR="36942BC5">
              <w:rPr>
                <w:rFonts w:ascii="Arial" w:hAnsi="Arial" w:eastAsia="Arial" w:cs="Arial"/>
                <w:b w:val="1"/>
                <w:bCs w:val="1"/>
                <w:sz w:val="24"/>
                <w:szCs w:val="24"/>
              </w:rPr>
              <w:t>Year</w:t>
            </w:r>
          </w:p>
        </w:tc>
        <w:tc>
          <w:tcPr>
            <w:tcW w:w="2340" w:type="dxa"/>
            <w:tcMar/>
          </w:tcPr>
          <w:p w:rsidR="6A848212" w:rsidP="325A3D0D" w:rsidRDefault="6A848212" w14:paraId="55DACE47" w14:textId="67B0052E">
            <w:pPr>
              <w:spacing w:line="360" w:lineRule="auto"/>
              <w:jc w:val="center"/>
              <w:rPr>
                <w:rFonts w:ascii="Arial" w:hAnsi="Arial" w:eastAsia="Arial" w:cs="Arial"/>
                <w:b w:val="1"/>
                <w:bCs w:val="1"/>
                <w:sz w:val="24"/>
                <w:szCs w:val="24"/>
              </w:rPr>
            </w:pPr>
            <w:r w:rsidRPr="325A3D0D" w:rsidR="36942BC5">
              <w:rPr>
                <w:rFonts w:ascii="Arial" w:hAnsi="Arial" w:eastAsia="Arial" w:cs="Arial"/>
                <w:b w:val="1"/>
                <w:bCs w:val="1"/>
                <w:sz w:val="24"/>
                <w:szCs w:val="24"/>
              </w:rPr>
              <w:t>Net CF</w:t>
            </w:r>
          </w:p>
        </w:tc>
        <w:tc>
          <w:tcPr>
            <w:tcW w:w="2340" w:type="dxa"/>
            <w:tcMar/>
          </w:tcPr>
          <w:p w:rsidR="6A848212" w:rsidP="325A3D0D" w:rsidRDefault="6A848212" w14:paraId="47166336" w14:textId="06CCC38D">
            <w:pPr>
              <w:spacing w:line="360" w:lineRule="auto"/>
              <w:jc w:val="center"/>
              <w:rPr>
                <w:rFonts w:ascii="Arial" w:hAnsi="Arial" w:eastAsia="Arial" w:cs="Arial"/>
                <w:b w:val="1"/>
                <w:bCs w:val="1"/>
                <w:sz w:val="24"/>
                <w:szCs w:val="24"/>
              </w:rPr>
            </w:pPr>
            <w:r w:rsidRPr="325A3D0D" w:rsidR="36942BC5">
              <w:rPr>
                <w:rFonts w:ascii="Arial" w:hAnsi="Arial" w:eastAsia="Arial" w:cs="Arial"/>
                <w:b w:val="1"/>
                <w:bCs w:val="1"/>
                <w:sz w:val="24"/>
                <w:szCs w:val="24"/>
              </w:rPr>
              <w:t>Discount Factor</w:t>
            </w:r>
          </w:p>
        </w:tc>
        <w:tc>
          <w:tcPr>
            <w:tcW w:w="2340" w:type="dxa"/>
            <w:tcMar/>
          </w:tcPr>
          <w:p w:rsidR="6A848212" w:rsidP="325A3D0D" w:rsidRDefault="6A848212" w14:paraId="189D7190" w14:textId="4052C566">
            <w:pPr>
              <w:spacing w:line="360" w:lineRule="auto"/>
              <w:jc w:val="center"/>
              <w:rPr>
                <w:rFonts w:ascii="Arial" w:hAnsi="Arial" w:eastAsia="Arial" w:cs="Arial"/>
                <w:b w:val="1"/>
                <w:bCs w:val="1"/>
                <w:sz w:val="24"/>
                <w:szCs w:val="24"/>
              </w:rPr>
            </w:pPr>
            <w:r w:rsidRPr="325A3D0D" w:rsidR="36942BC5">
              <w:rPr>
                <w:rFonts w:ascii="Arial" w:hAnsi="Arial" w:eastAsia="Arial" w:cs="Arial"/>
                <w:b w:val="1"/>
                <w:bCs w:val="1"/>
                <w:sz w:val="24"/>
                <w:szCs w:val="24"/>
              </w:rPr>
              <w:t>Present Value</w:t>
            </w:r>
          </w:p>
        </w:tc>
      </w:tr>
      <w:tr w:rsidR="6A848212" w:rsidTr="325A3D0D" w14:paraId="26D4D359" w14:textId="77777777">
        <w:trPr>
          <w:trHeight w:val="300"/>
        </w:trPr>
        <w:tc>
          <w:tcPr>
            <w:tcW w:w="2340" w:type="dxa"/>
            <w:tcMar/>
          </w:tcPr>
          <w:p w:rsidR="6A848212" w:rsidP="325A3D0D" w:rsidRDefault="6A848212" w14:paraId="2FE3A17B" w14:textId="7AB56A8B">
            <w:pPr>
              <w:spacing w:line="360" w:lineRule="auto"/>
              <w:rPr>
                <w:rFonts w:ascii="Arial" w:hAnsi="Arial" w:eastAsia="Arial" w:cs="Arial"/>
                <w:sz w:val="24"/>
                <w:szCs w:val="24"/>
              </w:rPr>
            </w:pPr>
            <w:r w:rsidRPr="325A3D0D" w:rsidR="36942BC5">
              <w:rPr>
                <w:rFonts w:ascii="Arial" w:hAnsi="Arial" w:eastAsia="Arial" w:cs="Arial"/>
                <w:sz w:val="24"/>
                <w:szCs w:val="24"/>
              </w:rPr>
              <w:t>0</w:t>
            </w:r>
          </w:p>
        </w:tc>
        <w:tc>
          <w:tcPr>
            <w:tcW w:w="2340" w:type="dxa"/>
            <w:tcMar/>
          </w:tcPr>
          <w:p w:rsidR="6A848212" w:rsidP="325A3D0D" w:rsidRDefault="6A848212" w14:paraId="6610A974" w14:textId="0B9B598A">
            <w:pPr>
              <w:spacing w:line="360" w:lineRule="auto"/>
              <w:rPr>
                <w:rFonts w:ascii="Arial" w:hAnsi="Arial" w:eastAsia="Arial" w:cs="Arial"/>
                <w:sz w:val="24"/>
                <w:szCs w:val="24"/>
              </w:rPr>
            </w:pPr>
            <w:r w:rsidRPr="325A3D0D" w:rsidR="36942BC5">
              <w:rPr>
                <w:rFonts w:ascii="Arial" w:hAnsi="Arial" w:eastAsia="Arial" w:cs="Arial"/>
                <w:sz w:val="24"/>
                <w:szCs w:val="24"/>
              </w:rPr>
              <w:t>(600)</w:t>
            </w:r>
          </w:p>
        </w:tc>
        <w:tc>
          <w:tcPr>
            <w:tcW w:w="2340" w:type="dxa"/>
            <w:tcMar/>
          </w:tcPr>
          <w:p w:rsidR="6A848212" w:rsidP="325A3D0D" w:rsidRDefault="6A848212" w14:paraId="7379DFC9" w14:textId="11219445">
            <w:pPr>
              <w:spacing w:line="360" w:lineRule="auto"/>
              <w:rPr>
                <w:rFonts w:ascii="Arial" w:hAnsi="Arial" w:eastAsia="Arial" w:cs="Arial"/>
                <w:sz w:val="24"/>
                <w:szCs w:val="24"/>
              </w:rPr>
            </w:pPr>
            <w:r w:rsidRPr="325A3D0D" w:rsidR="36942BC5">
              <w:rPr>
                <w:rFonts w:ascii="Arial" w:hAnsi="Arial" w:eastAsia="Arial" w:cs="Arial"/>
                <w:sz w:val="24"/>
                <w:szCs w:val="24"/>
              </w:rPr>
              <w:t>1.000</w:t>
            </w:r>
          </w:p>
        </w:tc>
        <w:tc>
          <w:tcPr>
            <w:tcW w:w="2340" w:type="dxa"/>
            <w:tcMar/>
          </w:tcPr>
          <w:p w:rsidR="6A848212" w:rsidP="325A3D0D" w:rsidRDefault="6A848212" w14:paraId="26DC7170" w14:textId="408ABB90">
            <w:pPr>
              <w:spacing w:line="360" w:lineRule="auto"/>
              <w:rPr>
                <w:rFonts w:ascii="Arial" w:hAnsi="Arial" w:eastAsia="Arial" w:cs="Arial"/>
                <w:sz w:val="24"/>
                <w:szCs w:val="24"/>
              </w:rPr>
            </w:pPr>
            <w:r w:rsidRPr="325A3D0D" w:rsidR="36942BC5">
              <w:rPr>
                <w:rFonts w:ascii="Arial" w:hAnsi="Arial" w:eastAsia="Arial" w:cs="Arial"/>
                <w:sz w:val="24"/>
                <w:szCs w:val="24"/>
              </w:rPr>
              <w:t>(600)</w:t>
            </w:r>
          </w:p>
        </w:tc>
      </w:tr>
      <w:tr w:rsidR="6A848212" w:rsidTr="325A3D0D" w14:paraId="70DC053B" w14:textId="77777777">
        <w:trPr>
          <w:trHeight w:val="300"/>
        </w:trPr>
        <w:tc>
          <w:tcPr>
            <w:tcW w:w="2340" w:type="dxa"/>
            <w:tcMar/>
          </w:tcPr>
          <w:p w:rsidR="6A848212" w:rsidP="325A3D0D" w:rsidRDefault="6A848212" w14:paraId="0BC2F7CA" w14:textId="35021681">
            <w:pPr>
              <w:spacing w:line="360" w:lineRule="auto"/>
              <w:rPr>
                <w:rFonts w:ascii="Arial" w:hAnsi="Arial" w:eastAsia="Arial" w:cs="Arial"/>
                <w:sz w:val="24"/>
                <w:szCs w:val="24"/>
              </w:rPr>
            </w:pPr>
            <w:r w:rsidRPr="325A3D0D" w:rsidR="36942BC5">
              <w:rPr>
                <w:rFonts w:ascii="Arial" w:hAnsi="Arial" w:eastAsia="Arial" w:cs="Arial"/>
                <w:sz w:val="24"/>
                <w:szCs w:val="24"/>
              </w:rPr>
              <w:t>1</w:t>
            </w:r>
          </w:p>
        </w:tc>
        <w:tc>
          <w:tcPr>
            <w:tcW w:w="2340" w:type="dxa"/>
            <w:tcMar/>
          </w:tcPr>
          <w:p w:rsidR="6A848212" w:rsidP="325A3D0D" w:rsidRDefault="6A848212" w14:paraId="50470E57" w14:textId="6D9A66A8">
            <w:pPr>
              <w:spacing w:line="360" w:lineRule="auto"/>
              <w:rPr>
                <w:rFonts w:ascii="Arial" w:hAnsi="Arial" w:eastAsia="Arial" w:cs="Arial"/>
                <w:sz w:val="24"/>
                <w:szCs w:val="24"/>
              </w:rPr>
            </w:pPr>
            <w:r w:rsidRPr="325A3D0D" w:rsidR="36942BC5">
              <w:rPr>
                <w:rFonts w:ascii="Arial" w:hAnsi="Arial" w:eastAsia="Arial" w:cs="Arial"/>
                <w:sz w:val="24"/>
                <w:szCs w:val="24"/>
              </w:rPr>
              <w:t>230</w:t>
            </w:r>
          </w:p>
        </w:tc>
        <w:tc>
          <w:tcPr>
            <w:tcW w:w="2340" w:type="dxa"/>
            <w:tcMar/>
          </w:tcPr>
          <w:p w:rsidR="6A848212" w:rsidP="325A3D0D" w:rsidRDefault="6A848212" w14:paraId="0C9B197B" w14:textId="4D6F1B24">
            <w:pPr>
              <w:spacing w:line="360" w:lineRule="auto"/>
              <w:rPr>
                <w:rFonts w:ascii="Arial" w:hAnsi="Arial" w:eastAsia="Arial" w:cs="Arial"/>
                <w:sz w:val="24"/>
                <w:szCs w:val="24"/>
              </w:rPr>
            </w:pPr>
            <w:r w:rsidRPr="325A3D0D" w:rsidR="36942BC5">
              <w:rPr>
                <w:rFonts w:ascii="Arial" w:hAnsi="Arial" w:eastAsia="Arial" w:cs="Arial"/>
                <w:sz w:val="24"/>
                <w:szCs w:val="24"/>
              </w:rPr>
              <w:t>0.943</w:t>
            </w:r>
          </w:p>
        </w:tc>
        <w:tc>
          <w:tcPr>
            <w:tcW w:w="2340" w:type="dxa"/>
            <w:tcMar/>
          </w:tcPr>
          <w:p w:rsidR="6A848212" w:rsidP="325A3D0D" w:rsidRDefault="6A848212" w14:paraId="3F4CC8F1" w14:textId="3F7D4354">
            <w:pPr>
              <w:spacing w:line="360" w:lineRule="auto"/>
              <w:rPr>
                <w:rFonts w:ascii="Arial" w:hAnsi="Arial" w:eastAsia="Arial" w:cs="Arial"/>
                <w:sz w:val="24"/>
                <w:szCs w:val="24"/>
              </w:rPr>
            </w:pPr>
            <w:r w:rsidRPr="325A3D0D" w:rsidR="36942BC5">
              <w:rPr>
                <w:rFonts w:ascii="Arial" w:hAnsi="Arial" w:eastAsia="Arial" w:cs="Arial"/>
                <w:sz w:val="24"/>
                <w:szCs w:val="24"/>
              </w:rPr>
              <w:t>217</w:t>
            </w:r>
          </w:p>
        </w:tc>
      </w:tr>
      <w:tr w:rsidR="6A848212" w:rsidTr="325A3D0D" w14:paraId="7A5FACFF" w14:textId="77777777">
        <w:trPr>
          <w:trHeight w:val="300"/>
        </w:trPr>
        <w:tc>
          <w:tcPr>
            <w:tcW w:w="2340" w:type="dxa"/>
            <w:tcMar/>
          </w:tcPr>
          <w:p w:rsidR="6A848212" w:rsidP="325A3D0D" w:rsidRDefault="6A848212" w14:paraId="1BA67244" w14:textId="0AD41996">
            <w:pPr>
              <w:spacing w:line="360" w:lineRule="auto"/>
              <w:rPr>
                <w:rFonts w:ascii="Arial" w:hAnsi="Arial" w:eastAsia="Arial" w:cs="Arial"/>
                <w:sz w:val="24"/>
                <w:szCs w:val="24"/>
              </w:rPr>
            </w:pPr>
            <w:r w:rsidRPr="325A3D0D" w:rsidR="36942BC5">
              <w:rPr>
                <w:rFonts w:ascii="Arial" w:hAnsi="Arial" w:eastAsia="Arial" w:cs="Arial"/>
                <w:sz w:val="24"/>
                <w:szCs w:val="24"/>
              </w:rPr>
              <w:t>2</w:t>
            </w:r>
          </w:p>
        </w:tc>
        <w:tc>
          <w:tcPr>
            <w:tcW w:w="2340" w:type="dxa"/>
            <w:tcMar/>
          </w:tcPr>
          <w:p w:rsidR="6A848212" w:rsidP="325A3D0D" w:rsidRDefault="6A848212" w14:paraId="44CA8D5C" w14:textId="01F7229D">
            <w:pPr>
              <w:spacing w:line="360" w:lineRule="auto"/>
              <w:rPr>
                <w:rFonts w:ascii="Arial" w:hAnsi="Arial" w:eastAsia="Arial" w:cs="Arial"/>
                <w:sz w:val="24"/>
                <w:szCs w:val="24"/>
              </w:rPr>
            </w:pPr>
            <w:r w:rsidRPr="325A3D0D" w:rsidR="36942BC5">
              <w:rPr>
                <w:rFonts w:ascii="Arial" w:hAnsi="Arial" w:eastAsia="Arial" w:cs="Arial"/>
                <w:sz w:val="24"/>
                <w:szCs w:val="24"/>
              </w:rPr>
              <w:t>430</w:t>
            </w:r>
          </w:p>
        </w:tc>
        <w:tc>
          <w:tcPr>
            <w:tcW w:w="2340" w:type="dxa"/>
            <w:tcMar/>
          </w:tcPr>
          <w:p w:rsidR="6A848212" w:rsidP="325A3D0D" w:rsidRDefault="6A848212" w14:paraId="04FE8EA9" w14:textId="0458D925">
            <w:pPr>
              <w:spacing w:line="360" w:lineRule="auto"/>
              <w:rPr>
                <w:rFonts w:ascii="Arial" w:hAnsi="Arial" w:eastAsia="Arial" w:cs="Arial"/>
                <w:sz w:val="24"/>
                <w:szCs w:val="24"/>
              </w:rPr>
            </w:pPr>
            <w:r w:rsidRPr="325A3D0D" w:rsidR="36942BC5">
              <w:rPr>
                <w:rFonts w:ascii="Arial" w:hAnsi="Arial" w:eastAsia="Arial" w:cs="Arial"/>
                <w:sz w:val="24"/>
                <w:szCs w:val="24"/>
              </w:rPr>
              <w:t>0.890</w:t>
            </w:r>
          </w:p>
        </w:tc>
        <w:tc>
          <w:tcPr>
            <w:tcW w:w="2340" w:type="dxa"/>
            <w:tcMar/>
          </w:tcPr>
          <w:p w:rsidR="6A848212" w:rsidP="325A3D0D" w:rsidRDefault="6A848212" w14:paraId="65E3B6DB" w14:textId="0906D6A9">
            <w:pPr>
              <w:spacing w:line="360" w:lineRule="auto"/>
              <w:rPr>
                <w:rFonts w:ascii="Arial" w:hAnsi="Arial" w:eastAsia="Arial" w:cs="Arial"/>
                <w:sz w:val="24"/>
                <w:szCs w:val="24"/>
              </w:rPr>
            </w:pPr>
            <w:r w:rsidRPr="325A3D0D" w:rsidR="36942BC5">
              <w:rPr>
                <w:rFonts w:ascii="Arial" w:hAnsi="Arial" w:eastAsia="Arial" w:cs="Arial"/>
                <w:sz w:val="24"/>
                <w:szCs w:val="24"/>
              </w:rPr>
              <w:t>383</w:t>
            </w:r>
          </w:p>
        </w:tc>
      </w:tr>
      <w:tr w:rsidR="6A848212" w:rsidTr="325A3D0D" w14:paraId="1734DA29" w14:textId="77777777">
        <w:trPr>
          <w:trHeight w:val="300"/>
        </w:trPr>
        <w:tc>
          <w:tcPr>
            <w:tcW w:w="2340" w:type="dxa"/>
            <w:tcMar/>
          </w:tcPr>
          <w:p w:rsidR="6A848212" w:rsidP="325A3D0D" w:rsidRDefault="6A848212" w14:paraId="6F5795F7" w14:textId="02D34A95">
            <w:pPr>
              <w:spacing w:line="360" w:lineRule="auto"/>
              <w:rPr>
                <w:rFonts w:ascii="Arial" w:hAnsi="Arial" w:eastAsia="Arial" w:cs="Arial"/>
                <w:sz w:val="24"/>
                <w:szCs w:val="24"/>
              </w:rPr>
            </w:pPr>
            <w:r w:rsidRPr="325A3D0D" w:rsidR="36942BC5">
              <w:rPr>
                <w:rFonts w:ascii="Arial" w:hAnsi="Arial" w:eastAsia="Arial" w:cs="Arial"/>
                <w:sz w:val="24"/>
                <w:szCs w:val="24"/>
              </w:rPr>
              <w:t>3</w:t>
            </w:r>
          </w:p>
        </w:tc>
        <w:tc>
          <w:tcPr>
            <w:tcW w:w="2340" w:type="dxa"/>
            <w:tcMar/>
          </w:tcPr>
          <w:p w:rsidR="6A848212" w:rsidP="325A3D0D" w:rsidRDefault="6A848212" w14:paraId="15FB971A" w14:textId="0E386E91">
            <w:pPr>
              <w:spacing w:line="360" w:lineRule="auto"/>
              <w:rPr>
                <w:rFonts w:ascii="Arial" w:hAnsi="Arial" w:eastAsia="Arial" w:cs="Arial"/>
                <w:sz w:val="24"/>
                <w:szCs w:val="24"/>
              </w:rPr>
            </w:pPr>
            <w:r w:rsidRPr="325A3D0D" w:rsidR="36942BC5">
              <w:rPr>
                <w:rFonts w:ascii="Arial" w:hAnsi="Arial" w:eastAsia="Arial" w:cs="Arial"/>
                <w:sz w:val="24"/>
                <w:szCs w:val="24"/>
              </w:rPr>
              <w:t>530</w:t>
            </w:r>
          </w:p>
        </w:tc>
        <w:tc>
          <w:tcPr>
            <w:tcW w:w="2340" w:type="dxa"/>
            <w:tcMar/>
          </w:tcPr>
          <w:p w:rsidR="6A848212" w:rsidP="325A3D0D" w:rsidRDefault="6A848212" w14:paraId="0436F6EE" w14:textId="19840744">
            <w:pPr>
              <w:spacing w:line="360" w:lineRule="auto"/>
              <w:rPr>
                <w:rFonts w:ascii="Arial" w:hAnsi="Arial" w:eastAsia="Arial" w:cs="Arial"/>
                <w:sz w:val="24"/>
                <w:szCs w:val="24"/>
              </w:rPr>
            </w:pPr>
            <w:r w:rsidRPr="325A3D0D" w:rsidR="36942BC5">
              <w:rPr>
                <w:rFonts w:ascii="Arial" w:hAnsi="Arial" w:eastAsia="Arial" w:cs="Arial"/>
                <w:sz w:val="24"/>
                <w:szCs w:val="24"/>
              </w:rPr>
              <w:t>0.840</w:t>
            </w:r>
          </w:p>
        </w:tc>
        <w:tc>
          <w:tcPr>
            <w:tcW w:w="2340" w:type="dxa"/>
            <w:tcMar/>
          </w:tcPr>
          <w:p w:rsidR="6A848212" w:rsidP="325A3D0D" w:rsidRDefault="6A848212" w14:paraId="53BD536B" w14:textId="38112901">
            <w:pPr>
              <w:spacing w:line="360" w:lineRule="auto"/>
              <w:rPr>
                <w:rFonts w:ascii="Arial" w:hAnsi="Arial" w:eastAsia="Arial" w:cs="Arial"/>
                <w:sz w:val="24"/>
                <w:szCs w:val="24"/>
              </w:rPr>
            </w:pPr>
            <w:r w:rsidRPr="325A3D0D" w:rsidR="36942BC5">
              <w:rPr>
                <w:rFonts w:ascii="Arial" w:hAnsi="Arial" w:eastAsia="Arial" w:cs="Arial"/>
                <w:sz w:val="24"/>
                <w:szCs w:val="24"/>
              </w:rPr>
              <w:t>445</w:t>
            </w:r>
          </w:p>
        </w:tc>
      </w:tr>
      <w:tr w:rsidR="6A848212" w:rsidTr="325A3D0D" w14:paraId="12ABA880" w14:textId="77777777">
        <w:trPr>
          <w:trHeight w:val="300"/>
        </w:trPr>
        <w:tc>
          <w:tcPr>
            <w:tcW w:w="2340" w:type="dxa"/>
            <w:tcMar/>
          </w:tcPr>
          <w:p w:rsidR="6A848212" w:rsidP="325A3D0D" w:rsidRDefault="6A848212" w14:paraId="21F59F7B" w14:textId="5FF09115">
            <w:pPr>
              <w:spacing w:line="360" w:lineRule="auto"/>
              <w:rPr>
                <w:rFonts w:ascii="Arial" w:hAnsi="Arial" w:eastAsia="Arial" w:cs="Arial"/>
                <w:sz w:val="24"/>
                <w:szCs w:val="24"/>
              </w:rPr>
            </w:pPr>
            <w:r w:rsidRPr="325A3D0D" w:rsidR="36942BC5">
              <w:rPr>
                <w:rFonts w:ascii="Arial" w:hAnsi="Arial" w:eastAsia="Arial" w:cs="Arial"/>
                <w:sz w:val="24"/>
                <w:szCs w:val="24"/>
              </w:rPr>
              <w:t>4</w:t>
            </w:r>
          </w:p>
        </w:tc>
        <w:tc>
          <w:tcPr>
            <w:tcW w:w="2340" w:type="dxa"/>
            <w:tcMar/>
          </w:tcPr>
          <w:p w:rsidR="6A848212" w:rsidP="325A3D0D" w:rsidRDefault="6A848212" w14:paraId="6400C22B" w14:textId="2B66461E">
            <w:pPr>
              <w:spacing w:line="360" w:lineRule="auto"/>
              <w:rPr>
                <w:rFonts w:ascii="Arial" w:hAnsi="Arial" w:eastAsia="Arial" w:cs="Arial"/>
                <w:sz w:val="24"/>
                <w:szCs w:val="24"/>
              </w:rPr>
            </w:pPr>
            <w:r w:rsidRPr="325A3D0D" w:rsidR="36942BC5">
              <w:rPr>
                <w:rFonts w:ascii="Arial" w:hAnsi="Arial" w:eastAsia="Arial" w:cs="Arial"/>
                <w:sz w:val="24"/>
                <w:szCs w:val="24"/>
              </w:rPr>
              <w:t>730</w:t>
            </w:r>
          </w:p>
        </w:tc>
        <w:tc>
          <w:tcPr>
            <w:tcW w:w="2340" w:type="dxa"/>
            <w:tcMar/>
          </w:tcPr>
          <w:p w:rsidR="6A848212" w:rsidP="325A3D0D" w:rsidRDefault="6A848212" w14:paraId="178FB7A0" w14:textId="712CB6E8">
            <w:pPr>
              <w:spacing w:line="360" w:lineRule="auto"/>
              <w:rPr>
                <w:rFonts w:ascii="Arial" w:hAnsi="Arial" w:eastAsia="Arial" w:cs="Arial"/>
                <w:sz w:val="24"/>
                <w:szCs w:val="24"/>
              </w:rPr>
            </w:pPr>
            <w:r w:rsidRPr="325A3D0D" w:rsidR="36942BC5">
              <w:rPr>
                <w:rFonts w:ascii="Arial" w:hAnsi="Arial" w:eastAsia="Arial" w:cs="Arial"/>
                <w:sz w:val="24"/>
                <w:szCs w:val="24"/>
              </w:rPr>
              <w:t>0.792</w:t>
            </w:r>
          </w:p>
        </w:tc>
        <w:tc>
          <w:tcPr>
            <w:tcW w:w="2340" w:type="dxa"/>
            <w:tcMar/>
          </w:tcPr>
          <w:p w:rsidR="6A848212" w:rsidP="325A3D0D" w:rsidRDefault="6A848212" w14:paraId="30AA8F92" w14:textId="3CFF8D5E">
            <w:pPr>
              <w:spacing w:line="360" w:lineRule="auto"/>
              <w:rPr>
                <w:rFonts w:ascii="Arial" w:hAnsi="Arial" w:eastAsia="Arial" w:cs="Arial"/>
                <w:sz w:val="24"/>
                <w:szCs w:val="24"/>
              </w:rPr>
            </w:pPr>
            <w:r w:rsidRPr="325A3D0D" w:rsidR="36942BC5">
              <w:rPr>
                <w:rFonts w:ascii="Arial" w:hAnsi="Arial" w:eastAsia="Arial" w:cs="Arial"/>
                <w:sz w:val="24"/>
                <w:szCs w:val="24"/>
              </w:rPr>
              <w:t>578</w:t>
            </w:r>
          </w:p>
        </w:tc>
      </w:tr>
    </w:tbl>
    <w:p w:rsidR="6A848212" w:rsidP="325A3D0D" w:rsidRDefault="6A848212" w14:paraId="505C2345" w14:textId="15D8C88F">
      <w:pPr>
        <w:spacing w:line="360" w:lineRule="auto"/>
        <w:rPr>
          <w:rFonts w:ascii="Arial" w:hAnsi="Arial" w:eastAsia="Arial" w:cs="Arial"/>
          <w:sz w:val="24"/>
          <w:szCs w:val="24"/>
        </w:rPr>
      </w:pPr>
    </w:p>
    <w:p w:rsidR="4C3D81A6" w:rsidP="325A3D0D" w:rsidRDefault="4C3D81A6" w14:paraId="452D5DFE" w14:textId="1406AEFC">
      <w:pPr>
        <w:spacing w:line="360" w:lineRule="auto"/>
        <w:rPr>
          <w:rFonts w:ascii="Arial" w:hAnsi="Arial" w:eastAsia="Arial" w:cs="Arial"/>
          <w:sz w:val="24"/>
          <w:szCs w:val="24"/>
        </w:rPr>
      </w:pPr>
      <w:r w:rsidRPr="325A3D0D" w:rsidR="4C3D81A6">
        <w:rPr>
          <w:rFonts w:ascii="Arial" w:hAnsi="Arial" w:eastAsia="Arial" w:cs="Arial"/>
          <w:sz w:val="24"/>
          <w:szCs w:val="24"/>
        </w:rPr>
        <w:t xml:space="preserve">Total PV = 217 + 383 + 445 + 578 = 1,623 </w:t>
      </w:r>
    </w:p>
    <w:p w:rsidR="73920C08" w:rsidP="325A3D0D" w:rsidRDefault="73920C08" w14:paraId="631A76E4" w14:textId="48B0BB4F">
      <w:pPr>
        <w:spacing w:line="360" w:lineRule="auto"/>
        <w:rPr>
          <w:rFonts w:ascii="Arial" w:hAnsi="Arial" w:eastAsia="Arial" w:cs="Arial"/>
          <w:sz w:val="24"/>
          <w:szCs w:val="24"/>
        </w:rPr>
      </w:pPr>
      <w:r w:rsidRPr="325A3D0D" w:rsidR="73920C08">
        <w:rPr>
          <w:rFonts w:ascii="Arial" w:hAnsi="Arial" w:eastAsia="Arial" w:cs="Arial"/>
          <w:sz w:val="24"/>
          <w:szCs w:val="24"/>
        </w:rPr>
        <w:t>NPV=1,623−600=£1,023k</w:t>
      </w:r>
    </w:p>
    <w:p w:rsidR="06E1C7B6" w:rsidP="325A3D0D" w:rsidRDefault="06E1C7B6" w14:paraId="5A095596" w14:textId="6642AFFC">
      <w:pPr>
        <w:pStyle w:val="Heading4"/>
        <w:spacing w:line="360" w:lineRule="auto"/>
        <w:rPr>
          <w:rFonts w:ascii="Arial" w:hAnsi="Arial" w:eastAsia="Arial" w:cs="Arial"/>
          <w:sz w:val="24"/>
          <w:szCs w:val="24"/>
          <w:lang w:val="en-US"/>
        </w:rPr>
      </w:pPr>
      <w:bookmarkStart w:name="_Toc344891315" w:id="823126621"/>
      <w:r w:rsidRPr="325A3D0D" w:rsidR="06E1C7B6">
        <w:rPr>
          <w:rFonts w:ascii="Arial" w:hAnsi="Arial" w:eastAsia="Arial" w:cs="Arial"/>
          <w:sz w:val="24"/>
          <w:szCs w:val="24"/>
          <w:lang w:val="en-US"/>
        </w:rPr>
        <w:t>Project B — NPV Calculation</w:t>
      </w:r>
      <w:bookmarkEnd w:id="823126621"/>
    </w:p>
    <w:tbl>
      <w:tblPr>
        <w:tblStyle w:val="TableGrid"/>
        <w:tblW w:w="0" w:type="auto"/>
        <w:tblLook w:val="04A0" w:firstRow="1" w:lastRow="0" w:firstColumn="1" w:lastColumn="0" w:noHBand="0" w:noVBand="1"/>
      </w:tblPr>
      <w:tblGrid>
        <w:gridCol w:w="1479"/>
        <w:gridCol w:w="1435"/>
        <w:gridCol w:w="1699"/>
        <w:gridCol w:w="1603"/>
        <w:gridCol w:w="1530"/>
        <w:gridCol w:w="1604"/>
      </w:tblGrid>
      <w:tr w:rsidR="001D3C11" w:rsidTr="325A3D0D" w14:paraId="053CBA16" w14:textId="77777777">
        <w:tc>
          <w:tcPr>
            <w:tcW w:w="2337" w:type="dxa"/>
            <w:tcMar/>
          </w:tcPr>
          <w:p w:rsidR="0646D45C" w:rsidP="325A3D0D" w:rsidRDefault="0646D45C" w14:paraId="6D6978BD" w14:textId="68804A2B">
            <w:pPr>
              <w:spacing w:line="360" w:lineRule="auto"/>
              <w:jc w:val="center"/>
              <w:rPr>
                <w:rFonts w:ascii="Arial" w:hAnsi="Arial" w:eastAsia="Arial" w:cs="Arial"/>
                <w:b w:val="1"/>
                <w:bCs w:val="1"/>
                <w:sz w:val="24"/>
                <w:szCs w:val="24"/>
              </w:rPr>
            </w:pPr>
            <w:r w:rsidRPr="325A3D0D" w:rsidR="2F7B7A79">
              <w:rPr>
                <w:rFonts w:ascii="Arial" w:hAnsi="Arial" w:eastAsia="Arial" w:cs="Arial"/>
                <w:b w:val="1"/>
                <w:bCs w:val="1"/>
                <w:sz w:val="24"/>
                <w:szCs w:val="24"/>
              </w:rPr>
              <w:t>Year</w:t>
            </w:r>
          </w:p>
        </w:tc>
        <w:tc>
          <w:tcPr>
            <w:tcW w:w="2337" w:type="dxa"/>
            <w:tcMar/>
          </w:tcPr>
          <w:p w:rsidR="0646D45C" w:rsidP="325A3D0D" w:rsidRDefault="0646D45C" w14:paraId="7BA4D1D2" w14:textId="64753FDC">
            <w:pPr>
              <w:spacing w:line="360" w:lineRule="auto"/>
              <w:jc w:val="center"/>
              <w:rPr>
                <w:rFonts w:ascii="Arial" w:hAnsi="Arial" w:eastAsia="Arial" w:cs="Arial"/>
                <w:b w:val="1"/>
                <w:bCs w:val="1"/>
                <w:sz w:val="24"/>
                <w:szCs w:val="24"/>
              </w:rPr>
            </w:pPr>
            <w:r w:rsidRPr="325A3D0D" w:rsidR="2F7B7A79">
              <w:rPr>
                <w:rFonts w:ascii="Arial" w:hAnsi="Arial" w:eastAsia="Arial" w:cs="Arial"/>
                <w:b w:val="1"/>
                <w:bCs w:val="1"/>
                <w:sz w:val="24"/>
                <w:szCs w:val="24"/>
              </w:rPr>
              <w:t>Net CF</w:t>
            </w:r>
          </w:p>
        </w:tc>
        <w:tc>
          <w:tcPr>
            <w:tcW w:w="2338" w:type="dxa"/>
            <w:tcMar/>
          </w:tcPr>
          <w:p w:rsidR="0646D45C" w:rsidP="325A3D0D" w:rsidRDefault="0646D45C" w14:paraId="6A6256A6" w14:textId="1FB1542F">
            <w:pPr>
              <w:spacing w:line="360" w:lineRule="auto"/>
              <w:jc w:val="center"/>
              <w:rPr>
                <w:rFonts w:ascii="Arial" w:hAnsi="Arial" w:eastAsia="Arial" w:cs="Arial"/>
                <w:b w:val="1"/>
                <w:bCs w:val="1"/>
                <w:sz w:val="24"/>
                <w:szCs w:val="24"/>
              </w:rPr>
            </w:pPr>
            <w:r w:rsidRPr="325A3D0D" w:rsidR="2F7B7A79">
              <w:rPr>
                <w:rFonts w:ascii="Arial" w:hAnsi="Arial" w:eastAsia="Arial" w:cs="Arial"/>
                <w:b w:val="1"/>
                <w:bCs w:val="1"/>
                <w:sz w:val="24"/>
                <w:szCs w:val="24"/>
              </w:rPr>
              <w:t>Discount Factor</w:t>
            </w:r>
          </w:p>
        </w:tc>
        <w:tc>
          <w:tcPr>
            <w:tcW w:w="2338" w:type="dxa"/>
            <w:gridSpan w:val="3"/>
            <w:tcMar/>
          </w:tcPr>
          <w:p w:rsidR="0646D45C" w:rsidP="325A3D0D" w:rsidRDefault="0646D45C" w14:paraId="0B4AD5FC" w14:textId="0BF23E27">
            <w:pPr>
              <w:spacing w:line="360" w:lineRule="auto"/>
              <w:jc w:val="center"/>
              <w:rPr>
                <w:rFonts w:ascii="Arial" w:hAnsi="Arial" w:eastAsia="Arial" w:cs="Arial"/>
                <w:b w:val="1"/>
                <w:bCs w:val="1"/>
                <w:sz w:val="24"/>
                <w:szCs w:val="24"/>
              </w:rPr>
            </w:pPr>
            <w:r w:rsidRPr="325A3D0D" w:rsidR="2F7B7A79">
              <w:rPr>
                <w:rFonts w:ascii="Arial" w:hAnsi="Arial" w:eastAsia="Arial" w:cs="Arial"/>
                <w:b w:val="1"/>
                <w:bCs w:val="1"/>
                <w:sz w:val="24"/>
                <w:szCs w:val="24"/>
              </w:rPr>
              <w:t>Present Value</w:t>
            </w:r>
          </w:p>
        </w:tc>
      </w:tr>
      <w:tr w:rsidR="0646D45C" w:rsidTr="325A3D0D" w14:paraId="0F95AEC0" w14:textId="77777777">
        <w:trPr>
          <w:trHeight w:val="300"/>
        </w:trPr>
        <w:tc>
          <w:tcPr>
            <w:tcW w:w="2337" w:type="dxa"/>
            <w:gridSpan w:val="3"/>
            <w:tcMar/>
          </w:tcPr>
          <w:p w:rsidR="0646D45C" w:rsidP="325A3D0D" w:rsidRDefault="0646D45C" w14:paraId="0676D098" w14:textId="4B61E5A5">
            <w:pPr>
              <w:spacing w:line="360" w:lineRule="auto"/>
              <w:rPr>
                <w:rFonts w:ascii="Arial" w:hAnsi="Arial" w:eastAsia="Arial" w:cs="Arial"/>
                <w:sz w:val="24"/>
                <w:szCs w:val="24"/>
              </w:rPr>
            </w:pPr>
            <w:r w:rsidRPr="325A3D0D" w:rsidR="2F7B7A79">
              <w:rPr>
                <w:rFonts w:ascii="Arial" w:hAnsi="Arial" w:eastAsia="Arial" w:cs="Arial"/>
                <w:sz w:val="24"/>
                <w:szCs w:val="24"/>
              </w:rPr>
              <w:t>0</w:t>
            </w:r>
          </w:p>
        </w:tc>
        <w:tc>
          <w:tcPr>
            <w:tcW w:w="2337" w:type="dxa"/>
            <w:tcMar/>
          </w:tcPr>
          <w:p w:rsidR="0646D45C" w:rsidP="325A3D0D" w:rsidRDefault="0646D45C" w14:paraId="6CFC3437" w14:textId="30BFCC4B">
            <w:pPr>
              <w:spacing w:line="360" w:lineRule="auto"/>
              <w:rPr>
                <w:rFonts w:ascii="Arial" w:hAnsi="Arial" w:eastAsia="Arial" w:cs="Arial"/>
                <w:sz w:val="24"/>
                <w:szCs w:val="24"/>
              </w:rPr>
            </w:pPr>
            <w:r w:rsidRPr="325A3D0D" w:rsidR="2F7B7A79">
              <w:rPr>
                <w:rFonts w:ascii="Arial" w:hAnsi="Arial" w:eastAsia="Arial" w:cs="Arial"/>
                <w:sz w:val="24"/>
                <w:szCs w:val="24"/>
              </w:rPr>
              <w:t>(1,000)</w:t>
            </w:r>
          </w:p>
        </w:tc>
        <w:tc>
          <w:tcPr>
            <w:tcW w:w="2338" w:type="dxa"/>
            <w:tcMar/>
          </w:tcPr>
          <w:p w:rsidR="0646D45C" w:rsidP="325A3D0D" w:rsidRDefault="0646D45C" w14:paraId="339F306E" w14:textId="0723E8EB">
            <w:pPr>
              <w:spacing w:line="360" w:lineRule="auto"/>
              <w:rPr>
                <w:rFonts w:ascii="Arial" w:hAnsi="Arial" w:eastAsia="Arial" w:cs="Arial"/>
                <w:sz w:val="24"/>
                <w:szCs w:val="24"/>
              </w:rPr>
            </w:pPr>
            <w:r w:rsidRPr="325A3D0D" w:rsidR="2F7B7A79">
              <w:rPr>
                <w:rFonts w:ascii="Arial" w:hAnsi="Arial" w:eastAsia="Arial" w:cs="Arial"/>
                <w:sz w:val="24"/>
                <w:szCs w:val="24"/>
              </w:rPr>
              <w:t>1.000</w:t>
            </w:r>
          </w:p>
        </w:tc>
        <w:tc>
          <w:tcPr>
            <w:tcW w:w="2338" w:type="dxa"/>
            <w:tcMar/>
          </w:tcPr>
          <w:p w:rsidR="0646D45C" w:rsidP="325A3D0D" w:rsidRDefault="0646D45C" w14:paraId="6F49B853" w14:textId="4FC46B91">
            <w:pPr>
              <w:spacing w:line="360" w:lineRule="auto"/>
              <w:rPr>
                <w:rFonts w:ascii="Arial" w:hAnsi="Arial" w:eastAsia="Arial" w:cs="Arial"/>
                <w:sz w:val="24"/>
                <w:szCs w:val="24"/>
              </w:rPr>
            </w:pPr>
            <w:r w:rsidRPr="325A3D0D" w:rsidR="2F7B7A79">
              <w:rPr>
                <w:rFonts w:ascii="Arial" w:hAnsi="Arial" w:eastAsia="Arial" w:cs="Arial"/>
                <w:sz w:val="24"/>
                <w:szCs w:val="24"/>
              </w:rPr>
              <w:t>(1,000)</w:t>
            </w:r>
          </w:p>
        </w:tc>
      </w:tr>
      <w:tr w:rsidR="0646D45C" w:rsidTr="325A3D0D" w14:paraId="4E42CC78" w14:textId="77777777">
        <w:trPr>
          <w:trHeight w:val="300"/>
        </w:trPr>
        <w:tc>
          <w:tcPr>
            <w:tcW w:w="2337" w:type="dxa"/>
            <w:gridSpan w:val="3"/>
            <w:tcMar/>
          </w:tcPr>
          <w:p w:rsidR="0646D45C" w:rsidP="325A3D0D" w:rsidRDefault="0646D45C" w14:paraId="23CB0435" w14:textId="55726CE4">
            <w:pPr>
              <w:spacing w:line="360" w:lineRule="auto"/>
              <w:rPr>
                <w:rFonts w:ascii="Arial" w:hAnsi="Arial" w:eastAsia="Arial" w:cs="Arial"/>
                <w:sz w:val="24"/>
                <w:szCs w:val="24"/>
              </w:rPr>
            </w:pPr>
            <w:r w:rsidRPr="325A3D0D" w:rsidR="2F7B7A79">
              <w:rPr>
                <w:rFonts w:ascii="Arial" w:hAnsi="Arial" w:eastAsia="Arial" w:cs="Arial"/>
                <w:sz w:val="24"/>
                <w:szCs w:val="24"/>
              </w:rPr>
              <w:t>1</w:t>
            </w:r>
          </w:p>
        </w:tc>
        <w:tc>
          <w:tcPr>
            <w:tcW w:w="2337" w:type="dxa"/>
            <w:tcMar/>
          </w:tcPr>
          <w:p w:rsidR="0646D45C" w:rsidP="325A3D0D" w:rsidRDefault="0646D45C" w14:paraId="7B9A763F" w14:textId="5AC05483">
            <w:pPr>
              <w:spacing w:line="360" w:lineRule="auto"/>
              <w:rPr>
                <w:rFonts w:ascii="Arial" w:hAnsi="Arial" w:eastAsia="Arial" w:cs="Arial"/>
                <w:sz w:val="24"/>
                <w:szCs w:val="24"/>
              </w:rPr>
            </w:pPr>
            <w:r w:rsidRPr="325A3D0D" w:rsidR="2F7B7A79">
              <w:rPr>
                <w:rFonts w:ascii="Arial" w:hAnsi="Arial" w:eastAsia="Arial" w:cs="Arial"/>
                <w:sz w:val="24"/>
                <w:szCs w:val="24"/>
              </w:rPr>
              <w:t>450</w:t>
            </w:r>
          </w:p>
        </w:tc>
        <w:tc>
          <w:tcPr>
            <w:tcW w:w="2338" w:type="dxa"/>
            <w:tcMar/>
          </w:tcPr>
          <w:p w:rsidR="0646D45C" w:rsidP="325A3D0D" w:rsidRDefault="0646D45C" w14:paraId="00C854B7" w14:textId="04AB6894">
            <w:pPr>
              <w:spacing w:line="360" w:lineRule="auto"/>
              <w:rPr>
                <w:rFonts w:ascii="Arial" w:hAnsi="Arial" w:eastAsia="Arial" w:cs="Arial"/>
                <w:sz w:val="24"/>
                <w:szCs w:val="24"/>
              </w:rPr>
            </w:pPr>
            <w:r w:rsidRPr="325A3D0D" w:rsidR="2F7B7A79">
              <w:rPr>
                <w:rFonts w:ascii="Arial" w:hAnsi="Arial" w:eastAsia="Arial" w:cs="Arial"/>
                <w:sz w:val="24"/>
                <w:szCs w:val="24"/>
              </w:rPr>
              <w:t>0.943</w:t>
            </w:r>
          </w:p>
        </w:tc>
        <w:tc>
          <w:tcPr>
            <w:tcW w:w="2338" w:type="dxa"/>
            <w:tcMar/>
          </w:tcPr>
          <w:p w:rsidR="0646D45C" w:rsidP="325A3D0D" w:rsidRDefault="0646D45C" w14:paraId="153EE86F" w14:textId="26EF4113">
            <w:pPr>
              <w:spacing w:line="360" w:lineRule="auto"/>
              <w:rPr>
                <w:rFonts w:ascii="Arial" w:hAnsi="Arial" w:eastAsia="Arial" w:cs="Arial"/>
                <w:sz w:val="24"/>
                <w:szCs w:val="24"/>
              </w:rPr>
            </w:pPr>
            <w:r w:rsidRPr="325A3D0D" w:rsidR="2F7B7A79">
              <w:rPr>
                <w:rFonts w:ascii="Arial" w:hAnsi="Arial" w:eastAsia="Arial" w:cs="Arial"/>
                <w:sz w:val="24"/>
                <w:szCs w:val="24"/>
              </w:rPr>
              <w:t>424</w:t>
            </w:r>
          </w:p>
        </w:tc>
      </w:tr>
      <w:tr w:rsidR="0646D45C" w:rsidTr="325A3D0D" w14:paraId="1E1A3324" w14:textId="77777777">
        <w:trPr>
          <w:trHeight w:val="300"/>
        </w:trPr>
        <w:tc>
          <w:tcPr>
            <w:tcW w:w="2337" w:type="dxa"/>
            <w:gridSpan w:val="3"/>
            <w:tcMar/>
          </w:tcPr>
          <w:p w:rsidR="0646D45C" w:rsidP="325A3D0D" w:rsidRDefault="0646D45C" w14:paraId="12F1DD07" w14:textId="3F9CB104">
            <w:pPr>
              <w:spacing w:line="360" w:lineRule="auto"/>
              <w:rPr>
                <w:rFonts w:ascii="Arial" w:hAnsi="Arial" w:eastAsia="Arial" w:cs="Arial"/>
                <w:sz w:val="24"/>
                <w:szCs w:val="24"/>
              </w:rPr>
            </w:pPr>
            <w:r w:rsidRPr="325A3D0D" w:rsidR="2F7B7A79">
              <w:rPr>
                <w:rFonts w:ascii="Arial" w:hAnsi="Arial" w:eastAsia="Arial" w:cs="Arial"/>
                <w:sz w:val="24"/>
                <w:szCs w:val="24"/>
              </w:rPr>
              <w:t>2</w:t>
            </w:r>
          </w:p>
        </w:tc>
        <w:tc>
          <w:tcPr>
            <w:tcW w:w="2337" w:type="dxa"/>
            <w:tcMar/>
          </w:tcPr>
          <w:p w:rsidR="0646D45C" w:rsidP="325A3D0D" w:rsidRDefault="0646D45C" w14:paraId="0FCA852B" w14:textId="4624CEAC">
            <w:pPr>
              <w:spacing w:line="360" w:lineRule="auto"/>
              <w:rPr>
                <w:rFonts w:ascii="Arial" w:hAnsi="Arial" w:eastAsia="Arial" w:cs="Arial"/>
                <w:sz w:val="24"/>
                <w:szCs w:val="24"/>
              </w:rPr>
            </w:pPr>
            <w:r w:rsidRPr="325A3D0D" w:rsidR="2F7B7A79">
              <w:rPr>
                <w:rFonts w:ascii="Arial" w:hAnsi="Arial" w:eastAsia="Arial" w:cs="Arial"/>
                <w:sz w:val="24"/>
                <w:szCs w:val="24"/>
              </w:rPr>
              <w:t>500</w:t>
            </w:r>
          </w:p>
        </w:tc>
        <w:tc>
          <w:tcPr>
            <w:tcW w:w="2338" w:type="dxa"/>
            <w:tcMar/>
          </w:tcPr>
          <w:p w:rsidR="0646D45C" w:rsidP="325A3D0D" w:rsidRDefault="0646D45C" w14:paraId="742ED2E7" w14:textId="485E05D0">
            <w:pPr>
              <w:spacing w:line="360" w:lineRule="auto"/>
              <w:rPr>
                <w:rFonts w:ascii="Arial" w:hAnsi="Arial" w:eastAsia="Arial" w:cs="Arial"/>
                <w:sz w:val="24"/>
                <w:szCs w:val="24"/>
              </w:rPr>
            </w:pPr>
            <w:r w:rsidRPr="325A3D0D" w:rsidR="2F7B7A79">
              <w:rPr>
                <w:rFonts w:ascii="Arial" w:hAnsi="Arial" w:eastAsia="Arial" w:cs="Arial"/>
                <w:sz w:val="24"/>
                <w:szCs w:val="24"/>
              </w:rPr>
              <w:t>0.890</w:t>
            </w:r>
          </w:p>
        </w:tc>
        <w:tc>
          <w:tcPr>
            <w:tcW w:w="2338" w:type="dxa"/>
            <w:tcMar/>
          </w:tcPr>
          <w:p w:rsidR="0646D45C" w:rsidP="325A3D0D" w:rsidRDefault="0646D45C" w14:paraId="16DCD4B5" w14:textId="37F00739">
            <w:pPr>
              <w:spacing w:line="360" w:lineRule="auto"/>
              <w:rPr>
                <w:rFonts w:ascii="Arial" w:hAnsi="Arial" w:eastAsia="Arial" w:cs="Arial"/>
                <w:sz w:val="24"/>
                <w:szCs w:val="24"/>
              </w:rPr>
            </w:pPr>
            <w:r w:rsidRPr="325A3D0D" w:rsidR="2F7B7A79">
              <w:rPr>
                <w:rFonts w:ascii="Arial" w:hAnsi="Arial" w:eastAsia="Arial" w:cs="Arial"/>
                <w:sz w:val="24"/>
                <w:szCs w:val="24"/>
              </w:rPr>
              <w:t>445</w:t>
            </w:r>
          </w:p>
        </w:tc>
      </w:tr>
      <w:tr w:rsidR="0646D45C" w:rsidTr="325A3D0D" w14:paraId="6B8EDDE8" w14:textId="77777777">
        <w:trPr>
          <w:trHeight w:val="300"/>
        </w:trPr>
        <w:tc>
          <w:tcPr>
            <w:tcW w:w="2337" w:type="dxa"/>
            <w:gridSpan w:val="3"/>
            <w:tcMar/>
          </w:tcPr>
          <w:p w:rsidR="0646D45C" w:rsidP="325A3D0D" w:rsidRDefault="0646D45C" w14:paraId="1DA4EBF2" w14:textId="24294CD8">
            <w:pPr>
              <w:spacing w:line="360" w:lineRule="auto"/>
              <w:rPr>
                <w:rFonts w:ascii="Arial" w:hAnsi="Arial" w:eastAsia="Arial" w:cs="Arial"/>
                <w:sz w:val="24"/>
                <w:szCs w:val="24"/>
              </w:rPr>
            </w:pPr>
            <w:r w:rsidRPr="325A3D0D" w:rsidR="2F7B7A79">
              <w:rPr>
                <w:rFonts w:ascii="Arial" w:hAnsi="Arial" w:eastAsia="Arial" w:cs="Arial"/>
                <w:sz w:val="24"/>
                <w:szCs w:val="24"/>
              </w:rPr>
              <w:t>3</w:t>
            </w:r>
          </w:p>
        </w:tc>
        <w:tc>
          <w:tcPr>
            <w:tcW w:w="2337" w:type="dxa"/>
            <w:tcMar/>
          </w:tcPr>
          <w:p w:rsidR="0646D45C" w:rsidP="325A3D0D" w:rsidRDefault="0646D45C" w14:paraId="609B021F" w14:textId="7C64247F">
            <w:pPr>
              <w:spacing w:line="360" w:lineRule="auto"/>
              <w:rPr>
                <w:rFonts w:ascii="Arial" w:hAnsi="Arial" w:eastAsia="Arial" w:cs="Arial"/>
                <w:sz w:val="24"/>
                <w:szCs w:val="24"/>
              </w:rPr>
            </w:pPr>
            <w:r w:rsidRPr="325A3D0D" w:rsidR="2F7B7A79">
              <w:rPr>
                <w:rFonts w:ascii="Arial" w:hAnsi="Arial" w:eastAsia="Arial" w:cs="Arial"/>
                <w:sz w:val="24"/>
                <w:szCs w:val="24"/>
              </w:rPr>
              <w:t>770</w:t>
            </w:r>
          </w:p>
        </w:tc>
        <w:tc>
          <w:tcPr>
            <w:tcW w:w="2338" w:type="dxa"/>
            <w:tcMar/>
          </w:tcPr>
          <w:p w:rsidR="0646D45C" w:rsidP="325A3D0D" w:rsidRDefault="0646D45C" w14:paraId="306EA619" w14:textId="24C5D18E">
            <w:pPr>
              <w:spacing w:line="360" w:lineRule="auto"/>
              <w:rPr>
                <w:rFonts w:ascii="Arial" w:hAnsi="Arial" w:eastAsia="Arial" w:cs="Arial"/>
                <w:sz w:val="24"/>
                <w:szCs w:val="24"/>
              </w:rPr>
            </w:pPr>
            <w:r w:rsidRPr="325A3D0D" w:rsidR="2F7B7A79">
              <w:rPr>
                <w:rFonts w:ascii="Arial" w:hAnsi="Arial" w:eastAsia="Arial" w:cs="Arial"/>
                <w:sz w:val="24"/>
                <w:szCs w:val="24"/>
              </w:rPr>
              <w:t>0.840</w:t>
            </w:r>
          </w:p>
        </w:tc>
        <w:tc>
          <w:tcPr>
            <w:tcW w:w="2338" w:type="dxa"/>
            <w:tcMar/>
          </w:tcPr>
          <w:p w:rsidR="0646D45C" w:rsidP="325A3D0D" w:rsidRDefault="0646D45C" w14:paraId="3F08A40B" w14:textId="3B5063EE">
            <w:pPr>
              <w:spacing w:line="360" w:lineRule="auto"/>
              <w:rPr>
                <w:rFonts w:ascii="Arial" w:hAnsi="Arial" w:eastAsia="Arial" w:cs="Arial"/>
                <w:sz w:val="24"/>
                <w:szCs w:val="24"/>
              </w:rPr>
            </w:pPr>
            <w:r w:rsidRPr="325A3D0D" w:rsidR="2F7B7A79">
              <w:rPr>
                <w:rFonts w:ascii="Arial" w:hAnsi="Arial" w:eastAsia="Arial" w:cs="Arial"/>
                <w:sz w:val="24"/>
                <w:szCs w:val="24"/>
              </w:rPr>
              <w:t>647</w:t>
            </w:r>
          </w:p>
        </w:tc>
      </w:tr>
      <w:tr w:rsidR="0646D45C" w:rsidTr="325A3D0D" w14:paraId="64514BE2" w14:textId="77777777">
        <w:trPr>
          <w:trHeight w:val="300"/>
        </w:trPr>
        <w:tc>
          <w:tcPr>
            <w:tcW w:w="2337" w:type="dxa"/>
            <w:gridSpan w:val="3"/>
            <w:tcMar/>
          </w:tcPr>
          <w:p w:rsidR="0646D45C" w:rsidP="325A3D0D" w:rsidRDefault="0646D45C" w14:paraId="34D92D81" w14:textId="4ADCC597">
            <w:pPr>
              <w:spacing w:line="360" w:lineRule="auto"/>
              <w:rPr>
                <w:rFonts w:ascii="Arial" w:hAnsi="Arial" w:eastAsia="Arial" w:cs="Arial"/>
                <w:sz w:val="24"/>
                <w:szCs w:val="24"/>
              </w:rPr>
            </w:pPr>
            <w:r w:rsidRPr="325A3D0D" w:rsidR="2F7B7A79">
              <w:rPr>
                <w:rFonts w:ascii="Arial" w:hAnsi="Arial" w:eastAsia="Arial" w:cs="Arial"/>
                <w:sz w:val="24"/>
                <w:szCs w:val="24"/>
              </w:rPr>
              <w:t>4</w:t>
            </w:r>
          </w:p>
        </w:tc>
        <w:tc>
          <w:tcPr>
            <w:tcW w:w="2337" w:type="dxa"/>
            <w:tcMar/>
          </w:tcPr>
          <w:p w:rsidR="0646D45C" w:rsidP="325A3D0D" w:rsidRDefault="0646D45C" w14:paraId="4DD25A77" w14:textId="0E155E1C">
            <w:pPr>
              <w:spacing w:line="360" w:lineRule="auto"/>
              <w:rPr>
                <w:rFonts w:ascii="Arial" w:hAnsi="Arial" w:eastAsia="Arial" w:cs="Arial"/>
                <w:sz w:val="24"/>
                <w:szCs w:val="24"/>
              </w:rPr>
            </w:pPr>
            <w:r w:rsidRPr="325A3D0D" w:rsidR="2F7B7A79">
              <w:rPr>
                <w:rFonts w:ascii="Arial" w:hAnsi="Arial" w:eastAsia="Arial" w:cs="Arial"/>
                <w:sz w:val="24"/>
                <w:szCs w:val="24"/>
              </w:rPr>
              <w:t>1,030</w:t>
            </w:r>
          </w:p>
        </w:tc>
        <w:tc>
          <w:tcPr>
            <w:tcW w:w="2338" w:type="dxa"/>
            <w:tcMar/>
          </w:tcPr>
          <w:p w:rsidR="0646D45C" w:rsidP="325A3D0D" w:rsidRDefault="0646D45C" w14:paraId="1160BA84" w14:textId="478856FA">
            <w:pPr>
              <w:spacing w:line="360" w:lineRule="auto"/>
              <w:rPr>
                <w:rFonts w:ascii="Arial" w:hAnsi="Arial" w:eastAsia="Arial" w:cs="Arial"/>
                <w:sz w:val="24"/>
                <w:szCs w:val="24"/>
              </w:rPr>
            </w:pPr>
            <w:r w:rsidRPr="325A3D0D" w:rsidR="2F7B7A79">
              <w:rPr>
                <w:rFonts w:ascii="Arial" w:hAnsi="Arial" w:eastAsia="Arial" w:cs="Arial"/>
                <w:sz w:val="24"/>
                <w:szCs w:val="24"/>
              </w:rPr>
              <w:t>0.792</w:t>
            </w:r>
          </w:p>
        </w:tc>
        <w:tc>
          <w:tcPr>
            <w:tcW w:w="2338" w:type="dxa"/>
            <w:tcMar/>
          </w:tcPr>
          <w:p w:rsidR="0646D45C" w:rsidP="325A3D0D" w:rsidRDefault="0646D45C" w14:paraId="278A88CC" w14:textId="6E8D9E2B">
            <w:pPr>
              <w:spacing w:line="360" w:lineRule="auto"/>
              <w:rPr>
                <w:rFonts w:ascii="Arial" w:hAnsi="Arial" w:eastAsia="Arial" w:cs="Arial"/>
                <w:sz w:val="24"/>
                <w:szCs w:val="24"/>
              </w:rPr>
            </w:pPr>
            <w:r w:rsidRPr="325A3D0D" w:rsidR="2F7B7A79">
              <w:rPr>
                <w:rFonts w:ascii="Arial" w:hAnsi="Arial" w:eastAsia="Arial" w:cs="Arial"/>
                <w:sz w:val="24"/>
                <w:szCs w:val="24"/>
              </w:rPr>
              <w:t>816</w:t>
            </w:r>
          </w:p>
        </w:tc>
      </w:tr>
    </w:tbl>
    <w:p w:rsidR="6A848212" w:rsidP="325A3D0D" w:rsidRDefault="6A848212" w14:paraId="1980FDE1" w14:textId="75099841">
      <w:pPr>
        <w:spacing w:line="360" w:lineRule="auto"/>
        <w:rPr>
          <w:rFonts w:ascii="Arial" w:hAnsi="Arial" w:eastAsia="Arial" w:cs="Arial"/>
          <w:i w:val="1"/>
          <w:iCs w:val="1"/>
          <w:sz w:val="24"/>
          <w:szCs w:val="24"/>
          <w:lang w:val="en-US"/>
        </w:rPr>
      </w:pPr>
    </w:p>
    <w:p w:rsidR="645A5E50" w:rsidP="325A3D0D" w:rsidRDefault="645A5E50" w14:paraId="3C0AF1E4" w14:textId="7605CF37">
      <w:pPr>
        <w:spacing w:line="360" w:lineRule="auto"/>
        <w:rPr>
          <w:rFonts w:ascii="Arial" w:hAnsi="Arial" w:eastAsia="Arial" w:cs="Arial"/>
          <w:sz w:val="24"/>
          <w:szCs w:val="24"/>
          <w:lang w:val="en-US"/>
        </w:rPr>
      </w:pPr>
      <w:r w:rsidRPr="325A3D0D" w:rsidR="645A5E50">
        <w:rPr>
          <w:rFonts w:ascii="Arial" w:hAnsi="Arial" w:eastAsia="Arial" w:cs="Arial"/>
          <w:sz w:val="24"/>
          <w:szCs w:val="24"/>
          <w:lang w:val="en-US"/>
        </w:rPr>
        <w:t xml:space="preserve">Total PV = 2,332 </w:t>
      </w:r>
    </w:p>
    <w:p w:rsidR="34D111B3" w:rsidP="325A3D0D" w:rsidRDefault="34D111B3" w14:paraId="1A9CC651" w14:textId="48982AC9">
      <w:pPr>
        <w:spacing w:line="360" w:lineRule="auto"/>
        <w:rPr>
          <w:rFonts w:ascii="Arial" w:hAnsi="Arial" w:eastAsia="Arial" w:cs="Arial"/>
          <w:sz w:val="24"/>
          <w:szCs w:val="24"/>
        </w:rPr>
      </w:pPr>
      <w:r w:rsidRPr="325A3D0D" w:rsidR="34D111B3">
        <w:rPr>
          <w:rFonts w:ascii="Arial" w:hAnsi="Arial" w:eastAsia="Arial" w:cs="Arial"/>
          <w:sz w:val="24"/>
          <w:szCs w:val="24"/>
        </w:rPr>
        <w:t>NPV = 2,332 − 1,000 = £1,332k</w:t>
      </w:r>
    </w:p>
    <w:p w:rsidR="2B0A1346" w:rsidP="325A3D0D" w:rsidRDefault="2B0A1346" w14:paraId="150A446F" w14:textId="2C92CE66">
      <w:pPr>
        <w:pStyle w:val="Heading4"/>
        <w:spacing w:line="360" w:lineRule="auto"/>
        <w:rPr>
          <w:rFonts w:ascii="Arial" w:hAnsi="Arial" w:eastAsia="Arial" w:cs="Arial"/>
          <w:sz w:val="24"/>
          <w:szCs w:val="24"/>
          <w:lang w:val="en-US"/>
        </w:rPr>
      </w:pPr>
      <w:bookmarkStart w:name="_Toc814647338" w:id="1146784652"/>
      <w:r w:rsidRPr="325A3D0D" w:rsidR="2B0A1346">
        <w:rPr>
          <w:rFonts w:ascii="Arial" w:hAnsi="Arial" w:eastAsia="Arial" w:cs="Arial"/>
          <w:sz w:val="24"/>
          <w:szCs w:val="24"/>
          <w:lang w:val="en-US"/>
        </w:rPr>
        <w:t>Project C — NPV Calculation</w:t>
      </w:r>
      <w:bookmarkEnd w:id="1146784652"/>
    </w:p>
    <w:tbl>
      <w:tblPr>
        <w:tblStyle w:val="TableGrid"/>
        <w:tblW w:w="9351" w:type="dxa"/>
        <w:tblLook w:val="04A0" w:firstRow="1" w:lastRow="0" w:firstColumn="1" w:lastColumn="0" w:noHBand="0" w:noVBand="1"/>
      </w:tblPr>
      <w:tblGrid>
        <w:gridCol w:w="2337"/>
        <w:gridCol w:w="2338"/>
        <w:gridCol w:w="2338"/>
        <w:gridCol w:w="2338"/>
      </w:tblGrid>
      <w:tr w:rsidR="001E049D" w:rsidTr="325A3D0D" w14:paraId="35B79B07" w14:textId="77777777">
        <w:trPr>
          <w:trHeight w:val="300"/>
        </w:trPr>
        <w:tc>
          <w:tcPr>
            <w:tcW w:w="2337" w:type="dxa"/>
            <w:tcMar/>
          </w:tcPr>
          <w:p w:rsidR="47A5D3EB" w:rsidP="325A3D0D" w:rsidRDefault="47A5D3EB" w14:paraId="2027C3CB" w14:textId="09A1B9F1">
            <w:pPr>
              <w:spacing w:line="360" w:lineRule="auto"/>
              <w:jc w:val="center"/>
              <w:rPr>
                <w:rFonts w:ascii="Arial" w:hAnsi="Arial" w:eastAsia="Arial" w:cs="Arial"/>
                <w:b w:val="1"/>
                <w:bCs w:val="1"/>
                <w:sz w:val="24"/>
                <w:szCs w:val="24"/>
              </w:rPr>
            </w:pPr>
            <w:r w:rsidRPr="325A3D0D" w:rsidR="6A301BF6">
              <w:rPr>
                <w:rFonts w:ascii="Arial" w:hAnsi="Arial" w:eastAsia="Arial" w:cs="Arial"/>
                <w:b w:val="1"/>
                <w:bCs w:val="1"/>
                <w:sz w:val="24"/>
                <w:szCs w:val="24"/>
              </w:rPr>
              <w:t>Year</w:t>
            </w:r>
          </w:p>
        </w:tc>
        <w:tc>
          <w:tcPr>
            <w:tcW w:w="2338" w:type="dxa"/>
            <w:tcMar/>
          </w:tcPr>
          <w:p w:rsidR="47A5D3EB" w:rsidP="325A3D0D" w:rsidRDefault="47A5D3EB" w14:paraId="61A066A3" w14:textId="2E1988DA">
            <w:pPr>
              <w:spacing w:line="360" w:lineRule="auto"/>
              <w:jc w:val="center"/>
              <w:rPr>
                <w:rFonts w:ascii="Arial" w:hAnsi="Arial" w:eastAsia="Arial" w:cs="Arial"/>
                <w:b w:val="1"/>
                <w:bCs w:val="1"/>
                <w:sz w:val="24"/>
                <w:szCs w:val="24"/>
              </w:rPr>
            </w:pPr>
            <w:r w:rsidRPr="325A3D0D" w:rsidR="6A301BF6">
              <w:rPr>
                <w:rFonts w:ascii="Arial" w:hAnsi="Arial" w:eastAsia="Arial" w:cs="Arial"/>
                <w:b w:val="1"/>
                <w:bCs w:val="1"/>
                <w:sz w:val="24"/>
                <w:szCs w:val="24"/>
              </w:rPr>
              <w:t>Net CF</w:t>
            </w:r>
          </w:p>
        </w:tc>
        <w:tc>
          <w:tcPr>
            <w:tcW w:w="2338" w:type="dxa"/>
            <w:tcMar/>
          </w:tcPr>
          <w:p w:rsidR="47A5D3EB" w:rsidP="325A3D0D" w:rsidRDefault="47A5D3EB" w14:paraId="756456FE" w14:textId="1F4A993B">
            <w:pPr>
              <w:spacing w:line="360" w:lineRule="auto"/>
              <w:jc w:val="center"/>
              <w:rPr>
                <w:rFonts w:ascii="Arial" w:hAnsi="Arial" w:eastAsia="Arial" w:cs="Arial"/>
                <w:b w:val="1"/>
                <w:bCs w:val="1"/>
                <w:sz w:val="24"/>
                <w:szCs w:val="24"/>
              </w:rPr>
            </w:pPr>
            <w:r w:rsidRPr="325A3D0D" w:rsidR="6A301BF6">
              <w:rPr>
                <w:rFonts w:ascii="Arial" w:hAnsi="Arial" w:eastAsia="Arial" w:cs="Arial"/>
                <w:b w:val="1"/>
                <w:bCs w:val="1"/>
                <w:sz w:val="24"/>
                <w:szCs w:val="24"/>
              </w:rPr>
              <w:t>Discount Factor</w:t>
            </w:r>
          </w:p>
        </w:tc>
        <w:tc>
          <w:tcPr>
            <w:tcW w:w="2338" w:type="dxa"/>
            <w:tcMar/>
          </w:tcPr>
          <w:p w:rsidR="47A5D3EB" w:rsidP="325A3D0D" w:rsidRDefault="47A5D3EB" w14:paraId="67AC89AE" w14:textId="7F8CDA09">
            <w:pPr>
              <w:spacing w:line="360" w:lineRule="auto"/>
              <w:jc w:val="center"/>
              <w:rPr>
                <w:rFonts w:ascii="Arial" w:hAnsi="Arial" w:eastAsia="Arial" w:cs="Arial"/>
                <w:b w:val="1"/>
                <w:bCs w:val="1"/>
                <w:sz w:val="24"/>
                <w:szCs w:val="24"/>
              </w:rPr>
            </w:pPr>
            <w:r w:rsidRPr="325A3D0D" w:rsidR="6A301BF6">
              <w:rPr>
                <w:rFonts w:ascii="Arial" w:hAnsi="Arial" w:eastAsia="Arial" w:cs="Arial"/>
                <w:b w:val="1"/>
                <w:bCs w:val="1"/>
                <w:sz w:val="24"/>
                <w:szCs w:val="24"/>
              </w:rPr>
              <w:t>Present Value</w:t>
            </w:r>
          </w:p>
        </w:tc>
      </w:tr>
      <w:tr w:rsidR="47A5D3EB" w:rsidTr="325A3D0D" w14:paraId="30CF0AEC" w14:textId="77777777">
        <w:trPr>
          <w:trHeight w:val="300"/>
        </w:trPr>
        <w:tc>
          <w:tcPr>
            <w:tcW w:w="2337" w:type="dxa"/>
            <w:tcMar/>
          </w:tcPr>
          <w:p w:rsidR="47A5D3EB" w:rsidP="325A3D0D" w:rsidRDefault="47A5D3EB" w14:paraId="31FF5C6F" w14:textId="2B8CCF62">
            <w:pPr>
              <w:spacing w:line="360" w:lineRule="auto"/>
              <w:rPr>
                <w:rFonts w:ascii="Arial" w:hAnsi="Arial" w:eastAsia="Arial" w:cs="Arial"/>
                <w:sz w:val="24"/>
                <w:szCs w:val="24"/>
              </w:rPr>
            </w:pPr>
            <w:r w:rsidRPr="325A3D0D" w:rsidR="6A301BF6">
              <w:rPr>
                <w:rFonts w:ascii="Arial" w:hAnsi="Arial" w:eastAsia="Arial" w:cs="Arial"/>
                <w:sz w:val="24"/>
                <w:szCs w:val="24"/>
              </w:rPr>
              <w:t>0</w:t>
            </w:r>
          </w:p>
        </w:tc>
        <w:tc>
          <w:tcPr>
            <w:tcW w:w="2338" w:type="dxa"/>
            <w:tcMar/>
          </w:tcPr>
          <w:p w:rsidR="47A5D3EB" w:rsidP="325A3D0D" w:rsidRDefault="47A5D3EB" w14:paraId="0ABF18B2" w14:textId="3E3EDF51">
            <w:pPr>
              <w:spacing w:line="360" w:lineRule="auto"/>
              <w:rPr>
                <w:rFonts w:ascii="Arial" w:hAnsi="Arial" w:eastAsia="Arial" w:cs="Arial"/>
                <w:sz w:val="24"/>
                <w:szCs w:val="24"/>
              </w:rPr>
            </w:pPr>
            <w:r w:rsidRPr="325A3D0D" w:rsidR="6A301BF6">
              <w:rPr>
                <w:rFonts w:ascii="Arial" w:hAnsi="Arial" w:eastAsia="Arial" w:cs="Arial"/>
                <w:sz w:val="24"/>
                <w:szCs w:val="24"/>
              </w:rPr>
              <w:t>(1,600)</w:t>
            </w:r>
          </w:p>
        </w:tc>
        <w:tc>
          <w:tcPr>
            <w:tcW w:w="2338" w:type="dxa"/>
            <w:tcMar/>
          </w:tcPr>
          <w:p w:rsidR="47A5D3EB" w:rsidP="325A3D0D" w:rsidRDefault="47A5D3EB" w14:paraId="34EF8690" w14:textId="304905C4">
            <w:pPr>
              <w:spacing w:line="360" w:lineRule="auto"/>
              <w:rPr>
                <w:rFonts w:ascii="Arial" w:hAnsi="Arial" w:eastAsia="Arial" w:cs="Arial"/>
                <w:sz w:val="24"/>
                <w:szCs w:val="24"/>
              </w:rPr>
            </w:pPr>
            <w:r w:rsidRPr="325A3D0D" w:rsidR="6A301BF6">
              <w:rPr>
                <w:rFonts w:ascii="Arial" w:hAnsi="Arial" w:eastAsia="Arial" w:cs="Arial"/>
                <w:sz w:val="24"/>
                <w:szCs w:val="24"/>
              </w:rPr>
              <w:t>1.000</w:t>
            </w:r>
          </w:p>
        </w:tc>
        <w:tc>
          <w:tcPr>
            <w:tcW w:w="2338" w:type="dxa"/>
            <w:tcMar/>
          </w:tcPr>
          <w:p w:rsidR="47A5D3EB" w:rsidP="325A3D0D" w:rsidRDefault="47A5D3EB" w14:paraId="59CB367B" w14:textId="2C4B01AC">
            <w:pPr>
              <w:spacing w:line="360" w:lineRule="auto"/>
              <w:rPr>
                <w:rFonts w:ascii="Arial" w:hAnsi="Arial" w:eastAsia="Arial" w:cs="Arial"/>
                <w:sz w:val="24"/>
                <w:szCs w:val="24"/>
              </w:rPr>
            </w:pPr>
            <w:r w:rsidRPr="325A3D0D" w:rsidR="6A301BF6">
              <w:rPr>
                <w:rFonts w:ascii="Arial" w:hAnsi="Arial" w:eastAsia="Arial" w:cs="Arial"/>
                <w:sz w:val="24"/>
                <w:szCs w:val="24"/>
              </w:rPr>
              <w:t>(1,600)</w:t>
            </w:r>
          </w:p>
        </w:tc>
      </w:tr>
      <w:tr w:rsidR="47A5D3EB" w:rsidTr="325A3D0D" w14:paraId="42108EED" w14:textId="77777777">
        <w:trPr>
          <w:trHeight w:val="300"/>
        </w:trPr>
        <w:tc>
          <w:tcPr>
            <w:tcW w:w="2337" w:type="dxa"/>
            <w:tcMar/>
          </w:tcPr>
          <w:p w:rsidR="47A5D3EB" w:rsidP="325A3D0D" w:rsidRDefault="47A5D3EB" w14:paraId="10823399" w14:textId="7F4758B4">
            <w:pPr>
              <w:spacing w:line="360" w:lineRule="auto"/>
              <w:rPr>
                <w:rFonts w:ascii="Arial" w:hAnsi="Arial" w:eastAsia="Arial" w:cs="Arial"/>
                <w:sz w:val="24"/>
                <w:szCs w:val="24"/>
              </w:rPr>
            </w:pPr>
            <w:r w:rsidRPr="325A3D0D" w:rsidR="6A301BF6">
              <w:rPr>
                <w:rFonts w:ascii="Arial" w:hAnsi="Arial" w:eastAsia="Arial" w:cs="Arial"/>
                <w:sz w:val="24"/>
                <w:szCs w:val="24"/>
              </w:rPr>
              <w:t>1</w:t>
            </w:r>
          </w:p>
        </w:tc>
        <w:tc>
          <w:tcPr>
            <w:tcW w:w="2338" w:type="dxa"/>
            <w:tcMar/>
          </w:tcPr>
          <w:p w:rsidR="47A5D3EB" w:rsidP="325A3D0D" w:rsidRDefault="47A5D3EB" w14:paraId="7FDD0615" w14:textId="732E38BF">
            <w:pPr>
              <w:spacing w:line="360" w:lineRule="auto"/>
              <w:rPr>
                <w:rFonts w:ascii="Arial" w:hAnsi="Arial" w:eastAsia="Arial" w:cs="Arial"/>
                <w:sz w:val="24"/>
                <w:szCs w:val="24"/>
              </w:rPr>
            </w:pPr>
            <w:r w:rsidRPr="325A3D0D" w:rsidR="6A301BF6">
              <w:rPr>
                <w:rFonts w:ascii="Arial" w:hAnsi="Arial" w:eastAsia="Arial" w:cs="Arial"/>
                <w:sz w:val="24"/>
                <w:szCs w:val="24"/>
              </w:rPr>
              <w:t>530</w:t>
            </w:r>
          </w:p>
        </w:tc>
        <w:tc>
          <w:tcPr>
            <w:tcW w:w="2338" w:type="dxa"/>
            <w:tcMar/>
          </w:tcPr>
          <w:p w:rsidR="47A5D3EB" w:rsidP="325A3D0D" w:rsidRDefault="47A5D3EB" w14:paraId="40E2C4DB" w14:textId="7A2355EE">
            <w:pPr>
              <w:spacing w:line="360" w:lineRule="auto"/>
              <w:rPr>
                <w:rFonts w:ascii="Arial" w:hAnsi="Arial" w:eastAsia="Arial" w:cs="Arial"/>
                <w:sz w:val="24"/>
                <w:szCs w:val="24"/>
              </w:rPr>
            </w:pPr>
            <w:r w:rsidRPr="325A3D0D" w:rsidR="6A301BF6">
              <w:rPr>
                <w:rFonts w:ascii="Arial" w:hAnsi="Arial" w:eastAsia="Arial" w:cs="Arial"/>
                <w:sz w:val="24"/>
                <w:szCs w:val="24"/>
              </w:rPr>
              <w:t>0.943</w:t>
            </w:r>
          </w:p>
        </w:tc>
        <w:tc>
          <w:tcPr>
            <w:tcW w:w="2338" w:type="dxa"/>
            <w:tcMar/>
          </w:tcPr>
          <w:p w:rsidR="47A5D3EB" w:rsidP="325A3D0D" w:rsidRDefault="47A5D3EB" w14:paraId="5CDBCE78" w14:textId="200E7B65">
            <w:pPr>
              <w:spacing w:line="360" w:lineRule="auto"/>
              <w:rPr>
                <w:rFonts w:ascii="Arial" w:hAnsi="Arial" w:eastAsia="Arial" w:cs="Arial"/>
                <w:sz w:val="24"/>
                <w:szCs w:val="24"/>
              </w:rPr>
            </w:pPr>
            <w:r w:rsidRPr="325A3D0D" w:rsidR="6A301BF6">
              <w:rPr>
                <w:rFonts w:ascii="Arial" w:hAnsi="Arial" w:eastAsia="Arial" w:cs="Arial"/>
                <w:sz w:val="24"/>
                <w:szCs w:val="24"/>
              </w:rPr>
              <w:t>500</w:t>
            </w:r>
          </w:p>
        </w:tc>
      </w:tr>
      <w:tr w:rsidR="47A5D3EB" w:rsidTr="325A3D0D" w14:paraId="04CDDFBD" w14:textId="77777777">
        <w:trPr>
          <w:trHeight w:val="300"/>
        </w:trPr>
        <w:tc>
          <w:tcPr>
            <w:tcW w:w="2337" w:type="dxa"/>
            <w:tcMar/>
          </w:tcPr>
          <w:p w:rsidR="47A5D3EB" w:rsidP="325A3D0D" w:rsidRDefault="47A5D3EB" w14:paraId="60B2E753" w14:textId="022A6E73">
            <w:pPr>
              <w:spacing w:line="360" w:lineRule="auto"/>
              <w:rPr>
                <w:rFonts w:ascii="Arial" w:hAnsi="Arial" w:eastAsia="Arial" w:cs="Arial"/>
                <w:sz w:val="24"/>
                <w:szCs w:val="24"/>
              </w:rPr>
            </w:pPr>
            <w:r w:rsidRPr="325A3D0D" w:rsidR="6A301BF6">
              <w:rPr>
                <w:rFonts w:ascii="Arial" w:hAnsi="Arial" w:eastAsia="Arial" w:cs="Arial"/>
                <w:sz w:val="24"/>
                <w:szCs w:val="24"/>
              </w:rPr>
              <w:t>2</w:t>
            </w:r>
          </w:p>
        </w:tc>
        <w:tc>
          <w:tcPr>
            <w:tcW w:w="2338" w:type="dxa"/>
            <w:tcMar/>
          </w:tcPr>
          <w:p w:rsidR="47A5D3EB" w:rsidP="325A3D0D" w:rsidRDefault="47A5D3EB" w14:paraId="7E9DA8AD" w14:textId="6E6A92F2">
            <w:pPr>
              <w:spacing w:line="360" w:lineRule="auto"/>
              <w:rPr>
                <w:rFonts w:ascii="Arial" w:hAnsi="Arial" w:eastAsia="Arial" w:cs="Arial"/>
                <w:sz w:val="24"/>
                <w:szCs w:val="24"/>
              </w:rPr>
            </w:pPr>
            <w:r w:rsidRPr="325A3D0D" w:rsidR="6A301BF6">
              <w:rPr>
                <w:rFonts w:ascii="Arial" w:hAnsi="Arial" w:eastAsia="Arial" w:cs="Arial"/>
                <w:sz w:val="24"/>
                <w:szCs w:val="24"/>
              </w:rPr>
              <w:t>780</w:t>
            </w:r>
          </w:p>
        </w:tc>
        <w:tc>
          <w:tcPr>
            <w:tcW w:w="2338" w:type="dxa"/>
            <w:tcMar/>
          </w:tcPr>
          <w:p w:rsidR="47A5D3EB" w:rsidP="325A3D0D" w:rsidRDefault="47A5D3EB" w14:paraId="25F34F88" w14:textId="25FCB2D3">
            <w:pPr>
              <w:spacing w:line="360" w:lineRule="auto"/>
              <w:rPr>
                <w:rFonts w:ascii="Arial" w:hAnsi="Arial" w:eastAsia="Arial" w:cs="Arial"/>
                <w:sz w:val="24"/>
                <w:szCs w:val="24"/>
              </w:rPr>
            </w:pPr>
            <w:r w:rsidRPr="325A3D0D" w:rsidR="6A301BF6">
              <w:rPr>
                <w:rFonts w:ascii="Arial" w:hAnsi="Arial" w:eastAsia="Arial" w:cs="Arial"/>
                <w:sz w:val="24"/>
                <w:szCs w:val="24"/>
              </w:rPr>
              <w:t>0.890</w:t>
            </w:r>
          </w:p>
        </w:tc>
        <w:tc>
          <w:tcPr>
            <w:tcW w:w="2338" w:type="dxa"/>
            <w:tcMar/>
          </w:tcPr>
          <w:p w:rsidR="47A5D3EB" w:rsidP="325A3D0D" w:rsidRDefault="47A5D3EB" w14:paraId="083798E2" w14:textId="7E0BDDF2">
            <w:pPr>
              <w:spacing w:line="360" w:lineRule="auto"/>
              <w:rPr>
                <w:rFonts w:ascii="Arial" w:hAnsi="Arial" w:eastAsia="Arial" w:cs="Arial"/>
                <w:sz w:val="24"/>
                <w:szCs w:val="24"/>
              </w:rPr>
            </w:pPr>
            <w:r w:rsidRPr="325A3D0D" w:rsidR="6A301BF6">
              <w:rPr>
                <w:rFonts w:ascii="Arial" w:hAnsi="Arial" w:eastAsia="Arial" w:cs="Arial"/>
                <w:sz w:val="24"/>
                <w:szCs w:val="24"/>
              </w:rPr>
              <w:t>694</w:t>
            </w:r>
          </w:p>
        </w:tc>
      </w:tr>
      <w:tr w:rsidR="47A5D3EB" w:rsidTr="325A3D0D" w14:paraId="30BB1744" w14:textId="77777777">
        <w:trPr>
          <w:trHeight w:val="300"/>
        </w:trPr>
        <w:tc>
          <w:tcPr>
            <w:tcW w:w="2337" w:type="dxa"/>
            <w:tcMar/>
          </w:tcPr>
          <w:p w:rsidR="47A5D3EB" w:rsidP="325A3D0D" w:rsidRDefault="47A5D3EB" w14:paraId="61A3F8E8" w14:textId="141075BF">
            <w:pPr>
              <w:spacing w:line="360" w:lineRule="auto"/>
              <w:rPr>
                <w:rFonts w:ascii="Arial" w:hAnsi="Arial" w:eastAsia="Arial" w:cs="Arial"/>
                <w:sz w:val="24"/>
                <w:szCs w:val="24"/>
              </w:rPr>
            </w:pPr>
            <w:r w:rsidRPr="325A3D0D" w:rsidR="6A301BF6">
              <w:rPr>
                <w:rFonts w:ascii="Arial" w:hAnsi="Arial" w:eastAsia="Arial" w:cs="Arial"/>
                <w:sz w:val="24"/>
                <w:szCs w:val="24"/>
              </w:rPr>
              <w:t>3</w:t>
            </w:r>
          </w:p>
        </w:tc>
        <w:tc>
          <w:tcPr>
            <w:tcW w:w="2338" w:type="dxa"/>
            <w:tcMar/>
          </w:tcPr>
          <w:p w:rsidR="47A5D3EB" w:rsidP="325A3D0D" w:rsidRDefault="47A5D3EB" w14:paraId="2EDEBCB3" w14:textId="377A5258">
            <w:pPr>
              <w:spacing w:line="360" w:lineRule="auto"/>
              <w:rPr>
                <w:rFonts w:ascii="Arial" w:hAnsi="Arial" w:eastAsia="Arial" w:cs="Arial"/>
                <w:sz w:val="24"/>
                <w:szCs w:val="24"/>
              </w:rPr>
            </w:pPr>
            <w:r w:rsidRPr="325A3D0D" w:rsidR="6A301BF6">
              <w:rPr>
                <w:rFonts w:ascii="Arial" w:hAnsi="Arial" w:eastAsia="Arial" w:cs="Arial"/>
                <w:sz w:val="24"/>
                <w:szCs w:val="24"/>
              </w:rPr>
              <w:t>980</w:t>
            </w:r>
          </w:p>
        </w:tc>
        <w:tc>
          <w:tcPr>
            <w:tcW w:w="2338" w:type="dxa"/>
            <w:tcMar/>
          </w:tcPr>
          <w:p w:rsidR="47A5D3EB" w:rsidP="325A3D0D" w:rsidRDefault="47A5D3EB" w14:paraId="6F6AB99B" w14:textId="68AE4A4F">
            <w:pPr>
              <w:spacing w:line="360" w:lineRule="auto"/>
              <w:rPr>
                <w:rFonts w:ascii="Arial" w:hAnsi="Arial" w:eastAsia="Arial" w:cs="Arial"/>
                <w:sz w:val="24"/>
                <w:szCs w:val="24"/>
              </w:rPr>
            </w:pPr>
            <w:r w:rsidRPr="325A3D0D" w:rsidR="6A301BF6">
              <w:rPr>
                <w:rFonts w:ascii="Arial" w:hAnsi="Arial" w:eastAsia="Arial" w:cs="Arial"/>
                <w:sz w:val="24"/>
                <w:szCs w:val="24"/>
              </w:rPr>
              <w:t>0.840</w:t>
            </w:r>
          </w:p>
        </w:tc>
        <w:tc>
          <w:tcPr>
            <w:tcW w:w="2338" w:type="dxa"/>
            <w:tcMar/>
          </w:tcPr>
          <w:p w:rsidR="47A5D3EB" w:rsidP="325A3D0D" w:rsidRDefault="47A5D3EB" w14:paraId="23159848" w14:textId="4E3A00C4">
            <w:pPr>
              <w:spacing w:line="360" w:lineRule="auto"/>
              <w:rPr>
                <w:rFonts w:ascii="Arial" w:hAnsi="Arial" w:eastAsia="Arial" w:cs="Arial"/>
                <w:sz w:val="24"/>
                <w:szCs w:val="24"/>
              </w:rPr>
            </w:pPr>
            <w:r w:rsidRPr="325A3D0D" w:rsidR="6A301BF6">
              <w:rPr>
                <w:rFonts w:ascii="Arial" w:hAnsi="Arial" w:eastAsia="Arial" w:cs="Arial"/>
                <w:sz w:val="24"/>
                <w:szCs w:val="24"/>
              </w:rPr>
              <w:t>823</w:t>
            </w:r>
          </w:p>
        </w:tc>
      </w:tr>
      <w:tr w:rsidR="47A5D3EB" w:rsidTr="325A3D0D" w14:paraId="6A299B1F" w14:textId="77777777">
        <w:trPr>
          <w:trHeight w:val="300"/>
        </w:trPr>
        <w:tc>
          <w:tcPr>
            <w:tcW w:w="2337" w:type="dxa"/>
            <w:tcMar/>
          </w:tcPr>
          <w:p w:rsidR="47A5D3EB" w:rsidP="325A3D0D" w:rsidRDefault="47A5D3EB" w14:paraId="2BAEFAD6" w14:textId="1A7DB7D0">
            <w:pPr>
              <w:spacing w:line="360" w:lineRule="auto"/>
              <w:rPr>
                <w:rFonts w:ascii="Arial" w:hAnsi="Arial" w:eastAsia="Arial" w:cs="Arial"/>
                <w:sz w:val="24"/>
                <w:szCs w:val="24"/>
              </w:rPr>
            </w:pPr>
            <w:r w:rsidRPr="325A3D0D" w:rsidR="6A301BF6">
              <w:rPr>
                <w:rFonts w:ascii="Arial" w:hAnsi="Arial" w:eastAsia="Arial" w:cs="Arial"/>
                <w:sz w:val="24"/>
                <w:szCs w:val="24"/>
              </w:rPr>
              <w:t>4</w:t>
            </w:r>
          </w:p>
        </w:tc>
        <w:tc>
          <w:tcPr>
            <w:tcW w:w="2338" w:type="dxa"/>
            <w:tcMar/>
          </w:tcPr>
          <w:p w:rsidR="47A5D3EB" w:rsidP="325A3D0D" w:rsidRDefault="47A5D3EB" w14:paraId="1DF9429A" w14:textId="57FFA510">
            <w:pPr>
              <w:spacing w:line="360" w:lineRule="auto"/>
              <w:rPr>
                <w:rFonts w:ascii="Arial" w:hAnsi="Arial" w:eastAsia="Arial" w:cs="Arial"/>
                <w:sz w:val="24"/>
                <w:szCs w:val="24"/>
              </w:rPr>
            </w:pPr>
            <w:r w:rsidRPr="325A3D0D" w:rsidR="6A301BF6">
              <w:rPr>
                <w:rFonts w:ascii="Arial" w:hAnsi="Arial" w:eastAsia="Arial" w:cs="Arial"/>
                <w:sz w:val="24"/>
                <w:szCs w:val="24"/>
              </w:rPr>
              <w:t>1,280</w:t>
            </w:r>
          </w:p>
        </w:tc>
        <w:tc>
          <w:tcPr>
            <w:tcW w:w="2338" w:type="dxa"/>
            <w:tcMar/>
          </w:tcPr>
          <w:p w:rsidR="47A5D3EB" w:rsidP="325A3D0D" w:rsidRDefault="47A5D3EB" w14:paraId="448EAAE1" w14:textId="12C6FF85">
            <w:pPr>
              <w:spacing w:line="360" w:lineRule="auto"/>
              <w:rPr>
                <w:rFonts w:ascii="Arial" w:hAnsi="Arial" w:eastAsia="Arial" w:cs="Arial"/>
                <w:sz w:val="24"/>
                <w:szCs w:val="24"/>
              </w:rPr>
            </w:pPr>
            <w:r w:rsidRPr="325A3D0D" w:rsidR="6A301BF6">
              <w:rPr>
                <w:rFonts w:ascii="Arial" w:hAnsi="Arial" w:eastAsia="Arial" w:cs="Arial"/>
                <w:sz w:val="24"/>
                <w:szCs w:val="24"/>
              </w:rPr>
              <w:t>0.792</w:t>
            </w:r>
          </w:p>
        </w:tc>
        <w:tc>
          <w:tcPr>
            <w:tcW w:w="2338" w:type="dxa"/>
            <w:tcMar/>
          </w:tcPr>
          <w:p w:rsidR="47A5D3EB" w:rsidP="325A3D0D" w:rsidRDefault="47A5D3EB" w14:paraId="3D467398" w14:textId="1EA3771D">
            <w:pPr>
              <w:spacing w:line="360" w:lineRule="auto"/>
              <w:rPr>
                <w:rFonts w:ascii="Arial" w:hAnsi="Arial" w:eastAsia="Arial" w:cs="Arial"/>
                <w:sz w:val="24"/>
                <w:szCs w:val="24"/>
              </w:rPr>
            </w:pPr>
            <w:r w:rsidRPr="325A3D0D" w:rsidR="6A301BF6">
              <w:rPr>
                <w:rFonts w:ascii="Arial" w:hAnsi="Arial" w:eastAsia="Arial" w:cs="Arial"/>
                <w:sz w:val="24"/>
                <w:szCs w:val="24"/>
              </w:rPr>
              <w:t>1,014</w:t>
            </w:r>
          </w:p>
        </w:tc>
      </w:tr>
    </w:tbl>
    <w:p w:rsidR="0C80375F" w:rsidP="325A3D0D" w:rsidRDefault="0C80375F" w14:paraId="233AB860" w14:textId="3F834F86">
      <w:pPr>
        <w:spacing w:line="360" w:lineRule="auto"/>
        <w:rPr>
          <w:rFonts w:ascii="Arial" w:hAnsi="Arial" w:eastAsia="Arial" w:cs="Arial"/>
          <w:i w:val="1"/>
          <w:iCs w:val="1"/>
          <w:sz w:val="24"/>
          <w:szCs w:val="24"/>
          <w:lang w:val="en-US"/>
        </w:rPr>
      </w:pPr>
    </w:p>
    <w:p w:rsidR="49FA783C" w:rsidP="325A3D0D" w:rsidRDefault="49FA783C" w14:paraId="718A05C6" w14:textId="00A5164A">
      <w:pPr>
        <w:spacing w:line="360" w:lineRule="auto"/>
        <w:rPr>
          <w:rFonts w:ascii="Arial" w:hAnsi="Arial" w:eastAsia="Arial" w:cs="Arial"/>
          <w:sz w:val="24"/>
          <w:szCs w:val="24"/>
          <w:lang w:val="en-US"/>
        </w:rPr>
      </w:pPr>
      <w:r w:rsidRPr="325A3D0D" w:rsidR="49FA783C">
        <w:rPr>
          <w:rFonts w:ascii="Arial" w:hAnsi="Arial" w:eastAsia="Arial" w:cs="Arial"/>
          <w:sz w:val="24"/>
          <w:szCs w:val="24"/>
          <w:lang w:val="en-US"/>
        </w:rPr>
        <w:t xml:space="preserve">Total PV = 3,031 </w:t>
      </w:r>
    </w:p>
    <w:p w:rsidR="49FA783C" w:rsidP="325A3D0D" w:rsidRDefault="49FA783C" w14:paraId="7020E602" w14:textId="7245CA7B">
      <w:pPr>
        <w:spacing w:line="360" w:lineRule="auto"/>
        <w:rPr>
          <w:rFonts w:ascii="Arial" w:hAnsi="Arial" w:eastAsia="Arial" w:cs="Arial"/>
          <w:i w:val="1"/>
          <w:iCs w:val="1"/>
          <w:sz w:val="24"/>
          <w:szCs w:val="24"/>
          <w:lang w:val="en-US"/>
        </w:rPr>
      </w:pPr>
      <w:r w:rsidRPr="325A3D0D" w:rsidR="49FA783C">
        <w:rPr>
          <w:rFonts w:ascii="Arial" w:hAnsi="Arial" w:eastAsia="Arial" w:cs="Arial"/>
          <w:i w:val="1"/>
          <w:iCs w:val="1"/>
          <w:sz w:val="24"/>
          <w:szCs w:val="24"/>
          <w:lang w:val="en-US"/>
        </w:rPr>
        <w:t>NPV = 3,031 − 1,600 = £1,431k</w:t>
      </w:r>
    </w:p>
    <w:p w:rsidR="49FA783C" w:rsidP="325A3D0D" w:rsidRDefault="49FA783C" w14:paraId="419B4216" w14:textId="3B3E6281">
      <w:pPr>
        <w:pStyle w:val="Heading3"/>
        <w:spacing w:line="360" w:lineRule="auto"/>
        <w:rPr>
          <w:rFonts w:ascii="Arial" w:hAnsi="Arial" w:eastAsia="Arial" w:cs="Arial"/>
          <w:sz w:val="24"/>
          <w:szCs w:val="24"/>
          <w:lang w:val="en-US"/>
        </w:rPr>
      </w:pPr>
      <w:bookmarkStart w:name="_Toc1762629691" w:id="1580826343"/>
      <w:r w:rsidRPr="325A3D0D" w:rsidR="49FA783C">
        <w:rPr>
          <w:rFonts w:ascii="Arial" w:hAnsi="Arial" w:eastAsia="Arial" w:cs="Arial"/>
          <w:sz w:val="24"/>
          <w:szCs w:val="24"/>
          <w:lang w:val="en-US"/>
        </w:rPr>
        <w:t>Appendix H — Internal Rate of Return (IRR) Methodology and Calculation</w:t>
      </w:r>
      <w:bookmarkEnd w:id="1580826343"/>
    </w:p>
    <w:p w:rsidR="472C3643" w:rsidP="325A3D0D" w:rsidRDefault="472C3643" w14:paraId="4522900F" w14:textId="7C29E19B">
      <w:pPr>
        <w:spacing w:line="360" w:lineRule="auto"/>
        <w:rPr>
          <w:rFonts w:ascii="Arial" w:hAnsi="Arial" w:eastAsia="Arial" w:cs="Arial"/>
          <w:sz w:val="24"/>
          <w:szCs w:val="24"/>
          <w:lang w:val="en-US"/>
        </w:rPr>
      </w:pPr>
      <w:r w:rsidRPr="325A3D0D" w:rsidR="472C3643">
        <w:rPr>
          <w:rFonts w:ascii="Arial" w:hAnsi="Arial" w:eastAsia="Arial" w:cs="Arial"/>
          <w:sz w:val="24"/>
          <w:szCs w:val="24"/>
          <w:lang w:val="en-US"/>
        </w:rPr>
        <w:t>The internal rate of return is the discount rate at which the net present value (NPV) equals zero.</w:t>
      </w:r>
    </w:p>
    <w:p w:rsidR="472C3643" w:rsidP="325A3D0D" w:rsidRDefault="472C3643" w14:paraId="2E78690D" w14:textId="52805995">
      <w:pPr>
        <w:spacing w:line="360" w:lineRule="auto"/>
        <w:rPr>
          <w:rFonts w:ascii="Arial" w:hAnsi="Arial" w:eastAsia="Arial" w:cs="Arial"/>
          <w:sz w:val="24"/>
          <w:szCs w:val="24"/>
          <w:lang w:val="en-US"/>
        </w:rPr>
      </w:pPr>
      <w:r w:rsidRPr="325A3D0D" w:rsidR="472C3643">
        <w:rPr>
          <w:rFonts w:ascii="Arial" w:hAnsi="Arial" w:eastAsia="Arial" w:cs="Arial"/>
          <w:sz w:val="24"/>
          <w:szCs w:val="24"/>
          <w:lang w:val="en-US"/>
        </w:rPr>
        <w:t>The IRR is calculated using trial discount rates and interpolation.</w:t>
      </w:r>
    </w:p>
    <w:p w:rsidR="47A5D3EB" w:rsidP="325A3D0D" w:rsidRDefault="1ACB9F66" w14:paraId="1B7E6B58" w14:textId="6B6C6781">
      <w:pPr>
        <w:pStyle w:val="Heading4"/>
        <w:spacing w:before="281" w:after="281" w:line="360" w:lineRule="auto"/>
        <w:rPr>
          <w:rFonts w:ascii="Arial" w:hAnsi="Arial" w:eastAsia="Arial" w:cs="Arial"/>
          <w:b w:val="1"/>
          <w:bCs w:val="1"/>
          <w:sz w:val="24"/>
          <w:szCs w:val="24"/>
          <w:lang w:val="en-US"/>
        </w:rPr>
      </w:pPr>
      <w:bookmarkStart w:name="_Toc1106951406" w:id="1518206603"/>
      <w:r w:rsidRPr="325A3D0D" w:rsidR="1ACB9F66">
        <w:rPr>
          <w:rFonts w:ascii="Arial" w:hAnsi="Arial" w:eastAsia="Arial" w:cs="Arial"/>
          <w:b w:val="1"/>
          <w:bCs w:val="1"/>
          <w:sz w:val="24"/>
          <w:szCs w:val="24"/>
          <w:lang w:val="en-US"/>
        </w:rPr>
        <w:t>Project B — IRR Calculation</w:t>
      </w:r>
      <w:bookmarkEnd w:id="1518206603"/>
    </w:p>
    <w:p w:rsidR="6C3B9F52" w:rsidP="325A3D0D" w:rsidRDefault="6C3B9F52" w14:paraId="2A369FFA" w14:textId="023F9A45">
      <w:pPr>
        <w:spacing w:line="360" w:lineRule="auto"/>
        <w:rPr>
          <w:rFonts w:ascii="Arial" w:hAnsi="Arial" w:eastAsia="Arial" w:cs="Arial"/>
          <w:sz w:val="24"/>
          <w:szCs w:val="24"/>
          <w:lang w:val="en-US"/>
        </w:rPr>
      </w:pPr>
      <w:r w:rsidRPr="325A3D0D" w:rsidR="6C3B9F52">
        <w:rPr>
          <w:rFonts w:ascii="Arial" w:hAnsi="Arial" w:eastAsia="Arial" w:cs="Arial"/>
          <w:sz w:val="24"/>
          <w:szCs w:val="24"/>
          <w:lang w:val="en-US"/>
        </w:rPr>
        <w:t>At 20%</w:t>
      </w:r>
    </w:p>
    <w:tbl>
      <w:tblPr>
        <w:tblStyle w:val="TableGrid"/>
        <w:tblW w:w="0" w:type="auto"/>
        <w:tblLook w:val="06A0" w:firstRow="1" w:lastRow="0" w:firstColumn="1" w:lastColumn="0" w:noHBand="1" w:noVBand="1"/>
      </w:tblPr>
      <w:tblGrid>
        <w:gridCol w:w="2337"/>
        <w:gridCol w:w="2338"/>
        <w:gridCol w:w="2338"/>
        <w:gridCol w:w="2337"/>
      </w:tblGrid>
      <w:tr w:rsidR="065525C7" w:rsidTr="325A3D0D" w14:paraId="64FD2AF3" w14:textId="77777777">
        <w:trPr>
          <w:trHeight w:val="300"/>
        </w:trPr>
        <w:tc>
          <w:tcPr>
            <w:tcW w:w="2340" w:type="dxa"/>
            <w:tcMar/>
          </w:tcPr>
          <w:p w:rsidR="065525C7" w:rsidP="325A3D0D" w:rsidRDefault="065525C7" w14:paraId="3CAACFD4" w14:textId="37762D91">
            <w:pPr>
              <w:spacing w:line="360" w:lineRule="auto"/>
              <w:jc w:val="center"/>
              <w:rPr>
                <w:rFonts w:ascii="Arial" w:hAnsi="Arial" w:eastAsia="Arial" w:cs="Arial"/>
                <w:b w:val="1"/>
                <w:bCs w:val="1"/>
                <w:sz w:val="24"/>
                <w:szCs w:val="24"/>
              </w:rPr>
            </w:pPr>
            <w:r w:rsidRPr="325A3D0D" w:rsidR="2F4371FA">
              <w:rPr>
                <w:rFonts w:ascii="Arial" w:hAnsi="Arial" w:eastAsia="Arial" w:cs="Arial"/>
                <w:b w:val="1"/>
                <w:bCs w:val="1"/>
                <w:sz w:val="24"/>
                <w:szCs w:val="24"/>
              </w:rPr>
              <w:t>Year</w:t>
            </w:r>
          </w:p>
        </w:tc>
        <w:tc>
          <w:tcPr>
            <w:tcW w:w="2340" w:type="dxa"/>
            <w:tcMar/>
          </w:tcPr>
          <w:p w:rsidR="065525C7" w:rsidP="325A3D0D" w:rsidRDefault="065525C7" w14:paraId="64D9A87F" w14:textId="3E47615D">
            <w:pPr>
              <w:spacing w:line="360" w:lineRule="auto"/>
              <w:jc w:val="center"/>
              <w:rPr>
                <w:rFonts w:ascii="Arial" w:hAnsi="Arial" w:eastAsia="Arial" w:cs="Arial"/>
                <w:b w:val="1"/>
                <w:bCs w:val="1"/>
                <w:sz w:val="24"/>
                <w:szCs w:val="24"/>
              </w:rPr>
            </w:pPr>
            <w:r w:rsidRPr="325A3D0D" w:rsidR="2F4371FA">
              <w:rPr>
                <w:rFonts w:ascii="Arial" w:hAnsi="Arial" w:eastAsia="Arial" w:cs="Arial"/>
                <w:b w:val="1"/>
                <w:bCs w:val="1"/>
                <w:sz w:val="24"/>
                <w:szCs w:val="24"/>
              </w:rPr>
              <w:t>Net CF</w:t>
            </w:r>
          </w:p>
        </w:tc>
        <w:tc>
          <w:tcPr>
            <w:tcW w:w="2340" w:type="dxa"/>
            <w:tcMar/>
          </w:tcPr>
          <w:p w:rsidR="065525C7" w:rsidP="325A3D0D" w:rsidRDefault="065525C7" w14:paraId="238ED2F7" w14:textId="4AF3896E">
            <w:pPr>
              <w:spacing w:line="360" w:lineRule="auto"/>
              <w:jc w:val="center"/>
              <w:rPr>
                <w:rFonts w:ascii="Arial" w:hAnsi="Arial" w:eastAsia="Arial" w:cs="Arial"/>
                <w:b w:val="1"/>
                <w:bCs w:val="1"/>
                <w:sz w:val="24"/>
                <w:szCs w:val="24"/>
              </w:rPr>
            </w:pPr>
            <w:r w:rsidRPr="325A3D0D" w:rsidR="2F4371FA">
              <w:rPr>
                <w:rFonts w:ascii="Arial" w:hAnsi="Arial" w:eastAsia="Arial" w:cs="Arial"/>
                <w:b w:val="1"/>
                <w:bCs w:val="1"/>
                <w:sz w:val="24"/>
                <w:szCs w:val="24"/>
              </w:rPr>
              <w:t>DF (20%)</w:t>
            </w:r>
          </w:p>
        </w:tc>
        <w:tc>
          <w:tcPr>
            <w:tcW w:w="2340" w:type="dxa"/>
            <w:tcMar/>
          </w:tcPr>
          <w:p w:rsidR="065525C7" w:rsidP="325A3D0D" w:rsidRDefault="065525C7" w14:paraId="466B5D83" w14:textId="603E4571">
            <w:pPr>
              <w:spacing w:line="360" w:lineRule="auto"/>
              <w:jc w:val="center"/>
              <w:rPr>
                <w:rFonts w:ascii="Arial" w:hAnsi="Arial" w:eastAsia="Arial" w:cs="Arial"/>
                <w:b w:val="1"/>
                <w:bCs w:val="1"/>
                <w:sz w:val="24"/>
                <w:szCs w:val="24"/>
              </w:rPr>
            </w:pPr>
            <w:r w:rsidRPr="325A3D0D" w:rsidR="2F4371FA">
              <w:rPr>
                <w:rFonts w:ascii="Arial" w:hAnsi="Arial" w:eastAsia="Arial" w:cs="Arial"/>
                <w:b w:val="1"/>
                <w:bCs w:val="1"/>
                <w:sz w:val="24"/>
                <w:szCs w:val="24"/>
              </w:rPr>
              <w:t>PV</w:t>
            </w:r>
          </w:p>
        </w:tc>
      </w:tr>
      <w:tr w:rsidR="065525C7" w:rsidTr="325A3D0D" w14:paraId="2C325C87" w14:textId="77777777">
        <w:trPr>
          <w:trHeight w:val="300"/>
        </w:trPr>
        <w:tc>
          <w:tcPr>
            <w:tcW w:w="2340" w:type="dxa"/>
            <w:tcMar/>
          </w:tcPr>
          <w:p w:rsidR="065525C7" w:rsidP="325A3D0D" w:rsidRDefault="065525C7" w14:paraId="207333C0" w14:textId="67A89154">
            <w:pPr>
              <w:spacing w:line="360" w:lineRule="auto"/>
              <w:rPr>
                <w:rFonts w:ascii="Arial" w:hAnsi="Arial" w:eastAsia="Arial" w:cs="Arial"/>
                <w:sz w:val="24"/>
                <w:szCs w:val="24"/>
              </w:rPr>
            </w:pPr>
            <w:r w:rsidRPr="325A3D0D" w:rsidR="2F4371FA">
              <w:rPr>
                <w:rFonts w:ascii="Arial" w:hAnsi="Arial" w:eastAsia="Arial" w:cs="Arial"/>
                <w:sz w:val="24"/>
                <w:szCs w:val="24"/>
              </w:rPr>
              <w:t>1</w:t>
            </w:r>
          </w:p>
        </w:tc>
        <w:tc>
          <w:tcPr>
            <w:tcW w:w="2340" w:type="dxa"/>
            <w:tcMar/>
          </w:tcPr>
          <w:p w:rsidR="065525C7" w:rsidP="325A3D0D" w:rsidRDefault="065525C7" w14:paraId="3C30F8F9" w14:textId="5DF68A6D">
            <w:pPr>
              <w:spacing w:line="360" w:lineRule="auto"/>
              <w:rPr>
                <w:rFonts w:ascii="Arial" w:hAnsi="Arial" w:eastAsia="Arial" w:cs="Arial"/>
                <w:sz w:val="24"/>
                <w:szCs w:val="24"/>
              </w:rPr>
            </w:pPr>
            <w:r w:rsidRPr="325A3D0D" w:rsidR="2F4371FA">
              <w:rPr>
                <w:rFonts w:ascii="Arial" w:hAnsi="Arial" w:eastAsia="Arial" w:cs="Arial"/>
                <w:sz w:val="24"/>
                <w:szCs w:val="24"/>
              </w:rPr>
              <w:t>450</w:t>
            </w:r>
          </w:p>
        </w:tc>
        <w:tc>
          <w:tcPr>
            <w:tcW w:w="2340" w:type="dxa"/>
            <w:tcMar/>
          </w:tcPr>
          <w:p w:rsidR="065525C7" w:rsidP="325A3D0D" w:rsidRDefault="065525C7" w14:paraId="00F93971" w14:textId="1D57B277">
            <w:pPr>
              <w:spacing w:line="360" w:lineRule="auto"/>
              <w:rPr>
                <w:rFonts w:ascii="Arial" w:hAnsi="Arial" w:eastAsia="Arial" w:cs="Arial"/>
                <w:sz w:val="24"/>
                <w:szCs w:val="24"/>
              </w:rPr>
            </w:pPr>
            <w:r w:rsidRPr="325A3D0D" w:rsidR="2F4371FA">
              <w:rPr>
                <w:rFonts w:ascii="Arial" w:hAnsi="Arial" w:eastAsia="Arial" w:cs="Arial"/>
                <w:sz w:val="24"/>
                <w:szCs w:val="24"/>
              </w:rPr>
              <w:t>0.833</w:t>
            </w:r>
          </w:p>
        </w:tc>
        <w:tc>
          <w:tcPr>
            <w:tcW w:w="2340" w:type="dxa"/>
            <w:tcMar/>
          </w:tcPr>
          <w:p w:rsidR="065525C7" w:rsidP="325A3D0D" w:rsidRDefault="065525C7" w14:paraId="1827AEC9" w14:textId="6A9E3876">
            <w:pPr>
              <w:spacing w:line="360" w:lineRule="auto"/>
              <w:rPr>
                <w:rFonts w:ascii="Arial" w:hAnsi="Arial" w:eastAsia="Arial" w:cs="Arial"/>
                <w:sz w:val="24"/>
                <w:szCs w:val="24"/>
              </w:rPr>
            </w:pPr>
            <w:r w:rsidRPr="325A3D0D" w:rsidR="2F4371FA">
              <w:rPr>
                <w:rFonts w:ascii="Arial" w:hAnsi="Arial" w:eastAsia="Arial" w:cs="Arial"/>
                <w:sz w:val="24"/>
                <w:szCs w:val="24"/>
              </w:rPr>
              <w:t>375</w:t>
            </w:r>
          </w:p>
        </w:tc>
      </w:tr>
      <w:tr w:rsidR="065525C7" w:rsidTr="325A3D0D" w14:paraId="7F44C921" w14:textId="77777777">
        <w:trPr>
          <w:trHeight w:val="300"/>
        </w:trPr>
        <w:tc>
          <w:tcPr>
            <w:tcW w:w="2340" w:type="dxa"/>
            <w:tcMar/>
          </w:tcPr>
          <w:p w:rsidR="065525C7" w:rsidP="325A3D0D" w:rsidRDefault="065525C7" w14:paraId="3B9B6609" w14:textId="7E8E0889">
            <w:pPr>
              <w:spacing w:line="360" w:lineRule="auto"/>
              <w:rPr>
                <w:rFonts w:ascii="Arial" w:hAnsi="Arial" w:eastAsia="Arial" w:cs="Arial"/>
                <w:sz w:val="24"/>
                <w:szCs w:val="24"/>
              </w:rPr>
            </w:pPr>
            <w:r w:rsidRPr="325A3D0D" w:rsidR="2F4371FA">
              <w:rPr>
                <w:rFonts w:ascii="Arial" w:hAnsi="Arial" w:eastAsia="Arial" w:cs="Arial"/>
                <w:sz w:val="24"/>
                <w:szCs w:val="24"/>
              </w:rPr>
              <w:t>2</w:t>
            </w:r>
          </w:p>
        </w:tc>
        <w:tc>
          <w:tcPr>
            <w:tcW w:w="2340" w:type="dxa"/>
            <w:tcMar/>
          </w:tcPr>
          <w:p w:rsidR="065525C7" w:rsidP="325A3D0D" w:rsidRDefault="065525C7" w14:paraId="50A3AE28" w14:textId="12A08FC7">
            <w:pPr>
              <w:spacing w:line="360" w:lineRule="auto"/>
              <w:rPr>
                <w:rFonts w:ascii="Arial" w:hAnsi="Arial" w:eastAsia="Arial" w:cs="Arial"/>
                <w:sz w:val="24"/>
                <w:szCs w:val="24"/>
              </w:rPr>
            </w:pPr>
            <w:r w:rsidRPr="325A3D0D" w:rsidR="2F4371FA">
              <w:rPr>
                <w:rFonts w:ascii="Arial" w:hAnsi="Arial" w:eastAsia="Arial" w:cs="Arial"/>
                <w:sz w:val="24"/>
                <w:szCs w:val="24"/>
              </w:rPr>
              <w:t>500</w:t>
            </w:r>
          </w:p>
        </w:tc>
        <w:tc>
          <w:tcPr>
            <w:tcW w:w="2340" w:type="dxa"/>
            <w:tcMar/>
          </w:tcPr>
          <w:p w:rsidR="065525C7" w:rsidP="325A3D0D" w:rsidRDefault="065525C7" w14:paraId="120D56EA" w14:textId="43FD7DF8">
            <w:pPr>
              <w:spacing w:line="360" w:lineRule="auto"/>
              <w:rPr>
                <w:rFonts w:ascii="Arial" w:hAnsi="Arial" w:eastAsia="Arial" w:cs="Arial"/>
                <w:sz w:val="24"/>
                <w:szCs w:val="24"/>
              </w:rPr>
            </w:pPr>
            <w:r w:rsidRPr="325A3D0D" w:rsidR="2F4371FA">
              <w:rPr>
                <w:rFonts w:ascii="Arial" w:hAnsi="Arial" w:eastAsia="Arial" w:cs="Arial"/>
                <w:sz w:val="24"/>
                <w:szCs w:val="24"/>
              </w:rPr>
              <w:t>0.694</w:t>
            </w:r>
          </w:p>
        </w:tc>
        <w:tc>
          <w:tcPr>
            <w:tcW w:w="2340" w:type="dxa"/>
            <w:tcMar/>
          </w:tcPr>
          <w:p w:rsidR="065525C7" w:rsidP="325A3D0D" w:rsidRDefault="065525C7" w14:paraId="6D90AFE8" w14:textId="002B8752">
            <w:pPr>
              <w:spacing w:line="360" w:lineRule="auto"/>
              <w:rPr>
                <w:rFonts w:ascii="Arial" w:hAnsi="Arial" w:eastAsia="Arial" w:cs="Arial"/>
                <w:sz w:val="24"/>
                <w:szCs w:val="24"/>
              </w:rPr>
            </w:pPr>
            <w:r w:rsidRPr="325A3D0D" w:rsidR="2F4371FA">
              <w:rPr>
                <w:rFonts w:ascii="Arial" w:hAnsi="Arial" w:eastAsia="Arial" w:cs="Arial"/>
                <w:sz w:val="24"/>
                <w:szCs w:val="24"/>
              </w:rPr>
              <w:t>347</w:t>
            </w:r>
          </w:p>
        </w:tc>
      </w:tr>
      <w:tr w:rsidR="065525C7" w:rsidTr="325A3D0D" w14:paraId="10E2557C" w14:textId="77777777">
        <w:trPr>
          <w:trHeight w:val="300"/>
        </w:trPr>
        <w:tc>
          <w:tcPr>
            <w:tcW w:w="2340" w:type="dxa"/>
            <w:tcMar/>
          </w:tcPr>
          <w:p w:rsidR="065525C7" w:rsidP="325A3D0D" w:rsidRDefault="065525C7" w14:paraId="29C68DE3" w14:textId="66B7D64E">
            <w:pPr>
              <w:spacing w:line="360" w:lineRule="auto"/>
              <w:rPr>
                <w:rFonts w:ascii="Arial" w:hAnsi="Arial" w:eastAsia="Arial" w:cs="Arial"/>
                <w:sz w:val="24"/>
                <w:szCs w:val="24"/>
              </w:rPr>
            </w:pPr>
            <w:r w:rsidRPr="325A3D0D" w:rsidR="2F4371FA">
              <w:rPr>
                <w:rFonts w:ascii="Arial" w:hAnsi="Arial" w:eastAsia="Arial" w:cs="Arial"/>
                <w:sz w:val="24"/>
                <w:szCs w:val="24"/>
              </w:rPr>
              <w:t>3</w:t>
            </w:r>
          </w:p>
        </w:tc>
        <w:tc>
          <w:tcPr>
            <w:tcW w:w="2340" w:type="dxa"/>
            <w:tcMar/>
          </w:tcPr>
          <w:p w:rsidR="065525C7" w:rsidP="325A3D0D" w:rsidRDefault="065525C7" w14:paraId="792E689D" w14:textId="7371466D">
            <w:pPr>
              <w:spacing w:line="360" w:lineRule="auto"/>
              <w:rPr>
                <w:rFonts w:ascii="Arial" w:hAnsi="Arial" w:eastAsia="Arial" w:cs="Arial"/>
                <w:sz w:val="24"/>
                <w:szCs w:val="24"/>
              </w:rPr>
            </w:pPr>
            <w:r w:rsidRPr="325A3D0D" w:rsidR="2F4371FA">
              <w:rPr>
                <w:rFonts w:ascii="Arial" w:hAnsi="Arial" w:eastAsia="Arial" w:cs="Arial"/>
                <w:sz w:val="24"/>
                <w:szCs w:val="24"/>
              </w:rPr>
              <w:t>770</w:t>
            </w:r>
          </w:p>
        </w:tc>
        <w:tc>
          <w:tcPr>
            <w:tcW w:w="2340" w:type="dxa"/>
            <w:tcMar/>
          </w:tcPr>
          <w:p w:rsidR="065525C7" w:rsidP="325A3D0D" w:rsidRDefault="065525C7" w14:paraId="54A9DD64" w14:textId="2290AC1C">
            <w:pPr>
              <w:spacing w:line="360" w:lineRule="auto"/>
              <w:rPr>
                <w:rFonts w:ascii="Arial" w:hAnsi="Arial" w:eastAsia="Arial" w:cs="Arial"/>
                <w:sz w:val="24"/>
                <w:szCs w:val="24"/>
              </w:rPr>
            </w:pPr>
            <w:r w:rsidRPr="325A3D0D" w:rsidR="2F4371FA">
              <w:rPr>
                <w:rFonts w:ascii="Arial" w:hAnsi="Arial" w:eastAsia="Arial" w:cs="Arial"/>
                <w:sz w:val="24"/>
                <w:szCs w:val="24"/>
              </w:rPr>
              <w:t>0.579</w:t>
            </w:r>
          </w:p>
        </w:tc>
        <w:tc>
          <w:tcPr>
            <w:tcW w:w="2340" w:type="dxa"/>
            <w:tcMar/>
          </w:tcPr>
          <w:p w:rsidR="065525C7" w:rsidP="325A3D0D" w:rsidRDefault="065525C7" w14:paraId="299C290F" w14:textId="674DC364">
            <w:pPr>
              <w:spacing w:line="360" w:lineRule="auto"/>
              <w:rPr>
                <w:rFonts w:ascii="Arial" w:hAnsi="Arial" w:eastAsia="Arial" w:cs="Arial"/>
                <w:sz w:val="24"/>
                <w:szCs w:val="24"/>
              </w:rPr>
            </w:pPr>
            <w:r w:rsidRPr="325A3D0D" w:rsidR="2F4371FA">
              <w:rPr>
                <w:rFonts w:ascii="Arial" w:hAnsi="Arial" w:eastAsia="Arial" w:cs="Arial"/>
                <w:sz w:val="24"/>
                <w:szCs w:val="24"/>
              </w:rPr>
              <w:t>446</w:t>
            </w:r>
          </w:p>
        </w:tc>
      </w:tr>
      <w:tr w:rsidR="065525C7" w:rsidTr="325A3D0D" w14:paraId="7F331A01" w14:textId="77777777">
        <w:trPr>
          <w:trHeight w:val="300"/>
        </w:trPr>
        <w:tc>
          <w:tcPr>
            <w:tcW w:w="2340" w:type="dxa"/>
            <w:tcMar/>
          </w:tcPr>
          <w:p w:rsidR="065525C7" w:rsidP="325A3D0D" w:rsidRDefault="065525C7" w14:paraId="6115DA8C" w14:textId="30077D2F">
            <w:pPr>
              <w:spacing w:line="360" w:lineRule="auto"/>
              <w:rPr>
                <w:rFonts w:ascii="Arial" w:hAnsi="Arial" w:eastAsia="Arial" w:cs="Arial"/>
                <w:sz w:val="24"/>
                <w:szCs w:val="24"/>
              </w:rPr>
            </w:pPr>
            <w:r w:rsidRPr="325A3D0D" w:rsidR="2F4371FA">
              <w:rPr>
                <w:rFonts w:ascii="Arial" w:hAnsi="Arial" w:eastAsia="Arial" w:cs="Arial"/>
                <w:sz w:val="24"/>
                <w:szCs w:val="24"/>
              </w:rPr>
              <w:t>4</w:t>
            </w:r>
          </w:p>
        </w:tc>
        <w:tc>
          <w:tcPr>
            <w:tcW w:w="2340" w:type="dxa"/>
            <w:tcMar/>
          </w:tcPr>
          <w:p w:rsidR="065525C7" w:rsidP="325A3D0D" w:rsidRDefault="065525C7" w14:paraId="1A7C1F1B" w14:textId="7372908C">
            <w:pPr>
              <w:spacing w:line="360" w:lineRule="auto"/>
              <w:rPr>
                <w:rFonts w:ascii="Arial" w:hAnsi="Arial" w:eastAsia="Arial" w:cs="Arial"/>
                <w:sz w:val="24"/>
                <w:szCs w:val="24"/>
              </w:rPr>
            </w:pPr>
            <w:r w:rsidRPr="325A3D0D" w:rsidR="2F4371FA">
              <w:rPr>
                <w:rFonts w:ascii="Arial" w:hAnsi="Arial" w:eastAsia="Arial" w:cs="Arial"/>
                <w:sz w:val="24"/>
                <w:szCs w:val="24"/>
              </w:rPr>
              <w:t>1,030</w:t>
            </w:r>
          </w:p>
        </w:tc>
        <w:tc>
          <w:tcPr>
            <w:tcW w:w="2340" w:type="dxa"/>
            <w:tcMar/>
          </w:tcPr>
          <w:p w:rsidR="065525C7" w:rsidP="325A3D0D" w:rsidRDefault="065525C7" w14:paraId="2F740B8C" w14:textId="3E9C003A">
            <w:pPr>
              <w:spacing w:line="360" w:lineRule="auto"/>
              <w:rPr>
                <w:rFonts w:ascii="Arial" w:hAnsi="Arial" w:eastAsia="Arial" w:cs="Arial"/>
                <w:sz w:val="24"/>
                <w:szCs w:val="24"/>
              </w:rPr>
            </w:pPr>
            <w:r w:rsidRPr="325A3D0D" w:rsidR="2F4371FA">
              <w:rPr>
                <w:rFonts w:ascii="Arial" w:hAnsi="Arial" w:eastAsia="Arial" w:cs="Arial"/>
                <w:sz w:val="24"/>
                <w:szCs w:val="24"/>
              </w:rPr>
              <w:t>0.482</w:t>
            </w:r>
          </w:p>
        </w:tc>
        <w:tc>
          <w:tcPr>
            <w:tcW w:w="2340" w:type="dxa"/>
            <w:tcMar/>
          </w:tcPr>
          <w:p w:rsidR="065525C7" w:rsidP="325A3D0D" w:rsidRDefault="065525C7" w14:paraId="7C04F5BA" w14:textId="51DEA3FA">
            <w:pPr>
              <w:spacing w:line="360" w:lineRule="auto"/>
              <w:rPr>
                <w:rFonts w:ascii="Arial" w:hAnsi="Arial" w:eastAsia="Arial" w:cs="Arial"/>
                <w:sz w:val="24"/>
                <w:szCs w:val="24"/>
              </w:rPr>
            </w:pPr>
            <w:r w:rsidRPr="325A3D0D" w:rsidR="2F4371FA">
              <w:rPr>
                <w:rFonts w:ascii="Arial" w:hAnsi="Arial" w:eastAsia="Arial" w:cs="Arial"/>
                <w:sz w:val="24"/>
                <w:szCs w:val="24"/>
              </w:rPr>
              <w:t>497</w:t>
            </w:r>
          </w:p>
        </w:tc>
      </w:tr>
    </w:tbl>
    <w:p w:rsidR="065525C7" w:rsidP="325A3D0D" w:rsidRDefault="065525C7" w14:paraId="55C43B95" w14:textId="009085FE">
      <w:pPr>
        <w:spacing w:line="360" w:lineRule="auto"/>
        <w:rPr>
          <w:rFonts w:ascii="Arial" w:hAnsi="Arial" w:eastAsia="Arial" w:cs="Arial"/>
          <w:sz w:val="24"/>
          <w:szCs w:val="24"/>
          <w:lang w:val="en-US"/>
        </w:rPr>
      </w:pPr>
    </w:p>
    <w:p w:rsidR="333E9FC5" w:rsidP="325A3D0D" w:rsidRDefault="333E9FC5" w14:paraId="58AC0932" w14:textId="1E60A6C6">
      <w:pPr>
        <w:spacing w:line="360" w:lineRule="auto"/>
        <w:rPr>
          <w:rFonts w:ascii="Arial" w:hAnsi="Arial" w:eastAsia="Arial" w:cs="Arial"/>
          <w:sz w:val="24"/>
          <w:szCs w:val="24"/>
          <w:lang w:val="en-US"/>
        </w:rPr>
      </w:pPr>
      <w:r w:rsidRPr="325A3D0D" w:rsidR="333E9FC5">
        <w:rPr>
          <w:rFonts w:ascii="Arial" w:hAnsi="Arial" w:eastAsia="Arial" w:cs="Arial"/>
          <w:sz w:val="24"/>
          <w:szCs w:val="24"/>
          <w:lang w:val="en-US"/>
        </w:rPr>
        <w:t xml:space="preserve">Total PV = 1,665 </w:t>
      </w:r>
    </w:p>
    <w:p w:rsidR="333E9FC5" w:rsidP="325A3D0D" w:rsidRDefault="333E9FC5" w14:paraId="6CF8D284" w14:textId="6D1DC80E">
      <w:pPr>
        <w:spacing w:line="360" w:lineRule="auto"/>
        <w:rPr>
          <w:rFonts w:ascii="Arial" w:hAnsi="Arial" w:eastAsia="Arial" w:cs="Arial"/>
          <w:sz w:val="24"/>
          <w:szCs w:val="24"/>
          <w:lang w:val="en-US"/>
        </w:rPr>
      </w:pPr>
      <w:r w:rsidRPr="325A3D0D" w:rsidR="333E9FC5">
        <w:rPr>
          <w:rFonts w:ascii="Arial" w:hAnsi="Arial" w:eastAsia="Arial" w:cs="Arial"/>
          <w:i w:val="1"/>
          <w:iCs w:val="1"/>
          <w:sz w:val="24"/>
          <w:szCs w:val="24"/>
          <w:lang w:val="en-US"/>
        </w:rPr>
        <w:t>NPV 20% = +665</w:t>
      </w:r>
    </w:p>
    <w:p w:rsidR="333E9FC5" w:rsidP="325A3D0D" w:rsidRDefault="333E9FC5" w14:paraId="5982D5DB" w14:textId="4946F682">
      <w:pPr>
        <w:spacing w:line="360" w:lineRule="auto"/>
        <w:rPr>
          <w:rFonts w:ascii="Arial" w:hAnsi="Arial" w:eastAsia="Arial" w:cs="Arial"/>
          <w:b w:val="1"/>
          <w:bCs w:val="1"/>
          <w:sz w:val="24"/>
          <w:szCs w:val="24"/>
        </w:rPr>
      </w:pPr>
      <w:r w:rsidRPr="325A3D0D" w:rsidR="333E9FC5">
        <w:rPr>
          <w:rFonts w:ascii="Arial" w:hAnsi="Arial" w:eastAsia="Arial" w:cs="Arial"/>
          <w:sz w:val="24"/>
          <w:szCs w:val="24"/>
        </w:rPr>
        <w:t>At 40%</w:t>
      </w:r>
    </w:p>
    <w:tbl>
      <w:tblPr>
        <w:tblStyle w:val="TableGrid"/>
        <w:tblW w:w="0" w:type="auto"/>
        <w:tblLook w:val="06A0" w:firstRow="1" w:lastRow="0" w:firstColumn="1" w:lastColumn="0" w:noHBand="1" w:noVBand="1"/>
      </w:tblPr>
      <w:tblGrid>
        <w:gridCol w:w="2340"/>
        <w:gridCol w:w="2340"/>
        <w:gridCol w:w="2340"/>
        <w:gridCol w:w="2340"/>
      </w:tblGrid>
      <w:tr w:rsidR="71EC8756" w:rsidTr="325A3D0D" w14:paraId="0E91DA0D">
        <w:trPr>
          <w:trHeight w:val="300"/>
        </w:trPr>
        <w:tc>
          <w:tcPr>
            <w:tcW w:w="2340" w:type="dxa"/>
            <w:tcMar/>
          </w:tcPr>
          <w:p w:rsidR="71EC8756" w:rsidP="325A3D0D" w:rsidRDefault="71EC8756" w14:paraId="04CAC230" w14:textId="38454556">
            <w:pPr>
              <w:spacing w:before="0" w:beforeAutospacing="off" w:after="0" w:afterAutospacing="off" w:line="360" w:lineRule="auto"/>
              <w:jc w:val="center"/>
              <w:rPr>
                <w:rFonts w:ascii="Arial" w:hAnsi="Arial" w:eastAsia="Arial" w:cs="Arial"/>
                <w:b w:val="1"/>
                <w:bCs w:val="1"/>
                <w:sz w:val="24"/>
                <w:szCs w:val="24"/>
              </w:rPr>
            </w:pPr>
            <w:r w:rsidRPr="325A3D0D" w:rsidR="71968CB6">
              <w:rPr>
                <w:rFonts w:ascii="Arial" w:hAnsi="Arial" w:eastAsia="Arial" w:cs="Arial"/>
                <w:b w:val="1"/>
                <w:bCs w:val="1"/>
                <w:sz w:val="24"/>
                <w:szCs w:val="24"/>
              </w:rPr>
              <w:t>Year</w:t>
            </w:r>
          </w:p>
        </w:tc>
        <w:tc>
          <w:tcPr>
            <w:tcW w:w="2340" w:type="dxa"/>
            <w:tcMar/>
          </w:tcPr>
          <w:p w:rsidR="71EC8756" w:rsidP="325A3D0D" w:rsidRDefault="71EC8756" w14:paraId="68AB7ACE" w14:textId="4DD0DB41">
            <w:pPr>
              <w:spacing w:before="0" w:beforeAutospacing="off" w:after="0" w:afterAutospacing="off" w:line="360" w:lineRule="auto"/>
              <w:jc w:val="center"/>
              <w:rPr>
                <w:rFonts w:ascii="Arial" w:hAnsi="Arial" w:eastAsia="Arial" w:cs="Arial"/>
                <w:b w:val="1"/>
                <w:bCs w:val="1"/>
                <w:sz w:val="24"/>
                <w:szCs w:val="24"/>
              </w:rPr>
            </w:pPr>
            <w:r w:rsidRPr="325A3D0D" w:rsidR="71968CB6">
              <w:rPr>
                <w:rFonts w:ascii="Arial" w:hAnsi="Arial" w:eastAsia="Arial" w:cs="Arial"/>
                <w:b w:val="1"/>
                <w:bCs w:val="1"/>
                <w:sz w:val="24"/>
                <w:szCs w:val="24"/>
              </w:rPr>
              <w:t>Net CF</w:t>
            </w:r>
          </w:p>
        </w:tc>
        <w:tc>
          <w:tcPr>
            <w:tcW w:w="2340" w:type="dxa"/>
            <w:tcMar/>
          </w:tcPr>
          <w:p w:rsidR="71EC8756" w:rsidP="325A3D0D" w:rsidRDefault="71EC8756" w14:paraId="102CABCB" w14:textId="6EA136BC">
            <w:pPr>
              <w:spacing w:before="0" w:beforeAutospacing="off" w:after="0" w:afterAutospacing="off" w:line="360" w:lineRule="auto"/>
              <w:jc w:val="center"/>
              <w:rPr>
                <w:rFonts w:ascii="Arial" w:hAnsi="Arial" w:eastAsia="Arial" w:cs="Arial"/>
                <w:b w:val="1"/>
                <w:bCs w:val="1"/>
                <w:sz w:val="24"/>
                <w:szCs w:val="24"/>
              </w:rPr>
            </w:pPr>
            <w:r w:rsidRPr="325A3D0D" w:rsidR="71968CB6">
              <w:rPr>
                <w:rFonts w:ascii="Arial" w:hAnsi="Arial" w:eastAsia="Arial" w:cs="Arial"/>
                <w:b w:val="1"/>
                <w:bCs w:val="1"/>
                <w:sz w:val="24"/>
                <w:szCs w:val="24"/>
              </w:rPr>
              <w:t>DF (40%)</w:t>
            </w:r>
          </w:p>
        </w:tc>
        <w:tc>
          <w:tcPr>
            <w:tcW w:w="2340" w:type="dxa"/>
            <w:tcMar/>
          </w:tcPr>
          <w:p w:rsidR="71EC8756" w:rsidP="325A3D0D" w:rsidRDefault="71EC8756" w14:paraId="50CA4E28" w14:textId="731587E7">
            <w:pPr>
              <w:spacing w:before="0" w:beforeAutospacing="off" w:after="0" w:afterAutospacing="off" w:line="360" w:lineRule="auto"/>
              <w:jc w:val="center"/>
              <w:rPr>
                <w:rFonts w:ascii="Arial" w:hAnsi="Arial" w:eastAsia="Arial" w:cs="Arial"/>
                <w:b w:val="1"/>
                <w:bCs w:val="1"/>
                <w:sz w:val="24"/>
                <w:szCs w:val="24"/>
              </w:rPr>
            </w:pPr>
            <w:r w:rsidRPr="325A3D0D" w:rsidR="71968CB6">
              <w:rPr>
                <w:rFonts w:ascii="Arial" w:hAnsi="Arial" w:eastAsia="Arial" w:cs="Arial"/>
                <w:b w:val="1"/>
                <w:bCs w:val="1"/>
                <w:sz w:val="24"/>
                <w:szCs w:val="24"/>
              </w:rPr>
              <w:t>PV</w:t>
            </w:r>
          </w:p>
        </w:tc>
      </w:tr>
      <w:tr w:rsidR="71EC8756" w:rsidTr="325A3D0D" w14:paraId="70E8AA51">
        <w:trPr>
          <w:trHeight w:val="300"/>
        </w:trPr>
        <w:tc>
          <w:tcPr>
            <w:tcW w:w="2340" w:type="dxa"/>
            <w:tcMar/>
          </w:tcPr>
          <w:p w:rsidR="71EC8756" w:rsidP="325A3D0D" w:rsidRDefault="71EC8756" w14:paraId="200CB847" w14:textId="227FEF67">
            <w:pPr>
              <w:spacing w:before="0" w:beforeAutospacing="off" w:after="0" w:afterAutospacing="off" w:line="360" w:lineRule="auto"/>
              <w:rPr>
                <w:rFonts w:ascii="Arial" w:hAnsi="Arial" w:eastAsia="Arial" w:cs="Arial"/>
                <w:sz w:val="24"/>
                <w:szCs w:val="24"/>
              </w:rPr>
            </w:pPr>
            <w:r w:rsidRPr="325A3D0D" w:rsidR="71968CB6">
              <w:rPr>
                <w:rFonts w:ascii="Arial" w:hAnsi="Arial" w:eastAsia="Arial" w:cs="Arial"/>
                <w:sz w:val="24"/>
                <w:szCs w:val="24"/>
              </w:rPr>
              <w:t>1</w:t>
            </w:r>
          </w:p>
        </w:tc>
        <w:tc>
          <w:tcPr>
            <w:tcW w:w="2340" w:type="dxa"/>
            <w:tcMar/>
          </w:tcPr>
          <w:p w:rsidR="71EC8756" w:rsidP="325A3D0D" w:rsidRDefault="71EC8756" w14:paraId="0E479285" w14:textId="391C3DD0">
            <w:pPr>
              <w:spacing w:before="0" w:beforeAutospacing="off" w:after="0" w:afterAutospacing="off" w:line="360" w:lineRule="auto"/>
              <w:rPr>
                <w:rFonts w:ascii="Arial" w:hAnsi="Arial" w:eastAsia="Arial" w:cs="Arial"/>
                <w:sz w:val="24"/>
                <w:szCs w:val="24"/>
              </w:rPr>
            </w:pPr>
            <w:r w:rsidRPr="325A3D0D" w:rsidR="71968CB6">
              <w:rPr>
                <w:rFonts w:ascii="Arial" w:hAnsi="Arial" w:eastAsia="Arial" w:cs="Arial"/>
                <w:sz w:val="24"/>
                <w:szCs w:val="24"/>
              </w:rPr>
              <w:t>450</w:t>
            </w:r>
          </w:p>
        </w:tc>
        <w:tc>
          <w:tcPr>
            <w:tcW w:w="2340" w:type="dxa"/>
            <w:tcMar/>
          </w:tcPr>
          <w:p w:rsidR="71EC8756" w:rsidP="325A3D0D" w:rsidRDefault="71EC8756" w14:paraId="25710C56" w14:textId="7DD46ED9">
            <w:pPr>
              <w:spacing w:before="0" w:beforeAutospacing="off" w:after="0" w:afterAutospacing="off" w:line="360" w:lineRule="auto"/>
              <w:rPr>
                <w:rFonts w:ascii="Arial" w:hAnsi="Arial" w:eastAsia="Arial" w:cs="Arial"/>
                <w:sz w:val="24"/>
                <w:szCs w:val="24"/>
              </w:rPr>
            </w:pPr>
            <w:r w:rsidRPr="325A3D0D" w:rsidR="71968CB6">
              <w:rPr>
                <w:rFonts w:ascii="Arial" w:hAnsi="Arial" w:eastAsia="Arial" w:cs="Arial"/>
                <w:sz w:val="24"/>
                <w:szCs w:val="24"/>
              </w:rPr>
              <w:t>0.714</w:t>
            </w:r>
          </w:p>
        </w:tc>
        <w:tc>
          <w:tcPr>
            <w:tcW w:w="2340" w:type="dxa"/>
            <w:tcMar/>
          </w:tcPr>
          <w:p w:rsidR="71EC8756" w:rsidP="325A3D0D" w:rsidRDefault="71EC8756" w14:paraId="189F6AE8" w14:textId="1F6195B1">
            <w:pPr>
              <w:spacing w:before="0" w:beforeAutospacing="off" w:after="0" w:afterAutospacing="off" w:line="360" w:lineRule="auto"/>
              <w:rPr>
                <w:rFonts w:ascii="Arial" w:hAnsi="Arial" w:eastAsia="Arial" w:cs="Arial"/>
                <w:sz w:val="24"/>
                <w:szCs w:val="24"/>
              </w:rPr>
            </w:pPr>
            <w:r w:rsidRPr="325A3D0D" w:rsidR="71968CB6">
              <w:rPr>
                <w:rFonts w:ascii="Arial" w:hAnsi="Arial" w:eastAsia="Arial" w:cs="Arial"/>
                <w:sz w:val="24"/>
                <w:szCs w:val="24"/>
              </w:rPr>
              <w:t>321</w:t>
            </w:r>
          </w:p>
        </w:tc>
      </w:tr>
      <w:tr w:rsidR="71EC8756" w:rsidTr="325A3D0D" w14:paraId="1A113D97">
        <w:trPr>
          <w:trHeight w:val="300"/>
        </w:trPr>
        <w:tc>
          <w:tcPr>
            <w:tcW w:w="2340" w:type="dxa"/>
            <w:tcMar/>
          </w:tcPr>
          <w:p w:rsidR="71EC8756" w:rsidP="325A3D0D" w:rsidRDefault="71EC8756" w14:paraId="636840FD" w14:textId="6A69EEF4">
            <w:pPr>
              <w:spacing w:before="0" w:beforeAutospacing="off" w:after="0" w:afterAutospacing="off" w:line="360" w:lineRule="auto"/>
              <w:rPr>
                <w:rFonts w:ascii="Arial" w:hAnsi="Arial" w:eastAsia="Arial" w:cs="Arial"/>
                <w:sz w:val="24"/>
                <w:szCs w:val="24"/>
              </w:rPr>
            </w:pPr>
            <w:r w:rsidRPr="325A3D0D" w:rsidR="71968CB6">
              <w:rPr>
                <w:rFonts w:ascii="Arial" w:hAnsi="Arial" w:eastAsia="Arial" w:cs="Arial"/>
                <w:sz w:val="24"/>
                <w:szCs w:val="24"/>
              </w:rPr>
              <w:t>2</w:t>
            </w:r>
          </w:p>
        </w:tc>
        <w:tc>
          <w:tcPr>
            <w:tcW w:w="2340" w:type="dxa"/>
            <w:tcMar/>
          </w:tcPr>
          <w:p w:rsidR="71EC8756" w:rsidP="325A3D0D" w:rsidRDefault="71EC8756" w14:paraId="334AA391" w14:textId="07527847">
            <w:pPr>
              <w:spacing w:before="0" w:beforeAutospacing="off" w:after="0" w:afterAutospacing="off" w:line="360" w:lineRule="auto"/>
              <w:rPr>
                <w:rFonts w:ascii="Arial" w:hAnsi="Arial" w:eastAsia="Arial" w:cs="Arial"/>
                <w:sz w:val="24"/>
                <w:szCs w:val="24"/>
              </w:rPr>
            </w:pPr>
            <w:r w:rsidRPr="325A3D0D" w:rsidR="71968CB6">
              <w:rPr>
                <w:rFonts w:ascii="Arial" w:hAnsi="Arial" w:eastAsia="Arial" w:cs="Arial"/>
                <w:sz w:val="24"/>
                <w:szCs w:val="24"/>
              </w:rPr>
              <w:t>500</w:t>
            </w:r>
          </w:p>
        </w:tc>
        <w:tc>
          <w:tcPr>
            <w:tcW w:w="2340" w:type="dxa"/>
            <w:tcMar/>
          </w:tcPr>
          <w:p w:rsidR="71EC8756" w:rsidP="325A3D0D" w:rsidRDefault="71EC8756" w14:paraId="457BB748" w14:textId="32867733">
            <w:pPr>
              <w:spacing w:before="0" w:beforeAutospacing="off" w:after="0" w:afterAutospacing="off" w:line="360" w:lineRule="auto"/>
              <w:rPr>
                <w:rFonts w:ascii="Arial" w:hAnsi="Arial" w:eastAsia="Arial" w:cs="Arial"/>
                <w:sz w:val="24"/>
                <w:szCs w:val="24"/>
              </w:rPr>
            </w:pPr>
            <w:r w:rsidRPr="325A3D0D" w:rsidR="71968CB6">
              <w:rPr>
                <w:rFonts w:ascii="Arial" w:hAnsi="Arial" w:eastAsia="Arial" w:cs="Arial"/>
                <w:sz w:val="24"/>
                <w:szCs w:val="24"/>
              </w:rPr>
              <w:t>0.510</w:t>
            </w:r>
          </w:p>
        </w:tc>
        <w:tc>
          <w:tcPr>
            <w:tcW w:w="2340" w:type="dxa"/>
            <w:tcMar/>
          </w:tcPr>
          <w:p w:rsidR="71EC8756" w:rsidP="325A3D0D" w:rsidRDefault="71EC8756" w14:paraId="35467827" w14:textId="1673C91A">
            <w:pPr>
              <w:spacing w:before="0" w:beforeAutospacing="off" w:after="0" w:afterAutospacing="off" w:line="360" w:lineRule="auto"/>
              <w:rPr>
                <w:rFonts w:ascii="Arial" w:hAnsi="Arial" w:eastAsia="Arial" w:cs="Arial"/>
                <w:sz w:val="24"/>
                <w:szCs w:val="24"/>
              </w:rPr>
            </w:pPr>
            <w:r w:rsidRPr="325A3D0D" w:rsidR="71968CB6">
              <w:rPr>
                <w:rFonts w:ascii="Arial" w:hAnsi="Arial" w:eastAsia="Arial" w:cs="Arial"/>
                <w:sz w:val="24"/>
                <w:szCs w:val="24"/>
              </w:rPr>
              <w:t>255</w:t>
            </w:r>
          </w:p>
        </w:tc>
      </w:tr>
      <w:tr w:rsidR="71EC8756" w:rsidTr="325A3D0D" w14:paraId="4254D0DF">
        <w:trPr>
          <w:trHeight w:val="300"/>
        </w:trPr>
        <w:tc>
          <w:tcPr>
            <w:tcW w:w="2340" w:type="dxa"/>
            <w:tcMar/>
          </w:tcPr>
          <w:p w:rsidR="71EC8756" w:rsidP="325A3D0D" w:rsidRDefault="71EC8756" w14:paraId="32325FEE" w14:textId="6356842D">
            <w:pPr>
              <w:spacing w:before="0" w:beforeAutospacing="off" w:after="0" w:afterAutospacing="off" w:line="360" w:lineRule="auto"/>
              <w:rPr>
                <w:rFonts w:ascii="Arial" w:hAnsi="Arial" w:eastAsia="Arial" w:cs="Arial"/>
                <w:sz w:val="24"/>
                <w:szCs w:val="24"/>
              </w:rPr>
            </w:pPr>
            <w:r w:rsidRPr="325A3D0D" w:rsidR="71968CB6">
              <w:rPr>
                <w:rFonts w:ascii="Arial" w:hAnsi="Arial" w:eastAsia="Arial" w:cs="Arial"/>
                <w:sz w:val="24"/>
                <w:szCs w:val="24"/>
              </w:rPr>
              <w:t>3</w:t>
            </w:r>
          </w:p>
        </w:tc>
        <w:tc>
          <w:tcPr>
            <w:tcW w:w="2340" w:type="dxa"/>
            <w:tcMar/>
          </w:tcPr>
          <w:p w:rsidR="71EC8756" w:rsidP="325A3D0D" w:rsidRDefault="71EC8756" w14:paraId="1E90532E" w14:textId="5ADB5307">
            <w:pPr>
              <w:spacing w:before="0" w:beforeAutospacing="off" w:after="0" w:afterAutospacing="off" w:line="360" w:lineRule="auto"/>
              <w:rPr>
                <w:rFonts w:ascii="Arial" w:hAnsi="Arial" w:eastAsia="Arial" w:cs="Arial"/>
                <w:sz w:val="24"/>
                <w:szCs w:val="24"/>
              </w:rPr>
            </w:pPr>
            <w:r w:rsidRPr="325A3D0D" w:rsidR="71968CB6">
              <w:rPr>
                <w:rFonts w:ascii="Arial" w:hAnsi="Arial" w:eastAsia="Arial" w:cs="Arial"/>
                <w:sz w:val="24"/>
                <w:szCs w:val="24"/>
              </w:rPr>
              <w:t>770</w:t>
            </w:r>
          </w:p>
        </w:tc>
        <w:tc>
          <w:tcPr>
            <w:tcW w:w="2340" w:type="dxa"/>
            <w:tcMar/>
          </w:tcPr>
          <w:p w:rsidR="71EC8756" w:rsidP="325A3D0D" w:rsidRDefault="71EC8756" w14:paraId="60434F30" w14:textId="2EAEF77E">
            <w:pPr>
              <w:spacing w:before="0" w:beforeAutospacing="off" w:after="0" w:afterAutospacing="off" w:line="360" w:lineRule="auto"/>
              <w:rPr>
                <w:rFonts w:ascii="Arial" w:hAnsi="Arial" w:eastAsia="Arial" w:cs="Arial"/>
                <w:sz w:val="24"/>
                <w:szCs w:val="24"/>
              </w:rPr>
            </w:pPr>
            <w:r w:rsidRPr="325A3D0D" w:rsidR="71968CB6">
              <w:rPr>
                <w:rFonts w:ascii="Arial" w:hAnsi="Arial" w:eastAsia="Arial" w:cs="Arial"/>
                <w:sz w:val="24"/>
                <w:szCs w:val="24"/>
              </w:rPr>
              <w:t>0.364</w:t>
            </w:r>
          </w:p>
        </w:tc>
        <w:tc>
          <w:tcPr>
            <w:tcW w:w="2340" w:type="dxa"/>
            <w:tcMar/>
          </w:tcPr>
          <w:p w:rsidR="71EC8756" w:rsidP="325A3D0D" w:rsidRDefault="71EC8756" w14:paraId="11D798C5" w14:textId="49713A8D">
            <w:pPr>
              <w:spacing w:before="0" w:beforeAutospacing="off" w:after="0" w:afterAutospacing="off" w:line="360" w:lineRule="auto"/>
              <w:rPr>
                <w:rFonts w:ascii="Arial" w:hAnsi="Arial" w:eastAsia="Arial" w:cs="Arial"/>
                <w:sz w:val="24"/>
                <w:szCs w:val="24"/>
              </w:rPr>
            </w:pPr>
            <w:r w:rsidRPr="325A3D0D" w:rsidR="71968CB6">
              <w:rPr>
                <w:rFonts w:ascii="Arial" w:hAnsi="Arial" w:eastAsia="Arial" w:cs="Arial"/>
                <w:sz w:val="24"/>
                <w:szCs w:val="24"/>
              </w:rPr>
              <w:t>280</w:t>
            </w:r>
          </w:p>
        </w:tc>
      </w:tr>
      <w:tr w:rsidR="71EC8756" w:rsidTr="325A3D0D" w14:paraId="131C3F2B">
        <w:trPr>
          <w:trHeight w:val="300"/>
        </w:trPr>
        <w:tc>
          <w:tcPr>
            <w:tcW w:w="2340" w:type="dxa"/>
            <w:tcMar/>
          </w:tcPr>
          <w:p w:rsidR="71EC8756" w:rsidP="325A3D0D" w:rsidRDefault="71EC8756" w14:paraId="6B011D85" w14:textId="73A88D72">
            <w:pPr>
              <w:spacing w:before="0" w:beforeAutospacing="off" w:after="0" w:afterAutospacing="off" w:line="360" w:lineRule="auto"/>
              <w:rPr>
                <w:rFonts w:ascii="Arial" w:hAnsi="Arial" w:eastAsia="Arial" w:cs="Arial"/>
                <w:sz w:val="24"/>
                <w:szCs w:val="24"/>
              </w:rPr>
            </w:pPr>
            <w:r w:rsidRPr="325A3D0D" w:rsidR="71968CB6">
              <w:rPr>
                <w:rFonts w:ascii="Arial" w:hAnsi="Arial" w:eastAsia="Arial" w:cs="Arial"/>
                <w:sz w:val="24"/>
                <w:szCs w:val="24"/>
              </w:rPr>
              <w:t>4</w:t>
            </w:r>
          </w:p>
        </w:tc>
        <w:tc>
          <w:tcPr>
            <w:tcW w:w="2340" w:type="dxa"/>
            <w:tcMar/>
          </w:tcPr>
          <w:p w:rsidR="71EC8756" w:rsidP="325A3D0D" w:rsidRDefault="71EC8756" w14:paraId="7C5FBBA4" w14:textId="5B06651F">
            <w:pPr>
              <w:spacing w:before="0" w:beforeAutospacing="off" w:after="0" w:afterAutospacing="off" w:line="360" w:lineRule="auto"/>
              <w:rPr>
                <w:rFonts w:ascii="Arial" w:hAnsi="Arial" w:eastAsia="Arial" w:cs="Arial"/>
                <w:sz w:val="24"/>
                <w:szCs w:val="24"/>
              </w:rPr>
            </w:pPr>
            <w:r w:rsidRPr="325A3D0D" w:rsidR="71968CB6">
              <w:rPr>
                <w:rFonts w:ascii="Arial" w:hAnsi="Arial" w:eastAsia="Arial" w:cs="Arial"/>
                <w:sz w:val="24"/>
                <w:szCs w:val="24"/>
              </w:rPr>
              <w:t>1,030</w:t>
            </w:r>
          </w:p>
        </w:tc>
        <w:tc>
          <w:tcPr>
            <w:tcW w:w="2340" w:type="dxa"/>
            <w:tcMar/>
          </w:tcPr>
          <w:p w:rsidR="71EC8756" w:rsidP="325A3D0D" w:rsidRDefault="71EC8756" w14:paraId="4778F24A" w14:textId="15BB32F8">
            <w:pPr>
              <w:spacing w:before="0" w:beforeAutospacing="off" w:after="0" w:afterAutospacing="off" w:line="360" w:lineRule="auto"/>
              <w:rPr>
                <w:rFonts w:ascii="Arial" w:hAnsi="Arial" w:eastAsia="Arial" w:cs="Arial"/>
                <w:sz w:val="24"/>
                <w:szCs w:val="24"/>
              </w:rPr>
            </w:pPr>
            <w:r w:rsidRPr="325A3D0D" w:rsidR="71968CB6">
              <w:rPr>
                <w:rFonts w:ascii="Arial" w:hAnsi="Arial" w:eastAsia="Arial" w:cs="Arial"/>
                <w:sz w:val="24"/>
                <w:szCs w:val="24"/>
              </w:rPr>
              <w:t>0.260</w:t>
            </w:r>
          </w:p>
        </w:tc>
        <w:tc>
          <w:tcPr>
            <w:tcW w:w="2340" w:type="dxa"/>
            <w:tcMar/>
          </w:tcPr>
          <w:p w:rsidR="71EC8756" w:rsidP="325A3D0D" w:rsidRDefault="71EC8756" w14:paraId="65C1AA61" w14:textId="3E233437">
            <w:pPr>
              <w:spacing w:before="0" w:beforeAutospacing="off" w:after="0" w:afterAutospacing="off" w:line="360" w:lineRule="auto"/>
              <w:rPr>
                <w:rFonts w:ascii="Arial" w:hAnsi="Arial" w:eastAsia="Arial" w:cs="Arial"/>
                <w:sz w:val="24"/>
                <w:szCs w:val="24"/>
              </w:rPr>
            </w:pPr>
            <w:r w:rsidRPr="325A3D0D" w:rsidR="71968CB6">
              <w:rPr>
                <w:rFonts w:ascii="Arial" w:hAnsi="Arial" w:eastAsia="Arial" w:cs="Arial"/>
                <w:sz w:val="24"/>
                <w:szCs w:val="24"/>
              </w:rPr>
              <w:t>268</w:t>
            </w:r>
          </w:p>
        </w:tc>
      </w:tr>
    </w:tbl>
    <w:p w:rsidR="71EC8756" w:rsidP="325A3D0D" w:rsidRDefault="71EC8756" w14:paraId="040DCB19" w14:textId="66AB951E">
      <w:pPr>
        <w:pStyle w:val="Normal"/>
        <w:suppressLineNumbers w:val="0"/>
        <w:bidi w:val="0"/>
        <w:spacing w:before="0" w:beforeAutospacing="off" w:after="160" w:afterAutospacing="off" w:line="360" w:lineRule="auto"/>
        <w:ind w:left="0" w:right="0"/>
        <w:jc w:val="left"/>
        <w:rPr>
          <w:rFonts w:ascii="Arial" w:hAnsi="Arial" w:eastAsia="Arial" w:cs="Arial"/>
          <w:sz w:val="24"/>
          <w:szCs w:val="24"/>
        </w:rPr>
      </w:pPr>
    </w:p>
    <w:p w:rsidR="25145309" w:rsidP="325A3D0D" w:rsidRDefault="25145309" w14:paraId="3466D7FF" w14:textId="37E08D07">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r w:rsidRPr="325A3D0D" w:rsidR="25145309">
        <w:rPr>
          <w:rFonts w:ascii="Arial" w:hAnsi="Arial" w:eastAsia="Arial" w:cs="Arial"/>
          <w:noProof w:val="0"/>
          <w:sz w:val="24"/>
          <w:szCs w:val="24"/>
          <w:lang w:val="en-GB"/>
        </w:rPr>
        <w:t xml:space="preserve">Total PV = 1,124 </w:t>
      </w:r>
    </w:p>
    <w:p w:rsidR="25145309" w:rsidP="325A3D0D" w:rsidRDefault="25145309" w14:paraId="35CCBE3E" w14:textId="486F5394">
      <w:pPr>
        <w:pStyle w:val="Normal"/>
        <w:spacing w:before="0" w:beforeAutospacing="off" w:after="160" w:afterAutospacing="off" w:line="360" w:lineRule="auto"/>
        <w:ind w:left="0" w:right="0"/>
        <w:jc w:val="left"/>
        <w:rPr>
          <w:rFonts w:ascii="Arial" w:hAnsi="Arial" w:eastAsia="Arial" w:cs="Arial"/>
          <w:i w:val="1"/>
          <w:iCs w:val="1"/>
          <w:noProof w:val="0"/>
          <w:sz w:val="24"/>
          <w:szCs w:val="24"/>
          <w:lang w:val="x-iv_mathan"/>
        </w:rPr>
      </w:pPr>
      <w:r w:rsidRPr="325A3D0D" w:rsidR="25145309">
        <w:rPr>
          <w:rFonts w:ascii="Arial" w:hAnsi="Arial" w:eastAsia="Arial" w:cs="Arial"/>
          <w:i w:val="1"/>
          <w:iCs w:val="1"/>
          <w:noProof w:val="0"/>
          <w:sz w:val="24"/>
          <w:szCs w:val="24"/>
          <w:lang w:val="x-iv_mathan"/>
        </w:rPr>
        <w:t>NPV40% = +124</w:t>
      </w:r>
    </w:p>
    <w:p w:rsidR="3DEA12AE" w:rsidP="325A3D0D" w:rsidRDefault="3DEA12AE" w14:paraId="407DB190" w14:textId="5376240E">
      <w:pPr>
        <w:pStyle w:val="Heading4"/>
        <w:bidi w:val="0"/>
        <w:spacing w:line="360" w:lineRule="auto"/>
        <w:rPr>
          <w:rFonts w:ascii="Arial" w:hAnsi="Arial" w:eastAsia="Arial" w:cs="Arial"/>
          <w:noProof w:val="0"/>
          <w:sz w:val="24"/>
          <w:szCs w:val="24"/>
          <w:lang w:val="x-iv_mathan"/>
        </w:rPr>
      </w:pPr>
      <w:bookmarkStart w:name="_Toc931597912" w:id="729775501"/>
      <w:r w:rsidRPr="325A3D0D" w:rsidR="3DEA12AE">
        <w:rPr>
          <w:rFonts w:ascii="Arial" w:hAnsi="Arial" w:eastAsia="Arial" w:cs="Arial"/>
          <w:noProof w:val="0"/>
          <w:sz w:val="24"/>
          <w:szCs w:val="24"/>
          <w:lang w:val="x-iv_mathan"/>
        </w:rPr>
        <w:t>Interpolation</w:t>
      </w:r>
      <w:bookmarkEnd w:id="729775501"/>
    </w:p>
    <w:p w:rsidR="3DEA12AE" w:rsidP="325A3D0D" w:rsidRDefault="3DEA12AE" w14:paraId="2DE1000C" w14:textId="76D185BA">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r w:rsidRPr="325A3D0D" w:rsidR="3DEA12AE">
        <w:rPr>
          <w:rFonts w:ascii="Arial" w:hAnsi="Arial" w:eastAsia="Arial" w:cs="Arial"/>
          <w:noProof w:val="0"/>
          <w:sz w:val="24"/>
          <w:szCs w:val="24"/>
          <w:lang w:val="en-GB"/>
        </w:rPr>
        <w:t>IRR = 20 + 665</w:t>
      </w:r>
      <w:r w:rsidRPr="325A3D0D" w:rsidR="78F1F39A">
        <w:rPr>
          <w:rFonts w:ascii="Arial" w:hAnsi="Arial" w:eastAsia="Arial" w:cs="Arial"/>
          <w:noProof w:val="0"/>
          <w:sz w:val="24"/>
          <w:szCs w:val="24"/>
          <w:lang w:val="en-GB"/>
        </w:rPr>
        <w:t xml:space="preserve"> ÷ </w:t>
      </w:r>
      <w:r w:rsidRPr="325A3D0D" w:rsidR="3DEA12AE">
        <w:rPr>
          <w:rFonts w:ascii="Arial" w:hAnsi="Arial" w:eastAsia="Arial" w:cs="Arial"/>
          <w:noProof w:val="0"/>
          <w:sz w:val="24"/>
          <w:szCs w:val="24"/>
          <w:lang w:val="en-GB"/>
        </w:rPr>
        <w:t>665</w:t>
      </w:r>
      <w:r w:rsidRPr="325A3D0D" w:rsidR="0F246186">
        <w:rPr>
          <w:rFonts w:ascii="Arial" w:hAnsi="Arial" w:eastAsia="Arial" w:cs="Arial"/>
          <w:noProof w:val="0"/>
          <w:sz w:val="24"/>
          <w:szCs w:val="24"/>
          <w:lang w:val="en-GB"/>
        </w:rPr>
        <w:t xml:space="preserve"> - 124</w:t>
      </w:r>
      <w:r w:rsidRPr="325A3D0D" w:rsidR="3DEA12AE">
        <w:rPr>
          <w:rFonts w:ascii="Arial" w:hAnsi="Arial" w:eastAsia="Arial" w:cs="Arial"/>
          <w:noProof w:val="0"/>
          <w:sz w:val="24"/>
          <w:szCs w:val="24"/>
          <w:lang w:val="en-GB"/>
        </w:rPr>
        <w:t xml:space="preserve"> </w:t>
      </w:r>
      <w:r w:rsidRPr="325A3D0D" w:rsidR="3DEA12AE">
        <w:rPr>
          <w:rFonts w:ascii="Arial" w:hAnsi="Arial" w:eastAsia="Arial" w:cs="Arial"/>
          <w:noProof w:val="0"/>
          <w:sz w:val="24"/>
          <w:szCs w:val="24"/>
          <w:lang w:val="en-GB"/>
        </w:rPr>
        <w:t>×</w:t>
      </w:r>
      <w:r w:rsidRPr="325A3D0D" w:rsidR="20BEB02D">
        <w:rPr>
          <w:rFonts w:ascii="Arial" w:hAnsi="Arial" w:eastAsia="Arial" w:cs="Arial"/>
          <w:noProof w:val="0"/>
          <w:sz w:val="24"/>
          <w:szCs w:val="24"/>
          <w:lang w:val="en-GB"/>
        </w:rPr>
        <w:t xml:space="preserve"> </w:t>
      </w:r>
      <w:r w:rsidRPr="325A3D0D" w:rsidR="3DEA12AE">
        <w:rPr>
          <w:rFonts w:ascii="Arial" w:hAnsi="Arial" w:eastAsia="Arial" w:cs="Arial"/>
          <w:noProof w:val="0"/>
          <w:sz w:val="24"/>
          <w:szCs w:val="24"/>
          <w:lang w:val="en-GB"/>
        </w:rPr>
        <w:t>(</w:t>
      </w:r>
      <w:r w:rsidRPr="325A3D0D" w:rsidR="3DEA12AE">
        <w:rPr>
          <w:rFonts w:ascii="Arial" w:hAnsi="Arial" w:eastAsia="Arial" w:cs="Arial"/>
          <w:noProof w:val="0"/>
          <w:sz w:val="24"/>
          <w:szCs w:val="24"/>
          <w:lang w:val="en-GB"/>
        </w:rPr>
        <w:t xml:space="preserve">40−20) </w:t>
      </w:r>
    </w:p>
    <w:p w:rsidR="3DEA12AE" w:rsidP="325A3D0D" w:rsidRDefault="3DEA12AE" w14:paraId="6A1CDDBF" w14:textId="42D3749A">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r w:rsidRPr="325A3D0D" w:rsidR="3DEA12AE">
        <w:rPr>
          <w:rFonts w:ascii="Arial" w:hAnsi="Arial" w:eastAsia="Arial" w:cs="Arial"/>
          <w:noProof w:val="0"/>
          <w:sz w:val="24"/>
          <w:szCs w:val="24"/>
          <w:lang w:val="en-GB"/>
        </w:rPr>
        <w:t>IRR</w:t>
      </w:r>
      <w:r w:rsidRPr="325A3D0D" w:rsidR="1DDEFE5A">
        <w:rPr>
          <w:rFonts w:ascii="Arial" w:hAnsi="Arial" w:eastAsia="Arial" w:cs="Arial"/>
          <w:noProof w:val="0"/>
          <w:sz w:val="24"/>
          <w:szCs w:val="24"/>
          <w:lang w:val="en-GB"/>
        </w:rPr>
        <w:t xml:space="preserve"> </w:t>
      </w:r>
      <w:r w:rsidRPr="325A3D0D" w:rsidR="3DEA12AE">
        <w:rPr>
          <w:rFonts w:ascii="Arial" w:hAnsi="Arial" w:eastAsia="Arial" w:cs="Arial"/>
          <w:noProof w:val="0"/>
          <w:sz w:val="24"/>
          <w:szCs w:val="24"/>
          <w:lang w:val="en-GB"/>
        </w:rPr>
        <w:t>=</w:t>
      </w:r>
      <w:r w:rsidRPr="325A3D0D" w:rsidR="04F619B3">
        <w:rPr>
          <w:rFonts w:ascii="Arial" w:hAnsi="Arial" w:eastAsia="Arial" w:cs="Arial"/>
          <w:noProof w:val="0"/>
          <w:sz w:val="24"/>
          <w:szCs w:val="24"/>
          <w:lang w:val="en-GB"/>
        </w:rPr>
        <w:t xml:space="preserve"> </w:t>
      </w:r>
      <w:r w:rsidRPr="325A3D0D" w:rsidR="3DEA12AE">
        <w:rPr>
          <w:rFonts w:ascii="Arial" w:hAnsi="Arial" w:eastAsia="Arial" w:cs="Arial"/>
          <w:noProof w:val="0"/>
          <w:sz w:val="24"/>
          <w:szCs w:val="24"/>
          <w:lang w:val="en-GB"/>
        </w:rPr>
        <w:t xml:space="preserve">44.6% </w:t>
      </w:r>
    </w:p>
    <w:p w:rsidR="47F9DB5B" w:rsidP="325A3D0D" w:rsidRDefault="47F9DB5B" w14:paraId="39F25454" w14:textId="7122F216">
      <w:pPr>
        <w:pStyle w:val="Heading3"/>
        <w:bidi w:val="0"/>
        <w:spacing w:line="360" w:lineRule="auto"/>
        <w:rPr>
          <w:rFonts w:ascii="Arial" w:hAnsi="Arial" w:eastAsia="Arial" w:cs="Arial"/>
          <w:noProof w:val="0"/>
          <w:sz w:val="24"/>
          <w:szCs w:val="24"/>
          <w:lang w:val="en-GB"/>
        </w:rPr>
      </w:pPr>
      <w:bookmarkStart w:name="_Toc1242964142" w:id="607628939"/>
      <w:r w:rsidRPr="325A3D0D" w:rsidR="47F9DB5B">
        <w:rPr>
          <w:rFonts w:ascii="Arial" w:hAnsi="Arial" w:eastAsia="Arial" w:cs="Arial"/>
          <w:noProof w:val="0"/>
          <w:sz w:val="24"/>
          <w:szCs w:val="24"/>
          <w:lang w:val="en-GB"/>
        </w:rPr>
        <w:t>Appendix I — Profitability Index and Capital Rationing</w:t>
      </w:r>
      <w:bookmarkEnd w:id="607628939"/>
    </w:p>
    <w:p w:rsidR="47F9DB5B" w:rsidP="325A3D0D" w:rsidRDefault="47F9DB5B" w14:paraId="281CC2F4" w14:textId="05E607EB">
      <w:pPr>
        <w:bidi w:val="0"/>
        <w:spacing w:before="240" w:beforeAutospacing="off" w:after="240" w:afterAutospacing="off" w:line="360" w:lineRule="auto"/>
        <w:rPr>
          <w:rFonts w:ascii="Arial" w:hAnsi="Arial" w:eastAsia="Arial" w:cs="Arial"/>
          <w:noProof w:val="0"/>
          <w:sz w:val="24"/>
          <w:szCs w:val="24"/>
          <w:lang w:val="en-GB"/>
        </w:rPr>
      </w:pPr>
      <w:r w:rsidRPr="325A3D0D" w:rsidR="47F9DB5B">
        <w:rPr>
          <w:rFonts w:ascii="Arial" w:hAnsi="Arial" w:eastAsia="Arial" w:cs="Arial"/>
          <w:noProof w:val="0"/>
          <w:sz w:val="24"/>
          <w:szCs w:val="24"/>
          <w:lang w:val="en-GB"/>
        </w:rPr>
        <w:t>The profitability index (PI) measures the value created per pound invested.</w:t>
      </w:r>
    </w:p>
    <w:p w:rsidR="47F9DB5B" w:rsidP="325A3D0D" w:rsidRDefault="47F9DB5B" w14:paraId="5CBF73D3" w14:textId="4577B9E6">
      <w:pPr>
        <w:pStyle w:val="Normal"/>
        <w:bidi w:val="0"/>
        <w:spacing w:line="360" w:lineRule="auto"/>
        <w:rPr>
          <w:rFonts w:ascii="Arial" w:hAnsi="Arial" w:eastAsia="Arial" w:cs="Arial"/>
          <w:noProof w:val="0"/>
          <w:sz w:val="24"/>
          <w:szCs w:val="24"/>
          <w:lang w:val="en-GB"/>
        </w:rPr>
      </w:pPr>
      <w:r w:rsidRPr="325A3D0D" w:rsidR="47F9DB5B">
        <w:rPr>
          <w:rFonts w:ascii="Arial" w:hAnsi="Arial" w:eastAsia="Arial" w:cs="Arial"/>
          <w:noProof w:val="0"/>
          <w:sz w:val="24"/>
          <w:szCs w:val="24"/>
          <w:lang w:val="en-GB"/>
        </w:rPr>
        <w:t xml:space="preserve">PI = </w:t>
      </w:r>
      <w:r w:rsidRPr="325A3D0D" w:rsidR="47F9DB5B">
        <w:rPr>
          <w:rFonts w:ascii="Arial" w:hAnsi="Arial" w:eastAsia="Arial" w:cs="Arial"/>
          <w:noProof w:val="0"/>
          <w:sz w:val="24"/>
          <w:szCs w:val="24"/>
          <w:lang w:val="en-GB"/>
        </w:rPr>
        <w:t>Initial</w:t>
      </w:r>
      <w:r w:rsidRPr="325A3D0D" w:rsidR="47F9DB5B">
        <w:rPr>
          <w:rFonts w:ascii="Arial" w:hAnsi="Arial" w:eastAsia="Arial" w:cs="Arial"/>
          <w:noProof w:val="0"/>
          <w:sz w:val="24"/>
          <w:szCs w:val="24"/>
          <w:lang w:val="en-GB"/>
        </w:rPr>
        <w:t xml:space="preserve"> </w:t>
      </w:r>
      <w:r w:rsidRPr="325A3D0D" w:rsidR="47F9DB5B">
        <w:rPr>
          <w:rFonts w:ascii="Arial" w:hAnsi="Arial" w:eastAsia="Arial" w:cs="Arial"/>
          <w:noProof w:val="0"/>
          <w:sz w:val="24"/>
          <w:szCs w:val="24"/>
          <w:lang w:val="en-GB"/>
        </w:rPr>
        <w:t>Investment ÷ PV</w:t>
      </w:r>
      <w:r w:rsidRPr="325A3D0D" w:rsidR="47F9DB5B">
        <w:rPr>
          <w:rFonts w:ascii="Arial" w:hAnsi="Arial" w:eastAsia="Arial" w:cs="Arial"/>
          <w:noProof w:val="0"/>
          <w:sz w:val="24"/>
          <w:szCs w:val="24"/>
          <w:lang w:val="en-GB"/>
        </w:rPr>
        <w:t xml:space="preserve"> of Inflows</w:t>
      </w:r>
    </w:p>
    <w:tbl>
      <w:tblPr>
        <w:tblStyle w:val="TableGrid"/>
        <w:bidiVisual w:val="0"/>
        <w:tblW w:w="0" w:type="auto"/>
        <w:tblLook w:val="06A0" w:firstRow="1" w:lastRow="0" w:firstColumn="1" w:lastColumn="0" w:noHBand="1" w:noVBand="1"/>
      </w:tblPr>
      <w:tblGrid>
        <w:gridCol w:w="2340"/>
        <w:gridCol w:w="2340"/>
        <w:gridCol w:w="2340"/>
        <w:gridCol w:w="2340"/>
      </w:tblGrid>
      <w:tr w:rsidR="325A3D0D" w:rsidTr="325A3D0D" w14:paraId="796468D9">
        <w:trPr>
          <w:trHeight w:val="300"/>
        </w:trPr>
        <w:tc>
          <w:tcPr>
            <w:tcW w:w="2340" w:type="dxa"/>
            <w:tcMar/>
          </w:tcPr>
          <w:p w:rsidR="325A3D0D" w:rsidP="325A3D0D" w:rsidRDefault="325A3D0D" w14:paraId="50046FC2" w14:textId="559218A0">
            <w:pPr>
              <w:bidi w:val="0"/>
              <w:spacing w:before="0" w:beforeAutospacing="off" w:after="0" w:afterAutospacing="off" w:line="360" w:lineRule="auto"/>
              <w:jc w:val="center"/>
              <w:rPr>
                <w:rFonts w:ascii="Arial" w:hAnsi="Arial" w:eastAsia="Arial" w:cs="Arial"/>
                <w:b w:val="1"/>
                <w:bCs w:val="1"/>
                <w:sz w:val="24"/>
                <w:szCs w:val="24"/>
              </w:rPr>
            </w:pPr>
            <w:r w:rsidRPr="325A3D0D" w:rsidR="325A3D0D">
              <w:rPr>
                <w:rFonts w:ascii="Arial" w:hAnsi="Arial" w:eastAsia="Arial" w:cs="Arial"/>
                <w:b w:val="1"/>
                <w:bCs w:val="1"/>
                <w:sz w:val="24"/>
                <w:szCs w:val="24"/>
              </w:rPr>
              <w:t>Project</w:t>
            </w:r>
          </w:p>
        </w:tc>
        <w:tc>
          <w:tcPr>
            <w:tcW w:w="2340" w:type="dxa"/>
            <w:tcMar/>
          </w:tcPr>
          <w:p w:rsidR="325A3D0D" w:rsidP="325A3D0D" w:rsidRDefault="325A3D0D" w14:paraId="0111C73D" w14:textId="77CF2BCB">
            <w:pPr>
              <w:bidi w:val="0"/>
              <w:spacing w:before="0" w:beforeAutospacing="off" w:after="0" w:afterAutospacing="off" w:line="360" w:lineRule="auto"/>
              <w:jc w:val="center"/>
              <w:rPr>
                <w:rFonts w:ascii="Arial" w:hAnsi="Arial" w:eastAsia="Arial" w:cs="Arial"/>
                <w:b w:val="1"/>
                <w:bCs w:val="1"/>
                <w:sz w:val="24"/>
                <w:szCs w:val="24"/>
              </w:rPr>
            </w:pPr>
            <w:r w:rsidRPr="325A3D0D" w:rsidR="325A3D0D">
              <w:rPr>
                <w:rFonts w:ascii="Arial" w:hAnsi="Arial" w:eastAsia="Arial" w:cs="Arial"/>
                <w:b w:val="1"/>
                <w:bCs w:val="1"/>
                <w:sz w:val="24"/>
                <w:szCs w:val="24"/>
              </w:rPr>
              <w:t>PV Inflows</w:t>
            </w:r>
          </w:p>
        </w:tc>
        <w:tc>
          <w:tcPr>
            <w:tcW w:w="2340" w:type="dxa"/>
            <w:tcMar/>
          </w:tcPr>
          <w:p w:rsidR="325A3D0D" w:rsidP="325A3D0D" w:rsidRDefault="325A3D0D" w14:paraId="4082BFC0" w14:textId="412EBFDC">
            <w:pPr>
              <w:bidi w:val="0"/>
              <w:spacing w:before="0" w:beforeAutospacing="off" w:after="0" w:afterAutospacing="off" w:line="360" w:lineRule="auto"/>
              <w:jc w:val="center"/>
              <w:rPr>
                <w:rFonts w:ascii="Arial" w:hAnsi="Arial" w:eastAsia="Arial" w:cs="Arial"/>
                <w:b w:val="1"/>
                <w:bCs w:val="1"/>
                <w:sz w:val="24"/>
                <w:szCs w:val="24"/>
              </w:rPr>
            </w:pPr>
            <w:r w:rsidRPr="325A3D0D" w:rsidR="325A3D0D">
              <w:rPr>
                <w:rFonts w:ascii="Arial" w:hAnsi="Arial" w:eastAsia="Arial" w:cs="Arial"/>
                <w:b w:val="1"/>
                <w:bCs w:val="1"/>
                <w:sz w:val="24"/>
                <w:szCs w:val="24"/>
              </w:rPr>
              <w:t>Investment</w:t>
            </w:r>
          </w:p>
        </w:tc>
        <w:tc>
          <w:tcPr>
            <w:tcW w:w="2340" w:type="dxa"/>
            <w:tcMar/>
          </w:tcPr>
          <w:p w:rsidR="325A3D0D" w:rsidP="325A3D0D" w:rsidRDefault="325A3D0D" w14:paraId="3EFEA279" w14:textId="2261448D">
            <w:pPr>
              <w:bidi w:val="0"/>
              <w:spacing w:before="0" w:beforeAutospacing="off" w:after="0" w:afterAutospacing="off" w:line="360" w:lineRule="auto"/>
              <w:jc w:val="center"/>
              <w:rPr>
                <w:rFonts w:ascii="Arial" w:hAnsi="Arial" w:eastAsia="Arial" w:cs="Arial"/>
                <w:b w:val="1"/>
                <w:bCs w:val="1"/>
                <w:sz w:val="24"/>
                <w:szCs w:val="24"/>
              </w:rPr>
            </w:pPr>
            <w:r w:rsidRPr="325A3D0D" w:rsidR="325A3D0D">
              <w:rPr>
                <w:rFonts w:ascii="Arial" w:hAnsi="Arial" w:eastAsia="Arial" w:cs="Arial"/>
                <w:b w:val="1"/>
                <w:bCs w:val="1"/>
                <w:sz w:val="24"/>
                <w:szCs w:val="24"/>
              </w:rPr>
              <w:t>PI</w:t>
            </w:r>
          </w:p>
        </w:tc>
      </w:tr>
      <w:tr w:rsidR="325A3D0D" w:rsidTr="325A3D0D" w14:paraId="4BCD4E52">
        <w:trPr>
          <w:trHeight w:val="300"/>
        </w:trPr>
        <w:tc>
          <w:tcPr>
            <w:tcW w:w="2340" w:type="dxa"/>
            <w:tcMar/>
          </w:tcPr>
          <w:p w:rsidR="325A3D0D" w:rsidP="325A3D0D" w:rsidRDefault="325A3D0D" w14:paraId="043C92BC" w14:textId="75803D95">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A</w:t>
            </w:r>
          </w:p>
        </w:tc>
        <w:tc>
          <w:tcPr>
            <w:tcW w:w="2340" w:type="dxa"/>
            <w:tcMar/>
          </w:tcPr>
          <w:p w:rsidR="325A3D0D" w:rsidP="325A3D0D" w:rsidRDefault="325A3D0D" w14:paraId="554B2484" w14:textId="4F5A3BDD">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1,623</w:t>
            </w:r>
          </w:p>
        </w:tc>
        <w:tc>
          <w:tcPr>
            <w:tcW w:w="2340" w:type="dxa"/>
            <w:tcMar/>
          </w:tcPr>
          <w:p w:rsidR="325A3D0D" w:rsidP="325A3D0D" w:rsidRDefault="325A3D0D" w14:paraId="64CD4983" w14:textId="23BC03AB">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600</w:t>
            </w:r>
          </w:p>
        </w:tc>
        <w:tc>
          <w:tcPr>
            <w:tcW w:w="2340" w:type="dxa"/>
            <w:tcMar/>
          </w:tcPr>
          <w:p w:rsidR="325A3D0D" w:rsidP="325A3D0D" w:rsidRDefault="325A3D0D" w14:paraId="2B633C20" w14:textId="79B34878">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2.71</w:t>
            </w:r>
          </w:p>
        </w:tc>
      </w:tr>
      <w:tr w:rsidR="325A3D0D" w:rsidTr="325A3D0D" w14:paraId="082DB743">
        <w:trPr>
          <w:trHeight w:val="300"/>
        </w:trPr>
        <w:tc>
          <w:tcPr>
            <w:tcW w:w="2340" w:type="dxa"/>
            <w:tcMar/>
          </w:tcPr>
          <w:p w:rsidR="325A3D0D" w:rsidP="325A3D0D" w:rsidRDefault="325A3D0D" w14:paraId="1BC029AF" w14:textId="6ACF1797">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B</w:t>
            </w:r>
          </w:p>
        </w:tc>
        <w:tc>
          <w:tcPr>
            <w:tcW w:w="2340" w:type="dxa"/>
            <w:tcMar/>
          </w:tcPr>
          <w:p w:rsidR="325A3D0D" w:rsidP="325A3D0D" w:rsidRDefault="325A3D0D" w14:paraId="4E03FBB2" w14:textId="74F5096B">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2,332</w:t>
            </w:r>
          </w:p>
        </w:tc>
        <w:tc>
          <w:tcPr>
            <w:tcW w:w="2340" w:type="dxa"/>
            <w:tcMar/>
          </w:tcPr>
          <w:p w:rsidR="325A3D0D" w:rsidP="325A3D0D" w:rsidRDefault="325A3D0D" w14:paraId="76068738" w14:textId="0087D2E7">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1,000</w:t>
            </w:r>
          </w:p>
        </w:tc>
        <w:tc>
          <w:tcPr>
            <w:tcW w:w="2340" w:type="dxa"/>
            <w:tcMar/>
          </w:tcPr>
          <w:p w:rsidR="325A3D0D" w:rsidP="325A3D0D" w:rsidRDefault="325A3D0D" w14:paraId="7619D263" w14:textId="6EF72BA6">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2.33</w:t>
            </w:r>
          </w:p>
        </w:tc>
      </w:tr>
      <w:tr w:rsidR="325A3D0D" w:rsidTr="325A3D0D" w14:paraId="6AEF2196">
        <w:trPr>
          <w:trHeight w:val="300"/>
        </w:trPr>
        <w:tc>
          <w:tcPr>
            <w:tcW w:w="2340" w:type="dxa"/>
            <w:tcMar/>
          </w:tcPr>
          <w:p w:rsidR="325A3D0D" w:rsidP="325A3D0D" w:rsidRDefault="325A3D0D" w14:paraId="07507A2A" w14:textId="6ED731BA">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C</w:t>
            </w:r>
          </w:p>
        </w:tc>
        <w:tc>
          <w:tcPr>
            <w:tcW w:w="2340" w:type="dxa"/>
            <w:tcMar/>
          </w:tcPr>
          <w:p w:rsidR="325A3D0D" w:rsidP="325A3D0D" w:rsidRDefault="325A3D0D" w14:paraId="4CAC8AE3" w14:textId="5733B106">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3,031</w:t>
            </w:r>
          </w:p>
        </w:tc>
        <w:tc>
          <w:tcPr>
            <w:tcW w:w="2340" w:type="dxa"/>
            <w:tcMar/>
          </w:tcPr>
          <w:p w:rsidR="325A3D0D" w:rsidP="325A3D0D" w:rsidRDefault="325A3D0D" w14:paraId="32A76A71" w14:textId="2B9162E9">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1,600</w:t>
            </w:r>
          </w:p>
        </w:tc>
        <w:tc>
          <w:tcPr>
            <w:tcW w:w="2340" w:type="dxa"/>
            <w:tcMar/>
          </w:tcPr>
          <w:p w:rsidR="325A3D0D" w:rsidP="325A3D0D" w:rsidRDefault="325A3D0D" w14:paraId="3A48D445" w14:textId="43825602">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1.89</w:t>
            </w:r>
          </w:p>
        </w:tc>
      </w:tr>
    </w:tbl>
    <w:p w:rsidR="325A3D0D" w:rsidP="325A3D0D" w:rsidRDefault="325A3D0D" w14:paraId="221F8325" w14:textId="5735743A">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lang w:val="en-GB"/>
        </w:rPr>
      </w:pPr>
    </w:p>
    <w:p w:rsidR="401B03EB" w:rsidP="325A3D0D" w:rsidRDefault="401B03EB" w14:paraId="557F55FA" w14:textId="2FBD793A">
      <w:pPr>
        <w:pStyle w:val="Heading4"/>
        <w:bidi w:val="0"/>
        <w:spacing w:line="360" w:lineRule="auto"/>
        <w:rPr>
          <w:rFonts w:ascii="Arial" w:hAnsi="Arial" w:eastAsia="Arial" w:cs="Arial"/>
          <w:noProof w:val="0"/>
          <w:sz w:val="24"/>
          <w:szCs w:val="24"/>
          <w:lang w:val="en-GB"/>
        </w:rPr>
      </w:pPr>
      <w:bookmarkStart w:name="_Toc1324154177" w:id="2013393701"/>
      <w:r w:rsidRPr="325A3D0D" w:rsidR="401B03EB">
        <w:rPr>
          <w:rFonts w:ascii="Arial" w:hAnsi="Arial" w:eastAsia="Arial" w:cs="Arial"/>
          <w:noProof w:val="0"/>
          <w:sz w:val="24"/>
          <w:szCs w:val="24"/>
          <w:lang w:val="en-GB"/>
        </w:rPr>
        <w:t>Capital Rationing Decision (£2.5m limit)</w:t>
      </w:r>
      <w:bookmarkEnd w:id="2013393701"/>
    </w:p>
    <w:p w:rsidR="401B03EB" w:rsidP="325A3D0D" w:rsidRDefault="401B03EB" w14:paraId="438C0455" w14:textId="04BB8EBF">
      <w:pPr>
        <w:bidi w:val="0"/>
        <w:spacing w:before="240" w:beforeAutospacing="off" w:after="240" w:afterAutospacing="off" w:line="360" w:lineRule="auto"/>
        <w:jc w:val="left"/>
        <w:rPr>
          <w:rFonts w:ascii="Arial" w:hAnsi="Arial" w:eastAsia="Arial" w:cs="Arial"/>
          <w:noProof w:val="0"/>
          <w:sz w:val="24"/>
          <w:szCs w:val="24"/>
          <w:lang w:val="en-GB"/>
        </w:rPr>
      </w:pPr>
      <w:r w:rsidRPr="325A3D0D" w:rsidR="401B03EB">
        <w:rPr>
          <w:rFonts w:ascii="Arial" w:hAnsi="Arial" w:eastAsia="Arial" w:cs="Arial"/>
          <w:noProof w:val="0"/>
          <w:sz w:val="24"/>
          <w:szCs w:val="24"/>
          <w:lang w:val="en-GB"/>
        </w:rPr>
        <w:t>Optimal ranking:</w:t>
      </w:r>
    </w:p>
    <w:p w:rsidR="401B03EB" w:rsidP="325A3D0D" w:rsidRDefault="401B03EB" w14:paraId="26601005" w14:textId="5E8F08E7">
      <w:pPr>
        <w:pStyle w:val="ListParagraph"/>
        <w:numPr>
          <w:ilvl w:val="0"/>
          <w:numId w:val="35"/>
        </w:numPr>
        <w:bidi w:val="0"/>
        <w:spacing w:before="240" w:beforeAutospacing="off" w:after="240" w:afterAutospacing="off" w:line="360" w:lineRule="auto"/>
        <w:jc w:val="left"/>
        <w:rPr>
          <w:rFonts w:ascii="Arial" w:hAnsi="Arial" w:eastAsia="Arial" w:cs="Arial"/>
          <w:noProof w:val="0"/>
          <w:sz w:val="24"/>
          <w:szCs w:val="24"/>
          <w:lang w:val="en-GB"/>
        </w:rPr>
      </w:pPr>
      <w:r w:rsidRPr="325A3D0D" w:rsidR="401B03EB">
        <w:rPr>
          <w:rFonts w:ascii="Arial" w:hAnsi="Arial" w:eastAsia="Arial" w:cs="Arial"/>
          <w:noProof w:val="0"/>
          <w:sz w:val="24"/>
          <w:szCs w:val="24"/>
          <w:lang w:val="en-GB"/>
        </w:rPr>
        <w:t>Project A</w:t>
      </w:r>
    </w:p>
    <w:p w:rsidR="401B03EB" w:rsidP="325A3D0D" w:rsidRDefault="401B03EB" w14:paraId="1FBECE05" w14:textId="51FA1A57">
      <w:pPr>
        <w:pStyle w:val="ListParagraph"/>
        <w:numPr>
          <w:ilvl w:val="0"/>
          <w:numId w:val="35"/>
        </w:numPr>
        <w:bidi w:val="0"/>
        <w:spacing w:before="240" w:beforeAutospacing="off" w:after="240" w:afterAutospacing="off" w:line="360" w:lineRule="auto"/>
        <w:jc w:val="left"/>
        <w:rPr>
          <w:rFonts w:ascii="Arial" w:hAnsi="Arial" w:eastAsia="Arial" w:cs="Arial"/>
          <w:noProof w:val="0"/>
          <w:sz w:val="24"/>
          <w:szCs w:val="24"/>
          <w:lang w:val="en-GB"/>
        </w:rPr>
      </w:pPr>
      <w:r w:rsidRPr="325A3D0D" w:rsidR="401B03EB">
        <w:rPr>
          <w:rFonts w:ascii="Arial" w:hAnsi="Arial" w:eastAsia="Arial" w:cs="Arial"/>
          <w:noProof w:val="0"/>
          <w:sz w:val="24"/>
          <w:szCs w:val="24"/>
          <w:lang w:val="en-GB"/>
        </w:rPr>
        <w:t>Project B</w:t>
      </w:r>
    </w:p>
    <w:p w:rsidR="401B03EB" w:rsidP="325A3D0D" w:rsidRDefault="401B03EB" w14:paraId="0FA41C79" w14:textId="414823CB">
      <w:pPr>
        <w:pStyle w:val="ListParagraph"/>
        <w:numPr>
          <w:ilvl w:val="0"/>
          <w:numId w:val="35"/>
        </w:numPr>
        <w:bidi w:val="0"/>
        <w:spacing w:before="240" w:beforeAutospacing="off" w:after="240" w:afterAutospacing="off" w:line="360" w:lineRule="auto"/>
        <w:jc w:val="left"/>
        <w:rPr>
          <w:rFonts w:ascii="Arial" w:hAnsi="Arial" w:eastAsia="Arial" w:cs="Arial"/>
          <w:noProof w:val="0"/>
          <w:sz w:val="24"/>
          <w:szCs w:val="24"/>
          <w:lang w:val="en-GB"/>
        </w:rPr>
      </w:pPr>
      <w:r w:rsidRPr="325A3D0D" w:rsidR="401B03EB">
        <w:rPr>
          <w:rFonts w:ascii="Arial" w:hAnsi="Arial" w:eastAsia="Arial" w:cs="Arial"/>
          <w:noProof w:val="0"/>
          <w:sz w:val="24"/>
          <w:szCs w:val="24"/>
          <w:lang w:val="en-GB"/>
        </w:rPr>
        <w:t>Project C</w:t>
      </w:r>
    </w:p>
    <w:p w:rsidR="401B03EB" w:rsidP="325A3D0D" w:rsidRDefault="401B03EB" w14:paraId="1C103716" w14:textId="4911E568">
      <w:pPr>
        <w:bidi w:val="0"/>
        <w:spacing w:before="240" w:beforeAutospacing="off" w:after="240" w:afterAutospacing="off" w:line="360" w:lineRule="auto"/>
        <w:jc w:val="left"/>
        <w:rPr>
          <w:rFonts w:ascii="Arial" w:hAnsi="Arial" w:eastAsia="Arial" w:cs="Arial"/>
          <w:noProof w:val="0"/>
          <w:sz w:val="24"/>
          <w:szCs w:val="24"/>
          <w:lang w:val="en-GB"/>
        </w:rPr>
      </w:pPr>
      <w:r w:rsidRPr="325A3D0D" w:rsidR="401B03EB">
        <w:rPr>
          <w:rFonts w:ascii="Arial" w:hAnsi="Arial" w:eastAsia="Arial" w:cs="Arial"/>
          <w:noProof w:val="0"/>
          <w:sz w:val="24"/>
          <w:szCs w:val="24"/>
          <w:lang w:val="en-GB"/>
        </w:rPr>
        <w:t>Investment allocation:</w:t>
      </w:r>
    </w:p>
    <w:p w:rsidR="401B03EB" w:rsidP="325A3D0D" w:rsidRDefault="401B03EB" w14:paraId="53B1B4CD" w14:textId="7232237A">
      <w:pPr>
        <w:pStyle w:val="ListParagraph"/>
        <w:numPr>
          <w:ilvl w:val="0"/>
          <w:numId w:val="36"/>
        </w:numPr>
        <w:bidi w:val="0"/>
        <w:spacing w:before="240" w:beforeAutospacing="off" w:after="240" w:afterAutospacing="off" w:line="360" w:lineRule="auto"/>
        <w:jc w:val="left"/>
        <w:rPr>
          <w:rFonts w:ascii="Arial" w:hAnsi="Arial" w:eastAsia="Arial" w:cs="Arial"/>
          <w:noProof w:val="0"/>
          <w:sz w:val="24"/>
          <w:szCs w:val="24"/>
          <w:lang w:val="en-GB"/>
        </w:rPr>
      </w:pPr>
      <w:r w:rsidRPr="325A3D0D" w:rsidR="401B03EB">
        <w:rPr>
          <w:rFonts w:ascii="Arial" w:hAnsi="Arial" w:eastAsia="Arial" w:cs="Arial"/>
          <w:noProof w:val="0"/>
          <w:sz w:val="24"/>
          <w:szCs w:val="24"/>
          <w:lang w:val="en-GB"/>
        </w:rPr>
        <w:t>Project A = £600k</w:t>
      </w:r>
    </w:p>
    <w:p w:rsidR="401B03EB" w:rsidP="325A3D0D" w:rsidRDefault="401B03EB" w14:paraId="06CF4BCE" w14:textId="0A0A8303">
      <w:pPr>
        <w:pStyle w:val="ListParagraph"/>
        <w:numPr>
          <w:ilvl w:val="0"/>
          <w:numId w:val="36"/>
        </w:numPr>
        <w:bidi w:val="0"/>
        <w:spacing w:before="240" w:beforeAutospacing="off" w:after="240" w:afterAutospacing="off" w:line="360" w:lineRule="auto"/>
        <w:jc w:val="left"/>
        <w:rPr>
          <w:rFonts w:ascii="Arial" w:hAnsi="Arial" w:eastAsia="Arial" w:cs="Arial"/>
          <w:noProof w:val="0"/>
          <w:sz w:val="24"/>
          <w:szCs w:val="24"/>
          <w:lang w:val="en-GB"/>
        </w:rPr>
      </w:pPr>
      <w:r w:rsidRPr="325A3D0D" w:rsidR="401B03EB">
        <w:rPr>
          <w:rFonts w:ascii="Arial" w:hAnsi="Arial" w:eastAsia="Arial" w:cs="Arial"/>
          <w:noProof w:val="0"/>
          <w:sz w:val="24"/>
          <w:szCs w:val="24"/>
          <w:lang w:val="en-GB"/>
        </w:rPr>
        <w:t>Project B = £1,000k</w:t>
      </w:r>
    </w:p>
    <w:p w:rsidR="401B03EB" w:rsidP="325A3D0D" w:rsidRDefault="401B03EB" w14:paraId="428475DD" w14:textId="6544760C">
      <w:pPr>
        <w:pStyle w:val="ListParagraph"/>
        <w:numPr>
          <w:ilvl w:val="0"/>
          <w:numId w:val="36"/>
        </w:numPr>
        <w:bidi w:val="0"/>
        <w:spacing w:before="240" w:beforeAutospacing="off" w:after="240" w:afterAutospacing="off" w:line="360" w:lineRule="auto"/>
        <w:jc w:val="left"/>
        <w:rPr>
          <w:rFonts w:ascii="Arial" w:hAnsi="Arial" w:eastAsia="Arial" w:cs="Arial"/>
          <w:noProof w:val="0"/>
          <w:sz w:val="24"/>
          <w:szCs w:val="24"/>
          <w:lang w:val="en-GB"/>
        </w:rPr>
      </w:pPr>
      <w:r w:rsidRPr="325A3D0D" w:rsidR="401B03EB">
        <w:rPr>
          <w:rFonts w:ascii="Arial" w:hAnsi="Arial" w:eastAsia="Arial" w:cs="Arial"/>
          <w:noProof w:val="0"/>
          <w:sz w:val="24"/>
          <w:szCs w:val="24"/>
          <w:lang w:val="en-GB"/>
        </w:rPr>
        <w:t>Remaining</w:t>
      </w:r>
      <w:r w:rsidRPr="325A3D0D" w:rsidR="401B03EB">
        <w:rPr>
          <w:rFonts w:ascii="Arial" w:hAnsi="Arial" w:eastAsia="Arial" w:cs="Arial"/>
          <w:noProof w:val="0"/>
          <w:sz w:val="24"/>
          <w:szCs w:val="24"/>
          <w:lang w:val="en-GB"/>
        </w:rPr>
        <w:t xml:space="preserve"> = £900k</w:t>
      </w:r>
    </w:p>
    <w:p w:rsidR="401B03EB" w:rsidP="325A3D0D" w:rsidRDefault="401B03EB" w14:paraId="24AC88F7" w14:textId="0CC129B3">
      <w:pPr>
        <w:pStyle w:val="ListParagraph"/>
        <w:numPr>
          <w:ilvl w:val="0"/>
          <w:numId w:val="36"/>
        </w:numPr>
        <w:bidi w:val="0"/>
        <w:spacing w:before="240" w:beforeAutospacing="off" w:after="240" w:afterAutospacing="off" w:line="360" w:lineRule="auto"/>
        <w:jc w:val="left"/>
        <w:rPr>
          <w:rFonts w:ascii="Arial" w:hAnsi="Arial" w:eastAsia="Arial" w:cs="Arial"/>
          <w:b w:val="1"/>
          <w:bCs w:val="1"/>
          <w:noProof w:val="0"/>
          <w:sz w:val="24"/>
          <w:szCs w:val="24"/>
          <w:lang w:val="en-GB"/>
        </w:rPr>
      </w:pPr>
      <w:r w:rsidRPr="325A3D0D" w:rsidR="401B03EB">
        <w:rPr>
          <w:rFonts w:ascii="Arial" w:hAnsi="Arial" w:eastAsia="Arial" w:cs="Arial"/>
          <w:noProof w:val="0"/>
          <w:sz w:val="24"/>
          <w:szCs w:val="24"/>
          <w:lang w:val="en-GB"/>
        </w:rPr>
        <w:t xml:space="preserve">Proportion of Project C = 900 / 1,600 = </w:t>
      </w:r>
      <w:r w:rsidRPr="325A3D0D" w:rsidR="401B03EB">
        <w:rPr>
          <w:rFonts w:ascii="Arial" w:hAnsi="Arial" w:eastAsia="Arial" w:cs="Arial"/>
          <w:b w:val="1"/>
          <w:bCs w:val="1"/>
          <w:noProof w:val="0"/>
          <w:sz w:val="24"/>
          <w:szCs w:val="24"/>
          <w:lang w:val="en-GB"/>
        </w:rPr>
        <w:t>56%</w:t>
      </w:r>
    </w:p>
    <w:p w:rsidR="1FDB465D" w:rsidP="325A3D0D" w:rsidRDefault="1FDB465D" w14:paraId="171F11D5" w14:textId="452299DA">
      <w:pPr>
        <w:pStyle w:val="Heading3"/>
        <w:bidi w:val="0"/>
        <w:spacing w:line="360" w:lineRule="auto"/>
        <w:rPr>
          <w:rFonts w:ascii="Arial" w:hAnsi="Arial" w:eastAsia="Arial" w:cs="Arial"/>
          <w:noProof w:val="0"/>
          <w:sz w:val="24"/>
          <w:szCs w:val="24"/>
          <w:lang w:val="en-GB"/>
        </w:rPr>
      </w:pPr>
      <w:bookmarkStart w:name="_Toc1637325231" w:id="885545563"/>
      <w:r w:rsidRPr="325A3D0D" w:rsidR="1FDB465D">
        <w:rPr>
          <w:rFonts w:ascii="Arial" w:hAnsi="Arial" w:eastAsia="Arial" w:cs="Arial"/>
          <w:noProof w:val="0"/>
          <w:sz w:val="24"/>
          <w:szCs w:val="24"/>
          <w:lang w:val="en-GB"/>
        </w:rPr>
        <w:t>Appendix J — Summary of Financial Results</w:t>
      </w:r>
      <w:bookmarkEnd w:id="885545563"/>
    </w:p>
    <w:tbl>
      <w:tblPr>
        <w:tblStyle w:val="TableGrid"/>
        <w:bidiVisual w:val="0"/>
        <w:tblW w:w="0" w:type="auto"/>
        <w:tblLook w:val="06A0" w:firstRow="1" w:lastRow="0" w:firstColumn="1" w:lastColumn="0" w:noHBand="1" w:noVBand="1"/>
      </w:tblPr>
      <w:tblGrid>
        <w:gridCol w:w="1872"/>
        <w:gridCol w:w="1872"/>
        <w:gridCol w:w="1872"/>
        <w:gridCol w:w="1872"/>
        <w:gridCol w:w="1872"/>
      </w:tblGrid>
      <w:tr w:rsidR="325A3D0D" w:rsidTr="325A3D0D" w14:paraId="6C9D72B5">
        <w:trPr>
          <w:trHeight w:val="300"/>
        </w:trPr>
        <w:tc>
          <w:tcPr>
            <w:tcW w:w="1872" w:type="dxa"/>
            <w:tcMar/>
          </w:tcPr>
          <w:p w:rsidR="325A3D0D" w:rsidP="325A3D0D" w:rsidRDefault="325A3D0D" w14:paraId="69DAF73D" w14:textId="5D22FBE1">
            <w:pPr>
              <w:bidi w:val="0"/>
              <w:spacing w:before="0" w:beforeAutospacing="off" w:after="0" w:afterAutospacing="off" w:line="360" w:lineRule="auto"/>
              <w:jc w:val="center"/>
              <w:rPr>
                <w:rFonts w:ascii="Arial" w:hAnsi="Arial" w:eastAsia="Arial" w:cs="Arial"/>
                <w:b w:val="1"/>
                <w:bCs w:val="1"/>
                <w:sz w:val="24"/>
                <w:szCs w:val="24"/>
              </w:rPr>
            </w:pPr>
            <w:r w:rsidRPr="325A3D0D" w:rsidR="325A3D0D">
              <w:rPr>
                <w:rFonts w:ascii="Arial" w:hAnsi="Arial" w:eastAsia="Arial" w:cs="Arial"/>
                <w:b w:val="1"/>
                <w:bCs w:val="1"/>
                <w:sz w:val="24"/>
                <w:szCs w:val="24"/>
              </w:rPr>
              <w:t>Project</w:t>
            </w:r>
          </w:p>
        </w:tc>
        <w:tc>
          <w:tcPr>
            <w:tcW w:w="1872" w:type="dxa"/>
            <w:tcMar/>
          </w:tcPr>
          <w:p w:rsidR="325A3D0D" w:rsidP="325A3D0D" w:rsidRDefault="325A3D0D" w14:paraId="5B83C178" w14:textId="5D3C5713">
            <w:pPr>
              <w:bidi w:val="0"/>
              <w:spacing w:before="0" w:beforeAutospacing="off" w:after="0" w:afterAutospacing="off" w:line="360" w:lineRule="auto"/>
              <w:jc w:val="center"/>
              <w:rPr>
                <w:rFonts w:ascii="Arial" w:hAnsi="Arial" w:eastAsia="Arial" w:cs="Arial"/>
                <w:b w:val="1"/>
                <w:bCs w:val="1"/>
                <w:sz w:val="24"/>
                <w:szCs w:val="24"/>
              </w:rPr>
            </w:pPr>
            <w:r w:rsidRPr="325A3D0D" w:rsidR="325A3D0D">
              <w:rPr>
                <w:rFonts w:ascii="Arial" w:hAnsi="Arial" w:eastAsia="Arial" w:cs="Arial"/>
                <w:b w:val="1"/>
                <w:bCs w:val="1"/>
                <w:sz w:val="24"/>
                <w:szCs w:val="24"/>
              </w:rPr>
              <w:t>Investment</w:t>
            </w:r>
          </w:p>
        </w:tc>
        <w:tc>
          <w:tcPr>
            <w:tcW w:w="1872" w:type="dxa"/>
            <w:tcMar/>
          </w:tcPr>
          <w:p w:rsidR="325A3D0D" w:rsidP="325A3D0D" w:rsidRDefault="325A3D0D" w14:paraId="274AD778" w14:textId="4009A161">
            <w:pPr>
              <w:bidi w:val="0"/>
              <w:spacing w:before="0" w:beforeAutospacing="off" w:after="0" w:afterAutospacing="off" w:line="360" w:lineRule="auto"/>
              <w:jc w:val="center"/>
              <w:rPr>
                <w:rFonts w:ascii="Arial" w:hAnsi="Arial" w:eastAsia="Arial" w:cs="Arial"/>
                <w:b w:val="1"/>
                <w:bCs w:val="1"/>
                <w:sz w:val="24"/>
                <w:szCs w:val="24"/>
              </w:rPr>
            </w:pPr>
            <w:r w:rsidRPr="325A3D0D" w:rsidR="325A3D0D">
              <w:rPr>
                <w:rFonts w:ascii="Arial" w:hAnsi="Arial" w:eastAsia="Arial" w:cs="Arial"/>
                <w:b w:val="1"/>
                <w:bCs w:val="1"/>
                <w:sz w:val="24"/>
                <w:szCs w:val="24"/>
              </w:rPr>
              <w:t>NPV (£000)</w:t>
            </w:r>
          </w:p>
        </w:tc>
        <w:tc>
          <w:tcPr>
            <w:tcW w:w="1872" w:type="dxa"/>
            <w:tcMar/>
          </w:tcPr>
          <w:p w:rsidR="325A3D0D" w:rsidP="325A3D0D" w:rsidRDefault="325A3D0D" w14:paraId="5C66A25A" w14:textId="48632255">
            <w:pPr>
              <w:bidi w:val="0"/>
              <w:spacing w:before="0" w:beforeAutospacing="off" w:after="0" w:afterAutospacing="off" w:line="360" w:lineRule="auto"/>
              <w:jc w:val="center"/>
              <w:rPr>
                <w:rFonts w:ascii="Arial" w:hAnsi="Arial" w:eastAsia="Arial" w:cs="Arial"/>
                <w:b w:val="1"/>
                <w:bCs w:val="1"/>
                <w:sz w:val="24"/>
                <w:szCs w:val="24"/>
              </w:rPr>
            </w:pPr>
            <w:r w:rsidRPr="325A3D0D" w:rsidR="325A3D0D">
              <w:rPr>
                <w:rFonts w:ascii="Arial" w:hAnsi="Arial" w:eastAsia="Arial" w:cs="Arial"/>
                <w:b w:val="1"/>
                <w:bCs w:val="1"/>
                <w:sz w:val="24"/>
                <w:szCs w:val="24"/>
              </w:rPr>
              <w:t>IRR</w:t>
            </w:r>
          </w:p>
        </w:tc>
        <w:tc>
          <w:tcPr>
            <w:tcW w:w="1872" w:type="dxa"/>
            <w:tcMar/>
          </w:tcPr>
          <w:p w:rsidR="325A3D0D" w:rsidP="325A3D0D" w:rsidRDefault="325A3D0D" w14:paraId="16A6C532" w14:textId="1AF0C6EF">
            <w:pPr>
              <w:bidi w:val="0"/>
              <w:spacing w:before="0" w:beforeAutospacing="off" w:after="0" w:afterAutospacing="off" w:line="360" w:lineRule="auto"/>
              <w:jc w:val="center"/>
              <w:rPr>
                <w:rFonts w:ascii="Arial" w:hAnsi="Arial" w:eastAsia="Arial" w:cs="Arial"/>
                <w:b w:val="1"/>
                <w:bCs w:val="1"/>
                <w:sz w:val="24"/>
                <w:szCs w:val="24"/>
              </w:rPr>
            </w:pPr>
            <w:r w:rsidRPr="325A3D0D" w:rsidR="325A3D0D">
              <w:rPr>
                <w:rFonts w:ascii="Arial" w:hAnsi="Arial" w:eastAsia="Arial" w:cs="Arial"/>
                <w:b w:val="1"/>
                <w:bCs w:val="1"/>
                <w:sz w:val="24"/>
                <w:szCs w:val="24"/>
              </w:rPr>
              <w:t>PI</w:t>
            </w:r>
          </w:p>
        </w:tc>
      </w:tr>
      <w:tr w:rsidR="325A3D0D" w:rsidTr="325A3D0D" w14:paraId="7400786B">
        <w:trPr>
          <w:trHeight w:val="300"/>
        </w:trPr>
        <w:tc>
          <w:tcPr>
            <w:tcW w:w="1872" w:type="dxa"/>
            <w:tcMar/>
          </w:tcPr>
          <w:p w:rsidR="325A3D0D" w:rsidP="325A3D0D" w:rsidRDefault="325A3D0D" w14:paraId="12703B21" w14:textId="45CC71DB">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A</w:t>
            </w:r>
          </w:p>
        </w:tc>
        <w:tc>
          <w:tcPr>
            <w:tcW w:w="1872" w:type="dxa"/>
            <w:tcMar/>
          </w:tcPr>
          <w:p w:rsidR="325A3D0D" w:rsidP="325A3D0D" w:rsidRDefault="325A3D0D" w14:paraId="29D26E7A" w14:textId="6B3596A7">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600</w:t>
            </w:r>
          </w:p>
        </w:tc>
        <w:tc>
          <w:tcPr>
            <w:tcW w:w="1872" w:type="dxa"/>
            <w:tcMar/>
          </w:tcPr>
          <w:p w:rsidR="325A3D0D" w:rsidP="325A3D0D" w:rsidRDefault="325A3D0D" w14:paraId="5A263C68" w14:textId="59ABDDD3">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1,023</w:t>
            </w:r>
          </w:p>
        </w:tc>
        <w:tc>
          <w:tcPr>
            <w:tcW w:w="1872" w:type="dxa"/>
            <w:tcMar/>
          </w:tcPr>
          <w:p w:rsidR="325A3D0D" w:rsidP="325A3D0D" w:rsidRDefault="325A3D0D" w14:paraId="209183A0" w14:textId="0699917B">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38.9%</w:t>
            </w:r>
          </w:p>
        </w:tc>
        <w:tc>
          <w:tcPr>
            <w:tcW w:w="1872" w:type="dxa"/>
            <w:tcMar/>
          </w:tcPr>
          <w:p w:rsidR="325A3D0D" w:rsidP="325A3D0D" w:rsidRDefault="325A3D0D" w14:paraId="226FA06B" w14:textId="71C68F3E">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2.71</w:t>
            </w:r>
          </w:p>
        </w:tc>
      </w:tr>
      <w:tr w:rsidR="325A3D0D" w:rsidTr="325A3D0D" w14:paraId="53C4AF9C">
        <w:trPr>
          <w:trHeight w:val="300"/>
        </w:trPr>
        <w:tc>
          <w:tcPr>
            <w:tcW w:w="1872" w:type="dxa"/>
            <w:tcMar/>
          </w:tcPr>
          <w:p w:rsidR="325A3D0D" w:rsidP="325A3D0D" w:rsidRDefault="325A3D0D" w14:paraId="4ADA40DD" w14:textId="7DCBE0F4">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B</w:t>
            </w:r>
          </w:p>
        </w:tc>
        <w:tc>
          <w:tcPr>
            <w:tcW w:w="1872" w:type="dxa"/>
            <w:tcMar/>
          </w:tcPr>
          <w:p w:rsidR="325A3D0D" w:rsidP="325A3D0D" w:rsidRDefault="325A3D0D" w14:paraId="42155931" w14:textId="1E8CB907">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1,000</w:t>
            </w:r>
          </w:p>
        </w:tc>
        <w:tc>
          <w:tcPr>
            <w:tcW w:w="1872" w:type="dxa"/>
            <w:tcMar/>
          </w:tcPr>
          <w:p w:rsidR="325A3D0D" w:rsidP="325A3D0D" w:rsidRDefault="325A3D0D" w14:paraId="685120BE" w14:textId="3BCB89D0">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1,332</w:t>
            </w:r>
          </w:p>
        </w:tc>
        <w:tc>
          <w:tcPr>
            <w:tcW w:w="1872" w:type="dxa"/>
            <w:tcMar/>
          </w:tcPr>
          <w:p w:rsidR="325A3D0D" w:rsidP="325A3D0D" w:rsidRDefault="325A3D0D" w14:paraId="72102CF9" w14:textId="46D28F64">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44.6%</w:t>
            </w:r>
          </w:p>
        </w:tc>
        <w:tc>
          <w:tcPr>
            <w:tcW w:w="1872" w:type="dxa"/>
            <w:tcMar/>
          </w:tcPr>
          <w:p w:rsidR="325A3D0D" w:rsidP="325A3D0D" w:rsidRDefault="325A3D0D" w14:paraId="014748D5" w14:textId="4104FF23">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2.33</w:t>
            </w:r>
          </w:p>
        </w:tc>
      </w:tr>
      <w:tr w:rsidR="325A3D0D" w:rsidTr="325A3D0D" w14:paraId="127B3E7E">
        <w:trPr>
          <w:trHeight w:val="300"/>
        </w:trPr>
        <w:tc>
          <w:tcPr>
            <w:tcW w:w="1872" w:type="dxa"/>
            <w:tcMar/>
          </w:tcPr>
          <w:p w:rsidR="325A3D0D" w:rsidP="325A3D0D" w:rsidRDefault="325A3D0D" w14:paraId="6690B38C" w14:textId="2A6B3AB7">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C</w:t>
            </w:r>
          </w:p>
        </w:tc>
        <w:tc>
          <w:tcPr>
            <w:tcW w:w="1872" w:type="dxa"/>
            <w:tcMar/>
          </w:tcPr>
          <w:p w:rsidR="325A3D0D" w:rsidP="325A3D0D" w:rsidRDefault="325A3D0D" w14:paraId="2399EC93" w14:textId="0C9AC411">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1,600</w:t>
            </w:r>
          </w:p>
        </w:tc>
        <w:tc>
          <w:tcPr>
            <w:tcW w:w="1872" w:type="dxa"/>
            <w:tcMar/>
          </w:tcPr>
          <w:p w:rsidR="325A3D0D" w:rsidP="325A3D0D" w:rsidRDefault="325A3D0D" w14:paraId="5A41E981" w14:textId="27C5B8C0">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1,431</w:t>
            </w:r>
          </w:p>
        </w:tc>
        <w:tc>
          <w:tcPr>
            <w:tcW w:w="1872" w:type="dxa"/>
            <w:tcMar/>
          </w:tcPr>
          <w:p w:rsidR="325A3D0D" w:rsidP="325A3D0D" w:rsidRDefault="325A3D0D" w14:paraId="3F3A25C5" w14:textId="338020EE">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31.4%</w:t>
            </w:r>
          </w:p>
        </w:tc>
        <w:tc>
          <w:tcPr>
            <w:tcW w:w="1872" w:type="dxa"/>
            <w:tcMar/>
          </w:tcPr>
          <w:p w:rsidR="325A3D0D" w:rsidP="325A3D0D" w:rsidRDefault="325A3D0D" w14:paraId="031A896E" w14:textId="0FF92925">
            <w:pPr>
              <w:bidi w:val="0"/>
              <w:spacing w:before="0" w:beforeAutospacing="off" w:after="0" w:afterAutospacing="off" w:line="360" w:lineRule="auto"/>
              <w:rPr>
                <w:rFonts w:ascii="Arial" w:hAnsi="Arial" w:eastAsia="Arial" w:cs="Arial"/>
                <w:sz w:val="24"/>
                <w:szCs w:val="24"/>
              </w:rPr>
            </w:pPr>
            <w:r w:rsidRPr="325A3D0D" w:rsidR="325A3D0D">
              <w:rPr>
                <w:rFonts w:ascii="Arial" w:hAnsi="Arial" w:eastAsia="Arial" w:cs="Arial"/>
                <w:sz w:val="24"/>
                <w:szCs w:val="24"/>
              </w:rPr>
              <w:t>1.89</w:t>
            </w:r>
          </w:p>
        </w:tc>
      </w:tr>
    </w:tbl>
    <w:p w:rsidR="325A3D0D" w:rsidP="325A3D0D" w:rsidRDefault="325A3D0D" w14:paraId="033BCDD2" w14:textId="5E1F47AA">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lang w:val="en-GB"/>
        </w:rPr>
      </w:pPr>
    </w:p>
    <w:sectPr w:rsidR="71AE629F">
      <w:pgSz w:w="12240" w:h="15840" w:orient="portrait"/>
      <w:pgMar w:top="1440" w:right="1440" w:bottom="1440" w:left="1440" w:header="720" w:footer="720" w:gutter="0"/>
      <w:cols w:space="720"/>
      <w:docGrid w:linePitch="360"/>
      <w:headerReference w:type="default" r:id="R6b0414441a9d4730"/>
      <w:footerReference w:type="default" r:id="R244c8a8db2c04f2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entury Gothic">
    <w:charset w:val="00"/>
    <w:family w:val="swiss"/>
    <w:pitch w:val="variable"/>
    <w:sig w:usb0="00000287" w:usb1="00000000" w:usb2="00000000" w:usb3="00000000" w:csb0="0000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25A3D0D" w:rsidTr="325A3D0D" w14:paraId="4DD6B1F7">
      <w:trPr>
        <w:trHeight w:val="300"/>
      </w:trPr>
      <w:tc>
        <w:tcPr>
          <w:tcW w:w="3120" w:type="dxa"/>
          <w:tcMar/>
        </w:tcPr>
        <w:p w:rsidR="325A3D0D" w:rsidP="325A3D0D" w:rsidRDefault="325A3D0D" w14:paraId="250836EA" w14:textId="20F56D91">
          <w:pPr>
            <w:pStyle w:val="Header"/>
            <w:bidi w:val="0"/>
            <w:ind w:left="-115"/>
            <w:jc w:val="left"/>
          </w:pPr>
        </w:p>
      </w:tc>
      <w:tc>
        <w:tcPr>
          <w:tcW w:w="3120" w:type="dxa"/>
          <w:tcMar/>
        </w:tcPr>
        <w:p w:rsidR="325A3D0D" w:rsidP="325A3D0D" w:rsidRDefault="325A3D0D" w14:paraId="15C7B27B" w14:textId="6F8133A8">
          <w:pPr>
            <w:pStyle w:val="Header"/>
            <w:bidi w:val="0"/>
            <w:jc w:val="center"/>
          </w:pPr>
          <w:r>
            <w:fldChar w:fldCharType="begin"/>
          </w:r>
          <w:r>
            <w:instrText xml:space="preserve">PAGE</w:instrText>
          </w:r>
          <w:r>
            <w:fldChar w:fldCharType="separate"/>
          </w:r>
          <w:r>
            <w:fldChar w:fldCharType="end"/>
          </w:r>
        </w:p>
      </w:tc>
      <w:tc>
        <w:tcPr>
          <w:tcW w:w="3120" w:type="dxa"/>
          <w:tcMar/>
        </w:tcPr>
        <w:p w:rsidR="325A3D0D" w:rsidP="325A3D0D" w:rsidRDefault="325A3D0D" w14:paraId="7ADC653E" w14:textId="2D6461B6">
          <w:pPr>
            <w:pStyle w:val="Header"/>
            <w:bidi w:val="0"/>
            <w:ind w:right="-115"/>
            <w:jc w:val="right"/>
          </w:pPr>
        </w:p>
      </w:tc>
    </w:tr>
  </w:tbl>
  <w:p w:rsidR="325A3D0D" w:rsidP="325A3D0D" w:rsidRDefault="325A3D0D" w14:paraId="747FE13A" w14:textId="2342EC2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25A3D0D" w:rsidTr="325A3D0D" w14:paraId="4CCF23D5">
      <w:trPr>
        <w:trHeight w:val="300"/>
      </w:trPr>
      <w:tc>
        <w:tcPr>
          <w:tcW w:w="3120" w:type="dxa"/>
          <w:tcMar/>
        </w:tcPr>
        <w:p w:rsidR="325A3D0D" w:rsidP="325A3D0D" w:rsidRDefault="325A3D0D" w14:paraId="53EC5DEC" w14:textId="539E2499">
          <w:pPr>
            <w:pStyle w:val="Header"/>
            <w:bidi w:val="0"/>
            <w:ind w:left="-115"/>
            <w:jc w:val="left"/>
          </w:pPr>
        </w:p>
      </w:tc>
      <w:tc>
        <w:tcPr>
          <w:tcW w:w="3120" w:type="dxa"/>
          <w:tcMar/>
        </w:tcPr>
        <w:p w:rsidR="325A3D0D" w:rsidP="325A3D0D" w:rsidRDefault="325A3D0D" w14:paraId="448F6A7B" w14:textId="0AF5D4C8">
          <w:pPr>
            <w:pStyle w:val="Header"/>
            <w:bidi w:val="0"/>
            <w:jc w:val="center"/>
          </w:pPr>
        </w:p>
      </w:tc>
      <w:tc>
        <w:tcPr>
          <w:tcW w:w="3120" w:type="dxa"/>
          <w:tcMar/>
        </w:tcPr>
        <w:p w:rsidR="325A3D0D" w:rsidP="325A3D0D" w:rsidRDefault="325A3D0D" w14:paraId="7D6B75EC" w14:textId="58292749">
          <w:pPr>
            <w:pStyle w:val="Header"/>
            <w:bidi w:val="0"/>
            <w:ind w:right="-115"/>
            <w:jc w:val="right"/>
          </w:pPr>
        </w:p>
      </w:tc>
    </w:tr>
  </w:tbl>
  <w:p w:rsidR="325A3D0D" w:rsidP="325A3D0D" w:rsidRDefault="325A3D0D" w14:paraId="4D54279B" w14:textId="2A5B4322">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5">
    <w:nsid w:val="2c6961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43185c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12E4C28"/>
    <w:multiLevelType w:val="hybridMultilevel"/>
    <w:tmpl w:val="FFFFFFFF"/>
    <w:lvl w:ilvl="0" w:tplc="48E02788">
      <w:start w:val="1"/>
      <w:numFmt w:val="bullet"/>
      <w:lvlText w:val=""/>
      <w:lvlJc w:val="left"/>
      <w:pPr>
        <w:ind w:left="720" w:hanging="360"/>
      </w:pPr>
      <w:rPr>
        <w:rFonts w:hint="default" w:ascii="Symbol" w:hAnsi="Symbol"/>
      </w:rPr>
    </w:lvl>
    <w:lvl w:ilvl="1" w:tplc="E9108C06">
      <w:start w:val="1"/>
      <w:numFmt w:val="bullet"/>
      <w:lvlText w:val="o"/>
      <w:lvlJc w:val="left"/>
      <w:pPr>
        <w:ind w:left="1440" w:hanging="360"/>
      </w:pPr>
      <w:rPr>
        <w:rFonts w:hint="default" w:ascii="Courier New" w:hAnsi="Courier New"/>
      </w:rPr>
    </w:lvl>
    <w:lvl w:ilvl="2" w:tplc="45DC972A">
      <w:start w:val="1"/>
      <w:numFmt w:val="bullet"/>
      <w:lvlText w:val=""/>
      <w:lvlJc w:val="left"/>
      <w:pPr>
        <w:ind w:left="2160" w:hanging="360"/>
      </w:pPr>
      <w:rPr>
        <w:rFonts w:hint="default" w:ascii="Wingdings" w:hAnsi="Wingdings"/>
      </w:rPr>
    </w:lvl>
    <w:lvl w:ilvl="3" w:tplc="A8CE83A8">
      <w:start w:val="1"/>
      <w:numFmt w:val="bullet"/>
      <w:lvlText w:val=""/>
      <w:lvlJc w:val="left"/>
      <w:pPr>
        <w:ind w:left="2880" w:hanging="360"/>
      </w:pPr>
      <w:rPr>
        <w:rFonts w:hint="default" w:ascii="Symbol" w:hAnsi="Symbol"/>
      </w:rPr>
    </w:lvl>
    <w:lvl w:ilvl="4" w:tplc="2EE8F682">
      <w:start w:val="1"/>
      <w:numFmt w:val="bullet"/>
      <w:lvlText w:val="o"/>
      <w:lvlJc w:val="left"/>
      <w:pPr>
        <w:ind w:left="3600" w:hanging="360"/>
      </w:pPr>
      <w:rPr>
        <w:rFonts w:hint="default" w:ascii="Courier New" w:hAnsi="Courier New"/>
      </w:rPr>
    </w:lvl>
    <w:lvl w:ilvl="5" w:tplc="A3EAE68A">
      <w:start w:val="1"/>
      <w:numFmt w:val="bullet"/>
      <w:lvlText w:val=""/>
      <w:lvlJc w:val="left"/>
      <w:pPr>
        <w:ind w:left="4320" w:hanging="360"/>
      </w:pPr>
      <w:rPr>
        <w:rFonts w:hint="default" w:ascii="Wingdings" w:hAnsi="Wingdings"/>
      </w:rPr>
    </w:lvl>
    <w:lvl w:ilvl="6" w:tplc="D6A63258">
      <w:start w:val="1"/>
      <w:numFmt w:val="bullet"/>
      <w:lvlText w:val=""/>
      <w:lvlJc w:val="left"/>
      <w:pPr>
        <w:ind w:left="5040" w:hanging="360"/>
      </w:pPr>
      <w:rPr>
        <w:rFonts w:hint="default" w:ascii="Symbol" w:hAnsi="Symbol"/>
      </w:rPr>
    </w:lvl>
    <w:lvl w:ilvl="7" w:tplc="E8D0097E">
      <w:start w:val="1"/>
      <w:numFmt w:val="bullet"/>
      <w:lvlText w:val="o"/>
      <w:lvlJc w:val="left"/>
      <w:pPr>
        <w:ind w:left="5760" w:hanging="360"/>
      </w:pPr>
      <w:rPr>
        <w:rFonts w:hint="default" w:ascii="Courier New" w:hAnsi="Courier New"/>
      </w:rPr>
    </w:lvl>
    <w:lvl w:ilvl="8" w:tplc="79BEF320">
      <w:start w:val="1"/>
      <w:numFmt w:val="bullet"/>
      <w:lvlText w:val=""/>
      <w:lvlJc w:val="left"/>
      <w:pPr>
        <w:ind w:left="6480" w:hanging="360"/>
      </w:pPr>
      <w:rPr>
        <w:rFonts w:hint="default" w:ascii="Wingdings" w:hAnsi="Wingdings"/>
      </w:rPr>
    </w:lvl>
  </w:abstractNum>
  <w:abstractNum w:abstractNumId="1" w15:restartNumberingAfterBreak="0">
    <w:nsid w:val="04AB2516"/>
    <w:multiLevelType w:val="hybridMultilevel"/>
    <w:tmpl w:val="FFFFFFFF"/>
    <w:lvl w:ilvl="0" w:tplc="0B54E860">
      <w:start w:val="1"/>
      <w:numFmt w:val="bullet"/>
      <w:lvlText w:val=""/>
      <w:lvlJc w:val="left"/>
      <w:pPr>
        <w:ind w:left="720" w:hanging="360"/>
      </w:pPr>
      <w:rPr>
        <w:rFonts w:hint="default" w:ascii="Symbol" w:hAnsi="Symbol"/>
      </w:rPr>
    </w:lvl>
    <w:lvl w:ilvl="1" w:tplc="3C24A46A">
      <w:start w:val="1"/>
      <w:numFmt w:val="bullet"/>
      <w:lvlText w:val="o"/>
      <w:lvlJc w:val="left"/>
      <w:pPr>
        <w:ind w:left="1440" w:hanging="360"/>
      </w:pPr>
      <w:rPr>
        <w:rFonts w:hint="default" w:ascii="Courier New" w:hAnsi="Courier New"/>
      </w:rPr>
    </w:lvl>
    <w:lvl w:ilvl="2" w:tplc="13E4565E">
      <w:start w:val="1"/>
      <w:numFmt w:val="bullet"/>
      <w:lvlText w:val=""/>
      <w:lvlJc w:val="left"/>
      <w:pPr>
        <w:ind w:left="2160" w:hanging="360"/>
      </w:pPr>
      <w:rPr>
        <w:rFonts w:hint="default" w:ascii="Wingdings" w:hAnsi="Wingdings"/>
      </w:rPr>
    </w:lvl>
    <w:lvl w:ilvl="3" w:tplc="B0FC3E32">
      <w:start w:val="1"/>
      <w:numFmt w:val="bullet"/>
      <w:lvlText w:val=""/>
      <w:lvlJc w:val="left"/>
      <w:pPr>
        <w:ind w:left="2880" w:hanging="360"/>
      </w:pPr>
      <w:rPr>
        <w:rFonts w:hint="default" w:ascii="Symbol" w:hAnsi="Symbol"/>
      </w:rPr>
    </w:lvl>
    <w:lvl w:ilvl="4" w:tplc="7B8E86A8">
      <w:start w:val="1"/>
      <w:numFmt w:val="bullet"/>
      <w:lvlText w:val="o"/>
      <w:lvlJc w:val="left"/>
      <w:pPr>
        <w:ind w:left="3600" w:hanging="360"/>
      </w:pPr>
      <w:rPr>
        <w:rFonts w:hint="default" w:ascii="Courier New" w:hAnsi="Courier New"/>
      </w:rPr>
    </w:lvl>
    <w:lvl w:ilvl="5" w:tplc="501E1BFC">
      <w:start w:val="1"/>
      <w:numFmt w:val="bullet"/>
      <w:lvlText w:val=""/>
      <w:lvlJc w:val="left"/>
      <w:pPr>
        <w:ind w:left="4320" w:hanging="360"/>
      </w:pPr>
      <w:rPr>
        <w:rFonts w:hint="default" w:ascii="Wingdings" w:hAnsi="Wingdings"/>
      </w:rPr>
    </w:lvl>
    <w:lvl w:ilvl="6" w:tplc="068C7142">
      <w:start w:val="1"/>
      <w:numFmt w:val="bullet"/>
      <w:lvlText w:val=""/>
      <w:lvlJc w:val="left"/>
      <w:pPr>
        <w:ind w:left="5040" w:hanging="360"/>
      </w:pPr>
      <w:rPr>
        <w:rFonts w:hint="default" w:ascii="Symbol" w:hAnsi="Symbol"/>
      </w:rPr>
    </w:lvl>
    <w:lvl w:ilvl="7" w:tplc="74F8B0A8">
      <w:start w:val="1"/>
      <w:numFmt w:val="bullet"/>
      <w:lvlText w:val="o"/>
      <w:lvlJc w:val="left"/>
      <w:pPr>
        <w:ind w:left="5760" w:hanging="360"/>
      </w:pPr>
      <w:rPr>
        <w:rFonts w:hint="default" w:ascii="Courier New" w:hAnsi="Courier New"/>
      </w:rPr>
    </w:lvl>
    <w:lvl w:ilvl="8" w:tplc="ABAC83AA">
      <w:start w:val="1"/>
      <w:numFmt w:val="bullet"/>
      <w:lvlText w:val=""/>
      <w:lvlJc w:val="left"/>
      <w:pPr>
        <w:ind w:left="6480" w:hanging="360"/>
      </w:pPr>
      <w:rPr>
        <w:rFonts w:hint="default" w:ascii="Wingdings" w:hAnsi="Wingdings"/>
      </w:rPr>
    </w:lvl>
  </w:abstractNum>
  <w:abstractNum w:abstractNumId="2" w15:restartNumberingAfterBreak="0">
    <w:nsid w:val="0B957D0F"/>
    <w:multiLevelType w:val="hybridMultilevel"/>
    <w:tmpl w:val="FFFFFFFF"/>
    <w:lvl w:ilvl="0" w:tplc="469C2ADA">
      <w:start w:val="1"/>
      <w:numFmt w:val="bullet"/>
      <w:lvlText w:val=""/>
      <w:lvlJc w:val="left"/>
      <w:pPr>
        <w:ind w:left="720" w:hanging="360"/>
      </w:pPr>
      <w:rPr>
        <w:rFonts w:hint="default" w:ascii="Symbol" w:hAnsi="Symbol"/>
      </w:rPr>
    </w:lvl>
    <w:lvl w:ilvl="1" w:tplc="4C60867C">
      <w:start w:val="1"/>
      <w:numFmt w:val="bullet"/>
      <w:lvlText w:val="o"/>
      <w:lvlJc w:val="left"/>
      <w:pPr>
        <w:ind w:left="1440" w:hanging="360"/>
      </w:pPr>
      <w:rPr>
        <w:rFonts w:hint="default" w:ascii="Courier New" w:hAnsi="Courier New"/>
      </w:rPr>
    </w:lvl>
    <w:lvl w:ilvl="2" w:tplc="EBE67404">
      <w:start w:val="1"/>
      <w:numFmt w:val="bullet"/>
      <w:lvlText w:val=""/>
      <w:lvlJc w:val="left"/>
      <w:pPr>
        <w:ind w:left="2160" w:hanging="360"/>
      </w:pPr>
      <w:rPr>
        <w:rFonts w:hint="default" w:ascii="Wingdings" w:hAnsi="Wingdings"/>
      </w:rPr>
    </w:lvl>
    <w:lvl w:ilvl="3" w:tplc="23003A02">
      <w:start w:val="1"/>
      <w:numFmt w:val="bullet"/>
      <w:lvlText w:val=""/>
      <w:lvlJc w:val="left"/>
      <w:pPr>
        <w:ind w:left="2880" w:hanging="360"/>
      </w:pPr>
      <w:rPr>
        <w:rFonts w:hint="default" w:ascii="Symbol" w:hAnsi="Symbol"/>
      </w:rPr>
    </w:lvl>
    <w:lvl w:ilvl="4" w:tplc="B4861494">
      <w:start w:val="1"/>
      <w:numFmt w:val="bullet"/>
      <w:lvlText w:val="o"/>
      <w:lvlJc w:val="left"/>
      <w:pPr>
        <w:ind w:left="3600" w:hanging="360"/>
      </w:pPr>
      <w:rPr>
        <w:rFonts w:hint="default" w:ascii="Courier New" w:hAnsi="Courier New"/>
      </w:rPr>
    </w:lvl>
    <w:lvl w:ilvl="5" w:tplc="B7F6FA62">
      <w:start w:val="1"/>
      <w:numFmt w:val="bullet"/>
      <w:lvlText w:val=""/>
      <w:lvlJc w:val="left"/>
      <w:pPr>
        <w:ind w:left="4320" w:hanging="360"/>
      </w:pPr>
      <w:rPr>
        <w:rFonts w:hint="default" w:ascii="Wingdings" w:hAnsi="Wingdings"/>
      </w:rPr>
    </w:lvl>
    <w:lvl w:ilvl="6" w:tplc="35205560">
      <w:start w:val="1"/>
      <w:numFmt w:val="bullet"/>
      <w:lvlText w:val=""/>
      <w:lvlJc w:val="left"/>
      <w:pPr>
        <w:ind w:left="5040" w:hanging="360"/>
      </w:pPr>
      <w:rPr>
        <w:rFonts w:hint="default" w:ascii="Symbol" w:hAnsi="Symbol"/>
      </w:rPr>
    </w:lvl>
    <w:lvl w:ilvl="7" w:tplc="B87AC9F4">
      <w:start w:val="1"/>
      <w:numFmt w:val="bullet"/>
      <w:lvlText w:val="o"/>
      <w:lvlJc w:val="left"/>
      <w:pPr>
        <w:ind w:left="5760" w:hanging="360"/>
      </w:pPr>
      <w:rPr>
        <w:rFonts w:hint="default" w:ascii="Courier New" w:hAnsi="Courier New"/>
      </w:rPr>
    </w:lvl>
    <w:lvl w:ilvl="8" w:tplc="12CEEB4C">
      <w:start w:val="1"/>
      <w:numFmt w:val="bullet"/>
      <w:lvlText w:val=""/>
      <w:lvlJc w:val="left"/>
      <w:pPr>
        <w:ind w:left="6480" w:hanging="360"/>
      </w:pPr>
      <w:rPr>
        <w:rFonts w:hint="default" w:ascii="Wingdings" w:hAnsi="Wingdings"/>
      </w:rPr>
    </w:lvl>
  </w:abstractNum>
  <w:abstractNum w:abstractNumId="3" w15:restartNumberingAfterBreak="0">
    <w:nsid w:val="0DB41338"/>
    <w:multiLevelType w:val="hybridMultilevel"/>
    <w:tmpl w:val="FFFFFFFF"/>
    <w:lvl w:ilvl="0" w:tplc="30F6C20C">
      <w:start w:val="1"/>
      <w:numFmt w:val="bullet"/>
      <w:lvlText w:val=""/>
      <w:lvlJc w:val="left"/>
      <w:pPr>
        <w:ind w:left="720" w:hanging="360"/>
      </w:pPr>
      <w:rPr>
        <w:rFonts w:hint="default" w:ascii="Symbol" w:hAnsi="Symbol"/>
      </w:rPr>
    </w:lvl>
    <w:lvl w:ilvl="1" w:tplc="DACA1860">
      <w:start w:val="1"/>
      <w:numFmt w:val="bullet"/>
      <w:lvlText w:val="o"/>
      <w:lvlJc w:val="left"/>
      <w:pPr>
        <w:ind w:left="1440" w:hanging="360"/>
      </w:pPr>
      <w:rPr>
        <w:rFonts w:hint="default" w:ascii="Courier New" w:hAnsi="Courier New"/>
      </w:rPr>
    </w:lvl>
    <w:lvl w:ilvl="2" w:tplc="8DA453A2">
      <w:start w:val="1"/>
      <w:numFmt w:val="bullet"/>
      <w:lvlText w:val=""/>
      <w:lvlJc w:val="left"/>
      <w:pPr>
        <w:ind w:left="2160" w:hanging="360"/>
      </w:pPr>
      <w:rPr>
        <w:rFonts w:hint="default" w:ascii="Wingdings" w:hAnsi="Wingdings"/>
      </w:rPr>
    </w:lvl>
    <w:lvl w:ilvl="3" w:tplc="C58E9284">
      <w:start w:val="1"/>
      <w:numFmt w:val="bullet"/>
      <w:lvlText w:val=""/>
      <w:lvlJc w:val="left"/>
      <w:pPr>
        <w:ind w:left="2880" w:hanging="360"/>
      </w:pPr>
      <w:rPr>
        <w:rFonts w:hint="default" w:ascii="Symbol" w:hAnsi="Symbol"/>
      </w:rPr>
    </w:lvl>
    <w:lvl w:ilvl="4" w:tplc="4C70E7D8">
      <w:start w:val="1"/>
      <w:numFmt w:val="bullet"/>
      <w:lvlText w:val="o"/>
      <w:lvlJc w:val="left"/>
      <w:pPr>
        <w:ind w:left="3600" w:hanging="360"/>
      </w:pPr>
      <w:rPr>
        <w:rFonts w:hint="default" w:ascii="Courier New" w:hAnsi="Courier New"/>
      </w:rPr>
    </w:lvl>
    <w:lvl w:ilvl="5" w:tplc="053E63F6">
      <w:start w:val="1"/>
      <w:numFmt w:val="bullet"/>
      <w:lvlText w:val=""/>
      <w:lvlJc w:val="left"/>
      <w:pPr>
        <w:ind w:left="4320" w:hanging="360"/>
      </w:pPr>
      <w:rPr>
        <w:rFonts w:hint="default" w:ascii="Wingdings" w:hAnsi="Wingdings"/>
      </w:rPr>
    </w:lvl>
    <w:lvl w:ilvl="6" w:tplc="3DEE2022">
      <w:start w:val="1"/>
      <w:numFmt w:val="bullet"/>
      <w:lvlText w:val=""/>
      <w:lvlJc w:val="left"/>
      <w:pPr>
        <w:ind w:left="5040" w:hanging="360"/>
      </w:pPr>
      <w:rPr>
        <w:rFonts w:hint="default" w:ascii="Symbol" w:hAnsi="Symbol"/>
      </w:rPr>
    </w:lvl>
    <w:lvl w:ilvl="7" w:tplc="101EB17E">
      <w:start w:val="1"/>
      <w:numFmt w:val="bullet"/>
      <w:lvlText w:val="o"/>
      <w:lvlJc w:val="left"/>
      <w:pPr>
        <w:ind w:left="5760" w:hanging="360"/>
      </w:pPr>
      <w:rPr>
        <w:rFonts w:hint="default" w:ascii="Courier New" w:hAnsi="Courier New"/>
      </w:rPr>
    </w:lvl>
    <w:lvl w:ilvl="8" w:tplc="DBA26D9C">
      <w:start w:val="1"/>
      <w:numFmt w:val="bullet"/>
      <w:lvlText w:val=""/>
      <w:lvlJc w:val="left"/>
      <w:pPr>
        <w:ind w:left="6480" w:hanging="360"/>
      </w:pPr>
      <w:rPr>
        <w:rFonts w:hint="default" w:ascii="Wingdings" w:hAnsi="Wingdings"/>
      </w:rPr>
    </w:lvl>
  </w:abstractNum>
  <w:abstractNum w:abstractNumId="4" w15:restartNumberingAfterBreak="0">
    <w:nsid w:val="10A0EAB1"/>
    <w:multiLevelType w:val="hybridMultilevel"/>
    <w:tmpl w:val="FFFFFFFF"/>
    <w:lvl w:ilvl="0" w:tplc="8F6A8350">
      <w:start w:val="1"/>
      <w:numFmt w:val="bullet"/>
      <w:lvlText w:val=""/>
      <w:lvlJc w:val="left"/>
      <w:pPr>
        <w:ind w:left="720" w:hanging="360"/>
      </w:pPr>
      <w:rPr>
        <w:rFonts w:hint="default" w:ascii="Symbol" w:hAnsi="Symbol"/>
      </w:rPr>
    </w:lvl>
    <w:lvl w:ilvl="1" w:tplc="10AE3258">
      <w:start w:val="1"/>
      <w:numFmt w:val="bullet"/>
      <w:lvlText w:val="o"/>
      <w:lvlJc w:val="left"/>
      <w:pPr>
        <w:ind w:left="1440" w:hanging="360"/>
      </w:pPr>
      <w:rPr>
        <w:rFonts w:hint="default" w:ascii="Courier New" w:hAnsi="Courier New"/>
      </w:rPr>
    </w:lvl>
    <w:lvl w:ilvl="2" w:tplc="D0967FB0">
      <w:start w:val="1"/>
      <w:numFmt w:val="bullet"/>
      <w:lvlText w:val=""/>
      <w:lvlJc w:val="left"/>
      <w:pPr>
        <w:ind w:left="2160" w:hanging="360"/>
      </w:pPr>
      <w:rPr>
        <w:rFonts w:hint="default" w:ascii="Wingdings" w:hAnsi="Wingdings"/>
      </w:rPr>
    </w:lvl>
    <w:lvl w:ilvl="3" w:tplc="1CB493B2">
      <w:start w:val="1"/>
      <w:numFmt w:val="bullet"/>
      <w:lvlText w:val=""/>
      <w:lvlJc w:val="left"/>
      <w:pPr>
        <w:ind w:left="2880" w:hanging="360"/>
      </w:pPr>
      <w:rPr>
        <w:rFonts w:hint="default" w:ascii="Symbol" w:hAnsi="Symbol"/>
      </w:rPr>
    </w:lvl>
    <w:lvl w:ilvl="4" w:tplc="92BCD8A4">
      <w:start w:val="1"/>
      <w:numFmt w:val="bullet"/>
      <w:lvlText w:val="o"/>
      <w:lvlJc w:val="left"/>
      <w:pPr>
        <w:ind w:left="3600" w:hanging="360"/>
      </w:pPr>
      <w:rPr>
        <w:rFonts w:hint="default" w:ascii="Courier New" w:hAnsi="Courier New"/>
      </w:rPr>
    </w:lvl>
    <w:lvl w:ilvl="5" w:tplc="A2144B24">
      <w:start w:val="1"/>
      <w:numFmt w:val="bullet"/>
      <w:lvlText w:val=""/>
      <w:lvlJc w:val="left"/>
      <w:pPr>
        <w:ind w:left="4320" w:hanging="360"/>
      </w:pPr>
      <w:rPr>
        <w:rFonts w:hint="default" w:ascii="Wingdings" w:hAnsi="Wingdings"/>
      </w:rPr>
    </w:lvl>
    <w:lvl w:ilvl="6" w:tplc="1A64BD9A">
      <w:start w:val="1"/>
      <w:numFmt w:val="bullet"/>
      <w:lvlText w:val=""/>
      <w:lvlJc w:val="left"/>
      <w:pPr>
        <w:ind w:left="5040" w:hanging="360"/>
      </w:pPr>
      <w:rPr>
        <w:rFonts w:hint="default" w:ascii="Symbol" w:hAnsi="Symbol"/>
      </w:rPr>
    </w:lvl>
    <w:lvl w:ilvl="7" w:tplc="638415BA">
      <w:start w:val="1"/>
      <w:numFmt w:val="bullet"/>
      <w:lvlText w:val="o"/>
      <w:lvlJc w:val="left"/>
      <w:pPr>
        <w:ind w:left="5760" w:hanging="360"/>
      </w:pPr>
      <w:rPr>
        <w:rFonts w:hint="default" w:ascii="Courier New" w:hAnsi="Courier New"/>
      </w:rPr>
    </w:lvl>
    <w:lvl w:ilvl="8" w:tplc="E2B869EC">
      <w:start w:val="1"/>
      <w:numFmt w:val="bullet"/>
      <w:lvlText w:val=""/>
      <w:lvlJc w:val="left"/>
      <w:pPr>
        <w:ind w:left="6480" w:hanging="360"/>
      </w:pPr>
      <w:rPr>
        <w:rFonts w:hint="default" w:ascii="Wingdings" w:hAnsi="Wingdings"/>
      </w:rPr>
    </w:lvl>
  </w:abstractNum>
  <w:abstractNum w:abstractNumId="5" w15:restartNumberingAfterBreak="0">
    <w:nsid w:val="14A19D2D"/>
    <w:multiLevelType w:val="hybridMultilevel"/>
    <w:tmpl w:val="FFFFFFFF"/>
    <w:lvl w:ilvl="0" w:tplc="26143242">
      <w:start w:val="1"/>
      <w:numFmt w:val="bullet"/>
      <w:lvlText w:val="-"/>
      <w:lvlJc w:val="left"/>
      <w:pPr>
        <w:ind w:left="720" w:hanging="360"/>
      </w:pPr>
      <w:rPr>
        <w:rFonts w:hint="default" w:ascii="Aptos" w:hAnsi="Aptos"/>
      </w:rPr>
    </w:lvl>
    <w:lvl w:ilvl="1" w:tplc="85D6C5B2">
      <w:start w:val="1"/>
      <w:numFmt w:val="bullet"/>
      <w:lvlText w:val="o"/>
      <w:lvlJc w:val="left"/>
      <w:pPr>
        <w:ind w:left="1440" w:hanging="360"/>
      </w:pPr>
      <w:rPr>
        <w:rFonts w:hint="default" w:ascii="Courier New" w:hAnsi="Courier New"/>
      </w:rPr>
    </w:lvl>
    <w:lvl w:ilvl="2" w:tplc="B8E80B68">
      <w:start w:val="1"/>
      <w:numFmt w:val="bullet"/>
      <w:lvlText w:val=""/>
      <w:lvlJc w:val="left"/>
      <w:pPr>
        <w:ind w:left="2160" w:hanging="360"/>
      </w:pPr>
      <w:rPr>
        <w:rFonts w:hint="default" w:ascii="Wingdings" w:hAnsi="Wingdings"/>
      </w:rPr>
    </w:lvl>
    <w:lvl w:ilvl="3" w:tplc="1940F08C">
      <w:start w:val="1"/>
      <w:numFmt w:val="bullet"/>
      <w:lvlText w:val=""/>
      <w:lvlJc w:val="left"/>
      <w:pPr>
        <w:ind w:left="2880" w:hanging="360"/>
      </w:pPr>
      <w:rPr>
        <w:rFonts w:hint="default" w:ascii="Symbol" w:hAnsi="Symbol"/>
      </w:rPr>
    </w:lvl>
    <w:lvl w:ilvl="4" w:tplc="C7547B76">
      <w:start w:val="1"/>
      <w:numFmt w:val="bullet"/>
      <w:lvlText w:val="o"/>
      <w:lvlJc w:val="left"/>
      <w:pPr>
        <w:ind w:left="3600" w:hanging="360"/>
      </w:pPr>
      <w:rPr>
        <w:rFonts w:hint="default" w:ascii="Courier New" w:hAnsi="Courier New"/>
      </w:rPr>
    </w:lvl>
    <w:lvl w:ilvl="5" w:tplc="D90A04A0">
      <w:start w:val="1"/>
      <w:numFmt w:val="bullet"/>
      <w:lvlText w:val=""/>
      <w:lvlJc w:val="left"/>
      <w:pPr>
        <w:ind w:left="4320" w:hanging="360"/>
      </w:pPr>
      <w:rPr>
        <w:rFonts w:hint="default" w:ascii="Wingdings" w:hAnsi="Wingdings"/>
      </w:rPr>
    </w:lvl>
    <w:lvl w:ilvl="6" w:tplc="DB8E50EE">
      <w:start w:val="1"/>
      <w:numFmt w:val="bullet"/>
      <w:lvlText w:val=""/>
      <w:lvlJc w:val="left"/>
      <w:pPr>
        <w:ind w:left="5040" w:hanging="360"/>
      </w:pPr>
      <w:rPr>
        <w:rFonts w:hint="default" w:ascii="Symbol" w:hAnsi="Symbol"/>
      </w:rPr>
    </w:lvl>
    <w:lvl w:ilvl="7" w:tplc="1CF8C67E">
      <w:start w:val="1"/>
      <w:numFmt w:val="bullet"/>
      <w:lvlText w:val="o"/>
      <w:lvlJc w:val="left"/>
      <w:pPr>
        <w:ind w:left="5760" w:hanging="360"/>
      </w:pPr>
      <w:rPr>
        <w:rFonts w:hint="default" w:ascii="Courier New" w:hAnsi="Courier New"/>
      </w:rPr>
    </w:lvl>
    <w:lvl w:ilvl="8" w:tplc="522236C8">
      <w:start w:val="1"/>
      <w:numFmt w:val="bullet"/>
      <w:lvlText w:val=""/>
      <w:lvlJc w:val="left"/>
      <w:pPr>
        <w:ind w:left="6480" w:hanging="360"/>
      </w:pPr>
      <w:rPr>
        <w:rFonts w:hint="default" w:ascii="Wingdings" w:hAnsi="Wingdings"/>
      </w:rPr>
    </w:lvl>
  </w:abstractNum>
  <w:abstractNum w:abstractNumId="6" w15:restartNumberingAfterBreak="0">
    <w:nsid w:val="16DF129A"/>
    <w:multiLevelType w:val="hybridMultilevel"/>
    <w:tmpl w:val="FFFFFFFF"/>
    <w:lvl w:ilvl="0" w:tplc="C6B0DC2A">
      <w:start w:val="1"/>
      <w:numFmt w:val="bullet"/>
      <w:lvlText w:val=""/>
      <w:lvlJc w:val="left"/>
      <w:pPr>
        <w:ind w:left="720" w:hanging="360"/>
      </w:pPr>
      <w:rPr>
        <w:rFonts w:hint="default" w:ascii="Symbol" w:hAnsi="Symbol"/>
      </w:rPr>
    </w:lvl>
    <w:lvl w:ilvl="1" w:tplc="FB5CA6AE">
      <w:start w:val="1"/>
      <w:numFmt w:val="bullet"/>
      <w:lvlText w:val="o"/>
      <w:lvlJc w:val="left"/>
      <w:pPr>
        <w:ind w:left="1440" w:hanging="360"/>
      </w:pPr>
      <w:rPr>
        <w:rFonts w:hint="default" w:ascii="Courier New" w:hAnsi="Courier New"/>
      </w:rPr>
    </w:lvl>
    <w:lvl w:ilvl="2" w:tplc="CE7C1922">
      <w:start w:val="1"/>
      <w:numFmt w:val="bullet"/>
      <w:lvlText w:val=""/>
      <w:lvlJc w:val="left"/>
      <w:pPr>
        <w:ind w:left="2160" w:hanging="360"/>
      </w:pPr>
      <w:rPr>
        <w:rFonts w:hint="default" w:ascii="Wingdings" w:hAnsi="Wingdings"/>
      </w:rPr>
    </w:lvl>
    <w:lvl w:ilvl="3" w:tplc="84CE6146">
      <w:start w:val="1"/>
      <w:numFmt w:val="bullet"/>
      <w:lvlText w:val=""/>
      <w:lvlJc w:val="left"/>
      <w:pPr>
        <w:ind w:left="2880" w:hanging="360"/>
      </w:pPr>
      <w:rPr>
        <w:rFonts w:hint="default" w:ascii="Symbol" w:hAnsi="Symbol"/>
      </w:rPr>
    </w:lvl>
    <w:lvl w:ilvl="4" w:tplc="1EB0ABA2">
      <w:start w:val="1"/>
      <w:numFmt w:val="bullet"/>
      <w:lvlText w:val="o"/>
      <w:lvlJc w:val="left"/>
      <w:pPr>
        <w:ind w:left="3600" w:hanging="360"/>
      </w:pPr>
      <w:rPr>
        <w:rFonts w:hint="default" w:ascii="Courier New" w:hAnsi="Courier New"/>
      </w:rPr>
    </w:lvl>
    <w:lvl w:ilvl="5" w:tplc="046E2F96">
      <w:start w:val="1"/>
      <w:numFmt w:val="bullet"/>
      <w:lvlText w:val=""/>
      <w:lvlJc w:val="left"/>
      <w:pPr>
        <w:ind w:left="4320" w:hanging="360"/>
      </w:pPr>
      <w:rPr>
        <w:rFonts w:hint="default" w:ascii="Wingdings" w:hAnsi="Wingdings"/>
      </w:rPr>
    </w:lvl>
    <w:lvl w:ilvl="6" w:tplc="E34A26AE">
      <w:start w:val="1"/>
      <w:numFmt w:val="bullet"/>
      <w:lvlText w:val=""/>
      <w:lvlJc w:val="left"/>
      <w:pPr>
        <w:ind w:left="5040" w:hanging="360"/>
      </w:pPr>
      <w:rPr>
        <w:rFonts w:hint="default" w:ascii="Symbol" w:hAnsi="Symbol"/>
      </w:rPr>
    </w:lvl>
    <w:lvl w:ilvl="7" w:tplc="46D6F2D8">
      <w:start w:val="1"/>
      <w:numFmt w:val="bullet"/>
      <w:lvlText w:val="o"/>
      <w:lvlJc w:val="left"/>
      <w:pPr>
        <w:ind w:left="5760" w:hanging="360"/>
      </w:pPr>
      <w:rPr>
        <w:rFonts w:hint="default" w:ascii="Courier New" w:hAnsi="Courier New"/>
      </w:rPr>
    </w:lvl>
    <w:lvl w:ilvl="8" w:tplc="DF4E6EF0">
      <w:start w:val="1"/>
      <w:numFmt w:val="bullet"/>
      <w:lvlText w:val=""/>
      <w:lvlJc w:val="left"/>
      <w:pPr>
        <w:ind w:left="6480" w:hanging="360"/>
      </w:pPr>
      <w:rPr>
        <w:rFonts w:hint="default" w:ascii="Wingdings" w:hAnsi="Wingdings"/>
      </w:rPr>
    </w:lvl>
  </w:abstractNum>
  <w:abstractNum w:abstractNumId="7" w15:restartNumberingAfterBreak="0">
    <w:nsid w:val="245572AA"/>
    <w:multiLevelType w:val="hybridMultilevel"/>
    <w:tmpl w:val="FFFFFFFF"/>
    <w:lvl w:ilvl="0" w:tplc="F176CF4A">
      <w:start w:val="1"/>
      <w:numFmt w:val="bullet"/>
      <w:lvlText w:val="-"/>
      <w:lvlJc w:val="left"/>
      <w:pPr>
        <w:ind w:left="720" w:hanging="360"/>
      </w:pPr>
      <w:rPr>
        <w:rFonts w:hint="default" w:ascii="Aptos" w:hAnsi="Aptos"/>
      </w:rPr>
    </w:lvl>
    <w:lvl w:ilvl="1" w:tplc="F604B910">
      <w:start w:val="1"/>
      <w:numFmt w:val="bullet"/>
      <w:lvlText w:val="o"/>
      <w:lvlJc w:val="left"/>
      <w:pPr>
        <w:ind w:left="1440" w:hanging="360"/>
      </w:pPr>
      <w:rPr>
        <w:rFonts w:hint="default" w:ascii="Courier New" w:hAnsi="Courier New"/>
      </w:rPr>
    </w:lvl>
    <w:lvl w:ilvl="2" w:tplc="282A16F6">
      <w:start w:val="1"/>
      <w:numFmt w:val="bullet"/>
      <w:lvlText w:val=""/>
      <w:lvlJc w:val="left"/>
      <w:pPr>
        <w:ind w:left="2160" w:hanging="360"/>
      </w:pPr>
      <w:rPr>
        <w:rFonts w:hint="default" w:ascii="Wingdings" w:hAnsi="Wingdings"/>
      </w:rPr>
    </w:lvl>
    <w:lvl w:ilvl="3" w:tplc="55D43B6A">
      <w:start w:val="1"/>
      <w:numFmt w:val="bullet"/>
      <w:lvlText w:val=""/>
      <w:lvlJc w:val="left"/>
      <w:pPr>
        <w:ind w:left="2880" w:hanging="360"/>
      </w:pPr>
      <w:rPr>
        <w:rFonts w:hint="default" w:ascii="Symbol" w:hAnsi="Symbol"/>
      </w:rPr>
    </w:lvl>
    <w:lvl w:ilvl="4" w:tplc="9B8E341E">
      <w:start w:val="1"/>
      <w:numFmt w:val="bullet"/>
      <w:lvlText w:val="o"/>
      <w:lvlJc w:val="left"/>
      <w:pPr>
        <w:ind w:left="3600" w:hanging="360"/>
      </w:pPr>
      <w:rPr>
        <w:rFonts w:hint="default" w:ascii="Courier New" w:hAnsi="Courier New"/>
      </w:rPr>
    </w:lvl>
    <w:lvl w:ilvl="5" w:tplc="D7E87E88">
      <w:start w:val="1"/>
      <w:numFmt w:val="bullet"/>
      <w:lvlText w:val=""/>
      <w:lvlJc w:val="left"/>
      <w:pPr>
        <w:ind w:left="4320" w:hanging="360"/>
      </w:pPr>
      <w:rPr>
        <w:rFonts w:hint="default" w:ascii="Wingdings" w:hAnsi="Wingdings"/>
      </w:rPr>
    </w:lvl>
    <w:lvl w:ilvl="6" w:tplc="BFF00B3C">
      <w:start w:val="1"/>
      <w:numFmt w:val="bullet"/>
      <w:lvlText w:val=""/>
      <w:lvlJc w:val="left"/>
      <w:pPr>
        <w:ind w:left="5040" w:hanging="360"/>
      </w:pPr>
      <w:rPr>
        <w:rFonts w:hint="default" w:ascii="Symbol" w:hAnsi="Symbol"/>
      </w:rPr>
    </w:lvl>
    <w:lvl w:ilvl="7" w:tplc="5BB817B8">
      <w:start w:val="1"/>
      <w:numFmt w:val="bullet"/>
      <w:lvlText w:val="o"/>
      <w:lvlJc w:val="left"/>
      <w:pPr>
        <w:ind w:left="5760" w:hanging="360"/>
      </w:pPr>
      <w:rPr>
        <w:rFonts w:hint="default" w:ascii="Courier New" w:hAnsi="Courier New"/>
      </w:rPr>
    </w:lvl>
    <w:lvl w:ilvl="8" w:tplc="2BD29AF0">
      <w:start w:val="1"/>
      <w:numFmt w:val="bullet"/>
      <w:lvlText w:val=""/>
      <w:lvlJc w:val="left"/>
      <w:pPr>
        <w:ind w:left="6480" w:hanging="360"/>
      </w:pPr>
      <w:rPr>
        <w:rFonts w:hint="default" w:ascii="Wingdings" w:hAnsi="Wingdings"/>
      </w:rPr>
    </w:lvl>
  </w:abstractNum>
  <w:abstractNum w:abstractNumId="8" w15:restartNumberingAfterBreak="0">
    <w:nsid w:val="251DF3A8"/>
    <w:multiLevelType w:val="hybridMultilevel"/>
    <w:tmpl w:val="FFFFFFFF"/>
    <w:lvl w:ilvl="0" w:tplc="4B54336A">
      <w:start w:val="1"/>
      <w:numFmt w:val="decimal"/>
      <w:lvlText w:val="%1."/>
      <w:lvlJc w:val="left"/>
      <w:pPr>
        <w:ind w:left="720" w:hanging="360"/>
      </w:pPr>
    </w:lvl>
    <w:lvl w:ilvl="1" w:tplc="BD529066">
      <w:start w:val="1"/>
      <w:numFmt w:val="lowerLetter"/>
      <w:lvlText w:val="%2."/>
      <w:lvlJc w:val="left"/>
      <w:pPr>
        <w:ind w:left="1440" w:hanging="360"/>
      </w:pPr>
    </w:lvl>
    <w:lvl w:ilvl="2" w:tplc="2190E7CA">
      <w:start w:val="1"/>
      <w:numFmt w:val="lowerRoman"/>
      <w:lvlText w:val="%3."/>
      <w:lvlJc w:val="right"/>
      <w:pPr>
        <w:ind w:left="2160" w:hanging="180"/>
      </w:pPr>
    </w:lvl>
    <w:lvl w:ilvl="3" w:tplc="E0246C72">
      <w:start w:val="1"/>
      <w:numFmt w:val="decimal"/>
      <w:lvlText w:val="%4."/>
      <w:lvlJc w:val="left"/>
      <w:pPr>
        <w:ind w:left="2880" w:hanging="360"/>
      </w:pPr>
    </w:lvl>
    <w:lvl w:ilvl="4" w:tplc="DD22E0DE">
      <w:start w:val="1"/>
      <w:numFmt w:val="lowerLetter"/>
      <w:lvlText w:val="%5."/>
      <w:lvlJc w:val="left"/>
      <w:pPr>
        <w:ind w:left="3600" w:hanging="360"/>
      </w:pPr>
    </w:lvl>
    <w:lvl w:ilvl="5" w:tplc="29AABDDE">
      <w:start w:val="1"/>
      <w:numFmt w:val="lowerRoman"/>
      <w:lvlText w:val="%6."/>
      <w:lvlJc w:val="right"/>
      <w:pPr>
        <w:ind w:left="4320" w:hanging="180"/>
      </w:pPr>
    </w:lvl>
    <w:lvl w:ilvl="6" w:tplc="90103304">
      <w:start w:val="1"/>
      <w:numFmt w:val="decimal"/>
      <w:lvlText w:val="%7."/>
      <w:lvlJc w:val="left"/>
      <w:pPr>
        <w:ind w:left="5040" w:hanging="360"/>
      </w:pPr>
    </w:lvl>
    <w:lvl w:ilvl="7" w:tplc="9E9C464E">
      <w:start w:val="1"/>
      <w:numFmt w:val="lowerLetter"/>
      <w:lvlText w:val="%8."/>
      <w:lvlJc w:val="left"/>
      <w:pPr>
        <w:ind w:left="5760" w:hanging="360"/>
      </w:pPr>
    </w:lvl>
    <w:lvl w:ilvl="8" w:tplc="9F889C24">
      <w:start w:val="1"/>
      <w:numFmt w:val="lowerRoman"/>
      <w:lvlText w:val="%9."/>
      <w:lvlJc w:val="right"/>
      <w:pPr>
        <w:ind w:left="6480" w:hanging="180"/>
      </w:pPr>
    </w:lvl>
  </w:abstractNum>
  <w:abstractNum w:abstractNumId="9" w15:restartNumberingAfterBreak="0">
    <w:nsid w:val="25C9EB8D"/>
    <w:multiLevelType w:val="hybridMultilevel"/>
    <w:tmpl w:val="FFFFFFFF"/>
    <w:lvl w:ilvl="0" w:tplc="D93A292A">
      <w:start w:val="1"/>
      <w:numFmt w:val="bullet"/>
      <w:lvlText w:val=""/>
      <w:lvlJc w:val="left"/>
      <w:pPr>
        <w:ind w:left="720" w:hanging="360"/>
      </w:pPr>
      <w:rPr>
        <w:rFonts w:hint="default" w:ascii="Symbol" w:hAnsi="Symbol"/>
      </w:rPr>
    </w:lvl>
    <w:lvl w:ilvl="1" w:tplc="7430F07E">
      <w:start w:val="1"/>
      <w:numFmt w:val="bullet"/>
      <w:lvlText w:val="o"/>
      <w:lvlJc w:val="left"/>
      <w:pPr>
        <w:ind w:left="1440" w:hanging="360"/>
      </w:pPr>
      <w:rPr>
        <w:rFonts w:hint="default" w:ascii="Courier New" w:hAnsi="Courier New"/>
      </w:rPr>
    </w:lvl>
    <w:lvl w:ilvl="2" w:tplc="D444CC16">
      <w:start w:val="1"/>
      <w:numFmt w:val="bullet"/>
      <w:lvlText w:val=""/>
      <w:lvlJc w:val="left"/>
      <w:pPr>
        <w:ind w:left="2160" w:hanging="360"/>
      </w:pPr>
      <w:rPr>
        <w:rFonts w:hint="default" w:ascii="Wingdings" w:hAnsi="Wingdings"/>
      </w:rPr>
    </w:lvl>
    <w:lvl w:ilvl="3" w:tplc="14265AF8">
      <w:start w:val="1"/>
      <w:numFmt w:val="bullet"/>
      <w:lvlText w:val=""/>
      <w:lvlJc w:val="left"/>
      <w:pPr>
        <w:ind w:left="2880" w:hanging="360"/>
      </w:pPr>
      <w:rPr>
        <w:rFonts w:hint="default" w:ascii="Symbol" w:hAnsi="Symbol"/>
      </w:rPr>
    </w:lvl>
    <w:lvl w:ilvl="4" w:tplc="31F293F0">
      <w:start w:val="1"/>
      <w:numFmt w:val="bullet"/>
      <w:lvlText w:val="o"/>
      <w:lvlJc w:val="left"/>
      <w:pPr>
        <w:ind w:left="3600" w:hanging="360"/>
      </w:pPr>
      <w:rPr>
        <w:rFonts w:hint="default" w:ascii="Courier New" w:hAnsi="Courier New"/>
      </w:rPr>
    </w:lvl>
    <w:lvl w:ilvl="5" w:tplc="0C2691E4">
      <w:start w:val="1"/>
      <w:numFmt w:val="bullet"/>
      <w:lvlText w:val=""/>
      <w:lvlJc w:val="left"/>
      <w:pPr>
        <w:ind w:left="4320" w:hanging="360"/>
      </w:pPr>
      <w:rPr>
        <w:rFonts w:hint="default" w:ascii="Wingdings" w:hAnsi="Wingdings"/>
      </w:rPr>
    </w:lvl>
    <w:lvl w:ilvl="6" w:tplc="8206ABE4">
      <w:start w:val="1"/>
      <w:numFmt w:val="bullet"/>
      <w:lvlText w:val=""/>
      <w:lvlJc w:val="left"/>
      <w:pPr>
        <w:ind w:left="5040" w:hanging="360"/>
      </w:pPr>
      <w:rPr>
        <w:rFonts w:hint="default" w:ascii="Symbol" w:hAnsi="Symbol"/>
      </w:rPr>
    </w:lvl>
    <w:lvl w:ilvl="7" w:tplc="CE4CC768">
      <w:start w:val="1"/>
      <w:numFmt w:val="bullet"/>
      <w:lvlText w:val="o"/>
      <w:lvlJc w:val="left"/>
      <w:pPr>
        <w:ind w:left="5760" w:hanging="360"/>
      </w:pPr>
      <w:rPr>
        <w:rFonts w:hint="default" w:ascii="Courier New" w:hAnsi="Courier New"/>
      </w:rPr>
    </w:lvl>
    <w:lvl w:ilvl="8" w:tplc="8E40BA0C">
      <w:start w:val="1"/>
      <w:numFmt w:val="bullet"/>
      <w:lvlText w:val=""/>
      <w:lvlJc w:val="left"/>
      <w:pPr>
        <w:ind w:left="6480" w:hanging="360"/>
      </w:pPr>
      <w:rPr>
        <w:rFonts w:hint="default" w:ascii="Wingdings" w:hAnsi="Wingdings"/>
      </w:rPr>
    </w:lvl>
  </w:abstractNum>
  <w:abstractNum w:abstractNumId="10" w15:restartNumberingAfterBreak="0">
    <w:nsid w:val="2630CE68"/>
    <w:multiLevelType w:val="hybridMultilevel"/>
    <w:tmpl w:val="FFFFFFFF"/>
    <w:lvl w:ilvl="0" w:tplc="D32259AE">
      <w:start w:val="1"/>
      <w:numFmt w:val="bullet"/>
      <w:lvlText w:val=""/>
      <w:lvlJc w:val="left"/>
      <w:pPr>
        <w:ind w:left="720" w:hanging="360"/>
      </w:pPr>
      <w:rPr>
        <w:rFonts w:hint="default" w:ascii="Symbol" w:hAnsi="Symbol"/>
      </w:rPr>
    </w:lvl>
    <w:lvl w:ilvl="1" w:tplc="F514CA66">
      <w:start w:val="1"/>
      <w:numFmt w:val="bullet"/>
      <w:lvlText w:val="o"/>
      <w:lvlJc w:val="left"/>
      <w:pPr>
        <w:ind w:left="1440" w:hanging="360"/>
      </w:pPr>
      <w:rPr>
        <w:rFonts w:hint="default" w:ascii="Courier New" w:hAnsi="Courier New"/>
      </w:rPr>
    </w:lvl>
    <w:lvl w:ilvl="2" w:tplc="41581954">
      <w:start w:val="1"/>
      <w:numFmt w:val="bullet"/>
      <w:lvlText w:val=""/>
      <w:lvlJc w:val="left"/>
      <w:pPr>
        <w:ind w:left="2160" w:hanging="360"/>
      </w:pPr>
      <w:rPr>
        <w:rFonts w:hint="default" w:ascii="Wingdings" w:hAnsi="Wingdings"/>
      </w:rPr>
    </w:lvl>
    <w:lvl w:ilvl="3" w:tplc="EDB836B6">
      <w:start w:val="1"/>
      <w:numFmt w:val="bullet"/>
      <w:lvlText w:val=""/>
      <w:lvlJc w:val="left"/>
      <w:pPr>
        <w:ind w:left="2880" w:hanging="360"/>
      </w:pPr>
      <w:rPr>
        <w:rFonts w:hint="default" w:ascii="Symbol" w:hAnsi="Symbol"/>
      </w:rPr>
    </w:lvl>
    <w:lvl w:ilvl="4" w:tplc="3814C832">
      <w:start w:val="1"/>
      <w:numFmt w:val="bullet"/>
      <w:lvlText w:val="o"/>
      <w:lvlJc w:val="left"/>
      <w:pPr>
        <w:ind w:left="3600" w:hanging="360"/>
      </w:pPr>
      <w:rPr>
        <w:rFonts w:hint="default" w:ascii="Courier New" w:hAnsi="Courier New"/>
      </w:rPr>
    </w:lvl>
    <w:lvl w:ilvl="5" w:tplc="D20C8D2C">
      <w:start w:val="1"/>
      <w:numFmt w:val="bullet"/>
      <w:lvlText w:val=""/>
      <w:lvlJc w:val="left"/>
      <w:pPr>
        <w:ind w:left="4320" w:hanging="360"/>
      </w:pPr>
      <w:rPr>
        <w:rFonts w:hint="default" w:ascii="Wingdings" w:hAnsi="Wingdings"/>
      </w:rPr>
    </w:lvl>
    <w:lvl w:ilvl="6" w:tplc="4496BF82">
      <w:start w:val="1"/>
      <w:numFmt w:val="bullet"/>
      <w:lvlText w:val=""/>
      <w:lvlJc w:val="left"/>
      <w:pPr>
        <w:ind w:left="5040" w:hanging="360"/>
      </w:pPr>
      <w:rPr>
        <w:rFonts w:hint="default" w:ascii="Symbol" w:hAnsi="Symbol"/>
      </w:rPr>
    </w:lvl>
    <w:lvl w:ilvl="7" w:tplc="638A0550">
      <w:start w:val="1"/>
      <w:numFmt w:val="bullet"/>
      <w:lvlText w:val="o"/>
      <w:lvlJc w:val="left"/>
      <w:pPr>
        <w:ind w:left="5760" w:hanging="360"/>
      </w:pPr>
      <w:rPr>
        <w:rFonts w:hint="default" w:ascii="Courier New" w:hAnsi="Courier New"/>
      </w:rPr>
    </w:lvl>
    <w:lvl w:ilvl="8" w:tplc="07FC934E">
      <w:start w:val="1"/>
      <w:numFmt w:val="bullet"/>
      <w:lvlText w:val=""/>
      <w:lvlJc w:val="left"/>
      <w:pPr>
        <w:ind w:left="6480" w:hanging="360"/>
      </w:pPr>
      <w:rPr>
        <w:rFonts w:hint="default" w:ascii="Wingdings" w:hAnsi="Wingdings"/>
      </w:rPr>
    </w:lvl>
  </w:abstractNum>
  <w:abstractNum w:abstractNumId="11" w15:restartNumberingAfterBreak="0">
    <w:nsid w:val="27845437"/>
    <w:multiLevelType w:val="hybridMultilevel"/>
    <w:tmpl w:val="FFFFFFFF"/>
    <w:lvl w:ilvl="0" w:tplc="B9963DFA">
      <w:start w:val="1"/>
      <w:numFmt w:val="bullet"/>
      <w:lvlText w:val=""/>
      <w:lvlJc w:val="left"/>
      <w:pPr>
        <w:ind w:left="720" w:hanging="360"/>
      </w:pPr>
      <w:rPr>
        <w:rFonts w:hint="default" w:ascii="Symbol" w:hAnsi="Symbol"/>
      </w:rPr>
    </w:lvl>
    <w:lvl w:ilvl="1" w:tplc="023AAF10">
      <w:start w:val="1"/>
      <w:numFmt w:val="bullet"/>
      <w:lvlText w:val="o"/>
      <w:lvlJc w:val="left"/>
      <w:pPr>
        <w:ind w:left="1440" w:hanging="360"/>
      </w:pPr>
      <w:rPr>
        <w:rFonts w:hint="default" w:ascii="Courier New" w:hAnsi="Courier New"/>
      </w:rPr>
    </w:lvl>
    <w:lvl w:ilvl="2" w:tplc="A644302E">
      <w:start w:val="1"/>
      <w:numFmt w:val="bullet"/>
      <w:lvlText w:val=""/>
      <w:lvlJc w:val="left"/>
      <w:pPr>
        <w:ind w:left="2160" w:hanging="360"/>
      </w:pPr>
      <w:rPr>
        <w:rFonts w:hint="default" w:ascii="Wingdings" w:hAnsi="Wingdings"/>
      </w:rPr>
    </w:lvl>
    <w:lvl w:ilvl="3" w:tplc="D5BE6722">
      <w:start w:val="1"/>
      <w:numFmt w:val="bullet"/>
      <w:lvlText w:val=""/>
      <w:lvlJc w:val="left"/>
      <w:pPr>
        <w:ind w:left="2880" w:hanging="360"/>
      </w:pPr>
      <w:rPr>
        <w:rFonts w:hint="default" w:ascii="Symbol" w:hAnsi="Symbol"/>
      </w:rPr>
    </w:lvl>
    <w:lvl w:ilvl="4" w:tplc="FD4CF9C0">
      <w:start w:val="1"/>
      <w:numFmt w:val="bullet"/>
      <w:lvlText w:val="o"/>
      <w:lvlJc w:val="left"/>
      <w:pPr>
        <w:ind w:left="3600" w:hanging="360"/>
      </w:pPr>
      <w:rPr>
        <w:rFonts w:hint="default" w:ascii="Courier New" w:hAnsi="Courier New"/>
      </w:rPr>
    </w:lvl>
    <w:lvl w:ilvl="5" w:tplc="DB9A66A4">
      <w:start w:val="1"/>
      <w:numFmt w:val="bullet"/>
      <w:lvlText w:val=""/>
      <w:lvlJc w:val="left"/>
      <w:pPr>
        <w:ind w:left="4320" w:hanging="360"/>
      </w:pPr>
      <w:rPr>
        <w:rFonts w:hint="default" w:ascii="Wingdings" w:hAnsi="Wingdings"/>
      </w:rPr>
    </w:lvl>
    <w:lvl w:ilvl="6" w:tplc="320A241C">
      <w:start w:val="1"/>
      <w:numFmt w:val="bullet"/>
      <w:lvlText w:val=""/>
      <w:lvlJc w:val="left"/>
      <w:pPr>
        <w:ind w:left="5040" w:hanging="360"/>
      </w:pPr>
      <w:rPr>
        <w:rFonts w:hint="default" w:ascii="Symbol" w:hAnsi="Symbol"/>
      </w:rPr>
    </w:lvl>
    <w:lvl w:ilvl="7" w:tplc="C622A906">
      <w:start w:val="1"/>
      <w:numFmt w:val="bullet"/>
      <w:lvlText w:val="o"/>
      <w:lvlJc w:val="left"/>
      <w:pPr>
        <w:ind w:left="5760" w:hanging="360"/>
      </w:pPr>
      <w:rPr>
        <w:rFonts w:hint="default" w:ascii="Courier New" w:hAnsi="Courier New"/>
      </w:rPr>
    </w:lvl>
    <w:lvl w:ilvl="8" w:tplc="D67C08D2">
      <w:start w:val="1"/>
      <w:numFmt w:val="bullet"/>
      <w:lvlText w:val=""/>
      <w:lvlJc w:val="left"/>
      <w:pPr>
        <w:ind w:left="6480" w:hanging="360"/>
      </w:pPr>
      <w:rPr>
        <w:rFonts w:hint="default" w:ascii="Wingdings" w:hAnsi="Wingdings"/>
      </w:rPr>
    </w:lvl>
  </w:abstractNum>
  <w:abstractNum w:abstractNumId="12" w15:restartNumberingAfterBreak="0">
    <w:nsid w:val="3812A37B"/>
    <w:multiLevelType w:val="hybridMultilevel"/>
    <w:tmpl w:val="FFFFFFFF"/>
    <w:lvl w:ilvl="0" w:tplc="2702E6CC">
      <w:start w:val="1"/>
      <w:numFmt w:val="bullet"/>
      <w:lvlText w:val=""/>
      <w:lvlJc w:val="left"/>
      <w:pPr>
        <w:ind w:left="720" w:hanging="360"/>
      </w:pPr>
      <w:rPr>
        <w:rFonts w:hint="default" w:ascii="Symbol" w:hAnsi="Symbol"/>
      </w:rPr>
    </w:lvl>
    <w:lvl w:ilvl="1" w:tplc="A82C0ABA">
      <w:start w:val="1"/>
      <w:numFmt w:val="bullet"/>
      <w:lvlText w:val="o"/>
      <w:lvlJc w:val="left"/>
      <w:pPr>
        <w:ind w:left="1440" w:hanging="360"/>
      </w:pPr>
      <w:rPr>
        <w:rFonts w:hint="default" w:ascii="Courier New" w:hAnsi="Courier New"/>
      </w:rPr>
    </w:lvl>
    <w:lvl w:ilvl="2" w:tplc="055032F2">
      <w:start w:val="1"/>
      <w:numFmt w:val="bullet"/>
      <w:lvlText w:val=""/>
      <w:lvlJc w:val="left"/>
      <w:pPr>
        <w:ind w:left="2160" w:hanging="360"/>
      </w:pPr>
      <w:rPr>
        <w:rFonts w:hint="default" w:ascii="Wingdings" w:hAnsi="Wingdings"/>
      </w:rPr>
    </w:lvl>
    <w:lvl w:ilvl="3" w:tplc="DD163048">
      <w:start w:val="1"/>
      <w:numFmt w:val="bullet"/>
      <w:lvlText w:val=""/>
      <w:lvlJc w:val="left"/>
      <w:pPr>
        <w:ind w:left="2880" w:hanging="360"/>
      </w:pPr>
      <w:rPr>
        <w:rFonts w:hint="default" w:ascii="Symbol" w:hAnsi="Symbol"/>
      </w:rPr>
    </w:lvl>
    <w:lvl w:ilvl="4" w:tplc="B5BA502A">
      <w:start w:val="1"/>
      <w:numFmt w:val="bullet"/>
      <w:lvlText w:val="o"/>
      <w:lvlJc w:val="left"/>
      <w:pPr>
        <w:ind w:left="3600" w:hanging="360"/>
      </w:pPr>
      <w:rPr>
        <w:rFonts w:hint="default" w:ascii="Courier New" w:hAnsi="Courier New"/>
      </w:rPr>
    </w:lvl>
    <w:lvl w:ilvl="5" w:tplc="E42AAF42">
      <w:start w:val="1"/>
      <w:numFmt w:val="bullet"/>
      <w:lvlText w:val=""/>
      <w:lvlJc w:val="left"/>
      <w:pPr>
        <w:ind w:left="4320" w:hanging="360"/>
      </w:pPr>
      <w:rPr>
        <w:rFonts w:hint="default" w:ascii="Wingdings" w:hAnsi="Wingdings"/>
      </w:rPr>
    </w:lvl>
    <w:lvl w:ilvl="6" w:tplc="0E368BF8">
      <w:start w:val="1"/>
      <w:numFmt w:val="bullet"/>
      <w:lvlText w:val=""/>
      <w:lvlJc w:val="left"/>
      <w:pPr>
        <w:ind w:left="5040" w:hanging="360"/>
      </w:pPr>
      <w:rPr>
        <w:rFonts w:hint="default" w:ascii="Symbol" w:hAnsi="Symbol"/>
      </w:rPr>
    </w:lvl>
    <w:lvl w:ilvl="7" w:tplc="11A44552">
      <w:start w:val="1"/>
      <w:numFmt w:val="bullet"/>
      <w:lvlText w:val="o"/>
      <w:lvlJc w:val="left"/>
      <w:pPr>
        <w:ind w:left="5760" w:hanging="360"/>
      </w:pPr>
      <w:rPr>
        <w:rFonts w:hint="default" w:ascii="Courier New" w:hAnsi="Courier New"/>
      </w:rPr>
    </w:lvl>
    <w:lvl w:ilvl="8" w:tplc="E4A8A906">
      <w:start w:val="1"/>
      <w:numFmt w:val="bullet"/>
      <w:lvlText w:val=""/>
      <w:lvlJc w:val="left"/>
      <w:pPr>
        <w:ind w:left="6480" w:hanging="360"/>
      </w:pPr>
      <w:rPr>
        <w:rFonts w:hint="default" w:ascii="Wingdings" w:hAnsi="Wingdings"/>
      </w:rPr>
    </w:lvl>
  </w:abstractNum>
  <w:abstractNum w:abstractNumId="13" w15:restartNumberingAfterBreak="0">
    <w:nsid w:val="3C5EEB13"/>
    <w:multiLevelType w:val="hybridMultilevel"/>
    <w:tmpl w:val="FFFFFFFF"/>
    <w:lvl w:ilvl="0" w:tplc="EF96E0E6">
      <w:start w:val="1"/>
      <w:numFmt w:val="bullet"/>
      <w:lvlText w:val=""/>
      <w:lvlJc w:val="left"/>
      <w:pPr>
        <w:ind w:left="720" w:hanging="360"/>
      </w:pPr>
      <w:rPr>
        <w:rFonts w:hint="default" w:ascii="Symbol" w:hAnsi="Symbol"/>
      </w:rPr>
    </w:lvl>
    <w:lvl w:ilvl="1" w:tplc="963AA6A6">
      <w:start w:val="1"/>
      <w:numFmt w:val="bullet"/>
      <w:lvlText w:val="o"/>
      <w:lvlJc w:val="left"/>
      <w:pPr>
        <w:ind w:left="1440" w:hanging="360"/>
      </w:pPr>
      <w:rPr>
        <w:rFonts w:hint="default" w:ascii="Courier New" w:hAnsi="Courier New"/>
      </w:rPr>
    </w:lvl>
    <w:lvl w:ilvl="2" w:tplc="B25A999A">
      <w:start w:val="1"/>
      <w:numFmt w:val="bullet"/>
      <w:lvlText w:val=""/>
      <w:lvlJc w:val="left"/>
      <w:pPr>
        <w:ind w:left="2160" w:hanging="360"/>
      </w:pPr>
      <w:rPr>
        <w:rFonts w:hint="default" w:ascii="Wingdings" w:hAnsi="Wingdings"/>
      </w:rPr>
    </w:lvl>
    <w:lvl w:ilvl="3" w:tplc="3490D61E">
      <w:start w:val="1"/>
      <w:numFmt w:val="bullet"/>
      <w:lvlText w:val=""/>
      <w:lvlJc w:val="left"/>
      <w:pPr>
        <w:ind w:left="2880" w:hanging="360"/>
      </w:pPr>
      <w:rPr>
        <w:rFonts w:hint="default" w:ascii="Symbol" w:hAnsi="Symbol"/>
      </w:rPr>
    </w:lvl>
    <w:lvl w:ilvl="4" w:tplc="B43295EC">
      <w:start w:val="1"/>
      <w:numFmt w:val="bullet"/>
      <w:lvlText w:val="o"/>
      <w:lvlJc w:val="left"/>
      <w:pPr>
        <w:ind w:left="3600" w:hanging="360"/>
      </w:pPr>
      <w:rPr>
        <w:rFonts w:hint="default" w:ascii="Courier New" w:hAnsi="Courier New"/>
      </w:rPr>
    </w:lvl>
    <w:lvl w:ilvl="5" w:tplc="0008A382">
      <w:start w:val="1"/>
      <w:numFmt w:val="bullet"/>
      <w:lvlText w:val=""/>
      <w:lvlJc w:val="left"/>
      <w:pPr>
        <w:ind w:left="4320" w:hanging="360"/>
      </w:pPr>
      <w:rPr>
        <w:rFonts w:hint="default" w:ascii="Wingdings" w:hAnsi="Wingdings"/>
      </w:rPr>
    </w:lvl>
    <w:lvl w:ilvl="6" w:tplc="3280E9FE">
      <w:start w:val="1"/>
      <w:numFmt w:val="bullet"/>
      <w:lvlText w:val=""/>
      <w:lvlJc w:val="left"/>
      <w:pPr>
        <w:ind w:left="5040" w:hanging="360"/>
      </w:pPr>
      <w:rPr>
        <w:rFonts w:hint="default" w:ascii="Symbol" w:hAnsi="Symbol"/>
      </w:rPr>
    </w:lvl>
    <w:lvl w:ilvl="7" w:tplc="42901784">
      <w:start w:val="1"/>
      <w:numFmt w:val="bullet"/>
      <w:lvlText w:val="o"/>
      <w:lvlJc w:val="left"/>
      <w:pPr>
        <w:ind w:left="5760" w:hanging="360"/>
      </w:pPr>
      <w:rPr>
        <w:rFonts w:hint="default" w:ascii="Courier New" w:hAnsi="Courier New"/>
      </w:rPr>
    </w:lvl>
    <w:lvl w:ilvl="8" w:tplc="9D0445A0">
      <w:start w:val="1"/>
      <w:numFmt w:val="bullet"/>
      <w:lvlText w:val=""/>
      <w:lvlJc w:val="left"/>
      <w:pPr>
        <w:ind w:left="6480" w:hanging="360"/>
      </w:pPr>
      <w:rPr>
        <w:rFonts w:hint="default" w:ascii="Wingdings" w:hAnsi="Wingdings"/>
      </w:rPr>
    </w:lvl>
  </w:abstractNum>
  <w:abstractNum w:abstractNumId="14" w15:restartNumberingAfterBreak="0">
    <w:nsid w:val="3EF00C77"/>
    <w:multiLevelType w:val="hybridMultilevel"/>
    <w:tmpl w:val="FFFFFFFF"/>
    <w:lvl w:ilvl="0" w:tplc="B33203BC">
      <w:start w:val="1"/>
      <w:numFmt w:val="decimal"/>
      <w:lvlText w:val="%1."/>
      <w:lvlJc w:val="left"/>
      <w:pPr>
        <w:ind w:left="720" w:hanging="360"/>
      </w:pPr>
    </w:lvl>
    <w:lvl w:ilvl="1" w:tplc="C6D6B570">
      <w:start w:val="1"/>
      <w:numFmt w:val="lowerLetter"/>
      <w:lvlText w:val="%2."/>
      <w:lvlJc w:val="left"/>
      <w:pPr>
        <w:ind w:left="1440" w:hanging="360"/>
      </w:pPr>
    </w:lvl>
    <w:lvl w:ilvl="2" w:tplc="06E62A1A">
      <w:start w:val="1"/>
      <w:numFmt w:val="lowerRoman"/>
      <w:lvlText w:val="%3."/>
      <w:lvlJc w:val="right"/>
      <w:pPr>
        <w:ind w:left="2160" w:hanging="180"/>
      </w:pPr>
    </w:lvl>
    <w:lvl w:ilvl="3" w:tplc="81201F70">
      <w:start w:val="1"/>
      <w:numFmt w:val="decimal"/>
      <w:lvlText w:val="%4."/>
      <w:lvlJc w:val="left"/>
      <w:pPr>
        <w:ind w:left="2880" w:hanging="360"/>
      </w:pPr>
    </w:lvl>
    <w:lvl w:ilvl="4" w:tplc="5C98BCFC">
      <w:start w:val="1"/>
      <w:numFmt w:val="lowerLetter"/>
      <w:lvlText w:val="%5."/>
      <w:lvlJc w:val="left"/>
      <w:pPr>
        <w:ind w:left="3600" w:hanging="360"/>
      </w:pPr>
    </w:lvl>
    <w:lvl w:ilvl="5" w:tplc="8FBCC96A">
      <w:start w:val="1"/>
      <w:numFmt w:val="lowerRoman"/>
      <w:lvlText w:val="%6."/>
      <w:lvlJc w:val="right"/>
      <w:pPr>
        <w:ind w:left="4320" w:hanging="180"/>
      </w:pPr>
    </w:lvl>
    <w:lvl w:ilvl="6" w:tplc="7E9A7B7C">
      <w:start w:val="1"/>
      <w:numFmt w:val="decimal"/>
      <w:lvlText w:val="%7."/>
      <w:lvlJc w:val="left"/>
      <w:pPr>
        <w:ind w:left="5040" w:hanging="360"/>
      </w:pPr>
    </w:lvl>
    <w:lvl w:ilvl="7" w:tplc="A7563440">
      <w:start w:val="1"/>
      <w:numFmt w:val="lowerLetter"/>
      <w:lvlText w:val="%8."/>
      <w:lvlJc w:val="left"/>
      <w:pPr>
        <w:ind w:left="5760" w:hanging="360"/>
      </w:pPr>
    </w:lvl>
    <w:lvl w:ilvl="8" w:tplc="C966F0B2">
      <w:start w:val="1"/>
      <w:numFmt w:val="lowerRoman"/>
      <w:lvlText w:val="%9."/>
      <w:lvlJc w:val="right"/>
      <w:pPr>
        <w:ind w:left="6480" w:hanging="180"/>
      </w:pPr>
    </w:lvl>
  </w:abstractNum>
  <w:abstractNum w:abstractNumId="15" w15:restartNumberingAfterBreak="0">
    <w:nsid w:val="423B3FF5"/>
    <w:multiLevelType w:val="hybridMultilevel"/>
    <w:tmpl w:val="FFFFFFFF"/>
    <w:lvl w:ilvl="0" w:tplc="74F4415E">
      <w:start w:val="1"/>
      <w:numFmt w:val="bullet"/>
      <w:lvlText w:val=""/>
      <w:lvlJc w:val="left"/>
      <w:pPr>
        <w:ind w:left="720" w:hanging="360"/>
      </w:pPr>
      <w:rPr>
        <w:rFonts w:hint="default" w:ascii="Symbol" w:hAnsi="Symbol"/>
      </w:rPr>
    </w:lvl>
    <w:lvl w:ilvl="1" w:tplc="2A987D36">
      <w:start w:val="1"/>
      <w:numFmt w:val="bullet"/>
      <w:lvlText w:val="o"/>
      <w:lvlJc w:val="left"/>
      <w:pPr>
        <w:ind w:left="1440" w:hanging="360"/>
      </w:pPr>
      <w:rPr>
        <w:rFonts w:hint="default" w:ascii="Courier New" w:hAnsi="Courier New"/>
      </w:rPr>
    </w:lvl>
    <w:lvl w:ilvl="2" w:tplc="0CB26C52">
      <w:start w:val="1"/>
      <w:numFmt w:val="bullet"/>
      <w:lvlText w:val=""/>
      <w:lvlJc w:val="left"/>
      <w:pPr>
        <w:ind w:left="2160" w:hanging="360"/>
      </w:pPr>
      <w:rPr>
        <w:rFonts w:hint="default" w:ascii="Wingdings" w:hAnsi="Wingdings"/>
      </w:rPr>
    </w:lvl>
    <w:lvl w:ilvl="3" w:tplc="FFBEDCCC">
      <w:start w:val="1"/>
      <w:numFmt w:val="bullet"/>
      <w:lvlText w:val=""/>
      <w:lvlJc w:val="left"/>
      <w:pPr>
        <w:ind w:left="2880" w:hanging="360"/>
      </w:pPr>
      <w:rPr>
        <w:rFonts w:hint="default" w:ascii="Symbol" w:hAnsi="Symbol"/>
      </w:rPr>
    </w:lvl>
    <w:lvl w:ilvl="4" w:tplc="420E8322">
      <w:start w:val="1"/>
      <w:numFmt w:val="bullet"/>
      <w:lvlText w:val="o"/>
      <w:lvlJc w:val="left"/>
      <w:pPr>
        <w:ind w:left="3600" w:hanging="360"/>
      </w:pPr>
      <w:rPr>
        <w:rFonts w:hint="default" w:ascii="Courier New" w:hAnsi="Courier New"/>
      </w:rPr>
    </w:lvl>
    <w:lvl w:ilvl="5" w:tplc="4FFAC086">
      <w:start w:val="1"/>
      <w:numFmt w:val="bullet"/>
      <w:lvlText w:val=""/>
      <w:lvlJc w:val="left"/>
      <w:pPr>
        <w:ind w:left="4320" w:hanging="360"/>
      </w:pPr>
      <w:rPr>
        <w:rFonts w:hint="default" w:ascii="Wingdings" w:hAnsi="Wingdings"/>
      </w:rPr>
    </w:lvl>
    <w:lvl w:ilvl="6" w:tplc="4D6A45EA">
      <w:start w:val="1"/>
      <w:numFmt w:val="bullet"/>
      <w:lvlText w:val=""/>
      <w:lvlJc w:val="left"/>
      <w:pPr>
        <w:ind w:left="5040" w:hanging="360"/>
      </w:pPr>
      <w:rPr>
        <w:rFonts w:hint="default" w:ascii="Symbol" w:hAnsi="Symbol"/>
      </w:rPr>
    </w:lvl>
    <w:lvl w:ilvl="7" w:tplc="8214D93C">
      <w:start w:val="1"/>
      <w:numFmt w:val="bullet"/>
      <w:lvlText w:val="o"/>
      <w:lvlJc w:val="left"/>
      <w:pPr>
        <w:ind w:left="5760" w:hanging="360"/>
      </w:pPr>
      <w:rPr>
        <w:rFonts w:hint="default" w:ascii="Courier New" w:hAnsi="Courier New"/>
      </w:rPr>
    </w:lvl>
    <w:lvl w:ilvl="8" w:tplc="5A2CBF24">
      <w:start w:val="1"/>
      <w:numFmt w:val="bullet"/>
      <w:lvlText w:val=""/>
      <w:lvlJc w:val="left"/>
      <w:pPr>
        <w:ind w:left="6480" w:hanging="360"/>
      </w:pPr>
      <w:rPr>
        <w:rFonts w:hint="default" w:ascii="Wingdings" w:hAnsi="Wingdings"/>
      </w:rPr>
    </w:lvl>
  </w:abstractNum>
  <w:abstractNum w:abstractNumId="16" w15:restartNumberingAfterBreak="0">
    <w:nsid w:val="46E2BA91"/>
    <w:multiLevelType w:val="hybridMultilevel"/>
    <w:tmpl w:val="FFFFFFFF"/>
    <w:lvl w:ilvl="0" w:tplc="FF2019B8">
      <w:start w:val="1"/>
      <w:numFmt w:val="bullet"/>
      <w:lvlText w:val=""/>
      <w:lvlJc w:val="left"/>
      <w:pPr>
        <w:ind w:left="720" w:hanging="360"/>
      </w:pPr>
      <w:rPr>
        <w:rFonts w:hint="default" w:ascii="Symbol" w:hAnsi="Symbol"/>
      </w:rPr>
    </w:lvl>
    <w:lvl w:ilvl="1" w:tplc="1CCE9104">
      <w:start w:val="1"/>
      <w:numFmt w:val="bullet"/>
      <w:lvlText w:val="o"/>
      <w:lvlJc w:val="left"/>
      <w:pPr>
        <w:ind w:left="1440" w:hanging="360"/>
      </w:pPr>
      <w:rPr>
        <w:rFonts w:hint="default" w:ascii="Courier New" w:hAnsi="Courier New"/>
      </w:rPr>
    </w:lvl>
    <w:lvl w:ilvl="2" w:tplc="D8D87C8C">
      <w:start w:val="1"/>
      <w:numFmt w:val="bullet"/>
      <w:lvlText w:val=""/>
      <w:lvlJc w:val="left"/>
      <w:pPr>
        <w:ind w:left="2160" w:hanging="360"/>
      </w:pPr>
      <w:rPr>
        <w:rFonts w:hint="default" w:ascii="Wingdings" w:hAnsi="Wingdings"/>
      </w:rPr>
    </w:lvl>
    <w:lvl w:ilvl="3" w:tplc="A9362E5E">
      <w:start w:val="1"/>
      <w:numFmt w:val="bullet"/>
      <w:lvlText w:val=""/>
      <w:lvlJc w:val="left"/>
      <w:pPr>
        <w:ind w:left="2880" w:hanging="360"/>
      </w:pPr>
      <w:rPr>
        <w:rFonts w:hint="default" w:ascii="Symbol" w:hAnsi="Symbol"/>
      </w:rPr>
    </w:lvl>
    <w:lvl w:ilvl="4" w:tplc="3732F996">
      <w:start w:val="1"/>
      <w:numFmt w:val="bullet"/>
      <w:lvlText w:val="o"/>
      <w:lvlJc w:val="left"/>
      <w:pPr>
        <w:ind w:left="3600" w:hanging="360"/>
      </w:pPr>
      <w:rPr>
        <w:rFonts w:hint="default" w:ascii="Courier New" w:hAnsi="Courier New"/>
      </w:rPr>
    </w:lvl>
    <w:lvl w:ilvl="5" w:tplc="B5180BD0">
      <w:start w:val="1"/>
      <w:numFmt w:val="bullet"/>
      <w:lvlText w:val=""/>
      <w:lvlJc w:val="left"/>
      <w:pPr>
        <w:ind w:left="4320" w:hanging="360"/>
      </w:pPr>
      <w:rPr>
        <w:rFonts w:hint="default" w:ascii="Wingdings" w:hAnsi="Wingdings"/>
      </w:rPr>
    </w:lvl>
    <w:lvl w:ilvl="6" w:tplc="8666661A">
      <w:start w:val="1"/>
      <w:numFmt w:val="bullet"/>
      <w:lvlText w:val=""/>
      <w:lvlJc w:val="left"/>
      <w:pPr>
        <w:ind w:left="5040" w:hanging="360"/>
      </w:pPr>
      <w:rPr>
        <w:rFonts w:hint="default" w:ascii="Symbol" w:hAnsi="Symbol"/>
      </w:rPr>
    </w:lvl>
    <w:lvl w:ilvl="7" w:tplc="5B5E91E2">
      <w:start w:val="1"/>
      <w:numFmt w:val="bullet"/>
      <w:lvlText w:val="o"/>
      <w:lvlJc w:val="left"/>
      <w:pPr>
        <w:ind w:left="5760" w:hanging="360"/>
      </w:pPr>
      <w:rPr>
        <w:rFonts w:hint="default" w:ascii="Courier New" w:hAnsi="Courier New"/>
      </w:rPr>
    </w:lvl>
    <w:lvl w:ilvl="8" w:tplc="27C033F4">
      <w:start w:val="1"/>
      <w:numFmt w:val="bullet"/>
      <w:lvlText w:val=""/>
      <w:lvlJc w:val="left"/>
      <w:pPr>
        <w:ind w:left="6480" w:hanging="360"/>
      </w:pPr>
      <w:rPr>
        <w:rFonts w:hint="default" w:ascii="Wingdings" w:hAnsi="Wingdings"/>
      </w:rPr>
    </w:lvl>
  </w:abstractNum>
  <w:abstractNum w:abstractNumId="17" w15:restartNumberingAfterBreak="0">
    <w:nsid w:val="49699C1B"/>
    <w:multiLevelType w:val="hybridMultilevel"/>
    <w:tmpl w:val="FFFFFFFF"/>
    <w:lvl w:ilvl="0" w:tplc="F466805C">
      <w:start w:val="1"/>
      <w:numFmt w:val="bullet"/>
      <w:lvlText w:val=""/>
      <w:lvlJc w:val="left"/>
      <w:pPr>
        <w:ind w:left="720" w:hanging="360"/>
      </w:pPr>
      <w:rPr>
        <w:rFonts w:hint="default" w:ascii="Symbol" w:hAnsi="Symbol"/>
      </w:rPr>
    </w:lvl>
    <w:lvl w:ilvl="1" w:tplc="CA16225C">
      <w:start w:val="1"/>
      <w:numFmt w:val="bullet"/>
      <w:lvlText w:val="o"/>
      <w:lvlJc w:val="left"/>
      <w:pPr>
        <w:ind w:left="1440" w:hanging="360"/>
      </w:pPr>
      <w:rPr>
        <w:rFonts w:hint="default" w:ascii="Courier New" w:hAnsi="Courier New"/>
      </w:rPr>
    </w:lvl>
    <w:lvl w:ilvl="2" w:tplc="97E0FAE2">
      <w:start w:val="1"/>
      <w:numFmt w:val="bullet"/>
      <w:lvlText w:val=""/>
      <w:lvlJc w:val="left"/>
      <w:pPr>
        <w:ind w:left="2160" w:hanging="360"/>
      </w:pPr>
      <w:rPr>
        <w:rFonts w:hint="default" w:ascii="Wingdings" w:hAnsi="Wingdings"/>
      </w:rPr>
    </w:lvl>
    <w:lvl w:ilvl="3" w:tplc="6908E8AA">
      <w:start w:val="1"/>
      <w:numFmt w:val="bullet"/>
      <w:lvlText w:val=""/>
      <w:lvlJc w:val="left"/>
      <w:pPr>
        <w:ind w:left="2880" w:hanging="360"/>
      </w:pPr>
      <w:rPr>
        <w:rFonts w:hint="default" w:ascii="Symbol" w:hAnsi="Symbol"/>
      </w:rPr>
    </w:lvl>
    <w:lvl w:ilvl="4" w:tplc="48E27CAE">
      <w:start w:val="1"/>
      <w:numFmt w:val="bullet"/>
      <w:lvlText w:val="o"/>
      <w:lvlJc w:val="left"/>
      <w:pPr>
        <w:ind w:left="3600" w:hanging="360"/>
      </w:pPr>
      <w:rPr>
        <w:rFonts w:hint="default" w:ascii="Courier New" w:hAnsi="Courier New"/>
      </w:rPr>
    </w:lvl>
    <w:lvl w:ilvl="5" w:tplc="A140BE96">
      <w:start w:val="1"/>
      <w:numFmt w:val="bullet"/>
      <w:lvlText w:val=""/>
      <w:lvlJc w:val="left"/>
      <w:pPr>
        <w:ind w:left="4320" w:hanging="360"/>
      </w:pPr>
      <w:rPr>
        <w:rFonts w:hint="default" w:ascii="Wingdings" w:hAnsi="Wingdings"/>
      </w:rPr>
    </w:lvl>
    <w:lvl w:ilvl="6" w:tplc="128CC93A">
      <w:start w:val="1"/>
      <w:numFmt w:val="bullet"/>
      <w:lvlText w:val=""/>
      <w:lvlJc w:val="left"/>
      <w:pPr>
        <w:ind w:left="5040" w:hanging="360"/>
      </w:pPr>
      <w:rPr>
        <w:rFonts w:hint="default" w:ascii="Symbol" w:hAnsi="Symbol"/>
      </w:rPr>
    </w:lvl>
    <w:lvl w:ilvl="7" w:tplc="353492BA">
      <w:start w:val="1"/>
      <w:numFmt w:val="bullet"/>
      <w:lvlText w:val="o"/>
      <w:lvlJc w:val="left"/>
      <w:pPr>
        <w:ind w:left="5760" w:hanging="360"/>
      </w:pPr>
      <w:rPr>
        <w:rFonts w:hint="default" w:ascii="Courier New" w:hAnsi="Courier New"/>
      </w:rPr>
    </w:lvl>
    <w:lvl w:ilvl="8" w:tplc="97EA6CB2">
      <w:start w:val="1"/>
      <w:numFmt w:val="bullet"/>
      <w:lvlText w:val=""/>
      <w:lvlJc w:val="left"/>
      <w:pPr>
        <w:ind w:left="6480" w:hanging="360"/>
      </w:pPr>
      <w:rPr>
        <w:rFonts w:hint="default" w:ascii="Wingdings" w:hAnsi="Wingdings"/>
      </w:rPr>
    </w:lvl>
  </w:abstractNum>
  <w:abstractNum w:abstractNumId="18" w15:restartNumberingAfterBreak="0">
    <w:nsid w:val="521BF485"/>
    <w:multiLevelType w:val="hybridMultilevel"/>
    <w:tmpl w:val="FFFFFFFF"/>
    <w:lvl w:ilvl="0" w:tplc="A0706B56">
      <w:start w:val="1"/>
      <w:numFmt w:val="bullet"/>
      <w:lvlText w:val=""/>
      <w:lvlJc w:val="left"/>
      <w:pPr>
        <w:ind w:left="720" w:hanging="360"/>
      </w:pPr>
      <w:rPr>
        <w:rFonts w:hint="default" w:ascii="Symbol" w:hAnsi="Symbol"/>
      </w:rPr>
    </w:lvl>
    <w:lvl w:ilvl="1" w:tplc="61DA5304">
      <w:start w:val="1"/>
      <w:numFmt w:val="bullet"/>
      <w:lvlText w:val="o"/>
      <w:lvlJc w:val="left"/>
      <w:pPr>
        <w:ind w:left="1440" w:hanging="360"/>
      </w:pPr>
      <w:rPr>
        <w:rFonts w:hint="default" w:ascii="Courier New" w:hAnsi="Courier New"/>
      </w:rPr>
    </w:lvl>
    <w:lvl w:ilvl="2" w:tplc="554E1178">
      <w:start w:val="1"/>
      <w:numFmt w:val="bullet"/>
      <w:lvlText w:val=""/>
      <w:lvlJc w:val="left"/>
      <w:pPr>
        <w:ind w:left="2160" w:hanging="360"/>
      </w:pPr>
      <w:rPr>
        <w:rFonts w:hint="default" w:ascii="Wingdings" w:hAnsi="Wingdings"/>
      </w:rPr>
    </w:lvl>
    <w:lvl w:ilvl="3" w:tplc="6E228FEE">
      <w:start w:val="1"/>
      <w:numFmt w:val="bullet"/>
      <w:lvlText w:val=""/>
      <w:lvlJc w:val="left"/>
      <w:pPr>
        <w:ind w:left="2880" w:hanging="360"/>
      </w:pPr>
      <w:rPr>
        <w:rFonts w:hint="default" w:ascii="Symbol" w:hAnsi="Symbol"/>
      </w:rPr>
    </w:lvl>
    <w:lvl w:ilvl="4" w:tplc="31667EE0">
      <w:start w:val="1"/>
      <w:numFmt w:val="bullet"/>
      <w:lvlText w:val="o"/>
      <w:lvlJc w:val="left"/>
      <w:pPr>
        <w:ind w:left="3600" w:hanging="360"/>
      </w:pPr>
      <w:rPr>
        <w:rFonts w:hint="default" w:ascii="Courier New" w:hAnsi="Courier New"/>
      </w:rPr>
    </w:lvl>
    <w:lvl w:ilvl="5" w:tplc="E702C8E6">
      <w:start w:val="1"/>
      <w:numFmt w:val="bullet"/>
      <w:lvlText w:val=""/>
      <w:lvlJc w:val="left"/>
      <w:pPr>
        <w:ind w:left="4320" w:hanging="360"/>
      </w:pPr>
      <w:rPr>
        <w:rFonts w:hint="default" w:ascii="Wingdings" w:hAnsi="Wingdings"/>
      </w:rPr>
    </w:lvl>
    <w:lvl w:ilvl="6" w:tplc="A4E213DE">
      <w:start w:val="1"/>
      <w:numFmt w:val="bullet"/>
      <w:lvlText w:val=""/>
      <w:lvlJc w:val="left"/>
      <w:pPr>
        <w:ind w:left="5040" w:hanging="360"/>
      </w:pPr>
      <w:rPr>
        <w:rFonts w:hint="default" w:ascii="Symbol" w:hAnsi="Symbol"/>
      </w:rPr>
    </w:lvl>
    <w:lvl w:ilvl="7" w:tplc="A4ACCD42">
      <w:start w:val="1"/>
      <w:numFmt w:val="bullet"/>
      <w:lvlText w:val="o"/>
      <w:lvlJc w:val="left"/>
      <w:pPr>
        <w:ind w:left="5760" w:hanging="360"/>
      </w:pPr>
      <w:rPr>
        <w:rFonts w:hint="default" w:ascii="Courier New" w:hAnsi="Courier New"/>
      </w:rPr>
    </w:lvl>
    <w:lvl w:ilvl="8" w:tplc="E9282430">
      <w:start w:val="1"/>
      <w:numFmt w:val="bullet"/>
      <w:lvlText w:val=""/>
      <w:lvlJc w:val="left"/>
      <w:pPr>
        <w:ind w:left="6480" w:hanging="360"/>
      </w:pPr>
      <w:rPr>
        <w:rFonts w:hint="default" w:ascii="Wingdings" w:hAnsi="Wingdings"/>
      </w:rPr>
    </w:lvl>
  </w:abstractNum>
  <w:abstractNum w:abstractNumId="19" w15:restartNumberingAfterBreak="0">
    <w:nsid w:val="54FCE8B7"/>
    <w:multiLevelType w:val="hybridMultilevel"/>
    <w:tmpl w:val="FFFFFFFF"/>
    <w:lvl w:ilvl="0" w:tplc="723A8390">
      <w:start w:val="1"/>
      <w:numFmt w:val="bullet"/>
      <w:lvlText w:val=""/>
      <w:lvlJc w:val="left"/>
      <w:pPr>
        <w:ind w:left="720" w:hanging="360"/>
      </w:pPr>
      <w:rPr>
        <w:rFonts w:hint="default" w:ascii="Symbol" w:hAnsi="Symbol"/>
      </w:rPr>
    </w:lvl>
    <w:lvl w:ilvl="1" w:tplc="BE1E0FF8">
      <w:start w:val="1"/>
      <w:numFmt w:val="bullet"/>
      <w:lvlText w:val="o"/>
      <w:lvlJc w:val="left"/>
      <w:pPr>
        <w:ind w:left="1440" w:hanging="360"/>
      </w:pPr>
      <w:rPr>
        <w:rFonts w:hint="default" w:ascii="Courier New" w:hAnsi="Courier New"/>
      </w:rPr>
    </w:lvl>
    <w:lvl w:ilvl="2" w:tplc="19784EE6">
      <w:start w:val="1"/>
      <w:numFmt w:val="bullet"/>
      <w:lvlText w:val=""/>
      <w:lvlJc w:val="left"/>
      <w:pPr>
        <w:ind w:left="2160" w:hanging="360"/>
      </w:pPr>
      <w:rPr>
        <w:rFonts w:hint="default" w:ascii="Wingdings" w:hAnsi="Wingdings"/>
      </w:rPr>
    </w:lvl>
    <w:lvl w:ilvl="3" w:tplc="3B4E9406">
      <w:start w:val="1"/>
      <w:numFmt w:val="bullet"/>
      <w:lvlText w:val=""/>
      <w:lvlJc w:val="left"/>
      <w:pPr>
        <w:ind w:left="2880" w:hanging="360"/>
      </w:pPr>
      <w:rPr>
        <w:rFonts w:hint="default" w:ascii="Symbol" w:hAnsi="Symbol"/>
      </w:rPr>
    </w:lvl>
    <w:lvl w:ilvl="4" w:tplc="452E7070">
      <w:start w:val="1"/>
      <w:numFmt w:val="bullet"/>
      <w:lvlText w:val="o"/>
      <w:lvlJc w:val="left"/>
      <w:pPr>
        <w:ind w:left="3600" w:hanging="360"/>
      </w:pPr>
      <w:rPr>
        <w:rFonts w:hint="default" w:ascii="Courier New" w:hAnsi="Courier New"/>
      </w:rPr>
    </w:lvl>
    <w:lvl w:ilvl="5" w:tplc="F8C897BA">
      <w:start w:val="1"/>
      <w:numFmt w:val="bullet"/>
      <w:lvlText w:val=""/>
      <w:lvlJc w:val="left"/>
      <w:pPr>
        <w:ind w:left="4320" w:hanging="360"/>
      </w:pPr>
      <w:rPr>
        <w:rFonts w:hint="default" w:ascii="Wingdings" w:hAnsi="Wingdings"/>
      </w:rPr>
    </w:lvl>
    <w:lvl w:ilvl="6" w:tplc="2B560B0A">
      <w:start w:val="1"/>
      <w:numFmt w:val="bullet"/>
      <w:lvlText w:val=""/>
      <w:lvlJc w:val="left"/>
      <w:pPr>
        <w:ind w:left="5040" w:hanging="360"/>
      </w:pPr>
      <w:rPr>
        <w:rFonts w:hint="default" w:ascii="Symbol" w:hAnsi="Symbol"/>
      </w:rPr>
    </w:lvl>
    <w:lvl w:ilvl="7" w:tplc="EE8C2F46">
      <w:start w:val="1"/>
      <w:numFmt w:val="bullet"/>
      <w:lvlText w:val="o"/>
      <w:lvlJc w:val="left"/>
      <w:pPr>
        <w:ind w:left="5760" w:hanging="360"/>
      </w:pPr>
      <w:rPr>
        <w:rFonts w:hint="default" w:ascii="Courier New" w:hAnsi="Courier New"/>
      </w:rPr>
    </w:lvl>
    <w:lvl w:ilvl="8" w:tplc="E798615C">
      <w:start w:val="1"/>
      <w:numFmt w:val="bullet"/>
      <w:lvlText w:val=""/>
      <w:lvlJc w:val="left"/>
      <w:pPr>
        <w:ind w:left="6480" w:hanging="360"/>
      </w:pPr>
      <w:rPr>
        <w:rFonts w:hint="default" w:ascii="Wingdings" w:hAnsi="Wingdings"/>
      </w:rPr>
    </w:lvl>
  </w:abstractNum>
  <w:abstractNum w:abstractNumId="20" w15:restartNumberingAfterBreak="0">
    <w:nsid w:val="5B940053"/>
    <w:multiLevelType w:val="hybridMultilevel"/>
    <w:tmpl w:val="FFFFFFFF"/>
    <w:lvl w:ilvl="0" w:tplc="E592A35E">
      <w:start w:val="1"/>
      <w:numFmt w:val="bullet"/>
      <w:lvlText w:val="-"/>
      <w:lvlJc w:val="left"/>
      <w:pPr>
        <w:ind w:left="720" w:hanging="360"/>
      </w:pPr>
      <w:rPr>
        <w:rFonts w:hint="default" w:ascii="Aptos" w:hAnsi="Aptos"/>
      </w:rPr>
    </w:lvl>
    <w:lvl w:ilvl="1" w:tplc="F0B4CF00">
      <w:start w:val="1"/>
      <w:numFmt w:val="bullet"/>
      <w:lvlText w:val="o"/>
      <w:lvlJc w:val="left"/>
      <w:pPr>
        <w:ind w:left="1440" w:hanging="360"/>
      </w:pPr>
      <w:rPr>
        <w:rFonts w:hint="default" w:ascii="Courier New" w:hAnsi="Courier New"/>
      </w:rPr>
    </w:lvl>
    <w:lvl w:ilvl="2" w:tplc="C2166408">
      <w:start w:val="1"/>
      <w:numFmt w:val="bullet"/>
      <w:lvlText w:val=""/>
      <w:lvlJc w:val="left"/>
      <w:pPr>
        <w:ind w:left="2160" w:hanging="360"/>
      </w:pPr>
      <w:rPr>
        <w:rFonts w:hint="default" w:ascii="Wingdings" w:hAnsi="Wingdings"/>
      </w:rPr>
    </w:lvl>
    <w:lvl w:ilvl="3" w:tplc="1826C9C8">
      <w:start w:val="1"/>
      <w:numFmt w:val="bullet"/>
      <w:lvlText w:val=""/>
      <w:lvlJc w:val="left"/>
      <w:pPr>
        <w:ind w:left="2880" w:hanging="360"/>
      </w:pPr>
      <w:rPr>
        <w:rFonts w:hint="default" w:ascii="Symbol" w:hAnsi="Symbol"/>
      </w:rPr>
    </w:lvl>
    <w:lvl w:ilvl="4" w:tplc="7D5CB506">
      <w:start w:val="1"/>
      <w:numFmt w:val="bullet"/>
      <w:lvlText w:val="o"/>
      <w:lvlJc w:val="left"/>
      <w:pPr>
        <w:ind w:left="3600" w:hanging="360"/>
      </w:pPr>
      <w:rPr>
        <w:rFonts w:hint="default" w:ascii="Courier New" w:hAnsi="Courier New"/>
      </w:rPr>
    </w:lvl>
    <w:lvl w:ilvl="5" w:tplc="19E496C8">
      <w:start w:val="1"/>
      <w:numFmt w:val="bullet"/>
      <w:lvlText w:val=""/>
      <w:lvlJc w:val="left"/>
      <w:pPr>
        <w:ind w:left="4320" w:hanging="360"/>
      </w:pPr>
      <w:rPr>
        <w:rFonts w:hint="default" w:ascii="Wingdings" w:hAnsi="Wingdings"/>
      </w:rPr>
    </w:lvl>
    <w:lvl w:ilvl="6" w:tplc="EE20D452">
      <w:start w:val="1"/>
      <w:numFmt w:val="bullet"/>
      <w:lvlText w:val=""/>
      <w:lvlJc w:val="left"/>
      <w:pPr>
        <w:ind w:left="5040" w:hanging="360"/>
      </w:pPr>
      <w:rPr>
        <w:rFonts w:hint="default" w:ascii="Symbol" w:hAnsi="Symbol"/>
      </w:rPr>
    </w:lvl>
    <w:lvl w:ilvl="7" w:tplc="DA5821F0">
      <w:start w:val="1"/>
      <w:numFmt w:val="bullet"/>
      <w:lvlText w:val="o"/>
      <w:lvlJc w:val="left"/>
      <w:pPr>
        <w:ind w:left="5760" w:hanging="360"/>
      </w:pPr>
      <w:rPr>
        <w:rFonts w:hint="default" w:ascii="Courier New" w:hAnsi="Courier New"/>
      </w:rPr>
    </w:lvl>
    <w:lvl w:ilvl="8" w:tplc="3596326A">
      <w:start w:val="1"/>
      <w:numFmt w:val="bullet"/>
      <w:lvlText w:val=""/>
      <w:lvlJc w:val="left"/>
      <w:pPr>
        <w:ind w:left="6480" w:hanging="360"/>
      </w:pPr>
      <w:rPr>
        <w:rFonts w:hint="default" w:ascii="Wingdings" w:hAnsi="Wingdings"/>
      </w:rPr>
    </w:lvl>
  </w:abstractNum>
  <w:abstractNum w:abstractNumId="21" w15:restartNumberingAfterBreak="0">
    <w:nsid w:val="5BE281FF"/>
    <w:multiLevelType w:val="hybridMultilevel"/>
    <w:tmpl w:val="FFFFFFFF"/>
    <w:lvl w:ilvl="0" w:tplc="4E4065E0">
      <w:start w:val="1"/>
      <w:numFmt w:val="bullet"/>
      <w:lvlText w:val=""/>
      <w:lvlJc w:val="left"/>
      <w:pPr>
        <w:ind w:left="720" w:hanging="360"/>
      </w:pPr>
      <w:rPr>
        <w:rFonts w:hint="default" w:ascii="Symbol" w:hAnsi="Symbol"/>
      </w:rPr>
    </w:lvl>
    <w:lvl w:ilvl="1" w:tplc="B93A76C8">
      <w:start w:val="1"/>
      <w:numFmt w:val="bullet"/>
      <w:lvlText w:val="o"/>
      <w:lvlJc w:val="left"/>
      <w:pPr>
        <w:ind w:left="1440" w:hanging="360"/>
      </w:pPr>
      <w:rPr>
        <w:rFonts w:hint="default" w:ascii="Courier New" w:hAnsi="Courier New"/>
      </w:rPr>
    </w:lvl>
    <w:lvl w:ilvl="2" w:tplc="3510EF20">
      <w:start w:val="1"/>
      <w:numFmt w:val="bullet"/>
      <w:lvlText w:val=""/>
      <w:lvlJc w:val="left"/>
      <w:pPr>
        <w:ind w:left="2160" w:hanging="360"/>
      </w:pPr>
      <w:rPr>
        <w:rFonts w:hint="default" w:ascii="Wingdings" w:hAnsi="Wingdings"/>
      </w:rPr>
    </w:lvl>
    <w:lvl w:ilvl="3" w:tplc="4B1E42FA">
      <w:start w:val="1"/>
      <w:numFmt w:val="bullet"/>
      <w:lvlText w:val=""/>
      <w:lvlJc w:val="left"/>
      <w:pPr>
        <w:ind w:left="2880" w:hanging="360"/>
      </w:pPr>
      <w:rPr>
        <w:rFonts w:hint="default" w:ascii="Symbol" w:hAnsi="Symbol"/>
      </w:rPr>
    </w:lvl>
    <w:lvl w:ilvl="4" w:tplc="D53620A2">
      <w:start w:val="1"/>
      <w:numFmt w:val="bullet"/>
      <w:lvlText w:val="o"/>
      <w:lvlJc w:val="left"/>
      <w:pPr>
        <w:ind w:left="3600" w:hanging="360"/>
      </w:pPr>
      <w:rPr>
        <w:rFonts w:hint="default" w:ascii="Courier New" w:hAnsi="Courier New"/>
      </w:rPr>
    </w:lvl>
    <w:lvl w:ilvl="5" w:tplc="28B28674">
      <w:start w:val="1"/>
      <w:numFmt w:val="bullet"/>
      <w:lvlText w:val=""/>
      <w:lvlJc w:val="left"/>
      <w:pPr>
        <w:ind w:left="4320" w:hanging="360"/>
      </w:pPr>
      <w:rPr>
        <w:rFonts w:hint="default" w:ascii="Wingdings" w:hAnsi="Wingdings"/>
      </w:rPr>
    </w:lvl>
    <w:lvl w:ilvl="6" w:tplc="A1D61B26">
      <w:start w:val="1"/>
      <w:numFmt w:val="bullet"/>
      <w:lvlText w:val=""/>
      <w:lvlJc w:val="left"/>
      <w:pPr>
        <w:ind w:left="5040" w:hanging="360"/>
      </w:pPr>
      <w:rPr>
        <w:rFonts w:hint="default" w:ascii="Symbol" w:hAnsi="Symbol"/>
      </w:rPr>
    </w:lvl>
    <w:lvl w:ilvl="7" w:tplc="C8562CC8">
      <w:start w:val="1"/>
      <w:numFmt w:val="bullet"/>
      <w:lvlText w:val="o"/>
      <w:lvlJc w:val="left"/>
      <w:pPr>
        <w:ind w:left="5760" w:hanging="360"/>
      </w:pPr>
      <w:rPr>
        <w:rFonts w:hint="default" w:ascii="Courier New" w:hAnsi="Courier New"/>
      </w:rPr>
    </w:lvl>
    <w:lvl w:ilvl="8" w:tplc="478E9B56">
      <w:start w:val="1"/>
      <w:numFmt w:val="bullet"/>
      <w:lvlText w:val=""/>
      <w:lvlJc w:val="left"/>
      <w:pPr>
        <w:ind w:left="6480" w:hanging="360"/>
      </w:pPr>
      <w:rPr>
        <w:rFonts w:hint="default" w:ascii="Wingdings" w:hAnsi="Wingdings"/>
      </w:rPr>
    </w:lvl>
  </w:abstractNum>
  <w:abstractNum w:abstractNumId="22" w15:restartNumberingAfterBreak="0">
    <w:nsid w:val="5DF3345D"/>
    <w:multiLevelType w:val="hybridMultilevel"/>
    <w:tmpl w:val="FFFFFFFF"/>
    <w:lvl w:ilvl="0" w:tplc="7CC86F3E">
      <w:start w:val="1"/>
      <w:numFmt w:val="bullet"/>
      <w:lvlText w:val=""/>
      <w:lvlJc w:val="left"/>
      <w:pPr>
        <w:ind w:left="720" w:hanging="360"/>
      </w:pPr>
      <w:rPr>
        <w:rFonts w:hint="default" w:ascii="Symbol" w:hAnsi="Symbol"/>
      </w:rPr>
    </w:lvl>
    <w:lvl w:ilvl="1" w:tplc="2834CA18">
      <w:start w:val="1"/>
      <w:numFmt w:val="bullet"/>
      <w:lvlText w:val="o"/>
      <w:lvlJc w:val="left"/>
      <w:pPr>
        <w:ind w:left="1440" w:hanging="360"/>
      </w:pPr>
      <w:rPr>
        <w:rFonts w:hint="default" w:ascii="Courier New" w:hAnsi="Courier New"/>
      </w:rPr>
    </w:lvl>
    <w:lvl w:ilvl="2" w:tplc="7F4C1CDE">
      <w:start w:val="1"/>
      <w:numFmt w:val="bullet"/>
      <w:lvlText w:val=""/>
      <w:lvlJc w:val="left"/>
      <w:pPr>
        <w:ind w:left="2160" w:hanging="360"/>
      </w:pPr>
      <w:rPr>
        <w:rFonts w:hint="default" w:ascii="Wingdings" w:hAnsi="Wingdings"/>
      </w:rPr>
    </w:lvl>
    <w:lvl w:ilvl="3" w:tplc="F95A7A98">
      <w:start w:val="1"/>
      <w:numFmt w:val="bullet"/>
      <w:lvlText w:val=""/>
      <w:lvlJc w:val="left"/>
      <w:pPr>
        <w:ind w:left="2880" w:hanging="360"/>
      </w:pPr>
      <w:rPr>
        <w:rFonts w:hint="default" w:ascii="Symbol" w:hAnsi="Symbol"/>
      </w:rPr>
    </w:lvl>
    <w:lvl w:ilvl="4" w:tplc="8CD4111A">
      <w:start w:val="1"/>
      <w:numFmt w:val="bullet"/>
      <w:lvlText w:val="o"/>
      <w:lvlJc w:val="left"/>
      <w:pPr>
        <w:ind w:left="3600" w:hanging="360"/>
      </w:pPr>
      <w:rPr>
        <w:rFonts w:hint="default" w:ascii="Courier New" w:hAnsi="Courier New"/>
      </w:rPr>
    </w:lvl>
    <w:lvl w:ilvl="5" w:tplc="5F5A8D10">
      <w:start w:val="1"/>
      <w:numFmt w:val="bullet"/>
      <w:lvlText w:val=""/>
      <w:lvlJc w:val="left"/>
      <w:pPr>
        <w:ind w:left="4320" w:hanging="360"/>
      </w:pPr>
      <w:rPr>
        <w:rFonts w:hint="default" w:ascii="Wingdings" w:hAnsi="Wingdings"/>
      </w:rPr>
    </w:lvl>
    <w:lvl w:ilvl="6" w:tplc="1F4878BE">
      <w:start w:val="1"/>
      <w:numFmt w:val="bullet"/>
      <w:lvlText w:val=""/>
      <w:lvlJc w:val="left"/>
      <w:pPr>
        <w:ind w:left="5040" w:hanging="360"/>
      </w:pPr>
      <w:rPr>
        <w:rFonts w:hint="default" w:ascii="Symbol" w:hAnsi="Symbol"/>
      </w:rPr>
    </w:lvl>
    <w:lvl w:ilvl="7" w:tplc="8CF4DC82">
      <w:start w:val="1"/>
      <w:numFmt w:val="bullet"/>
      <w:lvlText w:val="o"/>
      <w:lvlJc w:val="left"/>
      <w:pPr>
        <w:ind w:left="5760" w:hanging="360"/>
      </w:pPr>
      <w:rPr>
        <w:rFonts w:hint="default" w:ascii="Courier New" w:hAnsi="Courier New"/>
      </w:rPr>
    </w:lvl>
    <w:lvl w:ilvl="8" w:tplc="0636BE62">
      <w:start w:val="1"/>
      <w:numFmt w:val="bullet"/>
      <w:lvlText w:val=""/>
      <w:lvlJc w:val="left"/>
      <w:pPr>
        <w:ind w:left="6480" w:hanging="360"/>
      </w:pPr>
      <w:rPr>
        <w:rFonts w:hint="default" w:ascii="Wingdings" w:hAnsi="Wingdings"/>
      </w:rPr>
    </w:lvl>
  </w:abstractNum>
  <w:abstractNum w:abstractNumId="23" w15:restartNumberingAfterBreak="0">
    <w:nsid w:val="5E96BCC7"/>
    <w:multiLevelType w:val="hybridMultilevel"/>
    <w:tmpl w:val="FFFFFFFF"/>
    <w:lvl w:ilvl="0" w:tplc="3E304426">
      <w:start w:val="1"/>
      <w:numFmt w:val="bullet"/>
      <w:lvlText w:val="-"/>
      <w:lvlJc w:val="left"/>
      <w:pPr>
        <w:ind w:left="720" w:hanging="360"/>
      </w:pPr>
      <w:rPr>
        <w:rFonts w:hint="default" w:ascii="Aptos" w:hAnsi="Aptos"/>
      </w:rPr>
    </w:lvl>
    <w:lvl w:ilvl="1" w:tplc="DFDA7052">
      <w:start w:val="1"/>
      <w:numFmt w:val="bullet"/>
      <w:lvlText w:val="o"/>
      <w:lvlJc w:val="left"/>
      <w:pPr>
        <w:ind w:left="1440" w:hanging="360"/>
      </w:pPr>
      <w:rPr>
        <w:rFonts w:hint="default" w:ascii="Courier New" w:hAnsi="Courier New"/>
      </w:rPr>
    </w:lvl>
    <w:lvl w:ilvl="2" w:tplc="6804F478">
      <w:start w:val="1"/>
      <w:numFmt w:val="bullet"/>
      <w:lvlText w:val=""/>
      <w:lvlJc w:val="left"/>
      <w:pPr>
        <w:ind w:left="2160" w:hanging="360"/>
      </w:pPr>
      <w:rPr>
        <w:rFonts w:hint="default" w:ascii="Wingdings" w:hAnsi="Wingdings"/>
      </w:rPr>
    </w:lvl>
    <w:lvl w:ilvl="3" w:tplc="204A03D0">
      <w:start w:val="1"/>
      <w:numFmt w:val="bullet"/>
      <w:lvlText w:val=""/>
      <w:lvlJc w:val="left"/>
      <w:pPr>
        <w:ind w:left="2880" w:hanging="360"/>
      </w:pPr>
      <w:rPr>
        <w:rFonts w:hint="default" w:ascii="Symbol" w:hAnsi="Symbol"/>
      </w:rPr>
    </w:lvl>
    <w:lvl w:ilvl="4" w:tplc="7C36C702">
      <w:start w:val="1"/>
      <w:numFmt w:val="bullet"/>
      <w:lvlText w:val="o"/>
      <w:lvlJc w:val="left"/>
      <w:pPr>
        <w:ind w:left="3600" w:hanging="360"/>
      </w:pPr>
      <w:rPr>
        <w:rFonts w:hint="default" w:ascii="Courier New" w:hAnsi="Courier New"/>
      </w:rPr>
    </w:lvl>
    <w:lvl w:ilvl="5" w:tplc="3B569EA6">
      <w:start w:val="1"/>
      <w:numFmt w:val="bullet"/>
      <w:lvlText w:val=""/>
      <w:lvlJc w:val="left"/>
      <w:pPr>
        <w:ind w:left="4320" w:hanging="360"/>
      </w:pPr>
      <w:rPr>
        <w:rFonts w:hint="default" w:ascii="Wingdings" w:hAnsi="Wingdings"/>
      </w:rPr>
    </w:lvl>
    <w:lvl w:ilvl="6" w:tplc="CF9E5B7E">
      <w:start w:val="1"/>
      <w:numFmt w:val="bullet"/>
      <w:lvlText w:val=""/>
      <w:lvlJc w:val="left"/>
      <w:pPr>
        <w:ind w:left="5040" w:hanging="360"/>
      </w:pPr>
      <w:rPr>
        <w:rFonts w:hint="default" w:ascii="Symbol" w:hAnsi="Symbol"/>
      </w:rPr>
    </w:lvl>
    <w:lvl w:ilvl="7" w:tplc="4C0E4266">
      <w:start w:val="1"/>
      <w:numFmt w:val="bullet"/>
      <w:lvlText w:val="o"/>
      <w:lvlJc w:val="left"/>
      <w:pPr>
        <w:ind w:left="5760" w:hanging="360"/>
      </w:pPr>
      <w:rPr>
        <w:rFonts w:hint="default" w:ascii="Courier New" w:hAnsi="Courier New"/>
      </w:rPr>
    </w:lvl>
    <w:lvl w:ilvl="8" w:tplc="9704F998">
      <w:start w:val="1"/>
      <w:numFmt w:val="bullet"/>
      <w:lvlText w:val=""/>
      <w:lvlJc w:val="left"/>
      <w:pPr>
        <w:ind w:left="6480" w:hanging="360"/>
      </w:pPr>
      <w:rPr>
        <w:rFonts w:hint="default" w:ascii="Wingdings" w:hAnsi="Wingdings"/>
      </w:rPr>
    </w:lvl>
  </w:abstractNum>
  <w:abstractNum w:abstractNumId="24" w15:restartNumberingAfterBreak="0">
    <w:nsid w:val="5FE6AA8A"/>
    <w:multiLevelType w:val="hybridMultilevel"/>
    <w:tmpl w:val="FFFFFFFF"/>
    <w:lvl w:ilvl="0" w:tplc="F4CCD0AE">
      <w:start w:val="1"/>
      <w:numFmt w:val="bullet"/>
      <w:lvlText w:val=""/>
      <w:lvlJc w:val="left"/>
      <w:pPr>
        <w:ind w:left="720" w:hanging="360"/>
      </w:pPr>
      <w:rPr>
        <w:rFonts w:hint="default" w:ascii="Symbol" w:hAnsi="Symbol"/>
      </w:rPr>
    </w:lvl>
    <w:lvl w:ilvl="1" w:tplc="35D6ADD0">
      <w:start w:val="1"/>
      <w:numFmt w:val="bullet"/>
      <w:lvlText w:val="o"/>
      <w:lvlJc w:val="left"/>
      <w:pPr>
        <w:ind w:left="1440" w:hanging="360"/>
      </w:pPr>
      <w:rPr>
        <w:rFonts w:hint="default" w:ascii="Courier New" w:hAnsi="Courier New"/>
      </w:rPr>
    </w:lvl>
    <w:lvl w:ilvl="2" w:tplc="B3007FEA">
      <w:start w:val="1"/>
      <w:numFmt w:val="bullet"/>
      <w:lvlText w:val=""/>
      <w:lvlJc w:val="left"/>
      <w:pPr>
        <w:ind w:left="2160" w:hanging="360"/>
      </w:pPr>
      <w:rPr>
        <w:rFonts w:hint="default" w:ascii="Wingdings" w:hAnsi="Wingdings"/>
      </w:rPr>
    </w:lvl>
    <w:lvl w:ilvl="3" w:tplc="BECC2430">
      <w:start w:val="1"/>
      <w:numFmt w:val="bullet"/>
      <w:lvlText w:val=""/>
      <w:lvlJc w:val="left"/>
      <w:pPr>
        <w:ind w:left="2880" w:hanging="360"/>
      </w:pPr>
      <w:rPr>
        <w:rFonts w:hint="default" w:ascii="Symbol" w:hAnsi="Symbol"/>
      </w:rPr>
    </w:lvl>
    <w:lvl w:ilvl="4" w:tplc="D2F45914">
      <w:start w:val="1"/>
      <w:numFmt w:val="bullet"/>
      <w:lvlText w:val="o"/>
      <w:lvlJc w:val="left"/>
      <w:pPr>
        <w:ind w:left="3600" w:hanging="360"/>
      </w:pPr>
      <w:rPr>
        <w:rFonts w:hint="default" w:ascii="Courier New" w:hAnsi="Courier New"/>
      </w:rPr>
    </w:lvl>
    <w:lvl w:ilvl="5" w:tplc="C994A82C">
      <w:start w:val="1"/>
      <w:numFmt w:val="bullet"/>
      <w:lvlText w:val=""/>
      <w:lvlJc w:val="left"/>
      <w:pPr>
        <w:ind w:left="4320" w:hanging="360"/>
      </w:pPr>
      <w:rPr>
        <w:rFonts w:hint="default" w:ascii="Wingdings" w:hAnsi="Wingdings"/>
      </w:rPr>
    </w:lvl>
    <w:lvl w:ilvl="6" w:tplc="1BF27CE4">
      <w:start w:val="1"/>
      <w:numFmt w:val="bullet"/>
      <w:lvlText w:val=""/>
      <w:lvlJc w:val="left"/>
      <w:pPr>
        <w:ind w:left="5040" w:hanging="360"/>
      </w:pPr>
      <w:rPr>
        <w:rFonts w:hint="default" w:ascii="Symbol" w:hAnsi="Symbol"/>
      </w:rPr>
    </w:lvl>
    <w:lvl w:ilvl="7" w:tplc="C0FC18A0">
      <w:start w:val="1"/>
      <w:numFmt w:val="bullet"/>
      <w:lvlText w:val="o"/>
      <w:lvlJc w:val="left"/>
      <w:pPr>
        <w:ind w:left="5760" w:hanging="360"/>
      </w:pPr>
      <w:rPr>
        <w:rFonts w:hint="default" w:ascii="Courier New" w:hAnsi="Courier New"/>
      </w:rPr>
    </w:lvl>
    <w:lvl w:ilvl="8" w:tplc="2134138E">
      <w:start w:val="1"/>
      <w:numFmt w:val="bullet"/>
      <w:lvlText w:val=""/>
      <w:lvlJc w:val="left"/>
      <w:pPr>
        <w:ind w:left="6480" w:hanging="360"/>
      </w:pPr>
      <w:rPr>
        <w:rFonts w:hint="default" w:ascii="Wingdings" w:hAnsi="Wingdings"/>
      </w:rPr>
    </w:lvl>
  </w:abstractNum>
  <w:abstractNum w:abstractNumId="25" w15:restartNumberingAfterBreak="0">
    <w:nsid w:val="63A6D97B"/>
    <w:multiLevelType w:val="hybridMultilevel"/>
    <w:tmpl w:val="FFFFFFFF"/>
    <w:lvl w:ilvl="0" w:tplc="F774BA94">
      <w:start w:val="1"/>
      <w:numFmt w:val="bullet"/>
      <w:lvlText w:val=""/>
      <w:lvlJc w:val="left"/>
      <w:pPr>
        <w:ind w:left="720" w:hanging="360"/>
      </w:pPr>
      <w:rPr>
        <w:rFonts w:hint="default" w:ascii="Symbol" w:hAnsi="Symbol"/>
      </w:rPr>
    </w:lvl>
    <w:lvl w:ilvl="1" w:tplc="505096AA">
      <w:start w:val="1"/>
      <w:numFmt w:val="bullet"/>
      <w:lvlText w:val="o"/>
      <w:lvlJc w:val="left"/>
      <w:pPr>
        <w:ind w:left="1440" w:hanging="360"/>
      </w:pPr>
      <w:rPr>
        <w:rFonts w:hint="default" w:ascii="Courier New" w:hAnsi="Courier New"/>
      </w:rPr>
    </w:lvl>
    <w:lvl w:ilvl="2" w:tplc="5EB47818">
      <w:start w:val="1"/>
      <w:numFmt w:val="bullet"/>
      <w:lvlText w:val=""/>
      <w:lvlJc w:val="left"/>
      <w:pPr>
        <w:ind w:left="2160" w:hanging="360"/>
      </w:pPr>
      <w:rPr>
        <w:rFonts w:hint="default" w:ascii="Wingdings" w:hAnsi="Wingdings"/>
      </w:rPr>
    </w:lvl>
    <w:lvl w:ilvl="3" w:tplc="D31E9E9C">
      <w:start w:val="1"/>
      <w:numFmt w:val="bullet"/>
      <w:lvlText w:val=""/>
      <w:lvlJc w:val="left"/>
      <w:pPr>
        <w:ind w:left="2880" w:hanging="360"/>
      </w:pPr>
      <w:rPr>
        <w:rFonts w:hint="default" w:ascii="Symbol" w:hAnsi="Symbol"/>
      </w:rPr>
    </w:lvl>
    <w:lvl w:ilvl="4" w:tplc="78D86E9A">
      <w:start w:val="1"/>
      <w:numFmt w:val="bullet"/>
      <w:lvlText w:val="o"/>
      <w:lvlJc w:val="left"/>
      <w:pPr>
        <w:ind w:left="3600" w:hanging="360"/>
      </w:pPr>
      <w:rPr>
        <w:rFonts w:hint="default" w:ascii="Courier New" w:hAnsi="Courier New"/>
      </w:rPr>
    </w:lvl>
    <w:lvl w:ilvl="5" w:tplc="6DC0E906">
      <w:start w:val="1"/>
      <w:numFmt w:val="bullet"/>
      <w:lvlText w:val=""/>
      <w:lvlJc w:val="left"/>
      <w:pPr>
        <w:ind w:left="4320" w:hanging="360"/>
      </w:pPr>
      <w:rPr>
        <w:rFonts w:hint="default" w:ascii="Wingdings" w:hAnsi="Wingdings"/>
      </w:rPr>
    </w:lvl>
    <w:lvl w:ilvl="6" w:tplc="2C6EE40E">
      <w:start w:val="1"/>
      <w:numFmt w:val="bullet"/>
      <w:lvlText w:val=""/>
      <w:lvlJc w:val="left"/>
      <w:pPr>
        <w:ind w:left="5040" w:hanging="360"/>
      </w:pPr>
      <w:rPr>
        <w:rFonts w:hint="default" w:ascii="Symbol" w:hAnsi="Symbol"/>
      </w:rPr>
    </w:lvl>
    <w:lvl w:ilvl="7" w:tplc="B2DADA1C">
      <w:start w:val="1"/>
      <w:numFmt w:val="bullet"/>
      <w:lvlText w:val="o"/>
      <w:lvlJc w:val="left"/>
      <w:pPr>
        <w:ind w:left="5760" w:hanging="360"/>
      </w:pPr>
      <w:rPr>
        <w:rFonts w:hint="default" w:ascii="Courier New" w:hAnsi="Courier New"/>
      </w:rPr>
    </w:lvl>
    <w:lvl w:ilvl="8" w:tplc="F17E1C8E">
      <w:start w:val="1"/>
      <w:numFmt w:val="bullet"/>
      <w:lvlText w:val=""/>
      <w:lvlJc w:val="left"/>
      <w:pPr>
        <w:ind w:left="6480" w:hanging="360"/>
      </w:pPr>
      <w:rPr>
        <w:rFonts w:hint="default" w:ascii="Wingdings" w:hAnsi="Wingdings"/>
      </w:rPr>
    </w:lvl>
  </w:abstractNum>
  <w:abstractNum w:abstractNumId="26" w15:restartNumberingAfterBreak="0">
    <w:nsid w:val="6746CD42"/>
    <w:multiLevelType w:val="hybridMultilevel"/>
    <w:tmpl w:val="FFFFFFFF"/>
    <w:lvl w:ilvl="0" w:tplc="7BBA287C">
      <w:start w:val="1"/>
      <w:numFmt w:val="bullet"/>
      <w:lvlText w:val=""/>
      <w:lvlJc w:val="left"/>
      <w:pPr>
        <w:ind w:left="720" w:hanging="360"/>
      </w:pPr>
      <w:rPr>
        <w:rFonts w:hint="default" w:ascii="Symbol" w:hAnsi="Symbol"/>
      </w:rPr>
    </w:lvl>
    <w:lvl w:ilvl="1" w:tplc="80281726">
      <w:start w:val="1"/>
      <w:numFmt w:val="bullet"/>
      <w:lvlText w:val="o"/>
      <w:lvlJc w:val="left"/>
      <w:pPr>
        <w:ind w:left="1440" w:hanging="360"/>
      </w:pPr>
      <w:rPr>
        <w:rFonts w:hint="default" w:ascii="Courier New" w:hAnsi="Courier New"/>
      </w:rPr>
    </w:lvl>
    <w:lvl w:ilvl="2" w:tplc="6E120BF8">
      <w:start w:val="1"/>
      <w:numFmt w:val="bullet"/>
      <w:lvlText w:val=""/>
      <w:lvlJc w:val="left"/>
      <w:pPr>
        <w:ind w:left="2160" w:hanging="360"/>
      </w:pPr>
      <w:rPr>
        <w:rFonts w:hint="default" w:ascii="Wingdings" w:hAnsi="Wingdings"/>
      </w:rPr>
    </w:lvl>
    <w:lvl w:ilvl="3" w:tplc="9FF05E1C">
      <w:start w:val="1"/>
      <w:numFmt w:val="bullet"/>
      <w:lvlText w:val=""/>
      <w:lvlJc w:val="left"/>
      <w:pPr>
        <w:ind w:left="2880" w:hanging="360"/>
      </w:pPr>
      <w:rPr>
        <w:rFonts w:hint="default" w:ascii="Symbol" w:hAnsi="Symbol"/>
      </w:rPr>
    </w:lvl>
    <w:lvl w:ilvl="4" w:tplc="D6B433DC">
      <w:start w:val="1"/>
      <w:numFmt w:val="bullet"/>
      <w:lvlText w:val="o"/>
      <w:lvlJc w:val="left"/>
      <w:pPr>
        <w:ind w:left="3600" w:hanging="360"/>
      </w:pPr>
      <w:rPr>
        <w:rFonts w:hint="default" w:ascii="Courier New" w:hAnsi="Courier New"/>
      </w:rPr>
    </w:lvl>
    <w:lvl w:ilvl="5" w:tplc="11426D50">
      <w:start w:val="1"/>
      <w:numFmt w:val="bullet"/>
      <w:lvlText w:val=""/>
      <w:lvlJc w:val="left"/>
      <w:pPr>
        <w:ind w:left="4320" w:hanging="360"/>
      </w:pPr>
      <w:rPr>
        <w:rFonts w:hint="default" w:ascii="Wingdings" w:hAnsi="Wingdings"/>
      </w:rPr>
    </w:lvl>
    <w:lvl w:ilvl="6" w:tplc="248A3022">
      <w:start w:val="1"/>
      <w:numFmt w:val="bullet"/>
      <w:lvlText w:val=""/>
      <w:lvlJc w:val="left"/>
      <w:pPr>
        <w:ind w:left="5040" w:hanging="360"/>
      </w:pPr>
      <w:rPr>
        <w:rFonts w:hint="default" w:ascii="Symbol" w:hAnsi="Symbol"/>
      </w:rPr>
    </w:lvl>
    <w:lvl w:ilvl="7" w:tplc="16647E26">
      <w:start w:val="1"/>
      <w:numFmt w:val="bullet"/>
      <w:lvlText w:val="o"/>
      <w:lvlJc w:val="left"/>
      <w:pPr>
        <w:ind w:left="5760" w:hanging="360"/>
      </w:pPr>
      <w:rPr>
        <w:rFonts w:hint="default" w:ascii="Courier New" w:hAnsi="Courier New"/>
      </w:rPr>
    </w:lvl>
    <w:lvl w:ilvl="8" w:tplc="FF50329E">
      <w:start w:val="1"/>
      <w:numFmt w:val="bullet"/>
      <w:lvlText w:val=""/>
      <w:lvlJc w:val="left"/>
      <w:pPr>
        <w:ind w:left="6480" w:hanging="360"/>
      </w:pPr>
      <w:rPr>
        <w:rFonts w:hint="default" w:ascii="Wingdings" w:hAnsi="Wingdings"/>
      </w:rPr>
    </w:lvl>
  </w:abstractNum>
  <w:abstractNum w:abstractNumId="27" w15:restartNumberingAfterBreak="0">
    <w:nsid w:val="67F789E3"/>
    <w:multiLevelType w:val="hybridMultilevel"/>
    <w:tmpl w:val="FFFFFFFF"/>
    <w:lvl w:ilvl="0" w:tplc="9FFE4FD4">
      <w:start w:val="1"/>
      <w:numFmt w:val="bullet"/>
      <w:lvlText w:val=""/>
      <w:lvlJc w:val="left"/>
      <w:pPr>
        <w:ind w:left="720" w:hanging="360"/>
      </w:pPr>
      <w:rPr>
        <w:rFonts w:hint="default" w:ascii="Symbol" w:hAnsi="Symbol"/>
      </w:rPr>
    </w:lvl>
    <w:lvl w:ilvl="1" w:tplc="CF68525C">
      <w:start w:val="1"/>
      <w:numFmt w:val="bullet"/>
      <w:lvlText w:val="o"/>
      <w:lvlJc w:val="left"/>
      <w:pPr>
        <w:ind w:left="1440" w:hanging="360"/>
      </w:pPr>
      <w:rPr>
        <w:rFonts w:hint="default" w:ascii="Courier New" w:hAnsi="Courier New"/>
      </w:rPr>
    </w:lvl>
    <w:lvl w:ilvl="2" w:tplc="21481A50">
      <w:start w:val="1"/>
      <w:numFmt w:val="bullet"/>
      <w:lvlText w:val=""/>
      <w:lvlJc w:val="left"/>
      <w:pPr>
        <w:ind w:left="2160" w:hanging="360"/>
      </w:pPr>
      <w:rPr>
        <w:rFonts w:hint="default" w:ascii="Wingdings" w:hAnsi="Wingdings"/>
      </w:rPr>
    </w:lvl>
    <w:lvl w:ilvl="3" w:tplc="C9E4DD9A">
      <w:start w:val="1"/>
      <w:numFmt w:val="bullet"/>
      <w:lvlText w:val=""/>
      <w:lvlJc w:val="left"/>
      <w:pPr>
        <w:ind w:left="2880" w:hanging="360"/>
      </w:pPr>
      <w:rPr>
        <w:rFonts w:hint="default" w:ascii="Symbol" w:hAnsi="Symbol"/>
      </w:rPr>
    </w:lvl>
    <w:lvl w:ilvl="4" w:tplc="FDCE90D8">
      <w:start w:val="1"/>
      <w:numFmt w:val="bullet"/>
      <w:lvlText w:val="o"/>
      <w:lvlJc w:val="left"/>
      <w:pPr>
        <w:ind w:left="3600" w:hanging="360"/>
      </w:pPr>
      <w:rPr>
        <w:rFonts w:hint="default" w:ascii="Courier New" w:hAnsi="Courier New"/>
      </w:rPr>
    </w:lvl>
    <w:lvl w:ilvl="5" w:tplc="1AD02272">
      <w:start w:val="1"/>
      <w:numFmt w:val="bullet"/>
      <w:lvlText w:val=""/>
      <w:lvlJc w:val="left"/>
      <w:pPr>
        <w:ind w:left="4320" w:hanging="360"/>
      </w:pPr>
      <w:rPr>
        <w:rFonts w:hint="default" w:ascii="Wingdings" w:hAnsi="Wingdings"/>
      </w:rPr>
    </w:lvl>
    <w:lvl w:ilvl="6" w:tplc="F29E3280">
      <w:start w:val="1"/>
      <w:numFmt w:val="bullet"/>
      <w:lvlText w:val=""/>
      <w:lvlJc w:val="left"/>
      <w:pPr>
        <w:ind w:left="5040" w:hanging="360"/>
      </w:pPr>
      <w:rPr>
        <w:rFonts w:hint="default" w:ascii="Symbol" w:hAnsi="Symbol"/>
      </w:rPr>
    </w:lvl>
    <w:lvl w:ilvl="7" w:tplc="DAC67C1E">
      <w:start w:val="1"/>
      <w:numFmt w:val="bullet"/>
      <w:lvlText w:val="o"/>
      <w:lvlJc w:val="left"/>
      <w:pPr>
        <w:ind w:left="5760" w:hanging="360"/>
      </w:pPr>
      <w:rPr>
        <w:rFonts w:hint="default" w:ascii="Courier New" w:hAnsi="Courier New"/>
      </w:rPr>
    </w:lvl>
    <w:lvl w:ilvl="8" w:tplc="12DCC830">
      <w:start w:val="1"/>
      <w:numFmt w:val="bullet"/>
      <w:lvlText w:val=""/>
      <w:lvlJc w:val="left"/>
      <w:pPr>
        <w:ind w:left="6480" w:hanging="360"/>
      </w:pPr>
      <w:rPr>
        <w:rFonts w:hint="default" w:ascii="Wingdings" w:hAnsi="Wingdings"/>
      </w:rPr>
    </w:lvl>
  </w:abstractNum>
  <w:abstractNum w:abstractNumId="28" w15:restartNumberingAfterBreak="0">
    <w:nsid w:val="688CD546"/>
    <w:multiLevelType w:val="hybridMultilevel"/>
    <w:tmpl w:val="FFFFFFFF"/>
    <w:lvl w:ilvl="0" w:tplc="834A3E9E">
      <w:start w:val="1"/>
      <w:numFmt w:val="bullet"/>
      <w:lvlText w:val=""/>
      <w:lvlJc w:val="left"/>
      <w:pPr>
        <w:ind w:left="720" w:hanging="360"/>
      </w:pPr>
      <w:rPr>
        <w:rFonts w:hint="default" w:ascii="Symbol" w:hAnsi="Symbol"/>
      </w:rPr>
    </w:lvl>
    <w:lvl w:ilvl="1" w:tplc="AB8471E8">
      <w:start w:val="1"/>
      <w:numFmt w:val="bullet"/>
      <w:lvlText w:val="o"/>
      <w:lvlJc w:val="left"/>
      <w:pPr>
        <w:ind w:left="1440" w:hanging="360"/>
      </w:pPr>
      <w:rPr>
        <w:rFonts w:hint="default" w:ascii="Courier New" w:hAnsi="Courier New"/>
      </w:rPr>
    </w:lvl>
    <w:lvl w:ilvl="2" w:tplc="4DDA266E">
      <w:start w:val="1"/>
      <w:numFmt w:val="bullet"/>
      <w:lvlText w:val=""/>
      <w:lvlJc w:val="left"/>
      <w:pPr>
        <w:ind w:left="2160" w:hanging="360"/>
      </w:pPr>
      <w:rPr>
        <w:rFonts w:hint="default" w:ascii="Wingdings" w:hAnsi="Wingdings"/>
      </w:rPr>
    </w:lvl>
    <w:lvl w:ilvl="3" w:tplc="D068E0AC">
      <w:start w:val="1"/>
      <w:numFmt w:val="bullet"/>
      <w:lvlText w:val=""/>
      <w:lvlJc w:val="left"/>
      <w:pPr>
        <w:ind w:left="2880" w:hanging="360"/>
      </w:pPr>
      <w:rPr>
        <w:rFonts w:hint="default" w:ascii="Symbol" w:hAnsi="Symbol"/>
      </w:rPr>
    </w:lvl>
    <w:lvl w:ilvl="4" w:tplc="EBA48114">
      <w:start w:val="1"/>
      <w:numFmt w:val="bullet"/>
      <w:lvlText w:val="o"/>
      <w:lvlJc w:val="left"/>
      <w:pPr>
        <w:ind w:left="3600" w:hanging="360"/>
      </w:pPr>
      <w:rPr>
        <w:rFonts w:hint="default" w:ascii="Courier New" w:hAnsi="Courier New"/>
      </w:rPr>
    </w:lvl>
    <w:lvl w:ilvl="5" w:tplc="62D84E76">
      <w:start w:val="1"/>
      <w:numFmt w:val="bullet"/>
      <w:lvlText w:val=""/>
      <w:lvlJc w:val="left"/>
      <w:pPr>
        <w:ind w:left="4320" w:hanging="360"/>
      </w:pPr>
      <w:rPr>
        <w:rFonts w:hint="default" w:ascii="Wingdings" w:hAnsi="Wingdings"/>
      </w:rPr>
    </w:lvl>
    <w:lvl w:ilvl="6" w:tplc="948A183C">
      <w:start w:val="1"/>
      <w:numFmt w:val="bullet"/>
      <w:lvlText w:val=""/>
      <w:lvlJc w:val="left"/>
      <w:pPr>
        <w:ind w:left="5040" w:hanging="360"/>
      </w:pPr>
      <w:rPr>
        <w:rFonts w:hint="default" w:ascii="Symbol" w:hAnsi="Symbol"/>
      </w:rPr>
    </w:lvl>
    <w:lvl w:ilvl="7" w:tplc="3CFC15CE">
      <w:start w:val="1"/>
      <w:numFmt w:val="bullet"/>
      <w:lvlText w:val="o"/>
      <w:lvlJc w:val="left"/>
      <w:pPr>
        <w:ind w:left="5760" w:hanging="360"/>
      </w:pPr>
      <w:rPr>
        <w:rFonts w:hint="default" w:ascii="Courier New" w:hAnsi="Courier New"/>
      </w:rPr>
    </w:lvl>
    <w:lvl w:ilvl="8" w:tplc="FF2494CC">
      <w:start w:val="1"/>
      <w:numFmt w:val="bullet"/>
      <w:lvlText w:val=""/>
      <w:lvlJc w:val="left"/>
      <w:pPr>
        <w:ind w:left="6480" w:hanging="360"/>
      </w:pPr>
      <w:rPr>
        <w:rFonts w:hint="default" w:ascii="Wingdings" w:hAnsi="Wingdings"/>
      </w:rPr>
    </w:lvl>
  </w:abstractNum>
  <w:abstractNum w:abstractNumId="29" w15:restartNumberingAfterBreak="0">
    <w:nsid w:val="68FDDED5"/>
    <w:multiLevelType w:val="hybridMultilevel"/>
    <w:tmpl w:val="FFFFFFFF"/>
    <w:lvl w:ilvl="0" w:tplc="887465D0">
      <w:start w:val="1"/>
      <w:numFmt w:val="bullet"/>
      <w:lvlText w:val="-"/>
      <w:lvlJc w:val="left"/>
      <w:pPr>
        <w:ind w:left="720" w:hanging="360"/>
      </w:pPr>
      <w:rPr>
        <w:rFonts w:hint="default" w:ascii="Aptos" w:hAnsi="Aptos"/>
      </w:rPr>
    </w:lvl>
    <w:lvl w:ilvl="1" w:tplc="3628E7AC">
      <w:start w:val="1"/>
      <w:numFmt w:val="bullet"/>
      <w:lvlText w:val="o"/>
      <w:lvlJc w:val="left"/>
      <w:pPr>
        <w:ind w:left="1440" w:hanging="360"/>
      </w:pPr>
      <w:rPr>
        <w:rFonts w:hint="default" w:ascii="Courier New" w:hAnsi="Courier New"/>
      </w:rPr>
    </w:lvl>
    <w:lvl w:ilvl="2" w:tplc="43183EAC">
      <w:start w:val="1"/>
      <w:numFmt w:val="bullet"/>
      <w:lvlText w:val=""/>
      <w:lvlJc w:val="left"/>
      <w:pPr>
        <w:ind w:left="2160" w:hanging="360"/>
      </w:pPr>
      <w:rPr>
        <w:rFonts w:hint="default" w:ascii="Wingdings" w:hAnsi="Wingdings"/>
      </w:rPr>
    </w:lvl>
    <w:lvl w:ilvl="3" w:tplc="A6B60FF6">
      <w:start w:val="1"/>
      <w:numFmt w:val="bullet"/>
      <w:lvlText w:val=""/>
      <w:lvlJc w:val="left"/>
      <w:pPr>
        <w:ind w:left="2880" w:hanging="360"/>
      </w:pPr>
      <w:rPr>
        <w:rFonts w:hint="default" w:ascii="Symbol" w:hAnsi="Symbol"/>
      </w:rPr>
    </w:lvl>
    <w:lvl w:ilvl="4" w:tplc="9340638A">
      <w:start w:val="1"/>
      <w:numFmt w:val="bullet"/>
      <w:lvlText w:val="o"/>
      <w:lvlJc w:val="left"/>
      <w:pPr>
        <w:ind w:left="3600" w:hanging="360"/>
      </w:pPr>
      <w:rPr>
        <w:rFonts w:hint="default" w:ascii="Courier New" w:hAnsi="Courier New"/>
      </w:rPr>
    </w:lvl>
    <w:lvl w:ilvl="5" w:tplc="10C81D2E">
      <w:start w:val="1"/>
      <w:numFmt w:val="bullet"/>
      <w:lvlText w:val=""/>
      <w:lvlJc w:val="left"/>
      <w:pPr>
        <w:ind w:left="4320" w:hanging="360"/>
      </w:pPr>
      <w:rPr>
        <w:rFonts w:hint="default" w:ascii="Wingdings" w:hAnsi="Wingdings"/>
      </w:rPr>
    </w:lvl>
    <w:lvl w:ilvl="6" w:tplc="D06C5BA2">
      <w:start w:val="1"/>
      <w:numFmt w:val="bullet"/>
      <w:lvlText w:val=""/>
      <w:lvlJc w:val="left"/>
      <w:pPr>
        <w:ind w:left="5040" w:hanging="360"/>
      </w:pPr>
      <w:rPr>
        <w:rFonts w:hint="default" w:ascii="Symbol" w:hAnsi="Symbol"/>
      </w:rPr>
    </w:lvl>
    <w:lvl w:ilvl="7" w:tplc="EC181268">
      <w:start w:val="1"/>
      <w:numFmt w:val="bullet"/>
      <w:lvlText w:val="o"/>
      <w:lvlJc w:val="left"/>
      <w:pPr>
        <w:ind w:left="5760" w:hanging="360"/>
      </w:pPr>
      <w:rPr>
        <w:rFonts w:hint="default" w:ascii="Courier New" w:hAnsi="Courier New"/>
      </w:rPr>
    </w:lvl>
    <w:lvl w:ilvl="8" w:tplc="8318C1AC">
      <w:start w:val="1"/>
      <w:numFmt w:val="bullet"/>
      <w:lvlText w:val=""/>
      <w:lvlJc w:val="left"/>
      <w:pPr>
        <w:ind w:left="6480" w:hanging="360"/>
      </w:pPr>
      <w:rPr>
        <w:rFonts w:hint="default" w:ascii="Wingdings" w:hAnsi="Wingdings"/>
      </w:rPr>
    </w:lvl>
  </w:abstractNum>
  <w:abstractNum w:abstractNumId="30" w15:restartNumberingAfterBreak="0">
    <w:nsid w:val="6A958BF3"/>
    <w:multiLevelType w:val="hybridMultilevel"/>
    <w:tmpl w:val="FFFFFFFF"/>
    <w:lvl w:ilvl="0" w:tplc="2ED029E8">
      <w:start w:val="1"/>
      <w:numFmt w:val="bullet"/>
      <w:lvlText w:val=""/>
      <w:lvlJc w:val="left"/>
      <w:pPr>
        <w:ind w:left="720" w:hanging="360"/>
      </w:pPr>
      <w:rPr>
        <w:rFonts w:hint="default" w:ascii="Symbol" w:hAnsi="Symbol"/>
      </w:rPr>
    </w:lvl>
    <w:lvl w:ilvl="1" w:tplc="F40C3BF8">
      <w:start w:val="1"/>
      <w:numFmt w:val="bullet"/>
      <w:lvlText w:val="o"/>
      <w:lvlJc w:val="left"/>
      <w:pPr>
        <w:ind w:left="1440" w:hanging="360"/>
      </w:pPr>
      <w:rPr>
        <w:rFonts w:hint="default" w:ascii="Courier New" w:hAnsi="Courier New"/>
      </w:rPr>
    </w:lvl>
    <w:lvl w:ilvl="2" w:tplc="FE84D7D2">
      <w:start w:val="1"/>
      <w:numFmt w:val="bullet"/>
      <w:lvlText w:val=""/>
      <w:lvlJc w:val="left"/>
      <w:pPr>
        <w:ind w:left="2160" w:hanging="360"/>
      </w:pPr>
      <w:rPr>
        <w:rFonts w:hint="default" w:ascii="Wingdings" w:hAnsi="Wingdings"/>
      </w:rPr>
    </w:lvl>
    <w:lvl w:ilvl="3" w:tplc="244E44A4">
      <w:start w:val="1"/>
      <w:numFmt w:val="bullet"/>
      <w:lvlText w:val=""/>
      <w:lvlJc w:val="left"/>
      <w:pPr>
        <w:ind w:left="2880" w:hanging="360"/>
      </w:pPr>
      <w:rPr>
        <w:rFonts w:hint="default" w:ascii="Symbol" w:hAnsi="Symbol"/>
      </w:rPr>
    </w:lvl>
    <w:lvl w:ilvl="4" w:tplc="A6D47D90">
      <w:start w:val="1"/>
      <w:numFmt w:val="bullet"/>
      <w:lvlText w:val="o"/>
      <w:lvlJc w:val="left"/>
      <w:pPr>
        <w:ind w:left="3600" w:hanging="360"/>
      </w:pPr>
      <w:rPr>
        <w:rFonts w:hint="default" w:ascii="Courier New" w:hAnsi="Courier New"/>
      </w:rPr>
    </w:lvl>
    <w:lvl w:ilvl="5" w:tplc="6C3CBAEC">
      <w:start w:val="1"/>
      <w:numFmt w:val="bullet"/>
      <w:lvlText w:val=""/>
      <w:lvlJc w:val="left"/>
      <w:pPr>
        <w:ind w:left="4320" w:hanging="360"/>
      </w:pPr>
      <w:rPr>
        <w:rFonts w:hint="default" w:ascii="Wingdings" w:hAnsi="Wingdings"/>
      </w:rPr>
    </w:lvl>
    <w:lvl w:ilvl="6" w:tplc="A35A3AD4">
      <w:start w:val="1"/>
      <w:numFmt w:val="bullet"/>
      <w:lvlText w:val=""/>
      <w:lvlJc w:val="left"/>
      <w:pPr>
        <w:ind w:left="5040" w:hanging="360"/>
      </w:pPr>
      <w:rPr>
        <w:rFonts w:hint="default" w:ascii="Symbol" w:hAnsi="Symbol"/>
      </w:rPr>
    </w:lvl>
    <w:lvl w:ilvl="7" w:tplc="392C9DCE">
      <w:start w:val="1"/>
      <w:numFmt w:val="bullet"/>
      <w:lvlText w:val="o"/>
      <w:lvlJc w:val="left"/>
      <w:pPr>
        <w:ind w:left="5760" w:hanging="360"/>
      </w:pPr>
      <w:rPr>
        <w:rFonts w:hint="default" w:ascii="Courier New" w:hAnsi="Courier New"/>
      </w:rPr>
    </w:lvl>
    <w:lvl w:ilvl="8" w:tplc="90F2F9B4">
      <w:start w:val="1"/>
      <w:numFmt w:val="bullet"/>
      <w:lvlText w:val=""/>
      <w:lvlJc w:val="left"/>
      <w:pPr>
        <w:ind w:left="6480" w:hanging="360"/>
      </w:pPr>
      <w:rPr>
        <w:rFonts w:hint="default" w:ascii="Wingdings" w:hAnsi="Wingdings"/>
      </w:rPr>
    </w:lvl>
  </w:abstractNum>
  <w:abstractNum w:abstractNumId="31" w15:restartNumberingAfterBreak="0">
    <w:nsid w:val="6DFD2E63"/>
    <w:multiLevelType w:val="hybridMultilevel"/>
    <w:tmpl w:val="FFFFFFFF"/>
    <w:lvl w:ilvl="0" w:tplc="40567FDC">
      <w:start w:val="1"/>
      <w:numFmt w:val="bullet"/>
      <w:lvlText w:val=""/>
      <w:lvlJc w:val="left"/>
      <w:pPr>
        <w:ind w:left="720" w:hanging="360"/>
      </w:pPr>
      <w:rPr>
        <w:rFonts w:hint="default" w:ascii="Symbol" w:hAnsi="Symbol"/>
      </w:rPr>
    </w:lvl>
    <w:lvl w:ilvl="1" w:tplc="A21A72BE">
      <w:start w:val="1"/>
      <w:numFmt w:val="bullet"/>
      <w:lvlText w:val="o"/>
      <w:lvlJc w:val="left"/>
      <w:pPr>
        <w:ind w:left="1440" w:hanging="360"/>
      </w:pPr>
      <w:rPr>
        <w:rFonts w:hint="default" w:ascii="Courier New" w:hAnsi="Courier New"/>
      </w:rPr>
    </w:lvl>
    <w:lvl w:ilvl="2" w:tplc="69123330">
      <w:start w:val="1"/>
      <w:numFmt w:val="bullet"/>
      <w:lvlText w:val=""/>
      <w:lvlJc w:val="left"/>
      <w:pPr>
        <w:ind w:left="2160" w:hanging="360"/>
      </w:pPr>
      <w:rPr>
        <w:rFonts w:hint="default" w:ascii="Wingdings" w:hAnsi="Wingdings"/>
      </w:rPr>
    </w:lvl>
    <w:lvl w:ilvl="3" w:tplc="3DCA0048">
      <w:start w:val="1"/>
      <w:numFmt w:val="bullet"/>
      <w:lvlText w:val=""/>
      <w:lvlJc w:val="left"/>
      <w:pPr>
        <w:ind w:left="2880" w:hanging="360"/>
      </w:pPr>
      <w:rPr>
        <w:rFonts w:hint="default" w:ascii="Symbol" w:hAnsi="Symbol"/>
      </w:rPr>
    </w:lvl>
    <w:lvl w:ilvl="4" w:tplc="0DCA3D30">
      <w:start w:val="1"/>
      <w:numFmt w:val="bullet"/>
      <w:lvlText w:val="o"/>
      <w:lvlJc w:val="left"/>
      <w:pPr>
        <w:ind w:left="3600" w:hanging="360"/>
      </w:pPr>
      <w:rPr>
        <w:rFonts w:hint="default" w:ascii="Courier New" w:hAnsi="Courier New"/>
      </w:rPr>
    </w:lvl>
    <w:lvl w:ilvl="5" w:tplc="D32261C8">
      <w:start w:val="1"/>
      <w:numFmt w:val="bullet"/>
      <w:lvlText w:val=""/>
      <w:lvlJc w:val="left"/>
      <w:pPr>
        <w:ind w:left="4320" w:hanging="360"/>
      </w:pPr>
      <w:rPr>
        <w:rFonts w:hint="default" w:ascii="Wingdings" w:hAnsi="Wingdings"/>
      </w:rPr>
    </w:lvl>
    <w:lvl w:ilvl="6" w:tplc="BCE29F72">
      <w:start w:val="1"/>
      <w:numFmt w:val="bullet"/>
      <w:lvlText w:val=""/>
      <w:lvlJc w:val="left"/>
      <w:pPr>
        <w:ind w:left="5040" w:hanging="360"/>
      </w:pPr>
      <w:rPr>
        <w:rFonts w:hint="default" w:ascii="Symbol" w:hAnsi="Symbol"/>
      </w:rPr>
    </w:lvl>
    <w:lvl w:ilvl="7" w:tplc="7E1EB800">
      <w:start w:val="1"/>
      <w:numFmt w:val="bullet"/>
      <w:lvlText w:val="o"/>
      <w:lvlJc w:val="left"/>
      <w:pPr>
        <w:ind w:left="5760" w:hanging="360"/>
      </w:pPr>
      <w:rPr>
        <w:rFonts w:hint="default" w:ascii="Courier New" w:hAnsi="Courier New"/>
      </w:rPr>
    </w:lvl>
    <w:lvl w:ilvl="8" w:tplc="66227DE8">
      <w:start w:val="1"/>
      <w:numFmt w:val="bullet"/>
      <w:lvlText w:val=""/>
      <w:lvlJc w:val="left"/>
      <w:pPr>
        <w:ind w:left="6480" w:hanging="360"/>
      </w:pPr>
      <w:rPr>
        <w:rFonts w:hint="default" w:ascii="Wingdings" w:hAnsi="Wingdings"/>
      </w:rPr>
    </w:lvl>
  </w:abstractNum>
  <w:abstractNum w:abstractNumId="32" w15:restartNumberingAfterBreak="0">
    <w:nsid w:val="71E78FA2"/>
    <w:multiLevelType w:val="hybridMultilevel"/>
    <w:tmpl w:val="FFFFFFFF"/>
    <w:lvl w:ilvl="0" w:tplc="50EA7E14">
      <w:start w:val="1"/>
      <w:numFmt w:val="bullet"/>
      <w:lvlText w:val=""/>
      <w:lvlJc w:val="left"/>
      <w:pPr>
        <w:ind w:left="720" w:hanging="360"/>
      </w:pPr>
      <w:rPr>
        <w:rFonts w:hint="default" w:ascii="Symbol" w:hAnsi="Symbol"/>
      </w:rPr>
    </w:lvl>
    <w:lvl w:ilvl="1" w:tplc="333C0EA0">
      <w:start w:val="1"/>
      <w:numFmt w:val="bullet"/>
      <w:lvlText w:val="o"/>
      <w:lvlJc w:val="left"/>
      <w:pPr>
        <w:ind w:left="1440" w:hanging="360"/>
      </w:pPr>
      <w:rPr>
        <w:rFonts w:hint="default" w:ascii="Courier New" w:hAnsi="Courier New"/>
      </w:rPr>
    </w:lvl>
    <w:lvl w:ilvl="2" w:tplc="80ACA742">
      <w:start w:val="1"/>
      <w:numFmt w:val="bullet"/>
      <w:lvlText w:val=""/>
      <w:lvlJc w:val="left"/>
      <w:pPr>
        <w:ind w:left="2160" w:hanging="360"/>
      </w:pPr>
      <w:rPr>
        <w:rFonts w:hint="default" w:ascii="Wingdings" w:hAnsi="Wingdings"/>
      </w:rPr>
    </w:lvl>
    <w:lvl w:ilvl="3" w:tplc="06D2EF60">
      <w:start w:val="1"/>
      <w:numFmt w:val="bullet"/>
      <w:lvlText w:val=""/>
      <w:lvlJc w:val="left"/>
      <w:pPr>
        <w:ind w:left="2880" w:hanging="360"/>
      </w:pPr>
      <w:rPr>
        <w:rFonts w:hint="default" w:ascii="Symbol" w:hAnsi="Symbol"/>
      </w:rPr>
    </w:lvl>
    <w:lvl w:ilvl="4" w:tplc="BD4ED1C4">
      <w:start w:val="1"/>
      <w:numFmt w:val="bullet"/>
      <w:lvlText w:val="o"/>
      <w:lvlJc w:val="left"/>
      <w:pPr>
        <w:ind w:left="3600" w:hanging="360"/>
      </w:pPr>
      <w:rPr>
        <w:rFonts w:hint="default" w:ascii="Courier New" w:hAnsi="Courier New"/>
      </w:rPr>
    </w:lvl>
    <w:lvl w:ilvl="5" w:tplc="EC82E232">
      <w:start w:val="1"/>
      <w:numFmt w:val="bullet"/>
      <w:lvlText w:val=""/>
      <w:lvlJc w:val="left"/>
      <w:pPr>
        <w:ind w:left="4320" w:hanging="360"/>
      </w:pPr>
      <w:rPr>
        <w:rFonts w:hint="default" w:ascii="Wingdings" w:hAnsi="Wingdings"/>
      </w:rPr>
    </w:lvl>
    <w:lvl w:ilvl="6" w:tplc="3BDA889A">
      <w:start w:val="1"/>
      <w:numFmt w:val="bullet"/>
      <w:lvlText w:val=""/>
      <w:lvlJc w:val="left"/>
      <w:pPr>
        <w:ind w:left="5040" w:hanging="360"/>
      </w:pPr>
      <w:rPr>
        <w:rFonts w:hint="default" w:ascii="Symbol" w:hAnsi="Symbol"/>
      </w:rPr>
    </w:lvl>
    <w:lvl w:ilvl="7" w:tplc="03621290">
      <w:start w:val="1"/>
      <w:numFmt w:val="bullet"/>
      <w:lvlText w:val="o"/>
      <w:lvlJc w:val="left"/>
      <w:pPr>
        <w:ind w:left="5760" w:hanging="360"/>
      </w:pPr>
      <w:rPr>
        <w:rFonts w:hint="default" w:ascii="Courier New" w:hAnsi="Courier New"/>
      </w:rPr>
    </w:lvl>
    <w:lvl w:ilvl="8" w:tplc="609A50B2">
      <w:start w:val="1"/>
      <w:numFmt w:val="bullet"/>
      <w:lvlText w:val=""/>
      <w:lvlJc w:val="left"/>
      <w:pPr>
        <w:ind w:left="6480" w:hanging="360"/>
      </w:pPr>
      <w:rPr>
        <w:rFonts w:hint="default" w:ascii="Wingdings" w:hAnsi="Wingdings"/>
      </w:rPr>
    </w:lvl>
  </w:abstractNum>
  <w:abstractNum w:abstractNumId="33" w15:restartNumberingAfterBreak="0">
    <w:nsid w:val="7BEE1062"/>
    <w:multiLevelType w:val="hybridMultilevel"/>
    <w:tmpl w:val="FFFFFFFF"/>
    <w:lvl w:ilvl="0" w:tplc="9500CF24">
      <w:start w:val="1"/>
      <w:numFmt w:val="bullet"/>
      <w:lvlText w:val=""/>
      <w:lvlJc w:val="left"/>
      <w:pPr>
        <w:ind w:left="720" w:hanging="360"/>
      </w:pPr>
      <w:rPr>
        <w:rFonts w:hint="default" w:ascii="Symbol" w:hAnsi="Symbol"/>
      </w:rPr>
    </w:lvl>
    <w:lvl w:ilvl="1" w:tplc="13EA415E">
      <w:start w:val="1"/>
      <w:numFmt w:val="bullet"/>
      <w:lvlText w:val="o"/>
      <w:lvlJc w:val="left"/>
      <w:pPr>
        <w:ind w:left="1440" w:hanging="360"/>
      </w:pPr>
      <w:rPr>
        <w:rFonts w:hint="default" w:ascii="Courier New" w:hAnsi="Courier New"/>
      </w:rPr>
    </w:lvl>
    <w:lvl w:ilvl="2" w:tplc="44F4BBAC">
      <w:start w:val="1"/>
      <w:numFmt w:val="bullet"/>
      <w:lvlText w:val=""/>
      <w:lvlJc w:val="left"/>
      <w:pPr>
        <w:ind w:left="2160" w:hanging="360"/>
      </w:pPr>
      <w:rPr>
        <w:rFonts w:hint="default" w:ascii="Wingdings" w:hAnsi="Wingdings"/>
      </w:rPr>
    </w:lvl>
    <w:lvl w:ilvl="3" w:tplc="5874E026">
      <w:start w:val="1"/>
      <w:numFmt w:val="bullet"/>
      <w:lvlText w:val=""/>
      <w:lvlJc w:val="left"/>
      <w:pPr>
        <w:ind w:left="2880" w:hanging="360"/>
      </w:pPr>
      <w:rPr>
        <w:rFonts w:hint="default" w:ascii="Symbol" w:hAnsi="Symbol"/>
      </w:rPr>
    </w:lvl>
    <w:lvl w:ilvl="4" w:tplc="D390DA36">
      <w:start w:val="1"/>
      <w:numFmt w:val="bullet"/>
      <w:lvlText w:val="o"/>
      <w:lvlJc w:val="left"/>
      <w:pPr>
        <w:ind w:left="3600" w:hanging="360"/>
      </w:pPr>
      <w:rPr>
        <w:rFonts w:hint="default" w:ascii="Courier New" w:hAnsi="Courier New"/>
      </w:rPr>
    </w:lvl>
    <w:lvl w:ilvl="5" w:tplc="C1F21370">
      <w:start w:val="1"/>
      <w:numFmt w:val="bullet"/>
      <w:lvlText w:val=""/>
      <w:lvlJc w:val="left"/>
      <w:pPr>
        <w:ind w:left="4320" w:hanging="360"/>
      </w:pPr>
      <w:rPr>
        <w:rFonts w:hint="default" w:ascii="Wingdings" w:hAnsi="Wingdings"/>
      </w:rPr>
    </w:lvl>
    <w:lvl w:ilvl="6" w:tplc="F354A210">
      <w:start w:val="1"/>
      <w:numFmt w:val="bullet"/>
      <w:lvlText w:val=""/>
      <w:lvlJc w:val="left"/>
      <w:pPr>
        <w:ind w:left="5040" w:hanging="360"/>
      </w:pPr>
      <w:rPr>
        <w:rFonts w:hint="default" w:ascii="Symbol" w:hAnsi="Symbol"/>
      </w:rPr>
    </w:lvl>
    <w:lvl w:ilvl="7" w:tplc="A68494B6">
      <w:start w:val="1"/>
      <w:numFmt w:val="bullet"/>
      <w:lvlText w:val="o"/>
      <w:lvlJc w:val="left"/>
      <w:pPr>
        <w:ind w:left="5760" w:hanging="360"/>
      </w:pPr>
      <w:rPr>
        <w:rFonts w:hint="default" w:ascii="Courier New" w:hAnsi="Courier New"/>
      </w:rPr>
    </w:lvl>
    <w:lvl w:ilvl="8" w:tplc="B802972C">
      <w:start w:val="1"/>
      <w:numFmt w:val="bullet"/>
      <w:lvlText w:val=""/>
      <w:lvlJc w:val="left"/>
      <w:pPr>
        <w:ind w:left="6480" w:hanging="360"/>
      </w:pPr>
      <w:rPr>
        <w:rFonts w:hint="default" w:ascii="Wingdings" w:hAnsi="Wingdings"/>
      </w:rPr>
    </w:lvl>
  </w:abstractNum>
  <w:num w:numId="36">
    <w:abstractNumId w:val="35"/>
  </w:num>
  <w:num w:numId="35">
    <w:abstractNumId w:val="34"/>
  </w:num>
  <w:num w:numId="1" w16cid:durableId="1032072120">
    <w:abstractNumId w:val="0"/>
  </w:num>
  <w:num w:numId="2" w16cid:durableId="1033578841">
    <w:abstractNumId w:val="21"/>
  </w:num>
  <w:num w:numId="3" w16cid:durableId="109590586">
    <w:abstractNumId w:val="8"/>
  </w:num>
  <w:num w:numId="4" w16cid:durableId="1103306570">
    <w:abstractNumId w:val="1"/>
  </w:num>
  <w:num w:numId="5" w16cid:durableId="1143041296">
    <w:abstractNumId w:val="10"/>
  </w:num>
  <w:num w:numId="6" w16cid:durableId="1211769920">
    <w:abstractNumId w:val="27"/>
  </w:num>
  <w:num w:numId="7" w16cid:durableId="1220483036">
    <w:abstractNumId w:val="20"/>
  </w:num>
  <w:num w:numId="8" w16cid:durableId="128059492">
    <w:abstractNumId w:val="28"/>
  </w:num>
  <w:num w:numId="9" w16cid:durableId="1289706349">
    <w:abstractNumId w:val="11"/>
  </w:num>
  <w:num w:numId="10" w16cid:durableId="1316839379">
    <w:abstractNumId w:val="33"/>
  </w:num>
  <w:num w:numId="11" w16cid:durableId="1342389165">
    <w:abstractNumId w:val="12"/>
  </w:num>
  <w:num w:numId="12" w16cid:durableId="1516768219">
    <w:abstractNumId w:val="16"/>
  </w:num>
  <w:num w:numId="13" w16cid:durableId="1603680329">
    <w:abstractNumId w:val="14"/>
  </w:num>
  <w:num w:numId="14" w16cid:durableId="1628658233">
    <w:abstractNumId w:val="9"/>
  </w:num>
  <w:num w:numId="15" w16cid:durableId="1856264828">
    <w:abstractNumId w:val="4"/>
  </w:num>
  <w:num w:numId="16" w16cid:durableId="1856457918">
    <w:abstractNumId w:val="29"/>
  </w:num>
  <w:num w:numId="17" w16cid:durableId="195508849">
    <w:abstractNumId w:val="26"/>
  </w:num>
  <w:num w:numId="18" w16cid:durableId="1990212021">
    <w:abstractNumId w:val="25"/>
  </w:num>
  <w:num w:numId="19" w16cid:durableId="2145730107">
    <w:abstractNumId w:val="13"/>
  </w:num>
  <w:num w:numId="20" w16cid:durableId="223833533">
    <w:abstractNumId w:val="31"/>
  </w:num>
  <w:num w:numId="21" w16cid:durableId="295914541">
    <w:abstractNumId w:val="24"/>
  </w:num>
  <w:num w:numId="22" w16cid:durableId="304045617">
    <w:abstractNumId w:val="18"/>
  </w:num>
  <w:num w:numId="23" w16cid:durableId="342125630">
    <w:abstractNumId w:val="30"/>
  </w:num>
  <w:num w:numId="24" w16cid:durableId="420369751">
    <w:abstractNumId w:val="32"/>
  </w:num>
  <w:num w:numId="25" w16cid:durableId="439684866">
    <w:abstractNumId w:val="7"/>
  </w:num>
  <w:num w:numId="26" w16cid:durableId="604045728">
    <w:abstractNumId w:val="6"/>
  </w:num>
  <w:num w:numId="27" w16cid:durableId="756945660">
    <w:abstractNumId w:val="5"/>
  </w:num>
  <w:num w:numId="28" w16cid:durableId="778991281">
    <w:abstractNumId w:val="22"/>
  </w:num>
  <w:num w:numId="29" w16cid:durableId="82804290">
    <w:abstractNumId w:val="19"/>
  </w:num>
  <w:num w:numId="30" w16cid:durableId="932393592">
    <w:abstractNumId w:val="17"/>
  </w:num>
  <w:num w:numId="31" w16cid:durableId="936521811">
    <w:abstractNumId w:val="15"/>
  </w:num>
  <w:num w:numId="32" w16cid:durableId="956595874">
    <w:abstractNumId w:val="23"/>
  </w:num>
  <w:num w:numId="33" w16cid:durableId="956715634">
    <w:abstractNumId w:val="3"/>
  </w:num>
  <w:num w:numId="34" w16cid:durableId="971056682">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7FFEEA"/>
    <w:rsid w:val="00000B60"/>
    <w:rsid w:val="000712DD"/>
    <w:rsid w:val="000824E3"/>
    <w:rsid w:val="000F2FED"/>
    <w:rsid w:val="00107D36"/>
    <w:rsid w:val="00171EC4"/>
    <w:rsid w:val="0017796D"/>
    <w:rsid w:val="001C6A3E"/>
    <w:rsid w:val="001D3C11"/>
    <w:rsid w:val="001E049D"/>
    <w:rsid w:val="00223ED8"/>
    <w:rsid w:val="002327C6"/>
    <w:rsid w:val="00264509"/>
    <w:rsid w:val="00276562"/>
    <w:rsid w:val="002845E6"/>
    <w:rsid w:val="002D20CD"/>
    <w:rsid w:val="003C4C32"/>
    <w:rsid w:val="00400B6C"/>
    <w:rsid w:val="00440413"/>
    <w:rsid w:val="004404F4"/>
    <w:rsid w:val="00462CBF"/>
    <w:rsid w:val="00564C19"/>
    <w:rsid w:val="0057350A"/>
    <w:rsid w:val="005A0AD0"/>
    <w:rsid w:val="005A50AB"/>
    <w:rsid w:val="005C0E70"/>
    <w:rsid w:val="006437EF"/>
    <w:rsid w:val="006519BC"/>
    <w:rsid w:val="00693E12"/>
    <w:rsid w:val="006C0FE1"/>
    <w:rsid w:val="007A0CFE"/>
    <w:rsid w:val="008612BB"/>
    <w:rsid w:val="009E04C2"/>
    <w:rsid w:val="00AC7876"/>
    <w:rsid w:val="00AE7979"/>
    <w:rsid w:val="00BA4505"/>
    <w:rsid w:val="00BF4B0E"/>
    <w:rsid w:val="00C0133F"/>
    <w:rsid w:val="00C20722"/>
    <w:rsid w:val="00CC1A17"/>
    <w:rsid w:val="00CC26BA"/>
    <w:rsid w:val="00D17A8D"/>
    <w:rsid w:val="00DB2476"/>
    <w:rsid w:val="00DCF25F"/>
    <w:rsid w:val="00E4D7C3"/>
    <w:rsid w:val="00E58A2A"/>
    <w:rsid w:val="00E97956"/>
    <w:rsid w:val="00F1209B"/>
    <w:rsid w:val="00F6305C"/>
    <w:rsid w:val="0148C964"/>
    <w:rsid w:val="01775E69"/>
    <w:rsid w:val="0188FC13"/>
    <w:rsid w:val="01C08C0E"/>
    <w:rsid w:val="01E9AE40"/>
    <w:rsid w:val="01F065E5"/>
    <w:rsid w:val="01F180C5"/>
    <w:rsid w:val="01F3A1A1"/>
    <w:rsid w:val="020E10CA"/>
    <w:rsid w:val="02169831"/>
    <w:rsid w:val="021A6763"/>
    <w:rsid w:val="024DBEE1"/>
    <w:rsid w:val="0252A327"/>
    <w:rsid w:val="025A7E40"/>
    <w:rsid w:val="02819C5E"/>
    <w:rsid w:val="02819C5E"/>
    <w:rsid w:val="02C3405E"/>
    <w:rsid w:val="02D8D665"/>
    <w:rsid w:val="02FD22A3"/>
    <w:rsid w:val="0301046A"/>
    <w:rsid w:val="0301046A"/>
    <w:rsid w:val="031E24B1"/>
    <w:rsid w:val="0322D471"/>
    <w:rsid w:val="0326471C"/>
    <w:rsid w:val="03427FF0"/>
    <w:rsid w:val="0345CE68"/>
    <w:rsid w:val="034A248C"/>
    <w:rsid w:val="034B0BA9"/>
    <w:rsid w:val="0358FD4B"/>
    <w:rsid w:val="03767C32"/>
    <w:rsid w:val="0383D484"/>
    <w:rsid w:val="043D689C"/>
    <w:rsid w:val="0495CF8E"/>
    <w:rsid w:val="0495CF8E"/>
    <w:rsid w:val="0497DB2D"/>
    <w:rsid w:val="04F619B3"/>
    <w:rsid w:val="0520E313"/>
    <w:rsid w:val="053BC94C"/>
    <w:rsid w:val="05520CEB"/>
    <w:rsid w:val="05747DB3"/>
    <w:rsid w:val="05B2ADA5"/>
    <w:rsid w:val="05C6FD4B"/>
    <w:rsid w:val="05CC5553"/>
    <w:rsid w:val="05DD4E20"/>
    <w:rsid w:val="05F82417"/>
    <w:rsid w:val="05F97691"/>
    <w:rsid w:val="0634AC10"/>
    <w:rsid w:val="0646D45C"/>
    <w:rsid w:val="065525C7"/>
    <w:rsid w:val="06779FFA"/>
    <w:rsid w:val="069CDAE6"/>
    <w:rsid w:val="06C7AEFE"/>
    <w:rsid w:val="06CD3008"/>
    <w:rsid w:val="06E1C7B6"/>
    <w:rsid w:val="06ECFFAF"/>
    <w:rsid w:val="0700915B"/>
    <w:rsid w:val="073BC9DB"/>
    <w:rsid w:val="07853331"/>
    <w:rsid w:val="079EF688"/>
    <w:rsid w:val="07CE4770"/>
    <w:rsid w:val="07DCA161"/>
    <w:rsid w:val="07ECFE36"/>
    <w:rsid w:val="0804B895"/>
    <w:rsid w:val="083F7395"/>
    <w:rsid w:val="089E32C8"/>
    <w:rsid w:val="08DAE2F4"/>
    <w:rsid w:val="090A39DD"/>
    <w:rsid w:val="090A39DD"/>
    <w:rsid w:val="0930A307"/>
    <w:rsid w:val="094A8105"/>
    <w:rsid w:val="099786FF"/>
    <w:rsid w:val="099B795D"/>
    <w:rsid w:val="09AB9596"/>
    <w:rsid w:val="09AFCCC0"/>
    <w:rsid w:val="09B64564"/>
    <w:rsid w:val="09C2A214"/>
    <w:rsid w:val="09C2A214"/>
    <w:rsid w:val="09CCAA31"/>
    <w:rsid w:val="0A15098F"/>
    <w:rsid w:val="0A2AD0C3"/>
    <w:rsid w:val="0A3182C8"/>
    <w:rsid w:val="0A3CDD90"/>
    <w:rsid w:val="0A3E146F"/>
    <w:rsid w:val="0A453098"/>
    <w:rsid w:val="0AB60D3B"/>
    <w:rsid w:val="0AC6E73F"/>
    <w:rsid w:val="0B10A258"/>
    <w:rsid w:val="0B1ECEAC"/>
    <w:rsid w:val="0B6BEE10"/>
    <w:rsid w:val="0B99BE94"/>
    <w:rsid w:val="0BA195F1"/>
    <w:rsid w:val="0BBADF45"/>
    <w:rsid w:val="0BBADF45"/>
    <w:rsid w:val="0BEB3062"/>
    <w:rsid w:val="0BF136A9"/>
    <w:rsid w:val="0BFA7B43"/>
    <w:rsid w:val="0C012AE8"/>
    <w:rsid w:val="0C3FCF40"/>
    <w:rsid w:val="0C633E99"/>
    <w:rsid w:val="0C6691BF"/>
    <w:rsid w:val="0C80375F"/>
    <w:rsid w:val="0CAA4597"/>
    <w:rsid w:val="0CAF5A3B"/>
    <w:rsid w:val="0CC9D621"/>
    <w:rsid w:val="0CCC49DB"/>
    <w:rsid w:val="0CD98F86"/>
    <w:rsid w:val="0CE89BA1"/>
    <w:rsid w:val="0CF2D9DC"/>
    <w:rsid w:val="0D01CB34"/>
    <w:rsid w:val="0D1B8A38"/>
    <w:rsid w:val="0D1E266A"/>
    <w:rsid w:val="0D5F2FE3"/>
    <w:rsid w:val="0D63D51B"/>
    <w:rsid w:val="0D9DD16E"/>
    <w:rsid w:val="0D9E752F"/>
    <w:rsid w:val="0DAD1EF7"/>
    <w:rsid w:val="0DBEFAB2"/>
    <w:rsid w:val="0DFEF50D"/>
    <w:rsid w:val="0E271296"/>
    <w:rsid w:val="0E36E4F9"/>
    <w:rsid w:val="0E3E702A"/>
    <w:rsid w:val="0E4A0299"/>
    <w:rsid w:val="0E8A48E4"/>
    <w:rsid w:val="0EE6AC00"/>
    <w:rsid w:val="0F233A38"/>
    <w:rsid w:val="0F246186"/>
    <w:rsid w:val="0F7B4068"/>
    <w:rsid w:val="0F9085B3"/>
    <w:rsid w:val="0FAE921D"/>
    <w:rsid w:val="0FBD4820"/>
    <w:rsid w:val="0FD1B686"/>
    <w:rsid w:val="0FD8D4C0"/>
    <w:rsid w:val="1003B1E6"/>
    <w:rsid w:val="10278092"/>
    <w:rsid w:val="1037D12F"/>
    <w:rsid w:val="10A0F617"/>
    <w:rsid w:val="10BDEEA9"/>
    <w:rsid w:val="10D1C771"/>
    <w:rsid w:val="111E245C"/>
    <w:rsid w:val="11202C63"/>
    <w:rsid w:val="113CD761"/>
    <w:rsid w:val="11810163"/>
    <w:rsid w:val="1187D77E"/>
    <w:rsid w:val="11A9A67B"/>
    <w:rsid w:val="11AC770D"/>
    <w:rsid w:val="11BDFF70"/>
    <w:rsid w:val="12355B94"/>
    <w:rsid w:val="12A458DA"/>
    <w:rsid w:val="12BCF03D"/>
    <w:rsid w:val="12C91EC3"/>
    <w:rsid w:val="136F4C4F"/>
    <w:rsid w:val="1378A6E7"/>
    <w:rsid w:val="13A5BA1F"/>
    <w:rsid w:val="1422DE48"/>
    <w:rsid w:val="146C08BE"/>
    <w:rsid w:val="147D5601"/>
    <w:rsid w:val="14927AC0"/>
    <w:rsid w:val="14D09320"/>
    <w:rsid w:val="14EB49AB"/>
    <w:rsid w:val="150FB7FB"/>
    <w:rsid w:val="1513EB02"/>
    <w:rsid w:val="15282F3F"/>
    <w:rsid w:val="1528DB31"/>
    <w:rsid w:val="1553B827"/>
    <w:rsid w:val="1553CE53"/>
    <w:rsid w:val="155E122E"/>
    <w:rsid w:val="15848891"/>
    <w:rsid w:val="15D712F0"/>
    <w:rsid w:val="15DB5E41"/>
    <w:rsid w:val="15F8C3A9"/>
    <w:rsid w:val="1677F60B"/>
    <w:rsid w:val="169820F2"/>
    <w:rsid w:val="1698FF21"/>
    <w:rsid w:val="1698FF21"/>
    <w:rsid w:val="169F1E52"/>
    <w:rsid w:val="16C41DFB"/>
    <w:rsid w:val="16F26403"/>
    <w:rsid w:val="16F26403"/>
    <w:rsid w:val="1763CF4B"/>
    <w:rsid w:val="176727D2"/>
    <w:rsid w:val="179BC9D9"/>
    <w:rsid w:val="17C5313B"/>
    <w:rsid w:val="18238FBE"/>
    <w:rsid w:val="1859E929"/>
    <w:rsid w:val="1888DC6B"/>
    <w:rsid w:val="18D4A9A0"/>
    <w:rsid w:val="18E2DB4B"/>
    <w:rsid w:val="190DC422"/>
    <w:rsid w:val="19200F19"/>
    <w:rsid w:val="19200F19"/>
    <w:rsid w:val="19430FD3"/>
    <w:rsid w:val="194A60A9"/>
    <w:rsid w:val="19D4731E"/>
    <w:rsid w:val="19DFB9D6"/>
    <w:rsid w:val="19FB39DC"/>
    <w:rsid w:val="1A171E6A"/>
    <w:rsid w:val="1A303429"/>
    <w:rsid w:val="1A3865A7"/>
    <w:rsid w:val="1A5862A2"/>
    <w:rsid w:val="1A97B563"/>
    <w:rsid w:val="1AAD17E0"/>
    <w:rsid w:val="1AC021AE"/>
    <w:rsid w:val="1ACB9F66"/>
    <w:rsid w:val="1AFD01B5"/>
    <w:rsid w:val="1B07655C"/>
    <w:rsid w:val="1B0AEFB7"/>
    <w:rsid w:val="1B5BB9A6"/>
    <w:rsid w:val="1B6D59C5"/>
    <w:rsid w:val="1B781182"/>
    <w:rsid w:val="1B853219"/>
    <w:rsid w:val="1B95A2E8"/>
    <w:rsid w:val="1BA63F0F"/>
    <w:rsid w:val="1BF6128A"/>
    <w:rsid w:val="1C52524C"/>
    <w:rsid w:val="1C55A56E"/>
    <w:rsid w:val="1C56B7A0"/>
    <w:rsid w:val="1C60A064"/>
    <w:rsid w:val="1C81C205"/>
    <w:rsid w:val="1CA2E950"/>
    <w:rsid w:val="1D21D213"/>
    <w:rsid w:val="1D3801B3"/>
    <w:rsid w:val="1D88C10F"/>
    <w:rsid w:val="1D917A89"/>
    <w:rsid w:val="1D917A89"/>
    <w:rsid w:val="1DAB186B"/>
    <w:rsid w:val="1DB0CDED"/>
    <w:rsid w:val="1DDEFE5A"/>
    <w:rsid w:val="1DF8395B"/>
    <w:rsid w:val="1DFA7CB3"/>
    <w:rsid w:val="1DFA917B"/>
    <w:rsid w:val="1E091EAA"/>
    <w:rsid w:val="1E34A8B0"/>
    <w:rsid w:val="1E4AAC08"/>
    <w:rsid w:val="1E80152D"/>
    <w:rsid w:val="1EC58E35"/>
    <w:rsid w:val="1EF1AC27"/>
    <w:rsid w:val="1F1EE41E"/>
    <w:rsid w:val="1F2AC58E"/>
    <w:rsid w:val="1F30D142"/>
    <w:rsid w:val="1F3733AB"/>
    <w:rsid w:val="1F3BF875"/>
    <w:rsid w:val="1F445CA3"/>
    <w:rsid w:val="1F76658B"/>
    <w:rsid w:val="1F7E6935"/>
    <w:rsid w:val="1FA8D73A"/>
    <w:rsid w:val="1FB677E6"/>
    <w:rsid w:val="1FC6FA0C"/>
    <w:rsid w:val="1FDB465D"/>
    <w:rsid w:val="1FE2A8BD"/>
    <w:rsid w:val="20206500"/>
    <w:rsid w:val="205AC46A"/>
    <w:rsid w:val="20884D0A"/>
    <w:rsid w:val="20A312F0"/>
    <w:rsid w:val="20BEB02D"/>
    <w:rsid w:val="20CECB74"/>
    <w:rsid w:val="20DD8250"/>
    <w:rsid w:val="20FBE2E3"/>
    <w:rsid w:val="21045FA9"/>
    <w:rsid w:val="21045FA9"/>
    <w:rsid w:val="21049025"/>
    <w:rsid w:val="211031FC"/>
    <w:rsid w:val="213F0F0A"/>
    <w:rsid w:val="217BD6EF"/>
    <w:rsid w:val="2199B58B"/>
    <w:rsid w:val="21FAEBC0"/>
    <w:rsid w:val="2230A8B3"/>
    <w:rsid w:val="223CDF8B"/>
    <w:rsid w:val="2267343C"/>
    <w:rsid w:val="22A93774"/>
    <w:rsid w:val="22B631DC"/>
    <w:rsid w:val="22BCC0EB"/>
    <w:rsid w:val="22C50A87"/>
    <w:rsid w:val="23228E00"/>
    <w:rsid w:val="234BE05B"/>
    <w:rsid w:val="235C7685"/>
    <w:rsid w:val="238E58D4"/>
    <w:rsid w:val="23DAF2B8"/>
    <w:rsid w:val="23DE8ED2"/>
    <w:rsid w:val="243C234B"/>
    <w:rsid w:val="24818385"/>
    <w:rsid w:val="24911F2E"/>
    <w:rsid w:val="24EAD5B8"/>
    <w:rsid w:val="24EAD5B8"/>
    <w:rsid w:val="24F3E29D"/>
    <w:rsid w:val="25145309"/>
    <w:rsid w:val="25435EBB"/>
    <w:rsid w:val="254FA27F"/>
    <w:rsid w:val="25A9E7E7"/>
    <w:rsid w:val="25CF9461"/>
    <w:rsid w:val="25D6D41C"/>
    <w:rsid w:val="26178C0E"/>
    <w:rsid w:val="26314EF4"/>
    <w:rsid w:val="269DD66E"/>
    <w:rsid w:val="269F2014"/>
    <w:rsid w:val="26B69EE2"/>
    <w:rsid w:val="26BCAB1F"/>
    <w:rsid w:val="27146569"/>
    <w:rsid w:val="271A2E34"/>
    <w:rsid w:val="275AA5A6"/>
    <w:rsid w:val="27B0305B"/>
    <w:rsid w:val="28237DF9"/>
    <w:rsid w:val="28249005"/>
    <w:rsid w:val="28296599"/>
    <w:rsid w:val="2879B2DA"/>
    <w:rsid w:val="2898EE5A"/>
    <w:rsid w:val="28A5068F"/>
    <w:rsid w:val="29154322"/>
    <w:rsid w:val="293D30BD"/>
    <w:rsid w:val="295E6569"/>
    <w:rsid w:val="29611B0A"/>
    <w:rsid w:val="296EAD00"/>
    <w:rsid w:val="29AAA716"/>
    <w:rsid w:val="29BCDD86"/>
    <w:rsid w:val="2A168A85"/>
    <w:rsid w:val="2A502B3C"/>
    <w:rsid w:val="2A7C2F67"/>
    <w:rsid w:val="2AA253B0"/>
    <w:rsid w:val="2AE249EF"/>
    <w:rsid w:val="2AF513A3"/>
    <w:rsid w:val="2B0A1346"/>
    <w:rsid w:val="2B16F4AF"/>
    <w:rsid w:val="2B18A726"/>
    <w:rsid w:val="2B8FDD26"/>
    <w:rsid w:val="2C20AE12"/>
    <w:rsid w:val="2C32C259"/>
    <w:rsid w:val="2C49CD80"/>
    <w:rsid w:val="2C7BA3AF"/>
    <w:rsid w:val="2CA00D1F"/>
    <w:rsid w:val="2CCB1C78"/>
    <w:rsid w:val="2CEC62A8"/>
    <w:rsid w:val="2D1082FA"/>
    <w:rsid w:val="2D44D892"/>
    <w:rsid w:val="2D4C5E9F"/>
    <w:rsid w:val="2E0F3DA2"/>
    <w:rsid w:val="2E2D555B"/>
    <w:rsid w:val="2E2E321D"/>
    <w:rsid w:val="2E6BDEC5"/>
    <w:rsid w:val="2E7CC9AC"/>
    <w:rsid w:val="2E7FFEEA"/>
    <w:rsid w:val="2E94FF9C"/>
    <w:rsid w:val="2E98A508"/>
    <w:rsid w:val="2EBD60F0"/>
    <w:rsid w:val="2EE4309E"/>
    <w:rsid w:val="2F4371FA"/>
    <w:rsid w:val="2F7B7A79"/>
    <w:rsid w:val="2F82E53F"/>
    <w:rsid w:val="2FA60214"/>
    <w:rsid w:val="2FB4257F"/>
    <w:rsid w:val="2FB7BA49"/>
    <w:rsid w:val="2FBD449D"/>
    <w:rsid w:val="2FDC87B1"/>
    <w:rsid w:val="30D30F38"/>
    <w:rsid w:val="30DEAC78"/>
    <w:rsid w:val="313C5605"/>
    <w:rsid w:val="31660CA4"/>
    <w:rsid w:val="317D454B"/>
    <w:rsid w:val="3186F717"/>
    <w:rsid w:val="31B2E91E"/>
    <w:rsid w:val="31BF5307"/>
    <w:rsid w:val="31EC2305"/>
    <w:rsid w:val="31F20BD9"/>
    <w:rsid w:val="3206A173"/>
    <w:rsid w:val="322F5B20"/>
    <w:rsid w:val="323A990E"/>
    <w:rsid w:val="325A3D0D"/>
    <w:rsid w:val="32976237"/>
    <w:rsid w:val="32B1D70E"/>
    <w:rsid w:val="32CF5D00"/>
    <w:rsid w:val="32E0E24B"/>
    <w:rsid w:val="33081E31"/>
    <w:rsid w:val="331D3628"/>
    <w:rsid w:val="333506AD"/>
    <w:rsid w:val="333E0ECC"/>
    <w:rsid w:val="333E9FC5"/>
    <w:rsid w:val="3358F874"/>
    <w:rsid w:val="3381978E"/>
    <w:rsid w:val="33AC5790"/>
    <w:rsid w:val="33BB6E49"/>
    <w:rsid w:val="33C7A493"/>
    <w:rsid w:val="3410C3D4"/>
    <w:rsid w:val="3423F4BE"/>
    <w:rsid w:val="34261932"/>
    <w:rsid w:val="343C4826"/>
    <w:rsid w:val="344CFCB3"/>
    <w:rsid w:val="344DEAFB"/>
    <w:rsid w:val="345597F8"/>
    <w:rsid w:val="3459C717"/>
    <w:rsid w:val="34671F46"/>
    <w:rsid w:val="3491CC72"/>
    <w:rsid w:val="34A254D9"/>
    <w:rsid w:val="34B0D75C"/>
    <w:rsid w:val="34D111B3"/>
    <w:rsid w:val="34E1D719"/>
    <w:rsid w:val="35083A77"/>
    <w:rsid w:val="35086DA3"/>
    <w:rsid w:val="35515B04"/>
    <w:rsid w:val="35716FF5"/>
    <w:rsid w:val="3587A596"/>
    <w:rsid w:val="35BFDB55"/>
    <w:rsid w:val="35CB1E1E"/>
    <w:rsid w:val="35CE0FFD"/>
    <w:rsid w:val="35E14882"/>
    <w:rsid w:val="36831E78"/>
    <w:rsid w:val="36942BC5"/>
    <w:rsid w:val="36A86FE7"/>
    <w:rsid w:val="36A91CF7"/>
    <w:rsid w:val="36B4E7B5"/>
    <w:rsid w:val="36BCAF4D"/>
    <w:rsid w:val="36C35B0B"/>
    <w:rsid w:val="36C6C9BF"/>
    <w:rsid w:val="36D498D4"/>
    <w:rsid w:val="371789B0"/>
    <w:rsid w:val="3737D7F0"/>
    <w:rsid w:val="37633D03"/>
    <w:rsid w:val="37A90EFA"/>
    <w:rsid w:val="37AE6BE9"/>
    <w:rsid w:val="37AE6BE9"/>
    <w:rsid w:val="37BF118C"/>
    <w:rsid w:val="381B0F57"/>
    <w:rsid w:val="38455A54"/>
    <w:rsid w:val="38509EA3"/>
    <w:rsid w:val="38687005"/>
    <w:rsid w:val="386BC0B8"/>
    <w:rsid w:val="389B1CA7"/>
    <w:rsid w:val="38C85DD4"/>
    <w:rsid w:val="38D163E1"/>
    <w:rsid w:val="38DD60DD"/>
    <w:rsid w:val="38DD60DD"/>
    <w:rsid w:val="390CF28D"/>
    <w:rsid w:val="3917E8C7"/>
    <w:rsid w:val="396F21C3"/>
    <w:rsid w:val="398770F4"/>
    <w:rsid w:val="39A05ECF"/>
    <w:rsid w:val="39B49CC6"/>
    <w:rsid w:val="3A25EB18"/>
    <w:rsid w:val="3A2F6D5E"/>
    <w:rsid w:val="3A4B65EB"/>
    <w:rsid w:val="3A4B65EB"/>
    <w:rsid w:val="3A96850C"/>
    <w:rsid w:val="3AB1D59A"/>
    <w:rsid w:val="3AE87C0F"/>
    <w:rsid w:val="3AF22849"/>
    <w:rsid w:val="3B0CC93E"/>
    <w:rsid w:val="3B1939CB"/>
    <w:rsid w:val="3B613C0E"/>
    <w:rsid w:val="3B9ACF6A"/>
    <w:rsid w:val="3BA2EA60"/>
    <w:rsid w:val="3C1F7C11"/>
    <w:rsid w:val="3C20EE8E"/>
    <w:rsid w:val="3C5E5DDB"/>
    <w:rsid w:val="3CA5E1E6"/>
    <w:rsid w:val="3CADE0E0"/>
    <w:rsid w:val="3CB5EC45"/>
    <w:rsid w:val="3CB9A170"/>
    <w:rsid w:val="3CEADE13"/>
    <w:rsid w:val="3D063160"/>
    <w:rsid w:val="3D4462F1"/>
    <w:rsid w:val="3D44D5BA"/>
    <w:rsid w:val="3D5B3836"/>
    <w:rsid w:val="3D778F6F"/>
    <w:rsid w:val="3D7A065E"/>
    <w:rsid w:val="3DA8EC84"/>
    <w:rsid w:val="3DC609B8"/>
    <w:rsid w:val="3DCACEE0"/>
    <w:rsid w:val="3DEA12AE"/>
    <w:rsid w:val="3DED542F"/>
    <w:rsid w:val="3DEEDB16"/>
    <w:rsid w:val="3E14D15B"/>
    <w:rsid w:val="3E2443DE"/>
    <w:rsid w:val="3E3C0EEC"/>
    <w:rsid w:val="3E3C0EEC"/>
    <w:rsid w:val="3EEEBEC0"/>
    <w:rsid w:val="3EF4C5C3"/>
    <w:rsid w:val="3F09A594"/>
    <w:rsid w:val="3F128EFD"/>
    <w:rsid w:val="3F22D547"/>
    <w:rsid w:val="3F50E1AC"/>
    <w:rsid w:val="3F68FDE8"/>
    <w:rsid w:val="3F82251C"/>
    <w:rsid w:val="3F881BF8"/>
    <w:rsid w:val="3F92E9BC"/>
    <w:rsid w:val="3FB84C3E"/>
    <w:rsid w:val="3FC3D895"/>
    <w:rsid w:val="3FE37436"/>
    <w:rsid w:val="401B03EB"/>
    <w:rsid w:val="4061D7F8"/>
    <w:rsid w:val="407233E5"/>
    <w:rsid w:val="407F7FDA"/>
    <w:rsid w:val="4098FF31"/>
    <w:rsid w:val="41139FB0"/>
    <w:rsid w:val="411E4E01"/>
    <w:rsid w:val="414913E8"/>
    <w:rsid w:val="41C0FA10"/>
    <w:rsid w:val="41D61823"/>
    <w:rsid w:val="41FAD165"/>
    <w:rsid w:val="41FB6FC2"/>
    <w:rsid w:val="423F65E5"/>
    <w:rsid w:val="426ADEE8"/>
    <w:rsid w:val="429E34CD"/>
    <w:rsid w:val="42B6B22D"/>
    <w:rsid w:val="42C5D6EB"/>
    <w:rsid w:val="42D402E1"/>
    <w:rsid w:val="436AAA51"/>
    <w:rsid w:val="438960D6"/>
    <w:rsid w:val="43D36EAF"/>
    <w:rsid w:val="44078F1E"/>
    <w:rsid w:val="448A9A95"/>
    <w:rsid w:val="44A7E217"/>
    <w:rsid w:val="44AB2748"/>
    <w:rsid w:val="44F3F077"/>
    <w:rsid w:val="456E4FDC"/>
    <w:rsid w:val="45AAAEC9"/>
    <w:rsid w:val="4605DBA6"/>
    <w:rsid w:val="46276405"/>
    <w:rsid w:val="463DFA25"/>
    <w:rsid w:val="465C70B8"/>
    <w:rsid w:val="4693BD4E"/>
    <w:rsid w:val="46978595"/>
    <w:rsid w:val="46B11564"/>
    <w:rsid w:val="46CB8585"/>
    <w:rsid w:val="46D28601"/>
    <w:rsid w:val="46D4AB06"/>
    <w:rsid w:val="46E0CD07"/>
    <w:rsid w:val="4702FC18"/>
    <w:rsid w:val="4715DB28"/>
    <w:rsid w:val="472C3643"/>
    <w:rsid w:val="475B0498"/>
    <w:rsid w:val="47670391"/>
    <w:rsid w:val="47806C76"/>
    <w:rsid w:val="479D379C"/>
    <w:rsid w:val="47A5D3EB"/>
    <w:rsid w:val="47B919C9"/>
    <w:rsid w:val="47F3851F"/>
    <w:rsid w:val="47F9DB5B"/>
    <w:rsid w:val="48515BDB"/>
    <w:rsid w:val="48617BFA"/>
    <w:rsid w:val="487C3775"/>
    <w:rsid w:val="48CBDBD1"/>
    <w:rsid w:val="48FB8D1C"/>
    <w:rsid w:val="4912C22D"/>
    <w:rsid w:val="49C31933"/>
    <w:rsid w:val="49D05294"/>
    <w:rsid w:val="49FA783C"/>
    <w:rsid w:val="4A256CC4"/>
    <w:rsid w:val="4A72690B"/>
    <w:rsid w:val="4AC2C9FA"/>
    <w:rsid w:val="4AE3200A"/>
    <w:rsid w:val="4B1FF038"/>
    <w:rsid w:val="4B3F7982"/>
    <w:rsid w:val="4B44689E"/>
    <w:rsid w:val="4B4ECE80"/>
    <w:rsid w:val="4B51C8EF"/>
    <w:rsid w:val="4B5DD9A7"/>
    <w:rsid w:val="4B782F46"/>
    <w:rsid w:val="4B79D6C1"/>
    <w:rsid w:val="4B887B6B"/>
    <w:rsid w:val="4B887B6B"/>
    <w:rsid w:val="4BB086F1"/>
    <w:rsid w:val="4BB16FB4"/>
    <w:rsid w:val="4BEDEDD2"/>
    <w:rsid w:val="4BF837B5"/>
    <w:rsid w:val="4C17194F"/>
    <w:rsid w:val="4C265900"/>
    <w:rsid w:val="4C2FE353"/>
    <w:rsid w:val="4C3D81A6"/>
    <w:rsid w:val="4C3E45B5"/>
    <w:rsid w:val="4C621F88"/>
    <w:rsid w:val="4C631ABA"/>
    <w:rsid w:val="4C9DDE8A"/>
    <w:rsid w:val="4CA4731F"/>
    <w:rsid w:val="4CAAB96C"/>
    <w:rsid w:val="4CAC0A4B"/>
    <w:rsid w:val="4CFB3412"/>
    <w:rsid w:val="4D241C7F"/>
    <w:rsid w:val="4D308507"/>
    <w:rsid w:val="4D48E4BB"/>
    <w:rsid w:val="4D6C97F5"/>
    <w:rsid w:val="4D6DA3E2"/>
    <w:rsid w:val="4D914CA3"/>
    <w:rsid w:val="4DB9BB0D"/>
    <w:rsid w:val="4DF4B0F2"/>
    <w:rsid w:val="4E15E3F6"/>
    <w:rsid w:val="4E4E88D1"/>
    <w:rsid w:val="4E69B142"/>
    <w:rsid w:val="4E9339B4"/>
    <w:rsid w:val="4E9D00BF"/>
    <w:rsid w:val="4ED4578C"/>
    <w:rsid w:val="4FA4D3E2"/>
    <w:rsid w:val="4FB57B98"/>
    <w:rsid w:val="4FCB9E14"/>
    <w:rsid w:val="50031048"/>
    <w:rsid w:val="50C544C2"/>
    <w:rsid w:val="50C86DAB"/>
    <w:rsid w:val="50D5226C"/>
    <w:rsid w:val="513704B0"/>
    <w:rsid w:val="5144687D"/>
    <w:rsid w:val="51DEEA67"/>
    <w:rsid w:val="51FA54EF"/>
    <w:rsid w:val="528BE119"/>
    <w:rsid w:val="52C7D1F4"/>
    <w:rsid w:val="52DF541A"/>
    <w:rsid w:val="5324378A"/>
    <w:rsid w:val="532CD409"/>
    <w:rsid w:val="53534D67"/>
    <w:rsid w:val="539D4FA3"/>
    <w:rsid w:val="53B0ED44"/>
    <w:rsid w:val="53B83CAA"/>
    <w:rsid w:val="53C75136"/>
    <w:rsid w:val="53CD97C5"/>
    <w:rsid w:val="5406F7CA"/>
    <w:rsid w:val="5418D9CF"/>
    <w:rsid w:val="543ADF75"/>
    <w:rsid w:val="54469BEB"/>
    <w:rsid w:val="5466A76E"/>
    <w:rsid w:val="5495D523"/>
    <w:rsid w:val="5497FA62"/>
    <w:rsid w:val="54A08BC9"/>
    <w:rsid w:val="54DFDBA7"/>
    <w:rsid w:val="553F25DD"/>
    <w:rsid w:val="559DF87E"/>
    <w:rsid w:val="55DC9907"/>
    <w:rsid w:val="5626DB60"/>
    <w:rsid w:val="562E8140"/>
    <w:rsid w:val="56584775"/>
    <w:rsid w:val="5682A3E0"/>
    <w:rsid w:val="56C8149A"/>
    <w:rsid w:val="56D57D0A"/>
    <w:rsid w:val="570F4846"/>
    <w:rsid w:val="5711480C"/>
    <w:rsid w:val="57201137"/>
    <w:rsid w:val="57529691"/>
    <w:rsid w:val="578E4B09"/>
    <w:rsid w:val="57B831CF"/>
    <w:rsid w:val="57C78DBF"/>
    <w:rsid w:val="57CB646D"/>
    <w:rsid w:val="57D1EC48"/>
    <w:rsid w:val="5855C4D6"/>
    <w:rsid w:val="5866D895"/>
    <w:rsid w:val="58A4E4C3"/>
    <w:rsid w:val="58C5B2E1"/>
    <w:rsid w:val="58EDA63F"/>
    <w:rsid w:val="5922FD0B"/>
    <w:rsid w:val="5957BAE7"/>
    <w:rsid w:val="59619626"/>
    <w:rsid w:val="59B450ED"/>
    <w:rsid w:val="59B52176"/>
    <w:rsid w:val="59D056B3"/>
    <w:rsid w:val="59F1D5EE"/>
    <w:rsid w:val="5A14E74B"/>
    <w:rsid w:val="5A14E74B"/>
    <w:rsid w:val="5A2719FA"/>
    <w:rsid w:val="5A31325A"/>
    <w:rsid w:val="5A3B5752"/>
    <w:rsid w:val="5ABAF645"/>
    <w:rsid w:val="5B1C4019"/>
    <w:rsid w:val="5B1F1EAD"/>
    <w:rsid w:val="5B2AAC97"/>
    <w:rsid w:val="5B34724F"/>
    <w:rsid w:val="5B55F7E1"/>
    <w:rsid w:val="5B648DE9"/>
    <w:rsid w:val="5B9EF4E6"/>
    <w:rsid w:val="5B9FAF1C"/>
    <w:rsid w:val="5BBEEB96"/>
    <w:rsid w:val="5BCBDA38"/>
    <w:rsid w:val="5C07AD2B"/>
    <w:rsid w:val="5C21F105"/>
    <w:rsid w:val="5C7A8072"/>
    <w:rsid w:val="5CAE1B25"/>
    <w:rsid w:val="5CDC05C0"/>
    <w:rsid w:val="5CDCA52D"/>
    <w:rsid w:val="5D0D9595"/>
    <w:rsid w:val="5D43C233"/>
    <w:rsid w:val="5D6F5858"/>
    <w:rsid w:val="5D7E10D3"/>
    <w:rsid w:val="5D887212"/>
    <w:rsid w:val="5D887212"/>
    <w:rsid w:val="5DDDAA9C"/>
    <w:rsid w:val="5DE237B3"/>
    <w:rsid w:val="5F0C2D2C"/>
    <w:rsid w:val="5F13FFF6"/>
    <w:rsid w:val="5F145993"/>
    <w:rsid w:val="5F4F1FC0"/>
    <w:rsid w:val="5F80927A"/>
    <w:rsid w:val="5F851935"/>
    <w:rsid w:val="5FF70362"/>
    <w:rsid w:val="6000967B"/>
    <w:rsid w:val="6001E758"/>
    <w:rsid w:val="6036073C"/>
    <w:rsid w:val="60719BBF"/>
    <w:rsid w:val="609DF4F1"/>
    <w:rsid w:val="609DF4F1"/>
    <w:rsid w:val="60AF1E73"/>
    <w:rsid w:val="60C4A954"/>
    <w:rsid w:val="60DA0EE0"/>
    <w:rsid w:val="60EA36D3"/>
    <w:rsid w:val="60FF3CBD"/>
    <w:rsid w:val="6111A66A"/>
    <w:rsid w:val="6117B369"/>
    <w:rsid w:val="613295B1"/>
    <w:rsid w:val="61461A45"/>
    <w:rsid w:val="6161BDFA"/>
    <w:rsid w:val="6172C175"/>
    <w:rsid w:val="6172C175"/>
    <w:rsid w:val="61C3653A"/>
    <w:rsid w:val="61DA00D6"/>
    <w:rsid w:val="61EC6084"/>
    <w:rsid w:val="620E8C78"/>
    <w:rsid w:val="62442FC7"/>
    <w:rsid w:val="624B65FF"/>
    <w:rsid w:val="629B2C8A"/>
    <w:rsid w:val="634AA9F5"/>
    <w:rsid w:val="6373D56C"/>
    <w:rsid w:val="6373D56C"/>
    <w:rsid w:val="638666C6"/>
    <w:rsid w:val="639695DB"/>
    <w:rsid w:val="6398BA4B"/>
    <w:rsid w:val="63B5EA5C"/>
    <w:rsid w:val="63C270DA"/>
    <w:rsid w:val="645A5E50"/>
    <w:rsid w:val="64756782"/>
    <w:rsid w:val="6495A41D"/>
    <w:rsid w:val="64B143EE"/>
    <w:rsid w:val="64E70F65"/>
    <w:rsid w:val="6511B64C"/>
    <w:rsid w:val="653ABC0C"/>
    <w:rsid w:val="657D2ACE"/>
    <w:rsid w:val="659E9CE9"/>
    <w:rsid w:val="65B9A525"/>
    <w:rsid w:val="65C1FE61"/>
    <w:rsid w:val="65D17917"/>
    <w:rsid w:val="66111ABF"/>
    <w:rsid w:val="6635BCB9"/>
    <w:rsid w:val="663F2166"/>
    <w:rsid w:val="66591466"/>
    <w:rsid w:val="665D9E6B"/>
    <w:rsid w:val="665F96F1"/>
    <w:rsid w:val="6673CA07"/>
    <w:rsid w:val="66B8EC7F"/>
    <w:rsid w:val="66C0B4BF"/>
    <w:rsid w:val="66DA2241"/>
    <w:rsid w:val="67270FAB"/>
    <w:rsid w:val="67429374"/>
    <w:rsid w:val="674E031E"/>
    <w:rsid w:val="676B79FF"/>
    <w:rsid w:val="6774D73F"/>
    <w:rsid w:val="67968F49"/>
    <w:rsid w:val="67BAC998"/>
    <w:rsid w:val="67BE98F7"/>
    <w:rsid w:val="67DA8A3D"/>
    <w:rsid w:val="67DDA4BA"/>
    <w:rsid w:val="68112347"/>
    <w:rsid w:val="68128B82"/>
    <w:rsid w:val="68415871"/>
    <w:rsid w:val="6885E09F"/>
    <w:rsid w:val="6885E09F"/>
    <w:rsid w:val="689DFBDF"/>
    <w:rsid w:val="68B0668A"/>
    <w:rsid w:val="68DAD28E"/>
    <w:rsid w:val="68DDAFAA"/>
    <w:rsid w:val="690673D5"/>
    <w:rsid w:val="69287366"/>
    <w:rsid w:val="69373C4F"/>
    <w:rsid w:val="69404473"/>
    <w:rsid w:val="69434521"/>
    <w:rsid w:val="69467B23"/>
    <w:rsid w:val="695024B1"/>
    <w:rsid w:val="69551079"/>
    <w:rsid w:val="695CB96D"/>
    <w:rsid w:val="6979D5BB"/>
    <w:rsid w:val="697EFFE3"/>
    <w:rsid w:val="69AC9653"/>
    <w:rsid w:val="69BA3A5B"/>
    <w:rsid w:val="69CDB875"/>
    <w:rsid w:val="6A301BF6"/>
    <w:rsid w:val="6A6FF0A6"/>
    <w:rsid w:val="6A842191"/>
    <w:rsid w:val="6A842191"/>
    <w:rsid w:val="6A848212"/>
    <w:rsid w:val="6AAB103C"/>
    <w:rsid w:val="6AC3D3F0"/>
    <w:rsid w:val="6ACA49A9"/>
    <w:rsid w:val="6B128288"/>
    <w:rsid w:val="6B17873A"/>
    <w:rsid w:val="6B66A21A"/>
    <w:rsid w:val="6B835DD4"/>
    <w:rsid w:val="6B8CE955"/>
    <w:rsid w:val="6B9849F3"/>
    <w:rsid w:val="6BA1ED94"/>
    <w:rsid w:val="6BA7B5D0"/>
    <w:rsid w:val="6BB36285"/>
    <w:rsid w:val="6C10D7B0"/>
    <w:rsid w:val="6C3B9F52"/>
    <w:rsid w:val="6C4F14EA"/>
    <w:rsid w:val="6CAF258E"/>
    <w:rsid w:val="6CBC8544"/>
    <w:rsid w:val="6CDF7F0E"/>
    <w:rsid w:val="6D1419D1"/>
    <w:rsid w:val="6D1E621A"/>
    <w:rsid w:val="6D1FC4B1"/>
    <w:rsid w:val="6D2D2DF8"/>
    <w:rsid w:val="6D726304"/>
    <w:rsid w:val="6DB19EC9"/>
    <w:rsid w:val="6DCCEC9E"/>
    <w:rsid w:val="6DFCC644"/>
    <w:rsid w:val="6E213D09"/>
    <w:rsid w:val="6E28B5EB"/>
    <w:rsid w:val="6E2F7693"/>
    <w:rsid w:val="6E7CEF63"/>
    <w:rsid w:val="6E8784DA"/>
    <w:rsid w:val="6E8A396C"/>
    <w:rsid w:val="6E9C46D2"/>
    <w:rsid w:val="6EB09E4F"/>
    <w:rsid w:val="6EBE98B2"/>
    <w:rsid w:val="6ED8C0FD"/>
    <w:rsid w:val="6EDBC469"/>
    <w:rsid w:val="6EDC6029"/>
    <w:rsid w:val="6EDC6029"/>
    <w:rsid w:val="6EE5EE2A"/>
    <w:rsid w:val="6EE6E967"/>
    <w:rsid w:val="6EF9DA6E"/>
    <w:rsid w:val="6EFAC4EF"/>
    <w:rsid w:val="6F0EB304"/>
    <w:rsid w:val="6F45D400"/>
    <w:rsid w:val="6F82E24C"/>
    <w:rsid w:val="6FACD6BE"/>
    <w:rsid w:val="6FB79A74"/>
    <w:rsid w:val="6FB996D5"/>
    <w:rsid w:val="6FCFE389"/>
    <w:rsid w:val="6FF07E03"/>
    <w:rsid w:val="6FFCF4B0"/>
    <w:rsid w:val="70243125"/>
    <w:rsid w:val="70B0D0D4"/>
    <w:rsid w:val="70B143B1"/>
    <w:rsid w:val="70DFBB0C"/>
    <w:rsid w:val="70E9E071"/>
    <w:rsid w:val="70FC744B"/>
    <w:rsid w:val="7112C7DA"/>
    <w:rsid w:val="715CCC1E"/>
    <w:rsid w:val="716A1C51"/>
    <w:rsid w:val="71968CB6"/>
    <w:rsid w:val="71AC2E4D"/>
    <w:rsid w:val="71AE629F"/>
    <w:rsid w:val="71CB54F1"/>
    <w:rsid w:val="71CB54F1"/>
    <w:rsid w:val="71EC8756"/>
    <w:rsid w:val="7213B3F7"/>
    <w:rsid w:val="7222410A"/>
    <w:rsid w:val="72361610"/>
    <w:rsid w:val="724C2D17"/>
    <w:rsid w:val="7281C471"/>
    <w:rsid w:val="728D4216"/>
    <w:rsid w:val="7293E395"/>
    <w:rsid w:val="72E1612D"/>
    <w:rsid w:val="72E78D2F"/>
    <w:rsid w:val="7356CEE5"/>
    <w:rsid w:val="73920C08"/>
    <w:rsid w:val="73A084F6"/>
    <w:rsid w:val="73E98E08"/>
    <w:rsid w:val="73EA6632"/>
    <w:rsid w:val="740D390F"/>
    <w:rsid w:val="7424141E"/>
    <w:rsid w:val="74615DBD"/>
    <w:rsid w:val="747F9603"/>
    <w:rsid w:val="7494155B"/>
    <w:rsid w:val="74CCB88B"/>
    <w:rsid w:val="74F35221"/>
    <w:rsid w:val="752922B6"/>
    <w:rsid w:val="75637F1D"/>
    <w:rsid w:val="759DA3FD"/>
    <w:rsid w:val="75D47396"/>
    <w:rsid w:val="75D523C0"/>
    <w:rsid w:val="75DD3167"/>
    <w:rsid w:val="761BBC25"/>
    <w:rsid w:val="76D22CAD"/>
    <w:rsid w:val="76DD75B8"/>
    <w:rsid w:val="7706ED1E"/>
    <w:rsid w:val="771275EB"/>
    <w:rsid w:val="7775308F"/>
    <w:rsid w:val="77AF5498"/>
    <w:rsid w:val="77CAE0ED"/>
    <w:rsid w:val="77F4CB60"/>
    <w:rsid w:val="786D2344"/>
    <w:rsid w:val="789E8824"/>
    <w:rsid w:val="78D37F2E"/>
    <w:rsid w:val="78F1F39A"/>
    <w:rsid w:val="791155F4"/>
    <w:rsid w:val="7918F34F"/>
    <w:rsid w:val="793EC8F4"/>
    <w:rsid w:val="79734E8C"/>
    <w:rsid w:val="7973B0E3"/>
    <w:rsid w:val="7986FE42"/>
    <w:rsid w:val="799137AD"/>
    <w:rsid w:val="79991619"/>
    <w:rsid w:val="79B3685E"/>
    <w:rsid w:val="79B5B02B"/>
    <w:rsid w:val="7A623939"/>
    <w:rsid w:val="7A623939"/>
    <w:rsid w:val="7A6C8038"/>
    <w:rsid w:val="7A6C8038"/>
    <w:rsid w:val="7A91F0B0"/>
    <w:rsid w:val="7A94FC3C"/>
    <w:rsid w:val="7ABB8ECA"/>
    <w:rsid w:val="7ACD52C3"/>
    <w:rsid w:val="7ADE92B6"/>
    <w:rsid w:val="7AEE7236"/>
    <w:rsid w:val="7AEE7236"/>
    <w:rsid w:val="7AFD45AC"/>
    <w:rsid w:val="7B2DCBBC"/>
    <w:rsid w:val="7B3363E0"/>
    <w:rsid w:val="7B3363E0"/>
    <w:rsid w:val="7B56DF24"/>
    <w:rsid w:val="7B5BF320"/>
    <w:rsid w:val="7B9C3E37"/>
    <w:rsid w:val="7C311F1D"/>
    <w:rsid w:val="7C70D16F"/>
    <w:rsid w:val="7C70D16F"/>
    <w:rsid w:val="7C71574C"/>
    <w:rsid w:val="7C93DC8D"/>
    <w:rsid w:val="7CB18585"/>
    <w:rsid w:val="7CF752E0"/>
    <w:rsid w:val="7D029B7A"/>
    <w:rsid w:val="7D083F45"/>
    <w:rsid w:val="7D316A6C"/>
    <w:rsid w:val="7D8000B7"/>
    <w:rsid w:val="7DBE4A9E"/>
    <w:rsid w:val="7E0038A7"/>
    <w:rsid w:val="7E24CBD6"/>
    <w:rsid w:val="7E252916"/>
    <w:rsid w:val="7E6EAB6F"/>
    <w:rsid w:val="7E7A337D"/>
    <w:rsid w:val="7E9F1744"/>
    <w:rsid w:val="7EAB51AA"/>
    <w:rsid w:val="7EC09E00"/>
    <w:rsid w:val="7EF88431"/>
    <w:rsid w:val="7F445391"/>
    <w:rsid w:val="7F4F27D3"/>
    <w:rsid w:val="7F533A32"/>
    <w:rsid w:val="7F73D71E"/>
    <w:rsid w:val="7F9BBDFB"/>
    <w:rsid w:val="7FA60916"/>
    <w:rsid w:val="7FBA4CB4"/>
    <w:rsid w:val="7FBA727A"/>
    <w:rsid w:val="7FBDEF7F"/>
    <w:rsid w:val="7FCCBF13"/>
    <w:rsid w:val="7FD504B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E7FFEEA"/>
  <w15:chartTrackingRefBased/>
  <w15:docId w15:val="{1C7B9979-7A1B-4F61-B5F5-60B6DBA8E9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6EE5EE2A"/>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6EE5EE2A"/>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6EE5EE2A"/>
    <w:pPr>
      <w:keepNext/>
      <w:keepLines/>
      <w:spacing w:after="0"/>
      <w:outlineLvl w:val="8"/>
    </w:pPr>
    <w:rPr>
      <w:rFonts w:eastAsiaTheme="majorEastAsia" w:cstheme="majorBidi"/>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lang w:val="en-GB"/>
    </w:rPr>
  </w:style>
  <w:style w:type="character" w:styleId="Heading9Char" w:customStyle="1">
    <w:name w:val="Heading 9 Char"/>
    <w:basedOn w:val="DefaultParagraphFont"/>
    <w:link w:val="Heading9"/>
    <w:uiPriority w:val="9"/>
    <w:rPr>
      <w:rFonts w:eastAsiaTheme="majorEastAsia" w:cstheme="majorBidi"/>
      <w:color w:val="272727"/>
      <w:lang w:val="en-GB"/>
    </w:rPr>
  </w:style>
  <w:style w:type="character" w:styleId="TitleChar" w:customStyle="1">
    <w:name w:val="Title Char"/>
    <w:basedOn w:val="DefaultParagraphFont"/>
    <w:link w:val="Title"/>
    <w:uiPriority w:val="10"/>
    <w:rPr>
      <w:rFonts w:asciiTheme="majorHAnsi" w:hAnsiTheme="majorHAnsi" w:eastAsiaTheme="majorEastAsia" w:cstheme="majorBidi"/>
      <w:sz w:val="56"/>
      <w:szCs w:val="56"/>
      <w:lang w:val="en-GB"/>
    </w:rPr>
  </w:style>
  <w:style w:type="paragraph" w:styleId="Title">
    <w:name w:val="Title"/>
    <w:basedOn w:val="Normal"/>
    <w:next w:val="Normal"/>
    <w:link w:val="TitleChar"/>
    <w:uiPriority w:val="10"/>
    <w:qFormat/>
    <w:rsid w:val="6EE5EE2A"/>
    <w:pPr>
      <w:spacing w:after="80" w:line="240" w:lineRule="auto"/>
      <w:contextualSpacing/>
    </w:pPr>
    <w:rPr>
      <w:rFonts w:asciiTheme="majorHAnsi" w:hAnsiTheme="majorHAnsi" w:eastAsiaTheme="majorEastAsia" w:cstheme="majorBidi"/>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z w:val="28"/>
      <w:szCs w:val="28"/>
      <w:lang w:val="en-GB"/>
    </w:rPr>
  </w:style>
  <w:style w:type="paragraph" w:styleId="Subtitle">
    <w:name w:val="Subtitle"/>
    <w:basedOn w:val="Normal"/>
    <w:next w:val="Normal"/>
    <w:link w:val="SubtitleChar"/>
    <w:uiPriority w:val="11"/>
    <w:qFormat/>
    <w:rsid w:val="6EE5EE2A"/>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36831E78"/>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6DCCEC9E"/>
    <w:rPr>
      <w:color w:val="467886"/>
      <w:u w:val="single"/>
    </w:rPr>
  </w:style>
  <w:style w:type="paragraph" w:styleId="Header">
    <w:uiPriority w:val="99"/>
    <w:name w:val="header"/>
    <w:basedOn w:val="Normal"/>
    <w:unhideWhenUsed/>
    <w:rsid w:val="325A3D0D"/>
    <w:pPr>
      <w:tabs>
        <w:tab w:val="center" w:leader="none" w:pos="4680"/>
        <w:tab w:val="right" w:leader="none" w:pos="9360"/>
      </w:tabs>
      <w:spacing w:after="0" w:line="240" w:lineRule="auto"/>
    </w:pPr>
  </w:style>
  <w:style w:type="paragraph" w:styleId="Footer">
    <w:uiPriority w:val="99"/>
    <w:name w:val="footer"/>
    <w:basedOn w:val="Normal"/>
    <w:unhideWhenUsed/>
    <w:rsid w:val="325A3D0D"/>
    <w:pPr>
      <w:tabs>
        <w:tab w:val="center" w:leader="none" w:pos="4680"/>
        <w:tab w:val="right" w:leader="none" w:pos="9360"/>
      </w:tabs>
      <w:spacing w:after="0" w:line="240" w:lineRule="auto"/>
    </w:pPr>
  </w:style>
  <w:style w:type="paragraph" w:styleId="TOC3">
    <w:uiPriority w:val="39"/>
    <w:name w:val="toc 3"/>
    <w:basedOn w:val="Normal"/>
    <w:next w:val="Normal"/>
    <w:unhideWhenUsed/>
    <w:rsid w:val="325A3D0D"/>
    <w:pPr>
      <w:spacing w:after="100"/>
      <w:ind w:left="440"/>
    </w:pPr>
  </w:style>
  <w:style w:type="paragraph" w:styleId="TOC2">
    <w:uiPriority w:val="39"/>
    <w:name w:val="toc 2"/>
    <w:basedOn w:val="Normal"/>
    <w:next w:val="Normal"/>
    <w:unhideWhenUsed/>
    <w:rsid w:val="325A3D0D"/>
    <w:pPr>
      <w:spacing w:after="100"/>
      <w:ind w:left="220"/>
    </w:pPr>
  </w:style>
  <w:style w:type="paragraph" w:styleId="TOC4">
    <w:uiPriority w:val="39"/>
    <w:name w:val="toc 4"/>
    <w:basedOn w:val="Normal"/>
    <w:next w:val="Normal"/>
    <w:unhideWhenUsed/>
    <w:rsid w:val="325A3D0D"/>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header" Target="header.xml" Id="R6b0414441a9d4730" /><Relationship Type="http://schemas.openxmlformats.org/officeDocument/2006/relationships/footer" Target="footer.xml" Id="R244c8a8db2c04f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Mia Johnson (2205387)</dc:creator>
  <keywords/>
  <dc:description/>
  <lastModifiedBy>Mia Johnson (2205387)</lastModifiedBy>
  <revision>16</revision>
  <dcterms:created xsi:type="dcterms:W3CDTF">2025-11-02T21:49:00.0000000Z</dcterms:created>
  <dcterms:modified xsi:type="dcterms:W3CDTF">2026-01-16T20:11:22.7360948Z</dcterms:modified>
</coreProperties>
</file>