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CE5E267" w:rsidP="7CE5E267" w:rsidRDefault="7CE5E267" w14:paraId="588A1AC6" w14:textId="2064F69D">
      <w:pPr>
        <w:bidi w:val="0"/>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Paraphrase a section from a selected book chapter </w:t>
      </w:r>
    </w:p>
    <w:p w:rsidR="7CE5E267" w:rsidP="7CE5E267" w:rsidRDefault="7CE5E267" w14:paraId="11203EF5" w14:textId="53D600C2">
      <w:pPr>
        <w:bidi w:val="0"/>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Obsessive-compulsive disorder (OCD)</w:t>
      </w:r>
    </w:p>
    <w:p w:rsidR="7CE5E267" w:rsidP="7CE5E267" w:rsidRDefault="7CE5E267" w14:paraId="6EFA80BE" w14:textId="2F06D1AA">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term obsessions include thoughts and images which could be repeated, unwanted, irrational and obsessive ones which are uncontrollable. Also, they are perceived as immoral ones or can very upset. It could be with a sexual context or against God. Take, religious individuals and parents, for example. The first ones commonly often have thoughts that there is no God. The second ones have obsessive thoughts against their children which could be harmful. Shafran (1999, cited in Gross, 2010, p.704) states that similar obsessions countered by ignoring, putting down or reducing by different actions as well as thoughts. This is known as compulsions. </w:t>
      </w:r>
    </w:p>
    <w:p w:rsidR="7CE5E267" w:rsidP="7CE5E267" w:rsidRDefault="7CE5E267" w14:paraId="6B740ABD" w14:textId="22950084">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Actions which a person feels forced repeat in regular base by using rules or rituals are compulsions. Both terms as compulsions and obsessions have a connection link. For example, compulsions attempt to act against compulsions. It could be seen in an example when the compulsive hand-washing process is a trying of avoiding obsessive thoughts which are related to a risk to be infected by bacteria. In order words, it is rituals with function to avoid something horrible and reduce distress. Some clients state that necessity to repeat specific actions make them feel distressed. Also, they are disappointed that it takes time to perform actions in a proper way and how it disturbs them in their lives. </w:t>
      </w:r>
    </w:p>
    <w:p w:rsidR="7CE5E267" w:rsidP="7CE5E267" w:rsidRDefault="7CE5E267" w14:paraId="140A32C0" w14:textId="1338A82B">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Shafran shows how it works by a man who had obsessions thoughts about getting infected AIDS from an untidy person if he or she is next to him. As a result, when he had obsessive images of that person, he was compulsive and regularly check his body and washed his hands. Added to this, he needed to check everything around him being worried to get HIV virus through dirty tissues. When his condition became worst, he was forced stay inside his house most of the day.</w:t>
      </w:r>
    </w:p>
    <w:p w:rsidR="7CE5E267" w:rsidP="7CE5E267" w:rsidRDefault="7CE5E267" w14:paraId="11B29DA3" w14:textId="013217FD">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Furthermore, OCD used to be considered as uncommon mental health disease with a small amount of diagnosed people. However, these days the attitude has been significantly changed and become the fourth most common health issues. For instance, from obsessive-compulsive disorder suffer more than 3 per cent of females and 2 per cent of males. As an example, it makes up approximately 1-1.5 million people in the UK. Also, Claridge and Davis (2003, cited in Gross, 2010, p.704) assume that many people still have not been diagnosed and have not received appropriate treatment.</w:t>
      </w:r>
    </w:p>
    <w:p w:rsidR="7CE5E267" w:rsidP="7CE5E267" w:rsidRDefault="7CE5E267" w14:paraId="5C071170" w14:textId="52996440">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There is an example of obsession without the compulsion which is related to sexual jealousy. This example has been provided by Stuart Sutherland (1976, cited in Gross, 2010, p.701) who was a famous experimental psychologist in the UK.</w:t>
      </w:r>
    </w:p>
    <w:p w:rsidR="7CE5E267" w:rsidP="7CE5E267" w:rsidRDefault="7CE5E267" w14:paraId="6F00B2DB" w14:textId="7E4A8913">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After a couple of years of marriage, Stuart turned out that his wife cheated him. In general, he was able to deal with it. Also, he noticed that this situation helped them in their relationship because they have become more open.  But, after he has got additional information about the affair, colourful pictures of a sexual act between his wife and another man, made him be obsessed. As well, he could not control his thoughts about it.</w:t>
      </w:r>
    </w:p>
    <w:p w:rsidR="7CE5E267" w:rsidP="7CE5E267" w:rsidRDefault="7CE5E267" w14:paraId="229623C0" w14:textId="6C59FA85">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Due to this, he was not able to continue his professional activities. During several months Sutherland had different kinds of therapies which helped him to deal with obsessive thoughts and made him ready back to work (Gross, 2010).</w:t>
      </w:r>
    </w:p>
    <w:p w:rsidR="7CE5E267" w:rsidP="7CE5E267" w:rsidRDefault="7CE5E267" w14:paraId="552CBBA1" w14:textId="31052711">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CE5E267" w:rsidP="7CE5E267" w:rsidRDefault="7CE5E267" w14:paraId="6F2ECA95" w14:textId="2E6F86E2">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Reference</w:t>
      </w:r>
    </w:p>
    <w:p w:rsidR="7CE5E267" w:rsidP="7CE5E267" w:rsidRDefault="7CE5E267" w14:paraId="0313DE9F" w14:textId="2696D57C">
      <w:pPr>
        <w:bidi w:val="0"/>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Gross, R. (2010).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 Science of Mind and Behaviour.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(6</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GB"/>
        </w:rPr>
        <w:t>th</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ed). Dubai: Hodder Education.</w:t>
      </w:r>
    </w:p>
    <w:p w:rsidR="7CE5E267" w:rsidP="7CE5E267" w:rsidRDefault="7CE5E267" w14:paraId="1555070B" w14:textId="18A584C3">
      <w:pPr>
        <w:pStyle w:val="Normal"/>
        <w:bidi w:val="0"/>
        <w:jc w:val="both"/>
      </w:pPr>
    </w:p>
    <w:p w:rsidR="7CE5E267" w:rsidRDefault="7CE5E267" w14:paraId="1DBC88E9" w14:textId="036E50D8">
      <w:pPr>
        <w:bidi w:val="0"/>
      </w:pPr>
      <w:r>
        <w:br w:type="page"/>
      </w:r>
    </w:p>
    <w:p w:rsidR="0CAA29EB" w:rsidP="0CAA29EB" w:rsidRDefault="0CAA29EB" w14:paraId="09C1CDAF" w14:textId="183237EE">
      <w:pPr>
        <w:bidi w:val="0"/>
        <w:spacing w:line="257" w:lineRule="auto"/>
        <w:jc w:val="center"/>
      </w:pPr>
      <w:r w:rsidRPr="0CAA29EB" w:rsidR="0CAA29EB">
        <w:rPr>
          <w:rFonts w:ascii="Times New Roman" w:hAnsi="Times New Roman" w:eastAsia="Times New Roman" w:cs="Times New Roman"/>
          <w:noProof w:val="0"/>
          <w:sz w:val="24"/>
          <w:szCs w:val="24"/>
          <w:lang w:val="en-GB"/>
        </w:rPr>
        <w:t>Journal article ONE</w:t>
      </w:r>
    </w:p>
    <w:p w:rsidR="0CAA29EB" w:rsidP="0CAA29EB" w:rsidRDefault="0CAA29EB" w14:paraId="67813881" w14:textId="4EA33D17">
      <w:pPr>
        <w:bidi w:val="0"/>
        <w:spacing w:line="257" w:lineRule="auto"/>
        <w:jc w:val="both"/>
      </w:pPr>
      <w:r w:rsidRPr="0CAA29EB" w:rsidR="0CAA29EB">
        <w:rPr>
          <w:rFonts w:ascii="Times New Roman" w:hAnsi="Times New Roman" w:eastAsia="Times New Roman" w:cs="Times New Roman"/>
          <w:noProof w:val="0"/>
          <w:sz w:val="24"/>
          <w:szCs w:val="24"/>
          <w:lang w:val="en-GB"/>
        </w:rPr>
        <w:t>Is gambling an emerging public health issue for Wales? To identify the latest data sources many academics were engaged in this study. Also, 44 papers which are related to gambling issues was used from an initial review of the literature. Gambling activity is beneficial for the social and economic environment. Thus, it is a widespread and socially acceptable activity in the UK. In Wales, 1.1% of population self-report as having this addiction or 9 million adults gambled online last week. The benefit, as well as harms from this activity, are variable and often there is no clear definition in the literature how harmful it could be. The harm from gambling does not have a similar negative effect on people. Moreover, this not only affects the individuals but has significant negative impacts on their families as well as appear in every aspect of their lives. The biggest negative impact of it has the poorest part of society and there is required a focus on health equality. Children and vulnerable people are no exception and should be protected. Due to this gambling should be measured as a public health issue in Wales. There are need policy level interventions and reduce the stigma associated with the harm from gambling to cope with this problem.</w:t>
      </w:r>
    </w:p>
    <w:p w:rsidR="0CAA29EB" w:rsidP="0CAA29EB" w:rsidRDefault="0CAA29EB" w14:paraId="1466266A" w14:textId="49767904">
      <w:pPr>
        <w:bidi w:val="0"/>
        <w:spacing w:line="257" w:lineRule="auto"/>
        <w:jc w:val="both"/>
      </w:pPr>
      <w:r w:rsidRPr="7CE5E267" w:rsidR="7CE5E267">
        <w:rPr>
          <w:rFonts w:ascii="Times New Roman" w:hAnsi="Times New Roman" w:eastAsia="Times New Roman" w:cs="Times New Roman"/>
          <w:noProof w:val="0"/>
          <w:sz w:val="24"/>
          <w:szCs w:val="24"/>
          <w:lang w:val="en-GB"/>
        </w:rPr>
        <w:t xml:space="preserve"> </w:t>
      </w:r>
    </w:p>
    <w:p w:rsidR="7CE5E267" w:rsidRDefault="7CE5E267" w14:paraId="6D224EB8" w14:textId="5A1EE65C">
      <w:pPr>
        <w:bidi w:val="0"/>
      </w:pPr>
      <w:r>
        <w:br w:type="page"/>
      </w:r>
    </w:p>
    <w:p w:rsidR="0CAA29EB" w:rsidP="0CAA29EB" w:rsidRDefault="0CAA29EB" w14:paraId="149C408F" w14:textId="349899FA">
      <w:pPr>
        <w:bidi w:val="0"/>
        <w:spacing w:line="257" w:lineRule="auto"/>
        <w:jc w:val="center"/>
      </w:pPr>
      <w:r w:rsidRPr="0CAA29EB" w:rsidR="0CAA29EB">
        <w:rPr>
          <w:rFonts w:ascii="Times New Roman" w:hAnsi="Times New Roman" w:eastAsia="Times New Roman" w:cs="Times New Roman"/>
          <w:noProof w:val="0"/>
          <w:sz w:val="24"/>
          <w:szCs w:val="24"/>
          <w:lang w:val="en-GB"/>
        </w:rPr>
        <w:t>Journal article TWO</w:t>
      </w:r>
    </w:p>
    <w:p w:rsidR="0CAA29EB" w:rsidP="0CAA29EB" w:rsidRDefault="0CAA29EB" w14:paraId="18D438B7" w14:textId="2E36791C">
      <w:pPr>
        <w:bidi w:val="0"/>
        <w:spacing w:line="257" w:lineRule="auto"/>
        <w:jc w:val="both"/>
      </w:pPr>
      <w:r w:rsidRPr="0CAA29EB" w:rsidR="0CAA29EB">
        <w:rPr>
          <w:rFonts w:ascii="Times New Roman" w:hAnsi="Times New Roman" w:eastAsia="Times New Roman" w:cs="Times New Roman"/>
          <w:noProof w:val="0"/>
          <w:sz w:val="24"/>
          <w:szCs w:val="24"/>
          <w:lang w:val="en-GB"/>
        </w:rPr>
        <w:t>Narcissism is a personality trait which leads to feeling self-importance or superiority. The relationship between narcissism and health is complex.  This tait may be linked to well-being that narcissism is not linked to anxiety or loneliness. By the other hand associated with long-term physical health issues or various risk-taking behaviours such as gambling, drinking or unsafe sex which could be caused by overconfidence, for example. In this study were involved 365 students to examine the relationship between this personality trait and health-risk and health-protective behaviours using NPI measure system. To examine health-risk behaviour the focus was on smoking, alcohol consumption and drug use, for example. For health-protective behaviours were considered healthy and balanced eating, consumption of fruit and vegetable, safe sex and physical activity. To assess the influence of narcissism on this were used the regression models. Although there is a range of different positive as well as negative evidence for the influence of narcissism on health and well-being, the influence is necessary to examine further.</w:t>
      </w:r>
    </w:p>
    <w:p w:rsidR="0CAA29EB" w:rsidP="0CAA29EB" w:rsidRDefault="0CAA29EB" w14:paraId="26603952" w14:textId="7F27B264">
      <w:pPr>
        <w:bidi w:val="0"/>
        <w:spacing w:line="257" w:lineRule="auto"/>
        <w:jc w:val="both"/>
      </w:pPr>
      <w:r w:rsidRPr="7CE5E267" w:rsidR="7CE5E267">
        <w:rPr>
          <w:rFonts w:ascii="Times New Roman" w:hAnsi="Times New Roman" w:eastAsia="Times New Roman" w:cs="Times New Roman"/>
          <w:noProof w:val="0"/>
          <w:color w:val="FF0000"/>
          <w:sz w:val="24"/>
          <w:szCs w:val="24"/>
          <w:lang w:val="en-GB"/>
        </w:rPr>
        <w:t xml:space="preserve"> </w:t>
      </w:r>
    </w:p>
    <w:p w:rsidR="7CE5E267" w:rsidRDefault="7CE5E267" w14:paraId="03866C02" w14:textId="011F36D7">
      <w:pPr>
        <w:bidi w:val="0"/>
      </w:pPr>
      <w:r>
        <w:br w:type="page"/>
      </w:r>
    </w:p>
    <w:p w:rsidR="0CAA29EB" w:rsidP="0CAA29EB" w:rsidRDefault="0CAA29EB" w14:paraId="2A081FA6" w14:textId="12A0D72A">
      <w:pPr>
        <w:bidi w:val="0"/>
        <w:spacing w:line="257" w:lineRule="auto"/>
        <w:jc w:val="center"/>
      </w:pPr>
      <w:r w:rsidRPr="0CAA29EB" w:rsidR="0CAA29EB">
        <w:rPr>
          <w:rFonts w:ascii="Times New Roman" w:hAnsi="Times New Roman" w:eastAsia="Times New Roman" w:cs="Times New Roman"/>
          <w:noProof w:val="0"/>
          <w:sz w:val="24"/>
          <w:szCs w:val="24"/>
          <w:lang w:val="en-GB"/>
        </w:rPr>
        <w:t>Journal article THREE</w:t>
      </w:r>
    </w:p>
    <w:p w:rsidR="0CAA29EB" w:rsidP="0CAA29EB" w:rsidRDefault="0CAA29EB" w14:paraId="4FF8F7A9" w14:textId="6171FD26">
      <w:pPr>
        <w:bidi w:val="0"/>
        <w:spacing w:line="257" w:lineRule="auto"/>
        <w:jc w:val="center"/>
      </w:pPr>
      <w:r w:rsidRPr="0CAA29EB" w:rsidR="0CAA29EB">
        <w:rPr>
          <w:rFonts w:ascii="Times New Roman" w:hAnsi="Times New Roman" w:eastAsia="Times New Roman" w:cs="Times New Roman"/>
          <w:noProof w:val="0"/>
          <w:sz w:val="24"/>
          <w:szCs w:val="24"/>
          <w:lang w:val="en-GB"/>
        </w:rPr>
        <w:t xml:space="preserve"> </w:t>
      </w:r>
    </w:p>
    <w:p w:rsidR="0CAA29EB" w:rsidP="0CAA29EB" w:rsidRDefault="0CAA29EB" w14:paraId="193D9850" w14:textId="4CEF9386">
      <w:pPr>
        <w:bidi w:val="0"/>
        <w:spacing w:line="257" w:lineRule="auto"/>
        <w:jc w:val="both"/>
      </w:pPr>
      <w:r w:rsidRPr="7CE5E267" w:rsidR="7CE5E267">
        <w:rPr>
          <w:rFonts w:ascii="Times New Roman" w:hAnsi="Times New Roman" w:eastAsia="Times New Roman" w:cs="Times New Roman"/>
          <w:noProof w:val="0"/>
          <w:sz w:val="24"/>
          <w:szCs w:val="24"/>
          <w:lang w:val="en-GB"/>
        </w:rPr>
        <w:t xml:space="preserve">There is cultural pressure on girls and women in the US to portray themselves as sexy. Most kinds of media spread the sexual objectification of women and the current standards for the ideal body have a significant influence on it. According to objectification theory, women’s bodies are perceived as objects for pleasure. Thus, by this, many young girls and women self-objectify paying attention to their bodies appear ignoring what they can do. Objectification is a gendered phenomenon which leads to serious negative consequences related to a range of mental health issues such as eating disorder, for example.  To resist this might require cognitive development of abstract and critical thinking skills which should be as a part of an educational environment. This study assessed possible costs that adolescent girls and adult women may have from self-sexualization in social networking. Through an experimental methodology, the focus was on three subscales: physical, social and task attraction using a 7-point Likert type scale. The finding of this research is that the process of sexualization absolutely has negative effects and comes with relational costs for adolescent girls and adult women. It is important to </w:t>
      </w:r>
      <w:r w:rsidRPr="7CE5E267" w:rsidR="7CE5E267">
        <w:rPr>
          <w:rFonts w:ascii="Times New Roman" w:hAnsi="Times New Roman" w:eastAsia="Times New Roman" w:cs="Times New Roman"/>
          <w:noProof w:val="0"/>
          <w:sz w:val="24"/>
          <w:szCs w:val="24"/>
          <w:lang w:val="en-GB"/>
        </w:rPr>
        <w:t>discuss</w:t>
      </w:r>
      <w:r w:rsidRPr="7CE5E267" w:rsidR="7CE5E267">
        <w:rPr>
          <w:rFonts w:ascii="Times New Roman" w:hAnsi="Times New Roman" w:eastAsia="Times New Roman" w:cs="Times New Roman"/>
          <w:noProof w:val="0"/>
          <w:sz w:val="24"/>
          <w:szCs w:val="24"/>
          <w:lang w:val="en-GB"/>
        </w:rPr>
        <w:t xml:space="preserve"> sexualization with young people. Also, it is vital to highlight and correct this issue in the UK.</w:t>
      </w:r>
    </w:p>
    <w:p w:rsidR="7CE5E267" w:rsidRDefault="7CE5E267" w14:paraId="16EDDF74" w14:textId="3A60B0D8">
      <w:pPr>
        <w:bidi w:val="0"/>
      </w:pPr>
      <w:r>
        <w:br w:type="page"/>
      </w:r>
    </w:p>
    <w:p w:rsidR="7CE5E267" w:rsidP="7CE5E267" w:rsidRDefault="7CE5E267" w14:paraId="4D026249" w14:textId="6B9C9AC9">
      <w:pPr>
        <w:bidi w:val="0"/>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Jumbled Reference List </w:t>
      </w:r>
    </w:p>
    <w:p w:rsidR="7CE5E267" w:rsidP="7CE5E267" w:rsidRDefault="7CE5E267" w14:paraId="0DC06DD3" w14:textId="3ED7A109">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Bennett, P. (2011).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Abnormal and clinical psychology: an introductory textbook.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(3rd ed). Berkshire: Open university press.</w:t>
      </w:r>
    </w:p>
    <w:p w:rsidR="7CE5E267" w:rsidP="7CE5E267" w:rsidRDefault="7CE5E267" w14:paraId="5E573336" w14:textId="7EFFA0D3">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Ceri, P., and Minou, M. (Eds.). (2017). Necessary but not sufficient? Engaging young people in the development of an avatar‐based online intervention designed to provide psychosocial support to young people affected by their own or a family member's cancer diagnosis.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Health Expectations, 20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(3), 459470.</w:t>
      </w:r>
    </w:p>
    <w:p w:rsidR="7CE5E267" w:rsidP="7CE5E267" w:rsidRDefault="7CE5E267" w14:paraId="0C3164D2" w14:textId="7647030A">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Davey, G. (2014). Psychopathology.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Research, Assessment, and Treatment in Clinical Psychology</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(2nd ed). Oxford: Blackwell.</w:t>
      </w:r>
    </w:p>
    <w:p w:rsidR="7CE5E267" w:rsidP="7CE5E267" w:rsidRDefault="7CE5E267" w14:paraId="0D902AD7" w14:textId="6E43A188">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Day, S. (2016). Families experience of Poverty Stigma in Education.</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(Oral presentation). British Psychological Society. 9 – 11 September 2015. Developmental Psychology Section. University of Central Lancashire.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Psychology, 46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(6), 369-375.</w:t>
      </w:r>
    </w:p>
    <w:p w:rsidR="7CE5E267" w:rsidP="7CE5E267" w:rsidRDefault="7CE5E267" w14:paraId="611B31FD" w14:textId="3D40E711">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Geekie, J., and Read, J. (2009).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Making sense of madness: Contesting the meaning of schizophrenia</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London: Routledge Taylor &amp; Francis. Retrieved 7 October 2019 from </w:t>
      </w:r>
      <w:hyperlink r:id="R4cc6c27bac9545c5">
        <w:r w:rsidRPr="7CE5E267" w:rsidR="7CE5E267">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http://www.tandfebooks.com/doi/view/10.4324/9780203878422</w:t>
        </w:r>
      </w:hyperlink>
    </w:p>
    <w:p w:rsidR="7CE5E267" w:rsidP="7CE5E267" w:rsidRDefault="7CE5E267" w14:paraId="35B3CEE1" w14:textId="5A4750CF">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Hanton, S., and Mellalieu, S. D. (2006). Psychological Response to Sport Injury. In L. Evans. and I. D. Mitchell (Eds.),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Literature reviews in Sport Psychology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(pp. 289-319).</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NY: Nova Science Publications. Hauppage.</w:t>
      </w:r>
    </w:p>
    <w:p w:rsidR="7CE5E267" w:rsidP="7CE5E267" w:rsidRDefault="7CE5E267" w14:paraId="1E889FA8" w14:textId="39F9ED3F">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Hasselt, V. B. V., Romano, S. J., and Vecchi, G. M. (2008). Role playing: Applications in hostage and crisis negotiation skills training.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Behaviour Modification, 248263, 32</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 DOI: 10.1177/0145445507308281</w:t>
      </w:r>
    </w:p>
    <w:p w:rsidR="7CE5E267" w:rsidP="7CE5E267" w:rsidRDefault="7CE5E267" w14:paraId="60F88146" w14:textId="0722C6A5">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Hefferon, K., and Boniwell, I. (2011).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Positive psychology. Theory, Research and Applications.</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New York: Open University Press.</w:t>
      </w:r>
    </w:p>
    <w:p w:rsidR="7CE5E267" w:rsidP="7CE5E267" w:rsidRDefault="7CE5E267" w14:paraId="2053E4EF" w14:textId="6C5016D1">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Hill, E. M. (2015). The role of narcissism in health-risk and health-protective behaviours,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Journal of Health Psychology, 1</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(12). DOI: 10.1177/1359105315569858</w:t>
      </w:r>
    </w:p>
    <w:p w:rsidR="7CE5E267" w:rsidP="7CE5E267" w:rsidRDefault="7CE5E267" w14:paraId="4F7D8E23" w14:textId="49103D60">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Lenny, V. R., Trewartha, T., and Vanman, E. J. (2016). Disgust predicts prejudice and discrimination toward individuals with obesity.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Journal of Applied Social Psychology, 46</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(6), 369-375.</w:t>
      </w:r>
    </w:p>
    <w:p w:rsidR="7CE5E267" w:rsidP="7CE5E267" w:rsidRDefault="7CE5E267" w14:paraId="5CED15FC" w14:textId="444E7986">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Mazetti, G., Schaufeli, W. B. and Guglielmi, D. (2014). Are workaholics born or made?    Relations of workaholism with person characteristics and overwork climate.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International journal of stress management, 23</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(3), 227-254.</w:t>
      </w:r>
    </w:p>
    <w:p w:rsidR="7CE5E267" w:rsidP="7CE5E267" w:rsidRDefault="7CE5E267" w14:paraId="43FA6C41" w14:textId="4D2AA459">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Mental Health Foundation. (2017, September 10).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Computerised cognitive behavioural therapy.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[Audio podcast]. Retrieved from </w:t>
      </w:r>
      <w:hyperlink r:id="Rbb7f3130e2094c32">
        <w:r w:rsidRPr="7CE5E267" w:rsidR="7CE5E267">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http://www.mentalhealth.org.uk/podcastsand-videos/computerised-cognitivebehavioural-therapy</w:t>
        </w:r>
      </w:hyperlink>
    </w:p>
    <w:p w:rsidR="7CE5E267" w:rsidP="7CE5E267" w:rsidRDefault="7CE5E267" w14:paraId="2809D924" w14:textId="424371A4">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Mohamed, S. (2011).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Stigma and mental illness: are there cultural differences?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(Doctoral dissertation). University of East Anglia. EthOS. Retrieved from uk.bl.ethos.573771</w:t>
      </w:r>
    </w:p>
    <w:p w:rsidR="7CE5E267" w:rsidP="7CE5E267" w:rsidRDefault="7CE5E267" w14:paraId="5021805C" w14:textId="3D462561">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Office for National Statistics. (2016, May 3).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Adult drinking habits in Great Britain: 2005 to 2016</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Retrieved from </w:t>
      </w:r>
      <w:hyperlink r:id="R835da75a30754ca5">
        <w:r w:rsidRPr="7CE5E267" w:rsidR="7CE5E267">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https://www.ons.gov.uk/peoplepopulationandcommunity/healthandsocialcare/</w:t>
        </w:r>
      </w:hyperlink>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drugusealcoholandsmoking/bulletins/opinionsandlifestylesurveyadultdrinkingh abit singreatbritain/2005to2016</w:t>
      </w:r>
    </w:p>
    <w:p w:rsidR="7CE5E267" w:rsidP="7CE5E267" w:rsidRDefault="7CE5E267" w14:paraId="22F7CBAB" w14:textId="31D1CEFB">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Tarrier, N., Liversidge, T., and Gregg, L. (2006). The acceptability and preference for the psychological treatment of PTSD.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Behaviour, research and therapy, 44</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1643-1656.</w:t>
      </w:r>
    </w:p>
    <w:p w:rsidR="7CE5E267" w:rsidP="7CE5E267" w:rsidRDefault="7CE5E267" w14:paraId="2FE1673C" w14:textId="36C43010">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Ulleberg, P., and Rundmo, T. (2003). Personality, attitudes and risk perception as predictors of risky driving behaviour among young drivers.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Safety Science, 41</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427-443.</w:t>
      </w:r>
    </w:p>
    <w:p w:rsidR="7CE5E267" w:rsidP="7CE5E267" w:rsidRDefault="7CE5E267" w14:paraId="75ECD838" w14:textId="7BDE4857">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Voigt, D. C. and Dillaro, J. P. (Eds.). (2009). Carver and White’s (1994) BIS/BAS scales and their relationship to risky health behaviours.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Personality and Individual Differences, 47</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89-93</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w:t>
      </w:r>
    </w:p>
    <w:p w:rsidR="7CE5E267" w:rsidP="7CE5E267" w:rsidRDefault="7CE5E267" w14:paraId="570D6C87" w14:textId="70E9402E">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Well-being of future generations (Wales) act.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(2015). United Kingdom: The Office Stationary Limited. Welsh Government.</w:t>
      </w:r>
    </w:p>
    <w:p w:rsidR="7CE5E267" w:rsidP="7CE5E267" w:rsidRDefault="7CE5E267" w14:paraId="1D87DA98" w14:textId="1F9DE097">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Williamson, H. (2016).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Supporting adolescents struggling with appearance altering conditions: the feasibility of using an online psychosocial intervention (YP Face IT) in primary care.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(Conference poster to Annual Primary Care Conference). 12- 14 October.</w:t>
      </w:r>
    </w:p>
    <w:p w:rsidR="7CE5E267" w:rsidP="7CE5E267" w:rsidRDefault="7CE5E267" w14:paraId="3C696516" w14:textId="7327594F">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Young, E. (2017, September 18). </w:t>
      </w:r>
      <w:r w:rsidRPr="7CE5E267" w:rsidR="7CE5E26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Women know better than men what other women are thinking and feeling. </w:t>
      </w:r>
      <w:r w:rsidRPr="7CE5E267" w:rsidR="7CE5E2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Research Digest. The British Psychological Society. Retrieved from  </w:t>
      </w:r>
      <w:hyperlink r:id="Rad0a23a3754243d9">
        <w:r w:rsidRPr="7CE5E267" w:rsidR="7CE5E267">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https://digest.bps.org.uk/2017/09/18/women-know-better-thanmenwhat-other-women-are-thinking-and-feeling/</w:t>
        </w:r>
      </w:hyperlink>
    </w:p>
    <w:p w:rsidR="7CE5E267" w:rsidP="7CE5E267" w:rsidRDefault="7CE5E267" w14:paraId="60625058" w14:textId="0C37C63D">
      <w:pPr>
        <w:bidi w:val="0"/>
        <w:spacing w:after="160" w:line="259" w:lineRule="auto"/>
        <w:ind w:left="720" w:hanging="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CE5E267" w:rsidP="7CE5E267" w:rsidRDefault="7CE5E267" w14:paraId="3703E25A" w14:textId="2490765D">
      <w:pPr>
        <w:bidi w:val="0"/>
        <w:spacing w:after="160" w:line="259" w:lineRule="auto"/>
        <w:ind w:left="720" w:hanging="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CE5E267" w:rsidP="7CE5E267" w:rsidRDefault="7CE5E267" w14:paraId="49C89327" w14:textId="1DD3540B">
      <w:pPr>
        <w:bidi w:val="0"/>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CE5E267" w:rsidP="7CE5E267" w:rsidRDefault="7CE5E267" w14:paraId="07A71EE4" w14:textId="4FF9DE68">
      <w:pPr>
        <w:pStyle w:val="Normal"/>
        <w:bidi w:val="0"/>
        <w:spacing w:line="257" w:lineRule="auto"/>
        <w:jc w:val="both"/>
        <w:rPr>
          <w:rFonts w:ascii="Times New Roman" w:hAnsi="Times New Roman" w:eastAsia="Times New Roman" w:cs="Times New Roman"/>
          <w:noProof w:val="0"/>
          <w:sz w:val="24"/>
          <w:szCs w:val="24"/>
          <w:lang w:val="en-GB"/>
        </w:rPr>
      </w:pPr>
    </w:p>
    <w:p w:rsidR="0CAA29EB" w:rsidP="0CAA29EB" w:rsidRDefault="0CAA29EB" w14:paraId="1102AEC4" w14:textId="2B889644">
      <w:pPr>
        <w:pStyle w:val="Normal"/>
        <w:bidi w:val="0"/>
        <w:spacing w:before="0" w:beforeAutospacing="off" w:after="160" w:afterAutospacing="off" w:line="259" w:lineRule="auto"/>
        <w:ind w:left="0" w:right="0"/>
        <w:jc w:val="both"/>
      </w:pPr>
    </w:p>
    <w:sectPr w:rsidRPr="00E704CB" w:rsidR="00196E2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26"/>
    <w:rsid w:val="00196E26"/>
    <w:rsid w:val="00273046"/>
    <w:rsid w:val="00C27FE5"/>
    <w:rsid w:val="00E704CB"/>
    <w:rsid w:val="0CAA29EB"/>
    <w:rsid w:val="5B638490"/>
    <w:rsid w:val="7CE5E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DD73A-911C-4755-84C8-854AF7F9E279}"/>
  <w14:docId w14:val="1F21B6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tandfebooks.com/doi/view/10.4324/9780203878422" TargetMode="External" Id="R4cc6c27bac9545c5" /><Relationship Type="http://schemas.openxmlformats.org/officeDocument/2006/relationships/hyperlink" Target="http://www.mentalhealth.org.uk/podcastsand-videos/computerised-cognitivebehavioural-therapy" TargetMode="External" Id="Rbb7f3130e2094c32" /><Relationship Type="http://schemas.openxmlformats.org/officeDocument/2006/relationships/hyperlink" Target="https://www.ons.gov.uk/peoplepopulationandcommunity/healthandsocialcare/" TargetMode="External" Id="R835da75a30754ca5" /><Relationship Type="http://schemas.openxmlformats.org/officeDocument/2006/relationships/hyperlink" Target="https://digest.bps.org.uk/2017/09/18/women-know-better-thanmenwhat-other-women-are-thinking-and-feeling/" TargetMode="External" Id="Rad0a23a3754243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 Rubin</dc:creator>
  <keywords/>
  <dc:description/>
  <lastModifiedBy>Aleksandrs Rubins (1904086)</lastModifiedBy>
  <revision>5</revision>
  <dcterms:created xsi:type="dcterms:W3CDTF">2019-10-06T15:38:00.0000000Z</dcterms:created>
  <dcterms:modified xsi:type="dcterms:W3CDTF">2019-10-15T22:03:00.8309386Z</dcterms:modified>
</coreProperties>
</file>