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2F466" w14:textId="4364E6EB" w:rsidR="00A83F28" w:rsidRDefault="00A83F28" w:rsidP="006145BF">
      <w:pPr>
        <w:spacing w:line="276" w:lineRule="auto"/>
        <w:jc w:val="center"/>
        <w:rPr>
          <w:rFonts w:ascii="Calibri" w:hAnsi="Calibri" w:cs="Calibri"/>
          <w:b/>
          <w:bCs/>
          <w:color w:val="0F4761" w:themeColor="accent1" w:themeShade="BF"/>
          <w:sz w:val="28"/>
          <w:szCs w:val="28"/>
        </w:rPr>
      </w:pPr>
    </w:p>
    <w:p w14:paraId="09D7E4A6" w14:textId="77777777" w:rsidR="006145BF" w:rsidRDefault="006145BF" w:rsidP="006145BF">
      <w:pPr>
        <w:spacing w:line="276" w:lineRule="auto"/>
        <w:rPr>
          <w:rFonts w:ascii="Calibri" w:hAnsi="Calibri" w:cs="Calibri"/>
          <w:b/>
          <w:bCs/>
          <w:color w:val="0F4761" w:themeColor="accent1" w:themeShade="BF"/>
          <w:sz w:val="28"/>
          <w:szCs w:val="28"/>
        </w:rPr>
      </w:pPr>
    </w:p>
    <w:p w14:paraId="2D3F3C6E" w14:textId="089CFE64" w:rsidR="00A83F28" w:rsidRDefault="006145BF" w:rsidP="0070555E">
      <w:pPr>
        <w:spacing w:line="276" w:lineRule="auto"/>
        <w:jc w:val="center"/>
        <w:rPr>
          <w:rFonts w:ascii="Calibri" w:hAnsi="Calibri" w:cs="Calibri"/>
          <w:b/>
          <w:bCs/>
          <w:color w:val="0F4761" w:themeColor="accent1" w:themeShade="BF"/>
          <w:sz w:val="28"/>
          <w:szCs w:val="28"/>
        </w:rPr>
      </w:pPr>
      <w:r w:rsidRPr="006145BF">
        <w:rPr>
          <w:rFonts w:ascii="Calibri" w:hAnsi="Calibri" w:cs="Calibri"/>
          <w:b/>
          <w:bCs/>
          <w:noProof/>
          <w:color w:val="0F4761" w:themeColor="accent1" w:themeShade="BF"/>
          <w:sz w:val="28"/>
          <w:szCs w:val="28"/>
        </w:rPr>
        <w:drawing>
          <wp:inline distT="0" distB="0" distL="0" distR="0" wp14:anchorId="69DA65D8" wp14:editId="3DE4A751">
            <wp:extent cx="5803882" cy="1028700"/>
            <wp:effectExtent l="0" t="0" r="6985" b="0"/>
            <wp:docPr id="19984871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48711" name="Picture 1" descr="A close-up of a sign&#10;&#10;AI-generated content may be incorrect."/>
                    <pic:cNvPicPr/>
                  </pic:nvPicPr>
                  <pic:blipFill>
                    <a:blip r:embed="rId8"/>
                    <a:stretch>
                      <a:fillRect/>
                    </a:stretch>
                  </pic:blipFill>
                  <pic:spPr>
                    <a:xfrm>
                      <a:off x="0" y="0"/>
                      <a:ext cx="5830059" cy="1033340"/>
                    </a:xfrm>
                    <a:prstGeom prst="rect">
                      <a:avLst/>
                    </a:prstGeom>
                  </pic:spPr>
                </pic:pic>
              </a:graphicData>
            </a:graphic>
          </wp:inline>
        </w:drawing>
      </w:r>
    </w:p>
    <w:p w14:paraId="5A1A6879" w14:textId="77777777" w:rsidR="00A83F28" w:rsidRDefault="00A83F28" w:rsidP="006145BF">
      <w:pPr>
        <w:spacing w:line="276" w:lineRule="auto"/>
        <w:jc w:val="center"/>
        <w:rPr>
          <w:rFonts w:ascii="Calibri" w:hAnsi="Calibri" w:cs="Calibri"/>
          <w:b/>
          <w:bCs/>
          <w:color w:val="0F4761" w:themeColor="accent1" w:themeShade="BF"/>
          <w:sz w:val="28"/>
          <w:szCs w:val="28"/>
        </w:rPr>
      </w:pPr>
    </w:p>
    <w:p w14:paraId="6908E2C4" w14:textId="1736D2BC" w:rsidR="001A497F" w:rsidRDefault="001A497F" w:rsidP="006145BF">
      <w:pPr>
        <w:spacing w:line="360" w:lineRule="auto"/>
        <w:jc w:val="center"/>
        <w:rPr>
          <w:rFonts w:ascii="Calibri" w:hAnsi="Calibri" w:cs="Calibri"/>
          <w:b/>
          <w:bCs/>
          <w:color w:val="0F4761" w:themeColor="accent1" w:themeShade="BF"/>
          <w:sz w:val="32"/>
          <w:szCs w:val="32"/>
        </w:rPr>
      </w:pPr>
      <w:r w:rsidRPr="006145BF">
        <w:rPr>
          <w:rFonts w:ascii="Calibri" w:hAnsi="Calibri" w:cs="Calibri"/>
          <w:b/>
          <w:bCs/>
          <w:color w:val="0F4761" w:themeColor="accent1" w:themeShade="BF"/>
          <w:sz w:val="32"/>
          <w:szCs w:val="32"/>
        </w:rPr>
        <w:t>Investigating Consumer Purchase Intentions Toward Sustainable Fashion Brands in the UK: Post-Pandemic Perspectives</w:t>
      </w:r>
    </w:p>
    <w:p w14:paraId="326370D5" w14:textId="77777777" w:rsidR="006145BF" w:rsidRDefault="006145BF" w:rsidP="006145BF">
      <w:pPr>
        <w:spacing w:line="360" w:lineRule="auto"/>
        <w:jc w:val="center"/>
        <w:rPr>
          <w:rFonts w:ascii="Calibri" w:hAnsi="Calibri" w:cs="Calibri"/>
          <w:b/>
          <w:bCs/>
          <w:color w:val="0F4761" w:themeColor="accent1" w:themeShade="BF"/>
          <w:sz w:val="32"/>
          <w:szCs w:val="32"/>
        </w:rPr>
      </w:pPr>
    </w:p>
    <w:p w14:paraId="2A736A58" w14:textId="155AE0FD" w:rsidR="006145BF" w:rsidRDefault="006145BF" w:rsidP="006145BF">
      <w:pPr>
        <w:spacing w:line="360" w:lineRule="auto"/>
        <w:jc w:val="center"/>
        <w:rPr>
          <w:rFonts w:ascii="Calibri" w:hAnsi="Calibri" w:cs="Calibri"/>
          <w:sz w:val="28"/>
          <w:szCs w:val="28"/>
        </w:rPr>
      </w:pPr>
      <w:r w:rsidRPr="006145BF">
        <w:rPr>
          <w:rFonts w:ascii="Calibri" w:hAnsi="Calibri" w:cs="Calibri"/>
          <w:sz w:val="28"/>
          <w:szCs w:val="28"/>
        </w:rPr>
        <w:t>Student ID:</w:t>
      </w:r>
    </w:p>
    <w:p w14:paraId="652A90E6" w14:textId="05BD7F23" w:rsidR="005109B2" w:rsidRDefault="005109B2" w:rsidP="006145BF">
      <w:pPr>
        <w:spacing w:line="360" w:lineRule="auto"/>
        <w:jc w:val="center"/>
        <w:rPr>
          <w:rFonts w:ascii="Calibri" w:hAnsi="Calibri" w:cs="Calibri"/>
          <w:sz w:val="28"/>
          <w:szCs w:val="28"/>
        </w:rPr>
      </w:pPr>
      <w:r w:rsidRPr="005109B2">
        <w:rPr>
          <w:rFonts w:ascii="Calibri" w:hAnsi="Calibri" w:cs="Calibri"/>
          <w:sz w:val="28"/>
          <w:szCs w:val="28"/>
        </w:rPr>
        <w:t>2427657</w:t>
      </w:r>
    </w:p>
    <w:p w14:paraId="2D569AC2" w14:textId="41DD63D2" w:rsidR="006145BF" w:rsidRPr="006145BF" w:rsidRDefault="006145BF" w:rsidP="006145BF">
      <w:pPr>
        <w:spacing w:line="360" w:lineRule="auto"/>
        <w:jc w:val="center"/>
        <w:rPr>
          <w:rFonts w:ascii="Calibri" w:hAnsi="Calibri" w:cs="Calibri"/>
          <w:sz w:val="28"/>
          <w:szCs w:val="28"/>
        </w:rPr>
      </w:pPr>
      <w:r>
        <w:rPr>
          <w:rFonts w:ascii="Calibri" w:hAnsi="Calibri" w:cs="Calibri"/>
          <w:sz w:val="28"/>
          <w:szCs w:val="28"/>
        </w:rPr>
        <w:t xml:space="preserve"> </w:t>
      </w:r>
    </w:p>
    <w:p w14:paraId="49947664" w14:textId="77777777" w:rsidR="006145BF" w:rsidRDefault="00FA6897" w:rsidP="006145BF">
      <w:pPr>
        <w:spacing w:line="276" w:lineRule="auto"/>
        <w:rPr>
          <w:rFonts w:ascii="Calibri" w:hAnsi="Calibri" w:cs="Calibri"/>
          <w:b/>
          <w:bCs/>
          <w:lang w:val="en-GB"/>
        </w:rPr>
      </w:pPr>
      <w:r w:rsidRPr="00FA6897">
        <w:rPr>
          <w:rFonts w:ascii="Calibri" w:hAnsi="Calibri" w:cs="Calibri"/>
          <w:b/>
          <w:bCs/>
          <w:lang w:val="en-GB"/>
        </w:rPr>
        <w:br w:type="page"/>
      </w:r>
    </w:p>
    <w:sdt>
      <w:sdtPr>
        <w:rPr>
          <w:rFonts w:ascii="Calibri" w:hAnsi="Calibri" w:cs="Calibri"/>
        </w:rPr>
        <w:id w:val="1477954050"/>
        <w:docPartObj>
          <w:docPartGallery w:val="Table of Contents"/>
          <w:docPartUnique/>
        </w:docPartObj>
      </w:sdtPr>
      <w:sdtEndPr>
        <w:rPr>
          <w:b/>
          <w:bCs/>
          <w:noProof/>
        </w:rPr>
      </w:sdtEndPr>
      <w:sdtContent>
        <w:p w14:paraId="2B32C07A" w14:textId="4F8C0479" w:rsidR="006145BF" w:rsidRPr="006145BF" w:rsidRDefault="006145BF" w:rsidP="006145BF">
          <w:pPr>
            <w:spacing w:line="276" w:lineRule="auto"/>
            <w:rPr>
              <w:rFonts w:ascii="Calibri" w:hAnsi="Calibri" w:cs="Calibri"/>
              <w:b/>
              <w:bCs/>
              <w:color w:val="0F4761" w:themeColor="accent1" w:themeShade="BF"/>
              <w:sz w:val="28"/>
              <w:szCs w:val="28"/>
              <w:lang w:val="en-GB"/>
            </w:rPr>
          </w:pPr>
          <w:r w:rsidRPr="006145BF">
            <w:rPr>
              <w:rFonts w:ascii="Calibri" w:hAnsi="Calibri" w:cs="Calibri"/>
              <w:b/>
              <w:bCs/>
              <w:color w:val="0F4761" w:themeColor="accent1" w:themeShade="BF"/>
              <w:sz w:val="28"/>
              <w:szCs w:val="28"/>
            </w:rPr>
            <w:t>Contents</w:t>
          </w:r>
        </w:p>
        <w:p w14:paraId="79A6ECB2" w14:textId="1CBDB9B1" w:rsidR="006145BF" w:rsidRPr="006145BF" w:rsidRDefault="006145BF" w:rsidP="006145BF">
          <w:pPr>
            <w:pStyle w:val="TOC1"/>
            <w:tabs>
              <w:tab w:val="right" w:leader="dot" w:pos="9350"/>
            </w:tabs>
            <w:spacing w:line="276" w:lineRule="auto"/>
            <w:rPr>
              <w:rFonts w:ascii="Calibri" w:hAnsi="Calibri" w:cs="Calibri"/>
              <w:noProof/>
            </w:rPr>
          </w:pPr>
          <w:r w:rsidRPr="006145BF">
            <w:rPr>
              <w:rFonts w:ascii="Calibri" w:hAnsi="Calibri" w:cs="Calibri"/>
            </w:rPr>
            <w:fldChar w:fldCharType="begin"/>
          </w:r>
          <w:r w:rsidRPr="006145BF">
            <w:rPr>
              <w:rFonts w:ascii="Calibri" w:hAnsi="Calibri" w:cs="Calibri"/>
            </w:rPr>
            <w:instrText xml:space="preserve"> TOC \o "1-3" \h \z \u </w:instrText>
          </w:r>
          <w:r w:rsidRPr="006145BF">
            <w:rPr>
              <w:rFonts w:ascii="Calibri" w:hAnsi="Calibri" w:cs="Calibri"/>
            </w:rPr>
            <w:fldChar w:fldCharType="separate"/>
          </w:r>
          <w:hyperlink w:anchor="_Toc213283654" w:history="1">
            <w:r w:rsidRPr="006145BF">
              <w:rPr>
                <w:rStyle w:val="Hyperlink"/>
                <w:rFonts w:ascii="Calibri" w:hAnsi="Calibri" w:cs="Calibri"/>
                <w:noProof/>
              </w:rPr>
              <w:t>1. Introduction</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_Toc213283654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1</w:t>
            </w:r>
            <w:r w:rsidRPr="006145BF">
              <w:rPr>
                <w:rFonts w:ascii="Calibri" w:hAnsi="Calibri" w:cs="Calibri"/>
                <w:noProof/>
                <w:webHidden/>
              </w:rPr>
              <w:fldChar w:fldCharType="end"/>
            </w:r>
          </w:hyperlink>
        </w:p>
        <w:p w14:paraId="13D3608D" w14:textId="7562CED7" w:rsidR="006145BF" w:rsidRPr="006145BF" w:rsidRDefault="006145BF" w:rsidP="006145BF">
          <w:pPr>
            <w:pStyle w:val="TOC2"/>
            <w:tabs>
              <w:tab w:val="right" w:leader="dot" w:pos="9350"/>
            </w:tabs>
            <w:spacing w:line="276" w:lineRule="auto"/>
            <w:rPr>
              <w:rFonts w:ascii="Calibri" w:hAnsi="Calibri" w:cs="Calibri"/>
              <w:noProof/>
            </w:rPr>
          </w:pPr>
          <w:hyperlink w:anchor="_Toc213283655" w:history="1">
            <w:r w:rsidRPr="006145BF">
              <w:rPr>
                <w:rStyle w:val="Hyperlink"/>
                <w:rFonts w:ascii="Calibri" w:hAnsi="Calibri" w:cs="Calibri"/>
                <w:noProof/>
              </w:rPr>
              <w:t>1.1 Background</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_Toc213283655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1</w:t>
            </w:r>
            <w:r w:rsidRPr="006145BF">
              <w:rPr>
                <w:rFonts w:ascii="Calibri" w:hAnsi="Calibri" w:cs="Calibri"/>
                <w:noProof/>
                <w:webHidden/>
              </w:rPr>
              <w:fldChar w:fldCharType="end"/>
            </w:r>
          </w:hyperlink>
        </w:p>
        <w:p w14:paraId="2F2BCCAD" w14:textId="7E0FCEFF" w:rsidR="006145BF" w:rsidRPr="006145BF" w:rsidRDefault="006145BF" w:rsidP="006145BF">
          <w:pPr>
            <w:pStyle w:val="TOC2"/>
            <w:tabs>
              <w:tab w:val="right" w:leader="dot" w:pos="9350"/>
            </w:tabs>
            <w:spacing w:line="276" w:lineRule="auto"/>
            <w:rPr>
              <w:rFonts w:ascii="Calibri" w:hAnsi="Calibri" w:cs="Calibri"/>
              <w:noProof/>
            </w:rPr>
          </w:pPr>
          <w:hyperlink w:anchor="_Toc213283656" w:history="1">
            <w:r w:rsidRPr="006145BF">
              <w:rPr>
                <w:rStyle w:val="Hyperlink"/>
                <w:rFonts w:ascii="Calibri" w:hAnsi="Calibri" w:cs="Calibri"/>
                <w:noProof/>
              </w:rPr>
              <w:t>1.2 Aim and Objectives</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_Toc213283656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1</w:t>
            </w:r>
            <w:r w:rsidRPr="006145BF">
              <w:rPr>
                <w:rFonts w:ascii="Calibri" w:hAnsi="Calibri" w:cs="Calibri"/>
                <w:noProof/>
                <w:webHidden/>
              </w:rPr>
              <w:fldChar w:fldCharType="end"/>
            </w:r>
          </w:hyperlink>
        </w:p>
        <w:p w14:paraId="3E57DF51" w14:textId="6DD48B3A" w:rsidR="006145BF" w:rsidRPr="006145BF" w:rsidRDefault="006145BF" w:rsidP="006145BF">
          <w:pPr>
            <w:pStyle w:val="TOC2"/>
            <w:tabs>
              <w:tab w:val="right" w:leader="dot" w:pos="9350"/>
            </w:tabs>
            <w:spacing w:line="276" w:lineRule="auto"/>
            <w:rPr>
              <w:rFonts w:ascii="Calibri" w:hAnsi="Calibri" w:cs="Calibri"/>
              <w:noProof/>
            </w:rPr>
          </w:pPr>
          <w:hyperlink w:anchor="_Toc213283657" w:history="1">
            <w:r w:rsidRPr="006145BF">
              <w:rPr>
                <w:rStyle w:val="Hyperlink"/>
                <w:rFonts w:ascii="Calibri" w:hAnsi="Calibri" w:cs="Calibri"/>
                <w:noProof/>
              </w:rPr>
              <w:t>1.3 Research Questions</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_Toc213283657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2</w:t>
            </w:r>
            <w:r w:rsidRPr="006145BF">
              <w:rPr>
                <w:rFonts w:ascii="Calibri" w:hAnsi="Calibri" w:cs="Calibri"/>
                <w:noProof/>
                <w:webHidden/>
              </w:rPr>
              <w:fldChar w:fldCharType="end"/>
            </w:r>
          </w:hyperlink>
        </w:p>
        <w:p w14:paraId="4C1EF16E" w14:textId="04576F6C" w:rsidR="006145BF" w:rsidRPr="006145BF" w:rsidRDefault="006145BF" w:rsidP="006145BF">
          <w:pPr>
            <w:pStyle w:val="TOC1"/>
            <w:tabs>
              <w:tab w:val="right" w:leader="dot" w:pos="9350"/>
            </w:tabs>
            <w:spacing w:line="276" w:lineRule="auto"/>
            <w:rPr>
              <w:rFonts w:ascii="Calibri" w:hAnsi="Calibri" w:cs="Calibri"/>
              <w:noProof/>
            </w:rPr>
          </w:pPr>
          <w:hyperlink w:anchor="_Toc213283658" w:history="1">
            <w:r w:rsidRPr="006145BF">
              <w:rPr>
                <w:rStyle w:val="Hyperlink"/>
                <w:rFonts w:ascii="Calibri" w:hAnsi="Calibri" w:cs="Calibri"/>
                <w:noProof/>
              </w:rPr>
              <w:t>2. Literature Review</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_Toc213283658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2</w:t>
            </w:r>
            <w:r w:rsidRPr="006145BF">
              <w:rPr>
                <w:rFonts w:ascii="Calibri" w:hAnsi="Calibri" w:cs="Calibri"/>
                <w:noProof/>
                <w:webHidden/>
              </w:rPr>
              <w:fldChar w:fldCharType="end"/>
            </w:r>
          </w:hyperlink>
        </w:p>
        <w:p w14:paraId="5A20DBFB" w14:textId="03868768" w:rsidR="006145BF" w:rsidRPr="006145BF" w:rsidRDefault="006145BF" w:rsidP="006145BF">
          <w:pPr>
            <w:pStyle w:val="TOC1"/>
            <w:tabs>
              <w:tab w:val="right" w:leader="dot" w:pos="9350"/>
            </w:tabs>
            <w:spacing w:line="276" w:lineRule="auto"/>
            <w:rPr>
              <w:rFonts w:ascii="Calibri" w:hAnsi="Calibri" w:cs="Calibri"/>
              <w:noProof/>
            </w:rPr>
          </w:pPr>
          <w:hyperlink w:anchor="_Toc213283659" w:history="1">
            <w:r w:rsidRPr="006145BF">
              <w:rPr>
                <w:rStyle w:val="Hyperlink"/>
                <w:rFonts w:ascii="Calibri" w:hAnsi="Calibri" w:cs="Calibri"/>
                <w:noProof/>
              </w:rPr>
              <w:t>3. Methodology</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_Toc213283659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4</w:t>
            </w:r>
            <w:r w:rsidRPr="006145BF">
              <w:rPr>
                <w:rFonts w:ascii="Calibri" w:hAnsi="Calibri" w:cs="Calibri"/>
                <w:noProof/>
                <w:webHidden/>
              </w:rPr>
              <w:fldChar w:fldCharType="end"/>
            </w:r>
          </w:hyperlink>
        </w:p>
        <w:p w14:paraId="39A40FEA" w14:textId="7739113D" w:rsidR="006145BF" w:rsidRPr="006145BF" w:rsidRDefault="006145BF" w:rsidP="006145BF">
          <w:pPr>
            <w:pStyle w:val="TOC2"/>
            <w:tabs>
              <w:tab w:val="right" w:leader="dot" w:pos="9350"/>
            </w:tabs>
            <w:spacing w:line="276" w:lineRule="auto"/>
            <w:rPr>
              <w:rFonts w:ascii="Calibri" w:hAnsi="Calibri" w:cs="Calibri"/>
              <w:noProof/>
            </w:rPr>
          </w:pPr>
          <w:hyperlink w:anchor="_Toc213283660" w:history="1">
            <w:r w:rsidRPr="006145BF">
              <w:rPr>
                <w:rStyle w:val="Hyperlink"/>
                <w:rFonts w:ascii="Calibri" w:hAnsi="Calibri" w:cs="Calibri"/>
                <w:noProof/>
              </w:rPr>
              <w:t>3.1 Research Philosophy and Approach</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_Toc213283660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4</w:t>
            </w:r>
            <w:r w:rsidRPr="006145BF">
              <w:rPr>
                <w:rFonts w:ascii="Calibri" w:hAnsi="Calibri" w:cs="Calibri"/>
                <w:noProof/>
                <w:webHidden/>
              </w:rPr>
              <w:fldChar w:fldCharType="end"/>
            </w:r>
          </w:hyperlink>
        </w:p>
        <w:p w14:paraId="660354C7" w14:textId="27E1CE38" w:rsidR="006145BF" w:rsidRPr="006145BF" w:rsidRDefault="006145BF" w:rsidP="006145BF">
          <w:pPr>
            <w:pStyle w:val="TOC2"/>
            <w:tabs>
              <w:tab w:val="right" w:leader="dot" w:pos="9350"/>
            </w:tabs>
            <w:spacing w:line="276" w:lineRule="auto"/>
            <w:rPr>
              <w:rFonts w:ascii="Calibri" w:hAnsi="Calibri" w:cs="Calibri"/>
              <w:noProof/>
            </w:rPr>
          </w:pPr>
          <w:hyperlink w:anchor="_Toc213283661" w:history="1">
            <w:r w:rsidRPr="006145BF">
              <w:rPr>
                <w:rStyle w:val="Hyperlink"/>
                <w:rFonts w:ascii="Calibri" w:hAnsi="Calibri" w:cs="Calibri"/>
                <w:noProof/>
              </w:rPr>
              <w:t>3.2 Research Design</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_Toc213283661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4</w:t>
            </w:r>
            <w:r w:rsidRPr="006145BF">
              <w:rPr>
                <w:rFonts w:ascii="Calibri" w:hAnsi="Calibri" w:cs="Calibri"/>
                <w:noProof/>
                <w:webHidden/>
              </w:rPr>
              <w:fldChar w:fldCharType="end"/>
            </w:r>
          </w:hyperlink>
        </w:p>
        <w:p w14:paraId="28D84F27" w14:textId="508B3ECE" w:rsidR="006145BF" w:rsidRPr="006145BF" w:rsidRDefault="006145BF" w:rsidP="006145BF">
          <w:pPr>
            <w:pStyle w:val="TOC2"/>
            <w:tabs>
              <w:tab w:val="right" w:leader="dot" w:pos="9350"/>
            </w:tabs>
            <w:spacing w:line="276" w:lineRule="auto"/>
            <w:rPr>
              <w:rFonts w:ascii="Calibri" w:hAnsi="Calibri" w:cs="Calibri"/>
              <w:noProof/>
            </w:rPr>
          </w:pPr>
          <w:hyperlink w:anchor="_Toc213283662" w:history="1">
            <w:r w:rsidRPr="006145BF">
              <w:rPr>
                <w:rStyle w:val="Hyperlink"/>
                <w:rFonts w:ascii="Calibri" w:hAnsi="Calibri" w:cs="Calibri"/>
                <w:noProof/>
              </w:rPr>
              <w:t>3.3 Population, Sample and Sampling Technique</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_Toc213283662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4</w:t>
            </w:r>
            <w:r w:rsidRPr="006145BF">
              <w:rPr>
                <w:rFonts w:ascii="Calibri" w:hAnsi="Calibri" w:cs="Calibri"/>
                <w:noProof/>
                <w:webHidden/>
              </w:rPr>
              <w:fldChar w:fldCharType="end"/>
            </w:r>
          </w:hyperlink>
        </w:p>
        <w:p w14:paraId="0D61647C" w14:textId="459D0B8F" w:rsidR="006145BF" w:rsidRPr="006145BF" w:rsidRDefault="006145BF" w:rsidP="006145BF">
          <w:pPr>
            <w:pStyle w:val="TOC2"/>
            <w:tabs>
              <w:tab w:val="right" w:leader="dot" w:pos="9350"/>
            </w:tabs>
            <w:spacing w:line="276" w:lineRule="auto"/>
            <w:rPr>
              <w:rFonts w:ascii="Calibri" w:hAnsi="Calibri" w:cs="Calibri"/>
              <w:noProof/>
            </w:rPr>
          </w:pPr>
          <w:hyperlink w:anchor="_Toc213283663" w:history="1">
            <w:r w:rsidRPr="006145BF">
              <w:rPr>
                <w:rStyle w:val="Hyperlink"/>
                <w:rFonts w:ascii="Calibri" w:hAnsi="Calibri" w:cs="Calibri"/>
                <w:noProof/>
              </w:rPr>
              <w:t>3.4 Survey Instrument and Measures</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_Toc213283663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5</w:t>
            </w:r>
            <w:r w:rsidRPr="006145BF">
              <w:rPr>
                <w:rFonts w:ascii="Calibri" w:hAnsi="Calibri" w:cs="Calibri"/>
                <w:noProof/>
                <w:webHidden/>
              </w:rPr>
              <w:fldChar w:fldCharType="end"/>
            </w:r>
          </w:hyperlink>
        </w:p>
        <w:p w14:paraId="6C58B04D" w14:textId="5D0E141D" w:rsidR="006145BF" w:rsidRPr="006145BF" w:rsidRDefault="006145BF" w:rsidP="006145BF">
          <w:pPr>
            <w:pStyle w:val="TOC2"/>
            <w:tabs>
              <w:tab w:val="right" w:leader="dot" w:pos="9350"/>
            </w:tabs>
            <w:spacing w:line="276" w:lineRule="auto"/>
            <w:rPr>
              <w:rFonts w:ascii="Calibri" w:hAnsi="Calibri" w:cs="Calibri"/>
              <w:noProof/>
            </w:rPr>
          </w:pPr>
          <w:hyperlink w:anchor="_Toc213283664" w:history="1">
            <w:r w:rsidRPr="006145BF">
              <w:rPr>
                <w:rStyle w:val="Hyperlink"/>
                <w:rFonts w:ascii="Calibri" w:hAnsi="Calibri" w:cs="Calibri"/>
                <w:noProof/>
              </w:rPr>
              <w:t>3.5 Reliability, Validity and Pilot Testing</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_Toc213283664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5</w:t>
            </w:r>
            <w:r w:rsidRPr="006145BF">
              <w:rPr>
                <w:rFonts w:ascii="Calibri" w:hAnsi="Calibri" w:cs="Calibri"/>
                <w:noProof/>
                <w:webHidden/>
              </w:rPr>
              <w:fldChar w:fldCharType="end"/>
            </w:r>
          </w:hyperlink>
        </w:p>
        <w:p w14:paraId="21707036" w14:textId="5E1C781B" w:rsidR="006145BF" w:rsidRPr="006145BF" w:rsidRDefault="006145BF" w:rsidP="006145BF">
          <w:pPr>
            <w:pStyle w:val="TOC2"/>
            <w:tabs>
              <w:tab w:val="right" w:leader="dot" w:pos="9350"/>
            </w:tabs>
            <w:spacing w:line="276" w:lineRule="auto"/>
            <w:rPr>
              <w:rFonts w:ascii="Calibri" w:hAnsi="Calibri" w:cs="Calibri"/>
              <w:noProof/>
            </w:rPr>
          </w:pPr>
          <w:hyperlink w:anchor="_Toc213283665" w:history="1">
            <w:r w:rsidRPr="006145BF">
              <w:rPr>
                <w:rStyle w:val="Hyperlink"/>
                <w:rFonts w:ascii="Calibri" w:hAnsi="Calibri" w:cs="Calibri"/>
                <w:noProof/>
              </w:rPr>
              <w:t>3.6 Data Analysis Plan</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_Toc213283665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5</w:t>
            </w:r>
            <w:r w:rsidRPr="006145BF">
              <w:rPr>
                <w:rFonts w:ascii="Calibri" w:hAnsi="Calibri" w:cs="Calibri"/>
                <w:noProof/>
                <w:webHidden/>
              </w:rPr>
              <w:fldChar w:fldCharType="end"/>
            </w:r>
          </w:hyperlink>
        </w:p>
        <w:p w14:paraId="718D935E" w14:textId="66B72124" w:rsidR="006145BF" w:rsidRPr="006145BF" w:rsidRDefault="006145BF" w:rsidP="006145BF">
          <w:pPr>
            <w:pStyle w:val="TOC2"/>
            <w:tabs>
              <w:tab w:val="right" w:leader="dot" w:pos="9350"/>
            </w:tabs>
            <w:spacing w:line="276" w:lineRule="auto"/>
            <w:rPr>
              <w:rFonts w:ascii="Calibri" w:hAnsi="Calibri" w:cs="Calibri"/>
              <w:noProof/>
            </w:rPr>
          </w:pPr>
          <w:hyperlink w:anchor="_Toc213283666" w:history="1">
            <w:r w:rsidRPr="006145BF">
              <w:rPr>
                <w:rStyle w:val="Hyperlink"/>
                <w:rFonts w:ascii="Calibri" w:hAnsi="Calibri" w:cs="Calibri"/>
                <w:noProof/>
              </w:rPr>
              <w:t>3.7 Ethical Considerations</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_Toc213283666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5</w:t>
            </w:r>
            <w:r w:rsidRPr="006145BF">
              <w:rPr>
                <w:rFonts w:ascii="Calibri" w:hAnsi="Calibri" w:cs="Calibri"/>
                <w:noProof/>
                <w:webHidden/>
              </w:rPr>
              <w:fldChar w:fldCharType="end"/>
            </w:r>
          </w:hyperlink>
        </w:p>
        <w:p w14:paraId="5F5B6F7D" w14:textId="20C839EA" w:rsidR="006145BF" w:rsidRPr="006145BF" w:rsidRDefault="006145BF" w:rsidP="006145BF">
          <w:pPr>
            <w:pStyle w:val="TOC1"/>
            <w:tabs>
              <w:tab w:val="right" w:leader="dot" w:pos="9350"/>
            </w:tabs>
            <w:spacing w:line="276" w:lineRule="auto"/>
            <w:rPr>
              <w:rFonts w:ascii="Calibri" w:hAnsi="Calibri" w:cs="Calibri"/>
              <w:noProof/>
            </w:rPr>
          </w:pPr>
          <w:hyperlink w:anchor="_Toc213283667" w:history="1">
            <w:r w:rsidRPr="006145BF">
              <w:rPr>
                <w:rStyle w:val="Hyperlink"/>
                <w:rFonts w:ascii="Calibri" w:hAnsi="Calibri" w:cs="Calibri"/>
                <w:noProof/>
              </w:rPr>
              <w:t>4. Expected findings &amp; contribution</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_Toc213283667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6</w:t>
            </w:r>
            <w:r w:rsidRPr="006145BF">
              <w:rPr>
                <w:rFonts w:ascii="Calibri" w:hAnsi="Calibri" w:cs="Calibri"/>
                <w:noProof/>
                <w:webHidden/>
              </w:rPr>
              <w:fldChar w:fldCharType="end"/>
            </w:r>
          </w:hyperlink>
        </w:p>
        <w:p w14:paraId="51D0EF71" w14:textId="289EFE70" w:rsidR="006145BF" w:rsidRPr="006145BF" w:rsidRDefault="006145BF" w:rsidP="006145BF">
          <w:pPr>
            <w:pStyle w:val="TOC1"/>
            <w:tabs>
              <w:tab w:val="right" w:leader="dot" w:pos="9350"/>
            </w:tabs>
            <w:spacing w:line="276" w:lineRule="auto"/>
            <w:rPr>
              <w:rFonts w:ascii="Calibri" w:hAnsi="Calibri" w:cs="Calibri"/>
              <w:noProof/>
            </w:rPr>
          </w:pPr>
          <w:hyperlink w:anchor="_Toc213283668" w:history="1">
            <w:r w:rsidRPr="006145BF">
              <w:rPr>
                <w:rStyle w:val="Hyperlink"/>
                <w:rFonts w:ascii="Calibri" w:hAnsi="Calibri" w:cs="Calibri"/>
                <w:noProof/>
              </w:rPr>
              <w:t>5. Limitations</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_Toc213283668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6</w:t>
            </w:r>
            <w:r w:rsidRPr="006145BF">
              <w:rPr>
                <w:rFonts w:ascii="Calibri" w:hAnsi="Calibri" w:cs="Calibri"/>
                <w:noProof/>
                <w:webHidden/>
              </w:rPr>
              <w:fldChar w:fldCharType="end"/>
            </w:r>
          </w:hyperlink>
        </w:p>
        <w:p w14:paraId="577EA481" w14:textId="1EF3E6C4" w:rsidR="006145BF" w:rsidRPr="006145BF" w:rsidRDefault="006145BF" w:rsidP="006145BF">
          <w:pPr>
            <w:pStyle w:val="TOC1"/>
            <w:tabs>
              <w:tab w:val="right" w:leader="dot" w:pos="9350"/>
            </w:tabs>
            <w:spacing w:line="276" w:lineRule="auto"/>
            <w:rPr>
              <w:rFonts w:ascii="Calibri" w:hAnsi="Calibri" w:cs="Calibri"/>
              <w:noProof/>
            </w:rPr>
          </w:pPr>
          <w:hyperlink w:anchor="_Toc213283669" w:history="1">
            <w:r w:rsidRPr="006145BF">
              <w:rPr>
                <w:rStyle w:val="Hyperlink"/>
                <w:rFonts w:ascii="Calibri" w:hAnsi="Calibri" w:cs="Calibri"/>
                <w:noProof/>
              </w:rPr>
              <w:t>6. Timeframe</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_Toc213283669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6</w:t>
            </w:r>
            <w:r w:rsidRPr="006145BF">
              <w:rPr>
                <w:rFonts w:ascii="Calibri" w:hAnsi="Calibri" w:cs="Calibri"/>
                <w:noProof/>
                <w:webHidden/>
              </w:rPr>
              <w:fldChar w:fldCharType="end"/>
            </w:r>
          </w:hyperlink>
        </w:p>
        <w:p w14:paraId="3079DCA1" w14:textId="33A4DFA3" w:rsidR="006145BF" w:rsidRPr="006145BF" w:rsidRDefault="006145BF" w:rsidP="006145BF">
          <w:pPr>
            <w:pStyle w:val="TOC1"/>
            <w:tabs>
              <w:tab w:val="right" w:leader="dot" w:pos="9350"/>
            </w:tabs>
            <w:spacing w:line="276" w:lineRule="auto"/>
            <w:rPr>
              <w:rFonts w:ascii="Calibri" w:hAnsi="Calibri" w:cs="Calibri"/>
              <w:noProof/>
            </w:rPr>
          </w:pPr>
          <w:hyperlink w:anchor="_Toc213283670" w:history="1">
            <w:r w:rsidRPr="006145BF">
              <w:rPr>
                <w:rStyle w:val="Hyperlink"/>
                <w:rFonts w:ascii="Calibri" w:hAnsi="Calibri" w:cs="Calibri"/>
                <w:noProof/>
              </w:rPr>
              <w:t>7. Conclusion</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_Toc213283670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7</w:t>
            </w:r>
            <w:r w:rsidRPr="006145BF">
              <w:rPr>
                <w:rFonts w:ascii="Calibri" w:hAnsi="Calibri" w:cs="Calibri"/>
                <w:noProof/>
                <w:webHidden/>
              </w:rPr>
              <w:fldChar w:fldCharType="end"/>
            </w:r>
          </w:hyperlink>
        </w:p>
        <w:p w14:paraId="4E11D851" w14:textId="26848966" w:rsidR="006145BF" w:rsidRPr="006145BF" w:rsidRDefault="006145BF" w:rsidP="006145BF">
          <w:pPr>
            <w:pStyle w:val="TOC1"/>
            <w:tabs>
              <w:tab w:val="right" w:leader="dot" w:pos="9350"/>
            </w:tabs>
            <w:spacing w:line="276" w:lineRule="auto"/>
            <w:rPr>
              <w:rFonts w:ascii="Calibri" w:hAnsi="Calibri" w:cs="Calibri"/>
              <w:noProof/>
            </w:rPr>
          </w:pPr>
          <w:hyperlink w:anchor="_Toc213283671" w:history="1">
            <w:r w:rsidRPr="006145BF">
              <w:rPr>
                <w:rStyle w:val="Hyperlink"/>
                <w:rFonts w:ascii="Calibri" w:hAnsi="Calibri" w:cs="Calibri"/>
                <w:noProof/>
              </w:rPr>
              <w:t>8. References</w:t>
            </w:r>
            <w:r w:rsidRPr="006145BF">
              <w:rPr>
                <w:rFonts w:ascii="Calibri" w:hAnsi="Calibri" w:cs="Calibri"/>
                <w:noProof/>
                <w:webHidden/>
              </w:rPr>
              <w:tab/>
            </w:r>
            <w:r w:rsidRPr="006145BF">
              <w:rPr>
                <w:rFonts w:ascii="Calibri" w:hAnsi="Calibri" w:cs="Calibri"/>
                <w:noProof/>
                <w:webHidden/>
              </w:rPr>
              <w:fldChar w:fldCharType="begin"/>
            </w:r>
            <w:r w:rsidRPr="006145BF">
              <w:rPr>
                <w:rFonts w:ascii="Calibri" w:hAnsi="Calibri" w:cs="Calibri"/>
                <w:noProof/>
                <w:webHidden/>
              </w:rPr>
              <w:instrText xml:space="preserve"> PAGEREF _Toc213283671 \h </w:instrText>
            </w:r>
            <w:r w:rsidRPr="006145BF">
              <w:rPr>
                <w:rFonts w:ascii="Calibri" w:hAnsi="Calibri" w:cs="Calibri"/>
                <w:noProof/>
                <w:webHidden/>
              </w:rPr>
            </w:r>
            <w:r w:rsidRPr="006145BF">
              <w:rPr>
                <w:rFonts w:ascii="Calibri" w:hAnsi="Calibri" w:cs="Calibri"/>
                <w:noProof/>
                <w:webHidden/>
              </w:rPr>
              <w:fldChar w:fldCharType="separate"/>
            </w:r>
            <w:r>
              <w:rPr>
                <w:rFonts w:ascii="Calibri" w:hAnsi="Calibri" w:cs="Calibri"/>
                <w:noProof/>
                <w:webHidden/>
              </w:rPr>
              <w:t>8</w:t>
            </w:r>
            <w:r w:rsidRPr="006145BF">
              <w:rPr>
                <w:rFonts w:ascii="Calibri" w:hAnsi="Calibri" w:cs="Calibri"/>
                <w:noProof/>
                <w:webHidden/>
              </w:rPr>
              <w:fldChar w:fldCharType="end"/>
            </w:r>
          </w:hyperlink>
        </w:p>
        <w:p w14:paraId="16361F90" w14:textId="77777777" w:rsidR="006145BF" w:rsidRDefault="006145BF" w:rsidP="006145BF">
          <w:pPr>
            <w:spacing w:line="276" w:lineRule="auto"/>
            <w:rPr>
              <w:rFonts w:ascii="Calibri" w:hAnsi="Calibri" w:cs="Calibri"/>
              <w:b/>
              <w:bCs/>
              <w:noProof/>
            </w:rPr>
          </w:pPr>
          <w:r w:rsidRPr="006145BF">
            <w:rPr>
              <w:rFonts w:ascii="Calibri" w:hAnsi="Calibri" w:cs="Calibri"/>
              <w:b/>
              <w:bCs/>
              <w:noProof/>
            </w:rPr>
            <w:fldChar w:fldCharType="end"/>
          </w:r>
        </w:p>
      </w:sdtContent>
    </w:sdt>
    <w:p w14:paraId="5C4EE318" w14:textId="22F8E676" w:rsidR="006145BF" w:rsidRDefault="006145BF" w:rsidP="006145BF">
      <w:pPr>
        <w:spacing w:line="276" w:lineRule="auto"/>
        <w:rPr>
          <w:rFonts w:ascii="Calibri" w:hAnsi="Calibri" w:cs="Calibri"/>
          <w:b/>
          <w:bCs/>
          <w:noProof/>
          <w:color w:val="0F4761" w:themeColor="accent1" w:themeShade="BF"/>
          <w:sz w:val="28"/>
          <w:szCs w:val="28"/>
        </w:rPr>
      </w:pPr>
      <w:r w:rsidRPr="006145BF">
        <w:rPr>
          <w:rFonts w:ascii="Calibri" w:hAnsi="Calibri" w:cs="Calibri"/>
          <w:b/>
          <w:bCs/>
          <w:noProof/>
          <w:color w:val="0F4761" w:themeColor="accent1" w:themeShade="BF"/>
          <w:sz w:val="28"/>
          <w:szCs w:val="28"/>
        </w:rPr>
        <w:t>List of Figures</w:t>
      </w:r>
    </w:p>
    <w:p w14:paraId="0C9BAA14" w14:textId="6B07C325" w:rsidR="006145BF" w:rsidRDefault="006145BF">
      <w:pPr>
        <w:pStyle w:val="TableofFigures"/>
        <w:tabs>
          <w:tab w:val="right" w:leader="dot" w:pos="9350"/>
        </w:tabs>
        <w:rPr>
          <w:noProof/>
        </w:rPr>
      </w:pPr>
      <w:r>
        <w:rPr>
          <w:rFonts w:ascii="Calibri" w:hAnsi="Calibri" w:cs="Calibri"/>
          <w:b/>
          <w:bCs/>
          <w:noProof/>
          <w:color w:val="0F4761" w:themeColor="accent1" w:themeShade="BF"/>
          <w:sz w:val="28"/>
          <w:szCs w:val="28"/>
        </w:rPr>
        <w:fldChar w:fldCharType="begin"/>
      </w:r>
      <w:r>
        <w:rPr>
          <w:rFonts w:ascii="Calibri" w:hAnsi="Calibri" w:cs="Calibri"/>
          <w:b/>
          <w:bCs/>
          <w:noProof/>
          <w:color w:val="0F4761" w:themeColor="accent1" w:themeShade="BF"/>
          <w:sz w:val="28"/>
          <w:szCs w:val="28"/>
        </w:rPr>
        <w:instrText xml:space="preserve"> TOC \h \z \c "Figure" </w:instrText>
      </w:r>
      <w:r>
        <w:rPr>
          <w:rFonts w:ascii="Calibri" w:hAnsi="Calibri" w:cs="Calibri"/>
          <w:b/>
          <w:bCs/>
          <w:noProof/>
          <w:color w:val="0F4761" w:themeColor="accent1" w:themeShade="BF"/>
          <w:sz w:val="28"/>
          <w:szCs w:val="28"/>
        </w:rPr>
        <w:fldChar w:fldCharType="separate"/>
      </w:r>
      <w:hyperlink w:anchor="_Toc213283803" w:history="1">
        <w:r w:rsidRPr="000B6890">
          <w:rPr>
            <w:rStyle w:val="Hyperlink"/>
            <w:rFonts w:ascii="Calibri" w:hAnsi="Calibri" w:cs="Calibri"/>
            <w:noProof/>
          </w:rPr>
          <w:t>Figure 1 Theory of Planned Behaviour (Wu &amp; Lee, 2025).</w:t>
        </w:r>
        <w:r>
          <w:rPr>
            <w:noProof/>
            <w:webHidden/>
          </w:rPr>
          <w:tab/>
        </w:r>
        <w:r>
          <w:rPr>
            <w:noProof/>
            <w:webHidden/>
          </w:rPr>
          <w:fldChar w:fldCharType="begin"/>
        </w:r>
        <w:r>
          <w:rPr>
            <w:noProof/>
            <w:webHidden/>
          </w:rPr>
          <w:instrText xml:space="preserve"> PAGEREF _Toc213283803 \h </w:instrText>
        </w:r>
        <w:r>
          <w:rPr>
            <w:noProof/>
            <w:webHidden/>
          </w:rPr>
        </w:r>
        <w:r>
          <w:rPr>
            <w:noProof/>
            <w:webHidden/>
          </w:rPr>
          <w:fldChar w:fldCharType="separate"/>
        </w:r>
        <w:r>
          <w:rPr>
            <w:noProof/>
            <w:webHidden/>
          </w:rPr>
          <w:t>2</w:t>
        </w:r>
        <w:r>
          <w:rPr>
            <w:noProof/>
            <w:webHidden/>
          </w:rPr>
          <w:fldChar w:fldCharType="end"/>
        </w:r>
      </w:hyperlink>
    </w:p>
    <w:p w14:paraId="6C2D27B2" w14:textId="4AF5E183" w:rsidR="006145BF" w:rsidRDefault="006145BF" w:rsidP="006145BF">
      <w:pPr>
        <w:spacing w:line="276" w:lineRule="auto"/>
        <w:rPr>
          <w:rFonts w:ascii="Calibri" w:hAnsi="Calibri" w:cs="Calibri"/>
          <w:b/>
          <w:bCs/>
          <w:noProof/>
          <w:color w:val="0F4761" w:themeColor="accent1" w:themeShade="BF"/>
          <w:sz w:val="28"/>
          <w:szCs w:val="28"/>
        </w:rPr>
      </w:pPr>
      <w:r>
        <w:rPr>
          <w:rFonts w:ascii="Calibri" w:hAnsi="Calibri" w:cs="Calibri"/>
          <w:b/>
          <w:bCs/>
          <w:noProof/>
          <w:color w:val="0F4761" w:themeColor="accent1" w:themeShade="BF"/>
          <w:sz w:val="28"/>
          <w:szCs w:val="28"/>
        </w:rPr>
        <w:fldChar w:fldCharType="end"/>
      </w:r>
    </w:p>
    <w:p w14:paraId="3730B5EC" w14:textId="37140109" w:rsidR="006145BF" w:rsidRDefault="006145BF" w:rsidP="006145BF">
      <w:pPr>
        <w:spacing w:line="276" w:lineRule="auto"/>
        <w:rPr>
          <w:rFonts w:ascii="Calibri" w:hAnsi="Calibri" w:cs="Calibri"/>
          <w:b/>
          <w:bCs/>
          <w:noProof/>
          <w:color w:val="0F4761" w:themeColor="accent1" w:themeShade="BF"/>
          <w:sz w:val="28"/>
          <w:szCs w:val="28"/>
        </w:rPr>
      </w:pPr>
      <w:r w:rsidRPr="006145BF">
        <w:rPr>
          <w:rFonts w:ascii="Calibri" w:hAnsi="Calibri" w:cs="Calibri"/>
          <w:b/>
          <w:bCs/>
          <w:noProof/>
          <w:color w:val="0F4761" w:themeColor="accent1" w:themeShade="BF"/>
          <w:sz w:val="28"/>
          <w:szCs w:val="28"/>
        </w:rPr>
        <w:t xml:space="preserve">List of </w:t>
      </w:r>
      <w:r>
        <w:rPr>
          <w:rFonts w:ascii="Calibri" w:hAnsi="Calibri" w:cs="Calibri"/>
          <w:b/>
          <w:bCs/>
          <w:noProof/>
          <w:color w:val="0F4761" w:themeColor="accent1" w:themeShade="BF"/>
          <w:sz w:val="28"/>
          <w:szCs w:val="28"/>
        </w:rPr>
        <w:t>Tabl</w:t>
      </w:r>
      <w:r w:rsidRPr="006145BF">
        <w:rPr>
          <w:rFonts w:ascii="Calibri" w:hAnsi="Calibri" w:cs="Calibri"/>
          <w:b/>
          <w:bCs/>
          <w:noProof/>
          <w:color w:val="0F4761" w:themeColor="accent1" w:themeShade="BF"/>
          <w:sz w:val="28"/>
          <w:szCs w:val="28"/>
        </w:rPr>
        <w:t>es</w:t>
      </w:r>
    </w:p>
    <w:p w14:paraId="1EE81799" w14:textId="6E3D979B" w:rsidR="006145BF" w:rsidRDefault="006145BF">
      <w:pPr>
        <w:pStyle w:val="TableofFigures"/>
        <w:tabs>
          <w:tab w:val="right" w:leader="dot" w:pos="9350"/>
        </w:tabs>
        <w:rPr>
          <w:rFonts w:eastAsiaTheme="minorEastAsia"/>
          <w:noProof/>
          <w:lang w:val="en-GB" w:eastAsia="en-GB"/>
        </w:rPr>
      </w:pPr>
      <w:r>
        <w:rPr>
          <w:rFonts w:ascii="Calibri" w:hAnsi="Calibri" w:cs="Calibri"/>
          <w:b/>
          <w:bCs/>
          <w:noProof/>
          <w:color w:val="0F4761" w:themeColor="accent1" w:themeShade="BF"/>
          <w:sz w:val="28"/>
          <w:szCs w:val="28"/>
        </w:rPr>
        <w:fldChar w:fldCharType="begin"/>
      </w:r>
      <w:r>
        <w:rPr>
          <w:rFonts w:ascii="Calibri" w:hAnsi="Calibri" w:cs="Calibri"/>
          <w:b/>
          <w:bCs/>
          <w:noProof/>
          <w:color w:val="0F4761" w:themeColor="accent1" w:themeShade="BF"/>
          <w:sz w:val="28"/>
          <w:szCs w:val="28"/>
        </w:rPr>
        <w:instrText xml:space="preserve"> TOC \h \z \c "Table" </w:instrText>
      </w:r>
      <w:r>
        <w:rPr>
          <w:rFonts w:ascii="Calibri" w:hAnsi="Calibri" w:cs="Calibri"/>
          <w:b/>
          <w:bCs/>
          <w:noProof/>
          <w:color w:val="0F4761" w:themeColor="accent1" w:themeShade="BF"/>
          <w:sz w:val="28"/>
          <w:szCs w:val="28"/>
        </w:rPr>
        <w:fldChar w:fldCharType="separate"/>
      </w:r>
      <w:hyperlink w:anchor="_Toc213283818" w:history="1">
        <w:r w:rsidRPr="00D31F5B">
          <w:rPr>
            <w:rStyle w:val="Hyperlink"/>
            <w:rFonts w:ascii="Calibri" w:hAnsi="Calibri" w:cs="Calibri"/>
            <w:noProof/>
          </w:rPr>
          <w:t>Table 1 Timeframe.</w:t>
        </w:r>
        <w:r>
          <w:rPr>
            <w:noProof/>
            <w:webHidden/>
          </w:rPr>
          <w:tab/>
        </w:r>
        <w:r>
          <w:rPr>
            <w:noProof/>
            <w:webHidden/>
          </w:rPr>
          <w:fldChar w:fldCharType="begin"/>
        </w:r>
        <w:r>
          <w:rPr>
            <w:noProof/>
            <w:webHidden/>
          </w:rPr>
          <w:instrText xml:space="preserve"> PAGEREF _Toc213283818 \h </w:instrText>
        </w:r>
        <w:r>
          <w:rPr>
            <w:noProof/>
            <w:webHidden/>
          </w:rPr>
        </w:r>
        <w:r>
          <w:rPr>
            <w:noProof/>
            <w:webHidden/>
          </w:rPr>
          <w:fldChar w:fldCharType="separate"/>
        </w:r>
        <w:r>
          <w:rPr>
            <w:noProof/>
            <w:webHidden/>
          </w:rPr>
          <w:t>6</w:t>
        </w:r>
        <w:r>
          <w:rPr>
            <w:noProof/>
            <w:webHidden/>
          </w:rPr>
          <w:fldChar w:fldCharType="end"/>
        </w:r>
      </w:hyperlink>
    </w:p>
    <w:p w14:paraId="214CC57D" w14:textId="48DE07BF" w:rsidR="006145BF" w:rsidRPr="006145BF" w:rsidRDefault="006145BF" w:rsidP="006145BF">
      <w:pPr>
        <w:spacing w:line="276" w:lineRule="auto"/>
        <w:rPr>
          <w:rFonts w:ascii="Calibri" w:hAnsi="Calibri" w:cs="Calibri"/>
          <w:b/>
          <w:bCs/>
          <w:noProof/>
          <w:color w:val="0F4761" w:themeColor="accent1" w:themeShade="BF"/>
          <w:sz w:val="28"/>
          <w:szCs w:val="28"/>
        </w:rPr>
        <w:sectPr w:rsidR="006145BF" w:rsidRPr="006145BF">
          <w:footerReference w:type="default" r:id="rId9"/>
          <w:pgSz w:w="12240" w:h="15840"/>
          <w:pgMar w:top="1440" w:right="1440" w:bottom="1440" w:left="1440" w:header="720" w:footer="720" w:gutter="0"/>
          <w:cols w:space="720"/>
          <w:docGrid w:linePitch="360"/>
        </w:sectPr>
      </w:pPr>
      <w:r>
        <w:rPr>
          <w:rFonts w:ascii="Calibri" w:hAnsi="Calibri" w:cs="Calibri"/>
          <w:b/>
          <w:bCs/>
          <w:noProof/>
          <w:color w:val="0F4761" w:themeColor="accent1" w:themeShade="BF"/>
          <w:sz w:val="28"/>
          <w:szCs w:val="28"/>
        </w:rPr>
        <w:fldChar w:fldCharType="end"/>
      </w:r>
    </w:p>
    <w:p w14:paraId="71CD0949" w14:textId="7C0603AB" w:rsidR="00FA6897" w:rsidRPr="00FA6897" w:rsidRDefault="00FA6897" w:rsidP="006145BF">
      <w:pPr>
        <w:pStyle w:val="Heading1"/>
        <w:spacing w:before="0" w:line="276" w:lineRule="auto"/>
      </w:pPr>
      <w:bookmarkStart w:id="0" w:name="_Toc213283654"/>
      <w:r w:rsidRPr="00FA6897">
        <w:lastRenderedPageBreak/>
        <w:t>1. Introduction</w:t>
      </w:r>
      <w:bookmarkEnd w:id="0"/>
    </w:p>
    <w:p w14:paraId="04C67C41" w14:textId="77777777" w:rsidR="00FA6897" w:rsidRPr="00FA6897" w:rsidRDefault="00FA6897" w:rsidP="006145BF">
      <w:pPr>
        <w:pStyle w:val="Heading2"/>
        <w:spacing w:line="276" w:lineRule="auto"/>
      </w:pPr>
      <w:bookmarkStart w:id="1" w:name="_Toc213283655"/>
      <w:r w:rsidRPr="00FA6897">
        <w:t xml:space="preserve">1.1 </w:t>
      </w:r>
      <w:r w:rsidR="001301B8" w:rsidRPr="001301B8">
        <w:t>Background</w:t>
      </w:r>
      <w:bookmarkEnd w:id="1"/>
    </w:p>
    <w:p w14:paraId="572992B9" w14:textId="24679465" w:rsidR="00571D80" w:rsidRPr="00571D80" w:rsidRDefault="00571D80" w:rsidP="006145BF">
      <w:pPr>
        <w:spacing w:line="276" w:lineRule="auto"/>
        <w:jc w:val="both"/>
        <w:rPr>
          <w:rFonts w:ascii="Calibri" w:hAnsi="Calibri" w:cs="Calibri"/>
          <w:lang w:val="en-GB"/>
        </w:rPr>
      </w:pPr>
      <w:r w:rsidRPr="00571D80">
        <w:rPr>
          <w:rFonts w:ascii="Calibri" w:hAnsi="Calibri" w:cs="Calibri"/>
          <w:lang w:val="en-GB"/>
        </w:rPr>
        <w:t>Sustainable fashion has moved from niche activism to a strategic focus for brands, regulators and consumers alike. The COVID-19 pandemic disrupted shopping habits and increased public attention to environmental and social issues, creating a crucial moment to examine whether consumers’ sustainability attitudes now translate into concrete purchase intentions for sustainable fashion brands in the UK</w:t>
      </w:r>
      <w:r>
        <w:rPr>
          <w:rFonts w:ascii="Calibri" w:hAnsi="Calibri" w:cs="Calibri"/>
          <w:lang w:val="en-GB"/>
        </w:rPr>
        <w:t xml:space="preserve"> </w:t>
      </w:r>
      <w:r w:rsidRPr="001301B8">
        <w:rPr>
          <w:rFonts w:ascii="Calibri" w:hAnsi="Calibri" w:cs="Calibri"/>
          <w:lang w:val="en-GB"/>
        </w:rPr>
        <w:t>(Dangelico et al., 2022)</w:t>
      </w:r>
      <w:r w:rsidRPr="00571D80">
        <w:rPr>
          <w:rFonts w:ascii="Calibri" w:hAnsi="Calibri" w:cs="Calibri"/>
          <w:lang w:val="en-GB"/>
        </w:rPr>
        <w:t>. This proposal examines consumer purchase intentions toward Stella McCartney</w:t>
      </w:r>
      <w:r>
        <w:rPr>
          <w:rFonts w:ascii="Calibri" w:hAnsi="Calibri" w:cs="Calibri"/>
          <w:lang w:val="en-GB"/>
        </w:rPr>
        <w:t xml:space="preserve">, </w:t>
      </w:r>
      <w:r w:rsidRPr="00571D80">
        <w:rPr>
          <w:rFonts w:ascii="Calibri" w:hAnsi="Calibri" w:cs="Calibri"/>
          <w:lang w:val="en-GB"/>
        </w:rPr>
        <w:t>an internationally visible UK fashion house with an explicit sustainability positioning</w:t>
      </w:r>
      <w:r>
        <w:rPr>
          <w:rFonts w:ascii="Calibri" w:hAnsi="Calibri" w:cs="Calibri"/>
          <w:lang w:val="en-GB"/>
        </w:rPr>
        <w:t>,</w:t>
      </w:r>
      <w:r w:rsidRPr="00571D80">
        <w:rPr>
          <w:rFonts w:ascii="Calibri" w:hAnsi="Calibri" w:cs="Calibri"/>
          <w:lang w:val="en-GB"/>
        </w:rPr>
        <w:t xml:space="preserve"> to understand determinants of purchase intention in a post-pandemic context.</w:t>
      </w:r>
    </w:p>
    <w:p w14:paraId="70EEA30A" w14:textId="596966D1" w:rsidR="00571D80" w:rsidRPr="00571D80" w:rsidRDefault="00571D80" w:rsidP="006145BF">
      <w:pPr>
        <w:spacing w:line="276" w:lineRule="auto"/>
        <w:jc w:val="both"/>
        <w:rPr>
          <w:rFonts w:ascii="Calibri" w:hAnsi="Calibri" w:cs="Calibri"/>
          <w:lang w:val="en-GB"/>
        </w:rPr>
      </w:pPr>
      <w:r w:rsidRPr="00571D80">
        <w:rPr>
          <w:rFonts w:ascii="Calibri" w:hAnsi="Calibri" w:cs="Calibri"/>
          <w:lang w:val="en-GB"/>
        </w:rPr>
        <w:t>Stella McCartney is a British designer brand long-identified with ethical materials and circularity efforts, widely covered in sustainability research and trade press, and therefore offers a well-defined case for testing consumer responses to branded sustainability claims (Vogue Business, 202</w:t>
      </w:r>
      <w:r>
        <w:rPr>
          <w:rFonts w:ascii="Calibri" w:hAnsi="Calibri" w:cs="Calibri"/>
          <w:lang w:val="en-GB"/>
        </w:rPr>
        <w:t xml:space="preserve">3; </w:t>
      </w:r>
      <w:r w:rsidRPr="00571D80">
        <w:rPr>
          <w:rFonts w:ascii="Calibri" w:hAnsi="Calibri" w:cs="Calibri"/>
        </w:rPr>
        <w:t>Lee &amp; Eum</w:t>
      </w:r>
      <w:r>
        <w:rPr>
          <w:rFonts w:ascii="Calibri" w:hAnsi="Calibri" w:cs="Calibri"/>
        </w:rPr>
        <w:t>, 2023</w:t>
      </w:r>
      <w:r w:rsidRPr="00571D80">
        <w:rPr>
          <w:rFonts w:ascii="Calibri" w:hAnsi="Calibri" w:cs="Calibri"/>
          <w:lang w:val="en-GB"/>
        </w:rPr>
        <w:t xml:space="preserve">). Recent studies show that sustainability messaging can increase brand warmth and purchase intentions, but consumer responses are moderated by perceived authenticity and price considerations (Hwang, 2024). The pandemic also appears to have shifted values and consumption priorities in ways that may favor sustainable purchase intentions for some segments (Hwang, 2024; </w:t>
      </w:r>
      <w:r w:rsidRPr="001301B8">
        <w:rPr>
          <w:rFonts w:ascii="Calibri" w:hAnsi="Calibri" w:cs="Calibri"/>
          <w:lang w:val="en-GB"/>
        </w:rPr>
        <w:t>Pires et al., 2024</w:t>
      </w:r>
      <w:r w:rsidRPr="00571D80">
        <w:rPr>
          <w:rFonts w:ascii="Calibri" w:hAnsi="Calibri" w:cs="Calibri"/>
          <w:lang w:val="en-GB"/>
        </w:rPr>
        <w:t>). Nevertheless, greenwashing concerns and price barriers persist and may inhibit conversion of pro-sustainability attitudes into purchases</w:t>
      </w:r>
      <w:r>
        <w:rPr>
          <w:rFonts w:ascii="Calibri" w:hAnsi="Calibri" w:cs="Calibri"/>
          <w:lang w:val="en-GB"/>
        </w:rPr>
        <w:t xml:space="preserve"> </w:t>
      </w:r>
      <w:r w:rsidRPr="00CA4FE1">
        <w:rPr>
          <w:rFonts w:ascii="Calibri" w:hAnsi="Calibri" w:cs="Calibri"/>
        </w:rPr>
        <w:t>(</w:t>
      </w:r>
      <w:r w:rsidRPr="00144D2B">
        <w:rPr>
          <w:rFonts w:ascii="Calibri" w:hAnsi="Calibri" w:cs="Calibri"/>
          <w:lang w:val="en-GB"/>
        </w:rPr>
        <w:t>Kumar, Garg &amp; Singh, 2022</w:t>
      </w:r>
      <w:r w:rsidRPr="00CA4FE1">
        <w:rPr>
          <w:rFonts w:ascii="Calibri" w:hAnsi="Calibri" w:cs="Calibri"/>
        </w:rPr>
        <w:t>)</w:t>
      </w:r>
      <w:r w:rsidRPr="00571D80">
        <w:rPr>
          <w:rFonts w:ascii="Calibri" w:hAnsi="Calibri" w:cs="Calibri"/>
          <w:lang w:val="en-GB"/>
        </w:rPr>
        <w:t>.</w:t>
      </w:r>
    </w:p>
    <w:p w14:paraId="2EEE4CD2" w14:textId="2F26532C" w:rsidR="00FA6897" w:rsidRPr="00FA6897" w:rsidRDefault="00FA6897" w:rsidP="006145BF">
      <w:pPr>
        <w:pStyle w:val="Heading2"/>
        <w:spacing w:line="276" w:lineRule="auto"/>
      </w:pPr>
      <w:bookmarkStart w:id="2" w:name="_Toc213283656"/>
      <w:r>
        <w:t xml:space="preserve">1.2 </w:t>
      </w:r>
      <w:r w:rsidR="001301B8" w:rsidRPr="001301B8">
        <w:t>Aim and Objectives</w:t>
      </w:r>
      <w:bookmarkEnd w:id="2"/>
    </w:p>
    <w:p w14:paraId="01F0FA36" w14:textId="77777777" w:rsidR="00FA6897" w:rsidRPr="00FA6897" w:rsidRDefault="001301B8" w:rsidP="006145BF">
      <w:pPr>
        <w:spacing w:line="276" w:lineRule="auto"/>
        <w:jc w:val="both"/>
        <w:rPr>
          <w:rFonts w:ascii="Calibri" w:hAnsi="Calibri" w:cs="Calibri"/>
          <w:lang w:val="en-GB"/>
        </w:rPr>
      </w:pPr>
      <w:r w:rsidRPr="001301B8">
        <w:rPr>
          <w:rFonts w:ascii="Calibri" w:hAnsi="Calibri" w:cs="Calibri"/>
          <w:lang w:val="en-GB"/>
        </w:rPr>
        <w:t>Aim: To examine determinants of UK consumers’ purchase intentions toward Stella McCartney in the post-COVID-19 context.</w:t>
      </w:r>
    </w:p>
    <w:p w14:paraId="11E3B57B" w14:textId="77777777" w:rsidR="00FA6897" w:rsidRPr="00FA6897" w:rsidRDefault="001301B8" w:rsidP="006145BF">
      <w:pPr>
        <w:spacing w:line="276" w:lineRule="auto"/>
        <w:jc w:val="both"/>
        <w:rPr>
          <w:rFonts w:ascii="Calibri" w:hAnsi="Calibri" w:cs="Calibri"/>
          <w:lang w:val="en-GB"/>
        </w:rPr>
      </w:pPr>
      <w:r w:rsidRPr="001301B8">
        <w:rPr>
          <w:rFonts w:ascii="Calibri" w:hAnsi="Calibri" w:cs="Calibri"/>
          <w:lang w:val="en-GB"/>
        </w:rPr>
        <w:t xml:space="preserve">Objectives: </w:t>
      </w:r>
    </w:p>
    <w:p w14:paraId="47237C31" w14:textId="77777777" w:rsidR="00FA6897" w:rsidRPr="00FA6897" w:rsidRDefault="00FA6897" w:rsidP="006145BF">
      <w:pPr>
        <w:numPr>
          <w:ilvl w:val="0"/>
          <w:numId w:val="9"/>
        </w:numPr>
        <w:spacing w:line="276" w:lineRule="auto"/>
        <w:jc w:val="both"/>
        <w:rPr>
          <w:rFonts w:ascii="Calibri" w:hAnsi="Calibri" w:cs="Calibri"/>
        </w:rPr>
      </w:pPr>
      <w:r w:rsidRPr="00FA6897">
        <w:rPr>
          <w:rFonts w:ascii="Calibri" w:hAnsi="Calibri" w:cs="Calibri"/>
        </w:rPr>
        <w:t>To measure UK consumers’ attitudes toward sustainable fashion and its influence on purchase intention.</w:t>
      </w:r>
    </w:p>
    <w:p w14:paraId="37603506" w14:textId="77777777" w:rsidR="00FA6897" w:rsidRPr="00FA6897" w:rsidRDefault="00FA6897" w:rsidP="006145BF">
      <w:pPr>
        <w:numPr>
          <w:ilvl w:val="0"/>
          <w:numId w:val="9"/>
        </w:numPr>
        <w:spacing w:line="276" w:lineRule="auto"/>
        <w:jc w:val="both"/>
        <w:rPr>
          <w:rFonts w:ascii="Calibri" w:hAnsi="Calibri" w:cs="Calibri"/>
        </w:rPr>
      </w:pPr>
      <w:r w:rsidRPr="00FA6897">
        <w:rPr>
          <w:rFonts w:ascii="Calibri" w:hAnsi="Calibri" w:cs="Calibri"/>
        </w:rPr>
        <w:t>To assess the effect of perceived price and affordability on willingness to purchase sustainable fashion.</w:t>
      </w:r>
    </w:p>
    <w:p w14:paraId="00DEFD20" w14:textId="77777777" w:rsidR="00FA6897" w:rsidRPr="00FA6897" w:rsidRDefault="00FA6897" w:rsidP="006145BF">
      <w:pPr>
        <w:numPr>
          <w:ilvl w:val="0"/>
          <w:numId w:val="9"/>
        </w:numPr>
        <w:spacing w:line="276" w:lineRule="auto"/>
        <w:jc w:val="both"/>
        <w:rPr>
          <w:rFonts w:ascii="Calibri" w:hAnsi="Calibri" w:cs="Calibri"/>
        </w:rPr>
      </w:pPr>
      <w:r w:rsidRPr="00FA6897">
        <w:rPr>
          <w:rFonts w:ascii="Calibri" w:hAnsi="Calibri" w:cs="Calibri"/>
        </w:rPr>
        <w:t>To evaluate the role of brand trust and perceived authenticity in shaping purchase intentions.</w:t>
      </w:r>
    </w:p>
    <w:p w14:paraId="753EB261" w14:textId="25F00966" w:rsidR="00FA6897" w:rsidRDefault="00FA6897" w:rsidP="006145BF">
      <w:pPr>
        <w:numPr>
          <w:ilvl w:val="0"/>
          <w:numId w:val="9"/>
        </w:numPr>
        <w:spacing w:line="276" w:lineRule="auto"/>
        <w:jc w:val="both"/>
        <w:rPr>
          <w:rFonts w:ascii="Calibri" w:hAnsi="Calibri" w:cs="Calibri"/>
        </w:rPr>
      </w:pPr>
      <w:r w:rsidRPr="00FA6897">
        <w:rPr>
          <w:rFonts w:ascii="Calibri" w:hAnsi="Calibri" w:cs="Calibri"/>
        </w:rPr>
        <w:t>To analyse the impact of post-pandemic changes in consumer lifestyles on sustainable fashion purchasing.</w:t>
      </w:r>
    </w:p>
    <w:p w14:paraId="4692E8A7" w14:textId="77777777" w:rsidR="006145BF" w:rsidRPr="00FA6897" w:rsidRDefault="006145BF" w:rsidP="006145BF">
      <w:pPr>
        <w:spacing w:line="276" w:lineRule="auto"/>
        <w:ind w:left="720"/>
        <w:jc w:val="both"/>
        <w:rPr>
          <w:rFonts w:ascii="Calibri" w:hAnsi="Calibri" w:cs="Calibri"/>
        </w:rPr>
      </w:pPr>
    </w:p>
    <w:p w14:paraId="667A3991" w14:textId="29F1DB2F" w:rsidR="001301B8" w:rsidRPr="001301B8" w:rsidRDefault="00FA6897" w:rsidP="006145BF">
      <w:pPr>
        <w:pStyle w:val="Heading2"/>
        <w:spacing w:line="276" w:lineRule="auto"/>
      </w:pPr>
      <w:bookmarkStart w:id="3" w:name="_Toc213283657"/>
      <w:r>
        <w:lastRenderedPageBreak/>
        <w:t xml:space="preserve">1.3 </w:t>
      </w:r>
      <w:r w:rsidR="001301B8" w:rsidRPr="001301B8">
        <w:t>Research Questions</w:t>
      </w:r>
      <w:bookmarkEnd w:id="3"/>
    </w:p>
    <w:p w14:paraId="79FF532D" w14:textId="77777777" w:rsidR="001301B8" w:rsidRPr="001301B8" w:rsidRDefault="001301B8" w:rsidP="006145BF">
      <w:pPr>
        <w:numPr>
          <w:ilvl w:val="0"/>
          <w:numId w:val="13"/>
        </w:numPr>
        <w:spacing w:line="276" w:lineRule="auto"/>
        <w:jc w:val="both"/>
        <w:rPr>
          <w:rFonts w:ascii="Calibri" w:hAnsi="Calibri" w:cs="Calibri"/>
          <w:lang w:val="en-GB"/>
        </w:rPr>
      </w:pPr>
      <w:r w:rsidRPr="001301B8">
        <w:rPr>
          <w:rFonts w:ascii="Calibri" w:hAnsi="Calibri" w:cs="Calibri"/>
          <w:lang w:val="en-GB"/>
        </w:rPr>
        <w:t>What is the relationship between consumers’ sustainability attitudes and their purchase intentions for Stella McCartney?</w:t>
      </w:r>
    </w:p>
    <w:p w14:paraId="5326EDF1" w14:textId="77777777" w:rsidR="001301B8" w:rsidRPr="001301B8" w:rsidRDefault="001301B8" w:rsidP="006145BF">
      <w:pPr>
        <w:numPr>
          <w:ilvl w:val="0"/>
          <w:numId w:val="13"/>
        </w:numPr>
        <w:spacing w:line="276" w:lineRule="auto"/>
        <w:jc w:val="both"/>
        <w:rPr>
          <w:rFonts w:ascii="Calibri" w:hAnsi="Calibri" w:cs="Calibri"/>
          <w:lang w:val="en-GB"/>
        </w:rPr>
      </w:pPr>
      <w:r w:rsidRPr="001301B8">
        <w:rPr>
          <w:rFonts w:ascii="Calibri" w:hAnsi="Calibri" w:cs="Calibri"/>
          <w:lang w:val="en-GB"/>
        </w:rPr>
        <w:t>How does perceived price and affordability influence willingness to purchase Stella McCartney products?</w:t>
      </w:r>
    </w:p>
    <w:p w14:paraId="1783157D" w14:textId="77777777" w:rsidR="001301B8" w:rsidRPr="001301B8" w:rsidRDefault="001301B8" w:rsidP="006145BF">
      <w:pPr>
        <w:numPr>
          <w:ilvl w:val="0"/>
          <w:numId w:val="13"/>
        </w:numPr>
        <w:spacing w:line="276" w:lineRule="auto"/>
        <w:jc w:val="both"/>
        <w:rPr>
          <w:rFonts w:ascii="Calibri" w:hAnsi="Calibri" w:cs="Calibri"/>
          <w:lang w:val="en-GB"/>
        </w:rPr>
      </w:pPr>
      <w:r w:rsidRPr="001301B8">
        <w:rPr>
          <w:rFonts w:ascii="Calibri" w:hAnsi="Calibri" w:cs="Calibri"/>
          <w:lang w:val="en-GB"/>
        </w:rPr>
        <w:t>To what extent do brand trust and perceived authenticity affect purchase intentions?</w:t>
      </w:r>
    </w:p>
    <w:p w14:paraId="797280C0" w14:textId="19F8AEB4" w:rsidR="00FA6897" w:rsidRPr="008F02E0" w:rsidRDefault="001301B8" w:rsidP="006145BF">
      <w:pPr>
        <w:numPr>
          <w:ilvl w:val="0"/>
          <w:numId w:val="13"/>
        </w:numPr>
        <w:spacing w:line="276" w:lineRule="auto"/>
        <w:jc w:val="both"/>
        <w:rPr>
          <w:rFonts w:ascii="Calibri" w:hAnsi="Calibri" w:cs="Calibri"/>
          <w:lang w:val="en-GB"/>
        </w:rPr>
      </w:pPr>
      <w:r w:rsidRPr="001301B8">
        <w:rPr>
          <w:rFonts w:ascii="Calibri" w:hAnsi="Calibri" w:cs="Calibri"/>
          <w:lang w:val="en-GB"/>
        </w:rPr>
        <w:t>How have post-COVID lifestyle and awareness changes impacted intentions to buy Stella McCartney?</w:t>
      </w:r>
    </w:p>
    <w:p w14:paraId="21FB14AF" w14:textId="58B5450E" w:rsidR="00FA6897" w:rsidRPr="00FA6897" w:rsidRDefault="00FA6897" w:rsidP="006145BF">
      <w:pPr>
        <w:pStyle w:val="Heading1"/>
        <w:spacing w:line="276" w:lineRule="auto"/>
      </w:pPr>
      <w:bookmarkStart w:id="4" w:name="_Toc213283658"/>
      <w:r>
        <w:t xml:space="preserve">2. </w:t>
      </w:r>
      <w:r w:rsidRPr="00FA6897">
        <w:t>Literature Review</w:t>
      </w:r>
      <w:bookmarkEnd w:id="4"/>
    </w:p>
    <w:p w14:paraId="2908CDB5" w14:textId="61217AFD" w:rsidR="00040D57" w:rsidRDefault="00040D57" w:rsidP="00040D57">
      <w:pPr>
        <w:pStyle w:val="Heading2"/>
      </w:pPr>
      <w:r>
        <w:t xml:space="preserve">2.1 </w:t>
      </w:r>
      <w:r w:rsidRPr="00040D57">
        <w:t>Theoretical Framework: Theory of Planned Behaviour (TPB)</w:t>
      </w:r>
    </w:p>
    <w:p w14:paraId="1724CD04" w14:textId="1083BD7B" w:rsidR="00CA4FE1" w:rsidRDefault="00CA4FE1" w:rsidP="006145BF">
      <w:pPr>
        <w:spacing w:line="276" w:lineRule="auto"/>
        <w:jc w:val="both"/>
        <w:rPr>
          <w:rFonts w:ascii="Calibri" w:hAnsi="Calibri" w:cs="Calibri"/>
          <w:lang w:val="en-GB"/>
        </w:rPr>
      </w:pPr>
      <w:r w:rsidRPr="00CA4FE1">
        <w:rPr>
          <w:rFonts w:ascii="Calibri" w:hAnsi="Calibri" w:cs="Calibri"/>
        </w:rPr>
        <w:t xml:space="preserve">The </w:t>
      </w:r>
      <w:r w:rsidRPr="00144D2B">
        <w:rPr>
          <w:rFonts w:ascii="Calibri" w:hAnsi="Calibri" w:cs="Calibri"/>
          <w:lang w:val="en-GB"/>
        </w:rPr>
        <w:t>Theory of Planned Behaviour (TPB)</w:t>
      </w:r>
      <w:r>
        <w:rPr>
          <w:rFonts w:ascii="Calibri" w:hAnsi="Calibri" w:cs="Calibri"/>
          <w:lang w:val="en-GB"/>
        </w:rPr>
        <w:t>,</w:t>
      </w:r>
      <w:r w:rsidRPr="00144D2B">
        <w:rPr>
          <w:rFonts w:ascii="Calibri" w:hAnsi="Calibri" w:cs="Calibri"/>
          <w:lang w:val="en-GB"/>
        </w:rPr>
        <w:t xml:space="preserve"> </w:t>
      </w:r>
      <w:r w:rsidRPr="00CA4FE1">
        <w:rPr>
          <w:rFonts w:ascii="Calibri" w:hAnsi="Calibri" w:cs="Calibri"/>
        </w:rPr>
        <w:t>developed by Ajzen (1991), posits that behavioural intention is the immediate antecedent of behaviour and is influenced by three core constructs: attitude toward behaviour, subjective norms, and perceived behavioural control</w:t>
      </w:r>
      <w:r>
        <w:rPr>
          <w:rFonts w:ascii="Calibri" w:hAnsi="Calibri" w:cs="Calibri"/>
        </w:rPr>
        <w:t xml:space="preserve"> as illustrated in Figure 1</w:t>
      </w:r>
      <w:r w:rsidRPr="00CA4FE1">
        <w:rPr>
          <w:rFonts w:ascii="Calibri" w:hAnsi="Calibri" w:cs="Calibri"/>
        </w:rPr>
        <w:t>. These constructs have been widely applied in consumer research, including sustainable consumption contexts (Ajzen, 1991). In the context of sustainable fashion, recent studies confirm that attitude, subjective norms and perceived behavioural control significantly predict purchase intention of sustainable apparel (</w:t>
      </w:r>
      <w:r w:rsidRPr="00826B21">
        <w:rPr>
          <w:rFonts w:ascii="Calibri" w:hAnsi="Calibri" w:cs="Calibri"/>
        </w:rPr>
        <w:t>Wu &amp;</w:t>
      </w:r>
      <w:r w:rsidRPr="00826B21">
        <w:rPr>
          <w:rFonts w:ascii="Calibri" w:hAnsi="Calibri" w:cs="Calibri"/>
          <w:lang w:val="en-GB"/>
        </w:rPr>
        <w:t xml:space="preserve"> </w:t>
      </w:r>
      <w:r w:rsidRPr="00144D2B">
        <w:rPr>
          <w:rFonts w:ascii="Calibri" w:hAnsi="Calibri" w:cs="Calibri"/>
          <w:lang w:val="en-GB"/>
        </w:rPr>
        <w:t>Lee</w:t>
      </w:r>
      <w:r w:rsidRPr="00CA4FE1">
        <w:rPr>
          <w:rFonts w:ascii="Calibri" w:hAnsi="Calibri" w:cs="Calibri"/>
        </w:rPr>
        <w:t>, 202</w:t>
      </w:r>
      <w:r>
        <w:rPr>
          <w:rFonts w:ascii="Calibri" w:hAnsi="Calibri" w:cs="Calibri"/>
        </w:rPr>
        <w:t>5</w:t>
      </w:r>
      <w:r w:rsidRPr="00CA4FE1">
        <w:rPr>
          <w:rFonts w:ascii="Calibri" w:hAnsi="Calibri" w:cs="Calibri"/>
        </w:rPr>
        <w:t>). For example, a South Korean/Chinese sample found that all three TPB dimensions were positively related to sustainable fashion purchase intention (</w:t>
      </w:r>
      <w:r w:rsidRPr="00826B21">
        <w:rPr>
          <w:rFonts w:ascii="Calibri" w:hAnsi="Calibri" w:cs="Calibri"/>
        </w:rPr>
        <w:t>Wu &amp;</w:t>
      </w:r>
      <w:r w:rsidRPr="00826B21">
        <w:rPr>
          <w:rFonts w:ascii="Calibri" w:hAnsi="Calibri" w:cs="Calibri"/>
          <w:lang w:val="en-GB"/>
        </w:rPr>
        <w:t xml:space="preserve"> </w:t>
      </w:r>
      <w:r w:rsidRPr="00144D2B">
        <w:rPr>
          <w:rFonts w:ascii="Calibri" w:hAnsi="Calibri" w:cs="Calibri"/>
          <w:lang w:val="en-GB"/>
        </w:rPr>
        <w:t>Lee</w:t>
      </w:r>
      <w:r w:rsidRPr="00CA4FE1">
        <w:rPr>
          <w:rFonts w:ascii="Calibri" w:hAnsi="Calibri" w:cs="Calibri"/>
        </w:rPr>
        <w:t>, 202</w:t>
      </w:r>
      <w:r>
        <w:rPr>
          <w:rFonts w:ascii="Calibri" w:hAnsi="Calibri" w:cs="Calibri"/>
        </w:rPr>
        <w:t>5</w:t>
      </w:r>
      <w:r w:rsidRPr="00CA4FE1">
        <w:rPr>
          <w:rFonts w:ascii="Calibri" w:hAnsi="Calibri" w:cs="Calibri"/>
        </w:rPr>
        <w:t>). Another study extending TPB with environmental concern and perceived consumer effectiveness reported similar findings in an apparel context (</w:t>
      </w:r>
      <w:r w:rsidRPr="00144D2B">
        <w:rPr>
          <w:rFonts w:ascii="Calibri" w:hAnsi="Calibri" w:cs="Calibri"/>
          <w:lang w:val="en-GB"/>
        </w:rPr>
        <w:t>Kumar, Garg &amp; Singh, 2022</w:t>
      </w:r>
      <w:r w:rsidRPr="00CA4FE1">
        <w:rPr>
          <w:rFonts w:ascii="Calibri" w:hAnsi="Calibri" w:cs="Calibri"/>
        </w:rPr>
        <w:t>). These findings support the decision to adopt TPB as the central theoretical lens for this research.</w:t>
      </w:r>
    </w:p>
    <w:p w14:paraId="6AB4D0DE" w14:textId="77777777" w:rsidR="00826B21" w:rsidRDefault="00826B21" w:rsidP="006145BF">
      <w:pPr>
        <w:keepNext/>
        <w:spacing w:line="276" w:lineRule="auto"/>
        <w:jc w:val="center"/>
      </w:pPr>
      <w:r>
        <w:rPr>
          <w:noProof/>
        </w:rPr>
        <w:drawing>
          <wp:inline distT="0" distB="0" distL="0" distR="0" wp14:anchorId="0DBFEE8D" wp14:editId="097A36A0">
            <wp:extent cx="2283778" cy="2031870"/>
            <wp:effectExtent l="0" t="0" r="2540" b="6985"/>
            <wp:docPr id="238192738" name="Picture 1" descr="Sustainability 17 04278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17 04278 g0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94780" cy="2041658"/>
                    </a:xfrm>
                    <a:prstGeom prst="rect">
                      <a:avLst/>
                    </a:prstGeom>
                    <a:noFill/>
                    <a:ln>
                      <a:noFill/>
                    </a:ln>
                  </pic:spPr>
                </pic:pic>
              </a:graphicData>
            </a:graphic>
          </wp:inline>
        </w:drawing>
      </w:r>
    </w:p>
    <w:p w14:paraId="1163A2ED" w14:textId="4CA20B15" w:rsidR="00826B21" w:rsidRPr="00144D2B" w:rsidRDefault="00826B21" w:rsidP="006145BF">
      <w:pPr>
        <w:pStyle w:val="Caption"/>
        <w:spacing w:line="276" w:lineRule="auto"/>
        <w:jc w:val="center"/>
        <w:rPr>
          <w:rFonts w:ascii="Calibri" w:hAnsi="Calibri" w:cs="Calibri"/>
          <w:i w:val="0"/>
          <w:iCs w:val="0"/>
          <w:color w:val="auto"/>
          <w:sz w:val="20"/>
          <w:szCs w:val="20"/>
          <w:lang w:val="en-GB"/>
        </w:rPr>
      </w:pPr>
      <w:bookmarkStart w:id="5" w:name="_Toc213283803"/>
      <w:r w:rsidRPr="00826B21">
        <w:rPr>
          <w:rFonts w:ascii="Calibri" w:hAnsi="Calibri" w:cs="Calibri"/>
          <w:i w:val="0"/>
          <w:iCs w:val="0"/>
          <w:color w:val="auto"/>
          <w:sz w:val="20"/>
          <w:szCs w:val="20"/>
        </w:rPr>
        <w:t xml:space="preserve">Figure </w:t>
      </w:r>
      <w:r w:rsidRPr="00826B21">
        <w:rPr>
          <w:rFonts w:ascii="Calibri" w:hAnsi="Calibri" w:cs="Calibri"/>
          <w:i w:val="0"/>
          <w:iCs w:val="0"/>
          <w:color w:val="auto"/>
          <w:sz w:val="20"/>
          <w:szCs w:val="20"/>
        </w:rPr>
        <w:fldChar w:fldCharType="begin"/>
      </w:r>
      <w:r w:rsidRPr="00826B21">
        <w:rPr>
          <w:rFonts w:ascii="Calibri" w:hAnsi="Calibri" w:cs="Calibri"/>
          <w:i w:val="0"/>
          <w:iCs w:val="0"/>
          <w:color w:val="auto"/>
          <w:sz w:val="20"/>
          <w:szCs w:val="20"/>
        </w:rPr>
        <w:instrText xml:space="preserve"> SEQ Figure \* ARABIC </w:instrText>
      </w:r>
      <w:r w:rsidRPr="00826B21">
        <w:rPr>
          <w:rFonts w:ascii="Calibri" w:hAnsi="Calibri" w:cs="Calibri"/>
          <w:i w:val="0"/>
          <w:iCs w:val="0"/>
          <w:color w:val="auto"/>
          <w:sz w:val="20"/>
          <w:szCs w:val="20"/>
        </w:rPr>
        <w:fldChar w:fldCharType="separate"/>
      </w:r>
      <w:r w:rsidRPr="00826B21">
        <w:rPr>
          <w:rFonts w:ascii="Calibri" w:hAnsi="Calibri" w:cs="Calibri"/>
          <w:i w:val="0"/>
          <w:iCs w:val="0"/>
          <w:noProof/>
          <w:color w:val="auto"/>
          <w:sz w:val="20"/>
          <w:szCs w:val="20"/>
        </w:rPr>
        <w:t>1</w:t>
      </w:r>
      <w:r w:rsidRPr="00826B21">
        <w:rPr>
          <w:rFonts w:ascii="Calibri" w:hAnsi="Calibri" w:cs="Calibri"/>
          <w:i w:val="0"/>
          <w:iCs w:val="0"/>
          <w:color w:val="auto"/>
          <w:sz w:val="20"/>
          <w:szCs w:val="20"/>
        </w:rPr>
        <w:fldChar w:fldCharType="end"/>
      </w:r>
      <w:r w:rsidRPr="00826B21">
        <w:rPr>
          <w:rFonts w:ascii="Calibri" w:hAnsi="Calibri" w:cs="Calibri"/>
          <w:i w:val="0"/>
          <w:iCs w:val="0"/>
          <w:color w:val="auto"/>
          <w:sz w:val="20"/>
          <w:szCs w:val="20"/>
        </w:rPr>
        <w:t xml:space="preserve"> Theory of Planned Behaviour (Wu &amp; Lee, 2025).</w:t>
      </w:r>
      <w:bookmarkEnd w:id="5"/>
    </w:p>
    <w:p w14:paraId="5DC926AF" w14:textId="617E8E13" w:rsidR="00040D57" w:rsidRDefault="00040D57" w:rsidP="00040D57">
      <w:pPr>
        <w:pStyle w:val="Heading2"/>
      </w:pPr>
      <w:r>
        <w:lastRenderedPageBreak/>
        <w:t xml:space="preserve">2.2 </w:t>
      </w:r>
      <w:r w:rsidRPr="00040D57">
        <w:t>Attitude toward Sustainability and Purchase Intention</w:t>
      </w:r>
    </w:p>
    <w:p w14:paraId="422BECA0" w14:textId="308E4A67" w:rsidR="00144D2B" w:rsidRDefault="00144D2B" w:rsidP="006145BF">
      <w:pPr>
        <w:spacing w:line="276" w:lineRule="auto"/>
        <w:jc w:val="both"/>
        <w:rPr>
          <w:rFonts w:ascii="Calibri" w:hAnsi="Calibri" w:cs="Calibri"/>
          <w:lang w:val="en-GB"/>
        </w:rPr>
      </w:pPr>
      <w:r w:rsidRPr="00144D2B">
        <w:rPr>
          <w:rFonts w:ascii="Calibri" w:hAnsi="Calibri" w:cs="Calibri"/>
          <w:lang w:val="en-GB"/>
        </w:rPr>
        <w:t>Attitude toward sustainability remains one of the strongest predictors of purchase intention in fashion research. Empirical studies demonstrate that consumers who hold favourable attitudes toward environmental protection are more inclined to purchase sustainable apparel (Abrar, Sibtain &amp; Shabbir, 2021). Yet the literature also recognises a persistent attitude–behaviour gap, where positive attitudes fail to translate into actual purchases. This discrepancy is often attributed to structural or perceptual barriers, including high prices or doubts about the authenticity of sustainability claims (Hwang</w:t>
      </w:r>
      <w:r w:rsidR="00826B21">
        <w:rPr>
          <w:rFonts w:ascii="Calibri" w:hAnsi="Calibri" w:cs="Calibri"/>
          <w:lang w:val="en-GB"/>
        </w:rPr>
        <w:t xml:space="preserve"> </w:t>
      </w:r>
      <w:r w:rsidR="00826B21" w:rsidRPr="00942CC4">
        <w:rPr>
          <w:rFonts w:ascii="Calibri" w:hAnsi="Calibri" w:cs="Calibri"/>
        </w:rPr>
        <w:t>et al.</w:t>
      </w:r>
      <w:r w:rsidRPr="00144D2B">
        <w:rPr>
          <w:rFonts w:ascii="Calibri" w:hAnsi="Calibri" w:cs="Calibri"/>
          <w:lang w:val="en-GB"/>
        </w:rPr>
        <w:t>, 2024). In post-pandemic contexts, attitudes have become even more complex: some consumers display heightened ecological concern and self-reflection, while others remain constrained by reduced purchasing power. Hence, understanding how attitudes interact with other determinants is critical to explaining purchase intentions in the current UK market.</w:t>
      </w:r>
    </w:p>
    <w:p w14:paraId="550AD0D2" w14:textId="077BED30" w:rsidR="00040D57" w:rsidRPr="00144D2B" w:rsidRDefault="00040D57" w:rsidP="00040D57">
      <w:pPr>
        <w:pStyle w:val="Heading2"/>
      </w:pPr>
      <w:r>
        <w:t xml:space="preserve">2.3 Influence of </w:t>
      </w:r>
      <w:r w:rsidRPr="00040D57">
        <w:rPr>
          <w:lang w:val="en-US"/>
        </w:rPr>
        <w:t xml:space="preserve">Perceived Price </w:t>
      </w:r>
      <w:r>
        <w:rPr>
          <w:lang w:val="en-US"/>
        </w:rPr>
        <w:t>and</w:t>
      </w:r>
      <w:r w:rsidRPr="00040D57">
        <w:rPr>
          <w:lang w:val="en-US"/>
        </w:rPr>
        <w:t xml:space="preserve"> Affordability</w:t>
      </w:r>
      <w:r>
        <w:t xml:space="preserve"> on </w:t>
      </w:r>
      <w:r w:rsidRPr="00040D57">
        <w:t>willingness to purchase</w:t>
      </w:r>
    </w:p>
    <w:p w14:paraId="2A217D9C" w14:textId="77777777" w:rsidR="00144D2B" w:rsidRDefault="00144D2B" w:rsidP="006145BF">
      <w:pPr>
        <w:spacing w:line="276" w:lineRule="auto"/>
        <w:jc w:val="both"/>
        <w:rPr>
          <w:rFonts w:ascii="Calibri" w:hAnsi="Calibri" w:cs="Calibri"/>
          <w:lang w:val="en-GB"/>
        </w:rPr>
      </w:pPr>
      <w:r w:rsidRPr="00144D2B">
        <w:rPr>
          <w:rFonts w:ascii="Calibri" w:hAnsi="Calibri" w:cs="Calibri"/>
          <w:lang w:val="en-GB"/>
        </w:rPr>
        <w:t>Perceived price and affordability strongly shape willingness to purchase sustainable fashion. Pires et al. (2024) found that perceived price fairness mediates the relationship between positive environmental attitudes and intention to purchase sustainable clothing. Wu and Lee (2025) similarly reported that affordability concerns significantly weakened the effect of favourable attitudes on purchase intention. Sustainable fashion often carries a price premium due to ethical sourcing and lower economies of scale, which many consumers interpret as a luxury rather than a necessity. In the case of Stella McCartney, high pricing may signal exclusivity to some consumers while discouraging others, suggesting that perceived fairness and value for money require explicit examination.</w:t>
      </w:r>
    </w:p>
    <w:p w14:paraId="176AE177" w14:textId="56FEF9E4" w:rsidR="00040D57" w:rsidRPr="00144D2B" w:rsidRDefault="00040D57" w:rsidP="00040D57">
      <w:pPr>
        <w:pStyle w:val="Heading2"/>
      </w:pPr>
      <w:r>
        <w:t xml:space="preserve">2.4 </w:t>
      </w:r>
      <w:r w:rsidRPr="00040D57">
        <w:t>Brand Trust and Perceived Authenticity</w:t>
      </w:r>
    </w:p>
    <w:p w14:paraId="61DC8816" w14:textId="06CE2CD7" w:rsidR="00144D2B" w:rsidRDefault="00144D2B" w:rsidP="006145BF">
      <w:pPr>
        <w:spacing w:line="276" w:lineRule="auto"/>
        <w:jc w:val="both"/>
        <w:rPr>
          <w:rFonts w:ascii="Calibri" w:hAnsi="Calibri" w:cs="Calibri"/>
          <w:lang w:val="en-GB"/>
        </w:rPr>
      </w:pPr>
      <w:r w:rsidRPr="00144D2B">
        <w:rPr>
          <w:rFonts w:ascii="Calibri" w:hAnsi="Calibri" w:cs="Calibri"/>
          <w:lang w:val="en-GB"/>
        </w:rPr>
        <w:t>Brand trust and perceived authenticity are equally vital. Sustainable fashion relies on credibility; without trust in a brand’s ethical claims, even strong attitudes may not lead to purchase. Fang (2024) demonstrated that authenticity of sustainable marketing communications in luxury fashion positively influenced brand attitude and purchase intention, whereas perceptions of greenwashing produced negative effects. Authenticity thus acts as both a cognitive and emotional mechanism that reinforces trust and strengthens the intention–behaviour link. Stella McCartney’s long-standing reputation for animal-free and environmentally conscious design provides a relevant case to examine how brand trust translates into behavioural intention among UK consumers</w:t>
      </w:r>
      <w:r w:rsidR="00571D80">
        <w:rPr>
          <w:rFonts w:ascii="Calibri" w:hAnsi="Calibri" w:cs="Calibri"/>
          <w:lang w:val="en-GB"/>
        </w:rPr>
        <w:t xml:space="preserve"> (</w:t>
      </w:r>
      <w:r w:rsidR="00571D80" w:rsidRPr="00571D80">
        <w:rPr>
          <w:rFonts w:ascii="Calibri" w:hAnsi="Calibri" w:cs="Calibri"/>
        </w:rPr>
        <w:t>Lee &amp; Eum</w:t>
      </w:r>
      <w:r w:rsidR="00571D80">
        <w:rPr>
          <w:rFonts w:ascii="Calibri" w:hAnsi="Calibri" w:cs="Calibri"/>
        </w:rPr>
        <w:t>, 2023)</w:t>
      </w:r>
      <w:r w:rsidRPr="00144D2B">
        <w:rPr>
          <w:rFonts w:ascii="Calibri" w:hAnsi="Calibri" w:cs="Calibri"/>
          <w:lang w:val="en-GB"/>
        </w:rPr>
        <w:t>.</w:t>
      </w:r>
    </w:p>
    <w:p w14:paraId="4A77456E" w14:textId="77777777" w:rsidR="00040D57" w:rsidRDefault="00040D57" w:rsidP="006145BF">
      <w:pPr>
        <w:spacing w:line="276" w:lineRule="auto"/>
        <w:jc w:val="both"/>
        <w:rPr>
          <w:rFonts w:ascii="Calibri" w:hAnsi="Calibri" w:cs="Calibri"/>
          <w:lang w:val="en-GB"/>
        </w:rPr>
      </w:pPr>
    </w:p>
    <w:p w14:paraId="534932A4" w14:textId="77777777" w:rsidR="00040D57" w:rsidRDefault="00040D57" w:rsidP="006145BF">
      <w:pPr>
        <w:spacing w:line="276" w:lineRule="auto"/>
        <w:jc w:val="both"/>
        <w:rPr>
          <w:rFonts w:ascii="Calibri" w:hAnsi="Calibri" w:cs="Calibri"/>
          <w:lang w:val="en-GB"/>
        </w:rPr>
      </w:pPr>
    </w:p>
    <w:p w14:paraId="74F1C4C2" w14:textId="12BEEBAB" w:rsidR="00040D57" w:rsidRPr="00144D2B" w:rsidRDefault="00040D57" w:rsidP="00040D57">
      <w:pPr>
        <w:pStyle w:val="Heading2"/>
      </w:pPr>
      <w:r>
        <w:lastRenderedPageBreak/>
        <w:t xml:space="preserve">2.5 </w:t>
      </w:r>
      <w:r w:rsidRPr="00040D57">
        <w:t>Post-Pandemic Lifestyle and Awareness Changes</w:t>
      </w:r>
    </w:p>
    <w:p w14:paraId="645D9998" w14:textId="7D84BF2F" w:rsidR="00144D2B" w:rsidRDefault="00144D2B" w:rsidP="006145BF">
      <w:pPr>
        <w:spacing w:line="276" w:lineRule="auto"/>
        <w:jc w:val="both"/>
        <w:rPr>
          <w:rFonts w:ascii="Calibri" w:hAnsi="Calibri" w:cs="Calibri"/>
          <w:lang w:val="en-GB"/>
        </w:rPr>
      </w:pPr>
      <w:r w:rsidRPr="00144D2B">
        <w:rPr>
          <w:rFonts w:ascii="Calibri" w:hAnsi="Calibri" w:cs="Calibri"/>
          <w:lang w:val="en-GB"/>
        </w:rPr>
        <w:t>The COVID-19 pandemic has further altered consumption values and lifestyles. Studies indicate that post-pandemic resilience and introspection have increased environmental consciousness, prompting greater interest in sustainable consumption (Hwang</w:t>
      </w:r>
      <w:r w:rsidR="00826B21">
        <w:rPr>
          <w:rFonts w:ascii="Calibri" w:hAnsi="Calibri" w:cs="Calibri"/>
          <w:lang w:val="en-GB"/>
        </w:rPr>
        <w:t xml:space="preserve"> </w:t>
      </w:r>
      <w:r w:rsidR="00826B21" w:rsidRPr="00942CC4">
        <w:rPr>
          <w:rFonts w:ascii="Calibri" w:hAnsi="Calibri" w:cs="Calibri"/>
        </w:rPr>
        <w:t>et al.</w:t>
      </w:r>
      <w:r w:rsidRPr="00144D2B">
        <w:rPr>
          <w:rFonts w:ascii="Calibri" w:hAnsi="Calibri" w:cs="Calibri"/>
          <w:lang w:val="en-GB"/>
        </w:rPr>
        <w:t xml:space="preserve">, 2024). Nevertheless, economic insecurity has tempered consumers’ ability or willingness to pay a premium for sustainable goods </w:t>
      </w:r>
      <w:r w:rsidR="00826B21" w:rsidRPr="00144D2B">
        <w:rPr>
          <w:rFonts w:ascii="Calibri" w:hAnsi="Calibri" w:cs="Calibri"/>
          <w:lang w:val="en-GB"/>
        </w:rPr>
        <w:t>(Hwang</w:t>
      </w:r>
      <w:r w:rsidR="00826B21">
        <w:rPr>
          <w:rFonts w:ascii="Calibri" w:hAnsi="Calibri" w:cs="Calibri"/>
          <w:lang w:val="en-GB"/>
        </w:rPr>
        <w:t xml:space="preserve"> </w:t>
      </w:r>
      <w:r w:rsidR="00826B21" w:rsidRPr="00942CC4">
        <w:rPr>
          <w:rFonts w:ascii="Calibri" w:hAnsi="Calibri" w:cs="Calibri"/>
        </w:rPr>
        <w:t>et al.</w:t>
      </w:r>
      <w:r w:rsidR="00826B21" w:rsidRPr="00144D2B">
        <w:rPr>
          <w:rFonts w:ascii="Calibri" w:hAnsi="Calibri" w:cs="Calibri"/>
          <w:lang w:val="en-GB"/>
        </w:rPr>
        <w:t>, 2024)</w:t>
      </w:r>
      <w:r w:rsidRPr="00144D2B">
        <w:rPr>
          <w:rFonts w:ascii="Calibri" w:hAnsi="Calibri" w:cs="Calibri"/>
          <w:lang w:val="en-GB"/>
        </w:rPr>
        <w:t>. The coexistence of heightened sustainability awareness and financial caution makes the post-pandemic period particularly dynamic for examining sustainable fashion purchase intentions.</w:t>
      </w:r>
    </w:p>
    <w:p w14:paraId="41544068" w14:textId="00C489DF" w:rsidR="00040D57" w:rsidRPr="00144D2B" w:rsidRDefault="00040D57" w:rsidP="00040D57">
      <w:pPr>
        <w:pStyle w:val="Heading2"/>
      </w:pPr>
      <w:r>
        <w:t xml:space="preserve">2.6 </w:t>
      </w:r>
      <w:r w:rsidRPr="00040D57">
        <w:t>Research Gaps</w:t>
      </w:r>
    </w:p>
    <w:p w14:paraId="0D5C11E9" w14:textId="142D88B0" w:rsidR="00FA6897" w:rsidRPr="001301B8" w:rsidRDefault="00144D2B" w:rsidP="006145BF">
      <w:pPr>
        <w:spacing w:line="276" w:lineRule="auto"/>
        <w:jc w:val="both"/>
        <w:rPr>
          <w:rFonts w:ascii="Calibri" w:hAnsi="Calibri" w:cs="Calibri"/>
          <w:lang w:val="en-GB"/>
        </w:rPr>
      </w:pPr>
      <w:r w:rsidRPr="00144D2B">
        <w:rPr>
          <w:rFonts w:ascii="Calibri" w:hAnsi="Calibri" w:cs="Calibri"/>
          <w:lang w:val="en-GB"/>
        </w:rPr>
        <w:t>Despite extensive research, several gaps remain. Much of the existing literature is cross-cultural or industry-wide rather than brand-specific, leaving limited insight into consumer responses to high-end sustainable labels in the UK. The combined influence of price perception, brand authenticity and post-COVID lifestyle change within a single TPB-based model has rarely been empirically tested. Moreover, most studies rely on large-scale datasets but overlook the nuanced motivations of consumers engaging with luxury sustainable fashion. This research addresses these gaps by applying an extended TPB framework to Stella McCartney, integrating perceived price, brand trust/authenticity and post-pandemic behavioural shifts to offer a more comprehensive understanding of UK consumers’ purchase intentions.</w:t>
      </w:r>
    </w:p>
    <w:p w14:paraId="27C04E46" w14:textId="77777777" w:rsidR="001A497F" w:rsidRPr="00555AD2" w:rsidRDefault="001A497F" w:rsidP="006145BF">
      <w:pPr>
        <w:spacing w:line="276" w:lineRule="auto"/>
        <w:jc w:val="both"/>
        <w:rPr>
          <w:rFonts w:ascii="Calibri" w:hAnsi="Calibri" w:cs="Calibri"/>
          <w:sz w:val="10"/>
          <w:szCs w:val="10"/>
        </w:rPr>
      </w:pPr>
    </w:p>
    <w:p w14:paraId="4664537E" w14:textId="29FE9A05" w:rsidR="001A497F" w:rsidRPr="00FA6897" w:rsidRDefault="008F02E0" w:rsidP="006145BF">
      <w:pPr>
        <w:pStyle w:val="Heading1"/>
        <w:spacing w:line="276" w:lineRule="auto"/>
      </w:pPr>
      <w:bookmarkStart w:id="6" w:name="_Toc213283659"/>
      <w:r>
        <w:t>3</w:t>
      </w:r>
      <w:r w:rsidR="00555AD2">
        <w:t xml:space="preserve">. </w:t>
      </w:r>
      <w:r w:rsidR="001A497F" w:rsidRPr="00FA6897">
        <w:t>Methodology</w:t>
      </w:r>
      <w:bookmarkEnd w:id="6"/>
    </w:p>
    <w:p w14:paraId="3949023B" w14:textId="4AAA7A99" w:rsidR="00555AD2" w:rsidRDefault="008F02E0" w:rsidP="006145BF">
      <w:pPr>
        <w:pStyle w:val="Heading2"/>
        <w:spacing w:line="276" w:lineRule="auto"/>
      </w:pPr>
      <w:bookmarkStart w:id="7" w:name="_Toc213283660"/>
      <w:r>
        <w:t>3</w:t>
      </w:r>
      <w:r w:rsidR="00555AD2">
        <w:t xml:space="preserve">.1 </w:t>
      </w:r>
      <w:r w:rsidR="00555AD2" w:rsidRPr="00555AD2">
        <w:t>Research Philosophy and Approach</w:t>
      </w:r>
      <w:bookmarkEnd w:id="7"/>
    </w:p>
    <w:p w14:paraId="11ADA86C" w14:textId="6365FCDE" w:rsidR="00555AD2" w:rsidRPr="00555AD2" w:rsidRDefault="00555AD2" w:rsidP="006145BF">
      <w:pPr>
        <w:spacing w:line="276" w:lineRule="auto"/>
        <w:jc w:val="both"/>
        <w:rPr>
          <w:rFonts w:ascii="Calibri" w:hAnsi="Calibri" w:cs="Calibri"/>
          <w:lang w:val="en-GB"/>
        </w:rPr>
      </w:pPr>
      <w:r w:rsidRPr="00555AD2">
        <w:rPr>
          <w:rFonts w:ascii="Calibri" w:hAnsi="Calibri" w:cs="Calibri"/>
          <w:lang w:val="en-GB"/>
        </w:rPr>
        <w:t xml:space="preserve">This study adopts a positivist philosophy and a deductive approach, aligning with quantitative hypothesis testing. The positivist stance enables objective measurement of variables and statistical testing of relationships rather than interpretive analysis (Saunders et al., 2019). The deductive design draws on the Theory of Planned Behaviour (Ajzen, 1991), using established constructs—attitude, subjective norms and perceived behavioural control—to examine their influence on purchase intention toward </w:t>
      </w:r>
      <w:r w:rsidRPr="00620BE8">
        <w:rPr>
          <w:rFonts w:ascii="Calibri" w:hAnsi="Calibri" w:cs="Calibri"/>
          <w:lang w:val="en-GB"/>
        </w:rPr>
        <w:t>Stella McCartney</w:t>
      </w:r>
      <w:r w:rsidRPr="00555AD2">
        <w:rPr>
          <w:rFonts w:ascii="Calibri" w:hAnsi="Calibri" w:cs="Calibri"/>
          <w:lang w:val="en-GB"/>
        </w:rPr>
        <w:t>. Consistent with prior quantitative studies in sustainable fashion (Hwang</w:t>
      </w:r>
      <w:r w:rsidR="00826B21" w:rsidRPr="00826B21">
        <w:rPr>
          <w:rFonts w:ascii="Calibri" w:hAnsi="Calibri" w:cs="Calibri"/>
        </w:rPr>
        <w:t xml:space="preserve"> </w:t>
      </w:r>
      <w:r w:rsidR="00826B21" w:rsidRPr="00942CC4">
        <w:rPr>
          <w:rFonts w:ascii="Calibri" w:hAnsi="Calibri" w:cs="Calibri"/>
        </w:rPr>
        <w:t>et al.</w:t>
      </w:r>
      <w:r w:rsidRPr="00555AD2">
        <w:rPr>
          <w:rFonts w:ascii="Calibri" w:hAnsi="Calibri" w:cs="Calibri"/>
          <w:lang w:val="en-GB"/>
        </w:rPr>
        <w:t>, 2024; Pires et al., 2024), a structured online survey will collect cross-sectional data amenable to correlation, regression, and moderation analyses.</w:t>
      </w:r>
    </w:p>
    <w:p w14:paraId="0EDB58E7" w14:textId="4AEDBABF" w:rsidR="00555AD2" w:rsidRPr="00555AD2" w:rsidRDefault="008F02E0" w:rsidP="006145BF">
      <w:pPr>
        <w:pStyle w:val="Heading2"/>
        <w:spacing w:line="276" w:lineRule="auto"/>
      </w:pPr>
      <w:bookmarkStart w:id="8" w:name="_Toc213283661"/>
      <w:r>
        <w:t>3</w:t>
      </w:r>
      <w:r w:rsidR="00555AD2">
        <w:t xml:space="preserve">.2 </w:t>
      </w:r>
      <w:r w:rsidR="00555AD2" w:rsidRPr="00555AD2">
        <w:t>Research Design</w:t>
      </w:r>
      <w:bookmarkEnd w:id="8"/>
    </w:p>
    <w:p w14:paraId="4E22EA56" w14:textId="0FEE4B45" w:rsidR="00555AD2" w:rsidRPr="00555AD2" w:rsidRDefault="00555AD2" w:rsidP="006145BF">
      <w:pPr>
        <w:spacing w:line="276" w:lineRule="auto"/>
        <w:jc w:val="both"/>
        <w:rPr>
          <w:rFonts w:ascii="Calibri" w:hAnsi="Calibri" w:cs="Calibri"/>
          <w:lang w:val="en-GB"/>
        </w:rPr>
      </w:pPr>
      <w:r w:rsidRPr="00555AD2">
        <w:rPr>
          <w:rFonts w:ascii="Calibri" w:hAnsi="Calibri" w:cs="Calibri"/>
          <w:lang w:val="en-GB"/>
        </w:rPr>
        <w:t xml:space="preserve">A descriptive-correlational, cross-sectional design will be used to measure associations between sustainability attitudes, perceived price, brand trust, authenticity and post-COVID lifestyle changes at a single point in time (Creswell &amp; Creswell, 2018). The primary instrument is an online </w:t>
      </w:r>
      <w:r w:rsidRPr="00555AD2">
        <w:rPr>
          <w:rFonts w:ascii="Calibri" w:hAnsi="Calibri" w:cs="Calibri"/>
          <w:lang w:val="en-GB"/>
        </w:rPr>
        <w:lastRenderedPageBreak/>
        <w:t>structured questionnaire containing items for each construct and a dependent variable—purchase intention toward Stella McCartney. Demographic data (age, gender, income, education, prior purchase behaviour) will allow contextual interpretation. The design offers efficiency and objectivity, consistent with sustainable consumption research requiring numerical data for hypothesis testing (Wu &amp; Lee, 2025).</w:t>
      </w:r>
    </w:p>
    <w:p w14:paraId="44571571" w14:textId="408DE54A" w:rsidR="00555AD2" w:rsidRPr="00555AD2" w:rsidRDefault="008F02E0" w:rsidP="006145BF">
      <w:pPr>
        <w:pStyle w:val="Heading2"/>
        <w:spacing w:line="276" w:lineRule="auto"/>
      </w:pPr>
      <w:bookmarkStart w:id="9" w:name="_Toc213283662"/>
      <w:r>
        <w:t>3</w:t>
      </w:r>
      <w:r w:rsidR="00555AD2">
        <w:t xml:space="preserve">.3 </w:t>
      </w:r>
      <w:r w:rsidR="00555AD2" w:rsidRPr="00555AD2">
        <w:t>Population, Sample and Sampling Technique</w:t>
      </w:r>
      <w:bookmarkEnd w:id="9"/>
    </w:p>
    <w:p w14:paraId="2C84BA70" w14:textId="5B5FC8B4" w:rsidR="00555AD2" w:rsidRPr="00555AD2" w:rsidRDefault="00555AD2" w:rsidP="006145BF">
      <w:pPr>
        <w:spacing w:line="276" w:lineRule="auto"/>
        <w:jc w:val="both"/>
        <w:rPr>
          <w:rFonts w:ascii="Calibri" w:hAnsi="Calibri" w:cs="Calibri"/>
          <w:lang w:val="en-GB"/>
        </w:rPr>
      </w:pPr>
      <w:r w:rsidRPr="00555AD2">
        <w:rPr>
          <w:rFonts w:ascii="Calibri" w:hAnsi="Calibri" w:cs="Calibri"/>
          <w:lang w:val="en-GB"/>
        </w:rPr>
        <w:t>The target population is UK residents aged 18 and above who have purchased clothing in the past 12 months. A sample of 100 usable responses will meet dissertation requirements while ensuring adequate representation for exploratory analysis. Convenience sampling will be employed via social media, university mailing lists and community forums. Screening questions will confirm eligibility. Though non-probability sampling limits external validity, it is suitable for small-scale exploratory studies and widely used in sustainable fashion research (</w:t>
      </w:r>
      <w:r w:rsidR="00826B21" w:rsidRPr="00826B21">
        <w:rPr>
          <w:rFonts w:ascii="Calibri" w:hAnsi="Calibri" w:cs="Calibri"/>
        </w:rPr>
        <w:t>Wu &amp;</w:t>
      </w:r>
      <w:r w:rsidR="00826B21" w:rsidRPr="00826B21">
        <w:rPr>
          <w:rFonts w:ascii="Calibri" w:hAnsi="Calibri" w:cs="Calibri"/>
          <w:lang w:val="en-GB"/>
        </w:rPr>
        <w:t xml:space="preserve"> </w:t>
      </w:r>
      <w:r w:rsidRPr="00555AD2">
        <w:rPr>
          <w:rFonts w:ascii="Calibri" w:hAnsi="Calibri" w:cs="Calibri"/>
          <w:lang w:val="en-GB"/>
        </w:rPr>
        <w:t>Lee, 202</w:t>
      </w:r>
      <w:r w:rsidR="00CA4FE1">
        <w:rPr>
          <w:rFonts w:ascii="Calibri" w:hAnsi="Calibri" w:cs="Calibri"/>
          <w:lang w:val="en-GB"/>
        </w:rPr>
        <w:t>5</w:t>
      </w:r>
      <w:r w:rsidRPr="00555AD2">
        <w:rPr>
          <w:rFonts w:ascii="Calibri" w:hAnsi="Calibri" w:cs="Calibri"/>
          <w:lang w:val="en-GB"/>
        </w:rPr>
        <w:t>). Internal validity will be strengthened by consistent data collection and screening controls.</w:t>
      </w:r>
    </w:p>
    <w:p w14:paraId="347E9C2C" w14:textId="4EFFB057" w:rsidR="00555AD2" w:rsidRPr="00555AD2" w:rsidRDefault="008F02E0" w:rsidP="006145BF">
      <w:pPr>
        <w:pStyle w:val="Heading2"/>
        <w:spacing w:line="276" w:lineRule="auto"/>
      </w:pPr>
      <w:bookmarkStart w:id="10" w:name="_Toc213283663"/>
      <w:r>
        <w:t>3</w:t>
      </w:r>
      <w:r w:rsidR="00555AD2">
        <w:t xml:space="preserve">.4 </w:t>
      </w:r>
      <w:r w:rsidR="00555AD2" w:rsidRPr="00555AD2">
        <w:t>Survey Instrument and Measures</w:t>
      </w:r>
      <w:bookmarkEnd w:id="10"/>
    </w:p>
    <w:p w14:paraId="7AF12251" w14:textId="4DEA165C" w:rsidR="00555AD2" w:rsidRPr="00555AD2" w:rsidRDefault="00555AD2" w:rsidP="006145BF">
      <w:pPr>
        <w:spacing w:line="276" w:lineRule="auto"/>
        <w:jc w:val="both"/>
        <w:rPr>
          <w:rFonts w:ascii="Calibri" w:hAnsi="Calibri" w:cs="Calibri"/>
          <w:lang w:val="en-GB"/>
        </w:rPr>
      </w:pPr>
      <w:r w:rsidRPr="00555AD2">
        <w:rPr>
          <w:rFonts w:ascii="Calibri" w:hAnsi="Calibri" w:cs="Calibri"/>
          <w:lang w:val="en-GB"/>
        </w:rPr>
        <w:t>Validated scales from prior research will form the survey instrument. TPB constructs will follow Ajzen’s (1991) measures; perceived price and willingness-to-pay will adapt items from Pires et al. (2024); brand trust and authenticity will use scales from Fang (2024); and post-COVID lifestyle/awareness change items will derive from Hwang</w:t>
      </w:r>
      <w:r w:rsidR="00826B21">
        <w:rPr>
          <w:rFonts w:ascii="Calibri" w:hAnsi="Calibri" w:cs="Calibri"/>
          <w:lang w:val="en-GB"/>
        </w:rPr>
        <w:t xml:space="preserve"> </w:t>
      </w:r>
      <w:r w:rsidR="00826B21" w:rsidRPr="00942CC4">
        <w:rPr>
          <w:rFonts w:ascii="Calibri" w:hAnsi="Calibri" w:cs="Calibri"/>
        </w:rPr>
        <w:t>et al.</w:t>
      </w:r>
      <w:r w:rsidRPr="00555AD2">
        <w:rPr>
          <w:rFonts w:ascii="Calibri" w:hAnsi="Calibri" w:cs="Calibri"/>
          <w:lang w:val="en-GB"/>
        </w:rPr>
        <w:t xml:space="preserve"> (2024). Each construct will include multiple 5-point Likert items (1 = strongly disagree – 5 = strongly agree). The questionnaire will contain consent information, screening, and an attention-check question to maintain data quality.</w:t>
      </w:r>
    </w:p>
    <w:p w14:paraId="0F49FFEF" w14:textId="696C711D" w:rsidR="00555AD2" w:rsidRPr="00555AD2" w:rsidRDefault="008F02E0" w:rsidP="006145BF">
      <w:pPr>
        <w:pStyle w:val="Heading2"/>
        <w:spacing w:line="276" w:lineRule="auto"/>
      </w:pPr>
      <w:bookmarkStart w:id="11" w:name="_Toc213283664"/>
      <w:r>
        <w:t>3</w:t>
      </w:r>
      <w:r w:rsidR="00555AD2">
        <w:t xml:space="preserve">.5 </w:t>
      </w:r>
      <w:r w:rsidR="00555AD2" w:rsidRPr="00555AD2">
        <w:t>Reliability, Validity and Pilot Testing</w:t>
      </w:r>
      <w:bookmarkEnd w:id="11"/>
    </w:p>
    <w:p w14:paraId="0FBE7025" w14:textId="24EC2AD3" w:rsidR="00555AD2" w:rsidRPr="00555AD2" w:rsidRDefault="00555AD2" w:rsidP="006145BF">
      <w:pPr>
        <w:spacing w:line="276" w:lineRule="auto"/>
        <w:jc w:val="both"/>
        <w:rPr>
          <w:rFonts w:ascii="Calibri" w:hAnsi="Calibri" w:cs="Calibri"/>
          <w:lang w:val="en-GB"/>
        </w:rPr>
      </w:pPr>
      <w:r w:rsidRPr="00555AD2">
        <w:rPr>
          <w:rFonts w:ascii="Calibri" w:hAnsi="Calibri" w:cs="Calibri"/>
          <w:lang w:val="en-GB"/>
        </w:rPr>
        <w:t>Reliability will be tested using Cronbach’s alpha, with α ≥ 0.70 considered acceptable (Nunnally &amp; Bernstein, 1994). Exploratory factor analysis (EFA) will assess construct validity and ensure items load appropriately onto expected dimensions. A pilot test (≈20 respondents) will evaluate clarity, length and response consistency, with revisions made where needed before the final rollout. These steps enhance the reliability and validity of the measurement tool.</w:t>
      </w:r>
    </w:p>
    <w:p w14:paraId="3EA3B231" w14:textId="27AA9A40" w:rsidR="00555AD2" w:rsidRPr="00555AD2" w:rsidRDefault="008F02E0" w:rsidP="006145BF">
      <w:pPr>
        <w:pStyle w:val="Heading2"/>
        <w:spacing w:line="276" w:lineRule="auto"/>
      </w:pPr>
      <w:bookmarkStart w:id="12" w:name="_Toc213283665"/>
      <w:r>
        <w:t>3</w:t>
      </w:r>
      <w:r w:rsidR="00555AD2">
        <w:t xml:space="preserve">.6 </w:t>
      </w:r>
      <w:r w:rsidR="00555AD2" w:rsidRPr="00555AD2">
        <w:t>Data Analysis Plan</w:t>
      </w:r>
      <w:bookmarkEnd w:id="12"/>
    </w:p>
    <w:p w14:paraId="3B7FCF16" w14:textId="6AA8D07B" w:rsidR="00620BE8" w:rsidRPr="00555AD2" w:rsidRDefault="00555AD2" w:rsidP="006145BF">
      <w:pPr>
        <w:spacing w:line="276" w:lineRule="auto"/>
        <w:jc w:val="both"/>
        <w:rPr>
          <w:rFonts w:ascii="Calibri" w:hAnsi="Calibri" w:cs="Calibri"/>
          <w:lang w:val="en-GB"/>
        </w:rPr>
      </w:pPr>
      <w:r w:rsidRPr="00555AD2">
        <w:rPr>
          <w:rFonts w:ascii="Calibri" w:hAnsi="Calibri" w:cs="Calibri"/>
          <w:lang w:val="en-GB"/>
        </w:rPr>
        <w:t xml:space="preserve">Data will be cleaned and screened for missing values and outliers before analysis. Descriptive statistics will summarise demographic variables, while Pearson correlations will explore relationships among constructs. Multiple linear regression will test hypotheses on direct effects of attitude, perceived behavioural control and trust on purchase intention. Moderation analysis, using Hayes’ PROCESS macro in SPSS, will examine whether perceived price and post-COVID awareness moderate the links between attitude, trust and intention. Significance will be </w:t>
      </w:r>
      <w:r w:rsidRPr="00555AD2">
        <w:rPr>
          <w:rFonts w:ascii="Calibri" w:hAnsi="Calibri" w:cs="Calibri"/>
          <w:lang w:val="en-GB"/>
        </w:rPr>
        <w:lastRenderedPageBreak/>
        <w:t>determined at p &lt; 0.05, with demographic factors entered as control variables to isolate main effects.</w:t>
      </w:r>
    </w:p>
    <w:p w14:paraId="06F52BE5" w14:textId="404A06F9" w:rsidR="00555AD2" w:rsidRPr="00555AD2" w:rsidRDefault="008F02E0" w:rsidP="006145BF">
      <w:pPr>
        <w:pStyle w:val="Heading2"/>
        <w:spacing w:line="276" w:lineRule="auto"/>
      </w:pPr>
      <w:bookmarkStart w:id="13" w:name="_Toc213283666"/>
      <w:r>
        <w:t>3</w:t>
      </w:r>
      <w:r w:rsidR="00555AD2">
        <w:t xml:space="preserve">.7 </w:t>
      </w:r>
      <w:r w:rsidR="00555AD2" w:rsidRPr="00555AD2">
        <w:t>Ethical Considerations</w:t>
      </w:r>
      <w:bookmarkEnd w:id="13"/>
    </w:p>
    <w:p w14:paraId="301D3B3C" w14:textId="1E3F4926" w:rsidR="006145BF" w:rsidRPr="008F02E0" w:rsidRDefault="00555AD2" w:rsidP="006145BF">
      <w:pPr>
        <w:spacing w:line="276" w:lineRule="auto"/>
        <w:jc w:val="both"/>
        <w:rPr>
          <w:rFonts w:ascii="Calibri" w:hAnsi="Calibri" w:cs="Calibri"/>
          <w:lang w:val="en-GB"/>
        </w:rPr>
      </w:pPr>
      <w:r w:rsidRPr="00555AD2">
        <w:rPr>
          <w:rFonts w:ascii="Calibri" w:hAnsi="Calibri" w:cs="Calibri"/>
          <w:lang w:val="en-GB"/>
        </w:rPr>
        <w:t>Ethical approval will be obtained from the university’s ethics review board. Participation will be entirely voluntary, and informed consent will precede data collection. Responses will remain anonymous, with no collection of personal identifiers or sensitive data. Participants may withdraw any time prior to final submission. Data will be securely stored on password-protected devices and used solely for academic research, complying with the UK Data Protection Act 2018 and university ethical guidelines.</w:t>
      </w:r>
    </w:p>
    <w:p w14:paraId="01CF648B" w14:textId="454B9C58" w:rsidR="008F02E0" w:rsidRPr="008F02E0" w:rsidRDefault="00942CC4" w:rsidP="006145BF">
      <w:pPr>
        <w:pStyle w:val="Heading1"/>
        <w:spacing w:line="276" w:lineRule="auto"/>
      </w:pPr>
      <w:bookmarkStart w:id="14" w:name="_Toc213283667"/>
      <w:r>
        <w:t xml:space="preserve">4. </w:t>
      </w:r>
      <w:r w:rsidR="008F02E0" w:rsidRPr="008F02E0">
        <w:t>Expected findings &amp; contribution</w:t>
      </w:r>
      <w:bookmarkEnd w:id="14"/>
      <w:r w:rsidR="008F02E0" w:rsidRPr="008F02E0">
        <w:t xml:space="preserve"> </w:t>
      </w:r>
    </w:p>
    <w:p w14:paraId="0C50C845" w14:textId="48D0E46B" w:rsidR="008F02E0" w:rsidRPr="008F02E0" w:rsidRDefault="008F02E0" w:rsidP="006145BF">
      <w:pPr>
        <w:spacing w:line="276" w:lineRule="auto"/>
        <w:jc w:val="both"/>
        <w:rPr>
          <w:rFonts w:ascii="Calibri" w:hAnsi="Calibri" w:cs="Calibri"/>
          <w:lang w:val="en-GB"/>
        </w:rPr>
      </w:pPr>
      <w:r w:rsidRPr="008F02E0">
        <w:rPr>
          <w:rFonts w:ascii="Calibri" w:hAnsi="Calibri" w:cs="Calibri"/>
          <w:lang w:val="en-GB"/>
        </w:rPr>
        <w:t>Based on prior research, it is expected that positive sustainability attitudes, strong brand trust/perceived authenticity, and supportive subjective norms will be positively associated with purchase intentions for Stella McCartney, consistent with TPB extensions</w:t>
      </w:r>
      <w:r w:rsidR="00620BE8">
        <w:rPr>
          <w:rFonts w:ascii="Calibri" w:hAnsi="Calibri" w:cs="Calibri"/>
          <w:lang w:val="en-GB"/>
        </w:rPr>
        <w:t xml:space="preserve">. </w:t>
      </w:r>
      <w:r w:rsidRPr="008F02E0">
        <w:rPr>
          <w:rFonts w:ascii="Calibri" w:hAnsi="Calibri" w:cs="Calibri"/>
          <w:lang w:val="en-GB"/>
        </w:rPr>
        <w:t>Perceived price and affordability are expected to negatively moderate these relationships — that is, even favourable attitudes and trust may fail to convert into intention when price perceptions are unfavourable (Pires et al., 2024). Post-COVID increases in environmental awareness are expected to strengthen the attitude→intention pathway for some cohorts while economic constraints will weaken WTP for others, producing nuanced, segment-specific patterns (Hwang</w:t>
      </w:r>
      <w:r w:rsidR="00826B21">
        <w:rPr>
          <w:rFonts w:ascii="Calibri" w:hAnsi="Calibri" w:cs="Calibri"/>
          <w:lang w:val="en-GB"/>
        </w:rPr>
        <w:t xml:space="preserve"> </w:t>
      </w:r>
      <w:r w:rsidR="00826B21" w:rsidRPr="00942CC4">
        <w:rPr>
          <w:rFonts w:ascii="Calibri" w:hAnsi="Calibri" w:cs="Calibri"/>
        </w:rPr>
        <w:t>et al.</w:t>
      </w:r>
      <w:r w:rsidRPr="008F02E0">
        <w:rPr>
          <w:rFonts w:ascii="Calibri" w:hAnsi="Calibri" w:cs="Calibri"/>
          <w:lang w:val="en-GB"/>
        </w:rPr>
        <w:t>, 2024).</w:t>
      </w:r>
    </w:p>
    <w:p w14:paraId="121FB326" w14:textId="47428D47" w:rsidR="008F02E0" w:rsidRDefault="008F02E0" w:rsidP="006145BF">
      <w:pPr>
        <w:spacing w:line="276" w:lineRule="auto"/>
        <w:jc w:val="both"/>
        <w:rPr>
          <w:rFonts w:ascii="Calibri" w:hAnsi="Calibri" w:cs="Calibri"/>
          <w:lang w:val="en-GB"/>
        </w:rPr>
      </w:pPr>
      <w:r w:rsidRPr="008F02E0">
        <w:rPr>
          <w:rFonts w:ascii="Calibri" w:hAnsi="Calibri" w:cs="Calibri"/>
          <w:lang w:val="en-GB"/>
        </w:rPr>
        <w:t>This study contributes b applying an extended TPB model to a prominent UK sustainable luxury brand, providing brand-specific evidence on price and authenticity trade-offs in a post-pandemic environment, and offering actionable recommendations for Stella McCartney and similar brands aiming to convert sustainability attitudes into purchases.</w:t>
      </w:r>
    </w:p>
    <w:p w14:paraId="2D507014" w14:textId="71023066" w:rsidR="008F02E0" w:rsidRPr="008F02E0" w:rsidRDefault="00942CC4" w:rsidP="006145BF">
      <w:pPr>
        <w:pStyle w:val="Heading1"/>
        <w:spacing w:line="276" w:lineRule="auto"/>
      </w:pPr>
      <w:bookmarkStart w:id="15" w:name="_Toc213283668"/>
      <w:r>
        <w:t xml:space="preserve">5. </w:t>
      </w:r>
      <w:r w:rsidR="008F02E0" w:rsidRPr="008F02E0">
        <w:t>Limitations</w:t>
      </w:r>
      <w:bookmarkEnd w:id="15"/>
      <w:r w:rsidR="008F02E0" w:rsidRPr="008F02E0">
        <w:t xml:space="preserve"> </w:t>
      </w:r>
    </w:p>
    <w:p w14:paraId="0E2F8F1E" w14:textId="10D7AD92" w:rsidR="00826B21" w:rsidRDefault="008F02E0" w:rsidP="006145BF">
      <w:pPr>
        <w:spacing w:line="276" w:lineRule="auto"/>
        <w:jc w:val="both"/>
        <w:rPr>
          <w:rFonts w:ascii="Calibri" w:hAnsi="Calibri" w:cs="Calibri"/>
          <w:lang w:val="en-GB"/>
        </w:rPr>
      </w:pPr>
      <w:r w:rsidRPr="008F02E0">
        <w:rPr>
          <w:rFonts w:ascii="Calibri" w:hAnsi="Calibri" w:cs="Calibri"/>
          <w:lang w:val="en-GB"/>
        </w:rPr>
        <w:t>Key limitations include non-probability convenience sampling and a modest sample size (n=100), which constrain generalisability and statistical power for complex moderation models. Cross-sectional design cannot establish causality. Self-report measures may introduce social desirability bias, especially on sustainability attitudes. Using a single brand may reduce external validity for other market segments. Mitigation</w:t>
      </w:r>
      <w:r>
        <w:rPr>
          <w:rFonts w:ascii="Calibri" w:hAnsi="Calibri" w:cs="Calibri"/>
          <w:lang w:val="en-GB"/>
        </w:rPr>
        <w:t xml:space="preserve"> includes</w:t>
      </w:r>
      <w:r w:rsidRPr="008F02E0">
        <w:rPr>
          <w:rFonts w:ascii="Calibri" w:hAnsi="Calibri" w:cs="Calibri"/>
          <w:lang w:val="en-GB"/>
        </w:rPr>
        <w:t xml:space="preserve"> careful screening, anonymity to reduce desirability bias, robust reliability/validity testing, transparent reporting of limitations and recommending follow-up longitudinal or larger stratified samples.</w:t>
      </w:r>
    </w:p>
    <w:p w14:paraId="1BC6D8EB" w14:textId="77777777" w:rsidR="00040D57" w:rsidRDefault="00040D57" w:rsidP="006145BF">
      <w:pPr>
        <w:spacing w:line="276" w:lineRule="auto"/>
        <w:jc w:val="both"/>
        <w:rPr>
          <w:rFonts w:ascii="Calibri" w:hAnsi="Calibri" w:cs="Calibri"/>
          <w:lang w:val="en-GB"/>
        </w:rPr>
      </w:pPr>
    </w:p>
    <w:p w14:paraId="7C1469C8" w14:textId="14B0FDC5" w:rsidR="003D1B73" w:rsidRPr="003D1B73" w:rsidRDefault="00942CC4" w:rsidP="006145BF">
      <w:pPr>
        <w:pStyle w:val="Heading1"/>
        <w:spacing w:line="276" w:lineRule="auto"/>
      </w:pPr>
      <w:bookmarkStart w:id="16" w:name="_Toc213283669"/>
      <w:r>
        <w:lastRenderedPageBreak/>
        <w:t xml:space="preserve">6. </w:t>
      </w:r>
      <w:r w:rsidR="003D1B73" w:rsidRPr="003D1B73">
        <w:t>Timeframe</w:t>
      </w:r>
      <w:bookmarkEnd w:id="16"/>
    </w:p>
    <w:p w14:paraId="362B28CD" w14:textId="5DF906B9" w:rsidR="003D1B73" w:rsidRPr="003D1B73" w:rsidRDefault="003D1B73" w:rsidP="006145BF">
      <w:pPr>
        <w:spacing w:line="276" w:lineRule="auto"/>
        <w:jc w:val="both"/>
        <w:rPr>
          <w:rFonts w:ascii="Calibri" w:hAnsi="Calibri" w:cs="Calibri"/>
          <w:lang w:val="en-GB"/>
        </w:rPr>
      </w:pPr>
      <w:r w:rsidRPr="003D1B73">
        <w:rPr>
          <w:rFonts w:ascii="Calibri" w:hAnsi="Calibri" w:cs="Calibri"/>
          <w:lang w:val="en-GB"/>
        </w:rPr>
        <w:t xml:space="preserve">This project follows a </w:t>
      </w:r>
      <w:r w:rsidR="00244AE4">
        <w:rPr>
          <w:rFonts w:ascii="Calibri" w:hAnsi="Calibri" w:cs="Calibri"/>
          <w:lang w:val="en-GB"/>
        </w:rPr>
        <w:t>3-month</w:t>
      </w:r>
      <w:r w:rsidRPr="003D1B73">
        <w:rPr>
          <w:rFonts w:ascii="Calibri" w:hAnsi="Calibri" w:cs="Calibri"/>
          <w:lang w:val="en-GB"/>
        </w:rPr>
        <w:t xml:space="preserve"> schedule beginning 15 November 2025. Milestones reflect best practice for survey-based TPB studies and allow time for ethics, piloting and moderation analyses. The timetable balances rapid data collection with careful instrument validation and analysis to ensure reliable findings. </w:t>
      </w:r>
    </w:p>
    <w:p w14:paraId="65AB8636" w14:textId="38BCFE22" w:rsidR="003D1B73" w:rsidRPr="003D1B73" w:rsidRDefault="003D1B73" w:rsidP="006145BF">
      <w:pPr>
        <w:pStyle w:val="Caption"/>
        <w:keepNext/>
        <w:spacing w:line="276" w:lineRule="auto"/>
        <w:rPr>
          <w:rFonts w:ascii="Calibri" w:hAnsi="Calibri" w:cs="Calibri"/>
          <w:i w:val="0"/>
          <w:iCs w:val="0"/>
          <w:color w:val="auto"/>
          <w:sz w:val="20"/>
          <w:szCs w:val="20"/>
        </w:rPr>
      </w:pPr>
      <w:bookmarkStart w:id="17" w:name="_Toc213283818"/>
      <w:r w:rsidRPr="003D1B73">
        <w:rPr>
          <w:rFonts w:ascii="Calibri" w:hAnsi="Calibri" w:cs="Calibri"/>
          <w:i w:val="0"/>
          <w:iCs w:val="0"/>
          <w:color w:val="auto"/>
          <w:sz w:val="20"/>
          <w:szCs w:val="20"/>
        </w:rPr>
        <w:t xml:space="preserve">Table </w:t>
      </w:r>
      <w:r w:rsidRPr="003D1B73">
        <w:rPr>
          <w:rFonts w:ascii="Calibri" w:hAnsi="Calibri" w:cs="Calibri"/>
          <w:i w:val="0"/>
          <w:iCs w:val="0"/>
          <w:color w:val="auto"/>
          <w:sz w:val="20"/>
          <w:szCs w:val="20"/>
        </w:rPr>
        <w:fldChar w:fldCharType="begin"/>
      </w:r>
      <w:r w:rsidRPr="003D1B73">
        <w:rPr>
          <w:rFonts w:ascii="Calibri" w:hAnsi="Calibri" w:cs="Calibri"/>
          <w:i w:val="0"/>
          <w:iCs w:val="0"/>
          <w:color w:val="auto"/>
          <w:sz w:val="20"/>
          <w:szCs w:val="20"/>
        </w:rPr>
        <w:instrText xml:space="preserve"> SEQ Table \* ARABIC </w:instrText>
      </w:r>
      <w:r w:rsidRPr="003D1B73">
        <w:rPr>
          <w:rFonts w:ascii="Calibri" w:hAnsi="Calibri" w:cs="Calibri"/>
          <w:i w:val="0"/>
          <w:iCs w:val="0"/>
          <w:color w:val="auto"/>
          <w:sz w:val="20"/>
          <w:szCs w:val="20"/>
        </w:rPr>
        <w:fldChar w:fldCharType="separate"/>
      </w:r>
      <w:r w:rsidRPr="003D1B73">
        <w:rPr>
          <w:rFonts w:ascii="Calibri" w:hAnsi="Calibri" w:cs="Calibri"/>
          <w:i w:val="0"/>
          <w:iCs w:val="0"/>
          <w:noProof/>
          <w:color w:val="auto"/>
          <w:sz w:val="20"/>
          <w:szCs w:val="20"/>
        </w:rPr>
        <w:t>1</w:t>
      </w:r>
      <w:r w:rsidRPr="003D1B73">
        <w:rPr>
          <w:rFonts w:ascii="Calibri" w:hAnsi="Calibri" w:cs="Calibri"/>
          <w:i w:val="0"/>
          <w:iCs w:val="0"/>
          <w:color w:val="auto"/>
          <w:sz w:val="20"/>
          <w:szCs w:val="20"/>
        </w:rPr>
        <w:fldChar w:fldCharType="end"/>
      </w:r>
      <w:r w:rsidRPr="003D1B73">
        <w:rPr>
          <w:rFonts w:ascii="Calibri" w:hAnsi="Calibri" w:cs="Calibri"/>
          <w:i w:val="0"/>
          <w:iCs w:val="0"/>
          <w:color w:val="auto"/>
          <w:sz w:val="20"/>
          <w:szCs w:val="20"/>
        </w:rPr>
        <w:t xml:space="preserve"> Timeframe.</w:t>
      </w:r>
      <w:bookmarkEnd w:id="17"/>
    </w:p>
    <w:tbl>
      <w:tblPr>
        <w:tblStyle w:val="GridTable4-Accent1"/>
        <w:tblW w:w="0" w:type="auto"/>
        <w:tblLook w:val="04A0" w:firstRow="1" w:lastRow="0" w:firstColumn="1" w:lastColumn="0" w:noHBand="0" w:noVBand="1"/>
      </w:tblPr>
      <w:tblGrid>
        <w:gridCol w:w="2263"/>
        <w:gridCol w:w="7087"/>
      </w:tblGrid>
      <w:tr w:rsidR="00244AE4" w:rsidRPr="00244AE4" w14:paraId="530A8F18" w14:textId="77777777" w:rsidTr="00244AE4">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488900F0"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Period (2025–2026)</w:t>
            </w:r>
          </w:p>
        </w:tc>
        <w:tc>
          <w:tcPr>
            <w:tcW w:w="7087" w:type="dxa"/>
            <w:vAlign w:val="center"/>
            <w:hideMark/>
          </w:tcPr>
          <w:p w14:paraId="4AF5CEC7" w14:textId="48B540CF" w:rsidR="00244AE4" w:rsidRPr="00244AE4" w:rsidRDefault="00244AE4" w:rsidP="00244AE4">
            <w:pPr>
              <w:spacing w:after="160" w:line="276" w:lineRule="auto"/>
              <w:cnfStyle w:val="100000000000" w:firstRow="1" w:lastRow="0" w:firstColumn="0" w:lastColumn="0" w:oddVBand="0" w:evenVBand="0" w:oddHBand="0" w:evenHBand="0" w:firstRowFirstColumn="0" w:firstRowLastColumn="0" w:lastRowFirstColumn="0" w:lastRowLastColumn="0"/>
              <w:rPr>
                <w:rFonts w:ascii="Calibri" w:hAnsi="Calibri" w:cs="Calibri"/>
                <w:lang w:val="en-GB"/>
              </w:rPr>
            </w:pPr>
            <w:r w:rsidRPr="00244AE4">
              <w:rPr>
                <w:rFonts w:ascii="Calibri" w:hAnsi="Calibri" w:cs="Calibri"/>
                <w:lang w:val="en-GB"/>
              </w:rPr>
              <w:t xml:space="preserve">Key Activities </w:t>
            </w:r>
          </w:p>
        </w:tc>
      </w:tr>
      <w:tr w:rsidR="00244AE4" w:rsidRPr="00244AE4" w14:paraId="3FA48958" w14:textId="77777777" w:rsidTr="00244A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57206DA6"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15 Nov – 30 Nov 2025</w:t>
            </w:r>
          </w:p>
        </w:tc>
        <w:tc>
          <w:tcPr>
            <w:tcW w:w="7087" w:type="dxa"/>
            <w:vAlign w:val="center"/>
            <w:hideMark/>
          </w:tcPr>
          <w:p w14:paraId="121B62A8" w14:textId="77777777" w:rsidR="00244AE4" w:rsidRPr="00244AE4" w:rsidRDefault="00244AE4" w:rsidP="00244AE4">
            <w:pPr>
              <w:spacing w:after="160" w:line="276" w:lineRule="auto"/>
              <w:cnfStyle w:val="000000100000" w:firstRow="0" w:lastRow="0" w:firstColumn="0" w:lastColumn="0" w:oddVBand="0" w:evenVBand="0" w:oddHBand="1" w:evenHBand="0" w:firstRowFirstColumn="0" w:firstRowLastColumn="0" w:lastRowFirstColumn="0" w:lastRowLastColumn="0"/>
              <w:rPr>
                <w:rFonts w:ascii="Calibri" w:hAnsi="Calibri" w:cs="Calibri"/>
                <w:lang w:val="en-GB"/>
              </w:rPr>
            </w:pPr>
            <w:r w:rsidRPr="00244AE4">
              <w:rPr>
                <w:rFonts w:ascii="Calibri" w:hAnsi="Calibri" w:cs="Calibri"/>
                <w:lang w:val="en-GB"/>
              </w:rPr>
              <w:t>Finalise literature review; develop and design questionnaire; submit ethics application to university review board.</w:t>
            </w:r>
          </w:p>
        </w:tc>
      </w:tr>
      <w:tr w:rsidR="00244AE4" w:rsidRPr="00244AE4" w14:paraId="3245384A" w14:textId="77777777" w:rsidTr="00244AE4">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2635C54B"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1 Dec – 20 Dec 2025</w:t>
            </w:r>
          </w:p>
        </w:tc>
        <w:tc>
          <w:tcPr>
            <w:tcW w:w="7087" w:type="dxa"/>
            <w:vAlign w:val="center"/>
            <w:hideMark/>
          </w:tcPr>
          <w:p w14:paraId="77DE9D4B" w14:textId="77777777" w:rsidR="00244AE4" w:rsidRPr="00244AE4" w:rsidRDefault="00244AE4" w:rsidP="00244AE4">
            <w:pPr>
              <w:spacing w:after="160" w:line="276" w:lineRule="auto"/>
              <w:cnfStyle w:val="000000000000" w:firstRow="0" w:lastRow="0" w:firstColumn="0" w:lastColumn="0" w:oddVBand="0" w:evenVBand="0" w:oddHBand="0" w:evenHBand="0" w:firstRowFirstColumn="0" w:firstRowLastColumn="0" w:lastRowFirstColumn="0" w:lastRowLastColumn="0"/>
              <w:rPr>
                <w:rFonts w:ascii="Calibri" w:hAnsi="Calibri" w:cs="Calibri"/>
                <w:lang w:val="en-GB"/>
              </w:rPr>
            </w:pPr>
            <w:r w:rsidRPr="00244AE4">
              <w:rPr>
                <w:rFonts w:ascii="Calibri" w:hAnsi="Calibri" w:cs="Calibri"/>
                <w:lang w:val="en-GB"/>
              </w:rPr>
              <w:t>Conduct pilot test (n≈20); refine instrument based on feedback; obtain final ethical clearance.</w:t>
            </w:r>
          </w:p>
        </w:tc>
      </w:tr>
      <w:tr w:rsidR="00244AE4" w:rsidRPr="00244AE4" w14:paraId="5290114E" w14:textId="77777777" w:rsidTr="00244A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248D340B"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21 Dec 2025 – 20 Jan 2026</w:t>
            </w:r>
          </w:p>
        </w:tc>
        <w:tc>
          <w:tcPr>
            <w:tcW w:w="7087" w:type="dxa"/>
            <w:vAlign w:val="center"/>
            <w:hideMark/>
          </w:tcPr>
          <w:p w14:paraId="58125692" w14:textId="77777777" w:rsidR="00244AE4" w:rsidRPr="00244AE4" w:rsidRDefault="00244AE4" w:rsidP="00244AE4">
            <w:pPr>
              <w:spacing w:after="160" w:line="276" w:lineRule="auto"/>
              <w:cnfStyle w:val="000000100000" w:firstRow="0" w:lastRow="0" w:firstColumn="0" w:lastColumn="0" w:oddVBand="0" w:evenVBand="0" w:oddHBand="1" w:evenHBand="0" w:firstRowFirstColumn="0" w:firstRowLastColumn="0" w:lastRowFirstColumn="0" w:lastRowLastColumn="0"/>
              <w:rPr>
                <w:rFonts w:ascii="Calibri" w:hAnsi="Calibri" w:cs="Calibri"/>
                <w:lang w:val="en-GB"/>
              </w:rPr>
            </w:pPr>
            <w:r w:rsidRPr="00244AE4">
              <w:rPr>
                <w:rFonts w:ascii="Calibri" w:hAnsi="Calibri" w:cs="Calibri"/>
                <w:lang w:val="en-GB"/>
              </w:rPr>
              <w:t>Main data collection (target N=100) via online survey; monitor response rate and ensure sample screening validity.</w:t>
            </w:r>
          </w:p>
        </w:tc>
      </w:tr>
      <w:tr w:rsidR="00244AE4" w:rsidRPr="00244AE4" w14:paraId="4E0E022C" w14:textId="77777777" w:rsidTr="00244AE4">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7BF4B73F"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21 Jan – 10 Feb 2026</w:t>
            </w:r>
          </w:p>
        </w:tc>
        <w:tc>
          <w:tcPr>
            <w:tcW w:w="7087" w:type="dxa"/>
            <w:vAlign w:val="center"/>
            <w:hideMark/>
          </w:tcPr>
          <w:p w14:paraId="7626EAE3" w14:textId="77777777" w:rsidR="00244AE4" w:rsidRPr="00244AE4" w:rsidRDefault="00244AE4" w:rsidP="00244AE4">
            <w:pPr>
              <w:spacing w:after="160" w:line="276" w:lineRule="auto"/>
              <w:cnfStyle w:val="000000000000" w:firstRow="0" w:lastRow="0" w:firstColumn="0" w:lastColumn="0" w:oddVBand="0" w:evenVBand="0" w:oddHBand="0" w:evenHBand="0" w:firstRowFirstColumn="0" w:firstRowLastColumn="0" w:lastRowFirstColumn="0" w:lastRowLastColumn="0"/>
              <w:rPr>
                <w:rFonts w:ascii="Calibri" w:hAnsi="Calibri" w:cs="Calibri"/>
                <w:lang w:val="en-GB"/>
              </w:rPr>
            </w:pPr>
            <w:r w:rsidRPr="00244AE4">
              <w:rPr>
                <w:rFonts w:ascii="Calibri" w:hAnsi="Calibri" w:cs="Calibri"/>
                <w:lang w:val="en-GB"/>
              </w:rPr>
              <w:t>Perform data cleaning, reliability testing (Cronbach’s α), and exploratory factor analysis (EFA).</w:t>
            </w:r>
          </w:p>
        </w:tc>
      </w:tr>
      <w:tr w:rsidR="00244AE4" w:rsidRPr="00244AE4" w14:paraId="7CFD92A9" w14:textId="77777777" w:rsidTr="00244A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0A7627A2"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11 Feb – 29 Feb 2026</w:t>
            </w:r>
          </w:p>
        </w:tc>
        <w:tc>
          <w:tcPr>
            <w:tcW w:w="7087" w:type="dxa"/>
            <w:vAlign w:val="center"/>
            <w:hideMark/>
          </w:tcPr>
          <w:p w14:paraId="71DB1690" w14:textId="628BB0E8" w:rsidR="00244AE4" w:rsidRPr="00244AE4" w:rsidRDefault="00244AE4" w:rsidP="00244AE4">
            <w:pPr>
              <w:spacing w:after="160" w:line="276" w:lineRule="auto"/>
              <w:cnfStyle w:val="000000100000" w:firstRow="0" w:lastRow="0" w:firstColumn="0" w:lastColumn="0" w:oddVBand="0" w:evenVBand="0" w:oddHBand="1" w:evenHBand="0" w:firstRowFirstColumn="0" w:firstRowLastColumn="0" w:lastRowFirstColumn="0" w:lastRowLastColumn="0"/>
              <w:rPr>
                <w:rFonts w:ascii="Calibri" w:hAnsi="Calibri" w:cs="Calibri"/>
                <w:lang w:val="en-GB"/>
              </w:rPr>
            </w:pPr>
            <w:r w:rsidRPr="00244AE4">
              <w:rPr>
                <w:rFonts w:ascii="Calibri" w:hAnsi="Calibri" w:cs="Calibri"/>
                <w:lang w:val="en-GB"/>
              </w:rPr>
              <w:t>Conduct main statistical analysis</w:t>
            </w:r>
            <w:r>
              <w:rPr>
                <w:rFonts w:ascii="Calibri" w:hAnsi="Calibri" w:cs="Calibri"/>
                <w:lang w:val="en-GB"/>
              </w:rPr>
              <w:t xml:space="preserve"> and</w:t>
            </w:r>
            <w:r w:rsidRPr="00244AE4">
              <w:rPr>
                <w:rFonts w:ascii="Calibri" w:hAnsi="Calibri" w:cs="Calibri"/>
                <w:lang w:val="en-GB"/>
              </w:rPr>
              <w:t xml:space="preserve"> interpret results.</w:t>
            </w:r>
          </w:p>
        </w:tc>
      </w:tr>
      <w:tr w:rsidR="00244AE4" w:rsidRPr="00244AE4" w14:paraId="49462258" w14:textId="77777777" w:rsidTr="00244AE4">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26F06371" w14:textId="77777777" w:rsidR="00244AE4" w:rsidRPr="00244AE4" w:rsidRDefault="00244AE4" w:rsidP="00244AE4">
            <w:pPr>
              <w:spacing w:after="160" w:line="276" w:lineRule="auto"/>
              <w:rPr>
                <w:rFonts w:ascii="Calibri" w:hAnsi="Calibri" w:cs="Calibri"/>
                <w:lang w:val="en-GB"/>
              </w:rPr>
            </w:pPr>
            <w:r w:rsidRPr="00244AE4">
              <w:rPr>
                <w:rFonts w:ascii="Calibri" w:hAnsi="Calibri" w:cs="Calibri"/>
                <w:lang w:val="en-GB"/>
              </w:rPr>
              <w:t>1 Mar – 15 Mar 2026</w:t>
            </w:r>
          </w:p>
        </w:tc>
        <w:tc>
          <w:tcPr>
            <w:tcW w:w="7087" w:type="dxa"/>
            <w:vAlign w:val="center"/>
            <w:hideMark/>
          </w:tcPr>
          <w:p w14:paraId="6F23BE3D" w14:textId="77777777" w:rsidR="00244AE4" w:rsidRPr="00244AE4" w:rsidRDefault="00244AE4" w:rsidP="00244AE4">
            <w:pPr>
              <w:spacing w:after="160" w:line="276" w:lineRule="auto"/>
              <w:cnfStyle w:val="000000000000" w:firstRow="0" w:lastRow="0" w:firstColumn="0" w:lastColumn="0" w:oddVBand="0" w:evenVBand="0" w:oddHBand="0" w:evenHBand="0" w:firstRowFirstColumn="0" w:firstRowLastColumn="0" w:lastRowFirstColumn="0" w:lastRowLastColumn="0"/>
              <w:rPr>
                <w:rFonts w:ascii="Calibri" w:hAnsi="Calibri" w:cs="Calibri"/>
                <w:lang w:val="en-GB"/>
              </w:rPr>
            </w:pPr>
            <w:r w:rsidRPr="00244AE4">
              <w:rPr>
                <w:rFonts w:ascii="Calibri" w:hAnsi="Calibri" w:cs="Calibri"/>
                <w:lang w:val="en-GB"/>
              </w:rPr>
              <w:t>Draft findings, discussion, and conclusion chapters; revise based on supervisor feedback; final submission by 15 March 2026.</w:t>
            </w:r>
          </w:p>
        </w:tc>
      </w:tr>
    </w:tbl>
    <w:p w14:paraId="61DC2A53" w14:textId="11B70D8D" w:rsidR="003D1B73" w:rsidRPr="003D1B73" w:rsidRDefault="00942CC4" w:rsidP="006145BF">
      <w:pPr>
        <w:pStyle w:val="Heading1"/>
        <w:spacing w:line="276" w:lineRule="auto"/>
      </w:pPr>
      <w:bookmarkStart w:id="18" w:name="_Toc213283670"/>
      <w:r>
        <w:t xml:space="preserve">7. </w:t>
      </w:r>
      <w:r w:rsidR="003D1B73" w:rsidRPr="003D1B73">
        <w:t>Conclusion</w:t>
      </w:r>
      <w:bookmarkEnd w:id="18"/>
      <w:r w:rsidR="003D1B73" w:rsidRPr="003D1B73">
        <w:t xml:space="preserve"> </w:t>
      </w:r>
    </w:p>
    <w:p w14:paraId="7F39D352" w14:textId="367C5F40" w:rsidR="00942CC4" w:rsidRDefault="003D1B73" w:rsidP="00040D57">
      <w:pPr>
        <w:spacing w:line="276" w:lineRule="auto"/>
        <w:jc w:val="both"/>
        <w:rPr>
          <w:rFonts w:ascii="Calibri" w:hAnsi="Calibri" w:cs="Calibri"/>
          <w:lang w:val="en-GB"/>
        </w:rPr>
      </w:pPr>
      <w:r w:rsidRPr="003D1B73">
        <w:rPr>
          <w:rFonts w:ascii="Calibri" w:hAnsi="Calibri" w:cs="Calibri"/>
          <w:lang w:val="en-GB"/>
        </w:rPr>
        <w:t xml:space="preserve">This proposal outlines a focused, TPB-driven quantitative study investigating UK consumers’ purchase intentions toward Stella McCartney in the post-pandemic context. By integrating attitude, subjective norms and perceived behavioural control with perceived price, brand trust/authenticity and post-COVID lifestyle changes, the research aims to explain the attitude–intention gap in high-end sustainable fashion. The 100-respondent survey validated instruments and rigorous </w:t>
      </w:r>
      <w:r w:rsidR="00244AE4" w:rsidRPr="003D1B73">
        <w:rPr>
          <w:rFonts w:ascii="Calibri" w:hAnsi="Calibri" w:cs="Calibri"/>
          <w:lang w:val="en-GB"/>
        </w:rPr>
        <w:t>reliability,</w:t>
      </w:r>
      <w:r w:rsidRPr="003D1B73">
        <w:rPr>
          <w:rFonts w:ascii="Calibri" w:hAnsi="Calibri" w:cs="Calibri"/>
          <w:lang w:val="en-GB"/>
        </w:rPr>
        <w:t xml:space="preserve"> and moderation analyses will generate evidence to inform both academic debates and managerial practice. Findings are expected to clarify how price and authenticity interact with sustainability attitudes to enable practical recommendations for converting concern into purchase behaviour.</w:t>
      </w:r>
      <w:r w:rsidR="00942CC4">
        <w:rPr>
          <w:rFonts w:ascii="Calibri" w:hAnsi="Calibri" w:cs="Calibri"/>
          <w:lang w:val="en-GB"/>
        </w:rPr>
        <w:br w:type="page"/>
      </w:r>
    </w:p>
    <w:p w14:paraId="36CD8D5E" w14:textId="35D26E5E" w:rsidR="00942CC4" w:rsidRDefault="00942CC4" w:rsidP="006145BF">
      <w:pPr>
        <w:pStyle w:val="Heading1"/>
        <w:spacing w:line="276" w:lineRule="auto"/>
      </w:pPr>
      <w:bookmarkStart w:id="19" w:name="_Toc213283671"/>
      <w:r>
        <w:lastRenderedPageBreak/>
        <w:t>8. References</w:t>
      </w:r>
      <w:bookmarkEnd w:id="19"/>
    </w:p>
    <w:p w14:paraId="65C17B1C" w14:textId="462CAC73" w:rsidR="006145BF" w:rsidRDefault="006145BF" w:rsidP="006145BF">
      <w:pPr>
        <w:spacing w:line="276" w:lineRule="auto"/>
        <w:ind w:left="284" w:hanging="284"/>
        <w:jc w:val="both"/>
        <w:rPr>
          <w:rFonts w:ascii="Calibri" w:hAnsi="Calibri" w:cs="Calibri"/>
        </w:rPr>
      </w:pPr>
      <w:r w:rsidRPr="00826B21">
        <w:rPr>
          <w:rFonts w:ascii="Calibri" w:hAnsi="Calibri" w:cs="Calibri"/>
        </w:rPr>
        <w:t xml:space="preserve">Abrar, M., Sibtain, M.M. and Shabbir, R. </w:t>
      </w:r>
      <w:r>
        <w:rPr>
          <w:rFonts w:ascii="Calibri" w:hAnsi="Calibri" w:cs="Calibri"/>
        </w:rPr>
        <w:t>(</w:t>
      </w:r>
      <w:r w:rsidRPr="00826B21">
        <w:rPr>
          <w:rFonts w:ascii="Calibri" w:hAnsi="Calibri" w:cs="Calibri"/>
        </w:rPr>
        <w:t>2021</w:t>
      </w:r>
      <w:r>
        <w:rPr>
          <w:rFonts w:ascii="Calibri" w:hAnsi="Calibri" w:cs="Calibri"/>
        </w:rPr>
        <w:t>)</w:t>
      </w:r>
      <w:r w:rsidRPr="00826B21">
        <w:rPr>
          <w:rFonts w:ascii="Calibri" w:hAnsi="Calibri" w:cs="Calibri"/>
        </w:rPr>
        <w:t>. ‘Understanding purchase intention towards eco-friendly clothing for generation Y &amp; Z’, </w:t>
      </w:r>
      <w:r w:rsidRPr="00826B21">
        <w:rPr>
          <w:rFonts w:ascii="Calibri" w:hAnsi="Calibri" w:cs="Calibri"/>
          <w:i/>
          <w:iCs/>
        </w:rPr>
        <w:t>Cogent Business &amp; Management</w:t>
      </w:r>
      <w:r w:rsidRPr="00826B21">
        <w:rPr>
          <w:rFonts w:ascii="Calibri" w:hAnsi="Calibri" w:cs="Calibri"/>
        </w:rPr>
        <w:t>, 8(1). doi: 10.1080/23311975.2021.1997247.</w:t>
      </w:r>
    </w:p>
    <w:p w14:paraId="4A9CBF82" w14:textId="324B469D" w:rsidR="006145BF" w:rsidRDefault="006145BF" w:rsidP="006145BF">
      <w:pPr>
        <w:spacing w:line="276" w:lineRule="auto"/>
        <w:ind w:left="284" w:hanging="284"/>
        <w:jc w:val="both"/>
        <w:rPr>
          <w:rFonts w:ascii="Calibri" w:hAnsi="Calibri" w:cs="Calibri"/>
        </w:rPr>
      </w:pPr>
      <w:r w:rsidRPr="00942CC4">
        <w:rPr>
          <w:rFonts w:ascii="Calibri" w:hAnsi="Calibri" w:cs="Calibri"/>
        </w:rPr>
        <w:t>Ajzen, I.</w:t>
      </w:r>
      <w:r w:rsidR="0070555E">
        <w:rPr>
          <w:rFonts w:ascii="Calibri" w:hAnsi="Calibri" w:cs="Calibri"/>
        </w:rPr>
        <w:t xml:space="preserve"> (</w:t>
      </w:r>
      <w:r w:rsidRPr="00942CC4">
        <w:rPr>
          <w:rFonts w:ascii="Calibri" w:hAnsi="Calibri" w:cs="Calibri"/>
        </w:rPr>
        <w:t>1991</w:t>
      </w:r>
      <w:r w:rsidR="0070555E">
        <w:rPr>
          <w:rFonts w:ascii="Calibri" w:hAnsi="Calibri" w:cs="Calibri"/>
        </w:rPr>
        <w:t>)</w:t>
      </w:r>
      <w:r w:rsidRPr="00942CC4">
        <w:rPr>
          <w:rFonts w:ascii="Calibri" w:hAnsi="Calibri" w:cs="Calibri"/>
        </w:rPr>
        <w:t xml:space="preserve">. </w:t>
      </w:r>
      <w:r>
        <w:rPr>
          <w:rFonts w:ascii="Calibri" w:hAnsi="Calibri" w:cs="Calibri"/>
        </w:rPr>
        <w:t>‘</w:t>
      </w:r>
      <w:r w:rsidRPr="00942CC4">
        <w:rPr>
          <w:rFonts w:ascii="Calibri" w:hAnsi="Calibri" w:cs="Calibri"/>
        </w:rPr>
        <w:t>The Theory of Planned Behavior</w:t>
      </w:r>
      <w:r>
        <w:rPr>
          <w:rFonts w:ascii="Calibri" w:hAnsi="Calibri" w:cs="Calibri"/>
        </w:rPr>
        <w:t>’,</w:t>
      </w:r>
      <w:r w:rsidRPr="00942CC4">
        <w:rPr>
          <w:rFonts w:ascii="Calibri" w:hAnsi="Calibri" w:cs="Calibri"/>
        </w:rPr>
        <w:t xml:space="preserve"> </w:t>
      </w:r>
      <w:r w:rsidRPr="00CA4FE1">
        <w:rPr>
          <w:rFonts w:ascii="Calibri" w:hAnsi="Calibri" w:cs="Calibri"/>
          <w:i/>
          <w:iCs/>
        </w:rPr>
        <w:t>Organizational Behavior and Human Decision Processes</w:t>
      </w:r>
      <w:r w:rsidRPr="00942CC4">
        <w:rPr>
          <w:rFonts w:ascii="Calibri" w:hAnsi="Calibri" w:cs="Calibri"/>
        </w:rPr>
        <w:t>, 50, pp.179–211.</w:t>
      </w:r>
      <w:r>
        <w:rPr>
          <w:rFonts w:ascii="Calibri" w:hAnsi="Calibri" w:cs="Calibri"/>
        </w:rPr>
        <w:t xml:space="preserve"> Doi: </w:t>
      </w:r>
      <w:r w:rsidRPr="00942CC4">
        <w:rPr>
          <w:rFonts w:ascii="Calibri" w:hAnsi="Calibri" w:cs="Calibri"/>
        </w:rPr>
        <w:t>10.1016/0749-5978(91)90020-T</w:t>
      </w:r>
    </w:p>
    <w:p w14:paraId="7A6BAC00" w14:textId="6C3AFA55" w:rsidR="006145BF" w:rsidRDefault="006145BF" w:rsidP="006145BF">
      <w:pPr>
        <w:spacing w:line="276" w:lineRule="auto"/>
        <w:ind w:left="284" w:hanging="284"/>
        <w:jc w:val="both"/>
        <w:rPr>
          <w:rFonts w:ascii="Calibri" w:hAnsi="Calibri" w:cs="Calibri"/>
        </w:rPr>
      </w:pPr>
      <w:r w:rsidRPr="00CA4FE1">
        <w:rPr>
          <w:rFonts w:ascii="Calibri" w:hAnsi="Calibri" w:cs="Calibri"/>
        </w:rPr>
        <w:t>Creswell, J.W. and Creswell, J.D.</w:t>
      </w:r>
      <w:r w:rsidR="0070555E">
        <w:rPr>
          <w:rFonts w:ascii="Calibri" w:hAnsi="Calibri" w:cs="Calibri"/>
        </w:rPr>
        <w:t xml:space="preserve"> (</w:t>
      </w:r>
      <w:r w:rsidRPr="00CA4FE1">
        <w:rPr>
          <w:rFonts w:ascii="Calibri" w:hAnsi="Calibri" w:cs="Calibri"/>
        </w:rPr>
        <w:t>2018</w:t>
      </w:r>
      <w:r w:rsidR="0070555E">
        <w:rPr>
          <w:rFonts w:ascii="Calibri" w:hAnsi="Calibri" w:cs="Calibri"/>
        </w:rPr>
        <w:t>)</w:t>
      </w:r>
      <w:r w:rsidRPr="00CA4FE1">
        <w:rPr>
          <w:rFonts w:ascii="Calibri" w:hAnsi="Calibri" w:cs="Calibri"/>
        </w:rPr>
        <w:t xml:space="preserve">. </w:t>
      </w:r>
      <w:r w:rsidRPr="00CA4FE1">
        <w:rPr>
          <w:rFonts w:ascii="Calibri" w:hAnsi="Calibri" w:cs="Calibri"/>
          <w:i/>
          <w:iCs/>
        </w:rPr>
        <w:t>Research Design: Qualitative, Quantitative, and Mixed Methods Approaches</w:t>
      </w:r>
      <w:r w:rsidRPr="00CA4FE1">
        <w:rPr>
          <w:rFonts w:ascii="Calibri" w:hAnsi="Calibri" w:cs="Calibri"/>
        </w:rPr>
        <w:t>. 5th ed. Sage.</w:t>
      </w:r>
    </w:p>
    <w:p w14:paraId="0FB26AAC" w14:textId="52B10A72" w:rsidR="006145BF" w:rsidRDefault="006145BF" w:rsidP="006145BF">
      <w:pPr>
        <w:spacing w:line="276" w:lineRule="auto"/>
        <w:ind w:left="284" w:hanging="284"/>
        <w:jc w:val="both"/>
        <w:rPr>
          <w:rFonts w:ascii="Calibri" w:hAnsi="Calibri" w:cs="Calibri"/>
        </w:rPr>
      </w:pPr>
      <w:r w:rsidRPr="00942CC4">
        <w:rPr>
          <w:rFonts w:ascii="Calibri" w:hAnsi="Calibri" w:cs="Calibri"/>
        </w:rPr>
        <w:t xml:space="preserve">Dangelico, R.M. et al. </w:t>
      </w:r>
      <w:r w:rsidR="0070555E">
        <w:rPr>
          <w:rFonts w:ascii="Calibri" w:hAnsi="Calibri" w:cs="Calibri"/>
        </w:rPr>
        <w:t>(</w:t>
      </w:r>
      <w:r w:rsidRPr="00942CC4">
        <w:rPr>
          <w:rFonts w:ascii="Calibri" w:hAnsi="Calibri" w:cs="Calibri"/>
        </w:rPr>
        <w:t>2022</w:t>
      </w:r>
      <w:r w:rsidR="0070555E">
        <w:rPr>
          <w:rFonts w:ascii="Calibri" w:hAnsi="Calibri" w:cs="Calibri"/>
        </w:rPr>
        <w:t>)</w:t>
      </w:r>
      <w:r w:rsidRPr="00942CC4">
        <w:rPr>
          <w:rFonts w:ascii="Calibri" w:hAnsi="Calibri" w:cs="Calibri"/>
        </w:rPr>
        <w:t xml:space="preserve">. </w:t>
      </w:r>
      <w:r>
        <w:rPr>
          <w:rFonts w:ascii="Calibri" w:hAnsi="Calibri" w:cs="Calibri"/>
        </w:rPr>
        <w:t>‘</w:t>
      </w:r>
      <w:r w:rsidRPr="00942CC4">
        <w:rPr>
          <w:rFonts w:ascii="Calibri" w:hAnsi="Calibri" w:cs="Calibri"/>
        </w:rPr>
        <w:t>Is Covid‐19 changing sustainable consumer behavior? A survey of Italian consumers</w:t>
      </w:r>
      <w:r>
        <w:rPr>
          <w:rFonts w:ascii="Calibri" w:hAnsi="Calibri" w:cs="Calibri"/>
        </w:rPr>
        <w:t>’,</w:t>
      </w:r>
      <w:r w:rsidRPr="00942CC4">
        <w:rPr>
          <w:rFonts w:ascii="Calibri" w:hAnsi="Calibri" w:cs="Calibri"/>
        </w:rPr>
        <w:t xml:space="preserve"> </w:t>
      </w:r>
      <w:r w:rsidRPr="00942CC4">
        <w:rPr>
          <w:rFonts w:ascii="Calibri" w:hAnsi="Calibri" w:cs="Calibri"/>
          <w:i/>
          <w:iCs/>
        </w:rPr>
        <w:t>Sustainable Development</w:t>
      </w:r>
      <w:r>
        <w:rPr>
          <w:rFonts w:ascii="Calibri" w:hAnsi="Calibri" w:cs="Calibri"/>
          <w:i/>
          <w:iCs/>
        </w:rPr>
        <w:t xml:space="preserve">. </w:t>
      </w:r>
      <w:r>
        <w:rPr>
          <w:rFonts w:ascii="Calibri" w:hAnsi="Calibri" w:cs="Calibri"/>
        </w:rPr>
        <w:t xml:space="preserve">Doi: </w:t>
      </w:r>
      <w:r w:rsidRPr="00942CC4">
        <w:rPr>
          <w:rFonts w:ascii="Calibri" w:hAnsi="Calibri" w:cs="Calibri"/>
        </w:rPr>
        <w:t>10.1002/sd.2322</w:t>
      </w:r>
    </w:p>
    <w:p w14:paraId="4AB306E6" w14:textId="627D9C7E" w:rsidR="006145BF" w:rsidRDefault="006145BF" w:rsidP="006145BF">
      <w:pPr>
        <w:spacing w:line="276" w:lineRule="auto"/>
        <w:ind w:left="284" w:hanging="284"/>
        <w:jc w:val="both"/>
        <w:rPr>
          <w:rFonts w:ascii="Calibri" w:hAnsi="Calibri" w:cs="Calibri"/>
        </w:rPr>
      </w:pPr>
      <w:r w:rsidRPr="00942CC4">
        <w:rPr>
          <w:rFonts w:ascii="Calibri" w:hAnsi="Calibri" w:cs="Calibri"/>
        </w:rPr>
        <w:t xml:space="preserve">Fang, Z. (2024). </w:t>
      </w:r>
      <w:r w:rsidR="0070555E">
        <w:rPr>
          <w:rFonts w:ascii="Calibri" w:hAnsi="Calibri" w:cs="Calibri"/>
        </w:rPr>
        <w:t>‘</w:t>
      </w:r>
      <w:r w:rsidRPr="00942CC4">
        <w:rPr>
          <w:rFonts w:ascii="Calibri" w:hAnsi="Calibri" w:cs="Calibri"/>
        </w:rPr>
        <w:t>Greenwashing Versus Green Authenticity: How Green Social Media Influences Consumer Perceptions and Green Purchase Decisions</w:t>
      </w:r>
      <w:r w:rsidR="0070555E">
        <w:rPr>
          <w:rFonts w:ascii="Calibri" w:hAnsi="Calibri" w:cs="Calibri"/>
        </w:rPr>
        <w:t>’,</w:t>
      </w:r>
      <w:r w:rsidRPr="00942CC4">
        <w:rPr>
          <w:rFonts w:ascii="Calibri" w:hAnsi="Calibri" w:cs="Calibri"/>
        </w:rPr>
        <w:t> </w:t>
      </w:r>
      <w:r w:rsidRPr="00942CC4">
        <w:rPr>
          <w:rFonts w:ascii="Calibri" w:hAnsi="Calibri" w:cs="Calibri"/>
          <w:i/>
          <w:iCs/>
        </w:rPr>
        <w:t>Sustainability</w:t>
      </w:r>
      <w:r w:rsidRPr="00942CC4">
        <w:rPr>
          <w:rFonts w:ascii="Calibri" w:hAnsi="Calibri" w:cs="Calibri"/>
        </w:rPr>
        <w:t>, </w:t>
      </w:r>
      <w:r w:rsidRPr="00942CC4">
        <w:rPr>
          <w:rFonts w:ascii="Calibri" w:hAnsi="Calibri" w:cs="Calibri"/>
          <w:i/>
          <w:iCs/>
        </w:rPr>
        <w:t>16</w:t>
      </w:r>
      <w:r w:rsidRPr="00942CC4">
        <w:rPr>
          <w:rFonts w:ascii="Calibri" w:hAnsi="Calibri" w:cs="Calibri"/>
        </w:rPr>
        <w:t xml:space="preserve">(23), 10723. </w:t>
      </w:r>
      <w:r>
        <w:rPr>
          <w:rFonts w:ascii="Calibri" w:hAnsi="Calibri" w:cs="Calibri"/>
        </w:rPr>
        <w:t>Doi:</w:t>
      </w:r>
      <w:r w:rsidRPr="00942CC4">
        <w:rPr>
          <w:rFonts w:ascii="Calibri" w:hAnsi="Calibri" w:cs="Calibri"/>
        </w:rPr>
        <w:t>10.3390/su162310723</w:t>
      </w:r>
    </w:p>
    <w:p w14:paraId="511C8B28" w14:textId="2A96499B" w:rsidR="006145BF" w:rsidRDefault="006145BF" w:rsidP="006145BF">
      <w:pPr>
        <w:spacing w:line="276" w:lineRule="auto"/>
        <w:ind w:left="284" w:hanging="284"/>
        <w:jc w:val="both"/>
        <w:rPr>
          <w:rFonts w:ascii="Calibri" w:hAnsi="Calibri" w:cs="Calibri"/>
        </w:rPr>
      </w:pPr>
      <w:r w:rsidRPr="00826B21">
        <w:rPr>
          <w:rFonts w:ascii="Calibri" w:hAnsi="Calibri" w:cs="Calibri"/>
        </w:rPr>
        <w:t>Hwang, J.</w:t>
      </w:r>
      <w:r>
        <w:rPr>
          <w:rFonts w:ascii="Calibri" w:hAnsi="Calibri" w:cs="Calibri"/>
        </w:rPr>
        <w:t xml:space="preserve"> </w:t>
      </w:r>
      <w:r w:rsidRPr="00942CC4">
        <w:rPr>
          <w:rFonts w:ascii="Calibri" w:hAnsi="Calibri" w:cs="Calibri"/>
        </w:rPr>
        <w:t>et al.</w:t>
      </w:r>
      <w:r w:rsidR="0070555E">
        <w:rPr>
          <w:rFonts w:ascii="Calibri" w:hAnsi="Calibri" w:cs="Calibri"/>
        </w:rPr>
        <w:t xml:space="preserve"> (</w:t>
      </w:r>
      <w:r w:rsidRPr="00826B21">
        <w:rPr>
          <w:rFonts w:ascii="Calibri" w:hAnsi="Calibri" w:cs="Calibri"/>
        </w:rPr>
        <w:t>2024</w:t>
      </w:r>
      <w:r w:rsidR="0070555E">
        <w:rPr>
          <w:rFonts w:ascii="Calibri" w:hAnsi="Calibri" w:cs="Calibri"/>
        </w:rPr>
        <w:t>)</w:t>
      </w:r>
      <w:r w:rsidRPr="00826B21">
        <w:rPr>
          <w:rFonts w:ascii="Calibri" w:hAnsi="Calibri" w:cs="Calibri"/>
        </w:rPr>
        <w:t xml:space="preserve">. </w:t>
      </w:r>
      <w:r>
        <w:rPr>
          <w:rFonts w:ascii="Calibri" w:hAnsi="Calibri" w:cs="Calibri"/>
        </w:rPr>
        <w:t>‘</w:t>
      </w:r>
      <w:r w:rsidRPr="00826B21">
        <w:rPr>
          <w:rFonts w:ascii="Calibri" w:hAnsi="Calibri" w:cs="Calibri"/>
        </w:rPr>
        <w:t>Sustainable Fashion in a New Era: Exploring Consumer Resilience and Goals in the Post-Pandemic</w:t>
      </w:r>
      <w:r>
        <w:rPr>
          <w:rFonts w:ascii="Calibri" w:hAnsi="Calibri" w:cs="Calibri"/>
        </w:rPr>
        <w:t>’,</w:t>
      </w:r>
      <w:r w:rsidRPr="00826B21">
        <w:rPr>
          <w:rFonts w:ascii="Calibri" w:hAnsi="Calibri" w:cs="Calibri"/>
        </w:rPr>
        <w:t xml:space="preserve"> </w:t>
      </w:r>
      <w:r w:rsidRPr="00826B21">
        <w:rPr>
          <w:rFonts w:ascii="Calibri" w:hAnsi="Calibri" w:cs="Calibri"/>
          <w:i/>
          <w:iCs/>
        </w:rPr>
        <w:t>Sustainability</w:t>
      </w:r>
      <w:r w:rsidRPr="00826B21">
        <w:rPr>
          <w:rFonts w:ascii="Calibri" w:hAnsi="Calibri" w:cs="Calibri"/>
        </w:rPr>
        <w:t>, 16(8), 3140.</w:t>
      </w:r>
      <w:r>
        <w:rPr>
          <w:rFonts w:ascii="Calibri" w:hAnsi="Calibri" w:cs="Calibri"/>
        </w:rPr>
        <w:t xml:space="preserve"> Doi: </w:t>
      </w:r>
      <w:r w:rsidRPr="00826B21">
        <w:rPr>
          <w:rFonts w:ascii="Calibri" w:hAnsi="Calibri" w:cs="Calibri"/>
        </w:rPr>
        <w:t>10.3390/su16083140</w:t>
      </w:r>
    </w:p>
    <w:p w14:paraId="4F13630F" w14:textId="68A2BC5C" w:rsidR="006145BF" w:rsidRPr="008F02E0" w:rsidRDefault="006145BF" w:rsidP="006145BF">
      <w:pPr>
        <w:spacing w:line="276" w:lineRule="auto"/>
        <w:ind w:left="284" w:hanging="284"/>
        <w:jc w:val="both"/>
        <w:rPr>
          <w:rFonts w:ascii="Calibri" w:hAnsi="Calibri" w:cs="Calibri"/>
          <w:lang w:val="en-GB"/>
        </w:rPr>
      </w:pPr>
      <w:r w:rsidRPr="00826B21">
        <w:rPr>
          <w:rFonts w:ascii="Calibri" w:hAnsi="Calibri" w:cs="Calibri"/>
        </w:rPr>
        <w:t xml:space="preserve">Kumar, N., Garg, P. and Singh, S. </w:t>
      </w:r>
      <w:r w:rsidR="0070555E">
        <w:rPr>
          <w:rFonts w:ascii="Calibri" w:hAnsi="Calibri" w:cs="Calibri"/>
        </w:rPr>
        <w:t>(</w:t>
      </w:r>
      <w:r w:rsidRPr="00826B21">
        <w:rPr>
          <w:rFonts w:ascii="Calibri" w:hAnsi="Calibri" w:cs="Calibri"/>
        </w:rPr>
        <w:t>2022</w:t>
      </w:r>
      <w:r w:rsidR="0070555E">
        <w:rPr>
          <w:rFonts w:ascii="Calibri" w:hAnsi="Calibri" w:cs="Calibri"/>
        </w:rPr>
        <w:t>)</w:t>
      </w:r>
      <w:r w:rsidRPr="00826B21">
        <w:rPr>
          <w:rFonts w:ascii="Calibri" w:hAnsi="Calibri" w:cs="Calibri"/>
        </w:rPr>
        <w:t xml:space="preserve">. </w:t>
      </w:r>
      <w:r>
        <w:rPr>
          <w:rFonts w:ascii="Calibri" w:hAnsi="Calibri" w:cs="Calibri"/>
        </w:rPr>
        <w:t>‘</w:t>
      </w:r>
      <w:r w:rsidRPr="00826B21">
        <w:rPr>
          <w:rFonts w:ascii="Calibri" w:hAnsi="Calibri" w:cs="Calibri"/>
        </w:rPr>
        <w:t>Pro-environmental purchase intention towards eco-friendly apparel: Augmenting the Theory of Planned Behavior with perceived consumer effectiveness and environmental concern</w:t>
      </w:r>
      <w:r>
        <w:rPr>
          <w:rFonts w:ascii="Calibri" w:hAnsi="Calibri" w:cs="Calibri"/>
        </w:rPr>
        <w:t>’,</w:t>
      </w:r>
      <w:r w:rsidRPr="00826B21">
        <w:rPr>
          <w:rFonts w:ascii="Calibri" w:hAnsi="Calibri" w:cs="Calibri"/>
        </w:rPr>
        <w:t xml:space="preserve"> </w:t>
      </w:r>
      <w:r w:rsidRPr="00826B21">
        <w:rPr>
          <w:rFonts w:ascii="Calibri" w:hAnsi="Calibri" w:cs="Calibri"/>
          <w:i/>
          <w:iCs/>
        </w:rPr>
        <w:t>Journal of Global Fashion Marketing</w:t>
      </w:r>
      <w:r w:rsidRPr="00826B21">
        <w:rPr>
          <w:rFonts w:ascii="Calibri" w:hAnsi="Calibri" w:cs="Calibri"/>
        </w:rPr>
        <w:t>, 13(2), pp.1-17.</w:t>
      </w:r>
      <w:r>
        <w:rPr>
          <w:rFonts w:ascii="Calibri" w:hAnsi="Calibri" w:cs="Calibri"/>
        </w:rPr>
        <w:t xml:space="preserve"> </w:t>
      </w:r>
      <w:r w:rsidRPr="00826B21">
        <w:rPr>
          <w:rFonts w:ascii="Calibri" w:hAnsi="Calibri" w:cs="Calibri"/>
        </w:rPr>
        <w:t>DOI:10.1080/20932685.2021.2016062</w:t>
      </w:r>
    </w:p>
    <w:p w14:paraId="35CC1502" w14:textId="77777777" w:rsidR="006145BF" w:rsidRDefault="006145BF" w:rsidP="006145BF">
      <w:pPr>
        <w:spacing w:line="276" w:lineRule="auto"/>
        <w:ind w:left="284" w:hanging="284"/>
        <w:jc w:val="both"/>
        <w:rPr>
          <w:rFonts w:ascii="Calibri" w:hAnsi="Calibri" w:cs="Calibri"/>
        </w:rPr>
      </w:pPr>
      <w:r w:rsidRPr="00571D80">
        <w:rPr>
          <w:rFonts w:ascii="Calibri" w:hAnsi="Calibri" w:cs="Calibri"/>
        </w:rPr>
        <w:t>Lee,</w:t>
      </w:r>
      <w:r>
        <w:rPr>
          <w:rFonts w:ascii="Calibri" w:hAnsi="Calibri" w:cs="Calibri"/>
        </w:rPr>
        <w:t xml:space="preserve"> G.</w:t>
      </w:r>
      <w:r w:rsidRPr="00571D80">
        <w:rPr>
          <w:rFonts w:ascii="Calibri" w:hAnsi="Calibri" w:cs="Calibri"/>
        </w:rPr>
        <w:t xml:space="preserve"> &amp; Eum</w:t>
      </w:r>
      <w:r>
        <w:rPr>
          <w:rFonts w:ascii="Calibri" w:hAnsi="Calibri" w:cs="Calibri"/>
        </w:rPr>
        <w:t>, J.</w:t>
      </w:r>
      <w:r w:rsidRPr="00571D80">
        <w:rPr>
          <w:rFonts w:ascii="Calibri" w:hAnsi="Calibri" w:cs="Calibri"/>
        </w:rPr>
        <w:t xml:space="preserve"> (2023). An Analysis of Stella McCartney’s Eco-friendly Fashion Using a Biophilic Design Approach. </w:t>
      </w:r>
      <w:r w:rsidRPr="00571D80">
        <w:rPr>
          <w:rFonts w:ascii="Calibri" w:hAnsi="Calibri" w:cs="Calibri"/>
          <w:i/>
          <w:iCs/>
        </w:rPr>
        <w:t>Journal of the Korean Society of Costume</w:t>
      </w:r>
      <w:r w:rsidRPr="00571D80">
        <w:rPr>
          <w:rFonts w:ascii="Calibri" w:hAnsi="Calibri" w:cs="Calibri"/>
        </w:rPr>
        <w:t>, </w:t>
      </w:r>
      <w:r w:rsidRPr="00571D80">
        <w:rPr>
          <w:rFonts w:ascii="Calibri" w:hAnsi="Calibri" w:cs="Calibri"/>
          <w:i/>
          <w:iCs/>
        </w:rPr>
        <w:t>73</w:t>
      </w:r>
      <w:r w:rsidRPr="00571D80">
        <w:rPr>
          <w:rFonts w:ascii="Calibri" w:hAnsi="Calibri" w:cs="Calibri"/>
        </w:rPr>
        <w:t>(2), 86-98. 10.7233/jksc.2023.73.2.086</w:t>
      </w:r>
    </w:p>
    <w:p w14:paraId="714ED068" w14:textId="3CD9C4DC" w:rsidR="006145BF" w:rsidRDefault="006145BF" w:rsidP="006145BF">
      <w:pPr>
        <w:spacing w:line="276" w:lineRule="auto"/>
        <w:ind w:left="284" w:hanging="284"/>
        <w:jc w:val="both"/>
        <w:rPr>
          <w:rFonts w:ascii="Calibri" w:hAnsi="Calibri" w:cs="Calibri"/>
        </w:rPr>
      </w:pPr>
      <w:r w:rsidRPr="00CA4FE1">
        <w:rPr>
          <w:rFonts w:ascii="Calibri" w:hAnsi="Calibri" w:cs="Calibri"/>
        </w:rPr>
        <w:t>Nunnally, J.C. and Bernstein, I.H.</w:t>
      </w:r>
      <w:r w:rsidR="0070555E">
        <w:rPr>
          <w:rFonts w:ascii="Calibri" w:hAnsi="Calibri" w:cs="Calibri"/>
        </w:rPr>
        <w:t xml:space="preserve"> (</w:t>
      </w:r>
      <w:r w:rsidRPr="00CA4FE1">
        <w:rPr>
          <w:rFonts w:ascii="Calibri" w:hAnsi="Calibri" w:cs="Calibri"/>
        </w:rPr>
        <w:t>1994</w:t>
      </w:r>
      <w:r w:rsidR="0070555E">
        <w:rPr>
          <w:rFonts w:ascii="Calibri" w:hAnsi="Calibri" w:cs="Calibri"/>
        </w:rPr>
        <w:t>)</w:t>
      </w:r>
      <w:r w:rsidRPr="00CA4FE1">
        <w:rPr>
          <w:rFonts w:ascii="Calibri" w:hAnsi="Calibri" w:cs="Calibri"/>
        </w:rPr>
        <w:t xml:space="preserve">. </w:t>
      </w:r>
      <w:r w:rsidRPr="00CA4FE1">
        <w:rPr>
          <w:rFonts w:ascii="Calibri" w:hAnsi="Calibri" w:cs="Calibri"/>
          <w:i/>
          <w:iCs/>
        </w:rPr>
        <w:t>Psychometric Theory</w:t>
      </w:r>
      <w:r w:rsidRPr="00CA4FE1">
        <w:rPr>
          <w:rFonts w:ascii="Calibri" w:hAnsi="Calibri" w:cs="Calibri"/>
        </w:rPr>
        <w:t>. 3rd ed. McGraw-Hill.</w:t>
      </w:r>
    </w:p>
    <w:p w14:paraId="779E0816" w14:textId="2BFF7D3D" w:rsidR="006145BF" w:rsidRDefault="006145BF" w:rsidP="006145BF">
      <w:pPr>
        <w:spacing w:line="276" w:lineRule="auto"/>
        <w:ind w:left="284" w:hanging="284"/>
        <w:jc w:val="both"/>
        <w:rPr>
          <w:rFonts w:ascii="Calibri" w:hAnsi="Calibri" w:cs="Calibri"/>
        </w:rPr>
      </w:pPr>
      <w:r w:rsidRPr="00942CC4">
        <w:rPr>
          <w:rFonts w:ascii="Calibri" w:hAnsi="Calibri" w:cs="Calibri"/>
        </w:rPr>
        <w:t xml:space="preserve">Pires, P.B. et al. </w:t>
      </w:r>
      <w:r w:rsidR="0070555E">
        <w:rPr>
          <w:rFonts w:ascii="Calibri" w:hAnsi="Calibri" w:cs="Calibri"/>
        </w:rPr>
        <w:t>(</w:t>
      </w:r>
      <w:r w:rsidRPr="00942CC4">
        <w:rPr>
          <w:rFonts w:ascii="Calibri" w:hAnsi="Calibri" w:cs="Calibri"/>
        </w:rPr>
        <w:t>2024</w:t>
      </w:r>
      <w:r w:rsidR="0070555E">
        <w:rPr>
          <w:rFonts w:ascii="Calibri" w:hAnsi="Calibri" w:cs="Calibri"/>
        </w:rPr>
        <w:t>)</w:t>
      </w:r>
      <w:r w:rsidRPr="00942CC4">
        <w:rPr>
          <w:rFonts w:ascii="Calibri" w:hAnsi="Calibri" w:cs="Calibri"/>
        </w:rPr>
        <w:t xml:space="preserve">. </w:t>
      </w:r>
      <w:r>
        <w:rPr>
          <w:rFonts w:ascii="Calibri" w:hAnsi="Calibri" w:cs="Calibri"/>
        </w:rPr>
        <w:t>‘</w:t>
      </w:r>
      <w:r w:rsidRPr="00942CC4">
        <w:rPr>
          <w:rFonts w:ascii="Calibri" w:hAnsi="Calibri" w:cs="Calibri"/>
        </w:rPr>
        <w:t>Sustainable Fashion: Conceptualization, Purchase Determinants and Willingness to Pay More</w:t>
      </w:r>
      <w:r>
        <w:rPr>
          <w:rFonts w:ascii="Calibri" w:hAnsi="Calibri" w:cs="Calibri"/>
        </w:rPr>
        <w:t>’,</w:t>
      </w:r>
      <w:r w:rsidRPr="00942CC4">
        <w:rPr>
          <w:rFonts w:ascii="Calibri" w:hAnsi="Calibri" w:cs="Calibri"/>
        </w:rPr>
        <w:t xml:space="preserve"> </w:t>
      </w:r>
      <w:r w:rsidRPr="00942CC4">
        <w:rPr>
          <w:rFonts w:ascii="Calibri" w:hAnsi="Calibri" w:cs="Calibri"/>
          <w:i/>
          <w:iCs/>
        </w:rPr>
        <w:t>Administrative Sciences</w:t>
      </w:r>
      <w:r w:rsidRPr="00942CC4">
        <w:rPr>
          <w:rFonts w:ascii="Calibri" w:hAnsi="Calibri" w:cs="Calibri"/>
        </w:rPr>
        <w:t>, </w:t>
      </w:r>
      <w:r w:rsidRPr="00942CC4">
        <w:rPr>
          <w:rFonts w:ascii="Calibri" w:hAnsi="Calibri" w:cs="Calibri"/>
          <w:i/>
          <w:iCs/>
        </w:rPr>
        <w:t>14</w:t>
      </w:r>
      <w:r w:rsidRPr="00942CC4">
        <w:rPr>
          <w:rFonts w:ascii="Calibri" w:hAnsi="Calibri" w:cs="Calibri"/>
        </w:rPr>
        <w:t xml:space="preserve">(7), 143. </w:t>
      </w:r>
      <w:r>
        <w:rPr>
          <w:rFonts w:ascii="Calibri" w:hAnsi="Calibri" w:cs="Calibri"/>
        </w:rPr>
        <w:t xml:space="preserve">Doi: </w:t>
      </w:r>
      <w:r w:rsidRPr="00942CC4">
        <w:rPr>
          <w:rFonts w:ascii="Calibri" w:hAnsi="Calibri" w:cs="Calibri"/>
        </w:rPr>
        <w:t>10.3390/admsci14070143</w:t>
      </w:r>
    </w:p>
    <w:p w14:paraId="04A919D3" w14:textId="229A1F25" w:rsidR="006145BF" w:rsidRDefault="006145BF" w:rsidP="006145BF">
      <w:pPr>
        <w:spacing w:line="276" w:lineRule="auto"/>
        <w:ind w:left="284" w:hanging="284"/>
        <w:jc w:val="both"/>
        <w:rPr>
          <w:rFonts w:ascii="Calibri" w:hAnsi="Calibri" w:cs="Calibri"/>
        </w:rPr>
      </w:pPr>
      <w:r w:rsidRPr="00CA4FE1">
        <w:rPr>
          <w:rFonts w:ascii="Calibri" w:hAnsi="Calibri" w:cs="Calibri"/>
        </w:rPr>
        <w:t xml:space="preserve">Saunders, M., Lewis, P. and Thornhill, A. </w:t>
      </w:r>
      <w:r w:rsidR="0070555E">
        <w:rPr>
          <w:rFonts w:ascii="Calibri" w:hAnsi="Calibri" w:cs="Calibri"/>
        </w:rPr>
        <w:t>(</w:t>
      </w:r>
      <w:r w:rsidRPr="00CA4FE1">
        <w:rPr>
          <w:rFonts w:ascii="Calibri" w:hAnsi="Calibri" w:cs="Calibri"/>
        </w:rPr>
        <w:t>2019</w:t>
      </w:r>
      <w:r w:rsidR="0070555E">
        <w:rPr>
          <w:rFonts w:ascii="Calibri" w:hAnsi="Calibri" w:cs="Calibri"/>
        </w:rPr>
        <w:t>)</w:t>
      </w:r>
      <w:r w:rsidRPr="00CA4FE1">
        <w:rPr>
          <w:rFonts w:ascii="Calibri" w:hAnsi="Calibri" w:cs="Calibri"/>
        </w:rPr>
        <w:t xml:space="preserve">. </w:t>
      </w:r>
      <w:r w:rsidRPr="00CA4FE1">
        <w:rPr>
          <w:rFonts w:ascii="Calibri" w:hAnsi="Calibri" w:cs="Calibri"/>
          <w:i/>
          <w:iCs/>
        </w:rPr>
        <w:t>Research Methods for Business Students</w:t>
      </w:r>
      <w:r w:rsidRPr="00CA4FE1">
        <w:rPr>
          <w:rFonts w:ascii="Calibri" w:hAnsi="Calibri" w:cs="Calibri"/>
        </w:rPr>
        <w:t>. 8th ed. Pearson.</w:t>
      </w:r>
    </w:p>
    <w:p w14:paraId="6650616E" w14:textId="77777777" w:rsidR="006145BF" w:rsidRDefault="006145BF" w:rsidP="006145BF">
      <w:pPr>
        <w:spacing w:line="276" w:lineRule="auto"/>
        <w:ind w:left="284" w:hanging="284"/>
        <w:jc w:val="both"/>
        <w:rPr>
          <w:rFonts w:ascii="Calibri" w:hAnsi="Calibri" w:cs="Calibri"/>
        </w:rPr>
      </w:pPr>
      <w:r w:rsidRPr="00942CC4">
        <w:rPr>
          <w:rFonts w:ascii="Calibri" w:hAnsi="Calibri" w:cs="Calibri"/>
        </w:rPr>
        <w:t xml:space="preserve"> Vogue Business (2023). Stella McCartney sustainability initiatives.</w:t>
      </w:r>
      <w:r>
        <w:rPr>
          <w:rFonts w:ascii="Calibri" w:hAnsi="Calibri" w:cs="Calibri"/>
        </w:rPr>
        <w:t xml:space="preserve"> Available at </w:t>
      </w:r>
      <w:hyperlink r:id="rId11" w:history="1">
        <w:r w:rsidRPr="00993134">
          <w:rPr>
            <w:rStyle w:val="Hyperlink"/>
            <w:rFonts w:ascii="Calibri" w:hAnsi="Calibri" w:cs="Calibri"/>
          </w:rPr>
          <w:t>https://www.vogue.com/article/stella-mccartney-to-pioneer-new-fibre-to-fibre-textile-recycling-process</w:t>
        </w:r>
      </w:hyperlink>
      <w:r>
        <w:rPr>
          <w:rFonts w:ascii="Calibri" w:hAnsi="Calibri" w:cs="Calibri"/>
        </w:rPr>
        <w:t xml:space="preserve"> (accessed 6 Nov 2025)</w:t>
      </w:r>
    </w:p>
    <w:p w14:paraId="34B6B87D" w14:textId="188E2FB6" w:rsidR="006145BF" w:rsidRDefault="006145BF" w:rsidP="006145BF">
      <w:pPr>
        <w:spacing w:line="276" w:lineRule="auto"/>
        <w:ind w:left="284" w:hanging="284"/>
        <w:jc w:val="both"/>
        <w:rPr>
          <w:rFonts w:ascii="Calibri" w:hAnsi="Calibri" w:cs="Calibri"/>
        </w:rPr>
      </w:pPr>
      <w:r w:rsidRPr="00826B21">
        <w:rPr>
          <w:rFonts w:ascii="Calibri" w:hAnsi="Calibri" w:cs="Calibri"/>
        </w:rPr>
        <w:lastRenderedPageBreak/>
        <w:t>Wu, Y., &amp; Lee, E.-A.</w:t>
      </w:r>
      <w:r w:rsidR="0070555E">
        <w:rPr>
          <w:rFonts w:ascii="Calibri" w:hAnsi="Calibri" w:cs="Calibri"/>
        </w:rPr>
        <w:t xml:space="preserve"> (</w:t>
      </w:r>
      <w:r w:rsidRPr="00826B21">
        <w:rPr>
          <w:rFonts w:ascii="Calibri" w:hAnsi="Calibri" w:cs="Calibri"/>
        </w:rPr>
        <w:t>202</w:t>
      </w:r>
      <w:r>
        <w:rPr>
          <w:rFonts w:ascii="Calibri" w:hAnsi="Calibri" w:cs="Calibri"/>
        </w:rPr>
        <w:t>5</w:t>
      </w:r>
      <w:r w:rsidR="0070555E">
        <w:rPr>
          <w:rFonts w:ascii="Calibri" w:hAnsi="Calibri" w:cs="Calibri"/>
        </w:rPr>
        <w:t>)</w:t>
      </w:r>
      <w:r w:rsidRPr="00826B21">
        <w:rPr>
          <w:rFonts w:ascii="Calibri" w:hAnsi="Calibri" w:cs="Calibri"/>
        </w:rPr>
        <w:t xml:space="preserve">. </w:t>
      </w:r>
      <w:r>
        <w:rPr>
          <w:rFonts w:ascii="Calibri" w:hAnsi="Calibri" w:cs="Calibri"/>
        </w:rPr>
        <w:t>‘</w:t>
      </w:r>
      <w:r w:rsidRPr="00826B21">
        <w:rPr>
          <w:rFonts w:ascii="Calibri" w:hAnsi="Calibri" w:cs="Calibri"/>
        </w:rPr>
        <w:t>A Study on the Impact of the Consumption Value of Sustainable Fashion Products on Purchase Intention Based on the Theory of Planned Behavior</w:t>
      </w:r>
      <w:r>
        <w:rPr>
          <w:rFonts w:ascii="Calibri" w:hAnsi="Calibri" w:cs="Calibri"/>
        </w:rPr>
        <w:t>’,</w:t>
      </w:r>
      <w:r w:rsidRPr="00826B21">
        <w:rPr>
          <w:rFonts w:ascii="Calibri" w:hAnsi="Calibri" w:cs="Calibri"/>
        </w:rPr>
        <w:t xml:space="preserve"> </w:t>
      </w:r>
      <w:r w:rsidRPr="00826B21">
        <w:rPr>
          <w:rFonts w:ascii="Calibri" w:hAnsi="Calibri" w:cs="Calibri"/>
          <w:i/>
          <w:iCs/>
        </w:rPr>
        <w:t>Sustainability</w:t>
      </w:r>
      <w:r w:rsidRPr="00826B21">
        <w:rPr>
          <w:rFonts w:ascii="Calibri" w:hAnsi="Calibri" w:cs="Calibri"/>
        </w:rPr>
        <w:t>, 17(10), 4278.</w:t>
      </w:r>
      <w:r>
        <w:rPr>
          <w:rFonts w:ascii="Calibri" w:hAnsi="Calibri" w:cs="Calibri"/>
        </w:rPr>
        <w:t xml:space="preserve"> Doi:</w:t>
      </w:r>
      <w:r w:rsidRPr="00826B21">
        <w:rPr>
          <w:rFonts w:ascii="Calibri" w:hAnsi="Calibri" w:cs="Calibri"/>
        </w:rPr>
        <w:t>10.3390/su17104278</w:t>
      </w:r>
    </w:p>
    <w:p w14:paraId="40FB3A90" w14:textId="4A22C39A" w:rsidR="00CA4FE1" w:rsidRPr="00FA6897" w:rsidRDefault="00CA4FE1" w:rsidP="006145BF">
      <w:pPr>
        <w:spacing w:line="276" w:lineRule="auto"/>
        <w:jc w:val="both"/>
        <w:rPr>
          <w:rFonts w:ascii="Calibri" w:hAnsi="Calibri" w:cs="Calibri"/>
        </w:rPr>
      </w:pPr>
    </w:p>
    <w:sectPr w:rsidR="00CA4FE1" w:rsidRPr="00FA6897" w:rsidSect="006145BF">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E461D" w14:textId="77777777" w:rsidR="00DA6B62" w:rsidRDefault="00DA6B62" w:rsidP="006145BF">
      <w:pPr>
        <w:spacing w:after="0" w:line="240" w:lineRule="auto"/>
      </w:pPr>
      <w:r>
        <w:separator/>
      </w:r>
    </w:p>
  </w:endnote>
  <w:endnote w:type="continuationSeparator" w:id="0">
    <w:p w14:paraId="0D7AF973" w14:textId="77777777" w:rsidR="00DA6B62" w:rsidRDefault="00DA6B62" w:rsidP="00614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34EFE" w14:textId="3E67E61D" w:rsidR="006145BF" w:rsidRDefault="006145BF">
    <w:pPr>
      <w:pStyle w:val="Footer"/>
      <w:pBdr>
        <w:top w:val="single" w:sz="4" w:space="1" w:color="D9D9D9" w:themeColor="background1" w:themeShade="D9"/>
      </w:pBdr>
      <w:rPr>
        <w:b/>
        <w:bCs/>
      </w:rPr>
    </w:pPr>
  </w:p>
  <w:p w14:paraId="38E22673" w14:textId="77777777" w:rsidR="006145BF" w:rsidRDefault="006145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2004460"/>
      <w:docPartObj>
        <w:docPartGallery w:val="Page Numbers (Bottom of Page)"/>
        <w:docPartUnique/>
      </w:docPartObj>
    </w:sdtPr>
    <w:sdtEndPr>
      <w:rPr>
        <w:noProof/>
      </w:rPr>
    </w:sdtEndPr>
    <w:sdtContent>
      <w:p w14:paraId="73B438E2" w14:textId="5F4BAAF3" w:rsidR="006145BF" w:rsidRDefault="006145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B1C465" w14:textId="77777777" w:rsidR="006145BF" w:rsidRDefault="006145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29E97" w14:textId="77777777" w:rsidR="00DA6B62" w:rsidRDefault="00DA6B62" w:rsidP="006145BF">
      <w:pPr>
        <w:spacing w:after="0" w:line="240" w:lineRule="auto"/>
      </w:pPr>
      <w:r>
        <w:separator/>
      </w:r>
    </w:p>
  </w:footnote>
  <w:footnote w:type="continuationSeparator" w:id="0">
    <w:p w14:paraId="26A109E7" w14:textId="77777777" w:rsidR="00DA6B62" w:rsidRDefault="00DA6B62" w:rsidP="006145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41323"/>
    <w:multiLevelType w:val="multilevel"/>
    <w:tmpl w:val="D744C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0A661A"/>
    <w:multiLevelType w:val="hybridMultilevel"/>
    <w:tmpl w:val="7EC6F14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B5705FB"/>
    <w:multiLevelType w:val="multilevel"/>
    <w:tmpl w:val="30E29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C05628"/>
    <w:multiLevelType w:val="hybridMultilevel"/>
    <w:tmpl w:val="02945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F72A8B"/>
    <w:multiLevelType w:val="multilevel"/>
    <w:tmpl w:val="C436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08035B"/>
    <w:multiLevelType w:val="multilevel"/>
    <w:tmpl w:val="B88C6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71427"/>
    <w:multiLevelType w:val="multilevel"/>
    <w:tmpl w:val="B8449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701D24"/>
    <w:multiLevelType w:val="multilevel"/>
    <w:tmpl w:val="2716B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F0C5B"/>
    <w:multiLevelType w:val="multilevel"/>
    <w:tmpl w:val="7A8C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E23477"/>
    <w:multiLevelType w:val="hybridMultilevel"/>
    <w:tmpl w:val="67883722"/>
    <w:lvl w:ilvl="0" w:tplc="0BE00D8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30676F"/>
    <w:multiLevelType w:val="multilevel"/>
    <w:tmpl w:val="C7801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8405B8"/>
    <w:multiLevelType w:val="multilevel"/>
    <w:tmpl w:val="3A96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0E134B"/>
    <w:multiLevelType w:val="multilevel"/>
    <w:tmpl w:val="D618E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4574964">
    <w:abstractNumId w:val="2"/>
  </w:num>
  <w:num w:numId="2" w16cid:durableId="1338457660">
    <w:abstractNumId w:val="12"/>
  </w:num>
  <w:num w:numId="3" w16cid:durableId="1057818202">
    <w:abstractNumId w:val="7"/>
  </w:num>
  <w:num w:numId="4" w16cid:durableId="2077701648">
    <w:abstractNumId w:val="11"/>
  </w:num>
  <w:num w:numId="5" w16cid:durableId="930164590">
    <w:abstractNumId w:val="10"/>
  </w:num>
  <w:num w:numId="6" w16cid:durableId="267009328">
    <w:abstractNumId w:val="8"/>
  </w:num>
  <w:num w:numId="7" w16cid:durableId="777066981">
    <w:abstractNumId w:val="4"/>
  </w:num>
  <w:num w:numId="8" w16cid:durableId="1171336055">
    <w:abstractNumId w:val="5"/>
  </w:num>
  <w:num w:numId="9" w16cid:durableId="35468041">
    <w:abstractNumId w:val="0"/>
  </w:num>
  <w:num w:numId="10" w16cid:durableId="580874151">
    <w:abstractNumId w:val="3"/>
  </w:num>
  <w:num w:numId="11" w16cid:durableId="456262365">
    <w:abstractNumId w:val="9"/>
  </w:num>
  <w:num w:numId="12" w16cid:durableId="1784302583">
    <w:abstractNumId w:val="1"/>
  </w:num>
  <w:num w:numId="13" w16cid:durableId="19632674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867"/>
    <w:rsid w:val="00040D57"/>
    <w:rsid w:val="001301B8"/>
    <w:rsid w:val="00144D2B"/>
    <w:rsid w:val="001A497F"/>
    <w:rsid w:val="0020754E"/>
    <w:rsid w:val="00244AE4"/>
    <w:rsid w:val="003D1B73"/>
    <w:rsid w:val="004402D5"/>
    <w:rsid w:val="005109B2"/>
    <w:rsid w:val="00555AD2"/>
    <w:rsid w:val="00571D80"/>
    <w:rsid w:val="006145BF"/>
    <w:rsid w:val="00620BE8"/>
    <w:rsid w:val="00622BF3"/>
    <w:rsid w:val="006906D4"/>
    <w:rsid w:val="0070555E"/>
    <w:rsid w:val="00736B3F"/>
    <w:rsid w:val="00826B21"/>
    <w:rsid w:val="008F02E0"/>
    <w:rsid w:val="00942CC4"/>
    <w:rsid w:val="009B1DCE"/>
    <w:rsid w:val="00A83F28"/>
    <w:rsid w:val="00AA3EC2"/>
    <w:rsid w:val="00C122D3"/>
    <w:rsid w:val="00C9506A"/>
    <w:rsid w:val="00CA4FE1"/>
    <w:rsid w:val="00D57DAE"/>
    <w:rsid w:val="00DA6B62"/>
    <w:rsid w:val="00DB70E9"/>
    <w:rsid w:val="00F90867"/>
    <w:rsid w:val="00FA6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92F8F"/>
  <w15:chartTrackingRefBased/>
  <w15:docId w15:val="{B44528B6-D1DF-484B-8348-713485D36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5BF"/>
  </w:style>
  <w:style w:type="paragraph" w:styleId="Heading1">
    <w:name w:val="heading 1"/>
    <w:basedOn w:val="Normal"/>
    <w:next w:val="Normal"/>
    <w:link w:val="Heading1Char"/>
    <w:uiPriority w:val="9"/>
    <w:qFormat/>
    <w:rsid w:val="008F02E0"/>
    <w:pPr>
      <w:pBdr>
        <w:bottom w:val="single" w:sz="4" w:space="1" w:color="auto"/>
      </w:pBdr>
      <w:spacing w:before="360" w:line="360" w:lineRule="auto"/>
      <w:jc w:val="both"/>
      <w:outlineLvl w:val="0"/>
    </w:pPr>
    <w:rPr>
      <w:rFonts w:ascii="Calibri" w:hAnsi="Calibri" w:cs="Calibri"/>
      <w:b/>
      <w:bCs/>
      <w:color w:val="0F4761" w:themeColor="accent1" w:themeShade="BF"/>
      <w:sz w:val="28"/>
      <w:szCs w:val="28"/>
      <w:lang w:val="en-GB"/>
    </w:rPr>
  </w:style>
  <w:style w:type="paragraph" w:styleId="Heading2">
    <w:name w:val="heading 2"/>
    <w:basedOn w:val="Normal"/>
    <w:next w:val="Normal"/>
    <w:link w:val="Heading2Char"/>
    <w:uiPriority w:val="9"/>
    <w:unhideWhenUsed/>
    <w:qFormat/>
    <w:rsid w:val="00FA6897"/>
    <w:pPr>
      <w:spacing w:line="360" w:lineRule="auto"/>
      <w:jc w:val="both"/>
      <w:outlineLvl w:val="1"/>
    </w:pPr>
    <w:rPr>
      <w:rFonts w:ascii="Calibri" w:hAnsi="Calibri" w:cs="Calibri"/>
      <w:b/>
      <w:bCs/>
      <w:lang w:val="en-GB"/>
    </w:rPr>
  </w:style>
  <w:style w:type="paragraph" w:styleId="Heading3">
    <w:name w:val="heading 3"/>
    <w:basedOn w:val="Normal"/>
    <w:next w:val="Normal"/>
    <w:link w:val="Heading3Char"/>
    <w:uiPriority w:val="9"/>
    <w:semiHidden/>
    <w:unhideWhenUsed/>
    <w:qFormat/>
    <w:rsid w:val="00F908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8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8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8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8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8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8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2E0"/>
    <w:rPr>
      <w:rFonts w:ascii="Calibri" w:hAnsi="Calibri" w:cs="Calibri"/>
      <w:b/>
      <w:bCs/>
      <w:color w:val="0F4761" w:themeColor="accent1" w:themeShade="BF"/>
      <w:sz w:val="28"/>
      <w:szCs w:val="28"/>
      <w:lang w:val="en-GB"/>
    </w:rPr>
  </w:style>
  <w:style w:type="character" w:customStyle="1" w:styleId="Heading2Char">
    <w:name w:val="Heading 2 Char"/>
    <w:basedOn w:val="DefaultParagraphFont"/>
    <w:link w:val="Heading2"/>
    <w:uiPriority w:val="9"/>
    <w:rsid w:val="00FA6897"/>
    <w:rPr>
      <w:rFonts w:ascii="Calibri" w:hAnsi="Calibri" w:cs="Calibri"/>
      <w:b/>
      <w:bCs/>
      <w:lang w:val="en-GB"/>
    </w:rPr>
  </w:style>
  <w:style w:type="character" w:customStyle="1" w:styleId="Heading3Char">
    <w:name w:val="Heading 3 Char"/>
    <w:basedOn w:val="DefaultParagraphFont"/>
    <w:link w:val="Heading3"/>
    <w:uiPriority w:val="9"/>
    <w:semiHidden/>
    <w:rsid w:val="00F908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8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8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8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8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8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867"/>
    <w:rPr>
      <w:rFonts w:eastAsiaTheme="majorEastAsia" w:cstheme="majorBidi"/>
      <w:color w:val="272727" w:themeColor="text1" w:themeTint="D8"/>
    </w:rPr>
  </w:style>
  <w:style w:type="paragraph" w:styleId="Title">
    <w:name w:val="Title"/>
    <w:basedOn w:val="Normal"/>
    <w:next w:val="Normal"/>
    <w:link w:val="TitleChar"/>
    <w:uiPriority w:val="10"/>
    <w:qFormat/>
    <w:rsid w:val="00F90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8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8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8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867"/>
    <w:pPr>
      <w:spacing w:before="160"/>
      <w:jc w:val="center"/>
    </w:pPr>
    <w:rPr>
      <w:i/>
      <w:iCs/>
      <w:color w:val="404040" w:themeColor="text1" w:themeTint="BF"/>
    </w:rPr>
  </w:style>
  <w:style w:type="character" w:customStyle="1" w:styleId="QuoteChar">
    <w:name w:val="Quote Char"/>
    <w:basedOn w:val="DefaultParagraphFont"/>
    <w:link w:val="Quote"/>
    <w:uiPriority w:val="29"/>
    <w:rsid w:val="00F90867"/>
    <w:rPr>
      <w:i/>
      <w:iCs/>
      <w:color w:val="404040" w:themeColor="text1" w:themeTint="BF"/>
    </w:rPr>
  </w:style>
  <w:style w:type="paragraph" w:styleId="ListParagraph">
    <w:name w:val="List Paragraph"/>
    <w:basedOn w:val="Normal"/>
    <w:uiPriority w:val="34"/>
    <w:qFormat/>
    <w:rsid w:val="00F90867"/>
    <w:pPr>
      <w:ind w:left="720"/>
      <w:contextualSpacing/>
    </w:pPr>
  </w:style>
  <w:style w:type="character" w:styleId="IntenseEmphasis">
    <w:name w:val="Intense Emphasis"/>
    <w:basedOn w:val="DefaultParagraphFont"/>
    <w:uiPriority w:val="21"/>
    <w:qFormat/>
    <w:rsid w:val="00F90867"/>
    <w:rPr>
      <w:i/>
      <w:iCs/>
      <w:color w:val="0F4761" w:themeColor="accent1" w:themeShade="BF"/>
    </w:rPr>
  </w:style>
  <w:style w:type="paragraph" w:styleId="IntenseQuote">
    <w:name w:val="Intense Quote"/>
    <w:basedOn w:val="Normal"/>
    <w:next w:val="Normal"/>
    <w:link w:val="IntenseQuoteChar"/>
    <w:uiPriority w:val="30"/>
    <w:qFormat/>
    <w:rsid w:val="00F908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867"/>
    <w:rPr>
      <w:i/>
      <w:iCs/>
      <w:color w:val="0F4761" w:themeColor="accent1" w:themeShade="BF"/>
    </w:rPr>
  </w:style>
  <w:style w:type="character" w:styleId="IntenseReference">
    <w:name w:val="Intense Reference"/>
    <w:basedOn w:val="DefaultParagraphFont"/>
    <w:uiPriority w:val="32"/>
    <w:qFormat/>
    <w:rsid w:val="00F90867"/>
    <w:rPr>
      <w:b/>
      <w:bCs/>
      <w:smallCaps/>
      <w:color w:val="0F4761" w:themeColor="accent1" w:themeShade="BF"/>
      <w:spacing w:val="5"/>
    </w:rPr>
  </w:style>
  <w:style w:type="character" w:styleId="Hyperlink">
    <w:name w:val="Hyperlink"/>
    <w:basedOn w:val="DefaultParagraphFont"/>
    <w:uiPriority w:val="99"/>
    <w:unhideWhenUsed/>
    <w:rsid w:val="001301B8"/>
    <w:rPr>
      <w:color w:val="467886" w:themeColor="hyperlink"/>
      <w:u w:val="single"/>
    </w:rPr>
  </w:style>
  <w:style w:type="character" w:styleId="UnresolvedMention">
    <w:name w:val="Unresolved Mention"/>
    <w:basedOn w:val="DefaultParagraphFont"/>
    <w:uiPriority w:val="99"/>
    <w:semiHidden/>
    <w:unhideWhenUsed/>
    <w:rsid w:val="001301B8"/>
    <w:rPr>
      <w:color w:val="605E5C"/>
      <w:shd w:val="clear" w:color="auto" w:fill="E1DFDD"/>
    </w:rPr>
  </w:style>
  <w:style w:type="paragraph" w:styleId="NormalWeb">
    <w:name w:val="Normal (Web)"/>
    <w:basedOn w:val="Normal"/>
    <w:uiPriority w:val="99"/>
    <w:semiHidden/>
    <w:unhideWhenUsed/>
    <w:rsid w:val="00555AD2"/>
    <w:rPr>
      <w:rFonts w:ascii="Times New Roman" w:hAnsi="Times New Roman" w:cs="Times New Roman"/>
    </w:rPr>
  </w:style>
  <w:style w:type="table" w:styleId="GridTable4-Accent1">
    <w:name w:val="Grid Table 4 Accent 1"/>
    <w:basedOn w:val="TableNormal"/>
    <w:uiPriority w:val="49"/>
    <w:rsid w:val="003D1B7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3D1B7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145BF"/>
    <w:pPr>
      <w:keepNext/>
      <w:keepLines/>
      <w:pBdr>
        <w:bottom w:val="none" w:sz="0" w:space="0" w:color="auto"/>
      </w:pBdr>
      <w:spacing w:before="240" w:after="0" w:line="259" w:lineRule="auto"/>
      <w:jc w:val="left"/>
      <w:outlineLvl w:val="9"/>
    </w:pPr>
    <w:rPr>
      <w:rFonts w:asciiTheme="majorHAnsi" w:eastAsiaTheme="majorEastAsia" w:hAnsiTheme="majorHAnsi" w:cstheme="majorBidi"/>
      <w:b w:val="0"/>
      <w:bCs w:val="0"/>
      <w:kern w:val="0"/>
      <w:sz w:val="32"/>
      <w:szCs w:val="32"/>
      <w:lang w:val="en-US"/>
      <w14:ligatures w14:val="none"/>
    </w:rPr>
  </w:style>
  <w:style w:type="paragraph" w:styleId="TOC1">
    <w:name w:val="toc 1"/>
    <w:basedOn w:val="Normal"/>
    <w:next w:val="Normal"/>
    <w:autoRedefine/>
    <w:uiPriority w:val="39"/>
    <w:unhideWhenUsed/>
    <w:rsid w:val="006145BF"/>
    <w:pPr>
      <w:spacing w:after="100"/>
    </w:pPr>
  </w:style>
  <w:style w:type="paragraph" w:styleId="TOC2">
    <w:name w:val="toc 2"/>
    <w:basedOn w:val="Normal"/>
    <w:next w:val="Normal"/>
    <w:autoRedefine/>
    <w:uiPriority w:val="39"/>
    <w:unhideWhenUsed/>
    <w:rsid w:val="006145BF"/>
    <w:pPr>
      <w:spacing w:after="100"/>
      <w:ind w:left="240"/>
    </w:pPr>
  </w:style>
  <w:style w:type="paragraph" w:styleId="TableofFigures">
    <w:name w:val="table of figures"/>
    <w:basedOn w:val="Normal"/>
    <w:next w:val="Normal"/>
    <w:uiPriority w:val="99"/>
    <w:unhideWhenUsed/>
    <w:rsid w:val="006145BF"/>
    <w:pPr>
      <w:spacing w:after="0"/>
    </w:pPr>
  </w:style>
  <w:style w:type="paragraph" w:styleId="Header">
    <w:name w:val="header"/>
    <w:basedOn w:val="Normal"/>
    <w:link w:val="HeaderChar"/>
    <w:uiPriority w:val="99"/>
    <w:unhideWhenUsed/>
    <w:rsid w:val="00614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5BF"/>
  </w:style>
  <w:style w:type="paragraph" w:styleId="Footer">
    <w:name w:val="footer"/>
    <w:basedOn w:val="Normal"/>
    <w:link w:val="FooterChar"/>
    <w:uiPriority w:val="99"/>
    <w:unhideWhenUsed/>
    <w:rsid w:val="00614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5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gue.com/article/stella-mccartney-to-pioneer-new-fibre-to-fibre-textile-recycling-process"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6629B-3BA2-4D0E-9EBF-2B024CCA0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11</Pages>
  <Words>3097</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2025-10-30T05:53:00Z</dcterms:created>
  <dcterms:modified xsi:type="dcterms:W3CDTF">2025-11-06T15:23:00Z</dcterms:modified>
</cp:coreProperties>
</file>