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834EC5D" w:rsidP="6D097718" w:rsidRDefault="1834EC5D" w14:paraId="41D309D0" w14:textId="23366C94">
      <w:pPr>
        <w:pStyle w:val="Normal"/>
        <w:spacing w:before="0" w:beforeAutospacing="off" w:after="0" w:afterAutospacing="off"/>
        <w:rPr>
          <w:rFonts w:ascii="Times New Roman" w:hAnsi="Times New Roman" w:eastAsia="Times New Roman" w:cs="Times New Roman"/>
          <w:b w:val="1"/>
          <w:bCs w:val="1"/>
          <w:i w:val="1"/>
          <w:iCs w:val="1"/>
          <w:noProof w:val="0"/>
          <w:sz w:val="24"/>
          <w:szCs w:val="24"/>
          <w:lang w:val="en-US"/>
        </w:rPr>
      </w:pPr>
      <w:r w:rsidRPr="6D097718" w:rsidR="47E57983">
        <w:rPr>
          <w:rFonts w:ascii="Times New Roman" w:hAnsi="Times New Roman" w:eastAsia="Times New Roman" w:cs="Times New Roman"/>
          <w:b w:val="1"/>
          <w:bCs w:val="1"/>
          <w:i w:val="1"/>
          <w:iCs w:val="1"/>
          <w:noProof w:val="0"/>
          <w:sz w:val="24"/>
          <w:szCs w:val="24"/>
          <w:lang w:val="en-US"/>
        </w:rPr>
        <w:t xml:space="preserve">The relationship between </w:t>
      </w:r>
      <w:r w:rsidRPr="6D097718" w:rsidR="47E57983">
        <w:rPr>
          <w:rFonts w:ascii="Times New Roman" w:hAnsi="Times New Roman" w:eastAsia="Times New Roman" w:cs="Times New Roman"/>
          <w:b w:val="1"/>
          <w:bCs w:val="1"/>
          <w:i w:val="1"/>
          <w:iCs w:val="1"/>
          <w:noProof w:val="0"/>
          <w:sz w:val="24"/>
          <w:szCs w:val="24"/>
          <w:lang w:val="en-US"/>
        </w:rPr>
        <w:t>behavioural</w:t>
      </w:r>
      <w:r w:rsidRPr="6D097718" w:rsidR="47E57983">
        <w:rPr>
          <w:rFonts w:ascii="Times New Roman" w:hAnsi="Times New Roman" w:eastAsia="Times New Roman" w:cs="Times New Roman"/>
          <w:b w:val="1"/>
          <w:bCs w:val="1"/>
          <w:i w:val="1"/>
          <w:iCs w:val="1"/>
          <w:noProof w:val="0"/>
          <w:sz w:val="24"/>
          <w:szCs w:val="24"/>
          <w:lang w:val="en-US"/>
        </w:rPr>
        <w:t xml:space="preserve"> regulation to exercise and physical activity level for a group of students</w:t>
      </w:r>
      <w:r w:rsidRPr="6D097718" w:rsidR="4F503454">
        <w:rPr>
          <w:rFonts w:ascii="Times New Roman" w:hAnsi="Times New Roman" w:eastAsia="Times New Roman" w:cs="Times New Roman"/>
          <w:b w:val="1"/>
          <w:bCs w:val="1"/>
          <w:i w:val="1"/>
          <w:iCs w:val="1"/>
          <w:noProof w:val="0"/>
          <w:sz w:val="24"/>
          <w:szCs w:val="24"/>
          <w:lang w:val="en-US"/>
        </w:rPr>
        <w:t>:</w:t>
      </w:r>
    </w:p>
    <w:p w:rsidR="1834EC5D" w:rsidP="6D097718" w:rsidRDefault="1834EC5D" w14:paraId="756EBA3C" w14:textId="56DA6690">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00B58C3C" w14:textId="0D4934A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Introduction:</w:t>
      </w:r>
    </w:p>
    <w:p w:rsidR="1834EC5D" w:rsidP="6D097718" w:rsidRDefault="1834EC5D" w14:paraId="4BD79695" w14:textId="2227910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Sevil et al. (2015, p 2 ) ‘’Engagement in regular physical activity (PA) with moderate to vigorous intensity (MVPA) report numerous benefits in a person’s integral development, personal well-being and quality of life’’. This quotation shows not only being active physically is beneficial for physical health but also contributes to personal development, well-being, and quality of life. Moreover, Ryan and deci (2000) explains that Self-Determination Theory (SDT)  which divides motivation into a spectrum from intrinsic motivation, (doing things for their own sake or for satisfaction) to extrinsic motivation (doing things for rewards from outside sources or to avoid bad consequences), can be used to understand behavioural regulation. Amotivation, the state in which people lack the motivation to participate in an activity, is also covered by SDT. Various behavioural regulations, such as autonomous regulation ( intrinsic motivation, identifiable regulation) and controlled regulation (external regulation, introjected regulation), are believed to have an impact on these  forms of motivation (Ryan &amp; Deci, 2000). Autonomous motivation has been linked with increased physical activity, which is in line with intrinsic and acknowledged regulation. On the other hand, regulated motivation. which surrounds both external and introjected regulation is typically linked to lower levels of sustained physical activity engagement (Teixeira et al., 2012). Research has shown that higher levels of autonomous motivation are associated with better adherence to fitness routines and a greater chance of long-term behavioural change (Ng et al., 2012). Based on their levels of physical exercise, different groups have different motivating and regulating approaches, according to numerous research. For instance, active people usually exhibit higher levels of intrinsic motivation and autonomous regulation. Sedentary people, on the other hand, are more likely to rely on controlled regulation, such as exercising in reaction to external rewards or peer pressure (Wilson &amp; Rogers, 2008). Some people may find it difficult to sustain physical activity over time, which could be explained by these differences in motivating methods. While regulated motivation may make exercise feel like a chore, which may lead to withdrawal, autonomous regulation is associated with a stronger commitment to exercise. University students' reasons for exercising can vary depending on their lifestyle. According to a study by Edmunds et al. (2008), university students regularly report exercising for extrinsic motives especially in the early stages of their university life. These incentives can point to a less sustainable, more controlled approach to exercise. However, as children get more self-reliant, their motivations can adjust  to more inward-focused ones such as enjoying the activity for its own sake. Interestingly, university students who have higher levels of internal motivation and a sense of control over their decisions are also more likely to engage in physical activity (Cox et al., 2009). In this report the aim was to examine the relationship between behavioural regulation to exercise and physical activity level for  a group of students from The University of Wales, Trinity Saint David.</w:t>
      </w:r>
    </w:p>
    <w:p w:rsidR="1834EC5D" w:rsidP="6D097718" w:rsidRDefault="1834EC5D" w14:paraId="3E97798E" w14:textId="022CFCA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834EC5D" w:rsidP="6D097718" w:rsidRDefault="1834EC5D" w14:paraId="0A0C9B29" w14:textId="2D49952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834EC5D" w:rsidP="6D097718" w:rsidRDefault="1834EC5D" w14:paraId="154A2AEA" w14:textId="233B96B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Method:</w:t>
      </w:r>
    </w:p>
    <w:p w:rsidR="1834EC5D" w:rsidP="6D097718" w:rsidRDefault="1834EC5D" w14:paraId="44422399" w14:textId="56E736A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BREQ-3 and the IPAQ was done by 47 students at the Institute of Management and Health at the Carmarthen campus. The results of the group were gathered and put into a excel document. Based on their IPAQ results, the students were split up into three groups, Group 1  had a low IPAQ activity level.The IPAQ showed that Group 2 was Moderately Active.Group 3  was rated as Highly Active by the IPAQ. According to physical activity guidelines Adults between the age of 18 and 64 should aim  for at least 150–300 minutes of moderate-intensity aerobic physical activity, 75–150 minutes of vigorous-intensity aerobic physical activity, or a mix of the two each week.The IPAQ results from this study highlight students' activity levels and can direct programs or interventions meant to increase physical activity and enhance health outcomes for this age group.</w:t>
      </w:r>
    </w:p>
    <w:p w:rsidR="1834EC5D" w:rsidP="6D097718" w:rsidRDefault="1834EC5D" w14:paraId="0B75FD37" w14:textId="22A37CC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1834EC5D" w:rsidP="6D097718" w:rsidRDefault="1834EC5D" w14:paraId="5F71BBED" w14:textId="3C63FEC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Results: </w:t>
      </w:r>
    </w:p>
    <w:p w:rsidR="1834EC5D" w:rsidP="6D097718" w:rsidRDefault="1834EC5D" w14:paraId="2455D8D0" w14:textId="624A96F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Table 1 and figure 1 clearly shows links between the type of motivational regulation and activity levels. The participants in the low activity group showed the highest levels of amotivation which was 1.68, this shows a lack of motivation or intention to exercise. Additionally, this group had the highest external regulation score,2.61, showing a stronger dependence on outside stimuli to motivate behaviour, such as rewards or pressure. On the other hand the participants in the high activity group had significantly higher scores for  integrated regulation which was 3.12. Additionally they had a high score for  intrinsic regulation (3.28), this could suggest  that they are more willing to be physically active because it is enjoyable to them. This indicates that physical activity is more fulfilling for the high-activity group because they have a better sense of autonomy and intrinsic desire. The moderate activity group had  decently high scores in both recognised regulation (3.36) and intrinsic regulation (3.15). This shows that even while these people exercise for their own reasons, they still need outside cues or pretty irregular pressure to keep up their activity levels. These results show how motivation changes as activity levels rise moving from internal to external sources. The low activity group's lack of motivation and reliance on external regulation might make interventions meant to increase physical activity challenging. However, the high activity group's self-determined incentive raises the idea  of promoting long-term physical activity.</w:t>
      </w:r>
    </w:p>
    <w:p w:rsidR="1834EC5D" w:rsidP="6D097718" w:rsidRDefault="1834EC5D" w14:paraId="19788C17" w14:textId="4F831BD7">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100C5795" w14:textId="09CFC371">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251D81B2" w14:textId="5B08CDE9">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35017122" w14:textId="003D6136">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20816E28" w14:textId="2B5277A2">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2019B381" w14:textId="6DABCD60">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715024CB" w14:textId="58DA3F61">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2C8C727D" w14:textId="5CCCD52D">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1700A1C6" w14:textId="74CEFFD4">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556C7DB0" w14:textId="59AF7F58">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D097718" w:rsidRDefault="1834EC5D" w14:paraId="139D3F8F" w14:textId="1DA53778">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r w:rsidRPr="6D097718" w:rsidR="2249F804">
        <w:rPr>
          <w:rFonts w:ascii="Times New Roman" w:hAnsi="Times New Roman" w:eastAsia="Times New Roman" w:cs="Times New Roman"/>
          <w:b w:val="0"/>
          <w:bCs w:val="0"/>
          <w:noProof w:val="0"/>
          <w:color w:val="auto"/>
          <w:sz w:val="24"/>
          <w:szCs w:val="24"/>
          <w:lang w:val="en-US"/>
        </w:rPr>
        <w:t>Figure 1:</w:t>
      </w:r>
    </w:p>
    <w:p w:rsidR="1834EC5D" w:rsidP="6D097718" w:rsidRDefault="1834EC5D" w14:paraId="116DFA9D" w14:textId="1F640F7A">
      <w:pPr>
        <w:pStyle w:val="Normal"/>
        <w:spacing w:before="0" w:beforeAutospacing="off" w:after="0" w:afterAutospacing="off"/>
      </w:pPr>
      <w:r w:rsidR="5E7D968B">
        <w:drawing>
          <wp:inline wp14:editId="44FB63C9" wp14:anchorId="23C48A07">
            <wp:extent cx="6432548" cy="3422446"/>
            <wp:effectExtent l="0" t="0" r="0" b="0"/>
            <wp:docPr id="260344875" name="" title=""/>
            <wp:cNvGraphicFramePr>
              <a:graphicFrameLocks noChangeAspect="1"/>
            </wp:cNvGraphicFramePr>
            <a:graphic>
              <a:graphicData uri="http://schemas.openxmlformats.org/drawingml/2006/picture">
                <pic:pic>
                  <pic:nvPicPr>
                    <pic:cNvPr id="0" name=""/>
                    <pic:cNvPicPr/>
                  </pic:nvPicPr>
                  <pic:blipFill>
                    <a:blip r:embed="Re283c2e96f2b49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32548" cy="3422446"/>
                    </a:xfrm>
                    <a:prstGeom prst="rect">
                      <a:avLst/>
                    </a:prstGeom>
                  </pic:spPr>
                </pic:pic>
              </a:graphicData>
            </a:graphic>
          </wp:inline>
        </w:drawing>
      </w:r>
    </w:p>
    <w:p w:rsidR="08FC9BE7" w:rsidP="08FC9BE7" w:rsidRDefault="08FC9BE7" w14:paraId="524153BF" w14:textId="773F10D2">
      <w:pPr>
        <w:spacing w:before="0" w:beforeAutospacing="off" w:after="0" w:afterAutospacing="off"/>
      </w:pPr>
    </w:p>
    <w:p w:rsidR="08FC9BE7" w:rsidP="08FC9BE7" w:rsidRDefault="08FC9BE7" w14:paraId="2F772F2B" w14:textId="7A6B99AE">
      <w:pPr>
        <w:spacing w:before="0" w:beforeAutospacing="off" w:after="0" w:afterAutospacing="off"/>
      </w:pPr>
      <w:r w:rsidR="6D2A76CA">
        <w:rPr/>
        <w:t>Table 1 :</w:t>
      </w:r>
    </w:p>
    <w:p w:rsidR="6D097718" w:rsidP="6D097718" w:rsidRDefault="6D097718" w14:paraId="60738EB8" w14:textId="31515840">
      <w:pPr>
        <w:spacing w:before="0" w:beforeAutospacing="off" w:after="0" w:afterAutospacing="off"/>
      </w:pPr>
    </w:p>
    <w:tbl>
      <w:tblPr>
        <w:tblStyle w:val="TableGrid"/>
        <w:tblW w:w="0" w:type="auto"/>
        <w:tblLayout w:type="fixed"/>
        <w:tblLook w:val="06A0" w:firstRow="1" w:lastRow="0" w:firstColumn="1" w:lastColumn="0" w:noHBand="1" w:noVBand="1"/>
      </w:tblPr>
      <w:tblGrid>
        <w:gridCol w:w="2340"/>
        <w:gridCol w:w="2340"/>
        <w:gridCol w:w="2340"/>
        <w:gridCol w:w="2340"/>
      </w:tblGrid>
      <w:tr w:rsidR="08FC9BE7" w:rsidTr="6D097718" w14:paraId="0746B60A">
        <w:trPr>
          <w:trHeight w:val="300"/>
        </w:trPr>
        <w:tc>
          <w:tcPr>
            <w:tcW w:w="2340" w:type="dxa"/>
            <w:tcMar/>
          </w:tcPr>
          <w:p w:rsidR="08FC9BE7" w:rsidP="08FC9BE7" w:rsidRDefault="08FC9BE7" w14:paraId="73A59C8F" w14:textId="72229262">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Activity level</w:t>
            </w:r>
          </w:p>
        </w:tc>
        <w:tc>
          <w:tcPr>
            <w:tcW w:w="2340" w:type="dxa"/>
            <w:tcMar/>
          </w:tcPr>
          <w:p w:rsidR="08FC9BE7" w:rsidP="08FC9BE7" w:rsidRDefault="08FC9BE7" w14:paraId="1BD897CB" w14:textId="6A5E4396">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low activity level</w:t>
            </w:r>
          </w:p>
        </w:tc>
        <w:tc>
          <w:tcPr>
            <w:tcW w:w="2340" w:type="dxa"/>
            <w:tcMar/>
          </w:tcPr>
          <w:p w:rsidR="08FC9BE7" w:rsidP="08FC9BE7" w:rsidRDefault="08FC9BE7" w14:paraId="749BF0C0" w14:textId="7C765F06">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moderate activity level</w:t>
            </w:r>
          </w:p>
        </w:tc>
        <w:tc>
          <w:tcPr>
            <w:tcW w:w="2340" w:type="dxa"/>
            <w:tcMar/>
          </w:tcPr>
          <w:p w:rsidR="08FC9BE7" w:rsidP="08FC9BE7" w:rsidRDefault="08FC9BE7" w14:paraId="6F195DE1" w14:textId="611793C6">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high activity level</w:t>
            </w:r>
          </w:p>
        </w:tc>
      </w:tr>
      <w:tr w:rsidR="08FC9BE7" w:rsidTr="6D097718" w14:paraId="047572B2">
        <w:trPr>
          <w:trHeight w:val="300"/>
        </w:trPr>
        <w:tc>
          <w:tcPr>
            <w:tcW w:w="2340" w:type="dxa"/>
            <w:tcMar/>
          </w:tcPr>
          <w:p w:rsidR="08FC9BE7" w:rsidP="08FC9BE7" w:rsidRDefault="08FC9BE7" w14:paraId="0E608E4F" w14:textId="29C61231">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amotivation</w:t>
            </w:r>
          </w:p>
        </w:tc>
        <w:tc>
          <w:tcPr>
            <w:tcW w:w="2340" w:type="dxa"/>
            <w:tcMar/>
          </w:tcPr>
          <w:p w:rsidR="08FC9BE7" w:rsidP="08FC9BE7" w:rsidRDefault="08FC9BE7" w14:paraId="3A23952E" w14:textId="11F8CF64">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1.68</w:t>
            </w:r>
          </w:p>
        </w:tc>
        <w:tc>
          <w:tcPr>
            <w:tcW w:w="2340" w:type="dxa"/>
            <w:tcMar/>
          </w:tcPr>
          <w:p w:rsidR="08FC9BE7" w:rsidP="08FC9BE7" w:rsidRDefault="08FC9BE7" w14:paraId="4EDDEAED" w14:textId="45FE778C">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0.01</w:t>
            </w:r>
          </w:p>
        </w:tc>
        <w:tc>
          <w:tcPr>
            <w:tcW w:w="2340" w:type="dxa"/>
            <w:tcMar/>
          </w:tcPr>
          <w:p w:rsidR="08FC9BE7" w:rsidP="08FC9BE7" w:rsidRDefault="08FC9BE7" w14:paraId="0F7AC678" w14:textId="62E258E5">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0.33</w:t>
            </w:r>
          </w:p>
        </w:tc>
      </w:tr>
      <w:tr w:rsidR="08FC9BE7" w:rsidTr="6D097718" w14:paraId="084A9D17">
        <w:trPr>
          <w:trHeight w:val="300"/>
        </w:trPr>
        <w:tc>
          <w:tcPr>
            <w:tcW w:w="2340" w:type="dxa"/>
            <w:tcMar/>
          </w:tcPr>
          <w:p w:rsidR="08FC9BE7" w:rsidP="08FC9BE7" w:rsidRDefault="08FC9BE7" w14:paraId="28E6AC52" w14:textId="5BD0796A">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External regulation</w:t>
            </w:r>
          </w:p>
        </w:tc>
        <w:tc>
          <w:tcPr>
            <w:tcW w:w="2340" w:type="dxa"/>
            <w:tcMar/>
          </w:tcPr>
          <w:p w:rsidR="08FC9BE7" w:rsidP="08FC9BE7" w:rsidRDefault="08FC9BE7" w14:paraId="7FB85600" w14:textId="420039FA">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2.61</w:t>
            </w:r>
          </w:p>
        </w:tc>
        <w:tc>
          <w:tcPr>
            <w:tcW w:w="2340" w:type="dxa"/>
            <w:tcMar/>
          </w:tcPr>
          <w:p w:rsidR="08FC9BE7" w:rsidP="08FC9BE7" w:rsidRDefault="08FC9BE7" w14:paraId="167E90CB" w14:textId="2FED00E9">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0.29</w:t>
            </w:r>
          </w:p>
        </w:tc>
        <w:tc>
          <w:tcPr>
            <w:tcW w:w="2340" w:type="dxa"/>
            <w:tcMar/>
          </w:tcPr>
          <w:p w:rsidR="08FC9BE7" w:rsidP="08FC9BE7" w:rsidRDefault="08FC9BE7" w14:paraId="70D965B8" w14:textId="0A82FC3F">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0.93</w:t>
            </w:r>
          </w:p>
        </w:tc>
      </w:tr>
      <w:tr w:rsidR="08FC9BE7" w:rsidTr="6D097718" w14:paraId="615061F0">
        <w:trPr>
          <w:trHeight w:val="300"/>
        </w:trPr>
        <w:tc>
          <w:tcPr>
            <w:tcW w:w="2340" w:type="dxa"/>
            <w:tcMar/>
          </w:tcPr>
          <w:p w:rsidR="08FC9BE7" w:rsidP="08FC9BE7" w:rsidRDefault="08FC9BE7" w14:paraId="463DFDD9" w14:textId="5FFE2022">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introjected regyulation</w:t>
            </w:r>
          </w:p>
        </w:tc>
        <w:tc>
          <w:tcPr>
            <w:tcW w:w="2340" w:type="dxa"/>
            <w:tcMar/>
          </w:tcPr>
          <w:p w:rsidR="08FC9BE7" w:rsidP="08FC9BE7" w:rsidRDefault="08FC9BE7" w14:paraId="71024F96" w14:textId="1283ABBB">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2.59</w:t>
            </w:r>
          </w:p>
        </w:tc>
        <w:tc>
          <w:tcPr>
            <w:tcW w:w="2340" w:type="dxa"/>
            <w:tcMar/>
          </w:tcPr>
          <w:p w:rsidR="08FC9BE7" w:rsidP="08FC9BE7" w:rsidRDefault="08FC9BE7" w14:paraId="73046890" w14:textId="12B152B3">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2.25</w:t>
            </w:r>
          </w:p>
        </w:tc>
        <w:tc>
          <w:tcPr>
            <w:tcW w:w="2340" w:type="dxa"/>
            <w:tcMar/>
          </w:tcPr>
          <w:p w:rsidR="08FC9BE7" w:rsidP="08FC9BE7" w:rsidRDefault="08FC9BE7" w14:paraId="6B479E42" w14:textId="7A22C167">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2.63</w:t>
            </w:r>
          </w:p>
        </w:tc>
      </w:tr>
      <w:tr w:rsidR="08FC9BE7" w:rsidTr="6D097718" w14:paraId="13F2C58F">
        <w:trPr>
          <w:trHeight w:val="300"/>
        </w:trPr>
        <w:tc>
          <w:tcPr>
            <w:tcW w:w="2340" w:type="dxa"/>
            <w:tcMar/>
          </w:tcPr>
          <w:p w:rsidR="08FC9BE7" w:rsidP="08FC9BE7" w:rsidRDefault="08FC9BE7" w14:paraId="70D76489" w14:textId="5398A115">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identified regulation</w:t>
            </w:r>
          </w:p>
        </w:tc>
        <w:tc>
          <w:tcPr>
            <w:tcW w:w="2340" w:type="dxa"/>
            <w:tcMar/>
          </w:tcPr>
          <w:p w:rsidR="08FC9BE7" w:rsidP="08FC9BE7" w:rsidRDefault="08FC9BE7" w14:paraId="293F74E9" w14:textId="405C2893">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2.29</w:t>
            </w:r>
          </w:p>
        </w:tc>
        <w:tc>
          <w:tcPr>
            <w:tcW w:w="2340" w:type="dxa"/>
            <w:tcMar/>
          </w:tcPr>
          <w:p w:rsidR="08FC9BE7" w:rsidP="08FC9BE7" w:rsidRDefault="08FC9BE7" w14:paraId="19ECDF31" w14:textId="69392DF9">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3.36</w:t>
            </w:r>
          </w:p>
        </w:tc>
        <w:tc>
          <w:tcPr>
            <w:tcW w:w="2340" w:type="dxa"/>
            <w:tcMar/>
          </w:tcPr>
          <w:p w:rsidR="08FC9BE7" w:rsidP="08FC9BE7" w:rsidRDefault="08FC9BE7" w14:paraId="2A1C188D" w14:textId="364ABF7C">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3.42</w:t>
            </w:r>
          </w:p>
        </w:tc>
      </w:tr>
      <w:tr w:rsidR="08FC9BE7" w:rsidTr="6D097718" w14:paraId="3CD42F9D">
        <w:trPr>
          <w:trHeight w:val="300"/>
        </w:trPr>
        <w:tc>
          <w:tcPr>
            <w:tcW w:w="2340" w:type="dxa"/>
            <w:tcMar/>
          </w:tcPr>
          <w:p w:rsidR="08FC9BE7" w:rsidP="08FC9BE7" w:rsidRDefault="08FC9BE7" w14:paraId="0722649C" w14:textId="48F8F3B7">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integrated regulation</w:t>
            </w:r>
          </w:p>
        </w:tc>
        <w:tc>
          <w:tcPr>
            <w:tcW w:w="2340" w:type="dxa"/>
            <w:tcMar/>
          </w:tcPr>
          <w:p w:rsidR="08FC9BE7" w:rsidP="08FC9BE7" w:rsidRDefault="08FC9BE7" w14:paraId="0BBAB13C" w14:textId="34CE57B2">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1.25</w:t>
            </w:r>
          </w:p>
        </w:tc>
        <w:tc>
          <w:tcPr>
            <w:tcW w:w="2340" w:type="dxa"/>
            <w:tcMar/>
          </w:tcPr>
          <w:p w:rsidR="08FC9BE7" w:rsidP="08FC9BE7" w:rsidRDefault="08FC9BE7" w14:paraId="148F5488" w14:textId="7FE28A02">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2.65</w:t>
            </w:r>
          </w:p>
        </w:tc>
        <w:tc>
          <w:tcPr>
            <w:tcW w:w="2340" w:type="dxa"/>
            <w:tcMar/>
          </w:tcPr>
          <w:p w:rsidR="08FC9BE7" w:rsidP="08FC9BE7" w:rsidRDefault="08FC9BE7" w14:paraId="3A5CEFF4" w14:textId="1EB383C8">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3.02</w:t>
            </w:r>
          </w:p>
        </w:tc>
      </w:tr>
      <w:tr w:rsidR="08FC9BE7" w:rsidTr="6D097718" w14:paraId="6A421B8A">
        <w:trPr>
          <w:trHeight w:val="300"/>
        </w:trPr>
        <w:tc>
          <w:tcPr>
            <w:tcW w:w="2340" w:type="dxa"/>
            <w:tcMar/>
          </w:tcPr>
          <w:p w:rsidR="08FC9BE7" w:rsidP="08FC9BE7" w:rsidRDefault="08FC9BE7" w14:paraId="240DC849" w14:textId="3E17D66E">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Intrinsic Regulation</w:t>
            </w:r>
          </w:p>
        </w:tc>
        <w:tc>
          <w:tcPr>
            <w:tcW w:w="2340" w:type="dxa"/>
            <w:tcMar/>
          </w:tcPr>
          <w:p w:rsidR="08FC9BE7" w:rsidP="08FC9BE7" w:rsidRDefault="08FC9BE7" w14:paraId="26B25656" w14:textId="2CD23571">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1.04</w:t>
            </w:r>
          </w:p>
        </w:tc>
        <w:tc>
          <w:tcPr>
            <w:tcW w:w="2340" w:type="dxa"/>
            <w:tcMar/>
          </w:tcPr>
          <w:p w:rsidR="08FC9BE7" w:rsidP="08FC9BE7" w:rsidRDefault="08FC9BE7" w14:paraId="608EDCF6" w14:textId="1C27EA59">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3.15</w:t>
            </w:r>
          </w:p>
        </w:tc>
        <w:tc>
          <w:tcPr>
            <w:tcW w:w="2340" w:type="dxa"/>
            <w:tcMar/>
          </w:tcPr>
          <w:p w:rsidR="08FC9BE7" w:rsidP="08FC9BE7" w:rsidRDefault="08FC9BE7" w14:paraId="5495497E" w14:textId="4C73933F">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3.28</w:t>
            </w:r>
          </w:p>
        </w:tc>
      </w:tr>
    </w:tbl>
    <w:p w:rsidR="6D097718" w:rsidP="6D097718" w:rsidRDefault="6D097718" w14:paraId="3A0BC652" w14:textId="2083622C">
      <w:pPr>
        <w:pStyle w:val="Normal"/>
        <w:rPr>
          <w:rFonts w:ascii="Times New Roman" w:hAnsi="Times New Roman" w:eastAsia="Times New Roman" w:cs="Times New Roman"/>
          <w:noProof w:val="0"/>
          <w:sz w:val="24"/>
          <w:szCs w:val="24"/>
          <w:lang w:val="en-US"/>
        </w:rPr>
      </w:pPr>
    </w:p>
    <w:p w:rsidR="62B04AE8" w:rsidP="6D097718" w:rsidRDefault="62B04AE8" w14:paraId="021D0EB7" w14:textId="477D810F">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Discussion:</w:t>
      </w:r>
    </w:p>
    <w:p w:rsidR="62B04AE8" w:rsidP="6D097718" w:rsidRDefault="62B04AE8" w14:paraId="128724BC" w14:textId="170AE57A">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the study's findings, university students motivational management and physical activity levels are highly linked which is agreed  with the theories and studies covered in the introduction. According to the findings, kids who take part in more physical activities are more likely to show autonomous, self-defined motivational patterns through intrinsic and integrated control. On the other hand less active people are more likely to exhibit higher levels of amotivation and rely on external control, which is linked with previous research on the relationship between motivation and physical activity adherence. These findings support Teixeira et al. (2012), who found that people who engage in more physical activity are more likely to have intrinsic motivation and exercise for fun or in line with their principles. On the other hand sedentary people are more likely to be persuaded to exercise by external factors such as rewards, peer pressure, or expectations. This is supported by the study's findings, which show that the group with the least amount of activity exhibited the highest levels of amotivation and external regulation , while the group with the most activity showed the highest levels of integrated regulation and intrinsic regulation. Additionally, the studys findings link with the Wilson and Rogers' (2008) investigation, which showed that those who exercise more tend to be more independently driven, which could lead to longer periods of physical activity. The moderate activity group, which showed both recognised and intrinsic regulation, shows that although these individuals exercise for personal reasons, they may still need  pressure or outside motivation to keep up their activity levels. The findings indicate that university students motivations can shift over time as shown by Edmunds et al. (2008), who found that students typically start out with more extrinsically driven reasons for exercising, such as weight management or social approval, and progressively develop more intrinsic reasons for exercising as they advance in their  careers. As students exercise more regularly, they shift from external to internal motivations, as seen by the moderate activity group's moderate levels of identified regulation and intrinsic regulation . Additionally, the study offers useful recommendations for creating treatments that can promote activity. The low activity group could concentrate on lowering amotivation and increasing the appeal of physical activity through the use of social support networks or external resources. Also,  the high activity group might concentrate on enhancing intrinsic motivation even more and giving them access to values aligned activities, such giving them more flexibility in their workout schedules. According to Ng et al. (2012), higher levels of autonomous motivation have been linked to long term behavioural improvements and improved peoples exercise regimens. As we have found the conclusions are supported by the findings and this shows how important it is for therapies to encourage self-reliance and self-control. We also have to consider the connection between long-term physical activity and intrinsic motivation, therefore the  focus should be on granting students more control and discretion over their exercise routines and creating environments where physical activity is seem to be enjoyable and personally significant rather than as a requirement or a chore. The results of the study show how important motivational management is in influencing physical activity levels. By considering the diverse motivational characteristics of students, interventions can be created to promote more sustainable physical activity. Increasing innate desire may lead to more frequent and prolonged physical activity, particularly for those who are less active. </w:t>
      </w:r>
    </w:p>
    <w:p w:rsidR="6D097718" w:rsidP="6D097718" w:rsidRDefault="6D097718" w14:paraId="135E7002" w14:textId="455F42C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B04AE8" w:rsidP="6D097718" w:rsidRDefault="62B04AE8" w14:paraId="32EB1F29" w14:textId="3CAD177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 list;</w:t>
      </w:r>
    </w:p>
    <w:p w:rsidR="62B04AE8" w:rsidP="6D097718" w:rsidRDefault="62B04AE8" w14:paraId="3C9D801C" w14:textId="583773C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Cox, A. E., Smith, A. L., &amp; McDavid, L. (2009). Self-determined motivation and physical activity in a university setting: A test of basic needs theory. </w:t>
      </w:r>
      <w:r w:rsidRPr="6D097718"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Sport &amp; Exercise Psychology</w:t>
      </w: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31(2), 225-243. </w:t>
      </w:r>
    </w:p>
    <w:p w:rsidR="62B04AE8" w:rsidP="6D097718" w:rsidRDefault="62B04AE8" w14:paraId="63A6925E" w14:textId="2C1C633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Ng, J. Y., Lonsdale, C., &amp; Hodge, S. R. (2012). Self-determined motivation and physical activity in older adults: The role of social support. </w:t>
      </w:r>
      <w:r w:rsidRPr="6D097718"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Aging and Physical Activity</w:t>
      </w: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20(3), 211-217.</w:t>
      </w:r>
    </w:p>
    <w:p w:rsidR="6D097718" w:rsidP="6D097718" w:rsidRDefault="6D097718" w14:paraId="14E05811" w14:textId="1FFB730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B04AE8" w:rsidP="6D097718" w:rsidRDefault="62B04AE8" w14:paraId="51C78503" w14:textId="16C32F02">
      <w:pPr>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Ryan, R. M., &amp; Deci, E. L. (2000). Self-determination theory and the facilitation of intrinsic motivation, social development, and well-being. </w:t>
      </w:r>
      <w:r w:rsidRPr="6D097718"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American Psychologist</w:t>
      </w: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55(1), 68-78. </w:t>
      </w:r>
      <w:hyperlink r:id="Rd7870ff745ac48f3">
        <w:r w:rsidRPr="6D097718" w:rsidR="62B04AE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https://doi.org/10.1037/0003-066X.55.1.68</w:t>
        </w:r>
      </w:hyperlink>
    </w:p>
    <w:p w:rsidR="62B04AE8" w:rsidP="6D097718" w:rsidRDefault="62B04AE8" w14:paraId="6688595A" w14:textId="589FA6E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Sevil, J. (2015) Levels of Physical activity, Motivation and barriers to participation in university students.</w:t>
      </w:r>
    </w:p>
    <w:p w:rsidR="62B04AE8" w:rsidP="6D097718" w:rsidRDefault="62B04AE8" w14:paraId="2B5F8EE7" w14:textId="6A46150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Teixeira, P. J., Carraca, E. V., Markland, D., Silva, M. N., &amp; Vieira, P. N. (2012). Exercise, physical activity, and self-determination theory: A systematic review. </w:t>
      </w:r>
      <w:r w:rsidRPr="6D097718"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Behavioral Nutrition and Physical Activity</w:t>
      </w: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9(1), 78. </w:t>
      </w:r>
      <w:hyperlink r:id="R8e165b1d8efb4e9e">
        <w:r w:rsidRPr="6D097718" w:rsidR="62B04AE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https://doi.org/10.1186/1479-5868-9-78</w:t>
        </w:r>
      </w:hyperlink>
    </w:p>
    <w:p w:rsidR="62B04AE8" w:rsidP="6D097718" w:rsidRDefault="62B04AE8" w14:paraId="6E006902" w14:textId="05F235A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Wilson, P. M., &amp; Rogers, W. M. (2008). The relationship between exercise motivation and physical activity adherence. </w:t>
      </w:r>
      <w:r w:rsidRPr="6D097718"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Applied Social Psychology</w:t>
      </w:r>
      <w:r w:rsidRPr="6D097718"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38(6), 1549-1564. </w:t>
      </w:r>
      <w:hyperlink r:id="R746a7911c6e34288">
        <w:r w:rsidRPr="6D097718" w:rsidR="62B04AE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https://doi.org/10.1111/j.1559-1816.2008.00385.x</w:t>
        </w:r>
      </w:hyperlink>
    </w:p>
    <w:p w:rsidR="6D097718" w:rsidP="6D097718" w:rsidRDefault="6D097718" w14:paraId="76B14930" w14:textId="22B8F979">
      <w:pPr>
        <w:pStyle w:val="Normal"/>
        <w:rPr>
          <w:rFonts w:ascii="Times New Roman" w:hAnsi="Times New Roman" w:eastAsia="Times New Roman" w:cs="Times New Roman"/>
          <w:b w:val="0"/>
          <w:bCs w:val="0"/>
          <w:noProof w:val="0"/>
          <w:sz w:val="24"/>
          <w:szCs w:val="24"/>
          <w:lang w:val="en-US"/>
        </w:rPr>
      </w:pPr>
    </w:p>
    <w:sectPr>
      <w:pgSz w:w="12240" w:h="15840" w:orient="portrait"/>
      <w:pgMar w:top="1440" w:right="1440" w:bottom="1440" w:left="1440" w:header="720" w:footer="720" w:gutter="0"/>
      <w:cols w:space="720"/>
      <w:docGrid w:linePitch="360"/>
      <w:headerReference w:type="default" r:id="R912b0d30c04d492a"/>
      <w:footerReference w:type="default" r:id="R9c88c479d1dd4e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F4E289" w:rsidTr="4DF4E289" w14:paraId="70BBE4D7">
      <w:trPr>
        <w:trHeight w:val="300"/>
      </w:trPr>
      <w:tc>
        <w:tcPr>
          <w:tcW w:w="3120" w:type="dxa"/>
          <w:tcMar/>
        </w:tcPr>
        <w:p w:rsidR="4DF4E289" w:rsidP="4DF4E289" w:rsidRDefault="4DF4E289" w14:paraId="5F319EFB" w14:textId="3F460FC1">
          <w:pPr>
            <w:pStyle w:val="Header"/>
            <w:bidi w:val="0"/>
            <w:ind w:left="-115"/>
            <w:jc w:val="left"/>
          </w:pPr>
        </w:p>
      </w:tc>
      <w:tc>
        <w:tcPr>
          <w:tcW w:w="3120" w:type="dxa"/>
          <w:tcMar/>
        </w:tcPr>
        <w:p w:rsidR="4DF4E289" w:rsidP="4DF4E289" w:rsidRDefault="4DF4E289" w14:paraId="02D64A6D" w14:textId="31310671">
          <w:pPr>
            <w:pStyle w:val="Header"/>
            <w:bidi w:val="0"/>
            <w:jc w:val="center"/>
          </w:pPr>
        </w:p>
      </w:tc>
      <w:tc>
        <w:tcPr>
          <w:tcW w:w="3120" w:type="dxa"/>
          <w:tcMar/>
        </w:tcPr>
        <w:p w:rsidR="4DF4E289" w:rsidP="4DF4E289" w:rsidRDefault="4DF4E289" w14:paraId="49206B03" w14:textId="4760B0EE">
          <w:pPr>
            <w:pStyle w:val="Header"/>
            <w:bidi w:val="0"/>
            <w:ind w:right="-115"/>
            <w:jc w:val="right"/>
          </w:pPr>
        </w:p>
      </w:tc>
    </w:tr>
  </w:tbl>
  <w:p w:rsidR="4DF4E289" w:rsidP="4DF4E289" w:rsidRDefault="4DF4E289" w14:paraId="04FB0785" w14:textId="673EF4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F4E289" w:rsidTr="4DF4E289" w14:paraId="66344F25">
      <w:trPr>
        <w:trHeight w:val="300"/>
      </w:trPr>
      <w:tc>
        <w:tcPr>
          <w:tcW w:w="3120" w:type="dxa"/>
          <w:tcMar/>
        </w:tcPr>
        <w:p w:rsidR="4DF4E289" w:rsidP="4DF4E289" w:rsidRDefault="4DF4E289" w14:paraId="643AEC56" w14:textId="178D8B2B">
          <w:pPr>
            <w:pStyle w:val="Header"/>
            <w:bidi w:val="0"/>
            <w:ind w:left="-115"/>
            <w:jc w:val="left"/>
          </w:pPr>
        </w:p>
      </w:tc>
      <w:tc>
        <w:tcPr>
          <w:tcW w:w="3120" w:type="dxa"/>
          <w:tcMar/>
        </w:tcPr>
        <w:p w:rsidR="4DF4E289" w:rsidP="4DF4E289" w:rsidRDefault="4DF4E289" w14:paraId="2F4CC62E" w14:textId="19B3FE32">
          <w:pPr>
            <w:pStyle w:val="Header"/>
            <w:bidi w:val="0"/>
            <w:jc w:val="center"/>
          </w:pPr>
        </w:p>
      </w:tc>
      <w:tc>
        <w:tcPr>
          <w:tcW w:w="3120" w:type="dxa"/>
          <w:tcMar/>
        </w:tcPr>
        <w:p w:rsidR="4DF4E289" w:rsidP="4DF4E289" w:rsidRDefault="4DF4E289" w14:paraId="009578E7" w14:textId="6A17B401">
          <w:pPr>
            <w:pStyle w:val="Header"/>
            <w:bidi w:val="0"/>
            <w:ind w:right="-115"/>
            <w:jc w:val="right"/>
          </w:pPr>
        </w:p>
      </w:tc>
    </w:tr>
  </w:tbl>
  <w:p w:rsidR="4DF4E289" w:rsidP="4DF4E289" w:rsidRDefault="4DF4E289" w14:paraId="44985922" w14:textId="49C64E6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15A6B4"/>
    <w:rsid w:val="010814D6"/>
    <w:rsid w:val="012F4604"/>
    <w:rsid w:val="014AD469"/>
    <w:rsid w:val="01931B77"/>
    <w:rsid w:val="0214058B"/>
    <w:rsid w:val="022C6E51"/>
    <w:rsid w:val="0235BB72"/>
    <w:rsid w:val="02517DCF"/>
    <w:rsid w:val="027614A9"/>
    <w:rsid w:val="0283E68C"/>
    <w:rsid w:val="02BD07F6"/>
    <w:rsid w:val="0329DEB0"/>
    <w:rsid w:val="036B8778"/>
    <w:rsid w:val="045B8FAE"/>
    <w:rsid w:val="06C53954"/>
    <w:rsid w:val="07E6E9A7"/>
    <w:rsid w:val="0892C040"/>
    <w:rsid w:val="08FC9BE7"/>
    <w:rsid w:val="0991BDF6"/>
    <w:rsid w:val="0A170822"/>
    <w:rsid w:val="0AD2D2F4"/>
    <w:rsid w:val="0B255C19"/>
    <w:rsid w:val="0B3CD382"/>
    <w:rsid w:val="0B55B3C0"/>
    <w:rsid w:val="0B9F8F9B"/>
    <w:rsid w:val="0C91DD87"/>
    <w:rsid w:val="0CB1056D"/>
    <w:rsid w:val="0D0F894B"/>
    <w:rsid w:val="0D21C3FA"/>
    <w:rsid w:val="0E1DBB34"/>
    <w:rsid w:val="0E38B9F2"/>
    <w:rsid w:val="0E7441BA"/>
    <w:rsid w:val="0F1E3B9B"/>
    <w:rsid w:val="104F8A71"/>
    <w:rsid w:val="110D76F8"/>
    <w:rsid w:val="12F9EBD9"/>
    <w:rsid w:val="1316F3D7"/>
    <w:rsid w:val="137F3FC6"/>
    <w:rsid w:val="158C5840"/>
    <w:rsid w:val="160A300B"/>
    <w:rsid w:val="16B5FAA8"/>
    <w:rsid w:val="17984329"/>
    <w:rsid w:val="1826B512"/>
    <w:rsid w:val="1834D6F2"/>
    <w:rsid w:val="1834EC5D"/>
    <w:rsid w:val="18889AD0"/>
    <w:rsid w:val="188C41B3"/>
    <w:rsid w:val="18B2D166"/>
    <w:rsid w:val="19233CB1"/>
    <w:rsid w:val="1A94CA5B"/>
    <w:rsid w:val="1AC12A5B"/>
    <w:rsid w:val="1BB7B736"/>
    <w:rsid w:val="1C365845"/>
    <w:rsid w:val="1D917C94"/>
    <w:rsid w:val="1DC37029"/>
    <w:rsid w:val="1E85EF0A"/>
    <w:rsid w:val="1F067B15"/>
    <w:rsid w:val="20CB6BB2"/>
    <w:rsid w:val="20CE295F"/>
    <w:rsid w:val="20E4567F"/>
    <w:rsid w:val="21035484"/>
    <w:rsid w:val="21274660"/>
    <w:rsid w:val="2138B578"/>
    <w:rsid w:val="21E5E6C9"/>
    <w:rsid w:val="2249F804"/>
    <w:rsid w:val="233DCF26"/>
    <w:rsid w:val="23BD7091"/>
    <w:rsid w:val="24C91D26"/>
    <w:rsid w:val="24DEBFA9"/>
    <w:rsid w:val="25986615"/>
    <w:rsid w:val="25B8063D"/>
    <w:rsid w:val="26614A92"/>
    <w:rsid w:val="26E54F76"/>
    <w:rsid w:val="273BEB1B"/>
    <w:rsid w:val="27EBF310"/>
    <w:rsid w:val="28CCEEEA"/>
    <w:rsid w:val="292D83F7"/>
    <w:rsid w:val="298BD467"/>
    <w:rsid w:val="2A6FF842"/>
    <w:rsid w:val="2BB700CC"/>
    <w:rsid w:val="2CEA95E3"/>
    <w:rsid w:val="2D7FDE02"/>
    <w:rsid w:val="2E18EE93"/>
    <w:rsid w:val="2F1A2D6A"/>
    <w:rsid w:val="2F3E6E01"/>
    <w:rsid w:val="301DF3C6"/>
    <w:rsid w:val="33015227"/>
    <w:rsid w:val="346F831F"/>
    <w:rsid w:val="357065B3"/>
    <w:rsid w:val="35730E92"/>
    <w:rsid w:val="35A91B7A"/>
    <w:rsid w:val="35C444BE"/>
    <w:rsid w:val="365AA029"/>
    <w:rsid w:val="36DDD8BF"/>
    <w:rsid w:val="3807C538"/>
    <w:rsid w:val="3863FAB0"/>
    <w:rsid w:val="38ABFC5D"/>
    <w:rsid w:val="391474B2"/>
    <w:rsid w:val="39352EFA"/>
    <w:rsid w:val="399AFBCD"/>
    <w:rsid w:val="39E1C2B2"/>
    <w:rsid w:val="3A5A0843"/>
    <w:rsid w:val="3ACA4E3C"/>
    <w:rsid w:val="3AEEB748"/>
    <w:rsid w:val="3B15A6B4"/>
    <w:rsid w:val="3B96755E"/>
    <w:rsid w:val="3C6BE1F2"/>
    <w:rsid w:val="3CB43867"/>
    <w:rsid w:val="3CC84DB5"/>
    <w:rsid w:val="3D23DE38"/>
    <w:rsid w:val="3D31EDA3"/>
    <w:rsid w:val="3D4D5E72"/>
    <w:rsid w:val="3E145263"/>
    <w:rsid w:val="400BFAB9"/>
    <w:rsid w:val="40B0AC05"/>
    <w:rsid w:val="40D94DDA"/>
    <w:rsid w:val="40E14A76"/>
    <w:rsid w:val="4149205F"/>
    <w:rsid w:val="41F39682"/>
    <w:rsid w:val="42013097"/>
    <w:rsid w:val="424689E6"/>
    <w:rsid w:val="42D6D106"/>
    <w:rsid w:val="436FD1AC"/>
    <w:rsid w:val="44574153"/>
    <w:rsid w:val="44CC4282"/>
    <w:rsid w:val="44DE1D7D"/>
    <w:rsid w:val="46723D4A"/>
    <w:rsid w:val="46BE3151"/>
    <w:rsid w:val="46E5D2F2"/>
    <w:rsid w:val="475FAB0B"/>
    <w:rsid w:val="47E57983"/>
    <w:rsid w:val="48041186"/>
    <w:rsid w:val="48226295"/>
    <w:rsid w:val="482A7B98"/>
    <w:rsid w:val="48530A48"/>
    <w:rsid w:val="48FEFC63"/>
    <w:rsid w:val="4948F2CA"/>
    <w:rsid w:val="49610EA0"/>
    <w:rsid w:val="49DD516F"/>
    <w:rsid w:val="4CA29943"/>
    <w:rsid w:val="4DF4E289"/>
    <w:rsid w:val="4F503454"/>
    <w:rsid w:val="4F6320B0"/>
    <w:rsid w:val="505AA72A"/>
    <w:rsid w:val="51347D5E"/>
    <w:rsid w:val="51475B04"/>
    <w:rsid w:val="514BDDC8"/>
    <w:rsid w:val="52FE1B31"/>
    <w:rsid w:val="53249029"/>
    <w:rsid w:val="5373172A"/>
    <w:rsid w:val="539DC768"/>
    <w:rsid w:val="54E92079"/>
    <w:rsid w:val="5523887C"/>
    <w:rsid w:val="5525F90C"/>
    <w:rsid w:val="5549F610"/>
    <w:rsid w:val="554A4C76"/>
    <w:rsid w:val="558F245E"/>
    <w:rsid w:val="55CA6792"/>
    <w:rsid w:val="55D22D3E"/>
    <w:rsid w:val="55E618B8"/>
    <w:rsid w:val="5615F79B"/>
    <w:rsid w:val="57AB9FE1"/>
    <w:rsid w:val="58C7450B"/>
    <w:rsid w:val="594CA099"/>
    <w:rsid w:val="596CD12A"/>
    <w:rsid w:val="5A774798"/>
    <w:rsid w:val="5AA5DA7F"/>
    <w:rsid w:val="5B7F673A"/>
    <w:rsid w:val="5C75962C"/>
    <w:rsid w:val="5CA0C58A"/>
    <w:rsid w:val="5CAAB757"/>
    <w:rsid w:val="5CCEADE8"/>
    <w:rsid w:val="5CEE06CD"/>
    <w:rsid w:val="5D8D97A6"/>
    <w:rsid w:val="5D956F7D"/>
    <w:rsid w:val="5DEA9ED1"/>
    <w:rsid w:val="5DECC0EE"/>
    <w:rsid w:val="5E3F8757"/>
    <w:rsid w:val="5E500379"/>
    <w:rsid w:val="5E7D968B"/>
    <w:rsid w:val="5E7F3F64"/>
    <w:rsid w:val="5EA9A200"/>
    <w:rsid w:val="5F280191"/>
    <w:rsid w:val="5FFBD9CE"/>
    <w:rsid w:val="60613C99"/>
    <w:rsid w:val="6139C8CB"/>
    <w:rsid w:val="61B12737"/>
    <w:rsid w:val="6208FF4B"/>
    <w:rsid w:val="62B04AE8"/>
    <w:rsid w:val="631375E2"/>
    <w:rsid w:val="64261E99"/>
    <w:rsid w:val="64550238"/>
    <w:rsid w:val="652B16DE"/>
    <w:rsid w:val="658FA910"/>
    <w:rsid w:val="658FA910"/>
    <w:rsid w:val="65B0E4E6"/>
    <w:rsid w:val="662E3694"/>
    <w:rsid w:val="671A0DC9"/>
    <w:rsid w:val="67B8F4AB"/>
    <w:rsid w:val="67CE025B"/>
    <w:rsid w:val="6804BCF6"/>
    <w:rsid w:val="68E10C7C"/>
    <w:rsid w:val="690AEA8A"/>
    <w:rsid w:val="69763EDD"/>
    <w:rsid w:val="69F0186C"/>
    <w:rsid w:val="6A794E99"/>
    <w:rsid w:val="6AF3DEE4"/>
    <w:rsid w:val="6C764C51"/>
    <w:rsid w:val="6CF3F61D"/>
    <w:rsid w:val="6CF862FA"/>
    <w:rsid w:val="6D097718"/>
    <w:rsid w:val="6D2A76CA"/>
    <w:rsid w:val="6D2D4930"/>
    <w:rsid w:val="6E60C475"/>
    <w:rsid w:val="6F002177"/>
    <w:rsid w:val="6F254E45"/>
    <w:rsid w:val="6FF85D68"/>
    <w:rsid w:val="7066F32F"/>
    <w:rsid w:val="7219EE42"/>
    <w:rsid w:val="72AD02E2"/>
    <w:rsid w:val="73D48EBE"/>
    <w:rsid w:val="745F20B5"/>
    <w:rsid w:val="74ABAD27"/>
    <w:rsid w:val="7541DDC5"/>
    <w:rsid w:val="7642460A"/>
    <w:rsid w:val="76C7EA6A"/>
    <w:rsid w:val="778F1614"/>
    <w:rsid w:val="779435BC"/>
    <w:rsid w:val="77DE7DA7"/>
    <w:rsid w:val="782A7081"/>
    <w:rsid w:val="785A98F9"/>
    <w:rsid w:val="78A256E5"/>
    <w:rsid w:val="7914DE00"/>
    <w:rsid w:val="7A4873B6"/>
    <w:rsid w:val="7AE9DD26"/>
    <w:rsid w:val="7AFCFCA4"/>
    <w:rsid w:val="7B32DF59"/>
    <w:rsid w:val="7B9961B7"/>
    <w:rsid w:val="7BA359B4"/>
    <w:rsid w:val="7BB73AB3"/>
    <w:rsid w:val="7BEA6A91"/>
    <w:rsid w:val="7C39A8A5"/>
    <w:rsid w:val="7C755844"/>
    <w:rsid w:val="7CB771AF"/>
    <w:rsid w:val="7EA31B3B"/>
    <w:rsid w:val="7F4D50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5A6B4"/>
  <w15:chartTrackingRefBased/>
  <w15:docId w15:val="{37DCFFC0-DC85-4A3A-9174-3C13E46538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DF4E289"/>
    <w:pPr>
      <w:tabs>
        <w:tab w:val="center" w:leader="none" w:pos="4680"/>
        <w:tab w:val="right" w:leader="none" w:pos="9360"/>
      </w:tabs>
      <w:spacing w:after="0" w:line="240" w:lineRule="auto"/>
    </w:pPr>
  </w:style>
  <w:style w:type="paragraph" w:styleId="Footer">
    <w:uiPriority w:val="99"/>
    <w:name w:val="footer"/>
    <w:basedOn w:val="Normal"/>
    <w:unhideWhenUsed/>
    <w:rsid w:val="4DF4E289"/>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DF4E28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12b0d30c04d492a" /><Relationship Type="http://schemas.openxmlformats.org/officeDocument/2006/relationships/footer" Target="footer.xml" Id="R9c88c479d1dd4e76" /><Relationship Type="http://schemas.openxmlformats.org/officeDocument/2006/relationships/image" Target="/media/image4.png" Id="Re283c2e96f2b497e" /><Relationship Type="http://schemas.openxmlformats.org/officeDocument/2006/relationships/hyperlink" Target="https://doi.org/10.1037/0003-066X.55.1.68" TargetMode="External" Id="Rd7870ff745ac48f3" /><Relationship Type="http://schemas.openxmlformats.org/officeDocument/2006/relationships/hyperlink" Target="https://doi.org/10.1186/1479-5868-9-78" TargetMode="External" Id="R8e165b1d8efb4e9e" /><Relationship Type="http://schemas.openxmlformats.org/officeDocument/2006/relationships/hyperlink" Target="https://doi.org/10.1111/j.1559-1816.2008.00385.x" TargetMode="External" Id="R746a7911c6e342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2024-11-07T14:36:36.1028926Z</dcterms:created>
  <dcterms:modified xsi:type="dcterms:W3CDTF">2024-12-12T15:55:03.2923089Z</dcterms:modified>
  <dc:creator>Ifan Knott (2405014)</dc:creator>
  <lastModifiedBy>Ifan Knott (2405014)</lastModifiedBy>
</coreProperties>
</file>