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8031E" w14:textId="77777777" w:rsidR="003F023F" w:rsidRDefault="003F023F" w:rsidP="003F023F">
      <w:pPr>
        <w:pStyle w:val="NormalWeb"/>
        <w:spacing w:before="0" w:beforeAutospacing="0" w:after="0" w:afterAutospacing="0"/>
        <w:ind w:left="-180" w:right="-334"/>
      </w:pPr>
      <w:r>
        <w:rPr>
          <w:noProof/>
          <w:lang w:eastAsia="en-GB"/>
        </w:rPr>
        <w:drawing>
          <wp:inline distT="0" distB="0" distL="0" distR="0" wp14:anchorId="1F4489C1" wp14:editId="0B6BEE74">
            <wp:extent cx="1906270" cy="638175"/>
            <wp:effectExtent l="19050" t="19050" r="17780" b="28575"/>
            <wp:docPr id="174694367" name="Picture 17469436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662C8C48" w14:textId="77777777" w:rsidR="003F023F" w:rsidRDefault="003F023F" w:rsidP="003F023F">
      <w:pPr>
        <w:pStyle w:val="NormalWeb"/>
        <w:spacing w:before="0" w:beforeAutospacing="0" w:after="0" w:afterAutospacing="0"/>
        <w:ind w:left="-180" w:right="-334"/>
      </w:pPr>
    </w:p>
    <w:p w14:paraId="560EA60F" w14:textId="77777777" w:rsidR="003F023F" w:rsidRDefault="003F023F" w:rsidP="003F023F">
      <w:pPr>
        <w:pStyle w:val="NormalWeb"/>
        <w:spacing w:before="0" w:beforeAutospacing="0" w:after="0" w:afterAutospacing="0"/>
        <w:ind w:left="-180" w:right="-334"/>
      </w:pPr>
    </w:p>
    <w:p w14:paraId="0B05699D" w14:textId="77777777" w:rsidR="003F023F" w:rsidRDefault="003F023F" w:rsidP="003F023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9B16F8B" w14:textId="77777777" w:rsidR="003F023F" w:rsidRPr="00230F35" w:rsidRDefault="003F023F" w:rsidP="003F023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7111A96" w14:textId="77777777" w:rsidR="003F023F" w:rsidRPr="00230F35" w:rsidRDefault="003F023F" w:rsidP="003F023F">
      <w:pPr>
        <w:rPr>
          <w:rFonts w:ascii="Arial" w:hAnsi="Arial" w:cs="Arial"/>
          <w:sz w:val="28"/>
          <w:szCs w:val="28"/>
          <w:lang w:val="cy-GB"/>
        </w:rPr>
      </w:pPr>
    </w:p>
    <w:p w14:paraId="4635C655" w14:textId="77777777" w:rsidR="003F023F" w:rsidRPr="00EA49B7" w:rsidRDefault="003F023F" w:rsidP="003F023F">
      <w:pPr>
        <w:pStyle w:val="Heading3"/>
        <w:jc w:val="center"/>
        <w:rPr>
          <w:rFonts w:ascii="Tahoma" w:hAnsi="Tahoma" w:cs="Tahoma"/>
          <w:b/>
          <w:bCs/>
          <w:color w:val="000000" w:themeColor="text1"/>
          <w:sz w:val="21"/>
          <w:szCs w:val="21"/>
          <w:lang w:val="cy-GB"/>
        </w:rPr>
      </w:pPr>
      <w:r w:rsidRPr="00EA49B7">
        <w:rPr>
          <w:rFonts w:ascii="Tahoma" w:hAnsi="Tahoma" w:cs="Tahoma"/>
          <w:b/>
          <w:bCs/>
          <w:color w:val="000000" w:themeColor="text1"/>
          <w:sz w:val="21"/>
          <w:szCs w:val="21"/>
          <w:lang w:val="cy-GB"/>
        </w:rPr>
        <w:t>THIS SHEET MUST BE THE FIRST PAGE OF THE ASSIGNMENT YOU ARE SUBMITTING  (DO NOT SEND AS A SEPARATE FILE)</w:t>
      </w:r>
    </w:p>
    <w:p w14:paraId="18067C8E" w14:textId="77777777" w:rsidR="003F023F" w:rsidRPr="00EA49B7" w:rsidRDefault="003F023F" w:rsidP="003F023F">
      <w:pPr>
        <w:pStyle w:val="Heading3"/>
        <w:jc w:val="center"/>
        <w:rPr>
          <w:rFonts w:ascii="Trebuchet MS" w:hAnsi="Trebuchet MS"/>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F023F" w:rsidRPr="00230F35" w14:paraId="2C3B8343" w14:textId="77777777" w:rsidTr="004232CB">
        <w:trPr>
          <w:trHeight w:val="614"/>
        </w:trPr>
        <w:tc>
          <w:tcPr>
            <w:tcW w:w="8856" w:type="dxa"/>
            <w:gridSpan w:val="5"/>
          </w:tcPr>
          <w:p w14:paraId="4BE5069D" w14:textId="77777777"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F023F" w:rsidRPr="00230F35" w14:paraId="7C0DC461" w14:textId="77777777" w:rsidTr="004232CB">
        <w:trPr>
          <w:trHeight w:val="718"/>
        </w:trPr>
        <w:tc>
          <w:tcPr>
            <w:tcW w:w="8856" w:type="dxa"/>
            <w:gridSpan w:val="5"/>
          </w:tcPr>
          <w:p w14:paraId="02276D19" w14:textId="77777777"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Ron William</w:t>
            </w:r>
          </w:p>
          <w:p w14:paraId="3D90FDB2" w14:textId="77777777" w:rsidR="003F023F" w:rsidRPr="00230F35" w:rsidRDefault="003F023F" w:rsidP="004232CB">
            <w:pPr>
              <w:pStyle w:val="NormalWeb"/>
              <w:spacing w:before="0" w:beforeAutospacing="0" w:after="0" w:afterAutospacing="0"/>
              <w:ind w:right="34"/>
              <w:rPr>
                <w:rFonts w:ascii="Arial" w:hAnsi="Arial" w:cs="Arial"/>
                <w:sz w:val="22"/>
                <w:szCs w:val="22"/>
              </w:rPr>
            </w:pPr>
          </w:p>
          <w:p w14:paraId="7E61768C" w14:textId="77777777"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F70484">
              <w:rPr>
                <w:sz w:val="22"/>
                <w:szCs w:val="22"/>
              </w:rPr>
              <w:t>2305117@student.uwtsd.ac.uk</w:t>
            </w:r>
          </w:p>
        </w:tc>
      </w:tr>
      <w:tr w:rsidR="003F023F" w:rsidRPr="00230F35" w14:paraId="522D5AE3" w14:textId="77777777" w:rsidTr="004232CB">
        <w:trPr>
          <w:trHeight w:val="849"/>
        </w:trPr>
        <w:tc>
          <w:tcPr>
            <w:tcW w:w="4788" w:type="dxa"/>
          </w:tcPr>
          <w:p w14:paraId="3733B041" w14:textId="4DF01DC2"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927765">
              <w:rPr>
                <w:sz w:val="22"/>
                <w:szCs w:val="22"/>
              </w:rPr>
              <w:t>HPCA70</w:t>
            </w:r>
            <w:r>
              <w:rPr>
                <w:sz w:val="22"/>
                <w:szCs w:val="22"/>
              </w:rPr>
              <w:t>27</w:t>
            </w:r>
          </w:p>
          <w:p w14:paraId="54FD808F" w14:textId="77777777" w:rsidR="003F023F" w:rsidRPr="00230F35" w:rsidRDefault="003F023F" w:rsidP="004232CB">
            <w:pPr>
              <w:pStyle w:val="NormalWeb"/>
              <w:spacing w:before="0" w:beforeAutospacing="0" w:after="0" w:afterAutospacing="0"/>
              <w:ind w:right="34"/>
              <w:rPr>
                <w:rFonts w:ascii="Arial" w:hAnsi="Arial" w:cs="Arial"/>
                <w:sz w:val="22"/>
                <w:szCs w:val="22"/>
              </w:rPr>
            </w:pPr>
          </w:p>
          <w:p w14:paraId="1C39CAB7" w14:textId="3AA5C0C5"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6C7C96">
              <w:rPr>
                <w:b/>
                <w:bCs/>
                <w:sz w:val="22"/>
                <w:szCs w:val="22"/>
              </w:rPr>
              <w:t>Cosmology, Magic &amp; Divination</w:t>
            </w:r>
          </w:p>
          <w:p w14:paraId="70227D02" w14:textId="77777777" w:rsidR="003F023F" w:rsidRPr="00230F35" w:rsidRDefault="003F023F" w:rsidP="004232CB">
            <w:pPr>
              <w:pStyle w:val="NormalWeb"/>
              <w:spacing w:before="0" w:beforeAutospacing="0" w:after="0" w:afterAutospacing="0"/>
              <w:ind w:right="34"/>
              <w:rPr>
                <w:rFonts w:ascii="Arial" w:hAnsi="Arial" w:cs="Arial"/>
                <w:sz w:val="22"/>
                <w:szCs w:val="22"/>
              </w:rPr>
            </w:pPr>
          </w:p>
        </w:tc>
        <w:tc>
          <w:tcPr>
            <w:tcW w:w="2266" w:type="dxa"/>
            <w:gridSpan w:val="3"/>
          </w:tcPr>
          <w:p w14:paraId="7622AE35" w14:textId="77777777"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2B822A74" w14:textId="77777777" w:rsidR="003F023F" w:rsidRPr="003F023F" w:rsidRDefault="003F023F" w:rsidP="004232CB">
            <w:pPr>
              <w:rPr>
                <w:b/>
                <w:bCs/>
                <w:lang w:val="en-GB" w:eastAsia="zh-CN"/>
              </w:rPr>
            </w:pPr>
            <w:r>
              <w:rPr>
                <w:lang w:val="en-GB" w:eastAsia="zh-CN"/>
              </w:rPr>
              <w:br/>
            </w:r>
            <w:r w:rsidRPr="003F023F">
              <w:rPr>
                <w:rFonts w:ascii="Times New Roman" w:hAnsi="Times New Roman"/>
                <w:b/>
                <w:bCs/>
                <w:sz w:val="22"/>
                <w:szCs w:val="22"/>
              </w:rPr>
              <w:t>2305117</w:t>
            </w:r>
          </w:p>
        </w:tc>
        <w:tc>
          <w:tcPr>
            <w:tcW w:w="1802" w:type="dxa"/>
          </w:tcPr>
          <w:p w14:paraId="3BA38014" w14:textId="77777777"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A75543D" w14:textId="77777777" w:rsidR="003F023F" w:rsidRPr="00230F35" w:rsidRDefault="003F023F" w:rsidP="004232CB">
            <w:pPr>
              <w:pStyle w:val="NormalWeb"/>
              <w:spacing w:before="0" w:beforeAutospacing="0" w:after="0" w:afterAutospacing="0"/>
              <w:ind w:right="34"/>
              <w:rPr>
                <w:rFonts w:ascii="Arial" w:hAnsi="Arial" w:cs="Arial"/>
                <w:sz w:val="22"/>
                <w:szCs w:val="22"/>
              </w:rPr>
            </w:pPr>
          </w:p>
        </w:tc>
      </w:tr>
      <w:tr w:rsidR="003F023F" w:rsidRPr="00230F35" w14:paraId="42D24A15" w14:textId="77777777" w:rsidTr="004232CB">
        <w:trPr>
          <w:trHeight w:val="1139"/>
        </w:trPr>
        <w:tc>
          <w:tcPr>
            <w:tcW w:w="8856" w:type="dxa"/>
            <w:gridSpan w:val="5"/>
          </w:tcPr>
          <w:p w14:paraId="31048F2E" w14:textId="78A46CA6" w:rsidR="003F023F" w:rsidRPr="003F023F" w:rsidRDefault="003F023F" w:rsidP="003F023F">
            <w:pPr>
              <w:spacing w:before="100" w:beforeAutospacing="1" w:after="100" w:afterAutospacing="1" w:line="240" w:lineRule="auto"/>
              <w:jc w:val="both"/>
              <w:outlineLvl w:val="0"/>
              <w:rPr>
                <w:rFonts w:ascii="Times New Roman" w:hAnsi="Times New Roman"/>
                <w:sz w:val="22"/>
                <w:szCs w:val="22"/>
              </w:rPr>
            </w:pPr>
            <w:r w:rsidRPr="00230F35">
              <w:rPr>
                <w:rFonts w:ascii="Arial" w:hAnsi="Arial" w:cs="Arial"/>
                <w:sz w:val="22"/>
                <w:szCs w:val="22"/>
              </w:rPr>
              <w:t>Assignment title:</w:t>
            </w:r>
            <w:r>
              <w:rPr>
                <w:rFonts w:ascii="Arial" w:hAnsi="Arial" w:cs="Arial"/>
                <w:sz w:val="22"/>
                <w:szCs w:val="22"/>
              </w:rPr>
              <w:t xml:space="preserve"> </w:t>
            </w:r>
            <w:r w:rsidRPr="003F023F">
              <w:rPr>
                <w:rFonts w:ascii="Times New Roman" w:eastAsia="Times New Roman" w:hAnsi="Times New Roman" w:cs="Times New Roman"/>
                <w:b/>
                <w:bCs/>
                <w:kern w:val="36"/>
                <w:sz w:val="22"/>
                <w:szCs w:val="22"/>
                <w:highlight w:val="yellow"/>
                <w14:ligatures w14:val="none"/>
              </w:rPr>
              <w:t xml:space="preserve">Cicero’s Critique of Divination in </w:t>
            </w:r>
            <w:r w:rsidRPr="003F023F">
              <w:rPr>
                <w:rFonts w:ascii="Times New Roman" w:eastAsia="Times New Roman" w:hAnsi="Times New Roman" w:cs="Times New Roman"/>
                <w:b/>
                <w:bCs/>
                <w:i/>
                <w:iCs/>
                <w:kern w:val="36"/>
                <w:sz w:val="22"/>
                <w:szCs w:val="22"/>
                <w:highlight w:val="yellow"/>
                <w14:ligatures w14:val="none"/>
              </w:rPr>
              <w:t xml:space="preserve">De </w:t>
            </w:r>
            <w:proofErr w:type="spellStart"/>
            <w:r w:rsidRPr="003F023F">
              <w:rPr>
                <w:rFonts w:ascii="Times New Roman" w:eastAsia="Times New Roman" w:hAnsi="Times New Roman" w:cs="Times New Roman"/>
                <w:b/>
                <w:bCs/>
                <w:i/>
                <w:iCs/>
                <w:kern w:val="36"/>
                <w:sz w:val="22"/>
                <w:szCs w:val="22"/>
                <w:highlight w:val="yellow"/>
                <w14:ligatures w14:val="none"/>
              </w:rPr>
              <w:t>Divinatione</w:t>
            </w:r>
            <w:proofErr w:type="spellEnd"/>
            <w:r w:rsidRPr="003F023F">
              <w:rPr>
                <w:rFonts w:ascii="Times New Roman" w:eastAsia="Times New Roman" w:hAnsi="Times New Roman" w:cs="Times New Roman"/>
                <w:b/>
                <w:bCs/>
                <w:kern w:val="36"/>
                <w:sz w:val="22"/>
                <w:szCs w:val="22"/>
                <w:highlight w:val="yellow"/>
                <w14:ligatures w14:val="none"/>
              </w:rPr>
              <w:t xml:space="preserve">: A Critical Review </w:t>
            </w:r>
            <w:r w:rsidRPr="003F023F">
              <w:rPr>
                <w:rFonts w:ascii="Times New Roman" w:hAnsi="Times New Roman"/>
                <w:sz w:val="22"/>
                <w:szCs w:val="22"/>
                <w:highlight w:val="yellow"/>
              </w:rPr>
              <w:t>(Assignment 1)</w:t>
            </w:r>
          </w:p>
          <w:p w14:paraId="16F5B3F3" w14:textId="77777777" w:rsidR="003F023F" w:rsidRDefault="003F023F" w:rsidP="004232CB">
            <w:pPr>
              <w:pStyle w:val="NormalWeb"/>
              <w:spacing w:before="0" w:beforeAutospacing="0" w:after="0" w:afterAutospacing="0"/>
              <w:ind w:right="34"/>
              <w:rPr>
                <w:rFonts w:ascii="Arial" w:hAnsi="Arial" w:cs="Arial"/>
                <w:sz w:val="22"/>
                <w:szCs w:val="22"/>
              </w:rPr>
            </w:pPr>
          </w:p>
          <w:p w14:paraId="6B053BC1" w14:textId="600DFDE4"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sz w:val="22"/>
                <w:szCs w:val="22"/>
                <w:highlight w:val="yellow"/>
              </w:rPr>
              <w:t>S</w:t>
            </w:r>
            <w:r w:rsidRPr="00822ED9">
              <w:rPr>
                <w:sz w:val="22"/>
                <w:szCs w:val="22"/>
                <w:highlight w:val="yellow"/>
              </w:rPr>
              <w:t>ubmission (</w:t>
            </w:r>
            <w:r>
              <w:rPr>
                <w:sz w:val="22"/>
                <w:szCs w:val="22"/>
                <w:highlight w:val="yellow"/>
              </w:rPr>
              <w:t>24</w:t>
            </w:r>
            <w:r w:rsidRPr="00822ED9">
              <w:rPr>
                <w:sz w:val="22"/>
                <w:szCs w:val="22"/>
                <w:highlight w:val="yellow"/>
              </w:rPr>
              <w:t xml:space="preserve">th </w:t>
            </w:r>
            <w:r>
              <w:rPr>
                <w:sz w:val="22"/>
                <w:szCs w:val="22"/>
                <w:highlight w:val="yellow"/>
              </w:rPr>
              <w:t xml:space="preserve">July </w:t>
            </w:r>
            <w:r w:rsidRPr="00822ED9">
              <w:rPr>
                <w:sz w:val="22"/>
                <w:szCs w:val="22"/>
                <w:highlight w:val="yellow"/>
              </w:rPr>
              <w:t>2025)</w:t>
            </w:r>
          </w:p>
        </w:tc>
      </w:tr>
      <w:tr w:rsidR="003F023F" w:rsidRPr="00230F35" w14:paraId="3D97C97D" w14:textId="77777777" w:rsidTr="004232CB">
        <w:trPr>
          <w:trHeight w:val="978"/>
        </w:trPr>
        <w:tc>
          <w:tcPr>
            <w:tcW w:w="8856" w:type="dxa"/>
            <w:gridSpan w:val="5"/>
            <w:tcBorders>
              <w:bottom w:val="single" w:sz="4" w:space="0" w:color="000000"/>
            </w:tcBorders>
          </w:tcPr>
          <w:p w14:paraId="1870E1EC" w14:textId="77777777" w:rsidR="003F023F" w:rsidRPr="00230F35" w:rsidRDefault="003F023F" w:rsidP="004232C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F023F" w:rsidRPr="00230F35" w14:paraId="11EA7CD4" w14:textId="77777777" w:rsidTr="004232CB">
        <w:trPr>
          <w:trHeight w:val="978"/>
        </w:trPr>
        <w:tc>
          <w:tcPr>
            <w:tcW w:w="8856" w:type="dxa"/>
            <w:gridSpan w:val="5"/>
            <w:shd w:val="clear" w:color="auto" w:fill="D9D9D9"/>
          </w:tcPr>
          <w:p w14:paraId="0319A771"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0A39442A"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F8B5E2" w14:textId="77777777" w:rsidR="003F023F" w:rsidRPr="00B728EA" w:rsidRDefault="003F023F" w:rsidP="004232CB">
            <w:pPr>
              <w:pStyle w:val="NormalWeb"/>
              <w:spacing w:before="0" w:beforeAutospacing="0" w:after="0" w:afterAutospacing="0"/>
              <w:ind w:right="34"/>
              <w:rPr>
                <w:rFonts w:ascii="Arial" w:hAnsi="Arial" w:cs="Arial"/>
                <w:sz w:val="22"/>
                <w:szCs w:val="22"/>
              </w:rPr>
            </w:pPr>
          </w:p>
          <w:p w14:paraId="4D667988"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6F512A2C" w14:textId="77777777" w:rsidR="003F023F" w:rsidRPr="00B728EA" w:rsidRDefault="003F023F" w:rsidP="004232CB">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including rephrasing of your own work within specific standards.*</w:t>
            </w:r>
          </w:p>
          <w:p w14:paraId="17CBDD09" w14:textId="77777777" w:rsidR="003F023F" w:rsidRPr="00B728EA" w:rsidRDefault="003F023F" w:rsidP="004232CB">
            <w:pPr>
              <w:pStyle w:val="NormalWeb"/>
              <w:spacing w:before="0" w:beforeAutospacing="0" w:after="0" w:afterAutospacing="0"/>
              <w:ind w:right="34"/>
              <w:rPr>
                <w:rFonts w:ascii="Arial" w:hAnsi="Arial" w:cs="Arial"/>
                <w:color w:val="000000" w:themeColor="text1"/>
                <w:sz w:val="22"/>
                <w:szCs w:val="22"/>
              </w:rPr>
            </w:pPr>
          </w:p>
          <w:p w14:paraId="02EB7046" w14:textId="77777777" w:rsidR="003F023F" w:rsidRPr="00B728EA" w:rsidRDefault="003F023F" w:rsidP="004232CB">
            <w:pPr>
              <w:pStyle w:val="NormalWeb"/>
              <w:spacing w:before="0" w:beforeAutospacing="0" w:after="0" w:afterAutospacing="0"/>
              <w:ind w:right="34"/>
              <w:rPr>
                <w:color w:val="000000" w:themeColor="text1"/>
                <w:sz w:val="22"/>
                <w:szCs w:val="22"/>
              </w:rPr>
            </w:pPr>
            <w:r w:rsidRPr="00B728EA">
              <w:rPr>
                <w:color w:val="000000" w:themeColor="text1"/>
                <w:sz w:val="22"/>
                <w:szCs w:val="22"/>
              </w:rPr>
              <w:t>*See separate guidance in the MA Writing Guidelines</w:t>
            </w:r>
          </w:p>
          <w:p w14:paraId="1D3EE448" w14:textId="77777777" w:rsidR="003F023F" w:rsidRPr="00B728EA" w:rsidRDefault="003F023F" w:rsidP="004232CB">
            <w:pPr>
              <w:pStyle w:val="NormalWeb"/>
              <w:spacing w:before="0" w:beforeAutospacing="0" w:after="0" w:afterAutospacing="0"/>
              <w:ind w:right="34"/>
              <w:rPr>
                <w:rFonts w:ascii="Arial" w:hAnsi="Arial" w:cs="Arial"/>
                <w:sz w:val="22"/>
                <w:szCs w:val="22"/>
              </w:rPr>
            </w:pPr>
          </w:p>
          <w:p w14:paraId="10C85024"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w:t>
            </w:r>
            <w:r>
              <w:rPr>
                <w:noProof/>
              </w:rPr>
              <w:t xml:space="preserve"> </w:t>
            </w:r>
            <w:r w:rsidRPr="00B728EA">
              <w:rPr>
                <w:rFonts w:ascii="Arial" w:hAnsi="Arial" w:cs="Arial"/>
                <w:sz w:val="22"/>
                <w:szCs w:val="22"/>
              </w:rPr>
              <w:t>n work. I confirm I have copies of my drafts, notes, and other resources I used, which I may be asked to provide in evidence.</w:t>
            </w:r>
          </w:p>
          <w:p w14:paraId="6FB71F1C" w14:textId="77777777" w:rsidR="003F023F" w:rsidRPr="00B728EA" w:rsidRDefault="003F023F" w:rsidP="004232CB">
            <w:pPr>
              <w:pStyle w:val="NormalWeb"/>
              <w:spacing w:before="0" w:beforeAutospacing="0" w:after="0" w:afterAutospacing="0"/>
              <w:ind w:right="34"/>
              <w:rPr>
                <w:rFonts w:ascii="Arial" w:hAnsi="Arial" w:cs="Arial"/>
                <w:sz w:val="22"/>
                <w:szCs w:val="22"/>
              </w:rPr>
            </w:pPr>
            <w:r>
              <w:rPr>
                <w:noProof/>
              </w:rPr>
              <w:drawing>
                <wp:anchor distT="0" distB="0" distL="114300" distR="114300" simplePos="0" relativeHeight="251659264" behindDoc="0" locked="0" layoutInCell="1" allowOverlap="1" wp14:anchorId="07F856AE" wp14:editId="53685B5E">
                  <wp:simplePos x="0" y="0"/>
                  <wp:positionH relativeFrom="column">
                    <wp:posOffset>527050</wp:posOffset>
                  </wp:positionH>
                  <wp:positionV relativeFrom="paragraph">
                    <wp:posOffset>102870</wp:posOffset>
                  </wp:positionV>
                  <wp:extent cx="1125855" cy="285115"/>
                  <wp:effectExtent l="0" t="0" r="0" b="0"/>
                  <wp:wrapNone/>
                  <wp:docPr id="3" name="Picture 1" descr="A close-up of a signatu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close-up of a signature&#10;&#10;AI-generated content may be incorrect."/>
                          <pic:cNvPicPr>
                            <a:picLocks/>
                          </pic:cNvPicPr>
                        </pic:nvPicPr>
                        <pic:blipFill>
                          <a:blip r:embed="rId9" cstate="print">
                            <a:extLst>
                              <a:ext uri="{28A0092B-C50C-407E-A947-70E740481C1C}">
                                <a14:useLocalDpi xmlns:a14="http://schemas.microsoft.com/office/drawing/2010/main" val="0"/>
                              </a:ext>
                            </a:extLst>
                          </a:blip>
                          <a:srcRect t="18935"/>
                          <a:stretch>
                            <a:fillRect/>
                          </a:stretch>
                        </pic:blipFill>
                        <pic:spPr bwMode="auto">
                          <a:xfrm>
                            <a:off x="0" y="0"/>
                            <a:ext cx="1125855" cy="28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1718D" w14:textId="77777777" w:rsidR="003F023F"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p>
          <w:p w14:paraId="06DE1C25" w14:textId="77777777" w:rsidR="003F023F" w:rsidRPr="00230F35" w:rsidRDefault="003F023F" w:rsidP="004232CB">
            <w:pPr>
              <w:pStyle w:val="NormalWeb"/>
              <w:spacing w:before="0" w:beforeAutospacing="0" w:after="0" w:afterAutospacing="0"/>
              <w:ind w:right="34"/>
              <w:rPr>
                <w:rFonts w:ascii="Arial" w:hAnsi="Arial" w:cs="Arial"/>
                <w:sz w:val="22"/>
                <w:szCs w:val="22"/>
              </w:rPr>
            </w:pPr>
          </w:p>
        </w:tc>
      </w:tr>
      <w:tr w:rsidR="003F023F" w:rsidRPr="00230F35" w14:paraId="5415999E" w14:textId="77777777" w:rsidTr="004232CB">
        <w:trPr>
          <w:trHeight w:val="3972"/>
        </w:trPr>
        <w:tc>
          <w:tcPr>
            <w:tcW w:w="8856" w:type="dxa"/>
            <w:gridSpan w:val="5"/>
          </w:tcPr>
          <w:p w14:paraId="6BC38C22" w14:textId="77777777" w:rsidR="003F023F" w:rsidRDefault="003F023F" w:rsidP="004232CB">
            <w:pPr>
              <w:rPr>
                <w:rFonts w:ascii="Arial" w:hAnsi="Arial"/>
                <w:b/>
              </w:rPr>
            </w:pPr>
          </w:p>
          <w:p w14:paraId="47E3DA41" w14:textId="77777777" w:rsidR="003F023F" w:rsidRPr="00116CE6" w:rsidRDefault="003F023F" w:rsidP="004232C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F023F" w:rsidRPr="00116CE6" w14:paraId="1B0CCE1D" w14:textId="77777777" w:rsidTr="004232CB">
              <w:tc>
                <w:tcPr>
                  <w:tcW w:w="6970" w:type="dxa"/>
                </w:tcPr>
                <w:p w14:paraId="0B38CAA8" w14:textId="77777777" w:rsidR="003F023F" w:rsidRPr="00116CE6" w:rsidRDefault="003F023F" w:rsidP="004232CB">
                  <w:pPr>
                    <w:rPr>
                      <w:rFonts w:ascii="Arial" w:hAnsi="Arial"/>
                      <w:sz w:val="20"/>
                      <w:szCs w:val="20"/>
                    </w:rPr>
                  </w:pPr>
                </w:p>
                <w:p w14:paraId="1CC336BF" w14:textId="77777777" w:rsidR="003F023F" w:rsidRPr="00116CE6" w:rsidRDefault="003F023F" w:rsidP="004232C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817FB35" w14:textId="77777777" w:rsidR="003F023F" w:rsidRPr="00116CE6" w:rsidRDefault="003F023F" w:rsidP="004232CB">
                  <w:pPr>
                    <w:rPr>
                      <w:rFonts w:ascii="Arial" w:hAnsi="Arial"/>
                      <w:sz w:val="20"/>
                      <w:szCs w:val="20"/>
                    </w:rPr>
                  </w:pPr>
                </w:p>
              </w:tc>
            </w:tr>
            <w:tr w:rsidR="003F023F" w:rsidRPr="00116CE6" w14:paraId="4ABE4EB1" w14:textId="77777777" w:rsidTr="004232CB">
              <w:tc>
                <w:tcPr>
                  <w:tcW w:w="6970" w:type="dxa"/>
                </w:tcPr>
                <w:p w14:paraId="554BE84E" w14:textId="77777777" w:rsidR="003F023F" w:rsidRPr="00116CE6" w:rsidRDefault="003F023F" w:rsidP="004232CB">
                  <w:pPr>
                    <w:rPr>
                      <w:rFonts w:ascii="Arial" w:hAnsi="Arial"/>
                      <w:sz w:val="20"/>
                      <w:szCs w:val="20"/>
                    </w:rPr>
                  </w:pPr>
                </w:p>
                <w:p w14:paraId="5C1BD3E6" w14:textId="77777777" w:rsidR="003F023F" w:rsidRPr="00116CE6" w:rsidRDefault="003F023F" w:rsidP="004232C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29CF70C" w14:textId="77777777" w:rsidR="003F023F" w:rsidRPr="00116CE6" w:rsidRDefault="003F023F" w:rsidP="004232CB">
                  <w:pPr>
                    <w:rPr>
                      <w:rFonts w:ascii="Arial" w:hAnsi="Arial"/>
                      <w:sz w:val="20"/>
                      <w:szCs w:val="20"/>
                    </w:rPr>
                  </w:pPr>
                </w:p>
              </w:tc>
            </w:tr>
            <w:tr w:rsidR="003F023F" w:rsidRPr="00116CE6" w14:paraId="618D7932" w14:textId="77777777" w:rsidTr="004232CB">
              <w:tc>
                <w:tcPr>
                  <w:tcW w:w="6970" w:type="dxa"/>
                </w:tcPr>
                <w:p w14:paraId="01DDB326" w14:textId="77777777" w:rsidR="003F023F" w:rsidRPr="00116CE6" w:rsidRDefault="003F023F" w:rsidP="004232CB">
                  <w:pPr>
                    <w:rPr>
                      <w:rFonts w:ascii="Arial" w:hAnsi="Arial"/>
                      <w:sz w:val="20"/>
                      <w:szCs w:val="20"/>
                    </w:rPr>
                  </w:pPr>
                </w:p>
                <w:p w14:paraId="312E59ED" w14:textId="77777777" w:rsidR="003F023F" w:rsidRPr="00116CE6" w:rsidRDefault="003F023F" w:rsidP="004232C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A3C9784" w14:textId="77777777" w:rsidR="003F023F" w:rsidRPr="00116CE6" w:rsidRDefault="003F023F" w:rsidP="004232CB">
                  <w:pPr>
                    <w:rPr>
                      <w:rFonts w:ascii="Arial" w:hAnsi="Arial"/>
                      <w:sz w:val="20"/>
                      <w:szCs w:val="20"/>
                    </w:rPr>
                  </w:pPr>
                </w:p>
              </w:tc>
            </w:tr>
            <w:tr w:rsidR="003F023F" w:rsidRPr="00116CE6" w14:paraId="5ECB056D" w14:textId="77777777" w:rsidTr="004232CB">
              <w:tc>
                <w:tcPr>
                  <w:tcW w:w="6970" w:type="dxa"/>
                </w:tcPr>
                <w:p w14:paraId="0B6F4FA1" w14:textId="77777777" w:rsidR="003F023F" w:rsidRDefault="003F023F" w:rsidP="004232CB">
                  <w:pPr>
                    <w:rPr>
                      <w:rFonts w:ascii="Arial" w:hAnsi="Arial"/>
                      <w:sz w:val="20"/>
                      <w:szCs w:val="20"/>
                    </w:rPr>
                  </w:pPr>
                </w:p>
                <w:p w14:paraId="484E8C82" w14:textId="77777777" w:rsidR="003F023F" w:rsidRPr="00022345" w:rsidRDefault="003F023F" w:rsidP="004232CB">
                  <w:pPr>
                    <w:rPr>
                      <w:rFonts w:ascii="Arial" w:hAnsi="Arial"/>
                      <w:b/>
                      <w:sz w:val="20"/>
                      <w:szCs w:val="20"/>
                    </w:rPr>
                  </w:pPr>
                  <w:r w:rsidRPr="00022345">
                    <w:rPr>
                      <w:rFonts w:ascii="Arial" w:hAnsi="Arial"/>
                      <w:b/>
                      <w:sz w:val="20"/>
                      <w:szCs w:val="20"/>
                    </w:rPr>
                    <w:t>Final Mark</w:t>
                  </w:r>
                </w:p>
                <w:p w14:paraId="087139D6" w14:textId="77777777" w:rsidR="003F023F" w:rsidRPr="00116CE6" w:rsidRDefault="003F023F" w:rsidP="004232CB">
                  <w:pPr>
                    <w:rPr>
                      <w:rFonts w:ascii="Arial" w:hAnsi="Arial"/>
                      <w:sz w:val="20"/>
                      <w:szCs w:val="20"/>
                    </w:rPr>
                  </w:pPr>
                </w:p>
              </w:tc>
              <w:tc>
                <w:tcPr>
                  <w:tcW w:w="1660" w:type="dxa"/>
                </w:tcPr>
                <w:p w14:paraId="7AC47BB7" w14:textId="77777777" w:rsidR="003F023F" w:rsidRPr="00116CE6" w:rsidRDefault="003F023F" w:rsidP="004232CB">
                  <w:pPr>
                    <w:rPr>
                      <w:rFonts w:ascii="Arial" w:hAnsi="Arial"/>
                      <w:sz w:val="20"/>
                      <w:szCs w:val="20"/>
                    </w:rPr>
                  </w:pPr>
                </w:p>
              </w:tc>
            </w:tr>
          </w:tbl>
          <w:p w14:paraId="2D9C20A8" w14:textId="77777777" w:rsidR="003F023F" w:rsidRDefault="003F023F" w:rsidP="004232CB">
            <w:pPr>
              <w:pStyle w:val="NormalWeb"/>
              <w:spacing w:before="0" w:beforeAutospacing="0" w:after="0" w:afterAutospacing="0"/>
              <w:ind w:left="142" w:right="34"/>
              <w:rPr>
                <w:rFonts w:ascii="Arial" w:hAnsi="Arial" w:cs="Arial"/>
                <w:b/>
                <w:sz w:val="22"/>
                <w:szCs w:val="22"/>
              </w:rPr>
            </w:pPr>
          </w:p>
          <w:p w14:paraId="599DA2BF" w14:textId="77777777" w:rsidR="003F023F" w:rsidRPr="00230F35" w:rsidRDefault="003F023F" w:rsidP="004232C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F7971CD" w14:textId="77777777" w:rsidR="003F023F" w:rsidRDefault="003F023F" w:rsidP="004232CB">
            <w:pPr>
              <w:pStyle w:val="NormalWeb"/>
              <w:spacing w:before="0" w:beforeAutospacing="0" w:after="0" w:afterAutospacing="0"/>
              <w:rPr>
                <w:rFonts w:ascii="Arial" w:hAnsi="Arial" w:cs="Arial"/>
                <w:b/>
                <w:sz w:val="22"/>
                <w:szCs w:val="22"/>
              </w:rPr>
            </w:pPr>
          </w:p>
          <w:p w14:paraId="410F74FA" w14:textId="77777777" w:rsidR="003F023F" w:rsidRDefault="003F023F" w:rsidP="004232CB">
            <w:pPr>
              <w:pStyle w:val="NormalWeb"/>
              <w:spacing w:before="0" w:beforeAutospacing="0" w:after="0" w:afterAutospacing="0"/>
              <w:rPr>
                <w:rFonts w:ascii="Arial" w:hAnsi="Arial" w:cs="Arial"/>
                <w:b/>
                <w:sz w:val="22"/>
                <w:szCs w:val="22"/>
              </w:rPr>
            </w:pPr>
          </w:p>
          <w:p w14:paraId="09077ACF" w14:textId="77777777" w:rsidR="003F023F" w:rsidRDefault="003F023F" w:rsidP="004232CB">
            <w:pPr>
              <w:pStyle w:val="NormalWeb"/>
              <w:spacing w:before="0" w:beforeAutospacing="0" w:after="0" w:afterAutospacing="0"/>
              <w:rPr>
                <w:rFonts w:ascii="Arial" w:hAnsi="Arial" w:cs="Arial"/>
                <w:b/>
                <w:sz w:val="22"/>
                <w:szCs w:val="22"/>
              </w:rPr>
            </w:pPr>
          </w:p>
          <w:p w14:paraId="7EFEFE75" w14:textId="77777777" w:rsidR="003F023F" w:rsidRDefault="003F023F" w:rsidP="004232CB">
            <w:pPr>
              <w:pStyle w:val="NormalWeb"/>
              <w:spacing w:before="0" w:beforeAutospacing="0" w:after="0" w:afterAutospacing="0"/>
              <w:rPr>
                <w:rFonts w:ascii="Arial" w:hAnsi="Arial" w:cs="Arial"/>
                <w:b/>
                <w:sz w:val="22"/>
                <w:szCs w:val="22"/>
              </w:rPr>
            </w:pPr>
          </w:p>
          <w:p w14:paraId="1774D59A" w14:textId="77777777" w:rsidR="003F023F" w:rsidRDefault="003F023F" w:rsidP="004232CB">
            <w:pPr>
              <w:pStyle w:val="NormalWeb"/>
              <w:spacing w:before="0" w:beforeAutospacing="0" w:after="0" w:afterAutospacing="0"/>
              <w:rPr>
                <w:rFonts w:ascii="Arial" w:hAnsi="Arial" w:cs="Arial"/>
                <w:b/>
                <w:sz w:val="22"/>
                <w:szCs w:val="22"/>
              </w:rPr>
            </w:pPr>
          </w:p>
          <w:p w14:paraId="78333B99" w14:textId="77777777" w:rsidR="003F023F" w:rsidRPr="00230F35" w:rsidRDefault="003F023F" w:rsidP="004232C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08267CC" w14:textId="77777777" w:rsidR="003F023F" w:rsidRDefault="003F023F" w:rsidP="004232C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5D4E9AF" w14:textId="77777777" w:rsidR="003F023F" w:rsidRPr="00001C3B" w:rsidRDefault="003F023F" w:rsidP="004232CB">
            <w:pPr>
              <w:pStyle w:val="NormalWeb"/>
              <w:rPr>
                <w:rFonts w:ascii="Arial" w:hAnsi="Arial" w:cs="Arial"/>
                <w:sz w:val="22"/>
                <w:szCs w:val="22"/>
              </w:rPr>
            </w:pPr>
          </w:p>
        </w:tc>
      </w:tr>
      <w:tr w:rsidR="003F023F" w:rsidRPr="00230F35" w14:paraId="1E85E256" w14:textId="77777777" w:rsidTr="004232CB">
        <w:trPr>
          <w:trHeight w:val="492"/>
        </w:trPr>
        <w:tc>
          <w:tcPr>
            <w:tcW w:w="6768" w:type="dxa"/>
            <w:gridSpan w:val="3"/>
          </w:tcPr>
          <w:p w14:paraId="5BB32155" w14:textId="77777777" w:rsidR="003F023F" w:rsidRPr="00230F35" w:rsidRDefault="003F023F" w:rsidP="004232C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212990B" w14:textId="77777777" w:rsidR="003F023F" w:rsidRPr="00230F35" w:rsidRDefault="003F023F" w:rsidP="004232CB">
            <w:pPr>
              <w:pStyle w:val="NormalWeb"/>
              <w:spacing w:after="0"/>
              <w:ind w:left="142" w:right="34"/>
              <w:rPr>
                <w:rFonts w:ascii="Arial" w:hAnsi="Arial" w:cs="Arial"/>
                <w:sz w:val="22"/>
                <w:szCs w:val="22"/>
              </w:rPr>
            </w:pPr>
            <w:r w:rsidRPr="00230F35">
              <w:rPr>
                <w:rFonts w:ascii="Arial" w:hAnsi="Arial" w:cs="Arial"/>
                <w:sz w:val="22"/>
                <w:szCs w:val="22"/>
              </w:rPr>
              <w:t>Date:</w:t>
            </w:r>
          </w:p>
        </w:tc>
      </w:tr>
      <w:tr w:rsidR="003F023F" w:rsidRPr="002F467C" w14:paraId="1EC6232D" w14:textId="77777777" w:rsidTr="004232CB">
        <w:tc>
          <w:tcPr>
            <w:tcW w:w="8856" w:type="dxa"/>
            <w:gridSpan w:val="5"/>
          </w:tcPr>
          <w:p w14:paraId="1148BE96" w14:textId="77777777" w:rsidR="003F023F" w:rsidRPr="00230F35" w:rsidRDefault="003F023F" w:rsidP="004232CB">
            <w:pPr>
              <w:pStyle w:val="NormalWeb"/>
              <w:spacing w:before="0" w:beforeAutospacing="0" w:after="0" w:afterAutospacing="0"/>
              <w:ind w:right="-334"/>
              <w:rPr>
                <w:rFonts w:ascii="Arial" w:hAnsi="Arial" w:cs="Arial"/>
                <w:bCs/>
                <w:i/>
                <w:sz w:val="22"/>
                <w:szCs w:val="22"/>
              </w:rPr>
            </w:pPr>
          </w:p>
          <w:p w14:paraId="2EC43398" w14:textId="77777777" w:rsidR="003F023F" w:rsidRPr="00230F35" w:rsidRDefault="003F023F" w:rsidP="004232C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7FC236A" w14:textId="77777777" w:rsidR="003F023F" w:rsidRPr="00230F35" w:rsidRDefault="003F023F" w:rsidP="004232CB">
            <w:pPr>
              <w:pStyle w:val="NormalWeb"/>
              <w:spacing w:before="0" w:beforeAutospacing="0" w:after="0" w:afterAutospacing="0"/>
              <w:ind w:right="-334"/>
              <w:rPr>
                <w:rFonts w:ascii="Arial" w:hAnsi="Arial" w:cs="Arial"/>
                <w:b/>
                <w:bCs/>
                <w:sz w:val="22"/>
                <w:szCs w:val="22"/>
              </w:rPr>
            </w:pPr>
          </w:p>
          <w:p w14:paraId="5EE76123"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D866E6D"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9474F52"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1FBAE312"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FA5DAB1"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78C39822"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02B03668"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3D23F665"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27B04687"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308E7E9D" w14:textId="77777777" w:rsidR="003F023F" w:rsidRDefault="003F023F" w:rsidP="004232CB">
            <w:pPr>
              <w:pStyle w:val="NormalWeb"/>
              <w:spacing w:before="0" w:beforeAutospacing="0" w:after="0" w:afterAutospacing="0"/>
              <w:ind w:right="-334"/>
              <w:rPr>
                <w:rFonts w:ascii="Arial" w:hAnsi="Arial" w:cs="Arial"/>
                <w:bCs/>
                <w:sz w:val="22"/>
                <w:szCs w:val="22"/>
              </w:rPr>
            </w:pPr>
          </w:p>
          <w:p w14:paraId="659C1125"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2F4A968D"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B7E7E75"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tc>
      </w:tr>
      <w:tr w:rsidR="003F023F" w:rsidRPr="002F467C" w14:paraId="3C872754" w14:textId="77777777" w:rsidTr="004232CB">
        <w:trPr>
          <w:trHeight w:val="720"/>
        </w:trPr>
        <w:tc>
          <w:tcPr>
            <w:tcW w:w="5211" w:type="dxa"/>
            <w:gridSpan w:val="2"/>
          </w:tcPr>
          <w:p w14:paraId="32403291"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3E0A783"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F023F" w:rsidRPr="002F467C" w14:paraId="20E3B6D6" w14:textId="77777777" w:rsidTr="004232CB">
        <w:trPr>
          <w:trHeight w:val="720"/>
        </w:trPr>
        <w:tc>
          <w:tcPr>
            <w:tcW w:w="8856" w:type="dxa"/>
            <w:gridSpan w:val="5"/>
          </w:tcPr>
          <w:p w14:paraId="27FC9A15" w14:textId="77777777" w:rsidR="003F023F" w:rsidRPr="00B34964" w:rsidRDefault="003F023F" w:rsidP="004232CB">
            <w:pPr>
              <w:rPr>
                <w:rFonts w:ascii="Arial" w:hAnsi="Arial" w:cs="Arial"/>
                <w:b/>
              </w:rPr>
            </w:pPr>
            <w:r w:rsidRPr="00B34964">
              <w:rPr>
                <w:rFonts w:ascii="Arial" w:hAnsi="Arial" w:cs="Arial"/>
                <w:b/>
              </w:rPr>
              <w:lastRenderedPageBreak/>
              <w:t>External Examiner’s comments (if relevant)</w:t>
            </w:r>
          </w:p>
          <w:p w14:paraId="20AFE5EE"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1714AE2F"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0F6B08EF"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184273B8"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485E2AD7"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F9E6181"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A0F852D"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2074FE18"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4344A407" w14:textId="77777777" w:rsidR="003F023F" w:rsidRDefault="003F023F" w:rsidP="004232CB">
            <w:pPr>
              <w:pStyle w:val="NormalWeb"/>
              <w:spacing w:before="0" w:beforeAutospacing="0" w:after="0" w:afterAutospacing="0"/>
              <w:ind w:right="-334"/>
              <w:rPr>
                <w:rFonts w:ascii="Arial" w:hAnsi="Arial" w:cs="Arial"/>
                <w:bCs/>
                <w:sz w:val="22"/>
                <w:szCs w:val="22"/>
              </w:rPr>
            </w:pPr>
          </w:p>
          <w:p w14:paraId="3B557B0F"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95EB21C"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tc>
      </w:tr>
      <w:tr w:rsidR="003F023F" w:rsidRPr="002F467C" w14:paraId="2D9293E4" w14:textId="77777777" w:rsidTr="004232CB">
        <w:trPr>
          <w:trHeight w:val="720"/>
        </w:trPr>
        <w:tc>
          <w:tcPr>
            <w:tcW w:w="5211" w:type="dxa"/>
            <w:gridSpan w:val="2"/>
          </w:tcPr>
          <w:p w14:paraId="5AEA0156" w14:textId="77777777" w:rsidR="003F023F" w:rsidRPr="00230F35" w:rsidRDefault="003F023F" w:rsidP="004232CB">
            <w:pPr>
              <w:rPr>
                <w:rFonts w:ascii="Arial" w:hAnsi="Arial" w:cs="Arial"/>
              </w:rPr>
            </w:pPr>
            <w:r w:rsidRPr="00230F35">
              <w:rPr>
                <w:rFonts w:ascii="Arial" w:hAnsi="Arial" w:cs="Arial"/>
              </w:rPr>
              <w:t>External Examiner’s Signature:</w:t>
            </w:r>
          </w:p>
        </w:tc>
        <w:tc>
          <w:tcPr>
            <w:tcW w:w="3645" w:type="dxa"/>
            <w:gridSpan w:val="3"/>
          </w:tcPr>
          <w:p w14:paraId="5E423906" w14:textId="77777777" w:rsidR="003F023F" w:rsidRPr="00230F35" w:rsidRDefault="003F023F" w:rsidP="004232CB">
            <w:pPr>
              <w:rPr>
                <w:rFonts w:ascii="Arial" w:hAnsi="Arial" w:cs="Arial"/>
              </w:rPr>
            </w:pPr>
            <w:r w:rsidRPr="00230F35">
              <w:rPr>
                <w:rFonts w:ascii="Arial" w:hAnsi="Arial" w:cs="Arial"/>
              </w:rPr>
              <w:t>Date:</w:t>
            </w:r>
          </w:p>
        </w:tc>
      </w:tr>
    </w:tbl>
    <w:p w14:paraId="6B405D34" w14:textId="77777777" w:rsidR="003F023F" w:rsidRDefault="003F023F" w:rsidP="003F023F"/>
    <w:p w14:paraId="69EB8208" w14:textId="65860D5F" w:rsidR="003F023F" w:rsidRDefault="003F023F">
      <w:pPr>
        <w:rPr>
          <w:rFonts w:ascii="Times New Roman" w:eastAsia="Times New Roman" w:hAnsi="Times New Roman" w:cs="Times New Roman"/>
          <w:b/>
          <w:bCs/>
          <w:kern w:val="36"/>
          <w:sz w:val="28"/>
          <w:szCs w:val="28"/>
          <w14:ligatures w14:val="none"/>
        </w:rPr>
      </w:pPr>
      <w:r>
        <w:rPr>
          <w:rFonts w:ascii="Times New Roman" w:eastAsia="Times New Roman" w:hAnsi="Times New Roman" w:cs="Times New Roman"/>
          <w:b/>
          <w:bCs/>
          <w:kern w:val="36"/>
          <w:sz w:val="28"/>
          <w:szCs w:val="28"/>
          <w14:ligatures w14:val="none"/>
        </w:rPr>
        <w:br w:type="page"/>
      </w:r>
    </w:p>
    <w:p w14:paraId="27576E1E" w14:textId="6B09367E" w:rsidR="003F023F" w:rsidRDefault="003F023F" w:rsidP="004624CC">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3F023F">
        <w:rPr>
          <w:rFonts w:ascii="Times New Roman" w:eastAsia="Times New Roman" w:hAnsi="Times New Roman" w:cs="Times New Roman"/>
          <w:b/>
          <w:bCs/>
          <w:kern w:val="36"/>
          <w:sz w:val="28"/>
          <w:szCs w:val="28"/>
          <w14:ligatures w14:val="none"/>
        </w:rPr>
        <w:lastRenderedPageBreak/>
        <w:t xml:space="preserve">Cicero’s Critique of Divination in </w:t>
      </w:r>
      <w:r w:rsidRPr="003F023F">
        <w:rPr>
          <w:rFonts w:ascii="Times New Roman" w:eastAsia="Times New Roman" w:hAnsi="Times New Roman" w:cs="Times New Roman"/>
          <w:b/>
          <w:bCs/>
          <w:i/>
          <w:iCs/>
          <w:kern w:val="36"/>
          <w:sz w:val="28"/>
          <w:szCs w:val="28"/>
          <w14:ligatures w14:val="none"/>
        </w:rPr>
        <w:t xml:space="preserve">De </w:t>
      </w:r>
      <w:proofErr w:type="spellStart"/>
      <w:r w:rsidRPr="003F023F">
        <w:rPr>
          <w:rFonts w:ascii="Times New Roman" w:eastAsia="Times New Roman" w:hAnsi="Times New Roman" w:cs="Times New Roman"/>
          <w:b/>
          <w:bCs/>
          <w:i/>
          <w:iCs/>
          <w:kern w:val="36"/>
          <w:sz w:val="28"/>
          <w:szCs w:val="28"/>
          <w14:ligatures w14:val="none"/>
        </w:rPr>
        <w:t>Divinatione</w:t>
      </w:r>
      <w:proofErr w:type="spellEnd"/>
      <w:r w:rsidRPr="003F023F">
        <w:rPr>
          <w:rFonts w:ascii="Times New Roman" w:eastAsia="Times New Roman" w:hAnsi="Times New Roman" w:cs="Times New Roman"/>
          <w:b/>
          <w:bCs/>
          <w:kern w:val="36"/>
          <w:sz w:val="28"/>
          <w:szCs w:val="28"/>
          <w14:ligatures w14:val="none"/>
        </w:rPr>
        <w:t>: A Critical Review</w:t>
      </w:r>
    </w:p>
    <w:p w14:paraId="5A29E9DF" w14:textId="4263805B" w:rsidR="003F023F" w:rsidRPr="003F023F" w:rsidRDefault="003F023F" w:rsidP="004624CC">
      <w:pPr>
        <w:spacing w:line="360" w:lineRule="auto"/>
        <w:rPr>
          <w:rFonts w:ascii="Times New Roman" w:hAnsi="Times New Roman" w:cs="Times New Roman"/>
          <w:b/>
          <w:bCs/>
          <w:u w:val="single"/>
        </w:rPr>
      </w:pPr>
      <w:r w:rsidRPr="003F023F">
        <w:rPr>
          <w:rFonts w:ascii="Times New Roman" w:hAnsi="Times New Roman" w:cs="Times New Roman"/>
        </w:rPr>
        <w:t xml:space="preserve">Ron William, HPCA7027 </w:t>
      </w:r>
      <w:r w:rsidR="00FF7A17">
        <w:rPr>
          <w:rFonts w:ascii="Times New Roman" w:hAnsi="Times New Roman" w:cs="Times New Roman"/>
        </w:rPr>
        <w:t xml:space="preserve">CMD </w:t>
      </w:r>
      <w:r w:rsidRPr="003F023F">
        <w:rPr>
          <w:rFonts w:ascii="Times New Roman" w:hAnsi="Times New Roman" w:cs="Times New Roman"/>
        </w:rPr>
        <w:t xml:space="preserve">– </w:t>
      </w:r>
      <w:r w:rsidR="00FF7A17">
        <w:rPr>
          <w:rFonts w:ascii="Times New Roman" w:hAnsi="Times New Roman" w:cs="Times New Roman"/>
        </w:rPr>
        <w:t xml:space="preserve">First </w:t>
      </w:r>
      <w:r w:rsidRPr="003F023F">
        <w:rPr>
          <w:rFonts w:ascii="Times New Roman" w:hAnsi="Times New Roman" w:cs="Times New Roman"/>
        </w:rPr>
        <w:t xml:space="preserve">Essay Submission, </w:t>
      </w:r>
    </w:p>
    <w:p w14:paraId="60284DFD" w14:textId="7E4004B0" w:rsidR="003F023F" w:rsidRPr="003F023F"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 xml:space="preserve">Introduction </w:t>
      </w:r>
    </w:p>
    <w:p w14:paraId="0544BBA1" w14:textId="08BE25EC"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 xml:space="preserve">Marcus Tullius Cicero, one of Rome’s most distinguished statesmen, orators, and philosophers, composed </w:t>
      </w:r>
      <w:r w:rsidRPr="003F023F">
        <w:rPr>
          <w:rFonts w:ascii="Times New Roman" w:eastAsia="Times New Roman" w:hAnsi="Times New Roman" w:cs="Times New Roman"/>
          <w:i/>
          <w:iCs/>
          <w:kern w:val="0"/>
          <w:sz w:val="22"/>
          <w:szCs w:val="22"/>
          <w14:ligatures w14:val="none"/>
        </w:rPr>
        <w:t xml:space="preserve">De </w:t>
      </w:r>
      <w:proofErr w:type="spellStart"/>
      <w:r w:rsidRPr="003F023F">
        <w:rPr>
          <w:rFonts w:ascii="Times New Roman" w:eastAsia="Times New Roman" w:hAnsi="Times New Roman" w:cs="Times New Roman"/>
          <w:i/>
          <w:iCs/>
          <w:kern w:val="0"/>
          <w:sz w:val="22"/>
          <w:szCs w:val="22"/>
          <w14:ligatures w14:val="none"/>
        </w:rPr>
        <w:t>Divinatione</w:t>
      </w:r>
      <w:proofErr w:type="spellEnd"/>
      <w:r w:rsidRPr="003F023F">
        <w:rPr>
          <w:rFonts w:ascii="Times New Roman" w:eastAsia="Times New Roman" w:hAnsi="Times New Roman" w:cs="Times New Roman"/>
          <w:kern w:val="0"/>
          <w:sz w:val="22"/>
          <w:szCs w:val="22"/>
          <w14:ligatures w14:val="none"/>
        </w:rPr>
        <w:t xml:space="preserve"> around 44 BCE, amid the political turmoil following Julius Caesar’s dictatorship. Structured as a philosophical dialogue between Cicero and his brother Quintus, the work interrogates whether divination—</w:t>
      </w:r>
      <w:r w:rsidR="00EC50C4">
        <w:rPr>
          <w:rFonts w:ascii="Times New Roman" w:hAnsi="Times New Roman" w:cs="Times New Roman"/>
          <w:i/>
          <w:iCs/>
          <w:kern w:val="0"/>
        </w:rPr>
        <w:t>'</w:t>
      </w:r>
      <w:r w:rsidR="00EC50C4">
        <w:rPr>
          <w:rFonts w:ascii="Times New Roman" w:hAnsi="Times New Roman" w:cs="Times New Roman"/>
          <w:i/>
          <w:iCs/>
          <w:kern w:val="0"/>
          <w:lang w:val="en-GB"/>
        </w:rPr>
        <w:t>the foreseeing and foretelling of events considered as happening by chance’</w:t>
      </w:r>
      <w:r w:rsidR="00EC50C4">
        <w:rPr>
          <w:rStyle w:val="FootnoteReference"/>
          <w:rFonts w:ascii="Times New Roman" w:hAnsi="Times New Roman" w:cs="Times New Roman"/>
          <w:i/>
          <w:iCs/>
          <w:kern w:val="0"/>
          <w:lang w:val="en-GB"/>
        </w:rPr>
        <w:footnoteReference w:id="1"/>
      </w:r>
      <w:r w:rsidRPr="003F023F">
        <w:rPr>
          <w:rFonts w:ascii="Times New Roman" w:eastAsia="Times New Roman" w:hAnsi="Times New Roman" w:cs="Times New Roman"/>
          <w:kern w:val="0"/>
          <w:sz w:val="22"/>
          <w:szCs w:val="22"/>
          <w14:ligatures w14:val="none"/>
        </w:rPr>
        <w:t>—can be rationally justified. While Book I, presented through Quintus, defends divinatory practices, Book II delivers Cicero’s own critique.</w:t>
      </w:r>
    </w:p>
    <w:p w14:paraId="38DEC55D" w14:textId="17C91318"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 xml:space="preserve">This essay critically examines Cicero’s arguments in Book II, focusing not on whether divination is true, but whether Cicero’s reasoning is philosophically sound, methodologically consistent, and rhetorically effective. Drawing on Cicero’s use of Academic </w:t>
      </w:r>
      <w:r w:rsidR="00EC50C4" w:rsidRPr="003F023F">
        <w:rPr>
          <w:rFonts w:ascii="Times New Roman" w:eastAsia="Times New Roman" w:hAnsi="Times New Roman" w:cs="Times New Roman"/>
          <w:kern w:val="0"/>
          <w:sz w:val="22"/>
          <w:szCs w:val="22"/>
          <w14:ligatures w14:val="none"/>
        </w:rPr>
        <w:t>Scepticism</w:t>
      </w:r>
      <w:r w:rsidRPr="003F023F">
        <w:rPr>
          <w:rFonts w:ascii="Times New Roman" w:eastAsia="Times New Roman" w:hAnsi="Times New Roman" w:cs="Times New Roman"/>
          <w:kern w:val="0"/>
          <w:sz w:val="22"/>
          <w:szCs w:val="22"/>
          <w14:ligatures w14:val="none"/>
        </w:rPr>
        <w:t>, empirical reasoning, and classical rhetorical strategies, the analysis will evaluate how successfully he deconstructs the intellectual credibility of Roman divinatory systems.</w:t>
      </w:r>
    </w:p>
    <w:p w14:paraId="65D9FA50" w14:textId="77777777" w:rsidR="00FF7A17"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 xml:space="preserve">The central questions </w:t>
      </w:r>
      <w:r w:rsidR="00FF7A17">
        <w:rPr>
          <w:rFonts w:ascii="Times New Roman" w:eastAsia="Times New Roman" w:hAnsi="Times New Roman" w:cs="Times New Roman"/>
          <w:kern w:val="0"/>
          <w:sz w:val="22"/>
          <w:szCs w:val="22"/>
          <w14:ligatures w14:val="none"/>
        </w:rPr>
        <w:t xml:space="preserve">that will help guide this essay </w:t>
      </w:r>
      <w:r w:rsidRPr="003F023F">
        <w:rPr>
          <w:rFonts w:ascii="Times New Roman" w:eastAsia="Times New Roman" w:hAnsi="Times New Roman" w:cs="Times New Roman"/>
          <w:kern w:val="0"/>
          <w:sz w:val="22"/>
          <w:szCs w:val="22"/>
          <w14:ligatures w14:val="none"/>
        </w:rPr>
        <w:t xml:space="preserve">are: </w:t>
      </w:r>
    </w:p>
    <w:p w14:paraId="023D9E29" w14:textId="77777777" w:rsidR="00FF7A17" w:rsidRDefault="003F023F" w:rsidP="004624CC">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FF7A17">
        <w:rPr>
          <w:rFonts w:ascii="Times New Roman" w:eastAsia="Times New Roman" w:hAnsi="Times New Roman" w:cs="Times New Roman"/>
          <w:kern w:val="0"/>
          <w:sz w:val="22"/>
          <w:szCs w:val="22"/>
          <w14:ligatures w14:val="none"/>
        </w:rPr>
        <w:t xml:space="preserve">How does Cicero construct his critique? </w:t>
      </w:r>
    </w:p>
    <w:p w14:paraId="3C6A2BAE" w14:textId="01A71783" w:rsidR="00FF7A17" w:rsidRDefault="003F023F" w:rsidP="004624CC">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FF7A17">
        <w:rPr>
          <w:rFonts w:ascii="Times New Roman" w:eastAsia="Times New Roman" w:hAnsi="Times New Roman" w:cs="Times New Roman"/>
          <w:kern w:val="0"/>
          <w:sz w:val="22"/>
          <w:szCs w:val="22"/>
          <w14:ligatures w14:val="none"/>
        </w:rPr>
        <w:t xml:space="preserve">Does he apply a coherent philosophical framework? </w:t>
      </w:r>
    </w:p>
    <w:p w14:paraId="21D84A4C" w14:textId="77777777" w:rsidR="00FF7A17" w:rsidRDefault="003F023F" w:rsidP="004624CC">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FF7A17">
        <w:rPr>
          <w:rFonts w:ascii="Times New Roman" w:eastAsia="Times New Roman" w:hAnsi="Times New Roman" w:cs="Times New Roman"/>
          <w:kern w:val="0"/>
          <w:sz w:val="22"/>
          <w:szCs w:val="22"/>
          <w14:ligatures w14:val="none"/>
        </w:rPr>
        <w:t xml:space="preserve">Is his rejection of divination fair and intellectually rigorous? </w:t>
      </w:r>
    </w:p>
    <w:p w14:paraId="04C23850" w14:textId="38DE6F73"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FF7A17">
        <w:rPr>
          <w:rFonts w:ascii="Times New Roman" w:eastAsia="Times New Roman" w:hAnsi="Times New Roman" w:cs="Times New Roman"/>
          <w:kern w:val="0"/>
          <w:sz w:val="22"/>
          <w:szCs w:val="22"/>
          <w14:ligatures w14:val="none"/>
        </w:rPr>
        <w:t xml:space="preserve">This essay engages not only with Cicero’s rhetoric but also with the philosophical stakes of his </w:t>
      </w:r>
      <w:r w:rsidR="0036091B" w:rsidRPr="00FF7A17">
        <w:rPr>
          <w:rFonts w:ascii="Times New Roman" w:eastAsia="Times New Roman" w:hAnsi="Times New Roman" w:cs="Times New Roman"/>
          <w:kern w:val="0"/>
          <w:sz w:val="22"/>
          <w:szCs w:val="22"/>
          <w14:ligatures w14:val="none"/>
        </w:rPr>
        <w:t>scepticism</w:t>
      </w:r>
      <w:r w:rsidRPr="00FF7A17">
        <w:rPr>
          <w:rFonts w:ascii="Times New Roman" w:eastAsia="Times New Roman" w:hAnsi="Times New Roman" w:cs="Times New Roman"/>
          <w:kern w:val="0"/>
          <w:sz w:val="22"/>
          <w:szCs w:val="22"/>
          <w14:ligatures w14:val="none"/>
        </w:rPr>
        <w:t>, set against a backdrop where religion played a crucial sociopolitical role.</w:t>
      </w:r>
      <w:r w:rsidR="0036091B">
        <w:rPr>
          <w:rFonts w:ascii="Times New Roman" w:eastAsia="Times New Roman" w:hAnsi="Times New Roman" w:cs="Times New Roman"/>
          <w:kern w:val="0"/>
          <w:sz w:val="22"/>
          <w:szCs w:val="22"/>
          <w14:ligatures w14:val="none"/>
        </w:rPr>
        <w:t xml:space="preserve"> </w:t>
      </w:r>
      <w:r w:rsidRPr="003F023F">
        <w:rPr>
          <w:rFonts w:ascii="Times New Roman" w:eastAsia="Times New Roman" w:hAnsi="Times New Roman" w:cs="Times New Roman"/>
          <w:kern w:val="0"/>
          <w:sz w:val="22"/>
          <w:szCs w:val="22"/>
          <w14:ligatures w14:val="none"/>
        </w:rPr>
        <w:t xml:space="preserve">Book II remains our primary focus, though Book I will be referenced to clarify the dialectical structure. This selective focus enables a critical but holistic engagement with Cicero’s arguments. Ultimately, this essay </w:t>
      </w:r>
      <w:r w:rsidR="0036091B">
        <w:rPr>
          <w:rFonts w:ascii="Times New Roman" w:eastAsia="Times New Roman" w:hAnsi="Times New Roman" w:cs="Times New Roman"/>
          <w:kern w:val="0"/>
          <w:sz w:val="22"/>
          <w:szCs w:val="22"/>
          <w14:ligatures w14:val="none"/>
        </w:rPr>
        <w:t xml:space="preserve">will explore </w:t>
      </w:r>
      <w:r w:rsidRPr="003F023F">
        <w:rPr>
          <w:rFonts w:ascii="Times New Roman" w:eastAsia="Times New Roman" w:hAnsi="Times New Roman" w:cs="Times New Roman"/>
          <w:kern w:val="0"/>
          <w:sz w:val="22"/>
          <w:szCs w:val="22"/>
          <w14:ligatures w14:val="none"/>
        </w:rPr>
        <w:t>Cicero</w:t>
      </w:r>
      <w:r w:rsidR="0036091B">
        <w:rPr>
          <w:rFonts w:ascii="Times New Roman" w:eastAsia="Times New Roman" w:hAnsi="Times New Roman" w:cs="Times New Roman"/>
          <w:kern w:val="0"/>
          <w:sz w:val="22"/>
          <w:szCs w:val="22"/>
          <w14:ligatures w14:val="none"/>
        </w:rPr>
        <w:t>’s</w:t>
      </w:r>
      <w:r w:rsidRPr="003F023F">
        <w:rPr>
          <w:rFonts w:ascii="Times New Roman" w:eastAsia="Times New Roman" w:hAnsi="Times New Roman" w:cs="Times New Roman"/>
          <w:kern w:val="0"/>
          <w:sz w:val="22"/>
          <w:szCs w:val="22"/>
          <w14:ligatures w14:val="none"/>
        </w:rPr>
        <w:t xml:space="preserve"> critique of divination’s epistemological basis, </w:t>
      </w:r>
      <w:r w:rsidR="0036091B">
        <w:rPr>
          <w:rFonts w:ascii="Times New Roman" w:eastAsia="Times New Roman" w:hAnsi="Times New Roman" w:cs="Times New Roman"/>
          <w:kern w:val="0"/>
          <w:sz w:val="22"/>
          <w:szCs w:val="22"/>
          <w14:ligatures w14:val="none"/>
        </w:rPr>
        <w:t>while also asking if</w:t>
      </w:r>
      <w:r w:rsidRPr="003F023F">
        <w:rPr>
          <w:rFonts w:ascii="Times New Roman" w:eastAsia="Times New Roman" w:hAnsi="Times New Roman" w:cs="Times New Roman"/>
          <w:kern w:val="0"/>
          <w:sz w:val="22"/>
          <w:szCs w:val="22"/>
          <w14:ligatures w14:val="none"/>
        </w:rPr>
        <w:t xml:space="preserve"> </w:t>
      </w:r>
      <w:r w:rsidR="0036091B">
        <w:rPr>
          <w:rFonts w:ascii="Times New Roman" w:eastAsia="Times New Roman" w:hAnsi="Times New Roman" w:cs="Times New Roman"/>
          <w:kern w:val="0"/>
          <w:sz w:val="22"/>
          <w:szCs w:val="22"/>
          <w14:ligatures w14:val="none"/>
        </w:rPr>
        <w:t xml:space="preserve">he </w:t>
      </w:r>
      <w:r w:rsidRPr="003F023F">
        <w:rPr>
          <w:rFonts w:ascii="Times New Roman" w:eastAsia="Times New Roman" w:hAnsi="Times New Roman" w:cs="Times New Roman"/>
          <w:kern w:val="0"/>
          <w:sz w:val="22"/>
          <w:szCs w:val="22"/>
          <w14:ligatures w14:val="none"/>
        </w:rPr>
        <w:t>also simplifies or sidestep its symbolic and cultural functions.</w:t>
      </w:r>
    </w:p>
    <w:p w14:paraId="04EE6693" w14:textId="77777777" w:rsidR="004624CC" w:rsidRDefault="004624CC" w:rsidP="004624CC">
      <w:pPr>
        <w:spacing w:before="100" w:beforeAutospacing="1" w:after="100" w:afterAutospacing="1" w:line="360" w:lineRule="auto"/>
        <w:jc w:val="both"/>
        <w:outlineLvl w:val="1"/>
        <w:rPr>
          <w:rFonts w:ascii="Times New Roman" w:eastAsia="Times New Roman" w:hAnsi="Times New Roman" w:cs="Times New Roman"/>
          <w:b/>
          <w:bCs/>
          <w:kern w:val="0"/>
          <w:sz w:val="22"/>
          <w:szCs w:val="22"/>
          <w14:ligatures w14:val="none"/>
        </w:rPr>
      </w:pPr>
    </w:p>
    <w:p w14:paraId="1876F654" w14:textId="77777777" w:rsidR="004624CC" w:rsidRDefault="004624CC" w:rsidP="004624CC">
      <w:pPr>
        <w:spacing w:before="100" w:beforeAutospacing="1" w:after="100" w:afterAutospacing="1" w:line="360" w:lineRule="auto"/>
        <w:jc w:val="both"/>
        <w:outlineLvl w:val="1"/>
        <w:rPr>
          <w:rFonts w:ascii="Times New Roman" w:eastAsia="Times New Roman" w:hAnsi="Times New Roman" w:cs="Times New Roman"/>
          <w:b/>
          <w:bCs/>
          <w:kern w:val="0"/>
          <w:sz w:val="22"/>
          <w:szCs w:val="22"/>
          <w14:ligatures w14:val="none"/>
        </w:rPr>
      </w:pPr>
    </w:p>
    <w:p w14:paraId="29F708EA" w14:textId="1E473294" w:rsidR="003F023F" w:rsidRPr="003F023F"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lastRenderedPageBreak/>
        <w:t xml:space="preserve">Contextualisation </w:t>
      </w:r>
    </w:p>
    <w:p w14:paraId="724DC601" w14:textId="239D1F19" w:rsidR="00DF10A0" w:rsidRDefault="00DF10A0" w:rsidP="004624CC">
      <w:pPr>
        <w:pStyle w:val="Default"/>
        <w:spacing w:line="360" w:lineRule="auto"/>
        <w:jc w:val="both"/>
        <w:rPr>
          <w:rFonts w:ascii="Times New Roman" w:hAnsi="Times New Roman" w:cs="Times New Roman"/>
          <w:sz w:val="22"/>
          <w:szCs w:val="22"/>
        </w:rPr>
      </w:pPr>
      <w:r w:rsidRPr="00DF10A0">
        <w:rPr>
          <w:rFonts w:ascii="Times New Roman" w:hAnsi="Times New Roman" w:cs="Times New Roman"/>
          <w:sz w:val="22"/>
          <w:szCs w:val="22"/>
        </w:rPr>
        <w:t xml:space="preserve">Cicero wrote </w:t>
      </w:r>
      <w:r w:rsidRPr="00DF10A0">
        <w:rPr>
          <w:rStyle w:val="Emphasis"/>
          <w:rFonts w:ascii="Times New Roman" w:hAnsi="Times New Roman" w:cs="Times New Roman"/>
          <w:sz w:val="22"/>
          <w:szCs w:val="22"/>
        </w:rPr>
        <w:t xml:space="preserve">De </w:t>
      </w:r>
      <w:proofErr w:type="spellStart"/>
      <w:r w:rsidRPr="00DF10A0">
        <w:rPr>
          <w:rStyle w:val="Emphasis"/>
          <w:rFonts w:ascii="Times New Roman" w:hAnsi="Times New Roman" w:cs="Times New Roman"/>
          <w:sz w:val="22"/>
          <w:szCs w:val="22"/>
        </w:rPr>
        <w:t>Divinatione</w:t>
      </w:r>
      <w:proofErr w:type="spellEnd"/>
      <w:r w:rsidRPr="00DF10A0">
        <w:rPr>
          <w:rFonts w:ascii="Times New Roman" w:hAnsi="Times New Roman" w:cs="Times New Roman"/>
          <w:sz w:val="22"/>
          <w:szCs w:val="22"/>
        </w:rPr>
        <w:t xml:space="preserve"> late in life, during the decline of the Roman Republic</w:t>
      </w:r>
      <w:r w:rsidR="00FD6D03">
        <w:rPr>
          <w:rFonts w:ascii="Times New Roman" w:hAnsi="Times New Roman" w:cs="Times New Roman"/>
          <w:sz w:val="22"/>
          <w:szCs w:val="22"/>
        </w:rPr>
        <w:t xml:space="preserve">, when </w:t>
      </w:r>
      <w:r w:rsidR="00F47D80">
        <w:rPr>
          <w:rFonts w:ascii="Times New Roman" w:hAnsi="Times New Roman" w:cs="Times New Roman"/>
          <w:sz w:val="22"/>
          <w:szCs w:val="22"/>
        </w:rPr>
        <w:t>r</w:t>
      </w:r>
      <w:r w:rsidRPr="00DF10A0">
        <w:rPr>
          <w:rFonts w:ascii="Times New Roman" w:hAnsi="Times New Roman" w:cs="Times New Roman"/>
          <w:sz w:val="22"/>
          <w:szCs w:val="22"/>
        </w:rPr>
        <w:t>eligious rituals were deeply embedded in governance</w:t>
      </w:r>
      <w:r w:rsidR="00FD6D03">
        <w:rPr>
          <w:rFonts w:ascii="Times New Roman" w:hAnsi="Times New Roman" w:cs="Times New Roman"/>
          <w:sz w:val="22"/>
          <w:szCs w:val="22"/>
        </w:rPr>
        <w:t xml:space="preserve"> and</w:t>
      </w:r>
      <w:r w:rsidRPr="00DF10A0">
        <w:rPr>
          <w:rFonts w:ascii="Times New Roman" w:hAnsi="Times New Roman" w:cs="Times New Roman"/>
          <w:sz w:val="22"/>
          <w:szCs w:val="22"/>
        </w:rPr>
        <w:t xml:space="preserve"> the </w:t>
      </w:r>
      <w:proofErr w:type="spellStart"/>
      <w:r w:rsidRPr="00DF10A0">
        <w:rPr>
          <w:rStyle w:val="Emphasis"/>
          <w:rFonts w:ascii="Times New Roman" w:hAnsi="Times New Roman" w:cs="Times New Roman"/>
          <w:sz w:val="22"/>
          <w:szCs w:val="22"/>
        </w:rPr>
        <w:t>mos</w:t>
      </w:r>
      <w:proofErr w:type="spellEnd"/>
      <w:r w:rsidRPr="00DF10A0">
        <w:rPr>
          <w:rStyle w:val="Emphasis"/>
          <w:rFonts w:ascii="Times New Roman" w:hAnsi="Times New Roman" w:cs="Times New Roman"/>
          <w:sz w:val="22"/>
          <w:szCs w:val="22"/>
        </w:rPr>
        <w:t xml:space="preserve"> maiorum</w:t>
      </w:r>
      <w:r>
        <w:rPr>
          <w:rStyle w:val="FootnoteReference"/>
          <w:rFonts w:ascii="Times New Roman" w:eastAsia="Times New Roman" w:hAnsi="Times New Roman" w:cs="Times New Roman"/>
          <w:sz w:val="22"/>
          <w:szCs w:val="22"/>
          <w14:ligatures w14:val="none"/>
        </w:rPr>
        <w:footnoteReference w:id="2"/>
      </w:r>
      <w:r w:rsidRPr="00DF10A0">
        <w:rPr>
          <w:rFonts w:ascii="Times New Roman" w:hAnsi="Times New Roman" w:cs="Times New Roman"/>
          <w:sz w:val="22"/>
          <w:szCs w:val="22"/>
        </w:rPr>
        <w:t xml:space="preserve">—the ancestral customs </w:t>
      </w:r>
      <w:r w:rsidR="00FD6D03">
        <w:rPr>
          <w:rFonts w:ascii="Times New Roman" w:hAnsi="Times New Roman" w:cs="Times New Roman"/>
          <w:sz w:val="22"/>
          <w:szCs w:val="22"/>
        </w:rPr>
        <w:t>at the heart</w:t>
      </w:r>
      <w:r w:rsidRPr="00DF10A0">
        <w:rPr>
          <w:rFonts w:ascii="Times New Roman" w:hAnsi="Times New Roman" w:cs="Times New Roman"/>
          <w:sz w:val="22"/>
          <w:szCs w:val="22"/>
        </w:rPr>
        <w:t xml:space="preserve"> </w:t>
      </w:r>
      <w:r w:rsidR="00FD6D03">
        <w:rPr>
          <w:rFonts w:ascii="Times New Roman" w:hAnsi="Times New Roman" w:cs="Times New Roman"/>
          <w:sz w:val="22"/>
          <w:szCs w:val="22"/>
        </w:rPr>
        <w:t xml:space="preserve">of </w:t>
      </w:r>
      <w:r w:rsidRPr="00DF10A0">
        <w:rPr>
          <w:rFonts w:ascii="Times New Roman" w:hAnsi="Times New Roman" w:cs="Times New Roman"/>
          <w:sz w:val="22"/>
          <w:szCs w:val="22"/>
        </w:rPr>
        <w:t xml:space="preserve">Roman identity. Divination was </w:t>
      </w:r>
      <w:r w:rsidR="00144001">
        <w:rPr>
          <w:rFonts w:ascii="Times New Roman" w:hAnsi="Times New Roman" w:cs="Times New Roman"/>
          <w:sz w:val="22"/>
          <w:szCs w:val="22"/>
        </w:rPr>
        <w:t xml:space="preserve">more than </w:t>
      </w:r>
      <w:r w:rsidRPr="00DF10A0">
        <w:rPr>
          <w:rFonts w:ascii="Times New Roman" w:hAnsi="Times New Roman" w:cs="Times New Roman"/>
          <w:sz w:val="22"/>
          <w:szCs w:val="22"/>
        </w:rPr>
        <w:t xml:space="preserve">a religious </w:t>
      </w:r>
      <w:r w:rsidR="00144001">
        <w:rPr>
          <w:rFonts w:ascii="Times New Roman" w:hAnsi="Times New Roman" w:cs="Times New Roman"/>
          <w:sz w:val="22"/>
          <w:szCs w:val="22"/>
        </w:rPr>
        <w:t>act</w:t>
      </w:r>
      <w:r w:rsidR="00F47D80">
        <w:rPr>
          <w:rFonts w:ascii="Times New Roman" w:hAnsi="Times New Roman" w:cs="Times New Roman"/>
          <w:sz w:val="22"/>
          <w:szCs w:val="22"/>
        </w:rPr>
        <w:t>,</w:t>
      </w:r>
      <w:r w:rsidRPr="00DF10A0">
        <w:rPr>
          <w:rFonts w:ascii="Times New Roman" w:hAnsi="Times New Roman" w:cs="Times New Roman"/>
          <w:sz w:val="22"/>
          <w:szCs w:val="22"/>
        </w:rPr>
        <w:t xml:space="preserve"> </w:t>
      </w:r>
      <w:r w:rsidR="00144001">
        <w:rPr>
          <w:rFonts w:ascii="Times New Roman" w:hAnsi="Times New Roman" w:cs="Times New Roman"/>
          <w:sz w:val="22"/>
          <w:szCs w:val="22"/>
        </w:rPr>
        <w:t>it was</w:t>
      </w:r>
      <w:r w:rsidRPr="00DF10A0">
        <w:rPr>
          <w:rFonts w:ascii="Times New Roman" w:hAnsi="Times New Roman" w:cs="Times New Roman"/>
          <w:sz w:val="22"/>
          <w:szCs w:val="22"/>
        </w:rPr>
        <w:t xml:space="preserve"> a political tool: augurs advised </w:t>
      </w:r>
      <w:r w:rsidR="00144001">
        <w:rPr>
          <w:rFonts w:ascii="Times New Roman" w:hAnsi="Times New Roman" w:cs="Times New Roman"/>
          <w:sz w:val="22"/>
          <w:szCs w:val="22"/>
        </w:rPr>
        <w:t>magistrates</w:t>
      </w:r>
      <w:r w:rsidRPr="00DF10A0">
        <w:rPr>
          <w:rFonts w:ascii="Times New Roman" w:hAnsi="Times New Roman" w:cs="Times New Roman"/>
          <w:sz w:val="22"/>
          <w:szCs w:val="22"/>
        </w:rPr>
        <w:t xml:space="preserve">, auspices legitimized military campaigns, and oracles </w:t>
      </w:r>
      <w:r w:rsidR="00144001">
        <w:rPr>
          <w:rFonts w:ascii="Times New Roman" w:hAnsi="Times New Roman" w:cs="Times New Roman"/>
          <w:sz w:val="22"/>
          <w:szCs w:val="22"/>
        </w:rPr>
        <w:t>supported</w:t>
      </w:r>
      <w:r w:rsidRPr="00DF10A0">
        <w:rPr>
          <w:rFonts w:ascii="Times New Roman" w:hAnsi="Times New Roman" w:cs="Times New Roman"/>
          <w:sz w:val="22"/>
          <w:szCs w:val="22"/>
        </w:rPr>
        <w:t xml:space="preserve"> Senate decrees. </w:t>
      </w:r>
      <w:r w:rsidR="0047737E">
        <w:rPr>
          <w:rFonts w:ascii="Times New Roman" w:hAnsi="Times New Roman" w:cs="Times New Roman"/>
          <w:sz w:val="22"/>
          <w:szCs w:val="22"/>
        </w:rPr>
        <w:t xml:space="preserve">As </w:t>
      </w:r>
      <w:r w:rsidR="00F47D80">
        <w:rPr>
          <w:rFonts w:ascii="Times New Roman" w:hAnsi="Times New Roman" w:cs="Times New Roman"/>
          <w:sz w:val="22"/>
          <w:szCs w:val="22"/>
        </w:rPr>
        <w:t xml:space="preserve">Malcom Schofield </w:t>
      </w:r>
      <w:r w:rsidR="0047737E">
        <w:rPr>
          <w:rFonts w:ascii="Times New Roman" w:hAnsi="Times New Roman" w:cs="Times New Roman"/>
          <w:sz w:val="22"/>
          <w:szCs w:val="22"/>
        </w:rPr>
        <w:t>notes</w:t>
      </w:r>
      <w:r w:rsidR="00F47D80">
        <w:rPr>
          <w:rFonts w:ascii="Times New Roman" w:hAnsi="Times New Roman" w:cs="Times New Roman"/>
          <w:sz w:val="22"/>
          <w:szCs w:val="22"/>
        </w:rPr>
        <w:t xml:space="preserve"> ‘at the very outset of Book I Cicero stresses the fundamental role of divination within Roman political history.’</w:t>
      </w:r>
      <w:r w:rsidR="00F47D80">
        <w:rPr>
          <w:rStyle w:val="FootnoteReference"/>
          <w:rFonts w:ascii="Times New Roman" w:hAnsi="Times New Roman" w:cs="Times New Roman"/>
          <w:sz w:val="22"/>
          <w:szCs w:val="22"/>
        </w:rPr>
        <w:footnoteReference w:id="3"/>
      </w:r>
      <w:r w:rsidR="00F47D80">
        <w:rPr>
          <w:rFonts w:ascii="Times New Roman" w:hAnsi="Times New Roman" w:cs="Times New Roman"/>
          <w:sz w:val="22"/>
          <w:szCs w:val="22"/>
        </w:rPr>
        <w:t xml:space="preserve"> </w:t>
      </w:r>
      <w:r w:rsidR="00175A5E">
        <w:rPr>
          <w:rFonts w:ascii="Times New Roman" w:hAnsi="Times New Roman" w:cs="Times New Roman"/>
          <w:sz w:val="22"/>
          <w:szCs w:val="22"/>
        </w:rPr>
        <w:t>Yet, as Arthur Nock clarifies ‘from the Roman standpoint, religious philotimia [zeal for personal religious distinction] also was out of the question’</w:t>
      </w:r>
      <w:r w:rsidR="00052795">
        <w:rPr>
          <w:rStyle w:val="FootnoteReference"/>
          <w:rFonts w:ascii="Times New Roman" w:hAnsi="Times New Roman" w:cs="Times New Roman"/>
          <w:sz w:val="22"/>
          <w:szCs w:val="22"/>
        </w:rPr>
        <w:footnoteReference w:id="4"/>
      </w:r>
      <w:r w:rsidR="00052795" w:rsidRPr="00052795">
        <w:rPr>
          <w:rFonts w:ascii="Times New Roman" w:hAnsi="Times New Roman" w:cs="Times New Roman"/>
          <w:sz w:val="22"/>
          <w:szCs w:val="22"/>
        </w:rPr>
        <w:t xml:space="preserve">—highlighting that Roman religiosity was rooted in public duty </w:t>
      </w:r>
      <w:r w:rsidR="00144001">
        <w:rPr>
          <w:rFonts w:ascii="Times New Roman" w:hAnsi="Times New Roman" w:cs="Times New Roman"/>
          <w:sz w:val="22"/>
          <w:szCs w:val="22"/>
        </w:rPr>
        <w:t>rather than personal</w:t>
      </w:r>
      <w:r w:rsidR="00052795" w:rsidRPr="00052795">
        <w:rPr>
          <w:rFonts w:ascii="Times New Roman" w:hAnsi="Times New Roman" w:cs="Times New Roman"/>
          <w:sz w:val="22"/>
          <w:szCs w:val="22"/>
        </w:rPr>
        <w:t xml:space="preserve"> piety.</w:t>
      </w:r>
    </w:p>
    <w:p w14:paraId="12A4B29D" w14:textId="77777777" w:rsidR="00C275BE" w:rsidRPr="00144001" w:rsidRDefault="00C275BE" w:rsidP="004624CC">
      <w:pPr>
        <w:autoSpaceDE w:val="0"/>
        <w:autoSpaceDN w:val="0"/>
        <w:adjustRightInd w:val="0"/>
        <w:spacing w:after="0" w:line="360" w:lineRule="auto"/>
        <w:rPr>
          <w:rFonts w:ascii="Times New Roman" w:eastAsia="Times New Roman" w:hAnsi="Times New Roman" w:cs="Times New Roman"/>
          <w:kern w:val="0"/>
          <w:sz w:val="22"/>
          <w:szCs w:val="22"/>
          <w:lang w:val="en-GB"/>
          <w14:ligatures w14:val="none"/>
        </w:rPr>
      </w:pPr>
    </w:p>
    <w:p w14:paraId="3A134F3B" w14:textId="53F0090F" w:rsidR="00C275BE" w:rsidRPr="003F023F" w:rsidRDefault="003F023F" w:rsidP="004624CC">
      <w:pPr>
        <w:autoSpaceDE w:val="0"/>
        <w:autoSpaceDN w:val="0"/>
        <w:adjustRightInd w:val="0"/>
        <w:spacing w:after="0" w:line="360" w:lineRule="auto"/>
        <w:jc w:val="both"/>
        <w:rPr>
          <w:rFonts w:ascii="Times New Roman" w:hAnsi="Times New Roman" w:cs="Times New Roman"/>
          <w:i/>
          <w:iCs/>
          <w:kern w:val="0"/>
          <w:sz w:val="22"/>
          <w:szCs w:val="22"/>
          <w:lang w:val="en-GB"/>
        </w:rPr>
      </w:pPr>
      <w:r w:rsidRPr="003F023F">
        <w:rPr>
          <w:rFonts w:ascii="Times New Roman" w:eastAsia="Times New Roman" w:hAnsi="Times New Roman" w:cs="Times New Roman"/>
          <w:kern w:val="0"/>
          <w:sz w:val="22"/>
          <w:szCs w:val="22"/>
          <w14:ligatures w14:val="none"/>
        </w:rPr>
        <w:t>Educated in Hellenistic philosoph</w:t>
      </w:r>
      <w:r w:rsidR="00144001">
        <w:rPr>
          <w:rFonts w:ascii="Times New Roman" w:eastAsia="Times New Roman" w:hAnsi="Times New Roman" w:cs="Times New Roman"/>
          <w:kern w:val="0"/>
          <w:sz w:val="22"/>
          <w:szCs w:val="22"/>
          <w14:ligatures w14:val="none"/>
        </w:rPr>
        <w:t>y</w:t>
      </w:r>
      <w:r w:rsidRPr="003F023F">
        <w:rPr>
          <w:rFonts w:ascii="Times New Roman" w:eastAsia="Times New Roman" w:hAnsi="Times New Roman" w:cs="Times New Roman"/>
          <w:kern w:val="0"/>
          <w:sz w:val="22"/>
          <w:szCs w:val="22"/>
          <w14:ligatures w14:val="none"/>
        </w:rPr>
        <w:t xml:space="preserve">, Cicero aligned with the Academic </w:t>
      </w:r>
      <w:r w:rsidR="00B873EE" w:rsidRPr="0047737E">
        <w:rPr>
          <w:rFonts w:ascii="Times New Roman" w:eastAsia="Times New Roman" w:hAnsi="Times New Roman" w:cs="Times New Roman"/>
          <w:kern w:val="0"/>
          <w:sz w:val="22"/>
          <w:szCs w:val="22"/>
          <w14:ligatures w14:val="none"/>
        </w:rPr>
        <w:t>Sceptics</w:t>
      </w:r>
      <w:r w:rsidRPr="003F023F">
        <w:rPr>
          <w:rFonts w:ascii="Times New Roman" w:eastAsia="Times New Roman" w:hAnsi="Times New Roman" w:cs="Times New Roman"/>
          <w:kern w:val="0"/>
          <w:sz w:val="22"/>
          <w:szCs w:val="22"/>
          <w14:ligatures w14:val="none"/>
        </w:rPr>
        <w:t xml:space="preserve">, who rejected certainty in </w:t>
      </w:r>
      <w:r w:rsidR="00B873EE" w:rsidRPr="0047737E">
        <w:rPr>
          <w:rFonts w:ascii="Times New Roman" w:eastAsia="Times New Roman" w:hAnsi="Times New Roman" w:cs="Times New Roman"/>
          <w:kern w:val="0"/>
          <w:sz w:val="22"/>
          <w:szCs w:val="22"/>
          <w14:ligatures w14:val="none"/>
        </w:rPr>
        <w:t>favour</w:t>
      </w:r>
      <w:r w:rsidRPr="003F023F">
        <w:rPr>
          <w:rFonts w:ascii="Times New Roman" w:eastAsia="Times New Roman" w:hAnsi="Times New Roman" w:cs="Times New Roman"/>
          <w:kern w:val="0"/>
          <w:sz w:val="22"/>
          <w:szCs w:val="22"/>
          <w14:ligatures w14:val="none"/>
        </w:rPr>
        <w:t xml:space="preserve"> of probabilistic reasoning. In </w:t>
      </w:r>
      <w:r w:rsidRPr="003F023F">
        <w:rPr>
          <w:rFonts w:ascii="Times New Roman" w:eastAsia="Times New Roman" w:hAnsi="Times New Roman" w:cs="Times New Roman"/>
          <w:i/>
          <w:iCs/>
          <w:kern w:val="0"/>
          <w:sz w:val="22"/>
          <w:szCs w:val="22"/>
          <w14:ligatures w14:val="none"/>
        </w:rPr>
        <w:t xml:space="preserve">De </w:t>
      </w:r>
      <w:proofErr w:type="spellStart"/>
      <w:r w:rsidRPr="003F023F">
        <w:rPr>
          <w:rFonts w:ascii="Times New Roman" w:eastAsia="Times New Roman" w:hAnsi="Times New Roman" w:cs="Times New Roman"/>
          <w:i/>
          <w:iCs/>
          <w:kern w:val="0"/>
          <w:sz w:val="22"/>
          <w:szCs w:val="22"/>
          <w14:ligatures w14:val="none"/>
        </w:rPr>
        <w:t>Divinatione</w:t>
      </w:r>
      <w:proofErr w:type="spellEnd"/>
      <w:r w:rsidRPr="003F023F">
        <w:rPr>
          <w:rFonts w:ascii="Times New Roman" w:eastAsia="Times New Roman" w:hAnsi="Times New Roman" w:cs="Times New Roman"/>
          <w:kern w:val="0"/>
          <w:sz w:val="22"/>
          <w:szCs w:val="22"/>
          <w14:ligatures w14:val="none"/>
        </w:rPr>
        <w:t xml:space="preserve">, he subjects Roman religious traditions to rational scrutiny, drawing on Greek critiques while preserving Roman cultural identity. His target is not </w:t>
      </w:r>
      <w:r w:rsidR="00144001">
        <w:rPr>
          <w:rFonts w:ascii="Times New Roman" w:eastAsia="Times New Roman" w:hAnsi="Times New Roman" w:cs="Times New Roman"/>
          <w:kern w:val="0"/>
          <w:sz w:val="22"/>
          <w:szCs w:val="22"/>
          <w14:ligatures w14:val="none"/>
        </w:rPr>
        <w:t>merely</w:t>
      </w:r>
      <w:r w:rsidRPr="003F023F">
        <w:rPr>
          <w:rFonts w:ascii="Times New Roman" w:eastAsia="Times New Roman" w:hAnsi="Times New Roman" w:cs="Times New Roman"/>
          <w:kern w:val="0"/>
          <w:sz w:val="22"/>
          <w:szCs w:val="22"/>
          <w14:ligatures w14:val="none"/>
        </w:rPr>
        <w:t xml:space="preserve"> superstition</w:t>
      </w:r>
      <w:r w:rsidR="0036091B" w:rsidRPr="0047737E">
        <w:rPr>
          <w:rFonts w:ascii="Times New Roman" w:eastAsia="Times New Roman" w:hAnsi="Times New Roman" w:cs="Times New Roman"/>
          <w:kern w:val="0"/>
          <w:sz w:val="22"/>
          <w:szCs w:val="22"/>
          <w14:ligatures w14:val="none"/>
        </w:rPr>
        <w:t>,</w:t>
      </w:r>
      <w:r w:rsidRPr="003F023F">
        <w:rPr>
          <w:rFonts w:ascii="Times New Roman" w:eastAsia="Times New Roman" w:hAnsi="Times New Roman" w:cs="Times New Roman"/>
          <w:kern w:val="0"/>
          <w:sz w:val="22"/>
          <w:szCs w:val="22"/>
          <w14:ligatures w14:val="none"/>
        </w:rPr>
        <w:t xml:space="preserve"> but the Stoic </w:t>
      </w:r>
      <w:r w:rsidR="00144001">
        <w:rPr>
          <w:rFonts w:ascii="Times New Roman" w:eastAsia="Times New Roman" w:hAnsi="Times New Roman" w:cs="Times New Roman"/>
          <w:kern w:val="0"/>
          <w:sz w:val="22"/>
          <w:szCs w:val="22"/>
          <w14:ligatures w14:val="none"/>
        </w:rPr>
        <w:t>determinism,</w:t>
      </w:r>
      <w:r w:rsidR="00144001" w:rsidRPr="00144001">
        <w:t xml:space="preserve"> </w:t>
      </w:r>
      <w:r w:rsidR="00144001" w:rsidRPr="00144001">
        <w:rPr>
          <w:rFonts w:ascii="Times New Roman" w:hAnsi="Times New Roman" w:cs="Times New Roman"/>
          <w:sz w:val="22"/>
          <w:szCs w:val="22"/>
        </w:rPr>
        <w:t>which holds that the cosmos is a rational, sign-filled system:</w:t>
      </w:r>
      <w:r w:rsidR="00144001">
        <w:t xml:space="preserve"> </w:t>
      </w:r>
      <w:r w:rsidR="00C275BE" w:rsidRPr="0047737E">
        <w:rPr>
          <w:rFonts w:ascii="Times New Roman" w:hAnsi="Times New Roman" w:cs="Times New Roman"/>
          <w:kern w:val="0"/>
          <w:sz w:val="22"/>
          <w:szCs w:val="22"/>
          <w:lang w:val="en-GB"/>
        </w:rPr>
        <w:t>‘The whole world is a living being, endowed with soul and reason and having aether for its ruling principle’</w:t>
      </w:r>
      <w:r w:rsidR="00C275BE" w:rsidRPr="0047737E">
        <w:rPr>
          <w:rStyle w:val="FootnoteReference"/>
          <w:rFonts w:ascii="Times New Roman" w:hAnsi="Times New Roman" w:cs="Times New Roman"/>
          <w:kern w:val="0"/>
          <w:sz w:val="22"/>
          <w:szCs w:val="22"/>
          <w:lang w:val="en-GB"/>
        </w:rPr>
        <w:footnoteReference w:id="5"/>
      </w:r>
      <w:r w:rsidR="00C275BE" w:rsidRPr="0047737E">
        <w:rPr>
          <w:rFonts w:ascii="Times New Roman" w:hAnsi="Times New Roman" w:cs="Times New Roman"/>
          <w:i/>
          <w:iCs/>
          <w:kern w:val="0"/>
          <w:sz w:val="22"/>
          <w:szCs w:val="22"/>
          <w:lang w:val="en-GB"/>
        </w:rPr>
        <w:t xml:space="preserve"> </w:t>
      </w:r>
      <w:r w:rsidR="00C275BE" w:rsidRPr="0047737E">
        <w:rPr>
          <w:rFonts w:ascii="Times New Roman" w:hAnsi="Times New Roman" w:cs="Times New Roman"/>
          <w:sz w:val="22"/>
          <w:szCs w:val="22"/>
        </w:rPr>
        <w:t xml:space="preserve">By </w:t>
      </w:r>
      <w:r w:rsidR="00144001">
        <w:rPr>
          <w:rFonts w:ascii="Times New Roman" w:hAnsi="Times New Roman" w:cs="Times New Roman"/>
          <w:sz w:val="22"/>
          <w:szCs w:val="22"/>
        </w:rPr>
        <w:t>challenging this assumption</w:t>
      </w:r>
      <w:r w:rsidR="00C275BE" w:rsidRPr="0047737E">
        <w:rPr>
          <w:rFonts w:ascii="Times New Roman" w:hAnsi="Times New Roman" w:cs="Times New Roman"/>
          <w:sz w:val="22"/>
          <w:szCs w:val="22"/>
        </w:rPr>
        <w:t xml:space="preserve">, Cicero </w:t>
      </w:r>
      <w:r w:rsidR="00144001">
        <w:rPr>
          <w:rFonts w:ascii="Times New Roman" w:hAnsi="Times New Roman" w:cs="Times New Roman"/>
          <w:sz w:val="22"/>
          <w:szCs w:val="22"/>
        </w:rPr>
        <w:t>undermines</w:t>
      </w:r>
      <w:r w:rsidR="00C275BE" w:rsidRPr="0047737E">
        <w:rPr>
          <w:rFonts w:ascii="Times New Roman" w:hAnsi="Times New Roman" w:cs="Times New Roman"/>
          <w:sz w:val="22"/>
          <w:szCs w:val="22"/>
        </w:rPr>
        <w:t xml:space="preserve"> the intellectual </w:t>
      </w:r>
      <w:r w:rsidR="00144001">
        <w:rPr>
          <w:rFonts w:ascii="Times New Roman" w:hAnsi="Times New Roman" w:cs="Times New Roman"/>
          <w:sz w:val="22"/>
          <w:szCs w:val="22"/>
        </w:rPr>
        <w:t>basis</w:t>
      </w:r>
      <w:r w:rsidR="00C275BE" w:rsidRPr="0047737E">
        <w:rPr>
          <w:rFonts w:ascii="Times New Roman" w:hAnsi="Times New Roman" w:cs="Times New Roman"/>
          <w:sz w:val="22"/>
          <w:szCs w:val="22"/>
        </w:rPr>
        <w:t xml:space="preserve"> of divination</w:t>
      </w:r>
      <w:r w:rsidR="00144001">
        <w:rPr>
          <w:rFonts w:ascii="Times New Roman" w:hAnsi="Times New Roman" w:cs="Times New Roman"/>
          <w:sz w:val="22"/>
          <w:szCs w:val="22"/>
        </w:rPr>
        <w:t>,</w:t>
      </w:r>
      <w:r w:rsidR="00C275BE" w:rsidRPr="0047737E">
        <w:rPr>
          <w:rFonts w:ascii="Times New Roman" w:hAnsi="Times New Roman" w:cs="Times New Roman"/>
          <w:sz w:val="22"/>
          <w:szCs w:val="22"/>
        </w:rPr>
        <w:t xml:space="preserve"> while </w:t>
      </w:r>
      <w:r w:rsidR="00144001">
        <w:rPr>
          <w:rFonts w:ascii="Times New Roman" w:hAnsi="Times New Roman" w:cs="Times New Roman"/>
          <w:sz w:val="22"/>
          <w:szCs w:val="22"/>
        </w:rPr>
        <w:t>still</w:t>
      </w:r>
      <w:r w:rsidR="00C275BE" w:rsidRPr="0047737E">
        <w:rPr>
          <w:rFonts w:ascii="Times New Roman" w:hAnsi="Times New Roman" w:cs="Times New Roman"/>
          <w:sz w:val="22"/>
          <w:szCs w:val="22"/>
        </w:rPr>
        <w:t xml:space="preserve"> acknowledging its </w:t>
      </w:r>
      <w:r w:rsidR="00144001">
        <w:rPr>
          <w:rFonts w:ascii="Times New Roman" w:hAnsi="Times New Roman" w:cs="Times New Roman"/>
          <w:sz w:val="22"/>
          <w:szCs w:val="22"/>
        </w:rPr>
        <w:t xml:space="preserve">cultural and </w:t>
      </w:r>
      <w:r w:rsidR="00C275BE" w:rsidRPr="0047737E">
        <w:rPr>
          <w:rFonts w:ascii="Times New Roman" w:hAnsi="Times New Roman" w:cs="Times New Roman"/>
          <w:sz w:val="22"/>
          <w:szCs w:val="22"/>
        </w:rPr>
        <w:t xml:space="preserve">political </w:t>
      </w:r>
      <w:r w:rsidR="00144001">
        <w:rPr>
          <w:rFonts w:ascii="Times New Roman" w:hAnsi="Times New Roman" w:cs="Times New Roman"/>
          <w:sz w:val="22"/>
          <w:szCs w:val="22"/>
        </w:rPr>
        <w:t>function</w:t>
      </w:r>
      <w:r w:rsidR="00C275BE" w:rsidRPr="0047737E">
        <w:rPr>
          <w:rFonts w:ascii="Times New Roman" w:hAnsi="Times New Roman" w:cs="Times New Roman"/>
          <w:sz w:val="22"/>
          <w:szCs w:val="22"/>
        </w:rPr>
        <w:t>.</w:t>
      </w:r>
    </w:p>
    <w:p w14:paraId="2A233A75" w14:textId="40FBDF48" w:rsidR="00564709" w:rsidRDefault="00144001" w:rsidP="004624CC">
      <w:pPr>
        <w:pStyle w:val="NormalWeb"/>
        <w:spacing w:line="360" w:lineRule="auto"/>
        <w:jc w:val="both"/>
        <w:rPr>
          <w:sz w:val="22"/>
          <w:szCs w:val="22"/>
        </w:rPr>
      </w:pPr>
      <w:r>
        <w:rPr>
          <w:sz w:val="22"/>
          <w:szCs w:val="22"/>
          <w:lang w:val="en-GB"/>
        </w:rPr>
        <w:t>As</w:t>
      </w:r>
      <w:r w:rsidR="005B6B81" w:rsidRPr="00564709">
        <w:rPr>
          <w:sz w:val="22"/>
          <w:szCs w:val="22"/>
          <w:lang w:val="en-GB"/>
        </w:rPr>
        <w:t xml:space="preserve"> Mary Beard </w:t>
      </w:r>
      <w:r>
        <w:rPr>
          <w:sz w:val="22"/>
          <w:szCs w:val="22"/>
          <w:lang w:val="en-GB"/>
        </w:rPr>
        <w:t>observes,</w:t>
      </w:r>
      <w:r w:rsidR="005B6B81" w:rsidRPr="00564709">
        <w:rPr>
          <w:sz w:val="22"/>
          <w:szCs w:val="22"/>
          <w:lang w:val="en-GB"/>
        </w:rPr>
        <w:t xml:space="preserve"> ‘Cicero did not write the second book of </w:t>
      </w:r>
      <w:r w:rsidR="005B6B81" w:rsidRPr="00564709">
        <w:rPr>
          <w:i/>
          <w:iCs/>
          <w:sz w:val="22"/>
          <w:szCs w:val="22"/>
          <w:lang w:val="en-GB"/>
        </w:rPr>
        <w:t xml:space="preserve">De </w:t>
      </w:r>
      <w:proofErr w:type="spellStart"/>
      <w:r w:rsidR="005B6B81" w:rsidRPr="00564709">
        <w:rPr>
          <w:i/>
          <w:iCs/>
          <w:sz w:val="22"/>
          <w:szCs w:val="22"/>
          <w:lang w:val="en-GB"/>
        </w:rPr>
        <w:t>Divinatione</w:t>
      </w:r>
      <w:proofErr w:type="spellEnd"/>
      <w:r w:rsidR="005B6B81" w:rsidRPr="00564709">
        <w:rPr>
          <w:sz w:val="22"/>
          <w:szCs w:val="22"/>
          <w:lang w:val="en-GB"/>
        </w:rPr>
        <w:t xml:space="preserve"> in isolation</w:t>
      </w:r>
      <w:r>
        <w:rPr>
          <w:sz w:val="22"/>
          <w:szCs w:val="22"/>
          <w:lang w:val="en-GB"/>
        </w:rPr>
        <w:t>..</w:t>
      </w:r>
      <w:r w:rsidR="005B6B81" w:rsidRPr="00564709">
        <w:rPr>
          <w:sz w:val="22"/>
          <w:szCs w:val="22"/>
          <w:lang w:val="en-GB"/>
        </w:rPr>
        <w:t>. The second book is balanced by the first.’</w:t>
      </w:r>
      <w:r w:rsidR="005B6B81" w:rsidRPr="00564709">
        <w:rPr>
          <w:rStyle w:val="FootnoteReference"/>
          <w:sz w:val="22"/>
          <w:szCs w:val="22"/>
          <w:lang w:val="en-GB"/>
        </w:rPr>
        <w:footnoteReference w:id="6"/>
      </w:r>
      <w:r w:rsidR="005B6B81" w:rsidRPr="00564709">
        <w:rPr>
          <w:sz w:val="22"/>
          <w:szCs w:val="22"/>
          <w:lang w:val="en-GB"/>
        </w:rPr>
        <w:t xml:space="preserve"> </w:t>
      </w:r>
      <w:r>
        <w:rPr>
          <w:sz w:val="22"/>
          <w:szCs w:val="22"/>
          <w:lang w:val="en-GB"/>
        </w:rPr>
        <w:t>I</w:t>
      </w:r>
      <w:r w:rsidR="0096791A" w:rsidRPr="00564709">
        <w:rPr>
          <w:sz w:val="22"/>
          <w:szCs w:val="22"/>
          <w:lang w:val="en-GB"/>
        </w:rPr>
        <w:t xml:space="preserve">n </w:t>
      </w:r>
      <w:r>
        <w:rPr>
          <w:sz w:val="22"/>
          <w:szCs w:val="22"/>
          <w:lang w:val="en-GB"/>
        </w:rPr>
        <w:t>B</w:t>
      </w:r>
      <w:r w:rsidR="0096791A" w:rsidRPr="00564709">
        <w:rPr>
          <w:sz w:val="22"/>
          <w:szCs w:val="22"/>
          <w:lang w:val="en-GB"/>
        </w:rPr>
        <w:t>ook</w:t>
      </w:r>
      <w:r>
        <w:rPr>
          <w:sz w:val="22"/>
          <w:szCs w:val="22"/>
          <w:lang w:val="en-GB"/>
        </w:rPr>
        <w:t xml:space="preserve"> I</w:t>
      </w:r>
      <w:r w:rsidR="0096791A" w:rsidRPr="00564709">
        <w:rPr>
          <w:sz w:val="22"/>
          <w:szCs w:val="22"/>
          <w:lang w:val="en-GB"/>
        </w:rPr>
        <w:t xml:space="preserve">, </w:t>
      </w:r>
      <w:r w:rsidR="003F023F" w:rsidRPr="003F023F">
        <w:rPr>
          <w:sz w:val="22"/>
          <w:szCs w:val="22"/>
        </w:rPr>
        <w:t>Quintus</w:t>
      </w:r>
      <w:r w:rsidR="0092542B" w:rsidRPr="00564709">
        <w:rPr>
          <w:sz w:val="22"/>
          <w:szCs w:val="22"/>
        </w:rPr>
        <w:t xml:space="preserve"> </w:t>
      </w:r>
      <w:r w:rsidR="003F023F" w:rsidRPr="003F023F">
        <w:rPr>
          <w:sz w:val="22"/>
          <w:szCs w:val="22"/>
        </w:rPr>
        <w:t xml:space="preserve">defends </w:t>
      </w:r>
      <w:r>
        <w:rPr>
          <w:sz w:val="22"/>
          <w:szCs w:val="22"/>
        </w:rPr>
        <w:t>divination</w:t>
      </w:r>
      <w:r w:rsidR="003F023F" w:rsidRPr="003F023F">
        <w:rPr>
          <w:sz w:val="22"/>
          <w:szCs w:val="22"/>
        </w:rPr>
        <w:t xml:space="preserve"> </w:t>
      </w:r>
      <w:r w:rsidR="0092542B" w:rsidRPr="00564709">
        <w:rPr>
          <w:sz w:val="22"/>
          <w:szCs w:val="22"/>
        </w:rPr>
        <w:t>‘For what nation or race of men is there that does not, without instruction, have some sort of foreknowledge of future events?’</w:t>
      </w:r>
      <w:r w:rsidR="0092542B" w:rsidRPr="00564709">
        <w:rPr>
          <w:rStyle w:val="FootnoteReference"/>
          <w:sz w:val="22"/>
          <w:szCs w:val="22"/>
        </w:rPr>
        <w:footnoteReference w:id="7"/>
      </w:r>
      <w:r w:rsidR="003F023F" w:rsidRPr="003F023F">
        <w:rPr>
          <w:sz w:val="22"/>
          <w:szCs w:val="22"/>
        </w:rPr>
        <w:t xml:space="preserve"> </w:t>
      </w:r>
      <w:r>
        <w:rPr>
          <w:sz w:val="22"/>
          <w:szCs w:val="22"/>
        </w:rPr>
        <w:t>I</w:t>
      </w:r>
      <w:r w:rsidR="0096791A" w:rsidRPr="00564709">
        <w:rPr>
          <w:sz w:val="22"/>
          <w:szCs w:val="22"/>
        </w:rPr>
        <w:t xml:space="preserve">n contrast, </w:t>
      </w:r>
      <w:r w:rsidR="003F023F" w:rsidRPr="003F023F">
        <w:rPr>
          <w:sz w:val="22"/>
          <w:szCs w:val="22"/>
        </w:rPr>
        <w:t>Book II</w:t>
      </w:r>
      <w:r w:rsidR="0096791A" w:rsidRPr="00564709">
        <w:rPr>
          <w:sz w:val="22"/>
          <w:szCs w:val="22"/>
        </w:rPr>
        <w:t xml:space="preserve"> </w:t>
      </w:r>
      <w:r>
        <w:rPr>
          <w:sz w:val="22"/>
          <w:szCs w:val="22"/>
        </w:rPr>
        <w:t>sees Cicero rigorously</w:t>
      </w:r>
      <w:r w:rsidR="0096791A" w:rsidRPr="00564709">
        <w:rPr>
          <w:sz w:val="22"/>
          <w:szCs w:val="22"/>
        </w:rPr>
        <w:t xml:space="preserve"> </w:t>
      </w:r>
      <w:r w:rsidR="003F023F" w:rsidRPr="003F023F">
        <w:rPr>
          <w:sz w:val="22"/>
          <w:szCs w:val="22"/>
        </w:rPr>
        <w:t>question whether</w:t>
      </w:r>
      <w:r w:rsidR="0096791A" w:rsidRPr="00564709">
        <w:rPr>
          <w:sz w:val="22"/>
          <w:szCs w:val="22"/>
        </w:rPr>
        <w:t xml:space="preserve"> such views can withstand scrutiny</w:t>
      </w:r>
      <w:r w:rsidR="003F023F" w:rsidRPr="003F023F">
        <w:rPr>
          <w:sz w:val="22"/>
          <w:szCs w:val="22"/>
        </w:rPr>
        <w:t xml:space="preserve">. </w:t>
      </w:r>
    </w:p>
    <w:p w14:paraId="0D7232BC" w14:textId="50375E5A" w:rsidR="00564709" w:rsidRPr="00564709" w:rsidRDefault="0047737E" w:rsidP="004624CC">
      <w:pPr>
        <w:pStyle w:val="NormalWeb"/>
        <w:spacing w:line="360" w:lineRule="auto"/>
        <w:jc w:val="both"/>
        <w:rPr>
          <w:sz w:val="22"/>
          <w:szCs w:val="22"/>
        </w:rPr>
      </w:pPr>
      <w:r w:rsidRPr="00564709">
        <w:rPr>
          <w:sz w:val="22"/>
          <w:szCs w:val="22"/>
        </w:rPr>
        <w:t>Robert Goar</w:t>
      </w:r>
      <w:r w:rsidR="003F023F" w:rsidRPr="003F023F">
        <w:rPr>
          <w:sz w:val="22"/>
          <w:szCs w:val="22"/>
        </w:rPr>
        <w:t xml:space="preserve"> </w:t>
      </w:r>
      <w:r w:rsidR="00144001">
        <w:rPr>
          <w:sz w:val="22"/>
          <w:szCs w:val="22"/>
        </w:rPr>
        <w:t>argues that</w:t>
      </w:r>
      <w:r w:rsidR="003F023F" w:rsidRPr="003F023F">
        <w:rPr>
          <w:sz w:val="22"/>
          <w:szCs w:val="22"/>
        </w:rPr>
        <w:t xml:space="preserve"> Cicero’s </w:t>
      </w:r>
      <w:r w:rsidR="00144001">
        <w:rPr>
          <w:sz w:val="22"/>
          <w:szCs w:val="22"/>
        </w:rPr>
        <w:t>aim</w:t>
      </w:r>
      <w:r w:rsidR="003F023F" w:rsidRPr="003F023F">
        <w:rPr>
          <w:sz w:val="22"/>
          <w:szCs w:val="22"/>
        </w:rPr>
        <w:t xml:space="preserve"> is not to eliminate religion, but to </w:t>
      </w:r>
      <w:r w:rsidR="00144001">
        <w:rPr>
          <w:sz w:val="22"/>
          <w:szCs w:val="22"/>
        </w:rPr>
        <w:t>purify it</w:t>
      </w:r>
      <w:r w:rsidRPr="00564709">
        <w:rPr>
          <w:sz w:val="22"/>
          <w:szCs w:val="22"/>
        </w:rPr>
        <w:t>:</w:t>
      </w:r>
      <w:r w:rsidR="003F023F" w:rsidRPr="003F023F">
        <w:rPr>
          <w:sz w:val="22"/>
          <w:szCs w:val="22"/>
        </w:rPr>
        <w:t xml:space="preserve"> </w:t>
      </w:r>
      <w:r w:rsidR="0036091B" w:rsidRPr="00564709">
        <w:rPr>
          <w:sz w:val="22"/>
          <w:szCs w:val="22"/>
        </w:rPr>
        <w:t>‘</w:t>
      </w:r>
      <w:r w:rsidRPr="00564709">
        <w:rPr>
          <w:sz w:val="22"/>
          <w:szCs w:val="22"/>
        </w:rPr>
        <w:t>True religion</w:t>
      </w:r>
      <w:r w:rsidR="00144001">
        <w:rPr>
          <w:sz w:val="22"/>
          <w:szCs w:val="22"/>
        </w:rPr>
        <w:t>…</w:t>
      </w:r>
      <w:r w:rsidRPr="00564709">
        <w:rPr>
          <w:sz w:val="22"/>
          <w:szCs w:val="22"/>
        </w:rPr>
        <w:t xml:space="preserve"> can remain inviolate, when superstition is expelled</w:t>
      </w:r>
      <w:r w:rsidR="00144001">
        <w:rPr>
          <w:sz w:val="22"/>
          <w:szCs w:val="22"/>
        </w:rPr>
        <w:t>’</w:t>
      </w:r>
      <w:r w:rsidRPr="00564709">
        <w:rPr>
          <w:rStyle w:val="FootnoteReference"/>
          <w:sz w:val="22"/>
          <w:szCs w:val="22"/>
        </w:rPr>
        <w:footnoteReference w:id="8"/>
      </w:r>
      <w:r w:rsidR="00564709" w:rsidRPr="00564709">
        <w:rPr>
          <w:sz w:val="22"/>
          <w:szCs w:val="22"/>
        </w:rPr>
        <w:t xml:space="preserve"> Eli Burriss </w:t>
      </w:r>
      <w:r w:rsidR="00144001">
        <w:rPr>
          <w:sz w:val="22"/>
          <w:szCs w:val="22"/>
        </w:rPr>
        <w:t>likewise notes</w:t>
      </w:r>
      <w:r w:rsidR="00564709" w:rsidRPr="00564709">
        <w:rPr>
          <w:sz w:val="22"/>
          <w:szCs w:val="22"/>
        </w:rPr>
        <w:t xml:space="preserve"> ‘Cicero felt that religious institutions of antiquity should be reverenced.’</w:t>
      </w:r>
      <w:r w:rsidR="00564709" w:rsidRPr="00564709">
        <w:rPr>
          <w:rStyle w:val="FootnoteReference"/>
          <w:sz w:val="22"/>
          <w:szCs w:val="22"/>
        </w:rPr>
        <w:footnoteReference w:id="9"/>
      </w:r>
      <w:r w:rsidR="00564709" w:rsidRPr="00564709">
        <w:rPr>
          <w:sz w:val="22"/>
          <w:szCs w:val="22"/>
        </w:rPr>
        <w:t xml:space="preserve"> Together, these views underscore Cicero’s commitment to preserving traditional Roman religion, even as he subjects its claims to rational inquiry.</w:t>
      </w:r>
    </w:p>
    <w:p w14:paraId="631F834B" w14:textId="051410DF"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 xml:space="preserve">Beard emphasizes </w:t>
      </w:r>
      <w:r w:rsidR="00D8717F">
        <w:rPr>
          <w:rFonts w:ascii="Times New Roman" w:eastAsia="Times New Roman" w:hAnsi="Times New Roman" w:cs="Times New Roman"/>
          <w:kern w:val="0"/>
          <w:sz w:val="22"/>
          <w:szCs w:val="22"/>
          <w14:ligatures w14:val="none"/>
        </w:rPr>
        <w:t>his</w:t>
      </w:r>
      <w:r w:rsidRPr="003F023F">
        <w:rPr>
          <w:rFonts w:ascii="Times New Roman" w:eastAsia="Times New Roman" w:hAnsi="Times New Roman" w:cs="Times New Roman"/>
          <w:kern w:val="0"/>
          <w:sz w:val="22"/>
          <w:szCs w:val="22"/>
          <w14:ligatures w14:val="none"/>
        </w:rPr>
        <w:t xml:space="preserve"> role in shaping a Roman discourse that allowed intellectuals to critique traditional beliefs without abandoning them</w:t>
      </w:r>
      <w:r w:rsidR="00D8717F">
        <w:rPr>
          <w:rFonts w:ascii="Times New Roman" w:eastAsia="Times New Roman" w:hAnsi="Times New Roman" w:cs="Times New Roman"/>
          <w:kern w:val="0"/>
          <w:sz w:val="22"/>
          <w:szCs w:val="22"/>
          <w14:ligatures w14:val="none"/>
        </w:rPr>
        <w:t>:</w:t>
      </w:r>
      <w:r w:rsidR="00F439E1" w:rsidRPr="00FD6D03">
        <w:rPr>
          <w:rFonts w:ascii="Times New Roman" w:eastAsia="Times New Roman" w:hAnsi="Times New Roman" w:cs="Times New Roman"/>
          <w:kern w:val="0"/>
          <w:sz w:val="22"/>
          <w:szCs w:val="22"/>
          <w14:ligatures w14:val="none"/>
        </w:rPr>
        <w:t xml:space="preserve"> </w:t>
      </w:r>
      <w:r w:rsidR="00F439E1" w:rsidRPr="00FD6D03">
        <w:rPr>
          <w:rFonts w:ascii="Times New Roman" w:hAnsi="Times New Roman" w:cs="Times New Roman"/>
          <w:sz w:val="22"/>
          <w:szCs w:val="22"/>
        </w:rPr>
        <w:t>‘</w:t>
      </w:r>
      <w:r w:rsidR="00FD6D03" w:rsidRPr="00FD6D03">
        <w:rPr>
          <w:rFonts w:ascii="Times New Roman" w:hAnsi="Times New Roman" w:cs="Times New Roman"/>
          <w:sz w:val="22"/>
          <w:szCs w:val="22"/>
        </w:rPr>
        <w:t xml:space="preserve">Behind Cicero's Academic stance there were strong structural </w:t>
      </w:r>
      <w:r w:rsidR="00FD6D03" w:rsidRPr="00FD6D03">
        <w:rPr>
          <w:rFonts w:ascii="Times New Roman" w:hAnsi="Times New Roman" w:cs="Times New Roman"/>
          <w:sz w:val="22"/>
          <w:szCs w:val="22"/>
        </w:rPr>
        <w:lastRenderedPageBreak/>
        <w:t>pressures against the formulation of firm opinions</w:t>
      </w:r>
      <w:r w:rsidR="00D8717F">
        <w:rPr>
          <w:rFonts w:ascii="Times New Roman" w:hAnsi="Times New Roman" w:cs="Times New Roman"/>
          <w:sz w:val="22"/>
          <w:szCs w:val="22"/>
        </w:rPr>
        <w:t>.’</w:t>
      </w:r>
      <w:r w:rsidR="00F439E1" w:rsidRPr="00D8717F">
        <w:rPr>
          <w:rStyle w:val="FootnoteReference"/>
          <w:rFonts w:ascii="Times New Roman" w:hAnsi="Times New Roman" w:cs="Times New Roman"/>
          <w:sz w:val="22"/>
          <w:szCs w:val="22"/>
        </w:rPr>
        <w:footnoteReference w:id="10"/>
      </w:r>
      <w:r w:rsidRPr="003F023F">
        <w:rPr>
          <w:rFonts w:ascii="Times New Roman" w:eastAsia="Times New Roman" w:hAnsi="Times New Roman" w:cs="Times New Roman"/>
          <w:kern w:val="0"/>
          <w:sz w:val="22"/>
          <w:szCs w:val="22"/>
          <w14:ligatures w14:val="none"/>
        </w:rPr>
        <w:t xml:space="preserve"> </w:t>
      </w:r>
      <w:r w:rsidR="00D8717F">
        <w:rPr>
          <w:rFonts w:ascii="Times New Roman" w:eastAsia="Times New Roman" w:hAnsi="Times New Roman" w:cs="Times New Roman"/>
          <w:kern w:val="0"/>
          <w:sz w:val="22"/>
          <w:szCs w:val="22"/>
          <w14:ligatures w14:val="none"/>
        </w:rPr>
        <w:t>W</w:t>
      </w:r>
      <w:r w:rsidRPr="003F023F">
        <w:rPr>
          <w:rFonts w:ascii="Times New Roman" w:eastAsia="Times New Roman" w:hAnsi="Times New Roman" w:cs="Times New Roman"/>
          <w:kern w:val="0"/>
          <w:sz w:val="22"/>
          <w:szCs w:val="22"/>
          <w14:ligatures w14:val="none"/>
        </w:rPr>
        <w:t xml:space="preserve">hile Cicero critiques </w:t>
      </w:r>
      <w:r w:rsidR="00D8717F">
        <w:rPr>
          <w:rFonts w:ascii="Times New Roman" w:eastAsia="Times New Roman" w:hAnsi="Times New Roman" w:cs="Times New Roman"/>
          <w:kern w:val="0"/>
          <w:sz w:val="22"/>
          <w:szCs w:val="22"/>
          <w14:ligatures w14:val="none"/>
        </w:rPr>
        <w:t xml:space="preserve">Stoic </w:t>
      </w:r>
      <w:r w:rsidRPr="003F023F">
        <w:rPr>
          <w:rFonts w:ascii="Times New Roman" w:eastAsia="Times New Roman" w:hAnsi="Times New Roman" w:cs="Times New Roman"/>
          <w:kern w:val="0"/>
          <w:sz w:val="22"/>
          <w:szCs w:val="22"/>
          <w14:ligatures w14:val="none"/>
        </w:rPr>
        <w:t>determinis</w:t>
      </w:r>
      <w:r w:rsidR="00D8717F">
        <w:rPr>
          <w:rFonts w:ascii="Times New Roman" w:eastAsia="Times New Roman" w:hAnsi="Times New Roman" w:cs="Times New Roman"/>
          <w:kern w:val="0"/>
          <w:sz w:val="22"/>
          <w:szCs w:val="22"/>
          <w14:ligatures w14:val="none"/>
        </w:rPr>
        <w:t>m</w:t>
      </w:r>
      <w:r w:rsidRPr="003F023F">
        <w:rPr>
          <w:rFonts w:ascii="Times New Roman" w:eastAsia="Times New Roman" w:hAnsi="Times New Roman" w:cs="Times New Roman"/>
          <w:kern w:val="0"/>
          <w:sz w:val="22"/>
          <w:szCs w:val="22"/>
          <w14:ligatures w14:val="none"/>
        </w:rPr>
        <w:t xml:space="preserve">, </w:t>
      </w:r>
      <w:r w:rsidR="00D8717F">
        <w:rPr>
          <w:rFonts w:ascii="Times New Roman" w:eastAsia="Times New Roman" w:hAnsi="Times New Roman" w:cs="Times New Roman"/>
          <w:kern w:val="0"/>
          <w:sz w:val="22"/>
          <w:szCs w:val="22"/>
          <w14:ligatures w14:val="none"/>
        </w:rPr>
        <w:t>h</w:t>
      </w:r>
      <w:r w:rsidRPr="003F023F">
        <w:rPr>
          <w:rFonts w:ascii="Times New Roman" w:eastAsia="Times New Roman" w:hAnsi="Times New Roman" w:cs="Times New Roman"/>
          <w:kern w:val="0"/>
          <w:sz w:val="22"/>
          <w:szCs w:val="22"/>
          <w14:ligatures w14:val="none"/>
        </w:rPr>
        <w:t xml:space="preserve">is </w:t>
      </w:r>
      <w:r w:rsidR="0036091B" w:rsidRPr="003F023F">
        <w:rPr>
          <w:rFonts w:ascii="Times New Roman" w:eastAsia="Times New Roman" w:hAnsi="Times New Roman" w:cs="Times New Roman"/>
          <w:kern w:val="0"/>
          <w:sz w:val="22"/>
          <w:szCs w:val="22"/>
          <w14:ligatures w14:val="none"/>
        </w:rPr>
        <w:t>scepticism</w:t>
      </w:r>
      <w:r w:rsidRPr="003F023F">
        <w:rPr>
          <w:rFonts w:ascii="Times New Roman" w:eastAsia="Times New Roman" w:hAnsi="Times New Roman" w:cs="Times New Roman"/>
          <w:kern w:val="0"/>
          <w:sz w:val="22"/>
          <w:szCs w:val="22"/>
          <w14:ligatures w14:val="none"/>
        </w:rPr>
        <w:t xml:space="preserve"> is more epistemological</w:t>
      </w:r>
      <w:r w:rsidR="00D8717F">
        <w:rPr>
          <w:rFonts w:ascii="Times New Roman" w:eastAsia="Times New Roman" w:hAnsi="Times New Roman" w:cs="Times New Roman"/>
          <w:kern w:val="0"/>
          <w:sz w:val="22"/>
          <w:szCs w:val="22"/>
          <w14:ligatures w14:val="none"/>
        </w:rPr>
        <w:t>, not atheistic</w:t>
      </w:r>
      <w:r w:rsidRPr="003F023F">
        <w:rPr>
          <w:rFonts w:ascii="Times New Roman" w:eastAsia="Times New Roman" w:hAnsi="Times New Roman" w:cs="Times New Roman"/>
          <w:kern w:val="0"/>
          <w:sz w:val="22"/>
          <w:szCs w:val="22"/>
          <w14:ligatures w14:val="none"/>
        </w:rPr>
        <w:t xml:space="preserve">. He </w:t>
      </w:r>
      <w:r w:rsidR="00D8717F">
        <w:rPr>
          <w:rFonts w:ascii="Times New Roman" w:eastAsia="Times New Roman" w:hAnsi="Times New Roman" w:cs="Times New Roman"/>
          <w:kern w:val="0"/>
          <w:sz w:val="22"/>
          <w:szCs w:val="22"/>
          <w14:ligatures w14:val="none"/>
        </w:rPr>
        <w:t>interrogates whether signs convey truth</w:t>
      </w:r>
      <w:r w:rsidR="00D8717F" w:rsidRPr="00D8717F">
        <w:rPr>
          <w:rFonts w:ascii="Times New Roman" w:hAnsi="Times New Roman" w:cs="Times New Roman"/>
          <w:sz w:val="22"/>
          <w:szCs w:val="22"/>
        </w:rPr>
        <w:t>—or reflect cultural projection—</w:t>
      </w:r>
      <w:r w:rsidR="00D8717F">
        <w:rPr>
          <w:rFonts w:ascii="Times New Roman" w:hAnsi="Times New Roman" w:cs="Times New Roman"/>
          <w:sz w:val="22"/>
          <w:szCs w:val="22"/>
        </w:rPr>
        <w:t>while largely overlooking their social function</w:t>
      </w:r>
      <w:r w:rsidRPr="003F023F">
        <w:rPr>
          <w:rFonts w:ascii="Times New Roman" w:eastAsia="Times New Roman" w:hAnsi="Times New Roman" w:cs="Times New Roman"/>
          <w:kern w:val="0"/>
          <w:sz w:val="22"/>
          <w:szCs w:val="22"/>
          <w14:ligatures w14:val="none"/>
        </w:rPr>
        <w:t>.</w:t>
      </w:r>
    </w:p>
    <w:p w14:paraId="4AFCBE7E" w14:textId="2C6C2CBC" w:rsidR="003F023F" w:rsidRPr="003F023F"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 xml:space="preserve">Summary of the Text </w:t>
      </w:r>
    </w:p>
    <w:p w14:paraId="4725B6D7" w14:textId="2AB377C8" w:rsidR="004624CC" w:rsidRDefault="00475C5E" w:rsidP="004624CC">
      <w:pPr>
        <w:pStyle w:val="NormalWeb"/>
        <w:spacing w:line="360" w:lineRule="auto"/>
        <w:jc w:val="both"/>
        <w:rPr>
          <w:sz w:val="22"/>
          <w:szCs w:val="22"/>
        </w:rPr>
      </w:pPr>
      <w:r w:rsidRPr="003A5CA1">
        <w:rPr>
          <w:rStyle w:val="Emphasis"/>
          <w:rFonts w:eastAsiaTheme="majorEastAsia"/>
          <w:color w:val="000000" w:themeColor="text1"/>
          <w:sz w:val="22"/>
          <w:szCs w:val="22"/>
        </w:rPr>
        <w:t xml:space="preserve">De </w:t>
      </w:r>
      <w:proofErr w:type="spellStart"/>
      <w:r w:rsidRPr="003A5CA1">
        <w:rPr>
          <w:rStyle w:val="Emphasis"/>
          <w:rFonts w:eastAsiaTheme="majorEastAsia"/>
          <w:color w:val="000000" w:themeColor="text1"/>
          <w:sz w:val="22"/>
          <w:szCs w:val="22"/>
        </w:rPr>
        <w:t>Divinatione</w:t>
      </w:r>
      <w:proofErr w:type="spellEnd"/>
      <w:r w:rsidRPr="003A5CA1">
        <w:rPr>
          <w:color w:val="000000" w:themeColor="text1"/>
          <w:sz w:val="22"/>
          <w:szCs w:val="22"/>
        </w:rPr>
        <w:t xml:space="preserve"> is a two-book dialogue modelled on the Socratic tradition. Book I, attributed to Quintus, offers a Stoic defence of divination, arguing that since the cosmos is governed by rational law, divine signs must exist to help humans navigate it. As Quintus puts it, ‘</w:t>
      </w:r>
      <w:r w:rsidR="003A5CA1" w:rsidRPr="003A5CA1">
        <w:rPr>
          <w:color w:val="000000" w:themeColor="text1"/>
          <w:sz w:val="22"/>
          <w:szCs w:val="22"/>
        </w:rPr>
        <w:t>If there are gods and they do not make clear to man in advance what the future will be, then they do not love man</w:t>
      </w:r>
      <w:r w:rsidRPr="003A5CA1">
        <w:rPr>
          <w:color w:val="000000" w:themeColor="text1"/>
          <w:sz w:val="22"/>
          <w:szCs w:val="22"/>
        </w:rPr>
        <w:t>’</w:t>
      </w:r>
      <w:r w:rsidR="006D6C48">
        <w:rPr>
          <w:color w:val="000000" w:themeColor="text1"/>
          <w:sz w:val="22"/>
          <w:szCs w:val="22"/>
        </w:rPr>
        <w:t>.</w:t>
      </w:r>
      <w:r w:rsidRPr="003A5CA1">
        <w:rPr>
          <w:rStyle w:val="FootnoteReference"/>
          <w:color w:val="000000" w:themeColor="text1"/>
          <w:sz w:val="22"/>
          <w:szCs w:val="22"/>
        </w:rPr>
        <w:footnoteReference w:id="11"/>
      </w:r>
      <w:r w:rsidR="006D6C48">
        <w:rPr>
          <w:color w:val="000000" w:themeColor="text1"/>
          <w:sz w:val="22"/>
          <w:szCs w:val="22"/>
        </w:rPr>
        <w:t xml:space="preserve"> </w:t>
      </w:r>
      <w:r w:rsidRPr="003A5CA1">
        <w:rPr>
          <w:color w:val="000000" w:themeColor="text1"/>
          <w:sz w:val="22"/>
          <w:szCs w:val="22"/>
        </w:rPr>
        <w:t>For the Stoics, divination is a natural extension of a deterministic universe, where divine providence manifests through omens, dreams, and prodigies.</w:t>
      </w:r>
      <w:r w:rsidR="004624CC">
        <w:rPr>
          <w:color w:val="000000" w:themeColor="text1"/>
          <w:sz w:val="22"/>
          <w:szCs w:val="22"/>
        </w:rPr>
        <w:t xml:space="preserve"> </w:t>
      </w:r>
      <w:r w:rsidRPr="00475C5E">
        <w:rPr>
          <w:sz w:val="22"/>
          <w:szCs w:val="22"/>
        </w:rPr>
        <w:t xml:space="preserve">Cicero responds in Book II with Academic Scepticism, drawing attention to logical inconsistencies, cultural variation, and the lack of empirical foundation. He writes, </w:t>
      </w:r>
      <w:r w:rsidRPr="008919A6">
        <w:rPr>
          <w:sz w:val="22"/>
          <w:szCs w:val="22"/>
        </w:rPr>
        <w:t>‘</w:t>
      </w:r>
      <w:r w:rsidR="008919A6" w:rsidRPr="008919A6">
        <w:rPr>
          <w:sz w:val="22"/>
          <w:szCs w:val="22"/>
        </w:rPr>
        <w:t>whatever can be foreknown by means of science, reason, experience, or conjecture is to be referred, not to diviners, but to experts.</w:t>
      </w:r>
      <w:r w:rsidRPr="008919A6">
        <w:rPr>
          <w:sz w:val="22"/>
          <w:szCs w:val="22"/>
        </w:rPr>
        <w:t>’</w:t>
      </w:r>
      <w:r w:rsidRPr="008919A6">
        <w:rPr>
          <w:rStyle w:val="FootnoteReference"/>
          <w:sz w:val="22"/>
          <w:szCs w:val="22"/>
        </w:rPr>
        <w:footnoteReference w:id="12"/>
      </w:r>
      <w:r w:rsidRPr="008919A6">
        <w:rPr>
          <w:sz w:val="22"/>
          <w:szCs w:val="22"/>
        </w:rPr>
        <w:t xml:space="preserve"> </w:t>
      </w:r>
    </w:p>
    <w:p w14:paraId="0B886E70" w14:textId="23613587" w:rsidR="003F023F" w:rsidRPr="003F023F" w:rsidRDefault="00475C5E" w:rsidP="004624CC">
      <w:pPr>
        <w:pStyle w:val="NormalWeb"/>
        <w:spacing w:line="360" w:lineRule="auto"/>
        <w:jc w:val="both"/>
        <w:rPr>
          <w:sz w:val="22"/>
          <w:szCs w:val="22"/>
        </w:rPr>
      </w:pPr>
      <w:r w:rsidRPr="008919A6">
        <w:rPr>
          <w:sz w:val="22"/>
          <w:szCs w:val="22"/>
        </w:rPr>
        <w:t xml:space="preserve">He questions the causal mechanisms underlying practices such as augury and haruspicy, remarking that </w:t>
      </w:r>
      <w:r w:rsidR="008919A6" w:rsidRPr="008919A6">
        <w:rPr>
          <w:sz w:val="22"/>
          <w:szCs w:val="22"/>
        </w:rPr>
        <w:t xml:space="preserve">divination of </w:t>
      </w:r>
      <w:r w:rsidRPr="008919A6">
        <w:rPr>
          <w:sz w:val="22"/>
          <w:szCs w:val="22"/>
        </w:rPr>
        <w:t>‘</w:t>
      </w:r>
      <w:r w:rsidR="008919A6" w:rsidRPr="008919A6">
        <w:rPr>
          <w:sz w:val="22"/>
          <w:szCs w:val="22"/>
        </w:rPr>
        <w:t>things that happen by chance</w:t>
      </w:r>
      <w:r w:rsidRPr="008919A6">
        <w:rPr>
          <w:sz w:val="22"/>
          <w:szCs w:val="22"/>
        </w:rPr>
        <w:t>.</w:t>
      </w:r>
      <w:r w:rsidRPr="008919A6">
        <w:rPr>
          <w:rStyle w:val="FootnoteReference"/>
          <w:sz w:val="22"/>
          <w:szCs w:val="22"/>
        </w:rPr>
        <w:footnoteReference w:id="13"/>
      </w:r>
      <w:r w:rsidRPr="008919A6">
        <w:rPr>
          <w:sz w:val="22"/>
          <w:szCs w:val="22"/>
        </w:rPr>
        <w:t xml:space="preserve"> For Cicero, the rarity and unpredictability of accurate predictions suggest coincidence rather than divine intervention.</w:t>
      </w:r>
      <w:r w:rsidR="004624CC">
        <w:rPr>
          <w:sz w:val="22"/>
          <w:szCs w:val="22"/>
        </w:rPr>
        <w:t xml:space="preserve"> </w:t>
      </w:r>
      <w:r w:rsidR="003F023F" w:rsidRPr="003F023F">
        <w:rPr>
          <w:sz w:val="22"/>
          <w:szCs w:val="22"/>
        </w:rPr>
        <w:t xml:space="preserve">Early in Book II, Cicero concedes the traditional authority of religious rituals but challenges their epistemic foundations. He points out contradictions: </w:t>
      </w:r>
      <w:r w:rsidRPr="008919A6">
        <w:rPr>
          <w:sz w:val="22"/>
          <w:szCs w:val="22"/>
        </w:rPr>
        <w:t>‘</w:t>
      </w:r>
      <w:r w:rsidR="008919A6" w:rsidRPr="008919A6">
        <w:rPr>
          <w:sz w:val="22"/>
          <w:szCs w:val="22"/>
        </w:rPr>
        <w:t>there is no uniformity, and no consistent and constant agreement between augurs</w:t>
      </w:r>
      <w:r w:rsidR="00B33A8C">
        <w:rPr>
          <w:sz w:val="22"/>
          <w:szCs w:val="22"/>
        </w:rPr>
        <w:t>.</w:t>
      </w:r>
      <w:r w:rsidRPr="008919A6">
        <w:rPr>
          <w:sz w:val="22"/>
          <w:szCs w:val="22"/>
        </w:rPr>
        <w:t>’</w:t>
      </w:r>
      <w:r w:rsidRPr="008919A6">
        <w:rPr>
          <w:rStyle w:val="FootnoteReference"/>
          <w:sz w:val="22"/>
          <w:szCs w:val="22"/>
        </w:rPr>
        <w:footnoteReference w:id="14"/>
      </w:r>
      <w:r w:rsidR="003F023F" w:rsidRPr="003F023F">
        <w:rPr>
          <w:sz w:val="22"/>
          <w:szCs w:val="22"/>
        </w:rPr>
        <w:t xml:space="preserve"> Such disagreements indicate that these interpretations are not rooted in objective knowledge.</w:t>
      </w:r>
      <w:r w:rsidR="004624CC">
        <w:rPr>
          <w:sz w:val="22"/>
          <w:szCs w:val="22"/>
        </w:rPr>
        <w:t xml:space="preserve"> </w:t>
      </w:r>
      <w:r w:rsidR="003F023F" w:rsidRPr="003F023F">
        <w:rPr>
          <w:sz w:val="22"/>
          <w:szCs w:val="22"/>
        </w:rPr>
        <w:t>Cicero questions the plausibility of causal relationships between signs and outcomes</w:t>
      </w:r>
      <w:r w:rsidRPr="00226523">
        <w:rPr>
          <w:sz w:val="22"/>
          <w:szCs w:val="22"/>
        </w:rPr>
        <w:t>:</w:t>
      </w:r>
      <w:r w:rsidR="003F023F" w:rsidRPr="003F023F">
        <w:rPr>
          <w:sz w:val="22"/>
          <w:szCs w:val="22"/>
        </w:rPr>
        <w:t xml:space="preserve"> </w:t>
      </w:r>
      <w:r w:rsidRPr="00226523">
        <w:rPr>
          <w:sz w:val="22"/>
          <w:szCs w:val="22"/>
        </w:rPr>
        <w:t>‘</w:t>
      </w:r>
      <w:r w:rsidR="00226523" w:rsidRPr="00226523">
        <w:rPr>
          <w:color w:val="000000" w:themeColor="text1"/>
          <w:sz w:val="22"/>
          <w:szCs w:val="22"/>
        </w:rPr>
        <w:t>Under the head of artificial divination you placed predictions made from the inspection of entrails, those made from lightnings and portents</w:t>
      </w:r>
      <w:r w:rsidRPr="00226523">
        <w:rPr>
          <w:sz w:val="22"/>
          <w:szCs w:val="22"/>
        </w:rPr>
        <w:t>’.</w:t>
      </w:r>
      <w:r w:rsidRPr="00226523">
        <w:rPr>
          <w:rStyle w:val="FootnoteReference"/>
          <w:sz w:val="22"/>
          <w:szCs w:val="22"/>
        </w:rPr>
        <w:footnoteReference w:id="15"/>
      </w:r>
      <w:r w:rsidR="003F023F" w:rsidRPr="003F023F">
        <w:rPr>
          <w:sz w:val="22"/>
          <w:szCs w:val="22"/>
        </w:rPr>
        <w:t xml:space="preserve"> Without demonstrable causation, he argues, belief in such practices rests on coincidence, not reason.</w:t>
      </w:r>
    </w:p>
    <w:p w14:paraId="0C018679" w14:textId="171BEC78" w:rsidR="003F023F" w:rsidRPr="003F023F" w:rsidRDefault="003F023F" w:rsidP="00B405EE">
      <w:pPr>
        <w:spacing w:before="100" w:beforeAutospacing="1" w:after="100" w:afterAutospacing="1" w:line="360" w:lineRule="auto"/>
        <w:jc w:val="both"/>
        <w:rPr>
          <w:rFonts w:ascii="Times New Roman" w:hAnsi="Times New Roman" w:cs="Times New Roman"/>
          <w:sz w:val="22"/>
          <w:szCs w:val="22"/>
        </w:rPr>
      </w:pPr>
      <w:r w:rsidRPr="003F023F">
        <w:rPr>
          <w:rFonts w:ascii="Times New Roman" w:eastAsia="Times New Roman" w:hAnsi="Times New Roman" w:cs="Times New Roman"/>
          <w:kern w:val="0"/>
          <w:sz w:val="22"/>
          <w:szCs w:val="22"/>
          <w14:ligatures w14:val="none"/>
        </w:rPr>
        <w:t xml:space="preserve">One of Cicero’s recurring analogies compares divinatory success to games of chance: </w:t>
      </w:r>
      <w:r w:rsidR="00475C5E" w:rsidRPr="00226523">
        <w:rPr>
          <w:rFonts w:ascii="Times New Roman" w:eastAsia="Times New Roman" w:hAnsi="Times New Roman" w:cs="Times New Roman"/>
          <w:kern w:val="0"/>
          <w:sz w:val="22"/>
          <w:szCs w:val="22"/>
          <w14:ligatures w14:val="none"/>
        </w:rPr>
        <w:t>‘</w:t>
      </w:r>
      <w:r w:rsidR="00226523" w:rsidRPr="00226523">
        <w:rPr>
          <w:rFonts w:ascii="Times New Roman" w:eastAsia="Times New Roman" w:hAnsi="Times New Roman" w:cs="Times New Roman"/>
          <w:kern w:val="0"/>
          <w:sz w:val="22"/>
          <w:szCs w:val="22"/>
          <w14:ligatures w14:val="none"/>
        </w:rPr>
        <w:t>Do you Stoics fail to see in choosing the victim it is almost like a throw of the dice, especially as facts prove it?</w:t>
      </w:r>
      <w:r w:rsidR="00475C5E" w:rsidRPr="00226523">
        <w:rPr>
          <w:rFonts w:ascii="Times New Roman" w:eastAsia="Times New Roman" w:hAnsi="Times New Roman" w:cs="Times New Roman"/>
          <w:kern w:val="0"/>
          <w:sz w:val="22"/>
          <w:szCs w:val="22"/>
          <w14:ligatures w14:val="none"/>
        </w:rPr>
        <w:t>’</w:t>
      </w:r>
      <w:r w:rsidR="00475C5E" w:rsidRPr="00226523">
        <w:rPr>
          <w:rStyle w:val="FootnoteReference"/>
          <w:rFonts w:ascii="Times New Roman" w:eastAsia="Times New Roman" w:hAnsi="Times New Roman" w:cs="Times New Roman"/>
          <w:kern w:val="0"/>
          <w:sz w:val="22"/>
          <w:szCs w:val="22"/>
          <w14:ligatures w14:val="none"/>
        </w:rPr>
        <w:footnoteReference w:id="16"/>
      </w:r>
      <w:r w:rsidRPr="003F023F">
        <w:rPr>
          <w:rFonts w:ascii="Times New Roman" w:eastAsia="Times New Roman" w:hAnsi="Times New Roman" w:cs="Times New Roman"/>
          <w:kern w:val="0"/>
          <w:sz w:val="22"/>
          <w:szCs w:val="22"/>
          <w14:ligatures w14:val="none"/>
        </w:rPr>
        <w:t xml:space="preserve"> </w:t>
      </w:r>
      <w:r w:rsidR="005E302E" w:rsidRPr="005E302E">
        <w:rPr>
          <w:rFonts w:ascii="Times New Roman" w:hAnsi="Times New Roman" w:cs="Times New Roman"/>
          <w:sz w:val="22"/>
          <w:szCs w:val="22"/>
        </w:rPr>
        <w:t>This line encapsulates his probabilistic approach</w:t>
      </w:r>
      <w:r w:rsidR="00B405EE" w:rsidRPr="00B405EE">
        <w:t xml:space="preserve"> </w:t>
      </w:r>
      <w:r w:rsidR="00B405EE" w:rsidRPr="00B405EE">
        <w:rPr>
          <w:rFonts w:ascii="Times New Roman" w:hAnsi="Times New Roman" w:cs="Times New Roman"/>
          <w:sz w:val="22"/>
          <w:szCs w:val="22"/>
        </w:rPr>
        <w:t>—suggesting that</w:t>
      </w:r>
      <w:r w:rsidR="005E302E" w:rsidRPr="00B405EE">
        <w:rPr>
          <w:rFonts w:ascii="Times New Roman" w:hAnsi="Times New Roman" w:cs="Times New Roman"/>
          <w:sz w:val="21"/>
          <w:szCs w:val="21"/>
        </w:rPr>
        <w:t xml:space="preserve"> </w:t>
      </w:r>
      <w:r w:rsidR="005E302E" w:rsidRPr="005E302E">
        <w:rPr>
          <w:rFonts w:ascii="Times New Roman" w:hAnsi="Times New Roman" w:cs="Times New Roman"/>
          <w:sz w:val="22"/>
          <w:szCs w:val="22"/>
        </w:rPr>
        <w:t>even a</w:t>
      </w:r>
      <w:r w:rsidR="00B405EE">
        <w:rPr>
          <w:rFonts w:ascii="Times New Roman" w:hAnsi="Times New Roman" w:cs="Times New Roman"/>
          <w:sz w:val="22"/>
          <w:szCs w:val="22"/>
        </w:rPr>
        <w:t xml:space="preserve">n accurate </w:t>
      </w:r>
      <w:r w:rsidR="005E302E" w:rsidRPr="005E302E">
        <w:rPr>
          <w:rFonts w:ascii="Times New Roman" w:hAnsi="Times New Roman" w:cs="Times New Roman"/>
          <w:sz w:val="22"/>
          <w:szCs w:val="22"/>
        </w:rPr>
        <w:t>prediction may be the result of chance rather than supernatural insight.</w:t>
      </w:r>
      <w:r w:rsidR="005E302E">
        <w:rPr>
          <w:rFonts w:ascii="Times New Roman" w:hAnsi="Times New Roman" w:cs="Times New Roman"/>
          <w:sz w:val="22"/>
          <w:szCs w:val="22"/>
        </w:rPr>
        <w:t xml:space="preserve"> </w:t>
      </w:r>
      <w:r w:rsidRPr="003F023F">
        <w:rPr>
          <w:rFonts w:ascii="Times New Roman" w:eastAsia="Times New Roman" w:hAnsi="Times New Roman" w:cs="Times New Roman"/>
          <w:kern w:val="0"/>
          <w:sz w:val="22"/>
          <w:szCs w:val="22"/>
          <w14:ligatures w14:val="none"/>
        </w:rPr>
        <w:t>He argues that people remember successful predictions but ignore or forget the failures</w:t>
      </w:r>
      <w:r w:rsidR="005E302E">
        <w:rPr>
          <w:rFonts w:ascii="Times New Roman" w:eastAsia="Times New Roman" w:hAnsi="Times New Roman" w:cs="Times New Roman"/>
          <w:kern w:val="0"/>
          <w:sz w:val="22"/>
          <w:szCs w:val="22"/>
          <w14:ligatures w14:val="none"/>
        </w:rPr>
        <w:t xml:space="preserve">. </w:t>
      </w:r>
      <w:r w:rsidR="005E302E" w:rsidRPr="00B405EE">
        <w:rPr>
          <w:rFonts w:ascii="Times New Roman" w:hAnsi="Times New Roman" w:cs="Times New Roman"/>
          <w:sz w:val="22"/>
          <w:szCs w:val="22"/>
        </w:rPr>
        <w:t xml:space="preserve">As </w:t>
      </w:r>
      <w:r w:rsidR="00B405EE" w:rsidRPr="00B405EE">
        <w:rPr>
          <w:rFonts w:ascii="Times New Roman" w:hAnsi="Times New Roman" w:cs="Times New Roman"/>
          <w:sz w:val="22"/>
          <w:szCs w:val="22"/>
        </w:rPr>
        <w:t xml:space="preserve">Michael </w:t>
      </w:r>
      <w:r w:rsidR="005E302E" w:rsidRPr="00B405EE">
        <w:rPr>
          <w:rFonts w:ascii="Times New Roman" w:hAnsi="Times New Roman" w:cs="Times New Roman"/>
          <w:sz w:val="22"/>
          <w:szCs w:val="22"/>
        </w:rPr>
        <w:t>Flower observes</w:t>
      </w:r>
      <w:r w:rsidR="00B405EE">
        <w:rPr>
          <w:rFonts w:ascii="Times New Roman" w:hAnsi="Times New Roman" w:cs="Times New Roman"/>
          <w:sz w:val="22"/>
          <w:szCs w:val="22"/>
        </w:rPr>
        <w:t xml:space="preserve"> practitioners could</w:t>
      </w:r>
      <w:r w:rsidR="005E302E" w:rsidRPr="00B405EE">
        <w:rPr>
          <w:rFonts w:ascii="Times New Roman" w:hAnsi="Times New Roman" w:cs="Times New Roman"/>
          <w:sz w:val="22"/>
          <w:szCs w:val="22"/>
        </w:rPr>
        <w:t>, ‘</w:t>
      </w:r>
      <w:r w:rsidR="00B405EE" w:rsidRPr="00B405EE">
        <w:rPr>
          <w:rFonts w:ascii="Times New Roman" w:hAnsi="Times New Roman" w:cs="Times New Roman"/>
          <w:sz w:val="22"/>
          <w:szCs w:val="22"/>
        </w:rPr>
        <w:t xml:space="preserve">explain failures and </w:t>
      </w:r>
      <w:r w:rsidR="00B405EE" w:rsidRPr="00B405EE">
        <w:rPr>
          <w:rFonts w:ascii="Times New Roman" w:hAnsi="Times New Roman" w:cs="Times New Roman"/>
          <w:sz w:val="22"/>
          <w:szCs w:val="22"/>
        </w:rPr>
        <w:lastRenderedPageBreak/>
        <w:t>contradictions in terms of the system itself,</w:t>
      </w:r>
      <w:r w:rsidR="00B405EE">
        <w:rPr>
          <w:rFonts w:ascii="Times New Roman" w:hAnsi="Times New Roman" w:cs="Times New Roman"/>
          <w:sz w:val="22"/>
          <w:szCs w:val="22"/>
        </w:rPr>
        <w:t xml:space="preserve"> </w:t>
      </w:r>
      <w:r w:rsidR="00B405EE" w:rsidRPr="00B405EE">
        <w:rPr>
          <w:rFonts w:ascii="Times New Roman" w:hAnsi="Times New Roman" w:cs="Times New Roman"/>
          <w:sz w:val="22"/>
          <w:szCs w:val="22"/>
        </w:rPr>
        <w:t>but also by the apparent disaster that befell those who flagrantly or contemptuously</w:t>
      </w:r>
      <w:r w:rsidR="00B405EE">
        <w:rPr>
          <w:rFonts w:ascii="Times New Roman" w:hAnsi="Times New Roman" w:cs="Times New Roman"/>
          <w:sz w:val="22"/>
          <w:szCs w:val="22"/>
        </w:rPr>
        <w:t xml:space="preserve"> </w:t>
      </w:r>
      <w:r w:rsidR="00B405EE" w:rsidRPr="00B405EE">
        <w:rPr>
          <w:rFonts w:ascii="Times New Roman" w:hAnsi="Times New Roman" w:cs="Times New Roman"/>
          <w:sz w:val="22"/>
          <w:szCs w:val="22"/>
        </w:rPr>
        <w:t>disregarded the omens.</w:t>
      </w:r>
      <w:r w:rsidR="00B405EE">
        <w:t>’</w:t>
      </w:r>
      <w:r w:rsidR="00B405EE">
        <w:rPr>
          <w:rStyle w:val="FootnoteReference"/>
        </w:rPr>
        <w:footnoteReference w:id="17"/>
      </w:r>
      <w:r w:rsidR="005E302E">
        <w:t xml:space="preserve"> </w:t>
      </w:r>
      <w:r w:rsidR="00B405EE" w:rsidRPr="00B405EE">
        <w:rPr>
          <w:rFonts w:ascii="Times New Roman" w:hAnsi="Times New Roman" w:cs="Times New Roman"/>
          <w:sz w:val="22"/>
          <w:szCs w:val="22"/>
        </w:rPr>
        <w:t>This aligns closely with the modern concept of confirmation bias, implying that divination’s appeal lies less in its predictive power than in the psychological mechanisms that sustain belief.</w:t>
      </w:r>
    </w:p>
    <w:p w14:paraId="319083E2" w14:textId="77777777"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Specific forms of divination are treated with detailed critique:</w:t>
      </w:r>
    </w:p>
    <w:p w14:paraId="10204A39" w14:textId="714622D2" w:rsidR="003F023F" w:rsidRPr="003F023F" w:rsidRDefault="003F023F" w:rsidP="004624CC">
      <w:pPr>
        <w:numPr>
          <w:ilvl w:val="0"/>
          <w:numId w:val="1"/>
        </w:num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b/>
          <w:bCs/>
          <w:kern w:val="0"/>
          <w:sz w:val="22"/>
          <w:szCs w:val="22"/>
          <w14:ligatures w14:val="none"/>
        </w:rPr>
        <w:t>Augury and Haruspicy</w:t>
      </w:r>
      <w:r w:rsidRPr="003F023F">
        <w:rPr>
          <w:rFonts w:ascii="Times New Roman" w:eastAsia="Times New Roman" w:hAnsi="Times New Roman" w:cs="Times New Roman"/>
          <w:kern w:val="0"/>
          <w:sz w:val="22"/>
          <w:szCs w:val="22"/>
          <w14:ligatures w14:val="none"/>
        </w:rPr>
        <w:t>: Cicero considers these outdated rituals, practiced more from habit than evidence. He ridicules the idea that chickens can predict battles</w:t>
      </w:r>
      <w:r w:rsidR="005E302E">
        <w:rPr>
          <w:rFonts w:ascii="Times New Roman" w:eastAsia="Times New Roman" w:hAnsi="Times New Roman" w:cs="Times New Roman"/>
          <w:kern w:val="0"/>
          <w:sz w:val="22"/>
          <w:szCs w:val="22"/>
          <w14:ligatures w14:val="none"/>
        </w:rPr>
        <w:t xml:space="preserve">. </w:t>
      </w:r>
      <w:r w:rsidR="005E302E" w:rsidRPr="006D6C48">
        <w:rPr>
          <w:rFonts w:ascii="Times New Roman" w:hAnsi="Times New Roman" w:cs="Times New Roman"/>
          <w:sz w:val="22"/>
          <w:szCs w:val="22"/>
        </w:rPr>
        <w:t xml:space="preserve">In one of his more satirical moments, he exclaims: </w:t>
      </w:r>
      <w:r w:rsidR="005E302E" w:rsidRPr="00C9225F">
        <w:rPr>
          <w:rStyle w:val="Emphasis"/>
          <w:rFonts w:ascii="Times New Roman" w:hAnsi="Times New Roman" w:cs="Times New Roman"/>
          <w:sz w:val="22"/>
          <w:szCs w:val="22"/>
        </w:rPr>
        <w:t>‘</w:t>
      </w:r>
      <w:r w:rsidR="000E7959" w:rsidRPr="00C9225F">
        <w:rPr>
          <w:rStyle w:val="Emphasis"/>
          <w:rFonts w:ascii="Times New Roman" w:hAnsi="Times New Roman" w:cs="Times New Roman"/>
          <w:sz w:val="22"/>
          <w:szCs w:val="22"/>
        </w:rPr>
        <w:t>you</w:t>
      </w:r>
      <w:r w:rsidR="000E7959">
        <w:rPr>
          <w:rStyle w:val="Emphasis"/>
          <w:rFonts w:ascii="Times New Roman" w:hAnsi="Times New Roman" w:cs="Times New Roman"/>
          <w:sz w:val="22"/>
          <w:szCs w:val="22"/>
        </w:rPr>
        <w:t xml:space="preserve"> talk, as if a fish and not a cock had done the crowing</w:t>
      </w:r>
      <w:r w:rsidR="000E7959" w:rsidRPr="000E7959">
        <w:rPr>
          <w:rStyle w:val="Emphasis"/>
          <w:rFonts w:ascii="Times New Roman" w:hAnsi="Times New Roman" w:cs="Times New Roman"/>
          <w:sz w:val="22"/>
          <w:szCs w:val="22"/>
        </w:rPr>
        <w:t>!</w:t>
      </w:r>
      <w:r w:rsidR="005E302E" w:rsidRPr="000E7959">
        <w:rPr>
          <w:rStyle w:val="Emphasis"/>
          <w:rFonts w:ascii="Times New Roman" w:hAnsi="Times New Roman" w:cs="Times New Roman"/>
          <w:sz w:val="22"/>
          <w:szCs w:val="22"/>
        </w:rPr>
        <w:t>’</w:t>
      </w:r>
      <w:r w:rsidR="005E302E" w:rsidRPr="000E7959">
        <w:rPr>
          <w:rStyle w:val="FootnoteReference"/>
          <w:rFonts w:ascii="Times New Roman" w:hAnsi="Times New Roman" w:cs="Times New Roman"/>
          <w:i/>
          <w:iCs/>
          <w:sz w:val="22"/>
          <w:szCs w:val="22"/>
        </w:rPr>
        <w:footnoteReference w:id="18"/>
      </w:r>
    </w:p>
    <w:p w14:paraId="41CC2D5F" w14:textId="7CB75336" w:rsidR="003F023F" w:rsidRPr="003F023F" w:rsidRDefault="003F023F" w:rsidP="004624CC">
      <w:pPr>
        <w:numPr>
          <w:ilvl w:val="0"/>
          <w:numId w:val="1"/>
        </w:num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b/>
          <w:bCs/>
          <w:kern w:val="0"/>
          <w:sz w:val="22"/>
          <w:szCs w:val="22"/>
          <w14:ligatures w14:val="none"/>
        </w:rPr>
        <w:t>Dreams and Visions</w:t>
      </w:r>
      <w:r w:rsidRPr="003F023F">
        <w:rPr>
          <w:rFonts w:ascii="Times New Roman" w:eastAsia="Times New Roman" w:hAnsi="Times New Roman" w:cs="Times New Roman"/>
          <w:kern w:val="0"/>
          <w:sz w:val="22"/>
          <w:szCs w:val="22"/>
          <w14:ligatures w14:val="none"/>
        </w:rPr>
        <w:t xml:space="preserve">: He claims they reflect personal anxieties rather than divine messages: </w:t>
      </w:r>
      <w:r w:rsidR="005E302E" w:rsidRPr="00D4312F">
        <w:rPr>
          <w:rFonts w:ascii="Times New Roman" w:eastAsia="Times New Roman" w:hAnsi="Times New Roman" w:cs="Times New Roman"/>
          <w:kern w:val="0"/>
          <w:sz w:val="22"/>
          <w:szCs w:val="22"/>
          <w14:ligatures w14:val="none"/>
        </w:rPr>
        <w:t>‘</w:t>
      </w:r>
      <w:r w:rsidR="00D4312F" w:rsidRPr="00D4312F">
        <w:rPr>
          <w:rFonts w:ascii="Times New Roman" w:eastAsia="Times New Roman" w:hAnsi="Times New Roman" w:cs="Times New Roman"/>
          <w:kern w:val="0"/>
          <w:sz w:val="22"/>
          <w:szCs w:val="22"/>
          <w14:ligatures w14:val="none"/>
        </w:rPr>
        <w:t>As for your dream, it occurred while you were thinking and worrying about me</w:t>
      </w:r>
      <w:r w:rsidR="005E302E" w:rsidRPr="00D4312F">
        <w:rPr>
          <w:rFonts w:ascii="Times New Roman" w:eastAsia="Times New Roman" w:hAnsi="Times New Roman" w:cs="Times New Roman"/>
          <w:kern w:val="0"/>
          <w:sz w:val="22"/>
          <w:szCs w:val="22"/>
          <w14:ligatures w14:val="none"/>
        </w:rPr>
        <w:t>’</w:t>
      </w:r>
      <w:r w:rsidRPr="003F023F">
        <w:rPr>
          <w:rFonts w:ascii="Times New Roman" w:eastAsia="Times New Roman" w:hAnsi="Times New Roman" w:cs="Times New Roman"/>
          <w:kern w:val="0"/>
          <w:sz w:val="22"/>
          <w:szCs w:val="22"/>
          <w14:ligatures w14:val="none"/>
        </w:rPr>
        <w:t>.</w:t>
      </w:r>
      <w:r w:rsidR="005E302E" w:rsidRPr="00D4312F">
        <w:rPr>
          <w:rStyle w:val="FootnoteReference"/>
          <w:rFonts w:ascii="Times New Roman" w:eastAsia="Times New Roman" w:hAnsi="Times New Roman" w:cs="Times New Roman"/>
          <w:kern w:val="0"/>
          <w:sz w:val="22"/>
          <w:szCs w:val="22"/>
          <w14:ligatures w14:val="none"/>
        </w:rPr>
        <w:footnoteReference w:id="19"/>
      </w:r>
    </w:p>
    <w:p w14:paraId="50F565FC" w14:textId="634F38E2" w:rsidR="003F023F" w:rsidRPr="003F023F" w:rsidRDefault="003F023F" w:rsidP="004624CC">
      <w:pPr>
        <w:numPr>
          <w:ilvl w:val="0"/>
          <w:numId w:val="1"/>
        </w:num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b/>
          <w:bCs/>
          <w:kern w:val="0"/>
          <w:sz w:val="22"/>
          <w:szCs w:val="22"/>
          <w14:ligatures w14:val="none"/>
        </w:rPr>
        <w:t>Astrology</w:t>
      </w:r>
      <w:r w:rsidRPr="003F023F">
        <w:rPr>
          <w:rFonts w:ascii="Times New Roman" w:eastAsia="Times New Roman" w:hAnsi="Times New Roman" w:cs="Times New Roman"/>
          <w:kern w:val="0"/>
          <w:sz w:val="22"/>
          <w:szCs w:val="22"/>
          <w14:ligatures w14:val="none"/>
        </w:rPr>
        <w:t xml:space="preserve">: He mocks the idea that stars determine destiny: </w:t>
      </w:r>
      <w:r w:rsidR="005E302E" w:rsidRPr="000E7959">
        <w:rPr>
          <w:rFonts w:ascii="Times New Roman" w:eastAsia="Times New Roman" w:hAnsi="Times New Roman" w:cs="Times New Roman"/>
          <w:color w:val="000000" w:themeColor="text1"/>
          <w:kern w:val="0"/>
          <w:sz w:val="22"/>
          <w:szCs w:val="22"/>
          <w14:ligatures w14:val="none"/>
        </w:rPr>
        <w:t>‘</w:t>
      </w:r>
      <w:r w:rsidR="000E7959" w:rsidRPr="000E7959">
        <w:rPr>
          <w:rFonts w:ascii="Times New Roman" w:hAnsi="Times New Roman" w:cs="Times New Roman"/>
          <w:color w:val="000000" w:themeColor="text1"/>
          <w:sz w:val="22"/>
          <w:szCs w:val="22"/>
        </w:rPr>
        <w:t>does it also follow that the stars could have had any influence over the bricks and cement of which the city was built</w:t>
      </w:r>
      <w:r w:rsidRPr="003F023F">
        <w:rPr>
          <w:rFonts w:ascii="Times New Roman" w:eastAsia="Times New Roman" w:hAnsi="Times New Roman" w:cs="Times New Roman"/>
          <w:color w:val="000000" w:themeColor="text1"/>
          <w:kern w:val="0"/>
          <w:sz w:val="22"/>
          <w:szCs w:val="22"/>
          <w14:ligatures w14:val="none"/>
        </w:rPr>
        <w:t>?</w:t>
      </w:r>
      <w:r w:rsidR="005E302E" w:rsidRPr="000E7959">
        <w:rPr>
          <w:rFonts w:ascii="Times New Roman" w:eastAsia="Times New Roman" w:hAnsi="Times New Roman" w:cs="Times New Roman"/>
          <w:color w:val="000000" w:themeColor="text1"/>
          <w:kern w:val="0"/>
          <w:sz w:val="22"/>
          <w:szCs w:val="22"/>
          <w14:ligatures w14:val="none"/>
        </w:rPr>
        <w:t>’</w:t>
      </w:r>
      <w:r w:rsidR="005E302E" w:rsidRPr="000E7959">
        <w:rPr>
          <w:rStyle w:val="FootnoteReference"/>
          <w:rFonts w:ascii="Times New Roman" w:eastAsia="Times New Roman" w:hAnsi="Times New Roman" w:cs="Times New Roman"/>
          <w:color w:val="000000" w:themeColor="text1"/>
          <w:kern w:val="0"/>
          <w:sz w:val="22"/>
          <w:szCs w:val="22"/>
          <w14:ligatures w14:val="none"/>
        </w:rPr>
        <w:footnoteReference w:id="20"/>
      </w:r>
    </w:p>
    <w:p w14:paraId="71565188" w14:textId="0D9AD249"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 xml:space="preserve">The tone oscillates between philosophical critique and biting satire. Cicero famously remarks, </w:t>
      </w:r>
      <w:r w:rsidR="005E302E" w:rsidRPr="00C9225F">
        <w:rPr>
          <w:rFonts w:ascii="Times New Roman" w:eastAsia="Times New Roman" w:hAnsi="Times New Roman" w:cs="Times New Roman"/>
          <w:kern w:val="0"/>
          <w:sz w:val="22"/>
          <w:szCs w:val="22"/>
          <w14:ligatures w14:val="none"/>
        </w:rPr>
        <w:t>‘</w:t>
      </w:r>
      <w:r w:rsidR="00C9225F" w:rsidRPr="00C9225F">
        <w:rPr>
          <w:rFonts w:ascii="Times New Roman" w:eastAsia="Times New Roman" w:hAnsi="Times New Roman" w:cs="Times New Roman"/>
          <w:kern w:val="0"/>
          <w:sz w:val="22"/>
          <w:szCs w:val="22"/>
          <w14:ligatures w14:val="none"/>
        </w:rPr>
        <w:t>half-cracked philosophers of yours would rather appear absurd than anything else in the world’</w:t>
      </w:r>
      <w:r w:rsidR="00AF71A8" w:rsidRPr="00C9225F">
        <w:rPr>
          <w:rFonts w:ascii="Times New Roman" w:eastAsia="Times New Roman" w:hAnsi="Times New Roman" w:cs="Times New Roman"/>
          <w:kern w:val="0"/>
          <w:sz w:val="22"/>
          <w:szCs w:val="22"/>
          <w14:ligatures w14:val="none"/>
        </w:rPr>
        <w:t>,</w:t>
      </w:r>
      <w:r w:rsidR="005E302E" w:rsidRPr="00C9225F">
        <w:rPr>
          <w:rStyle w:val="FootnoteReference"/>
          <w:rFonts w:ascii="Times New Roman" w:eastAsia="Times New Roman" w:hAnsi="Times New Roman" w:cs="Times New Roman"/>
          <w:kern w:val="0"/>
          <w:sz w:val="22"/>
          <w:szCs w:val="22"/>
          <w14:ligatures w14:val="none"/>
        </w:rPr>
        <w:footnoteReference w:id="21"/>
      </w:r>
      <w:r w:rsidRPr="003F023F">
        <w:rPr>
          <w:rFonts w:ascii="Times New Roman" w:eastAsia="Times New Roman" w:hAnsi="Times New Roman" w:cs="Times New Roman"/>
          <w:kern w:val="0"/>
          <w:sz w:val="22"/>
          <w:szCs w:val="22"/>
          <w14:ligatures w14:val="none"/>
        </w:rPr>
        <w:t xml:space="preserve"> mocking Stoic attempts to rationalize divination. Yet he ends the dialogue without fully rejecting religion—he maintains reverence for Roman tradition even as he dismantles its epistemic claims.</w:t>
      </w:r>
    </w:p>
    <w:p w14:paraId="1782B835" w14:textId="093C20FE" w:rsidR="003F023F" w:rsidRPr="003F023F"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Critical Analysis (c. 1400 words)</w:t>
      </w:r>
    </w:p>
    <w:p w14:paraId="0CE18F04" w14:textId="65CC3DFA" w:rsidR="003F023F" w:rsidRPr="003F023F" w:rsidRDefault="003F023F" w:rsidP="004624CC">
      <w:pPr>
        <w:spacing w:before="100" w:beforeAutospacing="1" w:after="100" w:afterAutospacing="1" w:line="360" w:lineRule="auto"/>
        <w:jc w:val="both"/>
        <w:outlineLvl w:val="2"/>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a) Writing Style and Rhetoric (c. 250 words</w:t>
      </w:r>
      <w:r w:rsidR="00FF7A17">
        <w:rPr>
          <w:rFonts w:ascii="Times New Roman" w:eastAsia="Times New Roman" w:hAnsi="Times New Roman" w:cs="Times New Roman"/>
          <w:b/>
          <w:bCs/>
          <w:kern w:val="0"/>
          <w:sz w:val="22"/>
          <w:szCs w:val="22"/>
          <w14:ligatures w14:val="none"/>
        </w:rPr>
        <w:t xml:space="preserve">, </w:t>
      </w:r>
      <w:r w:rsidR="004624CC">
        <w:rPr>
          <w:rFonts w:ascii="Times New Roman" w:eastAsia="Times New Roman" w:hAnsi="Times New Roman" w:cs="Times New Roman"/>
          <w:b/>
          <w:bCs/>
          <w:kern w:val="0"/>
          <w:sz w:val="22"/>
          <w:szCs w:val="22"/>
          <w14:ligatures w14:val="none"/>
        </w:rPr>
        <w:t>301</w:t>
      </w:r>
      <w:r w:rsidR="00FF7A17">
        <w:rPr>
          <w:rFonts w:ascii="Times New Roman" w:eastAsia="Times New Roman" w:hAnsi="Times New Roman" w:cs="Times New Roman"/>
          <w:b/>
          <w:bCs/>
          <w:kern w:val="0"/>
          <w:sz w:val="22"/>
          <w:szCs w:val="22"/>
          <w14:ligatures w14:val="none"/>
        </w:rPr>
        <w:t xml:space="preserve"> words</w:t>
      </w:r>
      <w:r w:rsidRPr="003F023F">
        <w:rPr>
          <w:rFonts w:ascii="Times New Roman" w:eastAsia="Times New Roman" w:hAnsi="Times New Roman" w:cs="Times New Roman"/>
          <w:b/>
          <w:bCs/>
          <w:kern w:val="0"/>
          <w:sz w:val="22"/>
          <w:szCs w:val="22"/>
          <w14:ligatures w14:val="none"/>
        </w:rPr>
        <w:t>)</w:t>
      </w:r>
    </w:p>
    <w:p w14:paraId="4CAEB054" w14:textId="77777777" w:rsidR="004624CC" w:rsidRDefault="00DC08FD" w:rsidP="004624CC">
      <w:pPr>
        <w:spacing w:before="100" w:beforeAutospacing="1" w:after="100" w:afterAutospacing="1" w:line="360" w:lineRule="auto"/>
        <w:jc w:val="both"/>
        <w:rPr>
          <w:rFonts w:ascii="Times New Roman" w:hAnsi="Times New Roman" w:cs="Times New Roman"/>
          <w:sz w:val="22"/>
          <w:szCs w:val="22"/>
        </w:rPr>
      </w:pPr>
      <w:r w:rsidRPr="00DC08FD">
        <w:rPr>
          <w:rFonts w:ascii="Times New Roman" w:hAnsi="Times New Roman" w:cs="Times New Roman"/>
          <w:sz w:val="22"/>
          <w:szCs w:val="22"/>
        </w:rPr>
        <w:t xml:space="preserve">Cicero’s rhetorical mastery is central to Book II’s persuasive power. He employs antithesis, irony, and rhetorical questioning to dismantle the authority of divinatory claims. His tone alternates between philosophical critique and biting satire, as when he mocks augurs for attributing strategic military decisions to animal behaviour: </w:t>
      </w:r>
      <w:r w:rsidRPr="00226523">
        <w:rPr>
          <w:rStyle w:val="Emphasis"/>
          <w:rFonts w:ascii="Times New Roman" w:hAnsi="Times New Roman" w:cs="Times New Roman"/>
          <w:i w:val="0"/>
          <w:iCs w:val="0"/>
          <w:sz w:val="22"/>
          <w:szCs w:val="22"/>
        </w:rPr>
        <w:t>‘</w:t>
      </w:r>
      <w:r w:rsidR="00226523" w:rsidRPr="00226523">
        <w:rPr>
          <w:rStyle w:val="Emphasis"/>
          <w:rFonts w:ascii="Times New Roman" w:hAnsi="Times New Roman" w:cs="Times New Roman"/>
          <w:i w:val="0"/>
          <w:iCs w:val="0"/>
          <w:sz w:val="22"/>
          <w:szCs w:val="22"/>
        </w:rPr>
        <w:t>Do you really believe that Jupiter would have employed chickens to convey such a message to so great a state?</w:t>
      </w:r>
      <w:r w:rsidRPr="00226523">
        <w:rPr>
          <w:rStyle w:val="Emphasis"/>
          <w:rFonts w:ascii="Times New Roman" w:hAnsi="Times New Roman" w:cs="Times New Roman"/>
          <w:i w:val="0"/>
          <w:iCs w:val="0"/>
          <w:sz w:val="22"/>
          <w:szCs w:val="22"/>
        </w:rPr>
        <w:t>’</w:t>
      </w:r>
      <w:r w:rsidR="00226523">
        <w:rPr>
          <w:rStyle w:val="FootnoteReference"/>
          <w:rFonts w:ascii="Times New Roman" w:hAnsi="Times New Roman" w:cs="Times New Roman"/>
          <w:i/>
          <w:iCs/>
          <w:sz w:val="22"/>
          <w:szCs w:val="22"/>
        </w:rPr>
        <w:footnoteReference w:id="22"/>
      </w:r>
      <w:r w:rsidRPr="00DC08FD">
        <w:rPr>
          <w:rFonts w:ascii="Times New Roman" w:hAnsi="Times New Roman" w:cs="Times New Roman"/>
          <w:sz w:val="22"/>
          <w:szCs w:val="22"/>
        </w:rPr>
        <w:t xml:space="preserve"> </w:t>
      </w:r>
    </w:p>
    <w:p w14:paraId="3D977805" w14:textId="10E8C3DD" w:rsidR="003F023F" w:rsidRPr="003F023F" w:rsidRDefault="00DC08FD" w:rsidP="004624CC">
      <w:pPr>
        <w:spacing w:before="100" w:beforeAutospacing="1" w:after="100" w:afterAutospacing="1" w:line="360" w:lineRule="auto"/>
        <w:jc w:val="both"/>
        <w:rPr>
          <w:rFonts w:ascii="Times New Roman" w:hAnsi="Times New Roman" w:cs="Times New Roman"/>
          <w:sz w:val="22"/>
          <w:szCs w:val="22"/>
        </w:rPr>
      </w:pPr>
      <w:r w:rsidRPr="00DC08FD">
        <w:rPr>
          <w:rFonts w:ascii="Times New Roman" w:hAnsi="Times New Roman" w:cs="Times New Roman"/>
          <w:sz w:val="22"/>
          <w:szCs w:val="22"/>
        </w:rPr>
        <w:t>This ironic tone amplifies his broader argument—that divination lacks any rational or causal foundation.</w:t>
      </w:r>
      <w:r w:rsidR="004624CC">
        <w:rPr>
          <w:rFonts w:ascii="Times New Roman" w:hAnsi="Times New Roman" w:cs="Times New Roman"/>
          <w:sz w:val="22"/>
          <w:szCs w:val="22"/>
        </w:rPr>
        <w:t xml:space="preserve"> </w:t>
      </w:r>
      <w:r w:rsidR="003F023F" w:rsidRPr="003F023F">
        <w:rPr>
          <w:rFonts w:ascii="Times New Roman" w:eastAsia="Times New Roman" w:hAnsi="Times New Roman" w:cs="Times New Roman"/>
          <w:kern w:val="0"/>
          <w:sz w:val="22"/>
          <w:szCs w:val="22"/>
          <w14:ligatures w14:val="none"/>
        </w:rPr>
        <w:t xml:space="preserve">This ridicule makes his critique accessible but also risks caricaturing opposing views. For example, the Stoics had developed sophisticated arguments for cosmic sympathy and determinism, particularly in </w:t>
      </w:r>
      <w:r w:rsidR="003F023F" w:rsidRPr="003F023F">
        <w:rPr>
          <w:rFonts w:ascii="Times New Roman" w:eastAsia="Times New Roman" w:hAnsi="Times New Roman" w:cs="Times New Roman"/>
          <w:kern w:val="0"/>
          <w:sz w:val="22"/>
          <w:szCs w:val="22"/>
          <w14:ligatures w14:val="none"/>
        </w:rPr>
        <w:lastRenderedPageBreak/>
        <w:t xml:space="preserve">the work of </w:t>
      </w:r>
      <w:proofErr w:type="spellStart"/>
      <w:r w:rsidR="003F023F" w:rsidRPr="003F023F">
        <w:rPr>
          <w:rFonts w:ascii="Times New Roman" w:eastAsia="Times New Roman" w:hAnsi="Times New Roman" w:cs="Times New Roman"/>
          <w:kern w:val="0"/>
          <w:sz w:val="22"/>
          <w:szCs w:val="22"/>
          <w14:ligatures w14:val="none"/>
        </w:rPr>
        <w:t>Chrysippus</w:t>
      </w:r>
      <w:proofErr w:type="spellEnd"/>
      <w:r w:rsidR="003F023F" w:rsidRPr="003F023F">
        <w:rPr>
          <w:rFonts w:ascii="Times New Roman" w:eastAsia="Times New Roman" w:hAnsi="Times New Roman" w:cs="Times New Roman"/>
          <w:kern w:val="0"/>
          <w:sz w:val="22"/>
          <w:szCs w:val="22"/>
          <w14:ligatures w14:val="none"/>
        </w:rPr>
        <w:t xml:space="preserve">. Cicero glosses over these subtleties, opting instead for ridicule: </w:t>
      </w:r>
      <w:r w:rsidR="00D4312F">
        <w:rPr>
          <w:rFonts w:ascii="Times New Roman" w:eastAsia="Times New Roman" w:hAnsi="Times New Roman" w:cs="Times New Roman"/>
          <w:kern w:val="0"/>
          <w:sz w:val="22"/>
          <w:szCs w:val="22"/>
          <w14:ligatures w14:val="none"/>
        </w:rPr>
        <w:t>‘</w:t>
      </w:r>
      <w:r w:rsidR="00D4312F" w:rsidRPr="00D4312F">
        <w:rPr>
          <w:rFonts w:ascii="Times New Roman" w:eastAsia="Times New Roman" w:hAnsi="Times New Roman" w:cs="Times New Roman"/>
          <w:kern w:val="0"/>
          <w:sz w:val="22"/>
          <w:szCs w:val="22"/>
          <w14:ligatures w14:val="none"/>
        </w:rPr>
        <w:t>those superstitious and half-cracked philosophers of yours would rather appear absurd than anything else in the world</w:t>
      </w:r>
      <w:r w:rsidR="00D4312F">
        <w:rPr>
          <w:rFonts w:ascii="Times New Roman" w:eastAsia="Times New Roman" w:hAnsi="Times New Roman" w:cs="Times New Roman"/>
          <w:kern w:val="0"/>
          <w:sz w:val="22"/>
          <w:szCs w:val="22"/>
          <w14:ligatures w14:val="none"/>
        </w:rPr>
        <w:t>.’</w:t>
      </w:r>
      <w:r w:rsidR="00D4312F">
        <w:rPr>
          <w:rStyle w:val="FootnoteReference"/>
          <w:rFonts w:ascii="Times New Roman" w:eastAsia="Times New Roman" w:hAnsi="Times New Roman" w:cs="Times New Roman"/>
          <w:kern w:val="0"/>
          <w:sz w:val="22"/>
          <w:szCs w:val="22"/>
          <w14:ligatures w14:val="none"/>
        </w:rPr>
        <w:footnoteReference w:id="23"/>
      </w:r>
    </w:p>
    <w:p w14:paraId="60608F25" w14:textId="624E6EC2" w:rsidR="00DC08FD" w:rsidRPr="006D6C48"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Schofield notes that Cicero’s approach is not impartial: the dialogue structure</w:t>
      </w:r>
      <w:r w:rsidR="005F6BF1">
        <w:rPr>
          <w:rFonts w:ascii="Times New Roman" w:eastAsia="Times New Roman" w:hAnsi="Times New Roman" w:cs="Times New Roman"/>
          <w:kern w:val="0"/>
          <w:sz w:val="22"/>
          <w:szCs w:val="22"/>
          <w14:ligatures w14:val="none"/>
        </w:rPr>
        <w:t>, while ostensibly open-ended, ultimately gives Book II the final word, suggesting a deliberate shaping of the debate to reflect Cicero’s own position.</w:t>
      </w:r>
      <w:r w:rsidRPr="003F023F">
        <w:rPr>
          <w:rFonts w:ascii="Times New Roman" w:eastAsia="Times New Roman" w:hAnsi="Times New Roman" w:cs="Times New Roman"/>
          <w:kern w:val="0"/>
          <w:sz w:val="22"/>
          <w:szCs w:val="22"/>
          <w14:ligatures w14:val="none"/>
        </w:rPr>
        <w:t xml:space="preserve"> </w:t>
      </w:r>
      <w:r w:rsidR="005F6BF1">
        <w:rPr>
          <w:rFonts w:ascii="Times New Roman" w:eastAsia="Times New Roman" w:hAnsi="Times New Roman" w:cs="Times New Roman"/>
          <w:kern w:val="0"/>
          <w:sz w:val="22"/>
          <w:szCs w:val="22"/>
          <w14:ligatures w14:val="none"/>
        </w:rPr>
        <w:t xml:space="preserve">He observes that ‘Cicero </w:t>
      </w:r>
      <w:r w:rsidR="00B00E93">
        <w:rPr>
          <w:rFonts w:ascii="Times New Roman" w:eastAsia="Times New Roman" w:hAnsi="Times New Roman" w:cs="Times New Roman"/>
          <w:kern w:val="0"/>
          <w:sz w:val="22"/>
          <w:szCs w:val="22"/>
          <w14:ligatures w14:val="none"/>
        </w:rPr>
        <w:t>goes out of his way to focus attention on this very question of his own beliefs</w:t>
      </w:r>
      <w:r w:rsidR="005F6BF1">
        <w:rPr>
          <w:rFonts w:ascii="Times New Roman" w:eastAsia="Times New Roman" w:hAnsi="Times New Roman" w:cs="Times New Roman"/>
          <w:kern w:val="0"/>
          <w:sz w:val="22"/>
          <w:szCs w:val="22"/>
          <w14:ligatures w14:val="none"/>
        </w:rPr>
        <w:t>,</w:t>
      </w:r>
      <w:r w:rsidR="00B00E93">
        <w:rPr>
          <w:rFonts w:ascii="Times New Roman" w:eastAsia="Times New Roman" w:hAnsi="Times New Roman" w:cs="Times New Roman"/>
          <w:kern w:val="0"/>
          <w:sz w:val="22"/>
          <w:szCs w:val="22"/>
          <w14:ligatures w14:val="none"/>
        </w:rPr>
        <w:t>’</w:t>
      </w:r>
      <w:r w:rsidR="00B00E93">
        <w:rPr>
          <w:rStyle w:val="FootnoteReference"/>
          <w:rFonts w:ascii="Times New Roman" w:eastAsia="Times New Roman" w:hAnsi="Times New Roman" w:cs="Times New Roman"/>
          <w:kern w:val="0"/>
          <w:sz w:val="22"/>
          <w:szCs w:val="22"/>
          <w14:ligatures w14:val="none"/>
        </w:rPr>
        <w:footnoteReference w:id="24"/>
      </w:r>
      <w:r w:rsidR="005F6BF1">
        <w:rPr>
          <w:rFonts w:ascii="Times New Roman" w:eastAsia="Times New Roman" w:hAnsi="Times New Roman" w:cs="Times New Roman"/>
          <w:kern w:val="0"/>
          <w:sz w:val="22"/>
          <w:szCs w:val="22"/>
          <w14:ligatures w14:val="none"/>
        </w:rPr>
        <w:t xml:space="preserve"> implying that the dialogue is more than a neutral exploration of ideas.</w:t>
      </w:r>
      <w:r w:rsidRPr="003F023F">
        <w:rPr>
          <w:rFonts w:ascii="Times New Roman" w:eastAsia="Times New Roman" w:hAnsi="Times New Roman" w:cs="Times New Roman"/>
          <w:kern w:val="0"/>
          <w:sz w:val="22"/>
          <w:szCs w:val="22"/>
          <w14:ligatures w14:val="none"/>
        </w:rPr>
        <w:t xml:space="preserve"> </w:t>
      </w:r>
      <w:r w:rsidR="005F6BF1">
        <w:rPr>
          <w:rFonts w:ascii="Times New Roman" w:eastAsia="Times New Roman" w:hAnsi="Times New Roman" w:cs="Times New Roman"/>
          <w:kern w:val="0"/>
          <w:sz w:val="22"/>
          <w:szCs w:val="22"/>
          <w14:ligatures w14:val="none"/>
        </w:rPr>
        <w:t>In contrast</w:t>
      </w:r>
      <w:r w:rsidR="00B00E93">
        <w:rPr>
          <w:rFonts w:ascii="Times New Roman" w:eastAsia="Times New Roman" w:hAnsi="Times New Roman" w:cs="Times New Roman"/>
          <w:kern w:val="0"/>
          <w:sz w:val="22"/>
          <w:szCs w:val="22"/>
          <w14:ligatures w14:val="none"/>
        </w:rPr>
        <w:t xml:space="preserve">, </w:t>
      </w:r>
      <w:r w:rsidRPr="003F023F">
        <w:rPr>
          <w:rFonts w:ascii="Times New Roman" w:eastAsia="Times New Roman" w:hAnsi="Times New Roman" w:cs="Times New Roman"/>
          <w:kern w:val="0"/>
          <w:sz w:val="22"/>
          <w:szCs w:val="22"/>
          <w14:ligatures w14:val="none"/>
        </w:rPr>
        <w:t xml:space="preserve">Beard argues that </w:t>
      </w:r>
      <w:r w:rsidR="005F6BF1">
        <w:rPr>
          <w:rFonts w:ascii="Times New Roman" w:eastAsia="Times New Roman" w:hAnsi="Times New Roman" w:cs="Times New Roman"/>
          <w:kern w:val="0"/>
          <w:sz w:val="22"/>
          <w:szCs w:val="22"/>
          <w14:ligatures w14:val="none"/>
        </w:rPr>
        <w:t xml:space="preserve">Cicero strategically distances himself from explicit authorial commitment. She highlights that, in the introduction to the </w:t>
      </w:r>
      <w:r w:rsidR="005F6BF1" w:rsidRPr="005F6BF1">
        <w:rPr>
          <w:rFonts w:ascii="Times New Roman" w:eastAsia="Times New Roman" w:hAnsi="Times New Roman" w:cs="Times New Roman"/>
          <w:i/>
          <w:iCs/>
          <w:kern w:val="0"/>
          <w:sz w:val="22"/>
          <w:szCs w:val="22"/>
          <w14:ligatures w14:val="none"/>
        </w:rPr>
        <w:t xml:space="preserve">De Natura </w:t>
      </w:r>
      <w:proofErr w:type="spellStart"/>
      <w:r w:rsidR="005F6BF1" w:rsidRPr="005F6BF1">
        <w:rPr>
          <w:rFonts w:ascii="Times New Roman" w:eastAsia="Times New Roman" w:hAnsi="Times New Roman" w:cs="Times New Roman"/>
          <w:i/>
          <w:iCs/>
          <w:kern w:val="0"/>
          <w:sz w:val="22"/>
          <w:szCs w:val="22"/>
          <w14:ligatures w14:val="none"/>
        </w:rPr>
        <w:t>Deorm</w:t>
      </w:r>
      <w:proofErr w:type="spellEnd"/>
      <w:r w:rsidR="005F6BF1" w:rsidRPr="005F6BF1">
        <w:rPr>
          <w:rFonts w:ascii="Times New Roman" w:eastAsia="Times New Roman" w:hAnsi="Times New Roman" w:cs="Times New Roman"/>
          <w:i/>
          <w:iCs/>
          <w:kern w:val="0"/>
          <w:sz w:val="22"/>
          <w:szCs w:val="22"/>
          <w14:ligatures w14:val="none"/>
        </w:rPr>
        <w:t>,</w:t>
      </w:r>
      <w:r w:rsidR="005F6BF1">
        <w:rPr>
          <w:rFonts w:ascii="Times New Roman" w:eastAsia="Times New Roman" w:hAnsi="Times New Roman" w:cs="Times New Roman"/>
          <w:kern w:val="0"/>
          <w:sz w:val="22"/>
          <w:szCs w:val="22"/>
          <w14:ligatures w14:val="none"/>
        </w:rPr>
        <w:t xml:space="preserve"> Cicero explicitly </w:t>
      </w:r>
      <w:r w:rsidR="004624CC">
        <w:rPr>
          <w:rFonts w:ascii="Times New Roman" w:eastAsia="Times New Roman" w:hAnsi="Times New Roman" w:cs="Times New Roman"/>
          <w:kern w:val="0"/>
          <w:sz w:val="22"/>
          <w:szCs w:val="22"/>
          <w14:ligatures w14:val="none"/>
        </w:rPr>
        <w:t>states</w:t>
      </w:r>
      <w:r w:rsidR="005F6BF1">
        <w:rPr>
          <w:rFonts w:ascii="Times New Roman" w:eastAsia="Times New Roman" w:hAnsi="Times New Roman" w:cs="Times New Roman"/>
          <w:kern w:val="0"/>
          <w:sz w:val="22"/>
          <w:szCs w:val="22"/>
          <w14:ligatures w14:val="none"/>
        </w:rPr>
        <w:t xml:space="preserve"> </w:t>
      </w:r>
      <w:r w:rsidR="004624CC">
        <w:rPr>
          <w:rFonts w:ascii="Times New Roman" w:eastAsia="Times New Roman" w:hAnsi="Times New Roman" w:cs="Times New Roman"/>
          <w:kern w:val="0"/>
          <w:sz w:val="22"/>
          <w:szCs w:val="22"/>
          <w14:ligatures w14:val="none"/>
        </w:rPr>
        <w:t>‘</w:t>
      </w:r>
      <w:r w:rsidR="005F6BF1" w:rsidRPr="005F6BF1">
        <w:rPr>
          <w:rFonts w:ascii="Times New Roman" w:eastAsia="Times New Roman" w:hAnsi="Times New Roman" w:cs="Times New Roman"/>
          <w:kern w:val="0"/>
          <w:sz w:val="22"/>
          <w:szCs w:val="22"/>
          <w14:ligatures w14:val="none"/>
        </w:rPr>
        <w:t>opposition to attempts to identify his own personal opinions from his philosophical writing</w:t>
      </w:r>
      <w:r w:rsidR="004624CC">
        <w:rPr>
          <w:rFonts w:ascii="Times New Roman" w:eastAsia="Times New Roman" w:hAnsi="Times New Roman" w:cs="Times New Roman"/>
          <w:kern w:val="0"/>
          <w:sz w:val="22"/>
          <w:szCs w:val="22"/>
          <w14:ligatures w14:val="none"/>
        </w:rPr>
        <w:t>.</w:t>
      </w:r>
      <w:r w:rsidR="00DC08FD" w:rsidRPr="005F6BF1">
        <w:rPr>
          <w:rFonts w:ascii="Times New Roman" w:eastAsia="Times New Roman" w:hAnsi="Times New Roman" w:cs="Times New Roman"/>
          <w:kern w:val="0"/>
          <w:sz w:val="22"/>
          <w:szCs w:val="22"/>
          <w14:ligatures w14:val="none"/>
        </w:rPr>
        <w:t>’</w:t>
      </w:r>
      <w:r w:rsidR="005F6BF1">
        <w:rPr>
          <w:rStyle w:val="FootnoteReference"/>
          <w:rFonts w:ascii="Times New Roman" w:eastAsia="Times New Roman" w:hAnsi="Times New Roman" w:cs="Times New Roman"/>
          <w:kern w:val="0"/>
          <w:sz w:val="22"/>
          <w:szCs w:val="22"/>
          <w14:ligatures w14:val="none"/>
        </w:rPr>
        <w:footnoteReference w:id="25"/>
      </w:r>
      <w:r w:rsidRPr="003F023F">
        <w:rPr>
          <w:rFonts w:ascii="Times New Roman" w:eastAsia="Times New Roman" w:hAnsi="Times New Roman" w:cs="Times New Roman"/>
          <w:kern w:val="0"/>
          <w:sz w:val="22"/>
          <w:szCs w:val="22"/>
          <w14:ligatures w14:val="none"/>
        </w:rPr>
        <w:t xml:space="preserve"> </w:t>
      </w:r>
      <w:r w:rsidR="004624CC" w:rsidRPr="004624CC">
        <w:rPr>
          <w:rFonts w:ascii="Times New Roman" w:hAnsi="Times New Roman" w:cs="Times New Roman"/>
          <w:sz w:val="22"/>
          <w:szCs w:val="22"/>
        </w:rPr>
        <w:t xml:space="preserve">This rhetorical ambiguity, Beard suggests, allows Cicero to question traditional Roman religious beliefs without directly undermining them or appearing irreverent. </w:t>
      </w:r>
    </w:p>
    <w:p w14:paraId="25478760" w14:textId="11467B61" w:rsidR="003F023F" w:rsidRPr="003F023F" w:rsidRDefault="003F023F" w:rsidP="004624CC">
      <w:pPr>
        <w:spacing w:before="100" w:beforeAutospacing="1" w:after="100" w:afterAutospacing="1" w:line="360" w:lineRule="auto"/>
        <w:jc w:val="both"/>
        <w:outlineLvl w:val="2"/>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b) Philosophical and Methodological Approach (c. 300 words</w:t>
      </w:r>
      <w:r w:rsidR="00FF7A17">
        <w:rPr>
          <w:rFonts w:ascii="Times New Roman" w:eastAsia="Times New Roman" w:hAnsi="Times New Roman" w:cs="Times New Roman"/>
          <w:b/>
          <w:bCs/>
          <w:kern w:val="0"/>
          <w:sz w:val="22"/>
          <w:szCs w:val="22"/>
          <w14:ligatures w14:val="none"/>
        </w:rPr>
        <w:t xml:space="preserve">, </w:t>
      </w:r>
      <w:r w:rsidR="00AF71A8">
        <w:rPr>
          <w:rFonts w:ascii="Times New Roman" w:eastAsia="Times New Roman" w:hAnsi="Times New Roman" w:cs="Times New Roman"/>
          <w:b/>
          <w:bCs/>
          <w:kern w:val="0"/>
          <w:sz w:val="22"/>
          <w:szCs w:val="22"/>
          <w14:ligatures w14:val="none"/>
        </w:rPr>
        <w:t>307</w:t>
      </w:r>
      <w:r w:rsidR="00FF7A17">
        <w:rPr>
          <w:rFonts w:ascii="Times New Roman" w:eastAsia="Times New Roman" w:hAnsi="Times New Roman" w:cs="Times New Roman"/>
          <w:b/>
          <w:bCs/>
          <w:kern w:val="0"/>
          <w:sz w:val="22"/>
          <w:szCs w:val="22"/>
          <w14:ligatures w14:val="none"/>
        </w:rPr>
        <w:t xml:space="preserve"> words</w:t>
      </w:r>
      <w:r w:rsidRPr="003F023F">
        <w:rPr>
          <w:rFonts w:ascii="Times New Roman" w:eastAsia="Times New Roman" w:hAnsi="Times New Roman" w:cs="Times New Roman"/>
          <w:b/>
          <w:bCs/>
          <w:kern w:val="0"/>
          <w:sz w:val="22"/>
          <w:szCs w:val="22"/>
          <w14:ligatures w14:val="none"/>
        </w:rPr>
        <w:t>)</w:t>
      </w:r>
    </w:p>
    <w:p w14:paraId="1713C470" w14:textId="77777777" w:rsidR="004624CC"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 xml:space="preserve">Cicero’s methodological approach stems from Academic </w:t>
      </w:r>
      <w:r w:rsidR="00066ACE" w:rsidRPr="003F023F">
        <w:rPr>
          <w:rFonts w:ascii="Times New Roman" w:eastAsia="Times New Roman" w:hAnsi="Times New Roman" w:cs="Times New Roman"/>
          <w:kern w:val="0"/>
          <w:sz w:val="22"/>
          <w:szCs w:val="22"/>
          <w14:ligatures w14:val="none"/>
        </w:rPr>
        <w:t>Scepticism</w:t>
      </w:r>
      <w:r w:rsidRPr="003F023F">
        <w:rPr>
          <w:rFonts w:ascii="Times New Roman" w:eastAsia="Times New Roman" w:hAnsi="Times New Roman" w:cs="Times New Roman"/>
          <w:kern w:val="0"/>
          <w:sz w:val="22"/>
          <w:szCs w:val="22"/>
          <w14:ligatures w14:val="none"/>
        </w:rPr>
        <w:t xml:space="preserve">, which emphasizes the uncertainty of knowledge and the necessity of judging beliefs by their probability rather than certainty. He applies this framework rigorously, especially in assessing empirical claims. As he argues, successful predictions are often isolated and rarely verified: </w:t>
      </w:r>
      <w:r w:rsidR="00DC08FD" w:rsidRPr="00C9225F">
        <w:rPr>
          <w:rFonts w:ascii="Times New Roman" w:eastAsia="Times New Roman" w:hAnsi="Times New Roman" w:cs="Times New Roman"/>
          <w:kern w:val="0"/>
          <w:sz w:val="22"/>
          <w:szCs w:val="22"/>
          <w14:ligatures w14:val="none"/>
        </w:rPr>
        <w:t>‘</w:t>
      </w:r>
      <w:r w:rsidR="00C9225F" w:rsidRPr="00C9225F">
        <w:rPr>
          <w:rFonts w:ascii="Times New Roman" w:eastAsia="Times New Roman" w:hAnsi="Times New Roman" w:cs="Times New Roman"/>
          <w:kern w:val="0"/>
          <w:sz w:val="22"/>
          <w:szCs w:val="22"/>
          <w14:ligatures w14:val="none"/>
        </w:rPr>
        <w:t>the unvarying laws of nature will bring their predictions to pass.</w:t>
      </w:r>
      <w:r w:rsidR="00DC08FD" w:rsidRPr="00C9225F">
        <w:rPr>
          <w:rFonts w:ascii="Times New Roman" w:eastAsia="Times New Roman" w:hAnsi="Times New Roman" w:cs="Times New Roman"/>
          <w:kern w:val="0"/>
          <w:sz w:val="22"/>
          <w:szCs w:val="22"/>
          <w14:ligatures w14:val="none"/>
        </w:rPr>
        <w:t>’</w:t>
      </w:r>
      <w:r w:rsidR="00C9225F">
        <w:rPr>
          <w:rStyle w:val="FootnoteReference"/>
          <w:rFonts w:ascii="Times New Roman" w:eastAsia="Times New Roman" w:hAnsi="Times New Roman" w:cs="Times New Roman"/>
          <w:kern w:val="0"/>
          <w:sz w:val="22"/>
          <w:szCs w:val="22"/>
          <w14:ligatures w14:val="none"/>
        </w:rPr>
        <w:footnoteReference w:id="26"/>
      </w:r>
      <w:r w:rsidRPr="003F023F">
        <w:rPr>
          <w:rFonts w:ascii="Times New Roman" w:eastAsia="Times New Roman" w:hAnsi="Times New Roman" w:cs="Times New Roman"/>
          <w:kern w:val="0"/>
          <w:sz w:val="22"/>
          <w:szCs w:val="22"/>
          <w14:ligatures w14:val="none"/>
        </w:rPr>
        <w:t xml:space="preserve"> He rejects the Stoic idea of a divinely ordered cosmos where signs point to future events. Instead, he sees the universe as a mixture of chance and necessity, in which knowledge must be grounded in observation and reasoning. </w:t>
      </w:r>
    </w:p>
    <w:p w14:paraId="06F254E8" w14:textId="6AB5EF20" w:rsidR="003F023F" w:rsidRPr="003F023F" w:rsidRDefault="003F023F" w:rsidP="00E43705">
      <w:pPr>
        <w:spacing w:before="100" w:beforeAutospacing="1" w:after="100" w:afterAutospacing="1" w:line="360" w:lineRule="auto"/>
        <w:jc w:val="both"/>
        <w:rPr>
          <w:rFonts w:ascii="Times New Roman" w:hAnsi="Times New Roman" w:cs="Times New Roman"/>
          <w:sz w:val="22"/>
          <w:szCs w:val="22"/>
        </w:rPr>
      </w:pPr>
      <w:r w:rsidRPr="003F023F">
        <w:rPr>
          <w:rFonts w:ascii="Times New Roman" w:eastAsia="Times New Roman" w:hAnsi="Times New Roman" w:cs="Times New Roman"/>
          <w:kern w:val="0"/>
          <w:sz w:val="22"/>
          <w:szCs w:val="22"/>
          <w14:ligatures w14:val="none"/>
        </w:rPr>
        <w:t>This probabilistic outlook aligns more with proto-scientific thinking than religious fatalism.</w:t>
      </w:r>
      <w:r w:rsidR="004624CC">
        <w:rPr>
          <w:rFonts w:ascii="Times New Roman" w:eastAsia="Times New Roman" w:hAnsi="Times New Roman" w:cs="Times New Roman"/>
          <w:kern w:val="0"/>
          <w:sz w:val="22"/>
          <w:szCs w:val="22"/>
          <w14:ligatures w14:val="none"/>
        </w:rPr>
        <w:t xml:space="preserve"> </w:t>
      </w:r>
      <w:r w:rsidR="00DC08FD" w:rsidRPr="00DC08FD">
        <w:rPr>
          <w:rFonts w:ascii="Times New Roman" w:hAnsi="Times New Roman" w:cs="Times New Roman"/>
          <w:sz w:val="22"/>
          <w:szCs w:val="22"/>
        </w:rPr>
        <w:t xml:space="preserve">However, Cicero’s methodology is not without flaws. While he demands empirical rigor from divinatory practices, he occasionally supports his own position with anecdotal evidence or analogical reasoning rather than systematic philosophical argument. </w:t>
      </w:r>
      <w:bookmarkStart w:id="0" w:name="OLE_LINK4"/>
      <w:r w:rsidR="00DC08FD" w:rsidRPr="00DC08FD">
        <w:rPr>
          <w:rFonts w:ascii="Times New Roman" w:hAnsi="Times New Roman" w:cs="Times New Roman"/>
          <w:sz w:val="22"/>
          <w:szCs w:val="22"/>
        </w:rPr>
        <w:t xml:space="preserve">As </w:t>
      </w:r>
      <w:r w:rsidR="00DC08FD" w:rsidRPr="00E43705">
        <w:rPr>
          <w:rFonts w:ascii="Times New Roman" w:hAnsi="Times New Roman" w:cs="Times New Roman"/>
          <w:sz w:val="22"/>
          <w:szCs w:val="22"/>
        </w:rPr>
        <w:t>Nock</w:t>
      </w:r>
      <w:r w:rsidR="00DC08FD" w:rsidRPr="00DC08FD">
        <w:rPr>
          <w:rFonts w:ascii="Times New Roman" w:hAnsi="Times New Roman" w:cs="Times New Roman"/>
          <w:sz w:val="22"/>
          <w:szCs w:val="22"/>
        </w:rPr>
        <w:t xml:space="preserve"> </w:t>
      </w:r>
      <w:r w:rsidR="00E43705">
        <w:rPr>
          <w:rFonts w:ascii="Times New Roman" w:hAnsi="Times New Roman" w:cs="Times New Roman"/>
          <w:sz w:val="22"/>
          <w:szCs w:val="22"/>
        </w:rPr>
        <w:t>argues that</w:t>
      </w:r>
      <w:r w:rsidR="00DC08FD" w:rsidRPr="00DC08FD">
        <w:rPr>
          <w:rFonts w:ascii="Times New Roman" w:hAnsi="Times New Roman" w:cs="Times New Roman"/>
          <w:sz w:val="22"/>
          <w:szCs w:val="22"/>
        </w:rPr>
        <w:t xml:space="preserve">, </w:t>
      </w:r>
      <w:r w:rsidR="008F207E" w:rsidRPr="00E43705">
        <w:rPr>
          <w:rFonts w:ascii="Times New Roman" w:hAnsi="Times New Roman" w:cs="Times New Roman"/>
          <w:sz w:val="22"/>
          <w:szCs w:val="22"/>
        </w:rPr>
        <w:t>‘</w:t>
      </w:r>
      <w:r w:rsidR="00E43705" w:rsidRPr="00E43705">
        <w:rPr>
          <w:rFonts w:ascii="Times New Roman" w:hAnsi="Times New Roman" w:cs="Times New Roman"/>
          <w:sz w:val="22"/>
          <w:szCs w:val="22"/>
        </w:rPr>
        <w:t>We must not look for consistency in men s religious actions, any more than in their secular conduct</w:t>
      </w:r>
      <w:r w:rsidR="008F207E" w:rsidRPr="00E43705">
        <w:rPr>
          <w:rFonts w:ascii="Times New Roman" w:hAnsi="Times New Roman" w:cs="Times New Roman"/>
          <w:sz w:val="22"/>
          <w:szCs w:val="22"/>
        </w:rPr>
        <w:t>,’</w:t>
      </w:r>
      <w:r w:rsidR="008F207E" w:rsidRPr="00E43705">
        <w:rPr>
          <w:rStyle w:val="FootnoteReference"/>
          <w:rFonts w:ascii="Times New Roman" w:hAnsi="Times New Roman" w:cs="Times New Roman"/>
          <w:sz w:val="22"/>
          <w:szCs w:val="22"/>
        </w:rPr>
        <w:footnoteReference w:id="27"/>
      </w:r>
      <w:bookmarkEnd w:id="0"/>
      <w:r w:rsidR="00E43705" w:rsidRPr="00E43705">
        <w:rPr>
          <w:rFonts w:ascii="Times New Roman" w:hAnsi="Times New Roman" w:cs="Times New Roman"/>
          <w:sz w:val="22"/>
          <w:szCs w:val="22"/>
        </w:rPr>
        <w:t>—a reminder that Cicero’s critique risks oversimplifying and caricaturing complex belief systems. By selectively engaging with aspects of divination that are easiest to refute, he occasionally sets up straw man arguments, thereby weakening the force of his more substantive criticisms.</w:t>
      </w:r>
    </w:p>
    <w:p w14:paraId="4A49EBD2" w14:textId="77777777" w:rsidR="004624CC" w:rsidRDefault="00066ACE" w:rsidP="004624CC">
      <w:pPr>
        <w:spacing w:before="100" w:beforeAutospacing="1" w:after="100" w:afterAutospacing="1" w:line="360" w:lineRule="auto"/>
        <w:jc w:val="both"/>
        <w:rPr>
          <w:rFonts w:ascii="Times New Roman" w:hAnsi="Times New Roman" w:cs="Times New Roman"/>
          <w:sz w:val="22"/>
          <w:szCs w:val="22"/>
        </w:rPr>
      </w:pPr>
      <w:r w:rsidRPr="00066ACE">
        <w:rPr>
          <w:rFonts w:ascii="Times New Roman" w:hAnsi="Times New Roman" w:cs="Times New Roman"/>
          <w:sz w:val="22"/>
          <w:szCs w:val="22"/>
        </w:rPr>
        <w:lastRenderedPageBreak/>
        <w:t xml:space="preserve">Crystal </w:t>
      </w:r>
      <w:r w:rsidR="00DC08FD" w:rsidRPr="00066ACE">
        <w:rPr>
          <w:rFonts w:ascii="Times New Roman" w:hAnsi="Times New Roman" w:cs="Times New Roman"/>
          <w:sz w:val="22"/>
          <w:szCs w:val="22"/>
        </w:rPr>
        <w:t>Addey similarly critiques Cicero for overlooking dimensions of divination that Neoplatonists would later emphasize—particularly its theurgical function. For the Neoplatonists</w:t>
      </w:r>
      <w:r w:rsidRPr="00066ACE">
        <w:rPr>
          <w:rFonts w:ascii="Times New Roman" w:hAnsi="Times New Roman" w:cs="Times New Roman"/>
          <w:sz w:val="22"/>
          <w:szCs w:val="22"/>
        </w:rPr>
        <w:t xml:space="preserve"> divination was not primarily about foretelling future events, but with achieving the divine: ‘the soul exercises its activity in common with the god…and divine orders.’</w:t>
      </w:r>
      <w:r w:rsidR="008F207E" w:rsidRPr="00066ACE">
        <w:rPr>
          <w:rStyle w:val="FootnoteReference"/>
          <w:rFonts w:ascii="Times New Roman" w:hAnsi="Times New Roman" w:cs="Times New Roman"/>
          <w:sz w:val="22"/>
          <w:szCs w:val="22"/>
        </w:rPr>
        <w:footnoteReference w:id="28"/>
      </w:r>
      <w:r w:rsidR="00DC08FD" w:rsidRPr="00DC08FD">
        <w:rPr>
          <w:rFonts w:ascii="Times New Roman" w:hAnsi="Times New Roman" w:cs="Times New Roman"/>
          <w:sz w:val="22"/>
          <w:szCs w:val="22"/>
        </w:rPr>
        <w:t xml:space="preserve"> By focusing narrowly on predictive validity, Cicero misses the metaphysical and spiritual context in which many ancient practitioners situated their rituals.</w:t>
      </w:r>
      <w:r w:rsidR="004624CC">
        <w:rPr>
          <w:rFonts w:ascii="Times New Roman" w:hAnsi="Times New Roman" w:cs="Times New Roman"/>
          <w:sz w:val="22"/>
          <w:szCs w:val="22"/>
        </w:rPr>
        <w:t xml:space="preserve"> </w:t>
      </w:r>
    </w:p>
    <w:p w14:paraId="0FE40CF2" w14:textId="161545F4" w:rsidR="003F023F" w:rsidRPr="003F023F" w:rsidRDefault="00DC08FD" w:rsidP="004624CC">
      <w:pPr>
        <w:spacing w:before="100" w:beforeAutospacing="1" w:after="100" w:afterAutospacing="1" w:line="360" w:lineRule="auto"/>
        <w:jc w:val="both"/>
        <w:rPr>
          <w:rFonts w:ascii="Times New Roman" w:hAnsi="Times New Roman" w:cs="Times New Roman"/>
          <w:sz w:val="22"/>
          <w:szCs w:val="22"/>
        </w:rPr>
      </w:pPr>
      <w:proofErr w:type="spellStart"/>
      <w:r w:rsidRPr="00364A45">
        <w:rPr>
          <w:rFonts w:ascii="Times New Roman" w:hAnsi="Times New Roman" w:cs="Times New Roman"/>
          <w:sz w:val="22"/>
          <w:szCs w:val="22"/>
        </w:rPr>
        <w:t>Jaillard</w:t>
      </w:r>
      <w:proofErr w:type="spellEnd"/>
      <w:r w:rsidRPr="00DC08FD">
        <w:rPr>
          <w:rFonts w:ascii="Times New Roman" w:hAnsi="Times New Roman" w:cs="Times New Roman"/>
          <w:sz w:val="22"/>
          <w:szCs w:val="22"/>
        </w:rPr>
        <w:t xml:space="preserve"> reinforces this view, arguing that </w:t>
      </w:r>
      <w:r w:rsidR="00364A45">
        <w:rPr>
          <w:rFonts w:ascii="Times New Roman" w:hAnsi="Times New Roman" w:cs="Times New Roman"/>
          <w:sz w:val="22"/>
          <w:szCs w:val="22"/>
        </w:rPr>
        <w:t>‘</w:t>
      </w:r>
      <w:r w:rsidR="00364A45" w:rsidRPr="00364A45">
        <w:rPr>
          <w:rFonts w:ascii="Times New Roman" w:hAnsi="Times New Roman" w:cs="Times New Roman"/>
          <w:sz w:val="22"/>
          <w:szCs w:val="22"/>
        </w:rPr>
        <w:t>ritual concern and philosophical training are thus closely linked in producing a dynamic understanding of divination</w:t>
      </w:r>
      <w:r w:rsidRPr="00364A45">
        <w:rPr>
          <w:rFonts w:ascii="Times New Roman" w:hAnsi="Times New Roman" w:cs="Times New Roman"/>
          <w:sz w:val="22"/>
          <w:szCs w:val="22"/>
        </w:rPr>
        <w:t>’</w:t>
      </w:r>
      <w:r w:rsidR="008F207E" w:rsidRPr="00364A45">
        <w:rPr>
          <w:rStyle w:val="FootnoteReference"/>
          <w:rFonts w:ascii="Times New Roman" w:hAnsi="Times New Roman" w:cs="Times New Roman"/>
          <w:sz w:val="22"/>
          <w:szCs w:val="22"/>
        </w:rPr>
        <w:footnoteReference w:id="29"/>
      </w:r>
      <w:r w:rsidRPr="00DC08FD">
        <w:rPr>
          <w:rFonts w:ascii="Times New Roman" w:hAnsi="Times New Roman" w:cs="Times New Roman"/>
          <w:sz w:val="22"/>
          <w:szCs w:val="22"/>
        </w:rPr>
        <w:t xml:space="preserve"> </w:t>
      </w:r>
      <w:r w:rsidR="00364A45" w:rsidRPr="00364A45">
        <w:rPr>
          <w:rFonts w:ascii="Times New Roman" w:hAnsi="Times New Roman" w:cs="Times New Roman"/>
          <w:sz w:val="22"/>
          <w:szCs w:val="22"/>
        </w:rPr>
        <w:t>Such perspectives suggest that Cicero’s critique, though rhetorically forceful, tends to reduce a complex and multifaceted practice to a simplistic binary between reason and irrationality. By focusing narrowly on logical coherence and empirical credibility, he risks overlooking the symbolic, social, and performative dimensions that gave divination its cultural depth. Nevertheless, Cicero’s rationalist framework marks an important moment in Roman thought: a deliberate attempt to separate religious tradition from philosophical inquiry and public reasoning</w:t>
      </w:r>
      <w:r w:rsidR="00364A45">
        <w:t>.</w:t>
      </w:r>
    </w:p>
    <w:p w14:paraId="3AD14CF2" w14:textId="585D0FFB" w:rsidR="003F023F" w:rsidRPr="003F023F" w:rsidRDefault="003F023F" w:rsidP="004624CC">
      <w:pPr>
        <w:spacing w:before="100" w:beforeAutospacing="1" w:after="100" w:afterAutospacing="1" w:line="360" w:lineRule="auto"/>
        <w:jc w:val="both"/>
        <w:outlineLvl w:val="2"/>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c) Use of Evidence and Sources (c. 300 word</w:t>
      </w:r>
      <w:r w:rsidR="00FF7A17">
        <w:rPr>
          <w:rFonts w:ascii="Times New Roman" w:eastAsia="Times New Roman" w:hAnsi="Times New Roman" w:cs="Times New Roman"/>
          <w:b/>
          <w:bCs/>
          <w:kern w:val="0"/>
          <w:sz w:val="22"/>
          <w:szCs w:val="22"/>
          <w14:ligatures w14:val="none"/>
        </w:rPr>
        <w:t xml:space="preserve">s, </w:t>
      </w:r>
      <w:r w:rsidR="00AF71A8">
        <w:rPr>
          <w:rFonts w:ascii="Times New Roman" w:eastAsia="Times New Roman" w:hAnsi="Times New Roman" w:cs="Times New Roman"/>
          <w:b/>
          <w:bCs/>
          <w:kern w:val="0"/>
          <w:sz w:val="22"/>
          <w:szCs w:val="22"/>
          <w14:ligatures w14:val="none"/>
        </w:rPr>
        <w:t>242</w:t>
      </w:r>
      <w:r w:rsidR="00FF7A17">
        <w:rPr>
          <w:rFonts w:ascii="Times New Roman" w:eastAsia="Times New Roman" w:hAnsi="Times New Roman" w:cs="Times New Roman"/>
          <w:b/>
          <w:bCs/>
          <w:kern w:val="0"/>
          <w:sz w:val="22"/>
          <w:szCs w:val="22"/>
          <w14:ligatures w14:val="none"/>
        </w:rPr>
        <w:t xml:space="preserve"> words</w:t>
      </w:r>
      <w:r w:rsidRPr="003F023F">
        <w:rPr>
          <w:rFonts w:ascii="Times New Roman" w:eastAsia="Times New Roman" w:hAnsi="Times New Roman" w:cs="Times New Roman"/>
          <w:b/>
          <w:bCs/>
          <w:kern w:val="0"/>
          <w:sz w:val="22"/>
          <w:szCs w:val="22"/>
          <w14:ligatures w14:val="none"/>
        </w:rPr>
        <w:t>)</w:t>
      </w:r>
    </w:p>
    <w:p w14:paraId="2EB447CB" w14:textId="25436D94"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Cicero uses examples from Roman history, personal anecdotes, and cultural inconsistencies to challenge divinatory practices. He questions why omens failed to warn of major disasters like the battle at Lake Trasimene or Caesar’s assassination. His examples are often effective, but selectively framed.</w:t>
      </w:r>
      <w:bookmarkStart w:id="1" w:name="OLE_LINK2"/>
      <w:r w:rsidR="00B33A8C">
        <w:rPr>
          <w:rFonts w:ascii="Times New Roman" w:eastAsia="Times New Roman" w:hAnsi="Times New Roman" w:cs="Times New Roman"/>
          <w:kern w:val="0"/>
          <w:sz w:val="22"/>
          <w:szCs w:val="22"/>
          <w14:ligatures w14:val="none"/>
        </w:rPr>
        <w:t xml:space="preserve"> </w:t>
      </w:r>
      <w:r w:rsidRPr="003F023F">
        <w:rPr>
          <w:rFonts w:ascii="Times New Roman" w:eastAsia="Times New Roman" w:hAnsi="Times New Roman" w:cs="Times New Roman"/>
          <w:kern w:val="0"/>
          <w:sz w:val="22"/>
          <w:szCs w:val="22"/>
          <w14:ligatures w14:val="none"/>
        </w:rPr>
        <w:t xml:space="preserve">Jackson suggests that ancient religious rituals were </w:t>
      </w:r>
      <w:r w:rsidR="008F207E" w:rsidRPr="00364A45">
        <w:rPr>
          <w:rFonts w:ascii="Times New Roman" w:eastAsia="Times New Roman" w:hAnsi="Times New Roman" w:cs="Times New Roman"/>
          <w:kern w:val="0"/>
          <w:sz w:val="22"/>
          <w:szCs w:val="22"/>
          <w14:ligatures w14:val="none"/>
        </w:rPr>
        <w:t>‘</w:t>
      </w:r>
      <w:r w:rsidRPr="003F023F">
        <w:rPr>
          <w:rFonts w:ascii="Times New Roman" w:eastAsia="Times New Roman" w:hAnsi="Times New Roman" w:cs="Times New Roman"/>
          <w:kern w:val="0"/>
          <w:sz w:val="22"/>
          <w:szCs w:val="22"/>
          <w14:ligatures w14:val="none"/>
        </w:rPr>
        <w:t>fram</w:t>
      </w:r>
      <w:r w:rsidR="00364A45" w:rsidRPr="00364A45">
        <w:rPr>
          <w:rFonts w:ascii="Times New Roman" w:eastAsia="Times New Roman" w:hAnsi="Times New Roman" w:cs="Times New Roman"/>
          <w:kern w:val="0"/>
          <w:sz w:val="22"/>
          <w:szCs w:val="22"/>
          <w14:ligatures w14:val="none"/>
        </w:rPr>
        <w:t>ing</w:t>
      </w:r>
      <w:r w:rsidRPr="003F023F">
        <w:rPr>
          <w:rFonts w:ascii="Times New Roman" w:eastAsia="Times New Roman" w:hAnsi="Times New Roman" w:cs="Times New Roman"/>
          <w:kern w:val="0"/>
          <w:sz w:val="22"/>
          <w:szCs w:val="22"/>
          <w14:ligatures w14:val="none"/>
        </w:rPr>
        <w:t xml:space="preserve"> and stag</w:t>
      </w:r>
      <w:r w:rsidR="00364A45" w:rsidRPr="00364A45">
        <w:rPr>
          <w:rFonts w:ascii="Times New Roman" w:eastAsia="Times New Roman" w:hAnsi="Times New Roman" w:cs="Times New Roman"/>
          <w:kern w:val="0"/>
          <w:sz w:val="22"/>
          <w:szCs w:val="22"/>
          <w14:ligatures w14:val="none"/>
        </w:rPr>
        <w:t>ing</w:t>
      </w:r>
      <w:r w:rsidR="00B33A8C">
        <w:rPr>
          <w:rFonts w:ascii="Times New Roman" w:eastAsia="Times New Roman" w:hAnsi="Times New Roman" w:cs="Times New Roman"/>
          <w:kern w:val="0"/>
          <w:sz w:val="22"/>
          <w:szCs w:val="22"/>
          <w14:ligatures w14:val="none"/>
        </w:rPr>
        <w:t>’</w:t>
      </w:r>
      <w:r w:rsidR="008F207E">
        <w:rPr>
          <w:rStyle w:val="FootnoteReference"/>
          <w:rFonts w:ascii="Times New Roman" w:eastAsia="Times New Roman" w:hAnsi="Times New Roman" w:cs="Times New Roman"/>
          <w:kern w:val="0"/>
          <w:sz w:val="22"/>
          <w:szCs w:val="22"/>
          <w14:ligatures w14:val="none"/>
        </w:rPr>
        <w:footnoteReference w:id="30"/>
      </w:r>
      <w:r w:rsidRPr="003F023F">
        <w:rPr>
          <w:rFonts w:ascii="Times New Roman" w:eastAsia="Times New Roman" w:hAnsi="Times New Roman" w:cs="Times New Roman"/>
          <w:kern w:val="0"/>
          <w:sz w:val="22"/>
          <w:szCs w:val="22"/>
          <w14:ligatures w14:val="none"/>
        </w:rPr>
        <w:t xml:space="preserve"> events—public performances rather than truth-claims. Cicero’s critique, which treats them as falsifiable hypotheses, thus misinterprets their function.</w:t>
      </w:r>
    </w:p>
    <w:p w14:paraId="31B972E7" w14:textId="7B9A1A05" w:rsidR="00AF71A8" w:rsidRDefault="00AF71A8" w:rsidP="008A453B">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bookmarkStart w:id="2" w:name="OLE_LINK3"/>
      <w:bookmarkEnd w:id="1"/>
      <w:r w:rsidRPr="00AF71A8">
        <w:rPr>
          <w:rFonts w:ascii="Times New Roman" w:eastAsia="Times New Roman" w:hAnsi="Times New Roman" w:cs="Times New Roman"/>
          <w:kern w:val="0"/>
          <w:sz w:val="22"/>
          <w:szCs w:val="22"/>
          <w14:ligatures w14:val="none"/>
        </w:rPr>
        <w:t xml:space="preserve">Furthermore, as </w:t>
      </w:r>
      <w:r w:rsidR="008A453B">
        <w:rPr>
          <w:rFonts w:ascii="Times New Roman" w:eastAsia="Times New Roman" w:hAnsi="Times New Roman" w:cs="Times New Roman"/>
          <w:kern w:val="0"/>
          <w:sz w:val="22"/>
          <w:szCs w:val="22"/>
          <w14:ligatures w14:val="none"/>
        </w:rPr>
        <w:t xml:space="preserve">Flower </w:t>
      </w:r>
      <w:r w:rsidRPr="00AF71A8">
        <w:rPr>
          <w:rFonts w:ascii="Times New Roman" w:eastAsia="Times New Roman" w:hAnsi="Times New Roman" w:cs="Times New Roman"/>
          <w:kern w:val="0"/>
          <w:sz w:val="22"/>
          <w:szCs w:val="22"/>
          <w14:ligatures w14:val="none"/>
        </w:rPr>
        <w:t xml:space="preserve">argues, divination often served as a symbolic system for managing uncertainty and social anxiety, not merely a tool for prediction. He notes that </w:t>
      </w:r>
      <w:r w:rsidR="006E13E3" w:rsidRPr="008A453B">
        <w:rPr>
          <w:rFonts w:ascii="Times New Roman" w:eastAsia="Times New Roman" w:hAnsi="Times New Roman" w:cs="Times New Roman"/>
          <w:kern w:val="0"/>
          <w:sz w:val="22"/>
          <w:szCs w:val="22"/>
          <w14:ligatures w14:val="none"/>
        </w:rPr>
        <w:t>‘</w:t>
      </w:r>
      <w:r w:rsidR="008A453B" w:rsidRPr="008A453B">
        <w:rPr>
          <w:rFonts w:ascii="Times New Roman" w:eastAsia="Times New Roman" w:hAnsi="Times New Roman" w:cs="Times New Roman"/>
          <w:kern w:val="0"/>
          <w:sz w:val="22"/>
          <w:szCs w:val="22"/>
          <w14:ligatures w14:val="none"/>
        </w:rPr>
        <w:t>divination ideally</w:t>
      </w:r>
      <w:r w:rsidR="008A453B">
        <w:rPr>
          <w:rFonts w:ascii="Times New Roman" w:eastAsia="Times New Roman" w:hAnsi="Times New Roman" w:cs="Times New Roman"/>
          <w:kern w:val="0"/>
          <w:sz w:val="22"/>
          <w:szCs w:val="22"/>
          <w14:ligatures w14:val="none"/>
        </w:rPr>
        <w:t xml:space="preserve"> </w:t>
      </w:r>
      <w:r w:rsidR="008A453B" w:rsidRPr="008A453B">
        <w:rPr>
          <w:rFonts w:ascii="Times New Roman" w:eastAsia="Times New Roman" w:hAnsi="Times New Roman" w:cs="Times New Roman"/>
          <w:kern w:val="0"/>
          <w:sz w:val="22"/>
          <w:szCs w:val="22"/>
          <w14:ligatures w14:val="none"/>
        </w:rPr>
        <w:t>provided a socially useful means of aiding decision making, circumventing indecision, and arbitrating disputes.</w:t>
      </w:r>
      <w:r w:rsidR="006E13E3" w:rsidRPr="008A453B">
        <w:rPr>
          <w:rFonts w:ascii="Times New Roman" w:eastAsia="Times New Roman" w:hAnsi="Times New Roman" w:cs="Times New Roman"/>
          <w:kern w:val="0"/>
          <w:sz w:val="22"/>
          <w:szCs w:val="22"/>
          <w14:ligatures w14:val="none"/>
        </w:rPr>
        <w:t>’</w:t>
      </w:r>
      <w:r w:rsidR="008F207E" w:rsidRPr="008A453B">
        <w:rPr>
          <w:rStyle w:val="FootnoteReference"/>
          <w:rFonts w:ascii="Times New Roman" w:eastAsia="Times New Roman" w:hAnsi="Times New Roman" w:cs="Times New Roman"/>
          <w:kern w:val="0"/>
          <w:sz w:val="22"/>
          <w:szCs w:val="22"/>
          <w14:ligatures w14:val="none"/>
        </w:rPr>
        <w:footnoteReference w:id="31"/>
      </w:r>
      <w:r w:rsidRPr="00AF71A8">
        <w:rPr>
          <w:rFonts w:ascii="Times New Roman" w:eastAsia="Times New Roman" w:hAnsi="Times New Roman" w:cs="Times New Roman"/>
          <w:kern w:val="0"/>
          <w:sz w:val="22"/>
          <w:szCs w:val="22"/>
          <w14:ligatures w14:val="none"/>
        </w:rPr>
        <w:t xml:space="preserve"> By evaluating divination solely through logic and empirical evidence, Cicero overlooks its psychological, communal, and ritual functions.</w:t>
      </w:r>
    </w:p>
    <w:bookmarkEnd w:id="2"/>
    <w:p w14:paraId="35034EA0" w14:textId="09CAA480" w:rsidR="00AF71A8" w:rsidRDefault="00AF71A8" w:rsidP="004624CC">
      <w:pPr>
        <w:spacing w:before="100" w:beforeAutospacing="1" w:after="100" w:afterAutospacing="1" w:line="360" w:lineRule="auto"/>
        <w:jc w:val="both"/>
      </w:pPr>
      <w:r w:rsidRPr="00AF71A8">
        <w:rPr>
          <w:rFonts w:ascii="Times New Roman" w:hAnsi="Times New Roman" w:cs="Times New Roman"/>
          <w:sz w:val="22"/>
          <w:szCs w:val="22"/>
        </w:rPr>
        <w:lastRenderedPageBreak/>
        <w:t xml:space="preserve">Similarly, </w:t>
      </w:r>
      <w:bookmarkStart w:id="3" w:name="OLE_LINK1"/>
      <w:r w:rsidRPr="001841FA">
        <w:rPr>
          <w:rFonts w:ascii="Times New Roman" w:hAnsi="Times New Roman" w:cs="Times New Roman"/>
          <w:sz w:val="22"/>
          <w:szCs w:val="22"/>
        </w:rPr>
        <w:t xml:space="preserve">Schröder highlights that Plutarch viewed oracles not as simple predictions but as </w:t>
      </w:r>
      <w:r w:rsidR="006E13E3" w:rsidRPr="001841FA">
        <w:rPr>
          <w:rFonts w:ascii="Times New Roman" w:hAnsi="Times New Roman" w:cs="Times New Roman"/>
          <w:sz w:val="22"/>
          <w:szCs w:val="22"/>
        </w:rPr>
        <w:t>‘</w:t>
      </w:r>
      <w:r w:rsidR="001841FA" w:rsidRPr="001841FA">
        <w:rPr>
          <w:rFonts w:ascii="Times New Roman" w:hAnsi="Times New Roman" w:cs="Times New Roman"/>
          <w:sz w:val="22"/>
          <w:szCs w:val="22"/>
        </w:rPr>
        <w:t>as an instrument in the hand of god during the process of divination</w:t>
      </w:r>
      <w:r w:rsidR="006E13E3" w:rsidRPr="001841FA">
        <w:rPr>
          <w:rFonts w:ascii="Times New Roman" w:hAnsi="Times New Roman" w:cs="Times New Roman"/>
          <w:sz w:val="22"/>
          <w:szCs w:val="22"/>
        </w:rPr>
        <w:t>’</w:t>
      </w:r>
      <w:bookmarkEnd w:id="3"/>
      <w:r w:rsidR="006E13E3" w:rsidRPr="001841FA">
        <w:rPr>
          <w:rStyle w:val="FootnoteReference"/>
          <w:rFonts w:ascii="Times New Roman" w:hAnsi="Times New Roman" w:cs="Times New Roman"/>
          <w:sz w:val="22"/>
          <w:szCs w:val="22"/>
        </w:rPr>
        <w:footnoteReference w:id="32"/>
      </w:r>
      <w:r w:rsidRPr="00AF71A8">
        <w:rPr>
          <w:rFonts w:ascii="Times New Roman" w:hAnsi="Times New Roman" w:cs="Times New Roman"/>
          <w:sz w:val="22"/>
          <w:szCs w:val="22"/>
        </w:rPr>
        <w:t xml:space="preserve"> This interpretation frames divination as a form of mediated revelation, not merely a testable claim about future events. Such perspectives suggest that Cicero’s rational critique, while philosophically rigorous, may misrepresent the experiential and spiritual significance of divinatory practice in ancient life.</w:t>
      </w:r>
    </w:p>
    <w:p w14:paraId="223E459B" w14:textId="5BB47542" w:rsidR="003F023F" w:rsidRPr="003F023F" w:rsidRDefault="003F023F" w:rsidP="004624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3F023F">
        <w:rPr>
          <w:rFonts w:ascii="Times New Roman" w:eastAsia="Times New Roman" w:hAnsi="Times New Roman" w:cs="Times New Roman"/>
          <w:kern w:val="0"/>
          <w:sz w:val="22"/>
          <w:szCs w:val="22"/>
          <w14:ligatures w14:val="none"/>
        </w:rPr>
        <w:t>Cicero’s reliance on analogies (like dice or dreams) and selective history raises questions about whether his critique is philosophically rigorous or rhetorically opportunistic. While effective in undermining specific claims, his argument may be less persuasive when confronting divination’s symbolic or existential dimensions.</w:t>
      </w:r>
    </w:p>
    <w:p w14:paraId="319721F9" w14:textId="4CFD0163" w:rsidR="00B33A8C" w:rsidRDefault="003F023F" w:rsidP="00B33A8C">
      <w:pPr>
        <w:spacing w:before="100" w:beforeAutospacing="1" w:after="100" w:afterAutospacing="1" w:line="360" w:lineRule="auto"/>
        <w:jc w:val="both"/>
        <w:outlineLvl w:val="2"/>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b/>
          <w:bCs/>
          <w:kern w:val="0"/>
          <w:sz w:val="22"/>
          <w:szCs w:val="22"/>
          <w14:ligatures w14:val="none"/>
        </w:rPr>
        <w:t xml:space="preserve">d) Strengths and Weaknesses </w:t>
      </w:r>
    </w:p>
    <w:p w14:paraId="2800DFBB" w14:textId="0DFF2880" w:rsidR="003F023F" w:rsidRPr="003F023F" w:rsidRDefault="003F023F" w:rsidP="00B33A8C">
      <w:pPr>
        <w:spacing w:before="100" w:beforeAutospacing="1" w:after="100" w:afterAutospacing="1" w:line="360" w:lineRule="auto"/>
        <w:jc w:val="both"/>
        <w:outlineLvl w:val="2"/>
        <w:rPr>
          <w:rFonts w:ascii="Times New Roman" w:eastAsia="Times New Roman" w:hAnsi="Times New Roman" w:cs="Times New Roman"/>
          <w:b/>
          <w:bCs/>
          <w:kern w:val="0"/>
          <w:sz w:val="22"/>
          <w:szCs w:val="22"/>
          <w14:ligatures w14:val="none"/>
        </w:rPr>
      </w:pPr>
      <w:r w:rsidRPr="003F023F">
        <w:rPr>
          <w:rFonts w:ascii="Times New Roman" w:eastAsia="Times New Roman" w:hAnsi="Times New Roman" w:cs="Times New Roman"/>
          <w:kern w:val="0"/>
          <w:sz w:val="22"/>
          <w:szCs w:val="22"/>
          <w14:ligatures w14:val="none"/>
        </w:rPr>
        <w:t xml:space="preserve">Cicero’s greatest strength lies in his clarity of argument. He systematically exposes logical flaws in each form of divination: inconsistency, lack of causality, reliance on unverifiable authority. His critique of astrology remains especially relevant: </w:t>
      </w:r>
      <w:r w:rsidR="004624CC" w:rsidRPr="000E7959">
        <w:rPr>
          <w:rFonts w:ascii="Times New Roman" w:eastAsia="Times New Roman" w:hAnsi="Times New Roman" w:cs="Times New Roman"/>
          <w:color w:val="000000" w:themeColor="text1"/>
          <w:kern w:val="0"/>
          <w:sz w:val="22"/>
          <w:szCs w:val="22"/>
          <w14:ligatures w14:val="none"/>
        </w:rPr>
        <w:t>‘</w:t>
      </w:r>
      <w:r w:rsidR="004624CC" w:rsidRPr="000E7959">
        <w:rPr>
          <w:rFonts w:ascii="Times New Roman" w:hAnsi="Times New Roman" w:cs="Times New Roman"/>
          <w:color w:val="000000" w:themeColor="text1"/>
          <w:sz w:val="22"/>
          <w:szCs w:val="22"/>
        </w:rPr>
        <w:t>does it also follow that the stars could have had any influence over the bricks and cement of which the city was built</w:t>
      </w:r>
      <w:r w:rsidR="004624CC" w:rsidRPr="003F023F">
        <w:rPr>
          <w:rFonts w:ascii="Times New Roman" w:eastAsia="Times New Roman" w:hAnsi="Times New Roman" w:cs="Times New Roman"/>
          <w:color w:val="000000" w:themeColor="text1"/>
          <w:kern w:val="0"/>
          <w:sz w:val="22"/>
          <w:szCs w:val="22"/>
          <w14:ligatures w14:val="none"/>
        </w:rPr>
        <w:t>?</w:t>
      </w:r>
      <w:r w:rsidR="004624CC" w:rsidRPr="000E7959">
        <w:rPr>
          <w:rFonts w:ascii="Times New Roman" w:eastAsia="Times New Roman" w:hAnsi="Times New Roman" w:cs="Times New Roman"/>
          <w:color w:val="000000" w:themeColor="text1"/>
          <w:kern w:val="0"/>
          <w:sz w:val="22"/>
          <w:szCs w:val="22"/>
          <w14:ligatures w14:val="none"/>
        </w:rPr>
        <w:t>’</w:t>
      </w:r>
      <w:r w:rsidR="004624CC" w:rsidRPr="000E7959">
        <w:rPr>
          <w:rStyle w:val="FootnoteReference"/>
          <w:rFonts w:ascii="Times New Roman" w:eastAsia="Times New Roman" w:hAnsi="Times New Roman" w:cs="Times New Roman"/>
          <w:color w:val="000000" w:themeColor="text1"/>
          <w:kern w:val="0"/>
          <w:sz w:val="22"/>
          <w:szCs w:val="22"/>
          <w14:ligatures w14:val="none"/>
        </w:rPr>
        <w:footnoteReference w:id="33"/>
      </w:r>
    </w:p>
    <w:p w14:paraId="635B63C5" w14:textId="77777777" w:rsidR="00B33A8C" w:rsidRDefault="00AF71A8" w:rsidP="00B33A8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1B120E">
        <w:rPr>
          <w:rFonts w:ascii="Times New Roman" w:eastAsia="Times New Roman" w:hAnsi="Times New Roman" w:cs="Times New Roman"/>
          <w:kern w:val="0"/>
          <w:sz w:val="22"/>
          <w:szCs w:val="22"/>
          <w14:ligatures w14:val="none"/>
        </w:rPr>
        <w:t xml:space="preserve">His appeal to probabilistic reasoning anticipates </w:t>
      </w:r>
      <w:r w:rsidR="00832DDF" w:rsidRPr="001B120E">
        <w:rPr>
          <w:rFonts w:ascii="Times New Roman" w:eastAsia="Times New Roman" w:hAnsi="Times New Roman" w:cs="Times New Roman"/>
          <w:kern w:val="0"/>
          <w:sz w:val="22"/>
          <w:szCs w:val="22"/>
          <w14:ligatures w14:val="none"/>
        </w:rPr>
        <w:t xml:space="preserve">elements of </w:t>
      </w:r>
      <w:r w:rsidRPr="001B120E">
        <w:rPr>
          <w:rFonts w:ascii="Times New Roman" w:eastAsia="Times New Roman" w:hAnsi="Times New Roman" w:cs="Times New Roman"/>
          <w:kern w:val="0"/>
          <w:sz w:val="22"/>
          <w:szCs w:val="22"/>
          <w14:ligatures w14:val="none"/>
        </w:rPr>
        <w:t xml:space="preserve">modern scientific </w:t>
      </w:r>
      <w:r w:rsidR="008F207E" w:rsidRPr="001B120E">
        <w:rPr>
          <w:rFonts w:ascii="Times New Roman" w:eastAsia="Times New Roman" w:hAnsi="Times New Roman" w:cs="Times New Roman"/>
          <w:kern w:val="0"/>
          <w:sz w:val="22"/>
          <w:szCs w:val="22"/>
          <w14:ligatures w14:val="none"/>
        </w:rPr>
        <w:t>scepticism</w:t>
      </w:r>
      <w:r w:rsidRPr="001B120E">
        <w:rPr>
          <w:rFonts w:ascii="Times New Roman" w:eastAsia="Times New Roman" w:hAnsi="Times New Roman" w:cs="Times New Roman"/>
          <w:kern w:val="0"/>
          <w:sz w:val="22"/>
          <w:szCs w:val="22"/>
          <w14:ligatures w14:val="none"/>
        </w:rPr>
        <w:t xml:space="preserve">. By noting that people </w:t>
      </w:r>
      <w:r w:rsidR="00832DDF" w:rsidRPr="001B120E">
        <w:rPr>
          <w:rFonts w:ascii="Times New Roman" w:eastAsia="Times New Roman" w:hAnsi="Times New Roman" w:cs="Times New Roman"/>
          <w:kern w:val="0"/>
          <w:sz w:val="22"/>
          <w:szCs w:val="22"/>
          <w14:ligatures w14:val="none"/>
        </w:rPr>
        <w:t xml:space="preserve">tend to </w:t>
      </w:r>
      <w:r w:rsidRPr="001B120E">
        <w:rPr>
          <w:rFonts w:ascii="Times New Roman" w:eastAsia="Times New Roman" w:hAnsi="Times New Roman" w:cs="Times New Roman"/>
          <w:kern w:val="0"/>
          <w:sz w:val="22"/>
          <w:szCs w:val="22"/>
          <w14:ligatures w14:val="none"/>
        </w:rPr>
        <w:t xml:space="preserve">remember correct predictions and forget incorrect ones, he points toward cognitive biases </w:t>
      </w:r>
      <w:r w:rsidR="001B120E" w:rsidRPr="001B120E">
        <w:rPr>
          <w:rFonts w:ascii="Times New Roman" w:hAnsi="Times New Roman" w:cs="Times New Roman"/>
          <w:sz w:val="22"/>
          <w:szCs w:val="22"/>
        </w:rPr>
        <w:t xml:space="preserve">—such as selective memory and confirmation bias—that </w:t>
      </w:r>
      <w:r w:rsidRPr="001B120E">
        <w:rPr>
          <w:rFonts w:ascii="Times New Roman" w:eastAsia="Times New Roman" w:hAnsi="Times New Roman" w:cs="Times New Roman"/>
          <w:kern w:val="0"/>
          <w:sz w:val="22"/>
          <w:szCs w:val="22"/>
          <w14:ligatures w14:val="none"/>
        </w:rPr>
        <w:t xml:space="preserve">shape belief. As Flower </w:t>
      </w:r>
      <w:r w:rsidR="00832DDF" w:rsidRPr="001B120E">
        <w:rPr>
          <w:rFonts w:ascii="Times New Roman" w:eastAsia="Times New Roman" w:hAnsi="Times New Roman" w:cs="Times New Roman"/>
          <w:kern w:val="0"/>
          <w:sz w:val="22"/>
          <w:szCs w:val="22"/>
          <w14:ligatures w14:val="none"/>
        </w:rPr>
        <w:t>notes</w:t>
      </w:r>
      <w:r w:rsidRPr="001B120E">
        <w:rPr>
          <w:rFonts w:ascii="Times New Roman" w:eastAsia="Times New Roman" w:hAnsi="Times New Roman" w:cs="Times New Roman"/>
          <w:kern w:val="0"/>
          <w:sz w:val="22"/>
          <w:szCs w:val="22"/>
          <w14:ligatures w14:val="none"/>
        </w:rPr>
        <w:t xml:space="preserve">, </w:t>
      </w:r>
      <w:r w:rsidR="006E13E3" w:rsidRPr="001B120E">
        <w:rPr>
          <w:rFonts w:ascii="Times New Roman" w:eastAsia="Times New Roman" w:hAnsi="Times New Roman" w:cs="Times New Roman"/>
          <w:kern w:val="0"/>
          <w:sz w:val="22"/>
          <w:szCs w:val="22"/>
          <w14:ligatures w14:val="none"/>
        </w:rPr>
        <w:t>‘</w:t>
      </w:r>
      <w:r w:rsidR="00832DDF" w:rsidRPr="001B120E">
        <w:rPr>
          <w:rFonts w:ascii="Times New Roman" w:eastAsia="Times New Roman" w:hAnsi="Times New Roman" w:cs="Times New Roman"/>
          <w:kern w:val="0"/>
          <w:sz w:val="22"/>
          <w:szCs w:val="22"/>
          <w14:ligatures w14:val="none"/>
        </w:rPr>
        <w:t>certainly the case that almost all methods of divination are open to manipulation, whether conscious or unconscious, on the part of the diviner</w:t>
      </w:r>
      <w:r w:rsidRPr="001B120E">
        <w:rPr>
          <w:rFonts w:ascii="Times New Roman" w:eastAsia="Times New Roman" w:hAnsi="Times New Roman" w:cs="Times New Roman"/>
          <w:kern w:val="0"/>
          <w:sz w:val="22"/>
          <w:szCs w:val="22"/>
          <w14:ligatures w14:val="none"/>
        </w:rPr>
        <w:t>.</w:t>
      </w:r>
      <w:r w:rsidR="006E13E3" w:rsidRPr="001B120E">
        <w:rPr>
          <w:rFonts w:ascii="Times New Roman" w:eastAsia="Times New Roman" w:hAnsi="Times New Roman" w:cs="Times New Roman"/>
          <w:kern w:val="0"/>
          <w:sz w:val="22"/>
          <w:szCs w:val="22"/>
          <w14:ligatures w14:val="none"/>
        </w:rPr>
        <w:t>’</w:t>
      </w:r>
      <w:r w:rsidR="006E13E3" w:rsidRPr="001B120E">
        <w:rPr>
          <w:rStyle w:val="FootnoteReference"/>
          <w:rFonts w:ascii="Times New Roman" w:eastAsia="Times New Roman" w:hAnsi="Times New Roman" w:cs="Times New Roman"/>
          <w:kern w:val="0"/>
          <w:sz w:val="22"/>
          <w:szCs w:val="22"/>
          <w14:ligatures w14:val="none"/>
        </w:rPr>
        <w:footnoteReference w:id="34"/>
      </w:r>
      <w:r w:rsidR="00832DDF" w:rsidRPr="001B120E">
        <w:rPr>
          <w:rFonts w:ascii="Times New Roman" w:eastAsia="Times New Roman" w:hAnsi="Times New Roman" w:cs="Times New Roman"/>
          <w:kern w:val="0"/>
          <w:sz w:val="22"/>
          <w:szCs w:val="22"/>
          <w14:ligatures w14:val="none"/>
        </w:rPr>
        <w:t xml:space="preserve"> </w:t>
      </w:r>
      <w:r w:rsidR="00832DDF" w:rsidRPr="001B120E">
        <w:rPr>
          <w:rFonts w:ascii="Times New Roman" w:hAnsi="Times New Roman" w:cs="Times New Roman"/>
          <w:sz w:val="22"/>
          <w:szCs w:val="22"/>
        </w:rPr>
        <w:t>Cicero’s critique, then, is not only philosophical but also psychological, revealing how belief can be sustained through mental habits rather than rational evaluation.</w:t>
      </w:r>
    </w:p>
    <w:p w14:paraId="1FB4DB8A" w14:textId="10C15E37" w:rsidR="00AF71A8" w:rsidRPr="00B33A8C" w:rsidRDefault="00AF71A8" w:rsidP="00B33A8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AF71A8">
        <w:rPr>
          <w:rFonts w:ascii="Times New Roman" w:hAnsi="Times New Roman" w:cs="Times New Roman"/>
          <w:sz w:val="22"/>
          <w:szCs w:val="22"/>
        </w:rPr>
        <w:t xml:space="preserve">However, Cicero’s critique is less effective when addressing the symbolic and performative aspects of divination. As </w:t>
      </w:r>
      <w:r w:rsidRPr="006A7B74">
        <w:rPr>
          <w:rFonts w:ascii="Times New Roman" w:hAnsi="Times New Roman" w:cs="Times New Roman"/>
          <w:sz w:val="22"/>
          <w:szCs w:val="22"/>
        </w:rPr>
        <w:t xml:space="preserve">Beard </w:t>
      </w:r>
      <w:r w:rsidR="006A7B74">
        <w:rPr>
          <w:rFonts w:ascii="Times New Roman" w:hAnsi="Times New Roman" w:cs="Times New Roman"/>
          <w:sz w:val="22"/>
          <w:szCs w:val="22"/>
        </w:rPr>
        <w:t>points out</w:t>
      </w:r>
      <w:r w:rsidRPr="006A7B74">
        <w:rPr>
          <w:rFonts w:ascii="Times New Roman" w:hAnsi="Times New Roman" w:cs="Times New Roman"/>
          <w:sz w:val="22"/>
          <w:szCs w:val="22"/>
        </w:rPr>
        <w:t xml:space="preserve">, </w:t>
      </w:r>
      <w:r w:rsidR="006E13E3" w:rsidRPr="006A7B74">
        <w:rPr>
          <w:rFonts w:ascii="Times New Roman" w:hAnsi="Times New Roman" w:cs="Times New Roman"/>
          <w:sz w:val="22"/>
          <w:szCs w:val="22"/>
        </w:rPr>
        <w:t>‘</w:t>
      </w:r>
      <w:r w:rsidR="006A7B74" w:rsidRPr="006A7B74">
        <w:rPr>
          <w:rFonts w:ascii="Times New Roman" w:hAnsi="Times New Roman" w:cs="Times New Roman"/>
          <w:sz w:val="22"/>
          <w:szCs w:val="22"/>
        </w:rPr>
        <w:t>…Roman augury involved no predictive element, but was concerned rather simply to ascertain divine approval for the undertaking contemplated</w:t>
      </w:r>
      <w:r w:rsidRPr="006A7B74">
        <w:rPr>
          <w:rFonts w:ascii="Times New Roman" w:hAnsi="Times New Roman" w:cs="Times New Roman"/>
          <w:sz w:val="22"/>
          <w:szCs w:val="22"/>
        </w:rPr>
        <w:t>.</w:t>
      </w:r>
      <w:r w:rsidR="006E13E3" w:rsidRPr="006A7B74">
        <w:rPr>
          <w:rFonts w:ascii="Times New Roman" w:hAnsi="Times New Roman" w:cs="Times New Roman"/>
          <w:sz w:val="22"/>
          <w:szCs w:val="22"/>
        </w:rPr>
        <w:t>’</w:t>
      </w:r>
      <w:r w:rsidR="006E13E3">
        <w:rPr>
          <w:rStyle w:val="FootnoteReference"/>
          <w:rFonts w:ascii="Times New Roman" w:hAnsi="Times New Roman" w:cs="Times New Roman"/>
          <w:sz w:val="22"/>
          <w:szCs w:val="22"/>
        </w:rPr>
        <w:footnoteReference w:id="35"/>
      </w:r>
      <w:r w:rsidR="006E13E3">
        <w:rPr>
          <w:rFonts w:ascii="Times New Roman" w:hAnsi="Times New Roman" w:cs="Times New Roman"/>
          <w:sz w:val="22"/>
          <w:szCs w:val="22"/>
        </w:rPr>
        <w:t xml:space="preserve"> </w:t>
      </w:r>
      <w:r w:rsidR="006A7B74" w:rsidRPr="006A7B74">
        <w:rPr>
          <w:rFonts w:ascii="Times New Roman" w:hAnsi="Times New Roman" w:cs="Times New Roman"/>
          <w:sz w:val="22"/>
          <w:szCs w:val="22"/>
        </w:rPr>
        <w:t>This suggests that augury functioned more as a ritual of legitimation than a means of foretelling the future.</w:t>
      </w:r>
      <w:r w:rsidR="006A7B74">
        <w:rPr>
          <w:rFonts w:ascii="Times New Roman" w:hAnsi="Times New Roman" w:cs="Times New Roman"/>
          <w:sz w:val="22"/>
          <w:szCs w:val="22"/>
        </w:rPr>
        <w:t xml:space="preserve"> </w:t>
      </w:r>
      <w:r w:rsidRPr="00AF71A8">
        <w:rPr>
          <w:rFonts w:ascii="Times New Roman" w:hAnsi="Times New Roman" w:cs="Times New Roman"/>
          <w:sz w:val="22"/>
          <w:szCs w:val="22"/>
        </w:rPr>
        <w:t xml:space="preserve">Similarly, </w:t>
      </w:r>
      <w:r w:rsidRPr="006A7B74">
        <w:rPr>
          <w:rFonts w:ascii="Times New Roman" w:hAnsi="Times New Roman" w:cs="Times New Roman"/>
          <w:sz w:val="22"/>
          <w:szCs w:val="22"/>
        </w:rPr>
        <w:t xml:space="preserve">Flower observes that </w:t>
      </w:r>
      <w:r w:rsidR="006E13E3" w:rsidRPr="006A7B74">
        <w:rPr>
          <w:rFonts w:ascii="Times New Roman" w:hAnsi="Times New Roman" w:cs="Times New Roman"/>
          <w:sz w:val="22"/>
          <w:szCs w:val="22"/>
        </w:rPr>
        <w:t>‘</w:t>
      </w:r>
      <w:r w:rsidR="006A7B74" w:rsidRPr="006A7B74">
        <w:rPr>
          <w:rFonts w:ascii="Times New Roman" w:hAnsi="Times New Roman" w:cs="Times New Roman"/>
          <w:sz w:val="22"/>
          <w:szCs w:val="22"/>
        </w:rPr>
        <w:t>i</w:t>
      </w:r>
      <w:r w:rsidR="004401F8" w:rsidRPr="006A7B74">
        <w:rPr>
          <w:rFonts w:ascii="Times New Roman" w:hAnsi="Times New Roman" w:cs="Times New Roman"/>
          <w:sz w:val="22"/>
          <w:szCs w:val="22"/>
        </w:rPr>
        <w:t>n the performance of [the] art, the physician was always on stage</w:t>
      </w:r>
      <w:r w:rsidR="006A7B74" w:rsidRPr="006A7B74">
        <w:rPr>
          <w:rFonts w:ascii="Times New Roman" w:hAnsi="Times New Roman" w:cs="Times New Roman"/>
          <w:sz w:val="22"/>
          <w:szCs w:val="22"/>
        </w:rPr>
        <w:t>,</w:t>
      </w:r>
      <w:r w:rsidR="006E13E3" w:rsidRPr="006A7B74">
        <w:rPr>
          <w:rFonts w:ascii="Times New Roman" w:hAnsi="Times New Roman" w:cs="Times New Roman"/>
          <w:sz w:val="22"/>
          <w:szCs w:val="22"/>
        </w:rPr>
        <w:t>’</w:t>
      </w:r>
      <w:r w:rsidR="006E13E3" w:rsidRPr="006A7B74">
        <w:rPr>
          <w:rStyle w:val="FootnoteReference"/>
          <w:rFonts w:ascii="Times New Roman" w:hAnsi="Times New Roman" w:cs="Times New Roman"/>
          <w:sz w:val="22"/>
          <w:szCs w:val="22"/>
        </w:rPr>
        <w:footnoteReference w:id="36"/>
      </w:r>
      <w:r w:rsidRPr="006A7B74">
        <w:rPr>
          <w:rFonts w:ascii="Times New Roman" w:hAnsi="Times New Roman" w:cs="Times New Roman"/>
          <w:sz w:val="22"/>
          <w:szCs w:val="22"/>
        </w:rPr>
        <w:t xml:space="preserve"> </w:t>
      </w:r>
      <w:r w:rsidR="006A7B74" w:rsidRPr="006A7B74">
        <w:rPr>
          <w:rFonts w:ascii="Times New Roman" w:hAnsi="Times New Roman" w:cs="Times New Roman"/>
        </w:rPr>
        <w:t xml:space="preserve">underscoring the theatrical and public nature of such practices. </w:t>
      </w:r>
      <w:r w:rsidR="006A7B74" w:rsidRPr="006A7B74">
        <w:rPr>
          <w:rFonts w:ascii="Times New Roman" w:hAnsi="Times New Roman" w:cs="Times New Roman"/>
          <w:sz w:val="22"/>
          <w:szCs w:val="22"/>
        </w:rPr>
        <w:t xml:space="preserve">By focusing narrowly on </w:t>
      </w:r>
      <w:r w:rsidR="006A7B74" w:rsidRPr="006A7B74">
        <w:rPr>
          <w:rFonts w:ascii="Times New Roman" w:hAnsi="Times New Roman" w:cs="Times New Roman"/>
          <w:sz w:val="22"/>
          <w:szCs w:val="22"/>
        </w:rPr>
        <w:lastRenderedPageBreak/>
        <w:t>divination’s truth-value, Cicero overlooks its broader social, psychological, and political functions—elements essential to understanding its role in Roman civic life.</w:t>
      </w:r>
    </w:p>
    <w:p w14:paraId="1B456355" w14:textId="16FFED0C" w:rsidR="00B33A8C" w:rsidRPr="00F556CC" w:rsidRDefault="00AF71A8" w:rsidP="00F556CC">
      <w:pPr>
        <w:spacing w:before="100" w:beforeAutospacing="1" w:after="100" w:afterAutospacing="1" w:line="360" w:lineRule="auto"/>
        <w:jc w:val="both"/>
        <w:rPr>
          <w:rFonts w:ascii="Times New Roman" w:eastAsia="Times New Roman" w:hAnsi="Times New Roman" w:cs="Times New Roman"/>
          <w:kern w:val="0"/>
          <w:sz w:val="22"/>
          <w:szCs w:val="22"/>
          <w14:ligatures w14:val="none"/>
        </w:rPr>
      </w:pPr>
      <w:r w:rsidRPr="00AF71A8">
        <w:rPr>
          <w:rFonts w:ascii="Times New Roman" w:eastAsia="Times New Roman" w:hAnsi="Times New Roman" w:cs="Times New Roman"/>
          <w:kern w:val="0"/>
          <w:sz w:val="22"/>
          <w:szCs w:val="22"/>
          <w14:ligatures w14:val="none"/>
        </w:rPr>
        <w:t xml:space="preserve">Moreover, his critique occasionally lapses into rhetorical posturing. He conflates genuine philosophical </w:t>
      </w:r>
      <w:r w:rsidR="00D879EB" w:rsidRPr="00AF71A8">
        <w:rPr>
          <w:rFonts w:ascii="Times New Roman" w:eastAsia="Times New Roman" w:hAnsi="Times New Roman" w:cs="Times New Roman"/>
          <w:kern w:val="0"/>
          <w:sz w:val="22"/>
          <w:szCs w:val="22"/>
          <w14:ligatures w14:val="none"/>
        </w:rPr>
        <w:t>defences</w:t>
      </w:r>
      <w:r w:rsidRPr="00AF71A8">
        <w:rPr>
          <w:rFonts w:ascii="Times New Roman" w:eastAsia="Times New Roman" w:hAnsi="Times New Roman" w:cs="Times New Roman"/>
          <w:kern w:val="0"/>
          <w:sz w:val="22"/>
          <w:szCs w:val="22"/>
          <w14:ligatures w14:val="none"/>
        </w:rPr>
        <w:t xml:space="preserve"> with popular superstition, </w:t>
      </w:r>
      <w:r w:rsidR="007F158A">
        <w:rPr>
          <w:rFonts w:ascii="Times New Roman" w:eastAsia="Times New Roman" w:hAnsi="Times New Roman" w:cs="Times New Roman"/>
          <w:kern w:val="0"/>
          <w:sz w:val="22"/>
          <w:szCs w:val="22"/>
          <w14:ligatures w14:val="none"/>
        </w:rPr>
        <w:t xml:space="preserve">thereby </w:t>
      </w:r>
      <w:r w:rsidRPr="00AF71A8">
        <w:rPr>
          <w:rFonts w:ascii="Times New Roman" w:eastAsia="Times New Roman" w:hAnsi="Times New Roman" w:cs="Times New Roman"/>
          <w:kern w:val="0"/>
          <w:sz w:val="22"/>
          <w:szCs w:val="22"/>
          <w14:ligatures w14:val="none"/>
        </w:rPr>
        <w:t xml:space="preserve">neglecting more nuanced theological arguments advanced by thinkers like </w:t>
      </w:r>
      <w:proofErr w:type="spellStart"/>
      <w:r w:rsidRPr="00AF71A8">
        <w:rPr>
          <w:rFonts w:ascii="Times New Roman" w:eastAsia="Times New Roman" w:hAnsi="Times New Roman" w:cs="Times New Roman"/>
          <w:kern w:val="0"/>
          <w:sz w:val="22"/>
          <w:szCs w:val="22"/>
          <w14:ligatures w14:val="none"/>
        </w:rPr>
        <w:t>Chrysippus</w:t>
      </w:r>
      <w:proofErr w:type="spellEnd"/>
      <w:r w:rsidRPr="00AF71A8">
        <w:rPr>
          <w:rFonts w:ascii="Times New Roman" w:eastAsia="Times New Roman" w:hAnsi="Times New Roman" w:cs="Times New Roman"/>
          <w:kern w:val="0"/>
          <w:sz w:val="22"/>
          <w:szCs w:val="22"/>
          <w14:ligatures w14:val="none"/>
        </w:rPr>
        <w:t xml:space="preserve">. Goar contends Cicero’s aim </w:t>
      </w:r>
      <w:r w:rsidR="006E13E3" w:rsidRPr="007F158A">
        <w:rPr>
          <w:rFonts w:ascii="Times New Roman" w:eastAsia="Times New Roman" w:hAnsi="Times New Roman" w:cs="Times New Roman"/>
          <w:kern w:val="0"/>
          <w:sz w:val="22"/>
          <w:szCs w:val="22"/>
          <w14:ligatures w14:val="none"/>
        </w:rPr>
        <w:t>‘</w:t>
      </w:r>
      <w:r w:rsidR="007F158A" w:rsidRPr="007F158A">
        <w:rPr>
          <w:rFonts w:ascii="Times New Roman" w:eastAsia="Times New Roman" w:hAnsi="Times New Roman" w:cs="Times New Roman"/>
          <w:kern w:val="0"/>
          <w:sz w:val="22"/>
          <w:szCs w:val="22"/>
          <w14:ligatures w14:val="none"/>
        </w:rPr>
        <w:t>is to glorify the past, and by so doing, to point the way back to sanity and order</w:t>
      </w:r>
      <w:r w:rsidR="006E13E3" w:rsidRPr="007F158A">
        <w:rPr>
          <w:rFonts w:ascii="Times New Roman" w:eastAsia="Times New Roman" w:hAnsi="Times New Roman" w:cs="Times New Roman"/>
          <w:kern w:val="0"/>
          <w:sz w:val="22"/>
          <w:szCs w:val="22"/>
          <w14:ligatures w14:val="none"/>
        </w:rPr>
        <w:t>’</w:t>
      </w:r>
      <w:r w:rsidR="006E13E3" w:rsidRPr="007F158A">
        <w:rPr>
          <w:rStyle w:val="FootnoteReference"/>
          <w:rFonts w:ascii="Times New Roman" w:eastAsia="Times New Roman" w:hAnsi="Times New Roman" w:cs="Times New Roman"/>
          <w:kern w:val="0"/>
          <w:sz w:val="22"/>
          <w:szCs w:val="22"/>
          <w14:ligatures w14:val="none"/>
        </w:rPr>
        <w:footnoteReference w:id="37"/>
      </w:r>
      <w:r w:rsidRPr="00AF71A8">
        <w:rPr>
          <w:rFonts w:ascii="Times New Roman" w:eastAsia="Times New Roman" w:hAnsi="Times New Roman" w:cs="Times New Roman"/>
          <w:kern w:val="0"/>
          <w:sz w:val="22"/>
          <w:szCs w:val="22"/>
          <w14:ligatures w14:val="none"/>
        </w:rPr>
        <w:t xml:space="preserve"> </w:t>
      </w:r>
      <w:r w:rsidR="007F158A">
        <w:rPr>
          <w:rFonts w:ascii="Times New Roman" w:eastAsia="Times New Roman" w:hAnsi="Times New Roman" w:cs="Times New Roman"/>
          <w:kern w:val="0"/>
          <w:sz w:val="22"/>
          <w:szCs w:val="22"/>
          <w14:ligatures w14:val="none"/>
        </w:rPr>
        <w:t>I</w:t>
      </w:r>
      <w:r w:rsidR="007F158A" w:rsidRPr="007F158A">
        <w:rPr>
          <w:rFonts w:ascii="Times New Roman" w:hAnsi="Times New Roman" w:cs="Times New Roman"/>
          <w:sz w:val="22"/>
          <w:szCs w:val="22"/>
        </w:rPr>
        <w:t xml:space="preserve">n this light, </w:t>
      </w:r>
      <w:r w:rsidR="007F158A" w:rsidRPr="007F158A">
        <w:rPr>
          <w:rStyle w:val="Emphasis"/>
          <w:rFonts w:ascii="Times New Roman" w:hAnsi="Times New Roman" w:cs="Times New Roman"/>
          <w:sz w:val="22"/>
          <w:szCs w:val="22"/>
        </w:rPr>
        <w:t xml:space="preserve">De </w:t>
      </w:r>
      <w:proofErr w:type="spellStart"/>
      <w:r w:rsidR="007F158A" w:rsidRPr="007F158A">
        <w:rPr>
          <w:rStyle w:val="Emphasis"/>
          <w:rFonts w:ascii="Times New Roman" w:hAnsi="Times New Roman" w:cs="Times New Roman"/>
          <w:sz w:val="22"/>
          <w:szCs w:val="22"/>
        </w:rPr>
        <w:t>Divinatione</w:t>
      </w:r>
      <w:proofErr w:type="spellEnd"/>
      <w:r w:rsidR="007F158A" w:rsidRPr="007F158A">
        <w:rPr>
          <w:rFonts w:ascii="Times New Roman" w:hAnsi="Times New Roman" w:cs="Times New Roman"/>
          <w:sz w:val="22"/>
          <w:szCs w:val="22"/>
        </w:rPr>
        <w:t xml:space="preserve"> reads less as a rigorous epistemological investigation and more as a literary and political performance—one that privileges Roman tradition and oratorical flourish over sustained philosophical engagement.</w:t>
      </w:r>
    </w:p>
    <w:p w14:paraId="3DC61AE6" w14:textId="654821CB" w:rsidR="00AF71A8" w:rsidRPr="00AF71A8" w:rsidRDefault="00AF71A8" w:rsidP="007E0D87">
      <w:pPr>
        <w:pStyle w:val="p1"/>
        <w:spacing w:line="360" w:lineRule="auto"/>
        <w:jc w:val="both"/>
        <w:rPr>
          <w:rFonts w:ascii="Times New Roman" w:hAnsi="Times New Roman"/>
          <w:color w:val="000000" w:themeColor="text1"/>
          <w:sz w:val="22"/>
          <w:szCs w:val="22"/>
        </w:rPr>
      </w:pPr>
      <w:r w:rsidRPr="00AF71A8">
        <w:rPr>
          <w:rFonts w:ascii="Times New Roman" w:hAnsi="Times New Roman"/>
          <w:color w:val="000000" w:themeColor="text1"/>
          <w:sz w:val="22"/>
          <w:szCs w:val="22"/>
        </w:rPr>
        <w:t xml:space="preserve">Cicero’s final stance—maintaining ritual observance despite personal disbelief—reveals a pragmatic compromise rather than a </w:t>
      </w:r>
      <w:r w:rsidR="007E0D87">
        <w:rPr>
          <w:rFonts w:ascii="Times New Roman" w:hAnsi="Times New Roman"/>
          <w:color w:val="000000" w:themeColor="text1"/>
          <w:sz w:val="22"/>
          <w:szCs w:val="22"/>
        </w:rPr>
        <w:t xml:space="preserve">fully </w:t>
      </w:r>
      <w:r w:rsidRPr="00AF71A8">
        <w:rPr>
          <w:rFonts w:ascii="Times New Roman" w:hAnsi="Times New Roman"/>
          <w:color w:val="000000" w:themeColor="text1"/>
          <w:sz w:val="22"/>
          <w:szCs w:val="22"/>
        </w:rPr>
        <w:t>coherent philosophical worldview. As Burriss notes</w:t>
      </w:r>
      <w:r w:rsidR="007E0D87">
        <w:rPr>
          <w:rFonts w:ascii="Times New Roman" w:hAnsi="Times New Roman"/>
          <w:color w:val="000000" w:themeColor="text1"/>
          <w:sz w:val="22"/>
          <w:szCs w:val="22"/>
        </w:rPr>
        <w:t>,</w:t>
      </w:r>
      <w:r w:rsidR="007E0D87" w:rsidRPr="007E0D87">
        <w:rPr>
          <w:rFonts w:ascii="Times New Roman" w:hAnsi="Times New Roman"/>
          <w:color w:val="000000" w:themeColor="text1"/>
          <w:sz w:val="22"/>
          <w:szCs w:val="22"/>
        </w:rPr>
        <w:t xml:space="preserve"> his</w:t>
      </w:r>
      <w:r w:rsidRPr="00AF71A8">
        <w:rPr>
          <w:rFonts w:ascii="Times New Roman" w:hAnsi="Times New Roman"/>
          <w:color w:val="000000" w:themeColor="text1"/>
          <w:sz w:val="22"/>
          <w:szCs w:val="22"/>
        </w:rPr>
        <w:t xml:space="preserve"> </w:t>
      </w:r>
      <w:r w:rsidR="00E34447" w:rsidRPr="007E0D87">
        <w:rPr>
          <w:rFonts w:ascii="Times New Roman" w:hAnsi="Times New Roman"/>
          <w:color w:val="000000" w:themeColor="text1"/>
          <w:sz w:val="22"/>
          <w:szCs w:val="22"/>
        </w:rPr>
        <w:t>‘</w:t>
      </w:r>
      <w:r w:rsidR="007E0D87" w:rsidRPr="007E0D87">
        <w:rPr>
          <w:rFonts w:ascii="Times New Roman" w:hAnsi="Times New Roman"/>
          <w:color w:val="000000" w:themeColor="text1"/>
          <w:sz w:val="22"/>
          <w:szCs w:val="22"/>
        </w:rPr>
        <w:t>reasons for observing the ritual of augury, while having no faith in its divine sanction and direction</w:t>
      </w:r>
      <w:r w:rsidR="007E0D87">
        <w:rPr>
          <w:rFonts w:ascii="Times New Roman" w:hAnsi="Times New Roman"/>
          <w:color w:val="000000" w:themeColor="text1"/>
          <w:sz w:val="22"/>
          <w:szCs w:val="22"/>
        </w:rPr>
        <w:t>,</w:t>
      </w:r>
      <w:r w:rsidR="00E34447" w:rsidRPr="007E0D87">
        <w:rPr>
          <w:rFonts w:ascii="Times New Roman" w:hAnsi="Times New Roman"/>
          <w:color w:val="000000" w:themeColor="text1"/>
          <w:sz w:val="22"/>
          <w:szCs w:val="22"/>
        </w:rPr>
        <w:t>’</w:t>
      </w:r>
      <w:r w:rsidR="006E13E3" w:rsidRPr="007E0D87">
        <w:rPr>
          <w:rStyle w:val="FootnoteReference"/>
          <w:rFonts w:ascii="Times New Roman" w:hAnsi="Times New Roman"/>
          <w:color w:val="000000" w:themeColor="text1"/>
          <w:sz w:val="22"/>
          <w:szCs w:val="22"/>
        </w:rPr>
        <w:footnoteReference w:id="38"/>
      </w:r>
      <w:r w:rsidRPr="00AF71A8">
        <w:rPr>
          <w:rFonts w:ascii="Times New Roman" w:hAnsi="Times New Roman"/>
          <w:color w:val="000000" w:themeColor="text1"/>
          <w:sz w:val="22"/>
          <w:szCs w:val="22"/>
        </w:rPr>
        <w:t xml:space="preserve"> </w:t>
      </w:r>
      <w:r w:rsidR="007E0D87" w:rsidRPr="007E0D87">
        <w:rPr>
          <w:rFonts w:ascii="Times New Roman" w:hAnsi="Times New Roman"/>
          <w:sz w:val="22"/>
          <w:szCs w:val="22"/>
        </w:rPr>
        <w:t>highlight this internal tension. Such duality reflects the broader cultural atmosphere of late Republican Rome, where intellectuals were often caught between public expectations of piety and private currents of scepticism. Cicero embodies this negotiation, using philosophy to question tradition</w:t>
      </w:r>
      <w:r w:rsidR="007E0D87">
        <w:rPr>
          <w:rFonts w:ascii="Times New Roman" w:hAnsi="Times New Roman"/>
          <w:sz w:val="22"/>
          <w:szCs w:val="22"/>
        </w:rPr>
        <w:t>,</w:t>
      </w:r>
      <w:r w:rsidR="007E0D87" w:rsidRPr="007E0D87">
        <w:rPr>
          <w:rFonts w:ascii="Times New Roman" w:hAnsi="Times New Roman"/>
          <w:sz w:val="22"/>
          <w:szCs w:val="22"/>
        </w:rPr>
        <w:t xml:space="preserve"> while still upholding its outward forms for the sake of civic responsibility.</w:t>
      </w:r>
    </w:p>
    <w:p w14:paraId="14CF3B86" w14:textId="212B0BAF" w:rsidR="003F023F" w:rsidRPr="003F023F" w:rsidRDefault="007E0D87" w:rsidP="004624CC">
      <w:pPr>
        <w:spacing w:line="360" w:lineRule="auto"/>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br/>
      </w:r>
      <w:r w:rsidR="003F023F" w:rsidRPr="003F023F">
        <w:rPr>
          <w:rFonts w:ascii="Times New Roman" w:eastAsia="Times New Roman" w:hAnsi="Times New Roman" w:cs="Times New Roman"/>
          <w:b/>
          <w:bCs/>
          <w:kern w:val="0"/>
          <w:sz w:val="22"/>
          <w:szCs w:val="22"/>
          <w14:ligatures w14:val="none"/>
        </w:rPr>
        <w:t xml:space="preserve">Conclusion </w:t>
      </w:r>
    </w:p>
    <w:p w14:paraId="3737C320" w14:textId="77777777" w:rsidR="004624CC" w:rsidRPr="004624CC" w:rsidRDefault="004624CC" w:rsidP="004624CC">
      <w:pPr>
        <w:pStyle w:val="NormalWeb"/>
        <w:spacing w:line="360" w:lineRule="auto"/>
        <w:jc w:val="both"/>
        <w:rPr>
          <w:sz w:val="22"/>
          <w:szCs w:val="22"/>
        </w:rPr>
      </w:pPr>
      <w:r w:rsidRPr="004624CC">
        <w:rPr>
          <w:sz w:val="22"/>
          <w:szCs w:val="22"/>
        </w:rPr>
        <w:t xml:space="preserve">In </w:t>
      </w:r>
      <w:r w:rsidRPr="004624CC">
        <w:rPr>
          <w:rStyle w:val="Emphasis"/>
          <w:rFonts w:eastAsiaTheme="majorEastAsia"/>
          <w:sz w:val="22"/>
          <w:szCs w:val="22"/>
        </w:rPr>
        <w:t xml:space="preserve">De </w:t>
      </w:r>
      <w:proofErr w:type="spellStart"/>
      <w:r w:rsidRPr="004624CC">
        <w:rPr>
          <w:rStyle w:val="Emphasis"/>
          <w:rFonts w:eastAsiaTheme="majorEastAsia"/>
          <w:sz w:val="22"/>
          <w:szCs w:val="22"/>
        </w:rPr>
        <w:t>Divinatione</w:t>
      </w:r>
      <w:proofErr w:type="spellEnd"/>
      <w:r w:rsidRPr="004624CC">
        <w:rPr>
          <w:sz w:val="22"/>
          <w:szCs w:val="22"/>
        </w:rPr>
        <w:t xml:space="preserve"> Book II, Cicero offers a compelling rational critique of traditional Roman divinatory practices. Drawing on Academic Scepticism, he questions the logic, consistency, and epistemological grounding of systems such as augury, astrology, and dream interpretation. His arguments—rooted in probability, empirical reasoning, and rhetorical clarity—remain persuasive, especially in undermining the causal claims of deterministic worldviews.</w:t>
      </w:r>
    </w:p>
    <w:p w14:paraId="7145677B" w14:textId="77777777" w:rsidR="004624CC" w:rsidRPr="004624CC" w:rsidRDefault="004624CC" w:rsidP="004624CC">
      <w:pPr>
        <w:pStyle w:val="NormalWeb"/>
        <w:spacing w:line="360" w:lineRule="auto"/>
        <w:jc w:val="both"/>
        <w:rPr>
          <w:sz w:val="22"/>
          <w:szCs w:val="22"/>
        </w:rPr>
      </w:pPr>
      <w:r w:rsidRPr="004624CC">
        <w:rPr>
          <w:sz w:val="22"/>
          <w:szCs w:val="22"/>
        </w:rPr>
        <w:t>Cicero navigates a fine line between religious scepticism and cultural conservatism, crafting a discourse that allows for critical engagement with tradition without fully rejecting it. He insightfully notes that a lucky guess proves no more about the truth of divination than a successful throw of dice does about skill—an observation that anticipates modern concerns about confirmation bias. Yet while his analysis is incisive, it overlooks important aspects of divination’s social and symbolic roles in Roman life, including its function as a performative and communal practice.</w:t>
      </w:r>
    </w:p>
    <w:p w14:paraId="0E9FD71E" w14:textId="77777777" w:rsidR="004624CC" w:rsidRPr="004624CC" w:rsidRDefault="004624CC" w:rsidP="004624CC">
      <w:pPr>
        <w:pStyle w:val="NormalWeb"/>
        <w:spacing w:line="360" w:lineRule="auto"/>
        <w:jc w:val="both"/>
        <w:rPr>
          <w:sz w:val="22"/>
          <w:szCs w:val="22"/>
        </w:rPr>
      </w:pPr>
      <w:r w:rsidRPr="004624CC">
        <w:rPr>
          <w:sz w:val="22"/>
          <w:szCs w:val="22"/>
        </w:rPr>
        <w:t xml:space="preserve">Cicero’s critique, though powerful, is shaped by its philosophical framing. His focus on empirical verifiability leaves out the psychological and societal dimensions that gave divination its cultural force. </w:t>
      </w:r>
      <w:r w:rsidRPr="004624CC">
        <w:rPr>
          <w:sz w:val="22"/>
          <w:szCs w:val="22"/>
        </w:rPr>
        <w:lastRenderedPageBreak/>
        <w:t>His final position—sceptical in belief but compliant in public ritual—reflects the tension between intellectual integrity and civic responsibility.</w:t>
      </w:r>
    </w:p>
    <w:p w14:paraId="250C4FEC" w14:textId="77777777" w:rsidR="004624CC" w:rsidRPr="004624CC" w:rsidRDefault="004624CC" w:rsidP="004624CC">
      <w:pPr>
        <w:pStyle w:val="NormalWeb"/>
        <w:spacing w:line="360" w:lineRule="auto"/>
        <w:jc w:val="both"/>
        <w:rPr>
          <w:sz w:val="22"/>
          <w:szCs w:val="22"/>
        </w:rPr>
      </w:pPr>
      <w:r w:rsidRPr="004624CC">
        <w:rPr>
          <w:sz w:val="22"/>
          <w:szCs w:val="22"/>
        </w:rPr>
        <w:t xml:space="preserve">Ultimately, </w:t>
      </w:r>
      <w:r w:rsidRPr="004624CC">
        <w:rPr>
          <w:rStyle w:val="Emphasis"/>
          <w:rFonts w:eastAsiaTheme="majorEastAsia"/>
          <w:sz w:val="22"/>
          <w:szCs w:val="22"/>
        </w:rPr>
        <w:t xml:space="preserve">De </w:t>
      </w:r>
      <w:proofErr w:type="spellStart"/>
      <w:r w:rsidRPr="004624CC">
        <w:rPr>
          <w:rStyle w:val="Emphasis"/>
          <w:rFonts w:eastAsiaTheme="majorEastAsia"/>
          <w:sz w:val="22"/>
          <w:szCs w:val="22"/>
        </w:rPr>
        <w:t>Divinatione</w:t>
      </w:r>
      <w:proofErr w:type="spellEnd"/>
      <w:r w:rsidRPr="004624CC">
        <w:rPr>
          <w:sz w:val="22"/>
          <w:szCs w:val="22"/>
        </w:rPr>
        <w:t xml:space="preserve"> represents a landmark in Roman intellectual history. It reveals both the strengths and limitations of rational critique within a deeply traditional society. Cicero may not entirely dismantle divinatory practices, but he decisively shifts the conversation, grounding religious authority in reason rather than in unquestioned ritual.</w:t>
      </w:r>
    </w:p>
    <w:p w14:paraId="110DBD3B" w14:textId="77777777" w:rsidR="008A453B" w:rsidRDefault="008A453B">
      <w:pPr>
        <w:rPr>
          <w:rFonts w:ascii="Times New Roman" w:hAnsi="Times New Roman" w:cs="Times New Roman"/>
          <w:b/>
          <w:bCs/>
          <w:sz w:val="22"/>
          <w:szCs w:val="22"/>
        </w:rPr>
      </w:pPr>
      <w:r>
        <w:rPr>
          <w:rFonts w:ascii="Times New Roman" w:hAnsi="Times New Roman" w:cs="Times New Roman"/>
          <w:b/>
          <w:bCs/>
          <w:sz w:val="22"/>
          <w:szCs w:val="22"/>
        </w:rPr>
        <w:br w:type="page"/>
      </w:r>
    </w:p>
    <w:p w14:paraId="10ABAFAF" w14:textId="05B52309" w:rsidR="00F05E86" w:rsidRPr="007F158A" w:rsidRDefault="00766B13">
      <w:pPr>
        <w:rPr>
          <w:rFonts w:ascii="Times New Roman" w:hAnsi="Times New Roman" w:cs="Times New Roman"/>
          <w:b/>
          <w:bCs/>
          <w:sz w:val="22"/>
          <w:szCs w:val="22"/>
        </w:rPr>
      </w:pPr>
      <w:r w:rsidRPr="007F158A">
        <w:rPr>
          <w:rFonts w:ascii="Times New Roman" w:hAnsi="Times New Roman" w:cs="Times New Roman"/>
          <w:b/>
          <w:bCs/>
          <w:sz w:val="22"/>
          <w:szCs w:val="22"/>
        </w:rPr>
        <w:lastRenderedPageBreak/>
        <w:t>Bibliography</w:t>
      </w:r>
    </w:p>
    <w:p w14:paraId="3EC6B709" w14:textId="710E5928" w:rsidR="003F023F" w:rsidRDefault="003F023F">
      <w:pPr>
        <w:rPr>
          <w:rFonts w:ascii="Times" w:hAnsi="Times"/>
          <w:color w:val="000000"/>
          <w:sz w:val="27"/>
          <w:szCs w:val="27"/>
        </w:rPr>
      </w:pPr>
      <w:r>
        <w:rPr>
          <w:rFonts w:ascii="Times New Roman" w:hAnsi="Times New Roman" w:cs="Times New Roman"/>
          <w:b/>
          <w:bCs/>
          <w:sz w:val="22"/>
          <w:szCs w:val="22"/>
        </w:rPr>
        <w:t>Primary Source:</w:t>
      </w:r>
    </w:p>
    <w:p w14:paraId="3A1019A7" w14:textId="3155AC7B" w:rsidR="003F023F" w:rsidRPr="006A7B74" w:rsidRDefault="003F023F">
      <w:pPr>
        <w:rPr>
          <w:rFonts w:ascii="Times New Roman" w:hAnsi="Times New Roman" w:cs="Times New Roman"/>
          <w:b/>
          <w:bCs/>
          <w:sz w:val="20"/>
          <w:szCs w:val="20"/>
        </w:rPr>
      </w:pPr>
      <w:r w:rsidRPr="006A7B74">
        <w:rPr>
          <w:rFonts w:ascii="Times" w:hAnsi="Times"/>
          <w:color w:val="000000"/>
          <w:sz w:val="22"/>
          <w:szCs w:val="22"/>
        </w:rPr>
        <w:t xml:space="preserve">Cicero, On Divination (De </w:t>
      </w:r>
      <w:proofErr w:type="spellStart"/>
      <w:r w:rsidRPr="006A7B74">
        <w:rPr>
          <w:rFonts w:ascii="Times" w:hAnsi="Times"/>
          <w:color w:val="000000"/>
          <w:sz w:val="22"/>
          <w:szCs w:val="22"/>
        </w:rPr>
        <w:t>divinatione</w:t>
      </w:r>
      <w:proofErr w:type="spellEnd"/>
      <w:r w:rsidRPr="006A7B74">
        <w:rPr>
          <w:rFonts w:ascii="Times" w:hAnsi="Times"/>
          <w:color w:val="000000"/>
          <w:sz w:val="22"/>
          <w:szCs w:val="22"/>
        </w:rPr>
        <w:t>): W. A. Falconer (ed. and trans.), Loeb Classical Library, Cambridge, MA: Harvard University Press, vol. XX, 1923.</w:t>
      </w:r>
    </w:p>
    <w:p w14:paraId="2FBA445A" w14:textId="77777777" w:rsidR="008A453B" w:rsidRDefault="00EC50C4">
      <w:pPr>
        <w:rPr>
          <w:rFonts w:ascii="Times New Roman" w:hAnsi="Times New Roman" w:cs="Times New Roman"/>
          <w:b/>
          <w:bCs/>
          <w:sz w:val="22"/>
          <w:szCs w:val="22"/>
        </w:rPr>
      </w:pPr>
      <w:r w:rsidRPr="006A7B74">
        <w:rPr>
          <w:rFonts w:ascii="Times New Roman" w:hAnsi="Times New Roman" w:cs="Times New Roman"/>
          <w:color w:val="001D35"/>
          <w:sz w:val="22"/>
          <w:szCs w:val="22"/>
          <w:shd w:val="clear" w:color="auto" w:fill="FFFFFF"/>
        </w:rPr>
        <w:t>Cicero: Letters to Quintus and Brutus, Letter Fragments, Letter to Octavian, Invectives, Handbook of Electioneering (Loeb Classical Library No. 462). Cambridge, Mass./London: Harvard University Press.</w:t>
      </w:r>
      <w:r w:rsidRPr="006A7B74">
        <w:rPr>
          <w:rStyle w:val="uv3um"/>
          <w:rFonts w:ascii="Times New Roman" w:hAnsi="Times New Roman" w:cs="Times New Roman"/>
          <w:color w:val="001D35"/>
          <w:sz w:val="22"/>
          <w:szCs w:val="22"/>
          <w:shd w:val="clear" w:color="auto" w:fill="FFFFFF"/>
        </w:rPr>
        <w:t> </w:t>
      </w:r>
      <w:r w:rsidRPr="006A7B74">
        <w:rPr>
          <w:rStyle w:val="uv3um"/>
          <w:rFonts w:ascii="Times New Roman" w:hAnsi="Times New Roman" w:cs="Times New Roman"/>
          <w:color w:val="001D35"/>
          <w:sz w:val="22"/>
          <w:szCs w:val="22"/>
          <w:shd w:val="clear" w:color="auto" w:fill="FFFFFF"/>
        </w:rPr>
        <w:br/>
      </w:r>
      <w:r w:rsidRPr="006A7B74">
        <w:rPr>
          <w:rFonts w:ascii="Times New Roman" w:hAnsi="Times New Roman" w:cs="Times New Roman"/>
          <w:color w:val="001D35"/>
          <w:sz w:val="22"/>
          <w:szCs w:val="22"/>
          <w:shd w:val="clear" w:color="auto" w:fill="FFFFFF"/>
        </w:rPr>
        <w:br/>
      </w:r>
      <w:r w:rsidR="00D879EB" w:rsidRPr="006A7B74">
        <w:rPr>
          <w:rFonts w:ascii="Times New Roman" w:hAnsi="Times New Roman" w:cs="Times New Roman"/>
          <w:color w:val="001D35"/>
          <w:sz w:val="22"/>
          <w:szCs w:val="22"/>
          <w:shd w:val="clear" w:color="auto" w:fill="FFFFFF"/>
        </w:rPr>
        <w:t xml:space="preserve">Cicero, Marcus Tullius. De Re Publica. De </w:t>
      </w:r>
      <w:proofErr w:type="spellStart"/>
      <w:r w:rsidR="00D879EB" w:rsidRPr="006A7B74">
        <w:rPr>
          <w:rFonts w:ascii="Times New Roman" w:hAnsi="Times New Roman" w:cs="Times New Roman"/>
          <w:color w:val="001D35"/>
          <w:sz w:val="22"/>
          <w:szCs w:val="22"/>
          <w:shd w:val="clear" w:color="auto" w:fill="FFFFFF"/>
        </w:rPr>
        <w:t>Legibus</w:t>
      </w:r>
      <w:proofErr w:type="spellEnd"/>
      <w:r w:rsidR="00D879EB" w:rsidRPr="006A7B74">
        <w:rPr>
          <w:rFonts w:ascii="Times New Roman" w:hAnsi="Times New Roman" w:cs="Times New Roman"/>
          <w:color w:val="001D35"/>
          <w:sz w:val="22"/>
          <w:szCs w:val="22"/>
          <w:shd w:val="clear" w:color="auto" w:fill="FFFFFF"/>
        </w:rPr>
        <w:t>. Translated by Clinton Walker Keyes, Loeb Classical Library. Cambridge, MA: Harvard University Press, 1928.</w:t>
      </w:r>
      <w:r w:rsidR="00D879EB" w:rsidRPr="00D879EB">
        <w:rPr>
          <w:rStyle w:val="uv3um"/>
          <w:rFonts w:ascii="Times New Roman" w:hAnsi="Times New Roman" w:cs="Times New Roman"/>
          <w:color w:val="001D35"/>
          <w:sz w:val="22"/>
          <w:szCs w:val="22"/>
          <w:shd w:val="clear" w:color="auto" w:fill="FFFFFF"/>
        </w:rPr>
        <w:t> </w:t>
      </w:r>
      <w:r w:rsidR="00D879EB">
        <w:rPr>
          <w:rFonts w:ascii="Times New Roman" w:hAnsi="Times New Roman" w:cs="Times New Roman"/>
          <w:b/>
          <w:bCs/>
          <w:sz w:val="22"/>
          <w:szCs w:val="22"/>
        </w:rPr>
        <w:br/>
      </w:r>
    </w:p>
    <w:p w14:paraId="1ECE8693" w14:textId="5721334F" w:rsidR="003F023F" w:rsidRPr="008A453B" w:rsidRDefault="003F023F">
      <w:pPr>
        <w:rPr>
          <w:rFonts w:ascii="Times New Roman" w:hAnsi="Times New Roman" w:cs="Times New Roman"/>
          <w:b/>
          <w:bCs/>
          <w:sz w:val="22"/>
          <w:szCs w:val="22"/>
        </w:rPr>
      </w:pPr>
      <w:r>
        <w:rPr>
          <w:rFonts w:ascii="Times New Roman" w:hAnsi="Times New Roman" w:cs="Times New Roman"/>
          <w:b/>
          <w:bCs/>
          <w:sz w:val="22"/>
          <w:szCs w:val="22"/>
        </w:rPr>
        <w:t>Secondary Source:</w:t>
      </w:r>
    </w:p>
    <w:p w14:paraId="27A13823" w14:textId="5B0A06CB" w:rsidR="008A453B" w:rsidRPr="006A7B74" w:rsidRDefault="003F023F">
      <w:pPr>
        <w:rPr>
          <w:rFonts w:ascii="Times New Roman" w:hAnsi="Times New Roman" w:cs="Times New Roman"/>
          <w:color w:val="000000"/>
          <w:sz w:val="22"/>
          <w:szCs w:val="22"/>
        </w:rPr>
      </w:pPr>
      <w:r w:rsidRPr="006A7B74">
        <w:rPr>
          <w:rFonts w:ascii="Times New Roman" w:hAnsi="Times New Roman" w:cs="Times New Roman"/>
          <w:color w:val="000000"/>
          <w:sz w:val="22"/>
          <w:szCs w:val="22"/>
        </w:rPr>
        <w:t>Addey, Crystal. Divination and Theurgy in Neoplatonism: Oracles of the gods, Farnham: Ashgate, 2014</w:t>
      </w:r>
      <w:r w:rsidR="00557B2C" w:rsidRPr="006A7B74">
        <w:rPr>
          <w:rFonts w:ascii="Times New Roman" w:hAnsi="Times New Roman" w:cs="Times New Roman"/>
          <w:color w:val="000000"/>
          <w:sz w:val="22"/>
          <w:szCs w:val="22"/>
        </w:rPr>
        <w:t xml:space="preserve">, </w:t>
      </w:r>
      <w:r w:rsidR="00B33A8C">
        <w:rPr>
          <w:rFonts w:ascii="Times New Roman" w:hAnsi="Times New Roman" w:cs="Times New Roman"/>
          <w:color w:val="000000"/>
          <w:sz w:val="22"/>
          <w:szCs w:val="22"/>
        </w:rPr>
        <w:t xml:space="preserve">pp. </w:t>
      </w:r>
      <w:r w:rsidR="00557B2C" w:rsidRPr="006A7B74">
        <w:rPr>
          <w:rFonts w:ascii="Times New Roman" w:hAnsi="Times New Roman" w:cs="Times New Roman"/>
          <w:color w:val="000000"/>
          <w:sz w:val="22"/>
          <w:szCs w:val="22"/>
        </w:rPr>
        <w:t>215-237</w:t>
      </w:r>
      <w:r w:rsidR="00557B2C"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t xml:space="preserve"> </w:t>
      </w:r>
      <w:r w:rsidRPr="006A7B74">
        <w:rPr>
          <w:rFonts w:ascii="Times New Roman" w:hAnsi="Times New Roman" w:cs="Times New Roman"/>
          <w:color w:val="000000"/>
          <w:sz w:val="22"/>
          <w:szCs w:val="22"/>
        </w:rPr>
        <w:br/>
        <w:t>Beard, M., ‘</w:t>
      </w:r>
      <w:r w:rsidR="00EC50C4" w:rsidRPr="006A7B74">
        <w:rPr>
          <w:rStyle w:val="apple-converted-space"/>
          <w:rFonts w:ascii="Times New Roman" w:hAnsi="Times New Roman" w:cs="Times New Roman"/>
          <w:color w:val="000000"/>
          <w:sz w:val="22"/>
          <w:szCs w:val="22"/>
        </w:rPr>
        <w:t xml:space="preserve">Cicero </w:t>
      </w:r>
      <w:r w:rsidRPr="006A7B74">
        <w:rPr>
          <w:rFonts w:ascii="Times New Roman" w:hAnsi="Times New Roman" w:cs="Times New Roman"/>
          <w:color w:val="000000"/>
          <w:sz w:val="22"/>
          <w:szCs w:val="22"/>
        </w:rPr>
        <w:t xml:space="preserve">and Divination: The Formation of a Latin Discourse,’ Journal of Roman Studies 76 (1986),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33-47</w:t>
      </w:r>
      <w:r w:rsidR="00557B2C" w:rsidRPr="006A7B74">
        <w:rPr>
          <w:rFonts w:ascii="Times New Roman" w:hAnsi="Times New Roman" w:cs="Times New Roman"/>
          <w:color w:val="000000"/>
          <w:sz w:val="22"/>
          <w:szCs w:val="22"/>
        </w:rPr>
        <w:t>.</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Burriss, E.E., ‘</w:t>
      </w:r>
      <w:r w:rsidR="00EC50C4" w:rsidRPr="006A7B74">
        <w:rPr>
          <w:rFonts w:ascii="Times New Roman" w:hAnsi="Times New Roman" w:cs="Times New Roman"/>
          <w:color w:val="000000"/>
          <w:sz w:val="22"/>
          <w:szCs w:val="22"/>
        </w:rPr>
        <w:t>Cicero</w:t>
      </w:r>
      <w:r w:rsidRPr="006A7B74">
        <w:rPr>
          <w:rFonts w:ascii="Times New Roman" w:hAnsi="Times New Roman" w:cs="Times New Roman"/>
          <w:color w:val="000000"/>
          <w:sz w:val="22"/>
          <w:szCs w:val="22"/>
        </w:rPr>
        <w:t xml:space="preserve">’s Religious Unbelief,’ Classical Weekly 17.13 (1924),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101-103</w:t>
      </w:r>
      <w:r w:rsidR="00557B2C" w:rsidRPr="006A7B74">
        <w:rPr>
          <w:rFonts w:ascii="Times New Roman" w:hAnsi="Times New Roman" w:cs="Times New Roman"/>
          <w:color w:val="000000"/>
          <w:sz w:val="22"/>
          <w:szCs w:val="22"/>
        </w:rPr>
        <w:t>.</w:t>
      </w:r>
      <w:r w:rsidR="00CD2944"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r>
      <w:r w:rsidR="008A453B" w:rsidRPr="006A7B74">
        <w:rPr>
          <w:rFonts w:ascii="Times" w:hAnsi="Times"/>
          <w:color w:val="000000"/>
          <w:sz w:val="22"/>
          <w:szCs w:val="22"/>
        </w:rPr>
        <w:t xml:space="preserve">Flower, Michael </w:t>
      </w:r>
      <w:proofErr w:type="spellStart"/>
      <w:r w:rsidR="008A453B" w:rsidRPr="006A7B74">
        <w:rPr>
          <w:rFonts w:ascii="Times" w:hAnsi="Times"/>
          <w:color w:val="000000"/>
          <w:sz w:val="22"/>
          <w:szCs w:val="22"/>
        </w:rPr>
        <w:t>Attyah</w:t>
      </w:r>
      <w:proofErr w:type="spellEnd"/>
      <w:r w:rsidR="008A453B" w:rsidRPr="006A7B74">
        <w:rPr>
          <w:rFonts w:ascii="Times" w:hAnsi="Times"/>
          <w:color w:val="000000"/>
          <w:sz w:val="22"/>
          <w:szCs w:val="22"/>
        </w:rPr>
        <w:t>, “Divination as a System of Knowledge and Belief”, Chapter 4 in Flower, The Seer in Ancient Greece, Berkeley, CA: University of California Press, 2007, pp. 104-131.</w:t>
      </w:r>
    </w:p>
    <w:p w14:paraId="26346AFA" w14:textId="450ACB93" w:rsidR="003F023F" w:rsidRPr="007F158A" w:rsidRDefault="003F023F">
      <w:pPr>
        <w:rPr>
          <w:rFonts w:ascii="Times New Roman" w:hAnsi="Times New Roman" w:cs="Times New Roman"/>
          <w:color w:val="000000"/>
          <w:sz w:val="22"/>
          <w:szCs w:val="22"/>
        </w:rPr>
      </w:pPr>
      <w:r w:rsidRPr="006A7B74">
        <w:rPr>
          <w:rFonts w:ascii="Times New Roman" w:hAnsi="Times New Roman" w:cs="Times New Roman"/>
          <w:color w:val="000000"/>
          <w:sz w:val="22"/>
          <w:szCs w:val="22"/>
        </w:rPr>
        <w:t xml:space="preserve">Goar, R., “The Purpose of De </w:t>
      </w:r>
      <w:proofErr w:type="spellStart"/>
      <w:r w:rsidRPr="006A7B74">
        <w:rPr>
          <w:rFonts w:ascii="Times New Roman" w:hAnsi="Times New Roman" w:cs="Times New Roman"/>
          <w:color w:val="000000"/>
          <w:sz w:val="22"/>
          <w:szCs w:val="22"/>
        </w:rPr>
        <w:t>Divinatione</w:t>
      </w:r>
      <w:proofErr w:type="spellEnd"/>
      <w:r w:rsidRPr="006A7B74">
        <w:rPr>
          <w:rFonts w:ascii="Times New Roman" w:hAnsi="Times New Roman" w:cs="Times New Roman"/>
          <w:color w:val="000000"/>
          <w:sz w:val="22"/>
          <w:szCs w:val="22"/>
        </w:rPr>
        <w:t xml:space="preserve">”, Transactions and Proceedings of the American Philological Association 99 (1968),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241-248.</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 xml:space="preserve">Jackson, Peter, “Apparitions and Apparatuses: On the Framing and Staging of Religious Events”, Method and Theory in the Study of Religion 24 (2012),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291-300</w:t>
      </w:r>
      <w:r w:rsidR="00CD2944" w:rsidRPr="006A7B74">
        <w:rPr>
          <w:rFonts w:ascii="Times New Roman" w:hAnsi="Times New Roman" w:cs="Times New Roman"/>
          <w:color w:val="000000"/>
          <w:sz w:val="22"/>
          <w:szCs w:val="22"/>
        </w:rPr>
        <w:t>.</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r>
      <w:proofErr w:type="spellStart"/>
      <w:r w:rsidRPr="006A7B74">
        <w:rPr>
          <w:rFonts w:ascii="Times New Roman" w:hAnsi="Times New Roman" w:cs="Times New Roman"/>
          <w:color w:val="000000"/>
          <w:sz w:val="22"/>
          <w:szCs w:val="22"/>
        </w:rPr>
        <w:t>Jaillard</w:t>
      </w:r>
      <w:proofErr w:type="spellEnd"/>
      <w:r w:rsidRPr="006A7B74">
        <w:rPr>
          <w:rFonts w:ascii="Times New Roman" w:hAnsi="Times New Roman" w:cs="Times New Roman"/>
          <w:color w:val="000000"/>
          <w:sz w:val="22"/>
          <w:szCs w:val="22"/>
        </w:rPr>
        <w:t>, Dominique, “</w:t>
      </w:r>
      <w:proofErr w:type="spellStart"/>
      <w:r w:rsidRPr="006A7B74">
        <w:rPr>
          <w:rFonts w:ascii="Times New Roman" w:hAnsi="Times New Roman" w:cs="Times New Roman"/>
          <w:color w:val="000000"/>
          <w:sz w:val="22"/>
          <w:szCs w:val="22"/>
        </w:rPr>
        <w:t>Plutarque</w:t>
      </w:r>
      <w:proofErr w:type="spellEnd"/>
      <w:r w:rsidRPr="006A7B74">
        <w:rPr>
          <w:rFonts w:ascii="Times New Roman" w:hAnsi="Times New Roman" w:cs="Times New Roman"/>
          <w:color w:val="000000"/>
          <w:sz w:val="22"/>
          <w:szCs w:val="22"/>
        </w:rPr>
        <w:t xml:space="preserve"> et la divination: la </w:t>
      </w:r>
      <w:proofErr w:type="spellStart"/>
      <w:r w:rsidRPr="006A7B74">
        <w:rPr>
          <w:rFonts w:ascii="Times New Roman" w:hAnsi="Times New Roman" w:cs="Times New Roman"/>
          <w:color w:val="000000"/>
          <w:sz w:val="22"/>
          <w:szCs w:val="22"/>
        </w:rPr>
        <w:t>piété</w:t>
      </w:r>
      <w:proofErr w:type="spellEnd"/>
      <w:r w:rsidRPr="006A7B74">
        <w:rPr>
          <w:rFonts w:ascii="Times New Roman" w:hAnsi="Times New Roman" w:cs="Times New Roman"/>
          <w:color w:val="000000"/>
          <w:sz w:val="22"/>
          <w:szCs w:val="22"/>
        </w:rPr>
        <w:t xml:space="preserve"> d’un </w:t>
      </w:r>
      <w:proofErr w:type="spellStart"/>
      <w:r w:rsidRPr="006A7B74">
        <w:rPr>
          <w:rFonts w:ascii="Times New Roman" w:hAnsi="Times New Roman" w:cs="Times New Roman"/>
          <w:color w:val="000000"/>
          <w:sz w:val="22"/>
          <w:szCs w:val="22"/>
        </w:rPr>
        <w:t>prêtre</w:t>
      </w:r>
      <w:proofErr w:type="spellEnd"/>
      <w:r w:rsidRPr="006A7B74">
        <w:rPr>
          <w:rFonts w:ascii="Times New Roman" w:hAnsi="Times New Roman" w:cs="Times New Roman"/>
          <w:color w:val="000000"/>
          <w:sz w:val="22"/>
          <w:szCs w:val="22"/>
        </w:rPr>
        <w:t xml:space="preserve"> philosophe”, Revue de </w:t>
      </w:r>
      <w:proofErr w:type="spellStart"/>
      <w:r w:rsidRPr="006A7B74">
        <w:rPr>
          <w:rFonts w:ascii="Times New Roman" w:hAnsi="Times New Roman" w:cs="Times New Roman"/>
          <w:color w:val="000000"/>
          <w:sz w:val="22"/>
          <w:szCs w:val="22"/>
        </w:rPr>
        <w:t>l’histoire</w:t>
      </w:r>
      <w:proofErr w:type="spellEnd"/>
      <w:r w:rsidRPr="006A7B74">
        <w:rPr>
          <w:rFonts w:ascii="Times New Roman" w:hAnsi="Times New Roman" w:cs="Times New Roman"/>
          <w:color w:val="000000"/>
          <w:sz w:val="22"/>
          <w:szCs w:val="22"/>
        </w:rPr>
        <w:t xml:space="preserve"> des religions 224 no. 2 (Divination et </w:t>
      </w:r>
      <w:proofErr w:type="spellStart"/>
      <w:r w:rsidRPr="006A7B74">
        <w:rPr>
          <w:rFonts w:ascii="Times New Roman" w:hAnsi="Times New Roman" w:cs="Times New Roman"/>
          <w:color w:val="000000"/>
          <w:sz w:val="22"/>
          <w:szCs w:val="22"/>
        </w:rPr>
        <w:t>révélation</w:t>
      </w:r>
      <w:proofErr w:type="spellEnd"/>
      <w:r w:rsidRPr="006A7B74">
        <w:rPr>
          <w:rFonts w:ascii="Times New Roman" w:hAnsi="Times New Roman" w:cs="Times New Roman"/>
          <w:color w:val="000000"/>
          <w:sz w:val="22"/>
          <w:szCs w:val="22"/>
        </w:rPr>
        <w:t xml:space="preserve"> dans les </w:t>
      </w:r>
      <w:proofErr w:type="spellStart"/>
      <w:r w:rsidRPr="006A7B74">
        <w:rPr>
          <w:rFonts w:ascii="Times New Roman" w:hAnsi="Times New Roman" w:cs="Times New Roman"/>
          <w:color w:val="000000"/>
          <w:sz w:val="22"/>
          <w:szCs w:val="22"/>
        </w:rPr>
        <w:t>mondes</w:t>
      </w:r>
      <w:proofErr w:type="spellEnd"/>
      <w:r w:rsidRPr="006A7B74">
        <w:rPr>
          <w:rFonts w:ascii="Times New Roman" w:hAnsi="Times New Roman" w:cs="Times New Roman"/>
          <w:color w:val="000000"/>
          <w:sz w:val="22"/>
          <w:szCs w:val="22"/>
        </w:rPr>
        <w:t xml:space="preserve"> </w:t>
      </w:r>
      <w:proofErr w:type="spellStart"/>
      <w:r w:rsidRPr="006A7B74">
        <w:rPr>
          <w:rFonts w:ascii="Times New Roman" w:hAnsi="Times New Roman" w:cs="Times New Roman"/>
          <w:color w:val="000000"/>
          <w:sz w:val="22"/>
          <w:szCs w:val="22"/>
        </w:rPr>
        <w:t>grec</w:t>
      </w:r>
      <w:proofErr w:type="spellEnd"/>
      <w:r w:rsidRPr="006A7B74">
        <w:rPr>
          <w:rFonts w:ascii="Times New Roman" w:hAnsi="Times New Roman" w:cs="Times New Roman"/>
          <w:color w:val="000000"/>
          <w:sz w:val="22"/>
          <w:szCs w:val="22"/>
        </w:rPr>
        <w:t xml:space="preserve"> et </w:t>
      </w:r>
      <w:proofErr w:type="spellStart"/>
      <w:r w:rsidRPr="006A7B74">
        <w:rPr>
          <w:rFonts w:ascii="Times New Roman" w:hAnsi="Times New Roman" w:cs="Times New Roman"/>
          <w:color w:val="000000"/>
          <w:sz w:val="22"/>
          <w:szCs w:val="22"/>
        </w:rPr>
        <w:t>romain</w:t>
      </w:r>
      <w:proofErr w:type="spellEnd"/>
      <w:r w:rsidRPr="006A7B74">
        <w:rPr>
          <w:rFonts w:ascii="Times New Roman" w:hAnsi="Times New Roman" w:cs="Times New Roman"/>
          <w:color w:val="000000"/>
          <w:sz w:val="22"/>
          <w:szCs w:val="22"/>
        </w:rPr>
        <w:t xml:space="preserve">) (2007),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 xml:space="preserve">149-169. </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 xml:space="preserve">Nock, A. D., “Religious Attitudes of the Ancient Greeks”, Proceedings of the American Philosophical Society 85 (1942),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 xml:space="preserve">472-482. </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Schofield, M., “</w:t>
      </w:r>
      <w:r w:rsidR="00EC50C4" w:rsidRPr="006A7B74">
        <w:rPr>
          <w:rFonts w:ascii="Times New Roman" w:hAnsi="Times New Roman" w:cs="Times New Roman"/>
          <w:color w:val="000000"/>
          <w:sz w:val="22"/>
          <w:szCs w:val="22"/>
        </w:rPr>
        <w:t>Cicero</w:t>
      </w:r>
      <w:r w:rsidRPr="006A7B74">
        <w:rPr>
          <w:rStyle w:val="apple-converted-space"/>
          <w:rFonts w:ascii="Times New Roman" w:hAnsi="Times New Roman" w:cs="Times New Roman"/>
          <w:color w:val="000000"/>
          <w:sz w:val="22"/>
          <w:szCs w:val="22"/>
        </w:rPr>
        <w:t> </w:t>
      </w:r>
      <w:r w:rsidRPr="006A7B74">
        <w:rPr>
          <w:rFonts w:ascii="Times New Roman" w:hAnsi="Times New Roman" w:cs="Times New Roman"/>
          <w:color w:val="000000"/>
          <w:sz w:val="22"/>
          <w:szCs w:val="22"/>
        </w:rPr>
        <w:t xml:space="preserve">for and against Divination”, Journal of Roman Studies 76 (1986),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47-65</w:t>
      </w:r>
      <w:r w:rsidR="00CD2944" w:rsidRPr="006A7B74">
        <w:rPr>
          <w:rFonts w:ascii="Times New Roman" w:hAnsi="Times New Roman" w:cs="Times New Roman"/>
          <w:color w:val="000000"/>
          <w:sz w:val="22"/>
          <w:szCs w:val="22"/>
        </w:rPr>
        <w:t>.</w:t>
      </w:r>
      <w:r w:rsidRPr="006A7B74">
        <w:rPr>
          <w:rFonts w:ascii="Times New Roman" w:hAnsi="Times New Roman" w:cs="Times New Roman"/>
          <w:color w:val="000000"/>
          <w:sz w:val="22"/>
          <w:szCs w:val="22"/>
        </w:rPr>
        <w:t xml:space="preserve"> </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 xml:space="preserve">Schröder, Stephan, “Plutarch on Oracles and Divine Inspiration”, in H-G. </w:t>
      </w:r>
      <w:proofErr w:type="spellStart"/>
      <w:r w:rsidRPr="006A7B74">
        <w:rPr>
          <w:rFonts w:ascii="Times New Roman" w:hAnsi="Times New Roman" w:cs="Times New Roman"/>
          <w:color w:val="000000"/>
          <w:sz w:val="22"/>
          <w:szCs w:val="22"/>
        </w:rPr>
        <w:t>Nesselrath</w:t>
      </w:r>
      <w:proofErr w:type="spellEnd"/>
      <w:r w:rsidRPr="006A7B74">
        <w:rPr>
          <w:rFonts w:ascii="Times New Roman" w:hAnsi="Times New Roman" w:cs="Times New Roman"/>
          <w:color w:val="000000"/>
          <w:sz w:val="22"/>
          <w:szCs w:val="22"/>
        </w:rPr>
        <w:t xml:space="preserve">, ed., Plutarch: On the Daimonion of Socrates, Tübingen: Mohr </w:t>
      </w:r>
      <w:proofErr w:type="spellStart"/>
      <w:r w:rsidRPr="006A7B74">
        <w:rPr>
          <w:rFonts w:ascii="Times New Roman" w:hAnsi="Times New Roman" w:cs="Times New Roman"/>
          <w:color w:val="000000"/>
          <w:sz w:val="22"/>
          <w:szCs w:val="22"/>
        </w:rPr>
        <w:t>Siebeck</w:t>
      </w:r>
      <w:proofErr w:type="spellEnd"/>
      <w:r w:rsidRPr="006A7B74">
        <w:rPr>
          <w:rFonts w:ascii="Times New Roman" w:hAnsi="Times New Roman" w:cs="Times New Roman"/>
          <w:color w:val="000000"/>
          <w:sz w:val="22"/>
          <w:szCs w:val="22"/>
        </w:rPr>
        <w:t>, 2010, pp. 145-168.</w:t>
      </w:r>
      <w:r w:rsidRPr="003F023F">
        <w:rPr>
          <w:rFonts w:ascii="Times New Roman" w:hAnsi="Times New Roman" w:cs="Times New Roman"/>
          <w:color w:val="000000"/>
          <w:sz w:val="22"/>
          <w:szCs w:val="22"/>
        </w:rPr>
        <w:t xml:space="preserve"> </w:t>
      </w:r>
      <w:r>
        <w:rPr>
          <w:rFonts w:ascii="Times" w:hAnsi="Times"/>
          <w:color w:val="000000"/>
          <w:sz w:val="22"/>
          <w:szCs w:val="22"/>
        </w:rPr>
        <w:br/>
      </w:r>
    </w:p>
    <w:sectPr w:rsidR="003F023F" w:rsidRPr="007F15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6E7FE" w14:textId="77777777" w:rsidR="00AF654D" w:rsidRDefault="00AF654D" w:rsidP="0036091B">
      <w:pPr>
        <w:spacing w:after="0" w:line="240" w:lineRule="auto"/>
      </w:pPr>
      <w:r>
        <w:separator/>
      </w:r>
    </w:p>
  </w:endnote>
  <w:endnote w:type="continuationSeparator" w:id="0">
    <w:p w14:paraId="3B1FB17D" w14:textId="77777777" w:rsidR="00AF654D" w:rsidRDefault="00AF654D" w:rsidP="00360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Code">
    <w:altName w:val="Calibri"/>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Times">
    <w:altName w:val="Times New Roman"/>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63577" w14:textId="77777777" w:rsidR="00AF654D" w:rsidRDefault="00AF654D" w:rsidP="0036091B">
      <w:pPr>
        <w:spacing w:after="0" w:line="240" w:lineRule="auto"/>
      </w:pPr>
      <w:r>
        <w:separator/>
      </w:r>
    </w:p>
  </w:footnote>
  <w:footnote w:type="continuationSeparator" w:id="0">
    <w:p w14:paraId="3733CF0F" w14:textId="77777777" w:rsidR="00AF654D" w:rsidRDefault="00AF654D" w:rsidP="0036091B">
      <w:pPr>
        <w:spacing w:after="0" w:line="240" w:lineRule="auto"/>
      </w:pPr>
      <w:r>
        <w:continuationSeparator/>
      </w:r>
    </w:p>
  </w:footnote>
  <w:footnote w:id="1">
    <w:p w14:paraId="01C170FB" w14:textId="6B645036" w:rsidR="00EC50C4" w:rsidRPr="00EC50C4" w:rsidRDefault="00EC50C4">
      <w:pPr>
        <w:pStyle w:val="FootnoteText"/>
      </w:pPr>
      <w:r>
        <w:rPr>
          <w:rStyle w:val="FootnoteReference"/>
        </w:rPr>
        <w:footnoteRef/>
      </w:r>
      <w:r>
        <w:t xml:space="preserve"> </w:t>
      </w:r>
      <w:r w:rsidRPr="00EC50C4">
        <w:rPr>
          <w:rFonts w:ascii="Times New Roman" w:hAnsi="Times New Roman" w:cs="Times New Roman"/>
          <w:i/>
          <w:iCs/>
          <w:kern w:val="0"/>
          <w:sz w:val="18"/>
          <w:szCs w:val="18"/>
          <w:lang w:val="en-GB"/>
        </w:rPr>
        <w:t xml:space="preserve">Cicero, De </w:t>
      </w:r>
      <w:proofErr w:type="spellStart"/>
      <w:r w:rsidRPr="00EC50C4">
        <w:rPr>
          <w:rFonts w:ascii="Times New Roman" w:hAnsi="Times New Roman" w:cs="Times New Roman"/>
          <w:i/>
          <w:iCs/>
          <w:kern w:val="0"/>
          <w:sz w:val="18"/>
          <w:szCs w:val="18"/>
          <w:lang w:val="en-GB"/>
        </w:rPr>
        <w:t>Divinatione</w:t>
      </w:r>
      <w:proofErr w:type="spellEnd"/>
      <w:r w:rsidRPr="00EC50C4">
        <w:rPr>
          <w:rFonts w:ascii="Times New Roman" w:hAnsi="Times New Roman" w:cs="Times New Roman"/>
          <w:i/>
          <w:iCs/>
          <w:kern w:val="0"/>
          <w:sz w:val="18"/>
          <w:szCs w:val="18"/>
          <w:lang w:val="en-GB"/>
        </w:rPr>
        <w:t>, I.v.9, II.v.13.</w:t>
      </w:r>
    </w:p>
  </w:footnote>
  <w:footnote w:id="2">
    <w:p w14:paraId="1E3DA6B9" w14:textId="77777777" w:rsidR="00DF10A0" w:rsidRPr="007B4540" w:rsidRDefault="00DF10A0" w:rsidP="00DF10A0">
      <w:pPr>
        <w:pStyle w:val="FootnoteText"/>
        <w:rPr>
          <w:rFonts w:ascii="Times New Roman" w:hAnsi="Times New Roman" w:cs="Times New Roman"/>
        </w:rPr>
      </w:pPr>
      <w:r w:rsidRPr="007B4540">
        <w:rPr>
          <w:rStyle w:val="FootnoteReference"/>
          <w:rFonts w:ascii="Times New Roman" w:hAnsi="Times New Roman" w:cs="Times New Roman"/>
          <w:sz w:val="18"/>
          <w:szCs w:val="18"/>
        </w:rPr>
        <w:footnoteRef/>
      </w:r>
      <w:r w:rsidRPr="007B4540">
        <w:rPr>
          <w:rFonts w:ascii="Times New Roman" w:hAnsi="Times New Roman" w:cs="Times New Roman"/>
          <w:sz w:val="18"/>
          <w:szCs w:val="18"/>
        </w:rPr>
        <w:t xml:space="preserve"> ‘Mos maiorum’ in Oxford reference </w:t>
      </w:r>
      <w:hyperlink r:id="rId1" w:history="1">
        <w:r w:rsidRPr="007B4540">
          <w:rPr>
            <w:rStyle w:val="Hyperlink"/>
            <w:rFonts w:ascii="Times New Roman" w:hAnsi="Times New Roman" w:cs="Times New Roman"/>
            <w:sz w:val="18"/>
            <w:szCs w:val="18"/>
          </w:rPr>
          <w:t>https://www.oxfordreference.com/search?q=Mos+Maiorum</w:t>
        </w:r>
      </w:hyperlink>
      <w:r w:rsidRPr="007B4540">
        <w:rPr>
          <w:rFonts w:ascii="Times New Roman" w:hAnsi="Times New Roman" w:cs="Times New Roman"/>
          <w:sz w:val="18"/>
          <w:szCs w:val="18"/>
        </w:rPr>
        <w:t xml:space="preserve"> (accessed 20/07/25)</w:t>
      </w:r>
    </w:p>
  </w:footnote>
  <w:footnote w:id="3">
    <w:p w14:paraId="332D662A" w14:textId="6170EB90" w:rsidR="00F47D80" w:rsidRPr="00F47D80" w:rsidRDefault="00F47D80">
      <w:pPr>
        <w:pStyle w:val="FootnoteText"/>
      </w:pPr>
      <w:r>
        <w:rPr>
          <w:rStyle w:val="FootnoteReference"/>
        </w:rPr>
        <w:footnoteRef/>
      </w:r>
      <w:r>
        <w:t xml:space="preserve"> </w:t>
      </w:r>
      <w:r w:rsidRPr="00F47D80">
        <w:rPr>
          <w:rFonts w:ascii="Times" w:hAnsi="Times"/>
          <w:color w:val="000000"/>
          <w:sz w:val="18"/>
          <w:szCs w:val="18"/>
        </w:rPr>
        <w:t>Schofield, M., “Cicero for and against Divination”, Journal of Roman Studies 76 (1986),</w:t>
      </w:r>
      <w:r w:rsidRPr="00F47D80">
        <w:rPr>
          <w:rStyle w:val="apple-converted-space"/>
          <w:rFonts w:ascii="Times" w:hAnsi="Times"/>
          <w:color w:val="000000"/>
          <w:sz w:val="18"/>
          <w:szCs w:val="18"/>
        </w:rPr>
        <w:t> </w:t>
      </w:r>
      <w:r w:rsidR="00B405EE">
        <w:rPr>
          <w:rStyle w:val="apple-converted-space"/>
          <w:rFonts w:ascii="Times" w:hAnsi="Times"/>
          <w:color w:val="000000"/>
          <w:sz w:val="18"/>
          <w:szCs w:val="18"/>
        </w:rPr>
        <w:t xml:space="preserve">pp. </w:t>
      </w:r>
      <w:r w:rsidRPr="00F47D80">
        <w:rPr>
          <w:rStyle w:val="apple-converted-space"/>
          <w:rFonts w:ascii="Times" w:hAnsi="Times"/>
          <w:color w:val="000000"/>
          <w:sz w:val="18"/>
          <w:szCs w:val="18"/>
        </w:rPr>
        <w:t>53</w:t>
      </w:r>
      <w:r w:rsidR="0047737E">
        <w:rPr>
          <w:rStyle w:val="apple-converted-space"/>
          <w:rFonts w:ascii="Times" w:hAnsi="Times"/>
          <w:color w:val="000000"/>
          <w:sz w:val="18"/>
          <w:szCs w:val="18"/>
        </w:rPr>
        <w:t>.</w:t>
      </w:r>
    </w:p>
  </w:footnote>
  <w:footnote w:id="4">
    <w:p w14:paraId="5D7BEC56" w14:textId="2D67A019" w:rsidR="00052795" w:rsidRPr="00052795" w:rsidRDefault="00052795">
      <w:pPr>
        <w:pStyle w:val="FootnoteText"/>
        <w:rPr>
          <w:rFonts w:ascii="Times New Roman" w:hAnsi="Times New Roman" w:cs="Times New Roman"/>
          <w:sz w:val="18"/>
          <w:szCs w:val="18"/>
        </w:rPr>
      </w:pPr>
      <w:r w:rsidRPr="00052795">
        <w:rPr>
          <w:rStyle w:val="FootnoteReference"/>
          <w:rFonts w:ascii="Times New Roman" w:hAnsi="Times New Roman" w:cs="Times New Roman"/>
          <w:sz w:val="18"/>
          <w:szCs w:val="18"/>
        </w:rPr>
        <w:footnoteRef/>
      </w:r>
      <w:r w:rsidRPr="00052795">
        <w:rPr>
          <w:rFonts w:ascii="Times New Roman" w:hAnsi="Times New Roman" w:cs="Times New Roman"/>
          <w:sz w:val="18"/>
          <w:szCs w:val="18"/>
        </w:rPr>
        <w:t xml:space="preserve"> </w:t>
      </w:r>
      <w:r w:rsidRPr="00052795">
        <w:rPr>
          <w:rFonts w:ascii="Times New Roman" w:hAnsi="Times New Roman" w:cs="Times New Roman"/>
          <w:color w:val="000000"/>
          <w:sz w:val="18"/>
          <w:szCs w:val="18"/>
        </w:rPr>
        <w:t xml:space="preserve">Nock, A. D., “Religious Attitudes of the Ancient Greeks”, Proceedings of the American Philosophical Society 85 (1942), </w:t>
      </w:r>
      <w:r w:rsidR="00B405EE">
        <w:rPr>
          <w:rFonts w:ascii="Times New Roman" w:hAnsi="Times New Roman" w:cs="Times New Roman"/>
          <w:color w:val="000000"/>
          <w:sz w:val="18"/>
          <w:szCs w:val="18"/>
        </w:rPr>
        <w:t xml:space="preserve">pp. </w:t>
      </w:r>
      <w:r w:rsidRPr="00052795">
        <w:rPr>
          <w:rFonts w:ascii="Times New Roman" w:hAnsi="Times New Roman" w:cs="Times New Roman"/>
          <w:color w:val="000000"/>
          <w:sz w:val="18"/>
          <w:szCs w:val="18"/>
        </w:rPr>
        <w:t>480.</w:t>
      </w:r>
    </w:p>
  </w:footnote>
  <w:footnote w:id="5">
    <w:p w14:paraId="06BB0291" w14:textId="7FE560AC" w:rsidR="00C275BE" w:rsidRPr="00C275BE" w:rsidRDefault="00C275BE">
      <w:pPr>
        <w:pStyle w:val="FootnoteText"/>
      </w:pPr>
      <w:r>
        <w:rPr>
          <w:rStyle w:val="FootnoteReference"/>
        </w:rPr>
        <w:footnoteRef/>
      </w:r>
      <w:r>
        <w:t xml:space="preserve"> </w:t>
      </w:r>
      <w:r w:rsidRPr="00C275BE">
        <w:rPr>
          <w:rFonts w:ascii="Times New Roman" w:hAnsi="Times New Roman" w:cs="Times New Roman"/>
          <w:i/>
          <w:iCs/>
          <w:kern w:val="0"/>
          <w:sz w:val="18"/>
          <w:szCs w:val="18"/>
          <w:lang w:val="en-GB"/>
        </w:rPr>
        <w:t>Antipater of Tyre, On the Cosmos, Book 8, 107 DL VII.138</w:t>
      </w:r>
    </w:p>
  </w:footnote>
  <w:footnote w:id="6">
    <w:p w14:paraId="694D763E" w14:textId="727034E9" w:rsidR="005B6B81" w:rsidRPr="005B6B81" w:rsidRDefault="005B6B81">
      <w:pPr>
        <w:pStyle w:val="FootnoteText"/>
        <w:rPr>
          <w:rFonts w:ascii="Times New Roman" w:hAnsi="Times New Roman" w:cs="Times New Roman"/>
          <w:sz w:val="18"/>
          <w:szCs w:val="18"/>
        </w:rPr>
      </w:pPr>
      <w:r w:rsidRPr="005B6B81">
        <w:rPr>
          <w:rStyle w:val="FootnoteReference"/>
          <w:rFonts w:ascii="Times New Roman" w:hAnsi="Times New Roman" w:cs="Times New Roman"/>
          <w:sz w:val="18"/>
          <w:szCs w:val="18"/>
        </w:rPr>
        <w:footnoteRef/>
      </w:r>
      <w:r w:rsidRPr="005B6B81">
        <w:rPr>
          <w:rFonts w:ascii="Times New Roman" w:hAnsi="Times New Roman" w:cs="Times New Roman"/>
          <w:sz w:val="18"/>
          <w:szCs w:val="18"/>
        </w:rPr>
        <w:t xml:space="preserve"> </w:t>
      </w:r>
      <w:r w:rsidRPr="005B6B81">
        <w:rPr>
          <w:rFonts w:ascii="Times New Roman" w:hAnsi="Times New Roman" w:cs="Times New Roman"/>
          <w:color w:val="000000"/>
          <w:sz w:val="18"/>
          <w:szCs w:val="18"/>
        </w:rPr>
        <w:t>Beard, M., ‘Cicero and Divination: The Formation of a Latin Discourse,’ Journal of Roman Studies 76 (1986),</w:t>
      </w:r>
      <w:r w:rsidRPr="005B6B81">
        <w:rPr>
          <w:rStyle w:val="apple-converted-space"/>
          <w:rFonts w:ascii="Times New Roman" w:hAnsi="Times New Roman" w:cs="Times New Roman"/>
          <w:color w:val="000000"/>
          <w:sz w:val="18"/>
          <w:szCs w:val="18"/>
        </w:rPr>
        <w:t> </w:t>
      </w:r>
      <w:r w:rsidR="00B405EE">
        <w:rPr>
          <w:rStyle w:val="apple-converted-space"/>
          <w:rFonts w:ascii="Times New Roman" w:hAnsi="Times New Roman" w:cs="Times New Roman"/>
          <w:color w:val="000000"/>
          <w:sz w:val="18"/>
          <w:szCs w:val="18"/>
        </w:rPr>
        <w:t xml:space="preserve">pp. </w:t>
      </w:r>
      <w:r w:rsidRPr="005B6B81">
        <w:rPr>
          <w:rStyle w:val="apple-converted-space"/>
          <w:rFonts w:ascii="Times New Roman" w:hAnsi="Times New Roman" w:cs="Times New Roman"/>
          <w:color w:val="000000"/>
          <w:sz w:val="18"/>
          <w:szCs w:val="18"/>
        </w:rPr>
        <w:t>34</w:t>
      </w:r>
    </w:p>
  </w:footnote>
  <w:footnote w:id="7">
    <w:p w14:paraId="54136B2A" w14:textId="2F5DDE3E" w:rsidR="0092542B" w:rsidRPr="0092542B" w:rsidRDefault="0092542B">
      <w:pPr>
        <w:pStyle w:val="FootnoteText"/>
      </w:pPr>
      <w:r>
        <w:rPr>
          <w:rStyle w:val="FootnoteReference"/>
        </w:rPr>
        <w:footnoteRef/>
      </w:r>
      <w:r>
        <w:t xml:space="preserve"> </w:t>
      </w:r>
      <w:r w:rsidRPr="0096791A">
        <w:rPr>
          <w:rFonts w:ascii="Times New Roman" w:hAnsi="Times New Roman" w:cs="Times New Roman"/>
          <w:sz w:val="18"/>
          <w:szCs w:val="18"/>
        </w:rPr>
        <w:t xml:space="preserve">Cicero, </w:t>
      </w:r>
      <w:proofErr w:type="spellStart"/>
      <w:r w:rsidRPr="0096791A">
        <w:rPr>
          <w:rFonts w:ascii="Times New Roman" w:hAnsi="Times New Roman" w:cs="Times New Roman"/>
          <w:sz w:val="18"/>
          <w:szCs w:val="18"/>
        </w:rPr>
        <w:t>D</w:t>
      </w:r>
      <w:r w:rsidR="0096791A" w:rsidRPr="0096791A">
        <w:rPr>
          <w:rFonts w:ascii="Times New Roman" w:hAnsi="Times New Roman" w:cs="Times New Roman"/>
          <w:sz w:val="18"/>
          <w:szCs w:val="18"/>
        </w:rPr>
        <w:t>ivinatione</w:t>
      </w:r>
      <w:proofErr w:type="spellEnd"/>
      <w:r w:rsidR="0096791A" w:rsidRPr="0096791A">
        <w:rPr>
          <w:rFonts w:ascii="Times New Roman" w:hAnsi="Times New Roman" w:cs="Times New Roman"/>
          <w:sz w:val="18"/>
          <w:szCs w:val="18"/>
        </w:rPr>
        <w:t xml:space="preserve"> I.11</w:t>
      </w:r>
    </w:p>
  </w:footnote>
  <w:footnote w:id="8">
    <w:p w14:paraId="4309BC4D" w14:textId="1CE443EB" w:rsidR="0047737E" w:rsidRPr="0047737E" w:rsidRDefault="0047737E">
      <w:pPr>
        <w:pStyle w:val="FootnoteText"/>
        <w:rPr>
          <w:rFonts w:ascii="Times New Roman" w:hAnsi="Times New Roman" w:cs="Times New Roman"/>
          <w:sz w:val="18"/>
          <w:szCs w:val="18"/>
        </w:rPr>
      </w:pPr>
      <w:r w:rsidRPr="0047737E">
        <w:rPr>
          <w:rStyle w:val="FootnoteReference"/>
          <w:rFonts w:ascii="Times New Roman" w:hAnsi="Times New Roman" w:cs="Times New Roman"/>
          <w:sz w:val="18"/>
          <w:szCs w:val="18"/>
        </w:rPr>
        <w:footnoteRef/>
      </w:r>
      <w:r w:rsidRPr="0047737E">
        <w:rPr>
          <w:rFonts w:ascii="Times New Roman" w:hAnsi="Times New Roman" w:cs="Times New Roman"/>
          <w:sz w:val="18"/>
          <w:szCs w:val="18"/>
        </w:rPr>
        <w:t xml:space="preserve"> </w:t>
      </w:r>
      <w:r w:rsidRPr="0047737E">
        <w:rPr>
          <w:rFonts w:ascii="Times New Roman" w:hAnsi="Times New Roman" w:cs="Times New Roman"/>
          <w:color w:val="000000"/>
          <w:sz w:val="18"/>
          <w:szCs w:val="18"/>
        </w:rPr>
        <w:t xml:space="preserve">Goar, R., “The Purpose of De </w:t>
      </w:r>
      <w:proofErr w:type="spellStart"/>
      <w:r w:rsidRPr="0047737E">
        <w:rPr>
          <w:rFonts w:ascii="Times New Roman" w:hAnsi="Times New Roman" w:cs="Times New Roman"/>
          <w:color w:val="000000"/>
          <w:sz w:val="18"/>
          <w:szCs w:val="18"/>
        </w:rPr>
        <w:t>Divinatione</w:t>
      </w:r>
      <w:proofErr w:type="spellEnd"/>
      <w:r w:rsidRPr="0047737E">
        <w:rPr>
          <w:rFonts w:ascii="Times New Roman" w:hAnsi="Times New Roman" w:cs="Times New Roman"/>
          <w:color w:val="000000"/>
          <w:sz w:val="18"/>
          <w:szCs w:val="18"/>
        </w:rPr>
        <w:t xml:space="preserve">”, Transactions and Proceedings of the American Philological Association 99 (1968), </w:t>
      </w:r>
      <w:r w:rsidR="00B405EE">
        <w:rPr>
          <w:rFonts w:ascii="Times New Roman" w:hAnsi="Times New Roman" w:cs="Times New Roman"/>
          <w:color w:val="000000"/>
          <w:sz w:val="18"/>
          <w:szCs w:val="18"/>
        </w:rPr>
        <w:t xml:space="preserve">pp. </w:t>
      </w:r>
      <w:r w:rsidRPr="0047737E">
        <w:rPr>
          <w:rFonts w:ascii="Times New Roman" w:hAnsi="Times New Roman" w:cs="Times New Roman"/>
          <w:color w:val="000000"/>
          <w:sz w:val="18"/>
          <w:szCs w:val="18"/>
        </w:rPr>
        <w:t>246.</w:t>
      </w:r>
    </w:p>
  </w:footnote>
  <w:footnote w:id="9">
    <w:p w14:paraId="534660B1" w14:textId="02A0B60F" w:rsidR="00564709" w:rsidRPr="00564709" w:rsidRDefault="00564709">
      <w:pPr>
        <w:pStyle w:val="FootnoteText"/>
      </w:pPr>
      <w:r>
        <w:rPr>
          <w:rStyle w:val="FootnoteReference"/>
        </w:rPr>
        <w:footnoteRef/>
      </w:r>
      <w:r>
        <w:t xml:space="preserve"> </w:t>
      </w:r>
      <w:r w:rsidRPr="00564709">
        <w:rPr>
          <w:rFonts w:ascii="Times" w:hAnsi="Times"/>
          <w:color w:val="000000"/>
          <w:sz w:val="18"/>
          <w:szCs w:val="18"/>
        </w:rPr>
        <w:t>Burriss, E.E., ‘Cicero’s Religious Unbelief,’ Classical Weekly 17.13 (1924),</w:t>
      </w:r>
      <w:r w:rsidRPr="00564709">
        <w:rPr>
          <w:rStyle w:val="apple-converted-space"/>
          <w:rFonts w:ascii="Times" w:hAnsi="Times"/>
          <w:color w:val="000000"/>
          <w:sz w:val="18"/>
          <w:szCs w:val="18"/>
        </w:rPr>
        <w:t> </w:t>
      </w:r>
      <w:r w:rsidR="00B405EE">
        <w:rPr>
          <w:rStyle w:val="apple-converted-space"/>
          <w:rFonts w:ascii="Times" w:hAnsi="Times"/>
          <w:color w:val="000000"/>
          <w:sz w:val="18"/>
          <w:szCs w:val="18"/>
        </w:rPr>
        <w:t xml:space="preserve">pp. </w:t>
      </w:r>
      <w:r>
        <w:rPr>
          <w:rStyle w:val="apple-converted-space"/>
          <w:rFonts w:ascii="Times" w:hAnsi="Times"/>
          <w:color w:val="000000"/>
          <w:sz w:val="18"/>
          <w:szCs w:val="18"/>
        </w:rPr>
        <w:t>101.</w:t>
      </w:r>
    </w:p>
  </w:footnote>
  <w:footnote w:id="10">
    <w:p w14:paraId="5D3FE070" w14:textId="7C968286" w:rsidR="00F439E1" w:rsidRPr="00F439E1" w:rsidRDefault="00F439E1">
      <w:pPr>
        <w:pStyle w:val="FootnoteText"/>
        <w:rPr>
          <w:lang w:val="en-GB"/>
        </w:rPr>
      </w:pPr>
      <w:r>
        <w:rPr>
          <w:rStyle w:val="FootnoteReference"/>
        </w:rPr>
        <w:footnoteRef/>
      </w:r>
      <w:r>
        <w:t xml:space="preserve"> </w:t>
      </w:r>
      <w:r w:rsidRPr="00F439E1">
        <w:rPr>
          <w:rFonts w:ascii="Times" w:hAnsi="Times"/>
          <w:color w:val="000000"/>
          <w:sz w:val="18"/>
          <w:szCs w:val="18"/>
        </w:rPr>
        <w:t>Beard, M., ‘</w:t>
      </w:r>
      <w:r>
        <w:rPr>
          <w:rStyle w:val="apple-converted-space"/>
          <w:rFonts w:ascii="Times" w:hAnsi="Times"/>
          <w:color w:val="000000"/>
          <w:sz w:val="18"/>
          <w:szCs w:val="18"/>
        </w:rPr>
        <w:t xml:space="preserve">Cicero </w:t>
      </w:r>
      <w:r w:rsidRPr="00F439E1">
        <w:rPr>
          <w:rFonts w:ascii="Times" w:hAnsi="Times"/>
          <w:color w:val="000000"/>
          <w:sz w:val="18"/>
          <w:szCs w:val="18"/>
        </w:rPr>
        <w:t xml:space="preserve">and Divination: The Formation of a Latin Discourse,’ Journal of Roman Studies 76 (1986), </w:t>
      </w:r>
      <w:r w:rsidR="006A7B74">
        <w:rPr>
          <w:rFonts w:ascii="Times" w:hAnsi="Times"/>
          <w:color w:val="000000"/>
          <w:sz w:val="18"/>
          <w:szCs w:val="18"/>
        </w:rPr>
        <w:t>pp.</w:t>
      </w:r>
      <w:r>
        <w:rPr>
          <w:rFonts w:ascii="Times" w:hAnsi="Times"/>
          <w:color w:val="000000"/>
          <w:sz w:val="18"/>
          <w:szCs w:val="18"/>
        </w:rPr>
        <w:t xml:space="preserve"> 35</w:t>
      </w:r>
      <w:r w:rsidR="006A7B74">
        <w:rPr>
          <w:rFonts w:ascii="Times" w:hAnsi="Times"/>
          <w:color w:val="000000"/>
          <w:sz w:val="18"/>
          <w:szCs w:val="18"/>
        </w:rPr>
        <w:t>.</w:t>
      </w:r>
    </w:p>
  </w:footnote>
  <w:footnote w:id="11">
    <w:p w14:paraId="0BBDD01D" w14:textId="54A91BF6" w:rsidR="00475C5E" w:rsidRPr="00475C5E" w:rsidRDefault="00475C5E">
      <w:pPr>
        <w:pStyle w:val="FootnoteText"/>
        <w:rPr>
          <w:lang w:val="en-GB"/>
        </w:rPr>
      </w:pPr>
      <w:r>
        <w:rPr>
          <w:rStyle w:val="FootnoteReference"/>
        </w:rPr>
        <w:footnoteRef/>
      </w:r>
      <w:r>
        <w:t xml:space="preserve"> </w:t>
      </w:r>
      <w:r w:rsidRPr="00475C5E">
        <w:rPr>
          <w:rFonts w:ascii="Times New Roman" w:hAnsi="Times New Roman" w:cs="Times New Roman"/>
          <w:sz w:val="18"/>
          <w:szCs w:val="18"/>
          <w:lang w:val="en-GB"/>
        </w:rPr>
        <w:t xml:space="preserve">Cicero, </w:t>
      </w:r>
      <w:r w:rsidRPr="00475C5E">
        <w:rPr>
          <w:rStyle w:val="Emphasis"/>
          <w:rFonts w:ascii="Times New Roman" w:hAnsi="Times New Roman" w:cs="Times New Roman"/>
          <w:sz w:val="18"/>
          <w:szCs w:val="18"/>
        </w:rPr>
        <w:t>Div.</w:t>
      </w:r>
      <w:r w:rsidRPr="00475C5E">
        <w:rPr>
          <w:rFonts w:ascii="Times New Roman" w:hAnsi="Times New Roman" w:cs="Times New Roman"/>
          <w:sz w:val="18"/>
          <w:szCs w:val="18"/>
        </w:rPr>
        <w:t xml:space="preserve"> I.</w:t>
      </w:r>
      <w:r w:rsidR="003A5CA1">
        <w:rPr>
          <w:rFonts w:ascii="Times New Roman" w:hAnsi="Times New Roman" w:cs="Times New Roman"/>
          <w:sz w:val="18"/>
          <w:szCs w:val="18"/>
        </w:rPr>
        <w:t>38</w:t>
      </w:r>
    </w:p>
  </w:footnote>
  <w:footnote w:id="12">
    <w:p w14:paraId="17C1A651" w14:textId="193A38E8" w:rsidR="00475C5E" w:rsidRPr="00475C5E" w:rsidRDefault="00475C5E">
      <w:pPr>
        <w:pStyle w:val="FootnoteText"/>
        <w:rPr>
          <w:rFonts w:ascii="Times New Roman" w:hAnsi="Times New Roman" w:cs="Times New Roman"/>
          <w:sz w:val="18"/>
          <w:szCs w:val="18"/>
          <w:lang w:val="en-GB"/>
        </w:rPr>
      </w:pPr>
      <w:r w:rsidRPr="00475C5E">
        <w:rPr>
          <w:rStyle w:val="FootnoteReference"/>
          <w:rFonts w:ascii="Times New Roman" w:hAnsi="Times New Roman" w:cs="Times New Roman"/>
          <w:sz w:val="18"/>
          <w:szCs w:val="18"/>
        </w:rPr>
        <w:footnoteRef/>
      </w:r>
      <w:r w:rsidRPr="00475C5E">
        <w:rPr>
          <w:rFonts w:ascii="Times New Roman" w:hAnsi="Times New Roman" w:cs="Times New Roman"/>
          <w:sz w:val="18"/>
          <w:szCs w:val="18"/>
        </w:rPr>
        <w:t xml:space="preserve"> </w:t>
      </w:r>
      <w:r w:rsidRPr="00475C5E">
        <w:rPr>
          <w:rFonts w:ascii="Times New Roman" w:hAnsi="Times New Roman" w:cs="Times New Roman"/>
          <w:sz w:val="18"/>
          <w:szCs w:val="18"/>
          <w:lang w:val="en-GB"/>
        </w:rPr>
        <w:t xml:space="preserve">Cicero, </w:t>
      </w:r>
      <w:r w:rsidRPr="00475C5E">
        <w:rPr>
          <w:rStyle w:val="Emphasis"/>
          <w:rFonts w:ascii="Times New Roman" w:hAnsi="Times New Roman" w:cs="Times New Roman"/>
          <w:sz w:val="18"/>
          <w:szCs w:val="18"/>
        </w:rPr>
        <w:t>Div.</w:t>
      </w:r>
      <w:r w:rsidRPr="00475C5E">
        <w:rPr>
          <w:rFonts w:ascii="Times New Roman" w:hAnsi="Times New Roman" w:cs="Times New Roman"/>
          <w:sz w:val="18"/>
          <w:szCs w:val="18"/>
        </w:rPr>
        <w:t xml:space="preserve"> II.</w:t>
      </w:r>
      <w:r w:rsidR="008919A6">
        <w:rPr>
          <w:rFonts w:ascii="Times New Roman" w:hAnsi="Times New Roman" w:cs="Times New Roman"/>
          <w:sz w:val="18"/>
          <w:szCs w:val="18"/>
        </w:rPr>
        <w:t>4.</w:t>
      </w:r>
      <w:r w:rsidRPr="00475C5E">
        <w:rPr>
          <w:rFonts w:ascii="Times New Roman" w:hAnsi="Times New Roman" w:cs="Times New Roman"/>
          <w:sz w:val="18"/>
          <w:szCs w:val="18"/>
        </w:rPr>
        <w:t>14</w:t>
      </w:r>
    </w:p>
  </w:footnote>
  <w:footnote w:id="13">
    <w:p w14:paraId="29FE8C9C" w14:textId="3023A792" w:rsidR="00475C5E" w:rsidRPr="00475C5E" w:rsidRDefault="00475C5E">
      <w:pPr>
        <w:pStyle w:val="FootnoteText"/>
        <w:rPr>
          <w:lang w:val="en-GB"/>
        </w:rPr>
      </w:pPr>
      <w:r>
        <w:rPr>
          <w:rStyle w:val="FootnoteReference"/>
        </w:rPr>
        <w:footnoteRef/>
      </w:r>
      <w:r>
        <w:t xml:space="preserve"> </w:t>
      </w:r>
      <w:r w:rsidRPr="00475C5E">
        <w:rPr>
          <w:rFonts w:ascii="Times New Roman" w:hAnsi="Times New Roman" w:cs="Times New Roman"/>
          <w:sz w:val="18"/>
          <w:szCs w:val="18"/>
          <w:lang w:val="en-GB"/>
        </w:rPr>
        <w:t xml:space="preserve">Cicero, </w:t>
      </w:r>
      <w:r w:rsidRPr="00475C5E">
        <w:rPr>
          <w:rStyle w:val="Emphasis"/>
          <w:rFonts w:ascii="Times New Roman" w:hAnsi="Times New Roman" w:cs="Times New Roman"/>
          <w:sz w:val="18"/>
          <w:szCs w:val="18"/>
        </w:rPr>
        <w:t>Div.</w:t>
      </w:r>
      <w:r w:rsidRPr="00475C5E">
        <w:rPr>
          <w:rFonts w:ascii="Times New Roman" w:hAnsi="Times New Roman" w:cs="Times New Roman"/>
          <w:sz w:val="18"/>
          <w:szCs w:val="18"/>
        </w:rPr>
        <w:t xml:space="preserve"> II.</w:t>
      </w:r>
      <w:r w:rsidR="008919A6">
        <w:rPr>
          <w:rFonts w:ascii="Times New Roman" w:hAnsi="Times New Roman" w:cs="Times New Roman"/>
          <w:sz w:val="18"/>
          <w:szCs w:val="18"/>
        </w:rPr>
        <w:t>4.14</w:t>
      </w:r>
    </w:p>
  </w:footnote>
  <w:footnote w:id="14">
    <w:p w14:paraId="19D45EC3" w14:textId="59114449" w:rsidR="00475C5E" w:rsidRPr="00475C5E" w:rsidRDefault="00475C5E">
      <w:pPr>
        <w:pStyle w:val="FootnoteText"/>
        <w:rPr>
          <w:lang w:val="en-GB"/>
        </w:rPr>
      </w:pPr>
      <w:r>
        <w:rPr>
          <w:rStyle w:val="FootnoteReference"/>
        </w:rPr>
        <w:footnoteRef/>
      </w:r>
      <w:r>
        <w:t xml:space="preserve"> </w:t>
      </w:r>
      <w:r w:rsidRPr="00475C5E">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8919A6">
        <w:rPr>
          <w:rFonts w:ascii="Times New Roman" w:eastAsia="Times New Roman" w:hAnsi="Times New Roman" w:cs="Times New Roman"/>
          <w:kern w:val="0"/>
          <w:sz w:val="18"/>
          <w:szCs w:val="18"/>
          <w14:ligatures w14:val="none"/>
        </w:rPr>
        <w:t>39</w:t>
      </w:r>
    </w:p>
  </w:footnote>
  <w:footnote w:id="15">
    <w:p w14:paraId="45494B8A" w14:textId="5565F94F" w:rsidR="00475C5E" w:rsidRPr="00C9225F" w:rsidRDefault="00475C5E">
      <w:pPr>
        <w:pStyle w:val="FootnoteText"/>
        <w:rPr>
          <w:sz w:val="18"/>
          <w:szCs w:val="18"/>
          <w:lang w:val="en-GB"/>
        </w:rPr>
      </w:pPr>
      <w:r w:rsidRPr="00C9225F">
        <w:rPr>
          <w:rStyle w:val="FootnoteReference"/>
          <w:sz w:val="18"/>
          <w:szCs w:val="18"/>
        </w:rPr>
        <w:footnoteRef/>
      </w:r>
      <w:r w:rsidRPr="00C9225F">
        <w:rPr>
          <w:sz w:val="18"/>
          <w:szCs w:val="18"/>
        </w:rPr>
        <w:t xml:space="preserve"> </w:t>
      </w:r>
      <w:r w:rsidRPr="00C9225F">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226523" w:rsidRPr="00C9225F">
        <w:rPr>
          <w:rFonts w:ascii="Times New Roman" w:eastAsia="Times New Roman" w:hAnsi="Times New Roman" w:cs="Times New Roman"/>
          <w:kern w:val="0"/>
          <w:sz w:val="18"/>
          <w:szCs w:val="18"/>
          <w14:ligatures w14:val="none"/>
        </w:rPr>
        <w:t>11</w:t>
      </w:r>
      <w:r w:rsidR="00D4312F" w:rsidRPr="00C9225F">
        <w:rPr>
          <w:rFonts w:ascii="Times New Roman" w:eastAsia="Times New Roman" w:hAnsi="Times New Roman" w:cs="Times New Roman"/>
          <w:kern w:val="0"/>
          <w:sz w:val="18"/>
          <w:szCs w:val="18"/>
          <w14:ligatures w14:val="none"/>
        </w:rPr>
        <w:t>.</w:t>
      </w:r>
      <w:r w:rsidR="00226523" w:rsidRPr="00C9225F">
        <w:rPr>
          <w:rFonts w:ascii="Times New Roman" w:eastAsia="Times New Roman" w:hAnsi="Times New Roman" w:cs="Times New Roman"/>
          <w:kern w:val="0"/>
          <w:sz w:val="18"/>
          <w:szCs w:val="18"/>
          <w14:ligatures w14:val="none"/>
        </w:rPr>
        <w:t>166</w:t>
      </w:r>
    </w:p>
  </w:footnote>
  <w:footnote w:id="16">
    <w:p w14:paraId="00CC0763" w14:textId="3CCDF1E5" w:rsidR="00475C5E" w:rsidRPr="00C9225F" w:rsidRDefault="00475C5E">
      <w:pPr>
        <w:pStyle w:val="FootnoteText"/>
        <w:rPr>
          <w:sz w:val="18"/>
          <w:szCs w:val="18"/>
          <w:lang w:val="en-GB"/>
        </w:rPr>
      </w:pPr>
      <w:r w:rsidRPr="00C9225F">
        <w:rPr>
          <w:rStyle w:val="FootnoteReference"/>
          <w:sz w:val="18"/>
          <w:szCs w:val="18"/>
        </w:rPr>
        <w:footnoteRef/>
      </w:r>
      <w:r w:rsidRPr="00C9225F">
        <w:rPr>
          <w:sz w:val="18"/>
          <w:szCs w:val="18"/>
        </w:rPr>
        <w:t xml:space="preserve"> </w:t>
      </w:r>
      <w:r w:rsidRPr="00C9225F">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226523" w:rsidRPr="00C9225F">
        <w:rPr>
          <w:rFonts w:ascii="Times New Roman" w:eastAsia="Times New Roman" w:hAnsi="Times New Roman" w:cs="Times New Roman"/>
          <w:kern w:val="0"/>
          <w:sz w:val="18"/>
          <w:szCs w:val="18"/>
          <w14:ligatures w14:val="none"/>
        </w:rPr>
        <w:t>15</w:t>
      </w:r>
      <w:r w:rsidR="00D4312F" w:rsidRPr="00C9225F">
        <w:rPr>
          <w:rFonts w:ascii="Times New Roman" w:eastAsia="Times New Roman" w:hAnsi="Times New Roman" w:cs="Times New Roman"/>
          <w:kern w:val="0"/>
          <w:sz w:val="18"/>
          <w:szCs w:val="18"/>
          <w14:ligatures w14:val="none"/>
        </w:rPr>
        <w:t>.</w:t>
      </w:r>
      <w:r w:rsidR="006D6C48" w:rsidRPr="00C9225F">
        <w:rPr>
          <w:rFonts w:ascii="Times New Roman" w:eastAsia="Times New Roman" w:hAnsi="Times New Roman" w:cs="Times New Roman"/>
          <w:kern w:val="0"/>
          <w:sz w:val="18"/>
          <w:szCs w:val="18"/>
          <w14:ligatures w14:val="none"/>
        </w:rPr>
        <w:t>36</w:t>
      </w:r>
    </w:p>
  </w:footnote>
  <w:footnote w:id="17">
    <w:p w14:paraId="3445359D" w14:textId="71E2C100" w:rsidR="00B405EE" w:rsidRPr="00B405EE" w:rsidRDefault="00B405EE">
      <w:pPr>
        <w:pStyle w:val="FootnoteText"/>
        <w:rPr>
          <w:rFonts w:ascii="Times New Roman" w:hAnsi="Times New Roman" w:cs="Times New Roman"/>
          <w:sz w:val="18"/>
          <w:szCs w:val="18"/>
          <w:lang w:val="en-GB"/>
        </w:rPr>
      </w:pPr>
      <w:r w:rsidRPr="00B405EE">
        <w:rPr>
          <w:rStyle w:val="FootnoteReference"/>
          <w:rFonts w:ascii="Times New Roman" w:hAnsi="Times New Roman" w:cs="Times New Roman"/>
          <w:sz w:val="18"/>
          <w:szCs w:val="18"/>
        </w:rPr>
        <w:footnoteRef/>
      </w:r>
      <w:r w:rsidRPr="00B405EE">
        <w:rPr>
          <w:rFonts w:ascii="Times New Roman" w:hAnsi="Times New Roman" w:cs="Times New Roman"/>
          <w:sz w:val="18"/>
          <w:szCs w:val="18"/>
        </w:rPr>
        <w:t xml:space="preserve"> </w:t>
      </w:r>
      <w:r w:rsidRPr="00B405EE">
        <w:rPr>
          <w:rFonts w:ascii="Times New Roman" w:hAnsi="Times New Roman" w:cs="Times New Roman"/>
          <w:color w:val="000000"/>
          <w:sz w:val="18"/>
          <w:szCs w:val="18"/>
        </w:rPr>
        <w:t xml:space="preserve">Flower, Michael </w:t>
      </w:r>
      <w:proofErr w:type="spellStart"/>
      <w:r w:rsidRPr="00B405EE">
        <w:rPr>
          <w:rFonts w:ascii="Times New Roman" w:hAnsi="Times New Roman" w:cs="Times New Roman"/>
          <w:color w:val="000000"/>
          <w:sz w:val="18"/>
          <w:szCs w:val="18"/>
        </w:rPr>
        <w:t>Attyah</w:t>
      </w:r>
      <w:proofErr w:type="spellEnd"/>
      <w:r w:rsidRPr="00B405EE">
        <w:rPr>
          <w:rFonts w:ascii="Times New Roman" w:hAnsi="Times New Roman" w:cs="Times New Roman"/>
          <w:color w:val="000000"/>
          <w:sz w:val="18"/>
          <w:szCs w:val="18"/>
        </w:rPr>
        <w:t>, “Divination as a System of Knowledge and Belief”, Chapter 4 in Flower, The Seer in Ancient Greece, Berkeley, CA: University of California Press, 2007, pp. 1</w:t>
      </w:r>
      <w:r>
        <w:rPr>
          <w:rFonts w:ascii="Times New Roman" w:hAnsi="Times New Roman" w:cs="Times New Roman"/>
          <w:color w:val="000000"/>
          <w:sz w:val="18"/>
          <w:szCs w:val="18"/>
        </w:rPr>
        <w:t>19</w:t>
      </w:r>
      <w:r w:rsidRPr="00B405EE">
        <w:rPr>
          <w:rFonts w:ascii="Times New Roman" w:hAnsi="Times New Roman" w:cs="Times New Roman"/>
          <w:color w:val="000000"/>
          <w:sz w:val="18"/>
          <w:szCs w:val="18"/>
        </w:rPr>
        <w:t>.</w:t>
      </w:r>
    </w:p>
  </w:footnote>
  <w:footnote w:id="18">
    <w:p w14:paraId="1D21C066" w14:textId="1500A7C2" w:rsidR="005E302E" w:rsidRPr="00C9225F" w:rsidRDefault="005E302E">
      <w:pPr>
        <w:pStyle w:val="FootnoteText"/>
        <w:rPr>
          <w:sz w:val="18"/>
          <w:szCs w:val="18"/>
          <w:lang w:val="en-GB"/>
        </w:rPr>
      </w:pPr>
      <w:r w:rsidRPr="00C9225F">
        <w:rPr>
          <w:rStyle w:val="FootnoteReference"/>
          <w:sz w:val="18"/>
          <w:szCs w:val="18"/>
        </w:rPr>
        <w:footnoteRef/>
      </w:r>
      <w:r w:rsidRPr="00C9225F">
        <w:rPr>
          <w:sz w:val="18"/>
          <w:szCs w:val="18"/>
        </w:rPr>
        <w:t xml:space="preserve"> </w:t>
      </w:r>
      <w:r w:rsidRPr="00C9225F">
        <w:rPr>
          <w:rFonts w:ascii="Times New Roman" w:hAnsi="Times New Roman" w:cs="Times New Roman"/>
          <w:sz w:val="18"/>
          <w:szCs w:val="18"/>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0E7959" w:rsidRPr="00C9225F">
        <w:rPr>
          <w:rFonts w:ascii="Times New Roman" w:eastAsia="Times New Roman" w:hAnsi="Times New Roman" w:cs="Times New Roman"/>
          <w:kern w:val="0"/>
          <w:sz w:val="18"/>
          <w:szCs w:val="18"/>
          <w14:ligatures w14:val="none"/>
        </w:rPr>
        <w:t>26</w:t>
      </w:r>
      <w:r w:rsidR="00D4312F" w:rsidRPr="00C9225F">
        <w:rPr>
          <w:rFonts w:ascii="Times New Roman" w:eastAsia="Times New Roman" w:hAnsi="Times New Roman" w:cs="Times New Roman"/>
          <w:kern w:val="0"/>
          <w:sz w:val="18"/>
          <w:szCs w:val="18"/>
          <w14:ligatures w14:val="none"/>
        </w:rPr>
        <w:t>.</w:t>
      </w:r>
      <w:r w:rsidR="000E7959" w:rsidRPr="00C9225F">
        <w:rPr>
          <w:rFonts w:ascii="Times New Roman" w:eastAsia="Times New Roman" w:hAnsi="Times New Roman" w:cs="Times New Roman"/>
          <w:kern w:val="0"/>
          <w:sz w:val="18"/>
          <w:szCs w:val="18"/>
          <w14:ligatures w14:val="none"/>
        </w:rPr>
        <w:t>50</w:t>
      </w:r>
    </w:p>
  </w:footnote>
  <w:footnote w:id="19">
    <w:p w14:paraId="54B78096" w14:textId="23812D1E" w:rsidR="005E302E" w:rsidRPr="00C9225F" w:rsidRDefault="005E302E">
      <w:pPr>
        <w:pStyle w:val="FootnoteText"/>
        <w:rPr>
          <w:rFonts w:ascii="Times New Roman" w:hAnsi="Times New Roman" w:cs="Times New Roman"/>
          <w:sz w:val="18"/>
          <w:szCs w:val="18"/>
          <w:lang w:val="en-GB"/>
        </w:rPr>
      </w:pPr>
      <w:r w:rsidRPr="00C9225F">
        <w:rPr>
          <w:rStyle w:val="FootnoteReference"/>
          <w:rFonts w:ascii="Times New Roman" w:hAnsi="Times New Roman" w:cs="Times New Roman"/>
          <w:sz w:val="18"/>
          <w:szCs w:val="18"/>
        </w:rPr>
        <w:footnoteRef/>
      </w:r>
      <w:r w:rsidRPr="00C9225F">
        <w:rPr>
          <w:rFonts w:ascii="Times New Roman" w:hAnsi="Times New Roman" w:cs="Times New Roman"/>
          <w:sz w:val="18"/>
          <w:szCs w:val="18"/>
        </w:rPr>
        <w:t xml:space="preserve"> </w:t>
      </w:r>
      <w:r w:rsidRPr="00C9225F">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C9225F" w:rsidRPr="00C9225F">
        <w:rPr>
          <w:rFonts w:ascii="Times New Roman" w:eastAsia="Times New Roman" w:hAnsi="Times New Roman" w:cs="Times New Roman"/>
          <w:kern w:val="0"/>
          <w:sz w:val="18"/>
          <w:szCs w:val="18"/>
          <w14:ligatures w14:val="none"/>
        </w:rPr>
        <w:t>68.140</w:t>
      </w:r>
    </w:p>
  </w:footnote>
  <w:footnote w:id="20">
    <w:p w14:paraId="562558CD" w14:textId="42668467" w:rsidR="005E302E" w:rsidRPr="00C9225F" w:rsidRDefault="005E302E">
      <w:pPr>
        <w:pStyle w:val="FootnoteText"/>
        <w:rPr>
          <w:rFonts w:ascii="Times New Roman" w:hAnsi="Times New Roman" w:cs="Times New Roman"/>
          <w:sz w:val="18"/>
          <w:szCs w:val="18"/>
          <w:lang w:val="en-GB"/>
        </w:rPr>
      </w:pPr>
      <w:r w:rsidRPr="00C9225F">
        <w:rPr>
          <w:rStyle w:val="FootnoteReference"/>
          <w:rFonts w:ascii="Times New Roman" w:hAnsi="Times New Roman" w:cs="Times New Roman"/>
          <w:sz w:val="18"/>
          <w:szCs w:val="18"/>
        </w:rPr>
        <w:footnoteRef/>
      </w:r>
      <w:r w:rsidRPr="00C9225F">
        <w:rPr>
          <w:rFonts w:ascii="Times New Roman" w:hAnsi="Times New Roman" w:cs="Times New Roman"/>
          <w:sz w:val="18"/>
          <w:szCs w:val="18"/>
        </w:rPr>
        <w:t xml:space="preserve"> </w:t>
      </w:r>
      <w:r w:rsidRPr="00C9225F">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0E7959" w:rsidRPr="00C9225F">
        <w:rPr>
          <w:rFonts w:ascii="Times New Roman" w:eastAsia="Times New Roman" w:hAnsi="Times New Roman" w:cs="Times New Roman"/>
          <w:kern w:val="0"/>
          <w:sz w:val="18"/>
          <w:szCs w:val="18"/>
          <w14:ligatures w14:val="none"/>
        </w:rPr>
        <w:t>47</w:t>
      </w:r>
      <w:r w:rsidR="00D4312F" w:rsidRPr="00C9225F">
        <w:rPr>
          <w:rFonts w:ascii="Times New Roman" w:eastAsia="Times New Roman" w:hAnsi="Times New Roman" w:cs="Times New Roman"/>
          <w:kern w:val="0"/>
          <w:sz w:val="18"/>
          <w:szCs w:val="18"/>
          <w14:ligatures w14:val="none"/>
        </w:rPr>
        <w:t>.</w:t>
      </w:r>
      <w:r w:rsidR="000E7959" w:rsidRPr="00C9225F">
        <w:rPr>
          <w:rFonts w:ascii="Times New Roman" w:eastAsia="Times New Roman" w:hAnsi="Times New Roman" w:cs="Times New Roman"/>
          <w:kern w:val="0"/>
          <w:sz w:val="18"/>
          <w:szCs w:val="18"/>
          <w14:ligatures w14:val="none"/>
        </w:rPr>
        <w:t>99</w:t>
      </w:r>
    </w:p>
  </w:footnote>
  <w:footnote w:id="21">
    <w:p w14:paraId="69A7AD7F" w14:textId="20D7C078" w:rsidR="005E302E" w:rsidRPr="00C9225F" w:rsidRDefault="005E302E">
      <w:pPr>
        <w:pStyle w:val="FootnoteText"/>
        <w:rPr>
          <w:rFonts w:ascii="Times New Roman" w:hAnsi="Times New Roman" w:cs="Times New Roman"/>
          <w:sz w:val="18"/>
          <w:szCs w:val="18"/>
          <w:lang w:val="en-GB"/>
        </w:rPr>
      </w:pPr>
      <w:r w:rsidRPr="00C9225F">
        <w:rPr>
          <w:rStyle w:val="FootnoteReference"/>
          <w:rFonts w:ascii="Times New Roman" w:hAnsi="Times New Roman" w:cs="Times New Roman"/>
          <w:sz w:val="18"/>
          <w:szCs w:val="18"/>
        </w:rPr>
        <w:footnoteRef/>
      </w:r>
      <w:r w:rsidRPr="00C9225F">
        <w:rPr>
          <w:rFonts w:ascii="Times New Roman" w:hAnsi="Times New Roman" w:cs="Times New Roman"/>
          <w:sz w:val="18"/>
          <w:szCs w:val="18"/>
        </w:rPr>
        <w:t xml:space="preserve"> </w:t>
      </w:r>
      <w:r w:rsidRPr="00C9225F">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00C9225F">
        <w:rPr>
          <w:rFonts w:ascii="Times New Roman" w:eastAsia="Times New Roman" w:hAnsi="Times New Roman" w:cs="Times New Roman"/>
          <w:kern w:val="0"/>
          <w:sz w:val="18"/>
          <w:szCs w:val="18"/>
          <w14:ligatures w14:val="none"/>
        </w:rPr>
        <w:t>57.118</w:t>
      </w:r>
    </w:p>
  </w:footnote>
  <w:footnote w:id="22">
    <w:p w14:paraId="00048B22" w14:textId="744D4858" w:rsidR="00226523" w:rsidRPr="00C9225F" w:rsidRDefault="00226523">
      <w:pPr>
        <w:pStyle w:val="FootnoteText"/>
        <w:rPr>
          <w:rFonts w:ascii="Times New Roman" w:hAnsi="Times New Roman" w:cs="Times New Roman"/>
          <w:sz w:val="18"/>
          <w:szCs w:val="18"/>
        </w:rPr>
      </w:pPr>
      <w:r w:rsidRPr="00C9225F">
        <w:rPr>
          <w:rStyle w:val="FootnoteReference"/>
          <w:rFonts w:ascii="Times New Roman" w:hAnsi="Times New Roman" w:cs="Times New Roman"/>
          <w:sz w:val="18"/>
          <w:szCs w:val="18"/>
        </w:rPr>
        <w:footnoteRef/>
      </w:r>
      <w:r w:rsidRPr="00C9225F">
        <w:rPr>
          <w:rFonts w:ascii="Times New Roman" w:hAnsi="Times New Roman" w:cs="Times New Roman"/>
          <w:sz w:val="18"/>
          <w:szCs w:val="18"/>
        </w:rPr>
        <w:t xml:space="preserve"> Cicero, Div. II.26</w:t>
      </w:r>
      <w:r w:rsidR="00D4312F" w:rsidRPr="00C9225F">
        <w:rPr>
          <w:rFonts w:ascii="Times New Roman" w:hAnsi="Times New Roman" w:cs="Times New Roman"/>
          <w:sz w:val="18"/>
          <w:szCs w:val="18"/>
        </w:rPr>
        <w:t>.</w:t>
      </w:r>
      <w:r w:rsidRPr="00C9225F">
        <w:rPr>
          <w:rFonts w:ascii="Times New Roman" w:hAnsi="Times New Roman" w:cs="Times New Roman"/>
          <w:sz w:val="18"/>
          <w:szCs w:val="18"/>
        </w:rPr>
        <w:t>193</w:t>
      </w:r>
    </w:p>
  </w:footnote>
  <w:footnote w:id="23">
    <w:p w14:paraId="4357B473" w14:textId="630EFCFB" w:rsidR="00D4312F" w:rsidRPr="00D4312F" w:rsidRDefault="00D4312F">
      <w:pPr>
        <w:pStyle w:val="FootnoteText"/>
        <w:rPr>
          <w:rFonts w:ascii="Times New Roman" w:hAnsi="Times New Roman" w:cs="Times New Roman"/>
        </w:rPr>
      </w:pPr>
      <w:r w:rsidRPr="00C9225F">
        <w:rPr>
          <w:rStyle w:val="FootnoteReference"/>
          <w:rFonts w:ascii="Times New Roman" w:hAnsi="Times New Roman" w:cs="Times New Roman"/>
          <w:sz w:val="18"/>
          <w:szCs w:val="18"/>
        </w:rPr>
        <w:footnoteRef/>
      </w:r>
      <w:r w:rsidRPr="00C9225F">
        <w:rPr>
          <w:rFonts w:ascii="Times New Roman" w:hAnsi="Times New Roman" w:cs="Times New Roman"/>
          <w:sz w:val="18"/>
          <w:szCs w:val="18"/>
        </w:rPr>
        <w:t xml:space="preserve"> Cicero, Div. II.57.118</w:t>
      </w:r>
    </w:p>
  </w:footnote>
  <w:footnote w:id="24">
    <w:p w14:paraId="33FCF199" w14:textId="39176F5B" w:rsidR="00B00E93" w:rsidRPr="00B00E93" w:rsidRDefault="00B00E93">
      <w:pPr>
        <w:pStyle w:val="FootnoteText"/>
        <w:rPr>
          <w:rFonts w:ascii="Times New Roman" w:hAnsi="Times New Roman" w:cs="Times New Roman"/>
          <w:sz w:val="18"/>
          <w:szCs w:val="18"/>
          <w:lang w:val="en-GB"/>
        </w:rPr>
      </w:pPr>
      <w:r w:rsidRPr="00B00E93">
        <w:rPr>
          <w:rStyle w:val="FootnoteReference"/>
          <w:rFonts w:ascii="Times New Roman" w:hAnsi="Times New Roman" w:cs="Times New Roman"/>
          <w:sz w:val="18"/>
          <w:szCs w:val="18"/>
        </w:rPr>
        <w:footnoteRef/>
      </w:r>
      <w:r w:rsidRPr="00B00E93">
        <w:rPr>
          <w:rFonts w:ascii="Times New Roman" w:hAnsi="Times New Roman" w:cs="Times New Roman"/>
          <w:sz w:val="18"/>
          <w:szCs w:val="18"/>
        </w:rPr>
        <w:t xml:space="preserve"> </w:t>
      </w:r>
      <w:r w:rsidRPr="00B00E93">
        <w:rPr>
          <w:rFonts w:ascii="Times New Roman" w:hAnsi="Times New Roman" w:cs="Times New Roman"/>
          <w:color w:val="000000"/>
          <w:sz w:val="18"/>
          <w:szCs w:val="18"/>
        </w:rPr>
        <w:t>Schofield, M., “</w:t>
      </w:r>
      <w:r w:rsidRPr="00B00E93">
        <w:rPr>
          <w:rStyle w:val="apple-converted-space"/>
          <w:rFonts w:ascii="Times New Roman" w:hAnsi="Times New Roman" w:cs="Times New Roman"/>
          <w:color w:val="000000"/>
          <w:sz w:val="18"/>
          <w:szCs w:val="18"/>
        </w:rPr>
        <w:t xml:space="preserve">Cicero </w:t>
      </w:r>
      <w:r w:rsidRPr="00B00E93">
        <w:rPr>
          <w:rFonts w:ascii="Times New Roman" w:hAnsi="Times New Roman" w:cs="Times New Roman"/>
          <w:color w:val="000000"/>
          <w:sz w:val="18"/>
          <w:szCs w:val="18"/>
        </w:rPr>
        <w:t xml:space="preserve">for and against Divination”, Journal of Roman Studies 76 (1986), </w:t>
      </w:r>
      <w:r w:rsidR="006A7B74">
        <w:rPr>
          <w:rFonts w:ascii="Times New Roman" w:hAnsi="Times New Roman" w:cs="Times New Roman"/>
          <w:color w:val="000000"/>
          <w:sz w:val="18"/>
          <w:szCs w:val="18"/>
        </w:rPr>
        <w:t xml:space="preserve">pp. </w:t>
      </w:r>
      <w:r w:rsidRPr="00B00E93">
        <w:rPr>
          <w:rFonts w:ascii="Times New Roman" w:hAnsi="Times New Roman" w:cs="Times New Roman"/>
          <w:color w:val="000000"/>
          <w:sz w:val="18"/>
          <w:szCs w:val="18"/>
        </w:rPr>
        <w:t>56.</w:t>
      </w:r>
    </w:p>
  </w:footnote>
  <w:footnote w:id="25">
    <w:p w14:paraId="7AB4B506" w14:textId="552AF715" w:rsidR="005F6BF1" w:rsidRPr="005F6BF1" w:rsidRDefault="005F6BF1">
      <w:pPr>
        <w:pStyle w:val="FootnoteText"/>
        <w:rPr>
          <w:lang w:val="en-GB"/>
        </w:rPr>
      </w:pPr>
      <w:r>
        <w:rPr>
          <w:rStyle w:val="FootnoteReference"/>
        </w:rPr>
        <w:footnoteRef/>
      </w:r>
      <w:r>
        <w:t xml:space="preserve"> </w:t>
      </w:r>
      <w:r w:rsidRPr="005F6BF1">
        <w:rPr>
          <w:rFonts w:ascii="Times New Roman" w:hAnsi="Times New Roman" w:cs="Times New Roman"/>
          <w:color w:val="000000"/>
          <w:sz w:val="18"/>
          <w:szCs w:val="18"/>
        </w:rPr>
        <w:t>Beard, M., ‘</w:t>
      </w:r>
      <w:r>
        <w:rPr>
          <w:rStyle w:val="apple-converted-space"/>
          <w:rFonts w:ascii="Times New Roman" w:hAnsi="Times New Roman" w:cs="Times New Roman"/>
          <w:color w:val="000000"/>
          <w:sz w:val="18"/>
          <w:szCs w:val="18"/>
        </w:rPr>
        <w:t xml:space="preserve">Cicero </w:t>
      </w:r>
      <w:r w:rsidRPr="005F6BF1">
        <w:rPr>
          <w:rFonts w:ascii="Times New Roman" w:hAnsi="Times New Roman" w:cs="Times New Roman"/>
          <w:color w:val="000000"/>
          <w:sz w:val="18"/>
          <w:szCs w:val="18"/>
        </w:rPr>
        <w:t xml:space="preserve">and Divination: The Formation of a Latin Discourse,’ Journal of Roman Studies 76 (1986), </w:t>
      </w:r>
      <w:r w:rsidR="006A7B74">
        <w:rPr>
          <w:rFonts w:ascii="Times New Roman" w:hAnsi="Times New Roman" w:cs="Times New Roman"/>
          <w:color w:val="000000"/>
          <w:sz w:val="18"/>
          <w:szCs w:val="18"/>
        </w:rPr>
        <w:t xml:space="preserve">pp. </w:t>
      </w:r>
      <w:r w:rsidRPr="005F6BF1">
        <w:rPr>
          <w:rFonts w:ascii="Times New Roman" w:hAnsi="Times New Roman" w:cs="Times New Roman"/>
          <w:color w:val="000000"/>
          <w:sz w:val="18"/>
          <w:szCs w:val="18"/>
        </w:rPr>
        <w:t>35</w:t>
      </w:r>
      <w:r>
        <w:rPr>
          <w:rFonts w:ascii="Times New Roman" w:hAnsi="Times New Roman" w:cs="Times New Roman"/>
          <w:color w:val="000000"/>
          <w:sz w:val="18"/>
          <w:szCs w:val="18"/>
        </w:rPr>
        <w:t>.</w:t>
      </w:r>
    </w:p>
  </w:footnote>
  <w:footnote w:id="26">
    <w:p w14:paraId="6BFF99F8" w14:textId="600C36A4" w:rsidR="00C9225F" w:rsidRPr="00B00E93" w:rsidRDefault="00C9225F">
      <w:pPr>
        <w:pStyle w:val="FootnoteText"/>
        <w:rPr>
          <w:rFonts w:ascii="Times New Roman" w:hAnsi="Times New Roman" w:cs="Times New Roman"/>
          <w:sz w:val="18"/>
          <w:szCs w:val="18"/>
        </w:rPr>
      </w:pPr>
      <w:r w:rsidRPr="00B00E93">
        <w:rPr>
          <w:rStyle w:val="FootnoteReference"/>
          <w:rFonts w:ascii="Times New Roman" w:hAnsi="Times New Roman" w:cs="Times New Roman"/>
          <w:sz w:val="18"/>
          <w:szCs w:val="18"/>
        </w:rPr>
        <w:footnoteRef/>
      </w:r>
      <w:r w:rsidRPr="00B00E93">
        <w:rPr>
          <w:rFonts w:ascii="Times New Roman" w:hAnsi="Times New Roman" w:cs="Times New Roman"/>
          <w:sz w:val="18"/>
          <w:szCs w:val="18"/>
        </w:rPr>
        <w:t xml:space="preserve"> Cicero, Div. II.6.17</w:t>
      </w:r>
    </w:p>
  </w:footnote>
  <w:footnote w:id="27">
    <w:p w14:paraId="7EEA14C8" w14:textId="591F4AD2" w:rsidR="008F207E" w:rsidRPr="00B00E93" w:rsidRDefault="008F207E">
      <w:pPr>
        <w:pStyle w:val="FootnoteText"/>
        <w:rPr>
          <w:rFonts w:ascii="Times New Roman" w:hAnsi="Times New Roman" w:cs="Times New Roman"/>
          <w:sz w:val="18"/>
          <w:szCs w:val="18"/>
          <w:lang w:val="en-GB"/>
        </w:rPr>
      </w:pPr>
      <w:r w:rsidRPr="00B00E93">
        <w:rPr>
          <w:rStyle w:val="FootnoteReference"/>
          <w:rFonts w:ascii="Times New Roman" w:hAnsi="Times New Roman" w:cs="Times New Roman"/>
          <w:sz w:val="18"/>
          <w:szCs w:val="18"/>
        </w:rPr>
        <w:footnoteRef/>
      </w:r>
      <w:r w:rsidRPr="00B00E93">
        <w:rPr>
          <w:rFonts w:ascii="Times New Roman" w:hAnsi="Times New Roman" w:cs="Times New Roman"/>
          <w:sz w:val="18"/>
          <w:szCs w:val="18"/>
        </w:rPr>
        <w:t xml:space="preserve"> </w:t>
      </w:r>
      <w:r w:rsidRPr="00B00E93">
        <w:rPr>
          <w:rFonts w:ascii="Times New Roman" w:hAnsi="Times New Roman" w:cs="Times New Roman"/>
          <w:color w:val="000000"/>
          <w:sz w:val="18"/>
          <w:szCs w:val="18"/>
        </w:rPr>
        <w:t xml:space="preserve">Nock, A. D., “Religious Attitudes of the Ancient Greeks”, Proceedings of the American Philosophical Society 85 (1942), </w:t>
      </w:r>
      <w:r w:rsidR="006A7B74">
        <w:rPr>
          <w:rFonts w:ascii="Times New Roman" w:hAnsi="Times New Roman" w:cs="Times New Roman"/>
          <w:color w:val="000000"/>
          <w:sz w:val="18"/>
          <w:szCs w:val="18"/>
        </w:rPr>
        <w:t xml:space="preserve">pp. </w:t>
      </w:r>
      <w:r w:rsidR="00E43705">
        <w:rPr>
          <w:rFonts w:ascii="Times New Roman" w:hAnsi="Times New Roman" w:cs="Times New Roman"/>
          <w:color w:val="000000"/>
          <w:sz w:val="18"/>
          <w:szCs w:val="18"/>
        </w:rPr>
        <w:t>482</w:t>
      </w:r>
    </w:p>
  </w:footnote>
  <w:footnote w:id="28">
    <w:p w14:paraId="6EC2846F" w14:textId="0E9E9939" w:rsidR="008F207E" w:rsidRPr="00B00E93" w:rsidRDefault="008F207E">
      <w:pPr>
        <w:pStyle w:val="FootnoteText"/>
        <w:rPr>
          <w:rFonts w:ascii="Times New Roman" w:hAnsi="Times New Roman" w:cs="Times New Roman"/>
          <w:sz w:val="18"/>
          <w:szCs w:val="18"/>
          <w:lang w:val="en-GB"/>
        </w:rPr>
      </w:pPr>
      <w:r w:rsidRPr="00B00E93">
        <w:rPr>
          <w:rStyle w:val="FootnoteReference"/>
          <w:rFonts w:ascii="Times New Roman" w:hAnsi="Times New Roman" w:cs="Times New Roman"/>
          <w:sz w:val="18"/>
          <w:szCs w:val="18"/>
        </w:rPr>
        <w:footnoteRef/>
      </w:r>
      <w:r w:rsidRPr="00B00E93">
        <w:rPr>
          <w:rFonts w:ascii="Times New Roman" w:hAnsi="Times New Roman" w:cs="Times New Roman"/>
          <w:sz w:val="18"/>
          <w:szCs w:val="18"/>
        </w:rPr>
        <w:t xml:space="preserve"> </w:t>
      </w:r>
      <w:r w:rsidRPr="00B00E93">
        <w:rPr>
          <w:rFonts w:ascii="Times New Roman" w:hAnsi="Times New Roman" w:cs="Times New Roman"/>
          <w:color w:val="000000"/>
          <w:sz w:val="18"/>
          <w:szCs w:val="18"/>
        </w:rPr>
        <w:t xml:space="preserve">Addey, Crystal. Divination and Theurgy in Neoplatonism: Oracles of the gods, Farnham: Ashgate, 2014, </w:t>
      </w:r>
      <w:r w:rsidR="00066ACE" w:rsidRPr="00B00E93">
        <w:rPr>
          <w:rFonts w:ascii="Times New Roman" w:hAnsi="Times New Roman" w:cs="Times New Roman"/>
          <w:color w:val="000000"/>
          <w:sz w:val="18"/>
          <w:szCs w:val="18"/>
        </w:rPr>
        <w:t xml:space="preserve">Chapter 6, </w:t>
      </w:r>
      <w:r w:rsidR="008A453B">
        <w:rPr>
          <w:rFonts w:ascii="Times New Roman" w:hAnsi="Times New Roman" w:cs="Times New Roman"/>
          <w:color w:val="000000"/>
          <w:sz w:val="18"/>
          <w:szCs w:val="18"/>
        </w:rPr>
        <w:t xml:space="preserve">pp. </w:t>
      </w:r>
      <w:r w:rsidR="00066ACE" w:rsidRPr="00B00E93">
        <w:rPr>
          <w:rFonts w:ascii="Times New Roman" w:hAnsi="Times New Roman" w:cs="Times New Roman"/>
          <w:color w:val="000000"/>
          <w:sz w:val="18"/>
          <w:szCs w:val="18"/>
        </w:rPr>
        <w:t>234.</w:t>
      </w:r>
    </w:p>
  </w:footnote>
  <w:footnote w:id="29">
    <w:p w14:paraId="42CFA750" w14:textId="09502068" w:rsidR="008F207E" w:rsidRPr="008F207E" w:rsidRDefault="008F207E">
      <w:pPr>
        <w:pStyle w:val="FootnoteText"/>
        <w:rPr>
          <w:lang w:val="en-GB"/>
        </w:rPr>
      </w:pPr>
      <w:r w:rsidRPr="00B00E93">
        <w:rPr>
          <w:rStyle w:val="FootnoteReference"/>
          <w:rFonts w:ascii="Times New Roman" w:hAnsi="Times New Roman" w:cs="Times New Roman"/>
          <w:sz w:val="18"/>
          <w:szCs w:val="18"/>
        </w:rPr>
        <w:footnoteRef/>
      </w:r>
      <w:r w:rsidRPr="00B00E93">
        <w:rPr>
          <w:rFonts w:ascii="Times New Roman" w:hAnsi="Times New Roman" w:cs="Times New Roman"/>
          <w:sz w:val="18"/>
          <w:szCs w:val="18"/>
        </w:rPr>
        <w:t xml:space="preserve"> </w:t>
      </w:r>
      <w:proofErr w:type="spellStart"/>
      <w:r w:rsidRPr="00B00E93">
        <w:rPr>
          <w:rFonts w:ascii="Times New Roman" w:hAnsi="Times New Roman" w:cs="Times New Roman"/>
          <w:color w:val="000000"/>
          <w:sz w:val="18"/>
          <w:szCs w:val="18"/>
        </w:rPr>
        <w:t>Jaillard</w:t>
      </w:r>
      <w:proofErr w:type="spellEnd"/>
      <w:r w:rsidRPr="00B00E93">
        <w:rPr>
          <w:rFonts w:ascii="Times New Roman" w:hAnsi="Times New Roman" w:cs="Times New Roman"/>
          <w:color w:val="000000"/>
          <w:sz w:val="18"/>
          <w:szCs w:val="18"/>
        </w:rPr>
        <w:t>, Dominique, “</w:t>
      </w:r>
      <w:proofErr w:type="spellStart"/>
      <w:r w:rsidRPr="00B00E93">
        <w:rPr>
          <w:rFonts w:ascii="Times New Roman" w:hAnsi="Times New Roman" w:cs="Times New Roman"/>
          <w:color w:val="000000"/>
          <w:sz w:val="18"/>
          <w:szCs w:val="18"/>
        </w:rPr>
        <w:t>Plutarque</w:t>
      </w:r>
      <w:proofErr w:type="spellEnd"/>
      <w:r w:rsidRPr="00B00E93">
        <w:rPr>
          <w:rFonts w:ascii="Times New Roman" w:hAnsi="Times New Roman" w:cs="Times New Roman"/>
          <w:color w:val="000000"/>
          <w:sz w:val="18"/>
          <w:szCs w:val="18"/>
        </w:rPr>
        <w:t xml:space="preserve"> et la divination: la </w:t>
      </w:r>
      <w:proofErr w:type="spellStart"/>
      <w:r w:rsidRPr="00B00E93">
        <w:rPr>
          <w:rFonts w:ascii="Times New Roman" w:hAnsi="Times New Roman" w:cs="Times New Roman"/>
          <w:color w:val="000000"/>
          <w:sz w:val="18"/>
          <w:szCs w:val="18"/>
        </w:rPr>
        <w:t>piété</w:t>
      </w:r>
      <w:proofErr w:type="spellEnd"/>
      <w:r w:rsidRPr="00B00E93">
        <w:rPr>
          <w:rFonts w:ascii="Times New Roman" w:hAnsi="Times New Roman" w:cs="Times New Roman"/>
          <w:color w:val="000000"/>
          <w:sz w:val="18"/>
          <w:szCs w:val="18"/>
        </w:rPr>
        <w:t xml:space="preserve"> d’un </w:t>
      </w:r>
      <w:proofErr w:type="spellStart"/>
      <w:r w:rsidRPr="00B00E93">
        <w:rPr>
          <w:rFonts w:ascii="Times New Roman" w:hAnsi="Times New Roman" w:cs="Times New Roman"/>
          <w:color w:val="000000"/>
          <w:sz w:val="18"/>
          <w:szCs w:val="18"/>
        </w:rPr>
        <w:t>prêtre</w:t>
      </w:r>
      <w:proofErr w:type="spellEnd"/>
      <w:r w:rsidRPr="00B00E93">
        <w:rPr>
          <w:rFonts w:ascii="Times New Roman" w:hAnsi="Times New Roman" w:cs="Times New Roman"/>
          <w:color w:val="000000"/>
          <w:sz w:val="18"/>
          <w:szCs w:val="18"/>
        </w:rPr>
        <w:t xml:space="preserve"> philosophe”, Revue de </w:t>
      </w:r>
      <w:proofErr w:type="spellStart"/>
      <w:r w:rsidRPr="00B00E93">
        <w:rPr>
          <w:rFonts w:ascii="Times New Roman" w:hAnsi="Times New Roman" w:cs="Times New Roman"/>
          <w:color w:val="000000"/>
          <w:sz w:val="18"/>
          <w:szCs w:val="18"/>
        </w:rPr>
        <w:t>l’histoire</w:t>
      </w:r>
      <w:proofErr w:type="spellEnd"/>
      <w:r w:rsidRPr="00B00E93">
        <w:rPr>
          <w:rFonts w:ascii="Times New Roman" w:hAnsi="Times New Roman" w:cs="Times New Roman"/>
          <w:color w:val="000000"/>
          <w:sz w:val="18"/>
          <w:szCs w:val="18"/>
        </w:rPr>
        <w:t xml:space="preserve"> des religions 224 no. 2 (Divination et </w:t>
      </w:r>
      <w:proofErr w:type="spellStart"/>
      <w:r w:rsidRPr="00B00E93">
        <w:rPr>
          <w:rFonts w:ascii="Times New Roman" w:hAnsi="Times New Roman" w:cs="Times New Roman"/>
          <w:color w:val="000000"/>
          <w:sz w:val="18"/>
          <w:szCs w:val="18"/>
        </w:rPr>
        <w:t>révélation</w:t>
      </w:r>
      <w:proofErr w:type="spellEnd"/>
      <w:r w:rsidRPr="00B00E93">
        <w:rPr>
          <w:rFonts w:ascii="Times New Roman" w:hAnsi="Times New Roman" w:cs="Times New Roman"/>
          <w:color w:val="000000"/>
          <w:sz w:val="18"/>
          <w:szCs w:val="18"/>
        </w:rPr>
        <w:t xml:space="preserve"> dans les </w:t>
      </w:r>
      <w:proofErr w:type="spellStart"/>
      <w:r w:rsidRPr="00B00E93">
        <w:rPr>
          <w:rFonts w:ascii="Times New Roman" w:hAnsi="Times New Roman" w:cs="Times New Roman"/>
          <w:color w:val="000000"/>
          <w:sz w:val="18"/>
          <w:szCs w:val="18"/>
        </w:rPr>
        <w:t>mondes</w:t>
      </w:r>
      <w:proofErr w:type="spellEnd"/>
      <w:r w:rsidRPr="00B00E93">
        <w:rPr>
          <w:rFonts w:ascii="Times New Roman" w:hAnsi="Times New Roman" w:cs="Times New Roman"/>
          <w:color w:val="000000"/>
          <w:sz w:val="18"/>
          <w:szCs w:val="18"/>
        </w:rPr>
        <w:t xml:space="preserve"> </w:t>
      </w:r>
      <w:proofErr w:type="spellStart"/>
      <w:r w:rsidRPr="00B00E93">
        <w:rPr>
          <w:rFonts w:ascii="Times New Roman" w:hAnsi="Times New Roman" w:cs="Times New Roman"/>
          <w:color w:val="000000"/>
          <w:sz w:val="18"/>
          <w:szCs w:val="18"/>
        </w:rPr>
        <w:t>grec</w:t>
      </w:r>
      <w:proofErr w:type="spellEnd"/>
      <w:r w:rsidRPr="00B00E93">
        <w:rPr>
          <w:rFonts w:ascii="Times New Roman" w:hAnsi="Times New Roman" w:cs="Times New Roman"/>
          <w:color w:val="000000"/>
          <w:sz w:val="18"/>
          <w:szCs w:val="18"/>
        </w:rPr>
        <w:t xml:space="preserve"> et </w:t>
      </w:r>
      <w:proofErr w:type="spellStart"/>
      <w:r w:rsidRPr="00B00E93">
        <w:rPr>
          <w:rFonts w:ascii="Times New Roman" w:hAnsi="Times New Roman" w:cs="Times New Roman"/>
          <w:color w:val="000000"/>
          <w:sz w:val="18"/>
          <w:szCs w:val="18"/>
        </w:rPr>
        <w:t>romain</w:t>
      </w:r>
      <w:proofErr w:type="spellEnd"/>
      <w:r w:rsidRPr="00B00E93">
        <w:rPr>
          <w:rFonts w:ascii="Times New Roman" w:hAnsi="Times New Roman" w:cs="Times New Roman"/>
          <w:color w:val="000000"/>
          <w:sz w:val="18"/>
          <w:szCs w:val="18"/>
        </w:rPr>
        <w:t xml:space="preserve">) (2007), </w:t>
      </w:r>
      <w:r w:rsidR="008A453B">
        <w:rPr>
          <w:rFonts w:ascii="Times New Roman" w:hAnsi="Times New Roman" w:cs="Times New Roman"/>
          <w:color w:val="000000"/>
          <w:sz w:val="18"/>
          <w:szCs w:val="18"/>
        </w:rPr>
        <w:t xml:space="preserve">pp. </w:t>
      </w:r>
      <w:r w:rsidRPr="00B00E93">
        <w:rPr>
          <w:rFonts w:ascii="Times New Roman" w:hAnsi="Times New Roman" w:cs="Times New Roman"/>
          <w:color w:val="000000"/>
          <w:sz w:val="18"/>
          <w:szCs w:val="18"/>
        </w:rPr>
        <w:t>149</w:t>
      </w:r>
      <w:r w:rsidR="00364A45">
        <w:rPr>
          <w:rFonts w:ascii="Times New Roman" w:hAnsi="Times New Roman" w:cs="Times New Roman"/>
          <w:color w:val="000000"/>
          <w:sz w:val="18"/>
          <w:szCs w:val="18"/>
        </w:rPr>
        <w:t>.</w:t>
      </w:r>
    </w:p>
  </w:footnote>
  <w:footnote w:id="30">
    <w:p w14:paraId="1B386CDE" w14:textId="5793BC70" w:rsidR="008F207E" w:rsidRPr="008F207E" w:rsidRDefault="008F207E">
      <w:pPr>
        <w:pStyle w:val="FootnoteText"/>
        <w:rPr>
          <w:lang w:val="en-GB"/>
        </w:rPr>
      </w:pPr>
      <w:r>
        <w:rPr>
          <w:rStyle w:val="FootnoteReference"/>
        </w:rPr>
        <w:footnoteRef/>
      </w:r>
      <w:r>
        <w:t xml:space="preserve"> </w:t>
      </w:r>
      <w:r w:rsidRPr="008F207E">
        <w:rPr>
          <w:rFonts w:ascii="Times New Roman" w:hAnsi="Times New Roman" w:cs="Times New Roman"/>
          <w:sz w:val="18"/>
          <w:szCs w:val="18"/>
        </w:rPr>
        <w:t xml:space="preserve">Jackson, Peter, “Apparitions and Apparatuses: On the Framing and Staging of Religious Events”, Method and Theory in the Study of Religion 24 (2012), </w:t>
      </w:r>
      <w:r w:rsidR="008A453B">
        <w:rPr>
          <w:rFonts w:ascii="Times New Roman" w:hAnsi="Times New Roman" w:cs="Times New Roman"/>
          <w:sz w:val="18"/>
          <w:szCs w:val="18"/>
        </w:rPr>
        <w:t xml:space="preserve">pp. </w:t>
      </w:r>
      <w:r w:rsidRPr="008F207E">
        <w:rPr>
          <w:rFonts w:ascii="Times New Roman" w:hAnsi="Times New Roman" w:cs="Times New Roman"/>
          <w:sz w:val="18"/>
          <w:szCs w:val="18"/>
        </w:rPr>
        <w:t>29</w:t>
      </w:r>
      <w:r w:rsidR="00364A45">
        <w:rPr>
          <w:rFonts w:ascii="Times New Roman" w:hAnsi="Times New Roman" w:cs="Times New Roman"/>
          <w:sz w:val="18"/>
          <w:szCs w:val="18"/>
        </w:rPr>
        <w:t>5.</w:t>
      </w:r>
    </w:p>
  </w:footnote>
  <w:footnote w:id="31">
    <w:p w14:paraId="5DBD87DB" w14:textId="7D49875A" w:rsidR="008F207E" w:rsidRPr="008F207E" w:rsidRDefault="008F207E">
      <w:pPr>
        <w:pStyle w:val="FootnoteText"/>
        <w:rPr>
          <w:lang w:val="en-GB"/>
        </w:rPr>
      </w:pPr>
      <w:r>
        <w:rPr>
          <w:rStyle w:val="FootnoteReference"/>
        </w:rPr>
        <w:footnoteRef/>
      </w:r>
      <w:r>
        <w:t xml:space="preserve"> </w:t>
      </w:r>
      <w:r w:rsidRPr="008F207E">
        <w:rPr>
          <w:rFonts w:ascii="Times New Roman" w:hAnsi="Times New Roman" w:cs="Times New Roman"/>
          <w:sz w:val="18"/>
          <w:szCs w:val="18"/>
        </w:rPr>
        <w:t xml:space="preserve">Flower, Michael </w:t>
      </w:r>
      <w:proofErr w:type="spellStart"/>
      <w:r w:rsidRPr="008F207E">
        <w:rPr>
          <w:rFonts w:ascii="Times New Roman" w:hAnsi="Times New Roman" w:cs="Times New Roman"/>
          <w:sz w:val="18"/>
          <w:szCs w:val="18"/>
        </w:rPr>
        <w:t>Attyah</w:t>
      </w:r>
      <w:proofErr w:type="spellEnd"/>
      <w:r w:rsidRPr="008F207E">
        <w:rPr>
          <w:rFonts w:ascii="Times New Roman" w:hAnsi="Times New Roman" w:cs="Times New Roman"/>
          <w:sz w:val="18"/>
          <w:szCs w:val="18"/>
        </w:rPr>
        <w:t xml:space="preserve">, “Divination as a System of Knowledge and Belief”, Chapter 4 in Flower, The Seer in Ancient Greece, Berkeley, CA: University of California Press, 2007, pp. </w:t>
      </w:r>
      <w:r w:rsidR="008A453B">
        <w:rPr>
          <w:rFonts w:ascii="Times New Roman" w:hAnsi="Times New Roman" w:cs="Times New Roman"/>
          <w:sz w:val="18"/>
          <w:szCs w:val="18"/>
        </w:rPr>
        <w:t>116.</w:t>
      </w:r>
    </w:p>
  </w:footnote>
  <w:footnote w:id="32">
    <w:p w14:paraId="7B89E48A" w14:textId="372010EB" w:rsidR="006E13E3" w:rsidRPr="006E13E3" w:rsidRDefault="006E13E3">
      <w:pPr>
        <w:pStyle w:val="FootnoteText"/>
        <w:rPr>
          <w:lang w:val="en-GB"/>
        </w:rPr>
      </w:pPr>
      <w:r>
        <w:rPr>
          <w:rStyle w:val="FootnoteReference"/>
        </w:rPr>
        <w:footnoteRef/>
      </w:r>
      <w:r>
        <w:t xml:space="preserve"> </w:t>
      </w:r>
      <w:r w:rsidRPr="006E13E3">
        <w:rPr>
          <w:rFonts w:ascii="Times New Roman" w:hAnsi="Times New Roman" w:cs="Times New Roman"/>
          <w:sz w:val="18"/>
          <w:szCs w:val="18"/>
        </w:rPr>
        <w:t xml:space="preserve">Schröder, Stephan, “Plutarch on Oracles and Divine Inspiration”, in H-G. </w:t>
      </w:r>
      <w:proofErr w:type="spellStart"/>
      <w:r w:rsidRPr="006E13E3">
        <w:rPr>
          <w:rFonts w:ascii="Times New Roman" w:hAnsi="Times New Roman" w:cs="Times New Roman"/>
          <w:sz w:val="18"/>
          <w:szCs w:val="18"/>
        </w:rPr>
        <w:t>Nesselrath</w:t>
      </w:r>
      <w:proofErr w:type="spellEnd"/>
      <w:r w:rsidRPr="006E13E3">
        <w:rPr>
          <w:rFonts w:ascii="Times New Roman" w:hAnsi="Times New Roman" w:cs="Times New Roman"/>
          <w:sz w:val="18"/>
          <w:szCs w:val="18"/>
        </w:rPr>
        <w:t xml:space="preserve">, ed., Plutarch: On the Daimonion of Socrates, Tübingen: Mohr </w:t>
      </w:r>
      <w:proofErr w:type="spellStart"/>
      <w:r w:rsidRPr="006E13E3">
        <w:rPr>
          <w:rFonts w:ascii="Times New Roman" w:hAnsi="Times New Roman" w:cs="Times New Roman"/>
          <w:sz w:val="18"/>
          <w:szCs w:val="18"/>
        </w:rPr>
        <w:t>Siebeck</w:t>
      </w:r>
      <w:proofErr w:type="spellEnd"/>
      <w:r w:rsidRPr="006E13E3">
        <w:rPr>
          <w:rFonts w:ascii="Times New Roman" w:hAnsi="Times New Roman" w:cs="Times New Roman"/>
          <w:sz w:val="18"/>
          <w:szCs w:val="18"/>
        </w:rPr>
        <w:t xml:space="preserve">, 2010, pp. </w:t>
      </w:r>
      <w:r>
        <w:rPr>
          <w:rFonts w:ascii="Times New Roman" w:hAnsi="Times New Roman" w:cs="Times New Roman"/>
          <w:sz w:val="18"/>
          <w:szCs w:val="18"/>
        </w:rPr>
        <w:t>147</w:t>
      </w:r>
      <w:r w:rsidR="001841FA">
        <w:rPr>
          <w:rFonts w:ascii="Times New Roman" w:hAnsi="Times New Roman" w:cs="Times New Roman"/>
          <w:sz w:val="18"/>
          <w:szCs w:val="18"/>
        </w:rPr>
        <w:t>.</w:t>
      </w:r>
    </w:p>
  </w:footnote>
  <w:footnote w:id="33">
    <w:p w14:paraId="00E2B2F4" w14:textId="77777777" w:rsidR="004624CC" w:rsidRPr="00C9225F" w:rsidRDefault="004624CC" w:rsidP="004624CC">
      <w:pPr>
        <w:pStyle w:val="FootnoteText"/>
        <w:rPr>
          <w:rFonts w:ascii="Times New Roman" w:hAnsi="Times New Roman" w:cs="Times New Roman"/>
          <w:sz w:val="18"/>
          <w:szCs w:val="18"/>
          <w:lang w:val="en-GB"/>
        </w:rPr>
      </w:pPr>
      <w:r w:rsidRPr="00C9225F">
        <w:rPr>
          <w:rStyle w:val="FootnoteReference"/>
          <w:rFonts w:ascii="Times New Roman" w:hAnsi="Times New Roman" w:cs="Times New Roman"/>
          <w:sz w:val="18"/>
          <w:szCs w:val="18"/>
        </w:rPr>
        <w:footnoteRef/>
      </w:r>
      <w:r w:rsidRPr="00C9225F">
        <w:rPr>
          <w:rFonts w:ascii="Times New Roman" w:hAnsi="Times New Roman" w:cs="Times New Roman"/>
          <w:sz w:val="18"/>
          <w:szCs w:val="18"/>
        </w:rPr>
        <w:t xml:space="preserve"> </w:t>
      </w:r>
      <w:r w:rsidRPr="00C9225F">
        <w:rPr>
          <w:rFonts w:ascii="Times New Roman" w:hAnsi="Times New Roman" w:cs="Times New Roman"/>
          <w:sz w:val="18"/>
          <w:szCs w:val="18"/>
          <w:lang w:val="en-GB"/>
        </w:rPr>
        <w:t xml:space="preserve">Cicero, </w:t>
      </w:r>
      <w:r w:rsidRPr="003F023F">
        <w:rPr>
          <w:rFonts w:ascii="Times New Roman" w:eastAsia="Times New Roman" w:hAnsi="Times New Roman" w:cs="Times New Roman"/>
          <w:i/>
          <w:iCs/>
          <w:kern w:val="0"/>
          <w:sz w:val="18"/>
          <w:szCs w:val="18"/>
          <w14:ligatures w14:val="none"/>
        </w:rPr>
        <w:t>Div.</w:t>
      </w:r>
      <w:r w:rsidRPr="003F023F">
        <w:rPr>
          <w:rFonts w:ascii="Times New Roman" w:eastAsia="Times New Roman" w:hAnsi="Times New Roman" w:cs="Times New Roman"/>
          <w:kern w:val="0"/>
          <w:sz w:val="18"/>
          <w:szCs w:val="18"/>
          <w14:ligatures w14:val="none"/>
        </w:rPr>
        <w:t xml:space="preserve"> II.</w:t>
      </w:r>
      <w:r w:rsidRPr="00C9225F">
        <w:rPr>
          <w:rFonts w:ascii="Times New Roman" w:eastAsia="Times New Roman" w:hAnsi="Times New Roman" w:cs="Times New Roman"/>
          <w:kern w:val="0"/>
          <w:sz w:val="18"/>
          <w:szCs w:val="18"/>
          <w14:ligatures w14:val="none"/>
        </w:rPr>
        <w:t>47.99</w:t>
      </w:r>
    </w:p>
  </w:footnote>
  <w:footnote w:id="34">
    <w:p w14:paraId="3DA217D0" w14:textId="63CFF50F" w:rsidR="006E13E3" w:rsidRPr="006E13E3" w:rsidRDefault="006E13E3">
      <w:pPr>
        <w:pStyle w:val="FootnoteText"/>
        <w:rPr>
          <w:lang w:val="en-GB"/>
        </w:rPr>
      </w:pPr>
      <w:r>
        <w:rPr>
          <w:rStyle w:val="FootnoteReference"/>
        </w:rPr>
        <w:footnoteRef/>
      </w:r>
      <w:r>
        <w:t xml:space="preserve"> </w:t>
      </w:r>
      <w:r w:rsidRPr="006E13E3">
        <w:rPr>
          <w:rFonts w:ascii="Times New Roman" w:hAnsi="Times New Roman" w:cs="Times New Roman"/>
          <w:sz w:val="18"/>
          <w:szCs w:val="18"/>
        </w:rPr>
        <w:t xml:space="preserve">Flower, Michael </w:t>
      </w:r>
      <w:proofErr w:type="spellStart"/>
      <w:r w:rsidRPr="006E13E3">
        <w:rPr>
          <w:rFonts w:ascii="Times New Roman" w:hAnsi="Times New Roman" w:cs="Times New Roman"/>
          <w:sz w:val="18"/>
          <w:szCs w:val="18"/>
        </w:rPr>
        <w:t>Attyah</w:t>
      </w:r>
      <w:proofErr w:type="spellEnd"/>
      <w:r w:rsidRPr="006E13E3">
        <w:rPr>
          <w:rFonts w:ascii="Times New Roman" w:hAnsi="Times New Roman" w:cs="Times New Roman"/>
          <w:sz w:val="18"/>
          <w:szCs w:val="18"/>
        </w:rPr>
        <w:t xml:space="preserve">, “Divination as a System of Knowledge and Belief”, Chapter 4 in Flower, The Seer in Ancient Greece, Berkeley, CA: University of California Press, 2007, pp. </w:t>
      </w:r>
      <w:r w:rsidR="00832DDF">
        <w:rPr>
          <w:rFonts w:ascii="Times New Roman" w:hAnsi="Times New Roman" w:cs="Times New Roman"/>
          <w:sz w:val="18"/>
          <w:szCs w:val="18"/>
        </w:rPr>
        <w:t>191</w:t>
      </w:r>
      <w:r>
        <w:rPr>
          <w:rFonts w:ascii="Times New Roman" w:hAnsi="Times New Roman" w:cs="Times New Roman"/>
          <w:sz w:val="18"/>
          <w:szCs w:val="18"/>
        </w:rPr>
        <w:t>.</w:t>
      </w:r>
    </w:p>
  </w:footnote>
  <w:footnote w:id="35">
    <w:p w14:paraId="4B1C908C" w14:textId="60E61B0D" w:rsidR="006E13E3" w:rsidRPr="006E13E3" w:rsidRDefault="006E13E3">
      <w:pPr>
        <w:pStyle w:val="FootnoteText"/>
        <w:rPr>
          <w:lang w:val="en-GB"/>
        </w:rPr>
      </w:pPr>
      <w:r>
        <w:rPr>
          <w:rStyle w:val="FootnoteReference"/>
        </w:rPr>
        <w:footnoteRef/>
      </w:r>
      <w:r>
        <w:t xml:space="preserve"> </w:t>
      </w:r>
      <w:r w:rsidRPr="006E13E3">
        <w:rPr>
          <w:rFonts w:ascii="Times New Roman" w:hAnsi="Times New Roman" w:cs="Times New Roman"/>
          <w:sz w:val="18"/>
          <w:szCs w:val="18"/>
        </w:rPr>
        <w:t xml:space="preserve">Beard, M., ‘Cicero and Divination: The Formation of a Latin Discourse,’ Journal of Roman Studies 76 (1986), </w:t>
      </w:r>
      <w:r w:rsidR="006A7B74">
        <w:rPr>
          <w:rFonts w:ascii="Times New Roman" w:hAnsi="Times New Roman" w:cs="Times New Roman"/>
          <w:sz w:val="18"/>
          <w:szCs w:val="18"/>
        </w:rPr>
        <w:t>pp. 40.</w:t>
      </w:r>
    </w:p>
  </w:footnote>
  <w:footnote w:id="36">
    <w:p w14:paraId="3BC5A0B8" w14:textId="2A485861" w:rsidR="006E13E3" w:rsidRPr="006E13E3" w:rsidRDefault="006E13E3">
      <w:pPr>
        <w:pStyle w:val="FootnoteText"/>
        <w:rPr>
          <w:lang w:val="en-GB"/>
        </w:rPr>
      </w:pPr>
      <w:r>
        <w:rPr>
          <w:rStyle w:val="FootnoteReference"/>
        </w:rPr>
        <w:footnoteRef/>
      </w:r>
      <w:r>
        <w:t xml:space="preserve"> </w:t>
      </w:r>
      <w:r w:rsidRPr="006E13E3">
        <w:rPr>
          <w:rFonts w:ascii="Times" w:hAnsi="Times"/>
          <w:color w:val="000000"/>
          <w:sz w:val="18"/>
          <w:szCs w:val="18"/>
        </w:rPr>
        <w:t xml:space="preserve">Flower, Michael </w:t>
      </w:r>
      <w:proofErr w:type="spellStart"/>
      <w:r w:rsidRPr="006E13E3">
        <w:rPr>
          <w:rFonts w:ascii="Times" w:hAnsi="Times"/>
          <w:color w:val="000000"/>
          <w:sz w:val="18"/>
          <w:szCs w:val="18"/>
        </w:rPr>
        <w:t>Attyah</w:t>
      </w:r>
      <w:proofErr w:type="spellEnd"/>
      <w:r w:rsidRPr="006E13E3">
        <w:rPr>
          <w:rFonts w:ascii="Times" w:hAnsi="Times"/>
          <w:color w:val="000000"/>
          <w:sz w:val="18"/>
          <w:szCs w:val="18"/>
        </w:rPr>
        <w:t xml:space="preserve">, “Divination as a System of Knowledge and Belief”, Chapter 4 in Flower, The Seer in Ancient Greece, Berkeley, CA: University of California Press, 2007, pp. </w:t>
      </w:r>
      <w:r w:rsidR="004401F8">
        <w:rPr>
          <w:rFonts w:ascii="Times" w:hAnsi="Times"/>
          <w:color w:val="000000"/>
          <w:sz w:val="18"/>
          <w:szCs w:val="18"/>
        </w:rPr>
        <w:t>190.</w:t>
      </w:r>
    </w:p>
  </w:footnote>
  <w:footnote w:id="37">
    <w:p w14:paraId="01E31982" w14:textId="6EA894AD" w:rsidR="006E13E3" w:rsidRPr="006E13E3" w:rsidRDefault="006E13E3">
      <w:pPr>
        <w:pStyle w:val="FootnoteText"/>
        <w:rPr>
          <w:lang w:val="en-GB"/>
        </w:rPr>
      </w:pPr>
      <w:r>
        <w:rPr>
          <w:rStyle w:val="FootnoteReference"/>
        </w:rPr>
        <w:footnoteRef/>
      </w:r>
      <w:r>
        <w:t xml:space="preserve"> </w:t>
      </w:r>
      <w:r w:rsidRPr="006E13E3">
        <w:rPr>
          <w:rFonts w:ascii="Times New Roman" w:hAnsi="Times New Roman" w:cs="Times New Roman"/>
          <w:sz w:val="18"/>
          <w:szCs w:val="18"/>
        </w:rPr>
        <w:t xml:space="preserve">Goar, R., “The Purpose of De </w:t>
      </w:r>
      <w:proofErr w:type="spellStart"/>
      <w:r w:rsidRPr="006E13E3">
        <w:rPr>
          <w:rFonts w:ascii="Times New Roman" w:hAnsi="Times New Roman" w:cs="Times New Roman"/>
          <w:sz w:val="18"/>
          <w:szCs w:val="18"/>
        </w:rPr>
        <w:t>Divinatione</w:t>
      </w:r>
      <w:proofErr w:type="spellEnd"/>
      <w:r w:rsidRPr="006E13E3">
        <w:rPr>
          <w:rFonts w:ascii="Times New Roman" w:hAnsi="Times New Roman" w:cs="Times New Roman"/>
          <w:sz w:val="18"/>
          <w:szCs w:val="18"/>
        </w:rPr>
        <w:t xml:space="preserve">”, Transactions and Proceedings of the American Philological Association 99 (1968), </w:t>
      </w:r>
      <w:r w:rsidR="006A7B74">
        <w:rPr>
          <w:rFonts w:ascii="Times New Roman" w:hAnsi="Times New Roman" w:cs="Times New Roman"/>
          <w:sz w:val="18"/>
          <w:szCs w:val="18"/>
        </w:rPr>
        <w:t xml:space="preserve">pp. </w:t>
      </w:r>
      <w:r w:rsidRPr="006E13E3">
        <w:rPr>
          <w:rFonts w:ascii="Times New Roman" w:hAnsi="Times New Roman" w:cs="Times New Roman"/>
          <w:sz w:val="18"/>
          <w:szCs w:val="18"/>
        </w:rPr>
        <w:t>24</w:t>
      </w:r>
      <w:r w:rsidR="007F158A">
        <w:rPr>
          <w:rFonts w:ascii="Times New Roman" w:hAnsi="Times New Roman" w:cs="Times New Roman"/>
          <w:sz w:val="18"/>
          <w:szCs w:val="18"/>
        </w:rPr>
        <w:t>8.</w:t>
      </w:r>
    </w:p>
  </w:footnote>
  <w:footnote w:id="38">
    <w:p w14:paraId="6F897CE1" w14:textId="5AD8BF2A" w:rsidR="006E13E3" w:rsidRPr="006E13E3" w:rsidRDefault="006E13E3">
      <w:pPr>
        <w:pStyle w:val="FootnoteText"/>
        <w:rPr>
          <w:lang w:val="en-GB"/>
        </w:rPr>
      </w:pPr>
      <w:r>
        <w:rPr>
          <w:rStyle w:val="FootnoteReference"/>
        </w:rPr>
        <w:footnoteRef/>
      </w:r>
      <w:r>
        <w:t xml:space="preserve"> </w:t>
      </w:r>
      <w:r w:rsidRPr="006E13E3">
        <w:rPr>
          <w:rFonts w:ascii="Times New Roman" w:hAnsi="Times New Roman" w:cs="Times New Roman"/>
          <w:sz w:val="18"/>
          <w:szCs w:val="18"/>
        </w:rPr>
        <w:t xml:space="preserve">Burriss, E.E., ‘Cicero’s Religious Unbelief,’ Classical Weekly 17.13 (1924), </w:t>
      </w:r>
      <w:r w:rsidR="006A7B74">
        <w:rPr>
          <w:rFonts w:ascii="Times New Roman" w:hAnsi="Times New Roman" w:cs="Times New Roman"/>
          <w:sz w:val="18"/>
          <w:szCs w:val="18"/>
        </w:rPr>
        <w:t xml:space="preserve">pp. </w:t>
      </w:r>
      <w:r w:rsidRPr="006E13E3">
        <w:rPr>
          <w:rFonts w:ascii="Times New Roman" w:hAnsi="Times New Roman" w:cs="Times New Roman"/>
          <w:sz w:val="18"/>
          <w:szCs w:val="18"/>
        </w:rPr>
        <w:t>10</w:t>
      </w:r>
      <w:r w:rsidR="007E0D87">
        <w:rPr>
          <w:rFonts w:ascii="Times New Roman" w:hAnsi="Times New Roman" w:cs="Times New Roman"/>
          <w:sz w:val="18"/>
          <w:szCs w:val="18"/>
        </w:rPr>
        <w:t>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41AA"/>
    <w:multiLevelType w:val="hybridMultilevel"/>
    <w:tmpl w:val="C2FA7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0624C"/>
    <w:multiLevelType w:val="multilevel"/>
    <w:tmpl w:val="876E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107628">
    <w:abstractNumId w:val="1"/>
  </w:num>
  <w:num w:numId="2" w16cid:durableId="592276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86"/>
    <w:rsid w:val="00052795"/>
    <w:rsid w:val="00066ACE"/>
    <w:rsid w:val="000E7959"/>
    <w:rsid w:val="00144001"/>
    <w:rsid w:val="00175A5E"/>
    <w:rsid w:val="001841FA"/>
    <w:rsid w:val="00192199"/>
    <w:rsid w:val="001B120E"/>
    <w:rsid w:val="00200AE7"/>
    <w:rsid w:val="00226523"/>
    <w:rsid w:val="0036091B"/>
    <w:rsid w:val="00364A45"/>
    <w:rsid w:val="003A5CA1"/>
    <w:rsid w:val="003F023F"/>
    <w:rsid w:val="004401F8"/>
    <w:rsid w:val="004624CC"/>
    <w:rsid w:val="004666D6"/>
    <w:rsid w:val="00475C5E"/>
    <w:rsid w:val="0047737E"/>
    <w:rsid w:val="00557B2C"/>
    <w:rsid w:val="00564709"/>
    <w:rsid w:val="005B6B81"/>
    <w:rsid w:val="005E302E"/>
    <w:rsid w:val="005F6BF1"/>
    <w:rsid w:val="006A7B74"/>
    <w:rsid w:val="006D6C48"/>
    <w:rsid w:val="006E13E3"/>
    <w:rsid w:val="006F5CC2"/>
    <w:rsid w:val="00766B13"/>
    <w:rsid w:val="007B4540"/>
    <w:rsid w:val="007E0D87"/>
    <w:rsid w:val="007F158A"/>
    <w:rsid w:val="00832DDF"/>
    <w:rsid w:val="008919A6"/>
    <w:rsid w:val="008A453B"/>
    <w:rsid w:val="008F207E"/>
    <w:rsid w:val="0092542B"/>
    <w:rsid w:val="0096791A"/>
    <w:rsid w:val="00977E3F"/>
    <w:rsid w:val="009F0EF7"/>
    <w:rsid w:val="00AF654D"/>
    <w:rsid w:val="00AF71A8"/>
    <w:rsid w:val="00B00E93"/>
    <w:rsid w:val="00B05567"/>
    <w:rsid w:val="00B33A8C"/>
    <w:rsid w:val="00B405EE"/>
    <w:rsid w:val="00B873EE"/>
    <w:rsid w:val="00BE04FF"/>
    <w:rsid w:val="00C275BE"/>
    <w:rsid w:val="00C9225F"/>
    <w:rsid w:val="00CB744D"/>
    <w:rsid w:val="00CD2944"/>
    <w:rsid w:val="00D4312F"/>
    <w:rsid w:val="00D8717F"/>
    <w:rsid w:val="00D879EB"/>
    <w:rsid w:val="00DC08FD"/>
    <w:rsid w:val="00DF10A0"/>
    <w:rsid w:val="00E34447"/>
    <w:rsid w:val="00E43705"/>
    <w:rsid w:val="00EB13B8"/>
    <w:rsid w:val="00EC50C4"/>
    <w:rsid w:val="00F017DE"/>
    <w:rsid w:val="00F05E86"/>
    <w:rsid w:val="00F439E1"/>
    <w:rsid w:val="00F47D80"/>
    <w:rsid w:val="00F556CC"/>
    <w:rsid w:val="00FD6D03"/>
    <w:rsid w:val="00FF7A17"/>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6F0F"/>
  <w15:chartTrackingRefBased/>
  <w15:docId w15:val="{CD7B1F63-48F4-0244-84CC-5D318F2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5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05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5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F05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E86"/>
    <w:rPr>
      <w:rFonts w:eastAsiaTheme="majorEastAsia" w:cstheme="majorBidi"/>
      <w:color w:val="272727" w:themeColor="text1" w:themeTint="D8"/>
    </w:rPr>
  </w:style>
  <w:style w:type="paragraph" w:styleId="Title">
    <w:name w:val="Title"/>
    <w:basedOn w:val="Normal"/>
    <w:next w:val="Normal"/>
    <w:link w:val="TitleChar"/>
    <w:uiPriority w:val="10"/>
    <w:qFormat/>
    <w:rsid w:val="00F05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E86"/>
    <w:pPr>
      <w:spacing w:before="160"/>
      <w:jc w:val="center"/>
    </w:pPr>
    <w:rPr>
      <w:i/>
      <w:iCs/>
      <w:color w:val="404040" w:themeColor="text1" w:themeTint="BF"/>
    </w:rPr>
  </w:style>
  <w:style w:type="character" w:customStyle="1" w:styleId="QuoteChar">
    <w:name w:val="Quote Char"/>
    <w:basedOn w:val="DefaultParagraphFont"/>
    <w:link w:val="Quote"/>
    <w:uiPriority w:val="29"/>
    <w:rsid w:val="00F05E86"/>
    <w:rPr>
      <w:i/>
      <w:iCs/>
      <w:color w:val="404040" w:themeColor="text1" w:themeTint="BF"/>
    </w:rPr>
  </w:style>
  <w:style w:type="paragraph" w:styleId="ListParagraph">
    <w:name w:val="List Paragraph"/>
    <w:basedOn w:val="Normal"/>
    <w:uiPriority w:val="34"/>
    <w:qFormat/>
    <w:rsid w:val="00F05E86"/>
    <w:pPr>
      <w:ind w:left="720"/>
      <w:contextualSpacing/>
    </w:pPr>
  </w:style>
  <w:style w:type="character" w:styleId="IntenseEmphasis">
    <w:name w:val="Intense Emphasis"/>
    <w:basedOn w:val="DefaultParagraphFont"/>
    <w:uiPriority w:val="21"/>
    <w:qFormat/>
    <w:rsid w:val="00F05E86"/>
    <w:rPr>
      <w:i/>
      <w:iCs/>
      <w:color w:val="0F4761" w:themeColor="accent1" w:themeShade="BF"/>
    </w:rPr>
  </w:style>
  <w:style w:type="paragraph" w:styleId="IntenseQuote">
    <w:name w:val="Intense Quote"/>
    <w:basedOn w:val="Normal"/>
    <w:next w:val="Normal"/>
    <w:link w:val="IntenseQuoteChar"/>
    <w:uiPriority w:val="30"/>
    <w:qFormat/>
    <w:rsid w:val="00F05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E86"/>
    <w:rPr>
      <w:i/>
      <w:iCs/>
      <w:color w:val="0F4761" w:themeColor="accent1" w:themeShade="BF"/>
    </w:rPr>
  </w:style>
  <w:style w:type="character" w:styleId="IntenseReference">
    <w:name w:val="Intense Reference"/>
    <w:basedOn w:val="DefaultParagraphFont"/>
    <w:uiPriority w:val="32"/>
    <w:qFormat/>
    <w:rsid w:val="00F05E86"/>
    <w:rPr>
      <w:b/>
      <w:bCs/>
      <w:smallCaps/>
      <w:color w:val="0F4761" w:themeColor="accent1" w:themeShade="BF"/>
      <w:spacing w:val="5"/>
    </w:rPr>
  </w:style>
  <w:style w:type="character" w:styleId="Strong">
    <w:name w:val="Strong"/>
    <w:basedOn w:val="DefaultParagraphFont"/>
    <w:uiPriority w:val="22"/>
    <w:qFormat/>
    <w:rsid w:val="003F023F"/>
    <w:rPr>
      <w:b/>
      <w:bCs/>
    </w:rPr>
  </w:style>
  <w:style w:type="character" w:styleId="Emphasis">
    <w:name w:val="Emphasis"/>
    <w:basedOn w:val="DefaultParagraphFont"/>
    <w:uiPriority w:val="20"/>
    <w:qFormat/>
    <w:rsid w:val="003F023F"/>
    <w:rPr>
      <w:i/>
      <w:iCs/>
    </w:rPr>
  </w:style>
  <w:style w:type="paragraph" w:styleId="NormalWeb">
    <w:name w:val="Normal (Web)"/>
    <w:basedOn w:val="Normal"/>
    <w:uiPriority w:val="99"/>
    <w:unhideWhenUsed/>
    <w:rsid w:val="003F023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earchhighlight">
    <w:name w:val="searchhighlight"/>
    <w:basedOn w:val="DefaultParagraphFont"/>
    <w:rsid w:val="003F023F"/>
  </w:style>
  <w:style w:type="character" w:customStyle="1" w:styleId="apple-converted-space">
    <w:name w:val="apple-converted-space"/>
    <w:basedOn w:val="DefaultParagraphFont"/>
    <w:rsid w:val="003F023F"/>
  </w:style>
  <w:style w:type="paragraph" w:styleId="FootnoteText">
    <w:name w:val="footnote text"/>
    <w:basedOn w:val="Normal"/>
    <w:link w:val="FootnoteTextChar"/>
    <w:uiPriority w:val="99"/>
    <w:semiHidden/>
    <w:unhideWhenUsed/>
    <w:rsid w:val="003609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91B"/>
    <w:rPr>
      <w:sz w:val="20"/>
      <w:szCs w:val="20"/>
    </w:rPr>
  </w:style>
  <w:style w:type="character" w:styleId="FootnoteReference">
    <w:name w:val="footnote reference"/>
    <w:basedOn w:val="DefaultParagraphFont"/>
    <w:uiPriority w:val="99"/>
    <w:semiHidden/>
    <w:unhideWhenUsed/>
    <w:rsid w:val="0036091B"/>
    <w:rPr>
      <w:vertAlign w:val="superscript"/>
    </w:rPr>
  </w:style>
  <w:style w:type="character" w:customStyle="1" w:styleId="uv3um">
    <w:name w:val="uv3um"/>
    <w:basedOn w:val="DefaultParagraphFont"/>
    <w:rsid w:val="00D879EB"/>
  </w:style>
  <w:style w:type="paragraph" w:customStyle="1" w:styleId="Default">
    <w:name w:val="Default"/>
    <w:rsid w:val="00F017DE"/>
    <w:pPr>
      <w:autoSpaceDE w:val="0"/>
      <w:autoSpaceDN w:val="0"/>
      <w:adjustRightInd w:val="0"/>
      <w:spacing w:after="0" w:line="240" w:lineRule="auto"/>
    </w:pPr>
    <w:rPr>
      <w:rFonts w:ascii="Code" w:hAnsi="Code" w:cs="Code"/>
      <w:color w:val="000000"/>
      <w:kern w:val="0"/>
      <w:lang w:val="en-GB"/>
    </w:rPr>
  </w:style>
  <w:style w:type="character" w:styleId="Hyperlink">
    <w:name w:val="Hyperlink"/>
    <w:basedOn w:val="DefaultParagraphFont"/>
    <w:uiPriority w:val="99"/>
    <w:unhideWhenUsed/>
    <w:rsid w:val="007B4540"/>
    <w:rPr>
      <w:color w:val="467886" w:themeColor="hyperlink"/>
      <w:u w:val="single"/>
    </w:rPr>
  </w:style>
  <w:style w:type="character" w:styleId="UnresolvedMention">
    <w:name w:val="Unresolved Mention"/>
    <w:basedOn w:val="DefaultParagraphFont"/>
    <w:uiPriority w:val="99"/>
    <w:semiHidden/>
    <w:unhideWhenUsed/>
    <w:rsid w:val="007B4540"/>
    <w:rPr>
      <w:color w:val="605E5C"/>
      <w:shd w:val="clear" w:color="auto" w:fill="E1DFDD"/>
    </w:rPr>
  </w:style>
  <w:style w:type="paragraph" w:customStyle="1" w:styleId="p1">
    <w:name w:val="p1"/>
    <w:basedOn w:val="Normal"/>
    <w:rsid w:val="007E0D87"/>
    <w:pPr>
      <w:spacing w:after="0" w:line="240" w:lineRule="auto"/>
    </w:pPr>
    <w:rPr>
      <w:rFonts w:ascii="Helvetica" w:eastAsia="Times New Roman" w:hAnsi="Helvetica" w:cs="Times New Roman"/>
      <w:color w:val="000000"/>
      <w:kern w:val="0"/>
      <w:sz w:val="12"/>
      <w:szCs w:val="1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xfordreference.com/search?q=Mos+Mai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5DECF-5847-7B4D-A1B5-DACCD1667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3230</Words>
  <Characters>20448</Characters>
  <Application>Microsoft Office Word</Application>
  <DocSecurity>0</DocSecurity>
  <Lines>378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dc:creator>
  <cp:keywords/>
  <dc:description/>
  <cp:lastModifiedBy>Ron William</cp:lastModifiedBy>
  <cp:revision>2</cp:revision>
  <cp:lastPrinted>2025-07-20T16:06:00Z</cp:lastPrinted>
  <dcterms:created xsi:type="dcterms:W3CDTF">2025-07-24T22:47:00Z</dcterms:created>
  <dcterms:modified xsi:type="dcterms:W3CDTF">2025-07-24T22:47:00Z</dcterms:modified>
</cp:coreProperties>
</file>