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3F5E" w:rsidRPr="00555F2F" w:rsidRDefault="00A33006" w:rsidP="00A33006">
      <w:pPr>
        <w:jc w:val="center"/>
        <w:rPr>
          <w:rFonts w:ascii="Arial" w:hAnsi="Arial" w:cs="Arial"/>
          <w:b/>
          <w:sz w:val="28"/>
          <w:szCs w:val="28"/>
          <w:u w:val="single"/>
        </w:rPr>
      </w:pPr>
      <w:r w:rsidRPr="00555F2F">
        <w:rPr>
          <w:rFonts w:ascii="Arial" w:hAnsi="Arial" w:cs="Arial"/>
          <w:b/>
          <w:sz w:val="28"/>
          <w:szCs w:val="28"/>
          <w:u w:val="single"/>
        </w:rPr>
        <w:t>Discussion on the potential use of symbolic communication for examining Ancient Near Eastern and Aegean art.</w:t>
      </w:r>
    </w:p>
    <w:p w:rsidR="00A33006" w:rsidRDefault="00A33006" w:rsidP="00A33006">
      <w:pPr>
        <w:jc w:val="both"/>
        <w:rPr>
          <w:sz w:val="28"/>
          <w:szCs w:val="28"/>
        </w:rPr>
      </w:pPr>
    </w:p>
    <w:p w:rsidR="007327F1" w:rsidRDefault="00A33006" w:rsidP="00A33006">
      <w:pPr>
        <w:jc w:val="both"/>
        <w:rPr>
          <w:rFonts w:ascii="Arial" w:hAnsi="Arial" w:cs="Arial"/>
          <w:sz w:val="28"/>
          <w:szCs w:val="28"/>
        </w:rPr>
      </w:pPr>
      <w:r w:rsidRPr="00555F2F">
        <w:rPr>
          <w:rFonts w:ascii="Arial" w:hAnsi="Arial" w:cs="Arial"/>
          <w:sz w:val="28"/>
          <w:szCs w:val="28"/>
        </w:rPr>
        <w:t xml:space="preserve">In order for scholars to examine and interpret ancient art, it is necessary that they divorce themselves from the modern western perspective, and to consider the different communities from which the art derived. Leyton’s approach to the study of a piece of art </w:t>
      </w:r>
      <w:proofErr w:type="gramStart"/>
      <w:r w:rsidRPr="00555F2F">
        <w:rPr>
          <w:rFonts w:ascii="Arial" w:hAnsi="Arial" w:cs="Arial"/>
          <w:sz w:val="28"/>
          <w:szCs w:val="28"/>
        </w:rPr>
        <w:t>is focused</w:t>
      </w:r>
      <w:proofErr w:type="gramEnd"/>
      <w:r w:rsidRPr="00555F2F">
        <w:rPr>
          <w:rFonts w:ascii="Arial" w:hAnsi="Arial" w:cs="Arial"/>
          <w:sz w:val="28"/>
          <w:szCs w:val="28"/>
        </w:rPr>
        <w:t xml:space="preserve"> on its aesthetics (it was designed to look attractive as per the cultural viewpoint) and the symbo</w:t>
      </w:r>
      <w:r w:rsidR="00117212" w:rsidRPr="00555F2F">
        <w:rPr>
          <w:rFonts w:ascii="Arial" w:hAnsi="Arial" w:cs="Arial"/>
          <w:sz w:val="28"/>
          <w:szCs w:val="28"/>
        </w:rPr>
        <w:t>lic communication of the item (</w:t>
      </w:r>
      <w:r w:rsidRPr="00555F2F">
        <w:rPr>
          <w:rFonts w:ascii="Arial" w:hAnsi="Arial" w:cs="Arial"/>
          <w:sz w:val="28"/>
          <w:szCs w:val="28"/>
        </w:rPr>
        <w:t>what it meant and was trying to communicate with the viewer, or what the artist was trying to convey).</w:t>
      </w:r>
      <w:r w:rsidR="00D31FE3" w:rsidRPr="00555F2F">
        <w:rPr>
          <w:rFonts w:ascii="Arial" w:hAnsi="Arial" w:cs="Arial"/>
          <w:sz w:val="28"/>
          <w:szCs w:val="28"/>
        </w:rPr>
        <w:t xml:space="preserve"> </w:t>
      </w:r>
      <w:proofErr w:type="spellStart"/>
      <w:r w:rsidR="00D31FE3" w:rsidRPr="00555F2F">
        <w:rPr>
          <w:rFonts w:ascii="Arial" w:hAnsi="Arial" w:cs="Arial"/>
          <w:sz w:val="28"/>
          <w:szCs w:val="28"/>
        </w:rPr>
        <w:t>Gell’s</w:t>
      </w:r>
      <w:proofErr w:type="spellEnd"/>
      <w:r w:rsidR="00D31FE3" w:rsidRPr="00555F2F">
        <w:rPr>
          <w:rFonts w:ascii="Arial" w:hAnsi="Arial" w:cs="Arial"/>
          <w:sz w:val="28"/>
          <w:szCs w:val="28"/>
        </w:rPr>
        <w:t xml:space="preserve"> approach was focused on its terms of enchantment (how the artist created the piece of art) and its</w:t>
      </w:r>
      <w:r w:rsidR="007327F1" w:rsidRPr="00555F2F">
        <w:rPr>
          <w:rFonts w:ascii="Arial" w:hAnsi="Arial" w:cs="Arial"/>
          <w:sz w:val="28"/>
          <w:szCs w:val="28"/>
        </w:rPr>
        <w:t xml:space="preserve"> agentive qualities (</w:t>
      </w:r>
      <w:r w:rsidR="00D31FE3" w:rsidRPr="00555F2F">
        <w:rPr>
          <w:rFonts w:ascii="Arial" w:hAnsi="Arial" w:cs="Arial"/>
          <w:sz w:val="28"/>
          <w:szCs w:val="28"/>
        </w:rPr>
        <w:t>a</w:t>
      </w:r>
      <w:r w:rsidR="007327F1" w:rsidRPr="00555F2F">
        <w:rPr>
          <w:rFonts w:ascii="Arial" w:hAnsi="Arial" w:cs="Arial"/>
          <w:sz w:val="28"/>
          <w:szCs w:val="28"/>
        </w:rPr>
        <w:t xml:space="preserve"> </w:t>
      </w:r>
      <w:r w:rsidR="00D31FE3" w:rsidRPr="00555F2F">
        <w:rPr>
          <w:rFonts w:ascii="Arial" w:hAnsi="Arial" w:cs="Arial"/>
          <w:sz w:val="28"/>
          <w:szCs w:val="28"/>
        </w:rPr>
        <w:t>piece of art</w:t>
      </w:r>
      <w:r w:rsidR="007327F1" w:rsidRPr="00555F2F">
        <w:rPr>
          <w:rFonts w:ascii="Arial" w:hAnsi="Arial" w:cs="Arial"/>
          <w:sz w:val="28"/>
          <w:szCs w:val="28"/>
        </w:rPr>
        <w:t xml:space="preserve"> produces effects, influencing a person’s thoughts and actions). This essay will discuss using the </w:t>
      </w:r>
      <w:r w:rsidR="004F4A92" w:rsidRPr="00555F2F">
        <w:rPr>
          <w:rFonts w:ascii="Arial" w:hAnsi="Arial" w:cs="Arial"/>
          <w:sz w:val="28"/>
          <w:szCs w:val="28"/>
        </w:rPr>
        <w:t>aesthetic</w:t>
      </w:r>
      <w:r w:rsidR="007327F1" w:rsidRPr="00555F2F">
        <w:rPr>
          <w:rFonts w:ascii="Arial" w:hAnsi="Arial" w:cs="Arial"/>
          <w:sz w:val="28"/>
          <w:szCs w:val="28"/>
        </w:rPr>
        <w:t xml:space="preserve"> anthropological approach as a means of interpreting ancient art, with specific archaeological examples.</w:t>
      </w:r>
    </w:p>
    <w:p w:rsidR="00551F52" w:rsidRDefault="00551F52" w:rsidP="00A33006">
      <w:pPr>
        <w:jc w:val="both"/>
        <w:rPr>
          <w:rFonts w:ascii="Arial" w:hAnsi="Arial" w:cs="Arial"/>
          <w:sz w:val="28"/>
          <w:szCs w:val="28"/>
        </w:rPr>
      </w:pPr>
      <w:r w:rsidRPr="00551F52">
        <w:rPr>
          <w:rFonts w:ascii="Arial" w:hAnsi="Arial" w:cs="Arial"/>
          <w:sz w:val="28"/>
          <w:szCs w:val="28"/>
          <w:u w:val="single"/>
        </w:rPr>
        <w:t>Aesthetics</w:t>
      </w:r>
    </w:p>
    <w:p w:rsidR="00551F52" w:rsidRDefault="00551F52" w:rsidP="00A33006">
      <w:pPr>
        <w:jc w:val="both"/>
        <w:rPr>
          <w:rFonts w:ascii="Arial" w:hAnsi="Arial" w:cs="Arial"/>
          <w:sz w:val="28"/>
          <w:szCs w:val="28"/>
        </w:rPr>
      </w:pPr>
      <w:r>
        <w:rPr>
          <w:rFonts w:ascii="Arial" w:hAnsi="Arial" w:cs="Arial"/>
          <w:sz w:val="28"/>
          <w:szCs w:val="28"/>
        </w:rPr>
        <w:t>The aesthetic</w:t>
      </w:r>
      <w:r w:rsidR="00FF6445">
        <w:rPr>
          <w:rFonts w:ascii="Arial" w:hAnsi="Arial" w:cs="Arial"/>
          <w:sz w:val="28"/>
          <w:szCs w:val="28"/>
        </w:rPr>
        <w:t>al</w:t>
      </w:r>
      <w:r>
        <w:rPr>
          <w:rFonts w:ascii="Arial" w:hAnsi="Arial" w:cs="Arial"/>
          <w:sz w:val="28"/>
          <w:szCs w:val="28"/>
        </w:rPr>
        <w:t xml:space="preserve"> approach to interpret art</w:t>
      </w:r>
      <w:r w:rsidR="00FF6445">
        <w:rPr>
          <w:rFonts w:ascii="Arial" w:hAnsi="Arial" w:cs="Arial"/>
          <w:sz w:val="28"/>
          <w:szCs w:val="28"/>
        </w:rPr>
        <w:t xml:space="preserve"> is a critical approach concerned with appreciating the</w:t>
      </w:r>
      <w:r>
        <w:rPr>
          <w:rFonts w:ascii="Arial" w:hAnsi="Arial" w:cs="Arial"/>
          <w:sz w:val="28"/>
          <w:szCs w:val="28"/>
        </w:rPr>
        <w:t xml:space="preserve"> beauty of </w:t>
      </w:r>
      <w:r w:rsidR="002D69EA">
        <w:rPr>
          <w:rFonts w:ascii="Arial" w:hAnsi="Arial" w:cs="Arial"/>
          <w:sz w:val="28"/>
          <w:szCs w:val="28"/>
        </w:rPr>
        <w:t>an object or piece of writing, the article does not necessarily need to have a function.</w:t>
      </w:r>
      <w:r w:rsidR="00FF6445">
        <w:rPr>
          <w:rFonts w:ascii="Arial" w:hAnsi="Arial" w:cs="Arial"/>
          <w:sz w:val="28"/>
          <w:szCs w:val="28"/>
        </w:rPr>
        <w:t xml:space="preserve"> Essential for aesthetics, the object of art requires three distinct attributes</w:t>
      </w:r>
      <w:r w:rsidR="00707AEA">
        <w:rPr>
          <w:rFonts w:ascii="Arial" w:hAnsi="Arial" w:cs="Arial"/>
          <w:sz w:val="28"/>
          <w:szCs w:val="28"/>
        </w:rPr>
        <w:t xml:space="preserve"> to have aesthetical value</w:t>
      </w:r>
      <w:r w:rsidR="00FF6445">
        <w:rPr>
          <w:rFonts w:ascii="Arial" w:hAnsi="Arial" w:cs="Arial"/>
          <w:sz w:val="28"/>
          <w:szCs w:val="28"/>
        </w:rPr>
        <w:t xml:space="preserve">. It </w:t>
      </w:r>
      <w:proofErr w:type="gramStart"/>
      <w:r w:rsidR="00FF6445">
        <w:rPr>
          <w:rFonts w:ascii="Arial" w:hAnsi="Arial" w:cs="Arial"/>
          <w:sz w:val="28"/>
          <w:szCs w:val="28"/>
        </w:rPr>
        <w:t>requires:</w:t>
      </w:r>
      <w:proofErr w:type="gramEnd"/>
      <w:r w:rsidR="0021471A">
        <w:rPr>
          <w:rFonts w:ascii="Arial" w:hAnsi="Arial" w:cs="Arial"/>
          <w:sz w:val="28"/>
          <w:szCs w:val="28"/>
        </w:rPr>
        <w:t xml:space="preserve"> a </w:t>
      </w:r>
      <w:r w:rsidR="00FF6445">
        <w:rPr>
          <w:rFonts w:ascii="Arial" w:hAnsi="Arial" w:cs="Arial"/>
          <w:sz w:val="28"/>
          <w:szCs w:val="28"/>
        </w:rPr>
        <w:t xml:space="preserve">formal organisation, </w:t>
      </w:r>
      <w:proofErr w:type="spellStart"/>
      <w:r w:rsidR="00FF6445">
        <w:rPr>
          <w:rFonts w:ascii="Arial" w:hAnsi="Arial" w:cs="Arial"/>
          <w:sz w:val="28"/>
          <w:szCs w:val="28"/>
        </w:rPr>
        <w:t>eg</w:t>
      </w:r>
      <w:proofErr w:type="spellEnd"/>
      <w:r w:rsidR="00FF6445">
        <w:rPr>
          <w:rFonts w:ascii="Arial" w:hAnsi="Arial" w:cs="Arial"/>
          <w:sz w:val="28"/>
          <w:szCs w:val="28"/>
        </w:rPr>
        <w:t xml:space="preserve"> symmetry of design; </w:t>
      </w:r>
      <w:r w:rsidR="00707AEA">
        <w:rPr>
          <w:rFonts w:ascii="Arial" w:hAnsi="Arial" w:cs="Arial"/>
          <w:sz w:val="28"/>
          <w:szCs w:val="28"/>
        </w:rPr>
        <w:t xml:space="preserve">a balanced composition </w:t>
      </w:r>
      <w:proofErr w:type="spellStart"/>
      <w:r w:rsidR="00707AEA">
        <w:rPr>
          <w:rFonts w:ascii="Arial" w:hAnsi="Arial" w:cs="Arial"/>
          <w:sz w:val="28"/>
          <w:szCs w:val="28"/>
        </w:rPr>
        <w:t>eg</w:t>
      </w:r>
      <w:proofErr w:type="spellEnd"/>
      <w:r w:rsidR="00707AEA">
        <w:rPr>
          <w:rFonts w:ascii="Arial" w:hAnsi="Arial" w:cs="Arial"/>
          <w:sz w:val="28"/>
          <w:szCs w:val="28"/>
        </w:rPr>
        <w:t xml:space="preserve">. </w:t>
      </w:r>
      <w:proofErr w:type="gramStart"/>
      <w:r w:rsidR="00FF6445">
        <w:rPr>
          <w:rFonts w:ascii="Arial" w:hAnsi="Arial" w:cs="Arial"/>
          <w:sz w:val="28"/>
          <w:szCs w:val="28"/>
        </w:rPr>
        <w:t>the</w:t>
      </w:r>
      <w:proofErr w:type="gramEnd"/>
      <w:r w:rsidR="00FF6445">
        <w:rPr>
          <w:rFonts w:ascii="Arial" w:hAnsi="Arial" w:cs="Arial"/>
          <w:sz w:val="28"/>
          <w:szCs w:val="28"/>
        </w:rPr>
        <w:t xml:space="preserve"> paintwork is balanced and precise; harmony and rhythm </w:t>
      </w:r>
      <w:proofErr w:type="spellStart"/>
      <w:r w:rsidR="00FF6445">
        <w:rPr>
          <w:rFonts w:ascii="Arial" w:hAnsi="Arial" w:cs="Arial"/>
          <w:sz w:val="28"/>
          <w:szCs w:val="28"/>
        </w:rPr>
        <w:t>ie</w:t>
      </w:r>
      <w:proofErr w:type="spellEnd"/>
      <w:r w:rsidR="00FF6445">
        <w:rPr>
          <w:rFonts w:ascii="Arial" w:hAnsi="Arial" w:cs="Arial"/>
          <w:sz w:val="28"/>
          <w:szCs w:val="28"/>
        </w:rPr>
        <w:t xml:space="preserve"> the eye can move around the design, and the elements of the design are harmonious with each other. </w:t>
      </w:r>
      <w:r w:rsidR="0021471A">
        <w:rPr>
          <w:rFonts w:ascii="Arial" w:hAnsi="Arial" w:cs="Arial"/>
          <w:sz w:val="28"/>
          <w:szCs w:val="28"/>
        </w:rPr>
        <w:t xml:space="preserve"> The aesthetical approach considers multiple senses</w:t>
      </w:r>
      <w:r w:rsidR="00CD2341">
        <w:rPr>
          <w:rFonts w:ascii="Arial" w:hAnsi="Arial" w:cs="Arial"/>
          <w:sz w:val="28"/>
          <w:szCs w:val="28"/>
        </w:rPr>
        <w:t xml:space="preserve">: the sensory feeling of touch, the visual engagement, and what emotions it elicits in the </w:t>
      </w:r>
      <w:r w:rsidR="0021471A">
        <w:rPr>
          <w:rFonts w:ascii="Arial" w:hAnsi="Arial" w:cs="Arial"/>
          <w:sz w:val="28"/>
          <w:szCs w:val="28"/>
        </w:rPr>
        <w:t xml:space="preserve">audience. The object needs to be pleasing within the context of the culture from which it came, and not necessarily from a modern western perspective. </w:t>
      </w:r>
      <w:r w:rsidR="00707AEA">
        <w:rPr>
          <w:rFonts w:ascii="Arial" w:hAnsi="Arial" w:cs="Arial"/>
          <w:sz w:val="28"/>
          <w:szCs w:val="28"/>
        </w:rPr>
        <w:t xml:space="preserve">Together with how the audience perceives the art object, consideration is also given to what the artist wanted the audience to feel when looking at or touching it. </w:t>
      </w:r>
    </w:p>
    <w:p w:rsidR="001B52E3" w:rsidRDefault="001B52E3" w:rsidP="00A33006">
      <w:pPr>
        <w:jc w:val="both"/>
        <w:rPr>
          <w:rFonts w:ascii="Arial" w:hAnsi="Arial" w:cs="Arial"/>
          <w:sz w:val="28"/>
          <w:szCs w:val="28"/>
        </w:rPr>
      </w:pPr>
      <w:r>
        <w:rPr>
          <w:rFonts w:ascii="Arial" w:hAnsi="Arial" w:cs="Arial"/>
          <w:sz w:val="28"/>
          <w:szCs w:val="28"/>
        </w:rPr>
        <w:t>The study of aesthetics</w:t>
      </w:r>
      <w:r w:rsidR="00C62C74">
        <w:rPr>
          <w:rFonts w:ascii="Arial" w:hAnsi="Arial" w:cs="Arial"/>
          <w:sz w:val="28"/>
          <w:szCs w:val="28"/>
        </w:rPr>
        <w:t xml:space="preserve"> </w:t>
      </w:r>
      <w:proofErr w:type="gramStart"/>
      <w:r w:rsidR="00C62C74">
        <w:rPr>
          <w:rFonts w:ascii="Arial" w:hAnsi="Arial" w:cs="Arial"/>
          <w:sz w:val="28"/>
          <w:szCs w:val="28"/>
        </w:rPr>
        <w:t xml:space="preserve">is </w:t>
      </w:r>
      <w:r w:rsidR="003856F6">
        <w:rPr>
          <w:rFonts w:ascii="Arial" w:hAnsi="Arial" w:cs="Arial"/>
          <w:sz w:val="28"/>
          <w:szCs w:val="28"/>
        </w:rPr>
        <w:t>linked</w:t>
      </w:r>
      <w:proofErr w:type="gramEnd"/>
      <w:r w:rsidR="003856F6">
        <w:rPr>
          <w:rFonts w:ascii="Arial" w:hAnsi="Arial" w:cs="Arial"/>
          <w:sz w:val="28"/>
          <w:szCs w:val="28"/>
        </w:rPr>
        <w:t xml:space="preserve"> to visual perception</w:t>
      </w:r>
      <w:r>
        <w:rPr>
          <w:rFonts w:ascii="Arial" w:hAnsi="Arial" w:cs="Arial"/>
          <w:sz w:val="28"/>
          <w:szCs w:val="28"/>
        </w:rPr>
        <w:t xml:space="preserve"> and emotional response. </w:t>
      </w:r>
      <w:proofErr w:type="gramStart"/>
      <w:r>
        <w:rPr>
          <w:rFonts w:ascii="Arial" w:hAnsi="Arial" w:cs="Arial"/>
          <w:sz w:val="28"/>
          <w:szCs w:val="28"/>
        </w:rPr>
        <w:t>When approaching the aesthetics of an ancient article</w:t>
      </w:r>
      <w:r w:rsidR="003856F6">
        <w:rPr>
          <w:rFonts w:ascii="Arial" w:hAnsi="Arial" w:cs="Arial"/>
          <w:sz w:val="28"/>
          <w:szCs w:val="28"/>
        </w:rPr>
        <w:t xml:space="preserve">, </w:t>
      </w:r>
      <w:r w:rsidR="00C62C74">
        <w:rPr>
          <w:rFonts w:ascii="Arial" w:hAnsi="Arial" w:cs="Arial"/>
          <w:sz w:val="28"/>
          <w:szCs w:val="28"/>
        </w:rPr>
        <w:t>the scholar needs to break the examination into four areas: descriptive, analysis</w:t>
      </w:r>
      <w:r w:rsidR="00C71DD9">
        <w:rPr>
          <w:rFonts w:ascii="Arial" w:hAnsi="Arial" w:cs="Arial"/>
          <w:sz w:val="28"/>
          <w:szCs w:val="28"/>
        </w:rPr>
        <w:t xml:space="preserve">, interpretation and </w:t>
      </w:r>
      <w:proofErr w:type="spellStart"/>
      <w:r w:rsidR="00C71DD9">
        <w:rPr>
          <w:rFonts w:ascii="Arial" w:hAnsi="Arial" w:cs="Arial"/>
          <w:sz w:val="28"/>
          <w:szCs w:val="28"/>
        </w:rPr>
        <w:t>judgement.</w:t>
      </w:r>
      <w:r w:rsidR="00BC0CCC">
        <w:rPr>
          <w:rFonts w:ascii="Arial" w:hAnsi="Arial" w:cs="Arial"/>
          <w:sz w:val="28"/>
          <w:szCs w:val="28"/>
        </w:rPr>
        <w:t>The</w:t>
      </w:r>
      <w:proofErr w:type="spellEnd"/>
      <w:r w:rsidR="00BC0CCC">
        <w:rPr>
          <w:rFonts w:ascii="Arial" w:hAnsi="Arial" w:cs="Arial"/>
          <w:sz w:val="28"/>
          <w:szCs w:val="28"/>
        </w:rPr>
        <w:t xml:space="preserve"> descriptive element considers the visual sensory aspects </w:t>
      </w:r>
      <w:proofErr w:type="spellStart"/>
      <w:r w:rsidR="00BC0CCC">
        <w:rPr>
          <w:rFonts w:ascii="Arial" w:hAnsi="Arial" w:cs="Arial"/>
          <w:sz w:val="28"/>
          <w:szCs w:val="28"/>
        </w:rPr>
        <w:t>ie</w:t>
      </w:r>
      <w:proofErr w:type="spellEnd"/>
      <w:r w:rsidR="00BC0CCC">
        <w:rPr>
          <w:rFonts w:ascii="Arial" w:hAnsi="Arial" w:cs="Arial"/>
          <w:sz w:val="28"/>
          <w:szCs w:val="28"/>
        </w:rPr>
        <w:t xml:space="preserve"> the cont</w:t>
      </w:r>
      <w:r w:rsidR="00C71DD9">
        <w:rPr>
          <w:rFonts w:ascii="Arial" w:hAnsi="Arial" w:cs="Arial"/>
          <w:sz w:val="28"/>
          <w:szCs w:val="28"/>
        </w:rPr>
        <w:t>ours, shape, texture and colour;  t</w:t>
      </w:r>
      <w:r w:rsidR="00BC0CCC">
        <w:rPr>
          <w:rFonts w:ascii="Arial" w:hAnsi="Arial" w:cs="Arial"/>
          <w:sz w:val="28"/>
          <w:szCs w:val="28"/>
        </w:rPr>
        <w:t xml:space="preserve">he analysis element considers the formality of the piece </w:t>
      </w:r>
      <w:proofErr w:type="spellStart"/>
      <w:r w:rsidR="00BC0CCC">
        <w:rPr>
          <w:rFonts w:ascii="Arial" w:hAnsi="Arial" w:cs="Arial"/>
          <w:sz w:val="28"/>
          <w:szCs w:val="28"/>
        </w:rPr>
        <w:t>ie</w:t>
      </w:r>
      <w:proofErr w:type="spellEnd"/>
      <w:r w:rsidR="00BC0CCC">
        <w:rPr>
          <w:rFonts w:ascii="Arial" w:hAnsi="Arial" w:cs="Arial"/>
          <w:sz w:val="28"/>
          <w:szCs w:val="28"/>
        </w:rPr>
        <w:t xml:space="preserve"> whether the design is organised by repeated shapes, lines or colours; the interpretative </w:t>
      </w:r>
      <w:r w:rsidR="00BC0CCC">
        <w:rPr>
          <w:rFonts w:ascii="Arial" w:hAnsi="Arial" w:cs="Arial"/>
          <w:sz w:val="28"/>
          <w:szCs w:val="28"/>
        </w:rPr>
        <w:lastRenderedPageBreak/>
        <w:t xml:space="preserve">element considers the expressive perspective </w:t>
      </w:r>
      <w:proofErr w:type="spellStart"/>
      <w:r w:rsidR="00BC0CCC">
        <w:rPr>
          <w:rFonts w:ascii="Arial" w:hAnsi="Arial" w:cs="Arial"/>
          <w:sz w:val="28"/>
          <w:szCs w:val="28"/>
        </w:rPr>
        <w:t>ie</w:t>
      </w:r>
      <w:proofErr w:type="spellEnd"/>
      <w:r w:rsidR="00BC0CCC">
        <w:rPr>
          <w:rFonts w:ascii="Arial" w:hAnsi="Arial" w:cs="Arial"/>
          <w:sz w:val="28"/>
          <w:szCs w:val="28"/>
        </w:rPr>
        <w:t xml:space="preserve"> what emotions does it elicit, does the design itself show any expression or emotion</w:t>
      </w:r>
      <w:r w:rsidR="009F2A66">
        <w:rPr>
          <w:rFonts w:ascii="Arial" w:hAnsi="Arial" w:cs="Arial"/>
          <w:sz w:val="28"/>
          <w:szCs w:val="28"/>
        </w:rPr>
        <w:t>; and the Judgement element considers how the object was made, what materials and methods did the artist use  in its production.</w:t>
      </w:r>
      <w:proofErr w:type="gramEnd"/>
      <w:r w:rsidR="009F2A66">
        <w:rPr>
          <w:rFonts w:ascii="Arial" w:hAnsi="Arial" w:cs="Arial"/>
          <w:sz w:val="28"/>
          <w:szCs w:val="28"/>
        </w:rPr>
        <w:t xml:space="preserve"> </w:t>
      </w:r>
    </w:p>
    <w:p w:rsidR="00C71DD9" w:rsidRPr="00551F52" w:rsidRDefault="00C71DD9" w:rsidP="00A33006">
      <w:pPr>
        <w:jc w:val="both"/>
        <w:rPr>
          <w:rFonts w:ascii="Arial" w:hAnsi="Arial" w:cs="Arial"/>
          <w:sz w:val="28"/>
          <w:szCs w:val="28"/>
        </w:rPr>
      </w:pPr>
      <w:r>
        <w:rPr>
          <w:rFonts w:ascii="Arial" w:hAnsi="Arial" w:cs="Arial"/>
          <w:sz w:val="28"/>
          <w:szCs w:val="28"/>
        </w:rPr>
        <w:t xml:space="preserve">This essay will apply these elements to discuss the aesthetical analysis of a few objects from the Ancient Near East and Aegean regions. </w:t>
      </w:r>
    </w:p>
    <w:p w:rsidR="00551F52" w:rsidRPr="00555F2F" w:rsidRDefault="00551F52" w:rsidP="00A33006">
      <w:pPr>
        <w:jc w:val="both"/>
        <w:rPr>
          <w:rFonts w:ascii="Arial" w:hAnsi="Arial" w:cs="Arial"/>
          <w:sz w:val="28"/>
          <w:szCs w:val="28"/>
        </w:rPr>
      </w:pPr>
    </w:p>
    <w:p w:rsidR="00511176" w:rsidRPr="00555F2F" w:rsidRDefault="00C71DD9" w:rsidP="00C71DD9">
      <w:pPr>
        <w:jc w:val="center"/>
        <w:rPr>
          <w:rFonts w:ascii="Arial" w:hAnsi="Arial" w:cs="Arial"/>
          <w:sz w:val="28"/>
          <w:szCs w:val="28"/>
        </w:rPr>
      </w:pPr>
      <w:r>
        <w:rPr>
          <w:rFonts w:ascii="Arial" w:hAnsi="Arial" w:cs="Arial"/>
          <w:noProof/>
          <w:sz w:val="28"/>
          <w:szCs w:val="28"/>
          <w:lang w:eastAsia="en-GB"/>
        </w:rPr>
        <w:drawing>
          <wp:inline distT="0" distB="0" distL="0" distR="0">
            <wp:extent cx="2590609" cy="19431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edgehog-athens-national-museum004.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2599132" cy="1949493"/>
                    </a:xfrm>
                    <a:prstGeom prst="rect">
                      <a:avLst/>
                    </a:prstGeom>
                  </pic:spPr>
                </pic:pic>
              </a:graphicData>
            </a:graphic>
          </wp:inline>
        </w:drawing>
      </w:r>
    </w:p>
    <w:p w:rsidR="00511176" w:rsidRDefault="00511176" w:rsidP="00A33006">
      <w:pPr>
        <w:jc w:val="both"/>
        <w:rPr>
          <w:rFonts w:ascii="Arial" w:hAnsi="Arial" w:cs="Arial"/>
          <w:sz w:val="28"/>
          <w:szCs w:val="28"/>
        </w:rPr>
      </w:pPr>
    </w:p>
    <w:p w:rsidR="00511176" w:rsidRPr="0056205B" w:rsidRDefault="00C71DD9" w:rsidP="00511176">
      <w:pPr>
        <w:jc w:val="both"/>
        <w:rPr>
          <w:rFonts w:ascii="Arial" w:hAnsi="Arial" w:cs="Arial"/>
          <w:sz w:val="28"/>
          <w:szCs w:val="28"/>
          <w:u w:val="single"/>
        </w:rPr>
      </w:pPr>
      <w:r>
        <w:rPr>
          <w:rFonts w:ascii="Arial" w:hAnsi="Arial" w:cs="Arial"/>
          <w:sz w:val="28"/>
          <w:szCs w:val="28"/>
        </w:rPr>
        <w:t xml:space="preserve">This vase is from the Early Cycladic II period, and </w:t>
      </w:r>
      <w:proofErr w:type="gramStart"/>
      <w:r>
        <w:rPr>
          <w:rFonts w:ascii="Arial" w:hAnsi="Arial" w:cs="Arial"/>
          <w:sz w:val="28"/>
          <w:szCs w:val="28"/>
        </w:rPr>
        <w:t>was discovered</w:t>
      </w:r>
      <w:proofErr w:type="gramEnd"/>
      <w:r>
        <w:rPr>
          <w:rFonts w:ascii="Arial" w:hAnsi="Arial" w:cs="Arial"/>
          <w:sz w:val="28"/>
          <w:szCs w:val="28"/>
        </w:rPr>
        <w:t xml:space="preserve"> in the </w:t>
      </w:r>
      <w:proofErr w:type="spellStart"/>
      <w:r>
        <w:rPr>
          <w:rFonts w:ascii="Arial" w:hAnsi="Arial" w:cs="Arial"/>
          <w:sz w:val="28"/>
          <w:szCs w:val="28"/>
        </w:rPr>
        <w:t>Chalandriani</w:t>
      </w:r>
      <w:proofErr w:type="spellEnd"/>
      <w:r>
        <w:rPr>
          <w:rFonts w:ascii="Arial" w:hAnsi="Arial" w:cs="Arial"/>
          <w:sz w:val="28"/>
          <w:szCs w:val="28"/>
        </w:rPr>
        <w:t xml:space="preserve"> cemetery on the island of Syros in the Aegean region. </w:t>
      </w:r>
      <w:r w:rsidR="00511176">
        <w:rPr>
          <w:rFonts w:ascii="Arial" w:hAnsi="Arial" w:cs="Arial"/>
          <w:sz w:val="28"/>
          <w:szCs w:val="28"/>
        </w:rPr>
        <w:t>The black</w:t>
      </w:r>
      <w:r w:rsidR="00511176">
        <w:rPr>
          <w:rFonts w:ascii="Arial" w:hAnsi="Arial" w:cs="Arial"/>
          <w:sz w:val="28"/>
          <w:szCs w:val="28"/>
        </w:rPr>
        <w:t xml:space="preserve"> painted, geometric design of the vase would be aesthetically pleasing, as this was a</w:t>
      </w:r>
      <w:r w:rsidR="00351BAC">
        <w:rPr>
          <w:rFonts w:ascii="Arial" w:hAnsi="Arial" w:cs="Arial"/>
          <w:sz w:val="28"/>
          <w:szCs w:val="28"/>
        </w:rPr>
        <w:t>n increasingly</w:t>
      </w:r>
      <w:r w:rsidR="00511176">
        <w:rPr>
          <w:rFonts w:ascii="Arial" w:hAnsi="Arial" w:cs="Arial"/>
          <w:sz w:val="28"/>
          <w:szCs w:val="28"/>
        </w:rPr>
        <w:t xml:space="preserve"> </w:t>
      </w:r>
      <w:r w:rsidR="00511176">
        <w:rPr>
          <w:rFonts w:ascii="Arial" w:hAnsi="Arial" w:cs="Arial"/>
          <w:sz w:val="28"/>
          <w:szCs w:val="28"/>
        </w:rPr>
        <w:t xml:space="preserve">popular design on </w:t>
      </w:r>
      <w:r w:rsidR="00A725C7">
        <w:rPr>
          <w:rFonts w:ascii="Arial" w:hAnsi="Arial" w:cs="Arial"/>
          <w:sz w:val="28"/>
          <w:szCs w:val="28"/>
        </w:rPr>
        <w:t>pottery at the time. The artis</w:t>
      </w:r>
      <w:r w:rsidR="00511176">
        <w:rPr>
          <w:rFonts w:ascii="Arial" w:hAnsi="Arial" w:cs="Arial"/>
          <w:sz w:val="28"/>
          <w:szCs w:val="28"/>
        </w:rPr>
        <w:t>t has paint</w:t>
      </w:r>
      <w:r w:rsidR="00A725C7">
        <w:rPr>
          <w:rFonts w:ascii="Arial" w:hAnsi="Arial" w:cs="Arial"/>
          <w:sz w:val="28"/>
          <w:szCs w:val="28"/>
        </w:rPr>
        <w:t>ed small rectangular shapes to</w:t>
      </w:r>
      <w:r w:rsidR="00511176">
        <w:rPr>
          <w:rFonts w:ascii="Arial" w:hAnsi="Arial" w:cs="Arial"/>
          <w:sz w:val="28"/>
          <w:szCs w:val="28"/>
        </w:rPr>
        <w:t xml:space="preserve"> depict</w:t>
      </w:r>
      <w:r w:rsidR="00511176">
        <w:rPr>
          <w:rFonts w:ascii="Arial" w:hAnsi="Arial" w:cs="Arial"/>
          <w:sz w:val="28"/>
          <w:szCs w:val="28"/>
        </w:rPr>
        <w:t xml:space="preserve"> the scales on</w:t>
      </w:r>
      <w:r w:rsidR="00A725C7">
        <w:rPr>
          <w:rFonts w:ascii="Arial" w:hAnsi="Arial" w:cs="Arial"/>
          <w:sz w:val="28"/>
          <w:szCs w:val="28"/>
        </w:rPr>
        <w:t xml:space="preserve"> the back of the hedgehog, and the overall design is</w:t>
      </w:r>
      <w:r w:rsidR="00511176">
        <w:rPr>
          <w:rFonts w:ascii="Arial" w:hAnsi="Arial" w:cs="Arial"/>
          <w:sz w:val="28"/>
          <w:szCs w:val="28"/>
        </w:rPr>
        <w:t xml:space="preserve"> </w:t>
      </w:r>
      <w:r w:rsidR="00A725C7">
        <w:rPr>
          <w:rFonts w:ascii="Arial" w:hAnsi="Arial" w:cs="Arial"/>
          <w:sz w:val="28"/>
          <w:szCs w:val="28"/>
        </w:rPr>
        <w:t>symmetrical and balanced. T</w:t>
      </w:r>
      <w:r w:rsidR="00511176">
        <w:rPr>
          <w:rFonts w:ascii="Arial" w:hAnsi="Arial" w:cs="Arial"/>
          <w:sz w:val="28"/>
          <w:szCs w:val="28"/>
        </w:rPr>
        <w:t xml:space="preserve">he </w:t>
      </w:r>
      <w:r w:rsidR="00511176">
        <w:rPr>
          <w:rFonts w:ascii="Arial" w:hAnsi="Arial" w:cs="Arial"/>
          <w:sz w:val="28"/>
          <w:szCs w:val="28"/>
        </w:rPr>
        <w:t xml:space="preserve">shape and </w:t>
      </w:r>
      <w:r w:rsidR="00511176">
        <w:rPr>
          <w:rFonts w:ascii="Arial" w:hAnsi="Arial" w:cs="Arial"/>
          <w:sz w:val="28"/>
          <w:szCs w:val="28"/>
        </w:rPr>
        <w:t>placemen</w:t>
      </w:r>
      <w:r w:rsidR="00511176">
        <w:rPr>
          <w:rFonts w:ascii="Arial" w:hAnsi="Arial" w:cs="Arial"/>
          <w:sz w:val="28"/>
          <w:szCs w:val="28"/>
        </w:rPr>
        <w:t>t of the eyes give</w:t>
      </w:r>
      <w:r w:rsidR="00511176">
        <w:rPr>
          <w:rFonts w:ascii="Arial" w:hAnsi="Arial" w:cs="Arial"/>
          <w:sz w:val="28"/>
          <w:szCs w:val="28"/>
        </w:rPr>
        <w:t xml:space="preserve"> an expressive quality to the design (Barr-</w:t>
      </w:r>
      <w:proofErr w:type="spellStart"/>
      <w:r w:rsidR="00511176">
        <w:rPr>
          <w:rFonts w:ascii="Arial" w:hAnsi="Arial" w:cs="Arial"/>
          <w:sz w:val="28"/>
          <w:szCs w:val="28"/>
        </w:rPr>
        <w:t>Shaar</w:t>
      </w:r>
      <w:proofErr w:type="spellEnd"/>
      <w:r w:rsidR="00511176">
        <w:rPr>
          <w:rFonts w:ascii="Arial" w:hAnsi="Arial" w:cs="Arial"/>
          <w:sz w:val="28"/>
          <w:szCs w:val="28"/>
        </w:rPr>
        <w:t>, 1993)</w:t>
      </w:r>
      <w:r w:rsidR="00A725C7">
        <w:rPr>
          <w:rFonts w:ascii="Arial" w:hAnsi="Arial" w:cs="Arial"/>
          <w:sz w:val="28"/>
          <w:szCs w:val="28"/>
        </w:rPr>
        <w:t xml:space="preserve"> eliciting</w:t>
      </w:r>
      <w:r w:rsidR="0056205B">
        <w:rPr>
          <w:rFonts w:ascii="Arial" w:hAnsi="Arial" w:cs="Arial"/>
          <w:sz w:val="28"/>
          <w:szCs w:val="28"/>
        </w:rPr>
        <w:t xml:space="preserve"> pleasant emotions in the audience</w:t>
      </w:r>
      <w:r w:rsidR="00A725C7">
        <w:rPr>
          <w:rFonts w:ascii="Arial" w:hAnsi="Arial" w:cs="Arial"/>
          <w:sz w:val="28"/>
          <w:szCs w:val="28"/>
        </w:rPr>
        <w:t>.</w:t>
      </w:r>
      <w:r w:rsidR="00511176">
        <w:rPr>
          <w:rFonts w:ascii="Arial" w:hAnsi="Arial" w:cs="Arial"/>
          <w:sz w:val="28"/>
          <w:szCs w:val="28"/>
        </w:rPr>
        <w:t xml:space="preserve"> </w:t>
      </w:r>
      <w:r w:rsidR="00351BAC">
        <w:rPr>
          <w:rFonts w:ascii="Arial" w:hAnsi="Arial" w:cs="Arial"/>
          <w:sz w:val="28"/>
          <w:szCs w:val="28"/>
        </w:rPr>
        <w:t xml:space="preserve">In the Cycladic </w:t>
      </w:r>
      <w:proofErr w:type="gramStart"/>
      <w:r w:rsidR="00351BAC">
        <w:rPr>
          <w:rFonts w:ascii="Arial" w:hAnsi="Arial" w:cs="Arial"/>
          <w:sz w:val="28"/>
          <w:szCs w:val="28"/>
        </w:rPr>
        <w:t>period</w:t>
      </w:r>
      <w:proofErr w:type="gramEnd"/>
      <w:r w:rsidR="00351BAC">
        <w:rPr>
          <w:rFonts w:ascii="Arial" w:hAnsi="Arial" w:cs="Arial"/>
          <w:sz w:val="28"/>
          <w:szCs w:val="28"/>
        </w:rPr>
        <w:t xml:space="preserve"> there would have been tactile engagement</w:t>
      </w:r>
      <w:r w:rsidR="00AE2E03">
        <w:rPr>
          <w:rFonts w:ascii="Arial" w:hAnsi="Arial" w:cs="Arial"/>
          <w:sz w:val="28"/>
          <w:szCs w:val="28"/>
        </w:rPr>
        <w:t xml:space="preserve"> with the vase</w:t>
      </w:r>
      <w:r w:rsidR="00351BAC">
        <w:rPr>
          <w:rFonts w:ascii="Arial" w:hAnsi="Arial" w:cs="Arial"/>
          <w:sz w:val="28"/>
          <w:szCs w:val="28"/>
        </w:rPr>
        <w:t xml:space="preserve"> due to the smooth contours of its shape and its portable size.</w:t>
      </w:r>
      <w:r w:rsidR="00351BAC">
        <w:rPr>
          <w:rFonts w:ascii="Arial" w:hAnsi="Arial" w:cs="Arial"/>
          <w:sz w:val="28"/>
          <w:szCs w:val="28"/>
        </w:rPr>
        <w:t xml:space="preserve"> As the vase is currently in the National Archaeological Museum in Athens</w:t>
      </w:r>
      <w:r w:rsidR="00511176">
        <w:rPr>
          <w:rFonts w:ascii="Arial" w:hAnsi="Arial" w:cs="Arial"/>
          <w:sz w:val="28"/>
          <w:szCs w:val="28"/>
        </w:rPr>
        <w:t>, the modern viewer can only engage with the</w:t>
      </w:r>
      <w:r w:rsidR="00351BAC">
        <w:rPr>
          <w:rFonts w:ascii="Arial" w:hAnsi="Arial" w:cs="Arial"/>
          <w:sz w:val="28"/>
          <w:szCs w:val="28"/>
        </w:rPr>
        <w:t>ir visual senses when admiring it and are unable to appreciate the tactile properties it has.</w:t>
      </w:r>
      <w:r w:rsidR="0056205B">
        <w:rPr>
          <w:rFonts w:ascii="Arial" w:hAnsi="Arial" w:cs="Arial"/>
          <w:sz w:val="28"/>
          <w:szCs w:val="28"/>
        </w:rPr>
        <w:t xml:space="preserve"> The vase was made from </w:t>
      </w:r>
      <w:proofErr w:type="gramStart"/>
      <w:r w:rsidR="0056205B">
        <w:rPr>
          <w:rFonts w:ascii="Arial" w:hAnsi="Arial" w:cs="Arial"/>
          <w:sz w:val="28"/>
          <w:szCs w:val="28"/>
        </w:rPr>
        <w:t>clay which</w:t>
      </w:r>
      <w:proofErr w:type="gramEnd"/>
      <w:r w:rsidR="0056205B">
        <w:rPr>
          <w:rFonts w:ascii="Arial" w:hAnsi="Arial" w:cs="Arial"/>
          <w:sz w:val="28"/>
          <w:szCs w:val="28"/>
        </w:rPr>
        <w:t xml:space="preserve"> was easily accessible in the region</w:t>
      </w:r>
      <w:r w:rsidR="001E1AF3">
        <w:rPr>
          <w:rFonts w:ascii="Arial" w:hAnsi="Arial" w:cs="Arial"/>
          <w:sz w:val="28"/>
          <w:szCs w:val="28"/>
        </w:rPr>
        <w:t>, and the artist has taken care when producing it in order to form the smooth contours, and when painting the precise details of the animal in order to depict the animal it was representing.</w:t>
      </w:r>
      <w:r w:rsidR="00977486">
        <w:rPr>
          <w:rFonts w:ascii="Arial" w:hAnsi="Arial" w:cs="Arial"/>
          <w:sz w:val="28"/>
          <w:szCs w:val="28"/>
        </w:rPr>
        <w:t xml:space="preserve"> The whimsical expression on the face of the hedgehog would elicit </w:t>
      </w:r>
      <w:proofErr w:type="spellStart"/>
      <w:r w:rsidR="00977486">
        <w:rPr>
          <w:rFonts w:ascii="Arial" w:hAnsi="Arial" w:cs="Arial"/>
          <w:sz w:val="28"/>
          <w:szCs w:val="28"/>
        </w:rPr>
        <w:t>humourous</w:t>
      </w:r>
      <w:proofErr w:type="spellEnd"/>
      <w:r w:rsidR="00977486">
        <w:rPr>
          <w:rFonts w:ascii="Arial" w:hAnsi="Arial" w:cs="Arial"/>
          <w:sz w:val="28"/>
          <w:szCs w:val="28"/>
        </w:rPr>
        <w:t xml:space="preserve"> and endearing emotions from the audience of the period, but this is likely to be the same aesthetic response that a modern western audience would experience.</w:t>
      </w:r>
    </w:p>
    <w:p w:rsidR="00511176" w:rsidRDefault="008D1BD9" w:rsidP="008D1BD9">
      <w:pPr>
        <w:jc w:val="center"/>
        <w:rPr>
          <w:sz w:val="28"/>
          <w:szCs w:val="28"/>
        </w:rPr>
      </w:pPr>
      <w:r>
        <w:rPr>
          <w:noProof/>
          <w:sz w:val="28"/>
          <w:szCs w:val="28"/>
          <w:lang w:eastAsia="en-GB"/>
        </w:rPr>
        <w:lastRenderedPageBreak/>
        <w:drawing>
          <wp:inline distT="0" distB="0" distL="0" distR="0">
            <wp:extent cx="2276475" cy="336093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rying pa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284432" cy="3372685"/>
                    </a:xfrm>
                    <a:prstGeom prst="rect">
                      <a:avLst/>
                    </a:prstGeom>
                  </pic:spPr>
                </pic:pic>
              </a:graphicData>
            </a:graphic>
          </wp:inline>
        </w:drawing>
      </w:r>
    </w:p>
    <w:p w:rsidR="003B2149" w:rsidRDefault="003B2149" w:rsidP="008D1BD9">
      <w:pPr>
        <w:jc w:val="center"/>
        <w:rPr>
          <w:sz w:val="28"/>
          <w:szCs w:val="28"/>
        </w:rPr>
      </w:pPr>
    </w:p>
    <w:p w:rsidR="00B269B0" w:rsidRDefault="003B2149" w:rsidP="003B2149">
      <w:pPr>
        <w:jc w:val="both"/>
        <w:rPr>
          <w:rFonts w:ascii="Arial" w:hAnsi="Arial" w:cs="Arial"/>
          <w:sz w:val="28"/>
          <w:szCs w:val="28"/>
        </w:rPr>
      </w:pPr>
      <w:r w:rsidRPr="000906BC">
        <w:rPr>
          <w:rFonts w:ascii="Arial" w:hAnsi="Arial" w:cs="Arial"/>
          <w:sz w:val="28"/>
          <w:szCs w:val="28"/>
        </w:rPr>
        <w:t xml:space="preserve">This second piece is also from the Early Cycladic II period. It has been referred to by scholars as a “frying pan” due to is resemblance to a modern frying pan with its cylindrical pan with a handle leading down from it. Its use was probable as a plate or for just decorative purposes as there has been no evidence of heat found on any of these ‘frying pans’ that have been discovered. </w:t>
      </w:r>
      <w:r w:rsidR="000C0E3D" w:rsidRPr="000906BC">
        <w:rPr>
          <w:rFonts w:ascii="Arial" w:hAnsi="Arial" w:cs="Arial"/>
          <w:sz w:val="28"/>
          <w:szCs w:val="28"/>
        </w:rPr>
        <w:t xml:space="preserve"> On examination of this obje</w:t>
      </w:r>
      <w:r w:rsidR="00977486" w:rsidRPr="000906BC">
        <w:rPr>
          <w:rFonts w:ascii="Arial" w:hAnsi="Arial" w:cs="Arial"/>
          <w:sz w:val="28"/>
          <w:szCs w:val="28"/>
        </w:rPr>
        <w:t xml:space="preserve">ct, it </w:t>
      </w:r>
      <w:proofErr w:type="gramStart"/>
      <w:r w:rsidR="00977486" w:rsidRPr="000906BC">
        <w:rPr>
          <w:rFonts w:ascii="Arial" w:hAnsi="Arial" w:cs="Arial"/>
          <w:sz w:val="28"/>
          <w:szCs w:val="28"/>
        </w:rPr>
        <w:t>can be seen</w:t>
      </w:r>
      <w:proofErr w:type="gramEnd"/>
      <w:r w:rsidR="00977486" w:rsidRPr="000906BC">
        <w:rPr>
          <w:rFonts w:ascii="Arial" w:hAnsi="Arial" w:cs="Arial"/>
          <w:sz w:val="28"/>
          <w:szCs w:val="28"/>
        </w:rPr>
        <w:t xml:space="preserve"> that there</w:t>
      </w:r>
      <w:r w:rsidR="000C0E3D" w:rsidRPr="000906BC">
        <w:rPr>
          <w:rFonts w:ascii="Arial" w:hAnsi="Arial" w:cs="Arial"/>
          <w:sz w:val="28"/>
          <w:szCs w:val="28"/>
        </w:rPr>
        <w:t xml:space="preserve"> are repetitive markings around the edge of the pan area, in two distinct rows, with repeated swirl patterns within the edge markings. In the centre of the pan an image of a ship and a fish, a design popular at the time and probably symbolising the culture and occupation of the inhabitants of the area. </w:t>
      </w:r>
      <w:r w:rsidR="00977486" w:rsidRPr="000906BC">
        <w:rPr>
          <w:rFonts w:ascii="Arial" w:hAnsi="Arial" w:cs="Arial"/>
          <w:sz w:val="28"/>
          <w:szCs w:val="28"/>
        </w:rPr>
        <w:t>On each side of the ship are small, regular, lines organised in the same direction, and the same distance apart. These lines represent the oars of the ship.</w:t>
      </w:r>
      <w:r w:rsidR="00EA6C65" w:rsidRPr="000906BC">
        <w:rPr>
          <w:rFonts w:ascii="Arial" w:hAnsi="Arial" w:cs="Arial"/>
          <w:sz w:val="28"/>
          <w:szCs w:val="28"/>
        </w:rPr>
        <w:t xml:space="preserve"> Coleman (1985) has suggested that the design on the lower part of the pan, where it joins the handle, represents female genitalia, with the handle representing the body.</w:t>
      </w:r>
      <w:r w:rsidR="000906BC" w:rsidRPr="000906BC">
        <w:rPr>
          <w:rFonts w:ascii="Arial" w:hAnsi="Arial" w:cs="Arial"/>
          <w:sz w:val="28"/>
          <w:szCs w:val="28"/>
        </w:rPr>
        <w:t xml:space="preserve"> Is this a true reflection of the design, or is it a western aesthetic interpretation?</w:t>
      </w:r>
      <w:r w:rsidR="00EA6C65" w:rsidRPr="000906BC">
        <w:rPr>
          <w:rFonts w:ascii="Arial" w:hAnsi="Arial" w:cs="Arial"/>
          <w:sz w:val="28"/>
          <w:szCs w:val="28"/>
        </w:rPr>
        <w:t xml:space="preserve"> </w:t>
      </w:r>
      <w:r w:rsidR="00EC6903">
        <w:rPr>
          <w:rFonts w:ascii="Arial" w:hAnsi="Arial" w:cs="Arial"/>
          <w:sz w:val="28"/>
          <w:szCs w:val="28"/>
        </w:rPr>
        <w:t>‘Frying pans’ were often found in graves, placed near the head of the body. Where this was the case, it was usually within a more affluent grave, and the pan would have had either real food</w:t>
      </w:r>
      <w:r w:rsidR="002B051B">
        <w:rPr>
          <w:rFonts w:ascii="Arial" w:hAnsi="Arial" w:cs="Arial"/>
          <w:sz w:val="28"/>
          <w:szCs w:val="28"/>
        </w:rPr>
        <w:t xml:space="preserve"> in it</w:t>
      </w:r>
      <w:r w:rsidR="00EC6903">
        <w:rPr>
          <w:rFonts w:ascii="Arial" w:hAnsi="Arial" w:cs="Arial"/>
          <w:sz w:val="28"/>
          <w:szCs w:val="28"/>
        </w:rPr>
        <w:t>, or items sy</w:t>
      </w:r>
      <w:r w:rsidR="002B051B">
        <w:rPr>
          <w:rFonts w:ascii="Arial" w:hAnsi="Arial" w:cs="Arial"/>
          <w:sz w:val="28"/>
          <w:szCs w:val="28"/>
        </w:rPr>
        <w:t xml:space="preserve">mbolic of food, </w:t>
      </w:r>
      <w:r w:rsidR="00E15181">
        <w:rPr>
          <w:rFonts w:ascii="Arial" w:hAnsi="Arial" w:cs="Arial"/>
          <w:sz w:val="28"/>
          <w:szCs w:val="28"/>
        </w:rPr>
        <w:t xml:space="preserve">to </w:t>
      </w:r>
      <w:proofErr w:type="gramStart"/>
      <w:r w:rsidR="00E15181">
        <w:rPr>
          <w:rFonts w:ascii="Arial" w:hAnsi="Arial" w:cs="Arial"/>
          <w:sz w:val="28"/>
          <w:szCs w:val="28"/>
        </w:rPr>
        <w:t>be consumed</w:t>
      </w:r>
      <w:proofErr w:type="gramEnd"/>
      <w:r w:rsidR="00EC6903">
        <w:rPr>
          <w:rFonts w:ascii="Arial" w:hAnsi="Arial" w:cs="Arial"/>
          <w:sz w:val="28"/>
          <w:szCs w:val="28"/>
        </w:rPr>
        <w:t xml:space="preserve"> by the dead person on their journey, or as an offering to the deceased or to the gods (Coleman, 1995).</w:t>
      </w:r>
      <w:r w:rsidR="002B051B">
        <w:rPr>
          <w:rFonts w:ascii="Arial" w:hAnsi="Arial" w:cs="Arial"/>
          <w:sz w:val="28"/>
          <w:szCs w:val="28"/>
        </w:rPr>
        <w:t xml:space="preserve"> </w:t>
      </w:r>
      <w:r w:rsidR="00634A36">
        <w:rPr>
          <w:rFonts w:ascii="Arial" w:hAnsi="Arial" w:cs="Arial"/>
          <w:sz w:val="28"/>
          <w:szCs w:val="28"/>
        </w:rPr>
        <w:t xml:space="preserve"> The emotions this object would elicit from its ancient audience would include feelings of pride (pride in their </w:t>
      </w:r>
      <w:r w:rsidR="00634A36">
        <w:rPr>
          <w:rFonts w:ascii="Arial" w:hAnsi="Arial" w:cs="Arial"/>
          <w:sz w:val="28"/>
          <w:szCs w:val="28"/>
        </w:rPr>
        <w:lastRenderedPageBreak/>
        <w:t xml:space="preserve">occupation as </w:t>
      </w:r>
      <w:proofErr w:type="gramStart"/>
      <w:r w:rsidR="00634A36">
        <w:rPr>
          <w:rFonts w:ascii="Arial" w:hAnsi="Arial" w:cs="Arial"/>
          <w:sz w:val="28"/>
          <w:szCs w:val="28"/>
        </w:rPr>
        <w:t>fishermen</w:t>
      </w:r>
      <w:proofErr w:type="gramEnd"/>
      <w:r w:rsidR="00634A36">
        <w:rPr>
          <w:rFonts w:ascii="Arial" w:hAnsi="Arial" w:cs="Arial"/>
          <w:sz w:val="28"/>
          <w:szCs w:val="28"/>
        </w:rPr>
        <w:t xml:space="preserve">), </w:t>
      </w:r>
      <w:r w:rsidR="00B269B0">
        <w:rPr>
          <w:rFonts w:ascii="Arial" w:hAnsi="Arial" w:cs="Arial"/>
          <w:sz w:val="28"/>
          <w:szCs w:val="28"/>
        </w:rPr>
        <w:t xml:space="preserve">and pleasure due to the highly decorative qualities. The pan would have been made out of terracotta with a decoration cut in to the base that would have been filled with a white substance, probably chalk. In the Early Cycladic period, there was increased popularity in objects showing a contrast between dark and light, so the white incisions on the dark terracotta base would have been aesthetically pleasing from a visual </w:t>
      </w:r>
      <w:r w:rsidR="009759BC">
        <w:rPr>
          <w:rFonts w:ascii="Arial" w:hAnsi="Arial" w:cs="Arial"/>
          <w:sz w:val="28"/>
          <w:szCs w:val="28"/>
        </w:rPr>
        <w:t>perspective (</w:t>
      </w:r>
      <w:proofErr w:type="spellStart"/>
      <w:r w:rsidR="009759BC">
        <w:rPr>
          <w:rFonts w:ascii="Arial" w:hAnsi="Arial" w:cs="Arial"/>
          <w:sz w:val="28"/>
          <w:szCs w:val="28"/>
        </w:rPr>
        <w:t>Mathari</w:t>
      </w:r>
      <w:proofErr w:type="spellEnd"/>
      <w:r w:rsidR="009759BC">
        <w:rPr>
          <w:rFonts w:ascii="Arial" w:hAnsi="Arial" w:cs="Arial"/>
          <w:sz w:val="28"/>
          <w:szCs w:val="28"/>
        </w:rPr>
        <w:t xml:space="preserve"> &amp; Renfrew, 2017)</w:t>
      </w:r>
      <w:r w:rsidR="006A1405">
        <w:rPr>
          <w:rFonts w:ascii="Arial" w:hAnsi="Arial" w:cs="Arial"/>
          <w:sz w:val="28"/>
          <w:szCs w:val="28"/>
        </w:rPr>
        <w:t>.</w:t>
      </w:r>
    </w:p>
    <w:p w:rsidR="006A1405" w:rsidRDefault="006A1405" w:rsidP="003B2149">
      <w:pPr>
        <w:jc w:val="both"/>
        <w:rPr>
          <w:rFonts w:ascii="Arial" w:hAnsi="Arial" w:cs="Arial"/>
          <w:sz w:val="28"/>
          <w:szCs w:val="28"/>
        </w:rPr>
      </w:pPr>
    </w:p>
    <w:p w:rsidR="006A1405" w:rsidRPr="00B40F3D" w:rsidRDefault="00B40F3D" w:rsidP="006A1405">
      <w:pPr>
        <w:jc w:val="center"/>
        <w:rPr>
          <w:rFonts w:ascii="Arial" w:hAnsi="Arial" w:cs="Arial"/>
          <w:i/>
          <w:sz w:val="28"/>
          <w:szCs w:val="28"/>
        </w:rPr>
      </w:pPr>
      <w:r>
        <w:rPr>
          <w:rFonts w:ascii="Arial" w:hAnsi="Arial" w:cs="Arial"/>
          <w:i/>
          <w:noProof/>
          <w:sz w:val="28"/>
          <w:szCs w:val="28"/>
          <w:lang w:eastAsia="en-GB"/>
        </w:rPr>
        <w:t>“</w:t>
      </w:r>
      <w:r w:rsidR="006A1405" w:rsidRPr="00B40F3D">
        <w:rPr>
          <w:rFonts w:ascii="Arial" w:hAnsi="Arial" w:cs="Arial"/>
          <w:i/>
          <w:noProof/>
          <w:sz w:val="28"/>
          <w:szCs w:val="28"/>
          <w:lang w:eastAsia="en-GB"/>
        </w:rPr>
        <w:drawing>
          <wp:inline distT="0" distB="0" distL="0" distR="0">
            <wp:extent cx="4154311" cy="2190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shubanipal lio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158071" cy="2192733"/>
                    </a:xfrm>
                    <a:prstGeom prst="rect">
                      <a:avLst/>
                    </a:prstGeom>
                  </pic:spPr>
                </pic:pic>
              </a:graphicData>
            </a:graphic>
          </wp:inline>
        </w:drawing>
      </w:r>
    </w:p>
    <w:p w:rsidR="006A1405" w:rsidRDefault="006A1405" w:rsidP="006A1405">
      <w:pPr>
        <w:jc w:val="center"/>
        <w:rPr>
          <w:rFonts w:ascii="Arial" w:hAnsi="Arial" w:cs="Arial"/>
          <w:sz w:val="28"/>
          <w:szCs w:val="28"/>
        </w:rPr>
      </w:pPr>
    </w:p>
    <w:p w:rsidR="006A1405" w:rsidRDefault="00885231" w:rsidP="006A1405">
      <w:pPr>
        <w:jc w:val="both"/>
        <w:rPr>
          <w:rFonts w:ascii="Arial" w:hAnsi="Arial" w:cs="Arial"/>
          <w:sz w:val="28"/>
          <w:szCs w:val="28"/>
        </w:rPr>
      </w:pPr>
      <w:r>
        <w:rPr>
          <w:rFonts w:ascii="Arial" w:hAnsi="Arial" w:cs="Arial"/>
          <w:sz w:val="28"/>
          <w:szCs w:val="28"/>
        </w:rPr>
        <w:t xml:space="preserve">The image above is of a carved relief from 645-640 BC showing the king Ashurbanipal pouring libations over four lions he had killed. It is one of the last reliefs that the king had decorated the wall of his palace with in the Assyrian city of Nineveh in Upper Mesopotamia. </w:t>
      </w:r>
      <w:r w:rsidR="00B40F3D">
        <w:rPr>
          <w:rFonts w:ascii="Arial" w:hAnsi="Arial" w:cs="Arial"/>
          <w:sz w:val="28"/>
          <w:szCs w:val="28"/>
        </w:rPr>
        <w:t>The inscription on the carving reads:</w:t>
      </w:r>
    </w:p>
    <w:p w:rsidR="00411EC8" w:rsidRDefault="00411EC8" w:rsidP="006A1405">
      <w:pPr>
        <w:jc w:val="both"/>
        <w:rPr>
          <w:rFonts w:ascii="Arial" w:hAnsi="Arial" w:cs="Arial"/>
          <w:i/>
          <w:sz w:val="28"/>
          <w:szCs w:val="28"/>
        </w:rPr>
      </w:pPr>
      <w:r>
        <w:rPr>
          <w:rFonts w:ascii="Arial" w:hAnsi="Arial" w:cs="Arial"/>
          <w:i/>
          <w:sz w:val="28"/>
          <w:szCs w:val="28"/>
        </w:rPr>
        <w:t xml:space="preserve">          “ I, Ashurbanipal, king of the world, king of Assyria, to whom the god Ashur and the goddess Ishtar have granted outstanding strength, set up the fierce bow of the goddess Ishtar – the lady of battle – over the lions that I had killed. I made an offering over them and poured a libation of wine over them”   (Brereton, 2019)</w:t>
      </w:r>
    </w:p>
    <w:p w:rsidR="00411EC8" w:rsidRDefault="00411EC8" w:rsidP="006A1405">
      <w:pPr>
        <w:jc w:val="both"/>
        <w:rPr>
          <w:rFonts w:ascii="Arial" w:hAnsi="Arial" w:cs="Arial"/>
          <w:sz w:val="28"/>
          <w:szCs w:val="28"/>
        </w:rPr>
      </w:pPr>
      <w:r>
        <w:rPr>
          <w:rFonts w:ascii="Arial" w:hAnsi="Arial" w:cs="Arial"/>
          <w:sz w:val="28"/>
          <w:szCs w:val="28"/>
        </w:rPr>
        <w:t>Hunting of lions by kings had religious significance to the Assyrians as it represented the cleansing of the land from the enemies of the people</w:t>
      </w:r>
      <w:r w:rsidR="00F40285">
        <w:rPr>
          <w:rFonts w:ascii="Arial" w:hAnsi="Arial" w:cs="Arial"/>
          <w:sz w:val="28"/>
          <w:szCs w:val="28"/>
        </w:rPr>
        <w:t>, thei</w:t>
      </w:r>
      <w:r w:rsidR="00E81772">
        <w:rPr>
          <w:rFonts w:ascii="Arial" w:hAnsi="Arial" w:cs="Arial"/>
          <w:sz w:val="28"/>
          <w:szCs w:val="28"/>
        </w:rPr>
        <w:t xml:space="preserve">r predators </w:t>
      </w:r>
      <w:proofErr w:type="spellStart"/>
      <w:r w:rsidR="00E81772">
        <w:rPr>
          <w:rFonts w:ascii="Arial" w:hAnsi="Arial" w:cs="Arial"/>
          <w:sz w:val="28"/>
          <w:szCs w:val="28"/>
        </w:rPr>
        <w:t>ie</w:t>
      </w:r>
      <w:proofErr w:type="spellEnd"/>
      <w:r w:rsidR="00E81772">
        <w:rPr>
          <w:rFonts w:ascii="Arial" w:hAnsi="Arial" w:cs="Arial"/>
          <w:sz w:val="28"/>
          <w:szCs w:val="28"/>
        </w:rPr>
        <w:t>.</w:t>
      </w:r>
      <w:r w:rsidR="00F40285">
        <w:rPr>
          <w:rFonts w:ascii="Arial" w:hAnsi="Arial" w:cs="Arial"/>
          <w:sz w:val="28"/>
          <w:szCs w:val="28"/>
        </w:rPr>
        <w:t xml:space="preserve"> </w:t>
      </w:r>
      <w:proofErr w:type="gramStart"/>
      <w:r w:rsidR="00F40285">
        <w:rPr>
          <w:rFonts w:ascii="Arial" w:hAnsi="Arial" w:cs="Arial"/>
          <w:sz w:val="28"/>
          <w:szCs w:val="28"/>
        </w:rPr>
        <w:t>lions</w:t>
      </w:r>
      <w:proofErr w:type="gramEnd"/>
      <w:r w:rsidR="00F40285">
        <w:rPr>
          <w:rFonts w:ascii="Arial" w:hAnsi="Arial" w:cs="Arial"/>
          <w:sz w:val="28"/>
          <w:szCs w:val="28"/>
        </w:rPr>
        <w:t>.</w:t>
      </w:r>
    </w:p>
    <w:p w:rsidR="00E81772" w:rsidRDefault="00E81772" w:rsidP="006A1405">
      <w:pPr>
        <w:jc w:val="both"/>
        <w:rPr>
          <w:rFonts w:ascii="Arial" w:hAnsi="Arial" w:cs="Arial"/>
          <w:sz w:val="28"/>
          <w:szCs w:val="28"/>
        </w:rPr>
      </w:pPr>
      <w:r>
        <w:rPr>
          <w:rFonts w:ascii="Arial" w:hAnsi="Arial" w:cs="Arial"/>
          <w:sz w:val="28"/>
          <w:szCs w:val="28"/>
        </w:rPr>
        <w:t xml:space="preserve">Aesthetically, this relief demonstrates a </w:t>
      </w:r>
      <w:proofErr w:type="spellStart"/>
      <w:r>
        <w:rPr>
          <w:rFonts w:ascii="Arial" w:hAnsi="Arial" w:cs="Arial"/>
          <w:sz w:val="28"/>
          <w:szCs w:val="28"/>
        </w:rPr>
        <w:t>harmonial</w:t>
      </w:r>
      <w:proofErr w:type="spellEnd"/>
      <w:r>
        <w:rPr>
          <w:rFonts w:ascii="Arial" w:hAnsi="Arial" w:cs="Arial"/>
          <w:sz w:val="28"/>
          <w:szCs w:val="28"/>
        </w:rPr>
        <w:t xml:space="preserve"> balance between the carved areas and the areas left plain. There is repetition in the clothing worn by the attendants, all faces looking in the same direction, with </w:t>
      </w:r>
      <w:r>
        <w:rPr>
          <w:rFonts w:ascii="Arial" w:hAnsi="Arial" w:cs="Arial"/>
          <w:sz w:val="28"/>
          <w:szCs w:val="28"/>
        </w:rPr>
        <w:lastRenderedPageBreak/>
        <w:t>identical facial expressions. The</w:t>
      </w:r>
      <w:r w:rsidR="00EF39DD">
        <w:rPr>
          <w:rFonts w:ascii="Arial" w:hAnsi="Arial" w:cs="Arial"/>
          <w:sz w:val="28"/>
          <w:szCs w:val="28"/>
        </w:rPr>
        <w:t xml:space="preserve"> four</w:t>
      </w:r>
      <w:r>
        <w:rPr>
          <w:rFonts w:ascii="Arial" w:hAnsi="Arial" w:cs="Arial"/>
          <w:sz w:val="28"/>
          <w:szCs w:val="28"/>
        </w:rPr>
        <w:t xml:space="preserve"> </w:t>
      </w:r>
      <w:r w:rsidR="00EF39DD">
        <w:rPr>
          <w:rFonts w:ascii="Arial" w:hAnsi="Arial" w:cs="Arial"/>
          <w:sz w:val="28"/>
          <w:szCs w:val="28"/>
        </w:rPr>
        <w:t>dead lions at the bottom of the relief are also identical regarding their pose and features. The artist has conveyed the death of the lions by showing their eyes as thin lines within puffy skin and their tongues lying out of their mouths (</w:t>
      </w:r>
      <w:proofErr w:type="spellStart"/>
      <w:r w:rsidR="00EF39DD">
        <w:rPr>
          <w:rFonts w:ascii="Arial" w:hAnsi="Arial" w:cs="Arial"/>
          <w:sz w:val="28"/>
          <w:szCs w:val="28"/>
        </w:rPr>
        <w:t>Albenda</w:t>
      </w:r>
      <w:proofErr w:type="spellEnd"/>
      <w:r w:rsidR="00EF39DD">
        <w:rPr>
          <w:rFonts w:ascii="Arial" w:hAnsi="Arial" w:cs="Arial"/>
          <w:sz w:val="28"/>
          <w:szCs w:val="28"/>
        </w:rPr>
        <w:t xml:space="preserve">, 1974). The audience for whom this relief </w:t>
      </w:r>
      <w:proofErr w:type="gramStart"/>
      <w:r w:rsidR="00EF39DD">
        <w:rPr>
          <w:rFonts w:ascii="Arial" w:hAnsi="Arial" w:cs="Arial"/>
          <w:sz w:val="28"/>
          <w:szCs w:val="28"/>
        </w:rPr>
        <w:t>was intended</w:t>
      </w:r>
      <w:proofErr w:type="gramEnd"/>
      <w:r w:rsidR="00EF39DD">
        <w:rPr>
          <w:rFonts w:ascii="Arial" w:hAnsi="Arial" w:cs="Arial"/>
          <w:sz w:val="28"/>
          <w:szCs w:val="28"/>
        </w:rPr>
        <w:t xml:space="preserve"> would have been limited to </w:t>
      </w:r>
      <w:proofErr w:type="spellStart"/>
      <w:r w:rsidR="00EF39DD">
        <w:rPr>
          <w:rFonts w:ascii="Arial" w:hAnsi="Arial" w:cs="Arial"/>
          <w:sz w:val="28"/>
          <w:szCs w:val="28"/>
        </w:rPr>
        <w:t>Ashubanipal</w:t>
      </w:r>
      <w:proofErr w:type="spellEnd"/>
      <w:r w:rsidR="00EF39DD">
        <w:rPr>
          <w:rFonts w:ascii="Arial" w:hAnsi="Arial" w:cs="Arial"/>
          <w:sz w:val="28"/>
          <w:szCs w:val="28"/>
        </w:rPr>
        <w:t xml:space="preserve">, his courtiers, and any visitors to his palace. Emotions elicited from the relief would have been those of awe (from his courtiers), pride (from the king, proud of his achievements), and fear (from visiting dignitaries, as it demonstrated the king’s power and strength that he had killed four lions). </w:t>
      </w:r>
      <w:r w:rsidR="008172CB">
        <w:rPr>
          <w:rFonts w:ascii="Arial" w:hAnsi="Arial" w:cs="Arial"/>
          <w:sz w:val="28"/>
          <w:szCs w:val="28"/>
        </w:rPr>
        <w:t xml:space="preserve">How </w:t>
      </w:r>
      <w:proofErr w:type="gramStart"/>
      <w:r w:rsidR="008172CB">
        <w:rPr>
          <w:rFonts w:ascii="Arial" w:hAnsi="Arial" w:cs="Arial"/>
          <w:sz w:val="28"/>
          <w:szCs w:val="28"/>
        </w:rPr>
        <w:t>would this be received</w:t>
      </w:r>
      <w:proofErr w:type="gramEnd"/>
      <w:r w:rsidR="008172CB">
        <w:rPr>
          <w:rFonts w:ascii="Arial" w:hAnsi="Arial" w:cs="Arial"/>
          <w:sz w:val="28"/>
          <w:szCs w:val="28"/>
        </w:rPr>
        <w:t xml:space="preserve"> from a Western aesthetic perspective? As hunting lions is not of our culture, this relief </w:t>
      </w:r>
      <w:proofErr w:type="gramStart"/>
      <w:r w:rsidR="008172CB">
        <w:rPr>
          <w:rFonts w:ascii="Arial" w:hAnsi="Arial" w:cs="Arial"/>
          <w:sz w:val="28"/>
          <w:szCs w:val="28"/>
        </w:rPr>
        <w:t>would not be received</w:t>
      </w:r>
      <w:proofErr w:type="gramEnd"/>
      <w:r w:rsidR="008172CB">
        <w:rPr>
          <w:rFonts w:ascii="Arial" w:hAnsi="Arial" w:cs="Arial"/>
          <w:sz w:val="28"/>
          <w:szCs w:val="28"/>
        </w:rPr>
        <w:t xml:space="preserve"> with a positive reaction, a king celebrating his trophies and anointing them with wine as an offering.</w:t>
      </w:r>
      <w:r w:rsidR="001E3246">
        <w:rPr>
          <w:rFonts w:ascii="Arial" w:hAnsi="Arial" w:cs="Arial"/>
          <w:sz w:val="28"/>
          <w:szCs w:val="28"/>
        </w:rPr>
        <w:t xml:space="preserve"> However, subject aside, western aesthetic values would appreciate the workmanship of the artist that had gone into the carvings.</w:t>
      </w:r>
    </w:p>
    <w:p w:rsidR="0072501F" w:rsidRDefault="0072501F" w:rsidP="006A1405">
      <w:pPr>
        <w:jc w:val="both"/>
        <w:rPr>
          <w:rFonts w:ascii="Arial" w:hAnsi="Arial" w:cs="Arial"/>
          <w:sz w:val="28"/>
          <w:szCs w:val="28"/>
        </w:rPr>
      </w:pPr>
    </w:p>
    <w:p w:rsidR="0072501F" w:rsidRDefault="0072501F" w:rsidP="00913005">
      <w:pPr>
        <w:jc w:val="center"/>
        <w:rPr>
          <w:rFonts w:ascii="Arial" w:hAnsi="Arial" w:cs="Arial"/>
          <w:sz w:val="28"/>
          <w:szCs w:val="28"/>
        </w:rPr>
      </w:pPr>
      <w:r>
        <w:rPr>
          <w:rFonts w:ascii="Arial" w:hAnsi="Arial" w:cs="Arial"/>
          <w:noProof/>
          <w:sz w:val="28"/>
          <w:szCs w:val="28"/>
          <w:lang w:eastAsia="en-GB"/>
        </w:rPr>
        <w:drawing>
          <wp:inline distT="0" distB="0" distL="0" distR="0">
            <wp:extent cx="3705225" cy="28003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ruk vase.jpg"/>
                    <pic:cNvPicPr/>
                  </pic:nvPicPr>
                  <pic:blipFill>
                    <a:blip r:embed="rId7">
                      <a:extLst>
                        <a:ext uri="{28A0092B-C50C-407E-A947-70E740481C1C}">
                          <a14:useLocalDpi xmlns:a14="http://schemas.microsoft.com/office/drawing/2010/main" val="0"/>
                        </a:ext>
                      </a:extLst>
                    </a:blip>
                    <a:stretch>
                      <a:fillRect/>
                    </a:stretch>
                  </pic:blipFill>
                  <pic:spPr>
                    <a:xfrm>
                      <a:off x="0" y="0"/>
                      <a:ext cx="3705225" cy="2800350"/>
                    </a:xfrm>
                    <a:prstGeom prst="rect">
                      <a:avLst/>
                    </a:prstGeom>
                  </pic:spPr>
                </pic:pic>
              </a:graphicData>
            </a:graphic>
          </wp:inline>
        </w:drawing>
      </w:r>
    </w:p>
    <w:p w:rsidR="00913005" w:rsidRDefault="00913005" w:rsidP="00913005">
      <w:pPr>
        <w:jc w:val="center"/>
        <w:rPr>
          <w:rFonts w:ascii="Arial" w:hAnsi="Arial" w:cs="Arial"/>
          <w:sz w:val="28"/>
          <w:szCs w:val="28"/>
        </w:rPr>
      </w:pPr>
    </w:p>
    <w:p w:rsidR="002E7A68" w:rsidRDefault="00913005" w:rsidP="00913005">
      <w:pPr>
        <w:jc w:val="both"/>
        <w:rPr>
          <w:rFonts w:ascii="Arial" w:hAnsi="Arial" w:cs="Arial"/>
          <w:sz w:val="28"/>
          <w:szCs w:val="28"/>
        </w:rPr>
      </w:pPr>
      <w:r>
        <w:rPr>
          <w:rFonts w:ascii="Arial" w:hAnsi="Arial" w:cs="Arial"/>
          <w:sz w:val="28"/>
          <w:szCs w:val="28"/>
        </w:rPr>
        <w:t xml:space="preserve">Another example of relief carvings is on the </w:t>
      </w:r>
      <w:proofErr w:type="spellStart"/>
      <w:r>
        <w:rPr>
          <w:rFonts w:ascii="Arial" w:hAnsi="Arial" w:cs="Arial"/>
          <w:sz w:val="28"/>
          <w:szCs w:val="28"/>
        </w:rPr>
        <w:t>Uruk</w:t>
      </w:r>
      <w:proofErr w:type="spellEnd"/>
      <w:r>
        <w:rPr>
          <w:rFonts w:ascii="Arial" w:hAnsi="Arial" w:cs="Arial"/>
          <w:sz w:val="28"/>
          <w:szCs w:val="28"/>
        </w:rPr>
        <w:t xml:space="preserve"> vase. This is a </w:t>
      </w:r>
      <w:proofErr w:type="gramStart"/>
      <w:r>
        <w:rPr>
          <w:rFonts w:ascii="Arial" w:hAnsi="Arial" w:cs="Arial"/>
          <w:sz w:val="28"/>
          <w:szCs w:val="28"/>
        </w:rPr>
        <w:t>1 metre</w:t>
      </w:r>
      <w:proofErr w:type="gramEnd"/>
      <w:r>
        <w:rPr>
          <w:rFonts w:ascii="Arial" w:hAnsi="Arial" w:cs="Arial"/>
          <w:sz w:val="28"/>
          <w:szCs w:val="28"/>
        </w:rPr>
        <w:t xml:space="preserve"> tall, slim, alabaster vase and is an example of narrative art. It dates from around 3000 BC, and </w:t>
      </w:r>
      <w:proofErr w:type="gramStart"/>
      <w:r>
        <w:rPr>
          <w:rFonts w:ascii="Arial" w:hAnsi="Arial" w:cs="Arial"/>
          <w:sz w:val="28"/>
          <w:szCs w:val="28"/>
        </w:rPr>
        <w:t>was discovered</w:t>
      </w:r>
      <w:proofErr w:type="gramEnd"/>
      <w:r>
        <w:rPr>
          <w:rFonts w:ascii="Arial" w:hAnsi="Arial" w:cs="Arial"/>
          <w:sz w:val="28"/>
          <w:szCs w:val="28"/>
        </w:rPr>
        <w:t xml:space="preserve"> in a temple dedicated to the Sumerian goddess </w:t>
      </w:r>
      <w:proofErr w:type="spellStart"/>
      <w:r>
        <w:rPr>
          <w:rFonts w:ascii="Arial" w:hAnsi="Arial" w:cs="Arial"/>
          <w:sz w:val="28"/>
          <w:szCs w:val="28"/>
        </w:rPr>
        <w:t>Inana</w:t>
      </w:r>
      <w:proofErr w:type="spellEnd"/>
      <w:r>
        <w:rPr>
          <w:rFonts w:ascii="Arial" w:hAnsi="Arial" w:cs="Arial"/>
          <w:sz w:val="28"/>
          <w:szCs w:val="28"/>
        </w:rPr>
        <w:t xml:space="preserve">, in the city of </w:t>
      </w:r>
      <w:proofErr w:type="spellStart"/>
      <w:r>
        <w:rPr>
          <w:rFonts w:ascii="Arial" w:hAnsi="Arial" w:cs="Arial"/>
          <w:sz w:val="28"/>
          <w:szCs w:val="28"/>
        </w:rPr>
        <w:t>Uruk</w:t>
      </w:r>
      <w:proofErr w:type="spellEnd"/>
      <w:r>
        <w:rPr>
          <w:rFonts w:ascii="Arial" w:hAnsi="Arial" w:cs="Arial"/>
          <w:sz w:val="28"/>
          <w:szCs w:val="28"/>
        </w:rPr>
        <w:t xml:space="preserve">. The narrative </w:t>
      </w:r>
      <w:proofErr w:type="gramStart"/>
      <w:r>
        <w:rPr>
          <w:rFonts w:ascii="Arial" w:hAnsi="Arial" w:cs="Arial"/>
          <w:sz w:val="28"/>
          <w:szCs w:val="28"/>
        </w:rPr>
        <w:t>is carved</w:t>
      </w:r>
      <w:proofErr w:type="gramEnd"/>
      <w:r>
        <w:rPr>
          <w:rFonts w:ascii="Arial" w:hAnsi="Arial" w:cs="Arial"/>
          <w:sz w:val="28"/>
          <w:szCs w:val="28"/>
        </w:rPr>
        <w:t xml:space="preserve"> over four registers, each register showing a different narrative. The bottom register shows plants, followed by one of sheep. There is then a band of plain alabaster before the third relief portraying naked men carrying trays and baskets full of offerings, another plain band before the final register </w:t>
      </w:r>
      <w:r>
        <w:rPr>
          <w:rFonts w:ascii="Arial" w:hAnsi="Arial" w:cs="Arial"/>
          <w:sz w:val="28"/>
          <w:szCs w:val="28"/>
        </w:rPr>
        <w:lastRenderedPageBreak/>
        <w:t>portraying a ritual ceremony, possibly of a marriage.</w:t>
      </w:r>
      <w:r w:rsidR="002E7A68">
        <w:rPr>
          <w:rFonts w:ascii="Arial" w:hAnsi="Arial" w:cs="Arial"/>
          <w:sz w:val="28"/>
          <w:szCs w:val="28"/>
        </w:rPr>
        <w:t xml:space="preserve"> The organised formation of the registers in an orderly manner adds to the aesthetic appeal of the vase. The narrative element of the registers tells a </w:t>
      </w:r>
      <w:proofErr w:type="gramStart"/>
      <w:r w:rsidR="002E7A68">
        <w:rPr>
          <w:rFonts w:ascii="Arial" w:hAnsi="Arial" w:cs="Arial"/>
          <w:sz w:val="28"/>
          <w:szCs w:val="28"/>
        </w:rPr>
        <w:t>story which</w:t>
      </w:r>
      <w:proofErr w:type="gramEnd"/>
      <w:r w:rsidR="002E7A68">
        <w:rPr>
          <w:rFonts w:ascii="Arial" w:hAnsi="Arial" w:cs="Arial"/>
          <w:sz w:val="28"/>
          <w:szCs w:val="28"/>
        </w:rPr>
        <w:t xml:space="preserve"> would have elicited</w:t>
      </w:r>
      <w:r w:rsidR="004519B7">
        <w:rPr>
          <w:rFonts w:ascii="Arial" w:hAnsi="Arial" w:cs="Arial"/>
          <w:sz w:val="28"/>
          <w:szCs w:val="28"/>
        </w:rPr>
        <w:t xml:space="preserve"> </w:t>
      </w:r>
      <w:proofErr w:type="spellStart"/>
      <w:r w:rsidR="004519B7">
        <w:rPr>
          <w:rFonts w:ascii="Arial" w:hAnsi="Arial" w:cs="Arial"/>
          <w:sz w:val="28"/>
          <w:szCs w:val="28"/>
        </w:rPr>
        <w:t>a</w:t>
      </w:r>
      <w:proofErr w:type="spellEnd"/>
      <w:r w:rsidR="004519B7">
        <w:rPr>
          <w:rFonts w:ascii="Arial" w:hAnsi="Arial" w:cs="Arial"/>
          <w:sz w:val="28"/>
          <w:szCs w:val="28"/>
        </w:rPr>
        <w:t xml:space="preserve"> positive</w:t>
      </w:r>
      <w:r w:rsidR="002E7A68">
        <w:rPr>
          <w:rFonts w:ascii="Arial" w:hAnsi="Arial" w:cs="Arial"/>
          <w:sz w:val="28"/>
          <w:szCs w:val="28"/>
        </w:rPr>
        <w:t xml:space="preserve"> emotional response from the audience</w:t>
      </w:r>
      <w:r w:rsidR="004519B7">
        <w:rPr>
          <w:rFonts w:ascii="Arial" w:hAnsi="Arial" w:cs="Arial"/>
          <w:sz w:val="28"/>
          <w:szCs w:val="28"/>
        </w:rPr>
        <w:t>,</w:t>
      </w:r>
      <w:r w:rsidR="00DD4AF8">
        <w:rPr>
          <w:rFonts w:ascii="Arial" w:hAnsi="Arial" w:cs="Arial"/>
          <w:sz w:val="28"/>
          <w:szCs w:val="28"/>
        </w:rPr>
        <w:t xml:space="preserve"> </w:t>
      </w:r>
      <w:r w:rsidR="004519B7">
        <w:rPr>
          <w:rFonts w:ascii="Arial" w:hAnsi="Arial" w:cs="Arial"/>
          <w:sz w:val="28"/>
          <w:szCs w:val="28"/>
        </w:rPr>
        <w:t xml:space="preserve">as a story would. </w:t>
      </w:r>
      <w:r w:rsidR="00DD4AF8">
        <w:rPr>
          <w:rFonts w:ascii="Arial" w:hAnsi="Arial" w:cs="Arial"/>
          <w:sz w:val="28"/>
          <w:szCs w:val="28"/>
        </w:rPr>
        <w:t xml:space="preserve">On the first three registers, there is repetition of the design of that particular register around the vase, giving the vase a symmetrical design. The eye of the audience travels from the lower </w:t>
      </w:r>
      <w:proofErr w:type="gramStart"/>
      <w:r w:rsidR="00DD4AF8">
        <w:rPr>
          <w:rFonts w:ascii="Arial" w:hAnsi="Arial" w:cs="Arial"/>
          <w:sz w:val="28"/>
          <w:szCs w:val="28"/>
        </w:rPr>
        <w:t xml:space="preserve">register </w:t>
      </w:r>
      <w:r w:rsidR="002E7A68">
        <w:rPr>
          <w:rFonts w:ascii="Arial" w:hAnsi="Arial" w:cs="Arial"/>
          <w:sz w:val="28"/>
          <w:szCs w:val="28"/>
        </w:rPr>
        <w:t xml:space="preserve"> </w:t>
      </w:r>
      <w:r w:rsidR="00DD4AF8">
        <w:rPr>
          <w:rFonts w:ascii="Arial" w:hAnsi="Arial" w:cs="Arial"/>
          <w:sz w:val="28"/>
          <w:szCs w:val="28"/>
        </w:rPr>
        <w:t>to</w:t>
      </w:r>
      <w:proofErr w:type="gramEnd"/>
      <w:r w:rsidR="00DD4AF8">
        <w:rPr>
          <w:rFonts w:ascii="Arial" w:hAnsi="Arial" w:cs="Arial"/>
          <w:sz w:val="28"/>
          <w:szCs w:val="28"/>
        </w:rPr>
        <w:t xml:space="preserve"> the top</w:t>
      </w:r>
      <w:r w:rsidR="009A5339">
        <w:rPr>
          <w:rFonts w:ascii="Arial" w:hAnsi="Arial" w:cs="Arial"/>
          <w:sz w:val="28"/>
          <w:szCs w:val="28"/>
        </w:rPr>
        <w:t xml:space="preserve"> register</w:t>
      </w:r>
      <w:r w:rsidR="00DD4AF8">
        <w:rPr>
          <w:rFonts w:ascii="Arial" w:hAnsi="Arial" w:cs="Arial"/>
          <w:sz w:val="28"/>
          <w:szCs w:val="28"/>
        </w:rPr>
        <w:t xml:space="preserve"> as if following the story. The fourth register at the top does not have a repeated pattern all around, but instead portrays a scene. However, the sign of the goddess </w:t>
      </w:r>
      <w:proofErr w:type="spellStart"/>
      <w:r w:rsidR="00DD4AF8">
        <w:rPr>
          <w:rFonts w:ascii="Arial" w:hAnsi="Arial" w:cs="Arial"/>
          <w:sz w:val="28"/>
          <w:szCs w:val="28"/>
        </w:rPr>
        <w:t>Inana</w:t>
      </w:r>
      <w:proofErr w:type="spellEnd"/>
      <w:r w:rsidR="00DD4AF8">
        <w:rPr>
          <w:rFonts w:ascii="Arial" w:hAnsi="Arial" w:cs="Arial"/>
          <w:sz w:val="28"/>
          <w:szCs w:val="28"/>
        </w:rPr>
        <w:t>, is repeated around this register (Suter</w:t>
      </w:r>
      <w:proofErr w:type="gramStart"/>
      <w:r w:rsidR="00DD4AF8">
        <w:rPr>
          <w:rFonts w:ascii="Arial" w:hAnsi="Arial" w:cs="Arial"/>
          <w:sz w:val="28"/>
          <w:szCs w:val="28"/>
        </w:rPr>
        <w:t>,2014</w:t>
      </w:r>
      <w:proofErr w:type="gramEnd"/>
      <w:r w:rsidR="00DD4AF8">
        <w:rPr>
          <w:rFonts w:ascii="Arial" w:hAnsi="Arial" w:cs="Arial"/>
          <w:sz w:val="28"/>
          <w:szCs w:val="28"/>
        </w:rPr>
        <w:t xml:space="preserve">). </w:t>
      </w:r>
      <w:r w:rsidR="004519B7">
        <w:rPr>
          <w:rFonts w:ascii="Arial" w:hAnsi="Arial" w:cs="Arial"/>
          <w:sz w:val="28"/>
          <w:szCs w:val="28"/>
        </w:rPr>
        <w:t xml:space="preserve">The modern perspective, however, raises questions. Although aesthetically it is pleasing and gives the audience </w:t>
      </w:r>
      <w:proofErr w:type="gramStart"/>
      <w:r w:rsidR="004519B7">
        <w:rPr>
          <w:rFonts w:ascii="Arial" w:hAnsi="Arial" w:cs="Arial"/>
          <w:sz w:val="28"/>
          <w:szCs w:val="28"/>
        </w:rPr>
        <w:t>an</w:t>
      </w:r>
      <w:proofErr w:type="gramEnd"/>
      <w:r w:rsidR="004519B7">
        <w:rPr>
          <w:rFonts w:ascii="Arial" w:hAnsi="Arial" w:cs="Arial"/>
          <w:sz w:val="28"/>
          <w:szCs w:val="28"/>
        </w:rPr>
        <w:t xml:space="preserve"> insight into the culture of the time, there is ambiguity as to what the images in the third and fourth registers represent </w:t>
      </w:r>
      <w:proofErr w:type="spellStart"/>
      <w:r w:rsidR="004519B7">
        <w:rPr>
          <w:rFonts w:ascii="Arial" w:hAnsi="Arial" w:cs="Arial"/>
          <w:sz w:val="28"/>
          <w:szCs w:val="28"/>
        </w:rPr>
        <w:t>eg</w:t>
      </w:r>
      <w:proofErr w:type="spellEnd"/>
      <w:r w:rsidR="004519B7">
        <w:rPr>
          <w:rFonts w:ascii="Arial" w:hAnsi="Arial" w:cs="Arial"/>
          <w:sz w:val="28"/>
          <w:szCs w:val="28"/>
        </w:rPr>
        <w:t xml:space="preserve"> are they mortal or deity? (Suter, 2014).</w:t>
      </w:r>
    </w:p>
    <w:p w:rsidR="0080515D" w:rsidRDefault="0080515D" w:rsidP="006A1405">
      <w:pPr>
        <w:jc w:val="both"/>
        <w:rPr>
          <w:rFonts w:ascii="Arial" w:hAnsi="Arial" w:cs="Arial"/>
          <w:sz w:val="28"/>
          <w:szCs w:val="28"/>
        </w:rPr>
      </w:pPr>
    </w:p>
    <w:p w:rsidR="0080515D" w:rsidRDefault="0080515D" w:rsidP="006A1405">
      <w:pPr>
        <w:jc w:val="both"/>
        <w:rPr>
          <w:rFonts w:ascii="Arial" w:hAnsi="Arial" w:cs="Arial"/>
          <w:sz w:val="28"/>
          <w:szCs w:val="28"/>
        </w:rPr>
      </w:pPr>
      <w:r>
        <w:rPr>
          <w:rFonts w:ascii="Arial" w:hAnsi="Arial" w:cs="Arial"/>
          <w:sz w:val="28"/>
          <w:szCs w:val="28"/>
        </w:rPr>
        <w:t xml:space="preserve">Solely using the aesthetical approach to examine and interpret art is not without its limitations.  </w:t>
      </w:r>
      <w:proofErr w:type="spellStart"/>
      <w:r>
        <w:rPr>
          <w:rFonts w:ascii="Arial" w:hAnsi="Arial" w:cs="Arial"/>
          <w:sz w:val="28"/>
          <w:szCs w:val="28"/>
        </w:rPr>
        <w:t>Habinek</w:t>
      </w:r>
      <w:proofErr w:type="spellEnd"/>
      <w:r>
        <w:rPr>
          <w:rFonts w:ascii="Arial" w:hAnsi="Arial" w:cs="Arial"/>
          <w:sz w:val="28"/>
          <w:szCs w:val="28"/>
        </w:rPr>
        <w:t xml:space="preserve"> (2010) claims that we experience and sense what we </w:t>
      </w:r>
      <w:proofErr w:type="gramStart"/>
      <w:r>
        <w:rPr>
          <w:rFonts w:ascii="Arial" w:hAnsi="Arial" w:cs="Arial"/>
          <w:sz w:val="28"/>
          <w:szCs w:val="28"/>
        </w:rPr>
        <w:t>have been conditioned</w:t>
      </w:r>
      <w:proofErr w:type="gramEnd"/>
      <w:r>
        <w:rPr>
          <w:rFonts w:ascii="Arial" w:hAnsi="Arial" w:cs="Arial"/>
          <w:sz w:val="28"/>
          <w:szCs w:val="28"/>
        </w:rPr>
        <w:t xml:space="preserve"> to by means of our culture – what is considered aesthetically pleasing in one culture is not in another. Taking, for example, the relief carving of Ashurbanipal with the dead lions, this would have received a positive response by the Assyrians whose culture considered hunting a brave and powerful </w:t>
      </w:r>
      <w:proofErr w:type="gramStart"/>
      <w:r>
        <w:rPr>
          <w:rFonts w:ascii="Arial" w:hAnsi="Arial" w:cs="Arial"/>
          <w:sz w:val="28"/>
          <w:szCs w:val="28"/>
        </w:rPr>
        <w:t>action, that</w:t>
      </w:r>
      <w:proofErr w:type="gramEnd"/>
      <w:r>
        <w:rPr>
          <w:rFonts w:ascii="Arial" w:hAnsi="Arial" w:cs="Arial"/>
          <w:sz w:val="28"/>
          <w:szCs w:val="28"/>
        </w:rPr>
        <w:t xml:space="preserve"> was necessary to save the citizens. Scholars in the western world would have a negative emotional response as hunting of large game </w:t>
      </w:r>
      <w:proofErr w:type="gramStart"/>
      <w:r>
        <w:rPr>
          <w:rFonts w:ascii="Arial" w:hAnsi="Arial" w:cs="Arial"/>
          <w:sz w:val="28"/>
          <w:szCs w:val="28"/>
        </w:rPr>
        <w:t>is frowned upon</w:t>
      </w:r>
      <w:proofErr w:type="gramEnd"/>
      <w:r>
        <w:rPr>
          <w:rFonts w:ascii="Arial" w:hAnsi="Arial" w:cs="Arial"/>
          <w:sz w:val="28"/>
          <w:szCs w:val="28"/>
        </w:rPr>
        <w:t xml:space="preserve"> in our culture.</w:t>
      </w:r>
      <w:r w:rsidR="006A544E">
        <w:rPr>
          <w:rFonts w:ascii="Arial" w:hAnsi="Arial" w:cs="Arial"/>
          <w:sz w:val="28"/>
          <w:szCs w:val="28"/>
        </w:rPr>
        <w:t xml:space="preserve"> Another limitation of the aesthetical approach is with the differences in the definition of what aesthetics are </w:t>
      </w:r>
    </w:p>
    <w:p w:rsidR="006A544E" w:rsidRDefault="006A544E" w:rsidP="006A1405">
      <w:pPr>
        <w:jc w:val="both"/>
        <w:rPr>
          <w:rFonts w:ascii="Arial" w:hAnsi="Arial" w:cs="Arial"/>
          <w:sz w:val="28"/>
          <w:szCs w:val="28"/>
        </w:rPr>
      </w:pPr>
      <w:r>
        <w:rPr>
          <w:rFonts w:ascii="Arial" w:hAnsi="Arial" w:cs="Arial"/>
          <w:sz w:val="28"/>
          <w:szCs w:val="28"/>
        </w:rPr>
        <w:t xml:space="preserve">          </w:t>
      </w:r>
      <w:r>
        <w:rPr>
          <w:rFonts w:ascii="Arial" w:hAnsi="Arial" w:cs="Arial"/>
          <w:i/>
          <w:sz w:val="28"/>
          <w:szCs w:val="28"/>
        </w:rPr>
        <w:t>“</w:t>
      </w:r>
      <w:proofErr w:type="gramStart"/>
      <w:r>
        <w:rPr>
          <w:rFonts w:ascii="Arial" w:hAnsi="Arial" w:cs="Arial"/>
          <w:i/>
          <w:sz w:val="28"/>
          <w:szCs w:val="28"/>
        </w:rPr>
        <w:t>much</w:t>
      </w:r>
      <w:proofErr w:type="gramEnd"/>
      <w:r>
        <w:rPr>
          <w:rFonts w:ascii="Arial" w:hAnsi="Arial" w:cs="Arial"/>
          <w:i/>
          <w:sz w:val="28"/>
          <w:szCs w:val="28"/>
        </w:rPr>
        <w:t xml:space="preserve"> of the difficulty in discussing the aesthetic stems from the diversity of ways in which the term is used, often without discrimination or clear definition”  </w:t>
      </w:r>
      <w:r>
        <w:rPr>
          <w:rFonts w:ascii="Arial" w:hAnsi="Arial" w:cs="Arial"/>
          <w:sz w:val="28"/>
          <w:szCs w:val="28"/>
        </w:rPr>
        <w:t>(</w:t>
      </w:r>
      <w:proofErr w:type="spellStart"/>
      <w:r>
        <w:rPr>
          <w:rFonts w:ascii="Arial" w:hAnsi="Arial" w:cs="Arial"/>
          <w:sz w:val="28"/>
          <w:szCs w:val="28"/>
        </w:rPr>
        <w:t>Habinek</w:t>
      </w:r>
      <w:proofErr w:type="spellEnd"/>
      <w:r>
        <w:rPr>
          <w:rFonts w:ascii="Arial" w:hAnsi="Arial" w:cs="Arial"/>
          <w:sz w:val="28"/>
          <w:szCs w:val="28"/>
        </w:rPr>
        <w:t xml:space="preserve">, 2010, p222). </w:t>
      </w:r>
    </w:p>
    <w:p w:rsidR="006A544E" w:rsidRDefault="006A544E" w:rsidP="006A1405">
      <w:pPr>
        <w:jc w:val="both"/>
        <w:rPr>
          <w:rFonts w:ascii="Arial" w:hAnsi="Arial" w:cs="Arial"/>
          <w:sz w:val="28"/>
          <w:szCs w:val="28"/>
        </w:rPr>
      </w:pPr>
      <w:proofErr w:type="spellStart"/>
      <w:r>
        <w:rPr>
          <w:rFonts w:ascii="Arial" w:hAnsi="Arial" w:cs="Arial"/>
          <w:sz w:val="28"/>
          <w:szCs w:val="28"/>
        </w:rPr>
        <w:t>Habinek</w:t>
      </w:r>
      <w:proofErr w:type="spellEnd"/>
      <w:r>
        <w:rPr>
          <w:rFonts w:ascii="Arial" w:hAnsi="Arial" w:cs="Arial"/>
          <w:sz w:val="28"/>
          <w:szCs w:val="28"/>
        </w:rPr>
        <w:t xml:space="preserve"> suggests that </w:t>
      </w:r>
      <w:r w:rsidR="000C0300">
        <w:rPr>
          <w:rFonts w:ascii="Arial" w:hAnsi="Arial" w:cs="Arial"/>
          <w:sz w:val="28"/>
          <w:szCs w:val="28"/>
        </w:rPr>
        <w:t xml:space="preserve">the </w:t>
      </w:r>
      <w:r>
        <w:rPr>
          <w:rFonts w:ascii="Arial" w:hAnsi="Arial" w:cs="Arial"/>
          <w:sz w:val="28"/>
          <w:szCs w:val="28"/>
        </w:rPr>
        <w:t>aesthetic</w:t>
      </w:r>
      <w:r w:rsidR="000C0300">
        <w:rPr>
          <w:rFonts w:ascii="Arial" w:hAnsi="Arial" w:cs="Arial"/>
          <w:sz w:val="28"/>
          <w:szCs w:val="28"/>
        </w:rPr>
        <w:t xml:space="preserve"> approach should focus on the quality and characteristic of the actual object, the workmanship of the artist and the materials used, and how the audience perceives the object. He believes that aesthetic values, whether ancient or modern, portray the beliefs and tastes of the audience, as individuals or as a cultural civilisation.</w:t>
      </w:r>
      <w:r w:rsidR="005A762C">
        <w:rPr>
          <w:rFonts w:ascii="Arial" w:hAnsi="Arial" w:cs="Arial"/>
          <w:sz w:val="28"/>
          <w:szCs w:val="28"/>
        </w:rPr>
        <w:t xml:space="preserve"> With this in mind, he suggests that any examination and interpretation using the aesthetical approach should made by made by </w:t>
      </w:r>
      <w:r w:rsidR="005A762C">
        <w:rPr>
          <w:rFonts w:ascii="Arial" w:hAnsi="Arial" w:cs="Arial"/>
          <w:sz w:val="28"/>
          <w:szCs w:val="28"/>
        </w:rPr>
        <w:lastRenderedPageBreak/>
        <w:t>those have expertise or knowledge of the characteristics of a particular era or geographical area.</w:t>
      </w:r>
    </w:p>
    <w:p w:rsidR="00B57B51" w:rsidRDefault="005D11CB" w:rsidP="006A1405">
      <w:pPr>
        <w:jc w:val="both"/>
        <w:rPr>
          <w:rFonts w:ascii="Arial" w:hAnsi="Arial" w:cs="Arial"/>
          <w:sz w:val="28"/>
          <w:szCs w:val="28"/>
        </w:rPr>
      </w:pPr>
      <w:r>
        <w:rPr>
          <w:rFonts w:ascii="Arial" w:hAnsi="Arial" w:cs="Arial"/>
          <w:sz w:val="28"/>
          <w:szCs w:val="28"/>
        </w:rPr>
        <w:t xml:space="preserve">In order to use the aesthetical approach to examine and interpret ancient art, the scholar needs to be able to divorce themselves from their western aesthetic values, which is a difficult concept to achieve. As many objects have both a visual presence and a functional use, it is not possible </w:t>
      </w:r>
      <w:proofErr w:type="gramStart"/>
      <w:r>
        <w:rPr>
          <w:rFonts w:ascii="Arial" w:hAnsi="Arial" w:cs="Arial"/>
          <w:sz w:val="28"/>
          <w:szCs w:val="28"/>
        </w:rPr>
        <w:t>to solely use</w:t>
      </w:r>
      <w:proofErr w:type="gramEnd"/>
      <w:r>
        <w:rPr>
          <w:rFonts w:ascii="Arial" w:hAnsi="Arial" w:cs="Arial"/>
          <w:sz w:val="28"/>
          <w:szCs w:val="28"/>
        </w:rPr>
        <w:t xml:space="preserve"> the aesthetical approach, but to also incorporate the symbolic communication approach. </w:t>
      </w:r>
      <w:r w:rsidR="00557177">
        <w:rPr>
          <w:rFonts w:ascii="Arial" w:hAnsi="Arial" w:cs="Arial"/>
          <w:sz w:val="28"/>
          <w:szCs w:val="28"/>
        </w:rPr>
        <w:t xml:space="preserve">As is the case of the </w:t>
      </w:r>
      <w:proofErr w:type="spellStart"/>
      <w:r w:rsidR="00557177">
        <w:rPr>
          <w:rFonts w:ascii="Arial" w:hAnsi="Arial" w:cs="Arial"/>
          <w:sz w:val="28"/>
          <w:szCs w:val="28"/>
        </w:rPr>
        <w:t>Uruk</w:t>
      </w:r>
      <w:proofErr w:type="spellEnd"/>
      <w:r w:rsidR="00557177">
        <w:rPr>
          <w:rFonts w:ascii="Arial" w:hAnsi="Arial" w:cs="Arial"/>
          <w:sz w:val="28"/>
          <w:szCs w:val="28"/>
        </w:rPr>
        <w:t xml:space="preserve"> vase, it is aesthetically pleasing to the audience but also has a symbolic content, communicating the types of plantation in the area at the time, the animals farmed, and what is involved in a ritual enactment of a marriage. </w:t>
      </w:r>
      <w:r>
        <w:rPr>
          <w:rFonts w:ascii="Arial" w:hAnsi="Arial" w:cs="Arial"/>
          <w:sz w:val="28"/>
          <w:szCs w:val="28"/>
        </w:rPr>
        <w:t xml:space="preserve">However, without written evidence alongside the object, will we ever really understand how the piece of art was perceived by ancient </w:t>
      </w:r>
      <w:proofErr w:type="gramStart"/>
      <w:r>
        <w:rPr>
          <w:rFonts w:ascii="Arial" w:hAnsi="Arial" w:cs="Arial"/>
          <w:sz w:val="28"/>
          <w:szCs w:val="28"/>
        </w:rPr>
        <w:t>civilisations.</w:t>
      </w:r>
      <w:proofErr w:type="gramEnd"/>
    </w:p>
    <w:p w:rsidR="00B57B51" w:rsidRDefault="00B57B51" w:rsidP="006A1405">
      <w:pPr>
        <w:jc w:val="both"/>
        <w:rPr>
          <w:rFonts w:ascii="Arial" w:hAnsi="Arial" w:cs="Arial"/>
          <w:sz w:val="28"/>
          <w:szCs w:val="28"/>
        </w:rPr>
      </w:pPr>
    </w:p>
    <w:p w:rsidR="00B57B51" w:rsidRDefault="00B57B51" w:rsidP="006A1405">
      <w:pPr>
        <w:jc w:val="both"/>
        <w:rPr>
          <w:rFonts w:ascii="Arial" w:hAnsi="Arial" w:cs="Arial"/>
          <w:sz w:val="28"/>
          <w:szCs w:val="28"/>
        </w:rPr>
      </w:pPr>
    </w:p>
    <w:p w:rsidR="00B57B51" w:rsidRDefault="00B57B51" w:rsidP="006A1405">
      <w:pPr>
        <w:jc w:val="both"/>
        <w:rPr>
          <w:rFonts w:ascii="Arial" w:hAnsi="Arial" w:cs="Arial"/>
          <w:sz w:val="28"/>
          <w:szCs w:val="28"/>
        </w:rPr>
      </w:pPr>
      <w:bookmarkStart w:id="0" w:name="_GoBack"/>
      <w:bookmarkEnd w:id="0"/>
    </w:p>
    <w:p w:rsidR="00B57B51" w:rsidRPr="009620F9" w:rsidRDefault="00B57B51" w:rsidP="00B57B51">
      <w:pPr>
        <w:jc w:val="center"/>
        <w:rPr>
          <w:rFonts w:ascii="Arial" w:hAnsi="Arial" w:cs="Arial"/>
          <w:sz w:val="28"/>
          <w:szCs w:val="28"/>
          <w:u w:val="single"/>
        </w:rPr>
      </w:pPr>
      <w:r w:rsidRPr="009620F9">
        <w:rPr>
          <w:rFonts w:ascii="Arial" w:hAnsi="Arial" w:cs="Arial"/>
          <w:sz w:val="28"/>
          <w:szCs w:val="28"/>
          <w:u w:val="single"/>
        </w:rPr>
        <w:t>Bibliography and References</w:t>
      </w:r>
    </w:p>
    <w:p w:rsidR="00B57B51" w:rsidRPr="009620F9" w:rsidRDefault="00B57B51" w:rsidP="00B57B51">
      <w:pPr>
        <w:jc w:val="both"/>
        <w:rPr>
          <w:rFonts w:ascii="Arial" w:hAnsi="Arial" w:cs="Arial"/>
          <w:sz w:val="28"/>
          <w:szCs w:val="28"/>
        </w:rPr>
      </w:pPr>
    </w:p>
    <w:p w:rsidR="00B57B51" w:rsidRPr="009620F9" w:rsidRDefault="00B57B51" w:rsidP="00B57B51">
      <w:pPr>
        <w:jc w:val="both"/>
        <w:rPr>
          <w:rFonts w:ascii="Arial" w:hAnsi="Arial" w:cs="Arial"/>
          <w:sz w:val="28"/>
          <w:szCs w:val="28"/>
        </w:rPr>
      </w:pPr>
      <w:proofErr w:type="spellStart"/>
      <w:r w:rsidRPr="009620F9">
        <w:rPr>
          <w:rFonts w:ascii="Arial" w:hAnsi="Arial" w:cs="Arial"/>
          <w:sz w:val="28"/>
          <w:szCs w:val="28"/>
        </w:rPr>
        <w:t>Albenda</w:t>
      </w:r>
      <w:proofErr w:type="spellEnd"/>
      <w:r w:rsidRPr="009620F9">
        <w:rPr>
          <w:rFonts w:ascii="Arial" w:hAnsi="Arial" w:cs="Arial"/>
          <w:sz w:val="28"/>
          <w:szCs w:val="28"/>
        </w:rPr>
        <w:t xml:space="preserve">, P., 1974, Lions on Assyrian Wall Reliefs, </w:t>
      </w:r>
      <w:r w:rsidRPr="009620F9">
        <w:rPr>
          <w:rFonts w:ascii="Arial" w:hAnsi="Arial" w:cs="Arial"/>
          <w:i/>
          <w:sz w:val="28"/>
          <w:szCs w:val="28"/>
        </w:rPr>
        <w:t xml:space="preserve">Journal of the Ancient Near Eastern Society, </w:t>
      </w:r>
      <w:r w:rsidRPr="009620F9">
        <w:rPr>
          <w:rFonts w:ascii="Arial" w:hAnsi="Arial" w:cs="Arial"/>
          <w:sz w:val="28"/>
          <w:szCs w:val="28"/>
        </w:rPr>
        <w:t>6(1), p1-27</w:t>
      </w:r>
    </w:p>
    <w:p w:rsidR="00B57B51" w:rsidRPr="009620F9" w:rsidRDefault="00B57B51" w:rsidP="00B57B51">
      <w:pPr>
        <w:jc w:val="both"/>
        <w:rPr>
          <w:rFonts w:ascii="Arial" w:hAnsi="Arial" w:cs="Arial"/>
          <w:sz w:val="28"/>
          <w:szCs w:val="28"/>
        </w:rPr>
      </w:pPr>
      <w:r w:rsidRPr="009620F9">
        <w:rPr>
          <w:rFonts w:ascii="Arial" w:hAnsi="Arial" w:cs="Arial"/>
          <w:sz w:val="28"/>
          <w:szCs w:val="28"/>
        </w:rPr>
        <w:t xml:space="preserve">Coleman, J.E., 1985, “Frying Pans” of the Early Bronze Age Aegean, </w:t>
      </w:r>
      <w:r w:rsidRPr="009620F9">
        <w:rPr>
          <w:rFonts w:ascii="Arial" w:hAnsi="Arial" w:cs="Arial"/>
          <w:i/>
          <w:sz w:val="28"/>
          <w:szCs w:val="28"/>
        </w:rPr>
        <w:t xml:space="preserve">American Journal of Archaeology, </w:t>
      </w:r>
      <w:r w:rsidRPr="009620F9">
        <w:rPr>
          <w:rFonts w:ascii="Arial" w:hAnsi="Arial" w:cs="Arial"/>
          <w:sz w:val="28"/>
          <w:szCs w:val="28"/>
        </w:rPr>
        <w:t>89(2), p191-219</w:t>
      </w:r>
    </w:p>
    <w:p w:rsidR="00B57B51" w:rsidRPr="009620F9" w:rsidRDefault="00B57B51" w:rsidP="00B57B51">
      <w:pPr>
        <w:jc w:val="both"/>
        <w:rPr>
          <w:rFonts w:ascii="Arial" w:hAnsi="Arial" w:cs="Arial"/>
          <w:sz w:val="28"/>
          <w:szCs w:val="28"/>
        </w:rPr>
      </w:pPr>
      <w:proofErr w:type="spellStart"/>
      <w:r w:rsidRPr="009620F9">
        <w:rPr>
          <w:rFonts w:ascii="Arial" w:hAnsi="Arial" w:cs="Arial"/>
          <w:sz w:val="28"/>
          <w:szCs w:val="28"/>
        </w:rPr>
        <w:t>Gell</w:t>
      </w:r>
      <w:proofErr w:type="spellEnd"/>
      <w:r w:rsidRPr="009620F9">
        <w:rPr>
          <w:rFonts w:ascii="Arial" w:hAnsi="Arial" w:cs="Arial"/>
          <w:sz w:val="28"/>
          <w:szCs w:val="28"/>
        </w:rPr>
        <w:t xml:space="preserve">, A., 1998, </w:t>
      </w:r>
      <w:r w:rsidRPr="009620F9">
        <w:rPr>
          <w:rFonts w:ascii="Arial" w:hAnsi="Arial" w:cs="Arial"/>
          <w:i/>
          <w:sz w:val="28"/>
          <w:szCs w:val="28"/>
        </w:rPr>
        <w:t xml:space="preserve">Art and </w:t>
      </w:r>
      <w:proofErr w:type="gramStart"/>
      <w:r w:rsidRPr="009620F9">
        <w:rPr>
          <w:rFonts w:ascii="Arial" w:hAnsi="Arial" w:cs="Arial"/>
          <w:i/>
          <w:sz w:val="28"/>
          <w:szCs w:val="28"/>
        </w:rPr>
        <w:t>agency :</w:t>
      </w:r>
      <w:proofErr w:type="gramEnd"/>
      <w:r w:rsidRPr="009620F9">
        <w:rPr>
          <w:rFonts w:ascii="Arial" w:hAnsi="Arial" w:cs="Arial"/>
          <w:i/>
          <w:sz w:val="28"/>
          <w:szCs w:val="28"/>
        </w:rPr>
        <w:t xml:space="preserve"> an anthropological approach. </w:t>
      </w:r>
      <w:r w:rsidRPr="009620F9">
        <w:rPr>
          <w:rFonts w:ascii="Arial" w:hAnsi="Arial" w:cs="Arial"/>
          <w:sz w:val="28"/>
          <w:szCs w:val="28"/>
        </w:rPr>
        <w:t>Clarendon Press</w:t>
      </w:r>
    </w:p>
    <w:p w:rsidR="00B57B51" w:rsidRPr="009620F9" w:rsidRDefault="00B57B51" w:rsidP="00B57B51">
      <w:pPr>
        <w:jc w:val="both"/>
        <w:rPr>
          <w:rFonts w:ascii="Arial" w:hAnsi="Arial" w:cs="Arial"/>
          <w:sz w:val="28"/>
          <w:szCs w:val="28"/>
        </w:rPr>
      </w:pPr>
      <w:proofErr w:type="spellStart"/>
      <w:r w:rsidRPr="009620F9">
        <w:rPr>
          <w:rFonts w:ascii="Arial" w:hAnsi="Arial" w:cs="Arial"/>
          <w:sz w:val="28"/>
          <w:szCs w:val="28"/>
        </w:rPr>
        <w:t>Habinek</w:t>
      </w:r>
      <w:proofErr w:type="spellEnd"/>
      <w:r w:rsidRPr="009620F9">
        <w:rPr>
          <w:rFonts w:ascii="Arial" w:hAnsi="Arial" w:cs="Arial"/>
          <w:sz w:val="28"/>
          <w:szCs w:val="28"/>
        </w:rPr>
        <w:t xml:space="preserve">, T., 2010, Ancient Art vs Modern </w:t>
      </w:r>
      <w:proofErr w:type="gramStart"/>
      <w:r w:rsidRPr="009620F9">
        <w:rPr>
          <w:rFonts w:ascii="Arial" w:hAnsi="Arial" w:cs="Arial"/>
          <w:sz w:val="28"/>
          <w:szCs w:val="28"/>
        </w:rPr>
        <w:t>Aesthetics :</w:t>
      </w:r>
      <w:proofErr w:type="gramEnd"/>
      <w:r w:rsidRPr="009620F9">
        <w:rPr>
          <w:rFonts w:ascii="Arial" w:hAnsi="Arial" w:cs="Arial"/>
          <w:sz w:val="28"/>
          <w:szCs w:val="28"/>
        </w:rPr>
        <w:t xml:space="preserve"> A Naturalist Perspective, </w:t>
      </w:r>
      <w:r w:rsidRPr="009620F9">
        <w:rPr>
          <w:rFonts w:ascii="Arial" w:hAnsi="Arial" w:cs="Arial"/>
          <w:i/>
          <w:sz w:val="28"/>
          <w:szCs w:val="28"/>
        </w:rPr>
        <w:t xml:space="preserve">Arethusa, </w:t>
      </w:r>
      <w:r w:rsidRPr="009620F9">
        <w:rPr>
          <w:rFonts w:ascii="Arial" w:hAnsi="Arial" w:cs="Arial"/>
          <w:sz w:val="28"/>
          <w:szCs w:val="28"/>
        </w:rPr>
        <w:t>43(2), p215-230</w:t>
      </w:r>
    </w:p>
    <w:p w:rsidR="00B57B51" w:rsidRPr="009620F9" w:rsidRDefault="00B57B51" w:rsidP="00B57B51">
      <w:pPr>
        <w:jc w:val="both"/>
        <w:rPr>
          <w:rFonts w:ascii="Arial" w:hAnsi="Arial" w:cs="Arial"/>
          <w:sz w:val="28"/>
          <w:szCs w:val="28"/>
        </w:rPr>
      </w:pPr>
      <w:r w:rsidRPr="009620F9">
        <w:rPr>
          <w:rFonts w:ascii="Arial" w:hAnsi="Arial" w:cs="Arial"/>
          <w:sz w:val="28"/>
          <w:szCs w:val="28"/>
        </w:rPr>
        <w:t xml:space="preserve">Layton, R., 1991. </w:t>
      </w:r>
      <w:r w:rsidRPr="009620F9">
        <w:rPr>
          <w:rFonts w:ascii="Arial" w:hAnsi="Arial" w:cs="Arial"/>
          <w:i/>
          <w:sz w:val="28"/>
          <w:szCs w:val="28"/>
        </w:rPr>
        <w:t xml:space="preserve"> The anthropology of art.</w:t>
      </w:r>
      <w:r w:rsidRPr="009620F9">
        <w:rPr>
          <w:rFonts w:ascii="Arial" w:hAnsi="Arial" w:cs="Arial"/>
          <w:sz w:val="28"/>
          <w:szCs w:val="28"/>
        </w:rPr>
        <w:t xml:space="preserve"> Cambridge University Press</w:t>
      </w:r>
    </w:p>
    <w:p w:rsidR="00B57B51" w:rsidRPr="009620F9" w:rsidRDefault="00B57B51" w:rsidP="00B57B51">
      <w:pPr>
        <w:jc w:val="both"/>
        <w:rPr>
          <w:rFonts w:ascii="Arial" w:hAnsi="Arial" w:cs="Arial"/>
          <w:sz w:val="28"/>
          <w:szCs w:val="28"/>
        </w:rPr>
      </w:pPr>
      <w:proofErr w:type="spellStart"/>
      <w:r w:rsidRPr="009620F9">
        <w:rPr>
          <w:rFonts w:ascii="Arial" w:hAnsi="Arial" w:cs="Arial"/>
          <w:sz w:val="28"/>
          <w:szCs w:val="28"/>
        </w:rPr>
        <w:t>Mathari</w:t>
      </w:r>
      <w:proofErr w:type="gramStart"/>
      <w:r w:rsidRPr="009620F9">
        <w:rPr>
          <w:rFonts w:ascii="Arial" w:hAnsi="Arial" w:cs="Arial"/>
          <w:sz w:val="28"/>
          <w:szCs w:val="28"/>
        </w:rPr>
        <w:t>,M</w:t>
      </w:r>
      <w:proofErr w:type="spellEnd"/>
      <w:proofErr w:type="gramEnd"/>
      <w:r w:rsidRPr="009620F9">
        <w:rPr>
          <w:rFonts w:ascii="Arial" w:hAnsi="Arial" w:cs="Arial"/>
          <w:sz w:val="28"/>
          <w:szCs w:val="28"/>
        </w:rPr>
        <w:t xml:space="preserve">, Renfrew, C., Boyd, M.J., 2017, Figurines in context at the </w:t>
      </w:r>
      <w:proofErr w:type="spellStart"/>
      <w:r w:rsidRPr="009620F9">
        <w:rPr>
          <w:rFonts w:ascii="Arial" w:hAnsi="Arial" w:cs="Arial"/>
          <w:sz w:val="28"/>
          <w:szCs w:val="28"/>
        </w:rPr>
        <w:t>Chalandriani</w:t>
      </w:r>
      <w:proofErr w:type="spellEnd"/>
      <w:r w:rsidRPr="009620F9">
        <w:rPr>
          <w:rFonts w:ascii="Arial" w:hAnsi="Arial" w:cs="Arial"/>
          <w:sz w:val="28"/>
          <w:szCs w:val="28"/>
        </w:rPr>
        <w:t xml:space="preserve"> cemetery on Syros, </w:t>
      </w:r>
      <w:r w:rsidRPr="009620F9">
        <w:rPr>
          <w:rFonts w:ascii="Arial" w:hAnsi="Arial" w:cs="Arial"/>
          <w:i/>
          <w:sz w:val="28"/>
          <w:szCs w:val="28"/>
        </w:rPr>
        <w:t xml:space="preserve">Early Cycladic Sculpture in Context, </w:t>
      </w:r>
      <w:r w:rsidRPr="009620F9">
        <w:rPr>
          <w:rFonts w:ascii="Arial" w:hAnsi="Arial" w:cs="Arial"/>
          <w:sz w:val="28"/>
          <w:szCs w:val="28"/>
        </w:rPr>
        <w:t>p297-309</w:t>
      </w:r>
    </w:p>
    <w:p w:rsidR="00B57B51" w:rsidRPr="0021671E" w:rsidRDefault="00B57B51" w:rsidP="00B57B51">
      <w:pPr>
        <w:jc w:val="both"/>
        <w:rPr>
          <w:rFonts w:ascii="Arial" w:hAnsi="Arial" w:cs="Arial"/>
          <w:sz w:val="28"/>
          <w:szCs w:val="28"/>
        </w:rPr>
      </w:pPr>
      <w:r w:rsidRPr="009620F9">
        <w:rPr>
          <w:rFonts w:ascii="Arial" w:hAnsi="Arial" w:cs="Arial"/>
          <w:color w:val="222222"/>
          <w:sz w:val="28"/>
          <w:szCs w:val="28"/>
          <w:shd w:val="clear" w:color="auto" w:fill="FFFFFF"/>
        </w:rPr>
        <w:t xml:space="preserve">Suter, C.E., 2014. Human, Divine or Both? The </w:t>
      </w:r>
      <w:proofErr w:type="spellStart"/>
      <w:r w:rsidRPr="009620F9">
        <w:rPr>
          <w:rFonts w:ascii="Arial" w:hAnsi="Arial" w:cs="Arial"/>
          <w:color w:val="222222"/>
          <w:sz w:val="28"/>
          <w:szCs w:val="28"/>
          <w:shd w:val="clear" w:color="auto" w:fill="FFFFFF"/>
        </w:rPr>
        <w:t>Uruk</w:t>
      </w:r>
      <w:proofErr w:type="spellEnd"/>
      <w:r w:rsidRPr="009620F9">
        <w:rPr>
          <w:rFonts w:ascii="Arial" w:hAnsi="Arial" w:cs="Arial"/>
          <w:color w:val="222222"/>
          <w:sz w:val="28"/>
          <w:szCs w:val="28"/>
          <w:shd w:val="clear" w:color="auto" w:fill="FFFFFF"/>
        </w:rPr>
        <w:t xml:space="preserve"> Vase and the Problem of Ambiguity in Early Mesopotamian Visual Arts. </w:t>
      </w:r>
      <w:r w:rsidRPr="009620F9">
        <w:rPr>
          <w:rFonts w:ascii="Arial" w:hAnsi="Arial" w:cs="Arial"/>
          <w:i/>
          <w:iCs/>
          <w:color w:val="222222"/>
          <w:sz w:val="28"/>
          <w:szCs w:val="28"/>
          <w:shd w:val="clear" w:color="auto" w:fill="FFFFFF"/>
        </w:rPr>
        <w:t>Critical Approaches to Ancient Near Eastern Art</w:t>
      </w:r>
      <w:r w:rsidRPr="009620F9">
        <w:rPr>
          <w:rFonts w:ascii="Arial" w:hAnsi="Arial" w:cs="Arial"/>
          <w:color w:val="222222"/>
          <w:sz w:val="28"/>
          <w:szCs w:val="28"/>
          <w:shd w:val="clear" w:color="auto" w:fill="FFFFFF"/>
        </w:rPr>
        <w:t>, pp.545-68.</w:t>
      </w:r>
    </w:p>
    <w:p w:rsidR="00B57B51" w:rsidRPr="006A544E" w:rsidRDefault="00B57B51" w:rsidP="006A1405">
      <w:pPr>
        <w:jc w:val="both"/>
        <w:rPr>
          <w:rFonts w:ascii="Arial" w:hAnsi="Arial" w:cs="Arial"/>
          <w:sz w:val="28"/>
          <w:szCs w:val="28"/>
        </w:rPr>
      </w:pPr>
    </w:p>
    <w:p w:rsidR="00B40F3D" w:rsidRDefault="00B40F3D" w:rsidP="006A1405">
      <w:pPr>
        <w:jc w:val="both"/>
        <w:rPr>
          <w:rFonts w:ascii="Arial" w:hAnsi="Arial" w:cs="Arial"/>
          <w:sz w:val="28"/>
          <w:szCs w:val="28"/>
        </w:rPr>
      </w:pPr>
      <w:r>
        <w:rPr>
          <w:rFonts w:ascii="Arial" w:hAnsi="Arial" w:cs="Arial"/>
          <w:sz w:val="28"/>
          <w:szCs w:val="28"/>
        </w:rPr>
        <w:t xml:space="preserve">      </w:t>
      </w: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Default="00401E0C" w:rsidP="006A1405">
      <w:pPr>
        <w:jc w:val="both"/>
        <w:rPr>
          <w:rFonts w:ascii="Arial" w:hAnsi="Arial" w:cs="Arial"/>
          <w:sz w:val="28"/>
          <w:szCs w:val="28"/>
        </w:rPr>
      </w:pPr>
    </w:p>
    <w:p w:rsidR="00401E0C" w:rsidRPr="000906BC" w:rsidRDefault="00401E0C" w:rsidP="006A1405">
      <w:pPr>
        <w:jc w:val="both"/>
        <w:rPr>
          <w:rFonts w:ascii="Arial" w:hAnsi="Arial" w:cs="Arial"/>
          <w:sz w:val="28"/>
          <w:szCs w:val="28"/>
        </w:rPr>
      </w:pPr>
    </w:p>
    <w:sectPr w:rsidR="00401E0C" w:rsidRPr="000906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796B"/>
    <w:rsid w:val="00003BA4"/>
    <w:rsid w:val="000906BC"/>
    <w:rsid w:val="000C0300"/>
    <w:rsid w:val="000C0E3D"/>
    <w:rsid w:val="000D796B"/>
    <w:rsid w:val="00117212"/>
    <w:rsid w:val="001B52E3"/>
    <w:rsid w:val="001E1AF3"/>
    <w:rsid w:val="001E3246"/>
    <w:rsid w:val="0021471A"/>
    <w:rsid w:val="002B051B"/>
    <w:rsid w:val="002D69EA"/>
    <w:rsid w:val="002E6C5E"/>
    <w:rsid w:val="002E7A68"/>
    <w:rsid w:val="00351BAC"/>
    <w:rsid w:val="003856F6"/>
    <w:rsid w:val="003B2149"/>
    <w:rsid w:val="003F498A"/>
    <w:rsid w:val="00401E0C"/>
    <w:rsid w:val="00411EC8"/>
    <w:rsid w:val="004519B7"/>
    <w:rsid w:val="004F4A92"/>
    <w:rsid w:val="00511176"/>
    <w:rsid w:val="00551F52"/>
    <w:rsid w:val="00555F2F"/>
    <w:rsid w:val="00557177"/>
    <w:rsid w:val="0056205B"/>
    <w:rsid w:val="005A762C"/>
    <w:rsid w:val="005D11CB"/>
    <w:rsid w:val="00634A36"/>
    <w:rsid w:val="006A1405"/>
    <w:rsid w:val="006A544E"/>
    <w:rsid w:val="00707AEA"/>
    <w:rsid w:val="0072501F"/>
    <w:rsid w:val="007327F1"/>
    <w:rsid w:val="0080515D"/>
    <w:rsid w:val="008172CB"/>
    <w:rsid w:val="00885231"/>
    <w:rsid w:val="008D1BD9"/>
    <w:rsid w:val="00913005"/>
    <w:rsid w:val="009759BC"/>
    <w:rsid w:val="00977486"/>
    <w:rsid w:val="009A5339"/>
    <w:rsid w:val="009F2A66"/>
    <w:rsid w:val="00A33006"/>
    <w:rsid w:val="00A725C7"/>
    <w:rsid w:val="00AE2E03"/>
    <w:rsid w:val="00B269B0"/>
    <w:rsid w:val="00B40F3D"/>
    <w:rsid w:val="00B57B51"/>
    <w:rsid w:val="00BC0CCC"/>
    <w:rsid w:val="00C62C74"/>
    <w:rsid w:val="00C71DD9"/>
    <w:rsid w:val="00CD2341"/>
    <w:rsid w:val="00D31FE3"/>
    <w:rsid w:val="00DA3F5E"/>
    <w:rsid w:val="00DD4AF8"/>
    <w:rsid w:val="00E15181"/>
    <w:rsid w:val="00E81772"/>
    <w:rsid w:val="00EA6C65"/>
    <w:rsid w:val="00EC6903"/>
    <w:rsid w:val="00EF39DD"/>
    <w:rsid w:val="00F40285"/>
    <w:rsid w:val="00FF6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09C93"/>
  <w15:chartTrackingRefBased/>
  <w15:docId w15:val="{9BAFDF90-9A79-4616-9529-D94579060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632</TotalTime>
  <Pages>8</Pages>
  <Words>1992</Words>
  <Characters>11359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Denby</dc:creator>
  <cp:keywords/>
  <dc:description/>
  <cp:lastModifiedBy>Helen Denby</cp:lastModifiedBy>
  <cp:revision>48</cp:revision>
  <dcterms:created xsi:type="dcterms:W3CDTF">2022-07-30T10:53:00Z</dcterms:created>
  <dcterms:modified xsi:type="dcterms:W3CDTF">2022-07-31T22:49:00Z</dcterms:modified>
</cp:coreProperties>
</file>