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7A8A9543"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w:t>
            </w:r>
            <w:r w:rsidR="00624495">
              <w:rPr>
                <w:b/>
                <w:color w:val="auto"/>
                <w:sz w:val="32"/>
              </w:rPr>
              <w:t>Michael Lammert</w:t>
            </w:r>
            <w:r w:rsidR="005A1BA3">
              <w:rPr>
                <w:b/>
                <w:color w:val="auto"/>
                <w:sz w:val="32"/>
              </w:rPr>
              <w:t>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2ED7BFB" w:rsidR="005A1BA3" w:rsidRDefault="005A1BA3" w:rsidP="00340E9A">
            <w:pPr>
              <w:overflowPunct/>
              <w:autoSpaceDE/>
              <w:autoSpaceDN/>
              <w:adjustRightInd/>
              <w:ind w:right="237"/>
              <w:textAlignment w:val="auto"/>
              <w:rPr>
                <w:b/>
                <w:color w:val="auto"/>
                <w:sz w:val="32"/>
              </w:rPr>
            </w:pPr>
            <w:r>
              <w:rPr>
                <w:b/>
                <w:color w:val="auto"/>
                <w:sz w:val="32"/>
              </w:rPr>
              <w:t>______</w:t>
            </w:r>
            <w:r w:rsidR="00624495" w:rsidRPr="00624495">
              <w:rPr>
                <w:b/>
                <w:color w:val="auto"/>
                <w:sz w:val="32"/>
              </w:rPr>
              <w:t>2031274</w:t>
            </w:r>
            <w:r>
              <w:rPr>
                <w:b/>
                <w:color w:val="auto"/>
                <w:sz w:val="32"/>
              </w:rPr>
              <w:t>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B1457F"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693536F9" w14:textId="261EA465" w:rsidR="35711EAA" w:rsidRDefault="35711EAA" w:rsidP="50EE11C4">
      <w:pPr>
        <w:jc w:val="both"/>
      </w:pPr>
      <w:r w:rsidRPr="50EE11C4">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0EE11C4">
        <w:rPr>
          <w:rFonts w:ascii="Calibri" w:eastAsia="Calibri" w:hAnsi="Calibri" w:cs="Calibri"/>
          <w:color w:val="000000" w:themeColor="text1"/>
          <w:sz w:val="24"/>
          <w:szCs w:val="24"/>
        </w:rPr>
        <w:t xml:space="preserve"> </w:t>
      </w:r>
    </w:p>
    <w:p w14:paraId="46591958" w14:textId="5ECBB324" w:rsidR="50EE11C4" w:rsidRDefault="50EE11C4" w:rsidP="50EE11C4">
      <w:pPr>
        <w:jc w:val="both"/>
        <w:rPr>
          <w:rFonts w:ascii="Calibri" w:eastAsia="Calibri" w:hAnsi="Calibri" w:cs="Calibri"/>
          <w:color w:val="000000" w:themeColor="text1"/>
          <w:sz w:val="24"/>
          <w:szCs w:val="24"/>
        </w:rPr>
      </w:pPr>
    </w:p>
    <w:p w14:paraId="1D976B45" w14:textId="6FC9964D" w:rsidR="35711EAA" w:rsidRDefault="35711EAA" w:rsidP="50EE11C4">
      <w:pPr>
        <w:jc w:val="both"/>
      </w:pPr>
      <w:r w:rsidRPr="50EE11C4">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50EE11C4">
        <w:rPr>
          <w:rFonts w:ascii="Calibri" w:eastAsia="Calibri" w:hAnsi="Calibri" w:cs="Calibri"/>
          <w:color w:val="000000" w:themeColor="text1"/>
          <w:sz w:val="24"/>
          <w:szCs w:val="24"/>
        </w:rPr>
        <w:t xml:space="preserve"> </w:t>
      </w:r>
    </w:p>
    <w:p w14:paraId="33A0C766" w14:textId="29B9E613" w:rsidR="50EE11C4" w:rsidRDefault="50EE11C4" w:rsidP="50EE11C4">
      <w:pPr>
        <w:jc w:val="both"/>
        <w:rPr>
          <w:rFonts w:eastAsia="Arial"/>
          <w:color w:val="000000" w:themeColor="text1"/>
          <w:sz w:val="24"/>
          <w:szCs w:val="24"/>
        </w:rPr>
      </w:pPr>
    </w:p>
    <w:p w14:paraId="436BB128" w14:textId="087BFA76" w:rsidR="50EE11C4" w:rsidRDefault="50EE11C4" w:rsidP="50EE11C4">
      <w:pPr>
        <w:jc w:val="both"/>
        <w:rPr>
          <w:rFonts w:eastAsia="Arial"/>
          <w:color w:val="000000" w:themeColor="text1"/>
          <w:sz w:val="24"/>
          <w:szCs w:val="24"/>
        </w:rPr>
      </w:pPr>
    </w:p>
    <w:p w14:paraId="38C97D42" w14:textId="6C79A96A" w:rsidR="50EE11C4" w:rsidRDefault="50EE11C4" w:rsidP="50EE11C4">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09240136" w14:textId="77777777" w:rsidR="00454229" w:rsidRPr="00392BA4" w:rsidRDefault="00025650" w:rsidP="00454229">
      <w:pPr>
        <w:rPr>
          <w:rFonts w:asciiTheme="minorHAnsi" w:hAnsiTheme="minorHAnsi" w:cstheme="minorHAnsi"/>
          <w:sz w:val="22"/>
          <w:szCs w:val="22"/>
        </w:rPr>
      </w:pPr>
      <w:r w:rsidRPr="00025650">
        <w:rPr>
          <w:b/>
          <w:sz w:val="24"/>
          <w:szCs w:val="24"/>
        </w:rPr>
        <w:t>ANSWER:</w:t>
      </w:r>
      <w:r w:rsidR="00454229">
        <w:rPr>
          <w:b/>
          <w:sz w:val="24"/>
          <w:szCs w:val="24"/>
        </w:rPr>
        <w:t xml:space="preserve"> </w:t>
      </w:r>
      <w:r w:rsidR="00454229" w:rsidRPr="00392BA4">
        <w:rPr>
          <w:rFonts w:asciiTheme="minorHAnsi" w:hAnsiTheme="minorHAnsi" w:cstheme="minorHAnsi"/>
          <w:sz w:val="22"/>
          <w:szCs w:val="22"/>
        </w:rPr>
        <w:t>In this essay I will discuss the stressors I was exposed to during my tutorship period and the coping strategies I applied to minimise the impact of stress and to help develop my resilience. After finishing the initial 6 months training at Vantage point, my entire role of constable changed. I was now at my station with my new team and in a role completely different, the adjustment period for this was very short as it was a role I was more familiar with and comfortable doing as opposed to the educational side that was more out of my comfort zone.</w:t>
      </w:r>
    </w:p>
    <w:p w14:paraId="454F2CBD" w14:textId="77777777" w:rsidR="00454229" w:rsidRPr="00392BA4" w:rsidRDefault="00454229" w:rsidP="00454229">
      <w:pPr>
        <w:rPr>
          <w:rFonts w:asciiTheme="minorHAnsi" w:hAnsiTheme="minorHAnsi" w:cstheme="minorHAnsi"/>
          <w:sz w:val="22"/>
          <w:szCs w:val="22"/>
        </w:rPr>
      </w:pPr>
    </w:p>
    <w:p w14:paraId="09742A60" w14:textId="74CD42D3" w:rsidR="00454229" w:rsidRPr="00392BA4" w:rsidRDefault="00454229" w:rsidP="00454229">
      <w:pPr>
        <w:rPr>
          <w:rFonts w:asciiTheme="minorHAnsi" w:hAnsiTheme="minorHAnsi" w:cstheme="minorHAnsi"/>
          <w:sz w:val="22"/>
          <w:szCs w:val="22"/>
        </w:rPr>
      </w:pPr>
      <w:r w:rsidRPr="00392BA4">
        <w:rPr>
          <w:rFonts w:asciiTheme="minorHAnsi" w:hAnsiTheme="minorHAnsi" w:cstheme="minorHAnsi"/>
          <w:sz w:val="22"/>
          <w:szCs w:val="22"/>
        </w:rPr>
        <w:t>With this new role, came more deadlines and pressures from the academic qualification required to become a constable, this additional workload created additional stress. Stress is “any type of change that causes physical, emotional, or psychological strain.” (</w:t>
      </w:r>
      <w:hyperlink r:id="rId14" w:history="1">
        <w:r w:rsidRPr="00392BA4">
          <w:rPr>
            <w:rStyle w:val="Hyperlink"/>
            <w:rFonts w:asciiTheme="minorHAnsi" w:hAnsiTheme="minorHAnsi" w:cstheme="minorHAnsi"/>
            <w:sz w:val="22"/>
            <w:szCs w:val="22"/>
          </w:rPr>
          <w:t>www.verywellmind.com</w:t>
        </w:r>
      </w:hyperlink>
      <w:r w:rsidRPr="00392BA4">
        <w:rPr>
          <w:rFonts w:asciiTheme="minorHAnsi" w:hAnsiTheme="minorHAnsi" w:cstheme="minorHAnsi"/>
          <w:sz w:val="22"/>
          <w:szCs w:val="22"/>
        </w:rPr>
        <w:t>) With the job role drastically changing, I was presented with organisational challenges and was required to manage my time much more effectively to help me achieve my goals. I did this by setting goals following the SMART approach, ensuring the goals set were specific, measurable, attainable, relevant and timely</w:t>
      </w:r>
      <w:r w:rsidRPr="00392BA4">
        <w:rPr>
          <w:rFonts w:asciiTheme="minorHAnsi" w:hAnsiTheme="minorHAnsi" w:cstheme="minorHAnsi"/>
          <w:color w:val="FF0000"/>
          <w:sz w:val="22"/>
          <w:szCs w:val="22"/>
        </w:rPr>
        <w:t xml:space="preserve">. </w:t>
      </w:r>
      <w:r w:rsidRPr="00392BA4">
        <w:rPr>
          <w:rFonts w:asciiTheme="minorHAnsi" w:hAnsiTheme="minorHAnsi" w:cstheme="minorHAnsi"/>
          <w:color w:val="auto"/>
          <w:sz w:val="22"/>
          <w:szCs w:val="22"/>
        </w:rPr>
        <w:t>“SMART is an effective tool that provides the clarity, focus and motivation you need to achieve your goals.” (</w:t>
      </w:r>
      <w:hyperlink r:id="rId15" w:history="1">
        <w:r w:rsidRPr="00392BA4">
          <w:rPr>
            <w:rStyle w:val="Hyperlink"/>
            <w:rFonts w:asciiTheme="minorHAnsi" w:hAnsiTheme="minorHAnsi" w:cstheme="minorHAnsi"/>
            <w:sz w:val="22"/>
            <w:szCs w:val="22"/>
          </w:rPr>
          <w:t>www.mindtools.com</w:t>
        </w:r>
      </w:hyperlink>
      <w:r w:rsidRPr="00392BA4">
        <w:rPr>
          <w:rFonts w:asciiTheme="minorHAnsi" w:hAnsiTheme="minorHAnsi" w:cstheme="minorHAnsi"/>
          <w:color w:val="auto"/>
          <w:sz w:val="22"/>
          <w:szCs w:val="22"/>
        </w:rPr>
        <w:t xml:space="preserve">) Compared to alternative approaches the SMART approach allows me to record and achieve goals set much more efficiently. </w:t>
      </w:r>
      <w:r w:rsidR="001558B4" w:rsidRPr="00392BA4">
        <w:rPr>
          <w:rFonts w:asciiTheme="minorHAnsi" w:hAnsiTheme="minorHAnsi" w:cstheme="minorHAnsi"/>
          <w:color w:val="auto"/>
          <w:sz w:val="22"/>
          <w:szCs w:val="22"/>
        </w:rPr>
        <w:t>However,</w:t>
      </w:r>
      <w:bookmarkStart w:id="0" w:name="_GoBack"/>
      <w:bookmarkEnd w:id="0"/>
      <w:r w:rsidRPr="00392BA4">
        <w:rPr>
          <w:rFonts w:asciiTheme="minorHAnsi" w:hAnsiTheme="minorHAnsi" w:cstheme="minorHAnsi"/>
          <w:color w:val="auto"/>
          <w:sz w:val="22"/>
          <w:szCs w:val="22"/>
        </w:rPr>
        <w:t xml:space="preserve"> with these goals I was setting I avoided setting goals that were too ambitions to avoid failing and adding unnecessary pressure. “</w:t>
      </w:r>
      <w:r w:rsidRPr="00392BA4">
        <w:rPr>
          <w:rFonts w:asciiTheme="minorHAnsi" w:hAnsiTheme="minorHAnsi" w:cstheme="minorHAnsi"/>
          <w:sz w:val="22"/>
          <w:szCs w:val="22"/>
        </w:rPr>
        <w:t>Goals can also be a source of stress. They can create excessive pressure and make you feel bad when you don't achieve the goals you have set.” (</w:t>
      </w:r>
      <w:hyperlink r:id="rId16" w:history="1">
        <w:r w:rsidRPr="00392BA4">
          <w:rPr>
            <w:rStyle w:val="Hyperlink"/>
            <w:rFonts w:asciiTheme="minorHAnsi" w:hAnsiTheme="minorHAnsi" w:cstheme="minorHAnsi"/>
            <w:sz w:val="22"/>
            <w:szCs w:val="22"/>
          </w:rPr>
          <w:t>www.verywellmind.com</w:t>
        </w:r>
      </w:hyperlink>
      <w:r w:rsidRPr="00392BA4">
        <w:rPr>
          <w:rFonts w:asciiTheme="minorHAnsi" w:hAnsiTheme="minorHAnsi" w:cstheme="minorHAnsi"/>
          <w:sz w:val="22"/>
          <w:szCs w:val="22"/>
        </w:rPr>
        <w:t>) The role of constable itself has so many processes and procedures to learn, which again requires time and focus. Trying to balance my time between police officer and student is proving difficult and a stressor in itself as the university work takes me away from the role of officer.</w:t>
      </w:r>
    </w:p>
    <w:p w14:paraId="488A64F0" w14:textId="77777777" w:rsidR="00454229" w:rsidRPr="00392BA4" w:rsidRDefault="00454229" w:rsidP="00454229">
      <w:pPr>
        <w:rPr>
          <w:rFonts w:asciiTheme="minorHAnsi" w:hAnsiTheme="minorHAnsi" w:cstheme="minorHAnsi"/>
          <w:color w:val="auto"/>
          <w:sz w:val="22"/>
          <w:szCs w:val="22"/>
        </w:rPr>
      </w:pPr>
    </w:p>
    <w:p w14:paraId="004F30A5" w14:textId="77777777" w:rsidR="00454229" w:rsidRPr="00392BA4" w:rsidRDefault="00454229" w:rsidP="00454229">
      <w:pPr>
        <w:rPr>
          <w:rFonts w:asciiTheme="minorHAnsi" w:hAnsiTheme="minorHAnsi" w:cstheme="minorHAnsi"/>
          <w:sz w:val="22"/>
          <w:szCs w:val="22"/>
        </w:rPr>
      </w:pPr>
      <w:r w:rsidRPr="00392BA4">
        <w:rPr>
          <w:rFonts w:asciiTheme="minorHAnsi" w:hAnsiTheme="minorHAnsi" w:cstheme="minorHAnsi"/>
          <w:color w:val="auto"/>
          <w:sz w:val="22"/>
          <w:szCs w:val="22"/>
        </w:rPr>
        <w:t>As this level of academic qualification is higher than any I have previously achieved and the structure is completely new to me, I find It requires me to invest more time to complete, this hinders on my free time and social life, which in turn leaves me less time available to apply some of my coping strategies such as exercise.</w:t>
      </w:r>
      <w:r w:rsidRPr="00392BA4">
        <w:rPr>
          <w:rFonts w:asciiTheme="minorHAnsi" w:hAnsiTheme="minorHAnsi" w:cstheme="minorHAnsi"/>
          <w:color w:val="FF0000"/>
          <w:sz w:val="22"/>
          <w:szCs w:val="22"/>
        </w:rPr>
        <w:t xml:space="preserve"> </w:t>
      </w:r>
      <w:r w:rsidRPr="00392BA4">
        <w:rPr>
          <w:rFonts w:asciiTheme="minorHAnsi" w:hAnsiTheme="minorHAnsi" w:cstheme="minorHAnsi"/>
          <w:color w:val="auto"/>
          <w:sz w:val="22"/>
          <w:szCs w:val="22"/>
        </w:rPr>
        <w:t>I have always valued the importance of exercise as It truly helps reduce stress. “</w:t>
      </w:r>
      <w:r w:rsidRPr="00392BA4">
        <w:rPr>
          <w:rFonts w:asciiTheme="minorHAnsi" w:hAnsiTheme="minorHAnsi" w:cstheme="minorHAnsi"/>
          <w:sz w:val="22"/>
          <w:szCs w:val="22"/>
        </w:rPr>
        <w:t>Exercise reduces levels of the body's stress hormones, such as adrenaline and cortisol.” (</w:t>
      </w:r>
      <w:hyperlink r:id="rId17" w:history="1">
        <w:r w:rsidRPr="00392BA4">
          <w:rPr>
            <w:rStyle w:val="Hyperlink"/>
            <w:rFonts w:asciiTheme="minorHAnsi" w:hAnsiTheme="minorHAnsi" w:cstheme="minorHAnsi"/>
            <w:sz w:val="22"/>
            <w:szCs w:val="22"/>
          </w:rPr>
          <w:t>www.health.harvard.edu</w:t>
        </w:r>
      </w:hyperlink>
      <w:r w:rsidRPr="00392BA4">
        <w:rPr>
          <w:rFonts w:asciiTheme="minorHAnsi" w:hAnsiTheme="minorHAnsi" w:cstheme="minorHAnsi"/>
          <w:sz w:val="22"/>
          <w:szCs w:val="22"/>
        </w:rPr>
        <w:t xml:space="preserve">) </w:t>
      </w:r>
      <w:r w:rsidRPr="00392BA4">
        <w:rPr>
          <w:rFonts w:asciiTheme="minorHAnsi" w:hAnsiTheme="minorHAnsi" w:cstheme="minorHAnsi"/>
          <w:color w:val="auto"/>
          <w:sz w:val="22"/>
          <w:szCs w:val="22"/>
        </w:rPr>
        <w:t xml:space="preserve"> exercise also promotes positive physical and mental wellbeing as well as reducing stress.</w:t>
      </w:r>
      <w:r w:rsidRPr="00392BA4">
        <w:rPr>
          <w:rFonts w:asciiTheme="minorHAnsi" w:hAnsiTheme="minorHAnsi" w:cstheme="minorHAnsi"/>
          <w:sz w:val="22"/>
          <w:szCs w:val="22"/>
        </w:rPr>
        <w:t xml:space="preserve"> “It also stimulates the production of endorphins, chemicals in the brain that are the body's natural painkillers and mood elevators.” (</w:t>
      </w:r>
      <w:hyperlink r:id="rId18" w:history="1">
        <w:r w:rsidRPr="00392BA4">
          <w:rPr>
            <w:rStyle w:val="Hyperlink"/>
            <w:rFonts w:asciiTheme="minorHAnsi" w:hAnsiTheme="minorHAnsi" w:cstheme="minorHAnsi"/>
            <w:sz w:val="22"/>
            <w:szCs w:val="22"/>
          </w:rPr>
          <w:t>www.health.harvard.edu</w:t>
        </w:r>
      </w:hyperlink>
      <w:r w:rsidRPr="00392BA4">
        <w:rPr>
          <w:rFonts w:asciiTheme="minorHAnsi" w:hAnsiTheme="minorHAnsi" w:cstheme="minorHAnsi"/>
          <w:sz w:val="22"/>
          <w:szCs w:val="22"/>
        </w:rPr>
        <w:t xml:space="preserve">) I have since adopted mini home workouts and complete these workouts when taking screen breaks from the university work. </w:t>
      </w:r>
    </w:p>
    <w:p w14:paraId="7909DB2B" w14:textId="77777777" w:rsidR="00454229" w:rsidRPr="00392BA4" w:rsidRDefault="00454229" w:rsidP="00454229">
      <w:pPr>
        <w:rPr>
          <w:rFonts w:asciiTheme="minorHAnsi" w:hAnsiTheme="minorHAnsi" w:cstheme="minorHAnsi"/>
          <w:sz w:val="22"/>
          <w:szCs w:val="22"/>
        </w:rPr>
      </w:pPr>
    </w:p>
    <w:p w14:paraId="0A29E76E" w14:textId="2E66C388" w:rsidR="00454229" w:rsidRPr="00392BA4" w:rsidRDefault="00454229" w:rsidP="00454229">
      <w:pPr>
        <w:rPr>
          <w:rFonts w:asciiTheme="minorHAnsi" w:hAnsiTheme="minorHAnsi" w:cstheme="minorHAnsi"/>
          <w:sz w:val="22"/>
          <w:szCs w:val="22"/>
        </w:rPr>
      </w:pPr>
      <w:r w:rsidRPr="00392BA4">
        <w:rPr>
          <w:rFonts w:asciiTheme="minorHAnsi" w:hAnsiTheme="minorHAnsi" w:cstheme="minorHAnsi"/>
          <w:sz w:val="22"/>
          <w:szCs w:val="22"/>
        </w:rPr>
        <w:t xml:space="preserve">One coping strategy which is a passive strategy is the lifestyle I lead, I live a vegan lifestyle which not only has numerous positive effects on physical health, it also has positive mental health benefits. </w:t>
      </w:r>
      <w:r w:rsidRPr="00392BA4">
        <w:rPr>
          <w:rFonts w:asciiTheme="minorHAnsi" w:hAnsiTheme="minorHAnsi" w:cstheme="minorHAnsi"/>
          <w:sz w:val="22"/>
          <w:szCs w:val="22"/>
        </w:rPr>
        <w:lastRenderedPageBreak/>
        <w:t>Authors of a study conducted that measured the stress and anxiety levels of 800 participants concluded “striving to eat a plant-based diet with lower intake of animal fats may be linked to better mental health” and express hope that, with further research, plant-based diets could one day be a considered as part of “front-line treatment for mood disorders.” (</w:t>
      </w:r>
      <w:hyperlink r:id="rId19" w:history="1">
        <w:r w:rsidRPr="00392BA4">
          <w:rPr>
            <w:rStyle w:val="Hyperlink"/>
            <w:rFonts w:asciiTheme="minorHAnsi" w:hAnsiTheme="minorHAnsi" w:cstheme="minorHAnsi"/>
            <w:sz w:val="22"/>
            <w:szCs w:val="22"/>
          </w:rPr>
          <w:t>https://faunalytics.org/</w:t>
        </w:r>
      </w:hyperlink>
      <w:r w:rsidRPr="00392BA4">
        <w:rPr>
          <w:rFonts w:asciiTheme="minorHAnsi" w:hAnsiTheme="minorHAnsi" w:cstheme="minorHAnsi"/>
          <w:sz w:val="22"/>
          <w:szCs w:val="22"/>
        </w:rPr>
        <w:t xml:space="preserve">) Not only do I feel better for adopting a plant based diet by </w:t>
      </w:r>
      <w:r w:rsidR="001558B4" w:rsidRPr="00392BA4">
        <w:rPr>
          <w:rFonts w:asciiTheme="minorHAnsi" w:hAnsiTheme="minorHAnsi" w:cstheme="minorHAnsi"/>
          <w:sz w:val="22"/>
          <w:szCs w:val="22"/>
        </w:rPr>
        <w:t>taking</w:t>
      </w:r>
      <w:r w:rsidRPr="00392BA4">
        <w:rPr>
          <w:rFonts w:asciiTheme="minorHAnsi" w:hAnsiTheme="minorHAnsi" w:cstheme="minorHAnsi"/>
          <w:sz w:val="22"/>
          <w:szCs w:val="22"/>
        </w:rPr>
        <w:t xml:space="preserve"> advantage of the benefits that come with it, I no longer consume meat or dairy products, red meat in particular has been linked to negative mental health impacts. One study showed that “</w:t>
      </w:r>
      <w:r w:rsidRPr="00392BA4">
        <w:rPr>
          <w:rFonts w:asciiTheme="minorHAnsi" w:hAnsiTheme="minorHAnsi" w:cstheme="minorHAnsi"/>
          <w:color w:val="2E2E2E"/>
          <w:sz w:val="22"/>
          <w:szCs w:val="22"/>
        </w:rPr>
        <w:t>higher red meat intake was associated with a higher risk of depressive symptoms, anxiety and psychological distress.” (</w:t>
      </w:r>
      <w:hyperlink r:id="rId20" w:history="1">
        <w:r w:rsidRPr="00392BA4">
          <w:rPr>
            <w:rStyle w:val="Hyperlink"/>
            <w:rFonts w:asciiTheme="minorHAnsi" w:hAnsiTheme="minorHAnsi" w:cstheme="minorHAnsi"/>
            <w:sz w:val="22"/>
            <w:szCs w:val="22"/>
          </w:rPr>
          <w:t>www.sciencedirect.com</w:t>
        </w:r>
      </w:hyperlink>
      <w:r w:rsidRPr="00392BA4">
        <w:rPr>
          <w:rFonts w:asciiTheme="minorHAnsi" w:hAnsiTheme="minorHAnsi" w:cstheme="minorHAnsi"/>
          <w:color w:val="2E2E2E"/>
          <w:sz w:val="22"/>
          <w:szCs w:val="22"/>
        </w:rPr>
        <w:t xml:space="preserve">) </w:t>
      </w:r>
    </w:p>
    <w:p w14:paraId="04A00A8E" w14:textId="77777777" w:rsidR="00454229" w:rsidRPr="00392BA4" w:rsidRDefault="00454229" w:rsidP="00454229">
      <w:pPr>
        <w:rPr>
          <w:rFonts w:asciiTheme="minorHAnsi" w:hAnsiTheme="minorHAnsi" w:cstheme="minorHAnsi"/>
          <w:color w:val="auto"/>
          <w:sz w:val="22"/>
          <w:szCs w:val="22"/>
        </w:rPr>
      </w:pPr>
    </w:p>
    <w:p w14:paraId="0AC1A7C8" w14:textId="20D636FB" w:rsidR="00454229" w:rsidRPr="00392BA4" w:rsidRDefault="00454229" w:rsidP="00454229">
      <w:pPr>
        <w:rPr>
          <w:rFonts w:asciiTheme="minorHAnsi" w:hAnsiTheme="minorHAnsi" w:cstheme="minorHAnsi"/>
          <w:color w:val="auto"/>
          <w:sz w:val="22"/>
          <w:szCs w:val="22"/>
        </w:rPr>
      </w:pPr>
      <w:r w:rsidRPr="00392BA4">
        <w:rPr>
          <w:rFonts w:asciiTheme="minorHAnsi" w:hAnsiTheme="minorHAnsi" w:cstheme="minorHAnsi"/>
          <w:color w:val="auto"/>
          <w:sz w:val="22"/>
          <w:szCs w:val="22"/>
        </w:rPr>
        <w:t xml:space="preserve">Previously in my initial 6 months training I was able to revise early to avoid stress which was an effective strategy. </w:t>
      </w:r>
      <w:r w:rsidR="001558B4" w:rsidRPr="00392BA4">
        <w:rPr>
          <w:rFonts w:asciiTheme="minorHAnsi" w:hAnsiTheme="minorHAnsi" w:cstheme="minorHAnsi"/>
          <w:color w:val="auto"/>
          <w:sz w:val="22"/>
          <w:szCs w:val="22"/>
        </w:rPr>
        <w:t>However,</w:t>
      </w:r>
      <w:r w:rsidRPr="00392BA4">
        <w:rPr>
          <w:rFonts w:asciiTheme="minorHAnsi" w:hAnsiTheme="minorHAnsi" w:cstheme="minorHAnsi"/>
          <w:color w:val="auto"/>
          <w:sz w:val="22"/>
          <w:szCs w:val="22"/>
        </w:rPr>
        <w:t xml:space="preserve"> this time I am unable to adopt this strategy and have to maintain focused on the end goal as the work that I have to put in will remain the same regardless. I find that focusing on becoming a qualified police officer which is the career I have always wanted helps reduce the stress I am exposed to and manage my wellbeing. </w:t>
      </w:r>
    </w:p>
    <w:p w14:paraId="424E4DFE" w14:textId="77777777" w:rsidR="00454229" w:rsidRPr="000224BA" w:rsidRDefault="00454229" w:rsidP="00454229">
      <w:pPr>
        <w:rPr>
          <w:rFonts w:asciiTheme="minorHAnsi" w:hAnsiTheme="minorHAnsi" w:cstheme="minorHAnsi"/>
          <w:sz w:val="22"/>
          <w:szCs w:val="22"/>
        </w:rPr>
      </w:pPr>
    </w:p>
    <w:p w14:paraId="5112D4CD" w14:textId="77777777" w:rsidR="00454229" w:rsidRPr="002874B0" w:rsidRDefault="00454229" w:rsidP="00454229">
      <w:pPr>
        <w:rPr>
          <w:rFonts w:asciiTheme="minorHAnsi" w:hAnsiTheme="minorHAnsi" w:cstheme="minorHAnsi"/>
          <w:sz w:val="24"/>
          <w:szCs w:val="24"/>
        </w:rPr>
      </w:pPr>
      <w:r w:rsidRPr="000224BA">
        <w:rPr>
          <w:rFonts w:asciiTheme="minorHAnsi" w:hAnsiTheme="minorHAnsi" w:cstheme="minorHAnsi"/>
          <w:sz w:val="22"/>
          <w:szCs w:val="22"/>
        </w:rPr>
        <w:t xml:space="preserve">By using reflective tools in my in my initial tutoring period I found I was able to help improve performance on calls of a similar nature I had previously documented and attended, improving my efficiency and helping me learn the role of officer faster. </w:t>
      </w:r>
      <w:r>
        <w:rPr>
          <w:rFonts w:asciiTheme="minorHAnsi" w:hAnsiTheme="minorHAnsi" w:cstheme="minorHAnsi"/>
          <w:sz w:val="22"/>
          <w:szCs w:val="22"/>
        </w:rPr>
        <w:t xml:space="preserve">By adopting the Gibbs reflection cycle moving forwards I am able to optimise my efficiency, </w:t>
      </w:r>
      <w:r w:rsidRPr="002874B0">
        <w:rPr>
          <w:rFonts w:asciiTheme="minorHAnsi" w:hAnsiTheme="minorHAnsi" w:cstheme="minorHAnsi"/>
          <w:sz w:val="22"/>
          <w:szCs w:val="22"/>
        </w:rPr>
        <w:t>“Gibb's begins with an outline of the experience…It then encourages us to focus on our feelings about the experience…The final stage involves building an action plan”</w:t>
      </w:r>
      <w:r>
        <w:rPr>
          <w:rFonts w:asciiTheme="minorHAnsi" w:hAnsiTheme="minorHAnsi" w:cstheme="minorHAnsi"/>
          <w:sz w:val="22"/>
          <w:szCs w:val="22"/>
        </w:rPr>
        <w:t xml:space="preserve"> (</w:t>
      </w:r>
      <w:hyperlink r:id="rId21" w:history="1">
        <w:r w:rsidRPr="009B199A">
          <w:rPr>
            <w:rStyle w:val="Hyperlink"/>
            <w:rFonts w:asciiTheme="minorHAnsi" w:hAnsiTheme="minorHAnsi" w:cstheme="minorHAnsi"/>
            <w:sz w:val="22"/>
            <w:szCs w:val="22"/>
          </w:rPr>
          <w:t>www.reflectivewriting.tips</w:t>
        </w:r>
      </w:hyperlink>
      <w:r>
        <w:rPr>
          <w:rFonts w:asciiTheme="minorHAnsi" w:hAnsiTheme="minorHAnsi" w:cstheme="minorHAnsi"/>
          <w:sz w:val="22"/>
          <w:szCs w:val="22"/>
        </w:rPr>
        <w:t xml:space="preserve">) I can apply this reflective cycle to both the role of policing and to help in completing the university work which is creating the most stress. </w:t>
      </w:r>
    </w:p>
    <w:p w14:paraId="5A7A99E8" w14:textId="77777777" w:rsidR="00454229" w:rsidRDefault="00454229" w:rsidP="00454229">
      <w:pPr>
        <w:rPr>
          <w:color w:val="FF0000"/>
          <w:sz w:val="22"/>
          <w:szCs w:val="22"/>
        </w:rPr>
      </w:pPr>
    </w:p>
    <w:p w14:paraId="2C6F4687" w14:textId="77777777" w:rsidR="00454229" w:rsidRDefault="00454229" w:rsidP="00454229">
      <w:pPr>
        <w:overflowPunct/>
        <w:autoSpaceDE/>
        <w:autoSpaceDN/>
        <w:adjustRightInd/>
        <w:spacing w:after="160" w:line="259" w:lineRule="auto"/>
        <w:textAlignment w:val="auto"/>
        <w:rPr>
          <w:color w:val="FF0000"/>
          <w:sz w:val="22"/>
          <w:szCs w:val="22"/>
        </w:rPr>
      </w:pPr>
      <w:r>
        <w:rPr>
          <w:color w:val="auto"/>
          <w:sz w:val="22"/>
          <w:szCs w:val="22"/>
        </w:rPr>
        <w:t>(</w:t>
      </w:r>
      <w:r w:rsidRPr="00160607">
        <w:rPr>
          <w:color w:val="auto"/>
          <w:sz w:val="22"/>
          <w:szCs w:val="22"/>
        </w:rPr>
        <w:t>819)</w:t>
      </w:r>
      <w:r>
        <w:rPr>
          <w:color w:val="FF0000"/>
          <w:sz w:val="22"/>
          <w:szCs w:val="22"/>
        </w:rPr>
        <w:br w:type="page"/>
      </w:r>
    </w:p>
    <w:p w14:paraId="3D4900DE" w14:textId="77777777" w:rsidR="000F7ECD" w:rsidRPr="00270EEB" w:rsidRDefault="000F7ECD" w:rsidP="00340E9A">
      <w:pPr>
        <w:ind w:right="237"/>
        <w:jc w:val="both"/>
        <w:rPr>
          <w:sz w:val="24"/>
          <w:szCs w:val="24"/>
        </w:rPr>
        <w:sectPr w:rsidR="000F7ECD" w:rsidRPr="00270EEB" w:rsidSect="0022001B">
          <w:headerReference w:type="even" r:id="rId22"/>
          <w:headerReference w:type="default" r:id="rId23"/>
          <w:footerReference w:type="even" r:id="rId24"/>
          <w:footerReference w:type="default" r:id="rId25"/>
          <w:headerReference w:type="first" r:id="rId26"/>
          <w:footerReference w:type="first" r:id="rId27"/>
          <w:pgSz w:w="11906" w:h="16838" w:code="9"/>
          <w:pgMar w:top="1440" w:right="1440" w:bottom="1440" w:left="1440" w:header="720" w:footer="720" w:gutter="0"/>
          <w:cols w:space="720"/>
          <w:docGrid w:linePitch="272"/>
        </w:sectPr>
      </w:pPr>
    </w:p>
    <w:p w14:paraId="21DAD219" w14:textId="77777777" w:rsidR="0011237D" w:rsidRDefault="1717EFC7" w:rsidP="00454229">
      <w:pPr>
        <w:ind w:right="237"/>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3263007F" w14:textId="7F525317" w:rsidR="00BC3F0C" w:rsidRDefault="00450C83" w:rsidP="00BC3F0C">
      <w:r w:rsidRPr="00450C83">
        <w:rPr>
          <w:b/>
          <w:sz w:val="24"/>
          <w:szCs w:val="24"/>
        </w:rPr>
        <w:t>ANSWER:</w:t>
      </w:r>
      <w:r w:rsidR="00BC3F0C">
        <w:rPr>
          <w:b/>
          <w:sz w:val="24"/>
          <w:szCs w:val="24"/>
        </w:rPr>
        <w:t xml:space="preserve"> </w:t>
      </w:r>
      <w:r w:rsidR="00BC3F0C">
        <w:t xml:space="preserve">In this essay I will reflect on a policing incident whereby I played a significant role in managing the offender and safeguarding the victim of a domestic incident. I will explain how I engaged with the victim to gather the intelligence I needed, how I then applied this to my rational in using my powers to arrest the offender and proceed with the investigation. I will explain how the victim was safeguarded initially and the actions I took in the initial investigation to achieve the best evidence in line with the golden hour principles. I will also highlight vulnerabilities prior to police involvement and potential barriers involved when dealing with domestic abuse incidents and how it may </w:t>
      </w:r>
      <w:r w:rsidR="001558B4">
        <w:t>affect</w:t>
      </w:r>
      <w:r w:rsidR="00BC3F0C">
        <w:t xml:space="preserve"> the victims in reporting the abuse to the police. </w:t>
      </w:r>
    </w:p>
    <w:p w14:paraId="1B16C488" w14:textId="77777777" w:rsidR="00BC3F0C" w:rsidRDefault="00BC3F0C" w:rsidP="00BC3F0C"/>
    <w:p w14:paraId="537E5851" w14:textId="77777777" w:rsidR="00BC3F0C" w:rsidRDefault="00BC3F0C" w:rsidP="00BC3F0C">
      <w:r>
        <w:t xml:space="preserve">I received an emergency call regarding a domestic incident whereby the caller stated her friend contacted her saying she had been assaulted by her partner. </w:t>
      </w:r>
      <w:r w:rsidRPr="00311BD3">
        <w:rPr>
          <w:color w:val="auto"/>
        </w:rPr>
        <w:t xml:space="preserve">The incident was a domestic incident as </w:t>
      </w:r>
      <w:r>
        <w:t>both parties were “</w:t>
      </w:r>
      <w:r w:rsidRPr="00311BD3">
        <w:t>aged 16 or over and are personally connected to each other, and the behaviour is abusive.</w:t>
      </w:r>
      <w:r>
        <w:t>” (</w:t>
      </w:r>
      <w:hyperlink r:id="rId28" w:history="1">
        <w:r w:rsidRPr="009B199A">
          <w:rPr>
            <w:rStyle w:val="Hyperlink"/>
          </w:rPr>
          <w:t>www.college.police.uk</w:t>
        </w:r>
      </w:hyperlink>
      <w:r>
        <w:t xml:space="preserve">) The caller asked her friend to call the police on their behalf, this demonstrates the difficulty domestic abuse victims face when trying to report domestic abuse incidents, it shows the control the abuser may have over the victim preventing them being able to make a phone call and emphasises the vulnerability of the victim. The current circumstances of the victim living with her abuser and being a victim of Domestic violence prevented her from being able to protect herself which made her vulnerable as per the college of policing definition which states </w:t>
      </w:r>
      <w:r w:rsidRPr="006571B3">
        <w:t xml:space="preserve">“a person is vulnerable if, as a result of their situation or circumstances, they are unable to take care of </w:t>
      </w:r>
      <w:r w:rsidRPr="006571B3">
        <w:lastRenderedPageBreak/>
        <w:t>or protect themselves or others from harm or exploitation”</w:t>
      </w:r>
      <w:r>
        <w:t xml:space="preserve"> (</w:t>
      </w:r>
      <w:hyperlink r:id="rId29" w:history="1">
        <w:r w:rsidRPr="009B199A">
          <w:rPr>
            <w:rStyle w:val="Hyperlink"/>
          </w:rPr>
          <w:t>www.college.police.uk</w:t>
        </w:r>
      </w:hyperlink>
      <w:r>
        <w:t>.) Despite domestic abuse incidents being more difficult to report statistics show that “t</w:t>
      </w:r>
      <w:r w:rsidRPr="00147110">
        <w:t>he number of police recorded domestic abuse-related crimes in England and Wales rose 6% in the year ending March 2021 to 845,734</w:t>
      </w:r>
      <w:r>
        <w:t>” (</w:t>
      </w:r>
      <w:hyperlink r:id="rId30" w:history="1">
        <w:r w:rsidRPr="009B199A">
          <w:rPr>
            <w:rStyle w:val="Hyperlink"/>
          </w:rPr>
          <w:t>www.ons.gov.uk</w:t>
        </w:r>
      </w:hyperlink>
      <w:r>
        <w:t>) The number of Domestic abuse reported offences are increasing and “o</w:t>
      </w:r>
      <w:r w:rsidRPr="00147110">
        <w:t>f all crimes recorded by the police in the year ending March 2021, 18% were domestic abuse-related.</w:t>
      </w:r>
      <w:r>
        <w:t>” (</w:t>
      </w:r>
      <w:hyperlink r:id="rId31" w:history="1">
        <w:r w:rsidRPr="009B199A">
          <w:rPr>
            <w:rStyle w:val="Hyperlink"/>
          </w:rPr>
          <w:t>www.ons.gov.uk</w:t>
        </w:r>
      </w:hyperlink>
      <w:r>
        <w:t xml:space="preserve">) showing just how prevalent Domestic abuse currently is.  </w:t>
      </w:r>
    </w:p>
    <w:p w14:paraId="310EFD22" w14:textId="77777777" w:rsidR="00BC3F0C" w:rsidRDefault="00BC3F0C" w:rsidP="00BC3F0C"/>
    <w:p w14:paraId="2711D5CC" w14:textId="77777777" w:rsidR="00BC3F0C" w:rsidRPr="007A41DF" w:rsidRDefault="00BC3F0C" w:rsidP="00BC3F0C">
      <w:r>
        <w:t>When arriving at the address I noticed a female stood outside with her hand on her face crying. I quickly approached her to confirm she was the caller and to check her welfare. I activated by BWV and asked “WHAT HAS HAPPENED?” I used this open question so the victim could give her account without any leading comments and her account could be followed up with closed questions if any clarification was needed. The victim stated that her partner had threatened to kill her, stopped her leaving the house and repeatedly punched her in the face and body, she was crying hysterically and was shaking. Following the national decision model on receiving this information I quickly developed a working strategy. My priority was to arrest the offender, considering my powers and policies I was going to arrest under section 24 (2) of PACE. Which states “</w:t>
      </w:r>
      <w:r w:rsidRPr="0018109D">
        <w:t>If a constable has reasonable grounds for suspecting that an offence has been committed, he may arrest without a warrant anyone whom he has reasonable grounds to suspect of being guilty of it.</w:t>
      </w:r>
      <w:r>
        <w:t>” (</w:t>
      </w:r>
      <w:hyperlink r:id="rId32" w:history="1">
        <w:r w:rsidRPr="009B199A">
          <w:rPr>
            <w:rStyle w:val="Hyperlink"/>
          </w:rPr>
          <w:t>www.legislation.gov.uk</w:t>
        </w:r>
      </w:hyperlink>
      <w:r>
        <w:t>) I asked the victim where the offender was, she replied confirming he was inside the house. The victim gave me the key to the house so I did not need to use powers of entry however as two of the offences I identified were false imprisonment and threats to kill, I was satisfied that I had power of entry to the address under section 17 PACE if I had not been given a key. Section 17 states “</w:t>
      </w:r>
      <w:r w:rsidRPr="00287872">
        <w:t>a constable may enter and search any premises for the purpose</w:t>
      </w:r>
      <w:r>
        <w:t>…</w:t>
      </w:r>
      <w:r w:rsidRPr="007A41DF">
        <w:rPr>
          <w:sz w:val="18"/>
          <w:szCs w:val="18"/>
          <w:shd w:val="clear" w:color="auto" w:fill="FFFFFF"/>
        </w:rPr>
        <w:t xml:space="preserve"> </w:t>
      </w:r>
      <w:r w:rsidRPr="007A41DF">
        <w:t>of arresting a person for an</w:t>
      </w:r>
      <w:r>
        <w:t xml:space="preserve"> </w:t>
      </w:r>
      <w:r w:rsidRPr="007A41DF">
        <w:t>indictable offence</w:t>
      </w:r>
      <w:r>
        <w:t>.” (</w:t>
      </w:r>
      <w:hyperlink r:id="rId33" w:history="1">
        <w:r w:rsidRPr="009B199A">
          <w:rPr>
            <w:rStyle w:val="Hyperlink"/>
          </w:rPr>
          <w:t>www.legislation.gov.uk</w:t>
        </w:r>
      </w:hyperlink>
      <w:r>
        <w:t xml:space="preserve">) </w:t>
      </w:r>
    </w:p>
    <w:p w14:paraId="7243C1C8" w14:textId="77777777" w:rsidR="00BC3F0C" w:rsidRDefault="00BC3F0C" w:rsidP="00BC3F0C"/>
    <w:p w14:paraId="2C6E0B38" w14:textId="77777777" w:rsidR="00BC3F0C" w:rsidRDefault="00BC3F0C" w:rsidP="00BC3F0C">
      <w:r>
        <w:t>I entered the property and carried out the arrest on the offender,</w:t>
      </w:r>
      <w:r w:rsidRPr="004A48B3">
        <w:t xml:space="preserve"> </w:t>
      </w:r>
      <w:r>
        <w:t>I was considering powers around use of force in case the offender became aggressive or resisted arrest. Due to me carrying out the arrest under section 24 (2) PACE I would have used section 117 PACE which “</w:t>
      </w:r>
      <w:r w:rsidRPr="00CC5549">
        <w:t>permits the use of reasonable force in exercising any power under PACE</w:t>
      </w:r>
      <w:r>
        <w:t>”</w:t>
      </w:r>
      <w:r w:rsidRPr="00CC5549">
        <w:t xml:space="preserve"> </w:t>
      </w:r>
      <w:r>
        <w:t>(</w:t>
      </w:r>
      <w:hyperlink r:id="rId34" w:history="1">
        <w:r w:rsidRPr="009B199A">
          <w:rPr>
            <w:rStyle w:val="Hyperlink"/>
          </w:rPr>
          <w:t>www.nottinghamshire.police.uk</w:t>
        </w:r>
      </w:hyperlink>
      <w:r>
        <w:t xml:space="preserve">) the offender was complaint and was arrested with minimum force, handcuffs were placed in a front stack position. I then placed the offender in the back of the van whilst the victim sat in the back of the police car as she was very frightened an intimidated. </w:t>
      </w:r>
    </w:p>
    <w:p w14:paraId="14B13D09" w14:textId="77777777" w:rsidR="00BC3F0C" w:rsidRDefault="00BC3F0C" w:rsidP="00BC3F0C"/>
    <w:p w14:paraId="6E7F4601" w14:textId="77777777" w:rsidR="00BC3F0C" w:rsidRDefault="00BC3F0C" w:rsidP="00BC3F0C">
      <w:r>
        <w:t>My colleagues assisted in taking a statement from the victim and completing a DASH to assess the risk, whilst I conveyed the prisoner to custody where his detention was authorised. I then attended the address of the caller to take a witness statement, I wanted to obtain statements at the earliest opportunity to achieve the best possible account following the golden hour principles. “</w:t>
      </w:r>
      <w:r w:rsidRPr="002D58E1">
        <w:t>The golden hour is the term used for the period immediately after an offence has been committed, when material is readily available in high volumes to the police.</w:t>
      </w:r>
      <w:r>
        <w:t>” (</w:t>
      </w:r>
      <w:hyperlink r:id="rId35" w:history="1">
        <w:r w:rsidRPr="009B199A">
          <w:rPr>
            <w:rStyle w:val="Hyperlink"/>
          </w:rPr>
          <w:t>www.app.college.police.uk</w:t>
        </w:r>
      </w:hyperlink>
      <w:r>
        <w:t>) Whilst taking the statement from the victims friend, she stated that she knew this behaviour had been happening in the past, however when she confronted the victim about the offenders behaviour the victim would become defensive and always made excuses for the offender and sometime become hostile towards her friends who were looking out for her safety and wellbeing. This behaviour is seen with domestic abuse victims, reasons for this could vary but one explanation could be that they develop Stockholm syndrome. “</w:t>
      </w:r>
      <w:r w:rsidRPr="009E1C12">
        <w:t>Stockholm syndrome is a psychological response. It occurs when hostages or abuse victim</w:t>
      </w:r>
      <w:r>
        <w:t>’</w:t>
      </w:r>
      <w:r w:rsidRPr="009E1C12">
        <w:t>s bond with their captors or abuser</w:t>
      </w:r>
      <w:r>
        <w:t>s” (</w:t>
      </w:r>
      <w:hyperlink r:id="rId36" w:history="1">
        <w:r w:rsidRPr="009B199A">
          <w:rPr>
            <w:rStyle w:val="Hyperlink"/>
          </w:rPr>
          <w:t>www.healthline.com</w:t>
        </w:r>
      </w:hyperlink>
      <w:r>
        <w:t>) when victims displaying signs of Stockholm syndrome it is harder for them to break the cycle of abuse and exit the relationship they are in. They become more attached to their abuser and begin to sympathise with them also “</w:t>
      </w:r>
      <w:r w:rsidRPr="009E1C12">
        <w:t>The victim may begin to develop negative feelings toward the police or authorities. They may resent anyone who may be trying to help them escape from the dangerous situation they’re in.</w:t>
      </w:r>
      <w:r>
        <w:t>” (</w:t>
      </w:r>
      <w:hyperlink r:id="rId37" w:history="1">
        <w:r w:rsidRPr="009B199A">
          <w:rPr>
            <w:rStyle w:val="Hyperlink"/>
          </w:rPr>
          <w:t>www.healthline.com</w:t>
        </w:r>
      </w:hyperlink>
      <w:r>
        <w:t>) whether this behaviour is a coping mechanism or the result of constant brainwashing and manipulation by the abuser it creates barriers in reporting the abuse and police having successful intervention with the victim.</w:t>
      </w:r>
    </w:p>
    <w:p w14:paraId="23AD75FF" w14:textId="77777777" w:rsidR="00BC3F0C" w:rsidRDefault="00BC3F0C" w:rsidP="00BC3F0C"/>
    <w:p w14:paraId="50948530" w14:textId="77777777" w:rsidR="00BC3F0C" w:rsidRDefault="00BC3F0C" w:rsidP="00BC3F0C">
      <w:r>
        <w:t>On obtaining the statement from the witness I then returned to the station to prepare an interview plan following the PEACE model, I compiled all the statements and relevant evidence for the relieving shift. The offender was released with bail conditions in place safeguarding the victim, however this now made him homeless as he claimed he had nowhere else to go other than back to the victim’s address.</w:t>
      </w:r>
    </w:p>
    <w:p w14:paraId="6CC65C33" w14:textId="77777777" w:rsidR="00BC3F0C" w:rsidRDefault="00BC3F0C" w:rsidP="00BC3F0C"/>
    <w:p w14:paraId="10CC0199" w14:textId="77777777" w:rsidR="00BC3F0C" w:rsidRDefault="00BC3F0C" w:rsidP="00BC3F0C">
      <w:r>
        <w:t xml:space="preserve">   </w:t>
      </w:r>
    </w:p>
    <w:p w14:paraId="7D6601CD" w14:textId="77777777" w:rsidR="00BC3F0C" w:rsidRPr="00193B8A" w:rsidRDefault="00BC3F0C" w:rsidP="00BC3F0C">
      <w:r>
        <w:lastRenderedPageBreak/>
        <w:t xml:space="preserve">On reflecting on this incident, I arrested the offender and the victim was safeguarded, despite the offender being homeless afterwards, it was a consequence of his own actions. Taking into consideration both parties human rights, the victims right to live free from torture and degrading behaviour that was inflicted on them by the offender was paramount. Upon taking the victims friends statement I then realised how long it had been going on for and appreciate the barriers in place when victims of domestic abuse report incidents. Victims minimise the seriousness of the offenses and may take years to report the abuse whilst suffering in silence. These barriers make it more important for officer to take prompt and effective action when dealing with an incident of domestic violence.   </w:t>
      </w:r>
    </w:p>
    <w:p w14:paraId="4D6010A7" w14:textId="77777777" w:rsidR="00BC3F0C" w:rsidRDefault="00BC3F0C" w:rsidP="00BC3F0C"/>
    <w:p w14:paraId="796BC82E" w14:textId="77777777" w:rsidR="00BC3F0C" w:rsidRDefault="00BC3F0C" w:rsidP="00BC3F0C">
      <w:r>
        <w:t>(1250)</w:t>
      </w:r>
    </w:p>
    <w:p w14:paraId="5E868A48" w14:textId="23F2BDAB" w:rsidR="00450C83" w:rsidRPr="00450C83" w:rsidRDefault="00450C83" w:rsidP="00340E9A">
      <w:pPr>
        <w:ind w:right="237"/>
        <w:jc w:val="both"/>
        <w:rPr>
          <w:b/>
          <w:sz w:val="24"/>
          <w:szCs w:val="24"/>
        </w:rPr>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22B0A63F" w14:textId="77777777" w:rsidR="00323B54" w:rsidRPr="0030155F" w:rsidRDefault="00323B54" w:rsidP="00323B54">
      <w:pPr>
        <w:rPr>
          <w:rFonts w:asciiTheme="minorHAnsi" w:hAnsiTheme="minorHAnsi" w:cstheme="minorHAnsi"/>
          <w:sz w:val="22"/>
          <w:szCs w:val="22"/>
        </w:rPr>
      </w:pPr>
      <w:r w:rsidRPr="0030155F">
        <w:rPr>
          <w:rFonts w:asciiTheme="minorHAnsi" w:hAnsiTheme="minorHAnsi" w:cstheme="minorHAnsi"/>
          <w:sz w:val="22"/>
          <w:szCs w:val="22"/>
        </w:rPr>
        <w:t>In this essay I will discuss an incident where I was responsible for interviewing a suspect. I will explain the steps I took in planning and preparing for the interview. I will reflect on my responsibilities when dealing with the suspect and how I remained impartial and fair throughout to avoid any bias towards the detained person</w:t>
      </w:r>
      <w:r>
        <w:rPr>
          <w:rFonts w:asciiTheme="minorHAnsi" w:hAnsiTheme="minorHAnsi" w:cstheme="minorHAnsi"/>
          <w:sz w:val="22"/>
          <w:szCs w:val="22"/>
        </w:rPr>
        <w:t>.</w:t>
      </w:r>
      <w:r w:rsidRPr="0030155F">
        <w:rPr>
          <w:rFonts w:asciiTheme="minorHAnsi" w:hAnsiTheme="minorHAnsi" w:cstheme="minorHAnsi"/>
          <w:sz w:val="22"/>
          <w:szCs w:val="22"/>
        </w:rPr>
        <w:t xml:space="preserve"> I will reflect on the outcome of the interview, my actions taken throughout and any outstanding actions to be taken</w:t>
      </w:r>
      <w:r>
        <w:rPr>
          <w:rFonts w:asciiTheme="minorHAnsi" w:hAnsiTheme="minorHAnsi" w:cstheme="minorHAnsi"/>
          <w:sz w:val="22"/>
          <w:szCs w:val="22"/>
        </w:rPr>
        <w:t>.</w:t>
      </w:r>
      <w:r w:rsidRPr="0030155F">
        <w:rPr>
          <w:rFonts w:asciiTheme="minorHAnsi" w:hAnsiTheme="minorHAnsi" w:cstheme="minorHAnsi"/>
          <w:sz w:val="22"/>
          <w:szCs w:val="22"/>
        </w:rPr>
        <w:t xml:space="preserve"> </w:t>
      </w:r>
    </w:p>
    <w:p w14:paraId="6DE67402" w14:textId="77777777" w:rsidR="00323B54" w:rsidRPr="0030155F" w:rsidRDefault="00323B54" w:rsidP="00323B54">
      <w:pPr>
        <w:rPr>
          <w:rFonts w:asciiTheme="minorHAnsi" w:hAnsiTheme="minorHAnsi" w:cstheme="minorHAnsi"/>
          <w:sz w:val="22"/>
          <w:szCs w:val="22"/>
        </w:rPr>
      </w:pPr>
    </w:p>
    <w:p w14:paraId="3CFD689D" w14:textId="77777777" w:rsidR="00323B54" w:rsidRPr="0030155F" w:rsidRDefault="00323B54" w:rsidP="00323B54">
      <w:pPr>
        <w:rPr>
          <w:rFonts w:asciiTheme="minorHAnsi" w:hAnsiTheme="minorHAnsi" w:cstheme="minorHAnsi"/>
          <w:sz w:val="22"/>
          <w:szCs w:val="22"/>
        </w:rPr>
      </w:pPr>
      <w:r w:rsidRPr="0030155F">
        <w:rPr>
          <w:rFonts w:asciiTheme="minorHAnsi" w:hAnsiTheme="minorHAnsi" w:cstheme="minorHAnsi"/>
          <w:sz w:val="22"/>
          <w:szCs w:val="22"/>
        </w:rPr>
        <w:t xml:space="preserve">I received a handover </w:t>
      </w:r>
      <w:r>
        <w:rPr>
          <w:rFonts w:asciiTheme="minorHAnsi" w:hAnsiTheme="minorHAnsi" w:cstheme="minorHAnsi"/>
          <w:sz w:val="22"/>
          <w:szCs w:val="22"/>
        </w:rPr>
        <w:t xml:space="preserve">from </w:t>
      </w:r>
      <w:r w:rsidRPr="0030155F">
        <w:rPr>
          <w:rFonts w:asciiTheme="minorHAnsi" w:hAnsiTheme="minorHAnsi" w:cstheme="minorHAnsi"/>
          <w:sz w:val="22"/>
          <w:szCs w:val="22"/>
        </w:rPr>
        <w:t>the previous shift</w:t>
      </w:r>
      <w:r>
        <w:rPr>
          <w:rFonts w:asciiTheme="minorHAnsi" w:hAnsiTheme="minorHAnsi" w:cstheme="minorHAnsi"/>
          <w:sz w:val="22"/>
          <w:szCs w:val="22"/>
        </w:rPr>
        <w:t xml:space="preserve"> where</w:t>
      </w:r>
      <w:r w:rsidRPr="0030155F">
        <w:rPr>
          <w:rFonts w:asciiTheme="minorHAnsi" w:hAnsiTheme="minorHAnsi" w:cstheme="minorHAnsi"/>
          <w:sz w:val="22"/>
          <w:szCs w:val="22"/>
        </w:rPr>
        <w:t xml:space="preserve"> a traveller</w:t>
      </w:r>
      <w:r>
        <w:rPr>
          <w:rFonts w:asciiTheme="minorHAnsi" w:hAnsiTheme="minorHAnsi" w:cstheme="minorHAnsi"/>
          <w:sz w:val="22"/>
          <w:szCs w:val="22"/>
        </w:rPr>
        <w:t xml:space="preserve"> had been arrested</w:t>
      </w:r>
      <w:r w:rsidRPr="0030155F">
        <w:rPr>
          <w:rFonts w:asciiTheme="minorHAnsi" w:hAnsiTheme="minorHAnsi" w:cstheme="minorHAnsi"/>
          <w:sz w:val="22"/>
          <w:szCs w:val="22"/>
        </w:rPr>
        <w:t xml:space="preserve"> for possession of an offensive weapon. As per Section 1 of the Prevention of Crime Act 1953 offensive weapon is defined as "any article made or adapted for use to causing injury to the person, or intended by the person having it with him for such use" (</w:t>
      </w:r>
      <w:hyperlink r:id="rId38" w:history="1">
        <w:r w:rsidRPr="0030155F">
          <w:rPr>
            <w:rStyle w:val="Hyperlink"/>
            <w:rFonts w:asciiTheme="minorHAnsi" w:hAnsiTheme="minorHAnsi" w:cstheme="minorHAnsi"/>
            <w:sz w:val="22"/>
            <w:szCs w:val="22"/>
          </w:rPr>
          <w:t>www.cambstsd.co.uk</w:t>
        </w:r>
      </w:hyperlink>
      <w:r w:rsidRPr="0030155F">
        <w:rPr>
          <w:rFonts w:asciiTheme="minorHAnsi" w:hAnsiTheme="minorHAnsi" w:cstheme="minorHAnsi"/>
          <w:sz w:val="22"/>
          <w:szCs w:val="22"/>
        </w:rPr>
        <w:t>) The detained person was part of a larger group that had travelled from Cardiff to Brynmawr, this was believed to be related to a serious incident in Cardiff within the travelling community. With the current information and intelligence, it appeared to be a retaliation and required police intervention</w:t>
      </w:r>
      <w:r>
        <w:rPr>
          <w:rFonts w:asciiTheme="minorHAnsi" w:hAnsiTheme="minorHAnsi" w:cstheme="minorHAnsi"/>
          <w:sz w:val="22"/>
          <w:szCs w:val="22"/>
        </w:rPr>
        <w:t>.</w:t>
      </w:r>
      <w:r w:rsidRPr="0030155F">
        <w:rPr>
          <w:rFonts w:asciiTheme="minorHAnsi" w:hAnsiTheme="minorHAnsi" w:cstheme="minorHAnsi"/>
          <w:sz w:val="22"/>
          <w:szCs w:val="22"/>
        </w:rPr>
        <w:t xml:space="preserve"> </w:t>
      </w:r>
      <w:r>
        <w:rPr>
          <w:rFonts w:asciiTheme="minorHAnsi" w:hAnsiTheme="minorHAnsi" w:cstheme="minorHAnsi"/>
          <w:sz w:val="22"/>
          <w:szCs w:val="22"/>
        </w:rPr>
        <w:t>T</w:t>
      </w:r>
      <w:r w:rsidRPr="0030155F">
        <w:rPr>
          <w:rFonts w:asciiTheme="minorHAnsi" w:hAnsiTheme="minorHAnsi" w:cstheme="minorHAnsi"/>
          <w:sz w:val="22"/>
          <w:szCs w:val="22"/>
        </w:rPr>
        <w:t>he travelling community is known to be self-policing. “Traditionally, gypsies and travellers do not have good relationships with the police, so would choose to not report a crime to them. ‘They will either deal with it themselves, or not at all.” (</w:t>
      </w:r>
      <w:hyperlink r:id="rId39" w:history="1">
        <w:r w:rsidRPr="0030155F">
          <w:rPr>
            <w:rStyle w:val="Hyperlink"/>
            <w:rFonts w:asciiTheme="minorHAnsi" w:hAnsiTheme="minorHAnsi" w:cstheme="minorHAnsi"/>
            <w:sz w:val="22"/>
            <w:szCs w:val="22"/>
          </w:rPr>
          <w:t>www.northyorkshire-pfcc.gov.uk</w:t>
        </w:r>
      </w:hyperlink>
      <w:r w:rsidRPr="0030155F">
        <w:rPr>
          <w:rFonts w:asciiTheme="minorHAnsi" w:hAnsiTheme="minorHAnsi" w:cstheme="minorHAnsi"/>
          <w:sz w:val="22"/>
          <w:szCs w:val="22"/>
        </w:rPr>
        <w:t xml:space="preserve">) </w:t>
      </w:r>
    </w:p>
    <w:p w14:paraId="60A31A7C" w14:textId="77777777" w:rsidR="00323B54" w:rsidRPr="0030155F" w:rsidRDefault="00323B54" w:rsidP="00323B54">
      <w:pPr>
        <w:rPr>
          <w:rFonts w:asciiTheme="minorHAnsi" w:hAnsiTheme="minorHAnsi" w:cstheme="minorHAnsi"/>
          <w:sz w:val="22"/>
          <w:szCs w:val="22"/>
        </w:rPr>
      </w:pPr>
    </w:p>
    <w:p w14:paraId="6C3C03E0" w14:textId="27889FE5" w:rsidR="00323B54" w:rsidRPr="0030155F" w:rsidRDefault="00323B54" w:rsidP="00323B54">
      <w:pPr>
        <w:rPr>
          <w:rFonts w:asciiTheme="minorHAnsi" w:hAnsiTheme="minorHAnsi" w:cstheme="minorHAnsi"/>
          <w:sz w:val="22"/>
          <w:szCs w:val="22"/>
        </w:rPr>
      </w:pPr>
      <w:r>
        <w:rPr>
          <w:rFonts w:asciiTheme="minorHAnsi" w:hAnsiTheme="minorHAnsi" w:cstheme="minorHAnsi"/>
          <w:sz w:val="22"/>
          <w:szCs w:val="22"/>
        </w:rPr>
        <w:t>On receiving the handover,</w:t>
      </w:r>
      <w:r w:rsidRPr="0030155F">
        <w:rPr>
          <w:rFonts w:asciiTheme="minorHAnsi" w:hAnsiTheme="minorHAnsi" w:cstheme="minorHAnsi"/>
          <w:sz w:val="22"/>
          <w:szCs w:val="22"/>
        </w:rPr>
        <w:t xml:space="preserve"> I began seeking to obtain all relevant evidence that could either strengthen or weaken the prosecution of the detained person. As an investigating officer it is crucial </w:t>
      </w:r>
      <w:r w:rsidRPr="0030155F">
        <w:rPr>
          <w:rFonts w:asciiTheme="minorHAnsi" w:hAnsiTheme="minorHAnsi" w:cstheme="minorHAnsi"/>
          <w:sz w:val="22"/>
          <w:szCs w:val="22"/>
        </w:rPr>
        <w:lastRenderedPageBreak/>
        <w:t>that I adhere to the code of conduct and remain impartial as to avoid any unconscious bias influencing my decision making. “</w:t>
      </w:r>
      <w:r w:rsidRPr="0030155F">
        <w:rPr>
          <w:rFonts w:asciiTheme="minorHAnsi" w:hAnsiTheme="minorHAnsi" w:cstheme="minorHAnsi"/>
          <w:color w:val="494949"/>
          <w:sz w:val="22"/>
          <w:szCs w:val="22"/>
          <w:shd w:val="clear" w:color="auto" w:fill="FFFFFF"/>
        </w:rPr>
        <w:t>Police officers have a particular responsibility to act with fairness and impartiality in all their dealings with the public” (</w:t>
      </w:r>
      <w:hyperlink r:id="rId40" w:history="1">
        <w:r w:rsidRPr="0030155F">
          <w:rPr>
            <w:rStyle w:val="Hyperlink"/>
            <w:rFonts w:asciiTheme="minorHAnsi" w:hAnsiTheme="minorHAnsi" w:cstheme="minorHAnsi"/>
            <w:sz w:val="22"/>
            <w:szCs w:val="22"/>
            <w:shd w:val="clear" w:color="auto" w:fill="FFFFFF"/>
          </w:rPr>
          <w:t>www.legislation.gov.uk</w:t>
        </w:r>
      </w:hyperlink>
      <w:r w:rsidRPr="0030155F">
        <w:rPr>
          <w:rFonts w:asciiTheme="minorHAnsi" w:hAnsiTheme="minorHAnsi" w:cstheme="minorHAnsi"/>
          <w:color w:val="494949"/>
          <w:sz w:val="22"/>
          <w:szCs w:val="22"/>
          <w:shd w:val="clear" w:color="auto" w:fill="FFFFFF"/>
        </w:rPr>
        <w:t xml:space="preserve">) </w:t>
      </w:r>
      <w:r w:rsidRPr="0030155F">
        <w:rPr>
          <w:rFonts w:asciiTheme="minorHAnsi" w:hAnsiTheme="minorHAnsi" w:cstheme="minorHAnsi"/>
          <w:sz w:val="22"/>
          <w:szCs w:val="22"/>
        </w:rPr>
        <w:t>I made enquiries following the golden hour principles that “</w:t>
      </w:r>
      <w:r w:rsidRPr="0030155F">
        <w:rPr>
          <w:rFonts w:asciiTheme="minorHAnsi" w:hAnsiTheme="minorHAnsi" w:cstheme="minorHAnsi"/>
          <w:color w:val="333333"/>
          <w:sz w:val="22"/>
          <w:szCs w:val="22"/>
        </w:rPr>
        <w:t>minimises the amount of material that could be lost to the investigation, and maximises the chance of securing the material that will be admissible in court.” (</w:t>
      </w:r>
      <w:hyperlink r:id="rId41" w:history="1">
        <w:r w:rsidRPr="0030155F">
          <w:rPr>
            <w:rStyle w:val="Hyperlink"/>
            <w:rFonts w:asciiTheme="minorHAnsi" w:hAnsiTheme="minorHAnsi" w:cstheme="minorHAnsi"/>
            <w:sz w:val="22"/>
            <w:szCs w:val="22"/>
          </w:rPr>
          <w:t>www.app.college.police.uk</w:t>
        </w:r>
      </w:hyperlink>
      <w:r w:rsidRPr="0030155F">
        <w:rPr>
          <w:rFonts w:asciiTheme="minorHAnsi" w:hAnsiTheme="minorHAnsi" w:cstheme="minorHAnsi"/>
          <w:color w:val="333333"/>
          <w:sz w:val="22"/>
          <w:szCs w:val="22"/>
        </w:rPr>
        <w:t xml:space="preserve">) </w:t>
      </w:r>
      <w:r w:rsidRPr="0030155F">
        <w:rPr>
          <w:rFonts w:asciiTheme="minorHAnsi" w:hAnsiTheme="minorHAnsi" w:cstheme="minorHAnsi"/>
          <w:sz w:val="22"/>
          <w:szCs w:val="22"/>
        </w:rPr>
        <w:t xml:space="preserve">I contacted the caller as there was mention of CCTV, this type of physical evidence can sometimes be crucial and undeniable. </w:t>
      </w:r>
      <w:r w:rsidR="001558B4" w:rsidRPr="0030155F">
        <w:rPr>
          <w:rFonts w:asciiTheme="minorHAnsi" w:hAnsiTheme="minorHAnsi" w:cstheme="minorHAnsi"/>
          <w:sz w:val="22"/>
          <w:szCs w:val="22"/>
        </w:rPr>
        <w:t>However,</w:t>
      </w:r>
      <w:r w:rsidRPr="0030155F">
        <w:rPr>
          <w:rFonts w:asciiTheme="minorHAnsi" w:hAnsiTheme="minorHAnsi" w:cstheme="minorHAnsi"/>
          <w:sz w:val="22"/>
          <w:szCs w:val="22"/>
        </w:rPr>
        <w:t xml:space="preserve"> the caller stated after reviewing the CCTV it did not cover the incident she reported and offered nothing of evidential value, the caller stated she could not identify any person present and reported what she saw on the call. I decided not to take a statement or get a copy of the CCTV as it would not have any bearing on the case. </w:t>
      </w:r>
    </w:p>
    <w:p w14:paraId="556D99BE" w14:textId="77777777" w:rsidR="00323B54" w:rsidRPr="0030155F" w:rsidRDefault="00323B54" w:rsidP="00323B54">
      <w:pPr>
        <w:rPr>
          <w:rFonts w:asciiTheme="minorHAnsi" w:hAnsiTheme="minorHAnsi" w:cstheme="minorHAnsi"/>
          <w:sz w:val="22"/>
          <w:szCs w:val="22"/>
        </w:rPr>
      </w:pPr>
    </w:p>
    <w:p w14:paraId="68AFE11E" w14:textId="75023262" w:rsidR="00323B54" w:rsidRPr="0030155F" w:rsidRDefault="00323B54" w:rsidP="00323B54">
      <w:pPr>
        <w:rPr>
          <w:rFonts w:asciiTheme="minorHAnsi" w:hAnsiTheme="minorHAnsi" w:cstheme="minorHAnsi"/>
          <w:sz w:val="22"/>
          <w:szCs w:val="22"/>
        </w:rPr>
      </w:pPr>
      <w:r w:rsidRPr="0030155F">
        <w:rPr>
          <w:rFonts w:asciiTheme="minorHAnsi" w:hAnsiTheme="minorHAnsi" w:cstheme="minorHAnsi"/>
          <w:sz w:val="22"/>
          <w:szCs w:val="22"/>
        </w:rPr>
        <w:t>I prepared an interview plan following the PEACE model, covering all the points to prove for the offence. “</w:t>
      </w:r>
      <w:r w:rsidRPr="0030155F">
        <w:rPr>
          <w:rFonts w:asciiTheme="minorHAnsi" w:hAnsiTheme="minorHAnsi" w:cstheme="minorHAnsi"/>
          <w:color w:val="333333"/>
          <w:sz w:val="22"/>
          <w:szCs w:val="22"/>
        </w:rPr>
        <w:t>There are five phases to the PEACE framework…</w:t>
      </w:r>
      <w:r w:rsidRPr="0030155F">
        <w:rPr>
          <w:rFonts w:asciiTheme="minorHAnsi" w:hAnsiTheme="minorHAnsi" w:cstheme="minorHAnsi"/>
          <w:sz w:val="22"/>
          <w:szCs w:val="22"/>
        </w:rPr>
        <w:t>Planning and preparation…engage and explain…account clarification and challenge…closure…evaluation.” (</w:t>
      </w:r>
      <w:hyperlink r:id="rId42" w:history="1">
        <w:r w:rsidRPr="0030155F">
          <w:rPr>
            <w:rStyle w:val="Hyperlink"/>
            <w:rFonts w:asciiTheme="minorHAnsi" w:hAnsiTheme="minorHAnsi" w:cstheme="minorHAnsi"/>
            <w:sz w:val="22"/>
            <w:szCs w:val="22"/>
          </w:rPr>
          <w:t>www.app.college.police.uk</w:t>
        </w:r>
      </w:hyperlink>
      <w:r w:rsidRPr="0030155F">
        <w:rPr>
          <w:rFonts w:asciiTheme="minorHAnsi" w:hAnsiTheme="minorHAnsi" w:cstheme="minorHAnsi"/>
          <w:sz w:val="22"/>
          <w:szCs w:val="22"/>
        </w:rPr>
        <w:t>) By using the Peace model officers improve the overall quality of the interview process and increase their chances of getting better accounts from suspects, and conducting the interviews in a fairer less oppressive manner. Lead researchers in investigative interviewing reported that before introducing the PEACE model there was a “lack of preparation, a general ineptitude, poor technique, an assumption of guilt, unduly repetitive, persistent or laboured questioning, a failure to establish the relevant facts and the exertion of too much pressure.” (</w:t>
      </w:r>
      <w:hyperlink r:id="rId43" w:history="1">
        <w:r w:rsidRPr="0030155F">
          <w:rPr>
            <w:rStyle w:val="Hyperlink"/>
            <w:rFonts w:asciiTheme="minorHAnsi" w:hAnsiTheme="minorHAnsi" w:cstheme="minorHAnsi"/>
            <w:sz w:val="22"/>
            <w:szCs w:val="22"/>
          </w:rPr>
          <w:t>www.fis-international.com</w:t>
        </w:r>
      </w:hyperlink>
      <w:r w:rsidRPr="0030155F">
        <w:rPr>
          <w:rFonts w:asciiTheme="minorHAnsi" w:hAnsiTheme="minorHAnsi" w:cstheme="minorHAnsi"/>
          <w:sz w:val="22"/>
          <w:szCs w:val="22"/>
        </w:rPr>
        <w:t>) I established relevant material that was ready to use, unfortunately I had encountered a few issues. The seizing officer had provided her seizing statement exhibit</w:t>
      </w:r>
      <w:r>
        <w:rPr>
          <w:rFonts w:asciiTheme="minorHAnsi" w:hAnsiTheme="minorHAnsi" w:cstheme="minorHAnsi"/>
          <w:sz w:val="22"/>
          <w:szCs w:val="22"/>
        </w:rPr>
        <w:t>ing</w:t>
      </w:r>
      <w:r w:rsidRPr="0030155F">
        <w:rPr>
          <w:rFonts w:asciiTheme="minorHAnsi" w:hAnsiTheme="minorHAnsi" w:cstheme="minorHAnsi"/>
          <w:sz w:val="22"/>
          <w:szCs w:val="22"/>
        </w:rPr>
        <w:t xml:space="preserve"> her B</w:t>
      </w:r>
      <w:r>
        <w:rPr>
          <w:rFonts w:asciiTheme="minorHAnsi" w:hAnsiTheme="minorHAnsi" w:cstheme="minorHAnsi"/>
          <w:sz w:val="22"/>
          <w:szCs w:val="22"/>
        </w:rPr>
        <w:t xml:space="preserve">ody </w:t>
      </w:r>
      <w:r w:rsidRPr="0030155F">
        <w:rPr>
          <w:rFonts w:asciiTheme="minorHAnsi" w:hAnsiTheme="minorHAnsi" w:cstheme="minorHAnsi"/>
          <w:sz w:val="22"/>
          <w:szCs w:val="22"/>
        </w:rPr>
        <w:t>W</w:t>
      </w:r>
      <w:r>
        <w:rPr>
          <w:rFonts w:asciiTheme="minorHAnsi" w:hAnsiTheme="minorHAnsi" w:cstheme="minorHAnsi"/>
          <w:sz w:val="22"/>
          <w:szCs w:val="22"/>
        </w:rPr>
        <w:t xml:space="preserve">orn </w:t>
      </w:r>
      <w:r w:rsidRPr="0030155F">
        <w:rPr>
          <w:rFonts w:asciiTheme="minorHAnsi" w:hAnsiTheme="minorHAnsi" w:cstheme="minorHAnsi"/>
          <w:sz w:val="22"/>
          <w:szCs w:val="22"/>
        </w:rPr>
        <w:t>V</w:t>
      </w:r>
      <w:r>
        <w:rPr>
          <w:rFonts w:asciiTheme="minorHAnsi" w:hAnsiTheme="minorHAnsi" w:cstheme="minorHAnsi"/>
          <w:sz w:val="22"/>
          <w:szCs w:val="22"/>
        </w:rPr>
        <w:t>ideo (BWV)</w:t>
      </w:r>
      <w:r w:rsidRPr="0030155F">
        <w:rPr>
          <w:rFonts w:asciiTheme="minorHAnsi" w:hAnsiTheme="minorHAnsi" w:cstheme="minorHAnsi"/>
          <w:sz w:val="22"/>
          <w:szCs w:val="22"/>
        </w:rPr>
        <w:t xml:space="preserve"> and the weapon as evidence, however she had not uploaded the </w:t>
      </w:r>
      <w:r>
        <w:rPr>
          <w:rFonts w:asciiTheme="minorHAnsi" w:hAnsiTheme="minorHAnsi" w:cstheme="minorHAnsi"/>
          <w:sz w:val="22"/>
          <w:szCs w:val="22"/>
        </w:rPr>
        <w:t>footage</w:t>
      </w:r>
      <w:r w:rsidRPr="0030155F">
        <w:rPr>
          <w:rFonts w:asciiTheme="minorHAnsi" w:hAnsiTheme="minorHAnsi" w:cstheme="minorHAnsi"/>
          <w:sz w:val="22"/>
          <w:szCs w:val="22"/>
        </w:rPr>
        <w:t xml:space="preserve"> or images of the weapon to the occurrence. Unable to contact the officer I searched on the computer to find that she had not docked her BWV either. This meant I was unable to access the second most important piece of evidence to the weapon itself. As the weapon was seized and no longer pos</w:t>
      </w:r>
      <w:r>
        <w:rPr>
          <w:rFonts w:asciiTheme="minorHAnsi" w:hAnsiTheme="minorHAnsi" w:cstheme="minorHAnsi"/>
          <w:sz w:val="22"/>
          <w:szCs w:val="22"/>
        </w:rPr>
        <w:t>ed</w:t>
      </w:r>
      <w:r w:rsidRPr="0030155F">
        <w:rPr>
          <w:rFonts w:asciiTheme="minorHAnsi" w:hAnsiTheme="minorHAnsi" w:cstheme="minorHAnsi"/>
          <w:sz w:val="22"/>
          <w:szCs w:val="22"/>
        </w:rPr>
        <w:t xml:space="preserve"> a threat to the public</w:t>
      </w:r>
      <w:r>
        <w:rPr>
          <w:rFonts w:asciiTheme="minorHAnsi" w:hAnsiTheme="minorHAnsi" w:cstheme="minorHAnsi"/>
          <w:sz w:val="22"/>
          <w:szCs w:val="22"/>
        </w:rPr>
        <w:t>,</w:t>
      </w:r>
      <w:r w:rsidRPr="0030155F">
        <w:rPr>
          <w:rFonts w:asciiTheme="minorHAnsi" w:hAnsiTheme="minorHAnsi" w:cstheme="minorHAnsi"/>
          <w:sz w:val="22"/>
          <w:szCs w:val="22"/>
        </w:rPr>
        <w:t xml:space="preserve"> my aims of the interview </w:t>
      </w:r>
      <w:r w:rsidR="001558B4" w:rsidRPr="0030155F">
        <w:rPr>
          <w:rFonts w:asciiTheme="minorHAnsi" w:hAnsiTheme="minorHAnsi" w:cstheme="minorHAnsi"/>
          <w:sz w:val="22"/>
          <w:szCs w:val="22"/>
        </w:rPr>
        <w:t>were</w:t>
      </w:r>
      <w:r w:rsidRPr="0030155F">
        <w:rPr>
          <w:rFonts w:asciiTheme="minorHAnsi" w:hAnsiTheme="minorHAnsi" w:cstheme="minorHAnsi"/>
          <w:sz w:val="22"/>
          <w:szCs w:val="22"/>
        </w:rPr>
        <w:t xml:space="preserve"> to get an account from the detained person and allow them a chance to explain why it was in the vehicle with them.  </w:t>
      </w:r>
    </w:p>
    <w:p w14:paraId="3E5C2699" w14:textId="77777777" w:rsidR="00323B54" w:rsidRPr="0030155F" w:rsidRDefault="00323B54" w:rsidP="00323B54">
      <w:pPr>
        <w:rPr>
          <w:rFonts w:asciiTheme="minorHAnsi" w:hAnsiTheme="minorHAnsi" w:cstheme="minorHAnsi"/>
          <w:sz w:val="22"/>
          <w:szCs w:val="22"/>
        </w:rPr>
      </w:pPr>
    </w:p>
    <w:p w14:paraId="7041883B" w14:textId="77777777" w:rsidR="00323B54" w:rsidRPr="0030155F" w:rsidRDefault="00323B54" w:rsidP="00323B54">
      <w:pPr>
        <w:rPr>
          <w:rFonts w:asciiTheme="minorHAnsi" w:hAnsiTheme="minorHAnsi" w:cstheme="minorHAnsi"/>
          <w:sz w:val="22"/>
          <w:szCs w:val="22"/>
        </w:rPr>
      </w:pPr>
      <w:r w:rsidRPr="0030155F">
        <w:rPr>
          <w:rFonts w:asciiTheme="minorHAnsi" w:hAnsiTheme="minorHAnsi" w:cstheme="minorHAnsi"/>
          <w:sz w:val="22"/>
          <w:szCs w:val="22"/>
        </w:rPr>
        <w:t>I printed off the interview plan with my aide memoire which I utilise to cover the legal requirements set out by Code F of PACE. “The interviewer shall “explain that the interview is being visually recorded…give their name and rank…ask the suspect and any other party present… to identify themselves…state the date, time of commencement and place of the interview.” (</w:t>
      </w:r>
      <w:hyperlink r:id="rId44" w:history="1">
        <w:r w:rsidRPr="0030155F">
          <w:rPr>
            <w:rStyle w:val="Hyperlink"/>
            <w:rFonts w:asciiTheme="minorHAnsi" w:hAnsiTheme="minorHAnsi" w:cstheme="minorHAnsi"/>
            <w:sz w:val="22"/>
            <w:szCs w:val="22"/>
          </w:rPr>
          <w:t>https://assets.publishing.service.gov.uk/</w:t>
        </w:r>
      </w:hyperlink>
      <w:r w:rsidRPr="0030155F">
        <w:rPr>
          <w:rFonts w:asciiTheme="minorHAnsi" w:hAnsiTheme="minorHAnsi" w:cstheme="minorHAnsi"/>
          <w:sz w:val="22"/>
          <w:szCs w:val="22"/>
        </w:rPr>
        <w:t xml:space="preserve">) By covering these grounds in my aide memoire it helps me built some initial rapport with the interviewee prior to asking for their account, this is then maintained by remaining impartial and fair throughout. I then attended custody to arrange the interview. Whilst at custody I checked the property store an located the weapon, I took photos of it on my phone to show the solicitor in disclosure prior to interview to enable the solicitor to have a fair brief with his client prior to interview. </w:t>
      </w:r>
    </w:p>
    <w:p w14:paraId="1D1438AC" w14:textId="77777777" w:rsidR="00323B54" w:rsidRPr="0030155F" w:rsidRDefault="00323B54" w:rsidP="00323B54">
      <w:pPr>
        <w:rPr>
          <w:rFonts w:asciiTheme="minorHAnsi" w:hAnsiTheme="minorHAnsi" w:cstheme="minorHAnsi"/>
          <w:sz w:val="22"/>
          <w:szCs w:val="22"/>
        </w:rPr>
      </w:pPr>
      <w:r w:rsidRPr="0030155F">
        <w:rPr>
          <w:rFonts w:asciiTheme="minorHAnsi" w:hAnsiTheme="minorHAnsi" w:cstheme="minorHAnsi"/>
          <w:sz w:val="22"/>
          <w:szCs w:val="22"/>
        </w:rPr>
        <w:t>I began the interview by setting up the recording and following my aide memoire covering CODE C and F of PACE legal requirements. Code C PACE states that “after cautioning the suspect…put to them any significant statement or silence…The interviewer shall ask the suspect whether they confirm or deny that earlier statement or silence and if they want to add anything.” (</w:t>
      </w:r>
      <w:hyperlink r:id="rId45" w:history="1">
        <w:r w:rsidRPr="0030155F">
          <w:rPr>
            <w:rStyle w:val="Hyperlink"/>
            <w:rFonts w:asciiTheme="minorHAnsi" w:hAnsiTheme="minorHAnsi" w:cstheme="minorHAnsi"/>
            <w:sz w:val="22"/>
            <w:szCs w:val="22"/>
          </w:rPr>
          <w:t>www.gov.uk</w:t>
        </w:r>
      </w:hyperlink>
      <w:r w:rsidRPr="0030155F">
        <w:rPr>
          <w:rFonts w:asciiTheme="minorHAnsi" w:hAnsiTheme="minorHAnsi" w:cstheme="minorHAnsi"/>
          <w:sz w:val="22"/>
          <w:szCs w:val="22"/>
        </w:rPr>
        <w:t>) at this point the solicitor stated that his client had prepared a written statement.</w:t>
      </w:r>
    </w:p>
    <w:p w14:paraId="2BCECE11" w14:textId="77777777" w:rsidR="00323B54" w:rsidRPr="0030155F" w:rsidRDefault="00323B54" w:rsidP="00323B54">
      <w:pPr>
        <w:rPr>
          <w:rFonts w:asciiTheme="minorHAnsi" w:hAnsiTheme="minorHAnsi" w:cstheme="minorHAnsi"/>
          <w:sz w:val="22"/>
          <w:szCs w:val="22"/>
        </w:rPr>
      </w:pPr>
    </w:p>
    <w:p w14:paraId="37C422C4" w14:textId="77777777" w:rsidR="00323B54" w:rsidRPr="0030155F" w:rsidRDefault="00323B54" w:rsidP="00323B54">
      <w:pPr>
        <w:rPr>
          <w:rFonts w:asciiTheme="minorHAnsi" w:hAnsiTheme="minorHAnsi" w:cstheme="minorHAnsi"/>
          <w:sz w:val="22"/>
          <w:szCs w:val="22"/>
        </w:rPr>
      </w:pPr>
    </w:p>
    <w:p w14:paraId="7A7682B4" w14:textId="7D13887E" w:rsidR="00323B54" w:rsidRPr="0030155F" w:rsidRDefault="00323B54" w:rsidP="00323B54">
      <w:pPr>
        <w:rPr>
          <w:rFonts w:asciiTheme="minorHAnsi" w:hAnsiTheme="minorHAnsi" w:cstheme="minorHAnsi"/>
          <w:color w:val="333333"/>
          <w:sz w:val="22"/>
          <w:szCs w:val="22"/>
        </w:rPr>
      </w:pPr>
      <w:r w:rsidRPr="0030155F">
        <w:rPr>
          <w:rFonts w:asciiTheme="minorHAnsi" w:hAnsiTheme="minorHAnsi" w:cstheme="minorHAnsi"/>
          <w:sz w:val="22"/>
          <w:szCs w:val="22"/>
        </w:rPr>
        <w:t xml:space="preserve">The interviewee had written a prepared statement which the solicitor read aloud. I then proceeded to </w:t>
      </w:r>
      <w:r w:rsidR="001558B4" w:rsidRPr="0030155F">
        <w:rPr>
          <w:rFonts w:asciiTheme="minorHAnsi" w:hAnsiTheme="minorHAnsi" w:cstheme="minorHAnsi"/>
          <w:sz w:val="22"/>
          <w:szCs w:val="22"/>
        </w:rPr>
        <w:t>ask</w:t>
      </w:r>
      <w:r w:rsidRPr="0030155F">
        <w:rPr>
          <w:rFonts w:asciiTheme="minorHAnsi" w:hAnsiTheme="minorHAnsi" w:cstheme="minorHAnsi"/>
          <w:sz w:val="22"/>
          <w:szCs w:val="22"/>
        </w:rPr>
        <w:t xml:space="preserve"> the questions I prepared which covered the points to prove for the offence he had been arrested for. I also explained the caution in relation to the potential of an adverse inference being drawn of a no comment interview which is what the interviewee proceeded to provide. Section 34 </w:t>
      </w:r>
      <w:r w:rsidRPr="0030155F">
        <w:rPr>
          <w:rFonts w:asciiTheme="minorHAnsi" w:hAnsiTheme="minorHAnsi" w:cstheme="minorHAnsi"/>
          <w:sz w:val="22"/>
          <w:szCs w:val="22"/>
        </w:rPr>
        <w:lastRenderedPageBreak/>
        <w:t xml:space="preserve">(1) (a) of the Criminal justice and public order Act 1994 “allows an inference to be drawn if a suspect is silent when questioned under caution prior to charge and subsequently relies upon a relevant fact at Court, which he or she could reasonably have been expected to mention when questioned.” </w:t>
      </w:r>
      <w:r w:rsidRPr="0030155F">
        <w:rPr>
          <w:rFonts w:asciiTheme="minorHAnsi" w:hAnsiTheme="minorHAnsi" w:cstheme="minorHAnsi"/>
          <w:color w:val="333333"/>
          <w:sz w:val="22"/>
          <w:szCs w:val="22"/>
        </w:rPr>
        <w:t>(</w:t>
      </w:r>
      <w:hyperlink r:id="rId46" w:history="1">
        <w:r w:rsidRPr="0030155F">
          <w:rPr>
            <w:rStyle w:val="Hyperlink"/>
            <w:rFonts w:asciiTheme="minorHAnsi" w:hAnsiTheme="minorHAnsi" w:cstheme="minorHAnsi"/>
            <w:sz w:val="22"/>
            <w:szCs w:val="22"/>
          </w:rPr>
          <w:t>www.cps.gov.uk</w:t>
        </w:r>
      </w:hyperlink>
      <w:r w:rsidRPr="0030155F">
        <w:rPr>
          <w:rFonts w:asciiTheme="minorHAnsi" w:hAnsiTheme="minorHAnsi" w:cstheme="minorHAnsi"/>
          <w:color w:val="333333"/>
          <w:sz w:val="22"/>
          <w:szCs w:val="22"/>
        </w:rPr>
        <w:t xml:space="preserve">) by reminding the detained person of his rights and whilst respecting those rights I wanted to remind him of potential consequences to offer him a fair chance to provide his account. I asked the interviewee to sign the statement and then got a copy for police record. </w:t>
      </w:r>
    </w:p>
    <w:p w14:paraId="2F813ADD" w14:textId="77777777" w:rsidR="00323B54" w:rsidRPr="0030155F" w:rsidRDefault="00323B54" w:rsidP="00323B54">
      <w:pPr>
        <w:rPr>
          <w:rFonts w:asciiTheme="minorHAnsi" w:hAnsiTheme="minorHAnsi" w:cstheme="minorHAnsi"/>
          <w:color w:val="333333"/>
          <w:sz w:val="22"/>
          <w:szCs w:val="22"/>
        </w:rPr>
      </w:pPr>
    </w:p>
    <w:p w14:paraId="0BBBF359" w14:textId="77777777" w:rsidR="00323B54" w:rsidRPr="0030155F" w:rsidRDefault="00323B54" w:rsidP="00323B54">
      <w:pPr>
        <w:rPr>
          <w:rFonts w:asciiTheme="minorHAnsi" w:hAnsiTheme="minorHAnsi" w:cstheme="minorHAnsi"/>
          <w:color w:val="333333"/>
          <w:sz w:val="22"/>
          <w:szCs w:val="22"/>
        </w:rPr>
      </w:pPr>
    </w:p>
    <w:p w14:paraId="4473669D" w14:textId="139A3754" w:rsidR="00323B54" w:rsidRPr="0030155F" w:rsidRDefault="00323B54" w:rsidP="00323B54">
      <w:pPr>
        <w:rPr>
          <w:rFonts w:asciiTheme="minorHAnsi" w:hAnsiTheme="minorHAnsi" w:cstheme="minorHAnsi"/>
          <w:sz w:val="22"/>
          <w:szCs w:val="22"/>
        </w:rPr>
      </w:pPr>
      <w:r w:rsidRPr="0030155F">
        <w:rPr>
          <w:rFonts w:asciiTheme="minorHAnsi" w:hAnsiTheme="minorHAnsi" w:cstheme="minorHAnsi"/>
          <w:sz w:val="22"/>
          <w:szCs w:val="22"/>
        </w:rPr>
        <w:t xml:space="preserve">I remained impartial and honest when relaying the information to the custody sergeant and the circumstances of the find. Due to this the detained person was released under investigation to seek clarification on how the weapon was situated on seizure, as his defence was denying all knowledge of the weapon despite it being located where he was sat in the vehicle. As there was no evidence suggesting it was his and there were 5 people in the vehicle in </w:t>
      </w:r>
      <w:r w:rsidR="001558B4" w:rsidRPr="0030155F">
        <w:rPr>
          <w:rFonts w:asciiTheme="minorHAnsi" w:hAnsiTheme="minorHAnsi" w:cstheme="minorHAnsi"/>
          <w:sz w:val="22"/>
          <w:szCs w:val="22"/>
        </w:rPr>
        <w:t>total,</w:t>
      </w:r>
      <w:r w:rsidRPr="0030155F">
        <w:rPr>
          <w:rFonts w:asciiTheme="minorHAnsi" w:hAnsiTheme="minorHAnsi" w:cstheme="minorHAnsi"/>
          <w:sz w:val="22"/>
          <w:szCs w:val="22"/>
        </w:rPr>
        <w:t xml:space="preserve"> I believe by keeping him in custody would have infringed on his right human rights. “Article 5 of the Human Rights Act – the right to liberty and security – protects us from having our freedom arbitrarily taken away.” (</w:t>
      </w:r>
      <w:hyperlink r:id="rId47" w:history="1">
        <w:r w:rsidRPr="0030155F">
          <w:rPr>
            <w:rStyle w:val="Hyperlink"/>
            <w:rFonts w:asciiTheme="minorHAnsi" w:hAnsiTheme="minorHAnsi" w:cstheme="minorHAnsi"/>
            <w:sz w:val="22"/>
            <w:szCs w:val="22"/>
          </w:rPr>
          <w:t>www.libertyhumanrights.org.uk</w:t>
        </w:r>
      </w:hyperlink>
      <w:r w:rsidRPr="0030155F">
        <w:rPr>
          <w:rFonts w:asciiTheme="minorHAnsi" w:hAnsiTheme="minorHAnsi" w:cstheme="minorHAnsi"/>
          <w:sz w:val="22"/>
          <w:szCs w:val="22"/>
        </w:rPr>
        <w:t xml:space="preserve">) Since the weapon had been seized, it could not be attributed to the interviewee and no other offences had been committed, there was no legal grounds to keep the interviewee detained. I updated the occurrence of the interview outcome and outstanding actions and tasked back to owning shift to complete. </w:t>
      </w:r>
    </w:p>
    <w:p w14:paraId="1A34613D" w14:textId="77777777" w:rsidR="00323B54" w:rsidRPr="0030155F" w:rsidRDefault="00323B54" w:rsidP="00323B54">
      <w:pPr>
        <w:rPr>
          <w:rFonts w:asciiTheme="minorHAnsi" w:hAnsiTheme="minorHAnsi" w:cstheme="minorHAnsi"/>
          <w:sz w:val="22"/>
          <w:szCs w:val="22"/>
        </w:rPr>
      </w:pPr>
    </w:p>
    <w:p w14:paraId="66833095" w14:textId="2A95B962" w:rsidR="00323B54" w:rsidRPr="0030155F" w:rsidRDefault="00323B54" w:rsidP="00323B54">
      <w:pPr>
        <w:rPr>
          <w:rFonts w:asciiTheme="minorHAnsi" w:hAnsiTheme="minorHAnsi" w:cstheme="minorHAnsi"/>
          <w:sz w:val="22"/>
          <w:szCs w:val="22"/>
        </w:rPr>
      </w:pPr>
      <w:r w:rsidRPr="0030155F">
        <w:rPr>
          <w:rFonts w:asciiTheme="minorHAnsi" w:hAnsiTheme="minorHAnsi" w:cstheme="minorHAnsi"/>
          <w:sz w:val="22"/>
          <w:szCs w:val="22"/>
        </w:rPr>
        <w:t xml:space="preserve">On reflecting back to this </w:t>
      </w:r>
      <w:r w:rsidR="001558B4" w:rsidRPr="0030155F">
        <w:rPr>
          <w:rFonts w:asciiTheme="minorHAnsi" w:hAnsiTheme="minorHAnsi" w:cstheme="minorHAnsi"/>
          <w:sz w:val="22"/>
          <w:szCs w:val="22"/>
        </w:rPr>
        <w:t>interview,</w:t>
      </w:r>
      <w:r w:rsidRPr="0030155F">
        <w:rPr>
          <w:rFonts w:asciiTheme="minorHAnsi" w:hAnsiTheme="minorHAnsi" w:cstheme="minorHAnsi"/>
          <w:sz w:val="22"/>
          <w:szCs w:val="22"/>
        </w:rPr>
        <w:t xml:space="preserve"> I am happy that I acted in a professional, fair and honest manner when dealing with the offender and his solicitor. I was conscious of potential cultural barriers between the police and the travelling community initially and build a good rapport with the offender by conducting myself in this manner. I followed all relevant codes of PACE, took into consideration their human rights, constructed a good interview plan along with preparing the relevant evidence for disclose to solicitor to allow for a fair brief prior to interview. Although I was faced with a prepared statement and a no comment interview, I would have taken notes and probed topics for further information if I deemed it relevant.   </w:t>
      </w:r>
    </w:p>
    <w:p w14:paraId="51EBB2A6" w14:textId="77777777" w:rsidR="00323B54" w:rsidRDefault="00323B54" w:rsidP="00323B54"/>
    <w:p w14:paraId="5A316112" w14:textId="77777777" w:rsidR="00323B54" w:rsidRDefault="00323B54" w:rsidP="00323B54">
      <w:r>
        <w:t>(1347)</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083ED8BC" w:rsidR="00BD1F45" w:rsidRPr="00BD1F45" w:rsidRDefault="00BD1F45" w:rsidP="00BD1F45">
            <w:pPr>
              <w:ind w:right="237"/>
              <w:jc w:val="both"/>
              <w:rPr>
                <w:i/>
                <w:sz w:val="24"/>
                <w:szCs w:val="24"/>
              </w:rPr>
            </w:pPr>
            <w:r w:rsidRPr="00BD1F45">
              <w:rPr>
                <w:i/>
                <w:sz w:val="24"/>
                <w:szCs w:val="24"/>
              </w:rPr>
              <w:t>How has your experience of policing the night</w:t>
            </w:r>
            <w:r w:rsidR="00287F02">
              <w:rPr>
                <w:i/>
                <w:sz w:val="24"/>
                <w:szCs w:val="24"/>
              </w:rPr>
              <w:t>-</w:t>
            </w:r>
            <w:r w:rsidRPr="00BD1F45">
              <w:rPr>
                <w:i/>
                <w:sz w:val="24"/>
                <w:szCs w:val="24"/>
              </w:rPr>
              <w:t xml:space="preserve">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21D32634" w14:textId="77777777" w:rsidR="00FF341B" w:rsidRPr="00F76626" w:rsidRDefault="00FF341B" w:rsidP="00FF341B">
      <w:pPr>
        <w:rPr>
          <w:rFonts w:asciiTheme="minorHAnsi" w:hAnsiTheme="minorHAnsi" w:cstheme="minorHAnsi"/>
          <w:sz w:val="22"/>
          <w:szCs w:val="22"/>
        </w:rPr>
      </w:pPr>
      <w:r w:rsidRPr="00F76626">
        <w:rPr>
          <w:rFonts w:asciiTheme="minorHAnsi" w:hAnsiTheme="minorHAnsi" w:cstheme="minorHAnsi"/>
          <w:sz w:val="22"/>
          <w:szCs w:val="22"/>
        </w:rPr>
        <w:t xml:space="preserve">In this essay I will discuss an incident I was involved </w:t>
      </w:r>
      <w:r>
        <w:rPr>
          <w:rFonts w:asciiTheme="minorHAnsi" w:hAnsiTheme="minorHAnsi" w:cstheme="minorHAnsi"/>
          <w:sz w:val="22"/>
          <w:szCs w:val="22"/>
        </w:rPr>
        <w:t>in</w:t>
      </w:r>
      <w:r w:rsidRPr="00F76626">
        <w:rPr>
          <w:rFonts w:asciiTheme="minorHAnsi" w:hAnsiTheme="minorHAnsi" w:cstheme="minorHAnsi"/>
          <w:sz w:val="22"/>
          <w:szCs w:val="22"/>
        </w:rPr>
        <w:t xml:space="preserve"> </w:t>
      </w:r>
      <w:r>
        <w:rPr>
          <w:rFonts w:asciiTheme="minorHAnsi" w:hAnsiTheme="minorHAnsi" w:cstheme="minorHAnsi"/>
          <w:sz w:val="22"/>
          <w:szCs w:val="22"/>
        </w:rPr>
        <w:t>when</w:t>
      </w:r>
      <w:r w:rsidRPr="00F76626">
        <w:rPr>
          <w:rFonts w:asciiTheme="minorHAnsi" w:hAnsiTheme="minorHAnsi" w:cstheme="minorHAnsi"/>
          <w:sz w:val="22"/>
          <w:szCs w:val="22"/>
        </w:rPr>
        <w:t xml:space="preserve"> I responded to a hate crime. I will discuss the social issues surrounding the incident, along with cultural and ethnicity issues that were present and what motivated the offender</w:t>
      </w:r>
      <w:r>
        <w:rPr>
          <w:rFonts w:asciiTheme="minorHAnsi" w:hAnsiTheme="minorHAnsi" w:cstheme="minorHAnsi"/>
          <w:sz w:val="22"/>
          <w:szCs w:val="22"/>
        </w:rPr>
        <w:t>s</w:t>
      </w:r>
      <w:r w:rsidRPr="00F76626">
        <w:rPr>
          <w:rFonts w:asciiTheme="minorHAnsi" w:hAnsiTheme="minorHAnsi" w:cstheme="minorHAnsi"/>
          <w:sz w:val="22"/>
          <w:szCs w:val="22"/>
        </w:rPr>
        <w:t xml:space="preserve"> to commit the offences. I will outline the anti-social behaviour displayed and explain the factors that I believe to influence these behaviours. I will explain how policing values were engaged throughout and my responsibilities when attending a victim of hate crime in order to provide a quality service. I will also highlight potential obstacles to overcoming these types of incidents and prevent them from happening in the future.  </w:t>
      </w:r>
    </w:p>
    <w:p w14:paraId="3C6D4ADE" w14:textId="77777777" w:rsidR="00FF341B" w:rsidRPr="001D5005" w:rsidRDefault="00FF341B" w:rsidP="00FF341B">
      <w:pPr>
        <w:rPr>
          <w:rFonts w:asciiTheme="minorHAnsi" w:hAnsiTheme="minorHAnsi" w:cstheme="minorHAnsi"/>
          <w:sz w:val="22"/>
          <w:szCs w:val="22"/>
        </w:rPr>
      </w:pPr>
    </w:p>
    <w:p w14:paraId="47DE0668" w14:textId="77777777" w:rsidR="00FF341B" w:rsidRPr="001D5005" w:rsidRDefault="00FF341B" w:rsidP="00FF341B">
      <w:pPr>
        <w:shd w:val="clear" w:color="auto" w:fill="FFFFFF"/>
        <w:overflowPunct/>
        <w:autoSpaceDE/>
        <w:autoSpaceDN/>
        <w:adjustRightInd/>
        <w:spacing w:after="75"/>
        <w:textAlignment w:val="auto"/>
        <w:rPr>
          <w:rFonts w:asciiTheme="minorHAnsi" w:hAnsiTheme="minorHAnsi" w:cstheme="minorHAnsi"/>
          <w:color w:val="0B0C0C"/>
          <w:sz w:val="22"/>
          <w:szCs w:val="22"/>
        </w:rPr>
      </w:pPr>
      <w:r w:rsidRPr="001D5005">
        <w:rPr>
          <w:rFonts w:asciiTheme="minorHAnsi" w:hAnsiTheme="minorHAnsi" w:cstheme="minorHAnsi"/>
          <w:sz w:val="22"/>
          <w:szCs w:val="22"/>
        </w:rPr>
        <w:lastRenderedPageBreak/>
        <w:t>I attended a hate crime that was reported by a foster father of a 12-year-old girl</w:t>
      </w:r>
      <w:r>
        <w:rPr>
          <w:rFonts w:asciiTheme="minorHAnsi" w:hAnsiTheme="minorHAnsi" w:cstheme="minorHAnsi"/>
          <w:sz w:val="22"/>
          <w:szCs w:val="22"/>
        </w:rPr>
        <w:t>,</w:t>
      </w:r>
      <w:r w:rsidRPr="001D5005">
        <w:rPr>
          <w:rFonts w:asciiTheme="minorHAnsi" w:hAnsiTheme="minorHAnsi" w:cstheme="minorHAnsi"/>
          <w:sz w:val="22"/>
          <w:szCs w:val="22"/>
        </w:rPr>
        <w:t xml:space="preserve"> where she had been repeatedly targeted by other children in her school. The following protected characteristics are recognised as the basis for hate crime, race, religion, disability, sexual orientation, transgender identity. The college of policing defines hate crime as “A criminal offence which is perceived by the victim or any other person to be motivated by a hostility or prejudice based on the same characteristics” (</w:t>
      </w:r>
      <w:hyperlink r:id="rId48" w:history="1">
        <w:r w:rsidRPr="001D5005">
          <w:rPr>
            <w:rStyle w:val="Hyperlink"/>
            <w:rFonts w:asciiTheme="minorHAnsi" w:hAnsiTheme="minorHAnsi" w:cstheme="minorHAnsi"/>
            <w:sz w:val="22"/>
            <w:szCs w:val="22"/>
          </w:rPr>
          <w:t>www.college.police.uk</w:t>
        </w:r>
      </w:hyperlink>
      <w:r w:rsidRPr="001D5005">
        <w:rPr>
          <w:rFonts w:asciiTheme="minorHAnsi" w:hAnsiTheme="minorHAnsi" w:cstheme="minorHAnsi"/>
          <w:sz w:val="22"/>
          <w:szCs w:val="22"/>
        </w:rPr>
        <w:t xml:space="preserve">) Hate crimes are not uncommon however are more difficult to successfully convict </w:t>
      </w:r>
      <w:r>
        <w:rPr>
          <w:rFonts w:asciiTheme="minorHAnsi" w:hAnsiTheme="minorHAnsi" w:cstheme="minorHAnsi"/>
          <w:sz w:val="22"/>
          <w:szCs w:val="22"/>
        </w:rPr>
        <w:t xml:space="preserve">on, </w:t>
      </w:r>
      <w:r w:rsidRPr="001D5005">
        <w:rPr>
          <w:rFonts w:asciiTheme="minorHAnsi" w:hAnsiTheme="minorHAnsi" w:cstheme="minorHAnsi"/>
          <w:sz w:val="22"/>
          <w:szCs w:val="22"/>
        </w:rPr>
        <w:t xml:space="preserve">as the criminal intention, ‘MENS REA’ has to satisfy that the offence was motivated by the victims protected characteristic or perceived characteristic, along with the act of the offence itself.  Statistics show that “in year ending March 2021, there were 124,091 hate crimes recorded by the police in England and Wales” </w:t>
      </w:r>
      <w:r>
        <w:rPr>
          <w:rFonts w:asciiTheme="minorHAnsi" w:hAnsiTheme="minorHAnsi" w:cstheme="minorHAnsi"/>
          <w:sz w:val="22"/>
          <w:szCs w:val="22"/>
        </w:rPr>
        <w:t>(</w:t>
      </w:r>
      <w:hyperlink r:id="rId49" w:history="1">
        <w:r w:rsidRPr="009B199A">
          <w:rPr>
            <w:rStyle w:val="Hyperlink"/>
            <w:rFonts w:asciiTheme="minorHAnsi" w:hAnsiTheme="minorHAnsi" w:cstheme="minorHAnsi"/>
            <w:sz w:val="22"/>
            <w:szCs w:val="22"/>
          </w:rPr>
          <w:t>www.gov.uk</w:t>
        </w:r>
      </w:hyperlink>
      <w:r>
        <w:rPr>
          <w:rFonts w:asciiTheme="minorHAnsi" w:hAnsiTheme="minorHAnsi" w:cstheme="minorHAnsi"/>
          <w:sz w:val="22"/>
          <w:szCs w:val="22"/>
        </w:rPr>
        <w:t xml:space="preserve">) </w:t>
      </w:r>
    </w:p>
    <w:p w14:paraId="2BA8A2DE" w14:textId="77777777" w:rsidR="00FF341B" w:rsidRDefault="00FF341B" w:rsidP="00FF341B">
      <w:pPr>
        <w:shd w:val="clear" w:color="auto" w:fill="FFFFFF"/>
        <w:overflowPunct/>
        <w:autoSpaceDE/>
        <w:autoSpaceDN/>
        <w:adjustRightInd/>
        <w:spacing w:after="75"/>
        <w:textAlignment w:val="auto"/>
        <w:rPr>
          <w:rFonts w:asciiTheme="minorHAnsi" w:hAnsiTheme="minorHAnsi" w:cstheme="minorHAnsi"/>
          <w:sz w:val="22"/>
          <w:szCs w:val="22"/>
        </w:rPr>
      </w:pPr>
    </w:p>
    <w:p w14:paraId="7F7CE561" w14:textId="1F50581C" w:rsidR="00FF341B" w:rsidRPr="00F76626" w:rsidRDefault="00FF341B" w:rsidP="00FF341B">
      <w:pPr>
        <w:shd w:val="clear" w:color="auto" w:fill="FFFFFF"/>
        <w:overflowPunct/>
        <w:autoSpaceDE/>
        <w:autoSpaceDN/>
        <w:adjustRightInd/>
        <w:spacing w:after="75"/>
        <w:textAlignment w:val="auto"/>
        <w:rPr>
          <w:rFonts w:asciiTheme="minorHAnsi" w:hAnsiTheme="minorHAnsi" w:cstheme="minorHAnsi"/>
          <w:color w:val="0B0C0C"/>
          <w:sz w:val="22"/>
          <w:szCs w:val="22"/>
        </w:rPr>
      </w:pPr>
      <w:r>
        <w:rPr>
          <w:rFonts w:asciiTheme="minorHAnsi" w:hAnsiTheme="minorHAnsi" w:cstheme="minorHAnsi"/>
          <w:sz w:val="22"/>
          <w:szCs w:val="22"/>
        </w:rPr>
        <w:t>W</w:t>
      </w:r>
      <w:r w:rsidRPr="00F76626">
        <w:rPr>
          <w:rFonts w:asciiTheme="minorHAnsi" w:hAnsiTheme="minorHAnsi" w:cstheme="minorHAnsi"/>
          <w:sz w:val="22"/>
          <w:szCs w:val="22"/>
        </w:rPr>
        <w:t xml:space="preserve">hen attending the </w:t>
      </w:r>
      <w:r w:rsidR="001558B4" w:rsidRPr="00F76626">
        <w:rPr>
          <w:rFonts w:asciiTheme="minorHAnsi" w:hAnsiTheme="minorHAnsi" w:cstheme="minorHAnsi"/>
          <w:sz w:val="22"/>
          <w:szCs w:val="22"/>
        </w:rPr>
        <w:t>address,</w:t>
      </w:r>
      <w:r w:rsidRPr="00F76626">
        <w:rPr>
          <w:rFonts w:asciiTheme="minorHAnsi" w:hAnsiTheme="minorHAnsi" w:cstheme="minorHAnsi"/>
          <w:sz w:val="22"/>
          <w:szCs w:val="22"/>
        </w:rPr>
        <w:t xml:space="preserve"> I took the victims account using a witness interview booklet</w:t>
      </w:r>
      <w:r>
        <w:rPr>
          <w:rFonts w:asciiTheme="minorHAnsi" w:hAnsiTheme="minorHAnsi" w:cstheme="minorHAnsi"/>
          <w:sz w:val="22"/>
          <w:szCs w:val="22"/>
        </w:rPr>
        <w:t xml:space="preserve"> (WIB)</w:t>
      </w:r>
      <w:r w:rsidRPr="00F76626">
        <w:rPr>
          <w:rFonts w:asciiTheme="minorHAnsi" w:hAnsiTheme="minorHAnsi" w:cstheme="minorHAnsi"/>
          <w:sz w:val="22"/>
          <w:szCs w:val="22"/>
        </w:rPr>
        <w:t>, with both her foster parents present to act as appropriate adults due to her age. “The appropriate adult’s role is to protect the interests of the child or young person” (</w:t>
      </w:r>
      <w:hyperlink r:id="rId50" w:history="1">
        <w:r w:rsidRPr="00F76626">
          <w:rPr>
            <w:rStyle w:val="Hyperlink"/>
            <w:rFonts w:asciiTheme="minorHAnsi" w:hAnsiTheme="minorHAnsi" w:cstheme="minorHAnsi"/>
            <w:sz w:val="22"/>
            <w:szCs w:val="22"/>
          </w:rPr>
          <w:t>www.gov.uk</w:t>
        </w:r>
      </w:hyperlink>
      <w:r w:rsidRPr="00F76626">
        <w:rPr>
          <w:rFonts w:asciiTheme="minorHAnsi" w:hAnsiTheme="minorHAnsi" w:cstheme="minorHAnsi"/>
          <w:sz w:val="22"/>
          <w:szCs w:val="22"/>
        </w:rPr>
        <w:t xml:space="preserve">) By having the parents there to act as appropriate adults the young victim would feel more comfortable and empowered to give her account of the things she has experienced. </w:t>
      </w:r>
      <w:r>
        <w:rPr>
          <w:rFonts w:asciiTheme="minorHAnsi" w:hAnsiTheme="minorHAnsi" w:cstheme="minorHAnsi"/>
          <w:sz w:val="22"/>
          <w:szCs w:val="22"/>
        </w:rPr>
        <w:t xml:space="preserve">Despite the victim being so young she was very strong and resilient as she had experienced so much in her life at such a young age and was very mature in how she spoke. This helped in taking her account as she gave a thorough account and even made a diary to refer back to, which I encouraged to maintain moving forward.  </w:t>
      </w:r>
    </w:p>
    <w:p w14:paraId="7578A60F" w14:textId="77777777" w:rsidR="00FF341B" w:rsidRPr="00F76626" w:rsidRDefault="00FF341B" w:rsidP="00FF341B">
      <w:pPr>
        <w:rPr>
          <w:rFonts w:asciiTheme="minorHAnsi" w:hAnsiTheme="minorHAnsi" w:cstheme="minorHAnsi"/>
          <w:sz w:val="22"/>
          <w:szCs w:val="22"/>
        </w:rPr>
      </w:pPr>
    </w:p>
    <w:p w14:paraId="308775FA" w14:textId="77777777" w:rsidR="00FF341B" w:rsidRPr="00F76626" w:rsidRDefault="00FF341B" w:rsidP="00FF341B">
      <w:pPr>
        <w:rPr>
          <w:rFonts w:asciiTheme="minorHAnsi" w:hAnsiTheme="minorHAnsi" w:cstheme="minorHAnsi"/>
          <w:color w:val="auto"/>
          <w:sz w:val="22"/>
          <w:szCs w:val="22"/>
          <w:shd w:val="clear" w:color="auto" w:fill="FFFFFF"/>
        </w:rPr>
      </w:pPr>
      <w:r w:rsidRPr="00F76626">
        <w:rPr>
          <w:rFonts w:asciiTheme="minorHAnsi" w:hAnsiTheme="minorHAnsi" w:cstheme="minorHAnsi"/>
          <w:color w:val="auto"/>
          <w:sz w:val="22"/>
          <w:szCs w:val="22"/>
        </w:rPr>
        <w:t>The daughter and victim of this hate crime was born in Bulgaria and was of mixed ethnicity. The comments that were constantly being made towards her were derogatory and demeaning, they were clearly motivated by her ethnicity and were of a racist nature. The bullying and antisocial behaviour displayed by the offenders were repeated and now becoming physical, the victim was assaulted and covered in hand sanitizer with one other offender recording the incident and uploading it to social media. The daughter was a both a repeat victim and a serial victim of the antisocial behaviour and hate crime. “</w:t>
      </w:r>
      <w:r w:rsidRPr="00F76626">
        <w:rPr>
          <w:rFonts w:asciiTheme="minorHAnsi" w:hAnsiTheme="minorHAnsi" w:cstheme="minorHAnsi"/>
          <w:color w:val="auto"/>
          <w:sz w:val="22"/>
          <w:szCs w:val="22"/>
          <w:shd w:val="clear" w:color="auto" w:fill="FFFFFF"/>
        </w:rPr>
        <w:t>Repeat victimization refers to the repeated criminal victimization of a person … can be the same or different crime types.” (</w:t>
      </w:r>
      <w:hyperlink r:id="rId51" w:history="1">
        <w:r w:rsidRPr="00F76626">
          <w:rPr>
            <w:rStyle w:val="Hyperlink"/>
            <w:rFonts w:asciiTheme="minorHAnsi" w:hAnsiTheme="minorHAnsi" w:cstheme="minorHAnsi"/>
            <w:sz w:val="22"/>
            <w:szCs w:val="22"/>
            <w:shd w:val="clear" w:color="auto" w:fill="FFFFFF"/>
          </w:rPr>
          <w:t>www.oxfordbibliographies.com</w:t>
        </w:r>
      </w:hyperlink>
      <w:r w:rsidRPr="00F76626">
        <w:rPr>
          <w:rFonts w:asciiTheme="minorHAnsi" w:hAnsiTheme="minorHAnsi" w:cstheme="minorHAnsi"/>
          <w:color w:val="auto"/>
          <w:sz w:val="22"/>
          <w:szCs w:val="22"/>
          <w:shd w:val="clear" w:color="auto" w:fill="FFFFFF"/>
        </w:rPr>
        <w:t xml:space="preserve">) There were multiple offenders committing these hate crimes and the frequency in which she was being victimized was increasing, further placing her at risk and making her a serial victim.  </w:t>
      </w:r>
    </w:p>
    <w:p w14:paraId="57C5BA48" w14:textId="77777777" w:rsidR="00FF341B" w:rsidRPr="00F76626" w:rsidRDefault="00FF341B" w:rsidP="00FF341B">
      <w:pPr>
        <w:rPr>
          <w:rFonts w:asciiTheme="minorHAnsi" w:hAnsiTheme="minorHAnsi" w:cstheme="minorHAnsi"/>
          <w:sz w:val="22"/>
          <w:szCs w:val="22"/>
        </w:rPr>
      </w:pPr>
    </w:p>
    <w:p w14:paraId="57883A6A" w14:textId="35F26828" w:rsidR="00FF341B" w:rsidRPr="00F76626" w:rsidRDefault="00FF341B" w:rsidP="00FF341B">
      <w:pPr>
        <w:rPr>
          <w:rFonts w:asciiTheme="minorHAnsi" w:hAnsiTheme="minorHAnsi" w:cstheme="minorHAnsi"/>
          <w:sz w:val="22"/>
          <w:szCs w:val="22"/>
        </w:rPr>
      </w:pPr>
      <w:r w:rsidRPr="00F76626">
        <w:rPr>
          <w:rFonts w:asciiTheme="minorHAnsi" w:hAnsiTheme="minorHAnsi" w:cstheme="minorHAnsi"/>
          <w:sz w:val="22"/>
          <w:szCs w:val="22"/>
        </w:rPr>
        <w:t xml:space="preserve">I was empathetic towards the victim and was very considerate of her feelings throughout taking her account, the victim made it clear that her education was being impacted by these incidents and she wanted the school to do more to help support her. </w:t>
      </w:r>
      <w:r>
        <w:rPr>
          <w:rFonts w:asciiTheme="minorHAnsi" w:hAnsiTheme="minorHAnsi" w:cstheme="minorHAnsi"/>
          <w:sz w:val="22"/>
          <w:szCs w:val="22"/>
        </w:rPr>
        <w:t xml:space="preserve">I built a good rapport with the victim and when she got emotional discussing her </w:t>
      </w:r>
      <w:r w:rsidR="001558B4">
        <w:rPr>
          <w:rFonts w:asciiTheme="minorHAnsi" w:hAnsiTheme="minorHAnsi" w:cstheme="minorHAnsi"/>
          <w:sz w:val="22"/>
          <w:szCs w:val="22"/>
        </w:rPr>
        <w:t>experience,</w:t>
      </w:r>
      <w:r>
        <w:rPr>
          <w:rFonts w:asciiTheme="minorHAnsi" w:hAnsiTheme="minorHAnsi" w:cstheme="minorHAnsi"/>
          <w:sz w:val="22"/>
          <w:szCs w:val="22"/>
        </w:rPr>
        <w:t xml:space="preserve"> I would discuss other topics such as her interests and hobbies to prevent her getting upset. The effects of bullying are very detrimental to a child’s education, has negative impact on future employment and mental health. </w:t>
      </w:r>
      <w:r w:rsidRPr="007412F5">
        <w:rPr>
          <w:rFonts w:asciiTheme="minorHAnsi" w:hAnsiTheme="minorHAnsi" w:cstheme="minorHAnsi"/>
          <w:sz w:val="22"/>
          <w:szCs w:val="22"/>
        </w:rPr>
        <w:t>“Kids who are bullied</w:t>
      </w:r>
      <w:r>
        <w:rPr>
          <w:rFonts w:asciiTheme="minorHAnsi" w:hAnsiTheme="minorHAnsi" w:cstheme="minorHAnsi"/>
          <w:sz w:val="22"/>
          <w:szCs w:val="22"/>
        </w:rPr>
        <w:t>…</w:t>
      </w:r>
      <w:r w:rsidRPr="007412F5">
        <w:rPr>
          <w:rFonts w:asciiTheme="minorHAnsi" w:hAnsiTheme="minorHAnsi" w:cstheme="minorHAnsi"/>
          <w:sz w:val="22"/>
          <w:szCs w:val="22"/>
        </w:rPr>
        <w:t>are more likely to experience</w:t>
      </w:r>
      <w:r>
        <w:rPr>
          <w:rFonts w:asciiTheme="minorHAnsi" w:hAnsiTheme="minorHAnsi" w:cstheme="minorHAnsi"/>
          <w:sz w:val="22"/>
          <w:szCs w:val="22"/>
        </w:rPr>
        <w:t xml:space="preserve"> </w:t>
      </w:r>
      <w:r w:rsidRPr="00B83A39">
        <w:rPr>
          <w:rFonts w:asciiTheme="minorHAnsi" w:hAnsiTheme="minorHAnsi" w:cstheme="minorHAnsi"/>
          <w:sz w:val="22"/>
          <w:szCs w:val="22"/>
        </w:rPr>
        <w:t>Depression and anxiety, increased feelings of sadness and loneliness, changes in sleep and eating patterns, and loss of interest in activities they used to enjoy.</w:t>
      </w:r>
      <w:r>
        <w:rPr>
          <w:rFonts w:asciiTheme="minorHAnsi" w:hAnsiTheme="minorHAnsi" w:cstheme="minorHAnsi"/>
          <w:sz w:val="22"/>
          <w:szCs w:val="22"/>
        </w:rPr>
        <w:t>” (</w:t>
      </w:r>
      <w:hyperlink r:id="rId52" w:history="1">
        <w:r w:rsidRPr="009B199A">
          <w:rPr>
            <w:rStyle w:val="Hyperlink"/>
            <w:rFonts w:asciiTheme="minorHAnsi" w:hAnsiTheme="minorHAnsi" w:cstheme="minorHAnsi"/>
            <w:sz w:val="22"/>
            <w:szCs w:val="22"/>
          </w:rPr>
          <w:t>www.stopbullying.gov</w:t>
        </w:r>
      </w:hyperlink>
      <w:r>
        <w:rPr>
          <w:rFonts w:asciiTheme="minorHAnsi" w:hAnsiTheme="minorHAnsi" w:cstheme="minorHAnsi"/>
          <w:sz w:val="22"/>
          <w:szCs w:val="22"/>
        </w:rPr>
        <w:t xml:space="preserve">) </w:t>
      </w:r>
      <w:r w:rsidRPr="00F76626">
        <w:rPr>
          <w:rFonts w:asciiTheme="minorHAnsi" w:hAnsiTheme="minorHAnsi" w:cstheme="minorHAnsi"/>
          <w:sz w:val="22"/>
          <w:szCs w:val="22"/>
        </w:rPr>
        <w:t xml:space="preserve">The victim had already been let down by one public service, so I wanted to provide a quality public service, engaging in </w:t>
      </w:r>
      <w:r>
        <w:rPr>
          <w:rFonts w:asciiTheme="minorHAnsi" w:hAnsiTheme="minorHAnsi" w:cstheme="minorHAnsi"/>
          <w:sz w:val="22"/>
          <w:szCs w:val="22"/>
        </w:rPr>
        <w:t>policing</w:t>
      </w:r>
      <w:r w:rsidRPr="00F76626">
        <w:rPr>
          <w:rFonts w:asciiTheme="minorHAnsi" w:hAnsiTheme="minorHAnsi" w:cstheme="minorHAnsi"/>
          <w:sz w:val="22"/>
          <w:szCs w:val="22"/>
        </w:rPr>
        <w:t xml:space="preserve"> core principles and adopting the code of ethics, most importantly respect, accountability and selflessness. Police “constantly think about how to create the best possible outcomes for those we </w:t>
      </w:r>
      <w:r w:rsidR="001558B4" w:rsidRPr="00F76626">
        <w:rPr>
          <w:rFonts w:asciiTheme="minorHAnsi" w:hAnsiTheme="minorHAnsi" w:cstheme="minorHAnsi"/>
          <w:sz w:val="22"/>
          <w:szCs w:val="22"/>
        </w:rPr>
        <w:t>serve,</w:t>
      </w:r>
      <w:r w:rsidRPr="00F76626">
        <w:rPr>
          <w:rFonts w:asciiTheme="minorHAnsi" w:hAnsiTheme="minorHAnsi" w:cstheme="minorHAnsi"/>
          <w:sz w:val="22"/>
          <w:szCs w:val="22"/>
        </w:rPr>
        <w:t xml:space="preserve"> and we take personal responsibility for delivering these. We show resilience and determination to overcome barriers and to provide the best outcome.” (</w:t>
      </w:r>
      <w:hyperlink r:id="rId53" w:history="1">
        <w:r w:rsidRPr="00F76626">
          <w:rPr>
            <w:rStyle w:val="Hyperlink"/>
            <w:rFonts w:asciiTheme="minorHAnsi" w:hAnsiTheme="minorHAnsi" w:cstheme="minorHAnsi"/>
            <w:sz w:val="22"/>
            <w:szCs w:val="22"/>
          </w:rPr>
          <w:t>www.profdev.college.police.uk</w:t>
        </w:r>
      </w:hyperlink>
      <w:r w:rsidRPr="00F76626">
        <w:rPr>
          <w:rFonts w:asciiTheme="minorHAnsi" w:hAnsiTheme="minorHAnsi" w:cstheme="minorHAnsi"/>
          <w:sz w:val="22"/>
          <w:szCs w:val="22"/>
        </w:rPr>
        <w:t xml:space="preserve">) There were a lot of barriers that were potentially contributing to these incidents including social and educational issues.   </w:t>
      </w:r>
    </w:p>
    <w:p w14:paraId="2035E1AE" w14:textId="77777777" w:rsidR="00FF341B" w:rsidRPr="00F76626" w:rsidRDefault="00FF341B" w:rsidP="00FF341B">
      <w:pPr>
        <w:rPr>
          <w:rFonts w:asciiTheme="minorHAnsi" w:hAnsiTheme="minorHAnsi" w:cstheme="minorHAnsi"/>
          <w:color w:val="FF0000"/>
          <w:sz w:val="22"/>
          <w:szCs w:val="22"/>
        </w:rPr>
      </w:pPr>
    </w:p>
    <w:p w14:paraId="4E1F9CA3" w14:textId="77777777" w:rsidR="00FF341B" w:rsidRPr="00F76626" w:rsidRDefault="00FF341B" w:rsidP="00FF341B">
      <w:pPr>
        <w:rPr>
          <w:rFonts w:asciiTheme="minorHAnsi" w:hAnsiTheme="minorHAnsi" w:cstheme="minorHAnsi"/>
          <w:color w:val="000000" w:themeColor="text1"/>
          <w:sz w:val="22"/>
          <w:szCs w:val="22"/>
        </w:rPr>
      </w:pPr>
      <w:r w:rsidRPr="00F76626">
        <w:rPr>
          <w:rFonts w:asciiTheme="minorHAnsi" w:hAnsiTheme="minorHAnsi" w:cstheme="minorHAnsi"/>
          <w:color w:val="000000" w:themeColor="text1"/>
          <w:sz w:val="22"/>
          <w:szCs w:val="22"/>
        </w:rPr>
        <w:t xml:space="preserve">The offenders were all children themselves and live in the Blaenau Gwent area. In comparison to other areas in south wales Blaenau Gwent has a very low diverse culture and community with a small portion of the people living there identifying as Black, Asian and Minority Ethnic. According to </w:t>
      </w:r>
      <w:r w:rsidRPr="00F76626">
        <w:rPr>
          <w:rFonts w:asciiTheme="minorHAnsi" w:hAnsiTheme="minorHAnsi" w:cstheme="minorHAnsi"/>
          <w:color w:val="000000" w:themeColor="text1"/>
          <w:sz w:val="22"/>
          <w:szCs w:val="22"/>
        </w:rPr>
        <w:lastRenderedPageBreak/>
        <w:t>statistics for the year ending 30</w:t>
      </w:r>
      <w:r w:rsidRPr="00F76626">
        <w:rPr>
          <w:rFonts w:asciiTheme="minorHAnsi" w:hAnsiTheme="minorHAnsi" w:cstheme="minorHAnsi"/>
          <w:color w:val="000000" w:themeColor="text1"/>
          <w:sz w:val="22"/>
          <w:szCs w:val="22"/>
          <w:vertAlign w:val="superscript"/>
        </w:rPr>
        <w:t>th</w:t>
      </w:r>
      <w:r w:rsidRPr="00F76626">
        <w:rPr>
          <w:rFonts w:asciiTheme="minorHAnsi" w:hAnsiTheme="minorHAnsi" w:cstheme="minorHAnsi"/>
          <w:color w:val="000000" w:themeColor="text1"/>
          <w:sz w:val="22"/>
          <w:szCs w:val="22"/>
        </w:rPr>
        <w:t xml:space="preserve"> June 2021 the total population for the Blaenau Gwent region was 69,000, only 1,700 of which identified as Black, Asian and minority ethnic, which amounts to 2.4% of the population. Whereas areas in Gwent such as Newport for the same year were at 14.2% BAME. (</w:t>
      </w:r>
      <w:hyperlink r:id="rId54" w:history="1">
        <w:r w:rsidRPr="00F76626">
          <w:rPr>
            <w:rStyle w:val="Hyperlink"/>
            <w:rFonts w:asciiTheme="minorHAnsi" w:hAnsiTheme="minorHAnsi" w:cstheme="minorHAnsi"/>
            <w:sz w:val="22"/>
            <w:szCs w:val="22"/>
          </w:rPr>
          <w:t>www.statswales.gov.wales</w:t>
        </w:r>
      </w:hyperlink>
      <w:r w:rsidRPr="00F76626">
        <w:rPr>
          <w:rFonts w:asciiTheme="minorHAnsi" w:hAnsiTheme="minorHAnsi" w:cstheme="minorHAnsi"/>
          <w:color w:val="000000" w:themeColor="text1"/>
          <w:sz w:val="22"/>
          <w:szCs w:val="22"/>
        </w:rPr>
        <w:t xml:space="preserve">) I believe the lack of diversity and understanding of other races, religions and cultures may be a contributing factor to this incident.       </w:t>
      </w:r>
    </w:p>
    <w:p w14:paraId="2DC8FD8C" w14:textId="77777777" w:rsidR="00FF341B" w:rsidRPr="00F76626" w:rsidRDefault="00FF341B" w:rsidP="00FF341B">
      <w:pPr>
        <w:rPr>
          <w:rFonts w:asciiTheme="minorHAnsi" w:hAnsiTheme="minorHAnsi" w:cstheme="minorHAnsi"/>
          <w:sz w:val="22"/>
          <w:szCs w:val="22"/>
        </w:rPr>
      </w:pPr>
    </w:p>
    <w:p w14:paraId="12B39FA8" w14:textId="77777777" w:rsidR="00FF341B" w:rsidRPr="00DD51D8" w:rsidRDefault="00FF341B" w:rsidP="00FF341B">
      <w:pPr>
        <w:rPr>
          <w:rFonts w:asciiTheme="minorHAnsi" w:hAnsiTheme="minorHAnsi" w:cstheme="minorHAnsi"/>
          <w:color w:val="333333"/>
          <w:sz w:val="22"/>
          <w:szCs w:val="22"/>
          <w:shd w:val="clear" w:color="auto" w:fill="FFFFFF"/>
        </w:rPr>
      </w:pPr>
      <w:r w:rsidRPr="00F76626">
        <w:rPr>
          <w:rFonts w:asciiTheme="minorHAnsi" w:hAnsiTheme="minorHAnsi" w:cstheme="minorHAnsi"/>
          <w:color w:val="333333"/>
          <w:sz w:val="22"/>
          <w:szCs w:val="22"/>
          <w:shd w:val="clear" w:color="auto" w:fill="FFFFFF"/>
        </w:rPr>
        <w:t>“The Welsh Index of Multiple Deprivation (WIMD) is the Welsh Government’s official measure of relative deprivation for small areas in Wales” (</w:t>
      </w:r>
      <w:hyperlink r:id="rId55" w:history="1">
        <w:r w:rsidRPr="00F76626">
          <w:rPr>
            <w:rStyle w:val="Hyperlink"/>
            <w:rFonts w:asciiTheme="minorHAnsi" w:hAnsiTheme="minorHAnsi" w:cstheme="minorHAnsi"/>
            <w:sz w:val="22"/>
            <w:szCs w:val="22"/>
            <w:shd w:val="clear" w:color="auto" w:fill="FFFFFF"/>
          </w:rPr>
          <w:t>https://statswales.gov.wales/</w:t>
        </w:r>
      </w:hyperlink>
      <w:r w:rsidRPr="00F76626">
        <w:rPr>
          <w:rFonts w:asciiTheme="minorHAnsi" w:hAnsiTheme="minorHAnsi" w:cstheme="minorHAnsi"/>
          <w:color w:val="333333"/>
          <w:sz w:val="22"/>
          <w:szCs w:val="22"/>
          <w:shd w:val="clear" w:color="auto" w:fill="FFFFFF"/>
        </w:rPr>
        <w:t xml:space="preserve">) </w:t>
      </w:r>
      <w:r>
        <w:rPr>
          <w:rFonts w:asciiTheme="minorHAnsi" w:hAnsiTheme="minorHAnsi" w:cstheme="minorHAnsi"/>
          <w:color w:val="333333"/>
          <w:sz w:val="22"/>
          <w:szCs w:val="22"/>
          <w:shd w:val="clear" w:color="auto" w:fill="FFFFFF"/>
        </w:rPr>
        <w:t>Using the WIMD I was able to look at the Blaenau Gwent area and its relation to deprivation.</w:t>
      </w:r>
      <w:r w:rsidRPr="00F76626">
        <w:rPr>
          <w:rFonts w:asciiTheme="minorHAnsi" w:hAnsiTheme="minorHAnsi" w:cstheme="minorHAnsi"/>
          <w:color w:val="333333"/>
          <w:sz w:val="22"/>
          <w:szCs w:val="22"/>
          <w:shd w:val="clear" w:color="auto" w:fill="FFFFFF"/>
        </w:rPr>
        <w:t xml:space="preserve"> </w:t>
      </w:r>
      <w:r w:rsidRPr="00F76626">
        <w:rPr>
          <w:rFonts w:asciiTheme="minorHAnsi" w:hAnsiTheme="minorHAnsi" w:cstheme="minorHAnsi"/>
          <w:sz w:val="22"/>
          <w:szCs w:val="22"/>
        </w:rPr>
        <w:t>“Blaenau Gwent had the highest percentage of areas in the most deprived 50% in Wales (85.1% or 40 areas)” (</w:t>
      </w:r>
      <w:hyperlink r:id="rId56" w:history="1">
        <w:r w:rsidRPr="00F76626">
          <w:rPr>
            <w:rStyle w:val="Hyperlink"/>
            <w:rFonts w:asciiTheme="minorHAnsi" w:hAnsiTheme="minorHAnsi" w:cstheme="minorHAnsi"/>
            <w:sz w:val="22"/>
            <w:szCs w:val="22"/>
          </w:rPr>
          <w:t>https://gov.wales/</w:t>
        </w:r>
      </w:hyperlink>
      <w:r w:rsidRPr="00F76626">
        <w:rPr>
          <w:rFonts w:asciiTheme="minorHAnsi" w:hAnsiTheme="minorHAnsi" w:cstheme="minorHAnsi"/>
          <w:sz w:val="22"/>
          <w:szCs w:val="22"/>
        </w:rPr>
        <w:t xml:space="preserve">) from looking at the statistics provided Blaenau Gwent also had the highest percentage of areas in the most deprived 20% which shows 44.7%. </w:t>
      </w:r>
      <w:r>
        <w:rPr>
          <w:rFonts w:asciiTheme="minorHAnsi" w:hAnsiTheme="minorHAnsi" w:cstheme="minorHAnsi"/>
          <w:sz w:val="22"/>
          <w:szCs w:val="22"/>
        </w:rPr>
        <w:t>Some of t</w:t>
      </w:r>
      <w:r w:rsidRPr="00F76626">
        <w:rPr>
          <w:rFonts w:asciiTheme="minorHAnsi" w:hAnsiTheme="minorHAnsi" w:cstheme="minorHAnsi"/>
          <w:sz w:val="22"/>
          <w:szCs w:val="22"/>
        </w:rPr>
        <w:t xml:space="preserve">he key areas that contribute to the WIMD include employment, education and crime rates. </w:t>
      </w:r>
    </w:p>
    <w:p w14:paraId="1000A190" w14:textId="77777777" w:rsidR="00FF341B" w:rsidRPr="00F76626" w:rsidRDefault="00FF341B" w:rsidP="00FF341B">
      <w:pPr>
        <w:rPr>
          <w:rFonts w:asciiTheme="minorHAnsi" w:hAnsiTheme="minorHAnsi" w:cstheme="minorHAnsi"/>
          <w:sz w:val="22"/>
          <w:szCs w:val="22"/>
        </w:rPr>
      </w:pPr>
    </w:p>
    <w:p w14:paraId="0342C744" w14:textId="1DE9A8EB" w:rsidR="00FF341B" w:rsidRPr="00F76626" w:rsidRDefault="00FF341B" w:rsidP="00FF341B">
      <w:pPr>
        <w:rPr>
          <w:rFonts w:asciiTheme="minorHAnsi" w:hAnsiTheme="minorHAnsi" w:cstheme="minorHAnsi"/>
          <w:sz w:val="22"/>
          <w:szCs w:val="22"/>
        </w:rPr>
      </w:pPr>
      <w:r w:rsidRPr="00806B48">
        <w:rPr>
          <w:rFonts w:asciiTheme="minorHAnsi" w:hAnsiTheme="minorHAnsi" w:cstheme="minorHAnsi"/>
          <w:sz w:val="22"/>
          <w:szCs w:val="22"/>
        </w:rPr>
        <w:t>While children are not born racist, along the way external factors influence their behaviour and beliefs. Negative stereotypes about different races and cultures</w:t>
      </w:r>
      <w:r>
        <w:rPr>
          <w:rFonts w:asciiTheme="minorHAnsi" w:hAnsiTheme="minorHAnsi" w:cstheme="minorHAnsi"/>
          <w:sz w:val="22"/>
          <w:szCs w:val="22"/>
        </w:rPr>
        <w:t>,</w:t>
      </w:r>
      <w:r w:rsidRPr="00806B48">
        <w:rPr>
          <w:rFonts w:asciiTheme="minorHAnsi" w:hAnsiTheme="minorHAnsi" w:cstheme="minorHAnsi"/>
          <w:sz w:val="22"/>
          <w:szCs w:val="22"/>
        </w:rPr>
        <w:t xml:space="preserve"> whether d</w:t>
      </w:r>
      <w:r>
        <w:rPr>
          <w:rFonts w:asciiTheme="minorHAnsi" w:hAnsiTheme="minorHAnsi" w:cstheme="minorHAnsi"/>
          <w:sz w:val="22"/>
          <w:szCs w:val="22"/>
        </w:rPr>
        <w:t>isplayed</w:t>
      </w:r>
      <w:r w:rsidRPr="00806B48">
        <w:rPr>
          <w:rFonts w:asciiTheme="minorHAnsi" w:hAnsiTheme="minorHAnsi" w:cstheme="minorHAnsi"/>
          <w:sz w:val="22"/>
          <w:szCs w:val="22"/>
        </w:rPr>
        <w:t xml:space="preserve"> by their parents or family through their views, or whether it is reported by the news and other social media platforms,</w:t>
      </w:r>
      <w:r>
        <w:rPr>
          <w:rFonts w:asciiTheme="minorHAnsi" w:hAnsiTheme="minorHAnsi" w:cstheme="minorHAnsi"/>
          <w:sz w:val="22"/>
          <w:szCs w:val="22"/>
        </w:rPr>
        <w:t xml:space="preserve"> can all impact a child</w:t>
      </w:r>
      <w:r w:rsidR="001558B4">
        <w:rPr>
          <w:rFonts w:asciiTheme="minorHAnsi" w:hAnsiTheme="minorHAnsi" w:cstheme="minorHAnsi"/>
          <w:sz w:val="22"/>
          <w:szCs w:val="22"/>
        </w:rPr>
        <w:t>’</w:t>
      </w:r>
      <w:r>
        <w:rPr>
          <w:rFonts w:asciiTheme="minorHAnsi" w:hAnsiTheme="minorHAnsi" w:cstheme="minorHAnsi"/>
          <w:sz w:val="22"/>
          <w:szCs w:val="22"/>
        </w:rPr>
        <w:t>s views.</w:t>
      </w:r>
      <w:r w:rsidRPr="00806B48">
        <w:rPr>
          <w:rFonts w:asciiTheme="minorHAnsi" w:hAnsiTheme="minorHAnsi" w:cstheme="minorHAnsi"/>
          <w:sz w:val="22"/>
          <w:szCs w:val="22"/>
        </w:rPr>
        <w:t xml:space="preserve"> </w:t>
      </w:r>
      <w:r>
        <w:rPr>
          <w:rFonts w:asciiTheme="minorHAnsi" w:hAnsiTheme="minorHAnsi" w:cstheme="minorHAnsi"/>
          <w:sz w:val="22"/>
          <w:szCs w:val="22"/>
        </w:rPr>
        <w:t>W</w:t>
      </w:r>
      <w:r w:rsidRPr="00806B48">
        <w:rPr>
          <w:rFonts w:asciiTheme="minorHAnsi" w:hAnsiTheme="minorHAnsi" w:cstheme="minorHAnsi"/>
          <w:sz w:val="22"/>
          <w:szCs w:val="22"/>
        </w:rPr>
        <w:t xml:space="preserve">hen children are exposed to </w:t>
      </w:r>
      <w:r w:rsidR="001558B4" w:rsidRPr="00806B48">
        <w:rPr>
          <w:rFonts w:asciiTheme="minorHAnsi" w:hAnsiTheme="minorHAnsi" w:cstheme="minorHAnsi"/>
          <w:sz w:val="22"/>
          <w:szCs w:val="22"/>
        </w:rPr>
        <w:t>this,</w:t>
      </w:r>
      <w:r w:rsidRPr="00806B48">
        <w:rPr>
          <w:rFonts w:asciiTheme="minorHAnsi" w:hAnsiTheme="minorHAnsi" w:cstheme="minorHAnsi"/>
          <w:sz w:val="22"/>
          <w:szCs w:val="22"/>
        </w:rPr>
        <w:t xml:space="preserve"> they will most likely end up copying this behaviour resulting in their views and beliefs being impacted negatively. “When a person, especially one that is very young, is exposed to stereotypes of a specific group for the first time, then that person will assume all are that way.” (</w:t>
      </w:r>
      <w:hyperlink r:id="rId57" w:history="1">
        <w:r w:rsidRPr="00806B48">
          <w:rPr>
            <w:rStyle w:val="Hyperlink"/>
            <w:rFonts w:asciiTheme="minorHAnsi" w:hAnsiTheme="minorHAnsi" w:cstheme="minorHAnsi"/>
            <w:sz w:val="22"/>
            <w:szCs w:val="22"/>
          </w:rPr>
          <w:t>https://phdessay.com/</w:t>
        </w:r>
      </w:hyperlink>
      <w:r w:rsidRPr="00806B48">
        <w:rPr>
          <w:rFonts w:asciiTheme="minorHAnsi" w:hAnsiTheme="minorHAnsi" w:cstheme="minorHAnsi"/>
          <w:sz w:val="22"/>
          <w:szCs w:val="22"/>
        </w:rPr>
        <w:t>) The way in which news outlets report and cover stories on immigration can have adverse effects on younger peoples perspective of immigrants, and increase likelihood of them adopting or sharing racist views. “Anti-immigration rhetoric in the mass media has intensified over the last two decades, potentially decreasing prosocial behaviour and increasing outgroup hostility toward immigrants</w:t>
      </w:r>
      <w:r w:rsidR="00454C0D">
        <w:rPr>
          <w:rFonts w:asciiTheme="minorHAnsi" w:hAnsiTheme="minorHAnsi" w:cstheme="minorHAnsi"/>
          <w:sz w:val="22"/>
          <w:szCs w:val="22"/>
        </w:rPr>
        <w:t>.</w:t>
      </w:r>
      <w:r w:rsidRPr="00806B48">
        <w:rPr>
          <w:rFonts w:asciiTheme="minorHAnsi" w:hAnsiTheme="minorHAnsi" w:cstheme="minorHAnsi"/>
          <w:sz w:val="22"/>
          <w:szCs w:val="22"/>
        </w:rPr>
        <w:t xml:space="preserve">” </w:t>
      </w:r>
      <w:r w:rsidR="00A92BE9" w:rsidRPr="00810B6D">
        <w:rPr>
          <w:rFonts w:asciiTheme="minorHAnsi" w:hAnsiTheme="minorHAnsi" w:cstheme="minorHAnsi"/>
          <w:sz w:val="22"/>
          <w:szCs w:val="22"/>
        </w:rPr>
        <w:t>Conzo, P</w:t>
      </w:r>
      <w:r w:rsidR="00454C0D">
        <w:rPr>
          <w:rFonts w:asciiTheme="minorHAnsi" w:hAnsiTheme="minorHAnsi" w:cstheme="minorHAnsi"/>
          <w:sz w:val="22"/>
          <w:szCs w:val="22"/>
        </w:rPr>
        <w:t>.</w:t>
      </w:r>
      <w:r w:rsidR="00A92BE9" w:rsidRPr="00F76626">
        <w:rPr>
          <w:rFonts w:asciiTheme="minorHAnsi" w:hAnsiTheme="minorHAnsi" w:cstheme="minorHAnsi"/>
          <w:sz w:val="22"/>
          <w:szCs w:val="22"/>
        </w:rPr>
        <w:t xml:space="preserve"> </w:t>
      </w:r>
      <w:r w:rsidRPr="00F76626">
        <w:rPr>
          <w:rFonts w:asciiTheme="minorHAnsi" w:hAnsiTheme="minorHAnsi" w:cstheme="minorHAnsi"/>
          <w:sz w:val="22"/>
          <w:szCs w:val="22"/>
        </w:rPr>
        <w:t>The Blaenau Gwent area has such a low population of people who represent the BAME community, combined with being a deprived area with less people achieving educational qualifications and influencing factors such as family and media, I believe all factors play a significant role in why this incident happened and other similar incidents will continue to happen.</w:t>
      </w:r>
      <w:r>
        <w:rPr>
          <w:rFonts w:asciiTheme="minorHAnsi" w:hAnsiTheme="minorHAnsi" w:cstheme="minorHAnsi"/>
          <w:sz w:val="22"/>
          <w:szCs w:val="22"/>
        </w:rPr>
        <w:t xml:space="preserve"> </w:t>
      </w:r>
      <w:r w:rsidRPr="00F76626">
        <w:rPr>
          <w:rFonts w:asciiTheme="minorHAnsi" w:hAnsiTheme="minorHAnsi" w:cstheme="minorHAnsi"/>
          <w:sz w:val="22"/>
          <w:szCs w:val="22"/>
        </w:rPr>
        <w:t xml:space="preserve">  </w:t>
      </w:r>
    </w:p>
    <w:p w14:paraId="33E326CA" w14:textId="77777777" w:rsidR="00FF341B" w:rsidRPr="00F76626" w:rsidRDefault="00FF341B" w:rsidP="00FF341B">
      <w:pPr>
        <w:rPr>
          <w:rFonts w:asciiTheme="minorHAnsi" w:hAnsiTheme="minorHAnsi" w:cstheme="minorHAnsi"/>
          <w:color w:val="000000" w:themeColor="text1"/>
          <w:sz w:val="22"/>
          <w:szCs w:val="22"/>
        </w:rPr>
      </w:pPr>
    </w:p>
    <w:p w14:paraId="2C53D7DF" w14:textId="77777777" w:rsidR="00FF341B" w:rsidRPr="00F76626" w:rsidRDefault="00FF341B" w:rsidP="00FF341B">
      <w:pPr>
        <w:rPr>
          <w:rFonts w:asciiTheme="minorHAnsi" w:hAnsiTheme="minorHAnsi" w:cstheme="minorHAnsi"/>
          <w:sz w:val="22"/>
          <w:szCs w:val="22"/>
        </w:rPr>
      </w:pPr>
      <w:r w:rsidRPr="00F76626">
        <w:rPr>
          <w:rFonts w:asciiTheme="minorHAnsi" w:hAnsiTheme="minorHAnsi" w:cstheme="minorHAnsi"/>
          <w:color w:val="000000" w:themeColor="text1"/>
          <w:sz w:val="22"/>
          <w:szCs w:val="22"/>
        </w:rPr>
        <w:t xml:space="preserve">When dealing with the incident I remained impartial, which required me to remain objective and to be fair throughout. </w:t>
      </w:r>
      <w:r w:rsidRPr="00F76626">
        <w:rPr>
          <w:rFonts w:asciiTheme="minorHAnsi" w:hAnsiTheme="minorHAnsi" w:cstheme="minorHAnsi"/>
          <w:sz w:val="22"/>
          <w:szCs w:val="22"/>
        </w:rPr>
        <w:t>“This is achieved by being unprejudiced, fair and objective. We consider different sides of a situation and ensure that each side is given equal consideration.” (</w:t>
      </w:r>
      <w:hyperlink r:id="rId58" w:history="1">
        <w:r w:rsidRPr="00F76626">
          <w:rPr>
            <w:rStyle w:val="Hyperlink"/>
            <w:rFonts w:asciiTheme="minorHAnsi" w:hAnsiTheme="minorHAnsi" w:cstheme="minorHAnsi"/>
            <w:sz w:val="22"/>
            <w:szCs w:val="22"/>
          </w:rPr>
          <w:t>www.profdev.college.police.uk</w:t>
        </w:r>
      </w:hyperlink>
      <w:r w:rsidRPr="00F76626">
        <w:rPr>
          <w:rFonts w:asciiTheme="minorHAnsi" w:hAnsiTheme="minorHAnsi" w:cstheme="minorHAnsi"/>
          <w:sz w:val="22"/>
          <w:szCs w:val="22"/>
        </w:rPr>
        <w:t xml:space="preserve">) </w:t>
      </w:r>
      <w:r w:rsidRPr="00F76626">
        <w:rPr>
          <w:rFonts w:asciiTheme="minorHAnsi" w:hAnsiTheme="minorHAnsi" w:cstheme="minorHAnsi"/>
          <w:color w:val="000000" w:themeColor="text1"/>
          <w:sz w:val="22"/>
          <w:szCs w:val="22"/>
        </w:rPr>
        <w:t>It is easy to hear one side of the story and allow bias to cloud judgement in decision making, by adhering to the code of ethics I was able to maintain the core policing principles and prevent this happening.</w:t>
      </w:r>
      <w:r>
        <w:rPr>
          <w:rFonts w:asciiTheme="minorHAnsi" w:hAnsiTheme="minorHAnsi" w:cstheme="minorHAnsi"/>
          <w:sz w:val="22"/>
          <w:szCs w:val="22"/>
        </w:rPr>
        <w:t xml:space="preserve"> </w:t>
      </w:r>
      <w:r w:rsidRPr="00F76626">
        <w:rPr>
          <w:rFonts w:asciiTheme="minorHAnsi" w:hAnsiTheme="minorHAnsi" w:cstheme="minorHAnsi"/>
          <w:color w:val="000000" w:themeColor="text1"/>
          <w:sz w:val="22"/>
          <w:szCs w:val="22"/>
        </w:rPr>
        <w:t>The offenders were all children themselves, and although a crime has been committed, as an officer I strongly believe in avoiding criminalising children if there are other options available. I believe that changing offender’s perspectives and addressing the root of the issue is the most effective approach, as opposed to reacting to incidents that arise due to the core issue not being challenged and explored. “</w:t>
      </w:r>
      <w:r w:rsidRPr="00F76626">
        <w:rPr>
          <w:rFonts w:asciiTheme="minorHAnsi" w:hAnsiTheme="minorHAnsi" w:cstheme="minorHAnsi"/>
          <w:color w:val="auto"/>
          <w:sz w:val="22"/>
          <w:szCs w:val="22"/>
        </w:rPr>
        <w:t>A </w:t>
      </w:r>
      <w:hyperlink r:id="rId59" w:history="1">
        <w:r w:rsidRPr="00F76626">
          <w:rPr>
            <w:rStyle w:val="Hyperlink"/>
            <w:rFonts w:asciiTheme="minorHAnsi" w:hAnsiTheme="minorHAnsi" w:cstheme="minorHAnsi"/>
            <w:color w:val="auto"/>
            <w:sz w:val="22"/>
            <w:szCs w:val="22"/>
          </w:rPr>
          <w:t>report</w:t>
        </w:r>
      </w:hyperlink>
      <w:r w:rsidRPr="00F76626">
        <w:rPr>
          <w:rFonts w:asciiTheme="minorHAnsi" w:hAnsiTheme="minorHAnsi" w:cstheme="minorHAnsi"/>
          <w:color w:val="auto"/>
          <w:sz w:val="22"/>
          <w:szCs w:val="22"/>
        </w:rPr>
        <w:t> published by the Department for Education gave whole-school restorative approaches the highest rating of effectiveness at preventing bullying, with a survey of schools showing 97% rated restorative approaches as effective.” (</w:t>
      </w:r>
      <w:hyperlink r:id="rId60" w:history="1">
        <w:r w:rsidRPr="00F76626">
          <w:rPr>
            <w:rStyle w:val="Hyperlink"/>
            <w:rFonts w:asciiTheme="minorHAnsi" w:hAnsiTheme="minorHAnsi" w:cstheme="minorHAnsi"/>
            <w:sz w:val="22"/>
            <w:szCs w:val="22"/>
          </w:rPr>
          <w:t>www.restorativejustice.org.uk</w:t>
        </w:r>
      </w:hyperlink>
      <w:r w:rsidRPr="00F76626">
        <w:rPr>
          <w:rFonts w:asciiTheme="minorHAnsi" w:hAnsiTheme="minorHAnsi" w:cstheme="minorHAnsi"/>
          <w:color w:val="auto"/>
          <w:sz w:val="22"/>
          <w:szCs w:val="22"/>
        </w:rPr>
        <w:t xml:space="preserve">)    </w:t>
      </w:r>
    </w:p>
    <w:p w14:paraId="278D513E" w14:textId="77777777" w:rsidR="00FF341B" w:rsidRPr="00F76626" w:rsidRDefault="00FF341B" w:rsidP="00FF341B">
      <w:pPr>
        <w:rPr>
          <w:rFonts w:asciiTheme="minorHAnsi" w:hAnsiTheme="minorHAnsi" w:cstheme="minorHAnsi"/>
          <w:color w:val="000000" w:themeColor="text1"/>
          <w:sz w:val="22"/>
          <w:szCs w:val="22"/>
        </w:rPr>
      </w:pPr>
    </w:p>
    <w:p w14:paraId="73727915" w14:textId="77777777" w:rsidR="00FF341B" w:rsidRPr="00F76626" w:rsidRDefault="00FF341B" w:rsidP="00FF341B">
      <w:pPr>
        <w:rPr>
          <w:rFonts w:asciiTheme="minorHAnsi" w:hAnsiTheme="minorHAnsi" w:cstheme="minorHAnsi"/>
          <w:color w:val="000000" w:themeColor="text1"/>
          <w:sz w:val="22"/>
          <w:szCs w:val="22"/>
        </w:rPr>
      </w:pPr>
      <w:r w:rsidRPr="00F76626">
        <w:rPr>
          <w:rFonts w:asciiTheme="minorHAnsi" w:hAnsiTheme="minorHAnsi" w:cstheme="minorHAnsi"/>
          <w:color w:val="000000" w:themeColor="text1"/>
          <w:sz w:val="22"/>
          <w:szCs w:val="22"/>
        </w:rPr>
        <w:t>Using evidence-based policing, research could be carried out as to</w:t>
      </w:r>
      <w:r>
        <w:rPr>
          <w:rFonts w:asciiTheme="minorHAnsi" w:hAnsiTheme="minorHAnsi" w:cstheme="minorHAnsi"/>
          <w:color w:val="000000" w:themeColor="text1"/>
          <w:sz w:val="22"/>
          <w:szCs w:val="22"/>
        </w:rPr>
        <w:t xml:space="preserve"> discover</w:t>
      </w:r>
      <w:r w:rsidRPr="00F76626">
        <w:rPr>
          <w:rFonts w:asciiTheme="minorHAnsi" w:hAnsiTheme="minorHAnsi" w:cstheme="minorHAnsi"/>
          <w:color w:val="000000" w:themeColor="text1"/>
          <w:sz w:val="22"/>
          <w:szCs w:val="22"/>
        </w:rPr>
        <w:t xml:space="preserve"> why these children were displaying these behaviours and sharing these racist views. Police involvement was necessary as the school had not resolved the issue or implemented any effective intervention and had advised the parents to contact police. The school liaison officer was tasked to address this issue and speak to those children involved. The role of School liaison officer is to</w:t>
      </w:r>
      <w:r w:rsidRPr="00F76626">
        <w:rPr>
          <w:rFonts w:asciiTheme="minorHAnsi" w:hAnsiTheme="minorHAnsi" w:cstheme="minorHAnsi"/>
          <w:color w:val="232429"/>
          <w:sz w:val="22"/>
          <w:szCs w:val="22"/>
          <w:shd w:val="clear" w:color="auto" w:fill="FFFFFF"/>
        </w:rPr>
        <w:t xml:space="preserve"> “work with students, parents and teachers to provide support and guidance on policing issues and crime prevention” (</w:t>
      </w:r>
      <w:hyperlink r:id="rId61" w:history="1">
        <w:r w:rsidRPr="00F76626">
          <w:rPr>
            <w:rStyle w:val="Hyperlink"/>
            <w:rFonts w:asciiTheme="minorHAnsi" w:hAnsiTheme="minorHAnsi" w:cstheme="minorHAnsi"/>
            <w:sz w:val="22"/>
            <w:szCs w:val="22"/>
          </w:rPr>
          <w:t>www.suffolk.police.uk</w:t>
        </w:r>
      </w:hyperlink>
      <w:r w:rsidRPr="00F76626">
        <w:rPr>
          <w:rFonts w:asciiTheme="minorHAnsi" w:hAnsiTheme="minorHAnsi" w:cstheme="minorHAnsi"/>
          <w:color w:val="000000" w:themeColor="text1"/>
          <w:sz w:val="22"/>
          <w:szCs w:val="22"/>
        </w:rPr>
        <w:t xml:space="preserve">) By tasking the school liaison officer they can work together with the school </w:t>
      </w:r>
      <w:r w:rsidRPr="00F76626">
        <w:rPr>
          <w:rFonts w:asciiTheme="minorHAnsi" w:hAnsiTheme="minorHAnsi" w:cstheme="minorHAnsi"/>
          <w:color w:val="000000" w:themeColor="text1"/>
          <w:sz w:val="22"/>
          <w:szCs w:val="22"/>
        </w:rPr>
        <w:lastRenderedPageBreak/>
        <w:t>and the families of those involved and offer the support needed to address the issues faced. This prevents us criminalising children, enabling early intervention, potentially prevent the</w:t>
      </w:r>
      <w:r>
        <w:rPr>
          <w:rFonts w:asciiTheme="minorHAnsi" w:hAnsiTheme="minorHAnsi" w:cstheme="minorHAnsi"/>
          <w:color w:val="000000" w:themeColor="text1"/>
          <w:sz w:val="22"/>
          <w:szCs w:val="22"/>
        </w:rPr>
        <w:t xml:space="preserve"> offenders</w:t>
      </w:r>
      <w:r w:rsidRPr="00F76626">
        <w:rPr>
          <w:rFonts w:asciiTheme="minorHAnsi" w:hAnsiTheme="minorHAnsi" w:cstheme="minorHAnsi"/>
          <w:color w:val="000000" w:themeColor="text1"/>
          <w:sz w:val="22"/>
          <w:szCs w:val="22"/>
        </w:rPr>
        <w:t xml:space="preserve"> from engaging in further criminality and also prevents them missing out on future job roles due to criminal records at an early age. </w:t>
      </w:r>
    </w:p>
    <w:p w14:paraId="099C185D" w14:textId="77777777" w:rsidR="00FF341B" w:rsidRPr="00F76626" w:rsidRDefault="00FF341B" w:rsidP="00FF341B">
      <w:pPr>
        <w:rPr>
          <w:rFonts w:asciiTheme="minorHAnsi" w:hAnsiTheme="minorHAnsi" w:cstheme="minorHAnsi"/>
          <w:color w:val="000000" w:themeColor="text1"/>
          <w:sz w:val="22"/>
          <w:szCs w:val="22"/>
        </w:rPr>
      </w:pPr>
    </w:p>
    <w:p w14:paraId="445F5378" w14:textId="360255A9" w:rsidR="00FF341B" w:rsidRPr="00F76626" w:rsidRDefault="00FF341B" w:rsidP="00FF341B">
      <w:pPr>
        <w:rPr>
          <w:rFonts w:asciiTheme="minorHAnsi" w:hAnsiTheme="minorHAnsi" w:cstheme="minorHAnsi"/>
          <w:color w:val="000000" w:themeColor="text1"/>
          <w:sz w:val="22"/>
          <w:szCs w:val="22"/>
        </w:rPr>
      </w:pPr>
      <w:r w:rsidRPr="00F76626">
        <w:rPr>
          <w:rFonts w:asciiTheme="minorHAnsi" w:hAnsiTheme="minorHAnsi" w:cstheme="minorHAnsi"/>
          <w:color w:val="000000" w:themeColor="text1"/>
          <w:sz w:val="22"/>
          <w:szCs w:val="22"/>
        </w:rPr>
        <w:t xml:space="preserve">On reflecting on this </w:t>
      </w:r>
      <w:r w:rsidR="001558B4" w:rsidRPr="00F76626">
        <w:rPr>
          <w:rFonts w:asciiTheme="minorHAnsi" w:hAnsiTheme="minorHAnsi" w:cstheme="minorHAnsi"/>
          <w:color w:val="000000" w:themeColor="text1"/>
          <w:sz w:val="22"/>
          <w:szCs w:val="22"/>
        </w:rPr>
        <w:t>incident,</w:t>
      </w:r>
      <w:r w:rsidRPr="00F76626">
        <w:rPr>
          <w:rFonts w:asciiTheme="minorHAnsi" w:hAnsiTheme="minorHAnsi" w:cstheme="minorHAnsi"/>
          <w:color w:val="000000" w:themeColor="text1"/>
          <w:sz w:val="22"/>
          <w:szCs w:val="22"/>
        </w:rPr>
        <w:t xml:space="preserve"> it was hard not to be emotionally involved as the victim was a child who had been repeatedly bullied and the bullying was motivated by her race. I listened to the victim and was aware of her emotional state throughout, she was very resilient for her age but still got very upset at times. When she got </w:t>
      </w:r>
      <w:r w:rsidR="001558B4" w:rsidRPr="00F76626">
        <w:rPr>
          <w:rFonts w:asciiTheme="minorHAnsi" w:hAnsiTheme="minorHAnsi" w:cstheme="minorHAnsi"/>
          <w:color w:val="000000" w:themeColor="text1"/>
          <w:sz w:val="22"/>
          <w:szCs w:val="22"/>
        </w:rPr>
        <w:t>upset,</w:t>
      </w:r>
      <w:r w:rsidRPr="00F76626">
        <w:rPr>
          <w:rFonts w:asciiTheme="minorHAnsi" w:hAnsiTheme="minorHAnsi" w:cstheme="minorHAnsi"/>
          <w:color w:val="000000" w:themeColor="text1"/>
          <w:sz w:val="22"/>
          <w:szCs w:val="22"/>
        </w:rPr>
        <w:t xml:space="preserve"> I spoke about other things and build a good rapport with her, I engaged in the core principles of policing and was respectful and empathetical throughout. Although offences had been committed, the offenders are children. At first it seemed </w:t>
      </w:r>
      <w:r w:rsidR="001558B4" w:rsidRPr="00F76626">
        <w:rPr>
          <w:rFonts w:asciiTheme="minorHAnsi" w:hAnsiTheme="minorHAnsi" w:cstheme="minorHAnsi"/>
          <w:color w:val="000000" w:themeColor="text1"/>
          <w:sz w:val="22"/>
          <w:szCs w:val="22"/>
        </w:rPr>
        <w:t>malicious;</w:t>
      </w:r>
      <w:r w:rsidRPr="00F76626">
        <w:rPr>
          <w:rFonts w:asciiTheme="minorHAnsi" w:hAnsiTheme="minorHAnsi" w:cstheme="minorHAnsi"/>
          <w:color w:val="000000" w:themeColor="text1"/>
          <w:sz w:val="22"/>
          <w:szCs w:val="22"/>
        </w:rPr>
        <w:t xml:space="preserve"> however, it appears to be a serious lack of education on the offender’s behalf that is the root of the issue, along with the fact that the community is lacking diversity resulting in the younger generations not being culturally aware. Using </w:t>
      </w:r>
      <w:r w:rsidR="001558B4" w:rsidRPr="00F76626">
        <w:rPr>
          <w:rFonts w:asciiTheme="minorHAnsi" w:hAnsiTheme="minorHAnsi" w:cstheme="minorHAnsi"/>
          <w:color w:val="000000" w:themeColor="text1"/>
          <w:sz w:val="22"/>
          <w:szCs w:val="22"/>
        </w:rPr>
        <w:t>evidence</w:t>
      </w:r>
      <w:r w:rsidR="001558B4">
        <w:rPr>
          <w:rFonts w:asciiTheme="minorHAnsi" w:hAnsiTheme="minorHAnsi" w:cstheme="minorHAnsi"/>
          <w:color w:val="000000" w:themeColor="text1"/>
          <w:sz w:val="22"/>
          <w:szCs w:val="22"/>
        </w:rPr>
        <w:t xml:space="preserve"> </w:t>
      </w:r>
      <w:r w:rsidR="001558B4" w:rsidRPr="00F76626">
        <w:rPr>
          <w:rFonts w:asciiTheme="minorHAnsi" w:hAnsiTheme="minorHAnsi" w:cstheme="minorHAnsi"/>
          <w:color w:val="000000" w:themeColor="text1"/>
          <w:sz w:val="22"/>
          <w:szCs w:val="22"/>
        </w:rPr>
        <w:t>based</w:t>
      </w:r>
      <w:r w:rsidRPr="00F76626">
        <w:rPr>
          <w:rFonts w:asciiTheme="minorHAnsi" w:hAnsiTheme="minorHAnsi" w:cstheme="minorHAnsi"/>
          <w:color w:val="000000" w:themeColor="text1"/>
          <w:sz w:val="22"/>
          <w:szCs w:val="22"/>
        </w:rPr>
        <w:t xml:space="preserve"> policing I believe raising awareness in schools and teaching children the impacts of hate crime is an effective way of implementing change as opposed to expelling children, negatively impacting their education, or criminalising them and potentially damaging their future prospects.     </w:t>
      </w:r>
    </w:p>
    <w:p w14:paraId="1811F877" w14:textId="77777777" w:rsidR="00FF341B" w:rsidRDefault="00FF341B" w:rsidP="00FF341B">
      <w:pPr>
        <w:rPr>
          <w:color w:val="000000" w:themeColor="text1"/>
        </w:rPr>
      </w:pPr>
    </w:p>
    <w:p w14:paraId="0475A6DB" w14:textId="77777777" w:rsidR="00FF341B" w:rsidRDefault="00FF341B" w:rsidP="00FF341B">
      <w:pPr>
        <w:rPr>
          <w:color w:val="000000" w:themeColor="text1"/>
        </w:rPr>
      </w:pPr>
      <w:r>
        <w:rPr>
          <w:color w:val="000000" w:themeColor="text1"/>
        </w:rPr>
        <w:t>(1730)</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77777777" w:rsidR="00390074" w:rsidRPr="00270EEB" w:rsidRDefault="00390074" w:rsidP="5848403C">
      <w:pPr>
        <w:ind w:right="237"/>
        <w:jc w:val="both"/>
        <w:rPr>
          <w:b/>
          <w:bCs/>
          <w:sz w:val="24"/>
          <w:szCs w:val="24"/>
        </w:rPr>
      </w:pPr>
    </w:p>
    <w:p w14:paraId="199ADF71" w14:textId="77777777" w:rsidR="00CE4027" w:rsidRDefault="00CE4027" w:rsidP="00CE4027">
      <w:pPr>
        <w:rPr>
          <w:rFonts w:ascii="Verdana" w:hAnsi="Verdana"/>
        </w:rPr>
      </w:pPr>
      <w:r>
        <w:rPr>
          <w:rFonts w:ascii="Verdana" w:hAnsi="Verdana"/>
        </w:rPr>
        <w:t>unknown. (2020). </w:t>
      </w:r>
      <w:r>
        <w:rPr>
          <w:rFonts w:ascii="Verdana" w:hAnsi="Verdana"/>
          <w:i/>
          <w:iCs/>
        </w:rPr>
        <w:t>Exercising to relax.</w:t>
      </w:r>
      <w:r>
        <w:rPr>
          <w:rFonts w:ascii="Verdana" w:hAnsi="Verdana"/>
        </w:rPr>
        <w:t xml:space="preserve"> Available: </w:t>
      </w:r>
      <w:hyperlink r:id="rId62" w:history="1">
        <w:r w:rsidRPr="00F90BDE">
          <w:rPr>
            <w:rStyle w:val="Hyperlink"/>
            <w:rFonts w:ascii="Verdana" w:hAnsi="Verdana"/>
          </w:rPr>
          <w:t>https://www.health.harvard.edu/staying-healthy/exercising-to-relax</w:t>
        </w:r>
      </w:hyperlink>
      <w:r>
        <w:rPr>
          <w:rFonts w:ascii="Verdana" w:hAnsi="Verdana"/>
        </w:rPr>
        <w:t xml:space="preserve">.  </w:t>
      </w:r>
    </w:p>
    <w:p w14:paraId="657AA886" w14:textId="77777777" w:rsidR="00CE4027" w:rsidRPr="00903F6E" w:rsidRDefault="00CE4027" w:rsidP="00CE4027">
      <w:r>
        <w:rPr>
          <w:rFonts w:ascii="Verdana" w:hAnsi="Verdana"/>
        </w:rPr>
        <w:t>Last accessed 22 march 2022.</w:t>
      </w:r>
    </w:p>
    <w:p w14:paraId="2D9FF88B" w14:textId="77777777" w:rsidR="00CE4027" w:rsidRDefault="00CE4027" w:rsidP="00CE4027"/>
    <w:p w14:paraId="6D0EBA7E" w14:textId="77777777" w:rsidR="00CE4027" w:rsidRDefault="00CE4027" w:rsidP="00CE4027"/>
    <w:p w14:paraId="69157758" w14:textId="77777777" w:rsidR="00CE4027" w:rsidRDefault="00CE4027" w:rsidP="00CE4027">
      <w:pPr>
        <w:pStyle w:val="NormalWeb"/>
        <w:rPr>
          <w:rFonts w:ascii="Verdana" w:hAnsi="Verdana"/>
          <w:color w:val="000000"/>
          <w:sz w:val="20"/>
          <w:szCs w:val="20"/>
        </w:rPr>
      </w:pPr>
      <w:r>
        <w:rPr>
          <w:rFonts w:ascii="Verdana" w:hAnsi="Verdana"/>
          <w:color w:val="000000"/>
          <w:sz w:val="20"/>
          <w:szCs w:val="20"/>
        </w:rPr>
        <w:t>Bill Copeland. (2016). </w:t>
      </w:r>
      <w:r>
        <w:rPr>
          <w:rFonts w:ascii="Verdana" w:hAnsi="Verdana"/>
          <w:i/>
          <w:iCs/>
          <w:color w:val="000000"/>
          <w:sz w:val="20"/>
          <w:szCs w:val="20"/>
        </w:rPr>
        <w:t>SMART Goals.</w:t>
      </w:r>
      <w:r>
        <w:rPr>
          <w:rFonts w:ascii="Verdana" w:hAnsi="Verdana"/>
          <w:color w:val="000000"/>
          <w:sz w:val="20"/>
          <w:szCs w:val="20"/>
        </w:rPr>
        <w:t xml:space="preserve"> Available: </w:t>
      </w:r>
      <w:hyperlink r:id="rId63" w:history="1">
        <w:r w:rsidRPr="00F90BDE">
          <w:rPr>
            <w:rStyle w:val="Hyperlink"/>
            <w:rFonts w:ascii="Verdana" w:hAnsi="Verdana"/>
            <w:sz w:val="20"/>
            <w:szCs w:val="20"/>
          </w:rPr>
          <w:t>https://www.mindtools.com/pages/article/smart-goals.htm</w:t>
        </w:r>
      </w:hyperlink>
      <w:r>
        <w:rPr>
          <w:rFonts w:ascii="Verdana" w:hAnsi="Verdana"/>
          <w:color w:val="000000"/>
          <w:sz w:val="20"/>
          <w:szCs w:val="20"/>
        </w:rPr>
        <w:t xml:space="preserve">.  </w:t>
      </w:r>
    </w:p>
    <w:p w14:paraId="779069AB" w14:textId="77777777" w:rsidR="00CE4027" w:rsidRDefault="00CE4027" w:rsidP="00CE4027">
      <w:pPr>
        <w:pStyle w:val="NormalWeb"/>
        <w:rPr>
          <w:rFonts w:ascii="Verdana" w:hAnsi="Verdana"/>
          <w:color w:val="000000"/>
          <w:sz w:val="20"/>
          <w:szCs w:val="20"/>
        </w:rPr>
      </w:pPr>
      <w:r>
        <w:rPr>
          <w:rFonts w:ascii="Verdana" w:hAnsi="Verdana"/>
          <w:color w:val="000000"/>
          <w:sz w:val="20"/>
          <w:szCs w:val="20"/>
        </w:rPr>
        <w:t>Last accessed 22 march 2022.</w:t>
      </w:r>
    </w:p>
    <w:p w14:paraId="7A32CB3D" w14:textId="77777777" w:rsidR="00CE4027" w:rsidRDefault="00CE4027" w:rsidP="00CE4027">
      <w:pPr>
        <w:pStyle w:val="NormalWeb"/>
        <w:rPr>
          <w:rFonts w:ascii="Verdana" w:hAnsi="Verdana"/>
          <w:color w:val="000000"/>
          <w:sz w:val="20"/>
          <w:szCs w:val="20"/>
        </w:rPr>
      </w:pPr>
    </w:p>
    <w:p w14:paraId="09ABE8C3" w14:textId="77777777" w:rsidR="00CE4027" w:rsidRDefault="00CE4027" w:rsidP="00CE4027">
      <w:pPr>
        <w:pStyle w:val="NormalWeb"/>
        <w:rPr>
          <w:rFonts w:ascii="Verdana" w:hAnsi="Verdana"/>
          <w:color w:val="000000"/>
          <w:sz w:val="20"/>
          <w:szCs w:val="20"/>
        </w:rPr>
      </w:pPr>
      <w:r>
        <w:rPr>
          <w:rFonts w:ascii="Verdana" w:hAnsi="Verdana"/>
          <w:color w:val="000000"/>
          <w:sz w:val="20"/>
          <w:szCs w:val="20"/>
        </w:rPr>
        <w:t>Elizabeth Scott PhD. (2021). </w:t>
      </w:r>
      <w:r>
        <w:rPr>
          <w:rFonts w:ascii="Verdana" w:hAnsi="Verdana"/>
          <w:i/>
          <w:iCs/>
          <w:color w:val="000000"/>
          <w:sz w:val="20"/>
          <w:szCs w:val="20"/>
        </w:rPr>
        <w:t>Less Stressful Ways to Set and Reach Your Goals.</w:t>
      </w:r>
      <w:r>
        <w:rPr>
          <w:rFonts w:ascii="Verdana" w:hAnsi="Verdana"/>
          <w:color w:val="000000"/>
          <w:sz w:val="20"/>
          <w:szCs w:val="20"/>
        </w:rPr>
        <w:t xml:space="preserve"> Available: </w:t>
      </w:r>
      <w:hyperlink r:id="rId64" w:history="1">
        <w:r w:rsidRPr="00F90BDE">
          <w:rPr>
            <w:rStyle w:val="Hyperlink"/>
            <w:rFonts w:ascii="Verdana" w:hAnsi="Verdana"/>
            <w:sz w:val="20"/>
            <w:szCs w:val="20"/>
          </w:rPr>
          <w:t>https://www.verywellmind.com/goal-setting-and-reaching-goals-3145004</w:t>
        </w:r>
      </w:hyperlink>
      <w:r>
        <w:rPr>
          <w:rFonts w:ascii="Verdana" w:hAnsi="Verdana"/>
          <w:color w:val="000000"/>
          <w:sz w:val="20"/>
          <w:szCs w:val="20"/>
        </w:rPr>
        <w:t xml:space="preserve">.  </w:t>
      </w:r>
    </w:p>
    <w:p w14:paraId="230D2F39" w14:textId="77777777" w:rsidR="00CE4027" w:rsidRDefault="00CE4027" w:rsidP="00CE4027">
      <w:pPr>
        <w:pStyle w:val="NormalWeb"/>
        <w:rPr>
          <w:rFonts w:ascii="Verdana" w:hAnsi="Verdana"/>
          <w:color w:val="000000"/>
          <w:sz w:val="20"/>
          <w:szCs w:val="20"/>
        </w:rPr>
      </w:pPr>
      <w:r>
        <w:rPr>
          <w:rFonts w:ascii="Verdana" w:hAnsi="Verdana"/>
          <w:color w:val="000000"/>
          <w:sz w:val="20"/>
          <w:szCs w:val="20"/>
        </w:rPr>
        <w:t>Last accessed 22 march 2022.</w:t>
      </w:r>
    </w:p>
    <w:p w14:paraId="4BD961E4" w14:textId="77777777" w:rsidR="00CE4027" w:rsidRDefault="00CE4027" w:rsidP="00CE4027"/>
    <w:p w14:paraId="6D8D4CE7" w14:textId="77777777" w:rsidR="00CE4027" w:rsidRDefault="00CE4027" w:rsidP="00CE4027"/>
    <w:p w14:paraId="60CC3B64" w14:textId="77777777" w:rsidR="00CE4027" w:rsidRDefault="00CE4027" w:rsidP="00CE4027">
      <w:pPr>
        <w:rPr>
          <w:rFonts w:ascii="Verdana" w:hAnsi="Verdana"/>
        </w:rPr>
      </w:pPr>
      <w:r>
        <w:rPr>
          <w:rFonts w:ascii="Verdana" w:hAnsi="Verdana"/>
        </w:rPr>
        <w:t>Jen Wyglinski. (2016). </w:t>
      </w:r>
      <w:r>
        <w:rPr>
          <w:rFonts w:ascii="Verdana" w:hAnsi="Verdana"/>
          <w:i/>
          <w:iCs/>
        </w:rPr>
        <w:t>Does Veganism Help Reduce Stress and Anxiety?.</w:t>
      </w:r>
      <w:r>
        <w:rPr>
          <w:rFonts w:ascii="Verdana" w:hAnsi="Verdana"/>
        </w:rPr>
        <w:t xml:space="preserve"> Available: </w:t>
      </w:r>
      <w:hyperlink r:id="rId65" w:anchor=":~:text=More%20specifically%2C%20male%20vegans%20and,were%20similar%20across%20all%20groups" w:history="1">
        <w:r w:rsidRPr="009B199A">
          <w:rPr>
            <w:rStyle w:val="Hyperlink"/>
            <w:rFonts w:ascii="Verdana" w:hAnsi="Verdana"/>
          </w:rPr>
          <w:t>https://faunalytics.org/veganism-help-reduce-stress-anxiety/#:~:text=More%20specifically%2C%20male%20vegans%20and,were%20similar%20across%20all%20groups</w:t>
        </w:r>
      </w:hyperlink>
      <w:r>
        <w:rPr>
          <w:rFonts w:ascii="Verdana" w:hAnsi="Verdana"/>
        </w:rPr>
        <w:t xml:space="preserve"> </w:t>
      </w:r>
    </w:p>
    <w:p w14:paraId="160F66BD" w14:textId="77777777" w:rsidR="00CE4027" w:rsidRDefault="00CE4027" w:rsidP="00CE4027">
      <w:pPr>
        <w:rPr>
          <w:rFonts w:ascii="Verdana" w:hAnsi="Verdana"/>
        </w:rPr>
      </w:pPr>
      <w:r>
        <w:rPr>
          <w:rFonts w:ascii="Verdana" w:hAnsi="Verdana"/>
        </w:rPr>
        <w:t>Last accessed 11th April 2022.</w:t>
      </w:r>
    </w:p>
    <w:p w14:paraId="67E51A5A" w14:textId="77777777" w:rsidR="00CE4027" w:rsidRDefault="00CE4027" w:rsidP="00CE4027">
      <w:pPr>
        <w:rPr>
          <w:rFonts w:ascii="Verdana" w:hAnsi="Verdana"/>
        </w:rPr>
      </w:pPr>
    </w:p>
    <w:p w14:paraId="5B30E9A7" w14:textId="77777777" w:rsidR="00CE4027" w:rsidRDefault="00CE4027" w:rsidP="00CE4027">
      <w:pPr>
        <w:rPr>
          <w:rFonts w:ascii="Verdana" w:hAnsi="Verdana"/>
        </w:rPr>
      </w:pPr>
    </w:p>
    <w:p w14:paraId="7E808847" w14:textId="77777777" w:rsidR="00CE4027" w:rsidRDefault="00CE4027" w:rsidP="00CE4027">
      <w:pPr>
        <w:overflowPunct/>
        <w:autoSpaceDE/>
        <w:autoSpaceDN/>
        <w:adjustRightInd/>
        <w:spacing w:before="100" w:beforeAutospacing="1" w:after="100" w:afterAutospacing="1"/>
        <w:textAlignment w:val="auto"/>
        <w:rPr>
          <w:rFonts w:ascii="Verdana" w:hAnsi="Verdana" w:cs="Times New Roman"/>
        </w:rPr>
      </w:pPr>
      <w:r w:rsidRPr="00392BA4">
        <w:rPr>
          <w:rFonts w:ascii="Verdana" w:hAnsi="Verdana" w:cs="Times New Roman"/>
        </w:rPr>
        <w:t>Manije Darooghegi Mofrad. (2021). </w:t>
      </w:r>
      <w:r w:rsidRPr="00392BA4">
        <w:rPr>
          <w:rFonts w:ascii="Verdana" w:hAnsi="Verdana" w:cs="Times New Roman"/>
          <w:i/>
          <w:iCs/>
        </w:rPr>
        <w:t>The association of red meat consumption and mental health in women: A cross-sectional study.</w:t>
      </w:r>
      <w:r w:rsidRPr="00392BA4">
        <w:rPr>
          <w:rFonts w:ascii="Verdana" w:hAnsi="Verdana" w:cs="Times New Roman"/>
        </w:rPr>
        <w:t xml:space="preserve"> Available: </w:t>
      </w:r>
      <w:hyperlink r:id="rId66" w:history="1">
        <w:r w:rsidRPr="00392BA4">
          <w:rPr>
            <w:rStyle w:val="Hyperlink"/>
            <w:rFonts w:ascii="Verdana" w:hAnsi="Verdana" w:cs="Times New Roman"/>
          </w:rPr>
          <w:t>https://www.sciencedirect.com/science/article/pii/S0965229920318550</w:t>
        </w:r>
      </w:hyperlink>
      <w:r>
        <w:rPr>
          <w:rFonts w:ascii="Verdana" w:hAnsi="Verdana" w:cs="Times New Roman"/>
        </w:rPr>
        <w:t xml:space="preserve"> </w:t>
      </w:r>
    </w:p>
    <w:p w14:paraId="23F8F91E" w14:textId="77777777" w:rsidR="00CE4027" w:rsidRPr="00392BA4" w:rsidRDefault="00CE4027" w:rsidP="00CE4027">
      <w:pPr>
        <w:overflowPunct/>
        <w:autoSpaceDE/>
        <w:autoSpaceDN/>
        <w:adjustRightInd/>
        <w:spacing w:before="100" w:beforeAutospacing="1" w:after="100" w:afterAutospacing="1"/>
        <w:textAlignment w:val="auto"/>
        <w:rPr>
          <w:rFonts w:ascii="Verdana" w:hAnsi="Verdana" w:cs="Times New Roman"/>
        </w:rPr>
      </w:pPr>
      <w:r w:rsidRPr="00392BA4">
        <w:rPr>
          <w:rFonts w:ascii="Verdana" w:hAnsi="Verdana" w:cs="Times New Roman"/>
        </w:rPr>
        <w:t>Last accessed 11th April 2022.</w:t>
      </w:r>
    </w:p>
    <w:p w14:paraId="2179A7FA" w14:textId="77777777" w:rsidR="00CE4027" w:rsidRDefault="00CE4027" w:rsidP="00CE4027">
      <w:pPr>
        <w:rPr>
          <w:rFonts w:ascii="Verdana" w:hAnsi="Verdana"/>
        </w:rPr>
      </w:pPr>
      <w:r>
        <w:rPr>
          <w:rFonts w:ascii="Verdana" w:hAnsi="Verdana"/>
        </w:rPr>
        <w:t>Graham Jones. (2021). </w:t>
      </w:r>
      <w:r>
        <w:rPr>
          <w:rFonts w:ascii="Verdana" w:hAnsi="Verdana"/>
          <w:i/>
          <w:iCs/>
        </w:rPr>
        <w:t>Models of Reflection.</w:t>
      </w:r>
      <w:r>
        <w:rPr>
          <w:rFonts w:ascii="Verdana" w:hAnsi="Verdana"/>
        </w:rPr>
        <w:t xml:space="preserve"> Available: </w:t>
      </w:r>
      <w:hyperlink r:id="rId67" w:history="1">
        <w:r w:rsidRPr="009B199A">
          <w:rPr>
            <w:rStyle w:val="Hyperlink"/>
            <w:rFonts w:ascii="Verdana" w:hAnsi="Verdana"/>
          </w:rPr>
          <w:t>https://www.reflectivewriting.tips/wp-content/uploads/2021/07/Models-of-Reflection.pdf?msclkid=4d674cd3b9af11eca87085971dc89693</w:t>
        </w:r>
      </w:hyperlink>
      <w:r>
        <w:rPr>
          <w:rFonts w:ascii="Verdana" w:hAnsi="Verdana"/>
        </w:rPr>
        <w:t xml:space="preserve"> </w:t>
      </w:r>
    </w:p>
    <w:p w14:paraId="532DDE83" w14:textId="77777777" w:rsidR="00CE4027" w:rsidRDefault="00CE4027" w:rsidP="00CE4027">
      <w:r>
        <w:rPr>
          <w:rFonts w:ascii="Verdana" w:hAnsi="Verdana"/>
        </w:rPr>
        <w:t>Last accessed 11th April 2022.</w:t>
      </w:r>
    </w:p>
    <w:p w14:paraId="16D3021A" w14:textId="77777777" w:rsidR="00CE4027" w:rsidRDefault="00CE4027" w:rsidP="00FF341B">
      <w:pPr>
        <w:keepNext/>
        <w:ind w:right="237"/>
        <w:rPr>
          <w:b/>
          <w:bCs/>
          <w:sz w:val="24"/>
          <w:szCs w:val="24"/>
        </w:rPr>
      </w:pPr>
    </w:p>
    <w:p w14:paraId="32E4FE59" w14:textId="77777777" w:rsidR="00750E94" w:rsidRDefault="00750E94" w:rsidP="00750E94">
      <w:pPr>
        <w:rPr>
          <w:rFonts w:ascii="Verdana" w:hAnsi="Verdana"/>
        </w:rPr>
      </w:pPr>
      <w:r>
        <w:rPr>
          <w:rFonts w:ascii="Verdana" w:hAnsi="Verdana"/>
        </w:rPr>
        <w:t>Unknown . (2021). </w:t>
      </w:r>
      <w:r>
        <w:rPr>
          <w:rFonts w:ascii="Verdana" w:hAnsi="Verdana"/>
          <w:i/>
          <w:iCs/>
        </w:rPr>
        <w:t>Domestic abuse and controlling or coercive behaviour.</w:t>
      </w:r>
      <w:r>
        <w:rPr>
          <w:rFonts w:ascii="Verdana" w:hAnsi="Verdana"/>
        </w:rPr>
        <w:t xml:space="preserve"> Available: </w:t>
      </w:r>
      <w:hyperlink r:id="rId68" w:history="1">
        <w:r w:rsidRPr="009B199A">
          <w:rPr>
            <w:rStyle w:val="Hyperlink"/>
            <w:rFonts w:ascii="Verdana" w:hAnsi="Verdana"/>
          </w:rPr>
          <w:t>https://www.college.police.uk/guidance/violence-against-women-and-girls-toolkit/domestic-or-relationship-abuse</w:t>
        </w:r>
      </w:hyperlink>
      <w:r>
        <w:rPr>
          <w:rFonts w:ascii="Verdana" w:hAnsi="Verdana"/>
        </w:rPr>
        <w:t xml:space="preserve">  </w:t>
      </w:r>
    </w:p>
    <w:p w14:paraId="15FE5954" w14:textId="77777777" w:rsidR="00750E94" w:rsidRDefault="00750E94" w:rsidP="00750E94">
      <w:pPr>
        <w:rPr>
          <w:rFonts w:ascii="Verdana" w:hAnsi="Verdana"/>
        </w:rPr>
      </w:pPr>
      <w:r>
        <w:rPr>
          <w:rFonts w:ascii="Verdana" w:hAnsi="Verdana"/>
        </w:rPr>
        <w:t>Last accessed 8th April 2022.</w:t>
      </w:r>
    </w:p>
    <w:p w14:paraId="59B59972" w14:textId="77777777" w:rsidR="00750E94" w:rsidRDefault="00750E94" w:rsidP="00750E94">
      <w:pPr>
        <w:rPr>
          <w:rFonts w:ascii="Verdana" w:hAnsi="Verdana"/>
        </w:rPr>
      </w:pPr>
    </w:p>
    <w:p w14:paraId="26CC9184" w14:textId="77777777" w:rsidR="00750E94" w:rsidRDefault="00750E94" w:rsidP="00750E94">
      <w:pPr>
        <w:pStyle w:val="NormalWeb"/>
        <w:rPr>
          <w:rFonts w:ascii="Verdana" w:hAnsi="Verdana"/>
          <w:color w:val="000000"/>
          <w:sz w:val="20"/>
          <w:szCs w:val="20"/>
        </w:rPr>
      </w:pPr>
      <w:r>
        <w:rPr>
          <w:rFonts w:ascii="Verdana" w:hAnsi="Verdana"/>
          <w:color w:val="000000"/>
          <w:sz w:val="20"/>
          <w:szCs w:val="20"/>
        </w:rPr>
        <w:t>unknown. (2021). </w:t>
      </w:r>
      <w:r>
        <w:rPr>
          <w:rFonts w:ascii="Verdana" w:hAnsi="Verdana"/>
          <w:i/>
          <w:iCs/>
          <w:color w:val="000000"/>
          <w:sz w:val="20"/>
          <w:szCs w:val="20"/>
        </w:rPr>
        <w:t>Domestic abuse in England and Wales overview: November 2021.</w:t>
      </w:r>
      <w:r>
        <w:rPr>
          <w:rFonts w:ascii="Verdana" w:hAnsi="Verdana"/>
          <w:color w:val="000000"/>
          <w:sz w:val="20"/>
          <w:szCs w:val="20"/>
        </w:rPr>
        <w:t xml:space="preserve"> Available: </w:t>
      </w:r>
      <w:hyperlink r:id="rId69" w:history="1">
        <w:r w:rsidRPr="009B199A">
          <w:rPr>
            <w:rStyle w:val="Hyperlink"/>
            <w:rFonts w:ascii="Verdana" w:hAnsi="Verdana"/>
            <w:sz w:val="20"/>
            <w:szCs w:val="20"/>
          </w:rPr>
          <w:t>https://www.ons.gov.uk/peoplepopulationandcommunity/crimeandjustice/bulletins/domesticabuseinenglandandwalesoverview/november2021</w:t>
        </w:r>
      </w:hyperlink>
      <w:r>
        <w:rPr>
          <w:rFonts w:ascii="Verdana" w:hAnsi="Verdana"/>
          <w:color w:val="000000"/>
          <w:sz w:val="20"/>
          <w:szCs w:val="20"/>
        </w:rPr>
        <w:t xml:space="preserve">  </w:t>
      </w:r>
    </w:p>
    <w:p w14:paraId="10F74C66" w14:textId="77777777" w:rsidR="00750E94" w:rsidRDefault="00750E94" w:rsidP="00750E94">
      <w:pPr>
        <w:pStyle w:val="NormalWeb"/>
        <w:rPr>
          <w:rFonts w:ascii="Verdana" w:hAnsi="Verdana"/>
          <w:color w:val="000000"/>
          <w:sz w:val="20"/>
          <w:szCs w:val="20"/>
        </w:rPr>
      </w:pPr>
      <w:r>
        <w:rPr>
          <w:rFonts w:ascii="Verdana" w:hAnsi="Verdana"/>
          <w:color w:val="000000"/>
          <w:sz w:val="20"/>
          <w:szCs w:val="20"/>
        </w:rPr>
        <w:lastRenderedPageBreak/>
        <w:t>Last accessed 8th April 2022.</w:t>
      </w:r>
    </w:p>
    <w:p w14:paraId="7A3A978E" w14:textId="77777777" w:rsidR="00750E94" w:rsidRDefault="00750E94" w:rsidP="00750E94"/>
    <w:p w14:paraId="34D50CC3" w14:textId="77777777" w:rsidR="00750E94" w:rsidRDefault="00750E94" w:rsidP="00750E94">
      <w:pPr>
        <w:pStyle w:val="NormalWeb"/>
        <w:rPr>
          <w:rFonts w:ascii="Verdana" w:hAnsi="Verdana"/>
          <w:color w:val="000000"/>
          <w:sz w:val="20"/>
          <w:szCs w:val="20"/>
        </w:rPr>
      </w:pPr>
      <w:r>
        <w:rPr>
          <w:rFonts w:ascii="Verdana" w:hAnsi="Verdana"/>
          <w:color w:val="000000"/>
          <w:sz w:val="20"/>
          <w:szCs w:val="20"/>
        </w:rPr>
        <w:t>unknown. (2006). </w:t>
      </w:r>
      <w:r>
        <w:rPr>
          <w:rFonts w:ascii="Verdana" w:hAnsi="Verdana"/>
          <w:i/>
          <w:iCs/>
          <w:color w:val="000000"/>
          <w:sz w:val="20"/>
          <w:szCs w:val="20"/>
        </w:rPr>
        <w:t>Police and Criminal Evidence Act 1984.</w:t>
      </w:r>
      <w:r>
        <w:rPr>
          <w:rFonts w:ascii="Verdana" w:hAnsi="Verdana"/>
          <w:color w:val="000000"/>
          <w:sz w:val="20"/>
          <w:szCs w:val="20"/>
        </w:rPr>
        <w:t xml:space="preserve"> Available: </w:t>
      </w:r>
      <w:hyperlink r:id="rId70" w:history="1">
        <w:r w:rsidRPr="009B199A">
          <w:rPr>
            <w:rStyle w:val="Hyperlink"/>
            <w:rFonts w:ascii="Verdana" w:hAnsi="Verdana"/>
            <w:sz w:val="20"/>
            <w:szCs w:val="20"/>
          </w:rPr>
          <w:t>https://www.legislation.gov.uk/ukpga/1984/60/section/24</w:t>
        </w:r>
      </w:hyperlink>
      <w:r>
        <w:rPr>
          <w:rFonts w:ascii="Verdana" w:hAnsi="Verdana"/>
          <w:color w:val="000000"/>
          <w:sz w:val="20"/>
          <w:szCs w:val="20"/>
        </w:rPr>
        <w:t xml:space="preserve">  </w:t>
      </w:r>
    </w:p>
    <w:p w14:paraId="6C575726" w14:textId="77777777" w:rsidR="00750E94" w:rsidRDefault="00750E94" w:rsidP="00750E94">
      <w:pPr>
        <w:pStyle w:val="NormalWeb"/>
        <w:rPr>
          <w:rFonts w:ascii="Verdana" w:hAnsi="Verdana"/>
          <w:color w:val="000000"/>
          <w:sz w:val="20"/>
          <w:szCs w:val="20"/>
        </w:rPr>
      </w:pPr>
      <w:r>
        <w:rPr>
          <w:rFonts w:ascii="Verdana" w:hAnsi="Verdana"/>
          <w:color w:val="000000"/>
          <w:sz w:val="20"/>
          <w:szCs w:val="20"/>
        </w:rPr>
        <w:t>Last accessed 8th April 2022.</w:t>
      </w:r>
    </w:p>
    <w:p w14:paraId="6DB7437D" w14:textId="77777777" w:rsidR="00750E94" w:rsidRDefault="00750E94" w:rsidP="00750E94"/>
    <w:p w14:paraId="2AA507D3" w14:textId="77777777" w:rsidR="00750E94" w:rsidRDefault="00750E94" w:rsidP="00750E94">
      <w:pPr>
        <w:rPr>
          <w:rFonts w:ascii="Verdana" w:hAnsi="Verdana"/>
        </w:rPr>
      </w:pPr>
      <w:r>
        <w:rPr>
          <w:rFonts w:ascii="Verdana" w:hAnsi="Verdana"/>
        </w:rPr>
        <w:t>unknown. (2020). </w:t>
      </w:r>
      <w:r>
        <w:rPr>
          <w:rFonts w:ascii="Verdana" w:hAnsi="Verdana"/>
          <w:i/>
          <w:iCs/>
        </w:rPr>
        <w:t>Police and Criminal Evidence Act 1984.</w:t>
      </w:r>
      <w:r>
        <w:rPr>
          <w:rFonts w:ascii="Verdana" w:hAnsi="Verdana"/>
        </w:rPr>
        <w:t xml:space="preserve"> Available: </w:t>
      </w:r>
      <w:hyperlink r:id="rId71" w:history="1">
        <w:r w:rsidRPr="009B199A">
          <w:rPr>
            <w:rStyle w:val="Hyperlink"/>
            <w:rFonts w:ascii="Verdana" w:hAnsi="Verdana"/>
          </w:rPr>
          <w:t>https://www.legislation.gov.uk/ukpga/1984/60/section/17</w:t>
        </w:r>
      </w:hyperlink>
      <w:r>
        <w:rPr>
          <w:rFonts w:ascii="Verdana" w:hAnsi="Verdana"/>
        </w:rPr>
        <w:t xml:space="preserve">  </w:t>
      </w:r>
    </w:p>
    <w:p w14:paraId="1829F568" w14:textId="77777777" w:rsidR="00750E94" w:rsidRDefault="00750E94" w:rsidP="00750E94">
      <w:pPr>
        <w:rPr>
          <w:rFonts w:ascii="Verdana" w:hAnsi="Verdana"/>
        </w:rPr>
      </w:pPr>
      <w:r>
        <w:rPr>
          <w:rFonts w:ascii="Verdana" w:hAnsi="Verdana"/>
        </w:rPr>
        <w:t>Last accessed 8th April 2022</w:t>
      </w:r>
    </w:p>
    <w:p w14:paraId="1CB862C3" w14:textId="77777777" w:rsidR="00750E94" w:rsidRDefault="00750E94" w:rsidP="00750E94">
      <w:pPr>
        <w:rPr>
          <w:rFonts w:ascii="Verdana" w:hAnsi="Verdana"/>
        </w:rPr>
      </w:pPr>
    </w:p>
    <w:p w14:paraId="68B18D5B" w14:textId="77777777" w:rsidR="00750E94" w:rsidRDefault="00750E94" w:rsidP="00750E94">
      <w:pPr>
        <w:rPr>
          <w:rFonts w:ascii="Verdana" w:hAnsi="Verdana"/>
        </w:rPr>
      </w:pPr>
    </w:p>
    <w:p w14:paraId="7E88D6F0" w14:textId="77777777" w:rsidR="00750E94" w:rsidRDefault="00750E94" w:rsidP="00750E94">
      <w:pPr>
        <w:rPr>
          <w:rFonts w:ascii="Verdana" w:hAnsi="Verdana"/>
        </w:rPr>
      </w:pPr>
      <w:r>
        <w:rPr>
          <w:rFonts w:ascii="Verdana" w:hAnsi="Verdana"/>
        </w:rPr>
        <w:t>unknown. (2020). </w:t>
      </w:r>
      <w:r>
        <w:rPr>
          <w:rFonts w:ascii="Verdana" w:hAnsi="Verdana"/>
          <w:i/>
          <w:iCs/>
        </w:rPr>
        <w:t>Police Use of Force – 1.</w:t>
      </w:r>
      <w:r>
        <w:rPr>
          <w:rFonts w:ascii="Verdana" w:hAnsi="Verdana"/>
        </w:rPr>
        <w:t xml:space="preserve"> Available: </w:t>
      </w:r>
      <w:hyperlink r:id="rId72" w:history="1">
        <w:r w:rsidRPr="009B199A">
          <w:rPr>
            <w:rStyle w:val="Hyperlink"/>
            <w:rFonts w:ascii="Verdana" w:hAnsi="Verdana"/>
          </w:rPr>
          <w:t>https://www.nottinghamshire.police.uk/sites/default/files/documents/files/Police_Use_of_Force_1.pdf</w:t>
        </w:r>
      </w:hyperlink>
      <w:r>
        <w:rPr>
          <w:rFonts w:ascii="Verdana" w:hAnsi="Verdana"/>
        </w:rPr>
        <w:t xml:space="preserve">  </w:t>
      </w:r>
    </w:p>
    <w:p w14:paraId="62AAB131" w14:textId="77777777" w:rsidR="00750E94" w:rsidRDefault="00750E94" w:rsidP="00750E94">
      <w:pPr>
        <w:rPr>
          <w:rFonts w:ascii="Verdana" w:hAnsi="Verdana"/>
        </w:rPr>
      </w:pPr>
      <w:r>
        <w:rPr>
          <w:rFonts w:ascii="Verdana" w:hAnsi="Verdana"/>
        </w:rPr>
        <w:t>Last accessed 8th April 2022.</w:t>
      </w:r>
    </w:p>
    <w:p w14:paraId="495C9651" w14:textId="77777777" w:rsidR="00750E94" w:rsidRDefault="00750E94" w:rsidP="00750E94">
      <w:pPr>
        <w:rPr>
          <w:rFonts w:ascii="Verdana" w:hAnsi="Verdana"/>
        </w:rPr>
      </w:pPr>
    </w:p>
    <w:p w14:paraId="7FFF8261" w14:textId="77777777" w:rsidR="00750E94" w:rsidRDefault="00750E94" w:rsidP="00750E94">
      <w:pPr>
        <w:rPr>
          <w:rFonts w:ascii="Verdana" w:hAnsi="Verdana"/>
        </w:rPr>
      </w:pPr>
      <w:r>
        <w:rPr>
          <w:rFonts w:ascii="Verdana" w:hAnsi="Verdana"/>
        </w:rPr>
        <w:t>unknown. (2022). </w:t>
      </w:r>
      <w:r>
        <w:rPr>
          <w:rFonts w:ascii="Verdana" w:hAnsi="Verdana"/>
          <w:i/>
          <w:iCs/>
        </w:rPr>
        <w:t>Investigation process.</w:t>
      </w:r>
      <w:r>
        <w:rPr>
          <w:rFonts w:ascii="Verdana" w:hAnsi="Verdana"/>
        </w:rPr>
        <w:t xml:space="preserve"> Available: </w:t>
      </w:r>
      <w:hyperlink r:id="rId73" w:history="1">
        <w:r w:rsidRPr="009B199A">
          <w:rPr>
            <w:rStyle w:val="Hyperlink"/>
            <w:rFonts w:ascii="Verdana" w:hAnsi="Verdana"/>
          </w:rPr>
          <w:t>https://www.app.college.police.uk/app-content/investigations/investigation-process/</w:t>
        </w:r>
      </w:hyperlink>
      <w:r>
        <w:rPr>
          <w:rFonts w:ascii="Verdana" w:hAnsi="Verdana"/>
        </w:rPr>
        <w:t xml:space="preserve"> Last accessed 9th April 2022.</w:t>
      </w:r>
    </w:p>
    <w:p w14:paraId="0839C518" w14:textId="77777777" w:rsidR="00750E94" w:rsidRDefault="00750E94" w:rsidP="00750E94">
      <w:pPr>
        <w:rPr>
          <w:rFonts w:ascii="Verdana" w:hAnsi="Verdana"/>
        </w:rPr>
      </w:pPr>
    </w:p>
    <w:p w14:paraId="2B4AD4F4" w14:textId="77777777" w:rsidR="00750E94" w:rsidRDefault="00750E94" w:rsidP="00750E94">
      <w:pPr>
        <w:rPr>
          <w:rFonts w:ascii="Verdana" w:hAnsi="Verdana"/>
        </w:rPr>
      </w:pPr>
      <w:r>
        <w:rPr>
          <w:rFonts w:ascii="Verdana" w:hAnsi="Verdana"/>
        </w:rPr>
        <w:t>unknown. (2020). </w:t>
      </w:r>
      <w:r>
        <w:rPr>
          <w:rFonts w:ascii="Verdana" w:hAnsi="Verdana"/>
          <w:i/>
          <w:iCs/>
        </w:rPr>
        <w:t>Recognising and responding to vulnerability related risks.</w:t>
      </w:r>
      <w:r>
        <w:rPr>
          <w:rFonts w:ascii="Verdana" w:hAnsi="Verdana"/>
        </w:rPr>
        <w:t xml:space="preserve"> Available: </w:t>
      </w:r>
      <w:hyperlink r:id="rId74" w:history="1">
        <w:r w:rsidRPr="009B199A">
          <w:rPr>
            <w:rStyle w:val="Hyperlink"/>
            <w:rFonts w:ascii="Verdana" w:hAnsi="Verdana"/>
          </w:rPr>
          <w:t>https://paas-s3-broker-prod-lon-6453d964-1d1a-432a-9260-5e0ba7d2fc51.s3.eu-west-2.amazonaws.com/s3fs-public/Recognising-responding-vulnerability-related-risks-guidelines.pdf</w:t>
        </w:r>
      </w:hyperlink>
      <w:r>
        <w:rPr>
          <w:rFonts w:ascii="Verdana" w:hAnsi="Verdana"/>
        </w:rPr>
        <w:t xml:space="preserve">  </w:t>
      </w:r>
    </w:p>
    <w:p w14:paraId="70D8670F" w14:textId="77777777" w:rsidR="00750E94" w:rsidRDefault="00750E94" w:rsidP="00750E94">
      <w:pPr>
        <w:rPr>
          <w:rFonts w:ascii="Verdana" w:hAnsi="Verdana"/>
        </w:rPr>
      </w:pPr>
      <w:r>
        <w:rPr>
          <w:rFonts w:ascii="Verdana" w:hAnsi="Verdana"/>
        </w:rPr>
        <w:t>Last accessed 8th April 2022.</w:t>
      </w:r>
    </w:p>
    <w:p w14:paraId="38F6A329" w14:textId="77777777" w:rsidR="00750E94" w:rsidRDefault="00750E94" w:rsidP="00750E94">
      <w:pPr>
        <w:rPr>
          <w:rFonts w:ascii="Verdana" w:hAnsi="Verdana"/>
        </w:rPr>
      </w:pPr>
    </w:p>
    <w:p w14:paraId="68DE2758" w14:textId="77777777" w:rsidR="00750E94" w:rsidRDefault="00750E94" w:rsidP="00750E94">
      <w:pPr>
        <w:rPr>
          <w:rFonts w:ascii="Verdana" w:hAnsi="Verdana"/>
        </w:rPr>
      </w:pPr>
    </w:p>
    <w:p w14:paraId="2D9857CD" w14:textId="77777777" w:rsidR="00750E94" w:rsidRDefault="00750E94" w:rsidP="00750E94">
      <w:pPr>
        <w:rPr>
          <w:rFonts w:ascii="Verdana" w:hAnsi="Verdana"/>
        </w:rPr>
      </w:pPr>
      <w:r>
        <w:rPr>
          <w:rFonts w:ascii="Verdana" w:hAnsi="Verdana"/>
        </w:rPr>
        <w:t>Kimberly Holland. (2019). </w:t>
      </w:r>
      <w:r>
        <w:rPr>
          <w:rFonts w:ascii="Verdana" w:hAnsi="Verdana"/>
          <w:i/>
          <w:iCs/>
        </w:rPr>
        <w:t>What is Stockholm Syndrome and Who Does it Affect?.</w:t>
      </w:r>
      <w:r>
        <w:rPr>
          <w:rFonts w:ascii="Verdana" w:hAnsi="Verdana"/>
        </w:rPr>
        <w:t xml:space="preserve"> Available: </w:t>
      </w:r>
      <w:hyperlink r:id="rId75" w:anchor="in-todays-society" w:history="1">
        <w:r w:rsidRPr="009B199A">
          <w:rPr>
            <w:rStyle w:val="Hyperlink"/>
            <w:rFonts w:ascii="Verdana" w:hAnsi="Verdana"/>
          </w:rPr>
          <w:t>https://www.healthline.com/health/mental-health/stockholm-syndrome#in-todays-society</w:t>
        </w:r>
      </w:hyperlink>
      <w:r>
        <w:rPr>
          <w:rFonts w:ascii="Verdana" w:hAnsi="Verdana"/>
        </w:rPr>
        <w:t xml:space="preserve">  </w:t>
      </w:r>
    </w:p>
    <w:p w14:paraId="486D1E7A" w14:textId="77777777" w:rsidR="00750E94" w:rsidRDefault="00750E94" w:rsidP="00750E94">
      <w:r>
        <w:rPr>
          <w:rFonts w:ascii="Verdana" w:hAnsi="Verdana"/>
        </w:rPr>
        <w:t>Last accessed 10th April 2022.</w:t>
      </w:r>
    </w:p>
    <w:p w14:paraId="604AE9F3" w14:textId="77777777" w:rsidR="00750E94" w:rsidRDefault="00750E94" w:rsidP="00FF341B">
      <w:pPr>
        <w:keepNext/>
        <w:ind w:right="237"/>
        <w:rPr>
          <w:b/>
          <w:bCs/>
          <w:sz w:val="24"/>
          <w:szCs w:val="24"/>
        </w:rPr>
      </w:pPr>
    </w:p>
    <w:p w14:paraId="3A036E85" w14:textId="77777777" w:rsidR="009F3CF8" w:rsidRDefault="009F3CF8" w:rsidP="009F3CF8">
      <w:pPr>
        <w:rPr>
          <w:rFonts w:ascii="Verdana" w:hAnsi="Verdana"/>
        </w:rPr>
      </w:pPr>
      <w:r>
        <w:rPr>
          <w:rFonts w:ascii="Verdana" w:hAnsi="Verdana"/>
        </w:rPr>
        <w:t>unknown. (2022). </w:t>
      </w:r>
      <w:r>
        <w:rPr>
          <w:rFonts w:ascii="Verdana" w:hAnsi="Verdana"/>
          <w:i/>
          <w:iCs/>
        </w:rPr>
        <w:t>Stop Hate Crime – Gypsies and Travellers.</w:t>
      </w:r>
      <w:r>
        <w:rPr>
          <w:rFonts w:ascii="Verdana" w:hAnsi="Verdana"/>
        </w:rPr>
        <w:t xml:space="preserve"> Available: </w:t>
      </w:r>
      <w:hyperlink r:id="rId76" w:history="1">
        <w:r w:rsidRPr="009B199A">
          <w:rPr>
            <w:rStyle w:val="Hyperlink"/>
            <w:rFonts w:ascii="Verdana" w:hAnsi="Verdana"/>
          </w:rPr>
          <w:t>https://www.northyorkshire-pfcc.gov.uk/for-you/victims/hate-crime-report/stop-hate-crime-gypsies-travellers/?msclkid=09b3b4cab9d511eca9124bfb52e1c5aa</w:t>
        </w:r>
      </w:hyperlink>
      <w:r>
        <w:rPr>
          <w:rFonts w:ascii="Verdana" w:hAnsi="Verdana"/>
        </w:rPr>
        <w:t xml:space="preserve"> </w:t>
      </w:r>
    </w:p>
    <w:p w14:paraId="30B3A8BA" w14:textId="77777777" w:rsidR="009F3CF8" w:rsidRDefault="009F3CF8" w:rsidP="009F3CF8">
      <w:pPr>
        <w:rPr>
          <w:rFonts w:ascii="Verdana" w:hAnsi="Verdana"/>
        </w:rPr>
      </w:pPr>
      <w:r>
        <w:rPr>
          <w:rFonts w:ascii="Verdana" w:hAnsi="Verdana"/>
        </w:rPr>
        <w:t>Last accessed 11th April 2022.</w:t>
      </w:r>
    </w:p>
    <w:p w14:paraId="775CBB30" w14:textId="77777777" w:rsidR="009F3CF8" w:rsidRDefault="009F3CF8" w:rsidP="009F3CF8">
      <w:pPr>
        <w:rPr>
          <w:rFonts w:ascii="Verdana" w:hAnsi="Verdana"/>
        </w:rPr>
      </w:pPr>
    </w:p>
    <w:p w14:paraId="3B86158D" w14:textId="77777777" w:rsidR="009F3CF8" w:rsidRDefault="009F3CF8" w:rsidP="009F3CF8">
      <w:pPr>
        <w:rPr>
          <w:rFonts w:ascii="Verdana" w:hAnsi="Verdana"/>
        </w:rPr>
      </w:pPr>
      <w:r>
        <w:rPr>
          <w:rFonts w:ascii="Verdana" w:hAnsi="Verdana"/>
        </w:rPr>
        <w:t>unknown. (2021). </w:t>
      </w:r>
      <w:r>
        <w:rPr>
          <w:rFonts w:ascii="Verdana" w:hAnsi="Verdana"/>
          <w:i/>
          <w:iCs/>
        </w:rPr>
        <w:t>What is an offensive weapon. (Police Definition) .</w:t>
      </w:r>
      <w:r>
        <w:rPr>
          <w:rFonts w:ascii="Verdana" w:hAnsi="Verdana"/>
        </w:rPr>
        <w:t xml:space="preserve"> Available: </w:t>
      </w:r>
      <w:hyperlink r:id="rId77" w:anchor=":~:text=The%20definition%20of%20an%20offensive%20weapon%20is%20any,possession%20an%20offensive%20weapon%20in%20a%20public%20place.?msclkid=11" w:history="1">
        <w:r w:rsidRPr="009B199A">
          <w:rPr>
            <w:rStyle w:val="Hyperlink"/>
            <w:rFonts w:ascii="Verdana" w:hAnsi="Verdana"/>
          </w:rPr>
          <w:t>https://www.cambstsd.co.uk/What_is_an_offensive_weapon.pdf#:~:text=The%20definition%20of%20an%20offensive%20weapon%20is%20any,possession%20an%20offensive%20weapon%20in%20a%20public%20place.?msclkid=11</w:t>
        </w:r>
      </w:hyperlink>
      <w:r>
        <w:rPr>
          <w:rFonts w:ascii="Verdana" w:hAnsi="Verdana"/>
        </w:rPr>
        <w:t xml:space="preserve"> </w:t>
      </w:r>
    </w:p>
    <w:p w14:paraId="21F59878" w14:textId="77777777" w:rsidR="009F3CF8" w:rsidRDefault="009F3CF8" w:rsidP="009F3CF8">
      <w:pPr>
        <w:rPr>
          <w:rFonts w:ascii="Verdana" w:hAnsi="Verdana"/>
        </w:rPr>
      </w:pPr>
      <w:r>
        <w:rPr>
          <w:rFonts w:ascii="Verdana" w:hAnsi="Verdana"/>
        </w:rPr>
        <w:t>Last accessed 11th April 2022.</w:t>
      </w:r>
    </w:p>
    <w:p w14:paraId="65E6E9B1" w14:textId="77777777" w:rsidR="009F3CF8" w:rsidRDefault="009F3CF8" w:rsidP="009F3CF8">
      <w:pPr>
        <w:rPr>
          <w:rFonts w:ascii="Verdana" w:hAnsi="Verdana"/>
        </w:rPr>
      </w:pPr>
    </w:p>
    <w:p w14:paraId="66A00AAF" w14:textId="77777777" w:rsidR="009F3CF8" w:rsidRDefault="009F3CF8" w:rsidP="009F3CF8">
      <w:pPr>
        <w:rPr>
          <w:rFonts w:ascii="Verdana" w:hAnsi="Verdana"/>
        </w:rPr>
      </w:pPr>
      <w:r>
        <w:rPr>
          <w:rFonts w:ascii="Verdana" w:hAnsi="Verdana"/>
        </w:rPr>
        <w:t>unknown. (1999). </w:t>
      </w:r>
      <w:r>
        <w:rPr>
          <w:rFonts w:ascii="Verdana" w:hAnsi="Verdana"/>
          <w:i/>
          <w:iCs/>
        </w:rPr>
        <w:t>SCHEDULE 1 CODE OF CONDUCT.</w:t>
      </w:r>
      <w:r>
        <w:rPr>
          <w:rFonts w:ascii="Verdana" w:hAnsi="Verdana"/>
        </w:rPr>
        <w:t xml:space="preserve"> Available: </w:t>
      </w:r>
      <w:hyperlink r:id="rId78" w:history="1">
        <w:r w:rsidRPr="009B199A">
          <w:rPr>
            <w:rStyle w:val="Hyperlink"/>
            <w:rFonts w:ascii="Verdana" w:hAnsi="Verdana"/>
          </w:rPr>
          <w:t>https://www.legislation.gov.uk/uksi/1999/730/schedule/1/made?msclkid=d72fbafeb9d811ec9033f2ce2697baef</w:t>
        </w:r>
      </w:hyperlink>
      <w:r>
        <w:rPr>
          <w:rFonts w:ascii="Verdana" w:hAnsi="Verdana"/>
        </w:rPr>
        <w:t xml:space="preserve"> </w:t>
      </w:r>
    </w:p>
    <w:p w14:paraId="24C6BE2F" w14:textId="77777777" w:rsidR="009F3CF8" w:rsidRDefault="009F3CF8" w:rsidP="009F3CF8">
      <w:pPr>
        <w:rPr>
          <w:rFonts w:ascii="Verdana" w:hAnsi="Verdana"/>
        </w:rPr>
      </w:pPr>
      <w:r>
        <w:rPr>
          <w:rFonts w:ascii="Verdana" w:hAnsi="Verdana"/>
        </w:rPr>
        <w:t>Last  accessed 11th April 2022.</w:t>
      </w:r>
    </w:p>
    <w:p w14:paraId="777AC60C" w14:textId="77777777" w:rsidR="009F3CF8" w:rsidRDefault="009F3CF8" w:rsidP="009F3CF8">
      <w:pPr>
        <w:rPr>
          <w:rFonts w:ascii="Verdana" w:hAnsi="Verdana"/>
        </w:rPr>
      </w:pPr>
    </w:p>
    <w:p w14:paraId="3C0CA44F" w14:textId="77777777" w:rsidR="009F3CF8" w:rsidRDefault="009F3CF8" w:rsidP="009F3CF8">
      <w:pPr>
        <w:rPr>
          <w:rFonts w:ascii="Verdana" w:hAnsi="Verdana"/>
        </w:rPr>
      </w:pPr>
      <w:r>
        <w:rPr>
          <w:rFonts w:ascii="Verdana" w:hAnsi="Verdana"/>
        </w:rPr>
        <w:t>unknown. (2022). </w:t>
      </w:r>
      <w:r>
        <w:rPr>
          <w:rFonts w:ascii="Verdana" w:hAnsi="Verdana"/>
          <w:i/>
          <w:iCs/>
        </w:rPr>
        <w:t>Investigation process.</w:t>
      </w:r>
      <w:r>
        <w:rPr>
          <w:rFonts w:ascii="Verdana" w:hAnsi="Verdana"/>
        </w:rPr>
        <w:t xml:space="preserve"> Available: </w:t>
      </w:r>
      <w:hyperlink r:id="rId79" w:anchor="golden-hour" w:history="1">
        <w:r w:rsidRPr="009B199A">
          <w:rPr>
            <w:rStyle w:val="Hyperlink"/>
            <w:rFonts w:ascii="Verdana" w:hAnsi="Verdana"/>
          </w:rPr>
          <w:t>https://www.app.college.police.uk/app-content/investigations/investigation-process/#golden-hour</w:t>
        </w:r>
      </w:hyperlink>
      <w:r>
        <w:rPr>
          <w:rFonts w:ascii="Verdana" w:hAnsi="Verdana"/>
        </w:rPr>
        <w:t xml:space="preserve"> </w:t>
      </w:r>
    </w:p>
    <w:p w14:paraId="4C083E8B" w14:textId="77777777" w:rsidR="009F3CF8" w:rsidRDefault="009F3CF8" w:rsidP="009F3CF8">
      <w:pPr>
        <w:rPr>
          <w:rFonts w:ascii="Verdana" w:hAnsi="Verdana"/>
        </w:rPr>
      </w:pPr>
      <w:r>
        <w:rPr>
          <w:rFonts w:ascii="Verdana" w:hAnsi="Verdana"/>
        </w:rPr>
        <w:t>Last accessed 11th April 2022.</w:t>
      </w:r>
    </w:p>
    <w:p w14:paraId="73543E26" w14:textId="77777777" w:rsidR="009F3CF8" w:rsidRDefault="009F3CF8" w:rsidP="009F3CF8">
      <w:pPr>
        <w:rPr>
          <w:rFonts w:ascii="Verdana" w:hAnsi="Verdana"/>
        </w:rPr>
      </w:pPr>
    </w:p>
    <w:p w14:paraId="01E127FA" w14:textId="77777777" w:rsidR="009F3CF8" w:rsidRDefault="009F3CF8" w:rsidP="009F3CF8">
      <w:pPr>
        <w:rPr>
          <w:rFonts w:ascii="Verdana" w:hAnsi="Verdana"/>
        </w:rPr>
      </w:pPr>
      <w:r>
        <w:rPr>
          <w:rFonts w:ascii="Verdana" w:hAnsi="Verdana"/>
        </w:rPr>
        <w:lastRenderedPageBreak/>
        <w:t>unknown. (2022). </w:t>
      </w:r>
      <w:r>
        <w:rPr>
          <w:rFonts w:ascii="Verdana" w:hAnsi="Verdana"/>
          <w:i/>
          <w:iCs/>
        </w:rPr>
        <w:t>Investigative interviewing.</w:t>
      </w:r>
      <w:r>
        <w:rPr>
          <w:rFonts w:ascii="Verdana" w:hAnsi="Verdana"/>
        </w:rPr>
        <w:t xml:space="preserve"> Available: </w:t>
      </w:r>
      <w:hyperlink r:id="rId80" w:history="1">
        <w:r w:rsidRPr="009B199A">
          <w:rPr>
            <w:rStyle w:val="Hyperlink"/>
            <w:rFonts w:ascii="Verdana" w:hAnsi="Verdana"/>
          </w:rPr>
          <w:t>https://www.app.college.police.uk/app-content/investigations/investigative-interviewing/?msclkid=b978e762b9dc11ec90aad32d0701f760</w:t>
        </w:r>
      </w:hyperlink>
      <w:r>
        <w:rPr>
          <w:rFonts w:ascii="Verdana" w:hAnsi="Verdana"/>
        </w:rPr>
        <w:t xml:space="preserve"> </w:t>
      </w:r>
    </w:p>
    <w:p w14:paraId="35C75226" w14:textId="77777777" w:rsidR="009F3CF8" w:rsidRDefault="009F3CF8" w:rsidP="009F3CF8">
      <w:pPr>
        <w:rPr>
          <w:rFonts w:ascii="Verdana" w:hAnsi="Verdana"/>
        </w:rPr>
      </w:pPr>
      <w:r>
        <w:rPr>
          <w:rFonts w:ascii="Verdana" w:hAnsi="Verdana"/>
        </w:rPr>
        <w:t>Last accessed 11th April 2022.</w:t>
      </w:r>
    </w:p>
    <w:p w14:paraId="3AA75BB7" w14:textId="77777777" w:rsidR="009F3CF8" w:rsidRDefault="009F3CF8" w:rsidP="009F3CF8">
      <w:pPr>
        <w:rPr>
          <w:rFonts w:ascii="Verdana" w:hAnsi="Verdana"/>
        </w:rPr>
      </w:pPr>
    </w:p>
    <w:p w14:paraId="41765924" w14:textId="77777777" w:rsidR="009F3CF8" w:rsidRDefault="009F3CF8" w:rsidP="009F3CF8">
      <w:pPr>
        <w:rPr>
          <w:rFonts w:ascii="Verdana" w:hAnsi="Verdana"/>
        </w:rPr>
      </w:pPr>
      <w:r>
        <w:rPr>
          <w:rFonts w:ascii="Verdana" w:hAnsi="Verdana"/>
        </w:rPr>
        <w:t>Jonathan Davison BA (Hons). (2009). </w:t>
      </w:r>
      <w:r>
        <w:rPr>
          <w:rFonts w:ascii="Verdana" w:hAnsi="Verdana"/>
          <w:i/>
          <w:iCs/>
        </w:rPr>
        <w:t>P.E.A.C.E. A DIFFERENT APPROACH TO INVESTIGATIVE INTERVIEWING.</w:t>
      </w:r>
      <w:r>
        <w:rPr>
          <w:rFonts w:ascii="Verdana" w:hAnsi="Verdana"/>
        </w:rPr>
        <w:t xml:space="preserve"> Available: </w:t>
      </w:r>
      <w:hyperlink r:id="rId81" w:history="1">
        <w:r w:rsidRPr="009B199A">
          <w:rPr>
            <w:rStyle w:val="Hyperlink"/>
            <w:rFonts w:ascii="Verdana" w:hAnsi="Verdana"/>
          </w:rPr>
          <w:t>https://www.fis-international.com/assets/Uploads/resources/PEACE-A-Different-Approach.pdf</w:t>
        </w:r>
      </w:hyperlink>
      <w:r>
        <w:rPr>
          <w:rFonts w:ascii="Verdana" w:hAnsi="Verdana"/>
        </w:rPr>
        <w:t xml:space="preserve">  </w:t>
      </w:r>
    </w:p>
    <w:p w14:paraId="744695DD" w14:textId="77777777" w:rsidR="009F3CF8" w:rsidRDefault="009F3CF8" w:rsidP="009F3CF8">
      <w:pPr>
        <w:rPr>
          <w:rFonts w:ascii="Verdana" w:hAnsi="Verdana"/>
        </w:rPr>
      </w:pPr>
      <w:r>
        <w:rPr>
          <w:rFonts w:ascii="Verdana" w:hAnsi="Verdana"/>
        </w:rPr>
        <w:t>Last accessed 12th April 2022.</w:t>
      </w:r>
    </w:p>
    <w:p w14:paraId="52F02CAE" w14:textId="77777777" w:rsidR="009F3CF8" w:rsidRDefault="009F3CF8" w:rsidP="009F3CF8">
      <w:pPr>
        <w:rPr>
          <w:rFonts w:ascii="Verdana" w:hAnsi="Verdana"/>
        </w:rPr>
      </w:pPr>
    </w:p>
    <w:p w14:paraId="62EEF08A" w14:textId="77777777" w:rsidR="009F3CF8" w:rsidRDefault="009F3CF8" w:rsidP="009F3CF8">
      <w:pPr>
        <w:pStyle w:val="NormalWeb"/>
        <w:rPr>
          <w:rFonts w:ascii="Verdana" w:hAnsi="Verdana"/>
          <w:color w:val="000000"/>
          <w:sz w:val="20"/>
          <w:szCs w:val="20"/>
        </w:rPr>
      </w:pPr>
      <w:r>
        <w:rPr>
          <w:rFonts w:ascii="Verdana" w:hAnsi="Verdana"/>
          <w:color w:val="000000"/>
          <w:sz w:val="20"/>
          <w:szCs w:val="20"/>
        </w:rPr>
        <w:t>unknown. (2018). </w:t>
      </w:r>
      <w:r>
        <w:rPr>
          <w:rFonts w:ascii="Verdana" w:hAnsi="Verdana"/>
          <w:i/>
          <w:iCs/>
          <w:color w:val="000000"/>
          <w:sz w:val="20"/>
          <w:szCs w:val="20"/>
        </w:rPr>
        <w:t>Adverse Inferences.</w:t>
      </w:r>
      <w:r>
        <w:rPr>
          <w:rFonts w:ascii="Verdana" w:hAnsi="Verdana"/>
          <w:color w:val="000000"/>
          <w:sz w:val="20"/>
          <w:szCs w:val="20"/>
        </w:rPr>
        <w:t xml:space="preserve"> Available: </w:t>
      </w:r>
      <w:hyperlink r:id="rId82" w:history="1">
        <w:r w:rsidRPr="009B199A">
          <w:rPr>
            <w:rStyle w:val="Hyperlink"/>
            <w:rFonts w:ascii="Verdana" w:hAnsi="Verdana"/>
            <w:sz w:val="20"/>
            <w:szCs w:val="20"/>
          </w:rPr>
          <w:t>https://www.cps.gov.uk/legal-guidance/adverse-inferences</w:t>
        </w:r>
      </w:hyperlink>
      <w:r>
        <w:rPr>
          <w:rFonts w:ascii="Verdana" w:hAnsi="Verdana"/>
          <w:color w:val="000000"/>
          <w:sz w:val="20"/>
          <w:szCs w:val="20"/>
        </w:rPr>
        <w:t xml:space="preserve">  </w:t>
      </w:r>
    </w:p>
    <w:p w14:paraId="038EDC77" w14:textId="77777777" w:rsidR="009F3CF8" w:rsidRDefault="009F3CF8" w:rsidP="009F3CF8">
      <w:pPr>
        <w:pStyle w:val="NormalWeb"/>
        <w:rPr>
          <w:rFonts w:ascii="Verdana" w:hAnsi="Verdana"/>
          <w:color w:val="000000"/>
          <w:sz w:val="20"/>
          <w:szCs w:val="20"/>
        </w:rPr>
      </w:pPr>
      <w:r>
        <w:rPr>
          <w:rFonts w:ascii="Verdana" w:hAnsi="Verdana"/>
          <w:color w:val="000000"/>
          <w:sz w:val="20"/>
          <w:szCs w:val="20"/>
        </w:rPr>
        <w:t>Last accessed 12th April 2022.</w:t>
      </w:r>
    </w:p>
    <w:p w14:paraId="1AAC7E26" w14:textId="77777777" w:rsidR="009F3CF8" w:rsidRDefault="009F3CF8" w:rsidP="009F3CF8">
      <w:pPr>
        <w:rPr>
          <w:rFonts w:ascii="Verdana" w:hAnsi="Verdana"/>
        </w:rPr>
      </w:pPr>
      <w:r>
        <w:rPr>
          <w:rFonts w:ascii="Verdana" w:hAnsi="Verdana"/>
        </w:rPr>
        <w:t>unknown. (2013). </w:t>
      </w:r>
      <w:r>
        <w:rPr>
          <w:rFonts w:ascii="Verdana" w:hAnsi="Verdana"/>
          <w:i/>
          <w:iCs/>
        </w:rPr>
        <w:t>CODE OF PRACTICE ON VISUAL RECORDING WITH SOUND OF INTERVIEWS WITH SUSPECTS .</w:t>
      </w:r>
      <w:r>
        <w:rPr>
          <w:rFonts w:ascii="Verdana" w:hAnsi="Verdana"/>
        </w:rPr>
        <w:t xml:space="preserve"> Available: </w:t>
      </w:r>
      <w:hyperlink r:id="rId83" w:history="1">
        <w:r w:rsidRPr="009B199A">
          <w:rPr>
            <w:rStyle w:val="Hyperlink"/>
            <w:rFonts w:ascii="Verdana" w:hAnsi="Verdana"/>
          </w:rPr>
          <w:t>https://assets.publishing.service.gov.uk/government/uploads/system/uploads/attachment_data/file/306661/2013_PACE_Code_F.pdf</w:t>
        </w:r>
      </w:hyperlink>
      <w:r>
        <w:rPr>
          <w:rFonts w:ascii="Verdana" w:hAnsi="Verdana"/>
        </w:rPr>
        <w:t xml:space="preserve"> </w:t>
      </w:r>
    </w:p>
    <w:p w14:paraId="66704521" w14:textId="77777777" w:rsidR="009F3CF8" w:rsidRDefault="009F3CF8" w:rsidP="009F3CF8">
      <w:pPr>
        <w:rPr>
          <w:rFonts w:ascii="Verdana" w:hAnsi="Verdana"/>
        </w:rPr>
      </w:pPr>
      <w:r>
        <w:rPr>
          <w:rFonts w:ascii="Verdana" w:hAnsi="Verdana"/>
        </w:rPr>
        <w:t>Last accessed 12th April 2022.</w:t>
      </w:r>
    </w:p>
    <w:p w14:paraId="7C18EE35" w14:textId="77777777" w:rsidR="009F3CF8" w:rsidRDefault="009F3CF8" w:rsidP="009F3CF8">
      <w:pPr>
        <w:rPr>
          <w:rFonts w:ascii="Verdana" w:hAnsi="Verdana"/>
        </w:rPr>
      </w:pPr>
    </w:p>
    <w:p w14:paraId="637764AF" w14:textId="77777777" w:rsidR="009F3CF8" w:rsidRDefault="009F3CF8" w:rsidP="009F3CF8">
      <w:pPr>
        <w:rPr>
          <w:rFonts w:ascii="Verdana" w:hAnsi="Verdana"/>
        </w:rPr>
      </w:pPr>
      <w:r>
        <w:rPr>
          <w:rFonts w:ascii="Verdana" w:hAnsi="Verdana"/>
        </w:rPr>
        <w:t>unknown. (2020). </w:t>
      </w:r>
      <w:r>
        <w:rPr>
          <w:rFonts w:ascii="Verdana" w:hAnsi="Verdana"/>
          <w:i/>
          <w:iCs/>
        </w:rPr>
        <w:t>POLICE AND CRIMINAL EVIDENCE ACT 1984 (PACE) CODE C.</w:t>
      </w:r>
      <w:r>
        <w:rPr>
          <w:rFonts w:ascii="Verdana" w:hAnsi="Verdana"/>
        </w:rPr>
        <w:t xml:space="preserve"> Available: </w:t>
      </w:r>
      <w:hyperlink r:id="rId84" w:history="1">
        <w:r w:rsidRPr="009B199A">
          <w:rPr>
            <w:rStyle w:val="Hyperlink"/>
            <w:rFonts w:ascii="Verdana" w:hAnsi="Verdana"/>
          </w:rPr>
          <w:t>https://www.gov.uk/government/publications/pace-code-c-2019/pace-code-c-2019-accessible</w:t>
        </w:r>
      </w:hyperlink>
      <w:r>
        <w:rPr>
          <w:rFonts w:ascii="Verdana" w:hAnsi="Verdana"/>
        </w:rPr>
        <w:t xml:space="preserve"> </w:t>
      </w:r>
    </w:p>
    <w:p w14:paraId="765E6A1C" w14:textId="77777777" w:rsidR="009F3CF8" w:rsidRDefault="009F3CF8" w:rsidP="009F3CF8">
      <w:r>
        <w:rPr>
          <w:rFonts w:ascii="Verdana" w:hAnsi="Verdana"/>
        </w:rPr>
        <w:t>Last accessed 12th April 2022.</w:t>
      </w:r>
    </w:p>
    <w:p w14:paraId="1C6D7F4E" w14:textId="77777777" w:rsidR="009F3CF8" w:rsidRDefault="009F3CF8" w:rsidP="00FF341B">
      <w:pPr>
        <w:keepNext/>
        <w:ind w:right="237"/>
        <w:rPr>
          <w:b/>
          <w:bCs/>
          <w:sz w:val="24"/>
          <w:szCs w:val="24"/>
        </w:rPr>
      </w:pPr>
    </w:p>
    <w:p w14:paraId="00557853" w14:textId="77777777" w:rsidR="00CB60DD" w:rsidRDefault="00CB60DD" w:rsidP="00CB60DD">
      <w:pPr>
        <w:rPr>
          <w:rFonts w:ascii="Verdana" w:hAnsi="Verdana"/>
        </w:rPr>
      </w:pPr>
      <w:r>
        <w:rPr>
          <w:rFonts w:ascii="Verdana" w:hAnsi="Verdana"/>
        </w:rPr>
        <w:t>unknown . (2021). </w:t>
      </w:r>
      <w:r>
        <w:rPr>
          <w:rFonts w:ascii="Verdana" w:hAnsi="Verdana"/>
          <w:i/>
          <w:iCs/>
        </w:rPr>
        <w:t>Police hate crime guidance – Court of Appeal.</w:t>
      </w:r>
      <w:r>
        <w:rPr>
          <w:rFonts w:ascii="Verdana" w:hAnsi="Verdana"/>
        </w:rPr>
        <w:t xml:space="preserve"> Available: </w:t>
      </w:r>
      <w:hyperlink r:id="rId85" w:history="1">
        <w:r w:rsidRPr="00F90BDE">
          <w:rPr>
            <w:rStyle w:val="Hyperlink"/>
            <w:rFonts w:ascii="Verdana" w:hAnsi="Verdana"/>
          </w:rPr>
          <w:t>https://www.college.police.uk/article/police-hate-crime-guidance-court-of-appeal</w:t>
        </w:r>
      </w:hyperlink>
      <w:r>
        <w:rPr>
          <w:rFonts w:ascii="Verdana" w:hAnsi="Verdana"/>
        </w:rPr>
        <w:t xml:space="preserve">.  </w:t>
      </w:r>
    </w:p>
    <w:p w14:paraId="69F5C764" w14:textId="77777777" w:rsidR="00CB60DD" w:rsidRDefault="00CB60DD" w:rsidP="00CB60DD">
      <w:pPr>
        <w:rPr>
          <w:color w:val="000000" w:themeColor="text1"/>
        </w:rPr>
      </w:pPr>
      <w:r>
        <w:rPr>
          <w:rFonts w:ascii="Verdana" w:hAnsi="Verdana"/>
        </w:rPr>
        <w:t>Last accessed 24 March 2022.</w:t>
      </w:r>
    </w:p>
    <w:p w14:paraId="14EF2CDC" w14:textId="77777777" w:rsidR="00CB60DD" w:rsidRDefault="00CB60DD" w:rsidP="00CB60DD">
      <w:pPr>
        <w:rPr>
          <w:color w:val="000000" w:themeColor="text1"/>
        </w:rPr>
      </w:pPr>
    </w:p>
    <w:p w14:paraId="3698BA81" w14:textId="77777777" w:rsidR="00CB60DD" w:rsidRPr="00CC7D12" w:rsidRDefault="00CB60DD" w:rsidP="00CB60DD">
      <w:pPr>
        <w:overflowPunct/>
        <w:autoSpaceDE/>
        <w:autoSpaceDN/>
        <w:adjustRightInd/>
        <w:spacing w:before="100" w:beforeAutospacing="1" w:after="100" w:afterAutospacing="1"/>
        <w:textAlignment w:val="auto"/>
        <w:rPr>
          <w:rFonts w:ascii="Verdana" w:hAnsi="Verdana" w:cs="Times New Roman"/>
        </w:rPr>
      </w:pPr>
      <w:r w:rsidRPr="00CC7D12">
        <w:rPr>
          <w:rFonts w:ascii="Verdana" w:hAnsi="Verdana" w:cs="Times New Roman"/>
        </w:rPr>
        <w:t>unknown. (2014). </w:t>
      </w:r>
      <w:r w:rsidRPr="00CC7D12">
        <w:rPr>
          <w:rFonts w:ascii="Verdana" w:hAnsi="Verdana" w:cs="Times New Roman"/>
          <w:i/>
          <w:iCs/>
        </w:rPr>
        <w:t>Appropriate adults: guide for youth justice professionals.</w:t>
      </w:r>
      <w:r w:rsidRPr="00CC7D12">
        <w:rPr>
          <w:rFonts w:ascii="Verdana" w:hAnsi="Verdana" w:cs="Times New Roman"/>
        </w:rPr>
        <w:t xml:space="preserve"> Available: </w:t>
      </w:r>
      <w:hyperlink r:id="rId86" w:history="1">
        <w:r w:rsidRPr="00CC7D12">
          <w:rPr>
            <w:rStyle w:val="Hyperlink"/>
            <w:rFonts w:ascii="Verdana" w:hAnsi="Verdana" w:cs="Times New Roman"/>
          </w:rPr>
          <w:t>https://www.gov.uk/guidance/appropriate-adults-guide-for-youth-justice-professionals</w:t>
        </w:r>
      </w:hyperlink>
      <w:r>
        <w:rPr>
          <w:rFonts w:ascii="Verdana" w:hAnsi="Verdana" w:cs="Times New Roman"/>
        </w:rPr>
        <w:t xml:space="preserve"> </w:t>
      </w:r>
      <w:r w:rsidRPr="00CC7D12">
        <w:rPr>
          <w:rFonts w:ascii="Verdana" w:hAnsi="Verdana" w:cs="Times New Roman"/>
        </w:rPr>
        <w:t xml:space="preserve"> Last accessed 11th April 2022.</w:t>
      </w:r>
    </w:p>
    <w:p w14:paraId="1C37C4C0" w14:textId="77777777" w:rsidR="00CB60DD" w:rsidRDefault="00CB60DD" w:rsidP="00CB60DD">
      <w:pPr>
        <w:rPr>
          <w:rFonts w:ascii="Verdana" w:hAnsi="Verdana"/>
        </w:rPr>
      </w:pPr>
      <w:r>
        <w:rPr>
          <w:rFonts w:ascii="Verdana" w:hAnsi="Verdana"/>
        </w:rPr>
        <w:t>unknown. (2021). </w:t>
      </w:r>
      <w:r>
        <w:rPr>
          <w:rFonts w:ascii="Verdana" w:hAnsi="Verdana"/>
          <w:i/>
          <w:iCs/>
        </w:rPr>
        <w:t>Hate crime, England and Wales, 2020 to 2021.</w:t>
      </w:r>
      <w:r>
        <w:rPr>
          <w:rFonts w:ascii="Verdana" w:hAnsi="Verdana"/>
        </w:rPr>
        <w:t xml:space="preserve"> Available: </w:t>
      </w:r>
      <w:hyperlink r:id="rId87" w:history="1">
        <w:r w:rsidRPr="009B199A">
          <w:rPr>
            <w:rStyle w:val="Hyperlink"/>
            <w:rFonts w:ascii="Verdana" w:hAnsi="Verdana"/>
          </w:rPr>
          <w:t>https://www.gov.uk/government/statistics/hate-crime-england-and-wales-2020-to-2021/hate-crime-england-and-wales-2020-to-2021</w:t>
        </w:r>
      </w:hyperlink>
      <w:r>
        <w:rPr>
          <w:rFonts w:ascii="Verdana" w:hAnsi="Verdana"/>
        </w:rPr>
        <w:t xml:space="preserve">  </w:t>
      </w:r>
    </w:p>
    <w:p w14:paraId="2283C415" w14:textId="77777777" w:rsidR="00CB60DD" w:rsidRDefault="00CB60DD" w:rsidP="00CB60DD">
      <w:pPr>
        <w:rPr>
          <w:color w:val="000000" w:themeColor="text1"/>
        </w:rPr>
      </w:pPr>
      <w:r>
        <w:rPr>
          <w:rFonts w:ascii="Verdana" w:hAnsi="Verdana"/>
        </w:rPr>
        <w:t>Last accessed 11th April 2022.</w:t>
      </w:r>
    </w:p>
    <w:p w14:paraId="3406144C" w14:textId="77777777" w:rsidR="00CB60DD" w:rsidRDefault="00CB60DD" w:rsidP="00CB60DD">
      <w:pPr>
        <w:rPr>
          <w:color w:val="000000" w:themeColor="text1"/>
        </w:rPr>
      </w:pPr>
    </w:p>
    <w:p w14:paraId="68458A10" w14:textId="77777777" w:rsidR="00CB60DD" w:rsidRDefault="00CB60DD" w:rsidP="00CB60DD">
      <w:pPr>
        <w:rPr>
          <w:color w:val="000000" w:themeColor="text1"/>
        </w:rPr>
      </w:pPr>
    </w:p>
    <w:p w14:paraId="4ECE7B93" w14:textId="77777777" w:rsidR="00CB60DD" w:rsidRDefault="00CB60DD" w:rsidP="00CB60DD">
      <w:pPr>
        <w:rPr>
          <w:rFonts w:ascii="Verdana" w:hAnsi="Verdana"/>
        </w:rPr>
      </w:pPr>
      <w:r>
        <w:rPr>
          <w:rFonts w:ascii="Verdana" w:hAnsi="Verdana"/>
        </w:rPr>
        <w:t>unknown. (2022). </w:t>
      </w:r>
      <w:r>
        <w:rPr>
          <w:rFonts w:ascii="Verdana" w:hAnsi="Verdana"/>
          <w:i/>
          <w:iCs/>
        </w:rPr>
        <w:t>Local Labour Force Survey/Annual Population Survey: Ethnicity by Welsh local authority.</w:t>
      </w:r>
      <w:r>
        <w:rPr>
          <w:rFonts w:ascii="Verdana" w:hAnsi="Verdana"/>
        </w:rPr>
        <w:t xml:space="preserve"> Available: </w:t>
      </w:r>
    </w:p>
    <w:p w14:paraId="6267A897" w14:textId="77777777" w:rsidR="00CB60DD" w:rsidRDefault="00B1457F" w:rsidP="00CB60DD">
      <w:pPr>
        <w:rPr>
          <w:rFonts w:ascii="Verdana" w:hAnsi="Verdana"/>
        </w:rPr>
      </w:pPr>
      <w:hyperlink r:id="rId88" w:history="1">
        <w:r w:rsidR="00CB60DD" w:rsidRPr="00DD7823">
          <w:rPr>
            <w:rStyle w:val="Hyperlink"/>
            <w:rFonts w:ascii="Verdana" w:hAnsi="Verdana"/>
          </w:rPr>
          <w:t>https://statswales.gov.wales/Catalogue/Equality-and-Diversity/Ethnicity/ethnicity-by-area-ethnicgroup</w:t>
        </w:r>
      </w:hyperlink>
      <w:r w:rsidR="00CB60DD">
        <w:rPr>
          <w:rFonts w:ascii="Verdana" w:hAnsi="Verdana"/>
        </w:rPr>
        <w:t xml:space="preserve">.  </w:t>
      </w:r>
    </w:p>
    <w:p w14:paraId="3DBBA22A" w14:textId="77777777" w:rsidR="00CB60DD" w:rsidRDefault="00CB60DD" w:rsidP="00CB60DD">
      <w:pPr>
        <w:rPr>
          <w:rFonts w:ascii="Verdana" w:hAnsi="Verdana"/>
        </w:rPr>
      </w:pPr>
      <w:r>
        <w:rPr>
          <w:rFonts w:ascii="Verdana" w:hAnsi="Verdana"/>
        </w:rPr>
        <w:t>Last accessed 28 March 2022.</w:t>
      </w:r>
    </w:p>
    <w:p w14:paraId="62490204" w14:textId="77777777" w:rsidR="00CB60DD" w:rsidRDefault="00CB60DD" w:rsidP="00CB60DD">
      <w:pPr>
        <w:rPr>
          <w:rFonts w:ascii="Verdana" w:hAnsi="Verdana"/>
        </w:rPr>
      </w:pPr>
    </w:p>
    <w:p w14:paraId="25DF4EB6" w14:textId="77777777" w:rsidR="00CB60DD" w:rsidRDefault="00CB60DD" w:rsidP="00CB60DD">
      <w:pPr>
        <w:rPr>
          <w:rFonts w:ascii="Verdana" w:hAnsi="Verdana"/>
        </w:rPr>
      </w:pPr>
    </w:p>
    <w:p w14:paraId="02DB6E3E" w14:textId="77777777" w:rsidR="00CB60DD" w:rsidRDefault="00CB60DD" w:rsidP="00CB60DD">
      <w:pPr>
        <w:rPr>
          <w:rFonts w:ascii="Verdana" w:hAnsi="Verdana"/>
        </w:rPr>
      </w:pPr>
      <w:r>
        <w:rPr>
          <w:rFonts w:ascii="Verdana" w:hAnsi="Verdana"/>
        </w:rPr>
        <w:t>unknown. (2019). </w:t>
      </w:r>
      <w:r>
        <w:rPr>
          <w:rFonts w:ascii="Verdana" w:hAnsi="Verdana"/>
          <w:i/>
          <w:iCs/>
        </w:rPr>
        <w:t>Welsh Index of Multiple Deprivation.</w:t>
      </w:r>
      <w:r>
        <w:rPr>
          <w:rFonts w:ascii="Verdana" w:hAnsi="Verdana"/>
        </w:rPr>
        <w:t xml:space="preserve"> Available: </w:t>
      </w:r>
      <w:hyperlink r:id="rId89" w:history="1">
        <w:r w:rsidRPr="00976E33">
          <w:rPr>
            <w:rStyle w:val="Hyperlink"/>
            <w:rFonts w:ascii="Verdana" w:hAnsi="Verdana"/>
          </w:rPr>
          <w:t>https://statswales.gov.wales/Catalogue/Community-Safety-and-Social-Inclusion/Welsh-Index-of-Multiple-Deprivation</w:t>
        </w:r>
      </w:hyperlink>
      <w:r>
        <w:rPr>
          <w:rFonts w:ascii="Verdana" w:hAnsi="Verdana"/>
        </w:rPr>
        <w:t xml:space="preserve">.  </w:t>
      </w:r>
    </w:p>
    <w:p w14:paraId="3720F6FF" w14:textId="77777777" w:rsidR="00CB60DD" w:rsidRDefault="00CB60DD" w:rsidP="00CB60DD">
      <w:pPr>
        <w:rPr>
          <w:rFonts w:ascii="Verdana" w:hAnsi="Verdana"/>
        </w:rPr>
      </w:pPr>
      <w:r>
        <w:rPr>
          <w:rFonts w:ascii="Verdana" w:hAnsi="Verdana"/>
        </w:rPr>
        <w:t>Last accessed 28 March 2022.</w:t>
      </w:r>
    </w:p>
    <w:p w14:paraId="06B07081" w14:textId="77777777" w:rsidR="00CB60DD" w:rsidRDefault="00CB60DD" w:rsidP="00CB60DD">
      <w:pPr>
        <w:rPr>
          <w:rFonts w:ascii="Verdana" w:hAnsi="Verdana"/>
        </w:rPr>
      </w:pPr>
    </w:p>
    <w:p w14:paraId="39D8C381" w14:textId="77777777" w:rsidR="00CB60DD" w:rsidRDefault="00CB60DD" w:rsidP="00CB60DD">
      <w:pPr>
        <w:rPr>
          <w:rFonts w:ascii="Verdana" w:hAnsi="Verdana"/>
        </w:rPr>
      </w:pPr>
    </w:p>
    <w:p w14:paraId="4BD10002" w14:textId="77777777" w:rsidR="00CB60DD" w:rsidRDefault="00CB60DD" w:rsidP="00CB60DD">
      <w:pPr>
        <w:rPr>
          <w:rFonts w:ascii="Verdana" w:hAnsi="Verdana"/>
        </w:rPr>
      </w:pPr>
      <w:r>
        <w:rPr>
          <w:rFonts w:ascii="Verdana" w:hAnsi="Verdana"/>
        </w:rPr>
        <w:t>unknown. (2019). </w:t>
      </w:r>
      <w:r>
        <w:rPr>
          <w:rFonts w:ascii="Verdana" w:hAnsi="Verdana"/>
          <w:i/>
          <w:iCs/>
        </w:rPr>
        <w:t>Welsh Index of Multiple Deprivation (WIMD) 2019.</w:t>
      </w:r>
      <w:r>
        <w:rPr>
          <w:rFonts w:ascii="Verdana" w:hAnsi="Verdana"/>
        </w:rPr>
        <w:t xml:space="preserve"> Available: </w:t>
      </w:r>
      <w:hyperlink r:id="rId90" w:history="1">
        <w:r w:rsidRPr="00413457">
          <w:rPr>
            <w:rStyle w:val="Hyperlink"/>
            <w:rFonts w:ascii="Verdana" w:hAnsi="Verdana"/>
          </w:rPr>
          <w:t>https://gov.wales/sites/default/files/statistics-and-research/2019-11/welsh-index-multiple-deprivation-2019-results-report-024.pdf?msclkid=048f1bddb32f11ecbbae757c01021bf1</w:t>
        </w:r>
      </w:hyperlink>
      <w:r>
        <w:rPr>
          <w:rFonts w:ascii="Verdana" w:hAnsi="Verdana"/>
        </w:rPr>
        <w:t xml:space="preserve">.  </w:t>
      </w:r>
    </w:p>
    <w:p w14:paraId="2BFA25E5" w14:textId="77777777" w:rsidR="00CB60DD" w:rsidRDefault="00CB60DD" w:rsidP="00CB60DD">
      <w:pPr>
        <w:rPr>
          <w:rFonts w:ascii="Verdana" w:hAnsi="Verdana"/>
        </w:rPr>
      </w:pPr>
      <w:r>
        <w:rPr>
          <w:rFonts w:ascii="Verdana" w:hAnsi="Verdana"/>
        </w:rPr>
        <w:lastRenderedPageBreak/>
        <w:t>Last accessed 1st April 2022.</w:t>
      </w:r>
    </w:p>
    <w:p w14:paraId="368C7B83" w14:textId="77777777" w:rsidR="00CB60DD" w:rsidRDefault="00CB60DD" w:rsidP="00CB60DD">
      <w:pPr>
        <w:rPr>
          <w:rFonts w:ascii="Verdana" w:hAnsi="Verdana"/>
        </w:rPr>
      </w:pPr>
    </w:p>
    <w:p w14:paraId="466B28B5" w14:textId="77777777" w:rsidR="00CB60DD" w:rsidRDefault="00CB60DD" w:rsidP="00CB60DD">
      <w:pPr>
        <w:rPr>
          <w:rFonts w:ascii="Verdana" w:hAnsi="Verdana"/>
        </w:rPr>
      </w:pPr>
    </w:p>
    <w:p w14:paraId="1805729C" w14:textId="77777777" w:rsidR="00CB60DD" w:rsidRDefault="00CB60DD" w:rsidP="00CB60DD">
      <w:pPr>
        <w:rPr>
          <w:rFonts w:ascii="Verdana" w:hAnsi="Verdana"/>
        </w:rPr>
      </w:pPr>
      <w:r>
        <w:rPr>
          <w:rFonts w:ascii="Verdana" w:hAnsi="Verdana"/>
        </w:rPr>
        <w:t>Louise Nicholas, Graham Farrell. (2011). </w:t>
      </w:r>
      <w:r>
        <w:rPr>
          <w:rFonts w:ascii="Verdana" w:hAnsi="Verdana"/>
          <w:i/>
          <w:iCs/>
        </w:rPr>
        <w:t>Repeat Victimization.</w:t>
      </w:r>
      <w:r>
        <w:rPr>
          <w:rFonts w:ascii="Verdana" w:hAnsi="Verdana"/>
        </w:rPr>
        <w:t xml:space="preserve"> Available: </w:t>
      </w:r>
      <w:hyperlink r:id="rId91" w:anchor=":~:text=Repeat%20victimization%20refers%20to%20the%20repeated%20criminal%20victimization,can%20be%20the%" w:history="1">
        <w:r w:rsidRPr="00413457">
          <w:rPr>
            <w:rStyle w:val="Hyperlink"/>
            <w:rFonts w:ascii="Verdana" w:hAnsi="Verdana"/>
          </w:rPr>
          <w:t>https://www.oxfordbibliographies.com/view/document/obo-9780195396607/obo-9780195396607-0119.xml#:~:text=Repeat%20victimization%20refers%20to%20the%20repeated%20criminal%20victimization,can%20be%20the%</w:t>
        </w:r>
      </w:hyperlink>
      <w:r>
        <w:rPr>
          <w:rFonts w:ascii="Verdana" w:hAnsi="Verdana"/>
        </w:rPr>
        <w:t xml:space="preserve">. </w:t>
      </w:r>
    </w:p>
    <w:p w14:paraId="240A8FC2" w14:textId="77777777" w:rsidR="00CB60DD" w:rsidRDefault="00CB60DD" w:rsidP="00CB60DD">
      <w:pPr>
        <w:rPr>
          <w:rFonts w:ascii="Verdana" w:hAnsi="Verdana"/>
        </w:rPr>
      </w:pPr>
      <w:r>
        <w:rPr>
          <w:rFonts w:ascii="Verdana" w:hAnsi="Verdana"/>
        </w:rPr>
        <w:t>Last accessed 3rd April 2022.</w:t>
      </w:r>
    </w:p>
    <w:p w14:paraId="4439CB16" w14:textId="77777777" w:rsidR="00CB60DD" w:rsidRDefault="00CB60DD" w:rsidP="00CB60DD">
      <w:pPr>
        <w:rPr>
          <w:rFonts w:ascii="Verdana" w:hAnsi="Verdana"/>
        </w:rPr>
      </w:pPr>
    </w:p>
    <w:p w14:paraId="7830DB03" w14:textId="77777777" w:rsidR="00CB60DD" w:rsidRDefault="00CB60DD" w:rsidP="00CB60DD">
      <w:pPr>
        <w:pStyle w:val="NormalWeb"/>
        <w:rPr>
          <w:rFonts w:ascii="Verdana" w:hAnsi="Verdana"/>
          <w:color w:val="000000"/>
          <w:sz w:val="20"/>
          <w:szCs w:val="20"/>
        </w:rPr>
      </w:pPr>
      <w:r>
        <w:rPr>
          <w:rFonts w:ascii="Verdana" w:hAnsi="Verdana"/>
          <w:color w:val="000000"/>
          <w:sz w:val="20"/>
          <w:szCs w:val="20"/>
        </w:rPr>
        <w:t>unknown. (2020). </w:t>
      </w:r>
      <w:r>
        <w:rPr>
          <w:rFonts w:ascii="Verdana" w:hAnsi="Verdana"/>
          <w:i/>
          <w:iCs/>
          <w:color w:val="000000"/>
          <w:sz w:val="20"/>
          <w:szCs w:val="20"/>
        </w:rPr>
        <w:t>What Causes Racism.</w:t>
      </w:r>
      <w:r>
        <w:rPr>
          <w:rFonts w:ascii="Verdana" w:hAnsi="Verdana"/>
          <w:color w:val="000000"/>
          <w:sz w:val="20"/>
          <w:szCs w:val="20"/>
        </w:rPr>
        <w:t xml:space="preserve"> Available: </w:t>
      </w:r>
      <w:hyperlink r:id="rId92" w:history="1">
        <w:r w:rsidRPr="00413457">
          <w:rPr>
            <w:rStyle w:val="Hyperlink"/>
            <w:rFonts w:ascii="Verdana" w:hAnsi="Verdana"/>
            <w:sz w:val="20"/>
            <w:szCs w:val="20"/>
          </w:rPr>
          <w:t>https://phdessay.com/what-causes-racism/?msclkid=5c860847b33611ec896cf32dd6a51394</w:t>
        </w:r>
      </w:hyperlink>
      <w:r>
        <w:rPr>
          <w:rFonts w:ascii="Verdana" w:hAnsi="Verdana"/>
          <w:color w:val="000000"/>
          <w:sz w:val="20"/>
          <w:szCs w:val="20"/>
        </w:rPr>
        <w:t xml:space="preserve">.  </w:t>
      </w:r>
    </w:p>
    <w:p w14:paraId="054F01FF" w14:textId="77777777" w:rsidR="00CB60DD" w:rsidRDefault="00CB60DD" w:rsidP="00CB60DD">
      <w:pPr>
        <w:pStyle w:val="NormalWeb"/>
        <w:rPr>
          <w:rFonts w:ascii="Verdana" w:hAnsi="Verdana"/>
          <w:color w:val="000000"/>
          <w:sz w:val="20"/>
          <w:szCs w:val="20"/>
        </w:rPr>
      </w:pPr>
      <w:r>
        <w:rPr>
          <w:rFonts w:ascii="Verdana" w:hAnsi="Verdana"/>
          <w:color w:val="000000"/>
          <w:sz w:val="20"/>
          <w:szCs w:val="20"/>
        </w:rPr>
        <w:t>Last accessed 3rd March 2022.</w:t>
      </w:r>
    </w:p>
    <w:p w14:paraId="430C4983" w14:textId="77777777" w:rsidR="00CB60DD" w:rsidRDefault="00CB60DD" w:rsidP="00CB60DD">
      <w:pPr>
        <w:rPr>
          <w:color w:val="000000" w:themeColor="text1"/>
        </w:rPr>
      </w:pPr>
    </w:p>
    <w:p w14:paraId="496CF111" w14:textId="77777777" w:rsidR="00CB60DD" w:rsidRDefault="00CB60DD" w:rsidP="00CB60DD">
      <w:pPr>
        <w:overflowPunct/>
        <w:autoSpaceDE/>
        <w:autoSpaceDN/>
        <w:adjustRightInd/>
        <w:spacing w:before="100" w:beforeAutospacing="1" w:after="100" w:afterAutospacing="1"/>
        <w:textAlignment w:val="auto"/>
        <w:rPr>
          <w:rFonts w:ascii="Verdana" w:hAnsi="Verdana" w:cs="Times New Roman"/>
        </w:rPr>
      </w:pPr>
      <w:r w:rsidRPr="000A4C3A">
        <w:rPr>
          <w:rFonts w:ascii="Verdana" w:hAnsi="Verdana" w:cs="Times New Roman"/>
        </w:rPr>
        <w:t>unknown. (2016). </w:t>
      </w:r>
      <w:r w:rsidRPr="000A4C3A">
        <w:rPr>
          <w:rFonts w:ascii="Verdana" w:hAnsi="Verdana" w:cs="Times New Roman"/>
          <w:i/>
          <w:iCs/>
        </w:rPr>
        <w:t>Restorative practice in Education.</w:t>
      </w:r>
      <w:r w:rsidRPr="000A4C3A">
        <w:rPr>
          <w:rFonts w:ascii="Verdana" w:hAnsi="Verdana" w:cs="Times New Roman"/>
        </w:rPr>
        <w:t xml:space="preserve"> Available: </w:t>
      </w:r>
      <w:hyperlink r:id="rId93" w:history="1">
        <w:r w:rsidRPr="000A4C3A">
          <w:rPr>
            <w:rStyle w:val="Hyperlink"/>
            <w:rFonts w:ascii="Verdana" w:hAnsi="Verdana" w:cs="Times New Roman"/>
          </w:rPr>
          <w:t>https://restorativejustice.org.uk/restorative-practice-education-0</w:t>
        </w:r>
      </w:hyperlink>
      <w:r w:rsidRPr="000A4C3A">
        <w:rPr>
          <w:rFonts w:ascii="Verdana" w:hAnsi="Verdana" w:cs="Times New Roman"/>
        </w:rPr>
        <w:t>.</w:t>
      </w:r>
      <w:r>
        <w:rPr>
          <w:rFonts w:ascii="Verdana" w:hAnsi="Verdana" w:cs="Times New Roman"/>
        </w:rPr>
        <w:t xml:space="preserve"> </w:t>
      </w:r>
      <w:r w:rsidRPr="000A4C3A">
        <w:rPr>
          <w:rFonts w:ascii="Verdana" w:hAnsi="Verdana" w:cs="Times New Roman"/>
        </w:rPr>
        <w:t xml:space="preserve"> </w:t>
      </w:r>
    </w:p>
    <w:p w14:paraId="73690824" w14:textId="77777777" w:rsidR="00CB60DD" w:rsidRPr="000A4C3A" w:rsidRDefault="00CB60DD" w:rsidP="00CB60DD">
      <w:pPr>
        <w:overflowPunct/>
        <w:autoSpaceDE/>
        <w:autoSpaceDN/>
        <w:adjustRightInd/>
        <w:spacing w:before="100" w:beforeAutospacing="1" w:after="100" w:afterAutospacing="1"/>
        <w:textAlignment w:val="auto"/>
        <w:rPr>
          <w:rFonts w:ascii="Verdana" w:hAnsi="Verdana" w:cs="Times New Roman"/>
        </w:rPr>
      </w:pPr>
      <w:r w:rsidRPr="000A4C3A">
        <w:rPr>
          <w:rFonts w:ascii="Verdana" w:hAnsi="Verdana" w:cs="Times New Roman"/>
        </w:rPr>
        <w:t>Last accessed 7th march 2022.</w:t>
      </w:r>
    </w:p>
    <w:p w14:paraId="1F6A4DA8" w14:textId="77777777" w:rsidR="00CB60DD" w:rsidRDefault="00CB60DD" w:rsidP="00CB60DD">
      <w:pPr>
        <w:rPr>
          <w:color w:val="000000" w:themeColor="text1"/>
        </w:rPr>
      </w:pPr>
    </w:p>
    <w:p w14:paraId="4C31F42E" w14:textId="77777777" w:rsidR="00CB60DD" w:rsidRDefault="00CB60DD" w:rsidP="00CB60DD">
      <w:pPr>
        <w:overflowPunct/>
        <w:autoSpaceDE/>
        <w:autoSpaceDN/>
        <w:adjustRightInd/>
        <w:spacing w:before="100" w:beforeAutospacing="1" w:after="100" w:afterAutospacing="1"/>
        <w:textAlignment w:val="auto"/>
        <w:rPr>
          <w:rFonts w:ascii="Verdana" w:hAnsi="Verdana" w:cs="Times New Roman"/>
        </w:rPr>
      </w:pPr>
      <w:r w:rsidRPr="00587678">
        <w:rPr>
          <w:rFonts w:ascii="Verdana" w:hAnsi="Verdana" w:cs="Times New Roman"/>
        </w:rPr>
        <w:t>unknown. (2020). </w:t>
      </w:r>
      <w:r w:rsidRPr="00587678">
        <w:rPr>
          <w:rFonts w:ascii="Verdana" w:hAnsi="Verdana" w:cs="Times New Roman"/>
          <w:i/>
          <w:iCs/>
        </w:rPr>
        <w:t>School Liaison PCSOs having a positive impact.</w:t>
      </w:r>
      <w:r w:rsidRPr="00587678">
        <w:rPr>
          <w:rFonts w:ascii="Verdana" w:hAnsi="Verdana" w:cs="Times New Roman"/>
        </w:rPr>
        <w:t xml:space="preserve"> Available: </w:t>
      </w:r>
      <w:hyperlink r:id="rId94" w:anchor=":~:text=They%20will%20work%20with%20students,for%20schools%20and%20young%20people" w:history="1">
        <w:r w:rsidRPr="00587678">
          <w:rPr>
            <w:rStyle w:val="Hyperlink"/>
            <w:rFonts w:ascii="Verdana" w:hAnsi="Verdana" w:cs="Times New Roman"/>
          </w:rPr>
          <w:t>https://www.suffolk.police.uk/news/latest-news/school-liaison-pcsos-having-positive-impact#:~:text=They%20will%20work%20with%20students,for%20schools%20and%20young%20people</w:t>
        </w:r>
      </w:hyperlink>
      <w:r>
        <w:rPr>
          <w:rFonts w:ascii="Verdana" w:hAnsi="Verdana" w:cs="Times New Roman"/>
        </w:rPr>
        <w:t xml:space="preserve"> </w:t>
      </w:r>
      <w:r w:rsidRPr="00587678">
        <w:rPr>
          <w:rFonts w:ascii="Verdana" w:hAnsi="Verdana" w:cs="Times New Roman"/>
        </w:rPr>
        <w:t xml:space="preserve"> </w:t>
      </w:r>
    </w:p>
    <w:p w14:paraId="337173DC" w14:textId="77777777" w:rsidR="00CB60DD" w:rsidRPr="00587678" w:rsidRDefault="00CB60DD" w:rsidP="00CB60DD">
      <w:pPr>
        <w:overflowPunct/>
        <w:autoSpaceDE/>
        <w:autoSpaceDN/>
        <w:adjustRightInd/>
        <w:spacing w:before="100" w:beforeAutospacing="1" w:after="100" w:afterAutospacing="1"/>
        <w:textAlignment w:val="auto"/>
        <w:rPr>
          <w:rFonts w:ascii="Verdana" w:hAnsi="Verdana" w:cs="Times New Roman"/>
        </w:rPr>
      </w:pPr>
      <w:r w:rsidRPr="00587678">
        <w:rPr>
          <w:rFonts w:ascii="Verdana" w:hAnsi="Verdana" w:cs="Times New Roman"/>
        </w:rPr>
        <w:t>Last accessed 7th March 2022.</w:t>
      </w:r>
    </w:p>
    <w:p w14:paraId="22768F06" w14:textId="77777777" w:rsidR="00CB60DD" w:rsidRDefault="00CB60DD" w:rsidP="00CB60DD">
      <w:pPr>
        <w:rPr>
          <w:rFonts w:ascii="Verdana" w:hAnsi="Verdana"/>
        </w:rPr>
      </w:pPr>
      <w:r>
        <w:rPr>
          <w:rFonts w:ascii="Verdana" w:hAnsi="Verdana"/>
        </w:rPr>
        <w:t>unknown. (2022). </w:t>
      </w:r>
      <w:r>
        <w:rPr>
          <w:rFonts w:ascii="Verdana" w:hAnsi="Verdana"/>
          <w:i/>
          <w:iCs/>
        </w:rPr>
        <w:t>Impartiality.</w:t>
      </w:r>
      <w:r>
        <w:rPr>
          <w:rFonts w:ascii="Verdana" w:hAnsi="Verdana"/>
        </w:rPr>
        <w:t xml:space="preserve"> Available: </w:t>
      </w:r>
      <w:hyperlink r:id="rId95" w:history="1">
        <w:r w:rsidRPr="009B199A">
          <w:rPr>
            <w:rStyle w:val="Hyperlink"/>
            <w:rFonts w:ascii="Verdana" w:hAnsi="Verdana"/>
          </w:rPr>
          <w:t>https://profdev.college.police.uk/competency-values/impartiality/</w:t>
        </w:r>
      </w:hyperlink>
      <w:r>
        <w:rPr>
          <w:rFonts w:ascii="Verdana" w:hAnsi="Verdana"/>
        </w:rPr>
        <w:t xml:space="preserve">  </w:t>
      </w:r>
    </w:p>
    <w:p w14:paraId="39599353" w14:textId="77777777" w:rsidR="00CB60DD" w:rsidRDefault="00CB60DD" w:rsidP="00CB60DD">
      <w:pPr>
        <w:rPr>
          <w:rFonts w:ascii="Verdana" w:hAnsi="Verdana"/>
        </w:rPr>
      </w:pPr>
      <w:r>
        <w:rPr>
          <w:rFonts w:ascii="Verdana" w:hAnsi="Verdana"/>
        </w:rPr>
        <w:t>Last accessed 11th April 2022.</w:t>
      </w:r>
    </w:p>
    <w:p w14:paraId="3C75AF32" w14:textId="77777777" w:rsidR="00CB60DD" w:rsidRDefault="00CB60DD" w:rsidP="00CB60DD">
      <w:pPr>
        <w:rPr>
          <w:rFonts w:ascii="Verdana" w:hAnsi="Verdana"/>
        </w:rPr>
      </w:pPr>
    </w:p>
    <w:p w14:paraId="09CED50D" w14:textId="77777777" w:rsidR="00CB60DD" w:rsidRDefault="00CB60DD" w:rsidP="00CB60DD">
      <w:pPr>
        <w:rPr>
          <w:rFonts w:ascii="Verdana" w:hAnsi="Verdana"/>
        </w:rPr>
      </w:pPr>
    </w:p>
    <w:p w14:paraId="5ED01CED" w14:textId="77777777" w:rsidR="00CB60DD" w:rsidRDefault="00CB60DD" w:rsidP="00CB60DD">
      <w:pPr>
        <w:rPr>
          <w:rFonts w:ascii="Verdana" w:hAnsi="Verdana"/>
        </w:rPr>
      </w:pPr>
      <w:r>
        <w:rPr>
          <w:rFonts w:ascii="Verdana" w:hAnsi="Verdana"/>
        </w:rPr>
        <w:t>unknown. (2022). </w:t>
      </w:r>
      <w:r>
        <w:rPr>
          <w:rFonts w:ascii="Verdana" w:hAnsi="Verdana"/>
          <w:i/>
          <w:iCs/>
        </w:rPr>
        <w:t>Public Service.</w:t>
      </w:r>
      <w:r>
        <w:rPr>
          <w:rFonts w:ascii="Verdana" w:hAnsi="Verdana"/>
        </w:rPr>
        <w:t xml:space="preserve"> Available: </w:t>
      </w:r>
      <w:hyperlink r:id="rId96" w:history="1">
        <w:r w:rsidRPr="009B199A">
          <w:rPr>
            <w:rStyle w:val="Hyperlink"/>
            <w:rFonts w:ascii="Verdana" w:hAnsi="Verdana"/>
          </w:rPr>
          <w:t>https://profdev.college.police.uk/competency-values/public-service/</w:t>
        </w:r>
      </w:hyperlink>
      <w:r>
        <w:rPr>
          <w:rFonts w:ascii="Verdana" w:hAnsi="Verdana"/>
        </w:rPr>
        <w:t xml:space="preserve">  </w:t>
      </w:r>
    </w:p>
    <w:p w14:paraId="70F29BB1" w14:textId="77777777" w:rsidR="00CB60DD" w:rsidRDefault="00CB60DD" w:rsidP="00CB60DD">
      <w:pPr>
        <w:rPr>
          <w:rFonts w:ascii="Verdana" w:hAnsi="Verdana"/>
        </w:rPr>
      </w:pPr>
      <w:r>
        <w:rPr>
          <w:rFonts w:ascii="Verdana" w:hAnsi="Verdana"/>
        </w:rPr>
        <w:t>Last accessed 11th April 2022.</w:t>
      </w:r>
    </w:p>
    <w:p w14:paraId="264BCF36" w14:textId="77777777" w:rsidR="00CB60DD" w:rsidRDefault="00CB60DD" w:rsidP="00CB60DD">
      <w:pPr>
        <w:rPr>
          <w:rFonts w:ascii="Verdana" w:hAnsi="Verdana"/>
        </w:rPr>
      </w:pPr>
    </w:p>
    <w:p w14:paraId="45591279" w14:textId="77777777" w:rsidR="00CB60DD" w:rsidRDefault="00CB60DD" w:rsidP="00CB60DD">
      <w:pPr>
        <w:rPr>
          <w:rFonts w:ascii="Verdana" w:hAnsi="Verdana" w:cs="Times New Roman"/>
        </w:rPr>
      </w:pPr>
    </w:p>
    <w:p w14:paraId="05268D38" w14:textId="77777777" w:rsidR="00CB60DD" w:rsidRPr="00810B6D" w:rsidRDefault="00CB60DD" w:rsidP="00CB60DD">
      <w:pPr>
        <w:rPr>
          <w:rFonts w:asciiTheme="minorHAnsi" w:hAnsiTheme="minorHAnsi" w:cstheme="minorHAnsi"/>
          <w:sz w:val="22"/>
          <w:szCs w:val="22"/>
        </w:rPr>
      </w:pPr>
      <w:r w:rsidRPr="00810B6D">
        <w:rPr>
          <w:rFonts w:asciiTheme="minorHAnsi" w:hAnsiTheme="minorHAnsi" w:cstheme="minorHAnsi"/>
          <w:sz w:val="22"/>
          <w:szCs w:val="22"/>
        </w:rPr>
        <w:t>Conzo, P., Fuochi, G., Anfossi, L. et al. Negative media portrayals of immigrants increase ingroup favoritism and hostile physiological and emotional reactions. Sci Rep 11, 16407 (2021). https://doi.org/10.1038/s41598-021-95800-2</w:t>
      </w:r>
    </w:p>
    <w:p w14:paraId="330447FB" w14:textId="77777777" w:rsidR="00CB60DD" w:rsidRDefault="00CB60DD" w:rsidP="00CB60DD">
      <w:pPr>
        <w:rPr>
          <w:color w:val="000000" w:themeColor="text1"/>
        </w:rPr>
      </w:pPr>
    </w:p>
    <w:p w14:paraId="464A2939" w14:textId="77777777" w:rsidR="00CB60DD" w:rsidRDefault="00CB60DD" w:rsidP="00CB60DD">
      <w:pPr>
        <w:rPr>
          <w:rFonts w:ascii="Verdana" w:hAnsi="Verdana"/>
        </w:rPr>
      </w:pPr>
      <w:r>
        <w:rPr>
          <w:rFonts w:ascii="Verdana" w:hAnsi="Verdana"/>
        </w:rPr>
        <w:t>unknown. (2021). </w:t>
      </w:r>
      <w:r>
        <w:rPr>
          <w:rFonts w:ascii="Verdana" w:hAnsi="Verdana"/>
          <w:i/>
          <w:iCs/>
        </w:rPr>
        <w:t>Effects of Bullying.</w:t>
      </w:r>
      <w:r>
        <w:rPr>
          <w:rFonts w:ascii="Verdana" w:hAnsi="Verdana"/>
        </w:rPr>
        <w:t xml:space="preserve"> Available: </w:t>
      </w:r>
      <w:hyperlink r:id="rId97" w:anchor=":~:text=Effects%20of%20Bullying.%20Bullying%20can%20affect%20everyone%E2%80%94those%20who,impacts%20on%20mental%20health%2C%20substance%20use%2C%20and%20s" w:history="1">
        <w:r w:rsidRPr="009B199A">
          <w:rPr>
            <w:rStyle w:val="Hyperlink"/>
            <w:rFonts w:ascii="Verdana" w:hAnsi="Verdana"/>
          </w:rPr>
          <w:t>https://www.stopbullying.gov/bullying/effects#:~:text=Effects%20of%20Bullying.%20Bullying%20can%20affect%20everyone%E2%80%94those%20who,impacts%20on%20mental%20health%2C%20substance%20use%2C%20and%20s</w:t>
        </w:r>
      </w:hyperlink>
      <w:r>
        <w:rPr>
          <w:rFonts w:ascii="Verdana" w:hAnsi="Verdana"/>
        </w:rPr>
        <w:t xml:space="preserve"> </w:t>
      </w:r>
    </w:p>
    <w:p w14:paraId="261C3CA9" w14:textId="77777777" w:rsidR="00CB60DD" w:rsidRPr="00CF0D34" w:rsidRDefault="00CB60DD" w:rsidP="00CB60DD">
      <w:pPr>
        <w:rPr>
          <w:color w:val="000000" w:themeColor="text1"/>
        </w:rPr>
      </w:pPr>
      <w:r>
        <w:rPr>
          <w:rFonts w:ascii="Verdana" w:hAnsi="Verdana"/>
        </w:rPr>
        <w:t>Last accessed 11th April 2022.</w:t>
      </w:r>
    </w:p>
    <w:p w14:paraId="6ED77802" w14:textId="11EF17B7" w:rsidR="0093018C" w:rsidRPr="00294868" w:rsidRDefault="00BC5725" w:rsidP="00FF341B">
      <w:pPr>
        <w:keepNext/>
        <w:ind w:right="237"/>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4356608B"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w:t>
      </w:r>
      <w:r w:rsidR="00454C0D">
        <w:rPr>
          <w:rFonts w:eastAsia="Arial"/>
          <w:color w:val="000000" w:themeColor="text1"/>
          <w:sz w:val="24"/>
          <w:szCs w:val="24"/>
        </w:rPr>
        <w:t xml:space="preserve">M Lammert </w:t>
      </w:r>
      <w:r w:rsidR="00624495">
        <w:rPr>
          <w:rFonts w:eastAsia="Arial"/>
          <w:color w:val="000000" w:themeColor="text1"/>
          <w:sz w:val="24"/>
          <w:szCs w:val="24"/>
        </w:rPr>
        <w:t xml:space="preserve">- </w:t>
      </w:r>
      <w:r w:rsidRPr="5848403C">
        <w:rPr>
          <w:rFonts w:eastAsia="Arial"/>
          <w:color w:val="000000" w:themeColor="text1"/>
          <w:sz w:val="24"/>
          <w:szCs w:val="24"/>
        </w:rPr>
        <w:t>(Learner</w:t>
      </w:r>
      <w:r w:rsidR="00624495">
        <w:rPr>
          <w:rFonts w:eastAsia="Arial"/>
          <w:color w:val="000000" w:themeColor="text1"/>
          <w:sz w:val="24"/>
          <w:szCs w:val="24"/>
        </w:rPr>
        <w:t>)</w:t>
      </w:r>
    </w:p>
    <w:p w14:paraId="5473B39D" w14:textId="25489F28" w:rsidR="5848403C" w:rsidRDefault="5848403C" w:rsidP="5848403C">
      <w:pPr>
        <w:jc w:val="both"/>
        <w:rPr>
          <w:rFonts w:eastAsia="Arial"/>
          <w:color w:val="000000" w:themeColor="text1"/>
          <w:sz w:val="24"/>
          <w:szCs w:val="24"/>
        </w:rPr>
      </w:pPr>
    </w:p>
    <w:p w14:paraId="4EC5D203" w14:textId="26E40737"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w:t>
      </w:r>
      <w:r w:rsidR="00454C0D">
        <w:rPr>
          <w:rFonts w:eastAsia="Arial"/>
          <w:color w:val="000000" w:themeColor="text1"/>
          <w:sz w:val="24"/>
          <w:szCs w:val="24"/>
        </w:rPr>
        <w:t>12/04/2022</w:t>
      </w:r>
      <w:r w:rsidRPr="5848403C">
        <w:rPr>
          <w:rFonts w:eastAsia="Arial"/>
          <w:color w:val="000000" w:themeColor="text1"/>
          <w:sz w:val="24"/>
          <w:szCs w:val="24"/>
        </w:rPr>
        <w:t xml:space="preserve"> _ _</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22001B">
          <w:pgSz w:w="11906" w:h="16838" w:code="9"/>
          <w:pgMar w:top="1440" w:right="1440" w:bottom="1440" w:left="1440" w:header="720" w:footer="720" w:gutter="0"/>
          <w:cols w:space="720"/>
          <w:docGrid w:linePitch="272"/>
        </w:sectPr>
      </w:pPr>
    </w:p>
    <w:p w14:paraId="6C39F012" w14:textId="037FA249" w:rsidR="5848403C" w:rsidRDefault="009D7484" w:rsidP="5848403C">
      <w:r w:rsidRPr="009D7484">
        <w:lastRenderedPageBreak/>
        <w:drawing>
          <wp:inline distT="0" distB="0" distL="0" distR="0" wp14:anchorId="52817561" wp14:editId="42DD0572">
            <wp:extent cx="5731510" cy="349377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8"/>
                    <a:stretch>
                      <a:fillRect/>
                    </a:stretch>
                  </pic:blipFill>
                  <pic:spPr>
                    <a:xfrm>
                      <a:off x="0" y="0"/>
                      <a:ext cx="5731510" cy="3493770"/>
                    </a:xfrm>
                    <a:prstGeom prst="rect">
                      <a:avLst/>
                    </a:prstGeom>
                  </pic:spPr>
                </pic:pic>
              </a:graphicData>
            </a:graphic>
          </wp:inline>
        </w:drawing>
      </w:r>
    </w:p>
    <w:sectPr w:rsidR="5848403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10688A" w14:textId="77777777" w:rsidR="00B1457F" w:rsidRDefault="00B1457F">
      <w:r>
        <w:separator/>
      </w:r>
    </w:p>
  </w:endnote>
  <w:endnote w:type="continuationSeparator" w:id="0">
    <w:p w14:paraId="23B44B82" w14:textId="77777777" w:rsidR="00B1457F" w:rsidRDefault="00B145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BA3D85" w14:textId="77777777" w:rsidR="00B033D4" w:rsidRDefault="00B033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F6513F" w:rsidRDefault="00F6513F">
    <w:pPr>
      <w:pStyle w:val="Footer"/>
      <w:jc w:val="right"/>
    </w:pPr>
    <w:r>
      <w:fldChar w:fldCharType="begin"/>
    </w:r>
    <w:r>
      <w:instrText xml:space="preserve"> PAGE   \* MERGEFORMAT </w:instrText>
    </w:r>
    <w:r>
      <w:fldChar w:fldCharType="separate"/>
    </w:r>
    <w:r w:rsidR="00033C47">
      <w:rPr>
        <w:noProof/>
      </w:rPr>
      <w:t>13</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C25018" w14:textId="77777777" w:rsidR="00B033D4" w:rsidRDefault="00B033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B443B5" w14:textId="77777777" w:rsidR="00B1457F" w:rsidRDefault="00B1457F">
      <w:r>
        <w:separator/>
      </w:r>
    </w:p>
  </w:footnote>
  <w:footnote w:type="continuationSeparator" w:id="0">
    <w:p w14:paraId="31F1AE1F" w14:textId="77777777" w:rsidR="00B1457F" w:rsidRDefault="00B1457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C3C4F9" w14:textId="77777777" w:rsidR="00B033D4" w:rsidRDefault="00B033D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3951DC" w14:textId="77777777" w:rsidR="00B033D4" w:rsidRDefault="00B033D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50C6DA" w14:textId="77777777" w:rsidR="00B033D4" w:rsidRDefault="00B033D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1419"/>
    <w:rsid w:val="00045B87"/>
    <w:rsid w:val="00045C07"/>
    <w:rsid w:val="00055D43"/>
    <w:rsid w:val="00056FAC"/>
    <w:rsid w:val="00057751"/>
    <w:rsid w:val="00062E39"/>
    <w:rsid w:val="00080E58"/>
    <w:rsid w:val="00083D99"/>
    <w:rsid w:val="00084EA6"/>
    <w:rsid w:val="00085699"/>
    <w:rsid w:val="00087606"/>
    <w:rsid w:val="00087891"/>
    <w:rsid w:val="00091F52"/>
    <w:rsid w:val="00092970"/>
    <w:rsid w:val="00092BC7"/>
    <w:rsid w:val="00093720"/>
    <w:rsid w:val="000938E6"/>
    <w:rsid w:val="00093B3C"/>
    <w:rsid w:val="0009488C"/>
    <w:rsid w:val="00095C1B"/>
    <w:rsid w:val="00096DEA"/>
    <w:rsid w:val="000A4240"/>
    <w:rsid w:val="000A469A"/>
    <w:rsid w:val="000A593B"/>
    <w:rsid w:val="000B1E96"/>
    <w:rsid w:val="000B631B"/>
    <w:rsid w:val="000C378F"/>
    <w:rsid w:val="000C6892"/>
    <w:rsid w:val="000C6FFE"/>
    <w:rsid w:val="000D0BB6"/>
    <w:rsid w:val="000D4604"/>
    <w:rsid w:val="000E26B0"/>
    <w:rsid w:val="000F1599"/>
    <w:rsid w:val="000F1769"/>
    <w:rsid w:val="000F6196"/>
    <w:rsid w:val="000F7ECD"/>
    <w:rsid w:val="00102E64"/>
    <w:rsid w:val="0010312C"/>
    <w:rsid w:val="00106DC7"/>
    <w:rsid w:val="0011237D"/>
    <w:rsid w:val="00112391"/>
    <w:rsid w:val="00113DB1"/>
    <w:rsid w:val="00114F52"/>
    <w:rsid w:val="0012135C"/>
    <w:rsid w:val="001347F8"/>
    <w:rsid w:val="00137BB5"/>
    <w:rsid w:val="00137E05"/>
    <w:rsid w:val="001447F6"/>
    <w:rsid w:val="00147DE3"/>
    <w:rsid w:val="00150794"/>
    <w:rsid w:val="001558B4"/>
    <w:rsid w:val="001608C4"/>
    <w:rsid w:val="00171418"/>
    <w:rsid w:val="00190913"/>
    <w:rsid w:val="001961CF"/>
    <w:rsid w:val="001A59BB"/>
    <w:rsid w:val="001A6A51"/>
    <w:rsid w:val="001A79C4"/>
    <w:rsid w:val="001B331A"/>
    <w:rsid w:val="001C0E74"/>
    <w:rsid w:val="001C6CEC"/>
    <w:rsid w:val="001D1C68"/>
    <w:rsid w:val="001D229F"/>
    <w:rsid w:val="001D6162"/>
    <w:rsid w:val="001E3954"/>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87F02"/>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0778C"/>
    <w:rsid w:val="0031350A"/>
    <w:rsid w:val="00316815"/>
    <w:rsid w:val="003168CA"/>
    <w:rsid w:val="00321255"/>
    <w:rsid w:val="0032230D"/>
    <w:rsid w:val="00322A0B"/>
    <w:rsid w:val="00323B54"/>
    <w:rsid w:val="00335FC5"/>
    <w:rsid w:val="00340E9A"/>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D6D41"/>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54229"/>
    <w:rsid w:val="00454C0D"/>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3C88"/>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545C"/>
    <w:rsid w:val="005B4607"/>
    <w:rsid w:val="005C008C"/>
    <w:rsid w:val="005C1567"/>
    <w:rsid w:val="005C6CE5"/>
    <w:rsid w:val="005D3F07"/>
    <w:rsid w:val="005D583E"/>
    <w:rsid w:val="005E13EA"/>
    <w:rsid w:val="005E53BD"/>
    <w:rsid w:val="00601C05"/>
    <w:rsid w:val="00606E27"/>
    <w:rsid w:val="006074BF"/>
    <w:rsid w:val="006108C9"/>
    <w:rsid w:val="00615C7E"/>
    <w:rsid w:val="0062158D"/>
    <w:rsid w:val="00624495"/>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453"/>
    <w:rsid w:val="00684B16"/>
    <w:rsid w:val="00696F65"/>
    <w:rsid w:val="006A7A6D"/>
    <w:rsid w:val="006B5E67"/>
    <w:rsid w:val="006C2EB5"/>
    <w:rsid w:val="006D18A3"/>
    <w:rsid w:val="006D5970"/>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0E94"/>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AF1"/>
    <w:rsid w:val="007D0C96"/>
    <w:rsid w:val="007D133D"/>
    <w:rsid w:val="007D3EB4"/>
    <w:rsid w:val="007D3F16"/>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4A53"/>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5813"/>
    <w:rsid w:val="008D634E"/>
    <w:rsid w:val="008D778A"/>
    <w:rsid w:val="008E01E5"/>
    <w:rsid w:val="008F22BD"/>
    <w:rsid w:val="009079BD"/>
    <w:rsid w:val="00912BD9"/>
    <w:rsid w:val="00920E5B"/>
    <w:rsid w:val="00926436"/>
    <w:rsid w:val="0093018C"/>
    <w:rsid w:val="00932CCA"/>
    <w:rsid w:val="009544C0"/>
    <w:rsid w:val="00954FA4"/>
    <w:rsid w:val="00956AE9"/>
    <w:rsid w:val="00964CC6"/>
    <w:rsid w:val="00983714"/>
    <w:rsid w:val="00991FDA"/>
    <w:rsid w:val="009927A1"/>
    <w:rsid w:val="0099774D"/>
    <w:rsid w:val="009A5F3B"/>
    <w:rsid w:val="009B0B61"/>
    <w:rsid w:val="009B28C0"/>
    <w:rsid w:val="009B7136"/>
    <w:rsid w:val="009B7806"/>
    <w:rsid w:val="009C3AC2"/>
    <w:rsid w:val="009D4365"/>
    <w:rsid w:val="009D4E3B"/>
    <w:rsid w:val="009D7484"/>
    <w:rsid w:val="009D7BC9"/>
    <w:rsid w:val="009E1982"/>
    <w:rsid w:val="009E4D2C"/>
    <w:rsid w:val="009F0978"/>
    <w:rsid w:val="009F3AEC"/>
    <w:rsid w:val="009F3CF8"/>
    <w:rsid w:val="00A00081"/>
    <w:rsid w:val="00A015F7"/>
    <w:rsid w:val="00A10D56"/>
    <w:rsid w:val="00A12AAE"/>
    <w:rsid w:val="00A16DD1"/>
    <w:rsid w:val="00A22441"/>
    <w:rsid w:val="00A23F3B"/>
    <w:rsid w:val="00A24406"/>
    <w:rsid w:val="00A25F64"/>
    <w:rsid w:val="00A27CC2"/>
    <w:rsid w:val="00A3273B"/>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2BE9"/>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033D4"/>
    <w:rsid w:val="00B12295"/>
    <w:rsid w:val="00B137BE"/>
    <w:rsid w:val="00B1457F"/>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92BEF"/>
    <w:rsid w:val="00B96203"/>
    <w:rsid w:val="00B9689A"/>
    <w:rsid w:val="00BA1FFA"/>
    <w:rsid w:val="00BA7FF1"/>
    <w:rsid w:val="00BB06CB"/>
    <w:rsid w:val="00BB261F"/>
    <w:rsid w:val="00BB2887"/>
    <w:rsid w:val="00BB5EAA"/>
    <w:rsid w:val="00BB5F11"/>
    <w:rsid w:val="00BC0401"/>
    <w:rsid w:val="00BC04FA"/>
    <w:rsid w:val="00BC1C22"/>
    <w:rsid w:val="00BC3F0C"/>
    <w:rsid w:val="00BC460B"/>
    <w:rsid w:val="00BC5725"/>
    <w:rsid w:val="00BD1D91"/>
    <w:rsid w:val="00BD1F45"/>
    <w:rsid w:val="00BD30B1"/>
    <w:rsid w:val="00BE0F7B"/>
    <w:rsid w:val="00BE10C2"/>
    <w:rsid w:val="00BF75A9"/>
    <w:rsid w:val="00C01D14"/>
    <w:rsid w:val="00C025B4"/>
    <w:rsid w:val="00C05981"/>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60DD"/>
    <w:rsid w:val="00CB75CE"/>
    <w:rsid w:val="00CC02F1"/>
    <w:rsid w:val="00CC11A6"/>
    <w:rsid w:val="00CC135E"/>
    <w:rsid w:val="00CD5D3F"/>
    <w:rsid w:val="00CE4027"/>
    <w:rsid w:val="00CF1E90"/>
    <w:rsid w:val="00CF3DB3"/>
    <w:rsid w:val="00D052BC"/>
    <w:rsid w:val="00D07026"/>
    <w:rsid w:val="00D11C62"/>
    <w:rsid w:val="00D22C8F"/>
    <w:rsid w:val="00D33491"/>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E556F"/>
    <w:rsid w:val="00E03B6D"/>
    <w:rsid w:val="00E17160"/>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97E56"/>
    <w:rsid w:val="00EA4D48"/>
    <w:rsid w:val="00EB2173"/>
    <w:rsid w:val="00EB2B3C"/>
    <w:rsid w:val="00EB62E6"/>
    <w:rsid w:val="00ED1B30"/>
    <w:rsid w:val="00ED250E"/>
    <w:rsid w:val="00ED528D"/>
    <w:rsid w:val="00EE1AC1"/>
    <w:rsid w:val="00EE39D6"/>
    <w:rsid w:val="00EE413C"/>
    <w:rsid w:val="00EE52AD"/>
    <w:rsid w:val="00F00945"/>
    <w:rsid w:val="00F01F92"/>
    <w:rsid w:val="00F10A08"/>
    <w:rsid w:val="00F13770"/>
    <w:rsid w:val="00F139CF"/>
    <w:rsid w:val="00F22AC5"/>
    <w:rsid w:val="00F254D1"/>
    <w:rsid w:val="00F32B82"/>
    <w:rsid w:val="00F352FA"/>
    <w:rsid w:val="00F4043E"/>
    <w:rsid w:val="00F40CB5"/>
    <w:rsid w:val="00F41BBC"/>
    <w:rsid w:val="00F43B9D"/>
    <w:rsid w:val="00F444F0"/>
    <w:rsid w:val="00F50847"/>
    <w:rsid w:val="00F53F27"/>
    <w:rsid w:val="00F546D1"/>
    <w:rsid w:val="00F6513F"/>
    <w:rsid w:val="00F66272"/>
    <w:rsid w:val="00F66399"/>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341B"/>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5711EAA"/>
    <w:rsid w:val="38D12EC7"/>
    <w:rsid w:val="3E1912F6"/>
    <w:rsid w:val="4096612A"/>
    <w:rsid w:val="41BEF5E3"/>
    <w:rsid w:val="44BCD504"/>
    <w:rsid w:val="45692679"/>
    <w:rsid w:val="4E216C8D"/>
    <w:rsid w:val="4FFD4A64"/>
    <w:rsid w:val="50BF2D26"/>
    <w:rsid w:val="50EE11C4"/>
    <w:rsid w:val="51AF3244"/>
    <w:rsid w:val="54A54F70"/>
    <w:rsid w:val="55EFB594"/>
    <w:rsid w:val="578B51A8"/>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CE402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A92BE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eader" Target="header3.xml"/><Relationship Id="rId21" Type="http://schemas.openxmlformats.org/officeDocument/2006/relationships/hyperlink" Target="http://www.reflectivewriting.tips" TargetMode="External"/><Relationship Id="rId34" Type="http://schemas.openxmlformats.org/officeDocument/2006/relationships/hyperlink" Target="http://www.nottinghamshire.police.uk" TargetMode="External"/><Relationship Id="rId42" Type="http://schemas.openxmlformats.org/officeDocument/2006/relationships/hyperlink" Target="http://www.app.college.police.uk" TargetMode="External"/><Relationship Id="rId47" Type="http://schemas.openxmlformats.org/officeDocument/2006/relationships/hyperlink" Target="http://www.libertyhumanrights.org.uk" TargetMode="External"/><Relationship Id="rId50" Type="http://schemas.openxmlformats.org/officeDocument/2006/relationships/hyperlink" Target="http://www.gov.uk" TargetMode="External"/><Relationship Id="rId55" Type="http://schemas.openxmlformats.org/officeDocument/2006/relationships/hyperlink" Target="https://statswales.gov.wales/" TargetMode="External"/><Relationship Id="rId63" Type="http://schemas.openxmlformats.org/officeDocument/2006/relationships/hyperlink" Target="https://www.mindtools.com/pages/article/smart-goals.htm" TargetMode="External"/><Relationship Id="rId68" Type="http://schemas.openxmlformats.org/officeDocument/2006/relationships/hyperlink" Target="https://www.college.police.uk/guidance/violence-against-women-and-girls-toolkit/domestic-or-relationship-abuse" TargetMode="External"/><Relationship Id="rId76" Type="http://schemas.openxmlformats.org/officeDocument/2006/relationships/hyperlink" Target="https://www.northyorkshire-pfcc.gov.uk/for-you/victims/hate-crime-report/stop-hate-crime-gypsies-travellers/?msclkid=09b3b4cab9d511eca9124bfb52e1c5aa" TargetMode="External"/><Relationship Id="rId84" Type="http://schemas.openxmlformats.org/officeDocument/2006/relationships/hyperlink" Target="https://www.gov.uk/government/publications/pace-code-c-2019/pace-code-c-2019-accessible" TargetMode="External"/><Relationship Id="rId89" Type="http://schemas.openxmlformats.org/officeDocument/2006/relationships/hyperlink" Target="https://statswales.gov.wales/Catalogue/Community-Safety-and-Social-Inclusion/Welsh-Index-of-Multiple-Deprivation" TargetMode="External"/><Relationship Id="rId97" Type="http://schemas.openxmlformats.org/officeDocument/2006/relationships/hyperlink" Target="https://www.stopbullying.gov/bullying/effects" TargetMode="External"/><Relationship Id="rId7" Type="http://schemas.openxmlformats.org/officeDocument/2006/relationships/settings" Target="settings.xml"/><Relationship Id="rId71" Type="http://schemas.openxmlformats.org/officeDocument/2006/relationships/hyperlink" Target="https://www.legislation.gov.uk/ukpga/1984/60/section/17" TargetMode="External"/><Relationship Id="rId92" Type="http://schemas.openxmlformats.org/officeDocument/2006/relationships/hyperlink" Target="https://phdessay.com/what-causes-racism/?msclkid=5c860847b33611ec896cf32dd6a51394" TargetMode="External"/><Relationship Id="rId2" Type="http://schemas.openxmlformats.org/officeDocument/2006/relationships/customXml" Target="../customXml/item2.xml"/><Relationship Id="rId16" Type="http://schemas.openxmlformats.org/officeDocument/2006/relationships/hyperlink" Target="http://www.verywellmind.com" TargetMode="External"/><Relationship Id="rId29" Type="http://schemas.openxmlformats.org/officeDocument/2006/relationships/hyperlink" Target="http://www.college.police.uk" TargetMode="External"/><Relationship Id="rId11" Type="http://schemas.openxmlformats.org/officeDocument/2006/relationships/image" Target="media/image1.png"/><Relationship Id="rId24" Type="http://schemas.openxmlformats.org/officeDocument/2006/relationships/footer" Target="footer1.xml"/><Relationship Id="rId32" Type="http://schemas.openxmlformats.org/officeDocument/2006/relationships/hyperlink" Target="http://www.legislation.gov.uk" TargetMode="External"/><Relationship Id="rId37" Type="http://schemas.openxmlformats.org/officeDocument/2006/relationships/hyperlink" Target="http://www.healthline.com" TargetMode="External"/><Relationship Id="rId40" Type="http://schemas.openxmlformats.org/officeDocument/2006/relationships/hyperlink" Target="http://www.legislation.gov.uk" TargetMode="External"/><Relationship Id="rId45" Type="http://schemas.openxmlformats.org/officeDocument/2006/relationships/hyperlink" Target="http://www.gov.uk" TargetMode="External"/><Relationship Id="rId53" Type="http://schemas.openxmlformats.org/officeDocument/2006/relationships/hyperlink" Target="http://www.profdev.college.police.uk" TargetMode="External"/><Relationship Id="rId58" Type="http://schemas.openxmlformats.org/officeDocument/2006/relationships/hyperlink" Target="http://www.profdev.college.police.uk" TargetMode="External"/><Relationship Id="rId66" Type="http://schemas.openxmlformats.org/officeDocument/2006/relationships/hyperlink" Target="https://www.sciencedirect.com/science/article/pii/S0965229920318550" TargetMode="External"/><Relationship Id="rId74" Type="http://schemas.openxmlformats.org/officeDocument/2006/relationships/hyperlink" Target="https://paas-s3-broker-prod-lon-6453d964-1d1a-432a-9260-5e0ba7d2fc51.s3.eu-west-2.amazonaws.com/s3fs-public/Recognising-responding-vulnerability-related-risks-guidelines.pdf" TargetMode="External"/><Relationship Id="rId79" Type="http://schemas.openxmlformats.org/officeDocument/2006/relationships/hyperlink" Target="https://www.app.college.police.uk/app-content/investigations/investigation-process/" TargetMode="External"/><Relationship Id="rId87" Type="http://schemas.openxmlformats.org/officeDocument/2006/relationships/hyperlink" Target="https://www.gov.uk/government/statistics/hate-crime-england-and-wales-2020-to-2021/hate-crime-england-and-wales-2020-to-2021" TargetMode="External"/><Relationship Id="rId5" Type="http://schemas.openxmlformats.org/officeDocument/2006/relationships/numbering" Target="numbering.xml"/><Relationship Id="rId61" Type="http://schemas.openxmlformats.org/officeDocument/2006/relationships/hyperlink" Target="http://www.suffolk.police.uk" TargetMode="External"/><Relationship Id="rId82" Type="http://schemas.openxmlformats.org/officeDocument/2006/relationships/hyperlink" Target="https://www.cps.gov.uk/legal-guidance/adverse-inferences" TargetMode="External"/><Relationship Id="rId90" Type="http://schemas.openxmlformats.org/officeDocument/2006/relationships/hyperlink" Target="https://gov.wales/sites/default/files/statistics-and-research/2019-11/welsh-index-multiple-deprivation-2019-results-report-024.pdf?msclkid=048f1bddb32f11ecbbae757c01021bf1" TargetMode="External"/><Relationship Id="rId95" Type="http://schemas.openxmlformats.org/officeDocument/2006/relationships/hyperlink" Target="https://profdev.college.police.uk/competency-values/impartiality/" TargetMode="External"/><Relationship Id="rId19" Type="http://schemas.openxmlformats.org/officeDocument/2006/relationships/hyperlink" Target="https://faunalytics.org/" TargetMode="External"/><Relationship Id="rId14" Type="http://schemas.openxmlformats.org/officeDocument/2006/relationships/hyperlink" Target="http://www.verywellmind.com" TargetMode="External"/><Relationship Id="rId22" Type="http://schemas.openxmlformats.org/officeDocument/2006/relationships/header" Target="header1.xml"/><Relationship Id="rId27" Type="http://schemas.openxmlformats.org/officeDocument/2006/relationships/footer" Target="footer3.xml"/><Relationship Id="rId30" Type="http://schemas.openxmlformats.org/officeDocument/2006/relationships/hyperlink" Target="http://www.ons.gov.uk" TargetMode="External"/><Relationship Id="rId35" Type="http://schemas.openxmlformats.org/officeDocument/2006/relationships/hyperlink" Target="http://www.app.college.police.uk" TargetMode="External"/><Relationship Id="rId43" Type="http://schemas.openxmlformats.org/officeDocument/2006/relationships/hyperlink" Target="http://www.fis-international.com" TargetMode="External"/><Relationship Id="rId48" Type="http://schemas.openxmlformats.org/officeDocument/2006/relationships/hyperlink" Target="http://www.college.police.uk" TargetMode="External"/><Relationship Id="rId56" Type="http://schemas.openxmlformats.org/officeDocument/2006/relationships/hyperlink" Target="https://gov.wales/" TargetMode="External"/><Relationship Id="rId64" Type="http://schemas.openxmlformats.org/officeDocument/2006/relationships/hyperlink" Target="https://www.verywellmind.com/goal-setting-and-reaching-goals-3145004" TargetMode="External"/><Relationship Id="rId69" Type="http://schemas.openxmlformats.org/officeDocument/2006/relationships/hyperlink" Target="https://www.ons.gov.uk/peoplepopulationandcommunity/crimeandjustice/bulletins/domesticabuseinenglandandwalesoverview/november2021" TargetMode="External"/><Relationship Id="rId77" Type="http://schemas.openxmlformats.org/officeDocument/2006/relationships/hyperlink" Target="https://www.cambstsd.co.uk/What_is_an_offensive_weapon.pdf" TargetMode="External"/><Relationship Id="rId100"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www.oxfordbibliographies.com" TargetMode="External"/><Relationship Id="rId72" Type="http://schemas.openxmlformats.org/officeDocument/2006/relationships/hyperlink" Target="https://www.nottinghamshire.police.uk/sites/default/files/documents/files/Police_Use_of_Force_1.pdf" TargetMode="External"/><Relationship Id="rId80" Type="http://schemas.openxmlformats.org/officeDocument/2006/relationships/hyperlink" Target="https://www.app.college.police.uk/app-content/investigations/investigative-interviewing/?msclkid=b978e762b9dc11ec90aad32d0701f760" TargetMode="External"/><Relationship Id="rId85" Type="http://schemas.openxmlformats.org/officeDocument/2006/relationships/hyperlink" Target="https://www.college.police.uk/article/police-hate-crime-guidance-court-of-appeal" TargetMode="External"/><Relationship Id="rId93" Type="http://schemas.openxmlformats.org/officeDocument/2006/relationships/hyperlink" Target="https://restorativejustice.org.uk/restorative-practice-education-0" TargetMode="External"/><Relationship Id="rId98" Type="http://schemas.openxmlformats.org/officeDocument/2006/relationships/image" Target="media/image2.png"/><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www.health.harvard.edu" TargetMode="External"/><Relationship Id="rId25" Type="http://schemas.openxmlformats.org/officeDocument/2006/relationships/footer" Target="footer2.xml"/><Relationship Id="rId33" Type="http://schemas.openxmlformats.org/officeDocument/2006/relationships/hyperlink" Target="http://www.legislation.gov.uk" TargetMode="External"/><Relationship Id="rId38" Type="http://schemas.openxmlformats.org/officeDocument/2006/relationships/hyperlink" Target="http://www.cambstsd.co.uk" TargetMode="External"/><Relationship Id="rId46" Type="http://schemas.openxmlformats.org/officeDocument/2006/relationships/hyperlink" Target="http://www.cps.gov.uk" TargetMode="External"/><Relationship Id="rId59" Type="http://schemas.openxmlformats.org/officeDocument/2006/relationships/hyperlink" Target="https://www.gov.uk/government/uploads/system/uploads/attachment_data/file/182421/DFE-RR098.pdf" TargetMode="External"/><Relationship Id="rId67" Type="http://schemas.openxmlformats.org/officeDocument/2006/relationships/hyperlink" Target="https://www.reflectivewriting.tips/wp-content/uploads/2021/07/Models-of-Reflection.pdf?msclkid=4d674cd3b9af11eca87085971dc89693" TargetMode="External"/><Relationship Id="rId20" Type="http://schemas.openxmlformats.org/officeDocument/2006/relationships/hyperlink" Target="http://www.sciencedirect.com" TargetMode="External"/><Relationship Id="rId41" Type="http://schemas.openxmlformats.org/officeDocument/2006/relationships/hyperlink" Target="http://www.app.college.police.uk" TargetMode="External"/><Relationship Id="rId54" Type="http://schemas.openxmlformats.org/officeDocument/2006/relationships/hyperlink" Target="http://www.statswales.gov.wales" TargetMode="External"/><Relationship Id="rId62" Type="http://schemas.openxmlformats.org/officeDocument/2006/relationships/hyperlink" Target="https://www.health.harvard.edu/staying-healthy/exercising-to-relax" TargetMode="External"/><Relationship Id="rId70" Type="http://schemas.openxmlformats.org/officeDocument/2006/relationships/hyperlink" Target="https://www.legislation.gov.uk/ukpga/1984/60/section/24" TargetMode="External"/><Relationship Id="rId75" Type="http://schemas.openxmlformats.org/officeDocument/2006/relationships/hyperlink" Target="https://www.healthline.com/health/mental-health/stockholm-syndrome" TargetMode="External"/><Relationship Id="rId83" Type="http://schemas.openxmlformats.org/officeDocument/2006/relationships/hyperlink" Target="https://assets.publishing.service.gov.uk/government/uploads/system/uploads/attachment_data/file/306661/2013_PACE_Code_F.pdf" TargetMode="External"/><Relationship Id="rId88" Type="http://schemas.openxmlformats.org/officeDocument/2006/relationships/hyperlink" Target="https://statswales.gov.wales/Catalogue/Equality-and-Diversity/Ethnicity/ethnicity-by-area-ethnicgroup" TargetMode="External"/><Relationship Id="rId91" Type="http://schemas.openxmlformats.org/officeDocument/2006/relationships/hyperlink" Target="https://www.oxfordbibliographies.com/view/document/obo-9780195396607/obo-9780195396607-0119.xml" TargetMode="External"/><Relationship Id="rId96" Type="http://schemas.openxmlformats.org/officeDocument/2006/relationships/hyperlink" Target="https://profdev.college.police.uk/competency-values/public-service/"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www.mindtools.com" TargetMode="External"/><Relationship Id="rId23" Type="http://schemas.openxmlformats.org/officeDocument/2006/relationships/header" Target="header2.xml"/><Relationship Id="rId28" Type="http://schemas.openxmlformats.org/officeDocument/2006/relationships/hyperlink" Target="http://www.college.police.uk" TargetMode="External"/><Relationship Id="rId36" Type="http://schemas.openxmlformats.org/officeDocument/2006/relationships/hyperlink" Target="http://www.healthline.com" TargetMode="External"/><Relationship Id="rId49" Type="http://schemas.openxmlformats.org/officeDocument/2006/relationships/hyperlink" Target="http://www.gov.uk" TargetMode="External"/><Relationship Id="rId57" Type="http://schemas.openxmlformats.org/officeDocument/2006/relationships/hyperlink" Target="https://phdessay.com/" TargetMode="External"/><Relationship Id="rId10" Type="http://schemas.openxmlformats.org/officeDocument/2006/relationships/endnotes" Target="endnotes.xml"/><Relationship Id="rId31" Type="http://schemas.openxmlformats.org/officeDocument/2006/relationships/hyperlink" Target="http://www.ons.gov.uk" TargetMode="External"/><Relationship Id="rId44" Type="http://schemas.openxmlformats.org/officeDocument/2006/relationships/hyperlink" Target="https://assets.publishing.service.gov.uk/" TargetMode="External"/><Relationship Id="rId52" Type="http://schemas.openxmlformats.org/officeDocument/2006/relationships/hyperlink" Target="http://www.stopbullying.gov" TargetMode="External"/><Relationship Id="rId60" Type="http://schemas.openxmlformats.org/officeDocument/2006/relationships/hyperlink" Target="http://www.restorativejustice.org.uk" TargetMode="External"/><Relationship Id="rId65" Type="http://schemas.openxmlformats.org/officeDocument/2006/relationships/hyperlink" Target="https://faunalytics.org/veganism-help-reduce-stress-anxiety/" TargetMode="External"/><Relationship Id="rId73" Type="http://schemas.openxmlformats.org/officeDocument/2006/relationships/hyperlink" Target="https://www.app.college.police.uk/app-content/investigations/investigation-process/" TargetMode="External"/><Relationship Id="rId78" Type="http://schemas.openxmlformats.org/officeDocument/2006/relationships/hyperlink" Target="https://www.legislation.gov.uk/uksi/1999/730/schedule/1/made?msclkid=d72fbafeb9d811ec9033f2ce2697baef" TargetMode="External"/><Relationship Id="rId81" Type="http://schemas.openxmlformats.org/officeDocument/2006/relationships/hyperlink" Target="https://www.fis-international.com/assets/Uploads/resources/PEACE-A-Different-Approach.pdf" TargetMode="External"/><Relationship Id="rId86" Type="http://schemas.openxmlformats.org/officeDocument/2006/relationships/hyperlink" Target="https://www.gov.uk/guidance/appropriate-adults-guide-for-youth-justice-professionals" TargetMode="External"/><Relationship Id="rId94" Type="http://schemas.openxmlformats.org/officeDocument/2006/relationships/hyperlink" Target="https://www.suffolk.police.uk/news/latest-news/school-liaison-pcsos-having-positive-impact" TargetMode="External"/><Relationship Id="rId9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www.health.harvard.edu" TargetMode="External"/><Relationship Id="rId39" Type="http://schemas.openxmlformats.org/officeDocument/2006/relationships/hyperlink" Target="http://www.northyorkshire-pfcc.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11" ma:contentTypeDescription="Create a new document." ma:contentTypeScope="" ma:versionID="13a17fd51c0babf3e5364a8d67cf4b52">
  <xsd:schema xmlns:xsd="http://www.w3.org/2001/XMLSchema" xmlns:xs="http://www.w3.org/2001/XMLSchema" xmlns:p="http://schemas.microsoft.com/office/2006/metadata/properties" xmlns:ns3="f9dd6bd1-dff7-48c4-b272-387be775c48c" xmlns:ns4="209d266d-3568-4b87-9cca-7ed2246fb275" targetNamespace="http://schemas.microsoft.com/office/2006/metadata/properties" ma:root="true" ma:fieldsID="50bde43169d6326c76c4403c6e4c75f3" ns3:_="" ns4:_="">
    <xsd:import namespace="f9dd6bd1-dff7-48c4-b272-387be775c48c"/>
    <xsd:import namespace="209d266d-3568-4b87-9cca-7ed2246fb27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09d266d-3568-4b87-9cca-7ed2246fb27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2.xml><?xml version="1.0" encoding="utf-8"?>
<ds:datastoreItem xmlns:ds="http://schemas.openxmlformats.org/officeDocument/2006/customXml" ds:itemID="{7403E5E1-68EC-4F7C-AA00-7A3E6F7FD9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209d266d-3568-4b87-9cca-7ed2246fb2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EE4CF55-A4C9-48B9-9928-4B592A115C4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F6B4F91-DDCE-49C4-A5F1-15EDA582B6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318</TotalTime>
  <Pages>23</Pages>
  <Words>8774</Words>
  <Characters>50013</Characters>
  <Application>Microsoft Office Word</Application>
  <DocSecurity>0</DocSecurity>
  <Lines>416</Lines>
  <Paragraphs>117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Lammert, Michael</cp:lastModifiedBy>
  <cp:revision>28</cp:revision>
  <cp:lastPrinted>2022-04-13T05:36:00Z</cp:lastPrinted>
  <dcterms:created xsi:type="dcterms:W3CDTF">2022-03-14T09:12:00Z</dcterms:created>
  <dcterms:modified xsi:type="dcterms:W3CDTF">2022-04-13T05:50:00Z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0x010100E9A7D70EE04BD84C8A1723A89B279A83</vt:lpwstr>
  </property>
  <property fmtid="{D5CDD505-2E9C-101B-9397-08002B2CF9AE}" pid="3" name="MSIP_Label_f2acd28b-79a3-4a0f-b0ff-4b75658b1549_Enabled">
    <vt:lpwstr>true</vt:lpwstr>
  </property>
  <property fmtid="{D5CDD505-2E9C-101B-9397-08002B2CF9AE}" pid="4" name="MSIP_Label_f2acd28b-79a3-4a0f-b0ff-4b75658b1549_SetDate">
    <vt:lpwstr>2022-03-14T09:10:41Z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1d22263a-0db7-46dc-8be3-afc10d478317</vt:lpwstr>
  </property>
  <property fmtid="{D5CDD505-2E9C-101B-9397-08002B2CF9AE}" pid="9" name="MSIP_Label_f2acd28b-79a3-4a0f-b0ff-4b75658b1549_ContentBits">
    <vt:lpwstr>0</vt:lpwstr>
  </property>
</Properties>
</file>