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985E29" w14:textId="07BE7E6D" w:rsidR="002F779F" w:rsidRPr="002F779F" w:rsidRDefault="002F779F" w:rsidP="002F779F">
      <w:pPr>
        <w:jc w:val="center"/>
        <w:rPr>
          <w:rFonts w:ascii="Arial" w:hAnsi="Arial" w:cs="Arial"/>
          <w:b/>
          <w:bCs/>
          <w:sz w:val="36"/>
          <w:szCs w:val="36"/>
        </w:rPr>
      </w:pPr>
      <w:r w:rsidRPr="002F779F">
        <w:rPr>
          <w:rFonts w:ascii="Arial" w:hAnsi="Arial" w:cs="Arial"/>
          <w:b/>
          <w:bCs/>
          <w:sz w:val="36"/>
          <w:szCs w:val="36"/>
          <w:u w:val="single"/>
        </w:rPr>
        <w:t>Child Sexual Abuse and Exploitation</w:t>
      </w:r>
      <w:r w:rsidR="00D55670">
        <w:rPr>
          <w:rFonts w:ascii="Arial" w:hAnsi="Arial" w:cs="Arial"/>
          <w:b/>
          <w:bCs/>
          <w:sz w:val="36"/>
          <w:szCs w:val="36"/>
          <w:u w:val="single"/>
        </w:rPr>
        <w:t xml:space="preserve"> </w:t>
      </w:r>
    </w:p>
    <w:p w14:paraId="6DFF4261" w14:textId="77777777" w:rsidR="002F779F" w:rsidRDefault="002F779F" w:rsidP="002F779F">
      <w:pPr>
        <w:jc w:val="center"/>
        <w:rPr>
          <w:rFonts w:ascii="Arial" w:hAnsi="Arial" w:cs="Arial"/>
          <w:sz w:val="32"/>
          <w:szCs w:val="32"/>
        </w:rPr>
      </w:pPr>
    </w:p>
    <w:p w14:paraId="184EC699" w14:textId="77777777" w:rsidR="002F779F" w:rsidRDefault="002F779F" w:rsidP="002F779F">
      <w:pPr>
        <w:jc w:val="center"/>
        <w:rPr>
          <w:rFonts w:ascii="Arial" w:hAnsi="Arial" w:cs="Arial"/>
          <w:sz w:val="32"/>
          <w:szCs w:val="32"/>
        </w:rPr>
      </w:pPr>
    </w:p>
    <w:p w14:paraId="3AE7ED5C" w14:textId="77777777" w:rsidR="002F779F" w:rsidRDefault="002F779F" w:rsidP="002F779F">
      <w:pPr>
        <w:jc w:val="center"/>
        <w:rPr>
          <w:rFonts w:ascii="Arial" w:hAnsi="Arial" w:cs="Arial"/>
          <w:sz w:val="32"/>
          <w:szCs w:val="32"/>
        </w:rPr>
      </w:pPr>
    </w:p>
    <w:p w14:paraId="3580E295" w14:textId="77777777" w:rsidR="002F779F" w:rsidRDefault="002F779F" w:rsidP="002F779F">
      <w:pPr>
        <w:jc w:val="center"/>
        <w:rPr>
          <w:rFonts w:ascii="Arial" w:hAnsi="Arial" w:cs="Arial"/>
          <w:sz w:val="32"/>
          <w:szCs w:val="32"/>
        </w:rPr>
      </w:pPr>
    </w:p>
    <w:p w14:paraId="73B0696C" w14:textId="162D5F47" w:rsidR="002F779F" w:rsidRDefault="002F779F" w:rsidP="002F779F">
      <w:r>
        <w:fldChar w:fldCharType="begin"/>
      </w:r>
      <w:r>
        <w:instrText xml:space="preserve"> INCLUDEPICTURE "https://www.harrowscb.co.uk/wp-content/uploads/2015/05/pace-words-300x154.png" \* MERGEFORMATINET </w:instrText>
      </w:r>
      <w:r>
        <w:fldChar w:fldCharType="separate"/>
      </w:r>
      <w:r>
        <w:rPr>
          <w:noProof/>
        </w:rPr>
        <w:drawing>
          <wp:inline distT="0" distB="0" distL="0" distR="0" wp14:anchorId="65ACDB17" wp14:editId="1085AA2E">
            <wp:extent cx="5653825" cy="3219450"/>
            <wp:effectExtent l="0" t="0" r="0" b="0"/>
            <wp:docPr id="841179997" name="Picture 1" descr="pace w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ce word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4057" cy="3253748"/>
                    </a:xfrm>
                    <a:prstGeom prst="rect">
                      <a:avLst/>
                    </a:prstGeom>
                    <a:noFill/>
                    <a:ln>
                      <a:noFill/>
                    </a:ln>
                  </pic:spPr>
                </pic:pic>
              </a:graphicData>
            </a:graphic>
          </wp:inline>
        </w:drawing>
      </w:r>
      <w:r>
        <w:fldChar w:fldCharType="end"/>
      </w:r>
    </w:p>
    <w:p w14:paraId="5844E8F4" w14:textId="6C290947" w:rsidR="002F779F" w:rsidRDefault="002F779F" w:rsidP="002F779F">
      <w:pPr>
        <w:rPr>
          <w:rFonts w:ascii="Arial" w:hAnsi="Arial" w:cs="Arial"/>
          <w:sz w:val="20"/>
          <w:szCs w:val="20"/>
        </w:rPr>
      </w:pPr>
      <w:r w:rsidRPr="002F779F">
        <w:rPr>
          <w:rFonts w:ascii="Arial" w:hAnsi="Arial" w:cs="Arial"/>
          <w:sz w:val="20"/>
          <w:szCs w:val="20"/>
        </w:rPr>
        <w:t xml:space="preserve">Harrow Safeguarding </w:t>
      </w:r>
      <w:r>
        <w:rPr>
          <w:rFonts w:ascii="Arial" w:hAnsi="Arial" w:cs="Arial"/>
          <w:sz w:val="20"/>
          <w:szCs w:val="20"/>
        </w:rPr>
        <w:t>C</w:t>
      </w:r>
      <w:r w:rsidRPr="002F779F">
        <w:rPr>
          <w:rFonts w:ascii="Arial" w:hAnsi="Arial" w:cs="Arial"/>
          <w:sz w:val="20"/>
          <w:szCs w:val="20"/>
        </w:rPr>
        <w:t xml:space="preserve">hildren </w:t>
      </w:r>
      <w:r>
        <w:rPr>
          <w:rFonts w:ascii="Arial" w:hAnsi="Arial" w:cs="Arial"/>
          <w:sz w:val="20"/>
          <w:szCs w:val="20"/>
        </w:rPr>
        <w:t>B</w:t>
      </w:r>
      <w:r w:rsidRPr="002F779F">
        <w:rPr>
          <w:rFonts w:ascii="Arial" w:hAnsi="Arial" w:cs="Arial"/>
          <w:sz w:val="20"/>
          <w:szCs w:val="20"/>
        </w:rPr>
        <w:t xml:space="preserve">oard (2023) </w:t>
      </w:r>
    </w:p>
    <w:p w14:paraId="2FD88332" w14:textId="77777777" w:rsidR="002F779F" w:rsidRDefault="002F779F" w:rsidP="002F779F">
      <w:pPr>
        <w:rPr>
          <w:rFonts w:ascii="Arial" w:hAnsi="Arial" w:cs="Arial"/>
          <w:sz w:val="20"/>
          <w:szCs w:val="20"/>
        </w:rPr>
      </w:pPr>
    </w:p>
    <w:p w14:paraId="1C1D17B6" w14:textId="77777777" w:rsidR="002F779F" w:rsidRDefault="002F779F" w:rsidP="002F779F">
      <w:pPr>
        <w:rPr>
          <w:rFonts w:ascii="Arial" w:hAnsi="Arial" w:cs="Arial"/>
          <w:sz w:val="20"/>
          <w:szCs w:val="20"/>
        </w:rPr>
      </w:pPr>
    </w:p>
    <w:p w14:paraId="2067FAC0" w14:textId="77777777" w:rsidR="002F779F" w:rsidRDefault="002F779F" w:rsidP="002F779F">
      <w:pPr>
        <w:rPr>
          <w:rFonts w:ascii="Arial" w:hAnsi="Arial" w:cs="Arial"/>
          <w:sz w:val="20"/>
          <w:szCs w:val="20"/>
        </w:rPr>
      </w:pPr>
    </w:p>
    <w:p w14:paraId="5FEF5819" w14:textId="77777777" w:rsidR="002F779F" w:rsidRDefault="002F779F" w:rsidP="002F779F">
      <w:pPr>
        <w:rPr>
          <w:rFonts w:ascii="Arial" w:hAnsi="Arial" w:cs="Arial"/>
          <w:sz w:val="20"/>
          <w:szCs w:val="20"/>
        </w:rPr>
      </w:pPr>
    </w:p>
    <w:p w14:paraId="17F5E507" w14:textId="77777777" w:rsidR="002F779F" w:rsidRDefault="002F779F" w:rsidP="002F779F">
      <w:pPr>
        <w:rPr>
          <w:rFonts w:ascii="Arial" w:hAnsi="Arial" w:cs="Arial"/>
          <w:sz w:val="20"/>
          <w:szCs w:val="20"/>
        </w:rPr>
      </w:pPr>
    </w:p>
    <w:p w14:paraId="2F1B5993" w14:textId="77777777" w:rsidR="002F779F" w:rsidRDefault="002F779F" w:rsidP="002F779F">
      <w:pPr>
        <w:rPr>
          <w:rFonts w:ascii="Arial" w:hAnsi="Arial" w:cs="Arial"/>
          <w:sz w:val="20"/>
          <w:szCs w:val="20"/>
        </w:rPr>
      </w:pPr>
    </w:p>
    <w:p w14:paraId="37CBC067" w14:textId="77777777" w:rsidR="002F779F" w:rsidRDefault="002F779F" w:rsidP="002F779F">
      <w:pPr>
        <w:rPr>
          <w:rFonts w:ascii="Arial" w:hAnsi="Arial" w:cs="Arial"/>
          <w:sz w:val="20"/>
          <w:szCs w:val="20"/>
        </w:rPr>
      </w:pPr>
    </w:p>
    <w:p w14:paraId="23C1B115" w14:textId="77777777" w:rsidR="002F779F" w:rsidRDefault="002F779F" w:rsidP="002F779F">
      <w:pPr>
        <w:rPr>
          <w:rFonts w:ascii="Arial" w:hAnsi="Arial" w:cs="Arial"/>
          <w:sz w:val="20"/>
          <w:szCs w:val="20"/>
        </w:rPr>
      </w:pPr>
    </w:p>
    <w:p w14:paraId="6C0328E4" w14:textId="77777777" w:rsidR="002F779F" w:rsidRDefault="002F779F" w:rsidP="002F779F">
      <w:pPr>
        <w:rPr>
          <w:rFonts w:ascii="Arial" w:hAnsi="Arial" w:cs="Arial"/>
          <w:sz w:val="20"/>
          <w:szCs w:val="20"/>
        </w:rPr>
      </w:pPr>
    </w:p>
    <w:p w14:paraId="75A95641" w14:textId="77777777" w:rsidR="002F779F" w:rsidRDefault="002F779F" w:rsidP="002F779F">
      <w:pPr>
        <w:rPr>
          <w:rFonts w:ascii="Arial" w:hAnsi="Arial" w:cs="Arial"/>
          <w:sz w:val="20"/>
          <w:szCs w:val="20"/>
        </w:rPr>
      </w:pPr>
    </w:p>
    <w:p w14:paraId="62CFB405" w14:textId="77777777" w:rsidR="002F779F" w:rsidRDefault="002F779F" w:rsidP="002F779F">
      <w:pPr>
        <w:rPr>
          <w:rFonts w:ascii="Arial" w:hAnsi="Arial" w:cs="Arial"/>
          <w:sz w:val="20"/>
          <w:szCs w:val="20"/>
        </w:rPr>
      </w:pPr>
    </w:p>
    <w:p w14:paraId="2DC1DC53" w14:textId="77777777" w:rsidR="002F779F" w:rsidRDefault="002F779F" w:rsidP="002F779F">
      <w:pPr>
        <w:rPr>
          <w:rFonts w:ascii="Arial" w:hAnsi="Arial" w:cs="Arial"/>
          <w:sz w:val="20"/>
          <w:szCs w:val="20"/>
        </w:rPr>
      </w:pPr>
    </w:p>
    <w:p w14:paraId="30CD33A7" w14:textId="77777777" w:rsidR="002F779F" w:rsidRDefault="002F779F" w:rsidP="002F779F">
      <w:pPr>
        <w:jc w:val="center"/>
        <w:rPr>
          <w:rFonts w:ascii="Arial" w:hAnsi="Arial" w:cs="Arial"/>
          <w:b/>
          <w:bCs/>
          <w:sz w:val="32"/>
          <w:szCs w:val="32"/>
        </w:rPr>
      </w:pPr>
    </w:p>
    <w:p w14:paraId="7D87144A" w14:textId="77777777" w:rsidR="002F779F" w:rsidRDefault="002F779F" w:rsidP="002F779F">
      <w:pPr>
        <w:jc w:val="center"/>
        <w:rPr>
          <w:rFonts w:ascii="Arial" w:hAnsi="Arial" w:cs="Arial"/>
          <w:b/>
          <w:bCs/>
          <w:sz w:val="32"/>
          <w:szCs w:val="32"/>
        </w:rPr>
      </w:pPr>
    </w:p>
    <w:p w14:paraId="37BD32D1" w14:textId="77777777" w:rsidR="002F779F" w:rsidRDefault="002F779F" w:rsidP="002F779F">
      <w:pPr>
        <w:jc w:val="center"/>
        <w:rPr>
          <w:rFonts w:ascii="Arial" w:hAnsi="Arial" w:cs="Arial"/>
          <w:b/>
          <w:bCs/>
          <w:sz w:val="32"/>
          <w:szCs w:val="32"/>
        </w:rPr>
      </w:pPr>
    </w:p>
    <w:p w14:paraId="6FA548E9" w14:textId="77777777" w:rsidR="002F779F" w:rsidRDefault="002F779F" w:rsidP="002F779F">
      <w:pPr>
        <w:jc w:val="center"/>
        <w:rPr>
          <w:rFonts w:ascii="Arial" w:hAnsi="Arial" w:cs="Arial"/>
          <w:b/>
          <w:bCs/>
          <w:sz w:val="32"/>
          <w:szCs w:val="32"/>
        </w:rPr>
      </w:pPr>
    </w:p>
    <w:p w14:paraId="15B72776" w14:textId="4B434B1C" w:rsidR="002F779F" w:rsidRPr="002F779F" w:rsidRDefault="002F779F" w:rsidP="002F779F">
      <w:pPr>
        <w:jc w:val="center"/>
        <w:rPr>
          <w:rFonts w:ascii="Arial" w:hAnsi="Arial" w:cs="Arial"/>
          <w:b/>
          <w:bCs/>
          <w:sz w:val="32"/>
          <w:szCs w:val="32"/>
        </w:rPr>
      </w:pPr>
      <w:r w:rsidRPr="002F779F">
        <w:rPr>
          <w:rFonts w:ascii="Arial" w:hAnsi="Arial" w:cs="Arial"/>
          <w:b/>
          <w:bCs/>
          <w:sz w:val="32"/>
          <w:szCs w:val="32"/>
        </w:rPr>
        <w:t>Crime and Vulnerability Supporting Paper (BMCP6004)</w:t>
      </w:r>
    </w:p>
    <w:p w14:paraId="622E01B9" w14:textId="77777777" w:rsidR="002F779F" w:rsidRPr="002F779F" w:rsidRDefault="002F779F" w:rsidP="002F779F">
      <w:pPr>
        <w:jc w:val="center"/>
        <w:rPr>
          <w:rFonts w:ascii="Arial" w:hAnsi="Arial" w:cs="Arial"/>
          <w:sz w:val="20"/>
          <w:szCs w:val="20"/>
        </w:rPr>
      </w:pPr>
    </w:p>
    <w:p w14:paraId="4FB761F8" w14:textId="12937A43" w:rsidR="002F779F" w:rsidRDefault="002F779F" w:rsidP="002F779F">
      <w:pPr>
        <w:jc w:val="center"/>
        <w:rPr>
          <w:rFonts w:ascii="Arial" w:hAnsi="Arial" w:cs="Arial"/>
          <w:b/>
          <w:bCs/>
          <w:sz w:val="32"/>
          <w:szCs w:val="32"/>
        </w:rPr>
      </w:pPr>
      <w:r w:rsidRPr="002F779F">
        <w:rPr>
          <w:rFonts w:ascii="Arial" w:hAnsi="Arial" w:cs="Arial"/>
          <w:b/>
          <w:bCs/>
          <w:sz w:val="32"/>
          <w:szCs w:val="32"/>
        </w:rPr>
        <w:t xml:space="preserve">Sadie-May Mason </w:t>
      </w:r>
    </w:p>
    <w:p w14:paraId="0360809B" w14:textId="77777777" w:rsidR="002F779F" w:rsidRPr="002F779F" w:rsidRDefault="002F779F" w:rsidP="002F779F">
      <w:pPr>
        <w:jc w:val="center"/>
        <w:rPr>
          <w:rFonts w:ascii="Arial" w:hAnsi="Arial" w:cs="Arial"/>
          <w:b/>
          <w:bCs/>
          <w:sz w:val="32"/>
          <w:szCs w:val="32"/>
        </w:rPr>
      </w:pPr>
    </w:p>
    <w:p w14:paraId="4279BC0C" w14:textId="77777777" w:rsidR="002F779F" w:rsidRPr="002F779F" w:rsidRDefault="002F779F" w:rsidP="002F779F">
      <w:pPr>
        <w:jc w:val="center"/>
        <w:rPr>
          <w:rFonts w:ascii="Arial" w:hAnsi="Arial" w:cs="Arial"/>
          <w:b/>
          <w:bCs/>
          <w:sz w:val="32"/>
          <w:szCs w:val="32"/>
        </w:rPr>
      </w:pPr>
      <w:r w:rsidRPr="002F779F">
        <w:rPr>
          <w:rFonts w:ascii="Arial" w:hAnsi="Arial" w:cs="Arial"/>
          <w:b/>
          <w:bCs/>
          <w:sz w:val="32"/>
          <w:szCs w:val="32"/>
        </w:rPr>
        <w:t>(BMCP6004)</w:t>
      </w:r>
    </w:p>
    <w:p w14:paraId="1B0FA6AB" w14:textId="77777777" w:rsidR="002F779F" w:rsidRDefault="002F779F" w:rsidP="002F779F">
      <w:pPr>
        <w:jc w:val="center"/>
        <w:rPr>
          <w:rFonts w:ascii="Arial" w:hAnsi="Arial" w:cs="Arial"/>
          <w:sz w:val="20"/>
          <w:szCs w:val="20"/>
        </w:rPr>
      </w:pPr>
    </w:p>
    <w:p w14:paraId="632E36D7" w14:textId="77777777" w:rsidR="002F779F" w:rsidRDefault="002F779F" w:rsidP="002F779F">
      <w:pPr>
        <w:jc w:val="center"/>
        <w:rPr>
          <w:rFonts w:ascii="Arial" w:hAnsi="Arial" w:cs="Arial"/>
          <w:sz w:val="20"/>
          <w:szCs w:val="20"/>
        </w:rPr>
      </w:pPr>
    </w:p>
    <w:p w14:paraId="76197C18" w14:textId="77777777" w:rsidR="002F779F" w:rsidRDefault="002F779F" w:rsidP="002F779F">
      <w:pPr>
        <w:jc w:val="center"/>
        <w:rPr>
          <w:rFonts w:ascii="Arial" w:hAnsi="Arial" w:cs="Arial"/>
          <w:sz w:val="20"/>
          <w:szCs w:val="20"/>
        </w:rPr>
      </w:pPr>
    </w:p>
    <w:p w14:paraId="6934A6A6" w14:textId="69242DD0" w:rsidR="00535436" w:rsidRPr="006B5CC9" w:rsidRDefault="00535436" w:rsidP="006B5CC9">
      <w:pPr>
        <w:spacing w:line="360" w:lineRule="auto"/>
        <w:rPr>
          <w:rFonts w:ascii="Arial" w:eastAsia="Times New Roman" w:hAnsi="Arial" w:cs="Arial"/>
          <w:color w:val="000000"/>
          <w:kern w:val="0"/>
          <w:lang w:eastAsia="en-GB"/>
          <w14:ligatures w14:val="none"/>
        </w:rPr>
      </w:pPr>
      <w:r w:rsidRPr="006B5CC9">
        <w:rPr>
          <w:rFonts w:ascii="Arial" w:hAnsi="Arial" w:cs="Arial"/>
        </w:rPr>
        <w:lastRenderedPageBreak/>
        <w:t xml:space="preserve">In accordance with Beckett et Pearce (2018), </w:t>
      </w:r>
      <w:r w:rsidRPr="006B5CC9">
        <w:rPr>
          <w:rFonts w:ascii="Arial" w:eastAsia="Times New Roman" w:hAnsi="Arial" w:cs="Arial"/>
          <w:color w:val="000000"/>
          <w:kern w:val="0"/>
          <w:lang w:eastAsia="en-GB"/>
          <w14:ligatures w14:val="none"/>
        </w:rPr>
        <w:t>Child sex abuse and exploitation, involves the manipulation</w:t>
      </w:r>
      <w:r w:rsidR="006B5CC9">
        <w:rPr>
          <w:rFonts w:ascii="Arial" w:eastAsia="Times New Roman" w:hAnsi="Arial" w:cs="Arial"/>
          <w:color w:val="000000"/>
          <w:kern w:val="0"/>
          <w:lang w:eastAsia="en-GB"/>
          <w14:ligatures w14:val="none"/>
        </w:rPr>
        <w:t xml:space="preserve"> </w:t>
      </w:r>
      <w:proofErr w:type="spellStart"/>
      <w:r w:rsidR="006B5CC9">
        <w:rPr>
          <w:rFonts w:ascii="Arial" w:eastAsia="Times New Roman" w:hAnsi="Arial" w:cs="Arial"/>
          <w:color w:val="000000"/>
          <w:kern w:val="0"/>
          <w:lang w:eastAsia="en-GB"/>
          <w14:ligatures w14:val="none"/>
        </w:rPr>
        <w:t xml:space="preserve">and </w:t>
      </w:r>
      <w:r w:rsidRPr="006B5CC9">
        <w:rPr>
          <w:rFonts w:ascii="Arial" w:eastAsia="Times New Roman" w:hAnsi="Arial" w:cs="Arial"/>
          <w:color w:val="000000"/>
          <w:kern w:val="0"/>
          <w:lang w:eastAsia="en-GB"/>
          <w14:ligatures w14:val="none"/>
        </w:rPr>
        <w:t>coercio</w:t>
      </w:r>
      <w:proofErr w:type="spellEnd"/>
      <w:r w:rsidRPr="006B5CC9">
        <w:rPr>
          <w:rFonts w:ascii="Arial" w:eastAsia="Times New Roman" w:hAnsi="Arial" w:cs="Arial"/>
          <w:color w:val="000000"/>
          <w:kern w:val="0"/>
          <w:lang w:eastAsia="en-GB"/>
          <w14:ligatures w14:val="none"/>
        </w:rPr>
        <w:t>n</w:t>
      </w:r>
      <w:r w:rsidR="006B5CC9">
        <w:rPr>
          <w:rFonts w:ascii="Arial" w:eastAsia="Times New Roman" w:hAnsi="Arial" w:cs="Arial"/>
          <w:color w:val="000000"/>
          <w:kern w:val="0"/>
          <w:lang w:eastAsia="en-GB"/>
          <w14:ligatures w14:val="none"/>
        </w:rPr>
        <w:t xml:space="preserve"> </w:t>
      </w:r>
      <w:r w:rsidRPr="006B5CC9">
        <w:rPr>
          <w:rFonts w:ascii="Arial" w:eastAsia="Times New Roman" w:hAnsi="Arial" w:cs="Arial"/>
          <w:color w:val="000000"/>
          <w:kern w:val="0"/>
          <w:lang w:eastAsia="en-GB"/>
          <w14:ligatures w14:val="none"/>
        </w:rPr>
        <w:t xml:space="preserve">of a child's physical and emotional integrity for the abuser's sexual enjoyment or for </w:t>
      </w:r>
      <w:r w:rsidR="000E4DCC" w:rsidRPr="006B5CC9">
        <w:rPr>
          <w:rFonts w:ascii="Arial" w:eastAsia="Times New Roman" w:hAnsi="Arial" w:cs="Arial"/>
          <w:color w:val="000000"/>
          <w:kern w:val="0"/>
          <w:lang w:eastAsia="en-GB"/>
          <w14:ligatures w14:val="none"/>
        </w:rPr>
        <w:t>profit. This</w:t>
      </w:r>
      <w:r w:rsidRPr="006B5CC9">
        <w:rPr>
          <w:rFonts w:ascii="Arial" w:eastAsia="Times New Roman" w:hAnsi="Arial" w:cs="Arial"/>
          <w:color w:val="000000"/>
          <w:kern w:val="0"/>
          <w:lang w:eastAsia="en-GB"/>
          <w14:ligatures w14:val="none"/>
        </w:rPr>
        <w:t xml:space="preserve"> essay will </w:t>
      </w:r>
      <w:r w:rsidR="006B5CC9">
        <w:rPr>
          <w:rFonts w:ascii="Arial" w:eastAsia="Times New Roman" w:hAnsi="Arial" w:cs="Arial"/>
          <w:color w:val="000000"/>
          <w:kern w:val="0"/>
          <w:lang w:eastAsia="en-GB"/>
          <w14:ligatures w14:val="none"/>
        </w:rPr>
        <w:t>cover the</w:t>
      </w:r>
      <w:r w:rsidRPr="006B5CC9">
        <w:rPr>
          <w:rFonts w:ascii="Arial" w:eastAsia="Times New Roman" w:hAnsi="Arial" w:cs="Arial"/>
          <w:color w:val="000000"/>
          <w:kern w:val="0"/>
          <w:lang w:eastAsia="en-GB"/>
          <w14:ligatures w14:val="none"/>
        </w:rPr>
        <w:t xml:space="preserve"> meaning</w:t>
      </w:r>
      <w:r w:rsidR="00690E03" w:rsidRPr="006B5CC9">
        <w:rPr>
          <w:rFonts w:ascii="Arial" w:eastAsia="Times New Roman" w:hAnsi="Arial" w:cs="Arial"/>
          <w:color w:val="000000"/>
          <w:kern w:val="0"/>
          <w:lang w:eastAsia="en-GB"/>
          <w14:ligatures w14:val="none"/>
        </w:rPr>
        <w:t>s and</w:t>
      </w:r>
      <w:r w:rsidRPr="006B5CC9">
        <w:rPr>
          <w:rFonts w:ascii="Arial" w:eastAsia="Times New Roman" w:hAnsi="Arial" w:cs="Arial"/>
          <w:color w:val="000000"/>
          <w:kern w:val="0"/>
          <w:lang w:eastAsia="en-GB"/>
          <w14:ligatures w14:val="none"/>
        </w:rPr>
        <w:t xml:space="preserve"> forms of these concepts. The effects on victims are severe and persistent, frequently resulting in serious bodily, psychological, and emotional harm. This essay will </w:t>
      </w:r>
      <w:r w:rsidR="00690E03" w:rsidRPr="006B5CC9">
        <w:rPr>
          <w:rFonts w:ascii="Arial" w:eastAsia="Times New Roman" w:hAnsi="Arial" w:cs="Arial"/>
          <w:color w:val="000000"/>
          <w:kern w:val="0"/>
          <w:lang w:eastAsia="en-GB"/>
          <w14:ligatures w14:val="none"/>
        </w:rPr>
        <w:t xml:space="preserve">also </w:t>
      </w:r>
      <w:r w:rsidRPr="006B5CC9">
        <w:rPr>
          <w:rFonts w:ascii="Arial" w:eastAsia="Times New Roman" w:hAnsi="Arial" w:cs="Arial"/>
          <w:color w:val="000000"/>
          <w:kern w:val="0"/>
          <w:lang w:eastAsia="en-GB"/>
          <w14:ligatures w14:val="none"/>
        </w:rPr>
        <w:t>define child sexual abuse and exploitatio</w:t>
      </w:r>
      <w:r w:rsidR="00690E03" w:rsidRPr="006B5CC9">
        <w:rPr>
          <w:rFonts w:ascii="Arial" w:eastAsia="Times New Roman" w:hAnsi="Arial" w:cs="Arial"/>
          <w:color w:val="000000"/>
          <w:kern w:val="0"/>
          <w:lang w:eastAsia="en-GB"/>
          <w14:ligatures w14:val="none"/>
        </w:rPr>
        <w:t>n and</w:t>
      </w:r>
      <w:r w:rsidRPr="006B5CC9">
        <w:rPr>
          <w:rFonts w:ascii="Arial" w:eastAsia="Times New Roman" w:hAnsi="Arial" w:cs="Arial"/>
          <w:color w:val="000000"/>
          <w:kern w:val="0"/>
          <w:lang w:eastAsia="en-GB"/>
          <w14:ligatures w14:val="none"/>
        </w:rPr>
        <w:t xml:space="preserve"> discuss the situations in which it happens</w:t>
      </w:r>
      <w:r w:rsidR="00690E03" w:rsidRPr="006B5CC9">
        <w:rPr>
          <w:rFonts w:ascii="Arial" w:eastAsia="Times New Roman" w:hAnsi="Arial" w:cs="Arial"/>
          <w:color w:val="000000"/>
          <w:kern w:val="0"/>
          <w:lang w:eastAsia="en-GB"/>
          <w14:ligatures w14:val="none"/>
        </w:rPr>
        <w:t>.</w:t>
      </w:r>
    </w:p>
    <w:p w14:paraId="66806B81" w14:textId="77777777" w:rsidR="00535436" w:rsidRPr="006B5CC9" w:rsidRDefault="00535436" w:rsidP="006B5CC9">
      <w:pPr>
        <w:spacing w:line="360" w:lineRule="auto"/>
        <w:rPr>
          <w:rFonts w:ascii="Arial" w:eastAsia="Times New Roman" w:hAnsi="Arial" w:cs="Arial"/>
          <w:color w:val="000000"/>
          <w:kern w:val="0"/>
          <w:lang w:eastAsia="en-GB"/>
          <w14:ligatures w14:val="none"/>
        </w:rPr>
      </w:pPr>
    </w:p>
    <w:p w14:paraId="3A2CFECF" w14:textId="3F3935E2" w:rsidR="00AB6D04" w:rsidRPr="006B5CC9" w:rsidRDefault="00535436" w:rsidP="006B5CC9">
      <w:pPr>
        <w:spacing w:line="360" w:lineRule="auto"/>
        <w:rPr>
          <w:rFonts w:ascii="Arial" w:eastAsia="Times New Roman" w:hAnsi="Arial" w:cs="Arial"/>
          <w:kern w:val="0"/>
          <w:lang w:eastAsia="en-GB"/>
          <w14:ligatures w14:val="none"/>
        </w:rPr>
      </w:pPr>
      <w:r w:rsidRPr="006B5CC9">
        <w:rPr>
          <w:rFonts w:ascii="Arial" w:eastAsia="Times New Roman" w:hAnsi="Arial" w:cs="Arial"/>
          <w:color w:val="000000"/>
          <w:kern w:val="0"/>
          <w:lang w:eastAsia="en-GB"/>
          <w14:ligatures w14:val="none"/>
        </w:rPr>
        <w:t xml:space="preserve">As explained by Mathews et Collin-Vezina (2017), </w:t>
      </w:r>
      <w:r w:rsidR="00690E03" w:rsidRPr="006B5CC9">
        <w:rPr>
          <w:rFonts w:ascii="Arial" w:eastAsia="Times New Roman" w:hAnsi="Arial" w:cs="Arial"/>
          <w:color w:val="000000"/>
          <w:kern w:val="0"/>
          <w:lang w:eastAsia="en-GB"/>
          <w14:ligatures w14:val="none"/>
        </w:rPr>
        <w:t>a</w:t>
      </w:r>
      <w:r w:rsidRPr="006B5CC9">
        <w:rPr>
          <w:rFonts w:ascii="Arial" w:eastAsia="Times New Roman" w:hAnsi="Arial" w:cs="Arial"/>
          <w:color w:val="000000"/>
          <w:kern w:val="0"/>
          <w:lang w:eastAsia="en-GB"/>
          <w14:ligatures w14:val="none"/>
        </w:rPr>
        <w:t>ny sexual act involving an adult or older adolescent and a young person is considered child sexual abuse. It can involve a range of behaviours, including having sex with a child, exposing oneself indecently, grooming a child for sex, or exploiting a child to create child pornography, also known as child sexual abuse materials. Due to their age and developmental stage, children cannot legally or intellectually consent to sexual actions, which characterises these acts as having an inherent power imbalance.</w:t>
      </w:r>
      <w:r w:rsidR="00502467" w:rsidRPr="006B5CC9">
        <w:rPr>
          <w:rFonts w:ascii="Arial" w:eastAsia="Times New Roman" w:hAnsi="Arial" w:cs="Arial"/>
          <w:color w:val="000000"/>
          <w:kern w:val="0"/>
          <w:lang w:eastAsia="en-GB"/>
          <w14:ligatures w14:val="none"/>
        </w:rPr>
        <w:t xml:space="preserve"> "The involvement of a child in sexual activity that he or she does not fully comprehend, is unable to give informed consent to, or for which the child is not developmentally prepared," is defined as child sexual abuse by the World Health Organisation (WHO).</w:t>
      </w:r>
      <w:r w:rsidR="00AB6D04" w:rsidRPr="006B5CC9">
        <w:rPr>
          <w:rFonts w:ascii="Arial" w:eastAsia="Times New Roman" w:hAnsi="Arial" w:cs="Arial"/>
          <w:color w:val="000000"/>
          <w:kern w:val="0"/>
          <w:lang w:eastAsia="en-GB"/>
          <w14:ligatures w14:val="none"/>
        </w:rPr>
        <w:t xml:space="preserve"> Based on the Office for National Statistics (ONS), there were over 103,000 police-recorded sexual offences against minors in the UK in the year that ended in March 2023. These offences included rape, assault, and other types of sexual abuse.</w:t>
      </w:r>
    </w:p>
    <w:p w14:paraId="5F4ECFE0" w14:textId="089E7ED0" w:rsidR="00502467" w:rsidRPr="006B5CC9" w:rsidRDefault="00502467" w:rsidP="006B5CC9">
      <w:pPr>
        <w:spacing w:line="360" w:lineRule="auto"/>
        <w:rPr>
          <w:rFonts w:ascii="Arial" w:eastAsia="Times New Roman" w:hAnsi="Arial" w:cs="Arial"/>
          <w:color w:val="000000"/>
          <w:kern w:val="0"/>
          <w:lang w:eastAsia="en-GB"/>
          <w14:ligatures w14:val="none"/>
        </w:rPr>
      </w:pPr>
    </w:p>
    <w:p w14:paraId="27C77E91" w14:textId="2802F03E" w:rsidR="00502467" w:rsidRPr="006B5CC9" w:rsidRDefault="00502467" w:rsidP="006B5CC9">
      <w:pPr>
        <w:spacing w:line="360" w:lineRule="auto"/>
        <w:rPr>
          <w:rFonts w:ascii="Arial" w:eastAsia="Times New Roman" w:hAnsi="Arial" w:cs="Arial"/>
          <w:color w:val="000000"/>
          <w:kern w:val="0"/>
          <w:lang w:eastAsia="en-GB"/>
          <w14:ligatures w14:val="none"/>
        </w:rPr>
      </w:pPr>
      <w:r w:rsidRPr="006B5CC9">
        <w:rPr>
          <w:rFonts w:ascii="Arial" w:eastAsia="Times New Roman" w:hAnsi="Arial" w:cs="Arial"/>
          <w:color w:val="000000"/>
          <w:kern w:val="0"/>
          <w:lang w:eastAsia="en-GB"/>
          <w14:ligatures w14:val="none"/>
        </w:rPr>
        <w:t>However, a commercial or transactional element is frequently present in child sexual exploitation (CSE). As "sexual abuse that involves some form of transaction, such as money, shelter, or goods," UNICEF's definition of child sexual exploitation highlights the systematic and commercial element of this crime. The production and dissemination of child-focused sexual photographs or films, commonly known as child sex</w:t>
      </w:r>
      <w:r w:rsidR="00BA51A8" w:rsidRPr="006B5CC9">
        <w:rPr>
          <w:rFonts w:ascii="Arial" w:eastAsia="Times New Roman" w:hAnsi="Arial" w:cs="Arial"/>
          <w:color w:val="000000"/>
          <w:kern w:val="0"/>
          <w:lang w:eastAsia="en-GB"/>
          <w14:ligatures w14:val="none"/>
        </w:rPr>
        <w:t>ual abuse</w:t>
      </w:r>
      <w:r w:rsidRPr="006B5CC9">
        <w:rPr>
          <w:rFonts w:ascii="Arial" w:eastAsia="Times New Roman" w:hAnsi="Arial" w:cs="Arial"/>
          <w:color w:val="000000"/>
          <w:kern w:val="0"/>
          <w:lang w:eastAsia="en-GB"/>
          <w14:ligatures w14:val="none"/>
        </w:rPr>
        <w:t xml:space="preserve"> media (CSAM), is another form of exploitation, as is child trafficking. Many times, trafficked, or coerced, minors end up in situations where their sexual services are exchanged for </w:t>
      </w:r>
      <w:r w:rsidR="00E21C2B" w:rsidRPr="006B5CC9">
        <w:rPr>
          <w:rFonts w:ascii="Arial" w:eastAsia="Times New Roman" w:hAnsi="Arial" w:cs="Arial"/>
          <w:color w:val="000000"/>
          <w:kern w:val="0"/>
          <w:lang w:eastAsia="en-GB"/>
          <w14:ligatures w14:val="none"/>
        </w:rPr>
        <w:t>money</w:t>
      </w:r>
      <w:r w:rsidRPr="006B5CC9">
        <w:rPr>
          <w:rFonts w:ascii="Arial" w:eastAsia="Times New Roman" w:hAnsi="Arial" w:cs="Arial"/>
          <w:color w:val="000000"/>
          <w:kern w:val="0"/>
          <w:lang w:eastAsia="en-GB"/>
          <w14:ligatures w14:val="none"/>
        </w:rPr>
        <w:t>.</w:t>
      </w:r>
      <w:r w:rsidR="006B5CC9" w:rsidRPr="006B5CC9">
        <w:rPr>
          <w:rFonts w:ascii="Arial" w:eastAsia="Times New Roman" w:hAnsi="Arial" w:cs="Arial"/>
          <w:color w:val="000000"/>
          <w:kern w:val="0"/>
          <w:lang w:eastAsia="en-GB"/>
          <w14:ligatures w14:val="none"/>
        </w:rPr>
        <w:t xml:space="preserve"> </w:t>
      </w:r>
    </w:p>
    <w:p w14:paraId="7938897B" w14:textId="77777777" w:rsidR="00E21C2B" w:rsidRPr="006B5CC9" w:rsidRDefault="00E21C2B" w:rsidP="006B5CC9">
      <w:pPr>
        <w:spacing w:line="360" w:lineRule="auto"/>
        <w:rPr>
          <w:rFonts w:ascii="Arial" w:eastAsia="Times New Roman" w:hAnsi="Arial" w:cs="Arial"/>
          <w:color w:val="000000"/>
          <w:kern w:val="0"/>
          <w:lang w:eastAsia="en-GB"/>
          <w14:ligatures w14:val="none"/>
        </w:rPr>
      </w:pPr>
    </w:p>
    <w:p w14:paraId="4BCBEBF3" w14:textId="5B11C3D0" w:rsidR="00E21C2B" w:rsidRPr="006B5CC9" w:rsidRDefault="00502467" w:rsidP="006B5CC9">
      <w:pPr>
        <w:spacing w:line="360" w:lineRule="auto"/>
        <w:rPr>
          <w:rFonts w:ascii="Arial" w:eastAsia="Times New Roman" w:hAnsi="Arial" w:cs="Arial"/>
          <w:kern w:val="0"/>
          <w:lang w:eastAsia="en-GB"/>
          <w14:ligatures w14:val="none"/>
        </w:rPr>
      </w:pPr>
      <w:r w:rsidRPr="006B5CC9">
        <w:rPr>
          <w:rFonts w:ascii="Arial" w:eastAsia="Times New Roman" w:hAnsi="Arial" w:cs="Arial"/>
          <w:color w:val="000000"/>
          <w:kern w:val="0"/>
          <w:lang w:eastAsia="en-GB"/>
          <w14:ligatures w14:val="none"/>
        </w:rPr>
        <w:t xml:space="preserve">Conforming with </w:t>
      </w:r>
      <w:r w:rsidR="000302FA" w:rsidRPr="006B5CC9">
        <w:rPr>
          <w:rFonts w:ascii="Arial" w:eastAsia="Times New Roman" w:hAnsi="Arial" w:cs="Arial"/>
          <w:color w:val="000000"/>
          <w:kern w:val="0"/>
          <w:lang w:eastAsia="en-GB"/>
          <w14:ligatures w14:val="none"/>
        </w:rPr>
        <w:t xml:space="preserve">Laird et al (2022), </w:t>
      </w:r>
      <w:r w:rsidR="00690E03" w:rsidRPr="006B5CC9">
        <w:rPr>
          <w:rFonts w:ascii="Arial" w:eastAsia="Times New Roman" w:hAnsi="Arial" w:cs="Arial"/>
          <w:color w:val="000000"/>
          <w:kern w:val="0"/>
          <w:lang w:eastAsia="en-GB"/>
          <w14:ligatures w14:val="none"/>
        </w:rPr>
        <w:t>w</w:t>
      </w:r>
      <w:r w:rsidR="00E21C2B" w:rsidRPr="006B5CC9">
        <w:rPr>
          <w:rFonts w:ascii="Arial" w:eastAsia="Times New Roman" w:hAnsi="Arial" w:cs="Arial"/>
          <w:color w:val="000000"/>
          <w:kern w:val="0"/>
          <w:lang w:eastAsia="en-GB"/>
          <w14:ligatures w14:val="none"/>
        </w:rPr>
        <w:t xml:space="preserve">hile there are many different forms of child sexual abuse and exploitation, contact abuse is one that occurs frequently. Direct physical contact between the abuser and the victim characterises contact abuse. It </w:t>
      </w:r>
      <w:r w:rsidR="00E21C2B" w:rsidRPr="006B5CC9">
        <w:rPr>
          <w:rFonts w:ascii="Arial" w:eastAsia="Times New Roman" w:hAnsi="Arial" w:cs="Arial"/>
          <w:color w:val="000000"/>
          <w:kern w:val="0"/>
          <w:lang w:eastAsia="en-GB"/>
          <w14:ligatures w14:val="none"/>
        </w:rPr>
        <w:lastRenderedPageBreak/>
        <w:t xml:space="preserve">might include unwanted physical contact to sexual assault. Contact abuse can occur with family members, friends, or complete strangers, within and outside the house. </w:t>
      </w:r>
      <w:r w:rsidR="00AB6D04" w:rsidRPr="006B5CC9">
        <w:rPr>
          <w:rFonts w:ascii="Arial" w:eastAsia="Times New Roman" w:hAnsi="Arial" w:cs="Arial"/>
          <w:color w:val="000000"/>
          <w:kern w:val="0"/>
          <w:lang w:eastAsia="en-GB"/>
          <w14:ligatures w14:val="none"/>
        </w:rPr>
        <w:t>7.5% of children in the UK between the ages of 11 and 17 reported having been the victim of contact sexual abuse at some point in their lives, according to a 2024 NSPCC (National Society for the Prevention of Cruelty to Children) survey.</w:t>
      </w:r>
      <w:r w:rsidR="00AB6D04" w:rsidRPr="006B5CC9">
        <w:rPr>
          <w:rFonts w:ascii="Arial" w:eastAsia="Times New Roman" w:hAnsi="Arial" w:cs="Arial"/>
          <w:kern w:val="0"/>
          <w:lang w:eastAsia="en-GB"/>
          <w14:ligatures w14:val="none"/>
        </w:rPr>
        <w:t xml:space="preserve"> </w:t>
      </w:r>
      <w:r w:rsidR="00E21C2B" w:rsidRPr="006B5CC9">
        <w:rPr>
          <w:rFonts w:ascii="Arial" w:eastAsia="Times New Roman" w:hAnsi="Arial" w:cs="Arial"/>
          <w:color w:val="000000"/>
          <w:kern w:val="0"/>
          <w:lang w:eastAsia="en-GB"/>
          <w14:ligatures w14:val="none"/>
        </w:rPr>
        <w:t xml:space="preserve">In addition, another form of child sexual abuse and exploitation is, non-contact abuse, this also refers to sexual actions in which the abuser and the victim do not make physical touch. Indecent exposure, exposing minors to sexual acts or materials, and grooming through internet communication, where the abuser manipulates or entices an adolescent into sexual situations, are a few examples. </w:t>
      </w:r>
    </w:p>
    <w:p w14:paraId="65520E8E" w14:textId="77777777" w:rsidR="00E21C2B" w:rsidRPr="006B5CC9" w:rsidRDefault="00E21C2B" w:rsidP="006B5CC9">
      <w:pPr>
        <w:spacing w:line="360" w:lineRule="auto"/>
        <w:rPr>
          <w:rFonts w:ascii="Arial" w:eastAsia="Times New Roman" w:hAnsi="Arial" w:cs="Arial"/>
          <w:color w:val="000000"/>
          <w:kern w:val="0"/>
          <w:lang w:eastAsia="en-GB"/>
          <w14:ligatures w14:val="none"/>
        </w:rPr>
      </w:pPr>
    </w:p>
    <w:p w14:paraId="1FD0B8D9" w14:textId="20701DD6" w:rsidR="00E21C2B" w:rsidRPr="006B5CC9" w:rsidRDefault="004C0D4E" w:rsidP="006B5CC9">
      <w:pPr>
        <w:spacing w:line="360" w:lineRule="auto"/>
        <w:rPr>
          <w:rFonts w:ascii="Arial" w:eastAsia="Times New Roman" w:hAnsi="Arial" w:cs="Arial"/>
          <w:kern w:val="0"/>
          <w:lang w:eastAsia="en-GB"/>
          <w14:ligatures w14:val="none"/>
        </w:rPr>
      </w:pPr>
      <w:r w:rsidRPr="006B5CC9">
        <w:rPr>
          <w:rFonts w:ascii="Arial" w:eastAsia="Times New Roman" w:hAnsi="Arial" w:cs="Arial"/>
          <w:color w:val="000000"/>
          <w:kern w:val="0"/>
          <w:lang w:eastAsia="en-GB"/>
          <w14:ligatures w14:val="none"/>
        </w:rPr>
        <w:t xml:space="preserve">According to </w:t>
      </w:r>
      <w:proofErr w:type="spellStart"/>
      <w:r w:rsidRPr="006B5CC9">
        <w:rPr>
          <w:rFonts w:ascii="Arial" w:eastAsia="Times New Roman" w:hAnsi="Arial" w:cs="Arial"/>
          <w:color w:val="000000"/>
          <w:kern w:val="0"/>
          <w:lang w:eastAsia="en-GB"/>
          <w14:ligatures w14:val="none"/>
        </w:rPr>
        <w:t>Kloess</w:t>
      </w:r>
      <w:proofErr w:type="spellEnd"/>
      <w:r w:rsidRPr="006B5CC9">
        <w:rPr>
          <w:rFonts w:ascii="Arial" w:eastAsia="Times New Roman" w:hAnsi="Arial" w:cs="Arial"/>
          <w:color w:val="000000"/>
          <w:kern w:val="0"/>
          <w:lang w:eastAsia="en-GB"/>
          <w14:ligatures w14:val="none"/>
        </w:rPr>
        <w:t xml:space="preserve"> et al (2014), </w:t>
      </w:r>
      <w:r w:rsidR="00D34EB4" w:rsidRPr="006B5CC9">
        <w:rPr>
          <w:rFonts w:ascii="Arial" w:eastAsia="Times New Roman" w:hAnsi="Arial" w:cs="Arial"/>
          <w:color w:val="000000"/>
          <w:kern w:val="0"/>
          <w:lang w:eastAsia="en-GB"/>
          <w14:ligatures w14:val="none"/>
        </w:rPr>
        <w:t>c</w:t>
      </w:r>
      <w:r w:rsidR="00E21C2B" w:rsidRPr="006B5CC9">
        <w:rPr>
          <w:rFonts w:ascii="Arial" w:eastAsia="Times New Roman" w:hAnsi="Arial" w:cs="Arial"/>
          <w:color w:val="000000"/>
          <w:kern w:val="0"/>
          <w:lang w:eastAsia="en-GB"/>
          <w14:ligatures w14:val="none"/>
        </w:rPr>
        <w:t xml:space="preserve">hild sexual exploitation can also occur online, where perpetrators take advantage of </w:t>
      </w:r>
      <w:r w:rsidRPr="006B5CC9">
        <w:rPr>
          <w:rFonts w:ascii="Arial" w:eastAsia="Times New Roman" w:hAnsi="Arial" w:cs="Arial"/>
          <w:color w:val="000000"/>
          <w:kern w:val="0"/>
          <w:lang w:eastAsia="en-GB"/>
          <w14:ligatures w14:val="none"/>
        </w:rPr>
        <w:t>vulnerable</w:t>
      </w:r>
      <w:r w:rsidR="00E21C2B" w:rsidRPr="006B5CC9">
        <w:rPr>
          <w:rFonts w:ascii="Arial" w:eastAsia="Times New Roman" w:hAnsi="Arial" w:cs="Arial"/>
          <w:color w:val="000000"/>
          <w:kern w:val="0"/>
          <w:lang w:eastAsia="en-GB"/>
          <w14:ligatures w14:val="none"/>
        </w:rPr>
        <w:t xml:space="preserve"> young people using manipulation, blackmail, or coercion.</w:t>
      </w:r>
      <w:r w:rsidR="00AB6D04" w:rsidRPr="006B5CC9">
        <w:rPr>
          <w:rFonts w:ascii="Arial" w:eastAsia="Times New Roman" w:hAnsi="Arial" w:cs="Arial"/>
          <w:color w:val="000000"/>
          <w:kern w:val="0"/>
          <w:lang w:eastAsia="en-GB"/>
          <w14:ligatures w14:val="none"/>
        </w:rPr>
        <w:t xml:space="preserve"> As stated by The Internet Watch Foundation (2024), the UK hosted 80% of the child sexual abuse content that was found worldwide. </w:t>
      </w:r>
      <w:proofErr w:type="gramStart"/>
      <w:r w:rsidR="00AB6D04" w:rsidRPr="006B5CC9">
        <w:rPr>
          <w:rFonts w:ascii="Arial" w:eastAsia="Times New Roman" w:hAnsi="Arial" w:cs="Arial"/>
          <w:color w:val="000000"/>
          <w:kern w:val="0"/>
          <w:lang w:eastAsia="en-GB"/>
          <w14:ligatures w14:val="none"/>
        </w:rPr>
        <w:t>The majority of</w:t>
      </w:r>
      <w:proofErr w:type="gramEnd"/>
      <w:r w:rsidR="00AB6D04" w:rsidRPr="006B5CC9">
        <w:rPr>
          <w:rFonts w:ascii="Arial" w:eastAsia="Times New Roman" w:hAnsi="Arial" w:cs="Arial"/>
          <w:color w:val="000000"/>
          <w:kern w:val="0"/>
          <w:lang w:eastAsia="en-GB"/>
          <w14:ligatures w14:val="none"/>
        </w:rPr>
        <w:t xml:space="preserve"> the content featured </w:t>
      </w:r>
      <w:r w:rsidR="006B7D95" w:rsidRPr="006B5CC9">
        <w:rPr>
          <w:rFonts w:ascii="Arial" w:eastAsia="Times New Roman" w:hAnsi="Arial" w:cs="Arial"/>
          <w:color w:val="000000"/>
          <w:kern w:val="0"/>
          <w:lang w:eastAsia="en-GB"/>
          <w14:ligatures w14:val="none"/>
        </w:rPr>
        <w:t>children</w:t>
      </w:r>
      <w:r w:rsidR="00AB6D04" w:rsidRPr="006B5CC9">
        <w:rPr>
          <w:rFonts w:ascii="Arial" w:eastAsia="Times New Roman" w:hAnsi="Arial" w:cs="Arial"/>
          <w:color w:val="000000"/>
          <w:kern w:val="0"/>
          <w:lang w:eastAsia="en-GB"/>
          <w14:ligatures w14:val="none"/>
        </w:rPr>
        <w:t xml:space="preserve"> younger than 13.</w:t>
      </w:r>
      <w:r w:rsidR="00E21C2B" w:rsidRPr="006B5CC9">
        <w:rPr>
          <w:rFonts w:ascii="Arial" w:eastAsia="Times New Roman" w:hAnsi="Arial" w:cs="Arial"/>
          <w:color w:val="000000"/>
          <w:kern w:val="0"/>
          <w:lang w:eastAsia="en-GB"/>
          <w14:ligatures w14:val="none"/>
        </w:rPr>
        <w:t xml:space="preserve"> Abusers are now able to reach, control, and take advantage of children from a distance through the internet, which has provided a rising platform for child sexual abuse and exploitation. Social networking sites, gaming networks, and messaging apps are frequently used by offenders to entice minors, distribute </w:t>
      </w:r>
      <w:r w:rsidR="006B7D95" w:rsidRPr="006B5CC9">
        <w:rPr>
          <w:rFonts w:ascii="Arial" w:eastAsia="Times New Roman" w:hAnsi="Arial" w:cs="Arial"/>
          <w:color w:val="000000"/>
          <w:kern w:val="0"/>
          <w:lang w:eastAsia="en-GB"/>
          <w14:ligatures w14:val="none"/>
        </w:rPr>
        <w:t>c</w:t>
      </w:r>
      <w:r w:rsidR="00E21C2B" w:rsidRPr="006B5CC9">
        <w:rPr>
          <w:rFonts w:ascii="Arial" w:eastAsia="Times New Roman" w:hAnsi="Arial" w:cs="Arial"/>
          <w:color w:val="000000"/>
          <w:kern w:val="0"/>
          <w:lang w:eastAsia="en-GB"/>
          <w14:ligatures w14:val="none"/>
        </w:rPr>
        <w:t xml:space="preserve">hild sexual abuse material, and organise networks of exploitation. </w:t>
      </w:r>
      <w:r w:rsidRPr="006B5CC9">
        <w:rPr>
          <w:rFonts w:ascii="Arial" w:eastAsia="Times New Roman" w:hAnsi="Arial" w:cs="Arial"/>
          <w:color w:val="000000"/>
          <w:kern w:val="0"/>
          <w:lang w:eastAsia="en-GB"/>
          <w14:ligatures w14:val="none"/>
        </w:rPr>
        <w:t xml:space="preserve">As specified by Winters et </w:t>
      </w:r>
      <w:proofErr w:type="spellStart"/>
      <w:r w:rsidRPr="006B5CC9">
        <w:rPr>
          <w:rFonts w:ascii="Arial" w:eastAsia="Times New Roman" w:hAnsi="Arial" w:cs="Arial"/>
          <w:color w:val="000000"/>
          <w:kern w:val="0"/>
          <w:lang w:eastAsia="en-GB"/>
          <w14:ligatures w14:val="none"/>
        </w:rPr>
        <w:t>Jeglic</w:t>
      </w:r>
      <w:proofErr w:type="spellEnd"/>
      <w:r w:rsidRPr="006B5CC9">
        <w:rPr>
          <w:rFonts w:ascii="Arial" w:eastAsia="Times New Roman" w:hAnsi="Arial" w:cs="Arial"/>
          <w:color w:val="000000"/>
          <w:kern w:val="0"/>
          <w:lang w:eastAsia="en-GB"/>
          <w14:ligatures w14:val="none"/>
        </w:rPr>
        <w:t xml:space="preserve"> (2022), </w:t>
      </w:r>
      <w:r w:rsidR="00D34EB4" w:rsidRPr="006B5CC9">
        <w:rPr>
          <w:rFonts w:ascii="Arial" w:eastAsia="Times New Roman" w:hAnsi="Arial" w:cs="Arial"/>
          <w:color w:val="000000"/>
          <w:kern w:val="0"/>
          <w:lang w:eastAsia="en-GB"/>
          <w14:ligatures w14:val="none"/>
        </w:rPr>
        <w:t>a</w:t>
      </w:r>
      <w:r w:rsidR="00E21C2B" w:rsidRPr="006B5CC9">
        <w:rPr>
          <w:rFonts w:ascii="Arial" w:eastAsia="Times New Roman" w:hAnsi="Arial" w:cs="Arial"/>
          <w:color w:val="000000"/>
          <w:kern w:val="0"/>
          <w:lang w:eastAsia="en-GB"/>
          <w14:ligatures w14:val="none"/>
        </w:rPr>
        <w:t>nother form of child exploitation is sex trafficking. The recruitment, transfer, harbouring, or transportation of minors for the purpose of sexual exploitation is what child trafficking is described as. </w:t>
      </w:r>
    </w:p>
    <w:p w14:paraId="2F369C45" w14:textId="77777777" w:rsidR="00B75891" w:rsidRPr="006B5CC9" w:rsidRDefault="00B75891" w:rsidP="006B5CC9">
      <w:pPr>
        <w:spacing w:line="360" w:lineRule="auto"/>
        <w:rPr>
          <w:rFonts w:ascii="Arial" w:eastAsia="Times New Roman" w:hAnsi="Arial" w:cs="Arial"/>
          <w:color w:val="000000"/>
          <w:kern w:val="0"/>
          <w:lang w:eastAsia="en-GB"/>
          <w14:ligatures w14:val="none"/>
        </w:rPr>
      </w:pPr>
    </w:p>
    <w:p w14:paraId="59340370" w14:textId="3F40F4A6" w:rsidR="00642B5F" w:rsidRPr="006B5CC9" w:rsidRDefault="00B75891" w:rsidP="006B5CC9">
      <w:pPr>
        <w:spacing w:line="360" w:lineRule="auto"/>
        <w:rPr>
          <w:rFonts w:ascii="Arial" w:eastAsia="Times New Roman" w:hAnsi="Arial" w:cs="Arial"/>
          <w:color w:val="000000"/>
          <w:kern w:val="0"/>
          <w:lang w:eastAsia="en-GB"/>
          <w14:ligatures w14:val="none"/>
        </w:rPr>
      </w:pPr>
      <w:r w:rsidRPr="006B5CC9">
        <w:rPr>
          <w:rFonts w:ascii="Arial" w:eastAsia="Times New Roman" w:hAnsi="Arial" w:cs="Arial"/>
          <w:kern w:val="0"/>
          <w:lang w:eastAsia="en-GB"/>
          <w14:ligatures w14:val="none"/>
        </w:rPr>
        <w:t xml:space="preserve">As reported by Franchino-Olsen (2019), </w:t>
      </w:r>
      <w:r w:rsidR="00D34EB4" w:rsidRPr="006B5CC9">
        <w:rPr>
          <w:rFonts w:ascii="Arial" w:eastAsia="Times New Roman" w:hAnsi="Arial" w:cs="Arial"/>
          <w:color w:val="000000"/>
          <w:kern w:val="0"/>
          <w:lang w:eastAsia="en-GB"/>
          <w14:ligatures w14:val="none"/>
        </w:rPr>
        <w:t>p</w:t>
      </w:r>
      <w:r w:rsidRPr="006B5CC9">
        <w:rPr>
          <w:rFonts w:ascii="Arial" w:eastAsia="Times New Roman" w:hAnsi="Arial" w:cs="Arial"/>
          <w:color w:val="000000"/>
          <w:kern w:val="0"/>
          <w:lang w:eastAsia="en-GB"/>
          <w14:ligatures w14:val="none"/>
        </w:rPr>
        <w:t xml:space="preserve">ower disparities, social standards, and economic circumstances are the main causes of child sexual abuse and exploitation. Children who are uprooted by war or other conflicts, live in poverty, or are marginalised are especially susceptible to exploitation. The efforts to prohibit child marriage and sexual interactions with children might be made more difficult by cultural standards that trivialise or even legitimise these crimes. In fact, in line </w:t>
      </w:r>
      <w:proofErr w:type="gramStart"/>
      <w:r w:rsidRPr="006B5CC9">
        <w:rPr>
          <w:rFonts w:ascii="Arial" w:eastAsia="Times New Roman" w:hAnsi="Arial" w:cs="Arial"/>
          <w:color w:val="000000"/>
          <w:kern w:val="0"/>
          <w:lang w:eastAsia="en-GB"/>
          <w14:ligatures w14:val="none"/>
        </w:rPr>
        <w:t xml:space="preserve">with </w:t>
      </w:r>
      <w:r w:rsidR="00000A0B" w:rsidRPr="006B5CC9">
        <w:rPr>
          <w:rFonts w:ascii="Arial" w:eastAsia="Times New Roman" w:hAnsi="Arial" w:cs="Arial"/>
          <w:color w:val="000000"/>
          <w:kern w:val="0"/>
          <w:lang w:eastAsia="en-GB"/>
          <w14:ligatures w14:val="none"/>
        </w:rPr>
        <w:t xml:space="preserve"> </w:t>
      </w:r>
      <w:proofErr w:type="spellStart"/>
      <w:r w:rsidR="00000A0B" w:rsidRPr="006B5CC9">
        <w:rPr>
          <w:rFonts w:ascii="Arial" w:eastAsia="Times New Roman" w:hAnsi="Arial" w:cs="Arial"/>
          <w:color w:val="000000"/>
          <w:kern w:val="0"/>
          <w:lang w:eastAsia="en-GB"/>
          <w14:ligatures w14:val="none"/>
        </w:rPr>
        <w:t>Runarsdottir</w:t>
      </w:r>
      <w:proofErr w:type="spellEnd"/>
      <w:proofErr w:type="gramEnd"/>
      <w:r w:rsidR="00000A0B" w:rsidRPr="006B5CC9">
        <w:rPr>
          <w:rFonts w:ascii="Arial" w:eastAsia="Times New Roman" w:hAnsi="Arial" w:cs="Arial"/>
          <w:color w:val="000000"/>
          <w:kern w:val="0"/>
          <w:lang w:eastAsia="en-GB"/>
          <w14:ligatures w14:val="none"/>
        </w:rPr>
        <w:t xml:space="preserve"> et al (2019), </w:t>
      </w:r>
      <w:r w:rsidR="00D34EB4" w:rsidRPr="006B5CC9">
        <w:rPr>
          <w:rFonts w:ascii="Arial" w:eastAsia="Times New Roman" w:hAnsi="Arial" w:cs="Arial"/>
          <w:color w:val="000000"/>
          <w:kern w:val="0"/>
          <w:lang w:eastAsia="en-GB"/>
          <w14:ligatures w14:val="none"/>
        </w:rPr>
        <w:t>p</w:t>
      </w:r>
      <w:r w:rsidR="008F2779" w:rsidRPr="006B5CC9">
        <w:rPr>
          <w:rFonts w:ascii="Arial" w:eastAsia="Times New Roman" w:hAnsi="Arial" w:cs="Arial"/>
          <w:color w:val="000000"/>
          <w:kern w:val="0"/>
          <w:lang w:eastAsia="en-GB"/>
          <w14:ligatures w14:val="none"/>
        </w:rPr>
        <w:t xml:space="preserve">overty has been linked in several studies to an increased risk of sexual abuse. According to </w:t>
      </w:r>
      <w:proofErr w:type="spellStart"/>
      <w:r w:rsidR="008F2779" w:rsidRPr="006B5CC9">
        <w:rPr>
          <w:rFonts w:ascii="Arial" w:eastAsia="Times New Roman" w:hAnsi="Arial" w:cs="Arial"/>
          <w:color w:val="000000"/>
          <w:kern w:val="0"/>
          <w:lang w:eastAsia="en-GB"/>
          <w14:ligatures w14:val="none"/>
        </w:rPr>
        <w:t>Bidarra</w:t>
      </w:r>
      <w:proofErr w:type="spellEnd"/>
      <w:r w:rsidR="008F2779" w:rsidRPr="006B5CC9">
        <w:rPr>
          <w:rFonts w:ascii="Arial" w:eastAsia="Times New Roman" w:hAnsi="Arial" w:cs="Arial"/>
          <w:color w:val="000000"/>
          <w:kern w:val="0"/>
          <w:lang w:eastAsia="en-GB"/>
          <w14:ligatures w14:val="none"/>
        </w:rPr>
        <w:t xml:space="preserve"> et al (2016), children from lower socioeconomic families were three times more likely to be at danger of sexual abuse </w:t>
      </w:r>
      <w:r w:rsidR="008F2779" w:rsidRPr="006B5CC9">
        <w:rPr>
          <w:rFonts w:ascii="Arial" w:eastAsia="Times New Roman" w:hAnsi="Arial" w:cs="Arial"/>
          <w:color w:val="000000"/>
          <w:kern w:val="0"/>
          <w:lang w:eastAsia="en-GB"/>
          <w14:ligatures w14:val="none"/>
        </w:rPr>
        <w:lastRenderedPageBreak/>
        <w:t>and twice as likely to be victims of it</w:t>
      </w:r>
      <w:r w:rsidR="00B642D2" w:rsidRPr="006B5CC9">
        <w:rPr>
          <w:rFonts w:ascii="Arial" w:eastAsia="Times New Roman" w:hAnsi="Arial" w:cs="Arial"/>
          <w:color w:val="000000"/>
          <w:kern w:val="0"/>
          <w:lang w:eastAsia="en-GB"/>
          <w14:ligatures w14:val="none"/>
        </w:rPr>
        <w:t>,</w:t>
      </w:r>
      <w:r w:rsidR="008F2779" w:rsidRPr="006B5CC9">
        <w:rPr>
          <w:rFonts w:ascii="Arial" w:eastAsia="Times New Roman" w:hAnsi="Arial" w:cs="Arial"/>
          <w:color w:val="000000"/>
          <w:kern w:val="0"/>
          <w:lang w:eastAsia="en-GB"/>
          <w14:ligatures w14:val="none"/>
        </w:rPr>
        <w:t xml:space="preserve"> compared to children from better socioeconomic families. In conformity with </w:t>
      </w:r>
      <w:r w:rsidR="00642B5F" w:rsidRPr="006B5CC9">
        <w:rPr>
          <w:rFonts w:ascii="Arial" w:eastAsia="Times New Roman" w:hAnsi="Arial" w:cs="Arial"/>
          <w:color w:val="000000"/>
          <w:kern w:val="0"/>
          <w:lang w:eastAsia="en-GB"/>
          <w14:ligatures w14:val="none"/>
        </w:rPr>
        <w:t xml:space="preserve">Broadhurst (2019), </w:t>
      </w:r>
      <w:r w:rsidR="005032BD" w:rsidRPr="006B5CC9">
        <w:rPr>
          <w:rFonts w:ascii="Arial" w:eastAsia="Times New Roman" w:hAnsi="Arial" w:cs="Arial"/>
          <w:color w:val="000000"/>
          <w:kern w:val="0"/>
          <w:lang w:eastAsia="en-GB"/>
          <w14:ligatures w14:val="none"/>
        </w:rPr>
        <w:t>t</w:t>
      </w:r>
      <w:r w:rsidR="00642B5F" w:rsidRPr="006B5CC9">
        <w:rPr>
          <w:rFonts w:ascii="Arial" w:eastAsia="Times New Roman" w:hAnsi="Arial" w:cs="Arial"/>
          <w:color w:val="000000"/>
          <w:kern w:val="0"/>
          <w:lang w:eastAsia="en-GB"/>
          <w14:ligatures w14:val="none"/>
        </w:rPr>
        <w:t xml:space="preserve">he opportunities for abuse and exploitation have greatly expanded because </w:t>
      </w:r>
      <w:r w:rsidR="005032BD" w:rsidRPr="006B5CC9">
        <w:rPr>
          <w:rFonts w:ascii="Arial" w:eastAsia="Times New Roman" w:hAnsi="Arial" w:cs="Arial"/>
          <w:color w:val="000000"/>
          <w:kern w:val="0"/>
          <w:lang w:eastAsia="en-GB"/>
          <w14:ligatures w14:val="none"/>
        </w:rPr>
        <w:t>of</w:t>
      </w:r>
      <w:r w:rsidR="00642B5F" w:rsidRPr="006B5CC9">
        <w:rPr>
          <w:rFonts w:ascii="Arial" w:eastAsia="Times New Roman" w:hAnsi="Arial" w:cs="Arial"/>
          <w:color w:val="000000"/>
          <w:kern w:val="0"/>
          <w:lang w:eastAsia="en-GB"/>
          <w14:ligatures w14:val="none"/>
        </w:rPr>
        <w:t xml:space="preserve"> technology, especially the internet. The anonymity and global availability of the web have made it simpler for abusers to recruit children, make and disseminate </w:t>
      </w:r>
      <w:r w:rsidR="006B7D95" w:rsidRPr="006B5CC9">
        <w:rPr>
          <w:rFonts w:ascii="Arial" w:eastAsia="Times New Roman" w:hAnsi="Arial" w:cs="Arial"/>
          <w:color w:val="000000"/>
          <w:kern w:val="0"/>
          <w:lang w:eastAsia="en-GB"/>
          <w14:ligatures w14:val="none"/>
        </w:rPr>
        <w:t>c</w:t>
      </w:r>
      <w:r w:rsidR="00642B5F" w:rsidRPr="006B5CC9">
        <w:rPr>
          <w:rFonts w:ascii="Arial" w:eastAsia="Times New Roman" w:hAnsi="Arial" w:cs="Arial"/>
          <w:color w:val="000000"/>
          <w:kern w:val="0"/>
          <w:lang w:eastAsia="en-GB"/>
          <w14:ligatures w14:val="none"/>
        </w:rPr>
        <w:t xml:space="preserve">hild sexual abuse material, and build criminal networks that profit from child exploitation. According to NSPCC (2021), </w:t>
      </w:r>
      <w:r w:rsidR="00B642D2" w:rsidRPr="006B5CC9">
        <w:rPr>
          <w:rFonts w:ascii="Arial" w:eastAsia="Times New Roman" w:hAnsi="Arial" w:cs="Arial"/>
          <w:color w:val="000000"/>
          <w:kern w:val="0"/>
          <w:lang w:eastAsia="en-GB"/>
          <w14:ligatures w14:val="none"/>
        </w:rPr>
        <w:t>c</w:t>
      </w:r>
      <w:r w:rsidR="00642B5F" w:rsidRPr="006B5CC9">
        <w:rPr>
          <w:rFonts w:ascii="Arial" w:eastAsia="Times New Roman" w:hAnsi="Arial" w:cs="Arial"/>
          <w:color w:val="000000"/>
          <w:kern w:val="0"/>
          <w:lang w:eastAsia="en-GB"/>
          <w14:ligatures w14:val="none"/>
        </w:rPr>
        <w:t xml:space="preserve">omparing data from the 39 police forces that were able to provide data for both time periods, it was found that in England, Wales, Northern Ireland, and the Channel Islands, there were 9,742 online child sexual offences recorded by 41 police forces </w:t>
      </w:r>
      <w:r w:rsidR="00B642D2" w:rsidRPr="006B5CC9">
        <w:rPr>
          <w:rFonts w:ascii="Arial" w:eastAsia="Times New Roman" w:hAnsi="Arial" w:cs="Arial"/>
          <w:color w:val="000000"/>
          <w:kern w:val="0"/>
          <w:lang w:eastAsia="en-GB"/>
          <w14:ligatures w14:val="none"/>
        </w:rPr>
        <w:t>in 2024</w:t>
      </w:r>
      <w:r w:rsidR="00642B5F" w:rsidRPr="006B5CC9">
        <w:rPr>
          <w:rFonts w:ascii="Arial" w:eastAsia="Times New Roman" w:hAnsi="Arial" w:cs="Arial"/>
          <w:color w:val="000000"/>
          <w:kern w:val="0"/>
          <w:lang w:eastAsia="en-GB"/>
          <w14:ligatures w14:val="none"/>
        </w:rPr>
        <w:t>. Recorded crimes have increased by three quarters in the last four years, from 5,458 in 2016/17 to 9,736 in 2020/21.</w:t>
      </w:r>
    </w:p>
    <w:p w14:paraId="06FB8D5C" w14:textId="77777777" w:rsidR="00642B5F" w:rsidRPr="006B5CC9" w:rsidRDefault="00642B5F" w:rsidP="006B5CC9">
      <w:pPr>
        <w:spacing w:line="360" w:lineRule="auto"/>
        <w:rPr>
          <w:rFonts w:ascii="Arial" w:eastAsia="Times New Roman" w:hAnsi="Arial" w:cs="Arial"/>
          <w:color w:val="000000"/>
          <w:kern w:val="0"/>
          <w:lang w:eastAsia="en-GB"/>
          <w14:ligatures w14:val="none"/>
        </w:rPr>
      </w:pPr>
    </w:p>
    <w:p w14:paraId="1516100D" w14:textId="5E8AD438" w:rsidR="002A57EF" w:rsidRPr="006B5CC9" w:rsidRDefault="002A57EF" w:rsidP="006B5CC9">
      <w:pPr>
        <w:spacing w:line="360" w:lineRule="auto"/>
        <w:rPr>
          <w:rFonts w:ascii="Arial" w:eastAsia="Times New Roman" w:hAnsi="Arial" w:cs="Arial"/>
          <w:kern w:val="0"/>
          <w:lang w:eastAsia="en-GB"/>
          <w14:ligatures w14:val="none"/>
        </w:rPr>
      </w:pPr>
      <w:r w:rsidRPr="006B5CC9">
        <w:rPr>
          <w:rFonts w:ascii="Arial" w:eastAsia="Times New Roman" w:hAnsi="Arial" w:cs="Arial"/>
          <w:color w:val="000000"/>
          <w:kern w:val="0"/>
          <w:lang w:eastAsia="en-GB"/>
          <w14:ligatures w14:val="none"/>
        </w:rPr>
        <w:t xml:space="preserve">Shaw </w:t>
      </w:r>
      <w:r w:rsidR="00B642D2" w:rsidRPr="006B5CC9">
        <w:rPr>
          <w:rFonts w:ascii="Arial" w:eastAsia="Times New Roman" w:hAnsi="Arial" w:cs="Arial"/>
          <w:color w:val="000000"/>
          <w:kern w:val="0"/>
          <w:lang w:eastAsia="en-GB"/>
          <w14:ligatures w14:val="none"/>
        </w:rPr>
        <w:t>and</w:t>
      </w:r>
      <w:r w:rsidRPr="006B5CC9">
        <w:rPr>
          <w:rFonts w:ascii="Arial" w:eastAsia="Times New Roman" w:hAnsi="Arial" w:cs="Arial"/>
          <w:color w:val="000000"/>
          <w:kern w:val="0"/>
          <w:lang w:eastAsia="en-GB"/>
          <w14:ligatures w14:val="none"/>
        </w:rPr>
        <w:t xml:space="preserve"> Greenhow (2019) propose that power imbalances, where persons in positions of authority or influence exert control over vulnerable children, are at the root of child sexual abuse and exploitation. Power disparities</w:t>
      </w:r>
      <w:r w:rsidR="006B7D95" w:rsidRPr="006B5CC9">
        <w:rPr>
          <w:rFonts w:ascii="Arial" w:eastAsia="Times New Roman" w:hAnsi="Arial" w:cs="Arial"/>
          <w:color w:val="000000"/>
          <w:kern w:val="0"/>
          <w:lang w:eastAsia="en-GB"/>
          <w14:ligatures w14:val="none"/>
        </w:rPr>
        <w:t xml:space="preserve"> in</w:t>
      </w:r>
      <w:r w:rsidRPr="006B5CC9">
        <w:rPr>
          <w:rFonts w:ascii="Arial" w:eastAsia="Times New Roman" w:hAnsi="Arial" w:cs="Arial"/>
          <w:color w:val="000000"/>
          <w:kern w:val="0"/>
          <w:lang w:eastAsia="en-GB"/>
          <w14:ligatures w14:val="none"/>
        </w:rPr>
        <w:t xml:space="preserve"> institutional systems can take many different forms, including age, gender, socioeconomic position, and even authority. These inequalities foster an atmosphere in which children are powerless to resist or ask for assistance. The research of </w:t>
      </w:r>
      <w:proofErr w:type="spellStart"/>
      <w:r w:rsidRPr="006B5CC9">
        <w:rPr>
          <w:rFonts w:ascii="Arial" w:eastAsia="Times New Roman" w:hAnsi="Arial" w:cs="Arial"/>
          <w:color w:val="000000"/>
          <w:kern w:val="0"/>
          <w:lang w:eastAsia="en-GB"/>
          <w14:ligatures w14:val="none"/>
        </w:rPr>
        <w:t>Kavenagh</w:t>
      </w:r>
      <w:proofErr w:type="spellEnd"/>
      <w:r w:rsidRPr="006B5CC9">
        <w:rPr>
          <w:rFonts w:ascii="Arial" w:eastAsia="Times New Roman" w:hAnsi="Arial" w:cs="Arial"/>
          <w:color w:val="000000"/>
          <w:kern w:val="0"/>
          <w:lang w:eastAsia="en-GB"/>
          <w14:ligatures w14:val="none"/>
        </w:rPr>
        <w:t xml:space="preserve"> et al (2023)</w:t>
      </w:r>
      <w:r w:rsidR="00D34EB4" w:rsidRPr="006B5CC9">
        <w:rPr>
          <w:rFonts w:ascii="Arial" w:eastAsia="Times New Roman" w:hAnsi="Arial" w:cs="Arial"/>
          <w:color w:val="000000"/>
          <w:kern w:val="0"/>
          <w:lang w:eastAsia="en-GB"/>
          <w14:ligatures w14:val="none"/>
        </w:rPr>
        <w:t>,</w:t>
      </w:r>
      <w:r w:rsidRPr="006B5CC9">
        <w:rPr>
          <w:rFonts w:ascii="Arial" w:eastAsia="Times New Roman" w:hAnsi="Arial" w:cs="Arial"/>
          <w:color w:val="000000"/>
          <w:kern w:val="0"/>
          <w:lang w:eastAsia="en-GB"/>
          <w14:ligatures w14:val="none"/>
        </w:rPr>
        <w:t xml:space="preserve"> shows that gender-based inequality is another aspect of power imbalance that is often the underlying cause of child sexual abuse. Although males are also at risk, societal structures that uphold patriarchal norms place a higher priority on male authority aid in the exploitation of young girls. Girls may be especially vulnerable to abuse in patriarchal society because they are perceived as men's property. When they report abuse, their voices are frequently ignored or suppressed. </w:t>
      </w:r>
      <w:r w:rsidR="008E7870" w:rsidRPr="006B5CC9">
        <w:rPr>
          <w:rFonts w:ascii="Arial" w:eastAsia="Times New Roman" w:hAnsi="Arial" w:cs="Arial"/>
          <w:color w:val="000000"/>
          <w:kern w:val="0"/>
          <w:lang w:eastAsia="en-GB"/>
          <w14:ligatures w14:val="none"/>
        </w:rPr>
        <w:t>An estimated 1 in 6 girls and 1 in 20 boys in the UK experience some kind of sexual abuse before the age of 16. This information comes from The Independent Inquiry into Child Sexual Abuse (2022).</w:t>
      </w:r>
      <w:r w:rsidR="008E7870" w:rsidRPr="006B5CC9">
        <w:rPr>
          <w:rFonts w:ascii="Arial" w:eastAsia="Times New Roman" w:hAnsi="Arial" w:cs="Arial"/>
          <w:kern w:val="0"/>
          <w:lang w:eastAsia="en-GB"/>
          <w14:ligatures w14:val="none"/>
        </w:rPr>
        <w:t xml:space="preserve"> </w:t>
      </w:r>
      <w:r w:rsidRPr="006B5CC9">
        <w:rPr>
          <w:rFonts w:ascii="Arial" w:eastAsia="Times New Roman" w:hAnsi="Arial" w:cs="Arial"/>
          <w:color w:val="000000"/>
          <w:kern w:val="0"/>
          <w:lang w:eastAsia="en-GB"/>
          <w14:ligatures w14:val="none"/>
        </w:rPr>
        <w:t>The societal acceptability of male dominance and female subjugation can provide challenges for victims seeking redress or simply acknowledging their wrongdoing.</w:t>
      </w:r>
    </w:p>
    <w:p w14:paraId="64D9CC70" w14:textId="77777777" w:rsidR="002A57EF" w:rsidRPr="006B5CC9" w:rsidRDefault="002A57EF" w:rsidP="006B5CC9">
      <w:pPr>
        <w:spacing w:line="360" w:lineRule="auto"/>
        <w:rPr>
          <w:rFonts w:ascii="Arial" w:eastAsia="Times New Roman" w:hAnsi="Arial" w:cs="Arial"/>
          <w:color w:val="000000"/>
          <w:kern w:val="0"/>
          <w:lang w:eastAsia="en-GB"/>
          <w14:ligatures w14:val="none"/>
        </w:rPr>
      </w:pPr>
    </w:p>
    <w:p w14:paraId="21A5DADE" w14:textId="545747D0" w:rsidR="00454810" w:rsidRPr="006B5CC9" w:rsidRDefault="002A57EF" w:rsidP="006B5CC9">
      <w:pPr>
        <w:spacing w:line="360" w:lineRule="auto"/>
        <w:rPr>
          <w:rFonts w:ascii="Arial" w:eastAsia="Times New Roman" w:hAnsi="Arial" w:cs="Arial"/>
          <w:color w:val="000000"/>
          <w:kern w:val="0"/>
          <w:lang w:eastAsia="en-GB"/>
          <w14:ligatures w14:val="none"/>
        </w:rPr>
      </w:pPr>
      <w:r w:rsidRPr="006B5CC9">
        <w:rPr>
          <w:rFonts w:ascii="Arial" w:eastAsia="Times New Roman" w:hAnsi="Arial" w:cs="Arial"/>
          <w:color w:val="000000"/>
          <w:kern w:val="0"/>
          <w:lang w:eastAsia="en-GB"/>
          <w14:ligatures w14:val="none"/>
        </w:rPr>
        <w:t xml:space="preserve">Social norms also act as a </w:t>
      </w:r>
      <w:r w:rsidR="00454810" w:rsidRPr="006B5CC9">
        <w:rPr>
          <w:rFonts w:ascii="Arial" w:eastAsia="Times New Roman" w:hAnsi="Arial" w:cs="Arial"/>
          <w:color w:val="000000"/>
          <w:kern w:val="0"/>
          <w:lang w:eastAsia="en-GB"/>
          <w14:ligatures w14:val="none"/>
        </w:rPr>
        <w:t>catalyst</w:t>
      </w:r>
      <w:r w:rsidRPr="006B5CC9">
        <w:rPr>
          <w:rFonts w:ascii="Arial" w:eastAsia="Times New Roman" w:hAnsi="Arial" w:cs="Arial"/>
          <w:color w:val="000000"/>
          <w:kern w:val="0"/>
          <w:lang w:eastAsia="en-GB"/>
          <w14:ligatures w14:val="none"/>
        </w:rPr>
        <w:t xml:space="preserve"> for child sexual abuse and exploitation. </w:t>
      </w:r>
      <w:proofErr w:type="spellStart"/>
      <w:r w:rsidRPr="006B5CC9">
        <w:rPr>
          <w:rFonts w:ascii="Arial" w:eastAsia="Times New Roman" w:hAnsi="Arial" w:cs="Arial"/>
          <w:color w:val="000000"/>
          <w:kern w:val="0"/>
          <w:lang w:eastAsia="en-GB"/>
          <w14:ligatures w14:val="none"/>
        </w:rPr>
        <w:t>Shawar</w:t>
      </w:r>
      <w:proofErr w:type="spellEnd"/>
      <w:r w:rsidRPr="006B5CC9">
        <w:rPr>
          <w:rFonts w:ascii="Arial" w:eastAsia="Times New Roman" w:hAnsi="Arial" w:cs="Arial"/>
          <w:color w:val="000000"/>
          <w:kern w:val="0"/>
          <w:lang w:eastAsia="en-GB"/>
          <w14:ligatures w14:val="none"/>
        </w:rPr>
        <w:t xml:space="preserve"> et al (2022) state that social standards, which are ingrained in tradition, society, and religion, can either support or exacerbate child sexual abuse and exploitation. Adverse cultural attitudes frequently normalise child abuse and lessen the possibility </w:t>
      </w:r>
      <w:r w:rsidRPr="006B5CC9">
        <w:rPr>
          <w:rFonts w:ascii="Arial" w:eastAsia="Times New Roman" w:hAnsi="Arial" w:cs="Arial"/>
          <w:color w:val="000000"/>
          <w:kern w:val="0"/>
          <w:lang w:eastAsia="en-GB"/>
          <w14:ligatures w14:val="none"/>
        </w:rPr>
        <w:lastRenderedPageBreak/>
        <w:t xml:space="preserve">that perpetrators will be reported or brought to </w:t>
      </w:r>
      <w:r w:rsidR="00454810" w:rsidRPr="006B5CC9">
        <w:rPr>
          <w:rFonts w:ascii="Arial" w:eastAsia="Times New Roman" w:hAnsi="Arial" w:cs="Arial"/>
          <w:color w:val="000000"/>
          <w:kern w:val="0"/>
          <w:lang w:eastAsia="en-GB"/>
          <w14:ligatures w14:val="none"/>
        </w:rPr>
        <w:t>justice. One</w:t>
      </w:r>
      <w:r w:rsidRPr="006B5CC9">
        <w:rPr>
          <w:rFonts w:ascii="Arial" w:eastAsia="Times New Roman" w:hAnsi="Arial" w:cs="Arial"/>
          <w:color w:val="000000"/>
          <w:kern w:val="0"/>
          <w:lang w:eastAsia="en-GB"/>
          <w14:ligatures w14:val="none"/>
        </w:rPr>
        <w:t xml:space="preserve"> illustration is how common child marriage is in some areas. Cultural customs in many communities allow or even promote young girls marrying significantly older men. Since the girls engaged are not emotionally or psychologically mature enough to give their permission, child marriage is a kind of approved sexual abuse. </w:t>
      </w:r>
      <w:r w:rsidR="00454810" w:rsidRPr="006B5CC9">
        <w:rPr>
          <w:rFonts w:ascii="Arial" w:eastAsia="Times New Roman" w:hAnsi="Arial" w:cs="Arial"/>
          <w:color w:val="000000"/>
          <w:kern w:val="0"/>
          <w:lang w:eastAsia="en-GB"/>
          <w14:ligatures w14:val="none"/>
        </w:rPr>
        <w:t xml:space="preserve">In the opinion of </w:t>
      </w:r>
      <w:proofErr w:type="spellStart"/>
      <w:r w:rsidR="00454810" w:rsidRPr="006B5CC9">
        <w:rPr>
          <w:rFonts w:ascii="Arial" w:eastAsia="Times New Roman" w:hAnsi="Arial" w:cs="Arial"/>
          <w:color w:val="000000"/>
          <w:kern w:val="0"/>
          <w:lang w:eastAsia="en-GB"/>
          <w14:ligatures w14:val="none"/>
        </w:rPr>
        <w:t>Dodsworth</w:t>
      </w:r>
      <w:proofErr w:type="spellEnd"/>
      <w:r w:rsidR="00454810" w:rsidRPr="006B5CC9">
        <w:rPr>
          <w:rFonts w:ascii="Arial" w:eastAsia="Times New Roman" w:hAnsi="Arial" w:cs="Arial"/>
          <w:color w:val="000000"/>
          <w:kern w:val="0"/>
          <w:lang w:eastAsia="en-GB"/>
          <w14:ligatures w14:val="none"/>
        </w:rPr>
        <w:t xml:space="preserve"> (2022), victim-blaming social attitudes</w:t>
      </w:r>
      <w:r w:rsidR="00D34EB4" w:rsidRPr="006B5CC9">
        <w:rPr>
          <w:rFonts w:ascii="Arial" w:eastAsia="Times New Roman" w:hAnsi="Arial" w:cs="Arial"/>
          <w:color w:val="000000"/>
          <w:kern w:val="0"/>
          <w:lang w:eastAsia="en-GB"/>
          <w14:ligatures w14:val="none"/>
        </w:rPr>
        <w:t>,</w:t>
      </w:r>
      <w:r w:rsidR="00454810" w:rsidRPr="006B5CC9">
        <w:rPr>
          <w:rFonts w:ascii="Arial" w:eastAsia="Times New Roman" w:hAnsi="Arial" w:cs="Arial"/>
          <w:color w:val="000000"/>
          <w:kern w:val="0"/>
          <w:lang w:eastAsia="en-GB"/>
          <w14:ligatures w14:val="none"/>
        </w:rPr>
        <w:t xml:space="preserve"> transfer blame from the abuser to the victim, which helps to prolong the abuse. In cultures </w:t>
      </w:r>
      <w:proofErr w:type="gramStart"/>
      <w:r w:rsidR="00454810" w:rsidRPr="006B5CC9">
        <w:rPr>
          <w:rFonts w:ascii="Arial" w:eastAsia="Times New Roman" w:hAnsi="Arial" w:cs="Arial"/>
          <w:color w:val="000000"/>
          <w:kern w:val="0"/>
          <w:lang w:eastAsia="en-GB"/>
          <w14:ligatures w14:val="none"/>
        </w:rPr>
        <w:t>where</w:t>
      </w:r>
      <w:proofErr w:type="gramEnd"/>
      <w:r w:rsidR="00454810" w:rsidRPr="006B5CC9">
        <w:rPr>
          <w:rFonts w:ascii="Arial" w:eastAsia="Times New Roman" w:hAnsi="Arial" w:cs="Arial"/>
          <w:color w:val="000000"/>
          <w:kern w:val="0"/>
          <w:lang w:eastAsia="en-GB"/>
          <w14:ligatures w14:val="none"/>
        </w:rPr>
        <w:t xml:space="preserve"> talking about sexuality is frowned upon, abuse victims (especially girls) are frequently stigmatised, held responsible for their mistreatment, and called "ruined" or "impure"</w:t>
      </w:r>
      <w:r w:rsidR="009E30F4" w:rsidRPr="006B5CC9">
        <w:rPr>
          <w:rFonts w:ascii="Arial" w:eastAsia="Times New Roman" w:hAnsi="Arial" w:cs="Arial"/>
          <w:color w:val="000000"/>
          <w:kern w:val="0"/>
          <w:lang w:eastAsia="en-GB"/>
          <w14:ligatures w14:val="none"/>
        </w:rPr>
        <w:t>.</w:t>
      </w:r>
      <w:r w:rsidR="00454810" w:rsidRPr="006B5CC9">
        <w:rPr>
          <w:rFonts w:ascii="Arial" w:eastAsia="Times New Roman" w:hAnsi="Arial" w:cs="Arial"/>
          <w:color w:val="000000"/>
          <w:kern w:val="0"/>
          <w:lang w:eastAsia="en-GB"/>
          <w14:ligatures w14:val="none"/>
        </w:rPr>
        <w:t xml:space="preserve"> </w:t>
      </w:r>
      <w:proofErr w:type="spellStart"/>
      <w:r w:rsidR="00B642D2" w:rsidRPr="006B5CC9">
        <w:rPr>
          <w:rFonts w:ascii="Arial" w:hAnsi="Arial" w:cs="Arial"/>
          <w:color w:val="000000"/>
        </w:rPr>
        <w:t>Gangoli</w:t>
      </w:r>
      <w:proofErr w:type="spellEnd"/>
      <w:r w:rsidR="00B642D2" w:rsidRPr="006B5CC9">
        <w:rPr>
          <w:rFonts w:ascii="Arial" w:hAnsi="Arial" w:cs="Arial"/>
          <w:color w:val="000000"/>
        </w:rPr>
        <w:t xml:space="preserve"> </w:t>
      </w:r>
      <w:r w:rsidR="00B642D2" w:rsidRPr="006B5CC9">
        <w:rPr>
          <w:rFonts w:ascii="Arial" w:hAnsi="Arial" w:cs="Arial"/>
          <w:color w:val="000000"/>
        </w:rPr>
        <w:t>and</w:t>
      </w:r>
      <w:r w:rsidR="00B642D2" w:rsidRPr="006B5CC9">
        <w:rPr>
          <w:rFonts w:ascii="Arial" w:hAnsi="Arial" w:cs="Arial"/>
          <w:color w:val="000000"/>
        </w:rPr>
        <w:t xml:space="preserve"> Hester</w:t>
      </w:r>
      <w:r w:rsidR="00B642D2" w:rsidRPr="006B5CC9">
        <w:rPr>
          <w:rFonts w:ascii="Arial" w:hAnsi="Arial" w:cs="Arial"/>
          <w:color w:val="000000"/>
        </w:rPr>
        <w:t xml:space="preserve"> (</w:t>
      </w:r>
      <w:r w:rsidR="00B642D2" w:rsidRPr="006B5CC9">
        <w:rPr>
          <w:rFonts w:ascii="Arial" w:hAnsi="Arial" w:cs="Arial"/>
          <w:color w:val="000000"/>
        </w:rPr>
        <w:t>2022)</w:t>
      </w:r>
      <w:r w:rsidR="00B642D2" w:rsidRPr="006B5CC9">
        <w:rPr>
          <w:rFonts w:ascii="Arial" w:hAnsi="Arial" w:cs="Arial"/>
          <w:color w:val="000000"/>
        </w:rPr>
        <w:t xml:space="preserve"> state that </w:t>
      </w:r>
      <w:r w:rsidR="00B642D2" w:rsidRPr="006B5CC9">
        <w:rPr>
          <w:rFonts w:ascii="Arial" w:eastAsia="Times New Roman" w:hAnsi="Arial" w:cs="Arial"/>
          <w:color w:val="000000"/>
          <w:kern w:val="0"/>
          <w:lang w:eastAsia="en-GB"/>
          <w14:ligatures w14:val="none"/>
        </w:rPr>
        <w:t>c</w:t>
      </w:r>
      <w:r w:rsidR="00454810" w:rsidRPr="006B5CC9">
        <w:rPr>
          <w:rFonts w:ascii="Arial" w:eastAsia="Times New Roman" w:hAnsi="Arial" w:cs="Arial"/>
          <w:color w:val="000000"/>
          <w:kern w:val="0"/>
          <w:lang w:eastAsia="en-GB"/>
          <w14:ligatures w14:val="none"/>
        </w:rPr>
        <w:t>hildren who experience stigma are less likely to report abuse because they fear embarrassment or rejection from their family and communities. In certain cultures, the value of family honour may take precedence over a child's rights, resulting in attempts to hide abuse rather than pursue justice.</w:t>
      </w:r>
    </w:p>
    <w:p w14:paraId="55288C79" w14:textId="77777777" w:rsidR="00454810" w:rsidRPr="006B5CC9" w:rsidRDefault="00454810" w:rsidP="006B5CC9">
      <w:pPr>
        <w:spacing w:line="360" w:lineRule="auto"/>
        <w:rPr>
          <w:rFonts w:ascii="Arial" w:eastAsia="Times New Roman" w:hAnsi="Arial" w:cs="Arial"/>
          <w:color w:val="000000"/>
          <w:kern w:val="0"/>
          <w:lang w:eastAsia="en-GB"/>
          <w14:ligatures w14:val="none"/>
        </w:rPr>
      </w:pPr>
    </w:p>
    <w:p w14:paraId="063FE8ED" w14:textId="4253F976" w:rsidR="00825B17" w:rsidRPr="006B5CC9" w:rsidRDefault="00B642D2" w:rsidP="006B5CC9">
      <w:pPr>
        <w:spacing w:line="360" w:lineRule="auto"/>
        <w:rPr>
          <w:rFonts w:ascii="Arial" w:eastAsia="Times New Roman" w:hAnsi="Arial" w:cs="Arial"/>
          <w:color w:val="000000"/>
          <w:kern w:val="0"/>
          <w:lang w:eastAsia="en-GB"/>
          <w14:ligatures w14:val="none"/>
        </w:rPr>
      </w:pPr>
      <w:r w:rsidRPr="006B5CC9">
        <w:rPr>
          <w:rFonts w:ascii="Arial" w:eastAsia="Times New Roman" w:hAnsi="Arial" w:cs="Arial"/>
          <w:color w:val="000000"/>
          <w:kern w:val="0"/>
          <w:lang w:eastAsia="en-GB"/>
          <w14:ligatures w14:val="none"/>
        </w:rPr>
        <w:t xml:space="preserve">In line with </w:t>
      </w:r>
      <w:proofErr w:type="spellStart"/>
      <w:r w:rsidRPr="006B5CC9">
        <w:rPr>
          <w:rFonts w:ascii="Arial" w:eastAsia="Times New Roman" w:hAnsi="Arial" w:cs="Arial"/>
          <w:color w:val="000000"/>
          <w:kern w:val="0"/>
          <w:lang w:eastAsia="en-GB"/>
          <w14:ligatures w14:val="none"/>
        </w:rPr>
        <w:t>elvius</w:t>
      </w:r>
      <w:proofErr w:type="spellEnd"/>
      <w:r w:rsidRPr="006B5CC9">
        <w:rPr>
          <w:rFonts w:ascii="Arial" w:eastAsia="Times New Roman" w:hAnsi="Arial" w:cs="Arial"/>
          <w:color w:val="000000"/>
          <w:kern w:val="0"/>
          <w:lang w:eastAsia="en-GB"/>
          <w14:ligatures w14:val="none"/>
        </w:rPr>
        <w:t xml:space="preserve"> et al (2018)</w:t>
      </w:r>
      <w:r w:rsidRPr="006B5CC9">
        <w:rPr>
          <w:rFonts w:ascii="Arial" w:eastAsia="Times New Roman" w:hAnsi="Arial" w:cs="Arial"/>
          <w:color w:val="000000"/>
          <w:kern w:val="0"/>
          <w:lang w:eastAsia="en-GB"/>
          <w14:ligatures w14:val="none"/>
        </w:rPr>
        <w:t>, t</w:t>
      </w:r>
      <w:r w:rsidR="00454810" w:rsidRPr="006B5CC9">
        <w:rPr>
          <w:rFonts w:ascii="Arial" w:eastAsia="Times New Roman" w:hAnsi="Arial" w:cs="Arial"/>
          <w:color w:val="000000"/>
          <w:kern w:val="0"/>
          <w:lang w:eastAsia="en-GB"/>
          <w14:ligatures w14:val="none"/>
        </w:rPr>
        <w:t>he effects of child sexual abuse and exploitation are serious and persistent</w:t>
      </w:r>
      <w:r w:rsidRPr="006B5CC9">
        <w:rPr>
          <w:rFonts w:ascii="Arial" w:eastAsia="Times New Roman" w:hAnsi="Arial" w:cs="Arial"/>
          <w:color w:val="000000"/>
          <w:kern w:val="0"/>
          <w:lang w:eastAsia="en-GB"/>
          <w14:ligatures w14:val="none"/>
        </w:rPr>
        <w:t xml:space="preserve">. </w:t>
      </w:r>
      <w:r w:rsidRPr="006B5CC9">
        <w:rPr>
          <w:rFonts w:ascii="Arial" w:hAnsi="Arial" w:cs="Arial"/>
          <w:color w:val="000000"/>
        </w:rPr>
        <w:t>Ali et al</w:t>
      </w:r>
      <w:r w:rsidRPr="006B5CC9">
        <w:rPr>
          <w:rFonts w:ascii="Arial" w:hAnsi="Arial" w:cs="Arial"/>
          <w:color w:val="000000"/>
        </w:rPr>
        <w:t xml:space="preserve"> (</w:t>
      </w:r>
      <w:r w:rsidRPr="006B5CC9">
        <w:rPr>
          <w:rFonts w:ascii="Arial" w:hAnsi="Arial" w:cs="Arial"/>
          <w:color w:val="000000"/>
        </w:rPr>
        <w:t>2024)</w:t>
      </w:r>
      <w:r w:rsidRPr="006B5CC9">
        <w:rPr>
          <w:rFonts w:ascii="Arial" w:eastAsia="Times New Roman" w:hAnsi="Arial" w:cs="Arial"/>
          <w:color w:val="000000"/>
          <w:kern w:val="0"/>
          <w:lang w:eastAsia="en-GB"/>
          <w14:ligatures w14:val="none"/>
        </w:rPr>
        <w:t xml:space="preserve"> declare that, </w:t>
      </w:r>
      <w:proofErr w:type="gramStart"/>
      <w:r w:rsidRPr="006B5CC9">
        <w:rPr>
          <w:rFonts w:ascii="Arial" w:eastAsia="Times New Roman" w:hAnsi="Arial" w:cs="Arial"/>
          <w:color w:val="000000"/>
          <w:kern w:val="0"/>
          <w:lang w:eastAsia="en-GB"/>
          <w14:ligatures w14:val="none"/>
        </w:rPr>
        <w:t>a</w:t>
      </w:r>
      <w:r w:rsidR="00454810" w:rsidRPr="006B5CC9">
        <w:rPr>
          <w:rFonts w:ascii="Arial" w:eastAsia="Times New Roman" w:hAnsi="Arial" w:cs="Arial"/>
          <w:color w:val="000000"/>
          <w:kern w:val="0"/>
          <w:lang w:eastAsia="en-GB"/>
          <w14:ligatures w14:val="none"/>
        </w:rPr>
        <w:t>s a result of</w:t>
      </w:r>
      <w:proofErr w:type="gramEnd"/>
      <w:r w:rsidR="00454810" w:rsidRPr="006B5CC9">
        <w:rPr>
          <w:rFonts w:ascii="Arial" w:eastAsia="Times New Roman" w:hAnsi="Arial" w:cs="Arial"/>
          <w:color w:val="000000"/>
          <w:kern w:val="0"/>
          <w:lang w:eastAsia="en-GB"/>
          <w14:ligatures w14:val="none"/>
        </w:rPr>
        <w:t xml:space="preserve"> their abuse, victims usually deal with a variety of psychological, emotional, and physical problems, including emotional and psychological trauma, depression, anxiety, post-traumatic stress disorder (PTSD), and feelings of guilt or shame. </w:t>
      </w:r>
      <w:proofErr w:type="spellStart"/>
      <w:r w:rsidRPr="006B5CC9">
        <w:rPr>
          <w:rFonts w:ascii="Arial" w:hAnsi="Arial" w:cs="Arial"/>
          <w:color w:val="000000"/>
        </w:rPr>
        <w:t>Avieli</w:t>
      </w:r>
      <w:proofErr w:type="spellEnd"/>
      <w:r w:rsidRPr="006B5CC9">
        <w:rPr>
          <w:rFonts w:ascii="Arial" w:hAnsi="Arial" w:cs="Arial"/>
          <w:color w:val="000000"/>
        </w:rPr>
        <w:t xml:space="preserve"> (</w:t>
      </w:r>
      <w:r w:rsidRPr="006B5CC9">
        <w:rPr>
          <w:rFonts w:ascii="Arial" w:hAnsi="Arial" w:cs="Arial"/>
          <w:color w:val="000000"/>
        </w:rPr>
        <w:t>2024</w:t>
      </w:r>
      <w:r w:rsidRPr="006B5CC9">
        <w:rPr>
          <w:rFonts w:ascii="Arial" w:hAnsi="Arial" w:cs="Arial"/>
          <w:color w:val="000000"/>
        </w:rPr>
        <w:t xml:space="preserve">) reiterates that </w:t>
      </w:r>
      <w:r w:rsidRPr="006B5CC9">
        <w:rPr>
          <w:rFonts w:ascii="Arial" w:eastAsia="Times New Roman" w:hAnsi="Arial" w:cs="Arial"/>
          <w:color w:val="000000"/>
          <w:kern w:val="0"/>
          <w:lang w:eastAsia="en-GB"/>
          <w14:ligatures w14:val="none"/>
        </w:rPr>
        <w:t>m</w:t>
      </w:r>
      <w:r w:rsidR="00454810" w:rsidRPr="006B5CC9">
        <w:rPr>
          <w:rFonts w:ascii="Arial" w:eastAsia="Times New Roman" w:hAnsi="Arial" w:cs="Arial"/>
          <w:color w:val="000000"/>
          <w:kern w:val="0"/>
          <w:lang w:eastAsia="en-GB"/>
          <w14:ligatures w14:val="none"/>
        </w:rPr>
        <w:t>any survivors struggle with maintaining healthy relationships in adulthood owing to the lasting consequences of trauma. In addition to a psychological injury</w:t>
      </w:r>
      <w:r w:rsidR="005032BD" w:rsidRPr="006B5CC9">
        <w:rPr>
          <w:rFonts w:ascii="Arial" w:eastAsia="Times New Roman" w:hAnsi="Arial" w:cs="Arial"/>
          <w:color w:val="000000"/>
          <w:kern w:val="0"/>
          <w:lang w:eastAsia="en-GB"/>
          <w14:ligatures w14:val="none"/>
        </w:rPr>
        <w:t>,</w:t>
      </w:r>
      <w:r w:rsidR="00454810" w:rsidRPr="006B5CC9">
        <w:rPr>
          <w:rFonts w:ascii="Arial" w:eastAsia="Times New Roman" w:hAnsi="Arial" w:cs="Arial"/>
          <w:color w:val="000000"/>
          <w:kern w:val="0"/>
          <w:lang w:eastAsia="en-GB"/>
          <w14:ligatures w14:val="none"/>
        </w:rPr>
        <w:t xml:space="preserve"> </w:t>
      </w:r>
      <w:proofErr w:type="spellStart"/>
      <w:r w:rsidR="00454810" w:rsidRPr="006B5CC9">
        <w:rPr>
          <w:rFonts w:ascii="Arial" w:eastAsia="Times New Roman" w:hAnsi="Arial" w:cs="Arial"/>
          <w:color w:val="000000"/>
          <w:kern w:val="0"/>
          <w:lang w:eastAsia="en-GB"/>
          <w14:ligatures w14:val="none"/>
        </w:rPr>
        <w:t>Selvius</w:t>
      </w:r>
      <w:proofErr w:type="spellEnd"/>
      <w:r w:rsidR="00454810" w:rsidRPr="006B5CC9">
        <w:rPr>
          <w:rFonts w:ascii="Arial" w:eastAsia="Times New Roman" w:hAnsi="Arial" w:cs="Arial"/>
          <w:color w:val="000000"/>
          <w:kern w:val="0"/>
          <w:lang w:eastAsia="en-GB"/>
          <w14:ligatures w14:val="none"/>
        </w:rPr>
        <w:t xml:space="preserve"> et al</w:t>
      </w:r>
      <w:r w:rsidR="005032BD" w:rsidRPr="006B5CC9">
        <w:rPr>
          <w:rFonts w:ascii="Arial" w:eastAsia="Times New Roman" w:hAnsi="Arial" w:cs="Arial"/>
          <w:color w:val="000000"/>
          <w:kern w:val="0"/>
          <w:lang w:eastAsia="en-GB"/>
          <w14:ligatures w14:val="none"/>
        </w:rPr>
        <w:t xml:space="preserve"> </w:t>
      </w:r>
      <w:r w:rsidR="00454810" w:rsidRPr="006B5CC9">
        <w:rPr>
          <w:rFonts w:ascii="Arial" w:eastAsia="Times New Roman" w:hAnsi="Arial" w:cs="Arial"/>
          <w:color w:val="000000"/>
          <w:kern w:val="0"/>
          <w:lang w:eastAsia="en-GB"/>
          <w14:ligatures w14:val="none"/>
        </w:rPr>
        <w:t xml:space="preserve">(2018) also reaffirm that physical health issues may be among the other repercussions. As a result of the abuse, victims may sustain injuries, contract </w:t>
      </w:r>
      <w:r w:rsidR="009E30F4" w:rsidRPr="006B5CC9">
        <w:rPr>
          <w:rFonts w:ascii="Arial" w:eastAsia="Times New Roman" w:hAnsi="Arial" w:cs="Arial"/>
          <w:color w:val="000000"/>
          <w:kern w:val="0"/>
          <w:lang w:eastAsia="en-GB"/>
          <w14:ligatures w14:val="none"/>
        </w:rPr>
        <w:t>sexually transmitted diseases (</w:t>
      </w:r>
      <w:r w:rsidR="00454810" w:rsidRPr="006B5CC9">
        <w:rPr>
          <w:rFonts w:ascii="Arial" w:eastAsia="Times New Roman" w:hAnsi="Arial" w:cs="Arial"/>
          <w:color w:val="000000"/>
          <w:kern w:val="0"/>
          <w:lang w:eastAsia="en-GB"/>
          <w14:ligatures w14:val="none"/>
        </w:rPr>
        <w:t>STDs</w:t>
      </w:r>
      <w:r w:rsidR="009E30F4" w:rsidRPr="006B5CC9">
        <w:rPr>
          <w:rFonts w:ascii="Arial" w:eastAsia="Times New Roman" w:hAnsi="Arial" w:cs="Arial"/>
          <w:color w:val="000000"/>
          <w:kern w:val="0"/>
          <w:lang w:eastAsia="en-GB"/>
          <w14:ligatures w14:val="none"/>
        </w:rPr>
        <w:t>)</w:t>
      </w:r>
      <w:r w:rsidR="005032BD" w:rsidRPr="006B5CC9">
        <w:rPr>
          <w:rFonts w:ascii="Arial" w:eastAsia="Times New Roman" w:hAnsi="Arial" w:cs="Arial"/>
          <w:color w:val="000000"/>
          <w:kern w:val="0"/>
          <w:lang w:eastAsia="en-GB"/>
          <w14:ligatures w14:val="none"/>
        </w:rPr>
        <w:t xml:space="preserve"> </w:t>
      </w:r>
      <w:r w:rsidR="00454810" w:rsidRPr="006B5CC9">
        <w:rPr>
          <w:rFonts w:ascii="Arial" w:eastAsia="Times New Roman" w:hAnsi="Arial" w:cs="Arial"/>
          <w:color w:val="000000"/>
          <w:kern w:val="0"/>
          <w:lang w:eastAsia="en-GB"/>
          <w14:ligatures w14:val="none"/>
        </w:rPr>
        <w:t xml:space="preserve">and endure other health issues. In circumstances of trafficking or exploitation, children may also experience starvation, physical exhaustion, or substance misuse. </w:t>
      </w:r>
    </w:p>
    <w:p w14:paraId="53A78C2B" w14:textId="77777777" w:rsidR="00825B17" w:rsidRPr="006B5CC9" w:rsidRDefault="00825B17" w:rsidP="006B5CC9">
      <w:pPr>
        <w:spacing w:line="360" w:lineRule="auto"/>
        <w:rPr>
          <w:rFonts w:ascii="Arial" w:eastAsia="Times New Roman" w:hAnsi="Arial" w:cs="Arial"/>
          <w:color w:val="000000"/>
          <w:kern w:val="0"/>
          <w:lang w:eastAsia="en-GB"/>
          <w14:ligatures w14:val="none"/>
        </w:rPr>
      </w:pPr>
    </w:p>
    <w:p w14:paraId="3D53C603" w14:textId="653128E2" w:rsidR="008E7870" w:rsidRPr="006B5CC9" w:rsidRDefault="00454810" w:rsidP="006B5CC9">
      <w:pPr>
        <w:spacing w:line="360" w:lineRule="auto"/>
        <w:rPr>
          <w:rFonts w:ascii="Arial" w:eastAsia="Times New Roman" w:hAnsi="Arial" w:cs="Arial"/>
          <w:kern w:val="0"/>
          <w:lang w:eastAsia="en-GB"/>
          <w14:ligatures w14:val="none"/>
        </w:rPr>
      </w:pPr>
      <w:r w:rsidRPr="006B5CC9">
        <w:rPr>
          <w:rFonts w:ascii="Arial" w:eastAsia="Times New Roman" w:hAnsi="Arial" w:cs="Arial"/>
          <w:color w:val="000000"/>
          <w:kern w:val="0"/>
          <w:lang w:eastAsia="en-GB"/>
          <w14:ligatures w14:val="none"/>
        </w:rPr>
        <w:t xml:space="preserve">Another impact that child sex abuse </w:t>
      </w:r>
      <w:r w:rsidR="00825B17" w:rsidRPr="006B5CC9">
        <w:rPr>
          <w:rFonts w:ascii="Arial" w:eastAsia="Times New Roman" w:hAnsi="Arial" w:cs="Arial"/>
          <w:color w:val="000000"/>
          <w:kern w:val="0"/>
          <w:lang w:eastAsia="en-GB"/>
          <w14:ligatures w14:val="none"/>
        </w:rPr>
        <w:t>and</w:t>
      </w:r>
      <w:r w:rsidRPr="006B5CC9">
        <w:rPr>
          <w:rFonts w:ascii="Arial" w:eastAsia="Times New Roman" w:hAnsi="Arial" w:cs="Arial"/>
          <w:color w:val="000000"/>
          <w:kern w:val="0"/>
          <w:lang w:eastAsia="en-GB"/>
          <w14:ligatures w14:val="none"/>
        </w:rPr>
        <w:t xml:space="preserve"> exploitation </w:t>
      </w:r>
      <w:proofErr w:type="gramStart"/>
      <w:r w:rsidR="008059DE" w:rsidRPr="006B5CC9">
        <w:rPr>
          <w:rFonts w:ascii="Arial" w:eastAsia="Times New Roman" w:hAnsi="Arial" w:cs="Arial"/>
          <w:color w:val="000000"/>
          <w:kern w:val="0"/>
          <w:lang w:eastAsia="en-GB"/>
          <w14:ligatures w14:val="none"/>
        </w:rPr>
        <w:t>ha</w:t>
      </w:r>
      <w:r w:rsidR="005032BD" w:rsidRPr="006B5CC9">
        <w:rPr>
          <w:rFonts w:ascii="Arial" w:eastAsia="Times New Roman" w:hAnsi="Arial" w:cs="Arial"/>
          <w:color w:val="000000"/>
          <w:kern w:val="0"/>
          <w:lang w:eastAsia="en-GB"/>
          <w14:ligatures w14:val="none"/>
        </w:rPr>
        <w:t>s</w:t>
      </w:r>
      <w:proofErr w:type="gramEnd"/>
      <w:r w:rsidR="005032BD" w:rsidRPr="006B5CC9">
        <w:rPr>
          <w:rFonts w:ascii="Arial" w:eastAsia="Times New Roman" w:hAnsi="Arial" w:cs="Arial"/>
          <w:color w:val="000000"/>
          <w:kern w:val="0"/>
          <w:lang w:eastAsia="en-GB"/>
          <w14:ligatures w14:val="none"/>
        </w:rPr>
        <w:t xml:space="preserve"> </w:t>
      </w:r>
      <w:r w:rsidRPr="006B5CC9">
        <w:rPr>
          <w:rFonts w:ascii="Arial" w:eastAsia="Times New Roman" w:hAnsi="Arial" w:cs="Arial"/>
          <w:color w:val="000000"/>
          <w:kern w:val="0"/>
          <w:lang w:eastAsia="en-GB"/>
          <w14:ligatures w14:val="none"/>
        </w:rPr>
        <w:t xml:space="preserve">on its victims is that of </w:t>
      </w:r>
      <w:r w:rsidR="00825B17" w:rsidRPr="006B5CC9">
        <w:rPr>
          <w:rFonts w:ascii="Arial" w:eastAsia="Times New Roman" w:hAnsi="Arial" w:cs="Arial"/>
          <w:color w:val="000000"/>
          <w:kern w:val="0"/>
          <w:lang w:eastAsia="en-GB"/>
          <w14:ligatures w14:val="none"/>
        </w:rPr>
        <w:t xml:space="preserve">an </w:t>
      </w:r>
      <w:r w:rsidR="005032BD" w:rsidRPr="006B5CC9">
        <w:rPr>
          <w:rFonts w:ascii="Arial" w:eastAsia="Times New Roman" w:hAnsi="Arial" w:cs="Arial"/>
          <w:color w:val="000000"/>
          <w:kern w:val="0"/>
          <w:lang w:eastAsia="en-GB"/>
          <w14:ligatures w14:val="none"/>
        </w:rPr>
        <w:t>e</w:t>
      </w:r>
      <w:r w:rsidR="00825B17" w:rsidRPr="006B5CC9">
        <w:rPr>
          <w:rFonts w:ascii="Arial" w:eastAsia="Times New Roman" w:hAnsi="Arial" w:cs="Arial"/>
          <w:color w:val="000000"/>
          <w:kern w:val="0"/>
          <w:lang w:eastAsia="en-GB"/>
          <w14:ligatures w14:val="none"/>
        </w:rPr>
        <w:t xml:space="preserve">ducational and </w:t>
      </w:r>
      <w:r w:rsidR="005032BD" w:rsidRPr="006B5CC9">
        <w:rPr>
          <w:rFonts w:ascii="Arial" w:eastAsia="Times New Roman" w:hAnsi="Arial" w:cs="Arial"/>
          <w:color w:val="000000"/>
          <w:kern w:val="0"/>
          <w:lang w:eastAsia="en-GB"/>
          <w14:ligatures w14:val="none"/>
        </w:rPr>
        <w:t>d</w:t>
      </w:r>
      <w:r w:rsidR="00825B17" w:rsidRPr="006B5CC9">
        <w:rPr>
          <w:rFonts w:ascii="Arial" w:eastAsia="Times New Roman" w:hAnsi="Arial" w:cs="Arial"/>
          <w:color w:val="000000"/>
          <w:kern w:val="0"/>
          <w:lang w:eastAsia="en-GB"/>
          <w14:ligatures w14:val="none"/>
        </w:rPr>
        <w:t xml:space="preserve">evelopmental </w:t>
      </w:r>
      <w:r w:rsidR="005032BD" w:rsidRPr="006B5CC9">
        <w:rPr>
          <w:rFonts w:ascii="Arial" w:eastAsia="Times New Roman" w:hAnsi="Arial" w:cs="Arial"/>
          <w:color w:val="000000"/>
          <w:kern w:val="0"/>
          <w:lang w:eastAsia="en-GB"/>
          <w14:ligatures w14:val="none"/>
        </w:rPr>
        <w:t>i</w:t>
      </w:r>
      <w:r w:rsidR="00825B17" w:rsidRPr="006B5CC9">
        <w:rPr>
          <w:rFonts w:ascii="Arial" w:eastAsia="Times New Roman" w:hAnsi="Arial" w:cs="Arial"/>
          <w:color w:val="000000"/>
          <w:kern w:val="0"/>
          <w:lang w:eastAsia="en-GB"/>
          <w14:ligatures w14:val="none"/>
        </w:rPr>
        <w:t xml:space="preserve">mpact. </w:t>
      </w:r>
      <w:r w:rsidR="00825B17" w:rsidRPr="006B5CC9">
        <w:rPr>
          <w:rFonts w:ascii="Arial" w:hAnsi="Arial" w:cs="Arial"/>
          <w:color w:val="000000"/>
        </w:rPr>
        <w:t xml:space="preserve">Based on </w:t>
      </w:r>
      <w:proofErr w:type="spellStart"/>
      <w:r w:rsidR="00825B17" w:rsidRPr="006B5CC9">
        <w:rPr>
          <w:rFonts w:ascii="Arial" w:hAnsi="Arial" w:cs="Arial"/>
          <w:color w:val="000000"/>
        </w:rPr>
        <w:t>Dr.</w:t>
      </w:r>
      <w:proofErr w:type="spellEnd"/>
      <w:r w:rsidR="00825B17" w:rsidRPr="006B5CC9">
        <w:rPr>
          <w:rFonts w:ascii="Arial" w:hAnsi="Arial" w:cs="Arial"/>
          <w:color w:val="000000"/>
        </w:rPr>
        <w:t xml:space="preserve"> Vries et Goggin (2018), exploitation and abuse can seriously impair a child's cognitive development and educational progress. Trauma causes many survivors to lose interest in education, have behavioural issues</w:t>
      </w:r>
      <w:r w:rsidR="005032BD" w:rsidRPr="006B5CC9">
        <w:rPr>
          <w:rFonts w:ascii="Arial" w:hAnsi="Arial" w:cs="Arial"/>
          <w:color w:val="000000"/>
        </w:rPr>
        <w:t xml:space="preserve"> </w:t>
      </w:r>
      <w:r w:rsidR="00825B17" w:rsidRPr="006B5CC9">
        <w:rPr>
          <w:rFonts w:ascii="Arial" w:hAnsi="Arial" w:cs="Arial"/>
          <w:color w:val="000000"/>
        </w:rPr>
        <w:t xml:space="preserve">or have difficulty focussing </w:t>
      </w:r>
      <w:proofErr w:type="gramStart"/>
      <w:r w:rsidR="00825B17" w:rsidRPr="006B5CC9">
        <w:rPr>
          <w:rFonts w:ascii="Arial" w:hAnsi="Arial" w:cs="Arial"/>
          <w:color w:val="000000"/>
        </w:rPr>
        <w:t>in</w:t>
      </w:r>
      <w:proofErr w:type="gramEnd"/>
      <w:r w:rsidR="00825B17" w:rsidRPr="006B5CC9">
        <w:rPr>
          <w:rFonts w:ascii="Arial" w:hAnsi="Arial" w:cs="Arial"/>
          <w:color w:val="000000"/>
        </w:rPr>
        <w:t xml:space="preserve"> class. </w:t>
      </w:r>
      <w:r w:rsidR="00825B17" w:rsidRPr="006B5CC9">
        <w:rPr>
          <w:rFonts w:ascii="Arial" w:eastAsia="Times New Roman" w:hAnsi="Arial" w:cs="Arial"/>
          <w:color w:val="000000"/>
          <w:kern w:val="0"/>
          <w:lang w:eastAsia="en-GB"/>
          <w14:ligatures w14:val="none"/>
        </w:rPr>
        <w:t xml:space="preserve">Lastly, </w:t>
      </w:r>
      <w:proofErr w:type="spellStart"/>
      <w:r w:rsidR="00825B17" w:rsidRPr="006B5CC9">
        <w:rPr>
          <w:rFonts w:ascii="Arial" w:eastAsia="Times New Roman" w:hAnsi="Arial" w:cs="Arial"/>
          <w:color w:val="000000"/>
          <w:kern w:val="0"/>
          <w:lang w:eastAsia="en-GB"/>
          <w14:ligatures w14:val="none"/>
        </w:rPr>
        <w:t>Harracksingh</w:t>
      </w:r>
      <w:proofErr w:type="spellEnd"/>
      <w:r w:rsidR="00825B17" w:rsidRPr="006B5CC9">
        <w:rPr>
          <w:rFonts w:ascii="Arial" w:eastAsia="Times New Roman" w:hAnsi="Arial" w:cs="Arial"/>
          <w:color w:val="000000"/>
          <w:kern w:val="0"/>
          <w:lang w:eastAsia="en-GB"/>
          <w14:ligatures w14:val="none"/>
        </w:rPr>
        <w:t xml:space="preserve"> </w:t>
      </w:r>
      <w:r w:rsidR="00B642D2" w:rsidRPr="006B5CC9">
        <w:rPr>
          <w:rFonts w:ascii="Arial" w:eastAsia="Times New Roman" w:hAnsi="Arial" w:cs="Arial"/>
          <w:color w:val="000000"/>
          <w:kern w:val="0"/>
          <w:lang w:eastAsia="en-GB"/>
          <w14:ligatures w14:val="none"/>
        </w:rPr>
        <w:t>and</w:t>
      </w:r>
      <w:r w:rsidR="00825B17" w:rsidRPr="006B5CC9">
        <w:rPr>
          <w:rFonts w:ascii="Arial" w:eastAsia="Times New Roman" w:hAnsi="Arial" w:cs="Arial"/>
          <w:color w:val="000000"/>
          <w:kern w:val="0"/>
          <w:lang w:eastAsia="en-GB"/>
          <w14:ligatures w14:val="none"/>
        </w:rPr>
        <w:t xml:space="preserve"> Johnson (2022) noted that social isolation is another frequent result of child </w:t>
      </w:r>
      <w:r w:rsidR="00825B17" w:rsidRPr="006B5CC9">
        <w:rPr>
          <w:rFonts w:ascii="Arial" w:eastAsia="Times New Roman" w:hAnsi="Arial" w:cs="Arial"/>
          <w:color w:val="000000"/>
          <w:kern w:val="0"/>
          <w:lang w:eastAsia="en-GB"/>
          <w14:ligatures w14:val="none"/>
        </w:rPr>
        <w:lastRenderedPageBreak/>
        <w:t xml:space="preserve">sexual abuse and exploitation. Social isolation among victims is frequently caused by stigmatisation, victim-blaming and fear of retaliation. </w:t>
      </w:r>
    </w:p>
    <w:p w14:paraId="7AFFFED5" w14:textId="77777777" w:rsidR="00C37B7A" w:rsidRPr="006B5CC9" w:rsidRDefault="00C37B7A" w:rsidP="006B5CC9">
      <w:pPr>
        <w:spacing w:line="360" w:lineRule="auto"/>
        <w:rPr>
          <w:rFonts w:ascii="Arial" w:hAnsi="Arial" w:cs="Arial"/>
          <w:b/>
          <w:bCs/>
        </w:rPr>
      </w:pPr>
    </w:p>
    <w:p w14:paraId="3742C53E" w14:textId="0FA0C4F5" w:rsidR="00C37B7A" w:rsidRPr="006B5CC9" w:rsidRDefault="006B5CC9" w:rsidP="006B5CC9">
      <w:pPr>
        <w:spacing w:line="360" w:lineRule="auto"/>
        <w:rPr>
          <w:rFonts w:ascii="Arial" w:hAnsi="Arial" w:cs="Arial"/>
          <w:u w:val="single"/>
        </w:rPr>
      </w:pPr>
      <w:r w:rsidRPr="006B5CC9">
        <w:rPr>
          <w:rFonts w:ascii="Arial" w:hAnsi="Arial" w:cs="Arial"/>
          <w:color w:val="000000"/>
        </w:rPr>
        <w:t xml:space="preserve">Salter </w:t>
      </w:r>
      <w:r w:rsidRPr="006B5CC9">
        <w:rPr>
          <w:rFonts w:ascii="Arial" w:hAnsi="Arial" w:cs="Arial"/>
          <w:color w:val="000000"/>
        </w:rPr>
        <w:t>and</w:t>
      </w:r>
      <w:r w:rsidRPr="006B5CC9">
        <w:rPr>
          <w:rFonts w:ascii="Arial" w:hAnsi="Arial" w:cs="Arial"/>
          <w:color w:val="000000"/>
        </w:rPr>
        <w:t xml:space="preserve"> Whitten</w:t>
      </w:r>
      <w:r w:rsidRPr="006B5CC9">
        <w:rPr>
          <w:rFonts w:ascii="Arial" w:hAnsi="Arial" w:cs="Arial"/>
          <w:color w:val="000000"/>
        </w:rPr>
        <w:t xml:space="preserve"> (</w:t>
      </w:r>
      <w:r w:rsidRPr="006B5CC9">
        <w:rPr>
          <w:rFonts w:ascii="Arial" w:hAnsi="Arial" w:cs="Arial"/>
          <w:color w:val="000000"/>
        </w:rPr>
        <w:t>2021)</w:t>
      </w:r>
      <w:r w:rsidRPr="006B5CC9">
        <w:rPr>
          <w:rFonts w:ascii="Arial" w:hAnsi="Arial" w:cs="Arial"/>
          <w:color w:val="000000"/>
        </w:rPr>
        <w:t xml:space="preserve"> mention that,</w:t>
      </w:r>
      <w:r w:rsidRPr="006B5CC9">
        <w:rPr>
          <w:rFonts w:ascii="Arial" w:hAnsi="Arial" w:cs="Arial"/>
        </w:rPr>
        <w:t xml:space="preserve"> between</w:t>
      </w:r>
      <w:r w:rsidRPr="006B5CC9">
        <w:rPr>
          <w:rFonts w:ascii="Arial" w:hAnsi="Arial" w:cs="Arial"/>
        </w:rPr>
        <w:t xml:space="preserve"> the years of 1970’s and 1980’</w:t>
      </w:r>
      <w:proofErr w:type="gramStart"/>
      <w:r w:rsidRPr="006B5CC9">
        <w:rPr>
          <w:rFonts w:ascii="Arial" w:hAnsi="Arial" w:cs="Arial"/>
        </w:rPr>
        <w:t>s  there</w:t>
      </w:r>
      <w:proofErr w:type="gramEnd"/>
      <w:r w:rsidRPr="006B5CC9">
        <w:rPr>
          <w:rFonts w:ascii="Arial" w:hAnsi="Arial" w:cs="Arial"/>
        </w:rPr>
        <w:t xml:space="preserve"> was a very limited awareness surrounding child sex abuse and trafficking.</w:t>
      </w:r>
      <w:r w:rsidRPr="006B5CC9">
        <w:rPr>
          <w:rFonts w:ascii="Arial" w:hAnsi="Arial" w:cs="Arial"/>
          <w:color w:val="000000"/>
        </w:rPr>
        <w:t xml:space="preserve"> There was very minimal data collection and limited police training on the nature of trafficking and abuse.</w:t>
      </w:r>
      <w:r w:rsidRPr="006B5CC9">
        <w:rPr>
          <w:rFonts w:ascii="Arial" w:hAnsi="Arial" w:cs="Arial"/>
          <w:color w:val="000000"/>
        </w:rPr>
        <w:t xml:space="preserve"> However, there have since been important safeguarding measures introduced. </w:t>
      </w:r>
      <w:r w:rsidR="008059DE" w:rsidRPr="006B5CC9">
        <w:rPr>
          <w:rFonts w:ascii="Arial" w:eastAsia="Times New Roman" w:hAnsi="Arial" w:cs="Arial"/>
          <w:color w:val="000000"/>
          <w:kern w:val="0"/>
          <w:lang w:eastAsia="en-GB"/>
          <w14:ligatures w14:val="none"/>
        </w:rPr>
        <w:t xml:space="preserve">Lovett </w:t>
      </w:r>
      <w:r w:rsidR="00B642D2" w:rsidRPr="006B5CC9">
        <w:rPr>
          <w:rFonts w:ascii="Arial" w:eastAsia="Times New Roman" w:hAnsi="Arial" w:cs="Arial"/>
          <w:color w:val="000000"/>
          <w:kern w:val="0"/>
          <w:lang w:eastAsia="en-GB"/>
          <w14:ligatures w14:val="none"/>
        </w:rPr>
        <w:t>and</w:t>
      </w:r>
      <w:r w:rsidR="008059DE" w:rsidRPr="006B5CC9">
        <w:rPr>
          <w:rFonts w:ascii="Arial" w:eastAsia="Times New Roman" w:hAnsi="Arial" w:cs="Arial"/>
          <w:color w:val="000000"/>
          <w:kern w:val="0"/>
          <w:lang w:eastAsia="en-GB"/>
          <w14:ligatures w14:val="none"/>
        </w:rPr>
        <w:t xml:space="preserve"> </w:t>
      </w:r>
      <w:proofErr w:type="spellStart"/>
      <w:r w:rsidR="008059DE" w:rsidRPr="006B5CC9">
        <w:rPr>
          <w:rFonts w:ascii="Arial" w:eastAsia="Times New Roman" w:hAnsi="Arial" w:cs="Arial"/>
          <w:color w:val="000000"/>
          <w:kern w:val="0"/>
          <w:lang w:eastAsia="en-GB"/>
          <w14:ligatures w14:val="none"/>
        </w:rPr>
        <w:t>Tregidga</w:t>
      </w:r>
      <w:proofErr w:type="spellEnd"/>
      <w:r w:rsidR="008059DE" w:rsidRPr="006B5CC9">
        <w:rPr>
          <w:rFonts w:ascii="Arial" w:eastAsia="Times New Roman" w:hAnsi="Arial" w:cs="Arial"/>
          <w:color w:val="000000"/>
          <w:kern w:val="0"/>
          <w:lang w:eastAsia="en-GB"/>
          <w14:ligatures w14:val="none"/>
        </w:rPr>
        <w:t xml:space="preserve"> (2021) state that</w:t>
      </w:r>
      <w:r w:rsidR="00D34EB4" w:rsidRPr="006B5CC9">
        <w:rPr>
          <w:rFonts w:ascii="Arial" w:eastAsia="Times New Roman" w:hAnsi="Arial" w:cs="Arial"/>
          <w:color w:val="000000"/>
          <w:kern w:val="0"/>
          <w:lang w:eastAsia="en-GB"/>
          <w14:ligatures w14:val="none"/>
        </w:rPr>
        <w:t>,</w:t>
      </w:r>
      <w:r w:rsidR="008059DE" w:rsidRPr="006B5CC9">
        <w:rPr>
          <w:rFonts w:ascii="Arial" w:eastAsia="Times New Roman" w:hAnsi="Arial" w:cs="Arial"/>
          <w:color w:val="000000"/>
          <w:kern w:val="0"/>
          <w:lang w:eastAsia="en-GB"/>
          <w14:ligatures w14:val="none"/>
        </w:rPr>
        <w:t xml:space="preserve"> the goals of safeguarding measures for victims and survivors of child sexual abuse (CSA) and exploitation are to guarantee their safety, offer emergency care and assist in their long-term recovery. </w:t>
      </w:r>
      <w:r w:rsidR="00C37B7A" w:rsidRPr="006B5CC9">
        <w:rPr>
          <w:rFonts w:ascii="Arial" w:eastAsia="Times New Roman" w:hAnsi="Arial" w:cs="Arial"/>
          <w:color w:val="000000"/>
          <w:kern w:val="0"/>
          <w:lang w:eastAsia="en-GB"/>
          <w14:ligatures w14:val="none"/>
        </w:rPr>
        <w:t>Mandatory reporting is one of the legal protections and reporting mechanisms</w:t>
      </w:r>
      <w:r w:rsidR="00D34EB4" w:rsidRPr="006B5CC9">
        <w:rPr>
          <w:rFonts w:ascii="Arial" w:eastAsia="Times New Roman" w:hAnsi="Arial" w:cs="Arial"/>
          <w:color w:val="000000"/>
          <w:kern w:val="0"/>
          <w:lang w:eastAsia="en-GB"/>
          <w14:ligatures w14:val="none"/>
        </w:rPr>
        <w:t>. A</w:t>
      </w:r>
      <w:r w:rsidR="00C37B7A" w:rsidRPr="006B5CC9">
        <w:rPr>
          <w:rFonts w:ascii="Arial" w:eastAsia="Times New Roman" w:hAnsi="Arial" w:cs="Arial"/>
          <w:color w:val="000000"/>
          <w:kern w:val="0"/>
          <w:lang w:eastAsia="en-GB"/>
          <w14:ligatures w14:val="none"/>
        </w:rPr>
        <w:t>ccording to Matthews (2019)</w:t>
      </w:r>
      <w:r w:rsidR="00D34EB4" w:rsidRPr="006B5CC9">
        <w:rPr>
          <w:rFonts w:ascii="Arial" w:eastAsia="Times New Roman" w:hAnsi="Arial" w:cs="Arial"/>
          <w:color w:val="000000"/>
          <w:kern w:val="0"/>
          <w:lang w:eastAsia="en-GB"/>
          <w14:ligatures w14:val="none"/>
        </w:rPr>
        <w:t>, p</w:t>
      </w:r>
      <w:r w:rsidR="00C37B7A" w:rsidRPr="006B5CC9">
        <w:rPr>
          <w:rFonts w:ascii="Arial" w:eastAsia="Times New Roman" w:hAnsi="Arial" w:cs="Arial"/>
          <w:color w:val="000000"/>
          <w:kern w:val="0"/>
          <w:lang w:eastAsia="en-GB"/>
          <w14:ligatures w14:val="none"/>
        </w:rPr>
        <w:t xml:space="preserve">rofessionals including teachers, physicians and social workers are required by law in many nations to report any suspicions of child sexual abuse to the appropriate authorities. Laws guaranteeing that those who commit child sex abuse face legal repercussions are enforced by specialised police units and prosecutors within the Law Enforcement and Judicial System. </w:t>
      </w:r>
      <w:r w:rsidR="00B642D2" w:rsidRPr="006B5CC9">
        <w:rPr>
          <w:rFonts w:ascii="Arial" w:hAnsi="Arial" w:cs="Arial"/>
          <w:color w:val="000000"/>
        </w:rPr>
        <w:t xml:space="preserve">Denne </w:t>
      </w:r>
      <w:r w:rsidR="00B642D2" w:rsidRPr="006B5CC9">
        <w:rPr>
          <w:rFonts w:ascii="Arial" w:hAnsi="Arial" w:cs="Arial"/>
          <w:color w:val="000000"/>
        </w:rPr>
        <w:t>and</w:t>
      </w:r>
      <w:r w:rsidR="00B642D2" w:rsidRPr="006B5CC9">
        <w:rPr>
          <w:rFonts w:ascii="Arial" w:hAnsi="Arial" w:cs="Arial"/>
          <w:color w:val="000000"/>
        </w:rPr>
        <w:t xml:space="preserve"> </w:t>
      </w:r>
      <w:proofErr w:type="spellStart"/>
      <w:r w:rsidR="00B642D2" w:rsidRPr="006B5CC9">
        <w:rPr>
          <w:rFonts w:ascii="Arial" w:hAnsi="Arial" w:cs="Arial"/>
          <w:color w:val="000000"/>
        </w:rPr>
        <w:t>Stolzenberg</w:t>
      </w:r>
      <w:proofErr w:type="spellEnd"/>
      <w:r w:rsidR="00B642D2" w:rsidRPr="006B5CC9">
        <w:rPr>
          <w:rFonts w:ascii="Arial" w:hAnsi="Arial" w:cs="Arial"/>
          <w:color w:val="000000"/>
        </w:rPr>
        <w:t xml:space="preserve"> </w:t>
      </w:r>
      <w:r w:rsidR="00B642D2" w:rsidRPr="006B5CC9">
        <w:rPr>
          <w:rFonts w:ascii="Arial" w:hAnsi="Arial" w:cs="Arial"/>
          <w:color w:val="000000"/>
        </w:rPr>
        <w:t>(</w:t>
      </w:r>
      <w:r w:rsidR="00B642D2" w:rsidRPr="006B5CC9">
        <w:rPr>
          <w:rFonts w:ascii="Arial" w:hAnsi="Arial" w:cs="Arial"/>
          <w:color w:val="000000"/>
        </w:rPr>
        <w:t>2023)</w:t>
      </w:r>
      <w:r w:rsidR="00B642D2" w:rsidRPr="006B5CC9">
        <w:rPr>
          <w:rFonts w:ascii="Arial" w:hAnsi="Arial" w:cs="Arial"/>
          <w:color w:val="000000"/>
        </w:rPr>
        <w:t xml:space="preserve"> set down that </w:t>
      </w:r>
      <w:r w:rsidR="00B642D2" w:rsidRPr="006B5CC9">
        <w:rPr>
          <w:rFonts w:ascii="Arial" w:eastAsia="Times New Roman" w:hAnsi="Arial" w:cs="Arial"/>
          <w:color w:val="000000"/>
          <w:kern w:val="0"/>
          <w:lang w:eastAsia="en-GB"/>
          <w14:ligatures w14:val="none"/>
        </w:rPr>
        <w:t>c</w:t>
      </w:r>
      <w:r w:rsidR="00C37B7A" w:rsidRPr="006B5CC9">
        <w:rPr>
          <w:rFonts w:ascii="Arial" w:eastAsia="Times New Roman" w:hAnsi="Arial" w:cs="Arial"/>
          <w:color w:val="000000"/>
          <w:kern w:val="0"/>
          <w:lang w:eastAsia="en-GB"/>
          <w14:ligatures w14:val="none"/>
        </w:rPr>
        <w:t>ourt procedures are frequently modified to make them more suitable for children, enabling testimony over video links or with the assistance of advocates. Child protection laws are put in place to shield minors from being sexually exploited; these laws frequently target online abuse, grooming, and trafficking.</w:t>
      </w:r>
    </w:p>
    <w:p w14:paraId="620B889B" w14:textId="77777777" w:rsidR="00C37B7A" w:rsidRPr="006B5CC9" w:rsidRDefault="00C37B7A" w:rsidP="006B5CC9">
      <w:pPr>
        <w:spacing w:line="360" w:lineRule="auto"/>
        <w:rPr>
          <w:rFonts w:ascii="Arial" w:eastAsia="Times New Roman" w:hAnsi="Arial" w:cs="Arial"/>
          <w:color w:val="000000"/>
          <w:kern w:val="0"/>
          <w:lang w:eastAsia="en-GB"/>
          <w14:ligatures w14:val="none"/>
        </w:rPr>
      </w:pPr>
    </w:p>
    <w:p w14:paraId="6C9A9F06" w14:textId="184E1E06" w:rsidR="00344266" w:rsidRPr="006B5CC9" w:rsidRDefault="00C37B7A" w:rsidP="006B5CC9">
      <w:pPr>
        <w:spacing w:line="360" w:lineRule="auto"/>
        <w:rPr>
          <w:rFonts w:ascii="Arial" w:eastAsia="Times New Roman" w:hAnsi="Arial" w:cs="Arial"/>
          <w:color w:val="000000"/>
          <w:kern w:val="0"/>
          <w:lang w:eastAsia="en-GB"/>
          <w14:ligatures w14:val="none"/>
        </w:rPr>
      </w:pPr>
      <w:r w:rsidRPr="006B5CC9">
        <w:rPr>
          <w:rFonts w:ascii="Arial" w:eastAsia="Times New Roman" w:hAnsi="Arial" w:cs="Arial"/>
          <w:color w:val="000000"/>
          <w:kern w:val="0"/>
          <w:lang w:eastAsia="en-GB"/>
          <w14:ligatures w14:val="none"/>
        </w:rPr>
        <w:t xml:space="preserve">With reference to </w:t>
      </w:r>
      <w:r w:rsidR="005032BD" w:rsidRPr="006B5CC9">
        <w:rPr>
          <w:rFonts w:ascii="Arial" w:eastAsia="Times New Roman" w:hAnsi="Arial" w:cs="Arial"/>
          <w:color w:val="000000"/>
          <w:kern w:val="0"/>
          <w:lang w:eastAsia="en-GB"/>
          <w14:ligatures w14:val="none"/>
        </w:rPr>
        <w:t>s</w:t>
      </w:r>
      <w:r w:rsidRPr="006B5CC9">
        <w:rPr>
          <w:rFonts w:ascii="Arial" w:eastAsia="Times New Roman" w:hAnsi="Arial" w:cs="Arial"/>
          <w:color w:val="000000"/>
          <w:kern w:val="0"/>
          <w:lang w:eastAsia="en-GB"/>
          <w14:ligatures w14:val="none"/>
        </w:rPr>
        <w:t xml:space="preserve">ocial and </w:t>
      </w:r>
      <w:r w:rsidR="005032BD" w:rsidRPr="006B5CC9">
        <w:rPr>
          <w:rFonts w:ascii="Arial" w:eastAsia="Times New Roman" w:hAnsi="Arial" w:cs="Arial"/>
          <w:color w:val="000000"/>
          <w:kern w:val="0"/>
          <w:lang w:eastAsia="en-GB"/>
          <w14:ligatures w14:val="none"/>
        </w:rPr>
        <w:t>e</w:t>
      </w:r>
      <w:r w:rsidRPr="006B5CC9">
        <w:rPr>
          <w:rFonts w:ascii="Arial" w:eastAsia="Times New Roman" w:hAnsi="Arial" w:cs="Arial"/>
          <w:color w:val="000000"/>
          <w:kern w:val="0"/>
          <w:lang w:eastAsia="en-GB"/>
          <w14:ligatures w14:val="none"/>
        </w:rPr>
        <w:t xml:space="preserve">motional </w:t>
      </w:r>
      <w:r w:rsidR="005032BD" w:rsidRPr="006B5CC9">
        <w:rPr>
          <w:rFonts w:ascii="Arial" w:eastAsia="Times New Roman" w:hAnsi="Arial" w:cs="Arial"/>
          <w:color w:val="000000"/>
          <w:kern w:val="0"/>
          <w:lang w:eastAsia="en-GB"/>
          <w14:ligatures w14:val="none"/>
        </w:rPr>
        <w:t>s</w:t>
      </w:r>
      <w:r w:rsidRPr="006B5CC9">
        <w:rPr>
          <w:rFonts w:ascii="Arial" w:eastAsia="Times New Roman" w:hAnsi="Arial" w:cs="Arial"/>
          <w:color w:val="000000"/>
          <w:kern w:val="0"/>
          <w:lang w:eastAsia="en-GB"/>
          <w14:ligatures w14:val="none"/>
        </w:rPr>
        <w:t xml:space="preserve">upport </w:t>
      </w:r>
      <w:r w:rsidR="005032BD" w:rsidRPr="006B5CC9">
        <w:rPr>
          <w:rFonts w:ascii="Arial" w:eastAsia="Times New Roman" w:hAnsi="Arial" w:cs="Arial"/>
          <w:color w:val="000000"/>
          <w:kern w:val="0"/>
          <w:lang w:eastAsia="en-GB"/>
          <w14:ligatures w14:val="none"/>
        </w:rPr>
        <w:t>s</w:t>
      </w:r>
      <w:r w:rsidRPr="006B5CC9">
        <w:rPr>
          <w:rFonts w:ascii="Arial" w:eastAsia="Times New Roman" w:hAnsi="Arial" w:cs="Arial"/>
          <w:color w:val="000000"/>
          <w:kern w:val="0"/>
          <w:lang w:eastAsia="en-GB"/>
          <w14:ligatures w14:val="none"/>
        </w:rPr>
        <w:t xml:space="preserve">ervices, </w:t>
      </w:r>
      <w:r w:rsidR="00D55670" w:rsidRPr="006B5CC9">
        <w:rPr>
          <w:rFonts w:ascii="Arial" w:eastAsia="Times New Roman" w:hAnsi="Arial" w:cs="Arial"/>
          <w:color w:val="000000"/>
          <w:kern w:val="0"/>
          <w:lang w:eastAsia="en-GB"/>
          <w14:ligatures w14:val="none"/>
        </w:rPr>
        <w:t>c</w:t>
      </w:r>
      <w:r w:rsidRPr="006B5CC9">
        <w:rPr>
          <w:rFonts w:ascii="Arial" w:eastAsia="Times New Roman" w:hAnsi="Arial" w:cs="Arial"/>
          <w:color w:val="000000"/>
          <w:kern w:val="0"/>
          <w:lang w:eastAsia="en-GB"/>
          <w14:ligatures w14:val="none"/>
        </w:rPr>
        <w:t>ounselling and therapy represent an additional avenue for support.</w:t>
      </w:r>
      <w:r w:rsidR="00D55670" w:rsidRPr="006B5CC9">
        <w:rPr>
          <w:rFonts w:ascii="Arial" w:eastAsia="Times New Roman" w:hAnsi="Arial" w:cs="Arial"/>
          <w:color w:val="000000"/>
          <w:kern w:val="0"/>
          <w:lang w:eastAsia="en-GB"/>
          <w14:ligatures w14:val="none"/>
        </w:rPr>
        <w:t xml:space="preserve"> Frost (2019) states that,</w:t>
      </w:r>
      <w:r w:rsidRPr="006B5CC9">
        <w:rPr>
          <w:rFonts w:ascii="Arial" w:eastAsia="Times New Roman" w:hAnsi="Arial" w:cs="Arial"/>
          <w:color w:val="000000"/>
          <w:kern w:val="0"/>
          <w:lang w:eastAsia="en-GB"/>
          <w14:ligatures w14:val="none"/>
        </w:rPr>
        <w:t xml:space="preserve"> </w:t>
      </w:r>
      <w:proofErr w:type="gramStart"/>
      <w:r w:rsidR="009E30F4" w:rsidRPr="006B5CC9">
        <w:rPr>
          <w:rFonts w:ascii="Arial" w:eastAsia="Times New Roman" w:hAnsi="Arial" w:cs="Arial"/>
          <w:color w:val="000000"/>
          <w:kern w:val="0"/>
          <w:lang w:eastAsia="en-GB"/>
          <w14:ligatures w14:val="none"/>
        </w:rPr>
        <w:t>i</w:t>
      </w:r>
      <w:r w:rsidRPr="006B5CC9">
        <w:rPr>
          <w:rFonts w:ascii="Arial" w:eastAsia="Times New Roman" w:hAnsi="Arial" w:cs="Arial"/>
          <w:color w:val="000000"/>
          <w:kern w:val="0"/>
          <w:lang w:eastAsia="en-GB"/>
          <w14:ligatures w14:val="none"/>
        </w:rPr>
        <w:t>n order to</w:t>
      </w:r>
      <w:proofErr w:type="gramEnd"/>
      <w:r w:rsidRPr="006B5CC9">
        <w:rPr>
          <w:rFonts w:ascii="Arial" w:eastAsia="Times New Roman" w:hAnsi="Arial" w:cs="Arial"/>
          <w:color w:val="000000"/>
          <w:kern w:val="0"/>
          <w:lang w:eastAsia="en-GB"/>
          <w14:ligatures w14:val="none"/>
        </w:rPr>
        <w:t xml:space="preserve"> aid in their recovery from trauma, victims frequently have access to professional counselling, therapy and mental health care. This can be group support meetings, family therapy</w:t>
      </w:r>
      <w:r w:rsidR="005032BD" w:rsidRPr="006B5CC9">
        <w:rPr>
          <w:rFonts w:ascii="Arial" w:eastAsia="Times New Roman" w:hAnsi="Arial" w:cs="Arial"/>
          <w:color w:val="000000"/>
          <w:kern w:val="0"/>
          <w:lang w:eastAsia="en-GB"/>
          <w14:ligatures w14:val="none"/>
        </w:rPr>
        <w:t xml:space="preserve"> </w:t>
      </w:r>
      <w:r w:rsidRPr="006B5CC9">
        <w:rPr>
          <w:rFonts w:ascii="Arial" w:eastAsia="Times New Roman" w:hAnsi="Arial" w:cs="Arial"/>
          <w:color w:val="000000"/>
          <w:kern w:val="0"/>
          <w:lang w:eastAsia="en-GB"/>
          <w14:ligatures w14:val="none"/>
        </w:rPr>
        <w:t xml:space="preserve">or individual treatment. </w:t>
      </w:r>
      <w:proofErr w:type="spellStart"/>
      <w:r w:rsidR="00B642D2" w:rsidRPr="006B5CC9">
        <w:rPr>
          <w:rFonts w:ascii="Arial" w:hAnsi="Arial" w:cs="Arial"/>
          <w:color w:val="000000"/>
        </w:rPr>
        <w:t>Rachmayanthy</w:t>
      </w:r>
      <w:proofErr w:type="spellEnd"/>
      <w:r w:rsidR="00B642D2" w:rsidRPr="006B5CC9">
        <w:rPr>
          <w:rFonts w:ascii="Arial" w:hAnsi="Arial" w:cs="Arial"/>
          <w:color w:val="000000"/>
        </w:rPr>
        <w:t xml:space="preserve"> et al</w:t>
      </w:r>
      <w:r w:rsidR="00B642D2" w:rsidRPr="006B5CC9">
        <w:rPr>
          <w:rFonts w:ascii="Arial" w:hAnsi="Arial" w:cs="Arial"/>
          <w:color w:val="000000"/>
        </w:rPr>
        <w:t xml:space="preserve"> (</w:t>
      </w:r>
      <w:r w:rsidR="00B642D2" w:rsidRPr="006B5CC9">
        <w:rPr>
          <w:rFonts w:ascii="Arial" w:hAnsi="Arial" w:cs="Arial"/>
          <w:color w:val="000000"/>
        </w:rPr>
        <w:t>2023)</w:t>
      </w:r>
      <w:r w:rsidR="00B642D2" w:rsidRPr="006B5CC9">
        <w:rPr>
          <w:rFonts w:ascii="Arial" w:hAnsi="Arial" w:cs="Arial"/>
          <w:color w:val="000000"/>
        </w:rPr>
        <w:t xml:space="preserve"> express that </w:t>
      </w:r>
      <w:r w:rsidR="00B642D2" w:rsidRPr="006B5CC9">
        <w:rPr>
          <w:rFonts w:ascii="Arial" w:eastAsia="Times New Roman" w:hAnsi="Arial" w:cs="Arial"/>
          <w:color w:val="000000"/>
          <w:kern w:val="0"/>
          <w:lang w:eastAsia="en-GB"/>
          <w14:ligatures w14:val="none"/>
        </w:rPr>
        <w:t>v</w:t>
      </w:r>
      <w:r w:rsidRPr="006B5CC9">
        <w:rPr>
          <w:rFonts w:ascii="Arial" w:eastAsia="Times New Roman" w:hAnsi="Arial" w:cs="Arial"/>
          <w:color w:val="000000"/>
          <w:kern w:val="0"/>
          <w:lang w:eastAsia="en-GB"/>
          <w14:ligatures w14:val="none"/>
        </w:rPr>
        <w:t>ictim advocates or caseworkers are available in many areas to assist survivors and their family in navigating the legal, health</w:t>
      </w:r>
      <w:r w:rsidR="00D55670" w:rsidRPr="006B5CC9">
        <w:rPr>
          <w:rFonts w:ascii="Arial" w:eastAsia="Times New Roman" w:hAnsi="Arial" w:cs="Arial"/>
          <w:color w:val="000000"/>
          <w:kern w:val="0"/>
          <w:lang w:eastAsia="en-GB"/>
          <w14:ligatures w14:val="none"/>
        </w:rPr>
        <w:t xml:space="preserve"> </w:t>
      </w:r>
      <w:r w:rsidRPr="006B5CC9">
        <w:rPr>
          <w:rFonts w:ascii="Arial" w:eastAsia="Times New Roman" w:hAnsi="Arial" w:cs="Arial"/>
          <w:color w:val="000000"/>
          <w:kern w:val="0"/>
          <w:lang w:eastAsia="en-GB"/>
          <w14:ligatures w14:val="none"/>
        </w:rPr>
        <w:t xml:space="preserve">and social support systems. These experts make sure the child's needs are given priority and that their voice is heard. Another crucial tactic for victim protection is multi-agency collaboration, such as </w:t>
      </w:r>
      <w:r w:rsidR="00D55670" w:rsidRPr="006B5CC9">
        <w:rPr>
          <w:rFonts w:ascii="Arial" w:eastAsia="Times New Roman" w:hAnsi="Arial" w:cs="Arial"/>
          <w:color w:val="000000"/>
          <w:kern w:val="0"/>
          <w:lang w:eastAsia="en-GB"/>
          <w14:ligatures w14:val="none"/>
        </w:rPr>
        <w:t>c</w:t>
      </w:r>
      <w:r w:rsidRPr="006B5CC9">
        <w:rPr>
          <w:rFonts w:ascii="Arial" w:eastAsia="Times New Roman" w:hAnsi="Arial" w:cs="Arial"/>
          <w:color w:val="000000"/>
          <w:kern w:val="0"/>
          <w:lang w:eastAsia="en-GB"/>
          <w14:ligatures w14:val="none"/>
        </w:rPr>
        <w:t xml:space="preserve">hild </w:t>
      </w:r>
      <w:r w:rsidR="00D55670" w:rsidRPr="006B5CC9">
        <w:rPr>
          <w:rFonts w:ascii="Arial" w:eastAsia="Times New Roman" w:hAnsi="Arial" w:cs="Arial"/>
          <w:color w:val="000000"/>
          <w:kern w:val="0"/>
          <w:lang w:eastAsia="en-GB"/>
          <w14:ligatures w14:val="none"/>
        </w:rPr>
        <w:t>p</w:t>
      </w:r>
      <w:r w:rsidRPr="006B5CC9">
        <w:rPr>
          <w:rFonts w:ascii="Arial" w:eastAsia="Times New Roman" w:hAnsi="Arial" w:cs="Arial"/>
          <w:color w:val="000000"/>
          <w:kern w:val="0"/>
          <w:lang w:eastAsia="en-GB"/>
          <w14:ligatures w14:val="none"/>
        </w:rPr>
        <w:t xml:space="preserve">rotection </w:t>
      </w:r>
      <w:r w:rsidR="00D55670" w:rsidRPr="006B5CC9">
        <w:rPr>
          <w:rFonts w:ascii="Arial" w:eastAsia="Times New Roman" w:hAnsi="Arial" w:cs="Arial"/>
          <w:color w:val="000000"/>
          <w:kern w:val="0"/>
          <w:lang w:eastAsia="en-GB"/>
          <w14:ligatures w14:val="none"/>
        </w:rPr>
        <w:t>t</w:t>
      </w:r>
      <w:r w:rsidRPr="006B5CC9">
        <w:rPr>
          <w:rFonts w:ascii="Arial" w:eastAsia="Times New Roman" w:hAnsi="Arial" w:cs="Arial"/>
          <w:color w:val="000000"/>
          <w:kern w:val="0"/>
          <w:lang w:eastAsia="en-GB"/>
          <w14:ligatures w14:val="none"/>
        </w:rPr>
        <w:t xml:space="preserve">eams. Multi-agency teams that include social services, law enforcement, medical professionals and educators collaborate to evaluate risk, </w:t>
      </w:r>
      <w:proofErr w:type="gramStart"/>
      <w:r w:rsidRPr="006B5CC9">
        <w:rPr>
          <w:rFonts w:ascii="Arial" w:eastAsia="Times New Roman" w:hAnsi="Arial" w:cs="Arial"/>
          <w:color w:val="000000"/>
          <w:kern w:val="0"/>
          <w:lang w:eastAsia="en-GB"/>
          <w14:ligatures w14:val="none"/>
        </w:rPr>
        <w:t>look into</w:t>
      </w:r>
      <w:proofErr w:type="gramEnd"/>
      <w:r w:rsidRPr="006B5CC9">
        <w:rPr>
          <w:rFonts w:ascii="Arial" w:eastAsia="Times New Roman" w:hAnsi="Arial" w:cs="Arial"/>
          <w:color w:val="000000"/>
          <w:kern w:val="0"/>
          <w:lang w:eastAsia="en-GB"/>
          <w14:ligatures w14:val="none"/>
        </w:rPr>
        <w:t xml:space="preserve"> abuse</w:t>
      </w:r>
      <w:r w:rsidR="00D55670" w:rsidRPr="006B5CC9">
        <w:rPr>
          <w:rFonts w:ascii="Arial" w:eastAsia="Times New Roman" w:hAnsi="Arial" w:cs="Arial"/>
          <w:color w:val="000000"/>
          <w:kern w:val="0"/>
          <w:lang w:eastAsia="en-GB"/>
          <w14:ligatures w14:val="none"/>
        </w:rPr>
        <w:t xml:space="preserve"> </w:t>
      </w:r>
      <w:r w:rsidRPr="006B5CC9">
        <w:rPr>
          <w:rFonts w:ascii="Arial" w:eastAsia="Times New Roman" w:hAnsi="Arial" w:cs="Arial"/>
          <w:color w:val="000000"/>
          <w:kern w:val="0"/>
          <w:lang w:eastAsia="en-GB"/>
          <w14:ligatures w14:val="none"/>
        </w:rPr>
        <w:lastRenderedPageBreak/>
        <w:t>and carry out safety strategies in many different nations.</w:t>
      </w:r>
      <w:r w:rsidRPr="006B5CC9">
        <w:rPr>
          <w:rFonts w:ascii="Arial" w:eastAsia="Times New Roman" w:hAnsi="Arial" w:cs="Arial"/>
          <w:color w:val="000000"/>
          <w:kern w:val="0"/>
          <w:lang w:eastAsia="en-GB"/>
          <w14:ligatures w14:val="none"/>
        </w:rPr>
        <w:br/>
      </w:r>
      <w:r w:rsidR="00344266" w:rsidRPr="006B5CC9">
        <w:rPr>
          <w:rFonts w:ascii="Arial" w:eastAsia="Times New Roman" w:hAnsi="Arial" w:cs="Arial"/>
          <w:color w:val="000000"/>
          <w:kern w:val="0"/>
          <w:lang w:eastAsia="en-GB"/>
          <w14:ligatures w14:val="none"/>
        </w:rPr>
        <w:t xml:space="preserve"> </w:t>
      </w:r>
    </w:p>
    <w:p w14:paraId="3685CB80" w14:textId="055676B6" w:rsidR="001C044C" w:rsidRPr="006B5CC9" w:rsidRDefault="00344266" w:rsidP="006B5CC9">
      <w:pPr>
        <w:spacing w:line="360" w:lineRule="auto"/>
        <w:rPr>
          <w:rFonts w:ascii="Arial" w:eastAsia="Times New Roman" w:hAnsi="Arial" w:cs="Arial"/>
          <w:color w:val="000000"/>
          <w:kern w:val="0"/>
          <w:lang w:eastAsia="en-GB"/>
          <w14:ligatures w14:val="none"/>
        </w:rPr>
      </w:pPr>
      <w:r w:rsidRPr="006B5CC9">
        <w:rPr>
          <w:rFonts w:ascii="Arial" w:eastAsia="Times New Roman" w:hAnsi="Arial" w:cs="Arial"/>
          <w:color w:val="000000"/>
          <w:kern w:val="0"/>
          <w:lang w:eastAsia="en-GB"/>
          <w14:ligatures w14:val="none"/>
        </w:rPr>
        <w:t xml:space="preserve">Although the subject of child sex abuse and exploitation is a vast worldwide </w:t>
      </w:r>
      <w:r w:rsidR="001C044C" w:rsidRPr="006B5CC9">
        <w:rPr>
          <w:rFonts w:ascii="Arial" w:eastAsia="Times New Roman" w:hAnsi="Arial" w:cs="Arial"/>
          <w:color w:val="000000"/>
          <w:kern w:val="0"/>
          <w:lang w:eastAsia="en-GB"/>
          <w14:ligatures w14:val="none"/>
        </w:rPr>
        <w:t>problem, with</w:t>
      </w:r>
      <w:r w:rsidRPr="006B5CC9">
        <w:rPr>
          <w:rFonts w:ascii="Arial" w:eastAsia="Times New Roman" w:hAnsi="Arial" w:cs="Arial"/>
          <w:color w:val="000000"/>
          <w:kern w:val="0"/>
          <w:lang w:eastAsia="en-GB"/>
          <w14:ligatures w14:val="none"/>
        </w:rPr>
        <w:t xml:space="preserve"> the </w:t>
      </w:r>
      <w:r w:rsidR="001C044C" w:rsidRPr="006B5CC9">
        <w:rPr>
          <w:rFonts w:ascii="Arial" w:eastAsia="Times New Roman" w:hAnsi="Arial" w:cs="Arial"/>
          <w:color w:val="000000"/>
          <w:kern w:val="0"/>
          <w:lang w:eastAsia="en-GB"/>
          <w14:ligatures w14:val="none"/>
        </w:rPr>
        <w:t>ever-expanding</w:t>
      </w:r>
      <w:r w:rsidRPr="006B5CC9">
        <w:rPr>
          <w:rFonts w:ascii="Arial" w:eastAsia="Times New Roman" w:hAnsi="Arial" w:cs="Arial"/>
          <w:color w:val="000000"/>
          <w:kern w:val="0"/>
          <w:lang w:eastAsia="en-GB"/>
          <w14:ligatures w14:val="none"/>
        </w:rPr>
        <w:t xml:space="preserve"> use of social media and the internet</w:t>
      </w:r>
      <w:r w:rsidR="00D55670" w:rsidRPr="006B5CC9">
        <w:rPr>
          <w:rFonts w:ascii="Arial" w:eastAsia="Times New Roman" w:hAnsi="Arial" w:cs="Arial"/>
          <w:color w:val="000000"/>
          <w:kern w:val="0"/>
          <w:lang w:eastAsia="en-GB"/>
          <w14:ligatures w14:val="none"/>
        </w:rPr>
        <w:t>,</w:t>
      </w:r>
      <w:r w:rsidRPr="006B5CC9">
        <w:rPr>
          <w:rFonts w:ascii="Arial" w:eastAsia="Times New Roman" w:hAnsi="Arial" w:cs="Arial"/>
          <w:color w:val="000000"/>
          <w:kern w:val="0"/>
          <w:lang w:eastAsia="en-GB"/>
          <w14:ligatures w14:val="none"/>
        </w:rPr>
        <w:t xml:space="preserve"> </w:t>
      </w:r>
      <w:r w:rsidR="00D55670" w:rsidRPr="006B5CC9">
        <w:rPr>
          <w:rFonts w:ascii="Arial" w:eastAsia="Times New Roman" w:hAnsi="Arial" w:cs="Arial"/>
          <w:color w:val="000000"/>
          <w:kern w:val="0"/>
          <w:lang w:eastAsia="en-GB"/>
          <w14:ligatures w14:val="none"/>
        </w:rPr>
        <w:t>a</w:t>
      </w:r>
      <w:r w:rsidR="001C044C" w:rsidRPr="006B5CC9">
        <w:rPr>
          <w:rFonts w:ascii="Arial" w:eastAsia="Times New Roman" w:hAnsi="Arial" w:cs="Arial"/>
          <w:color w:val="000000"/>
          <w:kern w:val="0"/>
          <w:lang w:eastAsia="en-GB"/>
          <w14:ligatures w14:val="none"/>
        </w:rPr>
        <w:t xml:space="preserve">ccording to Ali et al (2021), because of the scope, accessibility and anonymity that the internet provides perpetrators, online child sexual exploitation and grooming constitute one of the most serious aspects of child abuse. For this reason, this subject requires special attention. Over 70% of child sexual abuse content found online features children under the age of 12, illustrating the young age of victims targeted through internet platforms, according to the International Centre for Missing &amp; Exploited Children (2024). To further highlight the wide scale of the problem, the National Centre for Missing and Exploited Children (2024) claims that in 2021 alone, its </w:t>
      </w:r>
      <w:proofErr w:type="spellStart"/>
      <w:r w:rsidR="001C044C" w:rsidRPr="006B5CC9">
        <w:rPr>
          <w:rFonts w:ascii="Arial" w:eastAsia="Times New Roman" w:hAnsi="Arial" w:cs="Arial"/>
          <w:color w:val="000000"/>
          <w:kern w:val="0"/>
          <w:lang w:eastAsia="en-GB"/>
          <w14:ligatures w14:val="none"/>
        </w:rPr>
        <w:t>CyberTipline</w:t>
      </w:r>
      <w:proofErr w:type="spellEnd"/>
      <w:r w:rsidR="001C044C" w:rsidRPr="006B5CC9">
        <w:rPr>
          <w:rFonts w:ascii="Arial" w:eastAsia="Times New Roman" w:hAnsi="Arial" w:cs="Arial"/>
          <w:color w:val="000000"/>
          <w:kern w:val="0"/>
          <w:lang w:eastAsia="en-GB"/>
          <w14:ligatures w14:val="none"/>
        </w:rPr>
        <w:t xml:space="preserve"> received over 29 million reports of suspected child sexual exploitation.</w:t>
      </w:r>
    </w:p>
    <w:p w14:paraId="3F402427" w14:textId="77777777" w:rsidR="001C044C" w:rsidRPr="006B5CC9" w:rsidRDefault="001C044C" w:rsidP="006B5CC9">
      <w:pPr>
        <w:spacing w:line="360" w:lineRule="auto"/>
        <w:rPr>
          <w:rFonts w:ascii="Arial" w:eastAsia="Times New Roman" w:hAnsi="Arial" w:cs="Arial"/>
          <w:color w:val="000000"/>
          <w:kern w:val="0"/>
          <w:lang w:eastAsia="en-GB"/>
          <w14:ligatures w14:val="none"/>
        </w:rPr>
      </w:pPr>
    </w:p>
    <w:p w14:paraId="15EB574F" w14:textId="380D8CA3" w:rsidR="001C044C" w:rsidRPr="006B5CC9" w:rsidRDefault="001C044C" w:rsidP="006B5CC9">
      <w:pPr>
        <w:spacing w:line="360" w:lineRule="auto"/>
        <w:rPr>
          <w:rFonts w:ascii="Arial" w:hAnsi="Arial" w:cs="Arial"/>
          <w:color w:val="000000"/>
        </w:rPr>
      </w:pPr>
      <w:r w:rsidRPr="006B5CC9">
        <w:rPr>
          <w:rFonts w:ascii="Arial" w:eastAsia="Times New Roman" w:hAnsi="Arial" w:cs="Arial"/>
          <w:color w:val="000000"/>
          <w:kern w:val="0"/>
          <w:lang w:eastAsia="en-GB"/>
          <w14:ligatures w14:val="none"/>
        </w:rPr>
        <w:t xml:space="preserve">According to </w:t>
      </w:r>
      <w:proofErr w:type="spellStart"/>
      <w:r w:rsidRPr="006B5CC9">
        <w:rPr>
          <w:rFonts w:ascii="Arial" w:eastAsia="Times New Roman" w:hAnsi="Arial" w:cs="Arial"/>
          <w:color w:val="000000"/>
          <w:kern w:val="0"/>
          <w:lang w:eastAsia="en-GB"/>
          <w14:ligatures w14:val="none"/>
        </w:rPr>
        <w:t>Shiau</w:t>
      </w:r>
      <w:proofErr w:type="spellEnd"/>
      <w:r w:rsidRPr="006B5CC9">
        <w:rPr>
          <w:rFonts w:ascii="Arial" w:eastAsia="Times New Roman" w:hAnsi="Arial" w:cs="Arial"/>
          <w:color w:val="000000"/>
          <w:kern w:val="0"/>
          <w:lang w:eastAsia="en-GB"/>
          <w14:ligatures w14:val="none"/>
        </w:rPr>
        <w:t xml:space="preserve"> et al (2023), criminals take use of the online anonymity provided by social media, gaming platforms and chat rooms to groom children often without the child's knowledge. According to the </w:t>
      </w:r>
      <w:proofErr w:type="spellStart"/>
      <w:r w:rsidRPr="006B5CC9">
        <w:rPr>
          <w:rFonts w:ascii="Arial" w:eastAsia="Times New Roman" w:hAnsi="Arial" w:cs="Arial"/>
          <w:color w:val="000000"/>
          <w:kern w:val="0"/>
          <w:lang w:eastAsia="en-GB"/>
          <w14:ligatures w14:val="none"/>
        </w:rPr>
        <w:t>WeProtect</w:t>
      </w:r>
      <w:proofErr w:type="spellEnd"/>
      <w:r w:rsidRPr="006B5CC9">
        <w:rPr>
          <w:rFonts w:ascii="Arial" w:eastAsia="Times New Roman" w:hAnsi="Arial" w:cs="Arial"/>
          <w:color w:val="000000"/>
          <w:kern w:val="0"/>
          <w:lang w:eastAsia="en-GB"/>
          <w14:ligatures w14:val="none"/>
        </w:rPr>
        <w:t xml:space="preserve"> Global Alliance, during the COVID-19 pandemic, there was a 77% rise in online grooming cases. Predators took advantage of children's increased screen time and isolation. </w:t>
      </w:r>
      <w:r w:rsidR="00B642D2" w:rsidRPr="006B5CC9">
        <w:rPr>
          <w:rFonts w:ascii="Arial" w:eastAsia="Times New Roman" w:hAnsi="Arial" w:cs="Arial"/>
          <w:color w:val="000000"/>
          <w:kern w:val="0"/>
          <w:lang w:eastAsia="en-GB"/>
          <w14:ligatures w14:val="none"/>
        </w:rPr>
        <w:t>Additionally,</w:t>
      </w:r>
      <w:r w:rsidR="00B642D2" w:rsidRPr="006B5CC9">
        <w:rPr>
          <w:rFonts w:ascii="Arial" w:hAnsi="Arial" w:cs="Arial"/>
          <w:color w:val="000000"/>
        </w:rPr>
        <w:t xml:space="preserve"> Rezende (</w:t>
      </w:r>
      <w:r w:rsidR="00B642D2" w:rsidRPr="006B5CC9">
        <w:rPr>
          <w:rFonts w:ascii="Arial" w:hAnsi="Arial" w:cs="Arial"/>
          <w:color w:val="000000"/>
        </w:rPr>
        <w:t>2024)</w:t>
      </w:r>
      <w:r w:rsidRPr="006B5CC9">
        <w:rPr>
          <w:rFonts w:ascii="Arial" w:eastAsia="Times New Roman" w:hAnsi="Arial" w:cs="Arial"/>
          <w:color w:val="000000"/>
          <w:kern w:val="0"/>
          <w:lang w:eastAsia="en-GB"/>
          <w14:ligatures w14:val="none"/>
        </w:rPr>
        <w:t xml:space="preserve"> </w:t>
      </w:r>
      <w:r w:rsidR="00B642D2" w:rsidRPr="006B5CC9">
        <w:rPr>
          <w:rFonts w:ascii="Arial" w:eastAsia="Times New Roman" w:hAnsi="Arial" w:cs="Arial"/>
          <w:color w:val="000000"/>
          <w:kern w:val="0"/>
          <w:lang w:eastAsia="en-GB"/>
          <w14:ligatures w14:val="none"/>
        </w:rPr>
        <w:t xml:space="preserve">states that </w:t>
      </w:r>
      <w:r w:rsidRPr="006B5CC9">
        <w:rPr>
          <w:rFonts w:ascii="Arial" w:eastAsia="Times New Roman" w:hAnsi="Arial" w:cs="Arial"/>
          <w:color w:val="000000"/>
          <w:kern w:val="0"/>
          <w:lang w:eastAsia="en-GB"/>
          <w14:ligatures w14:val="none"/>
        </w:rPr>
        <w:t xml:space="preserve">while encryption technologies frequently impede investigations, law enforcement agencies are growing more concerned about the surge in live-streamed sexual assault, which gives predators the ability to direct abuse in real time. </w:t>
      </w:r>
    </w:p>
    <w:p w14:paraId="4A63D7E0" w14:textId="77777777" w:rsidR="00690E03" w:rsidRPr="006B5CC9" w:rsidRDefault="00690E03" w:rsidP="006B5CC9">
      <w:pPr>
        <w:spacing w:line="360" w:lineRule="auto"/>
        <w:rPr>
          <w:rFonts w:ascii="Arial" w:hAnsi="Arial" w:cs="Arial"/>
          <w:color w:val="000000"/>
        </w:rPr>
      </w:pPr>
    </w:p>
    <w:p w14:paraId="2F8A44A4" w14:textId="7780154F" w:rsidR="00690E03" w:rsidRPr="006B5CC9" w:rsidRDefault="00690E03" w:rsidP="006B5CC9">
      <w:pPr>
        <w:spacing w:line="360" w:lineRule="auto"/>
        <w:rPr>
          <w:rFonts w:ascii="Arial" w:eastAsia="Times New Roman" w:hAnsi="Arial" w:cs="Arial"/>
          <w:kern w:val="0"/>
          <w:lang w:eastAsia="en-GB"/>
          <w14:ligatures w14:val="none"/>
        </w:rPr>
      </w:pPr>
      <w:r w:rsidRPr="006B5CC9">
        <w:rPr>
          <w:rFonts w:ascii="Arial" w:eastAsia="Times New Roman" w:hAnsi="Arial" w:cs="Arial"/>
          <w:color w:val="000000"/>
          <w:kern w:val="0"/>
          <w:lang w:eastAsia="en-GB"/>
          <w14:ligatures w14:val="none"/>
        </w:rPr>
        <w:t>In conclusion, a multipronged strategy is needed to prevent these crimes, including educating communities and children about the hazards involved, bolstering legal frameworks and law enforcement, enhancing victim assistance programs and promoting international collaboration to combat human trafficking and online exploitation. To create a better environment for children in the future, proactive initiatives like encouraging safe online behaviour, giving adolescents the voice to speak up, and holding offenders accountable are essential.</w:t>
      </w:r>
    </w:p>
    <w:p w14:paraId="36DEA86E" w14:textId="77777777" w:rsidR="00690E03" w:rsidRPr="006B5CC9" w:rsidRDefault="00690E03" w:rsidP="006B5CC9">
      <w:pPr>
        <w:spacing w:line="360" w:lineRule="auto"/>
        <w:rPr>
          <w:rFonts w:ascii="Arial" w:eastAsia="Times New Roman" w:hAnsi="Arial" w:cs="Arial"/>
          <w:kern w:val="0"/>
          <w:lang w:eastAsia="en-GB"/>
          <w14:ligatures w14:val="none"/>
        </w:rPr>
      </w:pPr>
    </w:p>
    <w:p w14:paraId="31D8356B" w14:textId="7F4999CE" w:rsidR="002A57EF" w:rsidRPr="006B5CC9" w:rsidRDefault="006B5CC9" w:rsidP="006B5CC9">
      <w:pPr>
        <w:spacing w:line="360" w:lineRule="auto"/>
        <w:rPr>
          <w:rFonts w:ascii="Arial" w:eastAsia="Times New Roman" w:hAnsi="Arial" w:cs="Arial"/>
          <w:kern w:val="0"/>
          <w:lang w:eastAsia="en-GB"/>
          <w14:ligatures w14:val="none"/>
        </w:rPr>
      </w:pPr>
      <w:r>
        <w:rPr>
          <w:rFonts w:ascii="Arial" w:eastAsia="Times New Roman" w:hAnsi="Arial" w:cs="Arial"/>
          <w:noProof/>
          <w:color w:val="000000"/>
          <w:kern w:val="0"/>
          <w:lang w:eastAsia="en-GB"/>
        </w:rPr>
        <mc:AlternateContent>
          <mc:Choice Requires="wps">
            <w:drawing>
              <wp:anchor distT="0" distB="0" distL="114300" distR="114300" simplePos="0" relativeHeight="251659264" behindDoc="0" locked="0" layoutInCell="1" allowOverlap="1" wp14:anchorId="459E7397" wp14:editId="5605F966">
                <wp:simplePos x="0" y="0"/>
                <wp:positionH relativeFrom="column">
                  <wp:posOffset>-90311</wp:posOffset>
                </wp:positionH>
                <wp:positionV relativeFrom="paragraph">
                  <wp:posOffset>201577</wp:posOffset>
                </wp:positionV>
                <wp:extent cx="1162755" cy="327378"/>
                <wp:effectExtent l="0" t="0" r="18415" b="15875"/>
                <wp:wrapNone/>
                <wp:docPr id="181022777" name="Frame 1"/>
                <wp:cNvGraphicFramePr/>
                <a:graphic xmlns:a="http://schemas.openxmlformats.org/drawingml/2006/main">
                  <a:graphicData uri="http://schemas.microsoft.com/office/word/2010/wordprocessingShape">
                    <wps:wsp>
                      <wps:cNvSpPr/>
                      <wps:spPr>
                        <a:xfrm>
                          <a:off x="0" y="0"/>
                          <a:ext cx="1162755" cy="327378"/>
                        </a:xfrm>
                        <a:prstGeom prst="frame">
                          <a:avLst/>
                        </a:prstGeom>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F91E1" id="Frame 1" o:spid="_x0000_s1026" style="position:absolute;margin-left:-7.1pt;margin-top:15.85pt;width:91.55pt;height:25.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62755,32737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" path="m,l1162755,r,327378l,327378,,xm40922,40922r,245534l1121833,286456r,-245534l40922,40922xe" fillcolor="white [3201]" strokecolor="black [3200]" strokeweight="1pt">
                <v:stroke joinstyle="miter"/>
                <v:path arrowok="t" o:connecttype="custom" o:connectlocs="0,0;1162755,0;1162755,327378;0,327378;0,0;40922,40922;40922,286456;1121833,286456;1121833,40922;40922,40922" o:connectangles="0,0,0,0,0,0,0,0,0,0"/>
              </v:shape>
            </w:pict>
          </mc:Fallback>
        </mc:AlternateContent>
      </w:r>
      <w:r w:rsidR="001C044C" w:rsidRPr="006B5CC9">
        <w:rPr>
          <w:rFonts w:ascii="Arial" w:eastAsia="Times New Roman" w:hAnsi="Arial" w:cs="Arial"/>
          <w:color w:val="000000"/>
          <w:kern w:val="0"/>
          <w:lang w:eastAsia="en-GB"/>
          <w14:ligatures w14:val="none"/>
        </w:rPr>
        <w:br/>
      </w:r>
      <w:r w:rsidRPr="006B5CC9">
        <w:rPr>
          <w:rFonts w:ascii="Arial" w:eastAsia="Times New Roman" w:hAnsi="Arial" w:cs="Arial"/>
          <w:color w:val="000000"/>
          <w:kern w:val="0"/>
          <w:sz w:val="20"/>
          <w:szCs w:val="20"/>
          <w:lang w:eastAsia="en-GB"/>
          <w14:ligatures w14:val="none"/>
        </w:rPr>
        <w:t>Word count-2199</w:t>
      </w:r>
      <w:r w:rsidR="002A57EF" w:rsidRPr="006B5CC9">
        <w:rPr>
          <w:rFonts w:ascii="Arial" w:eastAsia="Times New Roman" w:hAnsi="Arial" w:cs="Arial"/>
          <w:color w:val="000000"/>
          <w:kern w:val="0"/>
          <w:u w:val="single"/>
          <w:lang w:eastAsia="en-GB"/>
          <w14:ligatures w14:val="none"/>
        </w:rPr>
        <w:br/>
      </w:r>
      <w:r w:rsidR="000E4DCC" w:rsidRPr="000E4DCC">
        <w:rPr>
          <w:rFonts w:ascii="Arial" w:eastAsia="Times New Roman" w:hAnsi="Arial" w:cs="Arial"/>
          <w:color w:val="000000"/>
          <w:kern w:val="0"/>
          <w:u w:val="single"/>
          <w:lang w:eastAsia="en-GB"/>
          <w14:ligatures w14:val="none"/>
        </w:rPr>
        <w:lastRenderedPageBreak/>
        <w:t xml:space="preserve">Reference list </w:t>
      </w:r>
      <w:r w:rsidR="002A57EF" w:rsidRPr="002A57EF">
        <w:rPr>
          <w:rFonts w:ascii="Arial" w:eastAsia="Times New Roman" w:hAnsi="Arial" w:cs="Arial"/>
          <w:color w:val="000000"/>
          <w:kern w:val="0"/>
          <w:u w:val="single"/>
          <w:lang w:eastAsia="en-GB"/>
          <w14:ligatures w14:val="none"/>
        </w:rPr>
        <w:br/>
      </w:r>
    </w:p>
    <w:p w14:paraId="19CEA195" w14:textId="77777777" w:rsidR="000E4DCC" w:rsidRDefault="000E4DCC" w:rsidP="00642B5F">
      <w:pPr>
        <w:spacing w:line="360" w:lineRule="auto"/>
        <w:rPr>
          <w:rFonts w:ascii="Arial" w:eastAsia="Times New Roman" w:hAnsi="Arial" w:cs="Arial"/>
          <w:color w:val="000000"/>
          <w:kern w:val="0"/>
          <w:lang w:eastAsia="en-GB"/>
          <w14:ligatures w14:val="none"/>
        </w:rPr>
      </w:pPr>
    </w:p>
    <w:p w14:paraId="6D6E3208" w14:textId="3CC450FC" w:rsidR="000E4DCC" w:rsidRDefault="000E4DCC" w:rsidP="000E4DCC">
      <w:pPr>
        <w:pStyle w:val="NormalWeb"/>
        <w:ind w:left="567" w:hanging="567"/>
        <w:rPr>
          <w:rStyle w:val="apple-converted-space"/>
          <w:rFonts w:eastAsiaTheme="majorEastAsia"/>
          <w:color w:val="000000"/>
        </w:rPr>
      </w:pPr>
      <w:r>
        <w:rPr>
          <w:color w:val="000000"/>
        </w:rPr>
        <w:t xml:space="preserve">Ali, S., </w:t>
      </w:r>
      <w:proofErr w:type="spellStart"/>
      <w:r>
        <w:rPr>
          <w:color w:val="000000"/>
        </w:rPr>
        <w:t>Haykal</w:t>
      </w:r>
      <w:proofErr w:type="spellEnd"/>
      <w:r>
        <w:rPr>
          <w:color w:val="000000"/>
        </w:rPr>
        <w:t>, H.A. and Youssef, E.Y.M. (2021)</w:t>
      </w:r>
      <w:r>
        <w:rPr>
          <w:rStyle w:val="apple-converted-space"/>
          <w:rFonts w:eastAsiaTheme="majorEastAsia"/>
          <w:color w:val="000000"/>
        </w:rPr>
        <w:t> </w:t>
      </w:r>
      <w:r>
        <w:rPr>
          <w:i/>
          <w:iCs/>
          <w:color w:val="000000"/>
        </w:rPr>
        <w:t>Child sexual abuse and the internet-a systematic review - human arenas</w:t>
      </w:r>
      <w:r>
        <w:rPr>
          <w:color w:val="000000"/>
        </w:rPr>
        <w:t>,</w:t>
      </w:r>
      <w:r>
        <w:rPr>
          <w:rStyle w:val="apple-converted-space"/>
          <w:rFonts w:eastAsiaTheme="majorEastAsia"/>
          <w:color w:val="000000"/>
        </w:rPr>
        <w:t> </w:t>
      </w:r>
      <w:r>
        <w:rPr>
          <w:i/>
          <w:iCs/>
          <w:color w:val="000000"/>
        </w:rPr>
        <w:t>SpringerLink</w:t>
      </w:r>
      <w:r>
        <w:rPr>
          <w:color w:val="000000"/>
        </w:rPr>
        <w:t xml:space="preserve">. Available at: </w:t>
      </w:r>
      <w:hyperlink r:id="rId6" w:history="1">
        <w:r w:rsidRPr="00C929FC">
          <w:rPr>
            <w:rStyle w:val="Hyperlink"/>
          </w:rPr>
          <w:t>https://link.springer.com/article/10.1007/s42087-021-00228-9</w:t>
        </w:r>
      </w:hyperlink>
      <w:r>
        <w:rPr>
          <w:color w:val="000000"/>
        </w:rPr>
        <w:t xml:space="preserve"> (Accessed: 01 October 2024).</w:t>
      </w:r>
      <w:r>
        <w:rPr>
          <w:rStyle w:val="apple-converted-space"/>
          <w:rFonts w:eastAsiaTheme="majorEastAsia"/>
          <w:color w:val="000000"/>
        </w:rPr>
        <w:t> </w:t>
      </w:r>
    </w:p>
    <w:p w14:paraId="1E0BA2C1" w14:textId="526C4F24" w:rsidR="00B642D2" w:rsidRDefault="00B642D2" w:rsidP="00B642D2">
      <w:pPr>
        <w:pStyle w:val="NormalWeb"/>
        <w:ind w:left="567" w:hanging="567"/>
        <w:rPr>
          <w:rStyle w:val="apple-converted-space"/>
          <w:rFonts w:eastAsiaTheme="majorEastAsia"/>
          <w:color w:val="000000"/>
        </w:rPr>
      </w:pPr>
      <w:r>
        <w:rPr>
          <w:color w:val="000000"/>
        </w:rPr>
        <w:t>Ali, S.</w:t>
      </w:r>
      <w:r>
        <w:rPr>
          <w:rStyle w:val="apple-converted-space"/>
          <w:rFonts w:eastAsiaTheme="majorEastAsia"/>
          <w:color w:val="000000"/>
        </w:rPr>
        <w:t>, Pasha. S.A., Cox, A. and Youssef, E.</w:t>
      </w:r>
      <w:r>
        <w:rPr>
          <w:rStyle w:val="apple-converted-space"/>
          <w:rFonts w:eastAsiaTheme="majorEastAsia"/>
          <w:color w:val="000000"/>
        </w:rPr>
        <w:t> </w:t>
      </w:r>
      <w:r>
        <w:rPr>
          <w:color w:val="000000"/>
        </w:rPr>
        <w:t>(2024) ‘Examining the short and long-term impacts of Child sexual abuse: A review study’,</w:t>
      </w:r>
      <w:r>
        <w:rPr>
          <w:rStyle w:val="apple-converted-space"/>
          <w:rFonts w:eastAsiaTheme="majorEastAsia"/>
          <w:color w:val="000000"/>
        </w:rPr>
        <w:t> </w:t>
      </w:r>
      <w:r>
        <w:rPr>
          <w:i/>
          <w:iCs/>
          <w:color w:val="000000"/>
        </w:rPr>
        <w:t>SN Social Sciences</w:t>
      </w:r>
      <w:r>
        <w:rPr>
          <w:color w:val="000000"/>
        </w:rPr>
        <w:t>, 4(2). doi:10.1007/s43545-024-00852-6.</w:t>
      </w:r>
      <w:r>
        <w:rPr>
          <w:rStyle w:val="apple-converted-space"/>
          <w:rFonts w:eastAsiaTheme="majorEastAsia"/>
          <w:color w:val="000000"/>
        </w:rPr>
        <w:t> </w:t>
      </w:r>
    </w:p>
    <w:p w14:paraId="4628B30B" w14:textId="543BDD20" w:rsidR="00B642D2" w:rsidRDefault="00B642D2" w:rsidP="00B642D2">
      <w:pPr>
        <w:pStyle w:val="NormalWeb"/>
        <w:ind w:left="567" w:hanging="567"/>
        <w:rPr>
          <w:color w:val="000000"/>
        </w:rPr>
      </w:pPr>
      <w:proofErr w:type="spellStart"/>
      <w:r>
        <w:rPr>
          <w:color w:val="000000"/>
        </w:rPr>
        <w:t>Avieli</w:t>
      </w:r>
      <w:proofErr w:type="spellEnd"/>
      <w:r>
        <w:rPr>
          <w:color w:val="000000"/>
        </w:rPr>
        <w:t>, H. (2024) ‘Parenting-related abuse among women survivors of attempted intimate partner homicide’,</w:t>
      </w:r>
      <w:r>
        <w:rPr>
          <w:rStyle w:val="apple-converted-space"/>
          <w:rFonts w:eastAsiaTheme="majorEastAsia"/>
          <w:color w:val="000000"/>
        </w:rPr>
        <w:t> </w:t>
      </w:r>
      <w:r>
        <w:rPr>
          <w:i/>
          <w:iCs/>
          <w:color w:val="000000"/>
        </w:rPr>
        <w:t>Child Abuse &amp;amp; Neglect</w:t>
      </w:r>
      <w:r>
        <w:rPr>
          <w:color w:val="000000"/>
        </w:rPr>
        <w:t xml:space="preserve">, 158, p. 107119. </w:t>
      </w:r>
      <w:proofErr w:type="gramStart"/>
      <w:r>
        <w:rPr>
          <w:color w:val="000000"/>
        </w:rPr>
        <w:t>doi:10.1016/j.chiabu</w:t>
      </w:r>
      <w:proofErr w:type="gramEnd"/>
      <w:r>
        <w:rPr>
          <w:color w:val="000000"/>
        </w:rPr>
        <w:t>.2024.107119.</w:t>
      </w:r>
      <w:r>
        <w:rPr>
          <w:rStyle w:val="apple-converted-space"/>
          <w:rFonts w:eastAsiaTheme="majorEastAsia"/>
          <w:color w:val="000000"/>
        </w:rPr>
        <w:t> </w:t>
      </w:r>
    </w:p>
    <w:p w14:paraId="3782547E" w14:textId="77777777" w:rsidR="000E4DCC" w:rsidRDefault="000E4DCC" w:rsidP="000E4DCC">
      <w:pPr>
        <w:pStyle w:val="NormalWeb"/>
        <w:ind w:left="567" w:hanging="567"/>
        <w:rPr>
          <w:color w:val="000000"/>
        </w:rPr>
      </w:pPr>
      <w:r>
        <w:rPr>
          <w:color w:val="000000"/>
        </w:rPr>
        <w:t>Beckett, H. and Pearce, J.J. (2018)</w:t>
      </w:r>
      <w:r>
        <w:rPr>
          <w:rStyle w:val="apple-converted-space"/>
          <w:rFonts w:eastAsiaTheme="majorEastAsia"/>
          <w:color w:val="000000"/>
        </w:rPr>
        <w:t> </w:t>
      </w:r>
      <w:r>
        <w:rPr>
          <w:i/>
          <w:iCs/>
          <w:color w:val="000000"/>
        </w:rPr>
        <w:t>Understanding and responding to child sexual exploitation</w:t>
      </w:r>
      <w:r>
        <w:rPr>
          <w:color w:val="000000"/>
        </w:rPr>
        <w:t>. New York, NY: Routledge.</w:t>
      </w:r>
      <w:r>
        <w:rPr>
          <w:rStyle w:val="apple-converted-space"/>
          <w:rFonts w:eastAsiaTheme="majorEastAsia"/>
          <w:color w:val="000000"/>
        </w:rPr>
        <w:t> </w:t>
      </w:r>
    </w:p>
    <w:p w14:paraId="1DF03BB8" w14:textId="77777777" w:rsidR="000E4DCC" w:rsidRDefault="000E4DCC" w:rsidP="000E4DCC">
      <w:pPr>
        <w:pStyle w:val="NormalWeb"/>
        <w:ind w:left="567" w:hanging="567"/>
        <w:rPr>
          <w:color w:val="000000"/>
        </w:rPr>
      </w:pPr>
      <w:proofErr w:type="spellStart"/>
      <w:r>
        <w:rPr>
          <w:color w:val="000000"/>
        </w:rPr>
        <w:t>Bidarra</w:t>
      </w:r>
      <w:proofErr w:type="spellEnd"/>
      <w:r>
        <w:rPr>
          <w:color w:val="000000"/>
        </w:rPr>
        <w:t>, Z.S., Lessard, G. and Dumont, A. (2016) ‘Co-occurrence of intimate partner violence and child sexual abuse: Prevalence, risk factors and related issues’,</w:t>
      </w:r>
      <w:r>
        <w:rPr>
          <w:rStyle w:val="apple-converted-space"/>
          <w:rFonts w:eastAsiaTheme="majorEastAsia"/>
          <w:color w:val="000000"/>
        </w:rPr>
        <w:t> </w:t>
      </w:r>
      <w:r>
        <w:rPr>
          <w:i/>
          <w:iCs/>
          <w:color w:val="000000"/>
        </w:rPr>
        <w:t>Child Abuse &amp;amp; Neglect</w:t>
      </w:r>
      <w:r>
        <w:rPr>
          <w:color w:val="000000"/>
        </w:rPr>
        <w:t xml:space="preserve">, 55, pp. 10–21. </w:t>
      </w:r>
      <w:proofErr w:type="gramStart"/>
      <w:r>
        <w:rPr>
          <w:color w:val="000000"/>
        </w:rPr>
        <w:t>doi:10.1016/j.chiabu</w:t>
      </w:r>
      <w:proofErr w:type="gramEnd"/>
      <w:r>
        <w:rPr>
          <w:color w:val="000000"/>
        </w:rPr>
        <w:t>.2016.03.007.</w:t>
      </w:r>
      <w:r>
        <w:rPr>
          <w:rStyle w:val="apple-converted-space"/>
          <w:rFonts w:eastAsiaTheme="majorEastAsia"/>
          <w:color w:val="000000"/>
        </w:rPr>
        <w:t> </w:t>
      </w:r>
    </w:p>
    <w:p w14:paraId="242FC26F" w14:textId="77777777" w:rsidR="000E4DCC" w:rsidRDefault="000E4DCC" w:rsidP="000E4DCC">
      <w:pPr>
        <w:pStyle w:val="NormalWeb"/>
        <w:ind w:left="567" w:hanging="567"/>
        <w:rPr>
          <w:color w:val="000000"/>
        </w:rPr>
      </w:pPr>
      <w:r>
        <w:rPr>
          <w:color w:val="000000"/>
        </w:rPr>
        <w:t>Broadhurst, R. (2019) ‘Child sex abuse images and Exploitation Materials’,</w:t>
      </w:r>
      <w:r>
        <w:rPr>
          <w:rStyle w:val="apple-converted-space"/>
          <w:rFonts w:eastAsiaTheme="majorEastAsia"/>
          <w:color w:val="000000"/>
        </w:rPr>
        <w:t> </w:t>
      </w:r>
      <w:r>
        <w:rPr>
          <w:i/>
          <w:iCs/>
          <w:color w:val="000000"/>
        </w:rPr>
        <w:t>The Human Factor of Cybercrime</w:t>
      </w:r>
      <w:r>
        <w:rPr>
          <w:color w:val="000000"/>
        </w:rPr>
        <w:t>, pp. 310–336. doi:10.4324/9780429460593-14.</w:t>
      </w:r>
      <w:r>
        <w:rPr>
          <w:rStyle w:val="apple-converted-space"/>
          <w:rFonts w:eastAsiaTheme="majorEastAsia"/>
          <w:color w:val="000000"/>
        </w:rPr>
        <w:t> </w:t>
      </w:r>
    </w:p>
    <w:p w14:paraId="5742E5D4" w14:textId="77777777" w:rsidR="000E4DCC" w:rsidRDefault="000E4DCC" w:rsidP="000E4DCC">
      <w:pPr>
        <w:pStyle w:val="NormalWeb"/>
        <w:ind w:left="567" w:hanging="567"/>
        <w:rPr>
          <w:rStyle w:val="apple-converted-space"/>
          <w:rFonts w:eastAsiaTheme="majorEastAsia"/>
          <w:color w:val="000000"/>
        </w:rPr>
      </w:pPr>
      <w:r>
        <w:rPr>
          <w:color w:val="000000"/>
        </w:rPr>
        <w:t>De Vries, I. and Goggin, K.E. (2018) ‘The impact of childhood abuse on the commercial sexual exploitation of youth: A systematic review and meta-analysis’,</w:t>
      </w:r>
      <w:r>
        <w:rPr>
          <w:rStyle w:val="apple-converted-space"/>
          <w:rFonts w:eastAsiaTheme="majorEastAsia"/>
          <w:color w:val="000000"/>
        </w:rPr>
        <w:t> </w:t>
      </w:r>
      <w:r>
        <w:rPr>
          <w:i/>
          <w:iCs/>
          <w:color w:val="000000"/>
        </w:rPr>
        <w:t>Trauma, Violence, &amp;amp; Abuse</w:t>
      </w:r>
      <w:r>
        <w:rPr>
          <w:color w:val="000000"/>
        </w:rPr>
        <w:t>, 21(5), pp. 886–903. doi:10.1177/1524838018801332.</w:t>
      </w:r>
      <w:r>
        <w:rPr>
          <w:rStyle w:val="apple-converted-space"/>
          <w:rFonts w:eastAsiaTheme="majorEastAsia"/>
          <w:color w:val="000000"/>
        </w:rPr>
        <w:t> </w:t>
      </w:r>
    </w:p>
    <w:p w14:paraId="213E196B" w14:textId="09905907" w:rsidR="00B642D2" w:rsidRDefault="00B642D2" w:rsidP="00B642D2">
      <w:pPr>
        <w:pStyle w:val="NormalWeb"/>
        <w:ind w:left="567" w:hanging="567"/>
        <w:rPr>
          <w:color w:val="000000"/>
        </w:rPr>
      </w:pPr>
      <w:r>
        <w:rPr>
          <w:color w:val="000000"/>
        </w:rPr>
        <w:t xml:space="preserve">Denne, E. and </w:t>
      </w:r>
      <w:proofErr w:type="spellStart"/>
      <w:r>
        <w:rPr>
          <w:color w:val="000000"/>
        </w:rPr>
        <w:t>Stolzenberg</w:t>
      </w:r>
      <w:proofErr w:type="spellEnd"/>
      <w:r>
        <w:rPr>
          <w:color w:val="000000"/>
        </w:rPr>
        <w:t>, S.N. (2023) ‘Exploring how attorneys address grooming in criminal trials of Child sexual abuse’,</w:t>
      </w:r>
      <w:r>
        <w:rPr>
          <w:rStyle w:val="apple-converted-space"/>
          <w:rFonts w:eastAsiaTheme="majorEastAsia"/>
          <w:color w:val="000000"/>
        </w:rPr>
        <w:t> </w:t>
      </w:r>
      <w:proofErr w:type="spellStart"/>
      <w:r>
        <w:rPr>
          <w:i/>
          <w:iCs/>
          <w:color w:val="000000"/>
        </w:rPr>
        <w:t>Behavioral</w:t>
      </w:r>
      <w:proofErr w:type="spellEnd"/>
      <w:r>
        <w:rPr>
          <w:i/>
          <w:iCs/>
          <w:color w:val="000000"/>
        </w:rPr>
        <w:t xml:space="preserve"> Sciences &amp;amp; the Law</w:t>
      </w:r>
      <w:r>
        <w:rPr>
          <w:color w:val="000000"/>
        </w:rPr>
        <w:t>, 41(6), pp. 488–503. doi:10.1002/bsl.2637.</w:t>
      </w:r>
      <w:r>
        <w:rPr>
          <w:rStyle w:val="apple-converted-space"/>
          <w:rFonts w:eastAsiaTheme="majorEastAsia"/>
          <w:color w:val="000000"/>
        </w:rPr>
        <w:t> </w:t>
      </w:r>
    </w:p>
    <w:p w14:paraId="3C77D720" w14:textId="77777777" w:rsidR="000E4DCC" w:rsidRDefault="000E4DCC" w:rsidP="000E4DCC">
      <w:pPr>
        <w:pStyle w:val="NormalWeb"/>
        <w:ind w:left="567" w:hanging="567"/>
        <w:rPr>
          <w:color w:val="000000"/>
        </w:rPr>
      </w:pPr>
      <w:proofErr w:type="spellStart"/>
      <w:r>
        <w:rPr>
          <w:color w:val="000000"/>
        </w:rPr>
        <w:t>Dodsworth</w:t>
      </w:r>
      <w:proofErr w:type="spellEnd"/>
      <w:r>
        <w:rPr>
          <w:color w:val="000000"/>
        </w:rPr>
        <w:t>, J. (2022) ‘Child sexual exploitation, victim blaming or rescuing: Negotiating a feminist perspective on the way forward’,</w:t>
      </w:r>
      <w:r>
        <w:rPr>
          <w:rStyle w:val="apple-converted-space"/>
          <w:rFonts w:eastAsiaTheme="majorEastAsia"/>
          <w:color w:val="000000"/>
        </w:rPr>
        <w:t> </w:t>
      </w:r>
      <w:r>
        <w:rPr>
          <w:i/>
          <w:iCs/>
          <w:color w:val="000000"/>
        </w:rPr>
        <w:t>Rethinking Feminist Theories for Social Work Practice</w:t>
      </w:r>
      <w:r>
        <w:rPr>
          <w:color w:val="000000"/>
        </w:rPr>
        <w:t>, pp. 287–302. doi:10.1007/978-3-030-94241-0_16.</w:t>
      </w:r>
      <w:r>
        <w:rPr>
          <w:rStyle w:val="apple-converted-space"/>
          <w:rFonts w:eastAsiaTheme="majorEastAsia"/>
          <w:color w:val="000000"/>
        </w:rPr>
        <w:t> </w:t>
      </w:r>
    </w:p>
    <w:p w14:paraId="5C84A9AF" w14:textId="77777777" w:rsidR="000E4DCC" w:rsidRDefault="000E4DCC" w:rsidP="000E4DCC">
      <w:pPr>
        <w:pStyle w:val="NormalWeb"/>
        <w:ind w:left="567" w:hanging="567"/>
        <w:rPr>
          <w:color w:val="000000"/>
        </w:rPr>
      </w:pPr>
      <w:r>
        <w:rPr>
          <w:color w:val="000000"/>
        </w:rPr>
        <w:t>Franchino-Olsen, H. (2019) ‘Vulnerabilities relevant for commercial sexual exploitation of children/domestic minor sex trafficking: A systematic review of risk factors’,</w:t>
      </w:r>
      <w:r>
        <w:rPr>
          <w:rStyle w:val="apple-converted-space"/>
          <w:rFonts w:eastAsiaTheme="majorEastAsia"/>
          <w:color w:val="000000"/>
        </w:rPr>
        <w:t> </w:t>
      </w:r>
      <w:r>
        <w:rPr>
          <w:i/>
          <w:iCs/>
          <w:color w:val="000000"/>
        </w:rPr>
        <w:t>Trauma, Violence, &amp;amp; Abuse</w:t>
      </w:r>
      <w:r>
        <w:rPr>
          <w:color w:val="000000"/>
        </w:rPr>
        <w:t>, 22(1), pp. 99–111. doi:10.1177/1524838018821956.</w:t>
      </w:r>
      <w:r>
        <w:rPr>
          <w:rStyle w:val="apple-converted-space"/>
          <w:rFonts w:eastAsiaTheme="majorEastAsia"/>
          <w:color w:val="000000"/>
        </w:rPr>
        <w:t> </w:t>
      </w:r>
    </w:p>
    <w:p w14:paraId="686E8E37" w14:textId="77777777" w:rsidR="000E4DCC" w:rsidRDefault="000E4DCC" w:rsidP="000E4DCC">
      <w:pPr>
        <w:pStyle w:val="NormalWeb"/>
        <w:ind w:left="567" w:hanging="567"/>
        <w:rPr>
          <w:rStyle w:val="apple-converted-space"/>
          <w:rFonts w:eastAsiaTheme="majorEastAsia"/>
          <w:color w:val="000000"/>
        </w:rPr>
      </w:pPr>
      <w:r>
        <w:rPr>
          <w:color w:val="000000"/>
        </w:rPr>
        <w:t>Frost, N. (2019) ‘Providing support and therapy for victims and survivors of child sexual exploitation’,</w:t>
      </w:r>
      <w:r>
        <w:rPr>
          <w:rStyle w:val="apple-converted-space"/>
          <w:rFonts w:eastAsiaTheme="majorEastAsia"/>
          <w:color w:val="000000"/>
        </w:rPr>
        <w:t> </w:t>
      </w:r>
      <w:r>
        <w:rPr>
          <w:i/>
          <w:iCs/>
          <w:color w:val="000000"/>
        </w:rPr>
        <w:t>Journal of Public Mental Health</w:t>
      </w:r>
      <w:r>
        <w:rPr>
          <w:color w:val="000000"/>
        </w:rPr>
        <w:t>, 18(1), pp. 38–45. doi:10.1108/jpmh-07-2018-0051.</w:t>
      </w:r>
      <w:r>
        <w:rPr>
          <w:rStyle w:val="apple-converted-space"/>
          <w:rFonts w:eastAsiaTheme="majorEastAsia"/>
          <w:color w:val="000000"/>
        </w:rPr>
        <w:t> </w:t>
      </w:r>
    </w:p>
    <w:p w14:paraId="5890B24E" w14:textId="6ABDCD35" w:rsidR="00B642D2" w:rsidRDefault="00B642D2" w:rsidP="00B642D2">
      <w:pPr>
        <w:pStyle w:val="NormalWeb"/>
        <w:ind w:left="567" w:hanging="567"/>
        <w:rPr>
          <w:color w:val="000000"/>
        </w:rPr>
      </w:pPr>
      <w:proofErr w:type="spellStart"/>
      <w:r>
        <w:rPr>
          <w:color w:val="000000"/>
        </w:rPr>
        <w:lastRenderedPageBreak/>
        <w:t>Gangoli</w:t>
      </w:r>
      <w:proofErr w:type="spellEnd"/>
      <w:r>
        <w:rPr>
          <w:color w:val="000000"/>
        </w:rPr>
        <w:t>, G. and Hester, M. (2022) ‘Epistemic injustice: Racially marginalised adult survivors of Child sexual abuse’,</w:t>
      </w:r>
      <w:r>
        <w:rPr>
          <w:rStyle w:val="apple-converted-space"/>
          <w:rFonts w:eastAsiaTheme="majorEastAsia"/>
          <w:color w:val="000000"/>
        </w:rPr>
        <w:t> </w:t>
      </w:r>
      <w:r>
        <w:rPr>
          <w:i/>
          <w:iCs/>
          <w:color w:val="000000"/>
        </w:rPr>
        <w:t xml:space="preserve">Child Sexual Abuse in Black and </w:t>
      </w:r>
      <w:proofErr w:type="spellStart"/>
      <w:r>
        <w:rPr>
          <w:i/>
          <w:iCs/>
          <w:color w:val="000000"/>
        </w:rPr>
        <w:t>Minoritised</w:t>
      </w:r>
      <w:proofErr w:type="spellEnd"/>
      <w:r>
        <w:rPr>
          <w:i/>
          <w:iCs/>
          <w:color w:val="000000"/>
        </w:rPr>
        <w:t xml:space="preserve"> Communities</w:t>
      </w:r>
      <w:r>
        <w:rPr>
          <w:color w:val="000000"/>
        </w:rPr>
        <w:t>, pp. 31–57. doi:10.1007/978-3-031-06337-4_2.</w:t>
      </w:r>
      <w:r>
        <w:rPr>
          <w:rStyle w:val="apple-converted-space"/>
          <w:rFonts w:eastAsiaTheme="majorEastAsia"/>
          <w:color w:val="000000"/>
        </w:rPr>
        <w:t> </w:t>
      </w:r>
    </w:p>
    <w:p w14:paraId="7452C68B" w14:textId="77777777" w:rsidR="000E4DCC" w:rsidRDefault="000E4DCC" w:rsidP="000E4DCC">
      <w:pPr>
        <w:pStyle w:val="NormalWeb"/>
        <w:ind w:left="567" w:hanging="567"/>
        <w:rPr>
          <w:color w:val="000000"/>
        </w:rPr>
      </w:pPr>
      <w:proofErr w:type="spellStart"/>
      <w:r>
        <w:rPr>
          <w:color w:val="000000"/>
        </w:rPr>
        <w:t>Harracksingh</w:t>
      </w:r>
      <w:proofErr w:type="spellEnd"/>
      <w:r>
        <w:rPr>
          <w:color w:val="000000"/>
        </w:rPr>
        <w:t xml:space="preserve">, R. and </w:t>
      </w:r>
      <w:proofErr w:type="spellStart"/>
      <w:r>
        <w:rPr>
          <w:color w:val="000000"/>
        </w:rPr>
        <w:t>Janagan</w:t>
      </w:r>
      <w:proofErr w:type="spellEnd"/>
      <w:r>
        <w:rPr>
          <w:color w:val="000000"/>
        </w:rPr>
        <w:t xml:space="preserve"> Johnson, E. (2022) ‘An exploratory study on child sexual abuse and Exploitation’,</w:t>
      </w:r>
      <w:r>
        <w:rPr>
          <w:rStyle w:val="apple-converted-space"/>
          <w:rFonts w:eastAsiaTheme="majorEastAsia"/>
          <w:color w:val="000000"/>
        </w:rPr>
        <w:t> </w:t>
      </w:r>
      <w:r>
        <w:rPr>
          <w:i/>
          <w:iCs/>
          <w:color w:val="000000"/>
        </w:rPr>
        <w:t>Social Development Issues</w:t>
      </w:r>
      <w:r>
        <w:rPr>
          <w:color w:val="000000"/>
        </w:rPr>
        <w:t>, 43(2). doi:10.3998/sdi.1823.</w:t>
      </w:r>
      <w:r>
        <w:rPr>
          <w:rStyle w:val="apple-converted-space"/>
          <w:rFonts w:eastAsiaTheme="majorEastAsia"/>
          <w:color w:val="000000"/>
        </w:rPr>
        <w:t> </w:t>
      </w:r>
    </w:p>
    <w:p w14:paraId="2697B849" w14:textId="5F76EC6E" w:rsidR="000E4DCC" w:rsidRDefault="000E4DCC" w:rsidP="000E4DCC">
      <w:pPr>
        <w:pStyle w:val="NormalWeb"/>
        <w:ind w:left="567" w:hanging="567"/>
        <w:rPr>
          <w:color w:val="000000"/>
        </w:rPr>
      </w:pPr>
      <w:r>
        <w:rPr>
          <w:color w:val="000000"/>
        </w:rPr>
        <w:t>Harrow Safeguarding Children Board (2023)</w:t>
      </w:r>
      <w:r>
        <w:rPr>
          <w:rStyle w:val="apple-converted-space"/>
          <w:rFonts w:eastAsiaTheme="majorEastAsia"/>
          <w:color w:val="000000"/>
        </w:rPr>
        <w:t> </w:t>
      </w:r>
      <w:r>
        <w:rPr>
          <w:i/>
          <w:iCs/>
          <w:color w:val="000000"/>
        </w:rPr>
        <w:t>Child sexual exploitation (professionals)</w:t>
      </w:r>
      <w:r>
        <w:rPr>
          <w:color w:val="000000"/>
        </w:rPr>
        <w:t>,</w:t>
      </w:r>
      <w:r>
        <w:rPr>
          <w:rStyle w:val="apple-converted-space"/>
          <w:rFonts w:eastAsiaTheme="majorEastAsia"/>
          <w:color w:val="000000"/>
        </w:rPr>
        <w:t> </w:t>
      </w:r>
      <w:r>
        <w:rPr>
          <w:i/>
          <w:iCs/>
          <w:color w:val="000000"/>
        </w:rPr>
        <w:t>Harrow Safeguarding Children Board</w:t>
      </w:r>
      <w:r>
        <w:rPr>
          <w:color w:val="000000"/>
        </w:rPr>
        <w:t xml:space="preserve">. Available at: </w:t>
      </w:r>
      <w:hyperlink r:id="rId7" w:history="1">
        <w:r w:rsidRPr="00C929FC">
          <w:rPr>
            <w:rStyle w:val="Hyperlink"/>
          </w:rPr>
          <w:t>https://www.harrowscb.co.uk/guidance-for-practitioners/child-sexual-exploitation/</w:t>
        </w:r>
      </w:hyperlink>
      <w:r>
        <w:rPr>
          <w:color w:val="000000"/>
        </w:rPr>
        <w:t xml:space="preserve">  (Accessed: 01 October 2024).</w:t>
      </w:r>
      <w:r>
        <w:rPr>
          <w:rStyle w:val="apple-converted-space"/>
          <w:rFonts w:eastAsiaTheme="majorEastAsia"/>
          <w:color w:val="000000"/>
        </w:rPr>
        <w:t> </w:t>
      </w:r>
    </w:p>
    <w:p w14:paraId="100C139E" w14:textId="77F7CB9F" w:rsidR="000E4DCC" w:rsidRDefault="000E4DCC" w:rsidP="000E4DCC">
      <w:pPr>
        <w:pStyle w:val="NormalWeb"/>
        <w:ind w:left="567" w:hanging="567"/>
        <w:rPr>
          <w:color w:val="000000"/>
        </w:rPr>
      </w:pPr>
      <w:r>
        <w:rPr>
          <w:color w:val="000000"/>
        </w:rPr>
        <w:t>International Centre for Missing &amp; Exploited Children (2024)</w:t>
      </w:r>
      <w:r>
        <w:rPr>
          <w:rStyle w:val="apple-converted-space"/>
          <w:rFonts w:eastAsiaTheme="majorEastAsia"/>
          <w:color w:val="000000"/>
        </w:rPr>
        <w:t> </w:t>
      </w:r>
      <w:r>
        <w:rPr>
          <w:i/>
          <w:iCs/>
          <w:color w:val="000000"/>
        </w:rPr>
        <w:t>International Centre for Missing &amp; Exploited Children</w:t>
      </w:r>
      <w:r>
        <w:rPr>
          <w:color w:val="000000"/>
        </w:rPr>
        <w:t xml:space="preserve">. Available at: </w:t>
      </w:r>
      <w:hyperlink r:id="rId8" w:history="1">
        <w:r w:rsidRPr="00C929FC">
          <w:rPr>
            <w:rStyle w:val="Hyperlink"/>
          </w:rPr>
          <w:t>https://www.icmec.org/</w:t>
        </w:r>
      </w:hyperlink>
      <w:r>
        <w:rPr>
          <w:color w:val="000000"/>
        </w:rPr>
        <w:t xml:space="preserve">  (Accessed: 01 October 2024).</w:t>
      </w:r>
      <w:r>
        <w:rPr>
          <w:rStyle w:val="apple-converted-space"/>
          <w:rFonts w:eastAsiaTheme="majorEastAsia"/>
          <w:color w:val="000000"/>
        </w:rPr>
        <w:t> </w:t>
      </w:r>
    </w:p>
    <w:p w14:paraId="3A5954EA" w14:textId="7998625F" w:rsidR="000E4DCC" w:rsidRDefault="000E4DCC" w:rsidP="000E4DCC">
      <w:pPr>
        <w:pStyle w:val="NormalWeb"/>
        <w:ind w:left="567" w:hanging="567"/>
        <w:rPr>
          <w:color w:val="000000"/>
        </w:rPr>
      </w:pPr>
      <w:r>
        <w:rPr>
          <w:color w:val="000000"/>
        </w:rPr>
        <w:t>Internet watch foundation (no date)</w:t>
      </w:r>
      <w:r>
        <w:rPr>
          <w:rStyle w:val="apple-converted-space"/>
          <w:rFonts w:eastAsiaTheme="majorEastAsia"/>
          <w:color w:val="000000"/>
        </w:rPr>
        <w:t> </w:t>
      </w:r>
      <w:r>
        <w:rPr>
          <w:i/>
          <w:iCs/>
          <w:color w:val="000000"/>
        </w:rPr>
        <w:t>Eliminating child sexual abuse online: Internet watch foundation IWF</w:t>
      </w:r>
      <w:r>
        <w:rPr>
          <w:color w:val="000000"/>
        </w:rPr>
        <w:t>,</w:t>
      </w:r>
      <w:r>
        <w:rPr>
          <w:rStyle w:val="apple-converted-space"/>
          <w:rFonts w:eastAsiaTheme="majorEastAsia"/>
          <w:color w:val="000000"/>
        </w:rPr>
        <w:t> </w:t>
      </w:r>
      <w:r>
        <w:rPr>
          <w:i/>
          <w:iCs/>
          <w:color w:val="000000"/>
        </w:rPr>
        <w:t>Eliminating Child Sexual Abuse Online | Internet Watch Foundation IWF</w:t>
      </w:r>
      <w:r>
        <w:rPr>
          <w:color w:val="000000"/>
        </w:rPr>
        <w:t xml:space="preserve">. Available at: </w:t>
      </w:r>
      <w:hyperlink r:id="rId9" w:history="1">
        <w:r w:rsidRPr="00C929FC">
          <w:rPr>
            <w:rStyle w:val="Hyperlink"/>
          </w:rPr>
          <w:t>https://www.iwf.org.uk/</w:t>
        </w:r>
      </w:hyperlink>
      <w:r>
        <w:rPr>
          <w:color w:val="000000"/>
        </w:rPr>
        <w:t xml:space="preserve">  (Accessed: 01 October 2024).</w:t>
      </w:r>
      <w:r>
        <w:rPr>
          <w:rStyle w:val="apple-converted-space"/>
          <w:rFonts w:eastAsiaTheme="majorEastAsia"/>
          <w:color w:val="000000"/>
        </w:rPr>
        <w:t> </w:t>
      </w:r>
    </w:p>
    <w:p w14:paraId="101B578C" w14:textId="77777777" w:rsidR="000E4DCC" w:rsidRDefault="000E4DCC" w:rsidP="000E4DCC">
      <w:pPr>
        <w:pStyle w:val="NormalWeb"/>
        <w:ind w:left="567" w:hanging="567"/>
        <w:rPr>
          <w:color w:val="000000"/>
        </w:rPr>
      </w:pPr>
      <w:proofErr w:type="spellStart"/>
      <w:r>
        <w:rPr>
          <w:color w:val="000000"/>
        </w:rPr>
        <w:t>Kavenagh</w:t>
      </w:r>
      <w:proofErr w:type="spellEnd"/>
      <w:r>
        <w:rPr>
          <w:color w:val="000000"/>
        </w:rPr>
        <w:t>, M., Hua, N. and Wekerle, C. (2023) ‘Sexual exploitation of children: Barriers for boys in accessing social supports for victimization’,</w:t>
      </w:r>
      <w:r>
        <w:rPr>
          <w:rStyle w:val="apple-converted-space"/>
          <w:rFonts w:eastAsiaTheme="majorEastAsia"/>
          <w:color w:val="000000"/>
        </w:rPr>
        <w:t> </w:t>
      </w:r>
      <w:r>
        <w:rPr>
          <w:i/>
          <w:iCs/>
          <w:color w:val="000000"/>
        </w:rPr>
        <w:t>Child Abuse &amp;amp; Neglect</w:t>
      </w:r>
      <w:r>
        <w:rPr>
          <w:color w:val="000000"/>
        </w:rPr>
        <w:t xml:space="preserve">, 142, p. 106129. </w:t>
      </w:r>
      <w:proofErr w:type="gramStart"/>
      <w:r>
        <w:rPr>
          <w:color w:val="000000"/>
        </w:rPr>
        <w:t>doi:10.1016/j.chiabu</w:t>
      </w:r>
      <w:proofErr w:type="gramEnd"/>
      <w:r>
        <w:rPr>
          <w:color w:val="000000"/>
        </w:rPr>
        <w:t>.2023.106129.</w:t>
      </w:r>
      <w:r>
        <w:rPr>
          <w:rStyle w:val="apple-converted-space"/>
          <w:rFonts w:eastAsiaTheme="majorEastAsia"/>
          <w:color w:val="000000"/>
        </w:rPr>
        <w:t> </w:t>
      </w:r>
    </w:p>
    <w:p w14:paraId="03FA54BA" w14:textId="77777777" w:rsidR="000E4DCC" w:rsidRDefault="000E4DCC" w:rsidP="000E4DCC">
      <w:pPr>
        <w:pStyle w:val="NormalWeb"/>
        <w:ind w:left="567" w:hanging="567"/>
        <w:rPr>
          <w:color w:val="000000"/>
        </w:rPr>
      </w:pPr>
      <w:proofErr w:type="spellStart"/>
      <w:r>
        <w:rPr>
          <w:color w:val="000000"/>
        </w:rPr>
        <w:t>Kloess</w:t>
      </w:r>
      <w:proofErr w:type="spellEnd"/>
      <w:r>
        <w:rPr>
          <w:color w:val="000000"/>
        </w:rPr>
        <w:t>, J.A., Beech, A.R. and Harkins, L. (2014) ‘Online child sexual exploitation’,</w:t>
      </w:r>
      <w:r>
        <w:rPr>
          <w:rStyle w:val="apple-converted-space"/>
          <w:rFonts w:eastAsiaTheme="majorEastAsia"/>
          <w:color w:val="000000"/>
        </w:rPr>
        <w:t> </w:t>
      </w:r>
      <w:r>
        <w:rPr>
          <w:i/>
          <w:iCs/>
          <w:color w:val="000000"/>
        </w:rPr>
        <w:t>Trauma, Violence, &amp;amp; Abuse</w:t>
      </w:r>
      <w:r>
        <w:rPr>
          <w:color w:val="000000"/>
        </w:rPr>
        <w:t>, 15(2), pp. 126–139. doi:10.1177/1524838013511543.</w:t>
      </w:r>
      <w:r>
        <w:rPr>
          <w:rStyle w:val="apple-converted-space"/>
          <w:rFonts w:eastAsiaTheme="majorEastAsia"/>
          <w:color w:val="000000"/>
        </w:rPr>
        <w:t> </w:t>
      </w:r>
    </w:p>
    <w:p w14:paraId="35912642" w14:textId="36F2BE70" w:rsidR="000E4DCC" w:rsidRDefault="000E4DCC" w:rsidP="000E4DCC">
      <w:pPr>
        <w:pStyle w:val="NormalWeb"/>
        <w:ind w:left="567" w:hanging="567"/>
        <w:rPr>
          <w:color w:val="000000"/>
        </w:rPr>
      </w:pPr>
      <w:r>
        <w:rPr>
          <w:color w:val="000000"/>
        </w:rPr>
        <w:t>Laird, J.J.</w:t>
      </w:r>
      <w:r w:rsidR="00B642D2">
        <w:rPr>
          <w:rStyle w:val="apple-converted-space"/>
          <w:rFonts w:eastAsiaTheme="majorEastAsia"/>
          <w:color w:val="000000"/>
        </w:rPr>
        <w:t xml:space="preserve">, </w:t>
      </w:r>
      <w:proofErr w:type="spellStart"/>
      <w:r w:rsidR="00B642D2">
        <w:rPr>
          <w:rStyle w:val="apple-converted-space"/>
          <w:rFonts w:eastAsiaTheme="majorEastAsia"/>
          <w:color w:val="000000"/>
        </w:rPr>
        <w:t>Kletteke</w:t>
      </w:r>
      <w:proofErr w:type="spellEnd"/>
      <w:r w:rsidR="00B642D2">
        <w:rPr>
          <w:rStyle w:val="apple-converted-space"/>
          <w:rFonts w:eastAsiaTheme="majorEastAsia"/>
          <w:color w:val="000000"/>
        </w:rPr>
        <w:t xml:space="preserve">, B. and </w:t>
      </w:r>
      <w:proofErr w:type="spellStart"/>
      <w:r w:rsidR="00B642D2">
        <w:rPr>
          <w:rStyle w:val="apple-converted-space"/>
          <w:rFonts w:eastAsiaTheme="majorEastAsia"/>
          <w:color w:val="000000"/>
        </w:rPr>
        <w:t>Hallford</w:t>
      </w:r>
      <w:proofErr w:type="spellEnd"/>
      <w:r w:rsidR="00B642D2">
        <w:rPr>
          <w:rStyle w:val="apple-converted-space"/>
          <w:rFonts w:eastAsiaTheme="majorEastAsia"/>
          <w:color w:val="000000"/>
        </w:rPr>
        <w:t xml:space="preserve">, </w:t>
      </w:r>
      <w:proofErr w:type="gramStart"/>
      <w:r w:rsidR="00B642D2">
        <w:rPr>
          <w:rStyle w:val="apple-converted-space"/>
          <w:rFonts w:eastAsiaTheme="majorEastAsia"/>
          <w:color w:val="000000"/>
        </w:rPr>
        <w:t>D.</w:t>
      </w:r>
      <w:r>
        <w:rPr>
          <w:i/>
          <w:iCs/>
          <w:color w:val="000000"/>
        </w:rPr>
        <w:t>.</w:t>
      </w:r>
      <w:proofErr w:type="gramEnd"/>
      <w:r>
        <w:rPr>
          <w:rStyle w:val="apple-converted-space"/>
          <w:rFonts w:eastAsiaTheme="majorEastAsia"/>
          <w:color w:val="000000"/>
        </w:rPr>
        <w:t> </w:t>
      </w:r>
      <w:r>
        <w:rPr>
          <w:color w:val="000000"/>
        </w:rPr>
        <w:t>(2022) ‘Toward a global definition and understanding of child sexual exploitation: The development of a conceptual model’,</w:t>
      </w:r>
      <w:r>
        <w:rPr>
          <w:rStyle w:val="apple-converted-space"/>
          <w:rFonts w:eastAsiaTheme="majorEastAsia"/>
          <w:color w:val="000000"/>
        </w:rPr>
        <w:t> </w:t>
      </w:r>
      <w:r>
        <w:rPr>
          <w:i/>
          <w:iCs/>
          <w:color w:val="000000"/>
        </w:rPr>
        <w:t>Trauma, Violence, &amp;amp; Abuse</w:t>
      </w:r>
      <w:r>
        <w:rPr>
          <w:color w:val="000000"/>
        </w:rPr>
        <w:t>, 24(4), pp. 2243–2264. doi:10.1177/15248380221090980.</w:t>
      </w:r>
      <w:r>
        <w:rPr>
          <w:rStyle w:val="apple-converted-space"/>
          <w:rFonts w:eastAsiaTheme="majorEastAsia"/>
          <w:color w:val="000000"/>
        </w:rPr>
        <w:t> </w:t>
      </w:r>
    </w:p>
    <w:p w14:paraId="1C757EC8" w14:textId="0DA96FA4" w:rsidR="000E4DCC" w:rsidRDefault="000E4DCC" w:rsidP="000E4DCC">
      <w:pPr>
        <w:pStyle w:val="NormalWeb"/>
        <w:ind w:left="567" w:hanging="567"/>
        <w:rPr>
          <w:color w:val="000000"/>
        </w:rPr>
      </w:pPr>
      <w:proofErr w:type="gramStart"/>
      <w:r>
        <w:rPr>
          <w:color w:val="000000"/>
        </w:rPr>
        <w:t>Lovett ,</w:t>
      </w:r>
      <w:proofErr w:type="gramEnd"/>
      <w:r>
        <w:rPr>
          <w:color w:val="000000"/>
        </w:rPr>
        <w:t xml:space="preserve"> J. and </w:t>
      </w:r>
      <w:proofErr w:type="spellStart"/>
      <w:r>
        <w:rPr>
          <w:color w:val="000000"/>
        </w:rPr>
        <w:t>Tregidga</w:t>
      </w:r>
      <w:proofErr w:type="spellEnd"/>
      <w:r>
        <w:rPr>
          <w:color w:val="000000"/>
        </w:rPr>
        <w:t>, J. (2021)</w:t>
      </w:r>
      <w:r>
        <w:rPr>
          <w:rStyle w:val="apple-converted-space"/>
          <w:rFonts w:eastAsiaTheme="majorEastAsia"/>
          <w:color w:val="000000"/>
        </w:rPr>
        <w:t> </w:t>
      </w:r>
      <w:r>
        <w:rPr>
          <w:i/>
          <w:iCs/>
          <w:color w:val="000000"/>
        </w:rPr>
        <w:t>Identifying-and-responding-to-child-sexual-abuse-within- ...</w:t>
      </w:r>
      <w:r>
        <w:rPr>
          <w:color w:val="000000"/>
        </w:rPr>
        <w:t>,</w:t>
      </w:r>
      <w:r>
        <w:rPr>
          <w:rStyle w:val="apple-converted-space"/>
          <w:rFonts w:eastAsiaTheme="majorEastAsia"/>
          <w:color w:val="000000"/>
        </w:rPr>
        <w:t> </w:t>
      </w:r>
      <w:r>
        <w:rPr>
          <w:i/>
          <w:iCs/>
          <w:color w:val="000000"/>
        </w:rPr>
        <w:t>Identifying and responding to child sexual abuse within complex safeguarding approaches An exploratory study</w:t>
      </w:r>
      <w:r>
        <w:rPr>
          <w:color w:val="000000"/>
        </w:rPr>
        <w:t xml:space="preserve">. Available at: </w:t>
      </w:r>
      <w:hyperlink r:id="rId10" w:history="1">
        <w:r w:rsidRPr="00C929FC">
          <w:rPr>
            <w:rStyle w:val="Hyperlink"/>
          </w:rPr>
          <w:t>https://www.csacentre.org.uk/app/uploads/2023/10/Identifying-and-responding-to-child-sexual-abuse-within-complex-safeguarding-approaches-September-2021.pdf</w:t>
        </w:r>
      </w:hyperlink>
      <w:r>
        <w:rPr>
          <w:color w:val="000000"/>
        </w:rPr>
        <w:t xml:space="preserve"> (Accessed: 01 October 2024).</w:t>
      </w:r>
      <w:r>
        <w:rPr>
          <w:rStyle w:val="apple-converted-space"/>
          <w:rFonts w:eastAsiaTheme="majorEastAsia"/>
          <w:color w:val="000000"/>
        </w:rPr>
        <w:t> </w:t>
      </w:r>
    </w:p>
    <w:p w14:paraId="628D7919" w14:textId="77777777" w:rsidR="000E4DCC" w:rsidRDefault="000E4DCC" w:rsidP="000E4DCC">
      <w:pPr>
        <w:pStyle w:val="NormalWeb"/>
        <w:ind w:left="567" w:hanging="567"/>
        <w:rPr>
          <w:color w:val="000000"/>
        </w:rPr>
      </w:pPr>
      <w:r>
        <w:rPr>
          <w:color w:val="000000"/>
        </w:rPr>
        <w:t>Mathews, B. (2019) ‘A taxonomy of duties to report Child sexual abuse: Legal developments offer new ways to facilitate disclosure’,</w:t>
      </w:r>
      <w:r>
        <w:rPr>
          <w:rStyle w:val="apple-converted-space"/>
          <w:rFonts w:eastAsiaTheme="majorEastAsia"/>
          <w:color w:val="000000"/>
        </w:rPr>
        <w:t> </w:t>
      </w:r>
      <w:r>
        <w:rPr>
          <w:i/>
          <w:iCs/>
          <w:color w:val="000000"/>
        </w:rPr>
        <w:t>Child Abuse &amp;amp; Neglect</w:t>
      </w:r>
      <w:r>
        <w:rPr>
          <w:color w:val="000000"/>
        </w:rPr>
        <w:t xml:space="preserve">, 88, pp. 337–347. </w:t>
      </w:r>
      <w:proofErr w:type="gramStart"/>
      <w:r>
        <w:rPr>
          <w:color w:val="000000"/>
        </w:rPr>
        <w:t>doi:10.1016/j.chiabu</w:t>
      </w:r>
      <w:proofErr w:type="gramEnd"/>
      <w:r>
        <w:rPr>
          <w:color w:val="000000"/>
        </w:rPr>
        <w:t>.2018.12.003.</w:t>
      </w:r>
      <w:r>
        <w:rPr>
          <w:rStyle w:val="apple-converted-space"/>
          <w:rFonts w:eastAsiaTheme="majorEastAsia"/>
          <w:color w:val="000000"/>
        </w:rPr>
        <w:t> </w:t>
      </w:r>
    </w:p>
    <w:p w14:paraId="686BA7FE" w14:textId="77777777" w:rsidR="000E4DCC" w:rsidRDefault="000E4DCC" w:rsidP="000E4DCC">
      <w:pPr>
        <w:pStyle w:val="NormalWeb"/>
        <w:ind w:left="567" w:hanging="567"/>
        <w:rPr>
          <w:color w:val="000000"/>
        </w:rPr>
      </w:pPr>
      <w:r>
        <w:rPr>
          <w:color w:val="000000"/>
        </w:rPr>
        <w:t>Mathews, B. and Collin-</w:t>
      </w:r>
      <w:proofErr w:type="spellStart"/>
      <w:r>
        <w:rPr>
          <w:color w:val="000000"/>
        </w:rPr>
        <w:t>Vézina</w:t>
      </w:r>
      <w:proofErr w:type="spellEnd"/>
      <w:r>
        <w:rPr>
          <w:color w:val="000000"/>
        </w:rPr>
        <w:t>, D. (2017) ‘Child sexual abuse: Toward a conceptual model and definition’,</w:t>
      </w:r>
      <w:r>
        <w:rPr>
          <w:rStyle w:val="apple-converted-space"/>
          <w:rFonts w:eastAsiaTheme="majorEastAsia"/>
          <w:color w:val="000000"/>
        </w:rPr>
        <w:t> </w:t>
      </w:r>
      <w:r>
        <w:rPr>
          <w:i/>
          <w:iCs/>
          <w:color w:val="000000"/>
        </w:rPr>
        <w:t>Trauma, Violence, &amp;amp; Abuse</w:t>
      </w:r>
      <w:r>
        <w:rPr>
          <w:color w:val="000000"/>
        </w:rPr>
        <w:t>, 20(2), pp. 131–148. doi:10.1177/1524838017738726.</w:t>
      </w:r>
      <w:r>
        <w:rPr>
          <w:rStyle w:val="apple-converted-space"/>
          <w:rFonts w:eastAsiaTheme="majorEastAsia"/>
          <w:color w:val="000000"/>
        </w:rPr>
        <w:t> </w:t>
      </w:r>
    </w:p>
    <w:p w14:paraId="0518BB68" w14:textId="5DB37C6B" w:rsidR="000E4DCC" w:rsidRDefault="000E4DCC" w:rsidP="000E4DCC">
      <w:pPr>
        <w:pStyle w:val="NormalWeb"/>
        <w:ind w:left="567" w:hanging="567"/>
        <w:rPr>
          <w:color w:val="000000"/>
        </w:rPr>
      </w:pPr>
      <w:proofErr w:type="spellStart"/>
      <w:r>
        <w:rPr>
          <w:color w:val="000000"/>
        </w:rPr>
        <w:t>Nspcc</w:t>
      </w:r>
      <w:proofErr w:type="spellEnd"/>
      <w:r>
        <w:rPr>
          <w:color w:val="000000"/>
        </w:rPr>
        <w:t xml:space="preserve"> (2021)</w:t>
      </w:r>
      <w:r>
        <w:rPr>
          <w:rStyle w:val="apple-converted-space"/>
          <w:rFonts w:eastAsiaTheme="majorEastAsia"/>
          <w:color w:val="000000"/>
        </w:rPr>
        <w:t> </w:t>
      </w:r>
      <w:r>
        <w:rPr>
          <w:i/>
          <w:iCs/>
          <w:color w:val="000000"/>
        </w:rPr>
        <w:t>Online child abuse crimes have surged by three-quarters and more must be done to protect children online</w:t>
      </w:r>
      <w:r>
        <w:rPr>
          <w:color w:val="000000"/>
        </w:rPr>
        <w:t>,</w:t>
      </w:r>
      <w:r>
        <w:rPr>
          <w:rStyle w:val="apple-converted-space"/>
          <w:rFonts w:eastAsiaTheme="majorEastAsia"/>
          <w:color w:val="000000"/>
        </w:rPr>
        <w:t> </w:t>
      </w:r>
      <w:r>
        <w:rPr>
          <w:i/>
          <w:iCs/>
          <w:color w:val="000000"/>
        </w:rPr>
        <w:t>NSPCC</w:t>
      </w:r>
      <w:r>
        <w:rPr>
          <w:color w:val="000000"/>
        </w:rPr>
        <w:t xml:space="preserve">. Available at: </w:t>
      </w:r>
      <w:hyperlink r:id="rId11" w:history="1">
        <w:r w:rsidRPr="00C929FC">
          <w:rPr>
            <w:rStyle w:val="Hyperlink"/>
          </w:rPr>
          <w:t>https://www.nspcc.org.uk/about-us/news-opinion/2021/child-abuse-online-safety-bill/#</w:t>
        </w:r>
      </w:hyperlink>
      <w:r>
        <w:rPr>
          <w:color w:val="000000"/>
        </w:rPr>
        <w:t xml:space="preserve">  (Accessed: 01 October 2024).</w:t>
      </w:r>
      <w:r>
        <w:rPr>
          <w:rStyle w:val="apple-converted-space"/>
          <w:rFonts w:eastAsiaTheme="majorEastAsia"/>
          <w:color w:val="000000"/>
        </w:rPr>
        <w:t> </w:t>
      </w:r>
    </w:p>
    <w:p w14:paraId="20DA2920" w14:textId="36CE4B96" w:rsidR="000E4DCC" w:rsidRDefault="000E4DCC" w:rsidP="000E4DCC">
      <w:pPr>
        <w:pStyle w:val="NormalWeb"/>
        <w:ind w:left="567" w:hanging="567"/>
        <w:rPr>
          <w:rStyle w:val="apple-converted-space"/>
          <w:rFonts w:eastAsiaTheme="majorEastAsia"/>
          <w:color w:val="000000"/>
        </w:rPr>
      </w:pPr>
      <w:r>
        <w:rPr>
          <w:color w:val="000000"/>
        </w:rPr>
        <w:lastRenderedPageBreak/>
        <w:t>NSPCC (2024)</w:t>
      </w:r>
      <w:r>
        <w:rPr>
          <w:rStyle w:val="apple-converted-space"/>
          <w:rFonts w:eastAsiaTheme="majorEastAsia"/>
          <w:color w:val="000000"/>
        </w:rPr>
        <w:t> </w:t>
      </w:r>
      <w:r>
        <w:rPr>
          <w:i/>
          <w:iCs/>
          <w:color w:val="000000"/>
        </w:rPr>
        <w:t>Statistics on child sexual abuse</w:t>
      </w:r>
      <w:r>
        <w:rPr>
          <w:color w:val="000000"/>
        </w:rPr>
        <w:t>,</w:t>
      </w:r>
      <w:r>
        <w:rPr>
          <w:rStyle w:val="apple-converted-space"/>
          <w:rFonts w:eastAsiaTheme="majorEastAsia"/>
          <w:color w:val="000000"/>
        </w:rPr>
        <w:t> </w:t>
      </w:r>
      <w:r>
        <w:rPr>
          <w:i/>
          <w:iCs/>
          <w:color w:val="000000"/>
        </w:rPr>
        <w:t>NSPCC Learning</w:t>
      </w:r>
      <w:r>
        <w:rPr>
          <w:color w:val="000000"/>
        </w:rPr>
        <w:t xml:space="preserve">. Available at: </w:t>
      </w:r>
      <w:hyperlink r:id="rId12" w:history="1">
        <w:r w:rsidRPr="00C929FC">
          <w:rPr>
            <w:rStyle w:val="Hyperlink"/>
          </w:rPr>
          <w:t>https://learning.nspcc.org.uk/research-resources/statistics-briefings/child-sexual-abuse</w:t>
        </w:r>
      </w:hyperlink>
      <w:r>
        <w:rPr>
          <w:color w:val="000000"/>
        </w:rPr>
        <w:t xml:space="preserve">  (Accessed: 01 October 2024).</w:t>
      </w:r>
      <w:r>
        <w:rPr>
          <w:rStyle w:val="apple-converted-space"/>
          <w:rFonts w:eastAsiaTheme="majorEastAsia"/>
          <w:color w:val="000000"/>
        </w:rPr>
        <w:t> </w:t>
      </w:r>
    </w:p>
    <w:p w14:paraId="2AAF90FE" w14:textId="0CCD4E73" w:rsidR="00B642D2" w:rsidRDefault="00B642D2" w:rsidP="00B642D2">
      <w:pPr>
        <w:pStyle w:val="NormalWeb"/>
        <w:ind w:left="567" w:hanging="567"/>
        <w:rPr>
          <w:rStyle w:val="apple-converted-space"/>
          <w:rFonts w:eastAsiaTheme="majorEastAsia"/>
          <w:color w:val="000000"/>
        </w:rPr>
      </w:pPr>
      <w:proofErr w:type="spellStart"/>
      <w:r>
        <w:rPr>
          <w:color w:val="000000"/>
        </w:rPr>
        <w:t>Rachmayanthy</w:t>
      </w:r>
      <w:proofErr w:type="spellEnd"/>
      <w:r>
        <w:rPr>
          <w:color w:val="000000"/>
        </w:rPr>
        <w:t>, R.</w:t>
      </w:r>
      <w:r>
        <w:rPr>
          <w:rStyle w:val="apple-converted-space"/>
          <w:rFonts w:eastAsiaTheme="majorEastAsia"/>
          <w:color w:val="000000"/>
        </w:rPr>
        <w:t xml:space="preserve">, </w:t>
      </w:r>
      <w:proofErr w:type="spellStart"/>
      <w:r>
        <w:rPr>
          <w:rStyle w:val="apple-converted-space"/>
          <w:rFonts w:eastAsiaTheme="majorEastAsia"/>
          <w:color w:val="000000"/>
        </w:rPr>
        <w:t>Equatora</w:t>
      </w:r>
      <w:proofErr w:type="spellEnd"/>
      <w:r>
        <w:rPr>
          <w:rStyle w:val="apple-converted-space"/>
          <w:rFonts w:eastAsiaTheme="majorEastAsia"/>
          <w:color w:val="000000"/>
        </w:rPr>
        <w:t xml:space="preserve">, M.A., Kurniawan, A., </w:t>
      </w:r>
      <w:proofErr w:type="spellStart"/>
      <w:r>
        <w:rPr>
          <w:rStyle w:val="apple-converted-space"/>
          <w:rFonts w:eastAsiaTheme="majorEastAsia"/>
          <w:color w:val="000000"/>
        </w:rPr>
        <w:t>Rohayati</w:t>
      </w:r>
      <w:proofErr w:type="spellEnd"/>
      <w:r>
        <w:rPr>
          <w:rStyle w:val="apple-converted-space"/>
          <w:rFonts w:eastAsiaTheme="majorEastAsia"/>
          <w:color w:val="000000"/>
        </w:rPr>
        <w:t xml:space="preserve">, A.C. and </w:t>
      </w:r>
      <w:proofErr w:type="spellStart"/>
      <w:r>
        <w:rPr>
          <w:rStyle w:val="apple-converted-space"/>
          <w:rFonts w:eastAsiaTheme="majorEastAsia"/>
          <w:color w:val="000000"/>
        </w:rPr>
        <w:t>Haryono</w:t>
      </w:r>
      <w:proofErr w:type="spellEnd"/>
      <w:r>
        <w:rPr>
          <w:rStyle w:val="apple-converted-space"/>
          <w:rFonts w:eastAsiaTheme="majorEastAsia"/>
          <w:color w:val="000000"/>
        </w:rPr>
        <w:t>, H.</w:t>
      </w:r>
      <w:r>
        <w:rPr>
          <w:rStyle w:val="apple-converted-space"/>
          <w:rFonts w:eastAsiaTheme="majorEastAsia"/>
          <w:color w:val="000000"/>
        </w:rPr>
        <w:t> </w:t>
      </w:r>
      <w:r>
        <w:rPr>
          <w:color w:val="000000"/>
        </w:rPr>
        <w:t xml:space="preserve">(2023) ‘Running head: Child advocacy for rape victims in </w:t>
      </w:r>
      <w:proofErr w:type="spellStart"/>
      <w:r>
        <w:rPr>
          <w:color w:val="000000"/>
        </w:rPr>
        <w:t>Kecapi</w:t>
      </w:r>
      <w:proofErr w:type="spellEnd"/>
      <w:r>
        <w:rPr>
          <w:color w:val="000000"/>
        </w:rPr>
        <w:t xml:space="preserve"> Bay Village’,</w:t>
      </w:r>
      <w:r>
        <w:rPr>
          <w:rStyle w:val="apple-converted-space"/>
          <w:rFonts w:eastAsiaTheme="majorEastAsia"/>
          <w:color w:val="000000"/>
        </w:rPr>
        <w:t> </w:t>
      </w:r>
      <w:proofErr w:type="spellStart"/>
      <w:r>
        <w:rPr>
          <w:i/>
          <w:iCs/>
          <w:color w:val="000000"/>
        </w:rPr>
        <w:t>Revista</w:t>
      </w:r>
      <w:proofErr w:type="spellEnd"/>
      <w:r>
        <w:rPr>
          <w:i/>
          <w:iCs/>
          <w:color w:val="000000"/>
        </w:rPr>
        <w:t xml:space="preserve"> de </w:t>
      </w:r>
      <w:proofErr w:type="spellStart"/>
      <w:r>
        <w:rPr>
          <w:i/>
          <w:iCs/>
          <w:color w:val="000000"/>
        </w:rPr>
        <w:t>Gestão</w:t>
      </w:r>
      <w:proofErr w:type="spellEnd"/>
      <w:r>
        <w:rPr>
          <w:i/>
          <w:iCs/>
          <w:color w:val="000000"/>
        </w:rPr>
        <w:t xml:space="preserve"> Social e Ambiental</w:t>
      </w:r>
      <w:r>
        <w:rPr>
          <w:color w:val="000000"/>
        </w:rPr>
        <w:t>, 17(3). doi:10.24857/</w:t>
      </w:r>
      <w:proofErr w:type="gramStart"/>
      <w:r>
        <w:rPr>
          <w:color w:val="000000"/>
        </w:rPr>
        <w:t>rgsa.v</w:t>
      </w:r>
      <w:proofErr w:type="gramEnd"/>
      <w:r>
        <w:rPr>
          <w:color w:val="000000"/>
        </w:rPr>
        <w:t>17n3-014.</w:t>
      </w:r>
      <w:r>
        <w:rPr>
          <w:rStyle w:val="apple-converted-space"/>
          <w:rFonts w:eastAsiaTheme="majorEastAsia"/>
          <w:color w:val="000000"/>
        </w:rPr>
        <w:t> </w:t>
      </w:r>
    </w:p>
    <w:p w14:paraId="20FFCE03" w14:textId="13F94FBA" w:rsidR="00B642D2" w:rsidRDefault="00B642D2" w:rsidP="00B642D2">
      <w:pPr>
        <w:pStyle w:val="NormalWeb"/>
        <w:ind w:left="567" w:hanging="567"/>
        <w:rPr>
          <w:color w:val="000000"/>
        </w:rPr>
      </w:pPr>
      <w:r>
        <w:rPr>
          <w:color w:val="000000"/>
        </w:rPr>
        <w:t>Rezende, I.N. (2024) ‘The proposed regulation to fight online child sexual abuse: An appraisal of privacy, data protection and Criminal Justice issues’,</w:t>
      </w:r>
      <w:r>
        <w:rPr>
          <w:rStyle w:val="apple-converted-space"/>
          <w:rFonts w:eastAsiaTheme="majorEastAsia"/>
          <w:color w:val="000000"/>
        </w:rPr>
        <w:t> </w:t>
      </w:r>
      <w:r>
        <w:rPr>
          <w:i/>
          <w:iCs/>
          <w:color w:val="000000"/>
        </w:rPr>
        <w:t>International Review of Law, Computers &amp;amp; Technology</w:t>
      </w:r>
      <w:r>
        <w:rPr>
          <w:color w:val="000000"/>
        </w:rPr>
        <w:t>, 38(3), pp. 369–390. doi:10.1080/13600869.2024.2324548.</w:t>
      </w:r>
      <w:r>
        <w:rPr>
          <w:rStyle w:val="apple-converted-space"/>
          <w:rFonts w:eastAsiaTheme="majorEastAsia"/>
          <w:color w:val="000000"/>
        </w:rPr>
        <w:t> </w:t>
      </w:r>
    </w:p>
    <w:p w14:paraId="6C6867C5" w14:textId="4BBAAB02" w:rsidR="000E4DCC" w:rsidRDefault="000E4DCC" w:rsidP="000E4DCC">
      <w:pPr>
        <w:pStyle w:val="NormalWeb"/>
        <w:ind w:left="567" w:hanging="567"/>
        <w:rPr>
          <w:rStyle w:val="apple-converted-space"/>
          <w:rFonts w:eastAsiaTheme="majorEastAsia"/>
          <w:color w:val="000000"/>
        </w:rPr>
      </w:pPr>
      <w:proofErr w:type="spellStart"/>
      <w:r>
        <w:rPr>
          <w:color w:val="000000"/>
        </w:rPr>
        <w:t>Runarsdottir</w:t>
      </w:r>
      <w:proofErr w:type="spellEnd"/>
      <w:r>
        <w:rPr>
          <w:color w:val="000000"/>
        </w:rPr>
        <w:t xml:space="preserve">, E., Smith, E. and </w:t>
      </w:r>
      <w:proofErr w:type="spellStart"/>
      <w:r>
        <w:rPr>
          <w:color w:val="000000"/>
        </w:rPr>
        <w:t>Arnarsson</w:t>
      </w:r>
      <w:proofErr w:type="spellEnd"/>
      <w:r>
        <w:rPr>
          <w:color w:val="000000"/>
        </w:rPr>
        <w:t>, A. (2019)</w:t>
      </w:r>
      <w:r>
        <w:rPr>
          <w:rStyle w:val="apple-converted-space"/>
          <w:rFonts w:eastAsiaTheme="majorEastAsia"/>
          <w:color w:val="000000"/>
        </w:rPr>
        <w:t> </w:t>
      </w:r>
      <w:r>
        <w:rPr>
          <w:i/>
          <w:iCs/>
          <w:color w:val="000000"/>
        </w:rPr>
        <w:t>The effects of gender and family wealth on sexual abuse of adolescents</w:t>
      </w:r>
      <w:r>
        <w:rPr>
          <w:color w:val="000000"/>
        </w:rPr>
        <w:t>,</w:t>
      </w:r>
      <w:r>
        <w:rPr>
          <w:rStyle w:val="apple-converted-space"/>
          <w:rFonts w:eastAsiaTheme="majorEastAsia"/>
          <w:color w:val="000000"/>
        </w:rPr>
        <w:t> </w:t>
      </w:r>
      <w:proofErr w:type="gramStart"/>
      <w:r>
        <w:rPr>
          <w:i/>
          <w:iCs/>
          <w:color w:val="000000"/>
        </w:rPr>
        <w:t>International</w:t>
      </w:r>
      <w:proofErr w:type="gramEnd"/>
      <w:r>
        <w:rPr>
          <w:i/>
          <w:iCs/>
          <w:color w:val="000000"/>
        </w:rPr>
        <w:t xml:space="preserve"> journal of environmental research and public health</w:t>
      </w:r>
      <w:r>
        <w:rPr>
          <w:color w:val="000000"/>
        </w:rPr>
        <w:t xml:space="preserve">. Available at: </w:t>
      </w:r>
      <w:proofErr w:type="gramStart"/>
      <w:r>
        <w:rPr>
          <w:color w:val="000000"/>
        </w:rPr>
        <w:t>https://www.ncbi.nlm.nih.gov/pmc/articles/PMC6572445/#:~:text=have%20been%20inconsistent.-,Some%20studies%20have%20found%20poverty%20to%20be%20a%20risk%20factor,recent%20study%2C%20Lee%20et%20al .</w:t>
      </w:r>
      <w:proofErr w:type="gramEnd"/>
      <w:r>
        <w:rPr>
          <w:color w:val="000000"/>
        </w:rPr>
        <w:t xml:space="preserve">  (Accessed: 01 October 2024).</w:t>
      </w:r>
      <w:r>
        <w:rPr>
          <w:rStyle w:val="apple-converted-space"/>
          <w:rFonts w:eastAsiaTheme="majorEastAsia"/>
          <w:color w:val="000000"/>
        </w:rPr>
        <w:t> </w:t>
      </w:r>
    </w:p>
    <w:p w14:paraId="01D9BC16" w14:textId="5024F941" w:rsidR="006B5CC9" w:rsidRDefault="006B5CC9" w:rsidP="006B5CC9">
      <w:pPr>
        <w:pStyle w:val="NormalWeb"/>
        <w:ind w:left="567" w:hanging="567"/>
        <w:rPr>
          <w:color w:val="000000"/>
        </w:rPr>
      </w:pPr>
      <w:r>
        <w:rPr>
          <w:color w:val="000000"/>
        </w:rPr>
        <w:t>Salter, M. and Whitten, T. (2021) ‘A comparative content analysis of pre-internet and contemporary child sexual abuse material’,</w:t>
      </w:r>
      <w:r>
        <w:rPr>
          <w:rStyle w:val="apple-converted-space"/>
          <w:rFonts w:eastAsiaTheme="majorEastAsia"/>
          <w:color w:val="000000"/>
        </w:rPr>
        <w:t> </w:t>
      </w:r>
      <w:r>
        <w:rPr>
          <w:i/>
          <w:iCs/>
          <w:color w:val="000000"/>
        </w:rPr>
        <w:t xml:space="preserve">Deviant </w:t>
      </w:r>
      <w:proofErr w:type="spellStart"/>
      <w:r>
        <w:rPr>
          <w:i/>
          <w:iCs/>
          <w:color w:val="000000"/>
        </w:rPr>
        <w:t>Behavior</w:t>
      </w:r>
      <w:proofErr w:type="spellEnd"/>
      <w:r>
        <w:rPr>
          <w:color w:val="000000"/>
        </w:rPr>
        <w:t>, 43(9), pp. 1120–1134. doi:10.1080/01639625.2021.1967707.</w:t>
      </w:r>
      <w:r>
        <w:rPr>
          <w:rStyle w:val="apple-converted-space"/>
          <w:rFonts w:eastAsiaTheme="majorEastAsia"/>
          <w:color w:val="000000"/>
        </w:rPr>
        <w:t> </w:t>
      </w:r>
    </w:p>
    <w:p w14:paraId="7C61E4C7" w14:textId="65B4C011" w:rsidR="000E4DCC" w:rsidRDefault="000E4DCC" w:rsidP="000E4DCC">
      <w:pPr>
        <w:pStyle w:val="NormalWeb"/>
        <w:ind w:left="567" w:hanging="567"/>
        <w:rPr>
          <w:color w:val="000000"/>
        </w:rPr>
      </w:pPr>
      <w:proofErr w:type="spellStart"/>
      <w:r>
        <w:rPr>
          <w:color w:val="000000"/>
        </w:rPr>
        <w:t>Selvius</w:t>
      </w:r>
      <w:proofErr w:type="spellEnd"/>
      <w:r>
        <w:rPr>
          <w:color w:val="000000"/>
        </w:rPr>
        <w:t>, K.</w:t>
      </w:r>
      <w:r w:rsidR="00B642D2">
        <w:rPr>
          <w:rStyle w:val="apple-converted-space"/>
          <w:rFonts w:eastAsiaTheme="majorEastAsia"/>
          <w:color w:val="000000"/>
        </w:rPr>
        <w:t xml:space="preserve">, </w:t>
      </w:r>
      <w:proofErr w:type="spellStart"/>
      <w:r w:rsidR="00B642D2">
        <w:rPr>
          <w:rStyle w:val="apple-converted-space"/>
          <w:rFonts w:eastAsiaTheme="majorEastAsia"/>
          <w:color w:val="000000"/>
        </w:rPr>
        <w:t>Wijkman</w:t>
      </w:r>
      <w:proofErr w:type="spellEnd"/>
      <w:r w:rsidR="00B642D2">
        <w:rPr>
          <w:rStyle w:val="apple-converted-space"/>
          <w:rFonts w:eastAsiaTheme="majorEastAsia"/>
          <w:color w:val="000000"/>
        </w:rPr>
        <w:t xml:space="preserve">, M.D.S., </w:t>
      </w:r>
      <w:proofErr w:type="spellStart"/>
      <w:r w:rsidR="00B642D2">
        <w:rPr>
          <w:rStyle w:val="apple-converted-space"/>
          <w:rFonts w:eastAsiaTheme="majorEastAsia"/>
          <w:color w:val="000000"/>
        </w:rPr>
        <w:t>Slotboom</w:t>
      </w:r>
      <w:proofErr w:type="spellEnd"/>
      <w:r w:rsidR="00B642D2">
        <w:rPr>
          <w:rStyle w:val="apple-converted-space"/>
          <w:rFonts w:eastAsiaTheme="majorEastAsia"/>
          <w:color w:val="000000"/>
        </w:rPr>
        <w:t>, A.M. and Hendriks, J.</w:t>
      </w:r>
      <w:r>
        <w:rPr>
          <w:rStyle w:val="apple-converted-space"/>
          <w:rFonts w:eastAsiaTheme="majorEastAsia"/>
          <w:color w:val="000000"/>
        </w:rPr>
        <w:t> </w:t>
      </w:r>
      <w:r>
        <w:rPr>
          <w:color w:val="000000"/>
        </w:rPr>
        <w:t>(2018) ‘Comparing intrafamilial child sexual abuse and commercial sexual exploitation of children: A systematic literature review on Research Methods and consequences’,</w:t>
      </w:r>
      <w:r>
        <w:rPr>
          <w:rStyle w:val="apple-converted-space"/>
          <w:rFonts w:eastAsiaTheme="majorEastAsia"/>
          <w:color w:val="000000"/>
        </w:rPr>
        <w:t> </w:t>
      </w:r>
      <w:r>
        <w:rPr>
          <w:i/>
          <w:iCs/>
          <w:color w:val="000000"/>
        </w:rPr>
        <w:t xml:space="preserve">Aggression and Violent </w:t>
      </w:r>
      <w:proofErr w:type="spellStart"/>
      <w:r>
        <w:rPr>
          <w:i/>
          <w:iCs/>
          <w:color w:val="000000"/>
        </w:rPr>
        <w:t>Behavior</w:t>
      </w:r>
      <w:proofErr w:type="spellEnd"/>
      <w:r>
        <w:rPr>
          <w:color w:val="000000"/>
        </w:rPr>
        <w:t xml:space="preserve">, 41, pp. 62–73. </w:t>
      </w:r>
      <w:proofErr w:type="gramStart"/>
      <w:r>
        <w:rPr>
          <w:color w:val="000000"/>
        </w:rPr>
        <w:t>doi:10.1016/j.avb</w:t>
      </w:r>
      <w:proofErr w:type="gramEnd"/>
      <w:r>
        <w:rPr>
          <w:color w:val="000000"/>
        </w:rPr>
        <w:t>.2018.05.008.</w:t>
      </w:r>
      <w:r>
        <w:rPr>
          <w:rStyle w:val="apple-converted-space"/>
          <w:rFonts w:eastAsiaTheme="majorEastAsia"/>
          <w:color w:val="000000"/>
        </w:rPr>
        <w:t> </w:t>
      </w:r>
    </w:p>
    <w:p w14:paraId="52929C01" w14:textId="77777777" w:rsidR="000E4DCC" w:rsidRDefault="000E4DCC" w:rsidP="000E4DCC">
      <w:pPr>
        <w:pStyle w:val="NormalWeb"/>
        <w:ind w:left="567" w:hanging="567"/>
        <w:rPr>
          <w:color w:val="000000"/>
        </w:rPr>
      </w:pPr>
      <w:r>
        <w:rPr>
          <w:color w:val="000000"/>
        </w:rPr>
        <w:t>Shaw, J. and Greenhow, S. (2019) ‘Children in care: Exploitation, offending and the denial of victimhood in a prosecution-led culture of practice’,</w:t>
      </w:r>
      <w:r>
        <w:rPr>
          <w:rStyle w:val="apple-converted-space"/>
          <w:rFonts w:eastAsiaTheme="majorEastAsia"/>
          <w:color w:val="000000"/>
        </w:rPr>
        <w:t> </w:t>
      </w:r>
      <w:r>
        <w:rPr>
          <w:i/>
          <w:iCs/>
          <w:color w:val="000000"/>
        </w:rPr>
        <w:t>The British Journal of Social Work</w:t>
      </w:r>
      <w:r>
        <w:rPr>
          <w:color w:val="000000"/>
        </w:rPr>
        <w:t>, 50(5), pp. 1551–1569. doi:10.1093/</w:t>
      </w:r>
      <w:proofErr w:type="spellStart"/>
      <w:r>
        <w:rPr>
          <w:color w:val="000000"/>
        </w:rPr>
        <w:t>bjsw</w:t>
      </w:r>
      <w:proofErr w:type="spellEnd"/>
      <w:r>
        <w:rPr>
          <w:color w:val="000000"/>
        </w:rPr>
        <w:t>/bcz137.</w:t>
      </w:r>
      <w:r>
        <w:rPr>
          <w:rStyle w:val="apple-converted-space"/>
          <w:rFonts w:eastAsiaTheme="majorEastAsia"/>
          <w:color w:val="000000"/>
        </w:rPr>
        <w:t> </w:t>
      </w:r>
    </w:p>
    <w:p w14:paraId="5D77B9FD" w14:textId="77777777" w:rsidR="000E4DCC" w:rsidRDefault="000E4DCC" w:rsidP="000E4DCC">
      <w:pPr>
        <w:pStyle w:val="NormalWeb"/>
        <w:ind w:left="567" w:hanging="567"/>
        <w:rPr>
          <w:color w:val="000000"/>
        </w:rPr>
      </w:pPr>
      <w:proofErr w:type="spellStart"/>
      <w:r>
        <w:rPr>
          <w:color w:val="000000"/>
        </w:rPr>
        <w:t>Shawar</w:t>
      </w:r>
      <w:proofErr w:type="spellEnd"/>
      <w:r>
        <w:rPr>
          <w:color w:val="000000"/>
        </w:rPr>
        <w:t xml:space="preserve">, Y.R., Truong, P.P. and </w:t>
      </w:r>
      <w:proofErr w:type="spellStart"/>
      <w:r>
        <w:rPr>
          <w:color w:val="000000"/>
        </w:rPr>
        <w:t>Shiffman</w:t>
      </w:r>
      <w:proofErr w:type="spellEnd"/>
      <w:r>
        <w:rPr>
          <w:color w:val="000000"/>
        </w:rPr>
        <w:t>, J. (2022) ‘The emergence of political priority for addressing child sexual abuse in the United Kingdom’,</w:t>
      </w:r>
      <w:r>
        <w:rPr>
          <w:rStyle w:val="apple-converted-space"/>
          <w:rFonts w:eastAsiaTheme="majorEastAsia"/>
          <w:color w:val="000000"/>
        </w:rPr>
        <w:t> </w:t>
      </w:r>
      <w:r>
        <w:rPr>
          <w:i/>
          <w:iCs/>
          <w:color w:val="000000"/>
        </w:rPr>
        <w:t>Child Abuse &amp;amp; Neglect</w:t>
      </w:r>
      <w:r>
        <w:rPr>
          <w:color w:val="000000"/>
        </w:rPr>
        <w:t xml:space="preserve">, 128, p. 105601. </w:t>
      </w:r>
      <w:proofErr w:type="gramStart"/>
      <w:r>
        <w:rPr>
          <w:color w:val="000000"/>
        </w:rPr>
        <w:t>doi:10.1016/j.chiabu</w:t>
      </w:r>
      <w:proofErr w:type="gramEnd"/>
      <w:r>
        <w:rPr>
          <w:color w:val="000000"/>
        </w:rPr>
        <w:t>.2022.105601.</w:t>
      </w:r>
      <w:r>
        <w:rPr>
          <w:rStyle w:val="apple-converted-space"/>
          <w:rFonts w:eastAsiaTheme="majorEastAsia"/>
          <w:color w:val="000000"/>
        </w:rPr>
        <w:t> </w:t>
      </w:r>
    </w:p>
    <w:p w14:paraId="552700C4" w14:textId="3A81364A" w:rsidR="000E4DCC" w:rsidRDefault="000E4DCC" w:rsidP="000E4DCC">
      <w:pPr>
        <w:pStyle w:val="NormalWeb"/>
        <w:ind w:left="567" w:hanging="567"/>
        <w:rPr>
          <w:color w:val="000000"/>
        </w:rPr>
      </w:pPr>
      <w:proofErr w:type="spellStart"/>
      <w:r>
        <w:rPr>
          <w:color w:val="000000"/>
        </w:rPr>
        <w:t>Shiau</w:t>
      </w:r>
      <w:proofErr w:type="spellEnd"/>
      <w:r>
        <w:rPr>
          <w:color w:val="000000"/>
        </w:rPr>
        <w:t>, A.Y.</w:t>
      </w:r>
      <w:r w:rsidR="00B642D2">
        <w:rPr>
          <w:rStyle w:val="apple-converted-space"/>
          <w:rFonts w:eastAsiaTheme="majorEastAsia"/>
          <w:color w:val="000000"/>
        </w:rPr>
        <w:t xml:space="preserve">, Holden, O.L., </w:t>
      </w:r>
      <w:proofErr w:type="spellStart"/>
      <w:r w:rsidR="00B642D2">
        <w:rPr>
          <w:rStyle w:val="apple-converted-space"/>
          <w:rFonts w:eastAsiaTheme="majorEastAsia"/>
          <w:color w:val="000000"/>
        </w:rPr>
        <w:t>Musacchio</w:t>
      </w:r>
      <w:proofErr w:type="spellEnd"/>
      <w:r w:rsidR="00B642D2">
        <w:rPr>
          <w:rStyle w:val="apple-converted-space"/>
          <w:rFonts w:eastAsiaTheme="majorEastAsia"/>
          <w:color w:val="000000"/>
        </w:rPr>
        <w:t xml:space="preserve">, S., Talwar, V. and Williams, </w:t>
      </w:r>
      <w:proofErr w:type="gramStart"/>
      <w:r w:rsidR="00B642D2">
        <w:rPr>
          <w:rStyle w:val="apple-converted-space"/>
          <w:rFonts w:eastAsiaTheme="majorEastAsia"/>
          <w:color w:val="000000"/>
        </w:rPr>
        <w:t>S.W.</w:t>
      </w:r>
      <w:r>
        <w:rPr>
          <w:i/>
          <w:iCs/>
          <w:color w:val="000000"/>
        </w:rPr>
        <w:t>.</w:t>
      </w:r>
      <w:proofErr w:type="gramEnd"/>
      <w:r>
        <w:rPr>
          <w:rStyle w:val="apple-converted-space"/>
          <w:rFonts w:eastAsiaTheme="majorEastAsia"/>
          <w:color w:val="000000"/>
        </w:rPr>
        <w:t> </w:t>
      </w:r>
      <w:r>
        <w:rPr>
          <w:color w:val="000000"/>
        </w:rPr>
        <w:t>(2024) ‘Online child sexual exploitation and the role of computer-mediated communication: A scoping review’,</w:t>
      </w:r>
      <w:r>
        <w:rPr>
          <w:rStyle w:val="apple-converted-space"/>
          <w:rFonts w:eastAsiaTheme="majorEastAsia"/>
          <w:color w:val="000000"/>
        </w:rPr>
        <w:t> </w:t>
      </w:r>
      <w:r>
        <w:rPr>
          <w:i/>
          <w:iCs/>
          <w:color w:val="000000"/>
        </w:rPr>
        <w:t>Journal of Child Sexual Abuse</w:t>
      </w:r>
      <w:r>
        <w:rPr>
          <w:color w:val="000000"/>
        </w:rPr>
        <w:t>, pp. 1–24. doi:10.1080/10538712.2024.2388655.</w:t>
      </w:r>
      <w:r>
        <w:rPr>
          <w:rStyle w:val="apple-converted-space"/>
          <w:rFonts w:eastAsiaTheme="majorEastAsia"/>
          <w:color w:val="000000"/>
        </w:rPr>
        <w:t> </w:t>
      </w:r>
    </w:p>
    <w:p w14:paraId="54554195" w14:textId="21A62803" w:rsidR="000E4DCC" w:rsidRDefault="000E4DCC" w:rsidP="000E4DCC">
      <w:pPr>
        <w:pStyle w:val="NormalWeb"/>
        <w:ind w:left="567" w:hanging="567"/>
        <w:rPr>
          <w:rStyle w:val="apple-converted-space"/>
          <w:rFonts w:eastAsiaTheme="majorEastAsia"/>
          <w:color w:val="000000"/>
        </w:rPr>
      </w:pPr>
      <w:r>
        <w:rPr>
          <w:color w:val="000000"/>
        </w:rPr>
        <w:t>Statistics, O. for N. (2023)</w:t>
      </w:r>
      <w:r>
        <w:rPr>
          <w:rStyle w:val="apple-converted-space"/>
          <w:rFonts w:eastAsiaTheme="majorEastAsia"/>
          <w:color w:val="000000"/>
        </w:rPr>
        <w:t> </w:t>
      </w:r>
      <w:r>
        <w:rPr>
          <w:i/>
          <w:iCs/>
          <w:color w:val="000000"/>
        </w:rPr>
        <w:t>Crime in England and Wales: Year Ending March 2023</w:t>
      </w:r>
      <w:r>
        <w:rPr>
          <w:color w:val="000000"/>
        </w:rPr>
        <w:t>,</w:t>
      </w:r>
      <w:r>
        <w:rPr>
          <w:rStyle w:val="apple-converted-space"/>
          <w:rFonts w:eastAsiaTheme="majorEastAsia"/>
          <w:color w:val="000000"/>
        </w:rPr>
        <w:t> </w:t>
      </w:r>
      <w:r>
        <w:rPr>
          <w:i/>
          <w:iCs/>
          <w:color w:val="000000"/>
        </w:rPr>
        <w:t>GOV.UK</w:t>
      </w:r>
      <w:r>
        <w:rPr>
          <w:color w:val="000000"/>
        </w:rPr>
        <w:t xml:space="preserve">. Available at: </w:t>
      </w:r>
      <w:hyperlink r:id="rId13" w:history="1">
        <w:r w:rsidRPr="00C929FC">
          <w:rPr>
            <w:rStyle w:val="Hyperlink"/>
          </w:rPr>
          <w:t>https://www.gov.uk/government/statistics/crime-in-england-and-wales-year-ending-march-2023</w:t>
        </w:r>
      </w:hyperlink>
      <w:r>
        <w:rPr>
          <w:color w:val="000000"/>
        </w:rPr>
        <w:t xml:space="preserve">  (Accessed: 01 October 2024).</w:t>
      </w:r>
      <w:r>
        <w:rPr>
          <w:rStyle w:val="apple-converted-space"/>
          <w:rFonts w:eastAsiaTheme="majorEastAsia"/>
          <w:color w:val="000000"/>
        </w:rPr>
        <w:t> </w:t>
      </w:r>
    </w:p>
    <w:p w14:paraId="0C209297" w14:textId="60A44092" w:rsidR="00B642D2" w:rsidRDefault="00B642D2" w:rsidP="00B642D2">
      <w:pPr>
        <w:pStyle w:val="NormalWeb"/>
        <w:ind w:left="567" w:hanging="567"/>
        <w:rPr>
          <w:color w:val="000000"/>
        </w:rPr>
      </w:pPr>
      <w:r>
        <w:rPr>
          <w:i/>
          <w:iCs/>
          <w:color w:val="000000"/>
        </w:rPr>
        <w:t>The Independent Inquiry into Child Sexual abuse</w:t>
      </w:r>
      <w:r>
        <w:rPr>
          <w:rStyle w:val="apple-converted-space"/>
          <w:rFonts w:eastAsiaTheme="majorEastAsia"/>
          <w:color w:val="000000"/>
        </w:rPr>
        <w:t> </w:t>
      </w:r>
      <w:r>
        <w:rPr>
          <w:color w:val="000000"/>
        </w:rPr>
        <w:t>(no date)</w:t>
      </w:r>
      <w:r>
        <w:rPr>
          <w:rStyle w:val="apple-converted-space"/>
          <w:rFonts w:eastAsiaTheme="majorEastAsia"/>
          <w:color w:val="000000"/>
        </w:rPr>
        <w:t> </w:t>
      </w:r>
      <w:r>
        <w:rPr>
          <w:i/>
          <w:iCs/>
          <w:color w:val="000000"/>
        </w:rPr>
        <w:t>IICSA</w:t>
      </w:r>
      <w:r>
        <w:rPr>
          <w:color w:val="000000"/>
        </w:rPr>
        <w:t xml:space="preserve">. Available at: </w:t>
      </w:r>
      <w:hyperlink r:id="rId14" w:history="1">
        <w:r w:rsidRPr="00C929FC">
          <w:rPr>
            <w:rStyle w:val="Hyperlink"/>
          </w:rPr>
          <w:t>https://www.iicsa.org.uk/index.htm</w:t>
        </w:r>
      </w:hyperlink>
      <w:r>
        <w:rPr>
          <w:color w:val="000000"/>
        </w:rPr>
        <w:t xml:space="preserve"> l (Accessed: 01 October 2024).</w:t>
      </w:r>
      <w:r>
        <w:rPr>
          <w:rStyle w:val="apple-converted-space"/>
          <w:rFonts w:eastAsiaTheme="majorEastAsia"/>
          <w:color w:val="000000"/>
        </w:rPr>
        <w:t> </w:t>
      </w:r>
    </w:p>
    <w:p w14:paraId="65C1DDEC" w14:textId="6A9F135C" w:rsidR="000E4DCC" w:rsidRDefault="000E4DCC" w:rsidP="000E4DCC">
      <w:pPr>
        <w:pStyle w:val="NormalWeb"/>
        <w:ind w:left="567" w:hanging="567"/>
        <w:rPr>
          <w:color w:val="000000"/>
        </w:rPr>
      </w:pPr>
      <w:r>
        <w:rPr>
          <w:color w:val="000000"/>
        </w:rPr>
        <w:lastRenderedPageBreak/>
        <w:t>UNICEF (2020)</w:t>
      </w:r>
      <w:r>
        <w:rPr>
          <w:rStyle w:val="apple-converted-space"/>
          <w:rFonts w:eastAsiaTheme="majorEastAsia"/>
          <w:color w:val="000000"/>
        </w:rPr>
        <w:t> </w:t>
      </w:r>
      <w:r>
        <w:rPr>
          <w:i/>
          <w:iCs/>
          <w:color w:val="000000"/>
        </w:rPr>
        <w:t>Protecting children from sexual exploitation and abuse</w:t>
      </w:r>
      <w:r>
        <w:rPr>
          <w:color w:val="000000"/>
        </w:rPr>
        <w:t>,</w:t>
      </w:r>
      <w:r>
        <w:rPr>
          <w:rStyle w:val="apple-converted-space"/>
          <w:rFonts w:eastAsiaTheme="majorEastAsia"/>
          <w:color w:val="000000"/>
        </w:rPr>
        <w:t> </w:t>
      </w:r>
      <w:r>
        <w:rPr>
          <w:i/>
          <w:iCs/>
          <w:color w:val="000000"/>
        </w:rPr>
        <w:t>UNICEF</w:t>
      </w:r>
      <w:r>
        <w:rPr>
          <w:color w:val="000000"/>
        </w:rPr>
        <w:t xml:space="preserve">. Available at: </w:t>
      </w:r>
      <w:hyperlink r:id="rId15" w:anchor=":~:text=These%20acts%20are%20unacceptable%20and,children%20and%20families%20they%20serve" w:history="1">
        <w:r w:rsidRPr="00C929FC">
          <w:rPr>
            <w:rStyle w:val="Hyperlink"/>
          </w:rPr>
          <w:t>https://www.unicef.org/protection/protecting-children-from-sexual-exploitation-and-abuse#:~:text=These%20acts%20are%20unacceptable%20and,children%20and%20families%20they%20serve</w:t>
        </w:r>
      </w:hyperlink>
      <w:r>
        <w:rPr>
          <w:color w:val="000000"/>
        </w:rPr>
        <w:t>.  (Accessed: 01 October 2024).</w:t>
      </w:r>
      <w:r>
        <w:rPr>
          <w:rStyle w:val="apple-converted-space"/>
          <w:rFonts w:eastAsiaTheme="majorEastAsia"/>
          <w:color w:val="000000"/>
        </w:rPr>
        <w:t> </w:t>
      </w:r>
    </w:p>
    <w:p w14:paraId="596B9D0B" w14:textId="6F22FFBB" w:rsidR="000E4DCC" w:rsidRDefault="000E4DCC" w:rsidP="000E4DCC">
      <w:pPr>
        <w:pStyle w:val="NormalWeb"/>
        <w:ind w:left="567" w:hanging="567"/>
        <w:rPr>
          <w:color w:val="000000"/>
        </w:rPr>
      </w:pPr>
      <w:proofErr w:type="spellStart"/>
      <w:r>
        <w:rPr>
          <w:color w:val="000000"/>
        </w:rPr>
        <w:t>WeProtect</w:t>
      </w:r>
      <w:proofErr w:type="spellEnd"/>
      <w:r>
        <w:rPr>
          <w:color w:val="000000"/>
        </w:rPr>
        <w:t xml:space="preserve"> Global Alliance (2024)</w:t>
      </w:r>
      <w:r>
        <w:rPr>
          <w:rStyle w:val="apple-converted-space"/>
          <w:rFonts w:eastAsiaTheme="majorEastAsia"/>
          <w:color w:val="000000"/>
        </w:rPr>
        <w:t> </w:t>
      </w:r>
      <w:r>
        <w:rPr>
          <w:i/>
          <w:iCs/>
          <w:color w:val="000000"/>
        </w:rPr>
        <w:t>Against child sexual exploitation and abuse online</w:t>
      </w:r>
      <w:r>
        <w:rPr>
          <w:color w:val="000000"/>
        </w:rPr>
        <w:t>,</w:t>
      </w:r>
      <w:r>
        <w:rPr>
          <w:rStyle w:val="apple-converted-space"/>
          <w:rFonts w:eastAsiaTheme="majorEastAsia"/>
          <w:color w:val="000000"/>
        </w:rPr>
        <w:t> </w:t>
      </w:r>
      <w:proofErr w:type="spellStart"/>
      <w:r>
        <w:rPr>
          <w:i/>
          <w:iCs/>
          <w:color w:val="000000"/>
        </w:rPr>
        <w:t>WeProtect</w:t>
      </w:r>
      <w:proofErr w:type="spellEnd"/>
      <w:r>
        <w:rPr>
          <w:i/>
          <w:iCs/>
          <w:color w:val="000000"/>
        </w:rPr>
        <w:t xml:space="preserve"> Global Alliance</w:t>
      </w:r>
      <w:r>
        <w:rPr>
          <w:color w:val="000000"/>
        </w:rPr>
        <w:t xml:space="preserve">. Available at: </w:t>
      </w:r>
      <w:hyperlink r:id="rId16" w:history="1">
        <w:r w:rsidRPr="00C929FC">
          <w:rPr>
            <w:rStyle w:val="Hyperlink"/>
          </w:rPr>
          <w:t>https://www.weprotect.org/</w:t>
        </w:r>
      </w:hyperlink>
      <w:r>
        <w:rPr>
          <w:color w:val="000000"/>
        </w:rPr>
        <w:t xml:space="preserve">  (Accessed: 01 October 2024).</w:t>
      </w:r>
      <w:r>
        <w:rPr>
          <w:rStyle w:val="apple-converted-space"/>
          <w:rFonts w:eastAsiaTheme="majorEastAsia"/>
          <w:color w:val="000000"/>
        </w:rPr>
        <w:t> </w:t>
      </w:r>
    </w:p>
    <w:p w14:paraId="1074A7EF" w14:textId="77777777" w:rsidR="000E4DCC" w:rsidRDefault="000E4DCC" w:rsidP="000E4DCC">
      <w:pPr>
        <w:pStyle w:val="NormalWeb"/>
        <w:ind w:left="567" w:hanging="567"/>
        <w:rPr>
          <w:color w:val="000000"/>
        </w:rPr>
      </w:pPr>
      <w:r>
        <w:rPr>
          <w:color w:val="000000"/>
        </w:rPr>
        <w:t xml:space="preserve">Winters, G.M. and </w:t>
      </w:r>
      <w:proofErr w:type="spellStart"/>
      <w:r>
        <w:rPr>
          <w:color w:val="000000"/>
        </w:rPr>
        <w:t>Jeglic</w:t>
      </w:r>
      <w:proofErr w:type="spellEnd"/>
      <w:r>
        <w:rPr>
          <w:color w:val="000000"/>
        </w:rPr>
        <w:t>, E.L. (2022) ‘Sex trafficking and sexual grooming’,</w:t>
      </w:r>
      <w:r>
        <w:rPr>
          <w:rStyle w:val="apple-converted-space"/>
          <w:rFonts w:eastAsiaTheme="majorEastAsia"/>
          <w:color w:val="000000"/>
        </w:rPr>
        <w:t> </w:t>
      </w:r>
      <w:r>
        <w:rPr>
          <w:i/>
          <w:iCs/>
          <w:color w:val="000000"/>
        </w:rPr>
        <w:t>Sexual Grooming</w:t>
      </w:r>
      <w:r>
        <w:rPr>
          <w:color w:val="000000"/>
        </w:rPr>
        <w:t>, pp. 149–163. doi:10.1007/978-3-031-07222-2_10.</w:t>
      </w:r>
      <w:r>
        <w:rPr>
          <w:rStyle w:val="apple-converted-space"/>
          <w:rFonts w:eastAsiaTheme="majorEastAsia"/>
          <w:color w:val="000000"/>
        </w:rPr>
        <w:t> </w:t>
      </w:r>
    </w:p>
    <w:p w14:paraId="665B35BE" w14:textId="47B92E4B" w:rsidR="000E4DCC" w:rsidRDefault="000E4DCC" w:rsidP="000E4DCC">
      <w:pPr>
        <w:pStyle w:val="NormalWeb"/>
        <w:ind w:left="567" w:hanging="567"/>
        <w:rPr>
          <w:color w:val="000000"/>
        </w:rPr>
      </w:pPr>
      <w:r>
        <w:rPr>
          <w:color w:val="000000"/>
        </w:rPr>
        <w:t>World Health Organisation (2003)</w:t>
      </w:r>
      <w:r>
        <w:rPr>
          <w:rStyle w:val="apple-converted-space"/>
          <w:rFonts w:eastAsiaTheme="majorEastAsia"/>
          <w:color w:val="000000"/>
        </w:rPr>
        <w:t> </w:t>
      </w:r>
      <w:r>
        <w:rPr>
          <w:i/>
          <w:iCs/>
          <w:color w:val="000000"/>
        </w:rPr>
        <w:t>Guidelines for Medico-legal care for victims of sexual violence - world</w:t>
      </w:r>
      <w:r>
        <w:rPr>
          <w:color w:val="000000"/>
        </w:rPr>
        <w:t>,</w:t>
      </w:r>
      <w:r>
        <w:rPr>
          <w:rStyle w:val="apple-converted-space"/>
          <w:rFonts w:eastAsiaTheme="majorEastAsia"/>
          <w:color w:val="000000"/>
        </w:rPr>
        <w:t> </w:t>
      </w:r>
      <w:proofErr w:type="spellStart"/>
      <w:r>
        <w:rPr>
          <w:i/>
          <w:iCs/>
          <w:color w:val="000000"/>
        </w:rPr>
        <w:t>ReliefWeb</w:t>
      </w:r>
      <w:proofErr w:type="spellEnd"/>
      <w:r>
        <w:rPr>
          <w:color w:val="000000"/>
        </w:rPr>
        <w:t xml:space="preserve">. Available at: </w:t>
      </w:r>
      <w:hyperlink r:id="rId17" w:history="1">
        <w:r w:rsidRPr="00C929FC">
          <w:rPr>
            <w:rStyle w:val="Hyperlink"/>
          </w:rPr>
          <w:t>https://reliefweb.int/report/world/guidelines-medico-legal-care-victims-sexual-violence</w:t>
        </w:r>
      </w:hyperlink>
      <w:r>
        <w:rPr>
          <w:color w:val="000000"/>
        </w:rPr>
        <w:t xml:space="preserve">  (Accessed: 01 October 2024).</w:t>
      </w:r>
      <w:r>
        <w:rPr>
          <w:rStyle w:val="apple-converted-space"/>
          <w:rFonts w:eastAsiaTheme="majorEastAsia"/>
          <w:color w:val="000000"/>
        </w:rPr>
        <w:t> </w:t>
      </w:r>
    </w:p>
    <w:p w14:paraId="77EC7508" w14:textId="31E0D816" w:rsidR="00642B5F" w:rsidRPr="00642B5F" w:rsidRDefault="00642B5F" w:rsidP="00642B5F">
      <w:pPr>
        <w:spacing w:line="360" w:lineRule="auto"/>
        <w:rPr>
          <w:rFonts w:ascii="Arial" w:eastAsia="Times New Roman" w:hAnsi="Arial" w:cs="Arial"/>
          <w:kern w:val="0"/>
          <w:lang w:eastAsia="en-GB"/>
          <w14:ligatures w14:val="none"/>
        </w:rPr>
      </w:pPr>
      <w:r w:rsidRPr="00642B5F">
        <w:rPr>
          <w:rFonts w:ascii="Arial" w:eastAsia="Times New Roman" w:hAnsi="Arial" w:cs="Arial"/>
          <w:color w:val="000000"/>
          <w:kern w:val="0"/>
          <w:lang w:eastAsia="en-GB"/>
          <w14:ligatures w14:val="none"/>
        </w:rPr>
        <w:br/>
      </w:r>
      <w:r w:rsidRPr="00642B5F">
        <w:rPr>
          <w:rFonts w:ascii="Arial" w:eastAsia="Times New Roman" w:hAnsi="Arial" w:cs="Arial"/>
          <w:color w:val="000000"/>
          <w:kern w:val="0"/>
          <w:lang w:eastAsia="en-GB"/>
          <w14:ligatures w14:val="none"/>
        </w:rPr>
        <w:br/>
      </w:r>
    </w:p>
    <w:p w14:paraId="5D340E0B" w14:textId="4552B515" w:rsidR="00642B5F" w:rsidRPr="00642B5F" w:rsidRDefault="00642B5F" w:rsidP="00642B5F">
      <w:pPr>
        <w:spacing w:line="360" w:lineRule="auto"/>
        <w:rPr>
          <w:rFonts w:ascii="Arial" w:eastAsia="Times New Roman" w:hAnsi="Arial" w:cs="Arial"/>
          <w:kern w:val="0"/>
          <w:lang w:eastAsia="en-GB"/>
          <w14:ligatures w14:val="none"/>
        </w:rPr>
      </w:pPr>
      <w:r w:rsidRPr="00642B5F">
        <w:rPr>
          <w:rFonts w:ascii="Arial" w:eastAsia="Times New Roman" w:hAnsi="Arial" w:cs="Arial"/>
          <w:color w:val="000000"/>
          <w:kern w:val="0"/>
          <w:lang w:eastAsia="en-GB"/>
          <w14:ligatures w14:val="none"/>
        </w:rPr>
        <w:br/>
      </w:r>
      <w:r w:rsidRPr="00642B5F">
        <w:rPr>
          <w:rFonts w:ascii="Arial" w:eastAsia="Times New Roman" w:hAnsi="Arial" w:cs="Arial"/>
          <w:color w:val="000000"/>
          <w:kern w:val="0"/>
          <w:lang w:eastAsia="en-GB"/>
          <w14:ligatures w14:val="none"/>
        </w:rPr>
        <w:br/>
      </w:r>
    </w:p>
    <w:p w14:paraId="01E9758D" w14:textId="310B92B0" w:rsidR="008F2779" w:rsidRPr="008F2779" w:rsidRDefault="008F2779" w:rsidP="008F2779">
      <w:pPr>
        <w:spacing w:line="360" w:lineRule="auto"/>
        <w:rPr>
          <w:rFonts w:ascii="Arial" w:eastAsia="Times New Roman" w:hAnsi="Arial" w:cs="Arial"/>
          <w:kern w:val="0"/>
          <w:lang w:eastAsia="en-GB"/>
          <w14:ligatures w14:val="none"/>
        </w:rPr>
      </w:pPr>
    </w:p>
    <w:p w14:paraId="2B4AC734" w14:textId="744F5ED6" w:rsidR="00B75891" w:rsidRPr="00B75891" w:rsidRDefault="00B75891" w:rsidP="00B75891">
      <w:pPr>
        <w:spacing w:line="360" w:lineRule="auto"/>
        <w:rPr>
          <w:rFonts w:ascii="Arial" w:eastAsia="Times New Roman" w:hAnsi="Arial" w:cs="Arial"/>
          <w:kern w:val="0"/>
          <w:lang w:eastAsia="en-GB"/>
          <w14:ligatures w14:val="none"/>
        </w:rPr>
      </w:pPr>
      <w:r w:rsidRPr="00B75891">
        <w:rPr>
          <w:rFonts w:ascii="Arial" w:eastAsia="Times New Roman" w:hAnsi="Arial" w:cs="Arial"/>
          <w:color w:val="000000"/>
          <w:kern w:val="0"/>
          <w:lang w:eastAsia="en-GB"/>
          <w14:ligatures w14:val="none"/>
        </w:rPr>
        <w:br/>
      </w:r>
      <w:r w:rsidRPr="00B75891">
        <w:rPr>
          <w:rFonts w:ascii="Arial" w:eastAsia="Times New Roman" w:hAnsi="Arial" w:cs="Arial"/>
          <w:color w:val="000000"/>
          <w:kern w:val="0"/>
          <w:lang w:eastAsia="en-GB"/>
          <w14:ligatures w14:val="none"/>
        </w:rPr>
        <w:br/>
      </w:r>
    </w:p>
    <w:p w14:paraId="29B48E5F" w14:textId="6EC8E1B7" w:rsidR="00B75891" w:rsidRPr="00E21C2B" w:rsidRDefault="00B75891" w:rsidP="00B75891">
      <w:pPr>
        <w:spacing w:line="360" w:lineRule="auto"/>
        <w:rPr>
          <w:rFonts w:ascii="Arial" w:eastAsia="Times New Roman" w:hAnsi="Arial" w:cs="Arial"/>
          <w:kern w:val="0"/>
          <w:lang w:eastAsia="en-GB"/>
          <w14:ligatures w14:val="none"/>
        </w:rPr>
      </w:pPr>
    </w:p>
    <w:p w14:paraId="22F34AAB" w14:textId="2A965BF2" w:rsidR="00502467" w:rsidRPr="00502467" w:rsidRDefault="00502467" w:rsidP="00502467">
      <w:pPr>
        <w:spacing w:line="360" w:lineRule="auto"/>
        <w:rPr>
          <w:rFonts w:ascii="Arial" w:eastAsia="Times New Roman" w:hAnsi="Arial" w:cs="Arial"/>
          <w:kern w:val="0"/>
          <w:lang w:eastAsia="en-GB"/>
          <w14:ligatures w14:val="none"/>
        </w:rPr>
      </w:pPr>
      <w:r w:rsidRPr="00502467">
        <w:rPr>
          <w:rFonts w:ascii="Arial" w:eastAsia="Times New Roman" w:hAnsi="Arial" w:cs="Arial"/>
          <w:color w:val="000000"/>
          <w:kern w:val="0"/>
          <w:lang w:eastAsia="en-GB"/>
          <w14:ligatures w14:val="none"/>
        </w:rPr>
        <w:br/>
      </w:r>
      <w:r w:rsidRPr="00502467">
        <w:rPr>
          <w:rFonts w:ascii="Arial" w:eastAsia="Times New Roman" w:hAnsi="Arial" w:cs="Arial"/>
          <w:color w:val="000000"/>
          <w:kern w:val="0"/>
          <w:lang w:eastAsia="en-GB"/>
          <w14:ligatures w14:val="none"/>
        </w:rPr>
        <w:br/>
      </w:r>
      <w:r w:rsidRPr="00502467">
        <w:rPr>
          <w:rFonts w:ascii="Arial" w:eastAsia="Times New Roman" w:hAnsi="Arial" w:cs="Arial"/>
          <w:color w:val="000000"/>
          <w:kern w:val="0"/>
          <w:lang w:eastAsia="en-GB"/>
          <w14:ligatures w14:val="none"/>
        </w:rPr>
        <w:br/>
      </w:r>
    </w:p>
    <w:p w14:paraId="66A8AF13" w14:textId="2B43B3A0" w:rsidR="00502467" w:rsidRPr="00502467" w:rsidRDefault="00502467" w:rsidP="00502467">
      <w:pPr>
        <w:spacing w:line="360" w:lineRule="auto"/>
        <w:rPr>
          <w:rFonts w:ascii="Arial" w:eastAsia="Times New Roman" w:hAnsi="Arial" w:cs="Arial"/>
          <w:kern w:val="0"/>
          <w:lang w:eastAsia="en-GB"/>
          <w14:ligatures w14:val="none"/>
        </w:rPr>
      </w:pPr>
      <w:r w:rsidRPr="00502467">
        <w:rPr>
          <w:rFonts w:ascii="Arial" w:eastAsia="Times New Roman" w:hAnsi="Arial" w:cs="Arial"/>
          <w:color w:val="000000"/>
          <w:kern w:val="0"/>
          <w:lang w:eastAsia="en-GB"/>
          <w14:ligatures w14:val="none"/>
        </w:rPr>
        <w:br/>
      </w:r>
    </w:p>
    <w:p w14:paraId="7436C862" w14:textId="70515579" w:rsidR="00535436" w:rsidRPr="00535436" w:rsidRDefault="00535436" w:rsidP="00535436">
      <w:pPr>
        <w:spacing w:line="360" w:lineRule="auto"/>
        <w:rPr>
          <w:rFonts w:ascii="Arial" w:eastAsia="Times New Roman" w:hAnsi="Arial" w:cs="Arial"/>
          <w:kern w:val="0"/>
          <w:lang w:eastAsia="en-GB"/>
          <w14:ligatures w14:val="none"/>
        </w:rPr>
      </w:pPr>
    </w:p>
    <w:p w14:paraId="73A78653" w14:textId="74B25567" w:rsidR="00535436" w:rsidRPr="00535436" w:rsidRDefault="00535436" w:rsidP="00535436">
      <w:pPr>
        <w:spacing w:line="360" w:lineRule="auto"/>
        <w:rPr>
          <w:rFonts w:ascii="Times New Roman" w:eastAsia="Times New Roman" w:hAnsi="Times New Roman" w:cs="Times New Roman"/>
          <w:kern w:val="0"/>
          <w:lang w:eastAsia="en-GB"/>
          <w14:ligatures w14:val="none"/>
        </w:rPr>
      </w:pPr>
      <w:r w:rsidRPr="00535436">
        <w:rPr>
          <w:rFonts w:ascii="Times New Roman" w:eastAsia="Times New Roman" w:hAnsi="Times New Roman" w:cs="Times New Roman"/>
          <w:color w:val="000000"/>
          <w:kern w:val="0"/>
          <w:lang w:eastAsia="en-GB"/>
          <w14:ligatures w14:val="none"/>
        </w:rPr>
        <w:br/>
      </w:r>
    </w:p>
    <w:p w14:paraId="75898126" w14:textId="7CD918CE" w:rsidR="002F779F" w:rsidRPr="002F779F" w:rsidRDefault="002F779F" w:rsidP="002F779F">
      <w:pPr>
        <w:rPr>
          <w:rFonts w:ascii="Arial" w:hAnsi="Arial" w:cs="Arial"/>
        </w:rPr>
      </w:pPr>
    </w:p>
    <w:sectPr w:rsidR="002F779F" w:rsidRPr="002F77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A015D"/>
    <w:multiLevelType w:val="multilevel"/>
    <w:tmpl w:val="D6480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7D5282"/>
    <w:multiLevelType w:val="hybridMultilevel"/>
    <w:tmpl w:val="166464DA"/>
    <w:lvl w:ilvl="0" w:tplc="A03E1774">
      <w:start w:val="1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53779C0"/>
    <w:multiLevelType w:val="hybridMultilevel"/>
    <w:tmpl w:val="96385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1E25B1"/>
    <w:multiLevelType w:val="multilevel"/>
    <w:tmpl w:val="65F83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4291245">
    <w:abstractNumId w:val="1"/>
  </w:num>
  <w:num w:numId="2" w16cid:durableId="1794246262">
    <w:abstractNumId w:val="3"/>
  </w:num>
  <w:num w:numId="3" w16cid:durableId="1109198712">
    <w:abstractNumId w:val="0"/>
  </w:num>
  <w:num w:numId="4" w16cid:durableId="1187635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6E5"/>
    <w:rsid w:val="00000A0B"/>
    <w:rsid w:val="000302FA"/>
    <w:rsid w:val="000E4DCC"/>
    <w:rsid w:val="0018201C"/>
    <w:rsid w:val="001B018E"/>
    <w:rsid w:val="001C044C"/>
    <w:rsid w:val="002A57EF"/>
    <w:rsid w:val="002F779F"/>
    <w:rsid w:val="00344266"/>
    <w:rsid w:val="00375CDB"/>
    <w:rsid w:val="003E74CA"/>
    <w:rsid w:val="00454810"/>
    <w:rsid w:val="004C0D4E"/>
    <w:rsid w:val="00502467"/>
    <w:rsid w:val="005032BD"/>
    <w:rsid w:val="00535436"/>
    <w:rsid w:val="00642B5F"/>
    <w:rsid w:val="00690E03"/>
    <w:rsid w:val="006B5CC9"/>
    <w:rsid w:val="006B7D95"/>
    <w:rsid w:val="008059DE"/>
    <w:rsid w:val="00825B17"/>
    <w:rsid w:val="008E7870"/>
    <w:rsid w:val="008F2779"/>
    <w:rsid w:val="009E30F4"/>
    <w:rsid w:val="00AB6D04"/>
    <w:rsid w:val="00B642D2"/>
    <w:rsid w:val="00B75891"/>
    <w:rsid w:val="00BA51A8"/>
    <w:rsid w:val="00C37B7A"/>
    <w:rsid w:val="00C646E5"/>
    <w:rsid w:val="00D34EB4"/>
    <w:rsid w:val="00D55670"/>
    <w:rsid w:val="00E21C2B"/>
    <w:rsid w:val="00F45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A118A"/>
  <w15:chartTrackingRefBased/>
  <w15:docId w15:val="{849940BF-AA88-8A47-A9F5-A16B2C62F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6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646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646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646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646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646E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6E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6E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6E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6E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646E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646E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46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646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646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6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6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6E5"/>
    <w:rPr>
      <w:rFonts w:eastAsiaTheme="majorEastAsia" w:cstheme="majorBidi"/>
      <w:color w:val="272727" w:themeColor="text1" w:themeTint="D8"/>
    </w:rPr>
  </w:style>
  <w:style w:type="paragraph" w:styleId="Title">
    <w:name w:val="Title"/>
    <w:basedOn w:val="Normal"/>
    <w:next w:val="Normal"/>
    <w:link w:val="TitleChar"/>
    <w:uiPriority w:val="10"/>
    <w:qFormat/>
    <w:rsid w:val="00C646E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6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6E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6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6E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646E5"/>
    <w:rPr>
      <w:i/>
      <w:iCs/>
      <w:color w:val="404040" w:themeColor="text1" w:themeTint="BF"/>
    </w:rPr>
  </w:style>
  <w:style w:type="paragraph" w:styleId="ListParagraph">
    <w:name w:val="List Paragraph"/>
    <w:basedOn w:val="Normal"/>
    <w:uiPriority w:val="34"/>
    <w:qFormat/>
    <w:rsid w:val="00C646E5"/>
    <w:pPr>
      <w:ind w:left="720"/>
      <w:contextualSpacing/>
    </w:pPr>
  </w:style>
  <w:style w:type="character" w:styleId="IntenseEmphasis">
    <w:name w:val="Intense Emphasis"/>
    <w:basedOn w:val="DefaultParagraphFont"/>
    <w:uiPriority w:val="21"/>
    <w:qFormat/>
    <w:rsid w:val="00C646E5"/>
    <w:rPr>
      <w:i/>
      <w:iCs/>
      <w:color w:val="2F5496" w:themeColor="accent1" w:themeShade="BF"/>
    </w:rPr>
  </w:style>
  <w:style w:type="paragraph" w:styleId="IntenseQuote">
    <w:name w:val="Intense Quote"/>
    <w:basedOn w:val="Normal"/>
    <w:next w:val="Normal"/>
    <w:link w:val="IntenseQuoteChar"/>
    <w:uiPriority w:val="30"/>
    <w:qFormat/>
    <w:rsid w:val="00C646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46E5"/>
    <w:rPr>
      <w:i/>
      <w:iCs/>
      <w:color w:val="2F5496" w:themeColor="accent1" w:themeShade="BF"/>
    </w:rPr>
  </w:style>
  <w:style w:type="character" w:styleId="IntenseReference">
    <w:name w:val="Intense Reference"/>
    <w:basedOn w:val="DefaultParagraphFont"/>
    <w:uiPriority w:val="32"/>
    <w:qFormat/>
    <w:rsid w:val="00C646E5"/>
    <w:rPr>
      <w:b/>
      <w:bCs/>
      <w:smallCaps/>
      <w:color w:val="2F5496" w:themeColor="accent1" w:themeShade="BF"/>
      <w:spacing w:val="5"/>
    </w:rPr>
  </w:style>
  <w:style w:type="character" w:customStyle="1" w:styleId="apple-converted-space">
    <w:name w:val="apple-converted-space"/>
    <w:basedOn w:val="DefaultParagraphFont"/>
    <w:rsid w:val="00E21C2B"/>
  </w:style>
  <w:style w:type="paragraph" w:styleId="NormalWeb">
    <w:name w:val="Normal (Web)"/>
    <w:basedOn w:val="Normal"/>
    <w:uiPriority w:val="99"/>
    <w:semiHidden/>
    <w:unhideWhenUsed/>
    <w:rsid w:val="00AB6D0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B6D04"/>
    <w:rPr>
      <w:b/>
      <w:bCs/>
    </w:rPr>
  </w:style>
  <w:style w:type="character" w:styleId="Hyperlink">
    <w:name w:val="Hyperlink"/>
    <w:basedOn w:val="DefaultParagraphFont"/>
    <w:uiPriority w:val="99"/>
    <w:unhideWhenUsed/>
    <w:rsid w:val="000E4DCC"/>
    <w:rPr>
      <w:color w:val="0563C1" w:themeColor="hyperlink"/>
      <w:u w:val="single"/>
    </w:rPr>
  </w:style>
  <w:style w:type="character" w:styleId="UnresolvedMention">
    <w:name w:val="Unresolved Mention"/>
    <w:basedOn w:val="DefaultParagraphFont"/>
    <w:uiPriority w:val="99"/>
    <w:semiHidden/>
    <w:unhideWhenUsed/>
    <w:rsid w:val="000E4D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256795">
      <w:bodyDiv w:val="1"/>
      <w:marLeft w:val="0"/>
      <w:marRight w:val="0"/>
      <w:marTop w:val="0"/>
      <w:marBottom w:val="0"/>
      <w:divBdr>
        <w:top w:val="none" w:sz="0" w:space="0" w:color="auto"/>
        <w:left w:val="none" w:sz="0" w:space="0" w:color="auto"/>
        <w:bottom w:val="none" w:sz="0" w:space="0" w:color="auto"/>
        <w:right w:val="none" w:sz="0" w:space="0" w:color="auto"/>
      </w:divBdr>
    </w:div>
    <w:div w:id="102845582">
      <w:bodyDiv w:val="1"/>
      <w:marLeft w:val="0"/>
      <w:marRight w:val="0"/>
      <w:marTop w:val="0"/>
      <w:marBottom w:val="0"/>
      <w:divBdr>
        <w:top w:val="none" w:sz="0" w:space="0" w:color="auto"/>
        <w:left w:val="none" w:sz="0" w:space="0" w:color="auto"/>
        <w:bottom w:val="none" w:sz="0" w:space="0" w:color="auto"/>
        <w:right w:val="none" w:sz="0" w:space="0" w:color="auto"/>
      </w:divBdr>
    </w:div>
    <w:div w:id="206379143">
      <w:bodyDiv w:val="1"/>
      <w:marLeft w:val="0"/>
      <w:marRight w:val="0"/>
      <w:marTop w:val="0"/>
      <w:marBottom w:val="0"/>
      <w:divBdr>
        <w:top w:val="none" w:sz="0" w:space="0" w:color="auto"/>
        <w:left w:val="none" w:sz="0" w:space="0" w:color="auto"/>
        <w:bottom w:val="none" w:sz="0" w:space="0" w:color="auto"/>
        <w:right w:val="none" w:sz="0" w:space="0" w:color="auto"/>
      </w:divBdr>
    </w:div>
    <w:div w:id="220217659">
      <w:bodyDiv w:val="1"/>
      <w:marLeft w:val="0"/>
      <w:marRight w:val="0"/>
      <w:marTop w:val="0"/>
      <w:marBottom w:val="0"/>
      <w:divBdr>
        <w:top w:val="none" w:sz="0" w:space="0" w:color="auto"/>
        <w:left w:val="none" w:sz="0" w:space="0" w:color="auto"/>
        <w:bottom w:val="none" w:sz="0" w:space="0" w:color="auto"/>
        <w:right w:val="none" w:sz="0" w:space="0" w:color="auto"/>
      </w:divBdr>
    </w:div>
    <w:div w:id="261230270">
      <w:bodyDiv w:val="1"/>
      <w:marLeft w:val="0"/>
      <w:marRight w:val="0"/>
      <w:marTop w:val="0"/>
      <w:marBottom w:val="0"/>
      <w:divBdr>
        <w:top w:val="none" w:sz="0" w:space="0" w:color="auto"/>
        <w:left w:val="none" w:sz="0" w:space="0" w:color="auto"/>
        <w:bottom w:val="none" w:sz="0" w:space="0" w:color="auto"/>
        <w:right w:val="none" w:sz="0" w:space="0" w:color="auto"/>
      </w:divBdr>
    </w:div>
    <w:div w:id="311250962">
      <w:bodyDiv w:val="1"/>
      <w:marLeft w:val="0"/>
      <w:marRight w:val="0"/>
      <w:marTop w:val="0"/>
      <w:marBottom w:val="0"/>
      <w:divBdr>
        <w:top w:val="none" w:sz="0" w:space="0" w:color="auto"/>
        <w:left w:val="none" w:sz="0" w:space="0" w:color="auto"/>
        <w:bottom w:val="none" w:sz="0" w:space="0" w:color="auto"/>
        <w:right w:val="none" w:sz="0" w:space="0" w:color="auto"/>
      </w:divBdr>
    </w:div>
    <w:div w:id="437221970">
      <w:bodyDiv w:val="1"/>
      <w:marLeft w:val="0"/>
      <w:marRight w:val="0"/>
      <w:marTop w:val="0"/>
      <w:marBottom w:val="0"/>
      <w:divBdr>
        <w:top w:val="none" w:sz="0" w:space="0" w:color="auto"/>
        <w:left w:val="none" w:sz="0" w:space="0" w:color="auto"/>
        <w:bottom w:val="none" w:sz="0" w:space="0" w:color="auto"/>
        <w:right w:val="none" w:sz="0" w:space="0" w:color="auto"/>
      </w:divBdr>
    </w:div>
    <w:div w:id="495190910">
      <w:bodyDiv w:val="1"/>
      <w:marLeft w:val="0"/>
      <w:marRight w:val="0"/>
      <w:marTop w:val="0"/>
      <w:marBottom w:val="0"/>
      <w:divBdr>
        <w:top w:val="none" w:sz="0" w:space="0" w:color="auto"/>
        <w:left w:val="none" w:sz="0" w:space="0" w:color="auto"/>
        <w:bottom w:val="none" w:sz="0" w:space="0" w:color="auto"/>
        <w:right w:val="none" w:sz="0" w:space="0" w:color="auto"/>
      </w:divBdr>
    </w:div>
    <w:div w:id="540245519">
      <w:bodyDiv w:val="1"/>
      <w:marLeft w:val="0"/>
      <w:marRight w:val="0"/>
      <w:marTop w:val="0"/>
      <w:marBottom w:val="0"/>
      <w:divBdr>
        <w:top w:val="none" w:sz="0" w:space="0" w:color="auto"/>
        <w:left w:val="none" w:sz="0" w:space="0" w:color="auto"/>
        <w:bottom w:val="none" w:sz="0" w:space="0" w:color="auto"/>
        <w:right w:val="none" w:sz="0" w:space="0" w:color="auto"/>
      </w:divBdr>
    </w:div>
    <w:div w:id="560484342">
      <w:bodyDiv w:val="1"/>
      <w:marLeft w:val="0"/>
      <w:marRight w:val="0"/>
      <w:marTop w:val="0"/>
      <w:marBottom w:val="0"/>
      <w:divBdr>
        <w:top w:val="none" w:sz="0" w:space="0" w:color="auto"/>
        <w:left w:val="none" w:sz="0" w:space="0" w:color="auto"/>
        <w:bottom w:val="none" w:sz="0" w:space="0" w:color="auto"/>
        <w:right w:val="none" w:sz="0" w:space="0" w:color="auto"/>
      </w:divBdr>
    </w:div>
    <w:div w:id="708994785">
      <w:bodyDiv w:val="1"/>
      <w:marLeft w:val="0"/>
      <w:marRight w:val="0"/>
      <w:marTop w:val="0"/>
      <w:marBottom w:val="0"/>
      <w:divBdr>
        <w:top w:val="none" w:sz="0" w:space="0" w:color="auto"/>
        <w:left w:val="none" w:sz="0" w:space="0" w:color="auto"/>
        <w:bottom w:val="none" w:sz="0" w:space="0" w:color="auto"/>
        <w:right w:val="none" w:sz="0" w:space="0" w:color="auto"/>
      </w:divBdr>
    </w:div>
    <w:div w:id="769351592">
      <w:bodyDiv w:val="1"/>
      <w:marLeft w:val="0"/>
      <w:marRight w:val="0"/>
      <w:marTop w:val="0"/>
      <w:marBottom w:val="0"/>
      <w:divBdr>
        <w:top w:val="none" w:sz="0" w:space="0" w:color="auto"/>
        <w:left w:val="none" w:sz="0" w:space="0" w:color="auto"/>
        <w:bottom w:val="none" w:sz="0" w:space="0" w:color="auto"/>
        <w:right w:val="none" w:sz="0" w:space="0" w:color="auto"/>
      </w:divBdr>
    </w:div>
    <w:div w:id="798768831">
      <w:bodyDiv w:val="1"/>
      <w:marLeft w:val="0"/>
      <w:marRight w:val="0"/>
      <w:marTop w:val="0"/>
      <w:marBottom w:val="0"/>
      <w:divBdr>
        <w:top w:val="none" w:sz="0" w:space="0" w:color="auto"/>
        <w:left w:val="none" w:sz="0" w:space="0" w:color="auto"/>
        <w:bottom w:val="none" w:sz="0" w:space="0" w:color="auto"/>
        <w:right w:val="none" w:sz="0" w:space="0" w:color="auto"/>
      </w:divBdr>
    </w:div>
    <w:div w:id="836384347">
      <w:bodyDiv w:val="1"/>
      <w:marLeft w:val="0"/>
      <w:marRight w:val="0"/>
      <w:marTop w:val="0"/>
      <w:marBottom w:val="0"/>
      <w:divBdr>
        <w:top w:val="none" w:sz="0" w:space="0" w:color="auto"/>
        <w:left w:val="none" w:sz="0" w:space="0" w:color="auto"/>
        <w:bottom w:val="none" w:sz="0" w:space="0" w:color="auto"/>
        <w:right w:val="none" w:sz="0" w:space="0" w:color="auto"/>
      </w:divBdr>
    </w:div>
    <w:div w:id="862015472">
      <w:bodyDiv w:val="1"/>
      <w:marLeft w:val="0"/>
      <w:marRight w:val="0"/>
      <w:marTop w:val="0"/>
      <w:marBottom w:val="0"/>
      <w:divBdr>
        <w:top w:val="none" w:sz="0" w:space="0" w:color="auto"/>
        <w:left w:val="none" w:sz="0" w:space="0" w:color="auto"/>
        <w:bottom w:val="none" w:sz="0" w:space="0" w:color="auto"/>
        <w:right w:val="none" w:sz="0" w:space="0" w:color="auto"/>
      </w:divBdr>
    </w:div>
    <w:div w:id="927808333">
      <w:bodyDiv w:val="1"/>
      <w:marLeft w:val="0"/>
      <w:marRight w:val="0"/>
      <w:marTop w:val="0"/>
      <w:marBottom w:val="0"/>
      <w:divBdr>
        <w:top w:val="none" w:sz="0" w:space="0" w:color="auto"/>
        <w:left w:val="none" w:sz="0" w:space="0" w:color="auto"/>
        <w:bottom w:val="none" w:sz="0" w:space="0" w:color="auto"/>
        <w:right w:val="none" w:sz="0" w:space="0" w:color="auto"/>
      </w:divBdr>
    </w:div>
    <w:div w:id="937249550">
      <w:bodyDiv w:val="1"/>
      <w:marLeft w:val="0"/>
      <w:marRight w:val="0"/>
      <w:marTop w:val="0"/>
      <w:marBottom w:val="0"/>
      <w:divBdr>
        <w:top w:val="none" w:sz="0" w:space="0" w:color="auto"/>
        <w:left w:val="none" w:sz="0" w:space="0" w:color="auto"/>
        <w:bottom w:val="none" w:sz="0" w:space="0" w:color="auto"/>
        <w:right w:val="none" w:sz="0" w:space="0" w:color="auto"/>
      </w:divBdr>
    </w:div>
    <w:div w:id="942030372">
      <w:bodyDiv w:val="1"/>
      <w:marLeft w:val="0"/>
      <w:marRight w:val="0"/>
      <w:marTop w:val="0"/>
      <w:marBottom w:val="0"/>
      <w:divBdr>
        <w:top w:val="none" w:sz="0" w:space="0" w:color="auto"/>
        <w:left w:val="none" w:sz="0" w:space="0" w:color="auto"/>
        <w:bottom w:val="none" w:sz="0" w:space="0" w:color="auto"/>
        <w:right w:val="none" w:sz="0" w:space="0" w:color="auto"/>
      </w:divBdr>
    </w:div>
    <w:div w:id="1025593914">
      <w:bodyDiv w:val="1"/>
      <w:marLeft w:val="0"/>
      <w:marRight w:val="0"/>
      <w:marTop w:val="0"/>
      <w:marBottom w:val="0"/>
      <w:divBdr>
        <w:top w:val="none" w:sz="0" w:space="0" w:color="auto"/>
        <w:left w:val="none" w:sz="0" w:space="0" w:color="auto"/>
        <w:bottom w:val="none" w:sz="0" w:space="0" w:color="auto"/>
        <w:right w:val="none" w:sz="0" w:space="0" w:color="auto"/>
      </w:divBdr>
    </w:div>
    <w:div w:id="1031996656">
      <w:bodyDiv w:val="1"/>
      <w:marLeft w:val="0"/>
      <w:marRight w:val="0"/>
      <w:marTop w:val="0"/>
      <w:marBottom w:val="0"/>
      <w:divBdr>
        <w:top w:val="none" w:sz="0" w:space="0" w:color="auto"/>
        <w:left w:val="none" w:sz="0" w:space="0" w:color="auto"/>
        <w:bottom w:val="none" w:sz="0" w:space="0" w:color="auto"/>
        <w:right w:val="none" w:sz="0" w:space="0" w:color="auto"/>
      </w:divBdr>
    </w:div>
    <w:div w:id="1052776260">
      <w:bodyDiv w:val="1"/>
      <w:marLeft w:val="0"/>
      <w:marRight w:val="0"/>
      <w:marTop w:val="0"/>
      <w:marBottom w:val="0"/>
      <w:divBdr>
        <w:top w:val="none" w:sz="0" w:space="0" w:color="auto"/>
        <w:left w:val="none" w:sz="0" w:space="0" w:color="auto"/>
        <w:bottom w:val="none" w:sz="0" w:space="0" w:color="auto"/>
        <w:right w:val="none" w:sz="0" w:space="0" w:color="auto"/>
      </w:divBdr>
    </w:div>
    <w:div w:id="1084301245">
      <w:bodyDiv w:val="1"/>
      <w:marLeft w:val="0"/>
      <w:marRight w:val="0"/>
      <w:marTop w:val="0"/>
      <w:marBottom w:val="0"/>
      <w:divBdr>
        <w:top w:val="none" w:sz="0" w:space="0" w:color="auto"/>
        <w:left w:val="none" w:sz="0" w:space="0" w:color="auto"/>
        <w:bottom w:val="none" w:sz="0" w:space="0" w:color="auto"/>
        <w:right w:val="none" w:sz="0" w:space="0" w:color="auto"/>
      </w:divBdr>
    </w:div>
    <w:div w:id="1090809088">
      <w:bodyDiv w:val="1"/>
      <w:marLeft w:val="0"/>
      <w:marRight w:val="0"/>
      <w:marTop w:val="0"/>
      <w:marBottom w:val="0"/>
      <w:divBdr>
        <w:top w:val="none" w:sz="0" w:space="0" w:color="auto"/>
        <w:left w:val="none" w:sz="0" w:space="0" w:color="auto"/>
        <w:bottom w:val="none" w:sz="0" w:space="0" w:color="auto"/>
        <w:right w:val="none" w:sz="0" w:space="0" w:color="auto"/>
      </w:divBdr>
    </w:div>
    <w:div w:id="1101990362">
      <w:bodyDiv w:val="1"/>
      <w:marLeft w:val="0"/>
      <w:marRight w:val="0"/>
      <w:marTop w:val="0"/>
      <w:marBottom w:val="0"/>
      <w:divBdr>
        <w:top w:val="none" w:sz="0" w:space="0" w:color="auto"/>
        <w:left w:val="none" w:sz="0" w:space="0" w:color="auto"/>
        <w:bottom w:val="none" w:sz="0" w:space="0" w:color="auto"/>
        <w:right w:val="none" w:sz="0" w:space="0" w:color="auto"/>
      </w:divBdr>
    </w:div>
    <w:div w:id="1129591966">
      <w:bodyDiv w:val="1"/>
      <w:marLeft w:val="0"/>
      <w:marRight w:val="0"/>
      <w:marTop w:val="0"/>
      <w:marBottom w:val="0"/>
      <w:divBdr>
        <w:top w:val="none" w:sz="0" w:space="0" w:color="auto"/>
        <w:left w:val="none" w:sz="0" w:space="0" w:color="auto"/>
        <w:bottom w:val="none" w:sz="0" w:space="0" w:color="auto"/>
        <w:right w:val="none" w:sz="0" w:space="0" w:color="auto"/>
      </w:divBdr>
    </w:div>
    <w:div w:id="1195383762">
      <w:bodyDiv w:val="1"/>
      <w:marLeft w:val="0"/>
      <w:marRight w:val="0"/>
      <w:marTop w:val="0"/>
      <w:marBottom w:val="0"/>
      <w:divBdr>
        <w:top w:val="none" w:sz="0" w:space="0" w:color="auto"/>
        <w:left w:val="none" w:sz="0" w:space="0" w:color="auto"/>
        <w:bottom w:val="none" w:sz="0" w:space="0" w:color="auto"/>
        <w:right w:val="none" w:sz="0" w:space="0" w:color="auto"/>
      </w:divBdr>
    </w:div>
    <w:div w:id="1225874410">
      <w:bodyDiv w:val="1"/>
      <w:marLeft w:val="0"/>
      <w:marRight w:val="0"/>
      <w:marTop w:val="0"/>
      <w:marBottom w:val="0"/>
      <w:divBdr>
        <w:top w:val="none" w:sz="0" w:space="0" w:color="auto"/>
        <w:left w:val="none" w:sz="0" w:space="0" w:color="auto"/>
        <w:bottom w:val="none" w:sz="0" w:space="0" w:color="auto"/>
        <w:right w:val="none" w:sz="0" w:space="0" w:color="auto"/>
      </w:divBdr>
    </w:div>
    <w:div w:id="1329942406">
      <w:bodyDiv w:val="1"/>
      <w:marLeft w:val="0"/>
      <w:marRight w:val="0"/>
      <w:marTop w:val="0"/>
      <w:marBottom w:val="0"/>
      <w:divBdr>
        <w:top w:val="none" w:sz="0" w:space="0" w:color="auto"/>
        <w:left w:val="none" w:sz="0" w:space="0" w:color="auto"/>
        <w:bottom w:val="none" w:sz="0" w:space="0" w:color="auto"/>
        <w:right w:val="none" w:sz="0" w:space="0" w:color="auto"/>
      </w:divBdr>
    </w:div>
    <w:div w:id="1411342290">
      <w:bodyDiv w:val="1"/>
      <w:marLeft w:val="0"/>
      <w:marRight w:val="0"/>
      <w:marTop w:val="0"/>
      <w:marBottom w:val="0"/>
      <w:divBdr>
        <w:top w:val="none" w:sz="0" w:space="0" w:color="auto"/>
        <w:left w:val="none" w:sz="0" w:space="0" w:color="auto"/>
        <w:bottom w:val="none" w:sz="0" w:space="0" w:color="auto"/>
        <w:right w:val="none" w:sz="0" w:space="0" w:color="auto"/>
      </w:divBdr>
    </w:div>
    <w:div w:id="1448550013">
      <w:bodyDiv w:val="1"/>
      <w:marLeft w:val="0"/>
      <w:marRight w:val="0"/>
      <w:marTop w:val="0"/>
      <w:marBottom w:val="0"/>
      <w:divBdr>
        <w:top w:val="none" w:sz="0" w:space="0" w:color="auto"/>
        <w:left w:val="none" w:sz="0" w:space="0" w:color="auto"/>
        <w:bottom w:val="none" w:sz="0" w:space="0" w:color="auto"/>
        <w:right w:val="none" w:sz="0" w:space="0" w:color="auto"/>
      </w:divBdr>
    </w:div>
    <w:div w:id="1499347908">
      <w:bodyDiv w:val="1"/>
      <w:marLeft w:val="0"/>
      <w:marRight w:val="0"/>
      <w:marTop w:val="0"/>
      <w:marBottom w:val="0"/>
      <w:divBdr>
        <w:top w:val="none" w:sz="0" w:space="0" w:color="auto"/>
        <w:left w:val="none" w:sz="0" w:space="0" w:color="auto"/>
        <w:bottom w:val="none" w:sz="0" w:space="0" w:color="auto"/>
        <w:right w:val="none" w:sz="0" w:space="0" w:color="auto"/>
      </w:divBdr>
    </w:div>
    <w:div w:id="1687708381">
      <w:bodyDiv w:val="1"/>
      <w:marLeft w:val="0"/>
      <w:marRight w:val="0"/>
      <w:marTop w:val="0"/>
      <w:marBottom w:val="0"/>
      <w:divBdr>
        <w:top w:val="none" w:sz="0" w:space="0" w:color="auto"/>
        <w:left w:val="none" w:sz="0" w:space="0" w:color="auto"/>
        <w:bottom w:val="none" w:sz="0" w:space="0" w:color="auto"/>
        <w:right w:val="none" w:sz="0" w:space="0" w:color="auto"/>
      </w:divBdr>
    </w:div>
    <w:div w:id="1737898231">
      <w:bodyDiv w:val="1"/>
      <w:marLeft w:val="0"/>
      <w:marRight w:val="0"/>
      <w:marTop w:val="0"/>
      <w:marBottom w:val="0"/>
      <w:divBdr>
        <w:top w:val="none" w:sz="0" w:space="0" w:color="auto"/>
        <w:left w:val="none" w:sz="0" w:space="0" w:color="auto"/>
        <w:bottom w:val="none" w:sz="0" w:space="0" w:color="auto"/>
        <w:right w:val="none" w:sz="0" w:space="0" w:color="auto"/>
      </w:divBdr>
    </w:div>
    <w:div w:id="1809205886">
      <w:bodyDiv w:val="1"/>
      <w:marLeft w:val="0"/>
      <w:marRight w:val="0"/>
      <w:marTop w:val="0"/>
      <w:marBottom w:val="0"/>
      <w:divBdr>
        <w:top w:val="none" w:sz="0" w:space="0" w:color="auto"/>
        <w:left w:val="none" w:sz="0" w:space="0" w:color="auto"/>
        <w:bottom w:val="none" w:sz="0" w:space="0" w:color="auto"/>
        <w:right w:val="none" w:sz="0" w:space="0" w:color="auto"/>
      </w:divBdr>
    </w:div>
    <w:div w:id="1851261806">
      <w:bodyDiv w:val="1"/>
      <w:marLeft w:val="0"/>
      <w:marRight w:val="0"/>
      <w:marTop w:val="0"/>
      <w:marBottom w:val="0"/>
      <w:divBdr>
        <w:top w:val="none" w:sz="0" w:space="0" w:color="auto"/>
        <w:left w:val="none" w:sz="0" w:space="0" w:color="auto"/>
        <w:bottom w:val="none" w:sz="0" w:space="0" w:color="auto"/>
        <w:right w:val="none" w:sz="0" w:space="0" w:color="auto"/>
      </w:divBdr>
    </w:div>
    <w:div w:id="1990556045">
      <w:bodyDiv w:val="1"/>
      <w:marLeft w:val="0"/>
      <w:marRight w:val="0"/>
      <w:marTop w:val="0"/>
      <w:marBottom w:val="0"/>
      <w:divBdr>
        <w:top w:val="none" w:sz="0" w:space="0" w:color="auto"/>
        <w:left w:val="none" w:sz="0" w:space="0" w:color="auto"/>
        <w:bottom w:val="none" w:sz="0" w:space="0" w:color="auto"/>
        <w:right w:val="none" w:sz="0" w:space="0" w:color="auto"/>
      </w:divBdr>
    </w:div>
    <w:div w:id="2046442510">
      <w:bodyDiv w:val="1"/>
      <w:marLeft w:val="0"/>
      <w:marRight w:val="0"/>
      <w:marTop w:val="0"/>
      <w:marBottom w:val="0"/>
      <w:divBdr>
        <w:top w:val="none" w:sz="0" w:space="0" w:color="auto"/>
        <w:left w:val="none" w:sz="0" w:space="0" w:color="auto"/>
        <w:bottom w:val="none" w:sz="0" w:space="0" w:color="auto"/>
        <w:right w:val="none" w:sz="0" w:space="0" w:color="auto"/>
      </w:divBdr>
    </w:div>
    <w:div w:id="2124764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cmec.org/" TargetMode="External"/><Relationship Id="rId13" Type="http://schemas.openxmlformats.org/officeDocument/2006/relationships/hyperlink" Target="https://www.gov.uk/government/statistics/crime-in-england-and-wales-year-ending-march-202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arrowscb.co.uk/guidance-for-practitioners/child-sexual-exploitation/" TargetMode="External"/><Relationship Id="rId12" Type="http://schemas.openxmlformats.org/officeDocument/2006/relationships/hyperlink" Target="https://learning.nspcc.org.uk/research-resources/statistics-briefings/child-sexual-abuse" TargetMode="External"/><Relationship Id="rId17" Type="http://schemas.openxmlformats.org/officeDocument/2006/relationships/hyperlink" Target="https://reliefweb.int/report/world/guidelines-medico-legal-care-victims-sexual-violence" TargetMode="External"/><Relationship Id="rId2" Type="http://schemas.openxmlformats.org/officeDocument/2006/relationships/styles" Target="styles.xml"/><Relationship Id="rId16" Type="http://schemas.openxmlformats.org/officeDocument/2006/relationships/hyperlink" Target="https://www.weprotect.org/" TargetMode="External"/><Relationship Id="rId1" Type="http://schemas.openxmlformats.org/officeDocument/2006/relationships/numbering" Target="numbering.xml"/><Relationship Id="rId6" Type="http://schemas.openxmlformats.org/officeDocument/2006/relationships/hyperlink" Target="https://link.springer.com/article/10.1007/s42087-021-00228-9" TargetMode="External"/><Relationship Id="rId11" Type="http://schemas.openxmlformats.org/officeDocument/2006/relationships/hyperlink" Target="https://www.nspcc.org.uk/about-us/news-opinion/2021/child-abuse-online-safety-bill/" TargetMode="External"/><Relationship Id="rId5" Type="http://schemas.openxmlformats.org/officeDocument/2006/relationships/image" Target="media/image1.png"/><Relationship Id="rId15" Type="http://schemas.openxmlformats.org/officeDocument/2006/relationships/hyperlink" Target="https://www.unicef.org/protection/protecting-children-from-sexual-exploitation-and-abuse" TargetMode="External"/><Relationship Id="rId10" Type="http://schemas.openxmlformats.org/officeDocument/2006/relationships/hyperlink" Target="https://www.csacentre.org.uk/app/uploads/2023/10/Identifying-and-responding-to-child-sexual-abuse-within-complex-safeguarding-approaches-September-2021.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wf.org.uk/" TargetMode="External"/><Relationship Id="rId14" Type="http://schemas.openxmlformats.org/officeDocument/2006/relationships/hyperlink" Target="https://www.iicsa.org.uk/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220</TotalTime>
  <Pages>11</Pages>
  <Words>3409</Words>
  <Characters>21375</Characters>
  <Application>Microsoft Office Word</Application>
  <DocSecurity>0</DocSecurity>
  <Lines>411</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6</cp:revision>
  <dcterms:created xsi:type="dcterms:W3CDTF">2024-09-30T15:22:00Z</dcterms:created>
  <dcterms:modified xsi:type="dcterms:W3CDTF">2024-12-10T20:49:00Z</dcterms:modified>
</cp:coreProperties>
</file>