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B2A5E5" w14:textId="77777777" w:rsidR="002225AD" w:rsidRDefault="002225AD">
      <w:pPr>
        <w:rPr>
          <w:b/>
          <w:bCs/>
        </w:rPr>
      </w:pPr>
      <w:r>
        <w:rPr>
          <w:b/>
          <w:bCs/>
        </w:rPr>
        <w:t>Part 1</w:t>
      </w:r>
    </w:p>
    <w:p w14:paraId="3BE4367B" w14:textId="3523FD2C" w:rsidR="002225AD" w:rsidRDefault="002225AD">
      <w:pPr>
        <w:rPr>
          <w:b/>
          <w:bCs/>
        </w:rPr>
      </w:pPr>
      <w:r>
        <w:rPr>
          <w:b/>
          <w:bCs/>
          <w:noProof/>
        </w:rPr>
        <mc:AlternateContent>
          <mc:Choice Requires="wps">
            <w:drawing>
              <wp:anchor distT="0" distB="0" distL="114300" distR="114300" simplePos="0" relativeHeight="251659264" behindDoc="0" locked="0" layoutInCell="1" allowOverlap="1" wp14:anchorId="40B44625" wp14:editId="499A41DE">
                <wp:simplePos x="0" y="0"/>
                <wp:positionH relativeFrom="column">
                  <wp:posOffset>891540</wp:posOffset>
                </wp:positionH>
                <wp:positionV relativeFrom="paragraph">
                  <wp:posOffset>4892040</wp:posOffset>
                </wp:positionV>
                <wp:extent cx="4792980" cy="266700"/>
                <wp:effectExtent l="0" t="0" r="26670" b="19050"/>
                <wp:wrapNone/>
                <wp:docPr id="1678824377" name="Text Box 2"/>
                <wp:cNvGraphicFramePr/>
                <a:graphic xmlns:a="http://schemas.openxmlformats.org/drawingml/2006/main">
                  <a:graphicData uri="http://schemas.microsoft.com/office/word/2010/wordprocessingShape">
                    <wps:wsp>
                      <wps:cNvSpPr txBox="1"/>
                      <wps:spPr>
                        <a:xfrm>
                          <a:off x="0" y="0"/>
                          <a:ext cx="4792980" cy="266700"/>
                        </a:xfrm>
                        <a:prstGeom prst="rect">
                          <a:avLst/>
                        </a:prstGeom>
                        <a:solidFill>
                          <a:schemeClr val="lt1"/>
                        </a:solidFill>
                        <a:ln w="6350">
                          <a:solidFill>
                            <a:prstClr val="black"/>
                          </a:solidFill>
                        </a:ln>
                      </wps:spPr>
                      <wps:txbx>
                        <w:txbxContent>
                          <w:p w14:paraId="6A95281D" w14:textId="52F91DF6" w:rsidR="002225AD" w:rsidRDefault="002225AD">
                            <w:r>
                              <w:t>Image</w:t>
                            </w:r>
                            <w:r w:rsidR="00E25207">
                              <w:t>:</w:t>
                            </w:r>
                            <w:r>
                              <w:t xml:space="preserve"> a mini waterfall, stream and </w:t>
                            </w:r>
                            <w:r w:rsidR="00B950AC">
                              <w:t>r</w:t>
                            </w:r>
                            <w:r>
                              <w:t>ocks</w:t>
                            </w:r>
                            <w:r w:rsidR="00383D00">
                              <w:t xml:space="preserve"> Swansea Beach</w:t>
                            </w:r>
                            <w:r>
                              <w:t>. B, Coombes 2020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0B44625" id="_x0000_t202" coordsize="21600,21600" o:spt="202" path="m,l,21600r21600,l21600,xe">
                <v:stroke joinstyle="miter"/>
                <v:path gradientshapeok="t" o:connecttype="rect"/>
              </v:shapetype>
              <v:shape id="Text Box 2" o:spid="_x0000_s1026" type="#_x0000_t202" style="position:absolute;margin-left:70.2pt;margin-top:385.2pt;width:377.4pt;height:2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" fillcolor="white [3201]" strokeweight=".5pt">
                <v:textbox>
                  <w:txbxContent>
                    <w:p w14:paraId="6A95281D" w14:textId="52F91DF6" w:rsidR="002225AD" w:rsidRDefault="002225AD">
                      <w:r>
                        <w:t>Image</w:t>
                      </w:r>
                      <w:r w:rsidR="00E25207">
                        <w:t>:</w:t>
                      </w:r>
                      <w:r>
                        <w:t xml:space="preserve"> a mini waterfall, stream and </w:t>
                      </w:r>
                      <w:r w:rsidR="00B950AC">
                        <w:t>r</w:t>
                      </w:r>
                      <w:r>
                        <w:t>ocks</w:t>
                      </w:r>
                      <w:r w:rsidR="00383D00">
                        <w:t xml:space="preserve"> Swansea Beach</w:t>
                      </w:r>
                      <w:r>
                        <w:t>. B, Coombes 2020</w:t>
                      </w:r>
                    </w:p>
                  </w:txbxContent>
                </v:textbox>
              </v:shape>
            </w:pict>
          </mc:Fallback>
        </mc:AlternateContent>
      </w:r>
      <w:r>
        <w:rPr>
          <w:b/>
          <w:bCs/>
          <w:noProof/>
        </w:rPr>
        <w:drawing>
          <wp:anchor distT="0" distB="0" distL="114300" distR="114300" simplePos="0" relativeHeight="251658240" behindDoc="1" locked="0" layoutInCell="1" allowOverlap="1" wp14:anchorId="0746F8F2" wp14:editId="6F3F2885">
            <wp:simplePos x="0" y="0"/>
            <wp:positionH relativeFrom="column">
              <wp:posOffset>0</wp:posOffset>
            </wp:positionH>
            <wp:positionV relativeFrom="paragraph">
              <wp:posOffset>0</wp:posOffset>
            </wp:positionV>
            <wp:extent cx="5731510" cy="4881245"/>
            <wp:effectExtent l="0" t="0" r="2540" b="0"/>
            <wp:wrapSquare wrapText="bothSides"/>
            <wp:docPr id="267705573" name="Picture 1" descr="A stone wall with a waterfall and tre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7705573" name="Picture 1" descr="A stone wall with a waterfall and trees&#10;&#10;AI-generated content may be incorrect."/>
                    <pic:cNvPicPr/>
                  </pic:nvPicPr>
                  <pic:blipFill>
                    <a:blip r:embed="rId6">
                      <a:extLst>
                        <a:ext uri="{28A0092B-C50C-407E-A947-70E740481C1C}">
                          <a14:useLocalDpi xmlns:a14="http://schemas.microsoft.com/office/drawing/2010/main" val="0"/>
                        </a:ext>
                      </a:extLst>
                    </a:blip>
                    <a:stretch>
                      <a:fillRect/>
                    </a:stretch>
                  </pic:blipFill>
                  <pic:spPr>
                    <a:xfrm>
                      <a:off x="0" y="0"/>
                      <a:ext cx="5731510" cy="4881245"/>
                    </a:xfrm>
                    <a:prstGeom prst="rect">
                      <a:avLst/>
                    </a:prstGeom>
                  </pic:spPr>
                </pic:pic>
              </a:graphicData>
            </a:graphic>
          </wp:anchor>
        </w:drawing>
      </w:r>
    </w:p>
    <w:p w14:paraId="3CBC4709" w14:textId="77777777" w:rsidR="002225AD" w:rsidRPr="002225AD" w:rsidRDefault="002225AD" w:rsidP="002225AD"/>
    <w:p w14:paraId="219734D5" w14:textId="3DC38EB5" w:rsidR="002225AD" w:rsidRPr="000F1E3D" w:rsidRDefault="002225AD" w:rsidP="004600D7">
      <w:pPr>
        <w:rPr>
          <w:rFonts w:ascii="Arial" w:hAnsi="Arial" w:cs="Arial"/>
          <w:b/>
          <w:bCs/>
        </w:rPr>
      </w:pPr>
      <w:r w:rsidRPr="000F1E3D">
        <w:rPr>
          <w:rFonts w:ascii="Arial" w:hAnsi="Arial" w:cs="Arial"/>
          <w:b/>
          <w:bCs/>
        </w:rPr>
        <w:t>Part 2</w:t>
      </w:r>
    </w:p>
    <w:p w14:paraId="49E3FDCE" w14:textId="480C7703" w:rsidR="008B4E6E" w:rsidRPr="008B4E6E" w:rsidRDefault="008B4E6E" w:rsidP="00ED7F1D">
      <w:pPr>
        <w:spacing w:line="360" w:lineRule="auto"/>
        <w:rPr>
          <w:rFonts w:ascii="Arial" w:hAnsi="Arial" w:cs="Arial"/>
        </w:rPr>
      </w:pPr>
      <w:r w:rsidRPr="008B4E6E">
        <w:rPr>
          <w:rFonts w:ascii="Arial" w:hAnsi="Arial" w:cs="Arial"/>
        </w:rPr>
        <w:t xml:space="preserve">The image above illustrates the vast potential of outdoor learning for children. By engaging in outdoor activities, children address their holistic educational needs, fostering both their development and well-being. Outdoor learning provides numerous </w:t>
      </w:r>
      <w:r w:rsidR="00ED7F1D" w:rsidRPr="00ED7F1D">
        <w:rPr>
          <w:rFonts w:ascii="Arial" w:hAnsi="Arial" w:cs="Arial"/>
        </w:rPr>
        <w:t>growth opportunities</w:t>
      </w:r>
      <w:r w:rsidRPr="008B4E6E">
        <w:rPr>
          <w:rFonts w:ascii="Arial" w:hAnsi="Arial" w:cs="Arial"/>
        </w:rPr>
        <w:t>, positively impacting children's health as well as that of the educators. Many children may find school more enjoyable when learning outdoors, as it gives them a chance to be independent, acquire new skills, and learn in a more dynamic environment. The way outdoor learning is organized will vary from school to school, depending on the space, environment, and available resources (Welsh Gov, 2023).</w:t>
      </w:r>
    </w:p>
    <w:p w14:paraId="4A8CB681" w14:textId="77777777" w:rsidR="008B4E6E" w:rsidRPr="008B4E6E" w:rsidRDefault="008B4E6E" w:rsidP="00ED7F1D">
      <w:pPr>
        <w:spacing w:line="360" w:lineRule="auto"/>
        <w:rPr>
          <w:rFonts w:ascii="Arial" w:hAnsi="Arial" w:cs="Arial"/>
        </w:rPr>
      </w:pPr>
      <w:r w:rsidRPr="008B4E6E">
        <w:rPr>
          <w:rFonts w:ascii="Arial" w:hAnsi="Arial" w:cs="Arial"/>
        </w:rPr>
        <w:t xml:space="preserve">The opportunities and expectations for outdoor learning vary greatly across different age groups worldwide. In Wales, recent curriculum updates for non-maintained nursery settings emphasize the importance of outdoor play and learning as part of a holistic educational </w:t>
      </w:r>
      <w:r w:rsidRPr="008B4E6E">
        <w:rPr>
          <w:rFonts w:ascii="Arial" w:hAnsi="Arial" w:cs="Arial"/>
        </w:rPr>
        <w:lastRenderedPageBreak/>
        <w:t>approach. These opportunities are seen as valuable for enhancing both curriculum delivery and the quality of learning (Welsh Government, 2022).</w:t>
      </w:r>
    </w:p>
    <w:p w14:paraId="13425792" w14:textId="11277F0F" w:rsidR="008B4E6E" w:rsidRPr="008B4E6E" w:rsidRDefault="008B4E6E" w:rsidP="00ED7F1D">
      <w:pPr>
        <w:spacing w:line="360" w:lineRule="auto"/>
        <w:rPr>
          <w:rFonts w:ascii="Arial" w:hAnsi="Arial" w:cs="Arial"/>
        </w:rPr>
      </w:pPr>
      <w:r w:rsidRPr="008B4E6E">
        <w:rPr>
          <w:rFonts w:ascii="Arial" w:hAnsi="Arial" w:cs="Arial"/>
        </w:rPr>
        <w:t>When children are at the beach, they are exposed to calming sounds like the waves and the noise of stones and sticks in the water. The sound of seagulls flying overhead adds to the sensory experience. Children can learn about the wildlife, such as the seagulls and rockpools, and interact with their environment by putting shells to their ears to hear the waves. This could prompt open-ended questions like, "What do you hear when you hold the shell to your ear?" Encouraging such curiosity allows children to reflect on and explore the sounds around them.</w:t>
      </w:r>
    </w:p>
    <w:p w14:paraId="7326344F" w14:textId="77777777" w:rsidR="008B4E6E" w:rsidRPr="008B4E6E" w:rsidRDefault="008B4E6E" w:rsidP="00ED7F1D">
      <w:pPr>
        <w:spacing w:line="360" w:lineRule="auto"/>
        <w:rPr>
          <w:rFonts w:ascii="Arial" w:hAnsi="Arial" w:cs="Arial"/>
        </w:rPr>
      </w:pPr>
      <w:r w:rsidRPr="008B4E6E">
        <w:rPr>
          <w:rFonts w:ascii="Arial" w:hAnsi="Arial" w:cs="Arial"/>
        </w:rPr>
        <w:t>Similarly, when throwing sticks into the water, educators can ask open-ended questions like, "Do you think the stick will float or sink?" This encourages children to think critically about why the stick behaves as it does, while also providing opportunities for fun activities like racing sticks to a finish line or experimenting with different types of sticks to understand buoyancy and gravity. Exploring various types of sand helps children learn about textures, and asking questions such as, "What happens when you hold the sand in your hand?" can further stimulate their curiosity. By exploring the sand's properties, children can learn about the difference between sands that stay in the hand and those that fall out, offering a hands-on lesson about physical properties.</w:t>
      </w:r>
    </w:p>
    <w:p w14:paraId="1BB1A45A" w14:textId="77777777" w:rsidR="008B4E6E" w:rsidRPr="008B4E6E" w:rsidRDefault="008B4E6E" w:rsidP="00ED7F1D">
      <w:pPr>
        <w:spacing w:line="360" w:lineRule="auto"/>
        <w:rPr>
          <w:rFonts w:ascii="Arial" w:hAnsi="Arial" w:cs="Arial"/>
        </w:rPr>
      </w:pPr>
      <w:r w:rsidRPr="008B4E6E">
        <w:rPr>
          <w:rFonts w:ascii="Arial" w:hAnsi="Arial" w:cs="Arial"/>
        </w:rPr>
        <w:t>As Bone (2021) notes, Einstein famously said, "Play is the highest form of research," highlighting the importance of curiosity and exploration. This perspective supports the idea that play is not just a child’s activity but a vital part of intellectual growth. Providing children with the opportunity to play and explore in a natural setting encourages this process of inquiry and aligns with the principles of the Foundation Phase curriculum.</w:t>
      </w:r>
    </w:p>
    <w:p w14:paraId="08FAC8AC" w14:textId="77777777" w:rsidR="008B4E6E" w:rsidRPr="008B4E6E" w:rsidRDefault="008B4E6E" w:rsidP="00ED7F1D">
      <w:pPr>
        <w:spacing w:line="360" w:lineRule="auto"/>
        <w:rPr>
          <w:rFonts w:ascii="Arial" w:hAnsi="Arial" w:cs="Arial"/>
        </w:rPr>
      </w:pPr>
      <w:r w:rsidRPr="008B4E6E">
        <w:rPr>
          <w:rFonts w:ascii="Arial" w:hAnsi="Arial" w:cs="Arial"/>
          <w:b/>
          <w:bCs/>
        </w:rPr>
        <w:t>The Environment as the Third Teacher</w:t>
      </w:r>
    </w:p>
    <w:p w14:paraId="17F115E6" w14:textId="77777777" w:rsidR="008B4E6E" w:rsidRPr="008B4E6E" w:rsidRDefault="008B4E6E" w:rsidP="00ED7F1D">
      <w:pPr>
        <w:spacing w:line="360" w:lineRule="auto"/>
        <w:rPr>
          <w:rFonts w:ascii="Arial" w:hAnsi="Arial" w:cs="Arial"/>
        </w:rPr>
      </w:pPr>
      <w:r w:rsidRPr="008B4E6E">
        <w:rPr>
          <w:rFonts w:ascii="Arial" w:hAnsi="Arial" w:cs="Arial"/>
        </w:rPr>
        <w:t>In the Reggio Emilia approach, learning extends beyond traditional classroom boundaries. The environment is designed to be adaptable, responding to children’s interests while providing opportunities for exploration and discovery. Classrooms incorporate natural materials such as wood, clay, stone, and plants, creating a calming and sensory-rich space. Natural light, open windows, and easy access to outdoor areas foster a continuous connection to nature. Outdoor learning spaces function as extensions of the classroom, allowing children to explore physical movement, textures, and natural phenomena. This approach contrasts with traditional learning environments that are often rigid and pre-determined. Reggio classrooms evolve according to children’s curiosity, reflecting their interactions with the environment (Artsprouts Art, 2023).</w:t>
      </w:r>
    </w:p>
    <w:p w14:paraId="16E1E0DD" w14:textId="77777777" w:rsidR="008B4E6E" w:rsidRPr="008B4E6E" w:rsidRDefault="008B4E6E" w:rsidP="00ED7F1D">
      <w:pPr>
        <w:spacing w:line="360" w:lineRule="auto"/>
        <w:rPr>
          <w:rFonts w:ascii="Arial" w:hAnsi="Arial" w:cs="Arial"/>
        </w:rPr>
      </w:pPr>
      <w:r w:rsidRPr="008B4E6E">
        <w:rPr>
          <w:rFonts w:ascii="Arial" w:hAnsi="Arial" w:cs="Arial"/>
        </w:rPr>
        <w:lastRenderedPageBreak/>
        <w:t>The Welsh Government emphasizes the benefits of outdoor learning and engagement with nature in their curriculum guidance:</w:t>
      </w:r>
    </w:p>
    <w:p w14:paraId="727C3C9F" w14:textId="6812017F" w:rsidR="008B4E6E" w:rsidRPr="008B4E6E" w:rsidRDefault="008B4E6E" w:rsidP="00ED7F1D">
      <w:pPr>
        <w:spacing w:line="360" w:lineRule="auto"/>
        <w:rPr>
          <w:rFonts w:ascii="Arial" w:hAnsi="Arial" w:cs="Arial"/>
        </w:rPr>
      </w:pPr>
      <w:r w:rsidRPr="008B4E6E">
        <w:rPr>
          <w:rFonts w:ascii="Arial" w:hAnsi="Arial" w:cs="Arial"/>
        </w:rPr>
        <w:t>"Outdoor learning promotes high levels of well-being, confidence, and engagement. It supports social, emotional, spiritual, and physical development while also offering valuable opportunities for learners to strengthen and apply cross-curricular skills.</w:t>
      </w:r>
      <w:r w:rsidRPr="008B4E6E">
        <w:rPr>
          <w:rFonts w:ascii="Arial" w:hAnsi="Arial" w:cs="Arial"/>
        </w:rPr>
        <w:br/>
        <w:t>"Being outdoors inspires awe and wonder, providing learners with open, relaxed, and stimulating environments where they can freely express themselves.</w:t>
      </w:r>
      <w:r w:rsidRPr="008B4E6E">
        <w:rPr>
          <w:rFonts w:ascii="Arial" w:hAnsi="Arial" w:cs="Arial"/>
        </w:rPr>
        <w:br/>
        <w:t>"Children who connect with nature develop empathy for the environment and become more aware of their potential impact on living things. This connection also allows them to explore sustainability in practical ways.</w:t>
      </w:r>
      <w:r w:rsidRPr="008B4E6E">
        <w:rPr>
          <w:rFonts w:ascii="Arial" w:hAnsi="Arial" w:cs="Arial"/>
        </w:rPr>
        <w:br/>
        <w:t>Outdoor settings offer unique opportunities for learners to improve balance, coordination, motor skills, and physical capabilities. Furthermore, these environments help learners assess and experience risk, fostering resilience and boosting confidence." (Natural Resources Wales, 2023)</w:t>
      </w:r>
    </w:p>
    <w:p w14:paraId="232EA4C3" w14:textId="77777777" w:rsidR="008B4E6E" w:rsidRPr="008B4E6E" w:rsidRDefault="008B4E6E" w:rsidP="00ED7F1D">
      <w:pPr>
        <w:spacing w:line="360" w:lineRule="auto"/>
        <w:rPr>
          <w:rFonts w:ascii="Arial" w:hAnsi="Arial" w:cs="Arial"/>
        </w:rPr>
      </w:pPr>
      <w:r w:rsidRPr="008B4E6E">
        <w:rPr>
          <w:rFonts w:ascii="Arial" w:hAnsi="Arial" w:cs="Arial"/>
        </w:rPr>
        <w:t>The learning environment, both indoors and outdoors, should be central to providing learners with authentic experiences. Exploring the environment is crucial during this developmental phase, as it helps learners build a sense of belonging and appreciation for the world around them. Educators should consider not only physical spaces but also the emotional climate that supports learners in achieving their potential. The environment should offer diverse experiences, allowing learners to express themselves physically, creatively, and imaginatively, while pursuing interests both independently and with others.</w:t>
      </w:r>
    </w:p>
    <w:p w14:paraId="4F739033" w14:textId="77777777" w:rsidR="008B4E6E" w:rsidRPr="008B4E6E" w:rsidRDefault="008B4E6E" w:rsidP="00ED7F1D">
      <w:pPr>
        <w:spacing w:line="360" w:lineRule="auto"/>
        <w:rPr>
          <w:rFonts w:ascii="Arial" w:hAnsi="Arial" w:cs="Arial"/>
        </w:rPr>
      </w:pPr>
      <w:r w:rsidRPr="008B4E6E">
        <w:rPr>
          <w:rFonts w:ascii="Arial" w:hAnsi="Arial" w:cs="Arial"/>
        </w:rPr>
        <w:t>Effective environments should celebrate diversity and inclusivity, ensuring all learners feel valued and represented. These environments should promote a sense of belonging while also enhancing communication skills and offering resources that support vocabulary development and conceptual understanding. A well-designed environment will also support the learners’ understanding of mathematical concepts, offering hands-on opportunities to explore numbers, shapes, and patterns in real-life contexts, both indoors and outdoors. The use of digital media and other resources can further enrich learning in ways that align with developmental stages (Welsh Government, 2023).</w:t>
      </w:r>
    </w:p>
    <w:p w14:paraId="1F6FD9AF" w14:textId="29DF4AC6" w:rsidR="008B4E6E" w:rsidRPr="008B4E6E" w:rsidRDefault="008B4E6E" w:rsidP="00ED7F1D">
      <w:pPr>
        <w:spacing w:line="360" w:lineRule="auto"/>
        <w:rPr>
          <w:rFonts w:ascii="Arial" w:hAnsi="Arial" w:cs="Arial"/>
        </w:rPr>
      </w:pPr>
      <w:r w:rsidRPr="008B4E6E">
        <w:rPr>
          <w:rFonts w:ascii="Arial" w:hAnsi="Arial" w:cs="Arial"/>
        </w:rPr>
        <w:t xml:space="preserve">The type and amount of language exposure that learners receive can significantly impact their communication skills. Educators should make the most of every interaction to help learners understand and express themselves. As learners develop at different rates, practitioners can support language growth by </w:t>
      </w:r>
      <w:r w:rsidR="00ED7F1D" w:rsidRPr="00ED7F1D">
        <w:rPr>
          <w:rFonts w:ascii="Arial" w:hAnsi="Arial" w:cs="Arial"/>
        </w:rPr>
        <w:t>modelling</w:t>
      </w:r>
      <w:r w:rsidRPr="008B4E6E">
        <w:rPr>
          <w:rFonts w:ascii="Arial" w:hAnsi="Arial" w:cs="Arial"/>
        </w:rPr>
        <w:t xml:space="preserve"> active listening and speaking for various purposes. Learners' curiosity about the world around them is a powerful motivator for exploration, and educators should foster this curiosity by encouraging them to engage with </w:t>
      </w:r>
      <w:r w:rsidRPr="008B4E6E">
        <w:rPr>
          <w:rFonts w:ascii="Arial" w:hAnsi="Arial" w:cs="Arial"/>
        </w:rPr>
        <w:lastRenderedPageBreak/>
        <w:t>their surroundings and ask questions. Opportunities for independent and collaborative exploration allow children to share the excitement of discovering new knowledge and skills, learning from each other, and celebrating individual and collective achievements.</w:t>
      </w:r>
    </w:p>
    <w:p w14:paraId="20FECA4B" w14:textId="77777777" w:rsidR="008B4E6E" w:rsidRPr="008B4E6E" w:rsidRDefault="008B4E6E" w:rsidP="00ED7F1D">
      <w:pPr>
        <w:spacing w:line="360" w:lineRule="auto"/>
        <w:rPr>
          <w:rFonts w:ascii="Arial" w:hAnsi="Arial" w:cs="Arial"/>
        </w:rPr>
      </w:pPr>
      <w:r w:rsidRPr="008B4E6E">
        <w:rPr>
          <w:rFonts w:ascii="Arial" w:hAnsi="Arial" w:cs="Arial"/>
        </w:rPr>
        <w:t>Educators should encourage learners to pursue knowledge and skills beyond their current capabilities. With proper support, learners can maintain focus on their interests for extended periods, refine their skills, and test emerging ideas both independently and collaboratively. Practitioners should also provide ample opportunities for movement, recognizing its critical role in learning. Movement, whether gross or fine motor, is integral to development, and these motor skills become more coordinated with time and repetition. Creating an environment that fosters secure, safe, and connected experiences is essential for promoting positive well-being. Educators, environments, and experiences should all work together to provide learners with the opportunity to develop emotionally, socially, and physically, ensuring a strong sense of well-being.</w:t>
      </w:r>
    </w:p>
    <w:p w14:paraId="69A3702B" w14:textId="77777777" w:rsidR="008B4E6E" w:rsidRPr="008B4E6E" w:rsidRDefault="008B4E6E" w:rsidP="00ED7F1D">
      <w:pPr>
        <w:spacing w:line="360" w:lineRule="auto"/>
        <w:rPr>
          <w:rFonts w:ascii="Arial" w:hAnsi="Arial" w:cs="Arial"/>
        </w:rPr>
      </w:pPr>
      <w:r w:rsidRPr="008B4E6E">
        <w:rPr>
          <w:rFonts w:ascii="Arial" w:hAnsi="Arial" w:cs="Arial"/>
        </w:rPr>
        <w:t>Practitioners should cultivate emotionally safe environments that help learners recognize and manage their emotions and behaviors positively. These environments can also guide learners in understanding that actions have consequences. Opportunities for developing secure attachments and relationships are crucial for building confidence, resilience, and independence, allowing learners to take risks, make choices, and engage positively in daily activities (Welsh Government, 2023).</w:t>
      </w:r>
    </w:p>
    <w:p w14:paraId="4D56AFB7" w14:textId="7B64FE51" w:rsidR="00923EAD" w:rsidRPr="00ED7F1D" w:rsidRDefault="00F21FEB" w:rsidP="00ED7F1D">
      <w:pPr>
        <w:spacing w:line="360" w:lineRule="auto"/>
        <w:rPr>
          <w:rFonts w:ascii="Arial" w:hAnsi="Arial" w:cs="Arial"/>
          <w:b/>
          <w:bCs/>
        </w:rPr>
      </w:pPr>
      <w:r w:rsidRPr="00ED7F1D">
        <w:rPr>
          <w:rFonts w:ascii="Arial" w:hAnsi="Arial" w:cs="Arial"/>
          <w:b/>
          <w:bCs/>
        </w:rPr>
        <w:t>Part 3</w:t>
      </w:r>
    </w:p>
    <w:tbl>
      <w:tblPr>
        <w:tblStyle w:val="TableGrid"/>
        <w:tblW w:w="9016" w:type="dxa"/>
        <w:tblLook w:val="04A0" w:firstRow="1" w:lastRow="0" w:firstColumn="1" w:lastColumn="0" w:noHBand="0" w:noVBand="1"/>
      </w:tblPr>
      <w:tblGrid>
        <w:gridCol w:w="2405"/>
        <w:gridCol w:w="2103"/>
        <w:gridCol w:w="2254"/>
        <w:gridCol w:w="2254"/>
      </w:tblGrid>
      <w:tr w:rsidR="000C5775" w:rsidRPr="00ED7F1D" w14:paraId="2B0CA653" w14:textId="77777777" w:rsidTr="00E25207">
        <w:tc>
          <w:tcPr>
            <w:tcW w:w="2405" w:type="dxa"/>
            <w:shd w:val="clear" w:color="auto" w:fill="D1D1D1" w:themeFill="background2" w:themeFillShade="E6"/>
          </w:tcPr>
          <w:p w14:paraId="3956852A" w14:textId="1B6503BB" w:rsidR="000C5775" w:rsidRPr="00ED7F1D" w:rsidRDefault="000C5775" w:rsidP="00ED7F1D">
            <w:pPr>
              <w:spacing w:line="360" w:lineRule="auto"/>
              <w:rPr>
                <w:rFonts w:ascii="Arial" w:hAnsi="Arial" w:cs="Arial"/>
                <w:b/>
                <w:bCs/>
              </w:rPr>
            </w:pPr>
            <w:r w:rsidRPr="00ED7F1D">
              <w:rPr>
                <w:rFonts w:ascii="Arial" w:hAnsi="Arial" w:cs="Arial"/>
                <w:b/>
              </w:rPr>
              <w:t>Location/</w:t>
            </w:r>
            <w:r w:rsidR="00E25207" w:rsidRPr="00ED7F1D">
              <w:rPr>
                <w:rFonts w:ascii="Arial" w:hAnsi="Arial" w:cs="Arial"/>
                <w:b/>
              </w:rPr>
              <w:t xml:space="preserve"> </w:t>
            </w:r>
            <w:r w:rsidRPr="00ED7F1D">
              <w:rPr>
                <w:rFonts w:ascii="Arial" w:hAnsi="Arial" w:cs="Arial"/>
                <w:b/>
              </w:rPr>
              <w:t>Activity:</w:t>
            </w:r>
          </w:p>
        </w:tc>
        <w:tc>
          <w:tcPr>
            <w:tcW w:w="2103" w:type="dxa"/>
          </w:tcPr>
          <w:p w14:paraId="473F5FD8" w14:textId="17D8A09A" w:rsidR="000C5775" w:rsidRPr="00ED7F1D" w:rsidRDefault="000C5775" w:rsidP="00ED7F1D">
            <w:pPr>
              <w:spacing w:line="360" w:lineRule="auto"/>
              <w:rPr>
                <w:rFonts w:ascii="Arial" w:hAnsi="Arial" w:cs="Arial"/>
                <w:b/>
                <w:bCs/>
              </w:rPr>
            </w:pPr>
            <w:r w:rsidRPr="00ED7F1D">
              <w:rPr>
                <w:rFonts w:ascii="Arial" w:hAnsi="Arial" w:cs="Arial"/>
              </w:rPr>
              <w:t>Swansea Beach</w:t>
            </w:r>
          </w:p>
        </w:tc>
        <w:tc>
          <w:tcPr>
            <w:tcW w:w="2254" w:type="dxa"/>
            <w:shd w:val="clear" w:color="auto" w:fill="D1D1D1" w:themeFill="background2" w:themeFillShade="E6"/>
          </w:tcPr>
          <w:p w14:paraId="654CB529" w14:textId="6C95F31C" w:rsidR="000C5775" w:rsidRPr="00ED7F1D" w:rsidRDefault="000C5775" w:rsidP="00ED7F1D">
            <w:pPr>
              <w:spacing w:line="360" w:lineRule="auto"/>
              <w:rPr>
                <w:rFonts w:ascii="Arial" w:hAnsi="Arial" w:cs="Arial"/>
                <w:b/>
                <w:bCs/>
              </w:rPr>
            </w:pPr>
            <w:r w:rsidRPr="00ED7F1D">
              <w:rPr>
                <w:rFonts w:ascii="Arial" w:hAnsi="Arial" w:cs="Arial"/>
                <w:b/>
              </w:rPr>
              <w:t>Date:</w:t>
            </w:r>
          </w:p>
        </w:tc>
        <w:tc>
          <w:tcPr>
            <w:tcW w:w="2254" w:type="dxa"/>
          </w:tcPr>
          <w:p w14:paraId="0E5933DE" w14:textId="196F03FF" w:rsidR="000C5775" w:rsidRPr="00ED7F1D" w:rsidRDefault="00E25207" w:rsidP="00ED7F1D">
            <w:pPr>
              <w:spacing w:line="360" w:lineRule="auto"/>
              <w:rPr>
                <w:rFonts w:ascii="Arial" w:hAnsi="Arial" w:cs="Arial"/>
              </w:rPr>
            </w:pPr>
            <w:r w:rsidRPr="00ED7F1D">
              <w:rPr>
                <w:rFonts w:ascii="Arial" w:hAnsi="Arial" w:cs="Arial"/>
              </w:rPr>
              <w:t>31/03/2025</w:t>
            </w:r>
          </w:p>
        </w:tc>
      </w:tr>
      <w:tr w:rsidR="000C5775" w:rsidRPr="00ED7F1D" w14:paraId="68EAEC64" w14:textId="77777777" w:rsidTr="00E25207">
        <w:tc>
          <w:tcPr>
            <w:tcW w:w="2405" w:type="dxa"/>
            <w:shd w:val="clear" w:color="auto" w:fill="D1D1D1" w:themeFill="background2" w:themeFillShade="E6"/>
          </w:tcPr>
          <w:p w14:paraId="7DC005DD" w14:textId="4F9C57BB" w:rsidR="000C5775" w:rsidRPr="00ED7F1D" w:rsidRDefault="000C5775" w:rsidP="00ED7F1D">
            <w:pPr>
              <w:spacing w:line="360" w:lineRule="auto"/>
              <w:rPr>
                <w:rFonts w:ascii="Arial" w:hAnsi="Arial" w:cs="Arial"/>
                <w:b/>
                <w:bCs/>
              </w:rPr>
            </w:pPr>
            <w:r w:rsidRPr="00ED7F1D">
              <w:rPr>
                <w:rFonts w:ascii="Arial" w:hAnsi="Arial" w:cs="Arial"/>
                <w:b/>
              </w:rPr>
              <w:t>Assessor:</w:t>
            </w:r>
            <w:r w:rsidRPr="00ED7F1D">
              <w:rPr>
                <w:rFonts w:ascii="Arial" w:hAnsi="Arial" w:cs="Arial"/>
              </w:rPr>
              <w:t xml:space="preserve">  </w:t>
            </w:r>
          </w:p>
        </w:tc>
        <w:tc>
          <w:tcPr>
            <w:tcW w:w="2103" w:type="dxa"/>
          </w:tcPr>
          <w:p w14:paraId="4AADEB84" w14:textId="3BDE83C4" w:rsidR="000C5775" w:rsidRPr="00ED7F1D" w:rsidRDefault="000C5775" w:rsidP="00ED7F1D">
            <w:pPr>
              <w:spacing w:line="360" w:lineRule="auto"/>
              <w:rPr>
                <w:rFonts w:ascii="Arial" w:hAnsi="Arial" w:cs="Arial"/>
                <w:b/>
                <w:bCs/>
              </w:rPr>
            </w:pPr>
            <w:r w:rsidRPr="00ED7F1D">
              <w:rPr>
                <w:rFonts w:ascii="Arial" w:hAnsi="Arial" w:cs="Arial"/>
              </w:rPr>
              <w:t>B Coombes</w:t>
            </w:r>
          </w:p>
        </w:tc>
        <w:tc>
          <w:tcPr>
            <w:tcW w:w="2254" w:type="dxa"/>
            <w:shd w:val="clear" w:color="auto" w:fill="D1D1D1" w:themeFill="background2" w:themeFillShade="E6"/>
          </w:tcPr>
          <w:p w14:paraId="0D310717" w14:textId="6271C015" w:rsidR="000C5775" w:rsidRPr="00ED7F1D" w:rsidRDefault="000C5775" w:rsidP="00ED7F1D">
            <w:pPr>
              <w:spacing w:line="360" w:lineRule="auto"/>
              <w:rPr>
                <w:rFonts w:ascii="Arial" w:hAnsi="Arial" w:cs="Arial"/>
                <w:b/>
                <w:bCs/>
              </w:rPr>
            </w:pPr>
            <w:r w:rsidRPr="00ED7F1D">
              <w:rPr>
                <w:rFonts w:ascii="Arial" w:hAnsi="Arial" w:cs="Arial"/>
                <w:b/>
              </w:rPr>
              <w:t>Review date:</w:t>
            </w:r>
            <w:r w:rsidRPr="00ED7F1D">
              <w:rPr>
                <w:rFonts w:ascii="Arial" w:hAnsi="Arial" w:cs="Arial"/>
              </w:rPr>
              <w:t xml:space="preserve">  </w:t>
            </w:r>
          </w:p>
        </w:tc>
        <w:tc>
          <w:tcPr>
            <w:tcW w:w="2254" w:type="dxa"/>
          </w:tcPr>
          <w:p w14:paraId="1F55966C" w14:textId="3588BBFB" w:rsidR="000C5775" w:rsidRPr="00ED7F1D" w:rsidRDefault="006470D0" w:rsidP="00ED7F1D">
            <w:pPr>
              <w:spacing w:line="360" w:lineRule="auto"/>
              <w:rPr>
                <w:rFonts w:ascii="Arial" w:hAnsi="Arial" w:cs="Arial"/>
              </w:rPr>
            </w:pPr>
            <w:r w:rsidRPr="00ED7F1D">
              <w:rPr>
                <w:rFonts w:ascii="Arial" w:hAnsi="Arial" w:cs="Arial"/>
              </w:rPr>
              <w:t>10/04/2025</w:t>
            </w:r>
          </w:p>
        </w:tc>
      </w:tr>
    </w:tbl>
    <w:p w14:paraId="5C1A26DC" w14:textId="77777777" w:rsidR="000F1E3D" w:rsidRPr="00ED7F1D" w:rsidRDefault="000F1E3D" w:rsidP="00ED7F1D">
      <w:pPr>
        <w:spacing w:after="0" w:line="360" w:lineRule="auto"/>
        <w:rPr>
          <w:rFonts w:ascii="Arial" w:eastAsia="MS Mincho" w:hAnsi="Arial" w:cs="Arial"/>
        </w:rPr>
      </w:pPr>
      <w:r w:rsidRPr="00ED7F1D">
        <w:rPr>
          <w:rFonts w:ascii="Arial" w:eastAsia="MS Mincho" w:hAnsi="Arial" w:cs="Arial"/>
        </w:rPr>
        <w:t>The boxes in the table below will expand as you type into them; pre-entered text is simply for illustration.  You should delete irrelevant items and replace them with text relevant to your circumstances.</w:t>
      </w:r>
    </w:p>
    <w:p w14:paraId="18D01EE9" w14:textId="68692D51" w:rsidR="000F1E3D" w:rsidRPr="00ED7F1D" w:rsidRDefault="000F1E3D" w:rsidP="00ED7F1D">
      <w:pPr>
        <w:spacing w:after="0" w:line="360" w:lineRule="auto"/>
        <w:rPr>
          <w:rFonts w:ascii="Arial" w:eastAsia="MS Mincho" w:hAnsi="Arial" w:cs="Arial"/>
          <w:b/>
        </w:rPr>
      </w:pPr>
      <w:r w:rsidRPr="00ED7F1D">
        <w:rPr>
          <w:rFonts w:ascii="Arial" w:eastAsia="MS Mincho" w:hAnsi="Arial" w:cs="Arial"/>
          <w:b/>
        </w:rPr>
        <w:t xml:space="preserve">Your overall risk rating – Low, medium or high – is based on your </w:t>
      </w:r>
      <w:r w:rsidR="00664E99" w:rsidRPr="00ED7F1D">
        <w:rPr>
          <w:rFonts w:ascii="Arial" w:eastAsia="MS Mincho" w:hAnsi="Arial" w:cs="Arial"/>
          <w:b/>
        </w:rPr>
        <w:t>judgment</w:t>
      </w:r>
      <w:r w:rsidRPr="00ED7F1D">
        <w:rPr>
          <w:rFonts w:ascii="Arial" w:eastAsia="MS Mincho" w:hAnsi="Arial" w:cs="Arial"/>
          <w:b/>
        </w:rPr>
        <w:t xml:space="preserve"> about whether the BENEFITS of the activity or opportunity outweigh the RISKS.</w:t>
      </w:r>
    </w:p>
    <w:p w14:paraId="7EAB1256" w14:textId="77777777" w:rsidR="00084765" w:rsidRPr="00ED7F1D" w:rsidRDefault="00084765" w:rsidP="00ED7F1D">
      <w:pPr>
        <w:spacing w:after="0" w:line="360" w:lineRule="auto"/>
        <w:rPr>
          <w:rFonts w:ascii="Arial" w:eastAsia="MS Mincho" w:hAnsi="Arial" w:cs="Arial"/>
          <w:b/>
        </w:rPr>
      </w:pPr>
    </w:p>
    <w:tbl>
      <w:tblPr>
        <w:tblStyle w:val="TableGrid"/>
        <w:tblW w:w="0" w:type="auto"/>
        <w:tblLayout w:type="fixed"/>
        <w:tblLook w:val="04A0" w:firstRow="1" w:lastRow="0" w:firstColumn="1" w:lastColumn="0" w:noHBand="0" w:noVBand="1"/>
      </w:tblPr>
      <w:tblGrid>
        <w:gridCol w:w="1550"/>
        <w:gridCol w:w="1485"/>
        <w:gridCol w:w="1922"/>
        <w:gridCol w:w="850"/>
        <w:gridCol w:w="1985"/>
        <w:gridCol w:w="1224"/>
      </w:tblGrid>
      <w:tr w:rsidR="000C5775" w:rsidRPr="00ED7F1D" w14:paraId="156C353A" w14:textId="77777777" w:rsidTr="004600D7">
        <w:tc>
          <w:tcPr>
            <w:tcW w:w="1550" w:type="dxa"/>
            <w:shd w:val="clear" w:color="auto" w:fill="D9D9D9"/>
            <w:vAlign w:val="center"/>
          </w:tcPr>
          <w:p w14:paraId="6C64EF1B" w14:textId="4E0BE03F" w:rsidR="00F21FEB" w:rsidRPr="00ED7F1D" w:rsidRDefault="00F21FEB" w:rsidP="00ED7F1D">
            <w:pPr>
              <w:spacing w:line="360" w:lineRule="auto"/>
              <w:rPr>
                <w:rFonts w:ascii="Arial" w:hAnsi="Arial" w:cs="Arial"/>
              </w:rPr>
            </w:pPr>
            <w:r w:rsidRPr="00ED7F1D">
              <w:rPr>
                <w:rFonts w:ascii="Arial" w:hAnsi="Arial" w:cs="Arial"/>
                <w:b/>
                <w:bCs/>
              </w:rPr>
              <w:t xml:space="preserve">Experience exploring the outdoor space in </w:t>
            </w:r>
            <w:r w:rsidR="00664E99" w:rsidRPr="00ED7F1D">
              <w:rPr>
                <w:rFonts w:ascii="Arial" w:hAnsi="Arial" w:cs="Arial"/>
                <w:b/>
                <w:bCs/>
              </w:rPr>
              <w:t xml:space="preserve">a </w:t>
            </w:r>
            <w:r w:rsidRPr="00ED7F1D">
              <w:rPr>
                <w:rFonts w:ascii="Arial" w:hAnsi="Arial" w:cs="Arial"/>
                <w:b/>
                <w:bCs/>
              </w:rPr>
              <w:t>photograph</w:t>
            </w:r>
          </w:p>
        </w:tc>
        <w:tc>
          <w:tcPr>
            <w:tcW w:w="1485" w:type="dxa"/>
            <w:shd w:val="clear" w:color="auto" w:fill="D9D9D9"/>
            <w:vAlign w:val="center"/>
          </w:tcPr>
          <w:p w14:paraId="7735D7F7" w14:textId="7518B9B4" w:rsidR="00F21FEB" w:rsidRPr="00ED7F1D" w:rsidRDefault="00F21FEB" w:rsidP="00ED7F1D">
            <w:pPr>
              <w:spacing w:line="360" w:lineRule="auto"/>
              <w:rPr>
                <w:rFonts w:ascii="Arial" w:hAnsi="Arial" w:cs="Arial"/>
              </w:rPr>
            </w:pPr>
            <w:r w:rsidRPr="00ED7F1D">
              <w:rPr>
                <w:rFonts w:ascii="Arial" w:hAnsi="Arial" w:cs="Arial"/>
                <w:b/>
              </w:rPr>
              <w:t>How will young people BENEFIT from this activity?</w:t>
            </w:r>
          </w:p>
        </w:tc>
        <w:tc>
          <w:tcPr>
            <w:tcW w:w="1922" w:type="dxa"/>
            <w:shd w:val="clear" w:color="auto" w:fill="D9D9D9"/>
            <w:vAlign w:val="center"/>
          </w:tcPr>
          <w:p w14:paraId="67AB13FE" w14:textId="5099259A" w:rsidR="00F21FEB" w:rsidRPr="00ED7F1D" w:rsidRDefault="00F21FEB" w:rsidP="00ED7F1D">
            <w:pPr>
              <w:spacing w:line="360" w:lineRule="auto"/>
              <w:rPr>
                <w:rFonts w:ascii="Arial" w:hAnsi="Arial" w:cs="Arial"/>
              </w:rPr>
            </w:pPr>
            <w:r w:rsidRPr="00ED7F1D">
              <w:rPr>
                <w:rFonts w:ascii="Arial" w:hAnsi="Arial" w:cs="Arial"/>
                <w:b/>
              </w:rPr>
              <w:t>Hazards and associated risks</w:t>
            </w:r>
          </w:p>
        </w:tc>
        <w:tc>
          <w:tcPr>
            <w:tcW w:w="850" w:type="dxa"/>
            <w:shd w:val="clear" w:color="auto" w:fill="D9D9D9"/>
            <w:vAlign w:val="center"/>
          </w:tcPr>
          <w:p w14:paraId="292ADB74" w14:textId="1E445E7D" w:rsidR="00F21FEB" w:rsidRPr="00ED7F1D" w:rsidRDefault="00F21FEB" w:rsidP="00ED7F1D">
            <w:pPr>
              <w:spacing w:line="360" w:lineRule="auto"/>
              <w:rPr>
                <w:rFonts w:ascii="Arial" w:hAnsi="Arial" w:cs="Arial"/>
              </w:rPr>
            </w:pPr>
            <w:r w:rsidRPr="00ED7F1D">
              <w:rPr>
                <w:rFonts w:ascii="Arial" w:hAnsi="Arial" w:cs="Arial"/>
                <w:b/>
              </w:rPr>
              <w:t>Who is at risk?</w:t>
            </w:r>
          </w:p>
        </w:tc>
        <w:tc>
          <w:tcPr>
            <w:tcW w:w="1985" w:type="dxa"/>
            <w:shd w:val="clear" w:color="auto" w:fill="D9D9D9"/>
            <w:vAlign w:val="center"/>
          </w:tcPr>
          <w:p w14:paraId="6C31C55C" w14:textId="3FBD69B7" w:rsidR="00F21FEB" w:rsidRPr="00ED7F1D" w:rsidRDefault="00F21FEB" w:rsidP="00ED7F1D">
            <w:pPr>
              <w:spacing w:line="360" w:lineRule="auto"/>
              <w:rPr>
                <w:rFonts w:ascii="Arial" w:hAnsi="Arial" w:cs="Arial"/>
              </w:rPr>
            </w:pPr>
            <w:r w:rsidRPr="00ED7F1D">
              <w:rPr>
                <w:rFonts w:ascii="Arial" w:hAnsi="Arial" w:cs="Arial"/>
                <w:b/>
              </w:rPr>
              <w:t xml:space="preserve">PRECAUTIONS </w:t>
            </w:r>
            <w:r w:rsidR="00664E99" w:rsidRPr="00ED7F1D">
              <w:rPr>
                <w:rFonts w:ascii="Arial" w:hAnsi="Arial" w:cs="Arial"/>
                <w:b/>
              </w:rPr>
              <w:t xml:space="preserve">are </w:t>
            </w:r>
            <w:r w:rsidRPr="00ED7F1D">
              <w:rPr>
                <w:rFonts w:ascii="Arial" w:hAnsi="Arial" w:cs="Arial"/>
                <w:b/>
              </w:rPr>
              <w:t>in place to reduce the risk of injury</w:t>
            </w:r>
          </w:p>
        </w:tc>
        <w:tc>
          <w:tcPr>
            <w:tcW w:w="1224" w:type="dxa"/>
            <w:shd w:val="clear" w:color="auto" w:fill="D9D9D9"/>
            <w:vAlign w:val="center"/>
          </w:tcPr>
          <w:p w14:paraId="7F5AB620" w14:textId="77777777" w:rsidR="00F21FEB" w:rsidRPr="00ED7F1D" w:rsidRDefault="00F21FEB" w:rsidP="00ED7F1D">
            <w:pPr>
              <w:autoSpaceDE w:val="0"/>
              <w:autoSpaceDN w:val="0"/>
              <w:adjustRightInd w:val="0"/>
              <w:spacing w:line="360" w:lineRule="auto"/>
              <w:rPr>
                <w:rFonts w:ascii="Arial" w:hAnsi="Arial" w:cs="Arial"/>
                <w:b/>
              </w:rPr>
            </w:pPr>
            <w:r w:rsidRPr="00ED7F1D">
              <w:rPr>
                <w:rFonts w:ascii="Arial" w:hAnsi="Arial" w:cs="Arial"/>
                <w:b/>
              </w:rPr>
              <w:t>Overall risk after precautions</w:t>
            </w:r>
          </w:p>
          <w:p w14:paraId="4C6D3A8E" w14:textId="5609DCB7" w:rsidR="00F21FEB" w:rsidRPr="00ED7F1D" w:rsidRDefault="00F21FEB" w:rsidP="00ED7F1D">
            <w:pPr>
              <w:spacing w:line="360" w:lineRule="auto"/>
              <w:rPr>
                <w:rFonts w:ascii="Arial" w:hAnsi="Arial" w:cs="Arial"/>
              </w:rPr>
            </w:pPr>
            <w:r w:rsidRPr="00ED7F1D">
              <w:rPr>
                <w:rFonts w:ascii="Arial" w:hAnsi="Arial" w:cs="Arial"/>
                <w:b/>
              </w:rPr>
              <w:t>RATING: L/M/H</w:t>
            </w:r>
          </w:p>
        </w:tc>
      </w:tr>
      <w:tr w:rsidR="004600D7" w:rsidRPr="00ED7F1D" w14:paraId="3B4815DF" w14:textId="77777777" w:rsidTr="004600D7">
        <w:tc>
          <w:tcPr>
            <w:tcW w:w="1550" w:type="dxa"/>
            <w:vAlign w:val="center"/>
          </w:tcPr>
          <w:p w14:paraId="7342AB2A" w14:textId="47F6D538" w:rsidR="00F21FEB" w:rsidRPr="00ED7F1D" w:rsidRDefault="00F21FEB" w:rsidP="00ED7F1D">
            <w:pPr>
              <w:spacing w:line="360" w:lineRule="auto"/>
              <w:rPr>
                <w:rFonts w:ascii="Arial" w:hAnsi="Arial" w:cs="Arial"/>
              </w:rPr>
            </w:pPr>
            <w:r w:rsidRPr="00ED7F1D">
              <w:rPr>
                <w:rFonts w:ascii="Arial" w:hAnsi="Arial" w:cs="Arial"/>
              </w:rPr>
              <w:lastRenderedPageBreak/>
              <w:t>Throwing stones and sticks into the stream</w:t>
            </w:r>
          </w:p>
        </w:tc>
        <w:tc>
          <w:tcPr>
            <w:tcW w:w="1485" w:type="dxa"/>
            <w:vAlign w:val="center"/>
          </w:tcPr>
          <w:p w14:paraId="5FAD53D5" w14:textId="635EACD1" w:rsidR="00F21FEB" w:rsidRPr="00ED7F1D" w:rsidRDefault="00F21FEB" w:rsidP="00ED7F1D">
            <w:pPr>
              <w:spacing w:line="360" w:lineRule="auto"/>
              <w:rPr>
                <w:rFonts w:ascii="Arial" w:hAnsi="Arial" w:cs="Arial"/>
              </w:rPr>
            </w:pPr>
            <w:r w:rsidRPr="00ED7F1D">
              <w:rPr>
                <w:rFonts w:ascii="Arial" w:hAnsi="Arial" w:cs="Arial"/>
              </w:rPr>
              <w:t xml:space="preserve">The children can observe the effects of the water when a stone is thrown in, noticing how ripples spread outward from the point of impact. They can see how the water splashes, creating small waves, and may even watch as the stone sinks to the bottom. This experience allows them to explore cause and effect, deepening their understanding of movement, energy, and the natural </w:t>
            </w:r>
            <w:r w:rsidRPr="00ED7F1D">
              <w:rPr>
                <w:rFonts w:ascii="Arial" w:hAnsi="Arial" w:cs="Arial"/>
              </w:rPr>
              <w:lastRenderedPageBreak/>
              <w:t>properties of water.</w:t>
            </w:r>
          </w:p>
        </w:tc>
        <w:tc>
          <w:tcPr>
            <w:tcW w:w="1922" w:type="dxa"/>
            <w:vAlign w:val="center"/>
          </w:tcPr>
          <w:p w14:paraId="1775E9AC" w14:textId="4E82ADBC" w:rsidR="00F21FEB" w:rsidRPr="00ED7F1D" w:rsidRDefault="00F21FEB" w:rsidP="00ED7F1D">
            <w:pPr>
              <w:spacing w:line="360" w:lineRule="auto"/>
              <w:rPr>
                <w:rFonts w:ascii="Arial" w:hAnsi="Arial" w:cs="Arial"/>
              </w:rPr>
            </w:pPr>
            <w:r w:rsidRPr="00ED7F1D">
              <w:rPr>
                <w:rFonts w:ascii="Arial" w:hAnsi="Arial" w:cs="Arial"/>
              </w:rPr>
              <w:lastRenderedPageBreak/>
              <w:t>Children or adults may accidentally obstruct</w:t>
            </w:r>
            <w:r w:rsidR="00913D48" w:rsidRPr="00ED7F1D">
              <w:rPr>
                <w:rFonts w:ascii="Arial" w:hAnsi="Arial" w:cs="Arial"/>
              </w:rPr>
              <w:t xml:space="preserve"> </w:t>
            </w:r>
            <w:r w:rsidRPr="00ED7F1D">
              <w:rPr>
                <w:rFonts w:ascii="Arial" w:hAnsi="Arial" w:cs="Arial"/>
              </w:rPr>
              <w:t xml:space="preserve">pathways or interfere with activities, creating potential hazards in various situations. This interference can lead to accidents, such as tripping, bumping into objects, or causing others to lose balance. The children may accidentally get splinters from rough or broken wood, which can cause discomfort and minor injuries if not handled carefully. If they are not cautious while picking up or handling sticks and stones, they could also cut themselves on sharp edges or </w:t>
            </w:r>
            <w:r w:rsidRPr="00ED7F1D">
              <w:rPr>
                <w:rFonts w:ascii="Arial" w:hAnsi="Arial" w:cs="Arial"/>
              </w:rPr>
              <w:lastRenderedPageBreak/>
              <w:t>rough surfaces.  As a result, individuals might suffer from cuts, bruises, or more serious injuries. These incidents can occur in everyday environments like homes, schools, workplaces, or</w:t>
            </w:r>
            <w:r w:rsidR="006569CE" w:rsidRPr="00ED7F1D">
              <w:rPr>
                <w:rFonts w:ascii="Arial" w:hAnsi="Arial" w:cs="Arial"/>
              </w:rPr>
              <w:t xml:space="preserve"> </w:t>
            </w:r>
            <w:r w:rsidRPr="00ED7F1D">
              <w:rPr>
                <w:rFonts w:ascii="Arial" w:hAnsi="Arial" w:cs="Arial"/>
              </w:rPr>
              <w:t>public spaces, emphasizing the need for caution and awareness to prevent harm. Proper supervision, spatial awareness, and adherence to safety measures can help minimize the risk of injuries in such scenarios.</w:t>
            </w:r>
          </w:p>
        </w:tc>
        <w:tc>
          <w:tcPr>
            <w:tcW w:w="850" w:type="dxa"/>
            <w:vAlign w:val="center"/>
          </w:tcPr>
          <w:p w14:paraId="2192366A" w14:textId="4BC583E0" w:rsidR="00F21FEB" w:rsidRPr="00ED7F1D" w:rsidRDefault="00F21FEB" w:rsidP="00ED7F1D">
            <w:pPr>
              <w:spacing w:line="360" w:lineRule="auto"/>
              <w:rPr>
                <w:rFonts w:ascii="Arial" w:hAnsi="Arial" w:cs="Arial"/>
              </w:rPr>
            </w:pPr>
            <w:r w:rsidRPr="00ED7F1D">
              <w:rPr>
                <w:rFonts w:ascii="Arial" w:hAnsi="Arial" w:cs="Arial"/>
              </w:rPr>
              <w:lastRenderedPageBreak/>
              <w:t>Adults and Children</w:t>
            </w:r>
          </w:p>
        </w:tc>
        <w:tc>
          <w:tcPr>
            <w:tcW w:w="1985" w:type="dxa"/>
            <w:vAlign w:val="center"/>
          </w:tcPr>
          <w:p w14:paraId="013E4C90" w14:textId="7361146B" w:rsidR="00F21FEB" w:rsidRPr="00ED7F1D" w:rsidRDefault="00F21FEB" w:rsidP="00ED7F1D">
            <w:pPr>
              <w:spacing w:line="360" w:lineRule="auto"/>
              <w:rPr>
                <w:rFonts w:ascii="Arial" w:hAnsi="Arial" w:cs="Arial"/>
              </w:rPr>
            </w:pPr>
            <w:r w:rsidRPr="00ED7F1D">
              <w:rPr>
                <w:rFonts w:ascii="Arial" w:hAnsi="Arial" w:cs="Arial"/>
              </w:rPr>
              <w:t xml:space="preserve">To ensure safety and maintain order, have the children stand behind a responsible adult who can supervise the activity and provide guidance. This positioning helps prevent accidental injuries by keeping most of the children at a safe distance while others participate. Additionally, only allow a couple of children to throw the stones at a time to reduce the chances of collisions or unintended harm. By limiting the number of participants at any given moment, you create a more controlled environment where each child can focus on their </w:t>
            </w:r>
            <w:r w:rsidRPr="00ED7F1D">
              <w:rPr>
                <w:rFonts w:ascii="Arial" w:hAnsi="Arial" w:cs="Arial"/>
              </w:rPr>
              <w:lastRenderedPageBreak/>
              <w:t>turn without distractions. Clear instructions, adult supervision, and designated waiting areas can further enhance safety and ensure an enjoyable experience for all involved.</w:t>
            </w:r>
          </w:p>
        </w:tc>
        <w:tc>
          <w:tcPr>
            <w:tcW w:w="1224" w:type="dxa"/>
            <w:vAlign w:val="center"/>
          </w:tcPr>
          <w:p w14:paraId="4E0BF1CD" w14:textId="6E594A39" w:rsidR="00F21FEB" w:rsidRPr="00ED7F1D" w:rsidRDefault="00F21FEB" w:rsidP="00ED7F1D">
            <w:pPr>
              <w:spacing w:line="360" w:lineRule="auto"/>
              <w:rPr>
                <w:rFonts w:ascii="Arial" w:hAnsi="Arial" w:cs="Arial"/>
              </w:rPr>
            </w:pPr>
            <w:r w:rsidRPr="00ED7F1D">
              <w:rPr>
                <w:rFonts w:ascii="Arial" w:hAnsi="Arial" w:cs="Arial"/>
              </w:rPr>
              <w:lastRenderedPageBreak/>
              <w:t>M</w:t>
            </w:r>
          </w:p>
        </w:tc>
      </w:tr>
      <w:tr w:rsidR="004600D7" w:rsidRPr="00ED7F1D" w14:paraId="0E342A4B" w14:textId="77777777" w:rsidTr="004600D7">
        <w:tc>
          <w:tcPr>
            <w:tcW w:w="1550" w:type="dxa"/>
            <w:vAlign w:val="center"/>
          </w:tcPr>
          <w:p w14:paraId="577BED7E" w14:textId="6E831362" w:rsidR="000C5775" w:rsidRPr="00ED7F1D" w:rsidRDefault="000C5775" w:rsidP="00ED7F1D">
            <w:pPr>
              <w:spacing w:line="360" w:lineRule="auto"/>
              <w:rPr>
                <w:rFonts w:ascii="Arial" w:hAnsi="Arial" w:cs="Arial"/>
              </w:rPr>
            </w:pPr>
            <w:r w:rsidRPr="00ED7F1D">
              <w:rPr>
                <w:rFonts w:ascii="Arial" w:hAnsi="Arial" w:cs="Arial"/>
              </w:rPr>
              <w:t>Walking along the sand and the different kinds of sand</w:t>
            </w:r>
          </w:p>
        </w:tc>
        <w:tc>
          <w:tcPr>
            <w:tcW w:w="1485" w:type="dxa"/>
            <w:vAlign w:val="center"/>
          </w:tcPr>
          <w:p w14:paraId="4852E0AD" w14:textId="358B8A71" w:rsidR="000C5775" w:rsidRPr="00ED7F1D" w:rsidRDefault="000C5775" w:rsidP="00ED7F1D">
            <w:pPr>
              <w:spacing w:line="360" w:lineRule="auto"/>
              <w:rPr>
                <w:rFonts w:ascii="Arial" w:hAnsi="Arial" w:cs="Arial"/>
              </w:rPr>
            </w:pPr>
            <w:r w:rsidRPr="00ED7F1D">
              <w:rPr>
                <w:rFonts w:ascii="Arial" w:hAnsi="Arial" w:cs="Arial"/>
              </w:rPr>
              <w:t>The children will learn about the different textures of the different sands</w:t>
            </w:r>
          </w:p>
        </w:tc>
        <w:tc>
          <w:tcPr>
            <w:tcW w:w="1922" w:type="dxa"/>
            <w:vAlign w:val="center"/>
          </w:tcPr>
          <w:p w14:paraId="2E8227E3" w14:textId="454AE3FF" w:rsidR="000C5775" w:rsidRPr="00ED7F1D" w:rsidRDefault="000C5775" w:rsidP="00ED7F1D">
            <w:pPr>
              <w:spacing w:line="360" w:lineRule="auto"/>
              <w:rPr>
                <w:rFonts w:ascii="Arial" w:hAnsi="Arial" w:cs="Arial"/>
              </w:rPr>
            </w:pPr>
            <w:r w:rsidRPr="00ED7F1D">
              <w:rPr>
                <w:rFonts w:ascii="Arial" w:hAnsi="Arial" w:cs="Arial"/>
              </w:rPr>
              <w:t>The children and adults could step in dog waste, or the children could touch the dog waste</w:t>
            </w:r>
          </w:p>
        </w:tc>
        <w:tc>
          <w:tcPr>
            <w:tcW w:w="850" w:type="dxa"/>
            <w:vAlign w:val="center"/>
          </w:tcPr>
          <w:p w14:paraId="5240FD8A" w14:textId="65198A65" w:rsidR="000C5775" w:rsidRPr="00ED7F1D" w:rsidRDefault="000C5775" w:rsidP="00ED7F1D">
            <w:pPr>
              <w:spacing w:line="360" w:lineRule="auto"/>
              <w:rPr>
                <w:rFonts w:ascii="Arial" w:hAnsi="Arial" w:cs="Arial"/>
              </w:rPr>
            </w:pPr>
            <w:r w:rsidRPr="00ED7F1D">
              <w:rPr>
                <w:rFonts w:ascii="Arial" w:hAnsi="Arial" w:cs="Arial"/>
              </w:rPr>
              <w:t>Adults and Children</w:t>
            </w:r>
          </w:p>
        </w:tc>
        <w:tc>
          <w:tcPr>
            <w:tcW w:w="1985" w:type="dxa"/>
            <w:vAlign w:val="center"/>
          </w:tcPr>
          <w:p w14:paraId="224B7B50" w14:textId="48FAEF32" w:rsidR="000C5775" w:rsidRPr="00ED7F1D" w:rsidRDefault="000C5775" w:rsidP="00ED7F1D">
            <w:pPr>
              <w:spacing w:line="360" w:lineRule="auto"/>
              <w:rPr>
                <w:rFonts w:ascii="Arial" w:hAnsi="Arial" w:cs="Arial"/>
              </w:rPr>
            </w:pPr>
            <w:r w:rsidRPr="00ED7F1D">
              <w:rPr>
                <w:rFonts w:ascii="Arial" w:hAnsi="Arial" w:cs="Arial"/>
              </w:rPr>
              <w:t xml:space="preserve">Supervising the children and having an adult take dog bags and pick up any dog waste, then dispose of the waste properly. </w:t>
            </w:r>
            <w:r w:rsidRPr="00ED7F1D">
              <w:rPr>
                <w:rFonts w:ascii="Arial" w:hAnsi="Arial" w:cs="Arial"/>
              </w:rPr>
              <w:lastRenderedPageBreak/>
              <w:t>Also</w:t>
            </w:r>
            <w:r w:rsidR="00664E99" w:rsidRPr="00ED7F1D">
              <w:rPr>
                <w:rFonts w:ascii="Arial" w:hAnsi="Arial" w:cs="Arial"/>
              </w:rPr>
              <w:t>,</w:t>
            </w:r>
            <w:r w:rsidRPr="00ED7F1D">
              <w:rPr>
                <w:rFonts w:ascii="Arial" w:hAnsi="Arial" w:cs="Arial"/>
              </w:rPr>
              <w:t xml:space="preserve"> talking with the children beforehand, to make sure the children understand that it is dirty to pick up the dog waste. </w:t>
            </w:r>
          </w:p>
        </w:tc>
        <w:tc>
          <w:tcPr>
            <w:tcW w:w="1224" w:type="dxa"/>
            <w:vAlign w:val="center"/>
          </w:tcPr>
          <w:p w14:paraId="44C68048" w14:textId="52A51F66" w:rsidR="000C5775" w:rsidRPr="00ED7F1D" w:rsidRDefault="000C5775" w:rsidP="00ED7F1D">
            <w:pPr>
              <w:spacing w:line="360" w:lineRule="auto"/>
              <w:rPr>
                <w:rFonts w:ascii="Arial" w:hAnsi="Arial" w:cs="Arial"/>
              </w:rPr>
            </w:pPr>
            <w:r w:rsidRPr="00ED7F1D">
              <w:rPr>
                <w:rFonts w:ascii="Arial" w:hAnsi="Arial" w:cs="Arial"/>
              </w:rPr>
              <w:lastRenderedPageBreak/>
              <w:t>M</w:t>
            </w:r>
          </w:p>
        </w:tc>
      </w:tr>
      <w:tr w:rsidR="004600D7" w:rsidRPr="00ED7F1D" w14:paraId="06F39979" w14:textId="77777777" w:rsidTr="004600D7">
        <w:tc>
          <w:tcPr>
            <w:tcW w:w="1550" w:type="dxa"/>
            <w:vAlign w:val="center"/>
          </w:tcPr>
          <w:p w14:paraId="02473473" w14:textId="7010F11D" w:rsidR="000C5775" w:rsidRPr="00ED7F1D" w:rsidRDefault="000C5775" w:rsidP="00ED7F1D">
            <w:pPr>
              <w:spacing w:line="360" w:lineRule="auto"/>
              <w:rPr>
                <w:rFonts w:ascii="Arial" w:hAnsi="Arial" w:cs="Arial"/>
              </w:rPr>
            </w:pPr>
            <w:r w:rsidRPr="00ED7F1D">
              <w:rPr>
                <w:rFonts w:ascii="Arial" w:hAnsi="Arial" w:cs="Arial"/>
              </w:rPr>
              <w:t xml:space="preserve">Children can explore and climb over the rocks and the waterfall. </w:t>
            </w:r>
          </w:p>
        </w:tc>
        <w:tc>
          <w:tcPr>
            <w:tcW w:w="1485" w:type="dxa"/>
            <w:vAlign w:val="center"/>
          </w:tcPr>
          <w:p w14:paraId="00B3D1E9" w14:textId="54FEE7AF" w:rsidR="000C5775" w:rsidRPr="00ED7F1D" w:rsidRDefault="000C5775" w:rsidP="00ED7F1D">
            <w:pPr>
              <w:spacing w:line="360" w:lineRule="auto"/>
              <w:rPr>
                <w:rFonts w:ascii="Arial" w:hAnsi="Arial" w:cs="Arial"/>
              </w:rPr>
            </w:pPr>
            <w:r w:rsidRPr="00ED7F1D">
              <w:rPr>
                <w:rFonts w:ascii="Arial" w:hAnsi="Arial" w:cs="Arial"/>
              </w:rPr>
              <w:t xml:space="preserve">Children will be using their hand-eye coordination to climb. The children will also have to work together to find the correct route. </w:t>
            </w:r>
          </w:p>
        </w:tc>
        <w:tc>
          <w:tcPr>
            <w:tcW w:w="1922" w:type="dxa"/>
            <w:vAlign w:val="center"/>
          </w:tcPr>
          <w:p w14:paraId="0D88789E" w14:textId="520B120B" w:rsidR="000C5775" w:rsidRPr="00ED7F1D" w:rsidRDefault="000C5775" w:rsidP="00ED7F1D">
            <w:pPr>
              <w:spacing w:line="360" w:lineRule="auto"/>
              <w:rPr>
                <w:rFonts w:ascii="Arial" w:hAnsi="Arial" w:cs="Arial"/>
              </w:rPr>
            </w:pPr>
            <w:r w:rsidRPr="00ED7F1D">
              <w:rPr>
                <w:rFonts w:ascii="Arial" w:hAnsi="Arial" w:cs="Arial"/>
              </w:rPr>
              <w:t xml:space="preserve">Children and adults can slip and fall when stepping on the rocks, which can result in cuts, bruises, and broken bones. </w:t>
            </w:r>
          </w:p>
        </w:tc>
        <w:tc>
          <w:tcPr>
            <w:tcW w:w="850" w:type="dxa"/>
            <w:vAlign w:val="center"/>
          </w:tcPr>
          <w:p w14:paraId="47880CE0" w14:textId="0DC0184D" w:rsidR="000C5775" w:rsidRPr="00ED7F1D" w:rsidRDefault="000C5775" w:rsidP="00ED7F1D">
            <w:pPr>
              <w:spacing w:line="360" w:lineRule="auto"/>
              <w:rPr>
                <w:rFonts w:ascii="Arial" w:hAnsi="Arial" w:cs="Arial"/>
              </w:rPr>
            </w:pPr>
            <w:r w:rsidRPr="00ED7F1D">
              <w:rPr>
                <w:rFonts w:ascii="Arial" w:hAnsi="Arial" w:cs="Arial"/>
              </w:rPr>
              <w:t>Adults and Children</w:t>
            </w:r>
          </w:p>
        </w:tc>
        <w:tc>
          <w:tcPr>
            <w:tcW w:w="1985" w:type="dxa"/>
            <w:vAlign w:val="center"/>
          </w:tcPr>
          <w:p w14:paraId="4962BF07" w14:textId="12F4C908" w:rsidR="000C5775" w:rsidRPr="00ED7F1D" w:rsidRDefault="000C5775" w:rsidP="00ED7F1D">
            <w:pPr>
              <w:spacing w:line="360" w:lineRule="auto"/>
              <w:rPr>
                <w:rFonts w:ascii="Arial" w:hAnsi="Arial" w:cs="Arial"/>
              </w:rPr>
            </w:pPr>
            <w:r w:rsidRPr="00ED7F1D">
              <w:rPr>
                <w:rFonts w:ascii="Arial" w:hAnsi="Arial" w:cs="Arial"/>
              </w:rPr>
              <w:t xml:space="preserve">Supervising the children and talking with </w:t>
            </w:r>
            <w:r w:rsidR="00664E99" w:rsidRPr="00ED7F1D">
              <w:rPr>
                <w:rFonts w:ascii="Arial" w:hAnsi="Arial" w:cs="Arial"/>
              </w:rPr>
              <w:t>the</w:t>
            </w:r>
            <w:r w:rsidRPr="00ED7F1D">
              <w:rPr>
                <w:rFonts w:ascii="Arial" w:hAnsi="Arial" w:cs="Arial"/>
              </w:rPr>
              <w:t xml:space="preserve"> children before heading to the beach. </w:t>
            </w:r>
          </w:p>
        </w:tc>
        <w:tc>
          <w:tcPr>
            <w:tcW w:w="1224" w:type="dxa"/>
            <w:vAlign w:val="center"/>
          </w:tcPr>
          <w:p w14:paraId="6C4750CC" w14:textId="109F18CC" w:rsidR="000C5775" w:rsidRPr="00ED7F1D" w:rsidRDefault="000C5775" w:rsidP="00ED7F1D">
            <w:pPr>
              <w:spacing w:line="360" w:lineRule="auto"/>
              <w:rPr>
                <w:rFonts w:ascii="Arial" w:hAnsi="Arial" w:cs="Arial"/>
              </w:rPr>
            </w:pPr>
            <w:r w:rsidRPr="00ED7F1D">
              <w:rPr>
                <w:rFonts w:ascii="Arial" w:hAnsi="Arial" w:cs="Arial"/>
              </w:rPr>
              <w:t>H</w:t>
            </w:r>
          </w:p>
        </w:tc>
      </w:tr>
      <w:tr w:rsidR="004600D7" w:rsidRPr="00ED7F1D" w14:paraId="782A8966" w14:textId="77777777" w:rsidTr="004600D7">
        <w:tc>
          <w:tcPr>
            <w:tcW w:w="1550" w:type="dxa"/>
            <w:vAlign w:val="center"/>
          </w:tcPr>
          <w:p w14:paraId="4A537812" w14:textId="27042619" w:rsidR="000C5775" w:rsidRPr="00ED7F1D" w:rsidRDefault="000C5775" w:rsidP="00ED7F1D">
            <w:pPr>
              <w:spacing w:line="360" w:lineRule="auto"/>
              <w:rPr>
                <w:rFonts w:ascii="Arial" w:hAnsi="Arial" w:cs="Arial"/>
              </w:rPr>
            </w:pPr>
            <w:r w:rsidRPr="00ED7F1D">
              <w:rPr>
                <w:rFonts w:ascii="Arial" w:hAnsi="Arial" w:cs="Arial"/>
              </w:rPr>
              <w:t xml:space="preserve">Children may pick up broken glass and mistake it for </w:t>
            </w:r>
            <w:r w:rsidR="004C22A9" w:rsidRPr="00ED7F1D">
              <w:rPr>
                <w:rFonts w:ascii="Arial" w:hAnsi="Arial" w:cs="Arial"/>
              </w:rPr>
              <w:t>sea glass</w:t>
            </w:r>
          </w:p>
        </w:tc>
        <w:tc>
          <w:tcPr>
            <w:tcW w:w="1485" w:type="dxa"/>
            <w:vAlign w:val="center"/>
          </w:tcPr>
          <w:p w14:paraId="7F321E75" w14:textId="053E323F" w:rsidR="000C5775" w:rsidRPr="00ED7F1D" w:rsidRDefault="000C5775" w:rsidP="00ED7F1D">
            <w:pPr>
              <w:spacing w:line="360" w:lineRule="auto"/>
              <w:rPr>
                <w:rFonts w:ascii="Arial" w:hAnsi="Arial" w:cs="Arial"/>
              </w:rPr>
            </w:pPr>
            <w:r w:rsidRPr="00ED7F1D">
              <w:rPr>
                <w:rFonts w:ascii="Arial" w:hAnsi="Arial" w:cs="Arial"/>
              </w:rPr>
              <w:t>Children will be exploring and discovering the shapes and sizes of the rocks as well as the textures.</w:t>
            </w:r>
          </w:p>
        </w:tc>
        <w:tc>
          <w:tcPr>
            <w:tcW w:w="1922" w:type="dxa"/>
            <w:vAlign w:val="center"/>
          </w:tcPr>
          <w:p w14:paraId="40C75921" w14:textId="3E1A40BA" w:rsidR="000C5775" w:rsidRPr="00ED7F1D" w:rsidRDefault="000C5775" w:rsidP="00ED7F1D">
            <w:pPr>
              <w:spacing w:line="360" w:lineRule="auto"/>
              <w:rPr>
                <w:rFonts w:ascii="Arial" w:hAnsi="Arial" w:cs="Arial"/>
              </w:rPr>
            </w:pPr>
            <w:r w:rsidRPr="00ED7F1D">
              <w:rPr>
                <w:rFonts w:ascii="Arial" w:hAnsi="Arial" w:cs="Arial"/>
              </w:rPr>
              <w:t xml:space="preserve">Children could pick up broken glass and cut their fingers or their peers. </w:t>
            </w:r>
          </w:p>
        </w:tc>
        <w:tc>
          <w:tcPr>
            <w:tcW w:w="850" w:type="dxa"/>
            <w:vAlign w:val="center"/>
          </w:tcPr>
          <w:p w14:paraId="3AB30CBF" w14:textId="1031EEFF" w:rsidR="000C5775" w:rsidRPr="00ED7F1D" w:rsidRDefault="000C5775" w:rsidP="00ED7F1D">
            <w:pPr>
              <w:spacing w:line="360" w:lineRule="auto"/>
              <w:rPr>
                <w:rFonts w:ascii="Arial" w:hAnsi="Arial" w:cs="Arial"/>
              </w:rPr>
            </w:pPr>
            <w:r w:rsidRPr="00ED7F1D">
              <w:rPr>
                <w:rFonts w:ascii="Arial" w:hAnsi="Arial" w:cs="Arial"/>
              </w:rPr>
              <w:t>Adults and Children</w:t>
            </w:r>
          </w:p>
        </w:tc>
        <w:tc>
          <w:tcPr>
            <w:tcW w:w="1985" w:type="dxa"/>
            <w:vAlign w:val="center"/>
          </w:tcPr>
          <w:p w14:paraId="01FCD95A" w14:textId="66AA74CA" w:rsidR="000C5775" w:rsidRPr="00ED7F1D" w:rsidRDefault="000C5775" w:rsidP="00ED7F1D">
            <w:pPr>
              <w:spacing w:line="360" w:lineRule="auto"/>
              <w:rPr>
                <w:rFonts w:ascii="Arial" w:hAnsi="Arial" w:cs="Arial"/>
              </w:rPr>
            </w:pPr>
            <w:r w:rsidRPr="00ED7F1D">
              <w:rPr>
                <w:rFonts w:ascii="Arial" w:hAnsi="Arial" w:cs="Arial"/>
              </w:rPr>
              <w:t>Adults will have to supervise the children when they are exploring to make sure they do not pick up the sea glass.</w:t>
            </w:r>
          </w:p>
        </w:tc>
        <w:tc>
          <w:tcPr>
            <w:tcW w:w="1224" w:type="dxa"/>
            <w:vAlign w:val="center"/>
          </w:tcPr>
          <w:p w14:paraId="5C2AFCA1" w14:textId="344F6684" w:rsidR="000C5775" w:rsidRPr="00ED7F1D" w:rsidRDefault="000C5775" w:rsidP="00ED7F1D">
            <w:pPr>
              <w:spacing w:line="360" w:lineRule="auto"/>
              <w:rPr>
                <w:rFonts w:ascii="Arial" w:hAnsi="Arial" w:cs="Arial"/>
              </w:rPr>
            </w:pPr>
            <w:r w:rsidRPr="00ED7F1D">
              <w:rPr>
                <w:rFonts w:ascii="Arial" w:hAnsi="Arial" w:cs="Arial"/>
              </w:rPr>
              <w:t>M</w:t>
            </w:r>
          </w:p>
        </w:tc>
      </w:tr>
      <w:tr w:rsidR="006569CE" w:rsidRPr="00ED7F1D" w14:paraId="30978CC8" w14:textId="77777777" w:rsidTr="004600D7">
        <w:tc>
          <w:tcPr>
            <w:tcW w:w="1550" w:type="dxa"/>
            <w:vAlign w:val="center"/>
          </w:tcPr>
          <w:p w14:paraId="2D426125" w14:textId="3905C0E8" w:rsidR="006569CE" w:rsidRPr="00ED7F1D" w:rsidRDefault="006569CE" w:rsidP="00ED7F1D">
            <w:pPr>
              <w:spacing w:line="360" w:lineRule="auto"/>
              <w:rPr>
                <w:rFonts w:ascii="Arial" w:hAnsi="Arial" w:cs="Arial"/>
              </w:rPr>
            </w:pPr>
            <w:r w:rsidRPr="00ED7F1D">
              <w:rPr>
                <w:rFonts w:ascii="Arial" w:hAnsi="Arial" w:cs="Arial"/>
              </w:rPr>
              <w:t>Stranger danger</w:t>
            </w:r>
          </w:p>
        </w:tc>
        <w:tc>
          <w:tcPr>
            <w:tcW w:w="1485" w:type="dxa"/>
            <w:vAlign w:val="center"/>
          </w:tcPr>
          <w:p w14:paraId="669587C1" w14:textId="1CC89C3C" w:rsidR="006569CE" w:rsidRPr="00ED7F1D" w:rsidRDefault="006569CE" w:rsidP="00ED7F1D">
            <w:pPr>
              <w:spacing w:line="360" w:lineRule="auto"/>
              <w:rPr>
                <w:rFonts w:ascii="Arial" w:hAnsi="Arial" w:cs="Arial"/>
              </w:rPr>
            </w:pPr>
            <w:r w:rsidRPr="00ED7F1D">
              <w:rPr>
                <w:rFonts w:ascii="Arial" w:hAnsi="Arial" w:cs="Arial"/>
              </w:rPr>
              <w:t xml:space="preserve">Children will be exploring the beach and wandering </w:t>
            </w:r>
            <w:r w:rsidRPr="00ED7F1D">
              <w:rPr>
                <w:rFonts w:ascii="Arial" w:hAnsi="Arial" w:cs="Arial"/>
              </w:rPr>
              <w:lastRenderedPageBreak/>
              <w:t xml:space="preserve">off with supervision. </w:t>
            </w:r>
          </w:p>
        </w:tc>
        <w:tc>
          <w:tcPr>
            <w:tcW w:w="1922" w:type="dxa"/>
            <w:vAlign w:val="center"/>
          </w:tcPr>
          <w:p w14:paraId="1185E39D" w14:textId="457FD4C1" w:rsidR="006569CE" w:rsidRPr="00ED7F1D" w:rsidRDefault="006569CE" w:rsidP="00ED7F1D">
            <w:pPr>
              <w:spacing w:line="360" w:lineRule="auto"/>
              <w:rPr>
                <w:rFonts w:ascii="Arial" w:hAnsi="Arial" w:cs="Arial"/>
              </w:rPr>
            </w:pPr>
            <w:r w:rsidRPr="00ED7F1D">
              <w:rPr>
                <w:rFonts w:ascii="Arial" w:hAnsi="Arial" w:cs="Arial"/>
              </w:rPr>
              <w:lastRenderedPageBreak/>
              <w:t xml:space="preserve">People may come up to the children and start </w:t>
            </w:r>
            <w:r w:rsidR="002B7D54" w:rsidRPr="00ED7F1D">
              <w:rPr>
                <w:rFonts w:ascii="Arial" w:hAnsi="Arial" w:cs="Arial"/>
              </w:rPr>
              <w:t>talking</w:t>
            </w:r>
            <w:r w:rsidRPr="00ED7F1D">
              <w:rPr>
                <w:rFonts w:ascii="Arial" w:hAnsi="Arial" w:cs="Arial"/>
              </w:rPr>
              <w:t xml:space="preserve"> to the children, </w:t>
            </w:r>
            <w:r w:rsidR="002B7D54" w:rsidRPr="00ED7F1D">
              <w:rPr>
                <w:rFonts w:ascii="Arial" w:hAnsi="Arial" w:cs="Arial"/>
              </w:rPr>
              <w:t>which</w:t>
            </w:r>
            <w:r w:rsidRPr="00ED7F1D">
              <w:rPr>
                <w:rFonts w:ascii="Arial" w:hAnsi="Arial" w:cs="Arial"/>
              </w:rPr>
              <w:t xml:space="preserve"> may make the </w:t>
            </w:r>
            <w:r w:rsidRPr="00ED7F1D">
              <w:rPr>
                <w:rFonts w:ascii="Arial" w:hAnsi="Arial" w:cs="Arial"/>
              </w:rPr>
              <w:lastRenderedPageBreak/>
              <w:t>children feel comfortable with the stranger and may wander off with them</w:t>
            </w:r>
          </w:p>
        </w:tc>
        <w:tc>
          <w:tcPr>
            <w:tcW w:w="850" w:type="dxa"/>
            <w:vAlign w:val="center"/>
          </w:tcPr>
          <w:p w14:paraId="5879B21C" w14:textId="26A69526" w:rsidR="006569CE" w:rsidRPr="00ED7F1D" w:rsidRDefault="004600D7" w:rsidP="00ED7F1D">
            <w:pPr>
              <w:spacing w:line="360" w:lineRule="auto"/>
              <w:rPr>
                <w:rFonts w:ascii="Arial" w:hAnsi="Arial" w:cs="Arial"/>
              </w:rPr>
            </w:pPr>
            <w:r w:rsidRPr="00ED7F1D">
              <w:rPr>
                <w:rFonts w:ascii="Arial" w:hAnsi="Arial" w:cs="Arial"/>
              </w:rPr>
              <w:lastRenderedPageBreak/>
              <w:t>C</w:t>
            </w:r>
            <w:r w:rsidR="006569CE" w:rsidRPr="00ED7F1D">
              <w:rPr>
                <w:rFonts w:ascii="Arial" w:hAnsi="Arial" w:cs="Arial"/>
              </w:rPr>
              <w:t>hildren</w:t>
            </w:r>
          </w:p>
        </w:tc>
        <w:tc>
          <w:tcPr>
            <w:tcW w:w="1985" w:type="dxa"/>
            <w:vAlign w:val="center"/>
          </w:tcPr>
          <w:p w14:paraId="4FB2BF3A" w14:textId="2C27052D" w:rsidR="006569CE" w:rsidRPr="00ED7F1D" w:rsidRDefault="006569CE" w:rsidP="00ED7F1D">
            <w:pPr>
              <w:spacing w:line="360" w:lineRule="auto"/>
              <w:rPr>
                <w:rFonts w:ascii="Arial" w:hAnsi="Arial" w:cs="Arial"/>
              </w:rPr>
            </w:pPr>
            <w:r w:rsidRPr="00ED7F1D">
              <w:rPr>
                <w:rFonts w:ascii="Arial" w:hAnsi="Arial" w:cs="Arial"/>
              </w:rPr>
              <w:t xml:space="preserve">Having a chat with the children before leaving about stranger </w:t>
            </w:r>
            <w:r w:rsidR="00ED7F1D" w:rsidRPr="00ED7F1D">
              <w:rPr>
                <w:rFonts w:ascii="Arial" w:hAnsi="Arial" w:cs="Arial"/>
              </w:rPr>
              <w:t>danger and</w:t>
            </w:r>
            <w:r w:rsidRPr="00ED7F1D">
              <w:rPr>
                <w:rFonts w:ascii="Arial" w:hAnsi="Arial" w:cs="Arial"/>
              </w:rPr>
              <w:t xml:space="preserve"> making sure all </w:t>
            </w:r>
            <w:r w:rsidRPr="00ED7F1D">
              <w:rPr>
                <w:rFonts w:ascii="Arial" w:hAnsi="Arial" w:cs="Arial"/>
              </w:rPr>
              <w:lastRenderedPageBreak/>
              <w:t>the children are being supervised. Have the children in groups so they are not alone</w:t>
            </w:r>
            <w:r w:rsidR="002B7D54" w:rsidRPr="00ED7F1D">
              <w:rPr>
                <w:rFonts w:ascii="Arial" w:hAnsi="Arial" w:cs="Arial"/>
              </w:rPr>
              <w:t>,</w:t>
            </w:r>
            <w:r w:rsidRPr="00ED7F1D">
              <w:rPr>
                <w:rFonts w:ascii="Arial" w:hAnsi="Arial" w:cs="Arial"/>
              </w:rPr>
              <w:t xml:space="preserve"> and can </w:t>
            </w:r>
            <w:r w:rsidR="002B7D54" w:rsidRPr="00ED7F1D">
              <w:rPr>
                <w:rFonts w:ascii="Arial" w:hAnsi="Arial" w:cs="Arial"/>
              </w:rPr>
              <w:t>is</w:t>
            </w:r>
            <w:r w:rsidRPr="00ED7F1D">
              <w:rPr>
                <w:rFonts w:ascii="Arial" w:hAnsi="Arial" w:cs="Arial"/>
              </w:rPr>
              <w:t xml:space="preserve"> easier to supervise if children are in groups.</w:t>
            </w:r>
          </w:p>
        </w:tc>
        <w:tc>
          <w:tcPr>
            <w:tcW w:w="1224" w:type="dxa"/>
            <w:vAlign w:val="center"/>
          </w:tcPr>
          <w:p w14:paraId="175EF2DB" w14:textId="7F6D4177" w:rsidR="006569CE" w:rsidRPr="00ED7F1D" w:rsidRDefault="00A1570A" w:rsidP="00ED7F1D">
            <w:pPr>
              <w:spacing w:line="360" w:lineRule="auto"/>
              <w:rPr>
                <w:rFonts w:ascii="Arial" w:hAnsi="Arial" w:cs="Arial"/>
              </w:rPr>
            </w:pPr>
            <w:r w:rsidRPr="00ED7F1D">
              <w:rPr>
                <w:rFonts w:ascii="Arial" w:hAnsi="Arial" w:cs="Arial"/>
              </w:rPr>
              <w:lastRenderedPageBreak/>
              <w:t>H</w:t>
            </w:r>
          </w:p>
        </w:tc>
      </w:tr>
      <w:tr w:rsidR="004600D7" w:rsidRPr="00ED7F1D" w14:paraId="2312C561" w14:textId="77777777" w:rsidTr="004600D7">
        <w:tc>
          <w:tcPr>
            <w:tcW w:w="1550" w:type="dxa"/>
            <w:vAlign w:val="center"/>
          </w:tcPr>
          <w:p w14:paraId="2FA414AF" w14:textId="77777777" w:rsidR="000C5775" w:rsidRPr="00ED7F1D" w:rsidRDefault="000C5775" w:rsidP="00ED7F1D">
            <w:pPr>
              <w:spacing w:line="360" w:lineRule="auto"/>
              <w:rPr>
                <w:rFonts w:ascii="Arial" w:hAnsi="Arial" w:cs="Arial"/>
              </w:rPr>
            </w:pPr>
            <w:r w:rsidRPr="00ED7F1D">
              <w:rPr>
                <w:rFonts w:ascii="Arial" w:hAnsi="Arial" w:cs="Arial"/>
              </w:rPr>
              <w:t>Engaging with the outdoors in different weather conditions</w:t>
            </w:r>
          </w:p>
          <w:p w14:paraId="12E607E4" w14:textId="77777777" w:rsidR="000C5775" w:rsidRPr="00ED7F1D" w:rsidRDefault="000C5775" w:rsidP="00ED7F1D">
            <w:pPr>
              <w:spacing w:line="360" w:lineRule="auto"/>
              <w:rPr>
                <w:rFonts w:ascii="Arial" w:hAnsi="Arial" w:cs="Arial"/>
              </w:rPr>
            </w:pPr>
          </w:p>
        </w:tc>
        <w:tc>
          <w:tcPr>
            <w:tcW w:w="1485" w:type="dxa"/>
            <w:vAlign w:val="center"/>
          </w:tcPr>
          <w:p w14:paraId="44BA38D8" w14:textId="77777777" w:rsidR="000C5775" w:rsidRPr="00ED7F1D" w:rsidRDefault="000C5775" w:rsidP="00ED7F1D">
            <w:pPr>
              <w:autoSpaceDE w:val="0"/>
              <w:autoSpaceDN w:val="0"/>
              <w:adjustRightInd w:val="0"/>
              <w:spacing w:line="360" w:lineRule="auto"/>
              <w:rPr>
                <w:rFonts w:ascii="Arial" w:hAnsi="Arial" w:cs="Arial"/>
              </w:rPr>
            </w:pPr>
            <w:r w:rsidRPr="00ED7F1D">
              <w:rPr>
                <w:rFonts w:ascii="Arial" w:hAnsi="Arial" w:cs="Arial"/>
              </w:rPr>
              <w:t xml:space="preserve">Children feel the rain on their skin, the warmth of the sun, and the coolness of the shade. They are introduced to a diverse range of vocabulary while their senses are stimulated by sounds like the wind rustling through trees or leaves on the ground. This experience also helps them </w:t>
            </w:r>
            <w:r w:rsidRPr="00ED7F1D">
              <w:rPr>
                <w:rFonts w:ascii="Arial" w:hAnsi="Arial" w:cs="Arial"/>
              </w:rPr>
              <w:lastRenderedPageBreak/>
              <w:t>develop self-awareness and an understanding of personal risk.</w:t>
            </w:r>
          </w:p>
          <w:p w14:paraId="1DC976CB" w14:textId="77777777" w:rsidR="000C5775" w:rsidRPr="00ED7F1D" w:rsidRDefault="000C5775" w:rsidP="00ED7F1D">
            <w:pPr>
              <w:spacing w:line="360" w:lineRule="auto"/>
              <w:rPr>
                <w:rFonts w:ascii="Arial" w:hAnsi="Arial" w:cs="Arial"/>
              </w:rPr>
            </w:pPr>
          </w:p>
        </w:tc>
        <w:tc>
          <w:tcPr>
            <w:tcW w:w="1922" w:type="dxa"/>
            <w:vAlign w:val="center"/>
          </w:tcPr>
          <w:p w14:paraId="54DF0FBA" w14:textId="372383F2" w:rsidR="000C5775" w:rsidRPr="00ED7F1D" w:rsidRDefault="000C5775" w:rsidP="00ED7F1D">
            <w:pPr>
              <w:spacing w:line="360" w:lineRule="auto"/>
              <w:rPr>
                <w:rFonts w:ascii="Arial" w:hAnsi="Arial" w:cs="Arial"/>
              </w:rPr>
            </w:pPr>
            <w:r w:rsidRPr="00ED7F1D">
              <w:rPr>
                <w:rFonts w:ascii="Arial" w:hAnsi="Arial" w:cs="Arial"/>
              </w:rPr>
              <w:lastRenderedPageBreak/>
              <w:t>In extreme weather conditions, temperatures may become excessively hot or cold, leading to risks such as sunburn, heat stroke, or hypothermia. Icy surfaces can increase the likelihood of slipping and falling. Strong winds may damage trees and branches, posing a risk of head injuries and creating additional obstacles. Wet clothing can also cause discomfort.</w:t>
            </w:r>
          </w:p>
        </w:tc>
        <w:tc>
          <w:tcPr>
            <w:tcW w:w="850" w:type="dxa"/>
            <w:vAlign w:val="center"/>
          </w:tcPr>
          <w:p w14:paraId="0C6B4570" w14:textId="6889ADB5" w:rsidR="000C5775" w:rsidRPr="00ED7F1D" w:rsidRDefault="000C5775" w:rsidP="00ED7F1D">
            <w:pPr>
              <w:spacing w:line="360" w:lineRule="auto"/>
              <w:rPr>
                <w:rFonts w:ascii="Arial" w:hAnsi="Arial" w:cs="Arial"/>
              </w:rPr>
            </w:pPr>
            <w:r w:rsidRPr="00ED7F1D">
              <w:rPr>
                <w:rFonts w:ascii="Arial" w:hAnsi="Arial" w:cs="Arial"/>
              </w:rPr>
              <w:t>Adults and Children</w:t>
            </w:r>
          </w:p>
        </w:tc>
        <w:tc>
          <w:tcPr>
            <w:tcW w:w="1985" w:type="dxa"/>
            <w:vAlign w:val="center"/>
          </w:tcPr>
          <w:p w14:paraId="0A539EA0" w14:textId="04D9EDF2" w:rsidR="000C5775" w:rsidRPr="00ED7F1D" w:rsidRDefault="000C5775" w:rsidP="00ED7F1D">
            <w:pPr>
              <w:spacing w:line="360" w:lineRule="auto"/>
              <w:rPr>
                <w:rFonts w:ascii="Arial" w:hAnsi="Arial" w:cs="Arial"/>
              </w:rPr>
            </w:pPr>
            <w:r w:rsidRPr="00ED7F1D">
              <w:rPr>
                <w:rFonts w:ascii="Arial" w:hAnsi="Arial" w:cs="Arial"/>
              </w:rPr>
              <w:t>Verify the weather forecast with the Met Office to ensure conditions are safe, avoiding strong winds or severe weather warnings. Wear suitable clothing for the conditions, such as sun hats and sunscreen in hot weather or waterproofs, hats, and gloves in colder conditions.</w:t>
            </w:r>
          </w:p>
        </w:tc>
        <w:tc>
          <w:tcPr>
            <w:tcW w:w="1224" w:type="dxa"/>
            <w:vAlign w:val="center"/>
          </w:tcPr>
          <w:p w14:paraId="44F917CC" w14:textId="378A13B0" w:rsidR="000C5775" w:rsidRPr="00ED7F1D" w:rsidRDefault="000C5775" w:rsidP="00ED7F1D">
            <w:pPr>
              <w:spacing w:line="360" w:lineRule="auto"/>
              <w:rPr>
                <w:rFonts w:ascii="Arial" w:hAnsi="Arial" w:cs="Arial"/>
              </w:rPr>
            </w:pPr>
            <w:r w:rsidRPr="00ED7F1D">
              <w:rPr>
                <w:rFonts w:ascii="Arial" w:hAnsi="Arial" w:cs="Arial"/>
              </w:rPr>
              <w:t>L</w:t>
            </w:r>
          </w:p>
        </w:tc>
      </w:tr>
    </w:tbl>
    <w:p w14:paraId="3D890324" w14:textId="77777777" w:rsidR="00923EAD" w:rsidRPr="00ED7F1D" w:rsidRDefault="00923EAD" w:rsidP="00ED7F1D">
      <w:pPr>
        <w:spacing w:line="360" w:lineRule="auto"/>
        <w:rPr>
          <w:rFonts w:ascii="Arial" w:hAnsi="Arial" w:cs="Arial"/>
        </w:rPr>
      </w:pPr>
    </w:p>
    <w:p w14:paraId="022CF03E" w14:textId="139361D7" w:rsidR="00923EAD" w:rsidRPr="00ED7F1D" w:rsidRDefault="00923EAD" w:rsidP="00ED7F1D">
      <w:pPr>
        <w:spacing w:line="360" w:lineRule="auto"/>
        <w:rPr>
          <w:rFonts w:ascii="Arial" w:hAnsi="Arial" w:cs="Arial"/>
          <w:b/>
          <w:bCs/>
        </w:rPr>
      </w:pPr>
      <w:r w:rsidRPr="00ED7F1D">
        <w:rPr>
          <w:rFonts w:ascii="Arial" w:hAnsi="Arial" w:cs="Arial"/>
          <w:b/>
          <w:bCs/>
        </w:rPr>
        <w:t>Part 4</w:t>
      </w:r>
    </w:p>
    <w:p w14:paraId="3BFFCEBA" w14:textId="3936C346" w:rsidR="00ED7F1D" w:rsidRPr="00655221" w:rsidRDefault="00ED7F1D" w:rsidP="00ED7F1D">
      <w:pPr>
        <w:spacing w:line="360" w:lineRule="auto"/>
        <w:rPr>
          <w:rFonts w:ascii="Arial" w:hAnsi="Arial" w:cs="Arial"/>
        </w:rPr>
      </w:pPr>
      <w:r w:rsidRPr="00655221">
        <w:rPr>
          <w:rFonts w:ascii="Arial" w:hAnsi="Arial" w:cs="Arial"/>
        </w:rPr>
        <w:t xml:space="preserve">The data </w:t>
      </w:r>
      <w:r w:rsidRPr="00ED7F1D">
        <w:rPr>
          <w:rFonts w:ascii="Arial" w:hAnsi="Arial" w:cs="Arial"/>
        </w:rPr>
        <w:t>analysed</w:t>
      </w:r>
      <w:r w:rsidRPr="00655221">
        <w:rPr>
          <w:rFonts w:ascii="Arial" w:hAnsi="Arial" w:cs="Arial"/>
        </w:rPr>
        <w:t xml:space="preserve"> in this paper on Froebel’s theory </w:t>
      </w:r>
      <w:r w:rsidRPr="00ED7F1D">
        <w:rPr>
          <w:rFonts w:ascii="Arial" w:hAnsi="Arial" w:cs="Arial"/>
        </w:rPr>
        <w:t>were</w:t>
      </w:r>
      <w:r w:rsidRPr="00655221">
        <w:rPr>
          <w:rFonts w:ascii="Arial" w:hAnsi="Arial" w:cs="Arial"/>
        </w:rPr>
        <w:t xml:space="preserve"> collected as part of a larger project funded by The Froebel Trust, which aimed to explore methods for protecting and promoting Froebelian principles in educational practice. The project focused on how participants' early experiences shaped their pedagogical beliefs and practices, highlighting the significant impact of a Froebelian identity on their professional development (Smedley &amp; Hoskins, 2017).</w:t>
      </w:r>
    </w:p>
    <w:p w14:paraId="5FAA9A92" w14:textId="68599F22" w:rsidR="00ED7F1D" w:rsidRPr="00655221" w:rsidRDefault="00ED7F1D" w:rsidP="00ED7F1D">
      <w:pPr>
        <w:spacing w:line="360" w:lineRule="auto"/>
        <w:rPr>
          <w:rFonts w:ascii="Arial" w:hAnsi="Arial" w:cs="Arial"/>
        </w:rPr>
      </w:pPr>
      <w:r w:rsidRPr="00655221">
        <w:rPr>
          <w:rFonts w:ascii="Arial" w:hAnsi="Arial" w:cs="Arial"/>
        </w:rPr>
        <w:t xml:space="preserve">This paper uses interview data from thirty-three early years practitioners to explore their current understanding and application of Froebel's principles. The results suggest that while these practitioners do demonstrate Froebelian principles in their work with young children, most have limited knowledge of his ideas. The findings also raise questions about the link between theory and practice and how professional development might be better shaped. Froebel’s principles emphasize that children's development, learning, and well-being are most effectively supported through play and creativity that are “child-initiated and child-directed” (Bruce, 2011, p. 24). Adults are encouraged to support children within environments that recognize holistic learning, where each child is considered unique. Engagement with outdoor play, nature, and the wider community </w:t>
      </w:r>
      <w:r w:rsidRPr="00ED7F1D">
        <w:rPr>
          <w:rFonts w:ascii="Arial" w:hAnsi="Arial" w:cs="Arial"/>
        </w:rPr>
        <w:t>is</w:t>
      </w:r>
      <w:r w:rsidRPr="00655221">
        <w:rPr>
          <w:rFonts w:ascii="Arial" w:hAnsi="Arial" w:cs="Arial"/>
        </w:rPr>
        <w:t xml:space="preserve"> also fundamental to Froebel's educational philosophy (Smedley &amp; Hoskins, 2020).</w:t>
      </w:r>
    </w:p>
    <w:p w14:paraId="2EF8CD8C" w14:textId="77777777" w:rsidR="00ED7F1D" w:rsidRPr="00655221" w:rsidRDefault="00ED7F1D" w:rsidP="00ED7F1D">
      <w:pPr>
        <w:spacing w:line="360" w:lineRule="auto"/>
        <w:rPr>
          <w:rFonts w:ascii="Arial" w:hAnsi="Arial" w:cs="Arial"/>
        </w:rPr>
      </w:pPr>
      <w:r w:rsidRPr="00655221">
        <w:rPr>
          <w:rFonts w:ascii="Arial" w:hAnsi="Arial" w:cs="Arial"/>
        </w:rPr>
        <w:t xml:space="preserve">As Bruce (2011b) and Tovey (2013) observe, Froebel’s theories are not always explicitly mentioned by practitioners, even though their practices align with his ideas. Tovey (2013, p. 1) notes that while the term “kindergarten” is widely recognized, the name "Froebel" is less familiar. Funded by The Froebel Trust, this project specifically aimed to examine how Froebelian principles can be applied in practice, contributing to the Trust's goal of raising awareness of Froebel’s work. The project also explored how early years practitioners could integrate Froebel's philosophy of learning through play while aligning with the Early Years </w:t>
      </w:r>
      <w:r w:rsidRPr="00655221">
        <w:rPr>
          <w:rFonts w:ascii="Arial" w:hAnsi="Arial" w:cs="Arial"/>
        </w:rPr>
        <w:lastRenderedPageBreak/>
        <w:t>Foundation Stage (EYFS) policy, amid increasing pressures to prepare children for academic targets and school transitions (Smedley &amp; Hoskins, 2020).</w:t>
      </w:r>
    </w:p>
    <w:p w14:paraId="19F24D07" w14:textId="77777777" w:rsidR="00ED7F1D" w:rsidRPr="00655221" w:rsidRDefault="00ED7F1D" w:rsidP="00ED7F1D">
      <w:pPr>
        <w:spacing w:line="360" w:lineRule="auto"/>
        <w:rPr>
          <w:rFonts w:ascii="Arial" w:hAnsi="Arial" w:cs="Arial"/>
        </w:rPr>
      </w:pPr>
      <w:r w:rsidRPr="00655221">
        <w:rPr>
          <w:rFonts w:ascii="Arial" w:hAnsi="Arial" w:cs="Arial"/>
        </w:rPr>
        <w:t>This research builds on existing studies suggesting that young children learn most effectively through play (Bruce, 2012; Curtis &amp; Carter, 2003; Tovey, 2007, 2013), with Froebel being a pioneer of this approach. However, this philosophy faces challenges from the ongoing pressures for more didactic and assessment-driven practices, as pointed out by Osgood (2006, 2010), Taggart (2011), and Rose and Rogers (2012). Urban (2008) critiques the current educational landscape, describing it as dominated by a focus on certainty through regulation and meeting predetermined goals. This concern has grown with the rise of the OECD's International Early Learning and Child Well-being Study (IELS), part of the broader Programme for International Student Assessment (PISA). Despite the OECD claiming this study does not assess school readiness but rather long-term outcomes (Goddard, 2017), Moss and Urban argue it is a “blunt instrument” (Moss &amp; Urban, 2017, p. 253) that pressures practitioners to “teach to the test.” Urban (2017, p. 3) criticizes the OECD for discouraging play and promoting a reductive approach to early childhood education. We share Moss and Urban’s concerns, and this project seeks to explore how Froebelian principles, particularly the importance of play, can counteract these statutory pressures (Smedley &amp; Hoskins, 2020).</w:t>
      </w:r>
    </w:p>
    <w:p w14:paraId="7F81BEDC" w14:textId="77777777" w:rsidR="00ED7F1D" w:rsidRPr="00655221" w:rsidRDefault="00ED7F1D" w:rsidP="00ED7F1D">
      <w:pPr>
        <w:spacing w:line="360" w:lineRule="auto"/>
        <w:rPr>
          <w:rFonts w:ascii="Arial" w:hAnsi="Arial" w:cs="Arial"/>
        </w:rPr>
      </w:pPr>
      <w:r w:rsidRPr="00655221">
        <w:rPr>
          <w:rFonts w:ascii="Arial" w:hAnsi="Arial" w:cs="Arial"/>
        </w:rPr>
        <w:t>Outdoor learning has long been recognized for its benefits, with many scholars throughout history emphasizing the advantages of children learning in natural environments (e.g., Comenius, Rousseau, Pestalozzi, Froebel, Steiner, Isaacs, and the McMillan sisters). Some argue that outdoor learning's benefits are so profound that an education confined to indoor spaces cannot fully support children's development (Waite, 2011). The outdoor environment offers substantial potential for enhancing children's cognitive and physical development (Waite &amp; Davis, 2007; Storli &amp; Hagen, 2010), as well as their communication, social, and emotional growth (Knight, 2009; Eloquin &amp; Hutchinson, 2011). It also contributes to the development of socio-cultural identity (Aasen, Grindheim, &amp; Waters, 2009), improves focus and motivation to learn (O’Brien, 2009; Eloquin &amp; Hutchinson, 2011), and encourages children to engage in interactions and shared thinking (Waters, 2013).</w:t>
      </w:r>
    </w:p>
    <w:p w14:paraId="2F83FC67" w14:textId="77777777" w:rsidR="00ED7F1D" w:rsidRPr="00655221" w:rsidRDefault="00ED7F1D" w:rsidP="00ED7F1D">
      <w:pPr>
        <w:spacing w:line="360" w:lineRule="auto"/>
        <w:rPr>
          <w:rFonts w:ascii="Arial" w:hAnsi="Arial" w:cs="Arial"/>
        </w:rPr>
      </w:pPr>
      <w:r w:rsidRPr="00655221">
        <w:rPr>
          <w:rFonts w:ascii="Arial" w:hAnsi="Arial" w:cs="Arial"/>
        </w:rPr>
        <w:t xml:space="preserve">In the past decade, outdoor learning has seen a resurgence in the UK. In Wales, early years education policies (Department for Children, Education, Lifelong Learning and Skills [DCELLS], 2009) have promoted a shift towards active, play-based, and experiential learning, with a strong focus on utilizing outdoor spaces. The Foundation Phase for Wales (designed for children aged 3-7) was created with these principles in mind, prioritizing them over assessments (DCELLS, 2008). However, during the early 2000s, when the Foundation </w:t>
      </w:r>
      <w:r w:rsidRPr="00655221">
        <w:rPr>
          <w:rFonts w:ascii="Arial" w:hAnsi="Arial" w:cs="Arial"/>
        </w:rPr>
        <w:lastRenderedPageBreak/>
        <w:t>Phase was piloted, it became evident that many settings lacked suitable outdoor spaces (Siraj-Blatchford et al., 2006), and practitioners were not fully utilizing the outdoor environment's learning opportunities (Maynard &amp; Waters, 2007). In 2011, Estyn, the independent body that inspects education in Wales, acknowledged that although many practitioners had improved their use of outdoor spaces, they were still underutilized in developing children's reading, writing, Welsh language skills, creativity, or ICT abilities, and were less likely to assess learning in outdoor settings. Recently, early years practitioners have faced increasing pressure to teach in ways that improve academic attainment scores (Davies &amp; Hamilton, 2018).</w:t>
      </w:r>
    </w:p>
    <w:p w14:paraId="7576C645" w14:textId="3448DD2F" w:rsidR="00ED7F1D" w:rsidRPr="00655221" w:rsidRDefault="00ED7F1D" w:rsidP="00ED7F1D">
      <w:pPr>
        <w:spacing w:line="360" w:lineRule="auto"/>
        <w:rPr>
          <w:rFonts w:ascii="Arial" w:hAnsi="Arial" w:cs="Arial"/>
        </w:rPr>
      </w:pPr>
      <w:r w:rsidRPr="00655221">
        <w:rPr>
          <w:rFonts w:ascii="Arial" w:hAnsi="Arial" w:cs="Arial"/>
        </w:rPr>
        <w:t xml:space="preserve">The pressure to meet specific early learning outcomes in both Wales and England has sparked ongoing debates among practitioners, many of whom are concerned about the impact of these expectations on young children (Johnson, 2014). Obesity has multiple causes, with food being just one factor. BUPA (2007) emphasizes the role of activity habits in managing weight, noting that "the good news is that it is probably easier to change a child’s eating and exercise habits than it is to change an </w:t>
      </w:r>
      <w:r w:rsidRPr="00ED7F1D">
        <w:rPr>
          <w:rFonts w:ascii="Arial" w:hAnsi="Arial" w:cs="Arial"/>
        </w:rPr>
        <w:t>adult</w:t>
      </w:r>
      <w:r w:rsidRPr="00655221">
        <w:rPr>
          <w:rFonts w:ascii="Arial" w:hAnsi="Arial" w:cs="Arial"/>
        </w:rPr>
        <w:t>." This suggests that childhood habits can shape lifelong attitudes toward exercise. Establishing these habits is crucial to addressing the growing concern of obesity (Waine, 2006). The BMA’s Preventing Childhood Obesity report (2005) stresses the importance of offering children a choice of physical activities, acknowledging that not all children enjoy competitive sports. Forest Schools, which provide an alternative form of physical activity, support this by offering inclusive, accessible activities that help children connect with nature and develop lifelong exercise habits (Knight, 2013).</w:t>
      </w:r>
    </w:p>
    <w:p w14:paraId="68A13083" w14:textId="54C233A8" w:rsidR="00ED7F1D" w:rsidRPr="00655221" w:rsidRDefault="00ED7F1D" w:rsidP="00ED7F1D">
      <w:pPr>
        <w:spacing w:line="360" w:lineRule="auto"/>
        <w:rPr>
          <w:rFonts w:ascii="Arial" w:hAnsi="Arial" w:cs="Arial"/>
        </w:rPr>
      </w:pPr>
      <w:r w:rsidRPr="00655221">
        <w:rPr>
          <w:rFonts w:ascii="Arial" w:hAnsi="Arial" w:cs="Arial"/>
        </w:rPr>
        <w:t xml:space="preserve">The government has </w:t>
      </w:r>
      <w:r w:rsidRPr="00ED7F1D">
        <w:rPr>
          <w:rFonts w:ascii="Arial" w:hAnsi="Arial" w:cs="Arial"/>
        </w:rPr>
        <w:t>recognised</w:t>
      </w:r>
      <w:r w:rsidRPr="00655221">
        <w:rPr>
          <w:rFonts w:ascii="Arial" w:hAnsi="Arial" w:cs="Arial"/>
        </w:rPr>
        <w:t xml:space="preserve"> the role of exercise in combating obesity. In 2004, the Department of Health highlighted that “children’s and young people’s habits and their attitudes to physical exercise impact on the choices they make later in life” (DoH, 2004). This underscores the importance of establishing healthy exercise habits early on. A subsequent report in 2005 also emphasized outdoor play as an essential aspect of children's physical activity (DoH, 2005). The Department for Children, Schools, and Families (DCSF) set targets to increase physical activity in schools, and by 2007, reported that 86 percent of students were engaging in at least two hours of PE and school sports per week (DCSF, 2007). This progress helped justify the funding of Forest Schools. While the UK government has granted settings more flexibility under the new administration, many are still hesitant to fully embrace this freedom (Knight, 2013).</w:t>
      </w:r>
    </w:p>
    <w:p w14:paraId="0ACEFDB7" w14:textId="08D7CA0C" w:rsidR="00ED7F1D" w:rsidRPr="00655221" w:rsidRDefault="00ED7F1D" w:rsidP="00ED7F1D">
      <w:pPr>
        <w:spacing w:line="360" w:lineRule="auto"/>
        <w:rPr>
          <w:rFonts w:ascii="Arial" w:hAnsi="Arial" w:cs="Arial"/>
        </w:rPr>
      </w:pPr>
      <w:r w:rsidRPr="00655221">
        <w:rPr>
          <w:rFonts w:ascii="Arial" w:hAnsi="Arial" w:cs="Arial"/>
        </w:rPr>
        <w:t xml:space="preserve">Forest Schools offer exercise that is inclusive and accessible to all children, regardless of ability or need. For example, all the Forest Schools mentioned in Chapter 2 are inclusive of </w:t>
      </w:r>
      <w:r w:rsidRPr="00655221">
        <w:rPr>
          <w:rFonts w:ascii="Arial" w:hAnsi="Arial" w:cs="Arial"/>
        </w:rPr>
        <w:lastRenderedPageBreak/>
        <w:t xml:space="preserve">children with specific needs. No child is excluded, and some children with disabilities, such as </w:t>
      </w:r>
      <w:r w:rsidRPr="00ED7F1D">
        <w:rPr>
          <w:rFonts w:ascii="Arial" w:hAnsi="Arial" w:cs="Arial"/>
        </w:rPr>
        <w:t>Down</w:t>
      </w:r>
      <w:r w:rsidRPr="00655221">
        <w:rPr>
          <w:rFonts w:ascii="Arial" w:hAnsi="Arial" w:cs="Arial"/>
        </w:rPr>
        <w:t xml:space="preserve"> syndrome, have taken on roles as helpers for younger children. Forest Schools can provide children with enjoyable physical activity, fostering lasting positive habits. In 2005, the Education Select Committee recognized Forest Schools for allowing children to take "a carefully monitored element of risk" (Education Select Committee, in Gill, 2007: 65).</w:t>
      </w:r>
    </w:p>
    <w:p w14:paraId="41E80D14" w14:textId="2E93625C" w:rsidR="00ED7F1D" w:rsidRPr="00655221" w:rsidRDefault="00ED7F1D" w:rsidP="00ED7F1D">
      <w:pPr>
        <w:spacing w:line="360" w:lineRule="auto"/>
        <w:rPr>
          <w:rFonts w:ascii="Arial" w:hAnsi="Arial" w:cs="Arial"/>
        </w:rPr>
      </w:pPr>
      <w:r w:rsidRPr="00655221">
        <w:rPr>
          <w:rFonts w:ascii="Arial" w:hAnsi="Arial" w:cs="Arial"/>
        </w:rPr>
        <w:t xml:space="preserve">These issues reflect broader concerns about the changing nature of childhood in the UK, contributing to the country’s poor ranking in UNICEF's 2007 report on child well-being (21st out of 21 industrialized nations). These changes likely affect both children's </w:t>
      </w:r>
      <w:r w:rsidRPr="00ED7F1D">
        <w:rPr>
          <w:rFonts w:ascii="Arial" w:hAnsi="Arial" w:cs="Arial"/>
        </w:rPr>
        <w:t>behaviour</w:t>
      </w:r>
      <w:r w:rsidRPr="00655221">
        <w:rPr>
          <w:rFonts w:ascii="Arial" w:hAnsi="Arial" w:cs="Arial"/>
        </w:rPr>
        <w:t xml:space="preserve"> and adults' perceptions of it. In the next sections, I will explore the implications of these changes, focusing on health, safety, and risk, the limitations on public spaces, and the pressures of modern life—topics that will be further discussed in later chapters (Knight, 2013).</w:t>
      </w:r>
    </w:p>
    <w:p w14:paraId="7E4A898F" w14:textId="77777777" w:rsidR="00ED7F1D" w:rsidRPr="00655221" w:rsidRDefault="00ED7F1D" w:rsidP="00ED7F1D">
      <w:pPr>
        <w:spacing w:line="360" w:lineRule="auto"/>
        <w:rPr>
          <w:rFonts w:ascii="Arial" w:hAnsi="Arial" w:cs="Arial"/>
        </w:rPr>
      </w:pPr>
      <w:r w:rsidRPr="00655221">
        <w:rPr>
          <w:rFonts w:ascii="Arial" w:hAnsi="Arial" w:cs="Arial"/>
        </w:rPr>
        <w:t>When reflecting on children's learning experiences, it is important to consider the developmental and educational theorists who have shaped modern education. Tucker (2014) discusses Piaget’s constructivist theory, which asserts that learners actively build their knowledge through experiences rather than merely absorbing information. Tucker highlights that Piaget (1958) not only influenced early years practitioners by encouraging children to make choices but also stressed the significance of pre-number activities, such as matching and sorting, as foundational skills before progressing to more complex tasks like counting. This concept aligns with the progression step theory in the current Curriculum for Wales (WG, 2024) and can be linked to Maslow’s Hierarchy of Needs (1987), which posits that a child's basic needs must be met before they can advance through higher levels of development, including self-esteem and social connections.</w:t>
      </w:r>
    </w:p>
    <w:p w14:paraId="2E9015DA" w14:textId="77777777" w:rsidR="000F193E" w:rsidRDefault="00ED7F1D" w:rsidP="00ED7F1D">
      <w:pPr>
        <w:spacing w:line="360" w:lineRule="auto"/>
        <w:rPr>
          <w:rFonts w:ascii="Arial" w:hAnsi="Arial" w:cs="Arial"/>
        </w:rPr>
      </w:pPr>
      <w:r w:rsidRPr="00655221">
        <w:rPr>
          <w:rFonts w:ascii="Arial" w:hAnsi="Arial" w:cs="Arial"/>
        </w:rPr>
        <w:t>The early years phase of education (ages 3–5) has received significant attention, although it is organized differently across the UK. The Education Act of 1918 acknowledged its importance but did not make it compulsory. In the UK, statutory school attendance begins the term after a child turns five. The non-compulsory nature of early years education has sparked debates regarding its significance. However, there has been growing international recognition that long-term outcomes for children are significantly influenced by the quality of their early learning environment. This is especially crucial for children from disadvantaged backgrounds</w:t>
      </w:r>
      <w:r w:rsidRPr="00ED7F1D">
        <w:rPr>
          <w:rFonts w:ascii="Arial" w:hAnsi="Arial" w:cs="Arial"/>
        </w:rPr>
        <w:t xml:space="preserve">. </w:t>
      </w:r>
      <w:r w:rsidRPr="00655221">
        <w:rPr>
          <w:rFonts w:ascii="Arial" w:hAnsi="Arial" w:cs="Arial"/>
        </w:rPr>
        <w:t>The quality of the learning environment is deeply impacted by the qualifications and characteristics of the staff, which in the UK vary from highly trained professionals to those with little or no training. Numerous empirical studies have examined the roles and understanding of those working in early education, generally highlighting consistent findings</w:t>
      </w:r>
      <w:r>
        <w:rPr>
          <w:rFonts w:ascii="Arial" w:hAnsi="Arial" w:cs="Arial"/>
        </w:rPr>
        <w:t xml:space="preserve"> (WG, 2024).</w:t>
      </w:r>
    </w:p>
    <w:p w14:paraId="28E5976F" w14:textId="7F0A2E0C" w:rsidR="000F193E" w:rsidRPr="000F193E" w:rsidRDefault="000F193E" w:rsidP="000F193E">
      <w:pPr>
        <w:spacing w:line="360" w:lineRule="auto"/>
        <w:rPr>
          <w:rFonts w:ascii="Arial" w:hAnsi="Arial" w:cs="Arial"/>
        </w:rPr>
      </w:pPr>
      <w:r w:rsidRPr="000F193E">
        <w:rPr>
          <w:rFonts w:ascii="Arial" w:hAnsi="Arial" w:cs="Arial"/>
        </w:rPr>
        <w:lastRenderedPageBreak/>
        <w:t>Wales is a small nation within the United Kingdom, with a population of just over three million people and its own distinct language. In 1999, devolution in the UK led to the creation of separate governments for Scotland, Northern Ireland, and Wales. This shift in governance has led to growing differences between the four UK nations, particularly in the area of education.</w:t>
      </w:r>
      <w:r>
        <w:rPr>
          <w:rFonts w:ascii="Arial" w:hAnsi="Arial" w:cs="Arial"/>
        </w:rPr>
        <w:t xml:space="preserve"> </w:t>
      </w:r>
      <w:r w:rsidRPr="000F193E">
        <w:rPr>
          <w:rFonts w:ascii="Arial" w:hAnsi="Arial" w:cs="Arial"/>
        </w:rPr>
        <w:t>Since 2003, Wales has recognized the importance of outdoor environments in its educational policies. The Minister for Culture, Welsh Language, and Sport at the time emphasized the mountains and natural landscapes of Wales as an excellent resource for physical and mental recreation (Welsh Assembly Government, 2003, p.1). To connect the people of Wales with the outdoors, the curriculum was updated to include outdoor learning for children aged three to fourteen. In early childhood, the Foundation Phase emphasizes outdoor experiences as a key element of children's education, while children aged seven to fourteen progress to a more structured curriculum, which includes outdoor activities as part of the Physical Education framework (DCELLS, 2008a, 2008b).</w:t>
      </w:r>
    </w:p>
    <w:p w14:paraId="39C80F5A" w14:textId="33BF2284" w:rsidR="000F193E" w:rsidRPr="000F193E" w:rsidRDefault="000F193E" w:rsidP="000F193E">
      <w:pPr>
        <w:spacing w:line="360" w:lineRule="auto"/>
        <w:rPr>
          <w:rFonts w:ascii="Arial" w:hAnsi="Arial" w:cs="Arial"/>
        </w:rPr>
      </w:pPr>
      <w:r w:rsidRPr="000F193E">
        <w:rPr>
          <w:rFonts w:ascii="Arial" w:hAnsi="Arial" w:cs="Arial"/>
        </w:rPr>
        <w:t>The Foundation Phase in Wales is a holistic, play-based educational approach for children aged three to seven. The development of this phase was influenced by several international educational models, including Reggio Emilia in Italy, Te Whāriki in New Zealand, High Scope in the USA, and Forest Schools in Scandinavia (Wyn Siencyn, 2015). Well-being is central to the Foundation Phase, which emphasizes "firsthand experiential activities" and views "play as the vehicle" for learning (DCELLS, 2008a:4). An essential component of the Foundation Phase is the creation of an appropriate learning environment, with a focus on both indoor and outdoor spaces that are stimulating, fun, safe, and promote discovery and independence (DCELLS, 2008a).</w:t>
      </w:r>
      <w:r>
        <w:rPr>
          <w:rFonts w:ascii="Arial" w:hAnsi="Arial" w:cs="Arial"/>
        </w:rPr>
        <w:t xml:space="preserve"> </w:t>
      </w:r>
      <w:r w:rsidRPr="000F193E">
        <w:rPr>
          <w:rFonts w:ascii="Arial" w:hAnsi="Arial" w:cs="Arial"/>
        </w:rPr>
        <w:t>Palmer (2006, p.59) raises concerns about the limited opportunities for outdoor play for young children, referring to the "decline of the free-range child." Wilson (2012, p.32) contrasts structured play with "free-range" play in wild, overgrown spaces, noting the unique aspects of these areas where children could hide, build dens, and make discoveries. She reflects on how such "forbidden" spaces allowed children to escape, learning things that could not be taught in more structured settings. Wilson underscores that play in wilder environments doesn't follow the rules of the playground but instead offers an open space where the usual restrictions melt away, encouraging exploration, curiosity, and freedom (2012, p.32).</w:t>
      </w:r>
    </w:p>
    <w:p w14:paraId="4B01D0CD" w14:textId="77777777" w:rsidR="000F193E" w:rsidRPr="000F193E" w:rsidRDefault="000F193E" w:rsidP="000F193E">
      <w:pPr>
        <w:spacing w:line="360" w:lineRule="auto"/>
        <w:rPr>
          <w:rFonts w:ascii="Arial" w:hAnsi="Arial" w:cs="Arial"/>
        </w:rPr>
      </w:pPr>
      <w:r w:rsidRPr="000F193E">
        <w:rPr>
          <w:rFonts w:ascii="Arial" w:hAnsi="Arial" w:cs="Arial"/>
        </w:rPr>
        <w:t xml:space="preserve">Wilson (2012) echoes concerns raised by Louv (2005), who highlighted the psychological and emotional impact on children who lack time in natural environments. Similarly, Gill (2007) critiques our risk-averse culture, arguing that it prevents children from taking risks, making their own judgments about safety, and developing resilience. Wilson (2012) also discusses the social complexities of play, as well as its more difficult aspects, which are often overlooked, including the challenges of physical play for children with developmental </w:t>
      </w:r>
      <w:r w:rsidRPr="000F193E">
        <w:rPr>
          <w:rFonts w:ascii="Arial" w:hAnsi="Arial" w:cs="Arial"/>
        </w:rPr>
        <w:lastRenderedPageBreak/>
        <w:t>coordination disorders (Kirby and Drew, 2004; Macintyre and McVitty, 2004). The "wild space" Wilson describes is full of variables, which Nicholson (1971, p.6) identifies as a key factor for fostering creativity, in his "theory of loose parts." This theory suggests that creativity and discovery are directly related to the number and variety of variables in an environment. Hyndman and Mahony (2018) also emphasize how loose parts and diverse affordances in outdoor settings stimulate creativity through complex interactions.</w:t>
      </w:r>
    </w:p>
    <w:p w14:paraId="612C7F60" w14:textId="11A97F94" w:rsidR="00361FE4" w:rsidRPr="00ED7F1D" w:rsidRDefault="00ED7F1D" w:rsidP="00ED7F1D">
      <w:pPr>
        <w:spacing w:line="360" w:lineRule="auto"/>
        <w:rPr>
          <w:rFonts w:ascii="Arial" w:hAnsi="Arial" w:cs="Arial"/>
        </w:rPr>
      </w:pPr>
      <w:r>
        <w:rPr>
          <w:rFonts w:ascii="Arial" w:hAnsi="Arial" w:cs="Arial"/>
        </w:rPr>
        <w:t xml:space="preserve"> </w:t>
      </w:r>
    </w:p>
    <w:sectPr w:rsidR="00361FE4" w:rsidRPr="00ED7F1D">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EB3925" w14:textId="77777777" w:rsidR="00FE1ABD" w:rsidRDefault="00FE1ABD" w:rsidP="00ED7F1D">
      <w:pPr>
        <w:spacing w:after="0" w:line="240" w:lineRule="auto"/>
      </w:pPr>
      <w:r>
        <w:separator/>
      </w:r>
    </w:p>
  </w:endnote>
  <w:endnote w:type="continuationSeparator" w:id="0">
    <w:p w14:paraId="66D7AF65" w14:textId="77777777" w:rsidR="00FE1ABD" w:rsidRDefault="00FE1ABD" w:rsidP="00ED7F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C3DBC3" w14:textId="77777777" w:rsidR="00FE1ABD" w:rsidRDefault="00FE1ABD" w:rsidP="00ED7F1D">
      <w:pPr>
        <w:spacing w:after="0" w:line="240" w:lineRule="auto"/>
      </w:pPr>
      <w:r>
        <w:separator/>
      </w:r>
    </w:p>
  </w:footnote>
  <w:footnote w:type="continuationSeparator" w:id="0">
    <w:p w14:paraId="35A6860A" w14:textId="77777777" w:rsidR="00FE1ABD" w:rsidRDefault="00FE1ABD" w:rsidP="00ED7F1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3D2E88" w14:textId="58B51CBC" w:rsidR="00ED7F1D" w:rsidRDefault="00ED7F1D">
    <w:pPr>
      <w:pStyle w:val="Header"/>
    </w:pPr>
    <w:r>
      <w:t xml:space="preserve">ECEY5005: Awe and Wonder </w:t>
    </w:r>
    <w:r>
      <w:tab/>
    </w:r>
    <w:r>
      <w:tab/>
      <w:t xml:space="preserve">Word Count: </w:t>
    </w:r>
    <w:r w:rsidR="00870548">
      <w:t>4200</w:t>
    </w:r>
  </w:p>
  <w:p w14:paraId="48218FFD" w14:textId="0F138F58" w:rsidR="00ED7F1D" w:rsidRDefault="00ED7F1D">
    <w:pPr>
      <w:pStyle w:val="Header"/>
    </w:pPr>
    <w:r>
      <w:t>I have used Grammarly in correspondence with my dyslexia</w:t>
    </w:r>
    <w:r>
      <w:tab/>
    </w:r>
    <w:r>
      <w:tab/>
    </w:r>
    <w:r>
      <w:tab/>
      <w:t>Student Number: 2208347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25AD"/>
    <w:rsid w:val="00037183"/>
    <w:rsid w:val="00084765"/>
    <w:rsid w:val="000C5775"/>
    <w:rsid w:val="000F193E"/>
    <w:rsid w:val="000F1E3D"/>
    <w:rsid w:val="001562FE"/>
    <w:rsid w:val="002225AD"/>
    <w:rsid w:val="00261280"/>
    <w:rsid w:val="002B7D54"/>
    <w:rsid w:val="00313C03"/>
    <w:rsid w:val="00361FE4"/>
    <w:rsid w:val="00383D00"/>
    <w:rsid w:val="003A4692"/>
    <w:rsid w:val="003D24F4"/>
    <w:rsid w:val="003D5FCA"/>
    <w:rsid w:val="004600D7"/>
    <w:rsid w:val="00464F40"/>
    <w:rsid w:val="004C22A9"/>
    <w:rsid w:val="00522D93"/>
    <w:rsid w:val="005C3712"/>
    <w:rsid w:val="005E7FF7"/>
    <w:rsid w:val="006470D0"/>
    <w:rsid w:val="006569CE"/>
    <w:rsid w:val="00664E99"/>
    <w:rsid w:val="006B4067"/>
    <w:rsid w:val="007B01BD"/>
    <w:rsid w:val="00870548"/>
    <w:rsid w:val="008B4E6E"/>
    <w:rsid w:val="008E7F06"/>
    <w:rsid w:val="00913D48"/>
    <w:rsid w:val="00923D24"/>
    <w:rsid w:val="00923EAD"/>
    <w:rsid w:val="009D3781"/>
    <w:rsid w:val="00A1570A"/>
    <w:rsid w:val="00A713C3"/>
    <w:rsid w:val="00A94A00"/>
    <w:rsid w:val="00B2242A"/>
    <w:rsid w:val="00B305A8"/>
    <w:rsid w:val="00B4331B"/>
    <w:rsid w:val="00B55DCD"/>
    <w:rsid w:val="00B60C87"/>
    <w:rsid w:val="00B950AC"/>
    <w:rsid w:val="00C309C7"/>
    <w:rsid w:val="00C64DAD"/>
    <w:rsid w:val="00CE6FF9"/>
    <w:rsid w:val="00D21BC4"/>
    <w:rsid w:val="00DB2386"/>
    <w:rsid w:val="00DC2AC5"/>
    <w:rsid w:val="00E028F8"/>
    <w:rsid w:val="00E139B2"/>
    <w:rsid w:val="00E25207"/>
    <w:rsid w:val="00E260B5"/>
    <w:rsid w:val="00EB3091"/>
    <w:rsid w:val="00ED424C"/>
    <w:rsid w:val="00ED7F1D"/>
    <w:rsid w:val="00F05AA4"/>
    <w:rsid w:val="00F21FEB"/>
    <w:rsid w:val="00F306A5"/>
    <w:rsid w:val="00F93872"/>
    <w:rsid w:val="00FD6B3F"/>
    <w:rsid w:val="00FE1A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12720CE"/>
  <w15:chartTrackingRefBased/>
  <w15:docId w15:val="{DB6D118E-524F-4233-806C-B8EA8CE65A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225A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225A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225A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225A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225A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225A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225A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225A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225A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225A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225A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225A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225A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225A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225A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225A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225A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225AD"/>
    <w:rPr>
      <w:rFonts w:eastAsiaTheme="majorEastAsia" w:cstheme="majorBidi"/>
      <w:color w:val="272727" w:themeColor="text1" w:themeTint="D8"/>
    </w:rPr>
  </w:style>
  <w:style w:type="paragraph" w:styleId="Title">
    <w:name w:val="Title"/>
    <w:basedOn w:val="Normal"/>
    <w:next w:val="Normal"/>
    <w:link w:val="TitleChar"/>
    <w:uiPriority w:val="10"/>
    <w:qFormat/>
    <w:rsid w:val="002225A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225A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225A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225A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225AD"/>
    <w:pPr>
      <w:spacing w:before="160"/>
      <w:jc w:val="center"/>
    </w:pPr>
    <w:rPr>
      <w:i/>
      <w:iCs/>
      <w:color w:val="404040" w:themeColor="text1" w:themeTint="BF"/>
    </w:rPr>
  </w:style>
  <w:style w:type="character" w:customStyle="1" w:styleId="QuoteChar">
    <w:name w:val="Quote Char"/>
    <w:basedOn w:val="DefaultParagraphFont"/>
    <w:link w:val="Quote"/>
    <w:uiPriority w:val="29"/>
    <w:rsid w:val="002225AD"/>
    <w:rPr>
      <w:i/>
      <w:iCs/>
      <w:color w:val="404040" w:themeColor="text1" w:themeTint="BF"/>
    </w:rPr>
  </w:style>
  <w:style w:type="paragraph" w:styleId="ListParagraph">
    <w:name w:val="List Paragraph"/>
    <w:basedOn w:val="Normal"/>
    <w:uiPriority w:val="34"/>
    <w:qFormat/>
    <w:rsid w:val="002225AD"/>
    <w:pPr>
      <w:ind w:left="720"/>
      <w:contextualSpacing/>
    </w:pPr>
  </w:style>
  <w:style w:type="character" w:styleId="IntenseEmphasis">
    <w:name w:val="Intense Emphasis"/>
    <w:basedOn w:val="DefaultParagraphFont"/>
    <w:uiPriority w:val="21"/>
    <w:qFormat/>
    <w:rsid w:val="002225AD"/>
    <w:rPr>
      <w:i/>
      <w:iCs/>
      <w:color w:val="0F4761" w:themeColor="accent1" w:themeShade="BF"/>
    </w:rPr>
  </w:style>
  <w:style w:type="paragraph" w:styleId="IntenseQuote">
    <w:name w:val="Intense Quote"/>
    <w:basedOn w:val="Normal"/>
    <w:next w:val="Normal"/>
    <w:link w:val="IntenseQuoteChar"/>
    <w:uiPriority w:val="30"/>
    <w:qFormat/>
    <w:rsid w:val="002225A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225AD"/>
    <w:rPr>
      <w:i/>
      <w:iCs/>
      <w:color w:val="0F4761" w:themeColor="accent1" w:themeShade="BF"/>
    </w:rPr>
  </w:style>
  <w:style w:type="character" w:styleId="IntenseReference">
    <w:name w:val="Intense Reference"/>
    <w:basedOn w:val="DefaultParagraphFont"/>
    <w:uiPriority w:val="32"/>
    <w:qFormat/>
    <w:rsid w:val="002225AD"/>
    <w:rPr>
      <w:b/>
      <w:bCs/>
      <w:smallCaps/>
      <w:color w:val="0F4761" w:themeColor="accent1" w:themeShade="BF"/>
      <w:spacing w:val="5"/>
    </w:rPr>
  </w:style>
  <w:style w:type="paragraph" w:styleId="NormalWeb">
    <w:name w:val="Normal (Web)"/>
    <w:basedOn w:val="Normal"/>
    <w:uiPriority w:val="99"/>
    <w:semiHidden/>
    <w:unhideWhenUsed/>
    <w:rsid w:val="007B01BD"/>
    <w:rPr>
      <w:rFonts w:ascii="Times New Roman" w:hAnsi="Times New Roman" w:cs="Times New Roman"/>
      <w:sz w:val="24"/>
      <w:szCs w:val="24"/>
    </w:rPr>
  </w:style>
  <w:style w:type="table" w:styleId="TableGrid">
    <w:name w:val="Table Grid"/>
    <w:basedOn w:val="TableNormal"/>
    <w:uiPriority w:val="39"/>
    <w:rsid w:val="00F21F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D7F1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D7F1D"/>
  </w:style>
  <w:style w:type="paragraph" w:styleId="Footer">
    <w:name w:val="footer"/>
    <w:basedOn w:val="Normal"/>
    <w:link w:val="FooterChar"/>
    <w:uiPriority w:val="99"/>
    <w:unhideWhenUsed/>
    <w:rsid w:val="00ED7F1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D7F1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263924">
      <w:bodyDiv w:val="1"/>
      <w:marLeft w:val="0"/>
      <w:marRight w:val="0"/>
      <w:marTop w:val="0"/>
      <w:marBottom w:val="0"/>
      <w:divBdr>
        <w:top w:val="none" w:sz="0" w:space="0" w:color="auto"/>
        <w:left w:val="none" w:sz="0" w:space="0" w:color="auto"/>
        <w:bottom w:val="none" w:sz="0" w:space="0" w:color="auto"/>
        <w:right w:val="none" w:sz="0" w:space="0" w:color="auto"/>
      </w:divBdr>
    </w:div>
    <w:div w:id="166598523">
      <w:bodyDiv w:val="1"/>
      <w:marLeft w:val="0"/>
      <w:marRight w:val="0"/>
      <w:marTop w:val="0"/>
      <w:marBottom w:val="0"/>
      <w:divBdr>
        <w:top w:val="none" w:sz="0" w:space="0" w:color="auto"/>
        <w:left w:val="none" w:sz="0" w:space="0" w:color="auto"/>
        <w:bottom w:val="none" w:sz="0" w:space="0" w:color="auto"/>
        <w:right w:val="none" w:sz="0" w:space="0" w:color="auto"/>
      </w:divBdr>
    </w:div>
    <w:div w:id="174200114">
      <w:bodyDiv w:val="1"/>
      <w:marLeft w:val="0"/>
      <w:marRight w:val="0"/>
      <w:marTop w:val="0"/>
      <w:marBottom w:val="0"/>
      <w:divBdr>
        <w:top w:val="none" w:sz="0" w:space="0" w:color="auto"/>
        <w:left w:val="none" w:sz="0" w:space="0" w:color="auto"/>
        <w:bottom w:val="none" w:sz="0" w:space="0" w:color="auto"/>
        <w:right w:val="none" w:sz="0" w:space="0" w:color="auto"/>
      </w:divBdr>
    </w:div>
    <w:div w:id="227573157">
      <w:bodyDiv w:val="1"/>
      <w:marLeft w:val="0"/>
      <w:marRight w:val="0"/>
      <w:marTop w:val="0"/>
      <w:marBottom w:val="0"/>
      <w:divBdr>
        <w:top w:val="none" w:sz="0" w:space="0" w:color="auto"/>
        <w:left w:val="none" w:sz="0" w:space="0" w:color="auto"/>
        <w:bottom w:val="none" w:sz="0" w:space="0" w:color="auto"/>
        <w:right w:val="none" w:sz="0" w:space="0" w:color="auto"/>
      </w:divBdr>
    </w:div>
    <w:div w:id="397901470">
      <w:bodyDiv w:val="1"/>
      <w:marLeft w:val="0"/>
      <w:marRight w:val="0"/>
      <w:marTop w:val="0"/>
      <w:marBottom w:val="0"/>
      <w:divBdr>
        <w:top w:val="none" w:sz="0" w:space="0" w:color="auto"/>
        <w:left w:val="none" w:sz="0" w:space="0" w:color="auto"/>
        <w:bottom w:val="none" w:sz="0" w:space="0" w:color="auto"/>
        <w:right w:val="none" w:sz="0" w:space="0" w:color="auto"/>
      </w:divBdr>
    </w:div>
    <w:div w:id="400492387">
      <w:bodyDiv w:val="1"/>
      <w:marLeft w:val="0"/>
      <w:marRight w:val="0"/>
      <w:marTop w:val="0"/>
      <w:marBottom w:val="0"/>
      <w:divBdr>
        <w:top w:val="none" w:sz="0" w:space="0" w:color="auto"/>
        <w:left w:val="none" w:sz="0" w:space="0" w:color="auto"/>
        <w:bottom w:val="none" w:sz="0" w:space="0" w:color="auto"/>
        <w:right w:val="none" w:sz="0" w:space="0" w:color="auto"/>
      </w:divBdr>
    </w:div>
    <w:div w:id="540900409">
      <w:bodyDiv w:val="1"/>
      <w:marLeft w:val="0"/>
      <w:marRight w:val="0"/>
      <w:marTop w:val="0"/>
      <w:marBottom w:val="0"/>
      <w:divBdr>
        <w:top w:val="none" w:sz="0" w:space="0" w:color="auto"/>
        <w:left w:val="none" w:sz="0" w:space="0" w:color="auto"/>
        <w:bottom w:val="none" w:sz="0" w:space="0" w:color="auto"/>
        <w:right w:val="none" w:sz="0" w:space="0" w:color="auto"/>
      </w:divBdr>
    </w:div>
    <w:div w:id="575672508">
      <w:bodyDiv w:val="1"/>
      <w:marLeft w:val="0"/>
      <w:marRight w:val="0"/>
      <w:marTop w:val="0"/>
      <w:marBottom w:val="0"/>
      <w:divBdr>
        <w:top w:val="none" w:sz="0" w:space="0" w:color="auto"/>
        <w:left w:val="none" w:sz="0" w:space="0" w:color="auto"/>
        <w:bottom w:val="none" w:sz="0" w:space="0" w:color="auto"/>
        <w:right w:val="none" w:sz="0" w:space="0" w:color="auto"/>
      </w:divBdr>
    </w:div>
    <w:div w:id="812917251">
      <w:bodyDiv w:val="1"/>
      <w:marLeft w:val="0"/>
      <w:marRight w:val="0"/>
      <w:marTop w:val="0"/>
      <w:marBottom w:val="0"/>
      <w:divBdr>
        <w:top w:val="none" w:sz="0" w:space="0" w:color="auto"/>
        <w:left w:val="none" w:sz="0" w:space="0" w:color="auto"/>
        <w:bottom w:val="none" w:sz="0" w:space="0" w:color="auto"/>
        <w:right w:val="none" w:sz="0" w:space="0" w:color="auto"/>
      </w:divBdr>
    </w:div>
    <w:div w:id="819350653">
      <w:bodyDiv w:val="1"/>
      <w:marLeft w:val="0"/>
      <w:marRight w:val="0"/>
      <w:marTop w:val="0"/>
      <w:marBottom w:val="0"/>
      <w:divBdr>
        <w:top w:val="none" w:sz="0" w:space="0" w:color="auto"/>
        <w:left w:val="none" w:sz="0" w:space="0" w:color="auto"/>
        <w:bottom w:val="none" w:sz="0" w:space="0" w:color="auto"/>
        <w:right w:val="none" w:sz="0" w:space="0" w:color="auto"/>
      </w:divBdr>
    </w:div>
    <w:div w:id="820847617">
      <w:bodyDiv w:val="1"/>
      <w:marLeft w:val="0"/>
      <w:marRight w:val="0"/>
      <w:marTop w:val="0"/>
      <w:marBottom w:val="0"/>
      <w:divBdr>
        <w:top w:val="none" w:sz="0" w:space="0" w:color="auto"/>
        <w:left w:val="none" w:sz="0" w:space="0" w:color="auto"/>
        <w:bottom w:val="none" w:sz="0" w:space="0" w:color="auto"/>
        <w:right w:val="none" w:sz="0" w:space="0" w:color="auto"/>
      </w:divBdr>
    </w:div>
    <w:div w:id="937099836">
      <w:bodyDiv w:val="1"/>
      <w:marLeft w:val="0"/>
      <w:marRight w:val="0"/>
      <w:marTop w:val="0"/>
      <w:marBottom w:val="0"/>
      <w:divBdr>
        <w:top w:val="none" w:sz="0" w:space="0" w:color="auto"/>
        <w:left w:val="none" w:sz="0" w:space="0" w:color="auto"/>
        <w:bottom w:val="none" w:sz="0" w:space="0" w:color="auto"/>
        <w:right w:val="none" w:sz="0" w:space="0" w:color="auto"/>
      </w:divBdr>
    </w:div>
    <w:div w:id="938215410">
      <w:bodyDiv w:val="1"/>
      <w:marLeft w:val="0"/>
      <w:marRight w:val="0"/>
      <w:marTop w:val="0"/>
      <w:marBottom w:val="0"/>
      <w:divBdr>
        <w:top w:val="none" w:sz="0" w:space="0" w:color="auto"/>
        <w:left w:val="none" w:sz="0" w:space="0" w:color="auto"/>
        <w:bottom w:val="none" w:sz="0" w:space="0" w:color="auto"/>
        <w:right w:val="none" w:sz="0" w:space="0" w:color="auto"/>
      </w:divBdr>
    </w:div>
    <w:div w:id="1005791136">
      <w:bodyDiv w:val="1"/>
      <w:marLeft w:val="0"/>
      <w:marRight w:val="0"/>
      <w:marTop w:val="0"/>
      <w:marBottom w:val="0"/>
      <w:divBdr>
        <w:top w:val="none" w:sz="0" w:space="0" w:color="auto"/>
        <w:left w:val="none" w:sz="0" w:space="0" w:color="auto"/>
        <w:bottom w:val="none" w:sz="0" w:space="0" w:color="auto"/>
        <w:right w:val="none" w:sz="0" w:space="0" w:color="auto"/>
      </w:divBdr>
    </w:div>
    <w:div w:id="1049232128">
      <w:bodyDiv w:val="1"/>
      <w:marLeft w:val="0"/>
      <w:marRight w:val="0"/>
      <w:marTop w:val="0"/>
      <w:marBottom w:val="0"/>
      <w:divBdr>
        <w:top w:val="none" w:sz="0" w:space="0" w:color="auto"/>
        <w:left w:val="none" w:sz="0" w:space="0" w:color="auto"/>
        <w:bottom w:val="none" w:sz="0" w:space="0" w:color="auto"/>
        <w:right w:val="none" w:sz="0" w:space="0" w:color="auto"/>
      </w:divBdr>
    </w:div>
    <w:div w:id="1113666757">
      <w:bodyDiv w:val="1"/>
      <w:marLeft w:val="0"/>
      <w:marRight w:val="0"/>
      <w:marTop w:val="0"/>
      <w:marBottom w:val="0"/>
      <w:divBdr>
        <w:top w:val="none" w:sz="0" w:space="0" w:color="auto"/>
        <w:left w:val="none" w:sz="0" w:space="0" w:color="auto"/>
        <w:bottom w:val="none" w:sz="0" w:space="0" w:color="auto"/>
        <w:right w:val="none" w:sz="0" w:space="0" w:color="auto"/>
      </w:divBdr>
    </w:div>
    <w:div w:id="1187216090">
      <w:bodyDiv w:val="1"/>
      <w:marLeft w:val="0"/>
      <w:marRight w:val="0"/>
      <w:marTop w:val="0"/>
      <w:marBottom w:val="0"/>
      <w:divBdr>
        <w:top w:val="none" w:sz="0" w:space="0" w:color="auto"/>
        <w:left w:val="none" w:sz="0" w:space="0" w:color="auto"/>
        <w:bottom w:val="none" w:sz="0" w:space="0" w:color="auto"/>
        <w:right w:val="none" w:sz="0" w:space="0" w:color="auto"/>
      </w:divBdr>
    </w:div>
    <w:div w:id="1472093499">
      <w:bodyDiv w:val="1"/>
      <w:marLeft w:val="0"/>
      <w:marRight w:val="0"/>
      <w:marTop w:val="0"/>
      <w:marBottom w:val="0"/>
      <w:divBdr>
        <w:top w:val="none" w:sz="0" w:space="0" w:color="auto"/>
        <w:left w:val="none" w:sz="0" w:space="0" w:color="auto"/>
        <w:bottom w:val="none" w:sz="0" w:space="0" w:color="auto"/>
        <w:right w:val="none" w:sz="0" w:space="0" w:color="auto"/>
      </w:divBdr>
    </w:div>
    <w:div w:id="1630091729">
      <w:bodyDiv w:val="1"/>
      <w:marLeft w:val="0"/>
      <w:marRight w:val="0"/>
      <w:marTop w:val="0"/>
      <w:marBottom w:val="0"/>
      <w:divBdr>
        <w:top w:val="none" w:sz="0" w:space="0" w:color="auto"/>
        <w:left w:val="none" w:sz="0" w:space="0" w:color="auto"/>
        <w:bottom w:val="none" w:sz="0" w:space="0" w:color="auto"/>
        <w:right w:val="none" w:sz="0" w:space="0" w:color="auto"/>
      </w:divBdr>
    </w:div>
    <w:div w:id="1638953996">
      <w:bodyDiv w:val="1"/>
      <w:marLeft w:val="0"/>
      <w:marRight w:val="0"/>
      <w:marTop w:val="0"/>
      <w:marBottom w:val="0"/>
      <w:divBdr>
        <w:top w:val="none" w:sz="0" w:space="0" w:color="auto"/>
        <w:left w:val="none" w:sz="0" w:space="0" w:color="auto"/>
        <w:bottom w:val="none" w:sz="0" w:space="0" w:color="auto"/>
        <w:right w:val="none" w:sz="0" w:space="0" w:color="auto"/>
      </w:divBdr>
    </w:div>
    <w:div w:id="1663120712">
      <w:bodyDiv w:val="1"/>
      <w:marLeft w:val="0"/>
      <w:marRight w:val="0"/>
      <w:marTop w:val="0"/>
      <w:marBottom w:val="0"/>
      <w:divBdr>
        <w:top w:val="none" w:sz="0" w:space="0" w:color="auto"/>
        <w:left w:val="none" w:sz="0" w:space="0" w:color="auto"/>
        <w:bottom w:val="none" w:sz="0" w:space="0" w:color="auto"/>
        <w:right w:val="none" w:sz="0" w:space="0" w:color="auto"/>
      </w:divBdr>
    </w:div>
    <w:div w:id="1742092155">
      <w:bodyDiv w:val="1"/>
      <w:marLeft w:val="0"/>
      <w:marRight w:val="0"/>
      <w:marTop w:val="0"/>
      <w:marBottom w:val="0"/>
      <w:divBdr>
        <w:top w:val="none" w:sz="0" w:space="0" w:color="auto"/>
        <w:left w:val="none" w:sz="0" w:space="0" w:color="auto"/>
        <w:bottom w:val="none" w:sz="0" w:space="0" w:color="auto"/>
        <w:right w:val="none" w:sz="0" w:space="0" w:color="auto"/>
      </w:divBdr>
    </w:div>
    <w:div w:id="1803496540">
      <w:bodyDiv w:val="1"/>
      <w:marLeft w:val="0"/>
      <w:marRight w:val="0"/>
      <w:marTop w:val="0"/>
      <w:marBottom w:val="0"/>
      <w:divBdr>
        <w:top w:val="none" w:sz="0" w:space="0" w:color="auto"/>
        <w:left w:val="none" w:sz="0" w:space="0" w:color="auto"/>
        <w:bottom w:val="none" w:sz="0" w:space="0" w:color="auto"/>
        <w:right w:val="none" w:sz="0" w:space="0" w:color="auto"/>
      </w:divBdr>
    </w:div>
    <w:div w:id="1839153909">
      <w:bodyDiv w:val="1"/>
      <w:marLeft w:val="0"/>
      <w:marRight w:val="0"/>
      <w:marTop w:val="0"/>
      <w:marBottom w:val="0"/>
      <w:divBdr>
        <w:top w:val="none" w:sz="0" w:space="0" w:color="auto"/>
        <w:left w:val="none" w:sz="0" w:space="0" w:color="auto"/>
        <w:bottom w:val="none" w:sz="0" w:space="0" w:color="auto"/>
        <w:right w:val="none" w:sz="0" w:space="0" w:color="auto"/>
      </w:divBdr>
    </w:div>
    <w:div w:id="1839496905">
      <w:bodyDiv w:val="1"/>
      <w:marLeft w:val="0"/>
      <w:marRight w:val="0"/>
      <w:marTop w:val="0"/>
      <w:marBottom w:val="0"/>
      <w:divBdr>
        <w:top w:val="none" w:sz="0" w:space="0" w:color="auto"/>
        <w:left w:val="none" w:sz="0" w:space="0" w:color="auto"/>
        <w:bottom w:val="none" w:sz="0" w:space="0" w:color="auto"/>
        <w:right w:val="none" w:sz="0" w:space="0" w:color="auto"/>
      </w:divBdr>
    </w:div>
    <w:div w:id="1840080772">
      <w:bodyDiv w:val="1"/>
      <w:marLeft w:val="0"/>
      <w:marRight w:val="0"/>
      <w:marTop w:val="0"/>
      <w:marBottom w:val="0"/>
      <w:divBdr>
        <w:top w:val="none" w:sz="0" w:space="0" w:color="auto"/>
        <w:left w:val="none" w:sz="0" w:space="0" w:color="auto"/>
        <w:bottom w:val="none" w:sz="0" w:space="0" w:color="auto"/>
        <w:right w:val="none" w:sz="0" w:space="0" w:color="auto"/>
      </w:divBdr>
    </w:div>
    <w:div w:id="1850948047">
      <w:bodyDiv w:val="1"/>
      <w:marLeft w:val="0"/>
      <w:marRight w:val="0"/>
      <w:marTop w:val="0"/>
      <w:marBottom w:val="0"/>
      <w:divBdr>
        <w:top w:val="none" w:sz="0" w:space="0" w:color="auto"/>
        <w:left w:val="none" w:sz="0" w:space="0" w:color="auto"/>
        <w:bottom w:val="none" w:sz="0" w:space="0" w:color="auto"/>
        <w:right w:val="none" w:sz="0" w:space="0" w:color="auto"/>
      </w:divBdr>
    </w:div>
    <w:div w:id="1890337845">
      <w:bodyDiv w:val="1"/>
      <w:marLeft w:val="0"/>
      <w:marRight w:val="0"/>
      <w:marTop w:val="0"/>
      <w:marBottom w:val="0"/>
      <w:divBdr>
        <w:top w:val="none" w:sz="0" w:space="0" w:color="auto"/>
        <w:left w:val="none" w:sz="0" w:space="0" w:color="auto"/>
        <w:bottom w:val="none" w:sz="0" w:space="0" w:color="auto"/>
        <w:right w:val="none" w:sz="0" w:space="0" w:color="auto"/>
      </w:divBdr>
    </w:div>
    <w:div w:id="1906255502">
      <w:bodyDiv w:val="1"/>
      <w:marLeft w:val="0"/>
      <w:marRight w:val="0"/>
      <w:marTop w:val="0"/>
      <w:marBottom w:val="0"/>
      <w:divBdr>
        <w:top w:val="none" w:sz="0" w:space="0" w:color="auto"/>
        <w:left w:val="none" w:sz="0" w:space="0" w:color="auto"/>
        <w:bottom w:val="none" w:sz="0" w:space="0" w:color="auto"/>
        <w:right w:val="none" w:sz="0" w:space="0" w:color="auto"/>
      </w:divBdr>
    </w:div>
    <w:div w:id="1941796751">
      <w:bodyDiv w:val="1"/>
      <w:marLeft w:val="0"/>
      <w:marRight w:val="0"/>
      <w:marTop w:val="0"/>
      <w:marBottom w:val="0"/>
      <w:divBdr>
        <w:top w:val="none" w:sz="0" w:space="0" w:color="auto"/>
        <w:left w:val="none" w:sz="0" w:space="0" w:color="auto"/>
        <w:bottom w:val="none" w:sz="0" w:space="0" w:color="auto"/>
        <w:right w:val="none" w:sz="0" w:space="0" w:color="auto"/>
      </w:divBdr>
    </w:div>
    <w:div w:id="1982348728">
      <w:bodyDiv w:val="1"/>
      <w:marLeft w:val="0"/>
      <w:marRight w:val="0"/>
      <w:marTop w:val="0"/>
      <w:marBottom w:val="0"/>
      <w:divBdr>
        <w:top w:val="none" w:sz="0" w:space="0" w:color="auto"/>
        <w:left w:val="none" w:sz="0" w:space="0" w:color="auto"/>
        <w:bottom w:val="none" w:sz="0" w:space="0" w:color="auto"/>
        <w:right w:val="none" w:sz="0" w:space="0" w:color="auto"/>
      </w:divBdr>
    </w:div>
    <w:div w:id="21188692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11852</TotalTime>
  <Pages>14</Pages>
  <Words>4200</Words>
  <Characters>24246</Characters>
  <Application>Microsoft Office Word</Application>
  <DocSecurity>0</DocSecurity>
  <Lines>712</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Brionny Coombes (2208347)</dc:creator>
  <cp:keywords/>
  <dc:description/>
  <cp:lastModifiedBy>Brionny Coombes (2208347)</cp:lastModifiedBy>
  <cp:revision>26</cp:revision>
  <dcterms:created xsi:type="dcterms:W3CDTF">2025-03-19T12:52:00Z</dcterms:created>
  <dcterms:modified xsi:type="dcterms:W3CDTF">2025-04-06T18:52:00Z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99465b5a-6f1d-41e6-b736-293b803d160a</vt:lpwstr>
  </property>
</Properties>
</file>