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82B0F" w14:textId="77777777" w:rsidR="00E20CF7" w:rsidRDefault="002B00D0">
      <w:r>
        <w:t xml:space="preserve">  </w:t>
      </w:r>
      <w:r>
        <w:rPr>
          <w:b/>
          <w:bCs/>
        </w:rPr>
        <w:t>Student</w:t>
      </w:r>
      <w:r>
        <w:t>: Petruta Buliga</w:t>
      </w:r>
    </w:p>
    <w:p w14:paraId="5DE82B10" w14:textId="77777777" w:rsidR="00E20CF7" w:rsidRDefault="00E20CF7"/>
    <w:p w14:paraId="5DE82B11" w14:textId="77777777" w:rsidR="00E20CF7" w:rsidRDefault="00E20CF7"/>
    <w:p w14:paraId="5DE82B12" w14:textId="77777777" w:rsidR="00E20CF7" w:rsidRDefault="00E20CF7"/>
    <w:p w14:paraId="5DE82B13" w14:textId="77777777" w:rsidR="00E20CF7" w:rsidRDefault="002B00D0">
      <w:pPr>
        <w:ind w:left="1440" w:firstLine="720"/>
      </w:pPr>
      <w:r>
        <w:t>Student number: 2238985</w:t>
      </w:r>
    </w:p>
    <w:p w14:paraId="5DE82B14" w14:textId="77777777" w:rsidR="00E20CF7" w:rsidRDefault="00E20CF7"/>
    <w:p w14:paraId="5DE82B15" w14:textId="77777777" w:rsidR="00E20CF7" w:rsidRDefault="00E20CF7"/>
    <w:p w14:paraId="5DE82B16" w14:textId="77777777" w:rsidR="00E20CF7" w:rsidRDefault="002B00D0">
      <w:r>
        <w:rPr>
          <w:b/>
          <w:bCs/>
        </w:rPr>
        <w:t>Programme</w:t>
      </w:r>
      <w:r>
        <w:t>: Policing Profession</w:t>
      </w:r>
    </w:p>
    <w:p w14:paraId="5DE82B17" w14:textId="77777777" w:rsidR="00E20CF7" w:rsidRDefault="00E20CF7"/>
    <w:p w14:paraId="5DE82B18" w14:textId="77777777" w:rsidR="00E20CF7" w:rsidRDefault="00E20CF7"/>
    <w:p w14:paraId="5DE82B19" w14:textId="77777777" w:rsidR="00E20CF7" w:rsidRDefault="00E20CF7"/>
    <w:p w14:paraId="5DE82B1A" w14:textId="77777777" w:rsidR="00E20CF7" w:rsidRDefault="002B00D0">
      <w:pPr>
        <w:ind w:left="2160"/>
      </w:pPr>
      <w:r>
        <w:t>Module: BMPL 4001</w:t>
      </w:r>
    </w:p>
    <w:p w14:paraId="5DE82B1B" w14:textId="77777777" w:rsidR="00E20CF7" w:rsidRDefault="00E20CF7"/>
    <w:p w14:paraId="5DE82B1C" w14:textId="77777777" w:rsidR="00E20CF7" w:rsidRDefault="00E20CF7"/>
    <w:p w14:paraId="5DE82B1D" w14:textId="77777777" w:rsidR="00E20CF7" w:rsidRDefault="00E20CF7"/>
    <w:p w14:paraId="5DE82B1E" w14:textId="77777777" w:rsidR="00E20CF7" w:rsidRDefault="002B00D0">
      <w:r>
        <w:rPr>
          <w:b/>
          <w:bCs/>
        </w:rPr>
        <w:t>Lecturer</w:t>
      </w:r>
      <w:r>
        <w:t>: Laura Humphries</w:t>
      </w:r>
    </w:p>
    <w:p w14:paraId="5DE82B1F" w14:textId="77777777" w:rsidR="00E20CF7" w:rsidRDefault="00E20CF7"/>
    <w:p w14:paraId="5DE82B20" w14:textId="77777777" w:rsidR="00E20CF7" w:rsidRDefault="00E20CF7"/>
    <w:p w14:paraId="5DE82B21" w14:textId="77777777" w:rsidR="00E20CF7" w:rsidRDefault="00E20CF7"/>
    <w:p w14:paraId="5DE82B22" w14:textId="77777777" w:rsidR="00E20CF7" w:rsidRDefault="002B00D0">
      <w:pPr>
        <w:ind w:left="720"/>
      </w:pPr>
      <w:r>
        <w:rPr>
          <w:b/>
          <w:bCs/>
        </w:rPr>
        <w:t>Assignment Title</w:t>
      </w:r>
      <w:r>
        <w:t>: Evidence Based Policing &amp; Applications</w:t>
      </w:r>
    </w:p>
    <w:p w14:paraId="5DE82B23" w14:textId="77777777" w:rsidR="00E20CF7" w:rsidRDefault="00E20CF7">
      <w:pPr>
        <w:ind w:left="720"/>
      </w:pPr>
    </w:p>
    <w:p w14:paraId="5DE82B24" w14:textId="77777777" w:rsidR="00E20CF7" w:rsidRDefault="00E20CF7">
      <w:pPr>
        <w:ind w:left="720"/>
      </w:pPr>
    </w:p>
    <w:p w14:paraId="5DE82B25" w14:textId="77777777" w:rsidR="00E20CF7" w:rsidRDefault="00E20CF7">
      <w:pPr>
        <w:ind w:left="720"/>
        <w:rPr>
          <w:rFonts w:ascii="Arial" w:hAnsi="Arial" w:cs="Arial"/>
          <w:b/>
          <w:bCs/>
          <w:sz w:val="24"/>
          <w:szCs w:val="24"/>
        </w:rPr>
      </w:pPr>
    </w:p>
    <w:p w14:paraId="5DE82B26" w14:textId="77777777" w:rsidR="00E20CF7" w:rsidRDefault="00E20CF7">
      <w:pPr>
        <w:ind w:left="720"/>
        <w:rPr>
          <w:rFonts w:ascii="Arial" w:hAnsi="Arial" w:cs="Arial"/>
          <w:b/>
          <w:bCs/>
          <w:sz w:val="24"/>
          <w:szCs w:val="24"/>
        </w:rPr>
      </w:pPr>
    </w:p>
    <w:p w14:paraId="5DE82B27" w14:textId="77777777" w:rsidR="00E20CF7" w:rsidRDefault="00E20CF7">
      <w:pPr>
        <w:ind w:left="720"/>
        <w:rPr>
          <w:rFonts w:ascii="Arial" w:hAnsi="Arial" w:cs="Arial"/>
          <w:b/>
          <w:bCs/>
          <w:sz w:val="24"/>
          <w:szCs w:val="24"/>
        </w:rPr>
      </w:pPr>
    </w:p>
    <w:p w14:paraId="5DE82B28" w14:textId="77777777" w:rsidR="00E20CF7" w:rsidRDefault="00E20CF7">
      <w:pPr>
        <w:ind w:left="720"/>
        <w:rPr>
          <w:rFonts w:ascii="Arial" w:hAnsi="Arial" w:cs="Arial"/>
          <w:b/>
          <w:bCs/>
          <w:sz w:val="24"/>
          <w:szCs w:val="24"/>
        </w:rPr>
      </w:pPr>
    </w:p>
    <w:p w14:paraId="5DE82B29" w14:textId="77777777" w:rsidR="00E20CF7" w:rsidRDefault="00E20CF7">
      <w:pPr>
        <w:ind w:left="720"/>
        <w:rPr>
          <w:rFonts w:ascii="Arial" w:hAnsi="Arial" w:cs="Arial"/>
          <w:b/>
          <w:bCs/>
          <w:sz w:val="24"/>
          <w:szCs w:val="24"/>
        </w:rPr>
      </w:pPr>
    </w:p>
    <w:p w14:paraId="5DE82B2A" w14:textId="77777777" w:rsidR="00E20CF7" w:rsidRDefault="00E20CF7">
      <w:pPr>
        <w:ind w:left="720"/>
        <w:rPr>
          <w:rFonts w:ascii="Arial" w:hAnsi="Arial" w:cs="Arial"/>
          <w:b/>
          <w:bCs/>
          <w:sz w:val="24"/>
          <w:szCs w:val="24"/>
        </w:rPr>
      </w:pPr>
    </w:p>
    <w:p w14:paraId="5DE82B2B" w14:textId="77777777" w:rsidR="00E20CF7" w:rsidRDefault="00E20CF7">
      <w:pPr>
        <w:ind w:left="720"/>
        <w:rPr>
          <w:rFonts w:ascii="Arial" w:hAnsi="Arial" w:cs="Arial"/>
          <w:b/>
          <w:bCs/>
          <w:sz w:val="24"/>
          <w:szCs w:val="24"/>
        </w:rPr>
      </w:pPr>
    </w:p>
    <w:p w14:paraId="5DE82B2C" w14:textId="77777777" w:rsidR="00E20CF7" w:rsidRDefault="00E20CF7">
      <w:pPr>
        <w:ind w:left="720"/>
        <w:rPr>
          <w:rFonts w:ascii="Arial" w:hAnsi="Arial" w:cs="Arial"/>
          <w:b/>
          <w:bCs/>
          <w:sz w:val="24"/>
          <w:szCs w:val="24"/>
        </w:rPr>
      </w:pPr>
    </w:p>
    <w:p w14:paraId="5DE82B2D" w14:textId="77777777" w:rsidR="00E20CF7" w:rsidRDefault="00E20CF7">
      <w:pPr>
        <w:ind w:left="720"/>
        <w:rPr>
          <w:rFonts w:ascii="Arial" w:hAnsi="Arial" w:cs="Arial"/>
          <w:b/>
          <w:bCs/>
          <w:sz w:val="24"/>
          <w:szCs w:val="24"/>
        </w:rPr>
      </w:pPr>
    </w:p>
    <w:p w14:paraId="5DE82B2E" w14:textId="77777777" w:rsidR="00E20CF7" w:rsidRDefault="00E20CF7">
      <w:pPr>
        <w:ind w:left="720"/>
        <w:rPr>
          <w:rFonts w:ascii="Arial" w:hAnsi="Arial" w:cs="Arial"/>
          <w:b/>
          <w:bCs/>
          <w:sz w:val="24"/>
          <w:szCs w:val="24"/>
        </w:rPr>
      </w:pPr>
    </w:p>
    <w:p w14:paraId="5DE82B2F" w14:textId="77777777" w:rsidR="00E20CF7" w:rsidRDefault="002B00D0">
      <w:pPr>
        <w:rPr>
          <w:b/>
          <w:bCs/>
          <w:sz w:val="24"/>
          <w:szCs w:val="24"/>
        </w:rPr>
      </w:pPr>
      <w:r>
        <w:rPr>
          <w:b/>
          <w:bCs/>
          <w:sz w:val="24"/>
          <w:szCs w:val="24"/>
        </w:rPr>
        <w:lastRenderedPageBreak/>
        <w:t>Explore and evaluate the use of body worn cameras in evidence-based policing.</w:t>
      </w:r>
    </w:p>
    <w:p w14:paraId="5DE82B30" w14:textId="77777777" w:rsidR="00E20CF7" w:rsidRDefault="00E20CF7"/>
    <w:p w14:paraId="5DE82B31" w14:textId="77777777" w:rsidR="00E20CF7" w:rsidRDefault="002B00D0">
      <w:pPr>
        <w:suppressAutoHyphens w:val="0"/>
        <w:spacing w:after="0"/>
        <w:ind w:firstLine="720"/>
      </w:pPr>
      <w:r>
        <w:rPr>
          <w:rFonts w:eastAsia="Times New Roman" w:cs="Calibri"/>
          <w:color w:val="111111"/>
          <w:kern w:val="0"/>
          <w:sz w:val="24"/>
          <w:szCs w:val="24"/>
          <w:lang w:eastAsia="en-GB"/>
        </w:rPr>
        <w:t>It is called evidence-based policing the process that gathers the most accurate evidence and in collaboration with other agencies, scientific departments, or analysts in order to provide the best outcome that is an enforcement for decision making, but after a thorough research, evaluation and analysis. Analysts have the role of implementing good policies which lead to an informed decision making. The process of evidence-based policing can be accessed by anyone within policing, and it can be sustained and promoted by several agencies. (Ambassador Alison Kemp speech about evidence-based policing and policy planning – Published 8 December 2018 - (</w:t>
      </w:r>
      <w:hyperlink r:id="rId6" w:history="1">
        <w:r>
          <w:rPr>
            <w:rStyle w:val="Hyperlink"/>
            <w:rFonts w:eastAsia="Times New Roman" w:cs="Calibri"/>
            <w:kern w:val="0"/>
            <w:sz w:val="24"/>
            <w:szCs w:val="24"/>
            <w:lang w:eastAsia="en-GB"/>
          </w:rPr>
          <w:t>https://www.gov.uk/government/speeches/uk-perspective-on-evidence-based-policy-planning</w:t>
        </w:r>
      </w:hyperlink>
      <w:r>
        <w:rPr>
          <w:rFonts w:eastAsia="Times New Roman" w:cs="Calibri"/>
          <w:color w:val="111111"/>
          <w:kern w:val="0"/>
          <w:sz w:val="24"/>
          <w:szCs w:val="24"/>
          <w:lang w:eastAsia="en-GB"/>
        </w:rPr>
        <w:t xml:space="preserve">). </w:t>
      </w:r>
    </w:p>
    <w:p w14:paraId="5DE82B32" w14:textId="77777777" w:rsidR="00E20CF7" w:rsidRDefault="002B00D0">
      <w:pPr>
        <w:suppressAutoHyphens w:val="0"/>
        <w:spacing w:after="0"/>
        <w:ind w:firstLine="720"/>
        <w:rPr>
          <w:rFonts w:eastAsia="Times New Roman" w:cs="Calibri"/>
          <w:color w:val="111111"/>
          <w:kern w:val="0"/>
          <w:sz w:val="24"/>
          <w:szCs w:val="24"/>
          <w:lang w:eastAsia="en-GB"/>
        </w:rPr>
      </w:pPr>
      <w:r>
        <w:rPr>
          <w:rFonts w:eastAsia="Times New Roman" w:cs="Calibri"/>
          <w:color w:val="111111"/>
          <w:kern w:val="0"/>
          <w:sz w:val="24"/>
          <w:szCs w:val="24"/>
          <w:lang w:eastAsia="en-GB"/>
        </w:rPr>
        <w:t xml:space="preserve">It was noticed that the terminology of evidence-based medicine was used and applied to policing potentially for the first time in the seminal paper of Sherman 1998. </w:t>
      </w:r>
    </w:p>
    <w:p w14:paraId="5DE82B33" w14:textId="77777777" w:rsidR="00E20CF7" w:rsidRDefault="002B00D0">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 xml:space="preserve">Later on, in 2013 the seminal was revised and new information was provided regarding the matter of evidence-based policing around the entire world. </w:t>
      </w:r>
    </w:p>
    <w:p w14:paraId="5DE82B34" w14:textId="13BE8296" w:rsidR="00E20CF7" w:rsidRDefault="002B00D0">
      <w:pPr>
        <w:suppressAutoHyphens w:val="0"/>
        <w:spacing w:after="0"/>
      </w:pPr>
      <w:r>
        <w:rPr>
          <w:rFonts w:ascii="Roboto" w:eastAsia="Times New Roman" w:hAnsi="Roboto"/>
          <w:color w:val="111111"/>
          <w:kern w:val="0"/>
          <w:sz w:val="24"/>
          <w:szCs w:val="24"/>
          <w:lang w:eastAsia="en-GB"/>
        </w:rPr>
        <w:tab/>
      </w:r>
      <w:r>
        <w:rPr>
          <w:rFonts w:eastAsia="Times New Roman" w:cs="Calibri"/>
          <w:color w:val="111111"/>
          <w:kern w:val="0"/>
          <w:sz w:val="24"/>
          <w:szCs w:val="24"/>
          <w:lang w:eastAsia="en-GB"/>
        </w:rPr>
        <w:t>According to Tilley and Laycock 2017 there are various categories of evidence that can be classed as part of evidence-based policing and what can be gained as new knowledge from movements in different fields</w:t>
      </w:r>
      <w:r w:rsidR="00562753">
        <w:rPr>
          <w:rFonts w:eastAsia="Times New Roman" w:cs="Calibri"/>
          <w:color w:val="111111"/>
          <w:kern w:val="0"/>
          <w:sz w:val="24"/>
          <w:szCs w:val="24"/>
          <w:lang w:eastAsia="en-GB"/>
        </w:rPr>
        <w:t>, areas, or departments.</w:t>
      </w:r>
      <w:r>
        <w:rPr>
          <w:rFonts w:eastAsia="Times New Roman" w:cs="Calibri"/>
          <w:color w:val="111111"/>
          <w:kern w:val="0"/>
          <w:sz w:val="24"/>
          <w:szCs w:val="24"/>
          <w:lang w:eastAsia="en-GB"/>
        </w:rPr>
        <w:t xml:space="preserve"> </w:t>
      </w:r>
    </w:p>
    <w:p w14:paraId="5DE82B35" w14:textId="320EAC70" w:rsidR="00E20CF7" w:rsidRDefault="002B00D0">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t xml:space="preserve">Police strategies and tactics, police practise, police departments, analysis and data can be classed as the core ideas of evidence-based policing. In practice police strategies and tactics have as a point of guidance scientific evidence and effectivity, police practice the same has a point of guidance empiricism and science. When it comes to police departments it is known that constantly and consistent evaluation of own practice. The analysis and data are the crucial key for the decision making. </w:t>
      </w:r>
    </w:p>
    <w:p w14:paraId="5E0749D9" w14:textId="621FFC78" w:rsidR="00E20CF7" w:rsidRDefault="002B00D0">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t xml:space="preserve">The core ideas of evidence-based policing would be more efficient if they are properly applied in order to see what works and what not subject to every situation itself. </w:t>
      </w:r>
    </w:p>
    <w:p w14:paraId="58A8E013" w14:textId="77777777" w:rsidR="00E20CF7" w:rsidRDefault="002B00D0">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t xml:space="preserve">According to the Metropolitan Police, Body Worn Cameras are classed as small and visible gadget which is attached as in worn by the police officers or others entitled or required to wear them as per job description. The purpose of these body won cameras, which are worn at chest level in most cases, is to have the proof of incidents that take place, captured video and audio and to serve as evidence. It is also mentioned that the Body Worn Camera can be classed and acting as independent and disinterested witness. </w:t>
      </w:r>
    </w:p>
    <w:p w14:paraId="61A9155D" w14:textId="3A98A0FA" w:rsidR="00E20CF7" w:rsidRDefault="002B00D0">
      <w:pPr>
        <w:suppressAutoHyphens w:val="0"/>
        <w:spacing w:after="0"/>
      </w:pPr>
      <w:r>
        <w:rPr>
          <w:rFonts w:eastAsia="Times New Roman" w:cs="Calibri"/>
          <w:color w:val="111111"/>
          <w:kern w:val="0"/>
          <w:sz w:val="24"/>
          <w:szCs w:val="24"/>
          <w:lang w:eastAsia="en-GB"/>
        </w:rPr>
        <w:tab/>
        <w:t xml:space="preserve">Economists and safety experts have conducted research which led to the conclusion that Body Worn Camera are both beneficial and cost-effective when it comes to law enforcement. When it comes to maintaining transparency, establishing accountability, improving oversight it has been found that Body Worn Cameras are classed as positive facts that led to a growth in improving safety, improving training, staff performance and having a positive effect when police attend incidents. (Bartolac, John. Dec 2021). </w:t>
      </w:r>
      <w:r w:rsidR="009C159A">
        <w:rPr>
          <w:rFonts w:eastAsia="Times New Roman" w:cs="Calibri"/>
          <w:color w:val="111111"/>
          <w:kern w:val="0"/>
          <w:sz w:val="24"/>
          <w:szCs w:val="24"/>
          <w:lang w:eastAsia="en-GB"/>
        </w:rPr>
        <w:t>T</w:t>
      </w:r>
      <w:r w:rsidR="00AA58B3" w:rsidRPr="00AA58B3">
        <w:rPr>
          <w:rFonts w:eastAsia="Times New Roman" w:cs="Calibri"/>
          <w:color w:val="111111"/>
          <w:kern w:val="0"/>
          <w:sz w:val="24"/>
          <w:szCs w:val="24"/>
          <w:lang w:eastAsia="en-GB"/>
        </w:rPr>
        <w:t xml:space="preserve">o limit their responsibility and make sure that there is a formal record of police-citizen interactions, police administrators are moving swiftly to adopt </w:t>
      </w:r>
      <w:r w:rsidR="00AA58B3" w:rsidRPr="00AA58B3">
        <w:rPr>
          <w:rFonts w:eastAsia="Times New Roman" w:cs="Calibri"/>
          <w:color w:val="111111"/>
          <w:kern w:val="0"/>
          <w:sz w:val="24"/>
          <w:szCs w:val="24"/>
          <w:lang w:eastAsia="en-GB"/>
        </w:rPr>
        <w:t>body worn</w:t>
      </w:r>
      <w:r w:rsidR="00AA58B3" w:rsidRPr="00AA58B3">
        <w:rPr>
          <w:rFonts w:eastAsia="Times New Roman" w:cs="Calibri"/>
          <w:color w:val="111111"/>
          <w:kern w:val="0"/>
          <w:sz w:val="24"/>
          <w:szCs w:val="24"/>
          <w:lang w:eastAsia="en-GB"/>
        </w:rPr>
        <w:t xml:space="preserve"> cameras (BWCs) (Roy 2014). </w:t>
      </w:r>
      <w:r w:rsidR="00EE13E3" w:rsidRPr="00EE13E3">
        <w:rPr>
          <w:rFonts w:eastAsia="Times New Roman" w:cs="Calibri"/>
          <w:color w:val="111111"/>
          <w:kern w:val="0"/>
          <w:sz w:val="24"/>
          <w:szCs w:val="24"/>
          <w:lang w:eastAsia="en-GB"/>
        </w:rPr>
        <w:t>This raises concerns about how the films will be evaluated in internal and external reviews of the officers' behaviour, which could affect how the officers perceive justice in the organisational setting. Distributive, procedural, and interactional justice are the three dimensions of organisational justice, which are described as one's opinion of how fairly they are treated by a com</w:t>
      </w:r>
      <w:r w:rsidR="00EE13E3" w:rsidRPr="00EE13E3">
        <w:rPr>
          <w:rFonts w:eastAsia="Times New Roman" w:cs="Calibri"/>
          <w:color w:val="111111"/>
          <w:kern w:val="0"/>
          <w:sz w:val="24"/>
          <w:szCs w:val="24"/>
          <w:lang w:eastAsia="en-GB"/>
        </w:rPr>
        <w:lastRenderedPageBreak/>
        <w:t>pany (Greenberg and Colquitt 2005).</w:t>
      </w:r>
      <w:r w:rsidR="00131554">
        <w:rPr>
          <w:rFonts w:eastAsia="Times New Roman" w:cs="Calibri"/>
          <w:color w:val="111111"/>
          <w:kern w:val="0"/>
          <w:sz w:val="24"/>
          <w:szCs w:val="24"/>
          <w:lang w:eastAsia="en-GB"/>
        </w:rPr>
        <w:t xml:space="preserve"> </w:t>
      </w:r>
      <w:r w:rsidR="00AA58B3" w:rsidRPr="00AA58B3">
        <w:rPr>
          <w:rFonts w:eastAsia="Times New Roman" w:cs="Calibri"/>
          <w:color w:val="111111"/>
          <w:kern w:val="0"/>
          <w:sz w:val="24"/>
          <w:szCs w:val="24"/>
          <w:lang w:eastAsia="en-GB"/>
        </w:rPr>
        <w:t xml:space="preserve">However, </w:t>
      </w:r>
      <w:r w:rsidR="00EE13E3">
        <w:rPr>
          <w:rFonts w:eastAsia="Times New Roman" w:cs="Calibri"/>
          <w:color w:val="111111"/>
          <w:kern w:val="0"/>
          <w:sz w:val="24"/>
          <w:szCs w:val="24"/>
          <w:lang w:eastAsia="en-GB"/>
        </w:rPr>
        <w:t>body worn cameras</w:t>
      </w:r>
      <w:r w:rsidR="00AA58B3" w:rsidRPr="00AA58B3">
        <w:rPr>
          <w:rFonts w:eastAsia="Times New Roman" w:cs="Calibri"/>
          <w:color w:val="111111"/>
          <w:kern w:val="0"/>
          <w:sz w:val="24"/>
          <w:szCs w:val="24"/>
          <w:lang w:eastAsia="en-GB"/>
        </w:rPr>
        <w:t xml:space="preserve"> have organisational repercussions just like the adoption of other technologies or initiatives. They raise the level of surveillance on police at the line of duty.</w:t>
      </w:r>
    </w:p>
    <w:p w14:paraId="39890C02" w14:textId="76D2CCEC" w:rsidR="00D546A9" w:rsidRDefault="002B00D0"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D546A9">
        <w:rPr>
          <w:rFonts w:eastAsia="Times New Roman" w:cs="Calibri"/>
          <w:color w:val="111111"/>
          <w:kern w:val="0"/>
          <w:sz w:val="24"/>
          <w:szCs w:val="24"/>
          <w:lang w:eastAsia="en-GB"/>
        </w:rPr>
        <w:t>Another research shows that using the Body Worn Camera could also be the road opener for a change in the manner that civilians interact with the police forces, not only to be seen as a gadget to de-escalate a situation or to re-enforce a change when it comes to respect law or use as evidence. (</w:t>
      </w:r>
      <w:r w:rsidR="00375C7D" w:rsidRPr="00375C7D">
        <w:rPr>
          <w:rFonts w:eastAsia="Times New Roman" w:cs="Calibri"/>
          <w:color w:val="111111"/>
          <w:kern w:val="0"/>
          <w:sz w:val="24"/>
          <w:szCs w:val="24"/>
          <w:lang w:eastAsia="en-GB"/>
        </w:rPr>
        <w:t>Sutton, Halley, Chichester, UK: John Wiley &amp; Sons, Ltd - Campus security report 2021</w:t>
      </w:r>
      <w:r w:rsidR="00D546A9">
        <w:rPr>
          <w:rFonts w:eastAsia="Times New Roman" w:cs="Calibri"/>
          <w:color w:val="111111"/>
          <w:kern w:val="0"/>
          <w:sz w:val="24"/>
          <w:szCs w:val="24"/>
          <w:lang w:eastAsia="en-GB"/>
        </w:rPr>
        <w:t>)</w:t>
      </w:r>
      <w:r w:rsidR="00375C7D">
        <w:rPr>
          <w:rFonts w:eastAsia="Times New Roman" w:cs="Calibri"/>
          <w:color w:val="111111"/>
          <w:kern w:val="0"/>
          <w:sz w:val="24"/>
          <w:szCs w:val="24"/>
          <w:lang w:eastAsia="en-GB"/>
        </w:rPr>
        <w:t>.</w:t>
      </w:r>
    </w:p>
    <w:p w14:paraId="4980C001" w14:textId="4393A975" w:rsidR="00375C7D" w:rsidRDefault="00375C7D"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EE564F">
        <w:rPr>
          <w:rFonts w:eastAsia="Times New Roman" w:cs="Calibri"/>
          <w:color w:val="111111"/>
          <w:kern w:val="0"/>
          <w:sz w:val="24"/>
          <w:szCs w:val="24"/>
          <w:lang w:eastAsia="en-GB"/>
        </w:rPr>
        <w:t>The case of the fatal shooting of Jermaine Baker that happened in December 2015 was c</w:t>
      </w:r>
      <w:r w:rsidR="00B665FB">
        <w:rPr>
          <w:rFonts w:eastAsia="Times New Roman" w:cs="Calibri"/>
          <w:color w:val="111111"/>
          <w:kern w:val="0"/>
          <w:sz w:val="24"/>
          <w:szCs w:val="24"/>
          <w:lang w:eastAsia="en-GB"/>
        </w:rPr>
        <w:t xml:space="preserve">lassed by the head of the Metropolitan Police as being an unusual case. The victim was sat in the front passenger seat of what appeared to be a stolen car and he was shot at close range. </w:t>
      </w:r>
    </w:p>
    <w:p w14:paraId="476EB146" w14:textId="6BC1138B" w:rsidR="00B665FB" w:rsidRDefault="00B665FB"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t>A</w:t>
      </w:r>
      <w:r w:rsidRPr="00B665FB">
        <w:rPr>
          <w:rFonts w:eastAsia="Times New Roman" w:cs="Calibri"/>
          <w:color w:val="111111"/>
          <w:kern w:val="0"/>
          <w:sz w:val="24"/>
          <w:szCs w:val="24"/>
          <w:lang w:eastAsia="en-GB"/>
        </w:rPr>
        <w:t xml:space="preserve"> criminal homicide investigation</w:t>
      </w:r>
      <w:r>
        <w:rPr>
          <w:rFonts w:eastAsia="Times New Roman" w:cs="Calibri"/>
          <w:color w:val="111111"/>
          <w:kern w:val="0"/>
          <w:sz w:val="24"/>
          <w:szCs w:val="24"/>
          <w:lang w:eastAsia="en-GB"/>
        </w:rPr>
        <w:t xml:space="preserve"> was ordered, and this led to the suspension of the officer that deployed the shot. The decision of suspending the shooting officer was taken by Independent Police Complaints Commission. </w:t>
      </w:r>
    </w:p>
    <w:p w14:paraId="21DF3954" w14:textId="4C5B47E9" w:rsidR="006C3E24" w:rsidRDefault="006C3E24"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t xml:space="preserve">After the tragic death of Mark Duggan in 2011, </w:t>
      </w:r>
      <w:r w:rsidR="009C5994" w:rsidRPr="009C5994">
        <w:rPr>
          <w:rFonts w:eastAsia="Times New Roman" w:cs="Calibri"/>
          <w:color w:val="111111"/>
          <w:kern w:val="0"/>
          <w:sz w:val="24"/>
          <w:szCs w:val="24"/>
          <w:lang w:eastAsia="en-GB"/>
        </w:rPr>
        <w:t xml:space="preserve">Sir Bernard Hogan-Howe formally </w:t>
      </w:r>
      <w:r w:rsidR="009C5994">
        <w:rPr>
          <w:rFonts w:eastAsia="Times New Roman" w:cs="Calibri"/>
          <w:color w:val="111111"/>
          <w:kern w:val="0"/>
          <w:sz w:val="24"/>
          <w:szCs w:val="24"/>
          <w:lang w:eastAsia="en-GB"/>
        </w:rPr>
        <w:t xml:space="preserve">declared to supply all staff that wears uniform, with body worn cameras. This measure was adopted in order to increase accountability.  </w:t>
      </w:r>
      <w:r w:rsidR="00C90DC3">
        <w:rPr>
          <w:rFonts w:eastAsia="Times New Roman" w:cs="Calibri"/>
          <w:color w:val="111111"/>
          <w:kern w:val="0"/>
          <w:sz w:val="24"/>
          <w:szCs w:val="24"/>
          <w:lang w:eastAsia="en-GB"/>
        </w:rPr>
        <w:t>However,</w:t>
      </w:r>
      <w:r w:rsidR="009C5994">
        <w:rPr>
          <w:rFonts w:eastAsia="Times New Roman" w:cs="Calibri"/>
          <w:color w:val="111111"/>
          <w:kern w:val="0"/>
          <w:sz w:val="24"/>
          <w:szCs w:val="24"/>
          <w:lang w:eastAsia="en-GB"/>
        </w:rPr>
        <w:t xml:space="preserve"> </w:t>
      </w:r>
      <w:r w:rsidR="00C90DC3">
        <w:rPr>
          <w:rFonts w:eastAsia="Times New Roman" w:cs="Calibri"/>
          <w:color w:val="111111"/>
          <w:kern w:val="0"/>
          <w:sz w:val="24"/>
          <w:szCs w:val="24"/>
          <w:lang w:eastAsia="en-GB"/>
        </w:rPr>
        <w:t>d</w:t>
      </w:r>
      <w:r>
        <w:rPr>
          <w:rFonts w:eastAsia="Times New Roman" w:cs="Calibri"/>
          <w:color w:val="111111"/>
          <w:kern w:val="0"/>
          <w:sz w:val="24"/>
          <w:szCs w:val="24"/>
          <w:lang w:eastAsia="en-GB"/>
        </w:rPr>
        <w:t xml:space="preserve">uring the investigation </w:t>
      </w:r>
      <w:r w:rsidR="00C90DC3">
        <w:rPr>
          <w:rFonts w:eastAsia="Times New Roman" w:cs="Calibri"/>
          <w:color w:val="111111"/>
          <w:kern w:val="0"/>
          <w:sz w:val="24"/>
          <w:szCs w:val="24"/>
          <w:lang w:eastAsia="en-GB"/>
        </w:rPr>
        <w:t xml:space="preserve">of the death of Jermaine Baker </w:t>
      </w:r>
      <w:r>
        <w:rPr>
          <w:rFonts w:eastAsia="Times New Roman" w:cs="Calibri"/>
          <w:color w:val="111111"/>
          <w:kern w:val="0"/>
          <w:sz w:val="24"/>
          <w:szCs w:val="24"/>
          <w:lang w:eastAsia="en-GB"/>
        </w:rPr>
        <w:t xml:space="preserve">it was established that the officers were not wearing the body worn cameras because they were on an undercover mission, and they were wearing their own clothing. </w:t>
      </w:r>
      <w:r w:rsidR="00C90DC3">
        <w:rPr>
          <w:rFonts w:eastAsia="Times New Roman" w:cs="Calibri"/>
          <w:color w:val="111111"/>
          <w:kern w:val="0"/>
          <w:sz w:val="24"/>
          <w:szCs w:val="24"/>
          <w:lang w:eastAsia="en-GB"/>
        </w:rPr>
        <w:t xml:space="preserve">It would have been really useful for the investigation for the body worn cameras to be in fully operating mode and this matter brought a lot of frustration to all departments and agencies involved in this investigation. </w:t>
      </w:r>
      <w:r w:rsidR="003A5D25">
        <w:rPr>
          <w:rFonts w:eastAsia="Times New Roman" w:cs="Calibri"/>
          <w:color w:val="111111"/>
          <w:kern w:val="0"/>
          <w:sz w:val="24"/>
          <w:szCs w:val="24"/>
          <w:lang w:eastAsia="en-GB"/>
        </w:rPr>
        <w:t>(</w:t>
      </w:r>
      <w:r w:rsidR="003A5D25">
        <w:t>Weaver 2015</w:t>
      </w:r>
      <w:r w:rsidR="003E5CC4">
        <w:t>, art.</w:t>
      </w:r>
      <w:r w:rsidR="003A5D25">
        <w:t>).</w:t>
      </w:r>
    </w:p>
    <w:p w14:paraId="3B69DDD7" w14:textId="68D60214" w:rsidR="0055614E" w:rsidRDefault="00B665FB"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55614E">
        <w:rPr>
          <w:rFonts w:eastAsia="Times New Roman" w:cs="Calibri"/>
          <w:color w:val="111111"/>
          <w:kern w:val="0"/>
          <w:sz w:val="24"/>
          <w:szCs w:val="24"/>
          <w:lang w:eastAsia="en-GB"/>
        </w:rPr>
        <w:t xml:space="preserve">The usage of body worn cameras can be classed as positives strengths due to the accountability and transparency, de-escalation and behaviour modification, training and professional development, enhanced evidence collection. </w:t>
      </w:r>
    </w:p>
    <w:p w14:paraId="234B28AE" w14:textId="15E2BA3C" w:rsidR="0055614E" w:rsidRDefault="0055614E"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t xml:space="preserve">The accountability and transparency are two positives for the usage of the body worn camera as per being classed as an individual witness due to capturing </w:t>
      </w:r>
      <w:r w:rsidR="0093032B">
        <w:rPr>
          <w:rFonts w:eastAsia="Times New Roman" w:cs="Calibri"/>
          <w:color w:val="111111"/>
          <w:kern w:val="0"/>
          <w:sz w:val="24"/>
          <w:szCs w:val="24"/>
          <w:lang w:eastAsia="en-GB"/>
        </w:rPr>
        <w:t xml:space="preserve">interactions between police forces or law forces and the general public. (White, 2017). </w:t>
      </w:r>
    </w:p>
    <w:p w14:paraId="49B5C9E2" w14:textId="77777777" w:rsidR="00060A7E" w:rsidRDefault="0093032B"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B800D5">
        <w:rPr>
          <w:rFonts w:eastAsia="Times New Roman" w:cs="Calibri"/>
          <w:color w:val="111111"/>
          <w:kern w:val="0"/>
          <w:sz w:val="24"/>
          <w:szCs w:val="24"/>
          <w:lang w:eastAsia="en-GB"/>
        </w:rPr>
        <w:t>When it comes to de-escalation and behaviour modification there are several studies showing that the process of deploying the body worn camera is a process that has an impact on both civil persons and officers,</w:t>
      </w:r>
      <w:r w:rsidR="00DE37C6">
        <w:rPr>
          <w:rFonts w:eastAsia="Times New Roman" w:cs="Calibri"/>
          <w:color w:val="111111"/>
          <w:kern w:val="0"/>
          <w:sz w:val="24"/>
          <w:szCs w:val="24"/>
          <w:lang w:eastAsia="en-GB"/>
        </w:rPr>
        <w:t xml:space="preserve"> which results in a more reasonable and responsible behaviour leading to a possible de-escalation of a volatile situation. </w:t>
      </w:r>
    </w:p>
    <w:p w14:paraId="615E847B" w14:textId="263098EE" w:rsidR="0093032B" w:rsidRDefault="00060A7E" w:rsidP="00060A7E">
      <w:pPr>
        <w:suppressAutoHyphens w:val="0"/>
        <w:spacing w:after="0"/>
        <w:ind w:firstLine="720"/>
        <w:rPr>
          <w:rFonts w:eastAsia="Times New Roman" w:cs="Calibri"/>
          <w:color w:val="111111"/>
          <w:kern w:val="0"/>
          <w:sz w:val="24"/>
          <w:szCs w:val="24"/>
          <w:lang w:eastAsia="en-GB"/>
        </w:rPr>
      </w:pPr>
      <w:r>
        <w:rPr>
          <w:rFonts w:eastAsia="Times New Roman" w:cs="Calibri"/>
          <w:color w:val="111111"/>
          <w:kern w:val="0"/>
          <w:sz w:val="24"/>
          <w:szCs w:val="24"/>
          <w:lang w:eastAsia="en-GB"/>
        </w:rPr>
        <w:t xml:space="preserve">To be able to improve and implement better practice in the areas that are identified as in need for improvement the captured footage from the body worn cameras is used to serve as practice for the training of the forces or agencies. </w:t>
      </w:r>
      <w:r w:rsidR="00DE37C6">
        <w:rPr>
          <w:rFonts w:eastAsia="Times New Roman" w:cs="Calibri"/>
          <w:color w:val="111111"/>
          <w:kern w:val="0"/>
          <w:sz w:val="24"/>
          <w:szCs w:val="24"/>
          <w:lang w:eastAsia="en-GB"/>
        </w:rPr>
        <w:t>(Sousa 2019)</w:t>
      </w:r>
      <w:r w:rsidR="000A5FFF">
        <w:rPr>
          <w:rFonts w:eastAsia="Times New Roman" w:cs="Calibri"/>
          <w:color w:val="111111"/>
          <w:kern w:val="0"/>
          <w:sz w:val="24"/>
          <w:szCs w:val="24"/>
          <w:lang w:eastAsia="en-GB"/>
        </w:rPr>
        <w:t>.</w:t>
      </w:r>
    </w:p>
    <w:p w14:paraId="0EA7B397" w14:textId="46FBF2FA" w:rsidR="00070B15" w:rsidRDefault="00070B15" w:rsidP="00060A7E">
      <w:pPr>
        <w:suppressAutoHyphens w:val="0"/>
        <w:spacing w:after="0"/>
        <w:ind w:firstLine="720"/>
        <w:rPr>
          <w:rFonts w:eastAsia="Times New Roman" w:cs="Calibri"/>
          <w:color w:val="111111"/>
          <w:kern w:val="0"/>
          <w:sz w:val="24"/>
          <w:szCs w:val="24"/>
          <w:lang w:eastAsia="en-GB"/>
        </w:rPr>
      </w:pPr>
      <w:r>
        <w:rPr>
          <w:rFonts w:eastAsia="Times New Roman" w:cs="Calibri"/>
          <w:color w:val="111111"/>
          <w:kern w:val="0"/>
          <w:sz w:val="24"/>
          <w:szCs w:val="24"/>
          <w:lang w:eastAsia="en-GB"/>
        </w:rPr>
        <w:t xml:space="preserve">According to White 2017, </w:t>
      </w:r>
      <w:r w:rsidR="004455A6">
        <w:rPr>
          <w:rFonts w:eastAsia="Times New Roman" w:cs="Calibri"/>
          <w:color w:val="111111"/>
          <w:kern w:val="0"/>
          <w:sz w:val="24"/>
          <w:szCs w:val="24"/>
          <w:lang w:eastAsia="en-GB"/>
        </w:rPr>
        <w:t>crucial,</w:t>
      </w:r>
      <w:r>
        <w:rPr>
          <w:rFonts w:eastAsia="Times New Roman" w:cs="Calibri"/>
          <w:color w:val="111111"/>
          <w:kern w:val="0"/>
          <w:sz w:val="24"/>
          <w:szCs w:val="24"/>
          <w:lang w:eastAsia="en-GB"/>
        </w:rPr>
        <w:t xml:space="preserve"> and key evidence form crime scenes can be captured and this leads to a better outcome when it comes to investigation and prosecution of the criminal cases. </w:t>
      </w:r>
    </w:p>
    <w:p w14:paraId="2B5CD0DF" w14:textId="0BFE5449" w:rsidR="000A5FFF" w:rsidRDefault="000A5FFF"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0366E7">
        <w:rPr>
          <w:rFonts w:eastAsia="Times New Roman" w:cs="Calibri"/>
          <w:color w:val="111111"/>
          <w:kern w:val="0"/>
          <w:sz w:val="24"/>
          <w:szCs w:val="24"/>
          <w:lang w:eastAsia="en-GB"/>
        </w:rPr>
        <w:t xml:space="preserve">Selective recording, privacy concerns, storage and data management, impact of the officer behaviour are some of the disadvantages or weaknesses of the body worn cameras. As the body worn camera is activated and operated fully by the officer, there is the possibility of selective recording and possible non-accurate capture or footage. </w:t>
      </w:r>
    </w:p>
    <w:p w14:paraId="49D92CC4" w14:textId="4DE5D44D" w:rsidR="00B665FB" w:rsidRDefault="005D2291"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0C33BA">
        <w:rPr>
          <w:rFonts w:eastAsia="Times New Roman" w:cs="Calibri"/>
          <w:color w:val="111111"/>
          <w:kern w:val="0"/>
          <w:sz w:val="24"/>
          <w:szCs w:val="24"/>
          <w:lang w:eastAsia="en-GB"/>
        </w:rPr>
        <w:t>Priva</w:t>
      </w:r>
      <w:r w:rsidR="00E44008">
        <w:rPr>
          <w:rFonts w:eastAsia="Times New Roman" w:cs="Calibri"/>
          <w:color w:val="111111"/>
          <w:kern w:val="0"/>
          <w:sz w:val="24"/>
          <w:szCs w:val="24"/>
          <w:lang w:eastAsia="en-GB"/>
        </w:rPr>
        <w:t xml:space="preserve">cy concerns were raised </w:t>
      </w:r>
      <w:r w:rsidR="00420E89">
        <w:rPr>
          <w:rFonts w:eastAsia="Times New Roman" w:cs="Calibri"/>
          <w:color w:val="111111"/>
          <w:kern w:val="0"/>
          <w:sz w:val="24"/>
          <w:szCs w:val="24"/>
          <w:lang w:eastAsia="en-GB"/>
        </w:rPr>
        <w:t xml:space="preserve">due to the fact that body worn camera </w:t>
      </w:r>
      <w:r w:rsidR="000B4DC2">
        <w:rPr>
          <w:rFonts w:eastAsia="Times New Roman" w:cs="Calibri"/>
          <w:color w:val="111111"/>
          <w:kern w:val="0"/>
          <w:sz w:val="24"/>
          <w:szCs w:val="24"/>
          <w:lang w:eastAsia="en-GB"/>
        </w:rPr>
        <w:t xml:space="preserve">may </w:t>
      </w:r>
      <w:r w:rsidR="00F64457">
        <w:rPr>
          <w:rFonts w:eastAsia="Times New Roman" w:cs="Calibri"/>
          <w:color w:val="111111"/>
          <w:kern w:val="0"/>
          <w:sz w:val="24"/>
          <w:szCs w:val="24"/>
          <w:lang w:eastAsia="en-GB"/>
        </w:rPr>
        <w:t xml:space="preserve">record footage </w:t>
      </w:r>
      <w:r w:rsidR="00AF7430">
        <w:rPr>
          <w:rFonts w:eastAsia="Times New Roman" w:cs="Calibri"/>
          <w:color w:val="111111"/>
          <w:kern w:val="0"/>
          <w:sz w:val="24"/>
          <w:szCs w:val="24"/>
          <w:lang w:eastAsia="en-GB"/>
        </w:rPr>
        <w:t xml:space="preserve">of sexual </w:t>
      </w:r>
      <w:r w:rsidR="00F64457">
        <w:rPr>
          <w:rFonts w:eastAsia="Times New Roman" w:cs="Calibri"/>
          <w:color w:val="111111"/>
          <w:kern w:val="0"/>
          <w:sz w:val="24"/>
          <w:szCs w:val="24"/>
          <w:lang w:eastAsia="en-GB"/>
        </w:rPr>
        <w:t xml:space="preserve">assaulted </w:t>
      </w:r>
      <w:r w:rsidR="00AF7430">
        <w:rPr>
          <w:rFonts w:eastAsia="Times New Roman" w:cs="Calibri"/>
          <w:color w:val="111111"/>
          <w:kern w:val="0"/>
          <w:sz w:val="24"/>
          <w:szCs w:val="24"/>
          <w:lang w:eastAsia="en-GB"/>
        </w:rPr>
        <w:t xml:space="preserve">victims, domestic violence where bruises or blood are </w:t>
      </w:r>
      <w:r w:rsidR="009E7D94">
        <w:rPr>
          <w:rFonts w:eastAsia="Times New Roman" w:cs="Calibri"/>
          <w:color w:val="111111"/>
          <w:kern w:val="0"/>
          <w:sz w:val="24"/>
          <w:szCs w:val="24"/>
          <w:lang w:eastAsia="en-GB"/>
        </w:rPr>
        <w:t xml:space="preserve">present, </w:t>
      </w:r>
      <w:r w:rsidR="003273B9">
        <w:rPr>
          <w:rFonts w:eastAsia="Times New Roman" w:cs="Calibri"/>
          <w:color w:val="111111"/>
          <w:kern w:val="0"/>
          <w:sz w:val="24"/>
          <w:szCs w:val="24"/>
          <w:lang w:eastAsia="en-GB"/>
        </w:rPr>
        <w:t xml:space="preserve">or even innocent people not involved in any crime. </w:t>
      </w:r>
      <w:r w:rsidR="00F02A50">
        <w:rPr>
          <w:rFonts w:eastAsia="Times New Roman" w:cs="Calibri"/>
          <w:color w:val="111111"/>
          <w:kern w:val="0"/>
          <w:sz w:val="24"/>
          <w:szCs w:val="24"/>
          <w:lang w:eastAsia="en-GB"/>
        </w:rPr>
        <w:t xml:space="preserve">It is suggested </w:t>
      </w:r>
      <w:r w:rsidR="003B1070">
        <w:rPr>
          <w:rFonts w:eastAsia="Times New Roman" w:cs="Calibri"/>
          <w:color w:val="111111"/>
          <w:kern w:val="0"/>
          <w:sz w:val="24"/>
          <w:szCs w:val="24"/>
          <w:lang w:eastAsia="en-GB"/>
        </w:rPr>
        <w:t xml:space="preserve">that </w:t>
      </w:r>
      <w:r w:rsidR="00102178">
        <w:rPr>
          <w:rFonts w:eastAsia="Times New Roman" w:cs="Calibri"/>
          <w:color w:val="111111"/>
          <w:kern w:val="0"/>
          <w:sz w:val="24"/>
          <w:szCs w:val="24"/>
          <w:lang w:eastAsia="en-GB"/>
        </w:rPr>
        <w:t xml:space="preserve">due to the </w:t>
      </w:r>
      <w:r w:rsidR="00102178" w:rsidRPr="00102178">
        <w:rPr>
          <w:rFonts w:eastAsia="Times New Roman" w:cs="Calibri"/>
          <w:color w:val="111111"/>
          <w:kern w:val="0"/>
          <w:sz w:val="24"/>
          <w:szCs w:val="24"/>
          <w:lang w:eastAsia="en-GB"/>
        </w:rPr>
        <w:t xml:space="preserve">raised concerns </w:t>
      </w:r>
      <w:r w:rsidR="00820123">
        <w:rPr>
          <w:rFonts w:eastAsia="Times New Roman" w:cs="Calibri"/>
          <w:color w:val="111111"/>
          <w:kern w:val="0"/>
          <w:sz w:val="24"/>
          <w:szCs w:val="24"/>
          <w:lang w:eastAsia="en-GB"/>
        </w:rPr>
        <w:t xml:space="preserve">regarding </w:t>
      </w:r>
      <w:r w:rsidR="00A26A5C">
        <w:rPr>
          <w:rFonts w:eastAsia="Times New Roman" w:cs="Calibri"/>
          <w:color w:val="111111"/>
          <w:kern w:val="0"/>
          <w:sz w:val="24"/>
          <w:szCs w:val="24"/>
          <w:lang w:eastAsia="en-GB"/>
        </w:rPr>
        <w:t xml:space="preserve">to </w:t>
      </w:r>
      <w:r w:rsidR="00820123">
        <w:rPr>
          <w:rFonts w:eastAsia="Times New Roman" w:cs="Calibri"/>
          <w:color w:val="111111"/>
          <w:kern w:val="0"/>
          <w:sz w:val="24"/>
          <w:szCs w:val="24"/>
          <w:lang w:eastAsia="en-GB"/>
        </w:rPr>
        <w:t xml:space="preserve">what type of footage may the </w:t>
      </w:r>
      <w:r w:rsidR="00AD03C7">
        <w:rPr>
          <w:rFonts w:eastAsia="Times New Roman" w:cs="Calibri"/>
          <w:color w:val="111111"/>
          <w:kern w:val="0"/>
          <w:sz w:val="24"/>
          <w:szCs w:val="24"/>
          <w:lang w:eastAsia="en-GB"/>
        </w:rPr>
        <w:t xml:space="preserve">general public have access to or even </w:t>
      </w:r>
      <w:r w:rsidR="00AD03C7">
        <w:rPr>
          <w:rFonts w:eastAsia="Times New Roman" w:cs="Calibri"/>
          <w:color w:val="111111"/>
          <w:kern w:val="0"/>
          <w:sz w:val="24"/>
          <w:szCs w:val="24"/>
          <w:lang w:eastAsia="en-GB"/>
        </w:rPr>
        <w:lastRenderedPageBreak/>
        <w:t xml:space="preserve">the </w:t>
      </w:r>
      <w:r w:rsidR="00102178" w:rsidRPr="00102178">
        <w:rPr>
          <w:rFonts w:eastAsia="Times New Roman" w:cs="Calibri"/>
          <w:color w:val="111111"/>
          <w:kern w:val="0"/>
          <w:sz w:val="24"/>
          <w:szCs w:val="24"/>
          <w:lang w:eastAsia="en-GB"/>
        </w:rPr>
        <w:t xml:space="preserve">victims' rights, </w:t>
      </w:r>
      <w:r w:rsidR="00AD03C7">
        <w:rPr>
          <w:rFonts w:eastAsia="Times New Roman" w:cs="Calibri"/>
          <w:color w:val="111111"/>
          <w:kern w:val="0"/>
          <w:sz w:val="24"/>
          <w:szCs w:val="24"/>
          <w:lang w:eastAsia="en-GB"/>
        </w:rPr>
        <w:t>certain footage</w:t>
      </w:r>
      <w:r w:rsidR="00102178" w:rsidRPr="00102178">
        <w:rPr>
          <w:rFonts w:eastAsia="Times New Roman" w:cs="Calibri"/>
          <w:color w:val="111111"/>
          <w:kern w:val="0"/>
          <w:sz w:val="24"/>
          <w:szCs w:val="24"/>
          <w:lang w:eastAsia="en-GB"/>
        </w:rPr>
        <w:t xml:space="preserve"> should not </w:t>
      </w:r>
      <w:r w:rsidR="00AD03C7">
        <w:rPr>
          <w:rFonts w:eastAsia="Times New Roman" w:cs="Calibri"/>
          <w:color w:val="111111"/>
          <w:kern w:val="0"/>
          <w:sz w:val="24"/>
          <w:szCs w:val="24"/>
          <w:lang w:eastAsia="en-GB"/>
        </w:rPr>
        <w:t>be released</w:t>
      </w:r>
      <w:r w:rsidR="004F03C9">
        <w:rPr>
          <w:rFonts w:eastAsia="Times New Roman" w:cs="Calibri"/>
          <w:color w:val="111111"/>
          <w:kern w:val="0"/>
          <w:sz w:val="24"/>
          <w:szCs w:val="24"/>
          <w:lang w:eastAsia="en-GB"/>
        </w:rPr>
        <w:t xml:space="preserve">. </w:t>
      </w:r>
      <w:r w:rsidR="00A26A5C">
        <w:rPr>
          <w:rFonts w:eastAsia="Times New Roman" w:cs="Calibri"/>
          <w:color w:val="111111"/>
          <w:kern w:val="0"/>
          <w:sz w:val="24"/>
          <w:szCs w:val="24"/>
          <w:lang w:eastAsia="en-GB"/>
        </w:rPr>
        <w:t xml:space="preserve">The relevant departments </w:t>
      </w:r>
      <w:r w:rsidR="00065095">
        <w:rPr>
          <w:rFonts w:eastAsia="Times New Roman" w:cs="Calibri"/>
          <w:color w:val="111111"/>
          <w:kern w:val="0"/>
          <w:sz w:val="24"/>
          <w:szCs w:val="24"/>
          <w:lang w:eastAsia="en-GB"/>
        </w:rPr>
        <w:t xml:space="preserve">operating </w:t>
      </w:r>
      <w:r w:rsidR="00A26A5C">
        <w:rPr>
          <w:rFonts w:eastAsia="Times New Roman" w:cs="Calibri"/>
          <w:color w:val="111111"/>
          <w:kern w:val="0"/>
          <w:sz w:val="24"/>
          <w:szCs w:val="24"/>
          <w:lang w:eastAsia="en-GB"/>
        </w:rPr>
        <w:t xml:space="preserve">with body worn camera </w:t>
      </w:r>
      <w:r w:rsidR="00065095">
        <w:rPr>
          <w:rFonts w:eastAsia="Times New Roman" w:cs="Calibri"/>
          <w:color w:val="111111"/>
          <w:kern w:val="0"/>
          <w:sz w:val="24"/>
          <w:szCs w:val="24"/>
          <w:lang w:eastAsia="en-GB"/>
        </w:rPr>
        <w:t xml:space="preserve">as in downloading capture </w:t>
      </w:r>
      <w:r w:rsidR="00A26A5C" w:rsidRPr="00A26A5C">
        <w:rPr>
          <w:rFonts w:eastAsia="Times New Roman" w:cs="Calibri"/>
          <w:color w:val="111111"/>
          <w:kern w:val="0"/>
          <w:sz w:val="24"/>
          <w:szCs w:val="24"/>
          <w:lang w:eastAsia="en-GB"/>
        </w:rPr>
        <w:t xml:space="preserve">should not release those parts of recordings that will violate the dignity, </w:t>
      </w:r>
      <w:r w:rsidR="004D19DF" w:rsidRPr="00A26A5C">
        <w:rPr>
          <w:rFonts w:eastAsia="Times New Roman" w:cs="Calibri"/>
          <w:color w:val="111111"/>
          <w:kern w:val="0"/>
          <w:sz w:val="24"/>
          <w:szCs w:val="24"/>
          <w:lang w:eastAsia="en-GB"/>
        </w:rPr>
        <w:t>respect,</w:t>
      </w:r>
      <w:r w:rsidR="00A26A5C" w:rsidRPr="00A26A5C">
        <w:rPr>
          <w:rFonts w:eastAsia="Times New Roman" w:cs="Calibri"/>
          <w:color w:val="111111"/>
          <w:kern w:val="0"/>
          <w:sz w:val="24"/>
          <w:szCs w:val="24"/>
          <w:lang w:eastAsia="en-GB"/>
        </w:rPr>
        <w:t xml:space="preserve"> and sensitivity of individuals</w:t>
      </w:r>
      <w:r w:rsidR="00776C28">
        <w:rPr>
          <w:rFonts w:eastAsia="Times New Roman" w:cs="Calibri"/>
          <w:color w:val="111111"/>
          <w:kern w:val="0"/>
          <w:sz w:val="24"/>
          <w:szCs w:val="24"/>
          <w:lang w:eastAsia="en-GB"/>
        </w:rPr>
        <w:t xml:space="preserve">. </w:t>
      </w:r>
      <w:r w:rsidR="004455A6">
        <w:rPr>
          <w:rFonts w:eastAsia="Times New Roman" w:cs="Calibri"/>
          <w:color w:val="111111"/>
          <w:kern w:val="0"/>
          <w:sz w:val="24"/>
          <w:szCs w:val="24"/>
          <w:lang w:eastAsia="en-GB"/>
        </w:rPr>
        <w:t>(</w:t>
      </w:r>
      <w:r w:rsidR="004455A6" w:rsidRPr="004455A6">
        <w:rPr>
          <w:rFonts w:eastAsia="Times New Roman" w:cs="Calibri"/>
          <w:color w:val="111111"/>
          <w:kern w:val="0"/>
          <w:sz w:val="24"/>
          <w:szCs w:val="24"/>
          <w:lang w:eastAsia="en-GB"/>
        </w:rPr>
        <w:t>Wiggins</w:t>
      </w:r>
      <w:r w:rsidR="003848DB">
        <w:rPr>
          <w:rFonts w:eastAsia="Times New Roman" w:cs="Calibri"/>
          <w:color w:val="111111"/>
          <w:kern w:val="0"/>
          <w:sz w:val="24"/>
          <w:szCs w:val="24"/>
          <w:lang w:eastAsia="en-GB"/>
        </w:rPr>
        <w:t xml:space="preserve"> </w:t>
      </w:r>
      <w:r w:rsidR="004455A6" w:rsidRPr="004455A6">
        <w:rPr>
          <w:rFonts w:eastAsia="Times New Roman" w:cs="Calibri"/>
          <w:color w:val="111111"/>
          <w:kern w:val="0"/>
          <w:sz w:val="24"/>
          <w:szCs w:val="24"/>
          <w:lang w:eastAsia="en-GB"/>
        </w:rPr>
        <w:t>2015</w:t>
      </w:r>
      <w:r w:rsidR="004455A6">
        <w:rPr>
          <w:rFonts w:eastAsia="Times New Roman" w:cs="Calibri"/>
          <w:color w:val="111111"/>
          <w:kern w:val="0"/>
          <w:sz w:val="24"/>
          <w:szCs w:val="24"/>
          <w:lang w:eastAsia="en-GB"/>
        </w:rPr>
        <w:t>).</w:t>
      </w:r>
    </w:p>
    <w:p w14:paraId="2E6B616A" w14:textId="30D4AFE9" w:rsidR="00C90DC3" w:rsidRDefault="00CA7F1E"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t xml:space="preserve">A real challenge comes </w:t>
      </w:r>
      <w:r w:rsidR="00B2102C">
        <w:rPr>
          <w:rFonts w:eastAsia="Times New Roman" w:cs="Calibri"/>
          <w:color w:val="111111"/>
          <w:kern w:val="0"/>
          <w:sz w:val="24"/>
          <w:szCs w:val="24"/>
          <w:lang w:eastAsia="en-GB"/>
        </w:rPr>
        <w:t xml:space="preserve">when </w:t>
      </w:r>
      <w:r w:rsidR="008729B8">
        <w:rPr>
          <w:rFonts w:eastAsia="Times New Roman" w:cs="Calibri"/>
          <w:color w:val="111111"/>
          <w:kern w:val="0"/>
          <w:sz w:val="24"/>
          <w:szCs w:val="24"/>
          <w:lang w:eastAsia="en-GB"/>
        </w:rPr>
        <w:t xml:space="preserve">dealing with the </w:t>
      </w:r>
      <w:r w:rsidR="001C7CBA">
        <w:rPr>
          <w:rFonts w:eastAsia="Times New Roman" w:cs="Calibri"/>
          <w:color w:val="111111"/>
          <w:kern w:val="0"/>
          <w:sz w:val="24"/>
          <w:szCs w:val="24"/>
          <w:lang w:eastAsia="en-GB"/>
        </w:rPr>
        <w:t xml:space="preserve">maintenance and retrieval of the </w:t>
      </w:r>
      <w:r w:rsidR="00385E7B">
        <w:rPr>
          <w:rFonts w:eastAsia="Times New Roman" w:cs="Calibri"/>
          <w:color w:val="111111"/>
          <w:kern w:val="0"/>
          <w:sz w:val="24"/>
          <w:szCs w:val="24"/>
          <w:lang w:eastAsia="en-GB"/>
        </w:rPr>
        <w:t>reordered footage</w:t>
      </w:r>
      <w:r w:rsidR="005B73AA">
        <w:rPr>
          <w:rFonts w:eastAsia="Times New Roman" w:cs="Calibri"/>
          <w:color w:val="111111"/>
          <w:kern w:val="0"/>
          <w:sz w:val="24"/>
          <w:szCs w:val="24"/>
          <w:lang w:eastAsia="en-GB"/>
        </w:rPr>
        <w:t xml:space="preserve"> </w:t>
      </w:r>
      <w:r w:rsidR="00DA2577">
        <w:rPr>
          <w:rFonts w:eastAsia="Times New Roman" w:cs="Calibri"/>
          <w:color w:val="111111"/>
          <w:kern w:val="0"/>
          <w:sz w:val="24"/>
          <w:szCs w:val="24"/>
          <w:lang w:eastAsia="en-GB"/>
        </w:rPr>
        <w:t xml:space="preserve">as </w:t>
      </w:r>
      <w:r w:rsidR="004B7D6F">
        <w:rPr>
          <w:rFonts w:eastAsia="Times New Roman" w:cs="Calibri"/>
          <w:color w:val="111111"/>
          <w:kern w:val="0"/>
          <w:sz w:val="24"/>
          <w:szCs w:val="24"/>
          <w:lang w:eastAsia="en-GB"/>
        </w:rPr>
        <w:t xml:space="preserve">when managing a high volume of </w:t>
      </w:r>
      <w:r w:rsidR="004D5BAE">
        <w:rPr>
          <w:rFonts w:eastAsia="Times New Roman" w:cs="Calibri"/>
          <w:color w:val="111111"/>
          <w:kern w:val="0"/>
          <w:sz w:val="24"/>
          <w:szCs w:val="24"/>
          <w:lang w:eastAsia="en-GB"/>
        </w:rPr>
        <w:t>capture</w:t>
      </w:r>
      <w:r w:rsidR="00B405E8">
        <w:rPr>
          <w:rFonts w:eastAsia="Times New Roman" w:cs="Calibri"/>
          <w:color w:val="111111"/>
          <w:kern w:val="0"/>
          <w:sz w:val="24"/>
          <w:szCs w:val="24"/>
          <w:lang w:eastAsia="en-GB"/>
        </w:rPr>
        <w:t xml:space="preserve"> may require </w:t>
      </w:r>
      <w:r w:rsidR="005962EB">
        <w:rPr>
          <w:rFonts w:eastAsia="Times New Roman" w:cs="Calibri"/>
          <w:color w:val="111111"/>
          <w:kern w:val="0"/>
          <w:sz w:val="24"/>
          <w:szCs w:val="24"/>
          <w:lang w:eastAsia="en-GB"/>
        </w:rPr>
        <w:t xml:space="preserve">a specific space for storage </w:t>
      </w:r>
      <w:r w:rsidR="00BE3F85">
        <w:rPr>
          <w:rFonts w:eastAsia="Times New Roman" w:cs="Calibri"/>
          <w:color w:val="111111"/>
          <w:kern w:val="0"/>
          <w:sz w:val="24"/>
          <w:szCs w:val="24"/>
          <w:lang w:eastAsia="en-GB"/>
        </w:rPr>
        <w:t xml:space="preserve">and this is considered as another required resource. </w:t>
      </w:r>
      <w:bookmarkStart w:id="0" w:name="_Hlk141304446"/>
      <w:r w:rsidR="00C72293">
        <w:rPr>
          <w:rFonts w:eastAsia="Times New Roman" w:cs="Calibri"/>
          <w:color w:val="111111"/>
          <w:kern w:val="0"/>
          <w:sz w:val="24"/>
          <w:szCs w:val="24"/>
          <w:lang w:eastAsia="en-GB"/>
        </w:rPr>
        <w:t>(Sousa 2019).</w:t>
      </w:r>
      <w:bookmarkEnd w:id="0"/>
    </w:p>
    <w:p w14:paraId="16F7BF9F" w14:textId="07BAFF45" w:rsidR="004D19DF" w:rsidRDefault="00610D17"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C746AB">
        <w:rPr>
          <w:rFonts w:eastAsia="Times New Roman" w:cs="Calibri"/>
          <w:color w:val="111111"/>
          <w:kern w:val="0"/>
          <w:sz w:val="24"/>
          <w:szCs w:val="24"/>
          <w:lang w:eastAsia="en-GB"/>
        </w:rPr>
        <w:t xml:space="preserve">When it comes to </w:t>
      </w:r>
      <w:r w:rsidR="0010209F">
        <w:rPr>
          <w:rFonts w:eastAsia="Times New Roman" w:cs="Calibri"/>
          <w:color w:val="111111"/>
          <w:kern w:val="0"/>
          <w:sz w:val="24"/>
          <w:szCs w:val="24"/>
          <w:lang w:eastAsia="en-GB"/>
        </w:rPr>
        <w:t xml:space="preserve">the impact on </w:t>
      </w:r>
      <w:r w:rsidR="00CE6315">
        <w:rPr>
          <w:rFonts w:eastAsia="Times New Roman" w:cs="Calibri"/>
          <w:color w:val="111111"/>
          <w:kern w:val="0"/>
          <w:sz w:val="24"/>
          <w:szCs w:val="24"/>
          <w:lang w:eastAsia="en-GB"/>
        </w:rPr>
        <w:t>officers’</w:t>
      </w:r>
      <w:r w:rsidR="0010209F">
        <w:rPr>
          <w:rFonts w:eastAsia="Times New Roman" w:cs="Calibri"/>
          <w:color w:val="111111"/>
          <w:kern w:val="0"/>
          <w:sz w:val="24"/>
          <w:szCs w:val="24"/>
          <w:lang w:eastAsia="en-GB"/>
        </w:rPr>
        <w:t xml:space="preserve"> behaviour, according to White 2017, </w:t>
      </w:r>
      <w:r w:rsidR="008476DE">
        <w:rPr>
          <w:rFonts w:eastAsia="Times New Roman" w:cs="Calibri"/>
          <w:color w:val="111111"/>
          <w:kern w:val="0"/>
          <w:sz w:val="24"/>
          <w:szCs w:val="24"/>
          <w:lang w:eastAsia="en-GB"/>
        </w:rPr>
        <w:t xml:space="preserve">this may be affected by </w:t>
      </w:r>
      <w:r w:rsidR="001613D6" w:rsidRPr="001613D6">
        <w:rPr>
          <w:rFonts w:eastAsia="Times New Roman" w:cs="Calibri"/>
          <w:color w:val="111111"/>
          <w:kern w:val="0"/>
          <w:sz w:val="24"/>
          <w:szCs w:val="24"/>
          <w:lang w:eastAsia="en-GB"/>
        </w:rPr>
        <w:t>self-containment</w:t>
      </w:r>
      <w:r w:rsidR="006037AB">
        <w:rPr>
          <w:rFonts w:eastAsia="Times New Roman" w:cs="Calibri"/>
          <w:color w:val="111111"/>
          <w:kern w:val="0"/>
          <w:sz w:val="24"/>
          <w:szCs w:val="24"/>
          <w:lang w:eastAsia="en-GB"/>
        </w:rPr>
        <w:t xml:space="preserve"> and </w:t>
      </w:r>
      <w:r w:rsidR="004859EA">
        <w:rPr>
          <w:rFonts w:eastAsia="Times New Roman" w:cs="Calibri"/>
          <w:color w:val="111111"/>
          <w:kern w:val="0"/>
          <w:sz w:val="24"/>
          <w:szCs w:val="24"/>
          <w:lang w:eastAsia="en-GB"/>
        </w:rPr>
        <w:t xml:space="preserve">hesitation in engaging in the </w:t>
      </w:r>
      <w:r w:rsidR="00471B63">
        <w:rPr>
          <w:rFonts w:eastAsia="Times New Roman" w:cs="Calibri"/>
          <w:color w:val="111111"/>
          <w:kern w:val="0"/>
          <w:sz w:val="24"/>
          <w:szCs w:val="24"/>
          <w:lang w:eastAsia="en-GB"/>
        </w:rPr>
        <w:t>intervention</w:t>
      </w:r>
      <w:r w:rsidR="00CE6315">
        <w:rPr>
          <w:rFonts w:eastAsia="Times New Roman" w:cs="Calibri"/>
          <w:color w:val="111111"/>
          <w:kern w:val="0"/>
          <w:sz w:val="24"/>
          <w:szCs w:val="24"/>
          <w:lang w:eastAsia="en-GB"/>
        </w:rPr>
        <w:t xml:space="preserve">. </w:t>
      </w:r>
    </w:p>
    <w:p w14:paraId="017A7643" w14:textId="018C15BF" w:rsidR="00947930" w:rsidRDefault="00947930" w:rsidP="00047860">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047860">
        <w:rPr>
          <w:rFonts w:eastAsia="Times New Roman" w:cs="Calibri"/>
          <w:color w:val="111111"/>
          <w:kern w:val="0"/>
          <w:sz w:val="24"/>
          <w:szCs w:val="24"/>
          <w:lang w:eastAsia="en-GB"/>
        </w:rPr>
        <w:t xml:space="preserve">Body worn </w:t>
      </w:r>
      <w:r w:rsidR="0001182A">
        <w:rPr>
          <w:rFonts w:eastAsia="Times New Roman" w:cs="Calibri"/>
          <w:color w:val="111111"/>
          <w:kern w:val="0"/>
          <w:sz w:val="24"/>
          <w:szCs w:val="24"/>
          <w:lang w:eastAsia="en-GB"/>
        </w:rPr>
        <w:t>cameras</w:t>
      </w:r>
      <w:r w:rsidR="00047860" w:rsidRPr="00047860">
        <w:rPr>
          <w:rFonts w:eastAsia="Times New Roman" w:cs="Calibri"/>
          <w:color w:val="111111"/>
          <w:kern w:val="0"/>
          <w:sz w:val="24"/>
          <w:szCs w:val="24"/>
          <w:lang w:eastAsia="en-GB"/>
        </w:rPr>
        <w:t xml:space="preserve"> are favoured primarily due to their monitoring capability in the present climate of police scrutiny, either to show transparency to people or to track officer behaviour. When officers have a </w:t>
      </w:r>
      <w:r w:rsidR="006809AD">
        <w:rPr>
          <w:rFonts w:eastAsia="Times New Roman" w:cs="Calibri"/>
          <w:color w:val="111111"/>
          <w:kern w:val="0"/>
          <w:sz w:val="24"/>
          <w:szCs w:val="24"/>
          <w:lang w:eastAsia="en-GB"/>
        </w:rPr>
        <w:t>body worn camera</w:t>
      </w:r>
      <w:r w:rsidR="00047860" w:rsidRPr="00047860">
        <w:rPr>
          <w:rFonts w:eastAsia="Times New Roman" w:cs="Calibri"/>
          <w:color w:val="111111"/>
          <w:kern w:val="0"/>
          <w:sz w:val="24"/>
          <w:szCs w:val="24"/>
          <w:lang w:eastAsia="en-GB"/>
        </w:rPr>
        <w:t xml:space="preserve">, their desire to protect themselves might be increased since they are acutely aware that the camera allows for both internal and external examination of their conduct. The possibility that </w:t>
      </w:r>
      <w:r w:rsidR="006809AD">
        <w:rPr>
          <w:rFonts w:eastAsia="Times New Roman" w:cs="Calibri"/>
          <w:color w:val="111111"/>
          <w:kern w:val="0"/>
          <w:sz w:val="24"/>
          <w:szCs w:val="24"/>
          <w:lang w:eastAsia="en-GB"/>
        </w:rPr>
        <w:t>body worn cameras</w:t>
      </w:r>
      <w:r w:rsidR="00047860" w:rsidRPr="00047860">
        <w:rPr>
          <w:rFonts w:eastAsia="Times New Roman" w:cs="Calibri"/>
          <w:color w:val="111111"/>
          <w:kern w:val="0"/>
          <w:sz w:val="24"/>
          <w:szCs w:val="24"/>
          <w:lang w:eastAsia="en-GB"/>
        </w:rPr>
        <w:t xml:space="preserve"> make </w:t>
      </w:r>
      <w:r w:rsidR="006809AD">
        <w:rPr>
          <w:rFonts w:eastAsia="Times New Roman" w:cs="Calibri"/>
          <w:color w:val="111111"/>
          <w:kern w:val="0"/>
          <w:sz w:val="24"/>
          <w:szCs w:val="24"/>
          <w:lang w:eastAsia="en-GB"/>
        </w:rPr>
        <w:t>officers</w:t>
      </w:r>
      <w:r w:rsidR="00047860" w:rsidRPr="00047860">
        <w:rPr>
          <w:rFonts w:eastAsia="Times New Roman" w:cs="Calibri"/>
          <w:color w:val="111111"/>
          <w:kern w:val="0"/>
          <w:sz w:val="24"/>
          <w:szCs w:val="24"/>
          <w:lang w:eastAsia="en-GB"/>
        </w:rPr>
        <w:t xml:space="preserve"> less proactive is thus raised.</w:t>
      </w:r>
      <w:r w:rsidR="006809AD">
        <w:rPr>
          <w:rFonts w:eastAsia="Times New Roman" w:cs="Calibri"/>
          <w:color w:val="111111"/>
          <w:kern w:val="0"/>
          <w:sz w:val="24"/>
          <w:szCs w:val="24"/>
          <w:lang w:eastAsia="en-GB"/>
        </w:rPr>
        <w:t xml:space="preserve"> </w:t>
      </w:r>
      <w:r w:rsidR="00047860" w:rsidRPr="00047860">
        <w:rPr>
          <w:rFonts w:eastAsia="Times New Roman" w:cs="Calibri"/>
          <w:color w:val="111111"/>
          <w:kern w:val="0"/>
          <w:sz w:val="24"/>
          <w:szCs w:val="24"/>
          <w:lang w:eastAsia="en-GB"/>
        </w:rPr>
        <w:t>De</w:t>
      </w:r>
      <w:r w:rsidR="00425BDA">
        <w:rPr>
          <w:rFonts w:eastAsia="Times New Roman" w:cs="Calibri"/>
          <w:color w:val="111111"/>
          <w:kern w:val="0"/>
          <w:sz w:val="24"/>
          <w:szCs w:val="24"/>
          <w:lang w:eastAsia="en-GB"/>
        </w:rPr>
        <w:t>-</w:t>
      </w:r>
      <w:r w:rsidR="00047860" w:rsidRPr="00047860">
        <w:rPr>
          <w:rFonts w:eastAsia="Times New Roman" w:cs="Calibri"/>
          <w:color w:val="111111"/>
          <w:kern w:val="0"/>
          <w:sz w:val="24"/>
          <w:szCs w:val="24"/>
          <w:lang w:eastAsia="en-GB"/>
        </w:rPr>
        <w:t>policing hasn't been the subject of any studies, but understanding officer motivation is essential to understanding de</w:t>
      </w:r>
      <w:r w:rsidR="00425BDA">
        <w:rPr>
          <w:rFonts w:eastAsia="Times New Roman" w:cs="Calibri"/>
          <w:color w:val="111111"/>
          <w:kern w:val="0"/>
          <w:sz w:val="24"/>
          <w:szCs w:val="24"/>
          <w:lang w:eastAsia="en-GB"/>
        </w:rPr>
        <w:t>-</w:t>
      </w:r>
      <w:r w:rsidR="00047860" w:rsidRPr="00047860">
        <w:rPr>
          <w:rFonts w:eastAsia="Times New Roman" w:cs="Calibri"/>
          <w:color w:val="111111"/>
          <w:kern w:val="0"/>
          <w:sz w:val="24"/>
          <w:szCs w:val="24"/>
          <w:lang w:eastAsia="en-GB"/>
        </w:rPr>
        <w:t>policing. According to Perry and Hondeghem (2008): 2, the "forces that energise, direct, and sustain behaviour" are what are meant by motivation.</w:t>
      </w:r>
    </w:p>
    <w:p w14:paraId="11D09E54" w14:textId="44C241FA" w:rsidR="00CE6315" w:rsidRDefault="00CE6315"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7E3687">
        <w:rPr>
          <w:rFonts w:eastAsia="Times New Roman" w:cs="Calibri"/>
          <w:color w:val="111111"/>
          <w:kern w:val="0"/>
          <w:sz w:val="24"/>
          <w:szCs w:val="24"/>
          <w:lang w:eastAsia="en-GB"/>
        </w:rPr>
        <w:t xml:space="preserve">Data security and misuse, </w:t>
      </w:r>
      <w:r w:rsidR="006E3CC4">
        <w:rPr>
          <w:rFonts w:eastAsia="Times New Roman" w:cs="Calibri"/>
          <w:color w:val="111111"/>
          <w:kern w:val="0"/>
          <w:sz w:val="24"/>
          <w:szCs w:val="24"/>
          <w:lang w:eastAsia="en-GB"/>
        </w:rPr>
        <w:t>informed consent, community perception</w:t>
      </w:r>
      <w:r w:rsidR="002E4EA6">
        <w:rPr>
          <w:rFonts w:eastAsia="Times New Roman" w:cs="Calibri"/>
          <w:color w:val="111111"/>
          <w:kern w:val="0"/>
          <w:sz w:val="24"/>
          <w:szCs w:val="24"/>
          <w:lang w:eastAsia="en-GB"/>
        </w:rPr>
        <w:t xml:space="preserve"> form part of what is called ethical limitations of the body worn cameras.</w:t>
      </w:r>
      <w:r w:rsidR="00B93BF7">
        <w:rPr>
          <w:rFonts w:eastAsia="Times New Roman" w:cs="Calibri"/>
          <w:color w:val="111111"/>
          <w:kern w:val="0"/>
          <w:sz w:val="24"/>
          <w:szCs w:val="24"/>
          <w:lang w:eastAsia="en-GB"/>
        </w:rPr>
        <w:t xml:space="preserve"> It is important to obtain consent from all involved parties</w:t>
      </w:r>
      <w:r w:rsidR="00A32C4F">
        <w:rPr>
          <w:rFonts w:eastAsia="Times New Roman" w:cs="Calibri"/>
          <w:color w:val="111111"/>
          <w:kern w:val="0"/>
          <w:sz w:val="24"/>
          <w:szCs w:val="24"/>
          <w:lang w:eastAsia="en-GB"/>
        </w:rPr>
        <w:t xml:space="preserve">, especially when sensitive or private </w:t>
      </w:r>
      <w:r w:rsidR="00CF5229">
        <w:rPr>
          <w:rFonts w:eastAsia="Times New Roman" w:cs="Calibri"/>
          <w:color w:val="111111"/>
          <w:kern w:val="0"/>
          <w:sz w:val="24"/>
          <w:szCs w:val="24"/>
          <w:lang w:eastAsia="en-GB"/>
        </w:rPr>
        <w:t xml:space="preserve">settings are in place. </w:t>
      </w:r>
      <w:r w:rsidR="005A1300">
        <w:rPr>
          <w:rFonts w:eastAsia="Times New Roman" w:cs="Calibri"/>
          <w:color w:val="111111"/>
          <w:kern w:val="0"/>
          <w:sz w:val="24"/>
          <w:szCs w:val="24"/>
          <w:lang w:eastAsia="en-GB"/>
        </w:rPr>
        <w:t xml:space="preserve">Being able to safeguard the recorded data </w:t>
      </w:r>
      <w:r w:rsidR="00C54E9C">
        <w:rPr>
          <w:rFonts w:eastAsia="Times New Roman" w:cs="Calibri"/>
          <w:color w:val="111111"/>
          <w:kern w:val="0"/>
          <w:sz w:val="24"/>
          <w:szCs w:val="24"/>
          <w:lang w:eastAsia="en-GB"/>
        </w:rPr>
        <w:t xml:space="preserve">is very important because it does not allow access </w:t>
      </w:r>
      <w:r w:rsidR="00661D7A">
        <w:rPr>
          <w:rFonts w:eastAsia="Times New Roman" w:cs="Calibri"/>
          <w:color w:val="111111"/>
          <w:kern w:val="0"/>
          <w:sz w:val="24"/>
          <w:szCs w:val="24"/>
          <w:lang w:eastAsia="en-GB"/>
        </w:rPr>
        <w:t xml:space="preserve">to </w:t>
      </w:r>
      <w:r w:rsidR="00824E6D">
        <w:rPr>
          <w:rFonts w:eastAsia="Times New Roman" w:cs="Calibri"/>
          <w:color w:val="111111"/>
          <w:kern w:val="0"/>
          <w:sz w:val="24"/>
          <w:szCs w:val="24"/>
          <w:lang w:eastAsia="en-GB"/>
        </w:rPr>
        <w:t>unauthorised</w:t>
      </w:r>
      <w:r w:rsidR="00661D7A">
        <w:rPr>
          <w:rFonts w:eastAsia="Times New Roman" w:cs="Calibri"/>
          <w:color w:val="111111"/>
          <w:kern w:val="0"/>
          <w:sz w:val="24"/>
          <w:szCs w:val="24"/>
          <w:lang w:eastAsia="en-GB"/>
        </w:rPr>
        <w:t xml:space="preserve"> parties, </w:t>
      </w:r>
      <w:r w:rsidR="00077B87">
        <w:rPr>
          <w:rFonts w:eastAsia="Times New Roman" w:cs="Calibri"/>
          <w:color w:val="111111"/>
          <w:kern w:val="0"/>
          <w:sz w:val="24"/>
          <w:szCs w:val="24"/>
          <w:lang w:eastAsia="en-GB"/>
        </w:rPr>
        <w:t xml:space="preserve">damage or change </w:t>
      </w:r>
      <w:r w:rsidR="009C3E0E">
        <w:rPr>
          <w:rFonts w:eastAsia="Times New Roman" w:cs="Calibri"/>
          <w:color w:val="111111"/>
          <w:kern w:val="0"/>
          <w:sz w:val="24"/>
          <w:szCs w:val="24"/>
          <w:lang w:eastAsia="en-GB"/>
        </w:rPr>
        <w:t xml:space="preserve">the footage. </w:t>
      </w:r>
      <w:r w:rsidR="009C3E0E" w:rsidRPr="009C3E0E">
        <w:rPr>
          <w:rFonts w:eastAsia="Times New Roman" w:cs="Calibri"/>
          <w:color w:val="111111"/>
          <w:kern w:val="0"/>
          <w:sz w:val="24"/>
          <w:szCs w:val="24"/>
          <w:lang w:eastAsia="en-GB"/>
        </w:rPr>
        <w:t>(Sousa 2019).</w:t>
      </w:r>
    </w:p>
    <w:p w14:paraId="78CC2AAB" w14:textId="301E5FCB" w:rsidR="009C3E0E" w:rsidRDefault="009C3E0E"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583C1C">
        <w:rPr>
          <w:rFonts w:eastAsia="Times New Roman" w:cs="Calibri"/>
          <w:color w:val="111111"/>
          <w:kern w:val="0"/>
          <w:sz w:val="24"/>
          <w:szCs w:val="24"/>
          <w:lang w:eastAsia="en-GB"/>
        </w:rPr>
        <w:t xml:space="preserve">According to White 2017, </w:t>
      </w:r>
      <w:r w:rsidR="00AD0C32">
        <w:rPr>
          <w:rFonts w:eastAsia="Times New Roman" w:cs="Calibri"/>
          <w:color w:val="111111"/>
          <w:kern w:val="0"/>
          <w:sz w:val="24"/>
          <w:szCs w:val="24"/>
          <w:lang w:eastAsia="en-GB"/>
        </w:rPr>
        <w:t xml:space="preserve">members of the public may </w:t>
      </w:r>
      <w:r w:rsidR="005A1E47">
        <w:rPr>
          <w:rFonts w:eastAsia="Times New Roman" w:cs="Calibri"/>
          <w:color w:val="111111"/>
          <w:kern w:val="0"/>
          <w:sz w:val="24"/>
          <w:szCs w:val="24"/>
          <w:lang w:eastAsia="en-GB"/>
        </w:rPr>
        <w:t xml:space="preserve">understand </w:t>
      </w:r>
      <w:r w:rsidR="00CB67A2">
        <w:rPr>
          <w:rFonts w:eastAsia="Times New Roman" w:cs="Calibri"/>
          <w:color w:val="111111"/>
          <w:kern w:val="0"/>
          <w:sz w:val="24"/>
          <w:szCs w:val="24"/>
          <w:lang w:eastAsia="en-GB"/>
        </w:rPr>
        <w:t xml:space="preserve">the use of body worn camera as </w:t>
      </w:r>
      <w:r w:rsidR="003601C4">
        <w:rPr>
          <w:rFonts w:eastAsia="Times New Roman" w:cs="Calibri"/>
          <w:color w:val="111111"/>
          <w:kern w:val="0"/>
          <w:sz w:val="24"/>
          <w:szCs w:val="24"/>
          <w:lang w:eastAsia="en-GB"/>
        </w:rPr>
        <w:t>a tool to monitor</w:t>
      </w:r>
      <w:r w:rsidR="00BF3443">
        <w:rPr>
          <w:rFonts w:eastAsia="Times New Roman" w:cs="Calibri"/>
          <w:color w:val="111111"/>
          <w:kern w:val="0"/>
          <w:sz w:val="24"/>
          <w:szCs w:val="24"/>
          <w:lang w:eastAsia="en-GB"/>
        </w:rPr>
        <w:t xml:space="preserve"> instead of being perceived as a tool to enhance </w:t>
      </w:r>
      <w:r w:rsidR="0080693C">
        <w:rPr>
          <w:rFonts w:eastAsia="Times New Roman" w:cs="Calibri"/>
          <w:color w:val="111111"/>
          <w:kern w:val="0"/>
          <w:sz w:val="24"/>
          <w:szCs w:val="24"/>
          <w:lang w:eastAsia="en-GB"/>
        </w:rPr>
        <w:t xml:space="preserve">transparency, and this may be </w:t>
      </w:r>
      <w:r w:rsidR="00973612">
        <w:rPr>
          <w:rFonts w:eastAsia="Times New Roman" w:cs="Calibri"/>
          <w:color w:val="111111"/>
          <w:kern w:val="0"/>
          <w:sz w:val="24"/>
          <w:szCs w:val="24"/>
          <w:lang w:eastAsia="en-GB"/>
        </w:rPr>
        <w:t xml:space="preserve">causing damage the relations between public and law enforcement agencies. </w:t>
      </w:r>
    </w:p>
    <w:p w14:paraId="591487FB" w14:textId="75BCB27F" w:rsidR="004D19DF" w:rsidRDefault="006701BA"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2D7FBA">
        <w:rPr>
          <w:rFonts w:eastAsia="Times New Roman" w:cs="Calibri"/>
          <w:color w:val="111111"/>
          <w:kern w:val="0"/>
          <w:sz w:val="24"/>
          <w:szCs w:val="24"/>
          <w:lang w:eastAsia="en-GB"/>
        </w:rPr>
        <w:t xml:space="preserve">A subject of interest </w:t>
      </w:r>
      <w:r w:rsidR="0064034B">
        <w:rPr>
          <w:rFonts w:eastAsia="Times New Roman" w:cs="Calibri"/>
          <w:color w:val="111111"/>
          <w:kern w:val="0"/>
          <w:sz w:val="24"/>
          <w:szCs w:val="24"/>
          <w:lang w:eastAsia="en-GB"/>
        </w:rPr>
        <w:t xml:space="preserve">to research has been the use of evidence from </w:t>
      </w:r>
      <w:r w:rsidR="00166DD7">
        <w:rPr>
          <w:rFonts w:eastAsia="Times New Roman" w:cs="Calibri"/>
          <w:color w:val="111111"/>
          <w:kern w:val="0"/>
          <w:sz w:val="24"/>
          <w:szCs w:val="24"/>
          <w:lang w:eastAsia="en-GB"/>
        </w:rPr>
        <w:t>body worn cameras</w:t>
      </w:r>
      <w:r w:rsidR="00DB29E4">
        <w:rPr>
          <w:rFonts w:eastAsia="Times New Roman" w:cs="Calibri"/>
          <w:color w:val="111111"/>
          <w:kern w:val="0"/>
          <w:sz w:val="24"/>
          <w:szCs w:val="24"/>
          <w:lang w:eastAsia="en-GB"/>
        </w:rPr>
        <w:t xml:space="preserve"> in cases of domestic violence, street crime, stop and search and </w:t>
      </w:r>
      <w:r w:rsidR="00D3476A">
        <w:rPr>
          <w:rFonts w:eastAsia="Times New Roman" w:cs="Calibri"/>
          <w:color w:val="111111"/>
          <w:kern w:val="0"/>
          <w:sz w:val="24"/>
          <w:szCs w:val="24"/>
          <w:lang w:eastAsia="en-GB"/>
        </w:rPr>
        <w:t xml:space="preserve">anti-social behaviour. Research </w:t>
      </w:r>
      <w:r w:rsidR="00580898">
        <w:rPr>
          <w:rFonts w:eastAsia="Times New Roman" w:cs="Calibri"/>
          <w:color w:val="111111"/>
          <w:kern w:val="0"/>
          <w:sz w:val="24"/>
          <w:szCs w:val="24"/>
          <w:lang w:eastAsia="en-GB"/>
        </w:rPr>
        <w:t xml:space="preserve">showed that the </w:t>
      </w:r>
      <w:r w:rsidR="003D6948">
        <w:rPr>
          <w:rFonts w:eastAsia="Times New Roman" w:cs="Calibri"/>
          <w:color w:val="111111"/>
          <w:kern w:val="0"/>
          <w:sz w:val="24"/>
          <w:szCs w:val="24"/>
          <w:lang w:eastAsia="en-GB"/>
        </w:rPr>
        <w:t>victim’s</w:t>
      </w:r>
      <w:r w:rsidR="00580898">
        <w:rPr>
          <w:rFonts w:eastAsia="Times New Roman" w:cs="Calibri"/>
          <w:color w:val="111111"/>
          <w:kern w:val="0"/>
          <w:sz w:val="24"/>
          <w:szCs w:val="24"/>
          <w:lang w:eastAsia="en-GB"/>
        </w:rPr>
        <w:t xml:space="preserve"> cooperation has increased</w:t>
      </w:r>
      <w:r w:rsidR="00CC7F4E">
        <w:rPr>
          <w:rFonts w:eastAsia="Times New Roman" w:cs="Calibri"/>
          <w:color w:val="111111"/>
          <w:kern w:val="0"/>
          <w:sz w:val="24"/>
          <w:szCs w:val="24"/>
          <w:lang w:eastAsia="en-GB"/>
        </w:rPr>
        <w:t xml:space="preserve"> due to the </w:t>
      </w:r>
      <w:r w:rsidR="00F34E3B">
        <w:rPr>
          <w:rFonts w:eastAsia="Times New Roman" w:cs="Calibri"/>
          <w:color w:val="111111"/>
          <w:kern w:val="0"/>
          <w:sz w:val="24"/>
          <w:szCs w:val="24"/>
          <w:lang w:eastAsia="en-GB"/>
        </w:rPr>
        <w:t>confidence they have when all dealings with forces are documented</w:t>
      </w:r>
      <w:r w:rsidR="00DA180F">
        <w:rPr>
          <w:rFonts w:eastAsia="Times New Roman" w:cs="Calibri"/>
          <w:color w:val="111111"/>
          <w:kern w:val="0"/>
          <w:sz w:val="24"/>
          <w:szCs w:val="24"/>
          <w:lang w:eastAsia="en-GB"/>
        </w:rPr>
        <w:t xml:space="preserve"> </w:t>
      </w:r>
      <w:r w:rsidR="003D6948">
        <w:rPr>
          <w:rFonts w:eastAsia="Times New Roman" w:cs="Calibri"/>
          <w:color w:val="111111"/>
          <w:kern w:val="0"/>
          <w:sz w:val="24"/>
          <w:szCs w:val="24"/>
          <w:lang w:eastAsia="en-GB"/>
        </w:rPr>
        <w:t>and</w:t>
      </w:r>
      <w:r w:rsidR="00DA180F">
        <w:rPr>
          <w:rFonts w:eastAsia="Times New Roman" w:cs="Calibri"/>
          <w:color w:val="111111"/>
          <w:kern w:val="0"/>
          <w:sz w:val="24"/>
          <w:szCs w:val="24"/>
          <w:lang w:eastAsia="en-GB"/>
        </w:rPr>
        <w:t xml:space="preserve"> that the evidence can be used in court and that leads to higher conviction </w:t>
      </w:r>
      <w:r w:rsidR="00EE7CEC">
        <w:rPr>
          <w:rFonts w:eastAsia="Times New Roman" w:cs="Calibri"/>
          <w:color w:val="111111"/>
          <w:kern w:val="0"/>
          <w:sz w:val="24"/>
          <w:szCs w:val="24"/>
          <w:lang w:eastAsia="en-GB"/>
        </w:rPr>
        <w:t xml:space="preserve">for the lawbreakers. </w:t>
      </w:r>
    </w:p>
    <w:p w14:paraId="4D3A61D1" w14:textId="45C6A6DA" w:rsidR="004D19DF" w:rsidRPr="005A0FB7" w:rsidRDefault="00FE27A5" w:rsidP="00D546A9">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6533B5" w:rsidRPr="006533B5">
        <w:rPr>
          <w:rFonts w:eastAsia="Times New Roman" w:cs="Calibri"/>
          <w:color w:val="111111"/>
          <w:kern w:val="0"/>
          <w:sz w:val="24"/>
          <w:szCs w:val="24"/>
          <w:lang w:eastAsia="en-GB"/>
        </w:rPr>
        <w:t xml:space="preserve">It has been proposed that </w:t>
      </w:r>
      <w:r w:rsidR="00166DD7">
        <w:rPr>
          <w:rFonts w:eastAsia="Times New Roman" w:cs="Calibri"/>
          <w:color w:val="111111"/>
          <w:kern w:val="0"/>
          <w:sz w:val="24"/>
          <w:szCs w:val="24"/>
          <w:lang w:eastAsia="en-GB"/>
        </w:rPr>
        <w:t xml:space="preserve">body worn cameras </w:t>
      </w:r>
      <w:r w:rsidR="006533B5" w:rsidRPr="006533B5">
        <w:rPr>
          <w:rFonts w:eastAsia="Times New Roman" w:cs="Calibri"/>
          <w:color w:val="111111"/>
          <w:kern w:val="0"/>
          <w:sz w:val="24"/>
          <w:szCs w:val="24"/>
          <w:lang w:eastAsia="en-GB"/>
        </w:rPr>
        <w:t xml:space="preserve">in the context of </w:t>
      </w:r>
      <w:r w:rsidR="006533B5">
        <w:rPr>
          <w:rFonts w:eastAsia="Times New Roman" w:cs="Calibri"/>
          <w:color w:val="111111"/>
          <w:kern w:val="0"/>
          <w:sz w:val="24"/>
          <w:szCs w:val="24"/>
          <w:lang w:eastAsia="en-GB"/>
        </w:rPr>
        <w:t xml:space="preserve">domestic violence </w:t>
      </w:r>
      <w:r w:rsidR="006533B5" w:rsidRPr="006533B5">
        <w:rPr>
          <w:rFonts w:eastAsia="Times New Roman" w:cs="Calibri"/>
          <w:color w:val="111111"/>
          <w:kern w:val="0"/>
          <w:sz w:val="24"/>
          <w:szCs w:val="24"/>
          <w:lang w:eastAsia="en-GB"/>
        </w:rPr>
        <w:t>could result in a decrease in victim</w:t>
      </w:r>
      <w:r w:rsidR="00CF0351">
        <w:rPr>
          <w:rFonts w:eastAsia="Times New Roman" w:cs="Calibri"/>
          <w:color w:val="111111"/>
          <w:kern w:val="0"/>
          <w:sz w:val="24"/>
          <w:szCs w:val="24"/>
          <w:lang w:eastAsia="en-GB"/>
        </w:rPr>
        <w:t xml:space="preserve"> or </w:t>
      </w:r>
      <w:r w:rsidR="006533B5" w:rsidRPr="006533B5">
        <w:rPr>
          <w:rFonts w:eastAsia="Times New Roman" w:cs="Calibri"/>
          <w:color w:val="111111"/>
          <w:kern w:val="0"/>
          <w:sz w:val="24"/>
          <w:szCs w:val="24"/>
          <w:lang w:eastAsia="en-GB"/>
        </w:rPr>
        <w:t xml:space="preserve">survivor court appearances and possibly lessen the harm, inconvenience, and danger connected with official responses to </w:t>
      </w:r>
      <w:r w:rsidR="006533B5">
        <w:rPr>
          <w:rFonts w:eastAsia="Times New Roman" w:cs="Calibri"/>
          <w:color w:val="111111"/>
          <w:kern w:val="0"/>
          <w:sz w:val="24"/>
          <w:szCs w:val="24"/>
          <w:lang w:eastAsia="en-GB"/>
        </w:rPr>
        <w:t>domestic violence</w:t>
      </w:r>
      <w:r w:rsidR="006533B5" w:rsidRPr="006533B5">
        <w:rPr>
          <w:rFonts w:eastAsia="Times New Roman" w:cs="Calibri"/>
          <w:color w:val="111111"/>
          <w:kern w:val="0"/>
          <w:sz w:val="24"/>
          <w:szCs w:val="24"/>
          <w:lang w:eastAsia="en-GB"/>
        </w:rPr>
        <w:t xml:space="preserve">. </w:t>
      </w:r>
      <w:r w:rsidR="00FE6F79">
        <w:rPr>
          <w:rFonts w:eastAsia="Times New Roman" w:cs="Calibri"/>
          <w:color w:val="111111"/>
          <w:kern w:val="0"/>
          <w:sz w:val="24"/>
          <w:szCs w:val="24"/>
          <w:lang w:eastAsia="en-GB"/>
        </w:rPr>
        <w:t xml:space="preserve">Recording interactions </w:t>
      </w:r>
      <w:r w:rsidR="007B0885">
        <w:rPr>
          <w:rFonts w:eastAsia="Times New Roman" w:cs="Calibri"/>
          <w:color w:val="111111"/>
          <w:kern w:val="0"/>
          <w:sz w:val="24"/>
          <w:szCs w:val="24"/>
          <w:lang w:eastAsia="en-GB"/>
        </w:rPr>
        <w:t xml:space="preserve">between police and offenders or victims </w:t>
      </w:r>
      <w:r w:rsidR="009B70B8">
        <w:rPr>
          <w:rFonts w:eastAsia="Times New Roman" w:cs="Calibri"/>
          <w:color w:val="111111"/>
          <w:kern w:val="0"/>
          <w:sz w:val="24"/>
          <w:szCs w:val="24"/>
          <w:lang w:eastAsia="en-GB"/>
        </w:rPr>
        <w:t xml:space="preserve">can lead in capturing vital information </w:t>
      </w:r>
      <w:r w:rsidR="000E6BEA">
        <w:rPr>
          <w:rFonts w:eastAsia="Times New Roman" w:cs="Calibri"/>
          <w:color w:val="111111"/>
          <w:kern w:val="0"/>
          <w:sz w:val="24"/>
          <w:szCs w:val="24"/>
          <w:lang w:eastAsia="en-GB"/>
        </w:rPr>
        <w:t xml:space="preserve">and deliver </w:t>
      </w:r>
      <w:r w:rsidR="00562753">
        <w:rPr>
          <w:rFonts w:eastAsia="Times New Roman" w:cs="Calibri"/>
          <w:color w:val="111111"/>
          <w:kern w:val="0"/>
          <w:sz w:val="24"/>
          <w:szCs w:val="24"/>
          <w:lang w:eastAsia="en-GB"/>
        </w:rPr>
        <w:t xml:space="preserve">an accurate development of the incident when analysed for evidence. </w:t>
      </w:r>
      <w:r w:rsidR="006533B5" w:rsidRPr="006533B5">
        <w:rPr>
          <w:rFonts w:eastAsia="Times New Roman" w:cs="Calibri"/>
          <w:color w:val="111111"/>
          <w:kern w:val="0"/>
          <w:sz w:val="24"/>
          <w:szCs w:val="24"/>
          <w:lang w:eastAsia="en-GB"/>
        </w:rPr>
        <w:t xml:space="preserve">However, despite the quick adoption and expanding body of research on the use of BWCs in general policing practise, </w:t>
      </w:r>
      <w:r w:rsidR="006533B5">
        <w:rPr>
          <w:rFonts w:eastAsia="Times New Roman" w:cs="Calibri"/>
          <w:color w:val="111111"/>
          <w:kern w:val="0"/>
          <w:sz w:val="24"/>
          <w:szCs w:val="24"/>
          <w:lang w:eastAsia="en-GB"/>
        </w:rPr>
        <w:t>domestic violence</w:t>
      </w:r>
      <w:r w:rsidR="006533B5" w:rsidRPr="006533B5">
        <w:rPr>
          <w:rFonts w:eastAsia="Times New Roman" w:cs="Calibri"/>
          <w:color w:val="111111"/>
          <w:kern w:val="0"/>
          <w:sz w:val="24"/>
          <w:szCs w:val="24"/>
          <w:lang w:eastAsia="en-GB"/>
        </w:rPr>
        <w:t>-specific applications have received little attention.</w:t>
      </w:r>
      <w:r w:rsidR="00DA3601">
        <w:rPr>
          <w:rFonts w:eastAsia="Times New Roman" w:cs="Calibri"/>
          <w:color w:val="111111"/>
          <w:kern w:val="0"/>
          <w:sz w:val="24"/>
          <w:szCs w:val="24"/>
          <w:lang w:eastAsia="en-GB"/>
        </w:rPr>
        <w:t xml:space="preserve"> </w:t>
      </w:r>
      <w:r w:rsidR="00DA3601" w:rsidRPr="005A0FB7">
        <w:rPr>
          <w:rFonts w:eastAsia="Times New Roman" w:cs="Calibri"/>
          <w:color w:val="111111"/>
          <w:kern w:val="0"/>
          <w:sz w:val="24"/>
          <w:szCs w:val="24"/>
          <w:lang w:eastAsia="en-GB"/>
        </w:rPr>
        <w:t>(</w:t>
      </w:r>
      <w:r w:rsidR="00DA3601" w:rsidRPr="005A0FB7">
        <w:rPr>
          <w:sz w:val="24"/>
          <w:szCs w:val="24"/>
        </w:rPr>
        <w:t>Vakhitova, Iliadis, M., Harris, B., Tyson, D., &amp; Flynn, A</w:t>
      </w:r>
      <w:r w:rsidR="00DA3601" w:rsidRPr="005A0FB7">
        <w:rPr>
          <w:sz w:val="24"/>
          <w:szCs w:val="24"/>
        </w:rPr>
        <w:t xml:space="preserve"> </w:t>
      </w:r>
      <w:r w:rsidR="00DA3601" w:rsidRPr="005A0FB7">
        <w:rPr>
          <w:sz w:val="24"/>
          <w:szCs w:val="24"/>
        </w:rPr>
        <w:t>2023).</w:t>
      </w:r>
    </w:p>
    <w:p w14:paraId="7362F680" w14:textId="35F64DFA" w:rsidR="00470BD0" w:rsidRDefault="00856720">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 xml:space="preserve"> </w:t>
      </w:r>
      <w:r w:rsidR="006533B5">
        <w:rPr>
          <w:rFonts w:eastAsia="Times New Roman" w:cs="Calibri"/>
          <w:color w:val="111111"/>
          <w:kern w:val="0"/>
          <w:sz w:val="24"/>
          <w:szCs w:val="24"/>
          <w:lang w:eastAsia="en-GB"/>
        </w:rPr>
        <w:tab/>
      </w:r>
      <w:r w:rsidR="007D7845">
        <w:rPr>
          <w:rFonts w:eastAsia="Times New Roman" w:cs="Calibri"/>
          <w:color w:val="111111"/>
          <w:kern w:val="0"/>
          <w:sz w:val="24"/>
          <w:szCs w:val="24"/>
          <w:lang w:eastAsia="en-GB"/>
        </w:rPr>
        <w:t xml:space="preserve">When it comes to </w:t>
      </w:r>
      <w:r w:rsidR="003821E8">
        <w:rPr>
          <w:rFonts w:eastAsia="Times New Roman" w:cs="Calibri"/>
          <w:color w:val="111111"/>
          <w:kern w:val="0"/>
          <w:sz w:val="24"/>
          <w:szCs w:val="24"/>
          <w:lang w:eastAsia="en-GB"/>
        </w:rPr>
        <w:t>street crime</w:t>
      </w:r>
      <w:r w:rsidR="005A0FB7">
        <w:rPr>
          <w:rFonts w:eastAsia="Times New Roman" w:cs="Calibri"/>
          <w:color w:val="111111"/>
          <w:kern w:val="0"/>
          <w:sz w:val="24"/>
          <w:szCs w:val="24"/>
          <w:lang w:eastAsia="en-GB"/>
        </w:rPr>
        <w:t xml:space="preserve">, </w:t>
      </w:r>
      <w:r w:rsidR="005A0FB7" w:rsidRPr="005A0FB7">
        <w:rPr>
          <w:rFonts w:eastAsia="Times New Roman" w:cs="Calibri"/>
          <w:color w:val="111111"/>
          <w:kern w:val="0"/>
          <w:sz w:val="24"/>
          <w:szCs w:val="24"/>
          <w:lang w:eastAsia="en-GB"/>
        </w:rPr>
        <w:t>stop and search and anti-social behaviour</w:t>
      </w:r>
      <w:r w:rsidR="005A0FB7" w:rsidRPr="005A0FB7">
        <w:rPr>
          <w:rFonts w:eastAsia="Times New Roman" w:cs="Calibri"/>
          <w:color w:val="111111"/>
          <w:kern w:val="0"/>
          <w:sz w:val="24"/>
          <w:szCs w:val="24"/>
          <w:lang w:eastAsia="en-GB"/>
        </w:rPr>
        <w:t xml:space="preserve"> </w:t>
      </w:r>
      <w:r w:rsidR="003821E8">
        <w:rPr>
          <w:rFonts w:eastAsia="Times New Roman" w:cs="Calibri"/>
          <w:color w:val="111111"/>
          <w:kern w:val="0"/>
          <w:sz w:val="24"/>
          <w:szCs w:val="24"/>
          <w:lang w:eastAsia="en-GB"/>
        </w:rPr>
        <w:t>a</w:t>
      </w:r>
      <w:r w:rsidR="003821E8" w:rsidRPr="003821E8">
        <w:rPr>
          <w:rFonts w:eastAsia="Times New Roman" w:cs="Calibri"/>
          <w:color w:val="111111"/>
          <w:kern w:val="0"/>
          <w:sz w:val="24"/>
          <w:szCs w:val="24"/>
          <w:lang w:eastAsia="en-GB"/>
        </w:rPr>
        <w:t>ccording to police officers who participated in stud</w:t>
      </w:r>
      <w:r w:rsidR="003821E8">
        <w:rPr>
          <w:rFonts w:eastAsia="Times New Roman" w:cs="Calibri"/>
          <w:color w:val="111111"/>
          <w:kern w:val="0"/>
          <w:sz w:val="24"/>
          <w:szCs w:val="24"/>
          <w:lang w:eastAsia="en-GB"/>
        </w:rPr>
        <w:t>ies</w:t>
      </w:r>
      <w:r w:rsidR="003821E8" w:rsidRPr="003821E8">
        <w:rPr>
          <w:rFonts w:eastAsia="Times New Roman" w:cs="Calibri"/>
          <w:color w:val="111111"/>
          <w:kern w:val="0"/>
          <w:sz w:val="24"/>
          <w:szCs w:val="24"/>
          <w:lang w:eastAsia="en-GB"/>
        </w:rPr>
        <w:t xml:space="preserve">, the most frequently cited benefit of deploying </w:t>
      </w:r>
      <w:r w:rsidR="004836E3">
        <w:rPr>
          <w:rFonts w:eastAsia="Times New Roman" w:cs="Calibri"/>
          <w:color w:val="111111"/>
          <w:kern w:val="0"/>
          <w:sz w:val="24"/>
          <w:szCs w:val="24"/>
          <w:lang w:eastAsia="en-GB"/>
        </w:rPr>
        <w:t xml:space="preserve">body worn cameras </w:t>
      </w:r>
      <w:r w:rsidR="003821E8" w:rsidRPr="003821E8">
        <w:rPr>
          <w:rFonts w:eastAsia="Times New Roman" w:cs="Calibri"/>
          <w:color w:val="111111"/>
          <w:kern w:val="0"/>
          <w:sz w:val="24"/>
          <w:szCs w:val="24"/>
          <w:lang w:eastAsia="en-GB"/>
        </w:rPr>
        <w:t>was the technology's ability to accurately record situations, comments, and feelings. However, the police participants acknowledged that due to technical difficulties that limited their usefulness, they did not turn on their BWCs for every occurrence.</w:t>
      </w:r>
      <w:r w:rsidR="003821E8">
        <w:rPr>
          <w:rFonts w:eastAsia="Times New Roman" w:cs="Calibri"/>
          <w:color w:val="111111"/>
          <w:kern w:val="0"/>
          <w:sz w:val="24"/>
          <w:szCs w:val="24"/>
          <w:lang w:eastAsia="en-GB"/>
        </w:rPr>
        <w:t xml:space="preserve"> </w:t>
      </w:r>
      <w:r w:rsidR="003821E8" w:rsidRPr="003821E8">
        <w:rPr>
          <w:rFonts w:eastAsia="Times New Roman" w:cs="Calibri"/>
          <w:color w:val="111111"/>
          <w:kern w:val="0"/>
          <w:sz w:val="24"/>
          <w:szCs w:val="24"/>
          <w:lang w:eastAsia="en-GB"/>
        </w:rPr>
        <w:t xml:space="preserve">According to Ariel et al. (2015, 2017), </w:t>
      </w:r>
      <w:r w:rsidR="00D4176A">
        <w:rPr>
          <w:rFonts w:eastAsia="Times New Roman" w:cs="Calibri"/>
          <w:color w:val="111111"/>
          <w:kern w:val="0"/>
          <w:sz w:val="24"/>
          <w:szCs w:val="24"/>
          <w:lang w:eastAsia="en-GB"/>
        </w:rPr>
        <w:t>body worn cameras</w:t>
      </w:r>
      <w:r w:rsidR="003821E8" w:rsidRPr="003821E8">
        <w:rPr>
          <w:rFonts w:eastAsia="Times New Roman" w:cs="Calibri"/>
          <w:color w:val="111111"/>
          <w:kern w:val="0"/>
          <w:sz w:val="24"/>
          <w:szCs w:val="24"/>
          <w:lang w:eastAsia="en-GB"/>
        </w:rPr>
        <w:t xml:space="preserve"> technology enables regulation of police and citizen behaviour and can be used as a tool for self-awareness and deterrence in a range of situational scenarios.</w:t>
      </w:r>
      <w:r w:rsidR="001837B5">
        <w:rPr>
          <w:rFonts w:eastAsia="Times New Roman" w:cs="Calibri"/>
          <w:color w:val="111111"/>
          <w:kern w:val="0"/>
          <w:sz w:val="24"/>
          <w:szCs w:val="24"/>
          <w:lang w:eastAsia="en-GB"/>
        </w:rPr>
        <w:t xml:space="preserve"> </w:t>
      </w:r>
    </w:p>
    <w:p w14:paraId="6EE6A82B" w14:textId="1448EE02" w:rsidR="00470BD0" w:rsidRDefault="00470BD0">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lastRenderedPageBreak/>
        <w:tab/>
        <w:t xml:space="preserve">As a conclusion </w:t>
      </w:r>
      <w:r w:rsidR="0094168F">
        <w:rPr>
          <w:rFonts w:eastAsia="Times New Roman" w:cs="Calibri"/>
          <w:color w:val="111111"/>
          <w:kern w:val="0"/>
          <w:sz w:val="24"/>
          <w:szCs w:val="24"/>
          <w:lang w:eastAsia="en-GB"/>
        </w:rPr>
        <w:t xml:space="preserve">the best desired outcome should be about </w:t>
      </w:r>
      <w:r w:rsidR="007A6F25">
        <w:rPr>
          <w:rFonts w:eastAsia="Times New Roman" w:cs="Calibri"/>
          <w:color w:val="111111"/>
          <w:kern w:val="0"/>
          <w:sz w:val="24"/>
          <w:szCs w:val="24"/>
          <w:lang w:eastAsia="en-GB"/>
        </w:rPr>
        <w:t xml:space="preserve">having safer </w:t>
      </w:r>
      <w:r w:rsidR="00A91FE2">
        <w:rPr>
          <w:rFonts w:eastAsia="Times New Roman" w:cs="Calibri"/>
          <w:color w:val="111111"/>
          <w:kern w:val="0"/>
          <w:sz w:val="24"/>
          <w:szCs w:val="24"/>
          <w:lang w:eastAsia="en-GB"/>
        </w:rPr>
        <w:t>communities,</w:t>
      </w:r>
      <w:r w:rsidR="007A6F25">
        <w:rPr>
          <w:rFonts w:eastAsia="Times New Roman" w:cs="Calibri"/>
          <w:color w:val="111111"/>
          <w:kern w:val="0"/>
          <w:sz w:val="24"/>
          <w:szCs w:val="24"/>
          <w:lang w:eastAsia="en-GB"/>
        </w:rPr>
        <w:t xml:space="preserve"> and this is by building a trustworthy and transparent foundation. Understanding the</w:t>
      </w:r>
      <w:r w:rsidR="00A91FE2">
        <w:rPr>
          <w:rFonts w:eastAsia="Times New Roman" w:cs="Calibri"/>
          <w:color w:val="111111"/>
          <w:kern w:val="0"/>
          <w:sz w:val="24"/>
          <w:szCs w:val="24"/>
          <w:lang w:eastAsia="en-GB"/>
        </w:rPr>
        <w:t xml:space="preserve"> advantage and disadvantage</w:t>
      </w:r>
      <w:r w:rsidR="00BE1F31">
        <w:rPr>
          <w:rFonts w:eastAsia="Times New Roman" w:cs="Calibri"/>
          <w:color w:val="111111"/>
          <w:kern w:val="0"/>
          <w:sz w:val="24"/>
          <w:szCs w:val="24"/>
          <w:lang w:eastAsia="en-GB"/>
        </w:rPr>
        <w:t xml:space="preserve"> and the limitations of new technology</w:t>
      </w:r>
      <w:r w:rsidR="00651018">
        <w:rPr>
          <w:rFonts w:eastAsia="Times New Roman" w:cs="Calibri"/>
          <w:color w:val="111111"/>
          <w:kern w:val="0"/>
          <w:sz w:val="24"/>
          <w:szCs w:val="24"/>
          <w:lang w:eastAsia="en-GB"/>
        </w:rPr>
        <w:t>,</w:t>
      </w:r>
      <w:r w:rsidR="00BE1F31">
        <w:rPr>
          <w:rFonts w:eastAsia="Times New Roman" w:cs="Calibri"/>
          <w:color w:val="111111"/>
          <w:kern w:val="0"/>
          <w:sz w:val="24"/>
          <w:szCs w:val="24"/>
          <w:lang w:eastAsia="en-GB"/>
        </w:rPr>
        <w:t xml:space="preserve"> </w:t>
      </w:r>
      <w:r w:rsidR="003A0F01">
        <w:rPr>
          <w:rFonts w:eastAsia="Times New Roman" w:cs="Calibri"/>
          <w:color w:val="111111"/>
          <w:kern w:val="0"/>
          <w:sz w:val="24"/>
          <w:szCs w:val="24"/>
          <w:lang w:eastAsia="en-GB"/>
        </w:rPr>
        <w:t>ensures</w:t>
      </w:r>
      <w:r w:rsidR="00C47291">
        <w:rPr>
          <w:rFonts w:eastAsia="Times New Roman" w:cs="Calibri"/>
          <w:color w:val="111111"/>
          <w:kern w:val="0"/>
          <w:sz w:val="24"/>
          <w:szCs w:val="24"/>
          <w:lang w:eastAsia="en-GB"/>
        </w:rPr>
        <w:t xml:space="preserve"> a positive result </w:t>
      </w:r>
      <w:r w:rsidR="00651018">
        <w:rPr>
          <w:rFonts w:eastAsia="Times New Roman" w:cs="Calibri"/>
          <w:color w:val="111111"/>
          <w:kern w:val="0"/>
          <w:sz w:val="24"/>
          <w:szCs w:val="24"/>
          <w:lang w:eastAsia="en-GB"/>
        </w:rPr>
        <w:t>to proper usage of body worn cameras</w:t>
      </w:r>
      <w:r w:rsidR="00096113">
        <w:rPr>
          <w:rFonts w:eastAsia="Times New Roman" w:cs="Calibri"/>
          <w:color w:val="111111"/>
          <w:kern w:val="0"/>
          <w:sz w:val="24"/>
          <w:szCs w:val="24"/>
          <w:lang w:eastAsia="en-GB"/>
        </w:rPr>
        <w:t xml:space="preserve"> which are an essential </w:t>
      </w:r>
      <w:r w:rsidR="00263DB0">
        <w:rPr>
          <w:rFonts w:eastAsia="Times New Roman" w:cs="Calibri"/>
          <w:color w:val="111111"/>
          <w:kern w:val="0"/>
          <w:sz w:val="24"/>
          <w:szCs w:val="24"/>
          <w:lang w:eastAsia="en-GB"/>
        </w:rPr>
        <w:t xml:space="preserve">tool in the modern criminal investigations. </w:t>
      </w:r>
      <w:r w:rsidR="00FE27A5">
        <w:rPr>
          <w:rFonts w:eastAsia="Times New Roman" w:cs="Calibri"/>
          <w:color w:val="111111"/>
          <w:kern w:val="0"/>
          <w:sz w:val="24"/>
          <w:szCs w:val="24"/>
          <w:lang w:eastAsia="en-GB"/>
        </w:rPr>
        <w:t>(</w:t>
      </w:r>
      <w:r w:rsidR="00FE27A5" w:rsidRPr="00D609D7">
        <w:rPr>
          <w:rFonts w:eastAsia="Times New Roman" w:cs="Calibri"/>
          <w:color w:val="111111"/>
          <w:kern w:val="0"/>
          <w:sz w:val="24"/>
          <w:szCs w:val="24"/>
          <w:lang w:eastAsia="en-GB"/>
        </w:rPr>
        <w:t>Sutton, Halley, Chichester, UK: John Wiley &amp; Sons, Ltd - Campus security report 2021</w:t>
      </w:r>
      <w:r w:rsidR="00FE27A5">
        <w:rPr>
          <w:rFonts w:eastAsia="Times New Roman" w:cs="Calibri"/>
          <w:color w:val="111111"/>
          <w:kern w:val="0"/>
          <w:sz w:val="24"/>
          <w:szCs w:val="24"/>
          <w:lang w:eastAsia="en-GB"/>
        </w:rPr>
        <w:t>).</w:t>
      </w:r>
    </w:p>
    <w:p w14:paraId="52844016" w14:textId="41E77393" w:rsidR="00E20CF7" w:rsidRPr="00813BAD" w:rsidRDefault="00526FFA" w:rsidP="00813BAD">
      <w:pPr>
        <w:suppressAutoHyphens w:val="0"/>
        <w:spacing w:after="0"/>
        <w:rPr>
          <w:rFonts w:eastAsia="Times New Roman" w:cs="Calibri"/>
          <w:color w:val="111111"/>
          <w:kern w:val="0"/>
          <w:sz w:val="24"/>
          <w:szCs w:val="24"/>
          <w:lang w:eastAsia="en-GB"/>
        </w:rPr>
      </w:pPr>
      <w:r>
        <w:rPr>
          <w:rFonts w:eastAsia="Times New Roman" w:cs="Calibri"/>
          <w:color w:val="111111"/>
          <w:kern w:val="0"/>
          <w:sz w:val="24"/>
          <w:szCs w:val="24"/>
          <w:lang w:eastAsia="en-GB"/>
        </w:rPr>
        <w:tab/>
      </w:r>
      <w:r w:rsidR="002A3378" w:rsidRPr="002A3378">
        <w:rPr>
          <w:rFonts w:eastAsia="Times New Roman" w:cs="Calibri"/>
          <w:color w:val="111111"/>
          <w:kern w:val="0"/>
          <w:sz w:val="24"/>
          <w:szCs w:val="24"/>
          <w:lang w:eastAsia="en-GB"/>
        </w:rPr>
        <w:t xml:space="preserve">The majority of individuals have favourable perceptions of the police in general (Lai &amp; Zhao, 2010; Weitzer &amp; Tuch, 2005). Because of the public's belief that videos of the police performing their duties effectively will serve as examples and reinforce positive perceptions of police legitimacy, this support for the police may translate into favourable perceptions of </w:t>
      </w:r>
      <w:r w:rsidR="004836E3">
        <w:rPr>
          <w:rFonts w:eastAsia="Times New Roman" w:cs="Calibri"/>
          <w:color w:val="111111"/>
          <w:kern w:val="0"/>
          <w:sz w:val="24"/>
          <w:szCs w:val="24"/>
          <w:lang w:eastAsia="en-GB"/>
        </w:rPr>
        <w:t>body worn camera</w:t>
      </w:r>
      <w:r w:rsidR="002A3378" w:rsidRPr="002A3378">
        <w:rPr>
          <w:rFonts w:eastAsia="Times New Roman" w:cs="Calibri"/>
          <w:color w:val="111111"/>
          <w:kern w:val="0"/>
          <w:sz w:val="24"/>
          <w:szCs w:val="24"/>
          <w:lang w:eastAsia="en-GB"/>
        </w:rPr>
        <w:t xml:space="preserve">s rather than because it is hoped that technology will correct poor police behaviour. Since inappropriate police behaviour is rare and rarely captured on cell phone video, community members who think the police are doing a good job and treating people fairly are more likely to embrace </w:t>
      </w:r>
      <w:r w:rsidR="004836E3">
        <w:rPr>
          <w:rFonts w:eastAsia="Times New Roman" w:cs="Calibri"/>
          <w:color w:val="111111"/>
          <w:kern w:val="0"/>
          <w:sz w:val="24"/>
          <w:szCs w:val="24"/>
          <w:lang w:eastAsia="en-GB"/>
        </w:rPr>
        <w:t>body worn cameras</w:t>
      </w:r>
      <w:r w:rsidR="002A3378" w:rsidRPr="002A3378">
        <w:rPr>
          <w:rFonts w:eastAsia="Times New Roman" w:cs="Calibri"/>
          <w:color w:val="111111"/>
          <w:kern w:val="0"/>
          <w:sz w:val="24"/>
          <w:szCs w:val="24"/>
          <w:lang w:eastAsia="en-GB"/>
        </w:rPr>
        <w:t xml:space="preserve"> as a weapon to battle unfavourable public perceptions of the police.</w:t>
      </w:r>
      <w:r w:rsidR="00DF166C" w:rsidRPr="00DF166C">
        <w:t xml:space="preserve"> </w:t>
      </w:r>
      <w:r w:rsidR="00DF166C">
        <w:t xml:space="preserve"> </w:t>
      </w:r>
      <w:r w:rsidR="00DF166C" w:rsidRPr="00DF166C">
        <w:rPr>
          <w:rFonts w:eastAsia="Times New Roman" w:cs="Calibri"/>
          <w:color w:val="111111"/>
          <w:kern w:val="0"/>
          <w:sz w:val="24"/>
          <w:szCs w:val="24"/>
          <w:lang w:eastAsia="en-GB"/>
        </w:rPr>
        <w:t xml:space="preserve">Another possibility is that because </w:t>
      </w:r>
      <w:r w:rsidR="004836E3">
        <w:rPr>
          <w:rFonts w:eastAsia="Times New Roman" w:cs="Calibri"/>
          <w:color w:val="111111"/>
          <w:kern w:val="0"/>
          <w:sz w:val="24"/>
          <w:szCs w:val="24"/>
          <w:lang w:eastAsia="en-GB"/>
        </w:rPr>
        <w:t>body worn cameras</w:t>
      </w:r>
      <w:r w:rsidR="00DF166C" w:rsidRPr="00DF166C">
        <w:rPr>
          <w:rFonts w:eastAsia="Times New Roman" w:cs="Calibri"/>
          <w:color w:val="111111"/>
          <w:kern w:val="0"/>
          <w:sz w:val="24"/>
          <w:szCs w:val="24"/>
          <w:lang w:eastAsia="en-GB"/>
        </w:rPr>
        <w:t xml:space="preserve"> have the ability to reduce unwarranted complaints against the police, the sampled community in the current study may support them. </w:t>
      </w:r>
      <w:r w:rsidR="00FD2783">
        <w:rPr>
          <w:rFonts w:eastAsia="Times New Roman" w:cs="Calibri"/>
          <w:color w:val="111111"/>
          <w:kern w:val="0"/>
          <w:sz w:val="24"/>
          <w:szCs w:val="24"/>
          <w:lang w:eastAsia="en-GB"/>
        </w:rPr>
        <w:t>When deployed correctly, body worn cameras</w:t>
      </w:r>
      <w:r w:rsidR="00CC7A46">
        <w:rPr>
          <w:rFonts w:eastAsia="Times New Roman" w:cs="Calibri"/>
          <w:color w:val="111111"/>
          <w:kern w:val="0"/>
          <w:sz w:val="24"/>
          <w:szCs w:val="24"/>
          <w:lang w:eastAsia="en-GB"/>
        </w:rPr>
        <w:t xml:space="preserve"> bring </w:t>
      </w:r>
      <w:r w:rsidR="00EB176B">
        <w:rPr>
          <w:rFonts w:eastAsia="Times New Roman" w:cs="Calibri"/>
          <w:color w:val="111111"/>
          <w:kern w:val="0"/>
          <w:sz w:val="24"/>
          <w:szCs w:val="24"/>
          <w:lang w:eastAsia="en-GB"/>
        </w:rPr>
        <w:t xml:space="preserve">an extra support to </w:t>
      </w:r>
      <w:r w:rsidR="00205BD9">
        <w:rPr>
          <w:rFonts w:eastAsia="Times New Roman" w:cs="Calibri"/>
          <w:color w:val="111111"/>
          <w:kern w:val="0"/>
          <w:sz w:val="24"/>
          <w:szCs w:val="24"/>
          <w:lang w:eastAsia="en-GB"/>
        </w:rPr>
        <w:t xml:space="preserve">create </w:t>
      </w:r>
      <w:r w:rsidR="00EB176B">
        <w:rPr>
          <w:rFonts w:eastAsia="Times New Roman" w:cs="Calibri"/>
          <w:color w:val="111111"/>
          <w:kern w:val="0"/>
          <w:sz w:val="24"/>
          <w:szCs w:val="24"/>
          <w:lang w:eastAsia="en-GB"/>
        </w:rPr>
        <w:t xml:space="preserve">safer communities, </w:t>
      </w:r>
      <w:r w:rsidR="00205BD9">
        <w:rPr>
          <w:rFonts w:eastAsia="Times New Roman" w:cs="Calibri"/>
          <w:color w:val="111111"/>
          <w:kern w:val="0"/>
          <w:sz w:val="24"/>
          <w:szCs w:val="24"/>
          <w:lang w:eastAsia="en-GB"/>
        </w:rPr>
        <w:t xml:space="preserve">better apply the law </w:t>
      </w:r>
      <w:r w:rsidR="00DD1A46">
        <w:rPr>
          <w:rFonts w:eastAsia="Times New Roman" w:cs="Calibri"/>
          <w:color w:val="111111"/>
          <w:kern w:val="0"/>
          <w:sz w:val="24"/>
          <w:szCs w:val="24"/>
          <w:lang w:eastAsia="en-GB"/>
        </w:rPr>
        <w:t xml:space="preserve">and increase public trust. </w:t>
      </w:r>
      <w:r w:rsidR="00DF166C" w:rsidRPr="00DF166C">
        <w:rPr>
          <w:rFonts w:eastAsia="Times New Roman" w:cs="Calibri"/>
          <w:color w:val="111111"/>
          <w:kern w:val="0"/>
          <w:sz w:val="24"/>
          <w:szCs w:val="24"/>
          <w:lang w:eastAsia="en-GB"/>
        </w:rPr>
        <w:t>In other words, they might be closely in line with the opinions and goals of the law enforcement sector.</w:t>
      </w:r>
    </w:p>
    <w:p w14:paraId="68EF1DF4" w14:textId="77777777" w:rsidR="00E20CF7" w:rsidRDefault="00E20CF7"/>
    <w:p w14:paraId="6C2429FE" w14:textId="77777777" w:rsidR="003A5D25" w:rsidRPr="006741BC" w:rsidRDefault="003A5D25">
      <w:pPr>
        <w:rPr>
          <w:rFonts w:asciiTheme="minorHAnsi" w:hAnsiTheme="minorHAnsi" w:cstheme="minorHAnsi"/>
          <w:sz w:val="24"/>
          <w:szCs w:val="24"/>
        </w:rPr>
      </w:pPr>
    </w:p>
    <w:p w14:paraId="7E4D04F3" w14:textId="3AA92A61" w:rsidR="006741BC" w:rsidRDefault="00527AF0">
      <w:pPr>
        <w:rPr>
          <w:rFonts w:asciiTheme="minorHAnsi" w:hAnsiTheme="minorHAnsi" w:cstheme="minorHAnsi"/>
          <w:b/>
          <w:bCs/>
          <w:sz w:val="24"/>
          <w:szCs w:val="24"/>
        </w:rPr>
      </w:pPr>
      <w:r w:rsidRPr="00527AF0">
        <w:rPr>
          <w:rFonts w:asciiTheme="minorHAnsi" w:hAnsiTheme="minorHAnsi" w:cstheme="minorHAnsi"/>
          <w:b/>
          <w:bCs/>
          <w:sz w:val="24"/>
          <w:szCs w:val="24"/>
        </w:rPr>
        <w:t>Reference:</w:t>
      </w:r>
    </w:p>
    <w:p w14:paraId="48B1719F" w14:textId="2C537E07" w:rsidR="000E5274" w:rsidRPr="000E5274" w:rsidRDefault="000E5274">
      <w:pPr>
        <w:rPr>
          <w:rFonts w:asciiTheme="minorHAnsi" w:hAnsiTheme="minorHAnsi" w:cstheme="minorHAnsi"/>
          <w:b/>
          <w:bCs/>
          <w:sz w:val="24"/>
          <w:szCs w:val="24"/>
        </w:rPr>
      </w:pPr>
      <w:r w:rsidRPr="000E5274">
        <w:rPr>
          <w:rStyle w:val="citation"/>
          <w:color w:val="000000"/>
          <w:sz w:val="24"/>
          <w:szCs w:val="24"/>
        </w:rPr>
        <w:t>Ariel B., Farrar T., Sutherland A. (2015)</w:t>
      </w:r>
      <w:r w:rsidR="00F34609">
        <w:rPr>
          <w:rStyle w:val="citation"/>
          <w:color w:val="000000"/>
          <w:sz w:val="24"/>
          <w:szCs w:val="24"/>
        </w:rPr>
        <w:t>-</w:t>
      </w:r>
      <w:r w:rsidRPr="000E5274">
        <w:rPr>
          <w:rStyle w:val="citation"/>
          <w:color w:val="000000"/>
          <w:sz w:val="24"/>
          <w:szCs w:val="24"/>
        </w:rPr>
        <w:t>The effect of police body-worn cameras on use of force and citizens’ complaints against the police: A randomized controlled trial. </w:t>
      </w:r>
      <w:r w:rsidRPr="0097600E">
        <w:rPr>
          <w:rStyle w:val="Emphasis"/>
          <w:i w:val="0"/>
          <w:iCs w:val="0"/>
          <w:color w:val="000000"/>
          <w:sz w:val="24"/>
          <w:szCs w:val="24"/>
        </w:rPr>
        <w:t>Journal of Quantitative Criminology</w:t>
      </w:r>
      <w:r w:rsidRPr="000E5274">
        <w:rPr>
          <w:rStyle w:val="citation"/>
          <w:color w:val="000000"/>
          <w:sz w:val="24"/>
          <w:szCs w:val="24"/>
        </w:rPr>
        <w:t>, 31, 509-535.</w:t>
      </w:r>
      <w:r w:rsidRPr="000E5274">
        <w:rPr>
          <w:color w:val="000000"/>
          <w:sz w:val="24"/>
          <w:szCs w:val="24"/>
        </w:rPr>
        <w:t> </w:t>
      </w:r>
      <w:hyperlink r:id="rId7" w:history="1">
        <w:r w:rsidRPr="000E5274">
          <w:rPr>
            <w:rStyle w:val="Hyperlink"/>
            <w:color w:val="000000"/>
            <w:sz w:val="24"/>
            <w:szCs w:val="24"/>
          </w:rPr>
          <w:t>Crossref</w:t>
        </w:r>
      </w:hyperlink>
      <w:r w:rsidRPr="000E5274">
        <w:rPr>
          <w:color w:val="000000"/>
          <w:sz w:val="24"/>
          <w:szCs w:val="24"/>
        </w:rPr>
        <w:t>. </w:t>
      </w:r>
      <w:hyperlink r:id="rId8" w:history="1">
        <w:r w:rsidRPr="000E5274">
          <w:rPr>
            <w:rStyle w:val="Hyperlink"/>
            <w:color w:val="000000"/>
            <w:sz w:val="24"/>
            <w:szCs w:val="24"/>
          </w:rPr>
          <w:t>ISI</w:t>
        </w:r>
      </w:hyperlink>
      <w:r w:rsidRPr="000E5274">
        <w:rPr>
          <w:color w:val="000000"/>
          <w:sz w:val="24"/>
          <w:szCs w:val="24"/>
        </w:rPr>
        <w:t>.</w:t>
      </w:r>
    </w:p>
    <w:p w14:paraId="298FF5DF" w14:textId="47F788EF" w:rsidR="00060A7E" w:rsidRDefault="002B00D0">
      <w:pPr>
        <w:rPr>
          <w:rFonts w:asciiTheme="minorHAnsi" w:hAnsiTheme="minorHAnsi" w:cstheme="minorHAnsi"/>
          <w:sz w:val="24"/>
          <w:szCs w:val="24"/>
        </w:rPr>
      </w:pPr>
      <w:r w:rsidRPr="006741BC">
        <w:rPr>
          <w:rFonts w:asciiTheme="minorHAnsi" w:hAnsiTheme="minorHAnsi" w:cstheme="minorHAnsi"/>
          <w:sz w:val="24"/>
          <w:szCs w:val="24"/>
        </w:rPr>
        <w:t>Bartolac, John.  Security; Troy Vol. 58 (Dec 2021) - Body-Worn Video Camera Use Extends Beyond Policing (</w:t>
      </w:r>
      <w:hyperlink r:id="rId9" w:history="1">
        <w:r w:rsidRPr="006741BC">
          <w:rPr>
            <w:rStyle w:val="Hyperlink"/>
            <w:rFonts w:asciiTheme="minorHAnsi" w:hAnsiTheme="minorHAnsi" w:cstheme="minorHAnsi"/>
            <w:sz w:val="24"/>
            <w:szCs w:val="24"/>
          </w:rPr>
          <w:t>https://www.proquest.com/docview/2626959091?parentSessionId=ddYvywr0wJewhVQxkD5Ge%2BnlOZe%2BmRhT%2BEac%2FObql%2Bg%3D&amp;pq-origsite=primo&amp;accountid=130472</w:t>
        </w:r>
      </w:hyperlink>
      <w:r w:rsidRPr="006741BC">
        <w:rPr>
          <w:rFonts w:asciiTheme="minorHAnsi" w:hAnsiTheme="minorHAnsi" w:cstheme="minorHAnsi"/>
          <w:sz w:val="24"/>
          <w:szCs w:val="24"/>
        </w:rPr>
        <w:t>)</w:t>
      </w:r>
    </w:p>
    <w:p w14:paraId="6A865B14" w14:textId="50151489" w:rsidR="00AE2ACC" w:rsidRDefault="00AE2ACC">
      <w:pPr>
        <w:rPr>
          <w:rFonts w:asciiTheme="minorHAnsi" w:hAnsiTheme="minorHAnsi" w:cstheme="minorHAnsi"/>
          <w:sz w:val="24"/>
          <w:szCs w:val="24"/>
        </w:rPr>
      </w:pPr>
      <w:r w:rsidRPr="00AE2ACC">
        <w:rPr>
          <w:rFonts w:asciiTheme="minorHAnsi" w:hAnsiTheme="minorHAnsi" w:cstheme="minorHAnsi"/>
          <w:sz w:val="24"/>
          <w:szCs w:val="24"/>
        </w:rPr>
        <w:t xml:space="preserve">Greenberg, J., and J. A. Colquitt, eds. </w:t>
      </w:r>
      <w:r>
        <w:rPr>
          <w:rFonts w:asciiTheme="minorHAnsi" w:hAnsiTheme="minorHAnsi" w:cstheme="minorHAnsi"/>
          <w:sz w:val="24"/>
          <w:szCs w:val="24"/>
        </w:rPr>
        <w:t>(</w:t>
      </w:r>
      <w:r w:rsidRPr="00AE2ACC">
        <w:rPr>
          <w:rFonts w:asciiTheme="minorHAnsi" w:hAnsiTheme="minorHAnsi" w:cstheme="minorHAnsi"/>
          <w:sz w:val="24"/>
          <w:szCs w:val="24"/>
        </w:rPr>
        <w:t>2005</w:t>
      </w:r>
      <w:r>
        <w:rPr>
          <w:rFonts w:asciiTheme="minorHAnsi" w:hAnsiTheme="minorHAnsi" w:cstheme="minorHAnsi"/>
          <w:sz w:val="24"/>
          <w:szCs w:val="24"/>
        </w:rPr>
        <w:t>) -</w:t>
      </w:r>
      <w:r w:rsidRPr="00AE2ACC">
        <w:rPr>
          <w:rFonts w:asciiTheme="minorHAnsi" w:hAnsiTheme="minorHAnsi" w:cstheme="minorHAnsi"/>
          <w:sz w:val="24"/>
          <w:szCs w:val="24"/>
        </w:rPr>
        <w:t xml:space="preserve"> Handbook of Organizational Justice. New York: Erlbaum Associates.</w:t>
      </w:r>
    </w:p>
    <w:p w14:paraId="77B5FED7" w14:textId="65475619" w:rsidR="00966D25" w:rsidRDefault="00966D25">
      <w:pPr>
        <w:rPr>
          <w:color w:val="000000"/>
          <w:sz w:val="24"/>
          <w:szCs w:val="24"/>
        </w:rPr>
      </w:pPr>
      <w:r w:rsidRPr="00966D25">
        <w:rPr>
          <w:rStyle w:val="citation"/>
          <w:color w:val="000000"/>
          <w:sz w:val="24"/>
          <w:szCs w:val="24"/>
        </w:rPr>
        <w:t>Lai Y. L., Zhao J. S. (2010)</w:t>
      </w:r>
      <w:r w:rsidRPr="00966D25">
        <w:rPr>
          <w:rStyle w:val="citation"/>
          <w:color w:val="000000"/>
          <w:sz w:val="24"/>
          <w:szCs w:val="24"/>
        </w:rPr>
        <w:t xml:space="preserve"> - </w:t>
      </w:r>
      <w:r w:rsidRPr="00966D25">
        <w:rPr>
          <w:rStyle w:val="citation"/>
          <w:color w:val="000000"/>
          <w:sz w:val="24"/>
          <w:szCs w:val="24"/>
        </w:rPr>
        <w:t>The impact of race/ethnicity, neighborhood context, and police/citizen interaction on residents’ attitudes toward the police. </w:t>
      </w:r>
      <w:r w:rsidRPr="00850625">
        <w:rPr>
          <w:rStyle w:val="Emphasis"/>
          <w:i w:val="0"/>
          <w:iCs w:val="0"/>
          <w:color w:val="000000"/>
          <w:sz w:val="24"/>
          <w:szCs w:val="24"/>
        </w:rPr>
        <w:t>Journal of Criminal Justice</w:t>
      </w:r>
      <w:r w:rsidRPr="00966D25">
        <w:rPr>
          <w:rStyle w:val="citation"/>
          <w:color w:val="000000"/>
          <w:sz w:val="24"/>
          <w:szCs w:val="24"/>
        </w:rPr>
        <w:t>, 38, 685-692.</w:t>
      </w:r>
      <w:r w:rsidRPr="00966D25">
        <w:rPr>
          <w:color w:val="000000"/>
          <w:sz w:val="24"/>
          <w:szCs w:val="24"/>
        </w:rPr>
        <w:t> </w:t>
      </w:r>
      <w:hyperlink r:id="rId10" w:history="1">
        <w:r w:rsidRPr="00966D25">
          <w:rPr>
            <w:rStyle w:val="Hyperlink"/>
            <w:color w:val="000000"/>
            <w:sz w:val="24"/>
            <w:szCs w:val="24"/>
          </w:rPr>
          <w:t>Crossref</w:t>
        </w:r>
      </w:hyperlink>
      <w:r w:rsidRPr="00966D25">
        <w:rPr>
          <w:color w:val="000000"/>
          <w:sz w:val="24"/>
          <w:szCs w:val="24"/>
        </w:rPr>
        <w:t>. </w:t>
      </w:r>
      <w:hyperlink r:id="rId11" w:history="1">
        <w:r w:rsidRPr="00966D25">
          <w:rPr>
            <w:rStyle w:val="Hyperlink"/>
            <w:color w:val="000000"/>
            <w:sz w:val="24"/>
            <w:szCs w:val="24"/>
          </w:rPr>
          <w:t>ISI</w:t>
        </w:r>
      </w:hyperlink>
      <w:r w:rsidRPr="00966D25">
        <w:rPr>
          <w:color w:val="000000"/>
          <w:sz w:val="24"/>
          <w:szCs w:val="24"/>
        </w:rPr>
        <w:t>.</w:t>
      </w:r>
    </w:p>
    <w:p w14:paraId="4B1E36A8" w14:textId="61836F6A" w:rsidR="00A123F9" w:rsidRDefault="00A123F9">
      <w:pPr>
        <w:rPr>
          <w:sz w:val="24"/>
          <w:szCs w:val="24"/>
        </w:rPr>
      </w:pPr>
      <w:r w:rsidRPr="00A123F9">
        <w:rPr>
          <w:sz w:val="24"/>
          <w:szCs w:val="24"/>
        </w:rPr>
        <w:t xml:space="preserve">Perry, James L., and Annie Hondeghem. </w:t>
      </w:r>
      <w:r w:rsidR="00B13B76">
        <w:rPr>
          <w:sz w:val="24"/>
          <w:szCs w:val="24"/>
        </w:rPr>
        <w:t>(</w:t>
      </w:r>
      <w:r w:rsidRPr="00A123F9">
        <w:rPr>
          <w:sz w:val="24"/>
          <w:szCs w:val="24"/>
        </w:rPr>
        <w:t>2008</w:t>
      </w:r>
      <w:r w:rsidR="00B13B76">
        <w:rPr>
          <w:sz w:val="24"/>
          <w:szCs w:val="24"/>
        </w:rPr>
        <w:t xml:space="preserve">) - </w:t>
      </w:r>
      <w:r w:rsidRPr="00A123F9">
        <w:rPr>
          <w:sz w:val="24"/>
          <w:szCs w:val="24"/>
        </w:rPr>
        <w:t>Motivation in Public Management: The Call of Public Service. Oxford, U.K.: Oxford University Press on Demand.</w:t>
      </w:r>
    </w:p>
    <w:p w14:paraId="345C6DE4" w14:textId="784B19F9" w:rsidR="006B5E87" w:rsidRPr="006B5E87" w:rsidRDefault="006B5E87">
      <w:pPr>
        <w:rPr>
          <w:rFonts w:asciiTheme="minorHAnsi" w:hAnsiTheme="minorHAnsi" w:cstheme="minorHAnsi"/>
          <w:color w:val="333333"/>
          <w:sz w:val="28"/>
          <w:szCs w:val="28"/>
          <w:shd w:val="clear" w:color="auto" w:fill="FFFFFF"/>
        </w:rPr>
      </w:pPr>
      <w:r w:rsidRPr="006B5E87">
        <w:rPr>
          <w:sz w:val="24"/>
          <w:szCs w:val="24"/>
        </w:rPr>
        <w:t>Roy, A. (2014) - “On-officer Video Cameras: Examining the Effects of Police Department Policy and Assignment on Camera Use and Activation.” Unpublished master’s thesis. Arizona State University, Tempe, AZ</w:t>
      </w:r>
    </w:p>
    <w:p w14:paraId="5DE82B47" w14:textId="5AB9017E" w:rsidR="00E20CF7" w:rsidRPr="006741BC" w:rsidRDefault="002B00D0">
      <w:pPr>
        <w:rPr>
          <w:rFonts w:asciiTheme="minorHAnsi" w:hAnsiTheme="minorHAnsi" w:cstheme="minorHAnsi"/>
          <w:sz w:val="24"/>
          <w:szCs w:val="24"/>
        </w:rPr>
      </w:pPr>
      <w:r w:rsidRPr="006741BC">
        <w:rPr>
          <w:rFonts w:asciiTheme="minorHAnsi" w:hAnsiTheme="minorHAnsi" w:cstheme="minorHAnsi"/>
          <w:sz w:val="24"/>
          <w:szCs w:val="24"/>
        </w:rPr>
        <w:t xml:space="preserve">Sherman, L. W. </w:t>
      </w:r>
      <w:r w:rsidR="0093032B" w:rsidRPr="006741BC">
        <w:rPr>
          <w:rFonts w:asciiTheme="minorHAnsi" w:hAnsiTheme="minorHAnsi" w:cstheme="minorHAnsi"/>
          <w:sz w:val="24"/>
          <w:szCs w:val="24"/>
        </w:rPr>
        <w:t>(</w:t>
      </w:r>
      <w:r w:rsidRPr="006741BC">
        <w:rPr>
          <w:rFonts w:asciiTheme="minorHAnsi" w:hAnsiTheme="minorHAnsi" w:cstheme="minorHAnsi"/>
          <w:sz w:val="24"/>
          <w:szCs w:val="24"/>
        </w:rPr>
        <w:t>1998</w:t>
      </w:r>
      <w:r w:rsidR="0093032B" w:rsidRPr="006741BC">
        <w:rPr>
          <w:rFonts w:asciiTheme="minorHAnsi" w:hAnsiTheme="minorHAnsi" w:cstheme="minorHAnsi"/>
          <w:sz w:val="24"/>
          <w:szCs w:val="24"/>
        </w:rPr>
        <w:t>)</w:t>
      </w:r>
      <w:r w:rsidRPr="006741BC">
        <w:rPr>
          <w:rFonts w:asciiTheme="minorHAnsi" w:hAnsiTheme="minorHAnsi" w:cstheme="minorHAnsi"/>
          <w:sz w:val="24"/>
          <w:szCs w:val="24"/>
        </w:rPr>
        <w:t xml:space="preserve"> - Evidence-based policing.</w:t>
      </w:r>
    </w:p>
    <w:p w14:paraId="5DE82B48" w14:textId="3FA20036" w:rsidR="00E20CF7" w:rsidRPr="006741BC" w:rsidRDefault="002B00D0">
      <w:pPr>
        <w:rPr>
          <w:rFonts w:asciiTheme="minorHAnsi" w:hAnsiTheme="minorHAnsi" w:cstheme="minorHAnsi"/>
          <w:color w:val="333333"/>
          <w:sz w:val="24"/>
          <w:szCs w:val="24"/>
          <w:shd w:val="clear" w:color="auto" w:fill="FFFFFF"/>
        </w:rPr>
      </w:pPr>
      <w:r w:rsidRPr="006741BC">
        <w:rPr>
          <w:rFonts w:asciiTheme="minorHAnsi" w:hAnsiTheme="minorHAnsi" w:cstheme="minorHAnsi"/>
          <w:color w:val="333333"/>
          <w:sz w:val="24"/>
          <w:szCs w:val="24"/>
          <w:shd w:val="clear" w:color="auto" w:fill="FFFFFF"/>
        </w:rPr>
        <w:t xml:space="preserve">Sherman, L. W. </w:t>
      </w:r>
      <w:r w:rsidR="0093032B" w:rsidRPr="006741BC">
        <w:rPr>
          <w:rFonts w:asciiTheme="minorHAnsi" w:hAnsiTheme="minorHAnsi" w:cstheme="minorHAnsi"/>
          <w:color w:val="333333"/>
          <w:sz w:val="24"/>
          <w:szCs w:val="24"/>
          <w:shd w:val="clear" w:color="auto" w:fill="FFFFFF"/>
        </w:rPr>
        <w:t>(</w:t>
      </w:r>
      <w:r w:rsidRPr="006741BC">
        <w:rPr>
          <w:rFonts w:asciiTheme="minorHAnsi" w:hAnsiTheme="minorHAnsi" w:cstheme="minorHAnsi"/>
          <w:color w:val="333333"/>
          <w:sz w:val="24"/>
          <w:szCs w:val="24"/>
          <w:shd w:val="clear" w:color="auto" w:fill="FFFFFF"/>
        </w:rPr>
        <w:t>2013</w:t>
      </w:r>
      <w:r w:rsidR="0093032B" w:rsidRPr="006741BC">
        <w:rPr>
          <w:rFonts w:asciiTheme="minorHAnsi" w:hAnsiTheme="minorHAnsi" w:cstheme="minorHAnsi"/>
          <w:color w:val="333333"/>
          <w:sz w:val="24"/>
          <w:szCs w:val="24"/>
          <w:shd w:val="clear" w:color="auto" w:fill="FFFFFF"/>
        </w:rPr>
        <w:t>)</w:t>
      </w:r>
      <w:r w:rsidRPr="006741BC">
        <w:rPr>
          <w:rFonts w:asciiTheme="minorHAnsi" w:hAnsiTheme="minorHAnsi" w:cstheme="minorHAnsi"/>
          <w:color w:val="333333"/>
          <w:sz w:val="24"/>
          <w:szCs w:val="24"/>
          <w:shd w:val="clear" w:color="auto" w:fill="FFFFFF"/>
        </w:rPr>
        <w:t xml:space="preserve"> - The rise of evidence-based policing: Targeting, testing, and tracking.</w:t>
      </w:r>
    </w:p>
    <w:p w14:paraId="6901C7AD" w14:textId="2D3D3C79" w:rsidR="0093032B" w:rsidRPr="006741BC" w:rsidRDefault="0093032B">
      <w:pPr>
        <w:rPr>
          <w:rFonts w:asciiTheme="minorHAnsi" w:hAnsiTheme="minorHAnsi" w:cstheme="minorHAnsi"/>
          <w:color w:val="333333"/>
          <w:sz w:val="24"/>
          <w:szCs w:val="24"/>
          <w:shd w:val="clear" w:color="auto" w:fill="FFFFFF"/>
        </w:rPr>
      </w:pPr>
      <w:r w:rsidRPr="006741BC">
        <w:rPr>
          <w:rFonts w:asciiTheme="minorHAnsi" w:hAnsiTheme="minorHAnsi" w:cstheme="minorHAnsi"/>
          <w:color w:val="333333"/>
          <w:sz w:val="24"/>
          <w:szCs w:val="24"/>
          <w:shd w:val="clear" w:color="auto" w:fill="FFFFFF"/>
        </w:rPr>
        <w:lastRenderedPageBreak/>
        <w:t xml:space="preserve">Sousa W.H. (2019) – Implementing Police Body Worn Cameras, National Institute Of Justice Research Report. </w:t>
      </w:r>
    </w:p>
    <w:p w14:paraId="5DE82B4C" w14:textId="1F177B46" w:rsidR="006C2C3D" w:rsidRDefault="00D546A9">
      <w:pPr>
        <w:rPr>
          <w:rFonts w:asciiTheme="minorHAnsi" w:hAnsiTheme="minorHAnsi" w:cstheme="minorHAnsi"/>
          <w:color w:val="333333"/>
          <w:sz w:val="24"/>
          <w:szCs w:val="24"/>
          <w:shd w:val="clear" w:color="auto" w:fill="FFFFFF"/>
        </w:rPr>
      </w:pPr>
      <w:r w:rsidRPr="006741BC">
        <w:rPr>
          <w:rFonts w:asciiTheme="minorHAnsi" w:hAnsiTheme="minorHAnsi" w:cstheme="minorHAnsi"/>
          <w:color w:val="333333"/>
          <w:sz w:val="24"/>
          <w:szCs w:val="24"/>
          <w:shd w:val="clear" w:color="auto" w:fill="FFFFFF"/>
        </w:rPr>
        <w:t>Sutton, Halley,</w:t>
      </w:r>
      <w:r w:rsidR="00375C7D" w:rsidRPr="006741BC">
        <w:rPr>
          <w:rFonts w:asciiTheme="minorHAnsi" w:hAnsiTheme="minorHAnsi" w:cstheme="minorHAnsi"/>
          <w:color w:val="333333"/>
          <w:sz w:val="24"/>
          <w:szCs w:val="24"/>
          <w:shd w:val="clear" w:color="auto" w:fill="FFFFFF"/>
        </w:rPr>
        <w:t xml:space="preserve"> </w:t>
      </w:r>
      <w:r w:rsidRPr="006741BC">
        <w:rPr>
          <w:rFonts w:asciiTheme="minorHAnsi" w:hAnsiTheme="minorHAnsi" w:cstheme="minorHAnsi"/>
          <w:color w:val="333333"/>
          <w:sz w:val="24"/>
          <w:szCs w:val="24"/>
          <w:shd w:val="clear" w:color="auto" w:fill="FFFFFF"/>
        </w:rPr>
        <w:t>Chichester, UK: John Wiley &amp; Sons, Ltd</w:t>
      </w:r>
      <w:r w:rsidR="00375C7D" w:rsidRPr="006741BC">
        <w:rPr>
          <w:rFonts w:asciiTheme="minorHAnsi" w:hAnsiTheme="minorHAnsi" w:cstheme="minorHAnsi"/>
          <w:color w:val="333333"/>
          <w:sz w:val="24"/>
          <w:szCs w:val="24"/>
          <w:shd w:val="clear" w:color="auto" w:fill="FFFFFF"/>
        </w:rPr>
        <w:t>-</w:t>
      </w:r>
      <w:r w:rsidRPr="006741BC">
        <w:rPr>
          <w:rFonts w:asciiTheme="minorHAnsi" w:hAnsiTheme="minorHAnsi" w:cstheme="minorHAnsi"/>
          <w:color w:val="333333"/>
          <w:sz w:val="24"/>
          <w:szCs w:val="24"/>
          <w:shd w:val="clear" w:color="auto" w:fill="FFFFFF"/>
        </w:rPr>
        <w:t>Campus security report</w:t>
      </w:r>
      <w:r w:rsidR="0093032B" w:rsidRPr="006741BC">
        <w:rPr>
          <w:rFonts w:asciiTheme="minorHAnsi" w:hAnsiTheme="minorHAnsi" w:cstheme="minorHAnsi"/>
          <w:color w:val="333333"/>
          <w:sz w:val="24"/>
          <w:szCs w:val="24"/>
          <w:shd w:val="clear" w:color="auto" w:fill="FFFFFF"/>
        </w:rPr>
        <w:t xml:space="preserve">  (</w:t>
      </w:r>
      <w:r w:rsidRPr="006741BC">
        <w:rPr>
          <w:rFonts w:asciiTheme="minorHAnsi" w:hAnsiTheme="minorHAnsi" w:cstheme="minorHAnsi"/>
          <w:color w:val="333333"/>
          <w:sz w:val="24"/>
          <w:szCs w:val="24"/>
          <w:shd w:val="clear" w:color="auto" w:fill="FFFFFF"/>
        </w:rPr>
        <w:t>2021</w:t>
      </w:r>
      <w:r w:rsidR="0093032B" w:rsidRPr="006741BC">
        <w:rPr>
          <w:rFonts w:asciiTheme="minorHAnsi" w:hAnsiTheme="minorHAnsi" w:cstheme="minorHAnsi"/>
          <w:color w:val="333333"/>
          <w:sz w:val="24"/>
          <w:szCs w:val="24"/>
          <w:shd w:val="clear" w:color="auto" w:fill="FFFFFF"/>
        </w:rPr>
        <w:t>)</w:t>
      </w:r>
      <w:r w:rsidR="00375C7D" w:rsidRPr="006741BC">
        <w:rPr>
          <w:rFonts w:asciiTheme="minorHAnsi" w:hAnsiTheme="minorHAnsi" w:cstheme="minorHAnsi"/>
          <w:color w:val="333333"/>
          <w:sz w:val="24"/>
          <w:szCs w:val="24"/>
          <w:shd w:val="clear" w:color="auto" w:fill="FFFFFF"/>
        </w:rPr>
        <w:t>(</w:t>
      </w:r>
      <w:hyperlink w:history="1">
        <w:r w:rsidR="0093032B" w:rsidRPr="006741BC">
          <w:rPr>
            <w:rStyle w:val="Hyperlink"/>
            <w:rFonts w:asciiTheme="minorHAnsi" w:hAnsiTheme="minorHAnsi" w:cstheme="minorHAnsi"/>
            <w:sz w:val="24"/>
            <w:szCs w:val="24"/>
            <w:shd w:val="clear" w:color="auto" w:fill="FFFFFF"/>
          </w:rPr>
          <w:t>https://onlinelibrary-wiley  com.ezproxy.uwtsd.ac.uk/doi/pdfdirect/10.1002/casr.30817</w:t>
        </w:r>
      </w:hyperlink>
      <w:r w:rsidR="00821E25" w:rsidRPr="006741BC">
        <w:rPr>
          <w:rFonts w:asciiTheme="minorHAnsi" w:hAnsiTheme="minorHAnsi" w:cstheme="minorHAnsi"/>
          <w:color w:val="333333"/>
          <w:sz w:val="24"/>
          <w:szCs w:val="24"/>
          <w:shd w:val="clear" w:color="auto" w:fill="FFFFFF"/>
        </w:rPr>
        <w:t>)</w:t>
      </w:r>
    </w:p>
    <w:p w14:paraId="5BB4DA06" w14:textId="610A345B" w:rsidR="006B5E87" w:rsidRDefault="006B5E87">
      <w:pPr>
        <w:rPr>
          <w:rFonts w:asciiTheme="minorHAnsi" w:hAnsiTheme="minorHAnsi" w:cstheme="minorHAnsi"/>
          <w:color w:val="333333"/>
          <w:sz w:val="24"/>
          <w:szCs w:val="24"/>
          <w:shd w:val="clear" w:color="auto" w:fill="FFFFFF"/>
        </w:rPr>
      </w:pPr>
      <w:r w:rsidRPr="006741BC">
        <w:rPr>
          <w:rFonts w:asciiTheme="minorHAnsi" w:hAnsiTheme="minorHAnsi" w:cstheme="minorHAnsi"/>
          <w:color w:val="333333"/>
          <w:sz w:val="24"/>
          <w:szCs w:val="24"/>
          <w:shd w:val="clear" w:color="auto" w:fill="FFFFFF"/>
        </w:rPr>
        <w:t>Tilley, N., and G. Laycock. (2017) - In Advances in evidence-based policing.</w:t>
      </w:r>
    </w:p>
    <w:p w14:paraId="4A3580D8" w14:textId="792BADF2" w:rsidR="003F396E" w:rsidRPr="006741BC" w:rsidRDefault="003F396E">
      <w:pPr>
        <w:rPr>
          <w:rFonts w:asciiTheme="minorHAnsi" w:hAnsiTheme="minorHAnsi" w:cstheme="minorHAnsi"/>
          <w:sz w:val="24"/>
          <w:szCs w:val="24"/>
        </w:rPr>
      </w:pPr>
      <w:r w:rsidRPr="006741BC">
        <w:rPr>
          <w:rFonts w:asciiTheme="minorHAnsi" w:hAnsiTheme="minorHAnsi" w:cstheme="minorHAnsi"/>
          <w:sz w:val="24"/>
          <w:szCs w:val="24"/>
        </w:rPr>
        <w:t>Vakhitova, Iliadis, M., Harris, B., Tyson, D., &amp; Flynn, A. (2023)</w:t>
      </w:r>
      <w:r w:rsidRPr="006741BC">
        <w:rPr>
          <w:rFonts w:asciiTheme="minorHAnsi" w:hAnsiTheme="minorHAnsi" w:cstheme="minorHAnsi"/>
          <w:sz w:val="24"/>
          <w:szCs w:val="24"/>
        </w:rPr>
        <w:t xml:space="preserve"> - </w:t>
      </w:r>
      <w:r w:rsidRPr="006741BC">
        <w:rPr>
          <w:rFonts w:asciiTheme="minorHAnsi" w:hAnsiTheme="minorHAnsi" w:cstheme="minorHAnsi"/>
          <w:sz w:val="24"/>
          <w:szCs w:val="24"/>
        </w:rPr>
        <w:t xml:space="preserve">The merits and risks of body-worn camera footage in domestic and family violence incidents and legal proceedings: a study of police perceptions and experiences. Policing &amp; Society, 33(2), 170–186. </w:t>
      </w:r>
      <w:hyperlink r:id="rId12" w:history="1">
        <w:r w:rsidRPr="006741BC">
          <w:rPr>
            <w:rStyle w:val="Hyperlink"/>
            <w:rFonts w:asciiTheme="minorHAnsi" w:hAnsiTheme="minorHAnsi" w:cstheme="minorHAnsi"/>
            <w:sz w:val="24"/>
            <w:szCs w:val="24"/>
          </w:rPr>
          <w:t>https://doi.org/10.1080/10439463.2022.2082421</w:t>
        </w:r>
      </w:hyperlink>
    </w:p>
    <w:p w14:paraId="0106E4A1" w14:textId="306C8D72" w:rsidR="004D19DF" w:rsidRDefault="003A5D25" w:rsidP="004D19DF">
      <w:pPr>
        <w:rPr>
          <w:rFonts w:asciiTheme="minorHAnsi" w:hAnsiTheme="minorHAnsi" w:cstheme="minorHAnsi"/>
          <w:sz w:val="24"/>
          <w:szCs w:val="24"/>
        </w:rPr>
      </w:pPr>
      <w:r w:rsidRPr="006741BC">
        <w:rPr>
          <w:rFonts w:asciiTheme="minorHAnsi" w:hAnsiTheme="minorHAnsi" w:cstheme="minorHAnsi"/>
          <w:sz w:val="24"/>
          <w:szCs w:val="24"/>
        </w:rPr>
        <w:t>Weaver. (2015) - Met chief: criminal homicide inquiry into Wood Green shooting is unusual. The Guardian (London).</w:t>
      </w:r>
    </w:p>
    <w:p w14:paraId="6129B1D5" w14:textId="7A382901" w:rsidR="008554FA" w:rsidRPr="006741BC" w:rsidRDefault="008554FA" w:rsidP="008554FA">
      <w:pPr>
        <w:rPr>
          <w:rFonts w:asciiTheme="minorHAnsi" w:hAnsiTheme="minorHAnsi" w:cstheme="minorHAnsi"/>
          <w:sz w:val="24"/>
          <w:szCs w:val="24"/>
        </w:rPr>
      </w:pPr>
      <w:r w:rsidRPr="008554FA">
        <w:rPr>
          <w:rFonts w:asciiTheme="minorHAnsi" w:hAnsiTheme="minorHAnsi" w:cstheme="minorHAnsi"/>
          <w:sz w:val="24"/>
          <w:szCs w:val="24"/>
        </w:rPr>
        <w:t>Weitzer R., Tuch S. A. (2005)</w:t>
      </w:r>
      <w:r w:rsidR="00813BAD">
        <w:rPr>
          <w:rFonts w:asciiTheme="minorHAnsi" w:hAnsiTheme="minorHAnsi" w:cstheme="minorHAnsi"/>
          <w:sz w:val="24"/>
          <w:szCs w:val="24"/>
        </w:rPr>
        <w:t xml:space="preserve"> - </w:t>
      </w:r>
      <w:r w:rsidRPr="008554FA">
        <w:rPr>
          <w:rFonts w:asciiTheme="minorHAnsi" w:hAnsiTheme="minorHAnsi" w:cstheme="minorHAnsi"/>
          <w:sz w:val="24"/>
          <w:szCs w:val="24"/>
        </w:rPr>
        <w:t>Determinants of public satisfaction with the police. Police Quarterly, 8, 279-297. Crossref.</w:t>
      </w:r>
    </w:p>
    <w:p w14:paraId="57E963C7" w14:textId="77777777" w:rsidR="008554FA" w:rsidRPr="006741BC" w:rsidRDefault="008554FA" w:rsidP="004D19DF">
      <w:pPr>
        <w:rPr>
          <w:rFonts w:asciiTheme="minorHAnsi" w:hAnsiTheme="minorHAnsi" w:cstheme="minorHAnsi"/>
          <w:sz w:val="24"/>
          <w:szCs w:val="24"/>
        </w:rPr>
      </w:pPr>
    </w:p>
    <w:p w14:paraId="42F54AD1" w14:textId="379FC0B1" w:rsidR="0093032B" w:rsidRPr="006741BC" w:rsidRDefault="004D19DF" w:rsidP="004D19DF">
      <w:pPr>
        <w:rPr>
          <w:rFonts w:asciiTheme="minorHAnsi" w:hAnsiTheme="minorHAnsi" w:cstheme="minorHAnsi"/>
          <w:sz w:val="24"/>
          <w:szCs w:val="24"/>
        </w:rPr>
      </w:pPr>
      <w:r w:rsidRPr="006741BC">
        <w:rPr>
          <w:rFonts w:asciiTheme="minorHAnsi" w:hAnsiTheme="minorHAnsi" w:cstheme="minorHAnsi"/>
          <w:sz w:val="24"/>
          <w:szCs w:val="24"/>
        </w:rPr>
        <w:t>Wiggins. (2015) - Maryland panel wants law changed to restrict body camera footage (Posted 2015-09-02 00:38:08): Concerns about privacy, victims’ rights and costs were raised during the lengthy debate. The Washington Post (Washington, D.C. 1974. Online).</w:t>
      </w:r>
    </w:p>
    <w:p w14:paraId="07B47DF6" w14:textId="77777777" w:rsidR="004D19DF" w:rsidRPr="006741BC" w:rsidRDefault="004D19DF" w:rsidP="004D19DF">
      <w:pPr>
        <w:rPr>
          <w:rFonts w:asciiTheme="minorHAnsi" w:hAnsiTheme="minorHAnsi" w:cstheme="minorHAnsi"/>
          <w:sz w:val="24"/>
          <w:szCs w:val="24"/>
        </w:rPr>
      </w:pPr>
      <w:r w:rsidRPr="006741BC">
        <w:rPr>
          <w:rFonts w:asciiTheme="minorHAnsi" w:hAnsiTheme="minorHAnsi" w:cstheme="minorHAnsi"/>
          <w:sz w:val="24"/>
          <w:szCs w:val="24"/>
        </w:rPr>
        <w:t xml:space="preserve">White M.D. (2017) – Police officer Body Worn Cameras, Criminal Justice Policy Review. </w:t>
      </w:r>
    </w:p>
    <w:p w14:paraId="1E2762DE" w14:textId="77777777" w:rsidR="006B5E87" w:rsidRPr="006741BC" w:rsidRDefault="006B5E87" w:rsidP="006B5E87">
      <w:pPr>
        <w:shd w:val="clear" w:color="auto" w:fill="FFFFFF"/>
        <w:suppressAutoHyphens w:val="0"/>
        <w:rPr>
          <w:rFonts w:asciiTheme="minorHAnsi" w:hAnsiTheme="minorHAnsi" w:cstheme="minorHAnsi"/>
          <w:sz w:val="24"/>
          <w:szCs w:val="24"/>
        </w:rPr>
      </w:pPr>
      <w:r w:rsidRPr="006741BC">
        <w:rPr>
          <w:rFonts w:asciiTheme="minorHAnsi" w:hAnsiTheme="minorHAnsi" w:cstheme="minorHAnsi"/>
          <w:sz w:val="24"/>
          <w:szCs w:val="24"/>
        </w:rPr>
        <w:t xml:space="preserve">Ambassador Alison Kemp speech about evidence-based policing and policy planning – </w:t>
      </w:r>
      <w:r w:rsidRPr="006741BC">
        <w:rPr>
          <w:rFonts w:asciiTheme="minorHAnsi" w:eastAsia="Times New Roman" w:hAnsiTheme="minorHAnsi" w:cstheme="minorHAnsi"/>
          <w:color w:val="0B0C0C"/>
          <w:kern w:val="0"/>
          <w:sz w:val="24"/>
          <w:szCs w:val="24"/>
          <w:lang w:eastAsia="en-GB"/>
        </w:rPr>
        <w:t>Published 8 December 2018 -</w:t>
      </w:r>
      <w:r w:rsidRPr="006741BC">
        <w:rPr>
          <w:rFonts w:asciiTheme="minorHAnsi" w:hAnsiTheme="minorHAnsi" w:cstheme="minorHAnsi"/>
          <w:sz w:val="24"/>
          <w:szCs w:val="24"/>
        </w:rPr>
        <w:t xml:space="preserve"> (</w:t>
      </w:r>
      <w:hyperlink r:id="rId13" w:history="1">
        <w:r w:rsidRPr="006741BC">
          <w:rPr>
            <w:rStyle w:val="Hyperlink"/>
            <w:rFonts w:asciiTheme="minorHAnsi" w:hAnsiTheme="minorHAnsi" w:cstheme="minorHAnsi"/>
            <w:sz w:val="24"/>
            <w:szCs w:val="24"/>
          </w:rPr>
          <w:t>https://www.gov.uk/government/speeches/uk-perspective-on-evidence-based-policy-planning</w:t>
        </w:r>
      </w:hyperlink>
      <w:r w:rsidRPr="006741BC">
        <w:rPr>
          <w:rFonts w:asciiTheme="minorHAnsi" w:hAnsiTheme="minorHAnsi" w:cstheme="minorHAnsi"/>
          <w:sz w:val="24"/>
          <w:szCs w:val="24"/>
        </w:rPr>
        <w:t>)</w:t>
      </w:r>
    </w:p>
    <w:p w14:paraId="5DE82B4F" w14:textId="77777777" w:rsidR="00E20CF7" w:rsidRDefault="00E20CF7"/>
    <w:p w14:paraId="5DE82B50" w14:textId="77777777" w:rsidR="00E20CF7" w:rsidRDefault="00E20CF7"/>
    <w:p w14:paraId="5DE82B51" w14:textId="77777777" w:rsidR="00E20CF7" w:rsidRDefault="00E20CF7"/>
    <w:p w14:paraId="5DE82B52" w14:textId="77777777" w:rsidR="00E20CF7" w:rsidRDefault="00E20CF7"/>
    <w:p w14:paraId="5DE82B53" w14:textId="77777777" w:rsidR="00E20CF7" w:rsidRDefault="00E20CF7"/>
    <w:p w14:paraId="5DE82B54" w14:textId="77777777" w:rsidR="00E20CF7" w:rsidRDefault="00E20CF7"/>
    <w:p w14:paraId="5DE82B55" w14:textId="77777777" w:rsidR="00E20CF7" w:rsidRDefault="00E20CF7"/>
    <w:p w14:paraId="5DE82B56" w14:textId="77777777" w:rsidR="00E20CF7" w:rsidRDefault="00E20CF7"/>
    <w:p w14:paraId="5DE82B57" w14:textId="77777777" w:rsidR="00E20CF7" w:rsidRDefault="00E20CF7"/>
    <w:sectPr w:rsidR="00E20CF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82C84" w14:textId="77777777" w:rsidR="00F80EED" w:rsidRDefault="00F80EED">
      <w:pPr>
        <w:spacing w:after="0"/>
      </w:pPr>
      <w:r>
        <w:separator/>
      </w:r>
    </w:p>
  </w:endnote>
  <w:endnote w:type="continuationSeparator" w:id="0">
    <w:p w14:paraId="7C35F498" w14:textId="77777777" w:rsidR="00F80EED" w:rsidRDefault="00F80EED">
      <w:pPr>
        <w:spacing w:after="0"/>
      </w:pPr>
      <w:r>
        <w:continuationSeparator/>
      </w:r>
    </w:p>
  </w:endnote>
  <w:endnote w:type="continuationNotice" w:id="1">
    <w:p w14:paraId="2E5A9DA8" w14:textId="77777777" w:rsidR="00F80EED" w:rsidRDefault="00F80EED">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2B093" w14:textId="77777777" w:rsidR="00F80EED" w:rsidRDefault="00F80EED">
      <w:pPr>
        <w:spacing w:after="0"/>
      </w:pPr>
      <w:r>
        <w:rPr>
          <w:color w:val="000000"/>
        </w:rPr>
        <w:separator/>
      </w:r>
    </w:p>
  </w:footnote>
  <w:footnote w:type="continuationSeparator" w:id="0">
    <w:p w14:paraId="2DB0F7AA" w14:textId="77777777" w:rsidR="00F80EED" w:rsidRDefault="00F80EED">
      <w:pPr>
        <w:spacing w:after="0"/>
      </w:pPr>
      <w:r>
        <w:continuationSeparator/>
      </w:r>
    </w:p>
  </w:footnote>
  <w:footnote w:type="continuationNotice" w:id="1">
    <w:p w14:paraId="76CBBF78" w14:textId="77777777" w:rsidR="00F80EED" w:rsidRDefault="00F80EED">
      <w:pPr>
        <w:spacing w:after="0"/>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C3D"/>
    <w:rsid w:val="0001182A"/>
    <w:rsid w:val="00034D09"/>
    <w:rsid w:val="000366E7"/>
    <w:rsid w:val="00045561"/>
    <w:rsid w:val="00047860"/>
    <w:rsid w:val="00060A7E"/>
    <w:rsid w:val="00065095"/>
    <w:rsid w:val="00070B15"/>
    <w:rsid w:val="00077B87"/>
    <w:rsid w:val="00096113"/>
    <w:rsid w:val="000A5FFF"/>
    <w:rsid w:val="000B4DC2"/>
    <w:rsid w:val="000C33BA"/>
    <w:rsid w:val="000E5274"/>
    <w:rsid w:val="000E6BEA"/>
    <w:rsid w:val="0010209F"/>
    <w:rsid w:val="00102178"/>
    <w:rsid w:val="00131554"/>
    <w:rsid w:val="001613D6"/>
    <w:rsid w:val="00166DD7"/>
    <w:rsid w:val="001837B5"/>
    <w:rsid w:val="001C63F9"/>
    <w:rsid w:val="001C7CBA"/>
    <w:rsid w:val="001D068C"/>
    <w:rsid w:val="001E7577"/>
    <w:rsid w:val="00201C9B"/>
    <w:rsid w:val="00205BD9"/>
    <w:rsid w:val="00263DB0"/>
    <w:rsid w:val="0027001F"/>
    <w:rsid w:val="002A3378"/>
    <w:rsid w:val="002B00D0"/>
    <w:rsid w:val="002D7FBA"/>
    <w:rsid w:val="002E4EA6"/>
    <w:rsid w:val="003273B9"/>
    <w:rsid w:val="00331D24"/>
    <w:rsid w:val="003601C4"/>
    <w:rsid w:val="00375C7D"/>
    <w:rsid w:val="003821E8"/>
    <w:rsid w:val="003848DB"/>
    <w:rsid w:val="00385E7B"/>
    <w:rsid w:val="003A0F01"/>
    <w:rsid w:val="003A5D25"/>
    <w:rsid w:val="003B1070"/>
    <w:rsid w:val="003D6948"/>
    <w:rsid w:val="003E5CC4"/>
    <w:rsid w:val="003F396E"/>
    <w:rsid w:val="00401CF7"/>
    <w:rsid w:val="00420E89"/>
    <w:rsid w:val="00425BDA"/>
    <w:rsid w:val="004455A6"/>
    <w:rsid w:val="00457E05"/>
    <w:rsid w:val="00470BD0"/>
    <w:rsid w:val="00471B63"/>
    <w:rsid w:val="004742B0"/>
    <w:rsid w:val="004762DE"/>
    <w:rsid w:val="004836E3"/>
    <w:rsid w:val="004859EA"/>
    <w:rsid w:val="004A18EC"/>
    <w:rsid w:val="004B7D6F"/>
    <w:rsid w:val="004D19DF"/>
    <w:rsid w:val="004D5BAE"/>
    <w:rsid w:val="004F03C9"/>
    <w:rsid w:val="004F4F5A"/>
    <w:rsid w:val="00526FFA"/>
    <w:rsid w:val="00527AF0"/>
    <w:rsid w:val="0055614E"/>
    <w:rsid w:val="00562753"/>
    <w:rsid w:val="00580898"/>
    <w:rsid w:val="00583C1C"/>
    <w:rsid w:val="005962EB"/>
    <w:rsid w:val="005A0FB7"/>
    <w:rsid w:val="005A1300"/>
    <w:rsid w:val="005A1E47"/>
    <w:rsid w:val="005B73AA"/>
    <w:rsid w:val="005C6110"/>
    <w:rsid w:val="005D2291"/>
    <w:rsid w:val="005E4036"/>
    <w:rsid w:val="006037AB"/>
    <w:rsid w:val="00610D17"/>
    <w:rsid w:val="0064034B"/>
    <w:rsid w:val="00651018"/>
    <w:rsid w:val="006533B5"/>
    <w:rsid w:val="00661D7A"/>
    <w:rsid w:val="006701BA"/>
    <w:rsid w:val="006741BC"/>
    <w:rsid w:val="006809AD"/>
    <w:rsid w:val="006B5E87"/>
    <w:rsid w:val="006C2C3D"/>
    <w:rsid w:val="006C3E24"/>
    <w:rsid w:val="006D3FBD"/>
    <w:rsid w:val="006E3CC4"/>
    <w:rsid w:val="00776C28"/>
    <w:rsid w:val="0079097F"/>
    <w:rsid w:val="007A510D"/>
    <w:rsid w:val="007A6F25"/>
    <w:rsid w:val="007B0885"/>
    <w:rsid w:val="007B0BA3"/>
    <w:rsid w:val="007D7845"/>
    <w:rsid w:val="007E3687"/>
    <w:rsid w:val="007F15C9"/>
    <w:rsid w:val="0080693C"/>
    <w:rsid w:val="00807E02"/>
    <w:rsid w:val="00811E89"/>
    <w:rsid w:val="00813BAD"/>
    <w:rsid w:val="00820123"/>
    <w:rsid w:val="00821E25"/>
    <w:rsid w:val="00824E6D"/>
    <w:rsid w:val="008476DE"/>
    <w:rsid w:val="00850625"/>
    <w:rsid w:val="008554FA"/>
    <w:rsid w:val="00856720"/>
    <w:rsid w:val="008729B8"/>
    <w:rsid w:val="008C58AD"/>
    <w:rsid w:val="0093032B"/>
    <w:rsid w:val="0094168F"/>
    <w:rsid w:val="00947930"/>
    <w:rsid w:val="009606C2"/>
    <w:rsid w:val="00966D25"/>
    <w:rsid w:val="00973612"/>
    <w:rsid w:val="0097600E"/>
    <w:rsid w:val="009806C6"/>
    <w:rsid w:val="009A13F3"/>
    <w:rsid w:val="009B70B8"/>
    <w:rsid w:val="009C159A"/>
    <w:rsid w:val="009C3E0E"/>
    <w:rsid w:val="009C57EE"/>
    <w:rsid w:val="009C5994"/>
    <w:rsid w:val="009E7D94"/>
    <w:rsid w:val="00A123F9"/>
    <w:rsid w:val="00A26A5C"/>
    <w:rsid w:val="00A32C4F"/>
    <w:rsid w:val="00A85507"/>
    <w:rsid w:val="00A91FE2"/>
    <w:rsid w:val="00AA19F9"/>
    <w:rsid w:val="00AA58B3"/>
    <w:rsid w:val="00AD03C7"/>
    <w:rsid w:val="00AD0C32"/>
    <w:rsid w:val="00AD70BE"/>
    <w:rsid w:val="00AE2ACC"/>
    <w:rsid w:val="00AF7430"/>
    <w:rsid w:val="00B13B76"/>
    <w:rsid w:val="00B2102C"/>
    <w:rsid w:val="00B405E8"/>
    <w:rsid w:val="00B665FB"/>
    <w:rsid w:val="00B73C3D"/>
    <w:rsid w:val="00B800D5"/>
    <w:rsid w:val="00B93BF7"/>
    <w:rsid w:val="00BA2ADC"/>
    <w:rsid w:val="00BE1F31"/>
    <w:rsid w:val="00BE3F85"/>
    <w:rsid w:val="00BF3443"/>
    <w:rsid w:val="00C21285"/>
    <w:rsid w:val="00C47291"/>
    <w:rsid w:val="00C54E9C"/>
    <w:rsid w:val="00C72293"/>
    <w:rsid w:val="00C746AB"/>
    <w:rsid w:val="00C90DC3"/>
    <w:rsid w:val="00CA7F1E"/>
    <w:rsid w:val="00CB67A2"/>
    <w:rsid w:val="00CC7A46"/>
    <w:rsid w:val="00CC7F4E"/>
    <w:rsid w:val="00CD2BEB"/>
    <w:rsid w:val="00CE6315"/>
    <w:rsid w:val="00CF0351"/>
    <w:rsid w:val="00CF5229"/>
    <w:rsid w:val="00D23061"/>
    <w:rsid w:val="00D3476A"/>
    <w:rsid w:val="00D37E0E"/>
    <w:rsid w:val="00D4176A"/>
    <w:rsid w:val="00D546A9"/>
    <w:rsid w:val="00D609D7"/>
    <w:rsid w:val="00D83545"/>
    <w:rsid w:val="00DA180F"/>
    <w:rsid w:val="00DA2577"/>
    <w:rsid w:val="00DA3601"/>
    <w:rsid w:val="00DB05F3"/>
    <w:rsid w:val="00DB29E4"/>
    <w:rsid w:val="00DD1A46"/>
    <w:rsid w:val="00DD714A"/>
    <w:rsid w:val="00DE37C6"/>
    <w:rsid w:val="00DF166C"/>
    <w:rsid w:val="00E20CF7"/>
    <w:rsid w:val="00E44008"/>
    <w:rsid w:val="00E44F4C"/>
    <w:rsid w:val="00E7343D"/>
    <w:rsid w:val="00E8249D"/>
    <w:rsid w:val="00EB176B"/>
    <w:rsid w:val="00ED7758"/>
    <w:rsid w:val="00EE13E3"/>
    <w:rsid w:val="00EE564F"/>
    <w:rsid w:val="00EE7CEC"/>
    <w:rsid w:val="00EF2577"/>
    <w:rsid w:val="00F02A50"/>
    <w:rsid w:val="00F30D36"/>
    <w:rsid w:val="00F34609"/>
    <w:rsid w:val="00F34E3B"/>
    <w:rsid w:val="00F4241F"/>
    <w:rsid w:val="00F64457"/>
    <w:rsid w:val="00F80EED"/>
    <w:rsid w:val="00FD2783"/>
    <w:rsid w:val="00FE27A5"/>
    <w:rsid w:val="00FE6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82B0F"/>
  <w15:docId w15:val="{98146C87-2EDB-4BD4-8AC3-FA969B6E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uppressAutoHyphens w:val="0"/>
      <w:spacing w:before="100" w:after="100"/>
    </w:pPr>
    <w:rPr>
      <w:rFonts w:ascii="Times New Roman" w:eastAsia="Times New Roman" w:hAnsi="Times New Roman"/>
      <w:kern w:val="0"/>
      <w:sz w:val="24"/>
      <w:szCs w:val="24"/>
      <w:lang w:eastAsia="en-GB"/>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semiHidden/>
    <w:unhideWhenUsed/>
    <w:rsid w:val="00AA19F9"/>
    <w:pPr>
      <w:tabs>
        <w:tab w:val="center" w:pos="4513"/>
        <w:tab w:val="right" w:pos="9026"/>
      </w:tabs>
      <w:spacing w:after="0"/>
    </w:pPr>
  </w:style>
  <w:style w:type="character" w:customStyle="1" w:styleId="HeaderChar">
    <w:name w:val="Header Char"/>
    <w:basedOn w:val="DefaultParagraphFont"/>
    <w:link w:val="Header"/>
    <w:uiPriority w:val="99"/>
    <w:semiHidden/>
    <w:rsid w:val="00AA19F9"/>
  </w:style>
  <w:style w:type="paragraph" w:styleId="Footer">
    <w:name w:val="footer"/>
    <w:basedOn w:val="Normal"/>
    <w:link w:val="FooterChar"/>
    <w:uiPriority w:val="99"/>
    <w:semiHidden/>
    <w:unhideWhenUsed/>
    <w:rsid w:val="00AA19F9"/>
    <w:pPr>
      <w:tabs>
        <w:tab w:val="center" w:pos="4513"/>
        <w:tab w:val="right" w:pos="9026"/>
      </w:tabs>
      <w:spacing w:after="0"/>
    </w:pPr>
  </w:style>
  <w:style w:type="character" w:customStyle="1" w:styleId="FooterChar">
    <w:name w:val="Footer Char"/>
    <w:basedOn w:val="DefaultParagraphFont"/>
    <w:link w:val="Footer"/>
    <w:uiPriority w:val="99"/>
    <w:semiHidden/>
    <w:rsid w:val="00AA19F9"/>
  </w:style>
  <w:style w:type="character" w:customStyle="1" w:styleId="citation">
    <w:name w:val="citation"/>
    <w:basedOn w:val="DefaultParagraphFont"/>
    <w:rsid w:val="000E5274"/>
  </w:style>
  <w:style w:type="character" w:styleId="Emphasis">
    <w:name w:val="Emphasis"/>
    <w:basedOn w:val="DefaultParagraphFont"/>
    <w:uiPriority w:val="20"/>
    <w:qFormat/>
    <w:rsid w:val="000E527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gateway.webofknowledge.com/gateway/Gateway.cgi?GWVersion=2&amp;DestApp=WOS_CPL&amp;UsrCustomerID=5e3815c904498985e796fc91436abd9a&amp;SrcAuth=atyponcel&amp;SrcApp=literatum&amp;DestLinkType=FullRecord&amp;KeyUT=000360193100008" TargetMode="External"/><Relationship Id="rId13" Type="http://schemas.openxmlformats.org/officeDocument/2006/relationships/hyperlink" Target="https://www.gov.uk/government/speeches/uk-perspective-on-evidence-based-policy-planning" TargetMode="External"/><Relationship Id="rId3" Type="http://schemas.openxmlformats.org/officeDocument/2006/relationships/webSettings" Target="webSettings.xml"/><Relationship Id="rId7" Type="http://schemas.openxmlformats.org/officeDocument/2006/relationships/hyperlink" Target="https://doi-org.ezproxy.uwtsd.ac.uk/10.1007/s10940-014-9236-3" TargetMode="External"/><Relationship Id="rId12" Type="http://schemas.openxmlformats.org/officeDocument/2006/relationships/hyperlink" Target="https://doi.org/10.1080/10439463.2022.208242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speeches/uk-perspective-on-evidence-based-policy-planning" TargetMode="External"/><Relationship Id="rId11" Type="http://schemas.openxmlformats.org/officeDocument/2006/relationships/hyperlink" Target="http://gateway.webofknowledge.com/gateway/Gateway.cgi?GWVersion=2&amp;DestApp=WOS_CPL&amp;UsrCustomerID=5e3815c904498985e796fc91436abd9a&amp;SrcAuth=atyponcel&amp;SrcApp=literatum&amp;DestLinkType=FullRecord&amp;KeyUT=000280436000043"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ezproxy.uwtsd.ac.uk/10.1016/j.jcrimjus.2010.04.042" TargetMode="External"/><Relationship Id="rId4" Type="http://schemas.openxmlformats.org/officeDocument/2006/relationships/footnotes" Target="footnotes.xml"/><Relationship Id="rId9" Type="http://schemas.openxmlformats.org/officeDocument/2006/relationships/hyperlink" Target="https://www.proquest.com/docview/2626959091?parentSessionId=ddYvywr0wJewhVQxkD5Ge%2BnlOZe%2BmRhT%2BEac%2FObql%2Bg%3D&amp;pq-origsite=primo&amp;accountid=13047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1563</TotalTime>
  <Pages>6</Pages>
  <Words>2535</Words>
  <Characters>14452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Petruta Buliga</dc:creator>
  <dc:description/>
  <cp:lastModifiedBy>Petruta Buliga</cp:lastModifiedBy>
  <cp:revision>239</cp:revision>
  <dcterms:created xsi:type="dcterms:W3CDTF">2023-07-25T23:29:00Z</dcterms:created>
  <dcterms:modified xsi:type="dcterms:W3CDTF">2023-07-27T19:31:00Z</dcterms:modified>
</cp:coreProperties>
</file>