
<file path=[Content_Types].xml><?xml version="1.0" encoding="utf-8"?>
<Types xmlns="http://schemas.openxmlformats.org/package/2006/content-types">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824614" w:rsidRPr="00824614" w:rsidRDefault="00D872B0" w:rsidP="00824614">
      <w:pPr>
        <w:jc w:val="center"/>
        <w:rPr>
          <w:rFonts w:ascii="Arial" w:hAnsi="Arial" w:cs="Calibri"/>
          <w:b/>
          <w:sz w:val="22"/>
          <w:szCs w:val="22"/>
        </w:rPr>
      </w:pPr>
      <w:proofErr w:type="gramStart"/>
      <w:r w:rsidRPr="006C4416">
        <w:rPr>
          <w:rFonts w:ascii="Arial" w:hAnsi="Arial" w:cs="Calibri"/>
          <w:b/>
        </w:rPr>
        <w:t>Arfarnwch yn feirniadol tri senario rheolaeth dosbarth.</w:t>
      </w:r>
      <w:proofErr w:type="gramEnd"/>
      <w:r w:rsidRPr="006C4416">
        <w:rPr>
          <w:rFonts w:ascii="Arial" w:hAnsi="Arial" w:cs="Calibri"/>
          <w:b/>
        </w:rPr>
        <w:t xml:space="preserve"> Dylai’ch dadansoddiad archwilio ymatebion yr unigolion a gwneud argymhellion, ynghlwm â damcaniaethau seicolegol allweddol ac arfer dda gyfredol, am sut y medrid rheoli’r sefyllfaoedd</w:t>
      </w:r>
      <w:r w:rsidRPr="006C4416">
        <w:rPr>
          <w:rFonts w:ascii="Arial" w:hAnsi="Arial" w:cs="Calibri"/>
          <w:b/>
          <w:sz w:val="22"/>
          <w:szCs w:val="22"/>
        </w:rPr>
        <w:t>.</w:t>
      </w:r>
    </w:p>
    <w:tbl>
      <w:tblPr>
        <w:tblW w:w="8647"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tblPr>
      <w:tblGrid>
        <w:gridCol w:w="1276"/>
        <w:gridCol w:w="499"/>
        <w:gridCol w:w="919"/>
        <w:gridCol w:w="1559"/>
        <w:gridCol w:w="928"/>
        <w:gridCol w:w="631"/>
        <w:gridCol w:w="1029"/>
        <w:gridCol w:w="530"/>
        <w:gridCol w:w="1276"/>
      </w:tblGrid>
      <w:tr w:rsidR="00824614" w:rsidRPr="00FE4403">
        <w:tc>
          <w:tcPr>
            <w:tcW w:w="1775"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Rhif</w:t>
            </w:r>
            <w:r>
              <w:rPr>
                <w:rFonts w:ascii="Calibri" w:hAnsi="Calibri"/>
                <w:b/>
                <w:sz w:val="16"/>
              </w:rPr>
              <w:t xml:space="preserve"> </w:t>
            </w:r>
            <w:r w:rsidRPr="00824614">
              <w:rPr>
                <w:rFonts w:ascii="Calibri" w:hAnsi="Calibri"/>
                <w:b/>
                <w:sz w:val="16"/>
              </w:rPr>
              <w:t>Myfyriwr:</w:t>
            </w:r>
          </w:p>
        </w:tc>
        <w:tc>
          <w:tcPr>
            <w:tcW w:w="3406" w:type="dxa"/>
            <w:gridSpan w:val="3"/>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1401347</w:t>
            </w:r>
          </w:p>
        </w:tc>
        <w:tc>
          <w:tcPr>
            <w:tcW w:w="1660"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Enw</w:t>
            </w:r>
            <w:r>
              <w:rPr>
                <w:rFonts w:ascii="Calibri" w:hAnsi="Calibri"/>
                <w:b/>
                <w:sz w:val="16"/>
              </w:rPr>
              <w:t xml:space="preserve"> </w:t>
            </w:r>
            <w:r w:rsidRPr="00824614">
              <w:rPr>
                <w:rFonts w:ascii="Calibri" w:hAnsi="Calibri"/>
                <w:b/>
                <w:sz w:val="16"/>
              </w:rPr>
              <w:t>Myfyriwr:</w:t>
            </w:r>
          </w:p>
        </w:tc>
        <w:tc>
          <w:tcPr>
            <w:tcW w:w="1806" w:type="dxa"/>
            <w:gridSpan w:val="2"/>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Lucy Tootle</w:t>
            </w:r>
          </w:p>
        </w:tc>
      </w:tr>
      <w:tr w:rsidR="00824614" w:rsidRPr="00FE4403">
        <w:tc>
          <w:tcPr>
            <w:tcW w:w="1775"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Darlithydd:</w:t>
            </w:r>
          </w:p>
        </w:tc>
        <w:tc>
          <w:tcPr>
            <w:tcW w:w="3406" w:type="dxa"/>
            <w:gridSpan w:val="3"/>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 xml:space="preserve">Alison Baggott </w:t>
            </w:r>
          </w:p>
        </w:tc>
        <w:tc>
          <w:tcPr>
            <w:tcW w:w="1660"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Gwiriwr Mewnol:</w:t>
            </w:r>
          </w:p>
        </w:tc>
        <w:tc>
          <w:tcPr>
            <w:tcW w:w="1806" w:type="dxa"/>
            <w:gridSpan w:val="2"/>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 xml:space="preserve">Sarah Stewart </w:t>
            </w:r>
          </w:p>
        </w:tc>
      </w:tr>
      <w:tr w:rsidR="00824614" w:rsidRPr="00FE4403">
        <w:tc>
          <w:tcPr>
            <w:tcW w:w="1775"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Côd y Modiwl:</w:t>
            </w:r>
          </w:p>
        </w:tc>
        <w:tc>
          <w:tcPr>
            <w:tcW w:w="3406" w:type="dxa"/>
            <w:gridSpan w:val="3"/>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 xml:space="preserve">SJEU6007C </w:t>
            </w:r>
          </w:p>
        </w:tc>
        <w:tc>
          <w:tcPr>
            <w:tcW w:w="1660"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Teitl y Modiwl:</w:t>
            </w:r>
          </w:p>
        </w:tc>
        <w:tc>
          <w:tcPr>
            <w:tcW w:w="1806" w:type="dxa"/>
            <w:gridSpan w:val="2"/>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 xml:space="preserve">Rheolaeth Dosbarth </w:t>
            </w:r>
          </w:p>
        </w:tc>
      </w:tr>
      <w:tr w:rsidR="00824614" w:rsidRPr="00FE4403">
        <w:trPr>
          <w:trHeight w:val="269"/>
        </w:trPr>
        <w:tc>
          <w:tcPr>
            <w:tcW w:w="1775"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Pwysoli’r Modiwl:</w:t>
            </w:r>
          </w:p>
        </w:tc>
        <w:tc>
          <w:tcPr>
            <w:tcW w:w="3406" w:type="dxa"/>
            <w:gridSpan w:val="3"/>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 xml:space="preserve">40% </w:t>
            </w:r>
          </w:p>
        </w:tc>
        <w:tc>
          <w:tcPr>
            <w:tcW w:w="1660"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Asesiad Rhif:</w:t>
            </w:r>
          </w:p>
        </w:tc>
        <w:tc>
          <w:tcPr>
            <w:tcW w:w="1806" w:type="dxa"/>
            <w:gridSpan w:val="2"/>
            <w:shd w:val="clear" w:color="auto" w:fill="auto"/>
          </w:tcPr>
          <w:p w:rsidR="00824614" w:rsidRPr="00824614" w:rsidRDefault="00824614" w:rsidP="00B13481">
            <w:pPr>
              <w:spacing w:after="120"/>
              <w:rPr>
                <w:rFonts w:ascii="Calibri" w:hAnsi="Calibri"/>
                <w:sz w:val="16"/>
              </w:rPr>
            </w:pPr>
            <w:r w:rsidRPr="00824614">
              <w:rPr>
                <w:rFonts w:ascii="Calibri" w:hAnsi="Calibri"/>
                <w:sz w:val="16"/>
              </w:rPr>
              <w:t xml:space="preserve">2 </w:t>
            </w:r>
          </w:p>
        </w:tc>
      </w:tr>
      <w:tr w:rsidR="00824614" w:rsidRPr="00FE4403">
        <w:tc>
          <w:tcPr>
            <w:tcW w:w="1775" w:type="dxa"/>
            <w:gridSpan w:val="2"/>
            <w:shd w:val="clear" w:color="auto" w:fill="D9D9D9"/>
          </w:tcPr>
          <w:p w:rsidR="00824614" w:rsidRPr="00824614" w:rsidRDefault="00824614" w:rsidP="00B13481">
            <w:pPr>
              <w:spacing w:after="120"/>
              <w:rPr>
                <w:rFonts w:ascii="Calibri" w:hAnsi="Calibri"/>
                <w:b/>
                <w:sz w:val="16"/>
              </w:rPr>
            </w:pPr>
            <w:r w:rsidRPr="00824614">
              <w:rPr>
                <w:rFonts w:ascii="Calibri" w:hAnsi="Calibri"/>
                <w:b/>
                <w:sz w:val="16"/>
              </w:rPr>
              <w:t>Teitl y Cwestiwn:</w:t>
            </w:r>
          </w:p>
        </w:tc>
        <w:tc>
          <w:tcPr>
            <w:tcW w:w="6872" w:type="dxa"/>
            <w:gridSpan w:val="7"/>
            <w:shd w:val="clear" w:color="auto" w:fill="auto"/>
          </w:tcPr>
          <w:p w:rsidR="00824614" w:rsidRDefault="00824614" w:rsidP="00824614">
            <w:pPr>
              <w:autoSpaceDE w:val="0"/>
              <w:autoSpaceDN w:val="0"/>
              <w:adjustRightInd w:val="0"/>
              <w:spacing w:after="0"/>
              <w:rPr>
                <w:rFonts w:ascii="Calibri" w:hAnsi="Calibri" w:cs="Calibri"/>
                <w:sz w:val="16"/>
              </w:rPr>
            </w:pPr>
            <w:r w:rsidRPr="00824614">
              <w:rPr>
                <w:rFonts w:ascii="Calibri" w:hAnsi="Calibri" w:cs="Calibri"/>
                <w:sz w:val="16"/>
              </w:rPr>
              <w:t>Pecyn (2000 o eiriau)</w:t>
            </w:r>
          </w:p>
          <w:p w:rsidR="00824614" w:rsidRPr="00824614" w:rsidRDefault="00824614" w:rsidP="00824614">
            <w:pPr>
              <w:autoSpaceDE w:val="0"/>
              <w:autoSpaceDN w:val="0"/>
              <w:adjustRightInd w:val="0"/>
              <w:spacing w:after="0"/>
              <w:rPr>
                <w:rFonts w:ascii="Calibri" w:hAnsi="Calibri" w:cs="Calibri"/>
                <w:sz w:val="16"/>
              </w:rPr>
            </w:pPr>
            <w:r w:rsidRPr="00824614">
              <w:rPr>
                <w:rFonts w:ascii="Calibri" w:hAnsi="Calibri" w:cs="Calibri"/>
                <w:sz w:val="16"/>
              </w:rPr>
              <w:t>Arfarnwch yn feirniadol tri senario rheolaeth dosbarth. Dylai’ch dadansoddiad archwilio ymatebion yr unigolion a gwneud argymhellion, ynghlwm â damcaniaethau seicolegol allweddol ac arfer dda gyfredol, am sut y medrid rheoli’r sefyllfaoedd</w:t>
            </w:r>
            <w:r w:rsidRPr="00824614">
              <w:rPr>
                <w:rFonts w:ascii="Calibri" w:hAnsi="Calibri" w:cs="Calibri"/>
                <w:sz w:val="16"/>
                <w:szCs w:val="22"/>
              </w:rPr>
              <w:t>.</w:t>
            </w:r>
          </w:p>
        </w:tc>
      </w:tr>
      <w:tr w:rsidR="00824614" w:rsidRPr="00FE4403">
        <w:tc>
          <w:tcPr>
            <w:tcW w:w="1276" w:type="dxa"/>
            <w:shd w:val="clear" w:color="auto" w:fill="D9D9D9"/>
          </w:tcPr>
          <w:p w:rsidR="00824614" w:rsidRPr="00824614" w:rsidRDefault="00824614" w:rsidP="00B13481">
            <w:pPr>
              <w:spacing w:after="120"/>
              <w:rPr>
                <w:rFonts w:ascii="Calibri" w:hAnsi="Calibri"/>
                <w:b/>
                <w:sz w:val="16"/>
                <w:szCs w:val="22"/>
              </w:rPr>
            </w:pPr>
            <w:r w:rsidRPr="00824614">
              <w:rPr>
                <w:rFonts w:ascii="Calibri" w:hAnsi="Calibri"/>
                <w:b/>
                <w:sz w:val="16"/>
                <w:szCs w:val="22"/>
              </w:rPr>
              <w:t xml:space="preserve">Dyddiad </w:t>
            </w:r>
          </w:p>
          <w:p w:rsidR="00824614" w:rsidRPr="00824614" w:rsidRDefault="00824614" w:rsidP="00B13481">
            <w:pPr>
              <w:spacing w:after="120"/>
              <w:rPr>
                <w:rFonts w:ascii="Calibri" w:hAnsi="Calibri"/>
                <w:b/>
                <w:sz w:val="16"/>
                <w:szCs w:val="22"/>
              </w:rPr>
            </w:pPr>
            <w:r w:rsidRPr="00824614">
              <w:rPr>
                <w:rFonts w:ascii="Calibri" w:hAnsi="Calibri"/>
                <w:b/>
                <w:sz w:val="16"/>
                <w:szCs w:val="22"/>
              </w:rPr>
              <w:t>Rhannu</w:t>
            </w:r>
          </w:p>
        </w:tc>
        <w:tc>
          <w:tcPr>
            <w:tcW w:w="1418" w:type="dxa"/>
            <w:gridSpan w:val="2"/>
            <w:shd w:val="clear" w:color="auto" w:fill="auto"/>
          </w:tcPr>
          <w:p w:rsidR="00824614" w:rsidRPr="00824614" w:rsidRDefault="00824614" w:rsidP="00B13481">
            <w:pPr>
              <w:spacing w:after="120"/>
              <w:rPr>
                <w:rFonts w:ascii="Calibri" w:hAnsi="Calibri"/>
                <w:b/>
                <w:sz w:val="16"/>
              </w:rPr>
            </w:pPr>
            <w:r w:rsidRPr="00824614">
              <w:rPr>
                <w:rFonts w:ascii="Calibri" w:hAnsi="Calibri"/>
                <w:b/>
                <w:sz w:val="16"/>
              </w:rPr>
              <w:t>30/01/2018</w:t>
            </w:r>
          </w:p>
        </w:tc>
        <w:tc>
          <w:tcPr>
            <w:tcW w:w="1559" w:type="dxa"/>
            <w:shd w:val="clear" w:color="auto" w:fill="D9D9D9"/>
          </w:tcPr>
          <w:p w:rsidR="00824614" w:rsidRPr="00824614" w:rsidRDefault="00824614" w:rsidP="00B13481">
            <w:pPr>
              <w:spacing w:after="120"/>
              <w:rPr>
                <w:rFonts w:ascii="Calibri" w:hAnsi="Calibri"/>
                <w:b/>
                <w:sz w:val="16"/>
                <w:szCs w:val="22"/>
              </w:rPr>
            </w:pPr>
            <w:r w:rsidRPr="00824614">
              <w:rPr>
                <w:rFonts w:ascii="Calibri" w:hAnsi="Calibri"/>
                <w:b/>
                <w:sz w:val="16"/>
                <w:szCs w:val="22"/>
              </w:rPr>
              <w:t xml:space="preserve">Dyddiad </w:t>
            </w:r>
          </w:p>
          <w:p w:rsidR="00824614" w:rsidRPr="00824614" w:rsidRDefault="00824614" w:rsidP="00B13481">
            <w:pPr>
              <w:spacing w:after="120"/>
              <w:rPr>
                <w:rFonts w:ascii="Calibri" w:hAnsi="Calibri"/>
                <w:b/>
                <w:sz w:val="16"/>
                <w:szCs w:val="22"/>
              </w:rPr>
            </w:pPr>
            <w:r w:rsidRPr="00824614">
              <w:rPr>
                <w:rFonts w:ascii="Calibri" w:hAnsi="Calibri"/>
                <w:b/>
                <w:sz w:val="16"/>
                <w:szCs w:val="22"/>
              </w:rPr>
              <w:t>Cyflwyno</w:t>
            </w:r>
          </w:p>
        </w:tc>
        <w:tc>
          <w:tcPr>
            <w:tcW w:w="1559" w:type="dxa"/>
            <w:gridSpan w:val="2"/>
            <w:shd w:val="clear" w:color="auto" w:fill="auto"/>
          </w:tcPr>
          <w:p w:rsidR="00824614" w:rsidRPr="00824614" w:rsidRDefault="00824614" w:rsidP="00B13481">
            <w:pPr>
              <w:spacing w:after="120"/>
              <w:rPr>
                <w:rFonts w:ascii="Calibri" w:hAnsi="Calibri"/>
                <w:b/>
                <w:sz w:val="16"/>
              </w:rPr>
            </w:pPr>
            <w:r w:rsidRPr="00824614">
              <w:rPr>
                <w:rFonts w:ascii="Calibri" w:hAnsi="Calibri"/>
                <w:b/>
                <w:sz w:val="16"/>
              </w:rPr>
              <w:t>10/5/18</w:t>
            </w:r>
          </w:p>
        </w:tc>
        <w:tc>
          <w:tcPr>
            <w:tcW w:w="1559" w:type="dxa"/>
            <w:gridSpan w:val="2"/>
            <w:shd w:val="clear" w:color="auto" w:fill="D9D9D9"/>
          </w:tcPr>
          <w:p w:rsidR="00824614" w:rsidRPr="00824614" w:rsidRDefault="00824614" w:rsidP="00B13481">
            <w:pPr>
              <w:spacing w:after="120"/>
              <w:rPr>
                <w:rFonts w:ascii="Calibri" w:hAnsi="Calibri"/>
                <w:b/>
                <w:sz w:val="16"/>
                <w:szCs w:val="22"/>
              </w:rPr>
            </w:pPr>
            <w:r w:rsidRPr="00824614">
              <w:rPr>
                <w:rFonts w:ascii="Calibri" w:hAnsi="Calibri"/>
                <w:b/>
                <w:sz w:val="16"/>
                <w:szCs w:val="22"/>
              </w:rPr>
              <w:t>Dyddiad</w:t>
            </w:r>
          </w:p>
          <w:p w:rsidR="00824614" w:rsidRPr="00824614" w:rsidRDefault="00824614" w:rsidP="00B13481">
            <w:pPr>
              <w:spacing w:after="120"/>
              <w:rPr>
                <w:rFonts w:ascii="Calibri" w:hAnsi="Calibri"/>
                <w:b/>
                <w:sz w:val="16"/>
              </w:rPr>
            </w:pPr>
            <w:r w:rsidRPr="00824614">
              <w:rPr>
                <w:rFonts w:ascii="Calibri" w:hAnsi="Calibri"/>
                <w:b/>
                <w:sz w:val="16"/>
                <w:szCs w:val="22"/>
              </w:rPr>
              <w:t>Dychwelyd</w:t>
            </w:r>
          </w:p>
        </w:tc>
        <w:tc>
          <w:tcPr>
            <w:tcW w:w="1276" w:type="dxa"/>
            <w:shd w:val="clear" w:color="auto" w:fill="auto"/>
          </w:tcPr>
          <w:p w:rsidR="00824614" w:rsidRPr="00824614" w:rsidRDefault="00824614" w:rsidP="00B13481">
            <w:pPr>
              <w:spacing w:after="120"/>
              <w:rPr>
                <w:rFonts w:ascii="Calibri" w:hAnsi="Calibri"/>
                <w:b/>
                <w:sz w:val="16"/>
              </w:rPr>
            </w:pPr>
            <w:r w:rsidRPr="00824614">
              <w:rPr>
                <w:rFonts w:ascii="Calibri" w:hAnsi="Calibri"/>
                <w:b/>
                <w:sz w:val="16"/>
              </w:rPr>
              <w:t>8/6/18</w:t>
            </w:r>
          </w:p>
        </w:tc>
      </w:tr>
    </w:tbl>
    <w:p w:rsidR="00360291" w:rsidRPr="006C4416" w:rsidRDefault="00360291">
      <w:pPr>
        <w:rPr>
          <w:rFonts w:ascii="Arial" w:hAnsi="Arial" w:cs="Calibri"/>
          <w:b/>
          <w:sz w:val="22"/>
          <w:szCs w:val="22"/>
        </w:rPr>
      </w:pPr>
    </w:p>
    <w:p w:rsidR="00751C0C" w:rsidRPr="002D5B67" w:rsidRDefault="00B13481" w:rsidP="002D5B67">
      <w:pPr>
        <w:spacing w:line="360" w:lineRule="auto"/>
        <w:rPr>
          <w:rFonts w:ascii="Arial" w:hAnsi="Arial" w:cs="Calibri"/>
          <w:szCs w:val="22"/>
        </w:rPr>
      </w:pPr>
      <w:r w:rsidRPr="00B13481">
        <w:rPr>
          <w:rFonts w:ascii="Arial" w:hAnsi="Arial" w:cs="Calibri"/>
          <w:szCs w:val="22"/>
        </w:rPr>
        <w:t xml:space="preserve">Yn y dadansoddiad yma fydd sôn am wahanol argymhellion i geisio </w:t>
      </w:r>
      <w:proofErr w:type="gramStart"/>
      <w:r w:rsidRPr="00B13481">
        <w:rPr>
          <w:rFonts w:ascii="Arial" w:hAnsi="Arial" w:cs="Calibri"/>
          <w:szCs w:val="22"/>
        </w:rPr>
        <w:t>dod</w:t>
      </w:r>
      <w:proofErr w:type="gramEnd"/>
      <w:r w:rsidRPr="00B13481">
        <w:rPr>
          <w:rFonts w:ascii="Arial" w:hAnsi="Arial" w:cs="Calibri"/>
          <w:szCs w:val="22"/>
        </w:rPr>
        <w:t xml:space="preserve"> o hyd datrysiad i’r rhwystrau sydd yn codi yn y dosbarth sydd yn ymyrrid ar addysg a lles yn y dosbarth. Fydd cyfeiriad i dair enghraifft o astudiaeth achos a sut </w:t>
      </w:r>
      <w:proofErr w:type="gramStart"/>
      <w:r w:rsidRPr="00B13481">
        <w:rPr>
          <w:rFonts w:ascii="Arial" w:hAnsi="Arial" w:cs="Calibri"/>
          <w:szCs w:val="22"/>
        </w:rPr>
        <w:t>mae</w:t>
      </w:r>
      <w:proofErr w:type="gramEnd"/>
      <w:r w:rsidRPr="00B13481">
        <w:rPr>
          <w:rFonts w:ascii="Arial" w:hAnsi="Arial" w:cs="Calibri"/>
          <w:szCs w:val="22"/>
        </w:rPr>
        <w:t xml:space="preserve"> rheolaeth dosbarth yn gallu cael effaith cadarnhaol i gefnogi a gwella’r ymddygiad diangen. </w:t>
      </w:r>
      <w:proofErr w:type="gramStart"/>
      <w:r w:rsidRPr="00B13481">
        <w:rPr>
          <w:rFonts w:ascii="Arial" w:hAnsi="Arial" w:cs="Calibri"/>
          <w:szCs w:val="22"/>
        </w:rPr>
        <w:t>I gefnogi’r wahanol ddulliau yma fydd cyfeiriad i ddamcaniaethau seicolegol ac addysgol a hefyd yr arferiadau da o reolaeth dosbarth sydd yn gallu cefnogi a gwella ymddygiad yn y dosbarth.</w:t>
      </w:r>
      <w:proofErr w:type="gramEnd"/>
      <w:r w:rsidRPr="00B13481">
        <w:rPr>
          <w:rFonts w:ascii="Arial" w:hAnsi="Arial" w:cs="Calibri"/>
          <w:szCs w:val="22"/>
        </w:rPr>
        <w:t xml:space="preserve"> </w:t>
      </w:r>
    </w:p>
    <w:p w:rsidR="00447AB7" w:rsidRPr="002D5B67" w:rsidRDefault="00751C0C" w:rsidP="002D5B67">
      <w:pPr>
        <w:spacing w:line="360" w:lineRule="auto"/>
        <w:rPr>
          <w:rFonts w:ascii="Arial" w:hAnsi="Arial" w:cs="Calibri"/>
          <w:szCs w:val="22"/>
        </w:rPr>
      </w:pPr>
      <w:r w:rsidRPr="002D5B67">
        <w:rPr>
          <w:rFonts w:ascii="Arial" w:hAnsi="Arial" w:cs="Calibri"/>
          <w:szCs w:val="22"/>
        </w:rPr>
        <w:tab/>
      </w:r>
      <w:r w:rsidR="00B13481" w:rsidRPr="00B13481">
        <w:rPr>
          <w:rFonts w:ascii="Arial" w:hAnsi="Arial" w:cs="Calibri"/>
          <w:szCs w:val="22"/>
        </w:rPr>
        <w:t xml:space="preserve">Mae’r enghraifft gyntaf yn sôn am ferch yn flwyddyn dau sydd yn ddadleuol a phawb. O ganlyniad mae’r ferch yn datblygu ymddygiad bwlio ac yn ffrwydro yn gorfforol os </w:t>
      </w:r>
      <w:proofErr w:type="gramStart"/>
      <w:r w:rsidR="00B13481" w:rsidRPr="00B13481">
        <w:rPr>
          <w:rFonts w:ascii="Arial" w:hAnsi="Arial" w:cs="Calibri"/>
          <w:szCs w:val="22"/>
        </w:rPr>
        <w:t>nad</w:t>
      </w:r>
      <w:proofErr w:type="gramEnd"/>
      <w:r w:rsidR="00B13481" w:rsidRPr="00B13481">
        <w:rPr>
          <w:rFonts w:ascii="Arial" w:hAnsi="Arial" w:cs="Calibri"/>
          <w:szCs w:val="22"/>
        </w:rPr>
        <w:t xml:space="preserve"> yw hi’n cael ffordd ei hun. Ar ben hyn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gan y ferch anghenion addysgol ychwanegol ac yn bell tu ôl yw cyfoedion yn academaidd. Mae’r ferch yn dadlau gyda’r rai o’r plant eraill ac yn cwyno i’r athrawes am nesaf beth i ddim sydd yn digwydd. </w:t>
      </w:r>
      <w:proofErr w:type="gramStart"/>
      <w:r w:rsidR="00B13481" w:rsidRPr="00B13481">
        <w:rPr>
          <w:rFonts w:ascii="Arial" w:hAnsi="Arial" w:cs="Calibri"/>
          <w:szCs w:val="22"/>
        </w:rPr>
        <w:t>Yn barod mae’r Athrawes yn defnyddio canmoliaeth gadarnhaol yn y dosbarth ac yn annog ymddygiad da.</w:t>
      </w:r>
      <w:proofErr w:type="gramEnd"/>
      <w:r w:rsidR="00B13481" w:rsidRPr="00B13481">
        <w:rPr>
          <w:rFonts w:ascii="Arial" w:hAnsi="Arial" w:cs="Calibri"/>
          <w:szCs w:val="22"/>
        </w:rPr>
        <w:t xml:space="preserve"> Yn barod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trafodaeth rhwng y rhieni a’r ysgol oherwydd mae’r Athrawes yn ymwybodol bod yr ymddygiad yn heriol yn y cartref hefyd (Bennett, 2010).</w:t>
      </w:r>
    </w:p>
    <w:p w:rsidR="004C7E62" w:rsidRPr="002D5B67" w:rsidRDefault="00447AB7" w:rsidP="002D5B67">
      <w:pPr>
        <w:spacing w:line="360" w:lineRule="auto"/>
        <w:rPr>
          <w:rFonts w:ascii="Arial" w:hAnsi="Arial" w:cs="Calibri"/>
          <w:szCs w:val="22"/>
        </w:rPr>
      </w:pPr>
      <w:r w:rsidRPr="002D5B67">
        <w:rPr>
          <w:rFonts w:ascii="Arial" w:hAnsi="Arial" w:cs="Calibri"/>
          <w:szCs w:val="22"/>
        </w:rPr>
        <w:tab/>
      </w:r>
      <w:r w:rsidR="00B13481" w:rsidRPr="00B13481">
        <w:rPr>
          <w:rFonts w:ascii="Arial" w:hAnsi="Arial" w:cs="Calibri"/>
          <w:szCs w:val="22"/>
        </w:rPr>
        <w:t xml:space="preserve">I ddechrau mae angen cael darlun clir o’r ymddygiad, yr achos, Y plant dan sylw, pryd mae’r digwyddiad yn cymryd lle, yr effaith mae’r sefyllfa yn cael a’r ymateb yr athrawes a nodi'r camau nesaf (Blossom Hill, 2015). </w:t>
      </w:r>
      <w:proofErr w:type="gramStart"/>
      <w:r w:rsidR="00B13481" w:rsidRPr="00B13481">
        <w:rPr>
          <w:rFonts w:ascii="Arial" w:hAnsi="Arial" w:cs="Calibri"/>
          <w:szCs w:val="22"/>
        </w:rPr>
        <w:t>Fydd y cyfnodolion yma yn cynnig cyfle i adnabod tueddiadau yn ei ymddygiad ac yn galluogi i’r athrawes osgoi’r sbardunau sy’n ailadrodd yn aml.</w:t>
      </w:r>
      <w:proofErr w:type="gramEnd"/>
      <w:r w:rsidR="00B13481" w:rsidRPr="00B13481">
        <w:rPr>
          <w:rFonts w:ascii="Arial" w:hAnsi="Arial" w:cs="Calibri"/>
          <w:szCs w:val="22"/>
        </w:rPr>
        <w:t xml:space="preserve"> </w:t>
      </w:r>
    </w:p>
    <w:p w:rsidR="006C4416" w:rsidRPr="002D5B67" w:rsidRDefault="004C7E62" w:rsidP="002D5B67">
      <w:pPr>
        <w:spacing w:line="360" w:lineRule="auto"/>
        <w:rPr>
          <w:rFonts w:ascii="Arial" w:hAnsi="Arial" w:cs="Calibri"/>
          <w:szCs w:val="22"/>
        </w:rPr>
      </w:pPr>
      <w:r w:rsidRPr="002D5B67">
        <w:rPr>
          <w:rFonts w:ascii="Arial" w:hAnsi="Arial" w:cs="Calibri"/>
          <w:szCs w:val="22"/>
        </w:rPr>
        <w:tab/>
      </w:r>
      <w:r w:rsidR="00B13481" w:rsidRPr="00B13481">
        <w:rPr>
          <w:rFonts w:ascii="Arial" w:hAnsi="Arial" w:cs="Calibri"/>
          <w:szCs w:val="22"/>
        </w:rPr>
        <w:t xml:space="preserve">Yn gyntaf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angen fod yn gyson gyda’r rheolai dosbarth. Dywed Glasser (1990) ei fod yn bwysig i blant cael perchnogaeth dros ei bywyd yn yr ysgol felly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cynnwys y plant yn y datblygiad o’r rheolai dosbarth yn creu mwy o ymdeimlad o gyfrifoldeb i gadw at y rheolau. Gan fod y ferch ac anghenion addysgol ychwanegol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cynrychiolaeth weledol o ganmol cadw’r rheolau yn gallu fod yn ddefnyddiol iawn (Cohen a Gerhardt, 2016). Mae Skinner (1976) yn dweud bod canmoliaeth yn y dosbarth yn annog ailadrodd ymddygiad cadarnhaol i bob plentyn. </w:t>
      </w:r>
      <w:proofErr w:type="gramStart"/>
      <w:r w:rsidR="00B13481" w:rsidRPr="00B13481">
        <w:rPr>
          <w:rFonts w:ascii="Arial" w:hAnsi="Arial" w:cs="Calibri"/>
          <w:szCs w:val="22"/>
        </w:rPr>
        <w:t>Mae canmol ymddygiad da yn y dosbarth trwy Gemau yn y Jar yn cynnig hyn i blant (Teach Elite, 2018).</w:t>
      </w:r>
      <w:proofErr w:type="gramEnd"/>
      <w:r w:rsidR="00B13481" w:rsidRPr="00B13481">
        <w:rPr>
          <w:rFonts w:ascii="Arial" w:hAnsi="Arial" w:cs="Calibri"/>
          <w:szCs w:val="22"/>
        </w:rPr>
        <w:t xml:space="preserve"> Trwy ganmol ymddygiad y ferch trwy ddodi Gemau yn y Jar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cymhelliant cryfach gan y ferch i ymddwyn ond hefyd mae’n creu teimlad o berthyn i’r dosbarth, Sydd yn cysylltu nôl i ddamcaniaeth Glasser (1990) o berthyn, oherwydd mae’n ymdrech dosbarth cyfan i lenwi’r Jar.</w:t>
      </w:r>
    </w:p>
    <w:p w:rsidR="00815DA9" w:rsidRPr="002D5B67" w:rsidRDefault="008330C3" w:rsidP="002D5B67">
      <w:pPr>
        <w:spacing w:line="360" w:lineRule="auto"/>
        <w:rPr>
          <w:rFonts w:ascii="Arial" w:hAnsi="Arial" w:cs="Calibri"/>
          <w:szCs w:val="22"/>
        </w:rPr>
      </w:pPr>
      <w:r w:rsidRPr="002D5B67">
        <w:rPr>
          <w:rFonts w:ascii="Arial" w:hAnsi="Arial" w:cs="Calibri"/>
          <w:szCs w:val="22"/>
        </w:rPr>
        <w:tab/>
      </w:r>
      <w:proofErr w:type="gramStart"/>
      <w:r w:rsidR="00B13481" w:rsidRPr="00B13481">
        <w:rPr>
          <w:rFonts w:ascii="Arial" w:hAnsi="Arial" w:cs="Calibri"/>
          <w:szCs w:val="22"/>
        </w:rPr>
        <w:t>Mae Defnyddio dulliau damcaniaeth gwybyddol hefyd yn gallu helpu yn y sefyllfa yma oherwydd yr effaith mae’r ferch yn cael ar ei chyfoedion.</w:t>
      </w:r>
      <w:proofErr w:type="gramEnd"/>
      <w:r w:rsidR="00B13481" w:rsidRPr="00B13481">
        <w:rPr>
          <w:rFonts w:ascii="Arial" w:hAnsi="Arial" w:cs="Calibri"/>
          <w:szCs w:val="22"/>
        </w:rPr>
        <w:t xml:space="preserve"> </w:t>
      </w:r>
      <w:proofErr w:type="gramStart"/>
      <w:r w:rsidR="00B13481" w:rsidRPr="00B13481">
        <w:rPr>
          <w:rFonts w:ascii="Arial" w:hAnsi="Arial" w:cs="Calibri"/>
          <w:szCs w:val="22"/>
        </w:rPr>
        <w:t>Trwy ddysgu’r ferch bod ganddi gyfrifoldeb a bod yna ddewis gan y ferch yw gwneud ym mhob sefyllfa (The Beck institute for Cognitive Behaviour Therapy, 2016).</w:t>
      </w:r>
      <w:proofErr w:type="gramEnd"/>
      <w:r w:rsidR="00B13481" w:rsidRPr="00B13481">
        <w:rPr>
          <w:rFonts w:ascii="Arial" w:hAnsi="Arial" w:cs="Calibri"/>
          <w:szCs w:val="22"/>
        </w:rPr>
        <w:t xml:space="preserve"> Wrth I’r ferch </w:t>
      </w:r>
      <w:proofErr w:type="gramStart"/>
      <w:r w:rsidR="00B13481" w:rsidRPr="00B13481">
        <w:rPr>
          <w:rFonts w:ascii="Arial" w:hAnsi="Arial" w:cs="Calibri"/>
          <w:szCs w:val="22"/>
        </w:rPr>
        <w:t>dod</w:t>
      </w:r>
      <w:proofErr w:type="gramEnd"/>
      <w:r w:rsidR="00B13481" w:rsidRPr="00B13481">
        <w:rPr>
          <w:rFonts w:ascii="Arial" w:hAnsi="Arial" w:cs="Calibri"/>
          <w:szCs w:val="22"/>
        </w:rPr>
        <w:t xml:space="preserve"> yn fwy cyfforddus a datrys problemau ei hun fydd hyn yn lleihau'r angen i’r athrawes ymyrryd ar nesaf beth i ddim sydd yn digwydd rhyngddi hi a’i chyfoedion. I gynnig fwy o gyfle i wneud dewisiadau da a chyfrifoldeb personol plentyn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rhaglen sef Catch ‘em being good (Child Trends, 2013) yn gallu cael ei ddefnyddio. Nid dim ond yr athrawes sydd yn gallu gwneud hyn ond </w:t>
      </w:r>
      <w:proofErr w:type="gramStart"/>
      <w:r w:rsidR="00B13481" w:rsidRPr="00B13481">
        <w:rPr>
          <w:rFonts w:ascii="Arial" w:hAnsi="Arial" w:cs="Calibri"/>
          <w:szCs w:val="22"/>
        </w:rPr>
        <w:t>mae</w:t>
      </w:r>
      <w:proofErr w:type="gramEnd"/>
      <w:r w:rsidR="00B13481" w:rsidRPr="00B13481">
        <w:rPr>
          <w:rFonts w:ascii="Arial" w:hAnsi="Arial" w:cs="Calibri"/>
          <w:szCs w:val="22"/>
        </w:rPr>
        <w:t xml:space="preserve"> ymestyniad o’r cyfrifoldeb yma i’r plant yn ystod amser chwarae yn cynnig fwy o gyfrifoldeb i’r dosbarth cyfan i wneud penderfyniadau da am ei ymddygiad a hefyd cyfrifoldeb dros sylwi ymddygiad da plant eraill.</w:t>
      </w:r>
    </w:p>
    <w:p w:rsidR="000877C3" w:rsidRPr="002D5B67" w:rsidRDefault="00815DA9" w:rsidP="002D5B67">
      <w:pPr>
        <w:spacing w:line="360" w:lineRule="auto"/>
        <w:rPr>
          <w:rFonts w:ascii="Arial" w:hAnsi="Arial" w:cs="Calibri"/>
          <w:szCs w:val="22"/>
          <w:lang w:val="cy-GB"/>
        </w:rPr>
      </w:pPr>
      <w:r w:rsidRPr="002D5B67">
        <w:rPr>
          <w:rFonts w:ascii="Arial" w:hAnsi="Arial" w:cs="Calibri"/>
          <w:szCs w:val="22"/>
        </w:rPr>
        <w:tab/>
      </w:r>
      <w:proofErr w:type="gramStart"/>
      <w:r w:rsidR="009B1D28" w:rsidRPr="009B1D28">
        <w:rPr>
          <w:rFonts w:ascii="Arial" w:hAnsi="Arial" w:cs="Calibri"/>
          <w:szCs w:val="22"/>
        </w:rPr>
        <w:t>Yn amlwg o’r astudiaeth achos bod y ferch yn ceisio cael sylw'r athrawes yn gyson.</w:t>
      </w:r>
      <w:proofErr w:type="gramEnd"/>
      <w:r w:rsidR="009B1D28" w:rsidRPr="009B1D28">
        <w:rPr>
          <w:rFonts w:ascii="Arial" w:hAnsi="Arial" w:cs="Calibri"/>
          <w:szCs w:val="22"/>
        </w:rPr>
        <w:t xml:space="preserve"> Mae ymddygiad gwael yn gallu fod yn ffordd o </w:t>
      </w:r>
      <w:proofErr w:type="gramStart"/>
      <w:r w:rsidR="009B1D28" w:rsidRPr="009B1D28">
        <w:rPr>
          <w:rFonts w:ascii="Arial" w:hAnsi="Arial" w:cs="Calibri"/>
          <w:szCs w:val="22"/>
        </w:rPr>
        <w:t>gael</w:t>
      </w:r>
      <w:proofErr w:type="gramEnd"/>
      <w:r w:rsidR="009B1D28" w:rsidRPr="009B1D28">
        <w:rPr>
          <w:rFonts w:ascii="Arial" w:hAnsi="Arial" w:cs="Calibri"/>
          <w:szCs w:val="22"/>
        </w:rPr>
        <w:t xml:space="preserve"> sylw o’r athrawes (Dreikurs a Cassel, 1990). Mae hyn yn </w:t>
      </w:r>
      <w:proofErr w:type="gramStart"/>
      <w:r w:rsidR="009B1D28" w:rsidRPr="009B1D28">
        <w:rPr>
          <w:rFonts w:ascii="Arial" w:hAnsi="Arial" w:cs="Calibri"/>
          <w:szCs w:val="22"/>
        </w:rPr>
        <w:t>dod</w:t>
      </w:r>
      <w:proofErr w:type="gramEnd"/>
      <w:r w:rsidR="009B1D28" w:rsidRPr="009B1D28">
        <w:rPr>
          <w:rFonts w:ascii="Arial" w:hAnsi="Arial" w:cs="Calibri"/>
          <w:szCs w:val="22"/>
        </w:rPr>
        <w:t xml:space="preserve"> o broblemau ymyrraeth gynnar yn y gartref (Bowlby, 1982). Mae Maslow (1973) yn dweud mai </w:t>
      </w:r>
      <w:proofErr w:type="gramStart"/>
      <w:r w:rsidR="009B1D28" w:rsidRPr="009B1D28">
        <w:rPr>
          <w:rFonts w:ascii="Arial" w:hAnsi="Arial" w:cs="Calibri"/>
          <w:szCs w:val="22"/>
        </w:rPr>
        <w:t>un</w:t>
      </w:r>
      <w:proofErr w:type="gramEnd"/>
      <w:r w:rsidR="009B1D28" w:rsidRPr="009B1D28">
        <w:rPr>
          <w:rFonts w:ascii="Arial" w:hAnsi="Arial" w:cs="Calibri"/>
          <w:szCs w:val="22"/>
        </w:rPr>
        <w:t xml:space="preserve"> o brif anghenion plant yw i deimlo cariad a pherthyn felly mae’r plentyn gallu fod yn ymddwyn yn wael i gael y sylw yma. Dywed The Incredible Years (2013) a Skinner (1976) bod anwybyddu ymddygiad gwael lle mae’r athrawes yn defnyddio symbol neu arwydd ei bod yn anwybyddu'r ymddygiad yn golygu bod y plentyn yn bellach ddim yn cael y sylw wrth yr athrawes try ymddwyn yn wael yn hytrach mae’r sylw yn dechrau dod yn fwy aml trwy ymddwyn yn dda. Trwy ddefnyddio'r dull yma fydd llai o wrthdaro yn y dosbarth sydd yn dda i’r plentyn, yr athrawes ac amgylchedd y dosbarth (Ginnot, 1975) sydd yn bwysig iawn i les ac anian yr athrawes ond hefyd creu awyrgylch tawel ac yn ddiogel sydd yn hanfodol i les ac addysg plant (Maslow, 1973).</w:t>
      </w:r>
    </w:p>
    <w:p w:rsidR="00DE7C9E" w:rsidRPr="002D5B67" w:rsidRDefault="000877C3" w:rsidP="002D5B67">
      <w:pPr>
        <w:spacing w:line="360" w:lineRule="auto"/>
        <w:rPr>
          <w:rFonts w:ascii="Arial" w:hAnsi="Arial" w:cs="Calibri"/>
          <w:szCs w:val="22"/>
        </w:rPr>
      </w:pPr>
      <w:r w:rsidRPr="002D5B67">
        <w:rPr>
          <w:rFonts w:ascii="Arial" w:hAnsi="Arial" w:cs="Calibri"/>
          <w:szCs w:val="22"/>
          <w:lang w:val="cy-GB"/>
        </w:rPr>
        <w:tab/>
      </w:r>
      <w:r w:rsidR="009B1D28" w:rsidRPr="009B1D28">
        <w:rPr>
          <w:rFonts w:ascii="Arial" w:hAnsi="Arial" w:cs="Calibri"/>
          <w:szCs w:val="22"/>
          <w:lang w:val="cy-GB"/>
        </w:rPr>
        <w:t>I sicrhau bod yr ymyrraeth yma yn y dosbarth yn cael yr effaith gorau posib ar newid ymddygiad y plentyn dylai’r cynllun cael ei rhannu gan y rhieni i geisio gwella'r ymddygiad adref hefyd. Mae arfer da Estyn (2013) yn dweud bod cynnwys rhieni fwy i fywyd ysgol yn cael effaith cadarnhaol iawn a’r cyrhaeddiad, lles ac ymddygiad. Mae hefyd posibilrwydd i’r rhieni medru cefnogi’r plentyn yn well a’i phroblemau ymyrraeth (Bowlby, 1982) sydd yn creu'r broblem o angen sylw cyson yr athrawes (Dreikurs a Cassel, 1990) felly mae’r rhieni yn gallu cefnogi ac adeiladu sylfaen da i anghenion y plentyn adref (Maslow, 1973) sydd yn gallu parhau a thyfu yn y dosbarth.</w:t>
      </w:r>
    </w:p>
    <w:p w:rsidR="00EC36FE" w:rsidRPr="002D5B67" w:rsidRDefault="00991AF8" w:rsidP="002D5B67">
      <w:pPr>
        <w:spacing w:line="360" w:lineRule="auto"/>
        <w:rPr>
          <w:rFonts w:ascii="Arial" w:hAnsi="Arial" w:cs="Calibri"/>
          <w:szCs w:val="22"/>
        </w:rPr>
      </w:pPr>
      <w:r w:rsidRPr="002D5B67">
        <w:rPr>
          <w:rFonts w:ascii="Arial" w:hAnsi="Arial" w:cs="Calibri"/>
          <w:szCs w:val="22"/>
        </w:rPr>
        <w:tab/>
      </w:r>
      <w:r w:rsidR="009B1D28" w:rsidRPr="009B1D28">
        <w:rPr>
          <w:rFonts w:ascii="Arial" w:hAnsi="Arial" w:cs="Calibri"/>
          <w:szCs w:val="22"/>
        </w:rPr>
        <w:t xml:space="preserve">Mae’r </w:t>
      </w:r>
      <w:proofErr w:type="gramStart"/>
      <w:r w:rsidR="009B1D28" w:rsidRPr="009B1D28">
        <w:rPr>
          <w:rFonts w:ascii="Arial" w:hAnsi="Arial" w:cs="Calibri"/>
          <w:szCs w:val="22"/>
        </w:rPr>
        <w:t>ail</w:t>
      </w:r>
      <w:proofErr w:type="gramEnd"/>
      <w:r w:rsidR="009B1D28" w:rsidRPr="009B1D28">
        <w:rPr>
          <w:rFonts w:ascii="Arial" w:hAnsi="Arial" w:cs="Calibri"/>
          <w:szCs w:val="22"/>
        </w:rPr>
        <w:t xml:space="preserve"> enghraifft yn sôn am ddau fachgen sydd yn heriol yn y dosbarth gyda’i gilydd. Mae </w:t>
      </w:r>
      <w:proofErr w:type="gramStart"/>
      <w:r w:rsidR="009B1D28" w:rsidRPr="009B1D28">
        <w:rPr>
          <w:rFonts w:ascii="Arial" w:hAnsi="Arial" w:cs="Calibri"/>
          <w:szCs w:val="22"/>
        </w:rPr>
        <w:t>un</w:t>
      </w:r>
      <w:proofErr w:type="gramEnd"/>
      <w:r w:rsidR="009B1D28" w:rsidRPr="009B1D28">
        <w:rPr>
          <w:rFonts w:ascii="Arial" w:hAnsi="Arial" w:cs="Calibri"/>
          <w:szCs w:val="22"/>
        </w:rPr>
        <w:t xml:space="preserve"> o’r bechgyn yn ymddwyn yn iawn ar ben i hyn ac yn dilyn arweiniant yr ail ond mae’r ail fachgen dal i fod yn fwy heriol. </w:t>
      </w:r>
      <w:proofErr w:type="gramStart"/>
      <w:r w:rsidR="009B1D28" w:rsidRPr="009B1D28">
        <w:rPr>
          <w:rFonts w:ascii="Arial" w:hAnsi="Arial" w:cs="Calibri"/>
          <w:szCs w:val="22"/>
        </w:rPr>
        <w:t>Dangoswyd fod y ddau fachgen yn alluog ond yn ddiog tuag at ei waith.</w:t>
      </w:r>
      <w:proofErr w:type="gramEnd"/>
      <w:r w:rsidR="009B1D28" w:rsidRPr="009B1D28">
        <w:rPr>
          <w:rFonts w:ascii="Arial" w:hAnsi="Arial" w:cs="Calibri"/>
          <w:szCs w:val="22"/>
        </w:rPr>
        <w:t xml:space="preserve"> </w:t>
      </w:r>
      <w:proofErr w:type="gramStart"/>
      <w:r w:rsidR="009B1D28" w:rsidRPr="009B1D28">
        <w:rPr>
          <w:rFonts w:ascii="Arial" w:hAnsi="Arial" w:cs="Calibri"/>
          <w:szCs w:val="22"/>
        </w:rPr>
        <w:t>Nid yw’r bachgen mwy heriol yn boblogaidd iawn gan ei gyd-ddisgyblion ac nid yw’n hoffi fod yn y dosbarth.</w:t>
      </w:r>
      <w:proofErr w:type="gramEnd"/>
      <w:r w:rsidR="009B1D28" w:rsidRPr="009B1D28">
        <w:rPr>
          <w:rFonts w:ascii="Arial" w:hAnsi="Arial" w:cs="Calibri"/>
          <w:szCs w:val="22"/>
        </w:rPr>
        <w:t xml:space="preserve"> Hefyd nid yw’r bechgyn yn </w:t>
      </w:r>
      <w:proofErr w:type="gramStart"/>
      <w:r w:rsidR="009B1D28" w:rsidRPr="009B1D28">
        <w:rPr>
          <w:rFonts w:ascii="Arial" w:hAnsi="Arial" w:cs="Calibri"/>
          <w:szCs w:val="22"/>
        </w:rPr>
        <w:t>dod</w:t>
      </w:r>
      <w:proofErr w:type="gramEnd"/>
      <w:r w:rsidR="009B1D28" w:rsidRPr="009B1D28">
        <w:rPr>
          <w:rFonts w:ascii="Arial" w:hAnsi="Arial" w:cs="Calibri"/>
          <w:szCs w:val="22"/>
        </w:rPr>
        <w:t xml:space="preserve"> i wersi yn fuan sydd yn ymyrrid ar ei amser dysgu. </w:t>
      </w:r>
      <w:proofErr w:type="gramStart"/>
      <w:r w:rsidR="009B1D28" w:rsidRPr="009B1D28">
        <w:rPr>
          <w:rFonts w:ascii="Arial" w:hAnsi="Arial" w:cs="Calibri"/>
          <w:szCs w:val="22"/>
        </w:rPr>
        <w:t>Mae’r athro wedi diflasu a’r wrthwynebu cyson ac nid yw’n gweld gwelliannau yn ei ymddygiad (Bennett, 2010).</w:t>
      </w:r>
      <w:proofErr w:type="gramEnd"/>
    </w:p>
    <w:p w:rsidR="002D5B67" w:rsidRPr="002D5B67" w:rsidRDefault="00EC36FE" w:rsidP="002D5B67">
      <w:pPr>
        <w:spacing w:line="360" w:lineRule="auto"/>
        <w:rPr>
          <w:rFonts w:ascii="Arial" w:hAnsi="Arial"/>
          <w:szCs w:val="20"/>
        </w:rPr>
      </w:pPr>
      <w:r w:rsidRPr="002D5B67">
        <w:rPr>
          <w:rFonts w:ascii="Arial" w:hAnsi="Arial" w:cs="Calibri"/>
          <w:szCs w:val="22"/>
        </w:rPr>
        <w:tab/>
      </w:r>
      <w:r w:rsidR="009B1D28" w:rsidRPr="009B1D28">
        <w:rPr>
          <w:rFonts w:ascii="Arial" w:hAnsi="Arial" w:cs="Calibri"/>
          <w:szCs w:val="22"/>
        </w:rPr>
        <w:t xml:space="preserve">I ddechrau </w:t>
      </w:r>
      <w:proofErr w:type="gramStart"/>
      <w:r w:rsidR="009B1D28" w:rsidRPr="009B1D28">
        <w:rPr>
          <w:rFonts w:ascii="Arial" w:hAnsi="Arial" w:cs="Calibri"/>
          <w:szCs w:val="22"/>
        </w:rPr>
        <w:t>mae</w:t>
      </w:r>
      <w:proofErr w:type="gramEnd"/>
      <w:r w:rsidR="009B1D28" w:rsidRPr="009B1D28">
        <w:rPr>
          <w:rFonts w:ascii="Arial" w:hAnsi="Arial" w:cs="Calibri"/>
          <w:szCs w:val="22"/>
        </w:rPr>
        <w:t xml:space="preserve"> angen gwahanu'r bechgyn yn y dosbarth. Gan fod ymddygiad </w:t>
      </w:r>
      <w:proofErr w:type="gramStart"/>
      <w:r w:rsidR="009B1D28" w:rsidRPr="009B1D28">
        <w:rPr>
          <w:rFonts w:ascii="Arial" w:hAnsi="Arial" w:cs="Calibri"/>
          <w:szCs w:val="22"/>
        </w:rPr>
        <w:t>un</w:t>
      </w:r>
      <w:proofErr w:type="gramEnd"/>
      <w:r w:rsidR="009B1D28" w:rsidRPr="009B1D28">
        <w:rPr>
          <w:rFonts w:ascii="Arial" w:hAnsi="Arial" w:cs="Calibri"/>
          <w:szCs w:val="22"/>
        </w:rPr>
        <w:t xml:space="preserve"> o’r bechgyn yn gwella wrth ei gwahanu mae hyn yn gallu lleihau'r ymddygiad heriol lawr i’r un bachgen. </w:t>
      </w:r>
      <w:proofErr w:type="gramStart"/>
      <w:r w:rsidR="009B1D28" w:rsidRPr="009B1D28">
        <w:rPr>
          <w:rFonts w:ascii="Arial" w:hAnsi="Arial" w:cs="Calibri"/>
          <w:szCs w:val="22"/>
        </w:rPr>
        <w:t>Mae newid grwpiau o amgylch i dargedu'r plant sydd angen rhyngweithiad dwys yn y dosbarth yn gallu fod yn effeithiol iawn ar gyfer ei ymrwymiad yn yr addysg ai ymddygiad oherwydd y sylw ychwanegol mae’r plant yma yn cael (McCorskey a McVetta, 1978).</w:t>
      </w:r>
      <w:proofErr w:type="gramEnd"/>
      <w:r w:rsidR="009B1D28" w:rsidRPr="009B1D28">
        <w:rPr>
          <w:rFonts w:ascii="Arial" w:hAnsi="Arial" w:cs="Calibri"/>
          <w:szCs w:val="22"/>
        </w:rPr>
        <w:t xml:space="preserve"> Un dechneg o wneud hyn yw defnyddio darnau o jig-so i bob plentyn gyda llyn ar y ddesg o’r jig-so llawn a bod y plant yn creu'r grŵp sydd a'r </w:t>
      </w:r>
      <w:proofErr w:type="gramStart"/>
      <w:r w:rsidR="009B1D28" w:rsidRPr="009B1D28">
        <w:rPr>
          <w:rFonts w:ascii="Arial" w:hAnsi="Arial" w:cs="Calibri"/>
          <w:szCs w:val="22"/>
        </w:rPr>
        <w:t>un</w:t>
      </w:r>
      <w:proofErr w:type="gramEnd"/>
      <w:r w:rsidR="009B1D28" w:rsidRPr="009B1D28">
        <w:rPr>
          <w:rFonts w:ascii="Arial" w:hAnsi="Arial" w:cs="Calibri"/>
          <w:szCs w:val="22"/>
        </w:rPr>
        <w:t xml:space="preserve"> darnau a’i gilydd (Connell, 2013). Gall y dechneg yma o newid pobl o’i amgylch cael ei ddefnyddio pryd bynnag </w:t>
      </w:r>
      <w:proofErr w:type="gramStart"/>
      <w:r w:rsidR="009B1D28" w:rsidRPr="009B1D28">
        <w:rPr>
          <w:rFonts w:ascii="Arial" w:hAnsi="Arial" w:cs="Calibri"/>
          <w:szCs w:val="22"/>
        </w:rPr>
        <w:t>mae</w:t>
      </w:r>
      <w:proofErr w:type="gramEnd"/>
      <w:r w:rsidR="009B1D28" w:rsidRPr="009B1D28">
        <w:rPr>
          <w:rFonts w:ascii="Arial" w:hAnsi="Arial" w:cs="Calibri"/>
          <w:szCs w:val="22"/>
        </w:rPr>
        <w:t xml:space="preserve"> angen sydd yn annog creu ffrindiau newydd. </w:t>
      </w:r>
      <w:r w:rsidR="005A23FC" w:rsidRPr="002D5B67">
        <w:rPr>
          <w:rFonts w:ascii="Arial" w:hAnsi="Arial"/>
          <w:szCs w:val="20"/>
        </w:rPr>
        <w:tab/>
      </w:r>
      <w:proofErr w:type="gramStart"/>
      <w:r w:rsidR="009B1D28" w:rsidRPr="009B1D28">
        <w:rPr>
          <w:rFonts w:ascii="Arial" w:hAnsi="Arial"/>
          <w:szCs w:val="20"/>
        </w:rPr>
        <w:t>Unwaith mae’r gwahaniad yma yn digwydd mae’n bosib canolbwyntio yn fwy manwl ar y plentyn heriol.</w:t>
      </w:r>
      <w:proofErr w:type="gramEnd"/>
      <w:r w:rsidR="009B1D28" w:rsidRPr="009B1D28">
        <w:rPr>
          <w:rFonts w:ascii="Arial" w:hAnsi="Arial"/>
          <w:szCs w:val="20"/>
        </w:rPr>
        <w:t xml:space="preserve"> </w:t>
      </w:r>
      <w:proofErr w:type="gramStart"/>
      <w:r w:rsidR="009B1D28" w:rsidRPr="009B1D28">
        <w:rPr>
          <w:rFonts w:ascii="Arial" w:hAnsi="Arial"/>
          <w:szCs w:val="20"/>
        </w:rPr>
        <w:t>Gan fod agwedd negyddol iawn gan y bachgen tuag at lawer o agweddau o’r dosbarth fydd angen ymyrraeth ar sawl agwedd o’i addysg.</w:t>
      </w:r>
      <w:proofErr w:type="gramEnd"/>
      <w:r w:rsidR="009B1D28" w:rsidRPr="009B1D28">
        <w:rPr>
          <w:rFonts w:ascii="Arial" w:hAnsi="Arial"/>
          <w:szCs w:val="20"/>
        </w:rPr>
        <w:t xml:space="preserve"> Mae’r ymddygiad heriol yn ôl Dreikurs (1990) yn </w:t>
      </w:r>
      <w:proofErr w:type="gramStart"/>
      <w:r w:rsidR="009B1D28" w:rsidRPr="009B1D28">
        <w:rPr>
          <w:rFonts w:ascii="Arial" w:hAnsi="Arial"/>
          <w:szCs w:val="20"/>
        </w:rPr>
        <w:t>dod</w:t>
      </w:r>
      <w:proofErr w:type="gramEnd"/>
      <w:r w:rsidR="009B1D28" w:rsidRPr="009B1D28">
        <w:rPr>
          <w:rFonts w:ascii="Arial" w:hAnsi="Arial"/>
          <w:szCs w:val="20"/>
        </w:rPr>
        <w:t xml:space="preserve"> lawr i’r angen am sylw. O ganlyniad mae’r athro yn diflasu ac mae’r gwrthwynebiad a sylw o’r athro oherwydd yr ymddygiad drwg yma yn amlwg beth mae’r plentyn angen oherwydd mae’n arwain i </w:t>
      </w:r>
      <w:proofErr w:type="gramStart"/>
      <w:r w:rsidR="009B1D28" w:rsidRPr="009B1D28">
        <w:rPr>
          <w:rFonts w:ascii="Arial" w:hAnsi="Arial"/>
          <w:szCs w:val="20"/>
        </w:rPr>
        <w:t>gael</w:t>
      </w:r>
      <w:proofErr w:type="gramEnd"/>
      <w:r w:rsidR="009B1D28" w:rsidRPr="009B1D28">
        <w:rPr>
          <w:rFonts w:ascii="Arial" w:hAnsi="Arial"/>
          <w:szCs w:val="20"/>
        </w:rPr>
        <w:t xml:space="preserve"> ei wahardd o’r dosbarth sydd yn golygu fwy o sylw wrth bobl tu allan i’r dosbarth. Mae Appelbaum (2009) yn dweud bod tynnu sylw tuag at ymddygiad gwael dim ond yn ei atgyfnerthu. Credai Appelbaum (2009) </w:t>
      </w:r>
      <w:proofErr w:type="gramStart"/>
      <w:r w:rsidR="009B1D28" w:rsidRPr="009B1D28">
        <w:rPr>
          <w:rFonts w:ascii="Arial" w:hAnsi="Arial"/>
          <w:szCs w:val="20"/>
        </w:rPr>
        <w:t>fe</w:t>
      </w:r>
      <w:proofErr w:type="gramEnd"/>
      <w:r w:rsidR="009B1D28" w:rsidRPr="009B1D28">
        <w:rPr>
          <w:rFonts w:ascii="Arial" w:hAnsi="Arial"/>
          <w:szCs w:val="20"/>
        </w:rPr>
        <w:t xml:space="preserve"> Skinner (1976) mae tynnu sylw i ymddygiad a gwaith da sydd yn bwysig ac i anwybyddu'r ymddygiad gwael. Gan fod y bachgen yma wedi ymgysylltu yn llwyr </w:t>
      </w:r>
      <w:proofErr w:type="gramStart"/>
      <w:r w:rsidR="009B1D28" w:rsidRPr="009B1D28">
        <w:rPr>
          <w:rFonts w:ascii="Arial" w:hAnsi="Arial"/>
          <w:szCs w:val="20"/>
        </w:rPr>
        <w:t>mae</w:t>
      </w:r>
      <w:proofErr w:type="gramEnd"/>
      <w:r w:rsidR="009B1D28" w:rsidRPr="009B1D28">
        <w:rPr>
          <w:rFonts w:ascii="Arial" w:hAnsi="Arial"/>
          <w:szCs w:val="20"/>
        </w:rPr>
        <w:t xml:space="preserve"> angen i’r ymagwedd i fod yn blentyn canolog (Piaget Et al, 2000). </w:t>
      </w:r>
      <w:proofErr w:type="gramStart"/>
      <w:r w:rsidR="009B1D28" w:rsidRPr="009B1D28">
        <w:rPr>
          <w:rFonts w:ascii="Arial" w:hAnsi="Arial"/>
          <w:szCs w:val="20"/>
        </w:rPr>
        <w:t>Mae angen i’r gwobrau i fod yn rhywbeth mae’r plentyn angen yn bersonol i ddenu ei sylw fwy.</w:t>
      </w:r>
      <w:proofErr w:type="gramEnd"/>
    </w:p>
    <w:p w:rsidR="00C42230" w:rsidRDefault="001657DA" w:rsidP="002D5B67">
      <w:pPr>
        <w:spacing w:line="360" w:lineRule="auto"/>
        <w:rPr>
          <w:rFonts w:ascii="Arial" w:hAnsi="Arial"/>
          <w:szCs w:val="20"/>
        </w:rPr>
      </w:pPr>
      <w:r>
        <w:rPr>
          <w:rFonts w:ascii="Arial" w:hAnsi="Arial"/>
          <w:szCs w:val="20"/>
        </w:rPr>
        <w:tab/>
      </w:r>
      <w:proofErr w:type="gramStart"/>
      <w:r w:rsidR="009B1D28" w:rsidRPr="009B1D28">
        <w:rPr>
          <w:rFonts w:ascii="Arial" w:hAnsi="Arial"/>
          <w:szCs w:val="20"/>
        </w:rPr>
        <w:t>Mae angen cadw mewn cof bod y bechgyn yn alluog ac efallai yn gallu gweld y gwaith yn rhy hawdd.</w:t>
      </w:r>
      <w:proofErr w:type="gramEnd"/>
      <w:r w:rsidR="009B1D28" w:rsidRPr="009B1D28">
        <w:rPr>
          <w:rFonts w:ascii="Arial" w:hAnsi="Arial"/>
          <w:szCs w:val="20"/>
        </w:rPr>
        <w:t xml:space="preserve"> </w:t>
      </w:r>
      <w:proofErr w:type="gramStart"/>
      <w:r w:rsidR="009B1D28" w:rsidRPr="009B1D28">
        <w:rPr>
          <w:rFonts w:ascii="Arial" w:hAnsi="Arial"/>
          <w:szCs w:val="20"/>
        </w:rPr>
        <w:t>Mae Dweck (2012) yn sôn bod angen i’r plant cael her yn ei gwaith i fedru anelu ac sy’n ymddangos i fod yn her i’r unigolyn a chreu fwy o feddylfryd twf tuag at ei gwaith trwy osod targedi a gwobrau wrth gyrraedd y targed (Skinner, 1976).</w:t>
      </w:r>
      <w:proofErr w:type="gramEnd"/>
      <w:r w:rsidR="009B1D28" w:rsidRPr="009B1D28">
        <w:rPr>
          <w:rFonts w:ascii="Arial" w:hAnsi="Arial"/>
          <w:szCs w:val="20"/>
        </w:rPr>
        <w:t xml:space="preserve"> </w:t>
      </w:r>
      <w:proofErr w:type="gramStart"/>
      <w:r w:rsidR="009B1D28" w:rsidRPr="009B1D28">
        <w:rPr>
          <w:rFonts w:ascii="Arial" w:hAnsi="Arial"/>
          <w:szCs w:val="20"/>
        </w:rPr>
        <w:t>Mae defnyddio fyrdd llai personol o wobrwyo ond sydd yn gofyn i’r dosbarth gweithio gyda’i gilydd sydd yn gallu helpu i wella perthynasai yn y dosbarth i’r plentyn os mae’n barod i gyd-weithio.</w:t>
      </w:r>
      <w:proofErr w:type="gramEnd"/>
      <w:r w:rsidR="009B1D28" w:rsidRPr="009B1D28">
        <w:rPr>
          <w:rFonts w:ascii="Arial" w:hAnsi="Arial"/>
          <w:szCs w:val="20"/>
        </w:rPr>
        <w:t xml:space="preserve"> </w:t>
      </w:r>
      <w:proofErr w:type="gramStart"/>
      <w:r w:rsidR="009B1D28" w:rsidRPr="009B1D28">
        <w:rPr>
          <w:rFonts w:ascii="Arial" w:hAnsi="Arial"/>
          <w:szCs w:val="20"/>
        </w:rPr>
        <w:t>Mae ‘Tootling’ yn ffordd dda o wneud hyn lle mai plant yn adrodd nôl i’r athro pethau da maent yn gweld y plant arall yn gwneud yn ystod y diwrnod (Skinner Et al, 2000).</w:t>
      </w:r>
      <w:proofErr w:type="gramEnd"/>
      <w:r w:rsidR="009B1D28" w:rsidRPr="009B1D28">
        <w:rPr>
          <w:rFonts w:ascii="Arial" w:hAnsi="Arial"/>
          <w:szCs w:val="20"/>
        </w:rPr>
        <w:t xml:space="preserve"> Trwy’r dechneg yma </w:t>
      </w:r>
      <w:proofErr w:type="gramStart"/>
      <w:r w:rsidR="009B1D28" w:rsidRPr="009B1D28">
        <w:rPr>
          <w:rFonts w:ascii="Arial" w:hAnsi="Arial"/>
          <w:szCs w:val="20"/>
        </w:rPr>
        <w:t>mae</w:t>
      </w:r>
      <w:proofErr w:type="gramEnd"/>
      <w:r w:rsidR="009B1D28" w:rsidRPr="009B1D28">
        <w:rPr>
          <w:rFonts w:ascii="Arial" w:hAnsi="Arial"/>
          <w:szCs w:val="20"/>
        </w:rPr>
        <w:t xml:space="preserve"> plant angen gwneud pethau da yn y dosbarth i’r plant arall sylwi ond hefyd mae’r ganmoliaeth yn dod o’i chyfoedion sydd galli newid sut maent yn gweld y bobl o’i amgylch.</w:t>
      </w:r>
    </w:p>
    <w:p w:rsidR="001E47A4" w:rsidRDefault="00C42230" w:rsidP="00C42230">
      <w:pPr>
        <w:spacing w:line="360" w:lineRule="auto"/>
        <w:rPr>
          <w:rFonts w:ascii="Arial" w:hAnsi="Arial"/>
          <w:szCs w:val="20"/>
        </w:rPr>
      </w:pPr>
      <w:r>
        <w:rPr>
          <w:rFonts w:ascii="Arial" w:hAnsi="Arial"/>
          <w:szCs w:val="20"/>
        </w:rPr>
        <w:tab/>
      </w:r>
      <w:r w:rsidR="009B1D28" w:rsidRPr="009B1D28">
        <w:rPr>
          <w:rFonts w:ascii="Arial" w:hAnsi="Arial"/>
          <w:szCs w:val="20"/>
        </w:rPr>
        <w:t xml:space="preserve">Gan fod y bechgyn yn gyson yn </w:t>
      </w:r>
      <w:proofErr w:type="gramStart"/>
      <w:r w:rsidR="009B1D28" w:rsidRPr="009B1D28">
        <w:rPr>
          <w:rFonts w:ascii="Arial" w:hAnsi="Arial"/>
          <w:szCs w:val="20"/>
        </w:rPr>
        <w:t>dod</w:t>
      </w:r>
      <w:proofErr w:type="gramEnd"/>
      <w:r w:rsidR="009B1D28" w:rsidRPr="009B1D28">
        <w:rPr>
          <w:rFonts w:ascii="Arial" w:hAnsi="Arial"/>
          <w:szCs w:val="20"/>
        </w:rPr>
        <w:t xml:space="preserve"> i’r dosbarth yn hwyr maen bosib ei bod yn colli allan ar weithgareddau wedi'u cynllunio i adeiladu cysylltiadau gyda phlant eraill (Chang a Wiener, 2010) sydd yn gallu esbonio'r diffyg ffrindiau sydd gan y bachgen heriol. </w:t>
      </w:r>
      <w:proofErr w:type="gramStart"/>
      <w:r w:rsidR="009B1D28" w:rsidRPr="009B1D28">
        <w:rPr>
          <w:rFonts w:ascii="Arial" w:hAnsi="Arial"/>
          <w:szCs w:val="20"/>
        </w:rPr>
        <w:t>Dywed McDonald (2009) bod angen cysylltiad cryf gan y teulu i sicrhau bod y gwarchodwyr yn deall y pwysigrwydd o fod yn ysgol ar amser ac i gefnogi’r plentyn i ddod ar amser.</w:t>
      </w:r>
      <w:proofErr w:type="gramEnd"/>
      <w:r w:rsidR="009B1D28" w:rsidRPr="009B1D28">
        <w:rPr>
          <w:rFonts w:ascii="Arial" w:hAnsi="Arial"/>
          <w:szCs w:val="20"/>
        </w:rPr>
        <w:t xml:space="preserve"> </w:t>
      </w:r>
      <w:proofErr w:type="gramStart"/>
      <w:r w:rsidR="009B1D28" w:rsidRPr="009B1D28">
        <w:rPr>
          <w:rFonts w:ascii="Arial" w:hAnsi="Arial"/>
          <w:szCs w:val="20"/>
        </w:rPr>
        <w:t>Mae hyn hefyd yn cynnig cyfle i drafod ymddygiad yn bellach ac i sicrhau bod yna ddim cymhlethdodau adref sydd yn ymyrryd ar fywyd ysgol y bechgyn.</w:t>
      </w:r>
      <w:proofErr w:type="gramEnd"/>
    </w:p>
    <w:p w:rsidR="00DC618C" w:rsidRDefault="001E47A4" w:rsidP="00C42230">
      <w:pPr>
        <w:spacing w:line="360" w:lineRule="auto"/>
        <w:rPr>
          <w:rFonts w:ascii="Arial" w:hAnsi="Arial"/>
          <w:szCs w:val="20"/>
        </w:rPr>
      </w:pPr>
      <w:r>
        <w:rPr>
          <w:rFonts w:ascii="Arial" w:hAnsi="Arial"/>
          <w:szCs w:val="20"/>
        </w:rPr>
        <w:tab/>
      </w:r>
      <w:proofErr w:type="gramStart"/>
      <w:r w:rsidR="00533037" w:rsidRPr="00533037">
        <w:rPr>
          <w:rFonts w:ascii="Arial" w:hAnsi="Arial"/>
          <w:szCs w:val="20"/>
        </w:rPr>
        <w:t>Y drydedd sefyllfa yw bachgen sydd yn ddosbarth derbyn.</w:t>
      </w:r>
      <w:proofErr w:type="gramEnd"/>
      <w:r w:rsidR="00533037" w:rsidRPr="00533037">
        <w:rPr>
          <w:rFonts w:ascii="Arial" w:hAnsi="Arial"/>
          <w:szCs w:val="20"/>
        </w:rPr>
        <w:t xml:space="preserve"> Mae’r bachgen yn alluog ond yn gweiddi </w:t>
      </w:r>
      <w:proofErr w:type="gramStart"/>
      <w:r w:rsidR="00533037" w:rsidRPr="00533037">
        <w:rPr>
          <w:rFonts w:ascii="Arial" w:hAnsi="Arial"/>
          <w:szCs w:val="20"/>
        </w:rPr>
        <w:t>allan</w:t>
      </w:r>
      <w:proofErr w:type="gramEnd"/>
      <w:r w:rsidR="00533037" w:rsidRPr="00533037">
        <w:rPr>
          <w:rFonts w:ascii="Arial" w:hAnsi="Arial"/>
          <w:szCs w:val="20"/>
        </w:rPr>
        <w:t xml:space="preserve"> atebion a chwestiynau. Mae’r atebion yn alluog ac yn ddeallus ond mae’r gweiddi </w:t>
      </w:r>
      <w:proofErr w:type="gramStart"/>
      <w:r w:rsidR="00533037" w:rsidRPr="00533037">
        <w:rPr>
          <w:rFonts w:ascii="Arial" w:hAnsi="Arial"/>
          <w:szCs w:val="20"/>
        </w:rPr>
        <w:t>allan</w:t>
      </w:r>
      <w:proofErr w:type="gramEnd"/>
      <w:r w:rsidR="00533037" w:rsidRPr="00533037">
        <w:rPr>
          <w:rFonts w:ascii="Arial" w:hAnsi="Arial"/>
          <w:szCs w:val="20"/>
        </w:rPr>
        <w:t xml:space="preserve"> yn tarfu ar y wers. Nid yw’r plant arall yn y dosbarth yn cael y cyfle i ateb ac felly maent wedi dechrau gweiddi </w:t>
      </w:r>
      <w:proofErr w:type="gramStart"/>
      <w:r w:rsidR="00533037" w:rsidRPr="00533037">
        <w:rPr>
          <w:rFonts w:ascii="Arial" w:hAnsi="Arial"/>
          <w:szCs w:val="20"/>
        </w:rPr>
        <w:t>allan</w:t>
      </w:r>
      <w:proofErr w:type="gramEnd"/>
      <w:r w:rsidR="00533037" w:rsidRPr="00533037">
        <w:rPr>
          <w:rFonts w:ascii="Arial" w:hAnsi="Arial"/>
          <w:szCs w:val="20"/>
        </w:rPr>
        <w:t xml:space="preserve">. Mae’r athrawes yn ansicr sut i annog y bachgen i barhau i feddwl ac ateb ond ar yr </w:t>
      </w:r>
      <w:proofErr w:type="gramStart"/>
      <w:r w:rsidR="00533037" w:rsidRPr="00533037">
        <w:rPr>
          <w:rFonts w:ascii="Arial" w:hAnsi="Arial"/>
          <w:szCs w:val="20"/>
        </w:rPr>
        <w:t>un</w:t>
      </w:r>
      <w:proofErr w:type="gramEnd"/>
      <w:r w:rsidR="00533037" w:rsidRPr="00533037">
        <w:rPr>
          <w:rFonts w:ascii="Arial" w:hAnsi="Arial"/>
          <w:szCs w:val="20"/>
        </w:rPr>
        <w:t xml:space="preserve"> pryd ddod i ben a’r ymddygiad sy'n ymyrryd ar y dosbarth (Bennett, 2010).</w:t>
      </w:r>
    </w:p>
    <w:p w:rsidR="002A6F22" w:rsidRDefault="00DC618C" w:rsidP="00C42230">
      <w:pPr>
        <w:spacing w:line="360" w:lineRule="auto"/>
        <w:rPr>
          <w:rFonts w:ascii="Arial" w:hAnsi="Arial"/>
          <w:szCs w:val="20"/>
        </w:rPr>
      </w:pPr>
      <w:r>
        <w:rPr>
          <w:rFonts w:ascii="Arial" w:hAnsi="Arial"/>
          <w:szCs w:val="20"/>
        </w:rPr>
        <w:tab/>
      </w:r>
      <w:proofErr w:type="gramStart"/>
      <w:r w:rsidR="00533037" w:rsidRPr="00533037">
        <w:rPr>
          <w:rFonts w:ascii="Arial" w:hAnsi="Arial"/>
          <w:szCs w:val="20"/>
        </w:rPr>
        <w:t>Mae nifer fawr o ffyrdd gall yr athrawes ddod i ben a’r ymyrraeth yma gan ddefnyddio gweithgareddau syml.</w:t>
      </w:r>
      <w:proofErr w:type="gramEnd"/>
      <w:r w:rsidR="00533037" w:rsidRPr="00533037">
        <w:rPr>
          <w:rFonts w:ascii="Arial" w:hAnsi="Arial"/>
          <w:szCs w:val="20"/>
        </w:rPr>
        <w:t xml:space="preserve"> I ddechrau </w:t>
      </w:r>
      <w:proofErr w:type="gramStart"/>
      <w:r w:rsidR="00533037" w:rsidRPr="00533037">
        <w:rPr>
          <w:rFonts w:ascii="Arial" w:hAnsi="Arial"/>
          <w:szCs w:val="20"/>
        </w:rPr>
        <w:t>mae</w:t>
      </w:r>
      <w:proofErr w:type="gramEnd"/>
      <w:r w:rsidR="00533037" w:rsidRPr="00533037">
        <w:rPr>
          <w:rFonts w:ascii="Arial" w:hAnsi="Arial"/>
          <w:szCs w:val="20"/>
        </w:rPr>
        <w:t xml:space="preserve"> angen anwybyddu'r gweiddi allan. Fel pob achos arall </w:t>
      </w:r>
      <w:proofErr w:type="gramStart"/>
      <w:r w:rsidR="00533037" w:rsidRPr="00533037">
        <w:rPr>
          <w:rFonts w:ascii="Arial" w:hAnsi="Arial"/>
          <w:szCs w:val="20"/>
        </w:rPr>
        <w:t>mae</w:t>
      </w:r>
      <w:proofErr w:type="gramEnd"/>
      <w:r w:rsidR="00533037" w:rsidRPr="00533037">
        <w:rPr>
          <w:rFonts w:ascii="Arial" w:hAnsi="Arial"/>
          <w:szCs w:val="20"/>
        </w:rPr>
        <w:t xml:space="preserve"> rhoi sylw i ymddygiad gwael yn atgyfnerthu'r ymddygiad oherwydd mae’r plentyn angen y sylw (Applebaum, 2009 a Skinner Et al, 2000). Y broblem sydd gallu codi gyda hyn yw bod y plentyn yn colli’r cymhelliant i feddwl</w:t>
      </w:r>
      <w:proofErr w:type="gramStart"/>
      <w:r w:rsidR="00533037" w:rsidRPr="00533037">
        <w:rPr>
          <w:rFonts w:ascii="Arial" w:hAnsi="Arial"/>
          <w:szCs w:val="20"/>
        </w:rPr>
        <w:t>,  cwestiynu</w:t>
      </w:r>
      <w:proofErr w:type="gramEnd"/>
      <w:r w:rsidR="00533037" w:rsidRPr="00533037">
        <w:rPr>
          <w:rFonts w:ascii="Arial" w:hAnsi="Arial"/>
          <w:szCs w:val="20"/>
        </w:rPr>
        <w:t xml:space="preserve"> a gweithio yn galed oherwydd mae diffyg sylw yn dod. I oresgyn hyn </w:t>
      </w:r>
      <w:proofErr w:type="gramStart"/>
      <w:r w:rsidR="00533037" w:rsidRPr="00533037">
        <w:rPr>
          <w:rFonts w:ascii="Arial" w:hAnsi="Arial"/>
          <w:szCs w:val="20"/>
        </w:rPr>
        <w:t>mae</w:t>
      </w:r>
      <w:proofErr w:type="gramEnd"/>
      <w:r w:rsidR="00533037" w:rsidRPr="00533037">
        <w:rPr>
          <w:rFonts w:ascii="Arial" w:hAnsi="Arial"/>
          <w:szCs w:val="20"/>
        </w:rPr>
        <w:t xml:space="preserve"> angen cyplu'r anwybyddu gyda ffordd wahanol o ofyn cwestiynau i’r dosbarth.</w:t>
      </w:r>
    </w:p>
    <w:p w:rsidR="00533037" w:rsidRDefault="002A6F22" w:rsidP="00C42230">
      <w:pPr>
        <w:spacing w:line="360" w:lineRule="auto"/>
        <w:rPr>
          <w:rFonts w:ascii="Arial" w:hAnsi="Arial"/>
          <w:szCs w:val="20"/>
        </w:rPr>
      </w:pPr>
      <w:r>
        <w:rPr>
          <w:rFonts w:ascii="Arial" w:hAnsi="Arial"/>
          <w:szCs w:val="20"/>
        </w:rPr>
        <w:tab/>
      </w:r>
      <w:proofErr w:type="gramStart"/>
      <w:r w:rsidR="00533037" w:rsidRPr="00533037">
        <w:rPr>
          <w:rFonts w:ascii="Arial" w:hAnsi="Arial"/>
          <w:szCs w:val="20"/>
        </w:rPr>
        <w:t>Yn gyntaf mae’n bosib defnyddio’r ymagwedd dwylo i lawr.</w:t>
      </w:r>
      <w:proofErr w:type="gramEnd"/>
      <w:r w:rsidR="00533037" w:rsidRPr="00533037">
        <w:rPr>
          <w:rFonts w:ascii="Arial" w:hAnsi="Arial"/>
          <w:szCs w:val="20"/>
        </w:rPr>
        <w:t xml:space="preserve"> </w:t>
      </w:r>
      <w:proofErr w:type="gramStart"/>
      <w:r w:rsidR="00533037" w:rsidRPr="00533037">
        <w:rPr>
          <w:rFonts w:ascii="Arial" w:hAnsi="Arial"/>
          <w:szCs w:val="20"/>
        </w:rPr>
        <w:t>Mae hyn yn golygu bod neb yn ymgeisio i ateb ond bod yr athrawes yn dewis rhywun i ateb yn lle (Black a William, 1998).</w:t>
      </w:r>
      <w:proofErr w:type="gramEnd"/>
      <w:r w:rsidR="00533037" w:rsidRPr="00533037">
        <w:rPr>
          <w:rFonts w:ascii="Arial" w:hAnsi="Arial"/>
          <w:szCs w:val="20"/>
        </w:rPr>
        <w:t xml:space="preserve"> Mae hyn yn golygu bod angen i bob plentyn i feddwl am ateb ond dim ond </w:t>
      </w:r>
      <w:proofErr w:type="gramStart"/>
      <w:r w:rsidR="00533037" w:rsidRPr="00533037">
        <w:rPr>
          <w:rFonts w:ascii="Arial" w:hAnsi="Arial"/>
          <w:szCs w:val="20"/>
        </w:rPr>
        <w:t>un</w:t>
      </w:r>
      <w:proofErr w:type="gramEnd"/>
      <w:r w:rsidR="00533037" w:rsidRPr="00533037">
        <w:rPr>
          <w:rFonts w:ascii="Arial" w:hAnsi="Arial"/>
          <w:szCs w:val="20"/>
        </w:rPr>
        <w:t xml:space="preserve"> sydd yn cael ei ddewis i ateb gan yr athrawes. Mae hefyd ymarfer pâr lle </w:t>
      </w:r>
      <w:proofErr w:type="gramStart"/>
      <w:r w:rsidR="00533037" w:rsidRPr="00533037">
        <w:rPr>
          <w:rFonts w:ascii="Arial" w:hAnsi="Arial"/>
          <w:szCs w:val="20"/>
        </w:rPr>
        <w:t>mae</w:t>
      </w:r>
      <w:proofErr w:type="gramEnd"/>
      <w:r w:rsidR="00533037" w:rsidRPr="00533037">
        <w:rPr>
          <w:rFonts w:ascii="Arial" w:hAnsi="Arial"/>
          <w:szCs w:val="20"/>
        </w:rPr>
        <w:t xml:space="preserve"> angen trafod yr ateb yn bartneriaid cyn ymateb sef ‘Think-Pair-Share’ sydd yn osgoi plant yn gweiddi allan ei ateb cyn meddwl a rhanni efo partner yn gyntaf (Mazur, 1997). </w:t>
      </w:r>
      <w:proofErr w:type="gramStart"/>
      <w:r w:rsidR="00533037" w:rsidRPr="00533037">
        <w:rPr>
          <w:rFonts w:ascii="Arial" w:hAnsi="Arial"/>
          <w:szCs w:val="20"/>
        </w:rPr>
        <w:t>Mae hyn golygu bydd y bachgen dal yn cael ei annog i feddwl a rhanni ei syniadau ond ddim o reidrwydd ateb ond gadael i’r partner rhannu nôl y syniadau yn lle.</w:t>
      </w:r>
      <w:proofErr w:type="gramEnd"/>
      <w:r w:rsidR="00031126">
        <w:rPr>
          <w:rFonts w:ascii="Arial" w:hAnsi="Arial"/>
          <w:szCs w:val="20"/>
        </w:rPr>
        <w:t xml:space="preserve"> </w:t>
      </w:r>
    </w:p>
    <w:p w:rsidR="00031126" w:rsidRDefault="00533037" w:rsidP="00C42230">
      <w:pPr>
        <w:spacing w:line="360" w:lineRule="auto"/>
        <w:rPr>
          <w:rFonts w:ascii="Arial" w:hAnsi="Arial"/>
          <w:szCs w:val="20"/>
        </w:rPr>
      </w:pPr>
      <w:r>
        <w:rPr>
          <w:rFonts w:ascii="Arial" w:hAnsi="Arial"/>
          <w:szCs w:val="20"/>
        </w:rPr>
        <w:tab/>
      </w:r>
      <w:r w:rsidRPr="00533037">
        <w:rPr>
          <w:rFonts w:ascii="Arial" w:hAnsi="Arial"/>
          <w:szCs w:val="20"/>
        </w:rPr>
        <w:t xml:space="preserve">Yn </w:t>
      </w:r>
      <w:proofErr w:type="gramStart"/>
      <w:r w:rsidRPr="00533037">
        <w:rPr>
          <w:rFonts w:ascii="Arial" w:hAnsi="Arial"/>
          <w:szCs w:val="20"/>
        </w:rPr>
        <w:t>olaf</w:t>
      </w:r>
      <w:proofErr w:type="gramEnd"/>
      <w:r w:rsidRPr="00533037">
        <w:rPr>
          <w:rFonts w:ascii="Arial" w:hAnsi="Arial"/>
          <w:szCs w:val="20"/>
        </w:rPr>
        <w:t xml:space="preserve"> maen bosib newid sut mae’r dosbarth yn codi ei dwylo i ateb. Mae rheol dwy law Applebaum (2009) yn gofyn i blant i godi </w:t>
      </w:r>
      <w:proofErr w:type="gramStart"/>
      <w:r w:rsidRPr="00533037">
        <w:rPr>
          <w:rFonts w:ascii="Arial" w:hAnsi="Arial"/>
          <w:szCs w:val="20"/>
        </w:rPr>
        <w:t>un</w:t>
      </w:r>
      <w:proofErr w:type="gramEnd"/>
      <w:r w:rsidRPr="00533037">
        <w:rPr>
          <w:rFonts w:ascii="Arial" w:hAnsi="Arial"/>
          <w:szCs w:val="20"/>
        </w:rPr>
        <w:t xml:space="preserve"> llaw fel arfer ond i hefyd dodi un llaw ar ei cheg i atgoffa'r plentyn i beidio gweiddi allan. Wrth i’r bachgen cael symudiad ei hun i’w atgoffa </w:t>
      </w:r>
      <w:proofErr w:type="gramStart"/>
      <w:r w:rsidRPr="00533037">
        <w:rPr>
          <w:rFonts w:ascii="Arial" w:hAnsi="Arial"/>
          <w:szCs w:val="20"/>
        </w:rPr>
        <w:t>mae</w:t>
      </w:r>
      <w:proofErr w:type="gramEnd"/>
      <w:r w:rsidRPr="00533037">
        <w:rPr>
          <w:rFonts w:ascii="Arial" w:hAnsi="Arial"/>
          <w:szCs w:val="20"/>
        </w:rPr>
        <w:t xml:space="preserve"> hyn yn golygu bydd ddim angen i’r athrawes cymryd sylw o’r bachgen a fydd y bachgen yn bellach yn cael y sylw. </w:t>
      </w:r>
      <w:proofErr w:type="gramStart"/>
      <w:r w:rsidRPr="00533037">
        <w:rPr>
          <w:rFonts w:ascii="Arial" w:hAnsi="Arial"/>
          <w:szCs w:val="20"/>
        </w:rPr>
        <w:t>Mae Skinner (1976) yn dweud bod angen canmol ymddygiad da i atgyfnerthu’r ymddygiad.</w:t>
      </w:r>
      <w:proofErr w:type="gramEnd"/>
      <w:r w:rsidRPr="00533037">
        <w:rPr>
          <w:rFonts w:ascii="Arial" w:hAnsi="Arial"/>
          <w:szCs w:val="20"/>
        </w:rPr>
        <w:t xml:space="preserve"> Felly unwaith </w:t>
      </w:r>
      <w:proofErr w:type="gramStart"/>
      <w:r w:rsidRPr="00533037">
        <w:rPr>
          <w:rFonts w:ascii="Arial" w:hAnsi="Arial"/>
          <w:szCs w:val="20"/>
        </w:rPr>
        <w:t>mae</w:t>
      </w:r>
      <w:proofErr w:type="gramEnd"/>
      <w:r w:rsidRPr="00533037">
        <w:rPr>
          <w:rFonts w:ascii="Arial" w:hAnsi="Arial"/>
          <w:szCs w:val="20"/>
        </w:rPr>
        <w:t xml:space="preserve"> ymyrraeth yn dechrau gweithio i’r plentyn mae angen canmoliaeth gyson.</w:t>
      </w:r>
    </w:p>
    <w:p w:rsidR="00021131" w:rsidRDefault="00031126" w:rsidP="00C42230">
      <w:pPr>
        <w:spacing w:line="360" w:lineRule="auto"/>
        <w:rPr>
          <w:rFonts w:ascii="Arial" w:hAnsi="Arial"/>
          <w:szCs w:val="20"/>
        </w:rPr>
      </w:pPr>
      <w:r>
        <w:rPr>
          <w:rFonts w:ascii="Arial" w:hAnsi="Arial"/>
          <w:szCs w:val="20"/>
        </w:rPr>
        <w:tab/>
      </w:r>
      <w:proofErr w:type="gramStart"/>
      <w:r w:rsidR="00533037" w:rsidRPr="00533037">
        <w:rPr>
          <w:rFonts w:ascii="Arial" w:hAnsi="Arial"/>
          <w:szCs w:val="20"/>
        </w:rPr>
        <w:t>Mae angen cadw mewn cof gyda phob sefyllfa bod pob plentyn yn wahanol ac yn ymateb i ymyraethau gwahanol.</w:t>
      </w:r>
      <w:proofErr w:type="gramEnd"/>
      <w:r w:rsidR="00533037" w:rsidRPr="00533037">
        <w:rPr>
          <w:rFonts w:ascii="Arial" w:hAnsi="Arial"/>
          <w:szCs w:val="20"/>
        </w:rPr>
        <w:t xml:space="preserve"> Felly </w:t>
      </w:r>
      <w:proofErr w:type="gramStart"/>
      <w:r w:rsidR="00533037" w:rsidRPr="00533037">
        <w:rPr>
          <w:rFonts w:ascii="Arial" w:hAnsi="Arial"/>
          <w:szCs w:val="20"/>
        </w:rPr>
        <w:t>mae</w:t>
      </w:r>
      <w:proofErr w:type="gramEnd"/>
      <w:r w:rsidR="00533037" w:rsidRPr="00533037">
        <w:rPr>
          <w:rFonts w:ascii="Arial" w:hAnsi="Arial"/>
          <w:szCs w:val="20"/>
        </w:rPr>
        <w:t xml:space="preserve"> dod o hyd i system sydd yn gweithio yn gallu cymryd amser ond yn gallu gwneud gwahaniaeth mawr i awyrgylch ac addysg y dosbarth yn y pen draw.</w:t>
      </w:r>
    </w:p>
    <w:p w:rsidR="00DC618C" w:rsidRDefault="00DC618C" w:rsidP="00C42230">
      <w:pPr>
        <w:spacing w:line="360" w:lineRule="auto"/>
        <w:rPr>
          <w:rFonts w:ascii="Arial" w:hAnsi="Arial"/>
          <w:szCs w:val="20"/>
        </w:rPr>
      </w:pPr>
    </w:p>
    <w:p w:rsidR="00EC5CD9" w:rsidRPr="00021131" w:rsidRDefault="00021131" w:rsidP="00C42230">
      <w:pPr>
        <w:spacing w:line="360" w:lineRule="auto"/>
        <w:rPr>
          <w:rFonts w:ascii="Arial" w:hAnsi="Arial"/>
          <w:b/>
          <w:szCs w:val="20"/>
          <w:u w:val="single"/>
        </w:rPr>
      </w:pPr>
      <w:r w:rsidRPr="00021131">
        <w:rPr>
          <w:rFonts w:ascii="Arial" w:hAnsi="Arial"/>
          <w:b/>
          <w:szCs w:val="20"/>
          <w:u w:val="single"/>
        </w:rPr>
        <w:t>Rhestr cyfeirnodi</w:t>
      </w:r>
    </w:p>
    <w:p w:rsidR="00EB394E" w:rsidRPr="00EB394E" w:rsidRDefault="005C4640" w:rsidP="002A6F22">
      <w:pPr>
        <w:rPr>
          <w:rFonts w:ascii="Arial" w:hAnsi="Arial" w:cs="Calibri"/>
          <w:szCs w:val="22"/>
        </w:rPr>
      </w:pPr>
      <w:r w:rsidRPr="005C4640">
        <w:rPr>
          <w:rFonts w:ascii="Arial" w:hAnsi="Arial" w:cs="Calibri"/>
          <w:szCs w:val="22"/>
        </w:rPr>
        <w:t>Appelbaum, M. (2009). </w:t>
      </w:r>
      <w:proofErr w:type="gramStart"/>
      <w:r w:rsidRPr="005C4640">
        <w:rPr>
          <w:rFonts w:ascii="Arial" w:hAnsi="Arial" w:cs="Calibri"/>
          <w:i/>
          <w:szCs w:val="22"/>
        </w:rPr>
        <w:t>How to handle the hard-to-handle student, K-5</w:t>
      </w:r>
      <w:r>
        <w:rPr>
          <w:rFonts w:ascii="Arial" w:hAnsi="Arial" w:cs="Calibri"/>
          <w:szCs w:val="22"/>
        </w:rPr>
        <w:t>.</w:t>
      </w:r>
      <w:proofErr w:type="gramEnd"/>
      <w:r>
        <w:rPr>
          <w:rFonts w:ascii="Arial" w:hAnsi="Arial" w:cs="Calibri"/>
          <w:szCs w:val="22"/>
        </w:rPr>
        <w:t xml:space="preserve"> Thousand Oaks, California</w:t>
      </w:r>
      <w:r w:rsidRPr="005C4640">
        <w:rPr>
          <w:rFonts w:ascii="Arial" w:hAnsi="Arial" w:cs="Calibri"/>
          <w:szCs w:val="22"/>
        </w:rPr>
        <w:t>: Corwin Press.</w:t>
      </w:r>
    </w:p>
    <w:p w:rsidR="002A6F22" w:rsidRDefault="00DE7C9E" w:rsidP="002A6F22">
      <w:pPr>
        <w:rPr>
          <w:rFonts w:ascii="Arial" w:hAnsi="Arial" w:cs="Calibri"/>
          <w:szCs w:val="22"/>
        </w:rPr>
      </w:pPr>
      <w:r w:rsidRPr="005A23FC">
        <w:rPr>
          <w:rFonts w:ascii="Arial" w:hAnsi="Arial" w:cs="Arial"/>
        </w:rPr>
        <w:t>Bennett, T. (2010) The Behaviour Guru: Behaviour Management Solutions for Teachers. Continuum Books: Llundain</w:t>
      </w:r>
      <w:r w:rsidR="00F75254" w:rsidRPr="005A23FC">
        <w:rPr>
          <w:rFonts w:ascii="Arial" w:hAnsi="Arial" w:cs="Calibri"/>
          <w:szCs w:val="22"/>
        </w:rPr>
        <w:tab/>
      </w:r>
    </w:p>
    <w:p w:rsidR="00360291" w:rsidRPr="005A23FC" w:rsidRDefault="002A6F22" w:rsidP="00F75254">
      <w:pPr>
        <w:spacing w:line="360" w:lineRule="auto"/>
        <w:rPr>
          <w:rFonts w:ascii="Arial" w:hAnsi="Arial" w:cs="Calibri"/>
          <w:szCs w:val="22"/>
        </w:rPr>
      </w:pPr>
      <w:r>
        <w:rPr>
          <w:rFonts w:ascii="Arial" w:hAnsi="Arial" w:cs="Calibri"/>
          <w:szCs w:val="22"/>
        </w:rPr>
        <w:t>Black, P. a</w:t>
      </w:r>
      <w:r w:rsidRPr="002A6F22">
        <w:rPr>
          <w:rFonts w:ascii="Arial" w:hAnsi="Arial" w:cs="Calibri"/>
          <w:szCs w:val="22"/>
        </w:rPr>
        <w:t xml:space="preserve"> Wiliam, D. (1998). </w:t>
      </w:r>
      <w:proofErr w:type="gramStart"/>
      <w:r w:rsidRPr="002A6F22">
        <w:rPr>
          <w:rFonts w:ascii="Arial" w:hAnsi="Arial" w:cs="Calibri"/>
          <w:i/>
          <w:szCs w:val="22"/>
        </w:rPr>
        <w:t>Inside the black box</w:t>
      </w:r>
      <w:r w:rsidRPr="002A6F22">
        <w:rPr>
          <w:rFonts w:ascii="Arial" w:hAnsi="Arial" w:cs="Calibri"/>
          <w:szCs w:val="22"/>
        </w:rPr>
        <w:t>.</w:t>
      </w:r>
      <w:proofErr w:type="gramEnd"/>
      <w:r w:rsidRPr="002A6F22">
        <w:rPr>
          <w:rFonts w:ascii="Arial" w:hAnsi="Arial" w:cs="Calibri"/>
          <w:szCs w:val="22"/>
        </w:rPr>
        <w:t xml:space="preserve"> NferNelson: London.</w:t>
      </w:r>
    </w:p>
    <w:p w:rsidR="00A00553" w:rsidRPr="005A23FC" w:rsidRDefault="00447AB7" w:rsidP="00447AB7">
      <w:pPr>
        <w:rPr>
          <w:rFonts w:ascii="Arial" w:hAnsi="Arial"/>
        </w:rPr>
      </w:pPr>
      <w:r w:rsidRPr="005A23FC">
        <w:rPr>
          <w:rFonts w:ascii="Arial" w:hAnsi="Arial"/>
        </w:rPr>
        <w:t>Blossom Hill, (2015), Behaviour Crib Sheets for SENCo/ Behaviour Mentor, Blossom Hill, Cyhoeddwyd 21</w:t>
      </w:r>
      <w:r w:rsidRPr="005A23FC">
        <w:rPr>
          <w:rFonts w:ascii="Arial" w:hAnsi="Arial"/>
          <w:vertAlign w:val="superscript"/>
        </w:rPr>
        <w:t xml:space="preserve">ain </w:t>
      </w:r>
      <w:r w:rsidRPr="005A23FC">
        <w:rPr>
          <w:rFonts w:ascii="Arial" w:hAnsi="Arial"/>
        </w:rPr>
        <w:t>o Chwefror 2015.</w:t>
      </w:r>
    </w:p>
    <w:p w:rsidR="00C42230" w:rsidRDefault="00A00553" w:rsidP="00447AB7">
      <w:pPr>
        <w:rPr>
          <w:rFonts w:ascii="Arial" w:hAnsi="Arial"/>
        </w:rPr>
      </w:pPr>
      <w:r w:rsidRPr="005A23FC">
        <w:rPr>
          <w:rFonts w:ascii="Arial" w:hAnsi="Arial"/>
          <w:szCs w:val="19"/>
          <w:shd w:val="clear" w:color="auto" w:fill="FFFFFF"/>
        </w:rPr>
        <w:t>Bowlby, J. (</w:t>
      </w:r>
      <w:r w:rsidRPr="005A23FC">
        <w:rPr>
          <w:rFonts w:ascii="Arial" w:hAnsi="Arial"/>
        </w:rPr>
        <w:t>1982</w:t>
      </w:r>
      <w:r w:rsidRPr="005A23FC">
        <w:rPr>
          <w:rFonts w:ascii="Arial" w:hAnsi="Arial"/>
          <w:szCs w:val="19"/>
          <w:shd w:val="clear" w:color="auto" w:fill="FFFFFF"/>
        </w:rPr>
        <w:t>). Attachment and loss: Vol. 1. Attachment (</w:t>
      </w:r>
      <w:r w:rsidRPr="005A23FC">
        <w:rPr>
          <w:rFonts w:ascii="Arial" w:hAnsi="Arial"/>
        </w:rPr>
        <w:t>2nd ed.</w:t>
      </w:r>
      <w:r w:rsidRPr="005A23FC">
        <w:rPr>
          <w:rFonts w:ascii="Arial" w:hAnsi="Arial"/>
          <w:szCs w:val="19"/>
          <w:shd w:val="clear" w:color="auto" w:fill="FFFFFF"/>
        </w:rPr>
        <w:t>).</w:t>
      </w:r>
      <w:r w:rsidRPr="005A23FC">
        <w:rPr>
          <w:rFonts w:ascii="Arial" w:hAnsi="Arial"/>
        </w:rPr>
        <w:t> New York, NY</w:t>
      </w:r>
      <w:r w:rsidRPr="005A23FC">
        <w:rPr>
          <w:rFonts w:ascii="Arial" w:hAnsi="Arial"/>
          <w:szCs w:val="19"/>
          <w:shd w:val="clear" w:color="auto" w:fill="FFFFFF"/>
        </w:rPr>
        <w:t>:</w:t>
      </w:r>
      <w:r w:rsidRPr="005A23FC">
        <w:rPr>
          <w:rFonts w:ascii="Arial" w:hAnsi="Arial"/>
        </w:rPr>
        <w:t> Basic Book.</w:t>
      </w:r>
    </w:p>
    <w:p w:rsidR="00604DE9" w:rsidRPr="005A23FC" w:rsidRDefault="00C42230" w:rsidP="00447AB7">
      <w:pPr>
        <w:rPr>
          <w:rFonts w:ascii="Arial" w:hAnsi="Arial"/>
        </w:rPr>
      </w:pPr>
      <w:r>
        <w:rPr>
          <w:rFonts w:ascii="Arial" w:hAnsi="Arial"/>
        </w:rPr>
        <w:t>Chang, H. N., a</w:t>
      </w:r>
      <w:r w:rsidRPr="00C42230">
        <w:rPr>
          <w:rFonts w:ascii="Arial" w:hAnsi="Arial"/>
        </w:rPr>
        <w:t xml:space="preserve"> Wiener, L. W. (2010) On time attendance: Even</w:t>
      </w:r>
      <w:r>
        <w:rPr>
          <w:rFonts w:ascii="Arial" w:hAnsi="Arial"/>
        </w:rPr>
        <w:t xml:space="preserve"> in the early years, it matters, Early Education, Cyhoeddwyd 21</w:t>
      </w:r>
      <w:r>
        <w:rPr>
          <w:rFonts w:ascii="Arial" w:hAnsi="Arial"/>
          <w:vertAlign w:val="superscript"/>
        </w:rPr>
        <w:t>ain</w:t>
      </w:r>
      <w:r>
        <w:rPr>
          <w:rFonts w:ascii="Arial" w:hAnsi="Arial"/>
        </w:rPr>
        <w:t xml:space="preserve"> Ebrill 2010.</w:t>
      </w:r>
    </w:p>
    <w:p w:rsidR="00604DE9" w:rsidRPr="005A23FC" w:rsidRDefault="00604DE9" w:rsidP="00604DE9">
      <w:pPr>
        <w:rPr>
          <w:rFonts w:ascii="Arial" w:hAnsi="Arial"/>
        </w:rPr>
      </w:pPr>
      <w:r w:rsidRPr="005A23FC">
        <w:rPr>
          <w:rFonts w:ascii="Arial" w:hAnsi="Arial"/>
        </w:rPr>
        <w:t xml:space="preserve">Child Trends, (2013), Catch ‘Em Being Good, </w:t>
      </w:r>
      <w:r w:rsidR="00B36F66" w:rsidRPr="005A23FC">
        <w:rPr>
          <w:rFonts w:ascii="Arial" w:hAnsi="Arial"/>
        </w:rPr>
        <w:t xml:space="preserve">Ar </w:t>
      </w:r>
      <w:proofErr w:type="gramStart"/>
      <w:r w:rsidR="00B36F66" w:rsidRPr="005A23FC">
        <w:rPr>
          <w:rFonts w:ascii="Arial" w:hAnsi="Arial"/>
        </w:rPr>
        <w:t>gael</w:t>
      </w:r>
      <w:proofErr w:type="gramEnd"/>
      <w:r w:rsidR="00B36F66" w:rsidRPr="005A23FC">
        <w:rPr>
          <w:rFonts w:ascii="Arial" w:hAnsi="Arial"/>
        </w:rPr>
        <w:t xml:space="preserve"> ar </w:t>
      </w:r>
      <w:hyperlink r:id="rId4" w:history="1">
        <w:r w:rsidR="00B36F66" w:rsidRPr="005A23FC">
          <w:rPr>
            <w:rStyle w:val="Hyperlink"/>
            <w:rFonts w:ascii="Arial" w:hAnsi="Arial"/>
            <w:u w:val="none"/>
          </w:rPr>
          <w:t>https://www.childtrends.org/programs/catch-em-being-good/</w:t>
        </w:r>
      </w:hyperlink>
      <w:r w:rsidR="00B36F66" w:rsidRPr="005A23FC">
        <w:rPr>
          <w:rFonts w:ascii="Arial" w:hAnsi="Arial"/>
        </w:rPr>
        <w:t>, [Darllenwyd ar 19/3/2018].</w:t>
      </w:r>
    </w:p>
    <w:p w:rsidR="005A23FC" w:rsidRPr="005A23FC" w:rsidRDefault="006C4416" w:rsidP="00447AB7">
      <w:pPr>
        <w:rPr>
          <w:rFonts w:ascii="Arial" w:hAnsi="Arial"/>
          <w:color w:val="000000"/>
          <w:szCs w:val="21"/>
          <w:shd w:val="clear" w:color="auto" w:fill="FFFFFF"/>
        </w:rPr>
      </w:pPr>
      <w:r w:rsidRPr="005A23FC">
        <w:rPr>
          <w:rFonts w:ascii="Arial" w:hAnsi="Arial"/>
          <w:color w:val="000000"/>
          <w:szCs w:val="21"/>
          <w:shd w:val="clear" w:color="auto" w:fill="FFFFFF"/>
        </w:rPr>
        <w:t>Cohen.M a Gerhardt.P, (2016), Visual Supports</w:t>
      </w:r>
      <w:proofErr w:type="gramStart"/>
      <w:r w:rsidRPr="005A23FC">
        <w:rPr>
          <w:rFonts w:ascii="Arial" w:hAnsi="Arial"/>
          <w:color w:val="000000"/>
          <w:szCs w:val="21"/>
          <w:shd w:val="clear" w:color="auto" w:fill="FFFFFF"/>
        </w:rPr>
        <w:t>,  The</w:t>
      </w:r>
      <w:proofErr w:type="gramEnd"/>
      <w:r w:rsidRPr="005A23FC">
        <w:rPr>
          <w:rFonts w:ascii="Arial" w:hAnsi="Arial"/>
          <w:color w:val="000000"/>
          <w:szCs w:val="21"/>
          <w:shd w:val="clear" w:color="auto" w:fill="FFFFFF"/>
        </w:rPr>
        <w:t xml:space="preserve"> National Autistic Society, Cyhoeddwyd Chwefror 2016.</w:t>
      </w:r>
    </w:p>
    <w:p w:rsidR="005A23FC" w:rsidRPr="005A23FC" w:rsidRDefault="005A23FC" w:rsidP="005A23FC">
      <w:pPr>
        <w:rPr>
          <w:rFonts w:ascii="Arial" w:hAnsi="Arial"/>
          <w:color w:val="000000"/>
          <w:szCs w:val="21"/>
          <w:shd w:val="clear" w:color="auto" w:fill="FFFFFF"/>
        </w:rPr>
      </w:pPr>
      <w:proofErr w:type="gramStart"/>
      <w:r w:rsidRPr="005A23FC">
        <w:rPr>
          <w:rFonts w:ascii="Arial" w:hAnsi="Arial"/>
          <w:color w:val="000000"/>
          <w:szCs w:val="21"/>
          <w:shd w:val="clear" w:color="auto" w:fill="FFFFFF"/>
        </w:rPr>
        <w:t>Co</w:t>
      </w:r>
      <w:r>
        <w:rPr>
          <w:rFonts w:ascii="Arial" w:hAnsi="Arial"/>
          <w:color w:val="000000"/>
          <w:szCs w:val="21"/>
          <w:shd w:val="clear" w:color="auto" w:fill="FFFFFF"/>
        </w:rPr>
        <w:t>n</w:t>
      </w:r>
      <w:r w:rsidRPr="005A23FC">
        <w:rPr>
          <w:rFonts w:ascii="Arial" w:hAnsi="Arial"/>
          <w:color w:val="000000"/>
          <w:szCs w:val="21"/>
          <w:shd w:val="clear" w:color="auto" w:fill="FFFFFF"/>
        </w:rPr>
        <w:t>nell.G.,</w:t>
      </w:r>
      <w:proofErr w:type="gramEnd"/>
      <w:r w:rsidRPr="005A23FC">
        <w:rPr>
          <w:rFonts w:ascii="Arial" w:hAnsi="Arial"/>
          <w:color w:val="000000"/>
          <w:szCs w:val="21"/>
          <w:shd w:val="clear" w:color="auto" w:fill="FFFFFF"/>
        </w:rPr>
        <w:t xml:space="preserve"> (2013), 15 Quick and Creative Ways to Group and Partner Students, Scholastic, Cyhoeddwyd 6</w:t>
      </w:r>
      <w:r w:rsidRPr="005A23FC">
        <w:rPr>
          <w:rFonts w:ascii="Arial" w:hAnsi="Arial"/>
          <w:color w:val="000000"/>
          <w:szCs w:val="21"/>
          <w:shd w:val="clear" w:color="auto" w:fill="FFFFFF"/>
          <w:vertAlign w:val="superscript"/>
        </w:rPr>
        <w:t xml:space="preserve">ed </w:t>
      </w:r>
      <w:r w:rsidRPr="005A23FC">
        <w:rPr>
          <w:rFonts w:ascii="Arial" w:hAnsi="Arial"/>
          <w:color w:val="000000"/>
          <w:szCs w:val="21"/>
          <w:shd w:val="clear" w:color="auto" w:fill="FFFFFF"/>
        </w:rPr>
        <w:t>o Tachwedd 2013.</w:t>
      </w:r>
    </w:p>
    <w:p w:rsidR="002D5B67" w:rsidRDefault="00815DA9" w:rsidP="00447AB7">
      <w:pPr>
        <w:rPr>
          <w:rFonts w:ascii="Arial" w:hAnsi="Arial"/>
        </w:rPr>
      </w:pPr>
      <w:r w:rsidRPr="005A23FC">
        <w:rPr>
          <w:rFonts w:ascii="Arial" w:hAnsi="Arial"/>
        </w:rPr>
        <w:t>Dreikurs, R. and Cassel, P. (1990). </w:t>
      </w:r>
      <w:proofErr w:type="gramStart"/>
      <w:r w:rsidRPr="005A23FC">
        <w:rPr>
          <w:rFonts w:ascii="Arial" w:hAnsi="Arial"/>
        </w:rPr>
        <w:t>Discipline without tears.</w:t>
      </w:r>
      <w:proofErr w:type="gramEnd"/>
      <w:r w:rsidRPr="005A23FC">
        <w:rPr>
          <w:rFonts w:ascii="Arial" w:hAnsi="Arial"/>
        </w:rPr>
        <w:t xml:space="preserve"> New York: Plume.</w:t>
      </w:r>
    </w:p>
    <w:p w:rsidR="00A00553" w:rsidRPr="005A23FC" w:rsidRDefault="002D5B67" w:rsidP="00447AB7">
      <w:pPr>
        <w:rPr>
          <w:rFonts w:ascii="Arial" w:hAnsi="Arial"/>
        </w:rPr>
      </w:pPr>
      <w:r w:rsidRPr="005216B3">
        <w:rPr>
          <w:rFonts w:ascii="Arial" w:hAnsi="Arial"/>
        </w:rPr>
        <w:t xml:space="preserve">Dweck, </w:t>
      </w:r>
      <w:proofErr w:type="gramStart"/>
      <w:r w:rsidRPr="005216B3">
        <w:rPr>
          <w:rFonts w:ascii="Arial" w:hAnsi="Arial"/>
        </w:rPr>
        <w:t>C.S.,</w:t>
      </w:r>
      <w:proofErr w:type="gramEnd"/>
      <w:r w:rsidRPr="005216B3">
        <w:rPr>
          <w:rFonts w:ascii="Arial" w:hAnsi="Arial"/>
        </w:rPr>
        <w:t xml:space="preserve"> (2012), </w:t>
      </w:r>
      <w:r w:rsidRPr="005216B3">
        <w:rPr>
          <w:rFonts w:ascii="Arial" w:hAnsi="Arial"/>
          <w:i/>
        </w:rPr>
        <w:t>Mindset: How you can fulfill your potential</w:t>
      </w:r>
      <w:r w:rsidRPr="005216B3">
        <w:rPr>
          <w:rFonts w:ascii="Arial" w:hAnsi="Arial"/>
        </w:rPr>
        <w:t>. New York: Ballantine Books.</w:t>
      </w:r>
    </w:p>
    <w:p w:rsidR="00DC618C" w:rsidRDefault="00A00553" w:rsidP="00447AB7">
      <w:pPr>
        <w:rPr>
          <w:rFonts w:ascii="Arial" w:hAnsi="Arial"/>
        </w:rPr>
      </w:pPr>
      <w:r w:rsidRPr="005A23FC">
        <w:rPr>
          <w:rFonts w:ascii="Arial" w:hAnsi="Arial"/>
        </w:rPr>
        <w:t>Estyn, (2013), Parents play an important role in school life, Estyn, Cyhoeddwyd Chwefror 2013</w:t>
      </w:r>
    </w:p>
    <w:p w:rsidR="00447AB7" w:rsidRPr="005A23FC" w:rsidRDefault="00EB394E" w:rsidP="00447AB7">
      <w:pPr>
        <w:rPr>
          <w:rFonts w:ascii="Arial" w:hAnsi="Arial"/>
        </w:rPr>
      </w:pPr>
      <w:r w:rsidRPr="005A23FC">
        <w:rPr>
          <w:rFonts w:ascii="Arial" w:hAnsi="Arial"/>
        </w:rPr>
        <w:t xml:space="preserve">Ginott, H. (1975) </w:t>
      </w:r>
      <w:r w:rsidRPr="005A23FC">
        <w:rPr>
          <w:rFonts w:ascii="Arial" w:hAnsi="Arial"/>
          <w:iCs/>
        </w:rPr>
        <w:t xml:space="preserve">Teacher and Child: A book for parents and teachers, </w:t>
      </w:r>
      <w:r w:rsidRPr="005A23FC">
        <w:rPr>
          <w:rFonts w:ascii="Arial" w:hAnsi="Arial"/>
        </w:rPr>
        <w:t>New York: Macmillan.</w:t>
      </w:r>
    </w:p>
    <w:p w:rsidR="00815DA9" w:rsidRPr="005A23FC" w:rsidRDefault="00EB01EF" w:rsidP="00EB01EF">
      <w:pPr>
        <w:rPr>
          <w:rFonts w:ascii="Arial" w:hAnsi="Arial"/>
        </w:rPr>
      </w:pPr>
      <w:proofErr w:type="gramStart"/>
      <w:r w:rsidRPr="005A23FC">
        <w:rPr>
          <w:rFonts w:ascii="Arial" w:hAnsi="Arial"/>
        </w:rPr>
        <w:t>Glasser, W. (1990).</w:t>
      </w:r>
      <w:proofErr w:type="gramEnd"/>
      <w:r w:rsidRPr="005A23FC">
        <w:rPr>
          <w:rFonts w:ascii="Arial" w:hAnsi="Arial"/>
        </w:rPr>
        <w:t> Reality Therapy: A New Approach to Psychiatry. USA: Harper.</w:t>
      </w:r>
    </w:p>
    <w:p w:rsidR="00D75EBD" w:rsidRDefault="00815DA9" w:rsidP="00EB01EF">
      <w:pPr>
        <w:rPr>
          <w:rFonts w:ascii="Arial" w:hAnsi="Arial"/>
          <w:szCs w:val="20"/>
        </w:rPr>
      </w:pPr>
      <w:r w:rsidRPr="005A23FC">
        <w:rPr>
          <w:rFonts w:ascii="Arial" w:hAnsi="Arial"/>
          <w:szCs w:val="20"/>
        </w:rPr>
        <w:t xml:space="preserve">Maslow, A. (1973). </w:t>
      </w:r>
      <w:proofErr w:type="gramStart"/>
      <w:r w:rsidRPr="005A23FC">
        <w:rPr>
          <w:rFonts w:ascii="Arial" w:hAnsi="Arial"/>
          <w:szCs w:val="20"/>
        </w:rPr>
        <w:t>Dominance, self-esteem, self-actualization.</w:t>
      </w:r>
      <w:proofErr w:type="gramEnd"/>
      <w:r w:rsidRPr="005A23FC">
        <w:rPr>
          <w:rFonts w:ascii="Arial" w:hAnsi="Arial"/>
          <w:szCs w:val="20"/>
        </w:rPr>
        <w:t xml:space="preserve"> Monterey, Calif.: Brooks/Cole Pub. Co.</w:t>
      </w:r>
    </w:p>
    <w:p w:rsidR="00EC36FE" w:rsidRPr="005A23FC" w:rsidRDefault="00D75EBD" w:rsidP="00EB01EF">
      <w:pPr>
        <w:rPr>
          <w:rFonts w:ascii="Arial" w:hAnsi="Arial"/>
          <w:szCs w:val="20"/>
        </w:rPr>
      </w:pPr>
      <w:proofErr w:type="gramStart"/>
      <w:r w:rsidRPr="00D75EBD">
        <w:rPr>
          <w:rFonts w:ascii="Arial" w:hAnsi="Arial"/>
          <w:szCs w:val="20"/>
        </w:rPr>
        <w:t>Mazur, E. (1997).</w:t>
      </w:r>
      <w:proofErr w:type="gramEnd"/>
      <w:r w:rsidRPr="00D75EBD">
        <w:rPr>
          <w:rFonts w:ascii="Arial" w:hAnsi="Arial"/>
          <w:szCs w:val="20"/>
        </w:rPr>
        <w:t> </w:t>
      </w:r>
      <w:r w:rsidRPr="00D75EBD">
        <w:rPr>
          <w:rFonts w:ascii="Arial" w:hAnsi="Arial"/>
          <w:i/>
          <w:szCs w:val="20"/>
        </w:rPr>
        <w:t>Peer instruction: a user's manual</w:t>
      </w:r>
      <w:r w:rsidRPr="00D75EBD">
        <w:rPr>
          <w:rFonts w:ascii="Arial" w:hAnsi="Arial"/>
          <w:szCs w:val="20"/>
        </w:rPr>
        <w:t>. New Jersey: Institute for Teaching and Learning Innovation.</w:t>
      </w:r>
    </w:p>
    <w:p w:rsidR="00B50C8A" w:rsidRDefault="00EC36FE" w:rsidP="00EC36FE">
      <w:pPr>
        <w:rPr>
          <w:rFonts w:ascii="Arial" w:hAnsi="Arial"/>
          <w:szCs w:val="20"/>
        </w:rPr>
      </w:pPr>
      <w:proofErr w:type="gramStart"/>
      <w:r w:rsidRPr="005A23FC">
        <w:rPr>
          <w:rFonts w:ascii="Arial" w:hAnsi="Arial"/>
          <w:szCs w:val="20"/>
        </w:rPr>
        <w:t>McCorskey.J.C.,</w:t>
      </w:r>
      <w:proofErr w:type="gramEnd"/>
      <w:r w:rsidRPr="005A23FC">
        <w:rPr>
          <w:rFonts w:ascii="Arial" w:hAnsi="Arial"/>
          <w:szCs w:val="20"/>
        </w:rPr>
        <w:t xml:space="preserve"> a McVetta.R.W., (1978), CLASSROOM SEATING ARRANGEMENTS: INSTRUCTIONAL COMMUNICATION T</w:t>
      </w:r>
      <w:r w:rsidR="00A84F12" w:rsidRPr="005A23FC">
        <w:rPr>
          <w:rFonts w:ascii="Arial" w:hAnsi="Arial"/>
          <w:szCs w:val="20"/>
        </w:rPr>
        <w:t>HEORY VERSUS STUDENT PREFERENCE, Comunication Education, Vol.27, Cyhoeddwyd Mawrth</w:t>
      </w:r>
      <w:r w:rsidRPr="005A23FC">
        <w:rPr>
          <w:rFonts w:ascii="Arial" w:hAnsi="Arial"/>
          <w:szCs w:val="20"/>
        </w:rPr>
        <w:t xml:space="preserve"> 1978</w:t>
      </w:r>
      <w:r w:rsidR="00A84F12" w:rsidRPr="005A23FC">
        <w:rPr>
          <w:rFonts w:ascii="Arial" w:hAnsi="Arial"/>
          <w:szCs w:val="20"/>
        </w:rPr>
        <w:t>.</w:t>
      </w:r>
    </w:p>
    <w:p w:rsidR="00B951BF" w:rsidRDefault="00B50C8A" w:rsidP="00EC36FE">
      <w:pPr>
        <w:rPr>
          <w:rFonts w:ascii="Arial" w:hAnsi="Arial"/>
          <w:szCs w:val="20"/>
        </w:rPr>
      </w:pPr>
      <w:proofErr w:type="gramStart"/>
      <w:r>
        <w:rPr>
          <w:rFonts w:ascii="Arial" w:hAnsi="Arial"/>
          <w:szCs w:val="20"/>
        </w:rPr>
        <w:t>McDonald.C.A.,</w:t>
      </w:r>
      <w:proofErr w:type="gramEnd"/>
      <w:r>
        <w:rPr>
          <w:rFonts w:ascii="Arial" w:hAnsi="Arial"/>
          <w:szCs w:val="20"/>
        </w:rPr>
        <w:t xml:space="preserve"> (2009), </w:t>
      </w:r>
      <w:r w:rsidRPr="00B50C8A">
        <w:rPr>
          <w:rFonts w:ascii="Arial" w:hAnsi="Arial"/>
          <w:szCs w:val="20"/>
        </w:rPr>
        <w:t>Getting Students “In School, ON TIME, Every Day”</w:t>
      </w:r>
      <w:r>
        <w:rPr>
          <w:rFonts w:ascii="Arial" w:hAnsi="Arial"/>
          <w:szCs w:val="20"/>
        </w:rPr>
        <w:t>, Leadership Compas, Vol.6, Cyhoeddwys Gwanwyn 2009.</w:t>
      </w:r>
    </w:p>
    <w:p w:rsidR="00EC36FE" w:rsidRPr="005A23FC" w:rsidRDefault="00B951BF" w:rsidP="00EC36FE">
      <w:pPr>
        <w:rPr>
          <w:rFonts w:ascii="Arial" w:hAnsi="Arial"/>
          <w:szCs w:val="20"/>
        </w:rPr>
      </w:pPr>
      <w:r w:rsidRPr="005216B3">
        <w:rPr>
          <w:rFonts w:ascii="Arial" w:hAnsi="Arial"/>
        </w:rPr>
        <w:t>Piaget, J., Inhelder, B. and Weaver, H. (2000). </w:t>
      </w:r>
      <w:proofErr w:type="gramStart"/>
      <w:r w:rsidRPr="005216B3">
        <w:rPr>
          <w:rFonts w:ascii="Arial" w:hAnsi="Arial"/>
          <w:i/>
        </w:rPr>
        <w:t>Psychology of the Child</w:t>
      </w:r>
      <w:r w:rsidRPr="005216B3">
        <w:rPr>
          <w:rFonts w:ascii="Arial" w:hAnsi="Arial"/>
        </w:rPr>
        <w:t>.</w:t>
      </w:r>
      <w:proofErr w:type="gramEnd"/>
      <w:r w:rsidRPr="005216B3">
        <w:rPr>
          <w:rFonts w:ascii="Arial" w:hAnsi="Arial"/>
        </w:rPr>
        <w:t xml:space="preserve"> New York: Basic.</w:t>
      </w:r>
    </w:p>
    <w:p w:rsidR="00DF1614" w:rsidRDefault="006C4416" w:rsidP="00EB01EF">
      <w:pPr>
        <w:rPr>
          <w:rFonts w:ascii="Arial" w:hAnsi="Arial"/>
          <w:bCs/>
        </w:rPr>
      </w:pPr>
      <w:r w:rsidRPr="005A23FC">
        <w:rPr>
          <w:rFonts w:ascii="Arial" w:hAnsi="Arial"/>
          <w:bCs/>
        </w:rPr>
        <w:t>Skinner, B. (1976). </w:t>
      </w:r>
      <w:proofErr w:type="gramStart"/>
      <w:r w:rsidRPr="005A23FC">
        <w:rPr>
          <w:rFonts w:ascii="Arial" w:hAnsi="Arial"/>
          <w:bCs/>
        </w:rPr>
        <w:t>About behaviorism.</w:t>
      </w:r>
      <w:proofErr w:type="gramEnd"/>
      <w:r w:rsidRPr="005A23FC">
        <w:rPr>
          <w:rFonts w:ascii="Arial" w:hAnsi="Arial"/>
          <w:bCs/>
        </w:rPr>
        <w:t xml:space="preserve"> New York: Vintage Books.</w:t>
      </w:r>
    </w:p>
    <w:p w:rsidR="00EB01EF" w:rsidRPr="005A23FC" w:rsidRDefault="00DF1614" w:rsidP="00EB01EF">
      <w:pPr>
        <w:rPr>
          <w:rFonts w:ascii="Arial" w:hAnsi="Arial"/>
        </w:rPr>
      </w:pPr>
      <w:r w:rsidRPr="00DF1614">
        <w:rPr>
          <w:rFonts w:ascii="Arial" w:hAnsi="Arial"/>
        </w:rPr>
        <w:t xml:space="preserve">Skinner, C. H., Cashwell, T. H., Skinner, A. L. (2000). Increasing Tootling: The effects of a peer-monitored group contingency program on students’ reports of peers’ prosocial behaviors. </w:t>
      </w:r>
      <w:proofErr w:type="gramStart"/>
      <w:r w:rsidRPr="00DF1614">
        <w:rPr>
          <w:rFonts w:ascii="Arial" w:hAnsi="Arial"/>
        </w:rPr>
        <w:t xml:space="preserve">Psychology in the Schools, </w:t>
      </w:r>
      <w:r>
        <w:rPr>
          <w:rFonts w:ascii="Arial" w:hAnsi="Arial"/>
        </w:rPr>
        <w:t>Vol.</w:t>
      </w:r>
      <w:r w:rsidRPr="00DF1614">
        <w:rPr>
          <w:rFonts w:ascii="Arial" w:hAnsi="Arial"/>
        </w:rPr>
        <w:t>37, </w:t>
      </w:r>
      <w:r>
        <w:rPr>
          <w:rFonts w:ascii="Arial" w:hAnsi="Arial"/>
        </w:rPr>
        <w:t>Pg.</w:t>
      </w:r>
      <w:r w:rsidRPr="00DF1614">
        <w:rPr>
          <w:rFonts w:ascii="Arial" w:hAnsi="Arial"/>
        </w:rPr>
        <w:t>263-270.</w:t>
      </w:r>
      <w:proofErr w:type="gramEnd"/>
    </w:p>
    <w:p w:rsidR="00F73D55" w:rsidRPr="005A23FC" w:rsidRDefault="006C4416" w:rsidP="006C4416">
      <w:pPr>
        <w:rPr>
          <w:rFonts w:ascii="Arial" w:hAnsi="Arial"/>
        </w:rPr>
      </w:pPr>
      <w:r w:rsidRPr="005A23FC">
        <w:rPr>
          <w:rFonts w:ascii="Arial" w:hAnsi="Arial"/>
          <w:bCs/>
        </w:rPr>
        <w:t xml:space="preserve">Teach Elite, (2018), </w:t>
      </w:r>
      <w:r w:rsidRPr="005A23FC">
        <w:rPr>
          <w:rFonts w:ascii="Arial" w:hAnsi="Arial"/>
        </w:rPr>
        <w:t xml:space="preserve">Behaviour </w:t>
      </w:r>
      <w:proofErr w:type="gramStart"/>
      <w:r w:rsidRPr="005A23FC">
        <w:rPr>
          <w:rFonts w:ascii="Arial" w:hAnsi="Arial"/>
        </w:rPr>
        <w:t>Monitoring :</w:t>
      </w:r>
      <w:proofErr w:type="gramEnd"/>
      <w:r w:rsidRPr="005A23FC">
        <w:rPr>
          <w:rFonts w:ascii="Arial" w:hAnsi="Arial"/>
        </w:rPr>
        <w:t xml:space="preserve"> Reward Jars-Behaviour Management, Teach Elite, Cyhoeddwyd 21</w:t>
      </w:r>
      <w:r w:rsidRPr="005A23FC">
        <w:rPr>
          <w:rFonts w:ascii="Arial" w:hAnsi="Arial"/>
          <w:vertAlign w:val="superscript"/>
        </w:rPr>
        <w:t xml:space="preserve">ain </w:t>
      </w:r>
      <w:r w:rsidRPr="005A23FC">
        <w:rPr>
          <w:rFonts w:ascii="Arial" w:hAnsi="Arial"/>
        </w:rPr>
        <w:t>o Chwefror 2018.</w:t>
      </w:r>
    </w:p>
    <w:p w:rsidR="006C4416" w:rsidRPr="005A23FC" w:rsidRDefault="00F73D55" w:rsidP="006C4416">
      <w:pPr>
        <w:rPr>
          <w:rFonts w:ascii="Arial" w:hAnsi="Arial"/>
        </w:rPr>
      </w:pPr>
      <w:r w:rsidRPr="005A23FC">
        <w:rPr>
          <w:rFonts w:ascii="Arial" w:hAnsi="Arial"/>
        </w:rPr>
        <w:t xml:space="preserve">The Beck institute for Cognitive Behaviour Therapy, (2016), Cognative Model, Ar </w:t>
      </w:r>
      <w:proofErr w:type="gramStart"/>
      <w:r w:rsidRPr="005A23FC">
        <w:rPr>
          <w:rFonts w:ascii="Arial" w:hAnsi="Arial"/>
        </w:rPr>
        <w:t>gael</w:t>
      </w:r>
      <w:proofErr w:type="gramEnd"/>
      <w:r w:rsidRPr="005A23FC">
        <w:rPr>
          <w:rFonts w:ascii="Arial" w:hAnsi="Arial"/>
        </w:rPr>
        <w:t xml:space="preserve"> ar </w:t>
      </w:r>
      <w:hyperlink r:id="rId5" w:history="1">
        <w:r w:rsidRPr="005A23FC">
          <w:rPr>
            <w:rStyle w:val="Hyperlink"/>
            <w:rFonts w:ascii="Arial" w:hAnsi="Arial"/>
            <w:u w:val="none"/>
          </w:rPr>
          <w:t>https://beckinstitute.org/cognitive-model/</w:t>
        </w:r>
      </w:hyperlink>
      <w:r w:rsidRPr="005A23FC">
        <w:rPr>
          <w:rFonts w:ascii="Arial" w:hAnsi="Arial"/>
        </w:rPr>
        <w:t>, [Darllenwyd ar 19/3/2018].</w:t>
      </w:r>
    </w:p>
    <w:p w:rsidR="0053551E" w:rsidRPr="005A23FC" w:rsidRDefault="0053551E" w:rsidP="0053551E">
      <w:pPr>
        <w:rPr>
          <w:rFonts w:ascii="Arial" w:hAnsi="Arial"/>
        </w:rPr>
      </w:pPr>
      <w:r w:rsidRPr="005A23FC">
        <w:rPr>
          <w:rFonts w:ascii="Arial" w:hAnsi="Arial"/>
        </w:rPr>
        <w:t xml:space="preserve">The Incredible Years, (2013), She understands the kids who bring their parents to their knees – Early intervention is key in stopping aggressive behavior, Ar gael ar </w:t>
      </w:r>
      <w:hyperlink r:id="rId6" w:history="1">
        <w:r w:rsidRPr="005A23FC">
          <w:rPr>
            <w:rStyle w:val="Hyperlink"/>
            <w:rFonts w:ascii="Arial" w:hAnsi="Arial"/>
            <w:u w:val="none"/>
          </w:rPr>
          <w:t>http://www.incredibleyears.com/article/she-understands-the-kids-who-bring-their-parents-to-their-knees-early-intervention-is-key-in-stopping-aggressive-behavior/</w:t>
        </w:r>
      </w:hyperlink>
      <w:r w:rsidRPr="005A23FC">
        <w:rPr>
          <w:rFonts w:ascii="Arial" w:hAnsi="Arial"/>
        </w:rPr>
        <w:t>, [Darllenwyd ar 23/3/2018].</w:t>
      </w:r>
    </w:p>
    <w:p w:rsidR="00360291" w:rsidRDefault="00360291" w:rsidP="00360291"/>
    <w:sectPr w:rsidR="00360291" w:rsidSect="00360291">
      <w:headerReference w:type="default" r:id="rId7"/>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Arial">
    <w:panose1 w:val="020B0604020202020204"/>
    <w:charset w:val="59"/>
    <w:family w:val="auto"/>
    <w:pitch w:val="variable"/>
    <w:sig w:usb0="00000201" w:usb1="00000000" w:usb2="00000000" w:usb3="00000000" w:csb0="00000004" w:csb1="00000000"/>
  </w:font>
</w:fonts>
</file>

<file path=word/header1.xml><?xml version="1.0" encoding="utf-8"?>
<w:hd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9B1D28" w:rsidRDefault="009B1D28">
    <w:pPr>
      <w:pStyle w:val="Header"/>
    </w:pPr>
    <w:r>
      <w:t>1401347</w:t>
    </w:r>
    <w:r>
      <w:ptab w:relativeTo="margin" w:alignment="center" w:leader="none"/>
    </w:r>
    <w:r>
      <w:t>SJEU6007C</w:t>
    </w:r>
    <w:r>
      <w:ptab w:relativeTo="margin" w:alignment="right" w:leader="none"/>
    </w:r>
    <w:r>
      <w:t>Lucy Tootle</w:t>
    </w:r>
  </w:p>
  <w:p w:rsidR="009B1D28" w:rsidRDefault="009B1D2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D872B0"/>
    <w:rsid w:val="00021131"/>
    <w:rsid w:val="00031126"/>
    <w:rsid w:val="000877C3"/>
    <w:rsid w:val="001657DA"/>
    <w:rsid w:val="00191529"/>
    <w:rsid w:val="001E47A4"/>
    <w:rsid w:val="002A6F22"/>
    <w:rsid w:val="002D5B67"/>
    <w:rsid w:val="00360291"/>
    <w:rsid w:val="00421D6E"/>
    <w:rsid w:val="00447AB7"/>
    <w:rsid w:val="00490CC4"/>
    <w:rsid w:val="004C7E62"/>
    <w:rsid w:val="004D24FB"/>
    <w:rsid w:val="00511194"/>
    <w:rsid w:val="00533037"/>
    <w:rsid w:val="0053551E"/>
    <w:rsid w:val="005A23FC"/>
    <w:rsid w:val="005C4640"/>
    <w:rsid w:val="005E2243"/>
    <w:rsid w:val="005F597C"/>
    <w:rsid w:val="00604DE9"/>
    <w:rsid w:val="006825AD"/>
    <w:rsid w:val="006C4416"/>
    <w:rsid w:val="00751C0C"/>
    <w:rsid w:val="00815DA9"/>
    <w:rsid w:val="00824614"/>
    <w:rsid w:val="008330C3"/>
    <w:rsid w:val="00897F78"/>
    <w:rsid w:val="00991AF8"/>
    <w:rsid w:val="009B1D28"/>
    <w:rsid w:val="009D18E9"/>
    <w:rsid w:val="00A00553"/>
    <w:rsid w:val="00A84F12"/>
    <w:rsid w:val="00B13481"/>
    <w:rsid w:val="00B36F66"/>
    <w:rsid w:val="00B50C8A"/>
    <w:rsid w:val="00B951BF"/>
    <w:rsid w:val="00C42230"/>
    <w:rsid w:val="00C57C4F"/>
    <w:rsid w:val="00CB332E"/>
    <w:rsid w:val="00D4271F"/>
    <w:rsid w:val="00D75EBD"/>
    <w:rsid w:val="00D872B0"/>
    <w:rsid w:val="00DC618C"/>
    <w:rsid w:val="00DE7C9E"/>
    <w:rsid w:val="00DF1614"/>
    <w:rsid w:val="00E0590B"/>
    <w:rsid w:val="00E1712C"/>
    <w:rsid w:val="00EB01EF"/>
    <w:rsid w:val="00EB394E"/>
    <w:rsid w:val="00EC36FE"/>
    <w:rsid w:val="00EC5CD9"/>
    <w:rsid w:val="00F068F7"/>
    <w:rsid w:val="00F73D55"/>
    <w:rsid w:val="00F75254"/>
  </w:rsids>
  <m:mathPr>
    <m:mathFont m:val="MS Gothic"/>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lsdException w:name="header" w:uiPriority="99"/>
  </w:latentStyles>
  <w:style w:type="paragraph" w:default="1" w:styleId="Normal">
    <w:name w:val="Normal"/>
    <w:qFormat/>
    <w:rsid w:val="00085F17"/>
    <w:rPr>
      <w:lang w:val="en-GB"/>
    </w:rPr>
  </w:style>
  <w:style w:type="paragraph" w:styleId="Heading1">
    <w:name w:val="heading 1"/>
    <w:basedOn w:val="Normal"/>
    <w:next w:val="Normal"/>
    <w:link w:val="Heading1Char"/>
    <w:rsid w:val="00447AB7"/>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rsid w:val="00447AB7"/>
    <w:rPr>
      <w:rFonts w:asciiTheme="majorHAnsi" w:eastAsiaTheme="majorEastAsia" w:hAnsiTheme="majorHAnsi" w:cstheme="majorBidi"/>
      <w:b/>
      <w:bCs/>
      <w:color w:val="345A8A" w:themeColor="accent1" w:themeShade="B5"/>
      <w:sz w:val="32"/>
      <w:szCs w:val="32"/>
      <w:lang w:val="en-GB"/>
    </w:rPr>
  </w:style>
  <w:style w:type="paragraph" w:styleId="HTMLPreformatted">
    <w:name w:val="HTML Preformatted"/>
    <w:basedOn w:val="Normal"/>
    <w:link w:val="HTMLPreformattedChar"/>
    <w:rsid w:val="00EB01EF"/>
    <w:pPr>
      <w:spacing w:after="0"/>
    </w:pPr>
    <w:rPr>
      <w:rFonts w:ascii="Courier New" w:hAnsi="Courier New"/>
      <w:sz w:val="20"/>
      <w:szCs w:val="20"/>
    </w:rPr>
  </w:style>
  <w:style w:type="character" w:customStyle="1" w:styleId="HTMLPreformattedChar">
    <w:name w:val="HTML Preformatted Char"/>
    <w:basedOn w:val="DefaultParagraphFont"/>
    <w:link w:val="HTMLPreformatted"/>
    <w:rsid w:val="00EB01EF"/>
    <w:rPr>
      <w:rFonts w:ascii="Courier New" w:hAnsi="Courier New"/>
      <w:sz w:val="20"/>
      <w:szCs w:val="20"/>
      <w:lang w:val="en-GB"/>
    </w:rPr>
  </w:style>
  <w:style w:type="character" w:styleId="Hyperlink">
    <w:name w:val="Hyperlink"/>
    <w:basedOn w:val="DefaultParagraphFont"/>
    <w:rsid w:val="00F73D55"/>
    <w:rPr>
      <w:color w:val="0000FF" w:themeColor="hyperlink"/>
      <w:u w:val="single"/>
    </w:rPr>
  </w:style>
  <w:style w:type="paragraph" w:styleId="Header">
    <w:name w:val="header"/>
    <w:basedOn w:val="Normal"/>
    <w:link w:val="HeaderChar"/>
    <w:uiPriority w:val="99"/>
    <w:rsid w:val="00824614"/>
    <w:pPr>
      <w:tabs>
        <w:tab w:val="center" w:pos="4320"/>
        <w:tab w:val="right" w:pos="8640"/>
      </w:tabs>
      <w:spacing w:after="0"/>
    </w:pPr>
  </w:style>
  <w:style w:type="character" w:customStyle="1" w:styleId="HeaderChar">
    <w:name w:val="Header Char"/>
    <w:basedOn w:val="DefaultParagraphFont"/>
    <w:link w:val="Header"/>
    <w:uiPriority w:val="99"/>
    <w:rsid w:val="00824614"/>
    <w:rPr>
      <w:lang w:val="en-GB"/>
    </w:rPr>
  </w:style>
  <w:style w:type="paragraph" w:styleId="Footer">
    <w:name w:val="footer"/>
    <w:basedOn w:val="Normal"/>
    <w:link w:val="FooterChar"/>
    <w:rsid w:val="00824614"/>
    <w:pPr>
      <w:tabs>
        <w:tab w:val="center" w:pos="4320"/>
        <w:tab w:val="right" w:pos="8640"/>
      </w:tabs>
      <w:spacing w:after="0"/>
    </w:pPr>
  </w:style>
  <w:style w:type="character" w:customStyle="1" w:styleId="FooterChar">
    <w:name w:val="Footer Char"/>
    <w:basedOn w:val="DefaultParagraphFont"/>
    <w:link w:val="Footer"/>
    <w:rsid w:val="00824614"/>
    <w:rPr>
      <w:lang w:val="en-GB"/>
    </w:rPr>
  </w:style>
</w:styles>
</file>

<file path=word/webSettings.xml><?xml version="1.0" encoding="utf-8"?>
<w:webSettings xmlns:r="http://schemas.openxmlformats.org/officeDocument/2006/relationships" xmlns:w="http://schemas.openxmlformats.org/wordprocessingml/2006/main">
  <w:divs>
    <w:div w:id="20131619">
      <w:bodyDiv w:val="1"/>
      <w:marLeft w:val="0"/>
      <w:marRight w:val="0"/>
      <w:marTop w:val="0"/>
      <w:marBottom w:val="0"/>
      <w:divBdr>
        <w:top w:val="none" w:sz="0" w:space="0" w:color="auto"/>
        <w:left w:val="none" w:sz="0" w:space="0" w:color="auto"/>
        <w:bottom w:val="none" w:sz="0" w:space="0" w:color="auto"/>
        <w:right w:val="none" w:sz="0" w:space="0" w:color="auto"/>
      </w:divBdr>
    </w:div>
    <w:div w:id="54403386">
      <w:bodyDiv w:val="1"/>
      <w:marLeft w:val="0"/>
      <w:marRight w:val="0"/>
      <w:marTop w:val="0"/>
      <w:marBottom w:val="0"/>
      <w:divBdr>
        <w:top w:val="none" w:sz="0" w:space="0" w:color="auto"/>
        <w:left w:val="none" w:sz="0" w:space="0" w:color="auto"/>
        <w:bottom w:val="none" w:sz="0" w:space="0" w:color="auto"/>
        <w:right w:val="none" w:sz="0" w:space="0" w:color="auto"/>
      </w:divBdr>
    </w:div>
    <w:div w:id="73205306">
      <w:bodyDiv w:val="1"/>
      <w:marLeft w:val="0"/>
      <w:marRight w:val="0"/>
      <w:marTop w:val="0"/>
      <w:marBottom w:val="0"/>
      <w:divBdr>
        <w:top w:val="none" w:sz="0" w:space="0" w:color="auto"/>
        <w:left w:val="none" w:sz="0" w:space="0" w:color="auto"/>
        <w:bottom w:val="none" w:sz="0" w:space="0" w:color="auto"/>
        <w:right w:val="none" w:sz="0" w:space="0" w:color="auto"/>
      </w:divBdr>
    </w:div>
    <w:div w:id="302390815">
      <w:bodyDiv w:val="1"/>
      <w:marLeft w:val="0"/>
      <w:marRight w:val="0"/>
      <w:marTop w:val="0"/>
      <w:marBottom w:val="0"/>
      <w:divBdr>
        <w:top w:val="none" w:sz="0" w:space="0" w:color="auto"/>
        <w:left w:val="none" w:sz="0" w:space="0" w:color="auto"/>
        <w:bottom w:val="none" w:sz="0" w:space="0" w:color="auto"/>
        <w:right w:val="none" w:sz="0" w:space="0" w:color="auto"/>
      </w:divBdr>
    </w:div>
    <w:div w:id="312369894">
      <w:bodyDiv w:val="1"/>
      <w:marLeft w:val="0"/>
      <w:marRight w:val="0"/>
      <w:marTop w:val="0"/>
      <w:marBottom w:val="0"/>
      <w:divBdr>
        <w:top w:val="none" w:sz="0" w:space="0" w:color="auto"/>
        <w:left w:val="none" w:sz="0" w:space="0" w:color="auto"/>
        <w:bottom w:val="none" w:sz="0" w:space="0" w:color="auto"/>
        <w:right w:val="none" w:sz="0" w:space="0" w:color="auto"/>
      </w:divBdr>
    </w:div>
    <w:div w:id="325086248">
      <w:bodyDiv w:val="1"/>
      <w:marLeft w:val="0"/>
      <w:marRight w:val="0"/>
      <w:marTop w:val="0"/>
      <w:marBottom w:val="0"/>
      <w:divBdr>
        <w:top w:val="none" w:sz="0" w:space="0" w:color="auto"/>
        <w:left w:val="none" w:sz="0" w:space="0" w:color="auto"/>
        <w:bottom w:val="none" w:sz="0" w:space="0" w:color="auto"/>
        <w:right w:val="none" w:sz="0" w:space="0" w:color="auto"/>
      </w:divBdr>
    </w:div>
    <w:div w:id="465897903">
      <w:bodyDiv w:val="1"/>
      <w:marLeft w:val="0"/>
      <w:marRight w:val="0"/>
      <w:marTop w:val="0"/>
      <w:marBottom w:val="0"/>
      <w:divBdr>
        <w:top w:val="none" w:sz="0" w:space="0" w:color="auto"/>
        <w:left w:val="none" w:sz="0" w:space="0" w:color="auto"/>
        <w:bottom w:val="none" w:sz="0" w:space="0" w:color="auto"/>
        <w:right w:val="none" w:sz="0" w:space="0" w:color="auto"/>
      </w:divBdr>
    </w:div>
    <w:div w:id="491603470">
      <w:bodyDiv w:val="1"/>
      <w:marLeft w:val="0"/>
      <w:marRight w:val="0"/>
      <w:marTop w:val="0"/>
      <w:marBottom w:val="0"/>
      <w:divBdr>
        <w:top w:val="none" w:sz="0" w:space="0" w:color="auto"/>
        <w:left w:val="none" w:sz="0" w:space="0" w:color="auto"/>
        <w:bottom w:val="none" w:sz="0" w:space="0" w:color="auto"/>
        <w:right w:val="none" w:sz="0" w:space="0" w:color="auto"/>
      </w:divBdr>
    </w:div>
    <w:div w:id="534395102">
      <w:bodyDiv w:val="1"/>
      <w:marLeft w:val="0"/>
      <w:marRight w:val="0"/>
      <w:marTop w:val="0"/>
      <w:marBottom w:val="0"/>
      <w:divBdr>
        <w:top w:val="none" w:sz="0" w:space="0" w:color="auto"/>
        <w:left w:val="none" w:sz="0" w:space="0" w:color="auto"/>
        <w:bottom w:val="none" w:sz="0" w:space="0" w:color="auto"/>
        <w:right w:val="none" w:sz="0" w:space="0" w:color="auto"/>
      </w:divBdr>
    </w:div>
    <w:div w:id="580019674">
      <w:bodyDiv w:val="1"/>
      <w:marLeft w:val="0"/>
      <w:marRight w:val="0"/>
      <w:marTop w:val="0"/>
      <w:marBottom w:val="0"/>
      <w:divBdr>
        <w:top w:val="none" w:sz="0" w:space="0" w:color="auto"/>
        <w:left w:val="none" w:sz="0" w:space="0" w:color="auto"/>
        <w:bottom w:val="none" w:sz="0" w:space="0" w:color="auto"/>
        <w:right w:val="none" w:sz="0" w:space="0" w:color="auto"/>
      </w:divBdr>
    </w:div>
    <w:div w:id="668171145">
      <w:bodyDiv w:val="1"/>
      <w:marLeft w:val="0"/>
      <w:marRight w:val="0"/>
      <w:marTop w:val="0"/>
      <w:marBottom w:val="0"/>
      <w:divBdr>
        <w:top w:val="none" w:sz="0" w:space="0" w:color="auto"/>
        <w:left w:val="none" w:sz="0" w:space="0" w:color="auto"/>
        <w:bottom w:val="none" w:sz="0" w:space="0" w:color="auto"/>
        <w:right w:val="none" w:sz="0" w:space="0" w:color="auto"/>
      </w:divBdr>
    </w:div>
    <w:div w:id="687760588">
      <w:bodyDiv w:val="1"/>
      <w:marLeft w:val="0"/>
      <w:marRight w:val="0"/>
      <w:marTop w:val="0"/>
      <w:marBottom w:val="0"/>
      <w:divBdr>
        <w:top w:val="none" w:sz="0" w:space="0" w:color="auto"/>
        <w:left w:val="none" w:sz="0" w:space="0" w:color="auto"/>
        <w:bottom w:val="none" w:sz="0" w:space="0" w:color="auto"/>
        <w:right w:val="none" w:sz="0" w:space="0" w:color="auto"/>
      </w:divBdr>
    </w:div>
    <w:div w:id="782966710">
      <w:bodyDiv w:val="1"/>
      <w:marLeft w:val="0"/>
      <w:marRight w:val="0"/>
      <w:marTop w:val="0"/>
      <w:marBottom w:val="0"/>
      <w:divBdr>
        <w:top w:val="none" w:sz="0" w:space="0" w:color="auto"/>
        <w:left w:val="none" w:sz="0" w:space="0" w:color="auto"/>
        <w:bottom w:val="none" w:sz="0" w:space="0" w:color="auto"/>
        <w:right w:val="none" w:sz="0" w:space="0" w:color="auto"/>
      </w:divBdr>
    </w:div>
    <w:div w:id="869341960">
      <w:bodyDiv w:val="1"/>
      <w:marLeft w:val="0"/>
      <w:marRight w:val="0"/>
      <w:marTop w:val="0"/>
      <w:marBottom w:val="0"/>
      <w:divBdr>
        <w:top w:val="none" w:sz="0" w:space="0" w:color="auto"/>
        <w:left w:val="none" w:sz="0" w:space="0" w:color="auto"/>
        <w:bottom w:val="none" w:sz="0" w:space="0" w:color="auto"/>
        <w:right w:val="none" w:sz="0" w:space="0" w:color="auto"/>
      </w:divBdr>
    </w:div>
    <w:div w:id="926310024">
      <w:bodyDiv w:val="1"/>
      <w:marLeft w:val="0"/>
      <w:marRight w:val="0"/>
      <w:marTop w:val="0"/>
      <w:marBottom w:val="0"/>
      <w:divBdr>
        <w:top w:val="none" w:sz="0" w:space="0" w:color="auto"/>
        <w:left w:val="none" w:sz="0" w:space="0" w:color="auto"/>
        <w:bottom w:val="none" w:sz="0" w:space="0" w:color="auto"/>
        <w:right w:val="none" w:sz="0" w:space="0" w:color="auto"/>
      </w:divBdr>
    </w:div>
    <w:div w:id="970015260">
      <w:bodyDiv w:val="1"/>
      <w:marLeft w:val="0"/>
      <w:marRight w:val="0"/>
      <w:marTop w:val="0"/>
      <w:marBottom w:val="0"/>
      <w:divBdr>
        <w:top w:val="none" w:sz="0" w:space="0" w:color="auto"/>
        <w:left w:val="none" w:sz="0" w:space="0" w:color="auto"/>
        <w:bottom w:val="none" w:sz="0" w:space="0" w:color="auto"/>
        <w:right w:val="none" w:sz="0" w:space="0" w:color="auto"/>
      </w:divBdr>
    </w:div>
    <w:div w:id="1012341806">
      <w:bodyDiv w:val="1"/>
      <w:marLeft w:val="0"/>
      <w:marRight w:val="0"/>
      <w:marTop w:val="0"/>
      <w:marBottom w:val="0"/>
      <w:divBdr>
        <w:top w:val="none" w:sz="0" w:space="0" w:color="auto"/>
        <w:left w:val="none" w:sz="0" w:space="0" w:color="auto"/>
        <w:bottom w:val="none" w:sz="0" w:space="0" w:color="auto"/>
        <w:right w:val="none" w:sz="0" w:space="0" w:color="auto"/>
      </w:divBdr>
    </w:div>
    <w:div w:id="1071850523">
      <w:bodyDiv w:val="1"/>
      <w:marLeft w:val="0"/>
      <w:marRight w:val="0"/>
      <w:marTop w:val="0"/>
      <w:marBottom w:val="0"/>
      <w:divBdr>
        <w:top w:val="none" w:sz="0" w:space="0" w:color="auto"/>
        <w:left w:val="none" w:sz="0" w:space="0" w:color="auto"/>
        <w:bottom w:val="none" w:sz="0" w:space="0" w:color="auto"/>
        <w:right w:val="none" w:sz="0" w:space="0" w:color="auto"/>
      </w:divBdr>
    </w:div>
    <w:div w:id="1161461403">
      <w:bodyDiv w:val="1"/>
      <w:marLeft w:val="0"/>
      <w:marRight w:val="0"/>
      <w:marTop w:val="0"/>
      <w:marBottom w:val="0"/>
      <w:divBdr>
        <w:top w:val="none" w:sz="0" w:space="0" w:color="auto"/>
        <w:left w:val="none" w:sz="0" w:space="0" w:color="auto"/>
        <w:bottom w:val="none" w:sz="0" w:space="0" w:color="auto"/>
        <w:right w:val="none" w:sz="0" w:space="0" w:color="auto"/>
      </w:divBdr>
    </w:div>
    <w:div w:id="1206482122">
      <w:bodyDiv w:val="1"/>
      <w:marLeft w:val="0"/>
      <w:marRight w:val="0"/>
      <w:marTop w:val="0"/>
      <w:marBottom w:val="0"/>
      <w:divBdr>
        <w:top w:val="none" w:sz="0" w:space="0" w:color="auto"/>
        <w:left w:val="none" w:sz="0" w:space="0" w:color="auto"/>
        <w:bottom w:val="none" w:sz="0" w:space="0" w:color="auto"/>
        <w:right w:val="none" w:sz="0" w:space="0" w:color="auto"/>
      </w:divBdr>
    </w:div>
    <w:div w:id="1225068874">
      <w:bodyDiv w:val="1"/>
      <w:marLeft w:val="0"/>
      <w:marRight w:val="0"/>
      <w:marTop w:val="0"/>
      <w:marBottom w:val="0"/>
      <w:divBdr>
        <w:top w:val="none" w:sz="0" w:space="0" w:color="auto"/>
        <w:left w:val="none" w:sz="0" w:space="0" w:color="auto"/>
        <w:bottom w:val="none" w:sz="0" w:space="0" w:color="auto"/>
        <w:right w:val="none" w:sz="0" w:space="0" w:color="auto"/>
      </w:divBdr>
    </w:div>
    <w:div w:id="1226799699">
      <w:bodyDiv w:val="1"/>
      <w:marLeft w:val="0"/>
      <w:marRight w:val="0"/>
      <w:marTop w:val="0"/>
      <w:marBottom w:val="0"/>
      <w:divBdr>
        <w:top w:val="none" w:sz="0" w:space="0" w:color="auto"/>
        <w:left w:val="none" w:sz="0" w:space="0" w:color="auto"/>
        <w:bottom w:val="none" w:sz="0" w:space="0" w:color="auto"/>
        <w:right w:val="none" w:sz="0" w:space="0" w:color="auto"/>
      </w:divBdr>
    </w:div>
    <w:div w:id="1344210225">
      <w:bodyDiv w:val="1"/>
      <w:marLeft w:val="0"/>
      <w:marRight w:val="0"/>
      <w:marTop w:val="0"/>
      <w:marBottom w:val="0"/>
      <w:divBdr>
        <w:top w:val="none" w:sz="0" w:space="0" w:color="auto"/>
        <w:left w:val="none" w:sz="0" w:space="0" w:color="auto"/>
        <w:bottom w:val="none" w:sz="0" w:space="0" w:color="auto"/>
        <w:right w:val="none" w:sz="0" w:space="0" w:color="auto"/>
      </w:divBdr>
    </w:div>
    <w:div w:id="1441219985">
      <w:bodyDiv w:val="1"/>
      <w:marLeft w:val="0"/>
      <w:marRight w:val="0"/>
      <w:marTop w:val="0"/>
      <w:marBottom w:val="0"/>
      <w:divBdr>
        <w:top w:val="none" w:sz="0" w:space="0" w:color="auto"/>
        <w:left w:val="none" w:sz="0" w:space="0" w:color="auto"/>
        <w:bottom w:val="none" w:sz="0" w:space="0" w:color="auto"/>
        <w:right w:val="none" w:sz="0" w:space="0" w:color="auto"/>
      </w:divBdr>
      <w:divsChild>
        <w:div w:id="1896548688">
          <w:marLeft w:val="475"/>
          <w:marRight w:val="0"/>
          <w:marTop w:val="0"/>
          <w:marBottom w:val="0"/>
          <w:divBdr>
            <w:top w:val="none" w:sz="0" w:space="0" w:color="auto"/>
            <w:left w:val="none" w:sz="0" w:space="0" w:color="auto"/>
            <w:bottom w:val="none" w:sz="0" w:space="0" w:color="auto"/>
            <w:right w:val="none" w:sz="0" w:space="0" w:color="auto"/>
          </w:divBdr>
        </w:div>
      </w:divsChild>
    </w:div>
    <w:div w:id="1442534972">
      <w:bodyDiv w:val="1"/>
      <w:marLeft w:val="0"/>
      <w:marRight w:val="0"/>
      <w:marTop w:val="0"/>
      <w:marBottom w:val="0"/>
      <w:divBdr>
        <w:top w:val="none" w:sz="0" w:space="0" w:color="auto"/>
        <w:left w:val="none" w:sz="0" w:space="0" w:color="auto"/>
        <w:bottom w:val="none" w:sz="0" w:space="0" w:color="auto"/>
        <w:right w:val="none" w:sz="0" w:space="0" w:color="auto"/>
      </w:divBdr>
    </w:div>
    <w:div w:id="1450002892">
      <w:bodyDiv w:val="1"/>
      <w:marLeft w:val="0"/>
      <w:marRight w:val="0"/>
      <w:marTop w:val="0"/>
      <w:marBottom w:val="0"/>
      <w:divBdr>
        <w:top w:val="none" w:sz="0" w:space="0" w:color="auto"/>
        <w:left w:val="none" w:sz="0" w:space="0" w:color="auto"/>
        <w:bottom w:val="none" w:sz="0" w:space="0" w:color="auto"/>
        <w:right w:val="none" w:sz="0" w:space="0" w:color="auto"/>
      </w:divBdr>
    </w:div>
    <w:div w:id="1492526489">
      <w:bodyDiv w:val="1"/>
      <w:marLeft w:val="0"/>
      <w:marRight w:val="0"/>
      <w:marTop w:val="0"/>
      <w:marBottom w:val="0"/>
      <w:divBdr>
        <w:top w:val="none" w:sz="0" w:space="0" w:color="auto"/>
        <w:left w:val="none" w:sz="0" w:space="0" w:color="auto"/>
        <w:bottom w:val="none" w:sz="0" w:space="0" w:color="auto"/>
        <w:right w:val="none" w:sz="0" w:space="0" w:color="auto"/>
      </w:divBdr>
    </w:div>
    <w:div w:id="1511289900">
      <w:bodyDiv w:val="1"/>
      <w:marLeft w:val="0"/>
      <w:marRight w:val="0"/>
      <w:marTop w:val="0"/>
      <w:marBottom w:val="0"/>
      <w:divBdr>
        <w:top w:val="none" w:sz="0" w:space="0" w:color="auto"/>
        <w:left w:val="none" w:sz="0" w:space="0" w:color="auto"/>
        <w:bottom w:val="none" w:sz="0" w:space="0" w:color="auto"/>
        <w:right w:val="none" w:sz="0" w:space="0" w:color="auto"/>
      </w:divBdr>
      <w:divsChild>
        <w:div w:id="232545879">
          <w:marLeft w:val="427"/>
          <w:marRight w:val="0"/>
          <w:marTop w:val="0"/>
          <w:marBottom w:val="0"/>
          <w:divBdr>
            <w:top w:val="none" w:sz="0" w:space="0" w:color="auto"/>
            <w:left w:val="none" w:sz="0" w:space="0" w:color="auto"/>
            <w:bottom w:val="none" w:sz="0" w:space="0" w:color="auto"/>
            <w:right w:val="none" w:sz="0" w:space="0" w:color="auto"/>
          </w:divBdr>
          <w:divsChild>
            <w:div w:id="346560410">
              <w:marLeft w:val="0"/>
              <w:marRight w:val="0"/>
              <w:marTop w:val="0"/>
              <w:marBottom w:val="0"/>
              <w:divBdr>
                <w:top w:val="none" w:sz="0" w:space="0" w:color="auto"/>
                <w:left w:val="none" w:sz="0" w:space="0" w:color="auto"/>
                <w:bottom w:val="none" w:sz="0" w:space="0" w:color="auto"/>
                <w:right w:val="none" w:sz="0" w:space="0" w:color="auto"/>
              </w:divBdr>
              <w:divsChild>
                <w:div w:id="1271669626">
                  <w:marLeft w:val="0"/>
                  <w:marRight w:val="0"/>
                  <w:marTop w:val="0"/>
                  <w:marBottom w:val="0"/>
                  <w:divBdr>
                    <w:top w:val="none" w:sz="0" w:space="0" w:color="auto"/>
                    <w:left w:val="none" w:sz="0" w:space="0" w:color="auto"/>
                    <w:bottom w:val="none" w:sz="0" w:space="0" w:color="auto"/>
                    <w:right w:val="none" w:sz="0" w:space="0" w:color="auto"/>
                  </w:divBdr>
                  <w:divsChild>
                    <w:div w:id="7354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188407">
      <w:bodyDiv w:val="1"/>
      <w:marLeft w:val="0"/>
      <w:marRight w:val="0"/>
      <w:marTop w:val="0"/>
      <w:marBottom w:val="0"/>
      <w:divBdr>
        <w:top w:val="none" w:sz="0" w:space="0" w:color="auto"/>
        <w:left w:val="none" w:sz="0" w:space="0" w:color="auto"/>
        <w:bottom w:val="none" w:sz="0" w:space="0" w:color="auto"/>
        <w:right w:val="none" w:sz="0" w:space="0" w:color="auto"/>
      </w:divBdr>
      <w:divsChild>
        <w:div w:id="1019509981">
          <w:marLeft w:val="427"/>
          <w:marRight w:val="0"/>
          <w:marTop w:val="0"/>
          <w:marBottom w:val="0"/>
          <w:divBdr>
            <w:top w:val="none" w:sz="0" w:space="0" w:color="auto"/>
            <w:left w:val="none" w:sz="0" w:space="0" w:color="auto"/>
            <w:bottom w:val="none" w:sz="0" w:space="0" w:color="auto"/>
            <w:right w:val="none" w:sz="0" w:space="0" w:color="auto"/>
          </w:divBdr>
          <w:divsChild>
            <w:div w:id="1303390693">
              <w:marLeft w:val="0"/>
              <w:marRight w:val="0"/>
              <w:marTop w:val="0"/>
              <w:marBottom w:val="0"/>
              <w:divBdr>
                <w:top w:val="none" w:sz="0" w:space="0" w:color="auto"/>
                <w:left w:val="none" w:sz="0" w:space="0" w:color="auto"/>
                <w:bottom w:val="none" w:sz="0" w:space="0" w:color="auto"/>
                <w:right w:val="none" w:sz="0" w:space="0" w:color="auto"/>
              </w:divBdr>
              <w:divsChild>
                <w:div w:id="1000547085">
                  <w:marLeft w:val="0"/>
                  <w:marRight w:val="0"/>
                  <w:marTop w:val="0"/>
                  <w:marBottom w:val="0"/>
                  <w:divBdr>
                    <w:top w:val="none" w:sz="0" w:space="0" w:color="auto"/>
                    <w:left w:val="none" w:sz="0" w:space="0" w:color="auto"/>
                    <w:bottom w:val="none" w:sz="0" w:space="0" w:color="auto"/>
                    <w:right w:val="none" w:sz="0" w:space="0" w:color="auto"/>
                  </w:divBdr>
                  <w:divsChild>
                    <w:div w:id="100016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503482">
      <w:bodyDiv w:val="1"/>
      <w:marLeft w:val="0"/>
      <w:marRight w:val="0"/>
      <w:marTop w:val="0"/>
      <w:marBottom w:val="0"/>
      <w:divBdr>
        <w:top w:val="none" w:sz="0" w:space="0" w:color="auto"/>
        <w:left w:val="none" w:sz="0" w:space="0" w:color="auto"/>
        <w:bottom w:val="none" w:sz="0" w:space="0" w:color="auto"/>
        <w:right w:val="none" w:sz="0" w:space="0" w:color="auto"/>
      </w:divBdr>
    </w:div>
    <w:div w:id="1668556836">
      <w:bodyDiv w:val="1"/>
      <w:marLeft w:val="0"/>
      <w:marRight w:val="0"/>
      <w:marTop w:val="0"/>
      <w:marBottom w:val="0"/>
      <w:divBdr>
        <w:top w:val="none" w:sz="0" w:space="0" w:color="auto"/>
        <w:left w:val="none" w:sz="0" w:space="0" w:color="auto"/>
        <w:bottom w:val="none" w:sz="0" w:space="0" w:color="auto"/>
        <w:right w:val="none" w:sz="0" w:space="0" w:color="auto"/>
      </w:divBdr>
    </w:div>
    <w:div w:id="1698189402">
      <w:bodyDiv w:val="1"/>
      <w:marLeft w:val="0"/>
      <w:marRight w:val="0"/>
      <w:marTop w:val="0"/>
      <w:marBottom w:val="0"/>
      <w:divBdr>
        <w:top w:val="none" w:sz="0" w:space="0" w:color="auto"/>
        <w:left w:val="none" w:sz="0" w:space="0" w:color="auto"/>
        <w:bottom w:val="none" w:sz="0" w:space="0" w:color="auto"/>
        <w:right w:val="none" w:sz="0" w:space="0" w:color="auto"/>
      </w:divBdr>
    </w:div>
    <w:div w:id="1773235487">
      <w:bodyDiv w:val="1"/>
      <w:marLeft w:val="0"/>
      <w:marRight w:val="0"/>
      <w:marTop w:val="0"/>
      <w:marBottom w:val="0"/>
      <w:divBdr>
        <w:top w:val="none" w:sz="0" w:space="0" w:color="auto"/>
        <w:left w:val="none" w:sz="0" w:space="0" w:color="auto"/>
        <w:bottom w:val="none" w:sz="0" w:space="0" w:color="auto"/>
        <w:right w:val="none" w:sz="0" w:space="0" w:color="auto"/>
      </w:divBdr>
    </w:div>
    <w:div w:id="1775906682">
      <w:bodyDiv w:val="1"/>
      <w:marLeft w:val="0"/>
      <w:marRight w:val="0"/>
      <w:marTop w:val="0"/>
      <w:marBottom w:val="0"/>
      <w:divBdr>
        <w:top w:val="none" w:sz="0" w:space="0" w:color="auto"/>
        <w:left w:val="none" w:sz="0" w:space="0" w:color="auto"/>
        <w:bottom w:val="none" w:sz="0" w:space="0" w:color="auto"/>
        <w:right w:val="none" w:sz="0" w:space="0" w:color="auto"/>
      </w:divBdr>
    </w:div>
    <w:div w:id="1805081157">
      <w:bodyDiv w:val="1"/>
      <w:marLeft w:val="0"/>
      <w:marRight w:val="0"/>
      <w:marTop w:val="0"/>
      <w:marBottom w:val="0"/>
      <w:divBdr>
        <w:top w:val="none" w:sz="0" w:space="0" w:color="auto"/>
        <w:left w:val="none" w:sz="0" w:space="0" w:color="auto"/>
        <w:bottom w:val="none" w:sz="0" w:space="0" w:color="auto"/>
        <w:right w:val="none" w:sz="0" w:space="0" w:color="auto"/>
      </w:divBdr>
    </w:div>
    <w:div w:id="1839153450">
      <w:bodyDiv w:val="1"/>
      <w:marLeft w:val="0"/>
      <w:marRight w:val="0"/>
      <w:marTop w:val="0"/>
      <w:marBottom w:val="0"/>
      <w:divBdr>
        <w:top w:val="none" w:sz="0" w:space="0" w:color="auto"/>
        <w:left w:val="none" w:sz="0" w:space="0" w:color="auto"/>
        <w:bottom w:val="none" w:sz="0" w:space="0" w:color="auto"/>
        <w:right w:val="none" w:sz="0" w:space="0" w:color="auto"/>
      </w:divBdr>
    </w:div>
    <w:div w:id="1883900715">
      <w:bodyDiv w:val="1"/>
      <w:marLeft w:val="0"/>
      <w:marRight w:val="0"/>
      <w:marTop w:val="0"/>
      <w:marBottom w:val="0"/>
      <w:divBdr>
        <w:top w:val="none" w:sz="0" w:space="0" w:color="auto"/>
        <w:left w:val="none" w:sz="0" w:space="0" w:color="auto"/>
        <w:bottom w:val="none" w:sz="0" w:space="0" w:color="auto"/>
        <w:right w:val="none" w:sz="0" w:space="0" w:color="auto"/>
      </w:divBdr>
    </w:div>
    <w:div w:id="1950311276">
      <w:bodyDiv w:val="1"/>
      <w:marLeft w:val="0"/>
      <w:marRight w:val="0"/>
      <w:marTop w:val="0"/>
      <w:marBottom w:val="0"/>
      <w:divBdr>
        <w:top w:val="none" w:sz="0" w:space="0" w:color="auto"/>
        <w:left w:val="none" w:sz="0" w:space="0" w:color="auto"/>
        <w:bottom w:val="none" w:sz="0" w:space="0" w:color="auto"/>
        <w:right w:val="none" w:sz="0" w:space="0" w:color="auto"/>
      </w:divBdr>
    </w:div>
    <w:div w:id="2028827175">
      <w:bodyDiv w:val="1"/>
      <w:marLeft w:val="0"/>
      <w:marRight w:val="0"/>
      <w:marTop w:val="0"/>
      <w:marBottom w:val="0"/>
      <w:divBdr>
        <w:top w:val="none" w:sz="0" w:space="0" w:color="auto"/>
        <w:left w:val="none" w:sz="0" w:space="0" w:color="auto"/>
        <w:bottom w:val="none" w:sz="0" w:space="0" w:color="auto"/>
        <w:right w:val="none" w:sz="0" w:space="0" w:color="auto"/>
      </w:divBdr>
    </w:div>
    <w:div w:id="20844506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childtrends.org/programs/catch-em-being-good/" TargetMode="External"/><Relationship Id="rId5" Type="http://schemas.openxmlformats.org/officeDocument/2006/relationships/hyperlink" Target="https://beckinstitute.org/cognitive-model/" TargetMode="External"/><Relationship Id="rId6" Type="http://schemas.openxmlformats.org/officeDocument/2006/relationships/hyperlink" Target="http://www.incredibleyears.com/article/she-understands-the-kids-who-bring-their-parents-to-their-knees-early-intervention-is-key-in-stopping-aggressive-behavior/" TargetMode="Externa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326</TotalTime>
  <Pages>7</Pages>
  <Words>1855</Words>
  <Characters>10576</Characters>
  <Application>Microsoft Word 12.0.0</Application>
  <DocSecurity>0</DocSecurity>
  <Lines>88</Lines>
  <Paragraphs>21</Paragraphs>
  <ScaleCrop>false</ScaleCrop>
  <Company>Amman Valley School</Company>
  <LinksUpToDate>false</LinksUpToDate>
  <CharactersWithSpaces>12988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Tootle</dc:creator>
  <cp:keywords/>
  <cp:lastModifiedBy>Lucy Tootle</cp:lastModifiedBy>
  <cp:revision>15</cp:revision>
  <dcterms:created xsi:type="dcterms:W3CDTF">2018-05-03T19:13:00Z</dcterms:created>
  <dcterms:modified xsi:type="dcterms:W3CDTF">2018-05-09T19:25:00Z</dcterms:modified>
</cp:coreProperties>
</file>