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741894"/>
        <w:docPartObj>
          <w:docPartGallery w:val="Cover Pages"/>
          <w:docPartUnique/>
        </w:docPartObj>
      </w:sdtPr>
      <w:sdtEndPr>
        <w:rPr>
          <w:rStyle w:val="Strong"/>
          <w:rFonts w:ascii="Arial" w:eastAsia="Times New Roman" w:hAnsi="Arial" w:cs="Arial"/>
          <w:b/>
          <w:bCs/>
          <w:kern w:val="36"/>
        </w:rPr>
      </w:sdtEndPr>
      <w:sdtContent>
        <w:p w14:paraId="59D8FEB6" w14:textId="5FBF5BBD" w:rsidR="002E10C7" w:rsidRDefault="0014286C">
          <w:pPr>
            <w:rPr>
              <w:rStyle w:val="Heading1Char"/>
              <w:rFonts w:eastAsiaTheme="minorHAnsi"/>
            </w:rPr>
          </w:pPr>
          <w:r w:rsidRPr="00687F93">
            <w:rPr>
              <w:rStyle w:val="Heading1Char"/>
              <w:rFonts w:eastAsiaTheme="minorHAnsi"/>
            </w:rPr>
            <mc:AlternateContent>
              <mc:Choice Requires="wps">
                <w:drawing>
                  <wp:anchor distT="0" distB="0" distL="114300" distR="114300" simplePos="0" relativeHeight="251660288" behindDoc="0" locked="0" layoutInCell="1" allowOverlap="1" wp14:anchorId="0C8587AC" wp14:editId="232C69F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DF7C6F" w14:textId="50E280BD" w:rsidR="0014286C" w:rsidRDefault="0014286C">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8587A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6DF7C6F" w14:textId="50E280BD" w:rsidR="0014286C" w:rsidRDefault="0014286C">
                          <w:pPr>
                            <w:pStyle w:val="NoSpacing"/>
                            <w:jc w:val="right"/>
                            <w:rPr>
                              <w:color w:val="595959" w:themeColor="text1" w:themeTint="A6"/>
                              <w:sz w:val="18"/>
                              <w:szCs w:val="18"/>
                            </w:rPr>
                          </w:pPr>
                        </w:p>
                      </w:txbxContent>
                    </v:textbox>
                    <w10:wrap type="square" anchorx="page" anchory="page"/>
                  </v:shape>
                </w:pict>
              </mc:Fallback>
            </mc:AlternateContent>
          </w:r>
          <w:r w:rsidRPr="00687F93">
            <w:rPr>
              <w:rStyle w:val="Heading1Char"/>
              <w:rFonts w:eastAsiaTheme="minorHAnsi"/>
            </w:rPr>
            <mc:AlternateContent>
              <mc:Choice Requires="wps">
                <w:drawing>
                  <wp:anchor distT="0" distB="0" distL="114300" distR="114300" simplePos="0" relativeHeight="251661312" behindDoc="0" locked="0" layoutInCell="1" allowOverlap="1" wp14:anchorId="4FEE8B30" wp14:editId="0D5E80FD">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DC4FD8" w14:textId="2AEC2E68" w:rsidR="0014286C" w:rsidRDefault="0014286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E8B3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8DC4FD8" w14:textId="2AEC2E68" w:rsidR="0014286C" w:rsidRDefault="0014286C">
                          <w:pPr>
                            <w:pStyle w:val="NoSpacing"/>
                            <w:jc w:val="right"/>
                            <w:rPr>
                              <w:color w:val="595959" w:themeColor="text1" w:themeTint="A6"/>
                              <w:sz w:val="20"/>
                              <w:szCs w:val="20"/>
                            </w:rPr>
                          </w:pPr>
                        </w:p>
                      </w:txbxContent>
                    </v:textbox>
                    <w10:wrap type="square" anchorx="page" anchory="page"/>
                  </v:shape>
                </w:pict>
              </mc:Fallback>
            </mc:AlternateContent>
          </w:r>
          <w:r w:rsidRPr="00687F93">
            <w:rPr>
              <w:rStyle w:val="Heading1Char"/>
              <w:rFonts w:eastAsiaTheme="minorHAnsi"/>
            </w:rPr>
            <mc:AlternateContent>
              <mc:Choice Requires="wps">
                <w:drawing>
                  <wp:anchor distT="0" distB="0" distL="114300" distR="114300" simplePos="0" relativeHeight="251659264" behindDoc="0" locked="0" layoutInCell="1" allowOverlap="1" wp14:anchorId="7D87277F" wp14:editId="45033F2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0079B" w14:textId="5DB4D297" w:rsidR="0014286C" w:rsidRDefault="00000000">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F760E">
                                      <w:rPr>
                                        <w:caps/>
                                        <w:color w:val="5B9BD5"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AC0AEE3" w14:textId="7CC4BFD7" w:rsidR="0014286C" w:rsidRDefault="000F760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87277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FD0079B" w14:textId="5DB4D297" w:rsidR="0014286C" w:rsidRDefault="00000000">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F760E">
                                <w:rPr>
                                  <w:caps/>
                                  <w:color w:val="5B9BD5"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AC0AEE3" w14:textId="7CC4BFD7" w:rsidR="0014286C" w:rsidRDefault="000F760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6E3866" w:rsidRPr="00687F93">
            <w:rPr>
              <w:rStyle w:val="Heading1Char"/>
              <w:rFonts w:eastAsiaTheme="minorHAnsi"/>
            </w:rPr>
            <w:t>Pe</w:t>
          </w:r>
          <w:r w:rsidR="00CD191B" w:rsidRPr="00687F93">
            <w:rPr>
              <w:rStyle w:val="Heading1Char"/>
              <w:rFonts w:eastAsiaTheme="minorHAnsi"/>
            </w:rPr>
            <w:t xml:space="preserve">rsonal </w:t>
          </w:r>
          <w:r w:rsidR="00472B61" w:rsidRPr="00687F93">
            <w:rPr>
              <w:rStyle w:val="Heading1Char"/>
              <w:rFonts w:eastAsiaTheme="minorHAnsi"/>
            </w:rPr>
            <w:t>D</w:t>
          </w:r>
          <w:r w:rsidR="006E3866" w:rsidRPr="00687F93">
            <w:rPr>
              <w:rStyle w:val="Heading1Char"/>
              <w:rFonts w:eastAsiaTheme="minorHAnsi"/>
            </w:rPr>
            <w:t>evelopment Portfo</w:t>
          </w:r>
          <w:r w:rsidR="00CD191B" w:rsidRPr="00687F93">
            <w:rPr>
              <w:rStyle w:val="Heading1Char"/>
              <w:rFonts w:eastAsiaTheme="minorHAnsi"/>
            </w:rPr>
            <w:t>lio</w:t>
          </w:r>
        </w:p>
        <w:p w14:paraId="4DD8E999" w14:textId="77777777" w:rsidR="002509AB" w:rsidRDefault="002509AB" w:rsidP="002509AB">
          <w:pPr>
            <w:jc w:val="both"/>
            <w:rPr>
              <w:rStyle w:val="Strong"/>
              <w:rFonts w:ascii="Arial" w:eastAsia="Times New Roman" w:hAnsi="Arial" w:cs="Arial"/>
              <w:b w:val="0"/>
              <w:bCs w:val="0"/>
              <w:kern w:val="36"/>
            </w:rPr>
          </w:pPr>
          <w:r>
            <w:rPr>
              <w:rStyle w:val="Strong"/>
              <w:rFonts w:ascii="Arial" w:eastAsia="Times New Roman" w:hAnsi="Arial" w:cs="Arial"/>
              <w:b w:val="0"/>
              <w:bCs w:val="0"/>
              <w:kern w:val="36"/>
            </w:rPr>
            <w:t xml:space="preserve">University name: University of Wales Trinity Saint David </w:t>
          </w:r>
        </w:p>
        <w:p w14:paraId="1586703F" w14:textId="77777777" w:rsidR="002509AB" w:rsidRDefault="002509AB" w:rsidP="002509AB">
          <w:pPr>
            <w:jc w:val="both"/>
            <w:rPr>
              <w:rStyle w:val="Strong"/>
              <w:rFonts w:ascii="Arial" w:eastAsia="Times New Roman" w:hAnsi="Arial" w:cs="Arial"/>
              <w:b w:val="0"/>
              <w:bCs w:val="0"/>
              <w:kern w:val="36"/>
            </w:rPr>
          </w:pPr>
          <w:r>
            <w:rPr>
              <w:rStyle w:val="Strong"/>
              <w:rFonts w:ascii="Arial" w:eastAsia="Times New Roman" w:hAnsi="Arial" w:cs="Arial"/>
              <w:b w:val="0"/>
              <w:bCs w:val="0"/>
              <w:kern w:val="36"/>
            </w:rPr>
            <w:t xml:space="preserve">Student Name: Mohammed Junaid </w:t>
          </w:r>
        </w:p>
        <w:p w14:paraId="009E2408" w14:textId="2DCCAB09" w:rsidR="002509AB" w:rsidRDefault="002509AB" w:rsidP="002509AB">
          <w:pPr>
            <w:jc w:val="both"/>
            <w:rPr>
              <w:rStyle w:val="Strong"/>
              <w:rFonts w:ascii="Arial" w:eastAsia="Times New Roman" w:hAnsi="Arial" w:cs="Arial"/>
              <w:b w:val="0"/>
              <w:bCs w:val="0"/>
              <w:kern w:val="36"/>
            </w:rPr>
          </w:pPr>
          <w:r>
            <w:rPr>
              <w:rStyle w:val="Strong"/>
              <w:rFonts w:ascii="Arial" w:eastAsia="Times New Roman" w:hAnsi="Arial" w:cs="Arial"/>
              <w:b w:val="0"/>
              <w:bCs w:val="0"/>
              <w:kern w:val="36"/>
            </w:rPr>
            <w:t>Student ID:</w:t>
          </w:r>
          <w:r>
            <w:rPr>
              <w:rStyle w:val="Strong"/>
              <w:rFonts w:ascii="Arial" w:eastAsia="Times New Roman" w:hAnsi="Arial" w:cs="Arial"/>
              <w:b w:val="0"/>
              <w:bCs w:val="0"/>
              <w:kern w:val="36"/>
            </w:rPr>
            <w:t xml:space="preserve"> 242</w:t>
          </w:r>
          <w:r w:rsidR="0020028A">
            <w:rPr>
              <w:rStyle w:val="Strong"/>
              <w:rFonts w:ascii="Arial" w:eastAsia="Times New Roman" w:hAnsi="Arial" w:cs="Arial"/>
              <w:b w:val="0"/>
              <w:bCs w:val="0"/>
              <w:kern w:val="36"/>
            </w:rPr>
            <w:t>4944</w:t>
          </w:r>
        </w:p>
        <w:p w14:paraId="2E979B09" w14:textId="3B565DAE" w:rsidR="0020028A" w:rsidRDefault="0020028A" w:rsidP="002509AB">
          <w:pPr>
            <w:jc w:val="both"/>
            <w:rPr>
              <w:rStyle w:val="Strong"/>
              <w:rFonts w:ascii="Arial" w:eastAsia="Times New Roman" w:hAnsi="Arial" w:cs="Arial"/>
              <w:b w:val="0"/>
              <w:bCs w:val="0"/>
              <w:kern w:val="36"/>
            </w:rPr>
          </w:pPr>
          <w:r>
            <w:rPr>
              <w:rStyle w:val="Strong"/>
              <w:rFonts w:ascii="Arial" w:eastAsia="Times New Roman" w:hAnsi="Arial" w:cs="Arial"/>
              <w:b w:val="0"/>
              <w:bCs w:val="0"/>
              <w:kern w:val="36"/>
            </w:rPr>
            <w:t xml:space="preserve">Module: </w:t>
          </w:r>
          <w:r w:rsidR="00B078C6">
            <w:rPr>
              <w:rStyle w:val="Strong"/>
              <w:rFonts w:ascii="Arial" w:eastAsia="Times New Roman" w:hAnsi="Arial" w:cs="Arial"/>
              <w:b w:val="0"/>
              <w:bCs w:val="0"/>
              <w:kern w:val="36"/>
            </w:rPr>
            <w:t>Professional</w:t>
          </w:r>
          <w:r>
            <w:rPr>
              <w:rStyle w:val="Strong"/>
              <w:rFonts w:ascii="Arial" w:eastAsia="Times New Roman" w:hAnsi="Arial" w:cs="Arial"/>
              <w:b w:val="0"/>
              <w:bCs w:val="0"/>
              <w:kern w:val="36"/>
            </w:rPr>
            <w:t xml:space="preserve"> </w:t>
          </w:r>
          <w:r w:rsidR="00B078C6">
            <w:rPr>
              <w:rStyle w:val="Strong"/>
              <w:rFonts w:ascii="Arial" w:eastAsia="Times New Roman" w:hAnsi="Arial" w:cs="Arial"/>
              <w:b w:val="0"/>
              <w:bCs w:val="0"/>
              <w:kern w:val="36"/>
            </w:rPr>
            <w:t xml:space="preserve">Development Within Health and Social Care </w:t>
          </w:r>
        </w:p>
        <w:p w14:paraId="500C099D" w14:textId="15C5AED2" w:rsidR="00DB5416" w:rsidRDefault="00DB5416" w:rsidP="002509AB">
          <w:pPr>
            <w:jc w:val="both"/>
            <w:rPr>
              <w:rStyle w:val="Strong"/>
              <w:rFonts w:ascii="Arial" w:eastAsia="Times New Roman" w:hAnsi="Arial" w:cs="Arial"/>
              <w:b w:val="0"/>
              <w:bCs w:val="0"/>
              <w:kern w:val="36"/>
            </w:rPr>
          </w:pPr>
          <w:r>
            <w:rPr>
              <w:rStyle w:val="Strong"/>
              <w:rFonts w:ascii="Arial" w:eastAsia="Times New Roman" w:hAnsi="Arial" w:cs="Arial"/>
              <w:b w:val="0"/>
              <w:bCs w:val="0"/>
              <w:kern w:val="36"/>
            </w:rPr>
            <w:t>Module Code:</w:t>
          </w:r>
          <w:r w:rsidR="00E26194">
            <w:rPr>
              <w:rStyle w:val="Strong"/>
              <w:rFonts w:ascii="Arial" w:eastAsia="Times New Roman" w:hAnsi="Arial" w:cs="Arial"/>
              <w:b w:val="0"/>
              <w:bCs w:val="0"/>
              <w:kern w:val="36"/>
            </w:rPr>
            <w:t xml:space="preserve"> </w:t>
          </w:r>
          <w:r>
            <w:rPr>
              <w:rStyle w:val="Strong"/>
              <w:rFonts w:ascii="Arial" w:eastAsia="Times New Roman" w:hAnsi="Arial" w:cs="Arial"/>
              <w:b w:val="0"/>
              <w:bCs w:val="0"/>
              <w:kern w:val="36"/>
            </w:rPr>
            <w:t>LCHS4009</w:t>
          </w:r>
        </w:p>
        <w:p w14:paraId="676849A9" w14:textId="543DE0CE" w:rsidR="00E26194" w:rsidRDefault="00E26194" w:rsidP="002509AB">
          <w:pPr>
            <w:jc w:val="both"/>
            <w:rPr>
              <w:rStyle w:val="Strong"/>
              <w:rFonts w:ascii="Arial" w:eastAsia="Times New Roman" w:hAnsi="Arial" w:cs="Arial"/>
              <w:b w:val="0"/>
              <w:bCs w:val="0"/>
              <w:kern w:val="36"/>
            </w:rPr>
          </w:pPr>
          <w:r>
            <w:rPr>
              <w:rStyle w:val="Strong"/>
              <w:rFonts w:ascii="Arial" w:eastAsia="Times New Roman" w:hAnsi="Arial" w:cs="Arial"/>
              <w:b w:val="0"/>
              <w:bCs w:val="0"/>
              <w:kern w:val="36"/>
            </w:rPr>
            <w:t xml:space="preserve">Lecturer: </w:t>
          </w:r>
          <w:r w:rsidR="002E10C7">
            <w:rPr>
              <w:rStyle w:val="Strong"/>
              <w:rFonts w:ascii="Arial" w:eastAsia="Times New Roman" w:hAnsi="Arial" w:cs="Arial"/>
              <w:b w:val="0"/>
              <w:bCs w:val="0"/>
              <w:kern w:val="36"/>
            </w:rPr>
            <w:t>Olufemi Oluranti</w:t>
          </w:r>
        </w:p>
        <w:p w14:paraId="69C37CBA" w14:textId="77777777" w:rsidR="002E10C7" w:rsidRDefault="002E10C7" w:rsidP="002509AB">
          <w:pPr>
            <w:jc w:val="both"/>
            <w:rPr>
              <w:rStyle w:val="Strong"/>
              <w:rFonts w:ascii="Arial" w:eastAsia="Times New Roman" w:hAnsi="Arial" w:cs="Arial"/>
              <w:b w:val="0"/>
              <w:bCs w:val="0"/>
              <w:kern w:val="36"/>
            </w:rPr>
          </w:pPr>
        </w:p>
        <w:p w14:paraId="2F34C065" w14:textId="77777777" w:rsidR="00E26194" w:rsidRPr="002509AB" w:rsidRDefault="00E26194" w:rsidP="002509AB">
          <w:pPr>
            <w:jc w:val="both"/>
            <w:rPr>
              <w:rStyle w:val="Heading1Char"/>
              <w:rFonts w:ascii="Arial" w:hAnsi="Arial" w:cs="Arial"/>
              <w:b w:val="0"/>
              <w:bCs w:val="0"/>
              <w:sz w:val="22"/>
              <w:szCs w:val="22"/>
            </w:rPr>
          </w:pPr>
        </w:p>
        <w:p w14:paraId="7571C3F1" w14:textId="6F8CF9D3" w:rsidR="00C856EB" w:rsidRDefault="00C856EB" w:rsidP="00C856EB">
          <w:pPr>
            <w:jc w:val="both"/>
            <w:rPr>
              <w:rStyle w:val="Strong"/>
              <w:rFonts w:ascii="Arial" w:eastAsia="Times New Roman" w:hAnsi="Arial" w:cs="Arial"/>
              <w:b w:val="0"/>
              <w:bCs w:val="0"/>
              <w:kern w:val="36"/>
            </w:rPr>
          </w:pPr>
        </w:p>
        <w:p w14:paraId="2E67021D" w14:textId="77777777" w:rsidR="00C856EB" w:rsidRDefault="00C856EB">
          <w:pPr>
            <w:rPr>
              <w:rStyle w:val="Strong"/>
              <w:rFonts w:ascii="Arial" w:eastAsia="Times New Roman" w:hAnsi="Arial" w:cs="Arial"/>
              <w:b w:val="0"/>
              <w:bCs w:val="0"/>
              <w:kern w:val="36"/>
            </w:rPr>
          </w:pPr>
        </w:p>
        <w:p w14:paraId="6D01EB64" w14:textId="39DE131C" w:rsidR="0014286C" w:rsidRPr="006E3866" w:rsidRDefault="0014286C">
          <w:pPr>
            <w:rPr>
              <w:rStyle w:val="Strong"/>
              <w:b w:val="0"/>
              <w:bCs w:val="0"/>
            </w:rPr>
          </w:pPr>
          <w:r>
            <w:rPr>
              <w:rStyle w:val="Strong"/>
              <w:rFonts w:ascii="Arial" w:eastAsia="Times New Roman" w:hAnsi="Arial" w:cs="Arial"/>
              <w:kern w:val="36"/>
            </w:rPr>
            <w:br w:type="page"/>
          </w:r>
        </w:p>
      </w:sdtContent>
    </w:sdt>
    <w:p w14:paraId="7DB04C9E" w14:textId="77777777" w:rsidR="002A2785" w:rsidRPr="002A2785" w:rsidRDefault="002A2785" w:rsidP="00B43426">
      <w:pPr>
        <w:spacing w:before="100" w:beforeAutospacing="1" w:after="100" w:afterAutospacing="1" w:line="360" w:lineRule="auto"/>
        <w:jc w:val="both"/>
        <w:rPr>
          <w:rFonts w:ascii="Arial" w:eastAsia="Times New Roman" w:hAnsi="Arial" w:cs="Arial"/>
          <w:b/>
          <w:sz w:val="32"/>
        </w:rPr>
      </w:pPr>
      <w:r w:rsidRPr="00B43426">
        <w:rPr>
          <w:rFonts w:ascii="Arial" w:eastAsia="Times New Roman" w:hAnsi="Arial" w:cs="Arial"/>
          <w:b/>
          <w:sz w:val="32"/>
        </w:rPr>
        <w:lastRenderedPageBreak/>
        <w:t>Task 1: Personal Action Plan for Applying to the Role of Healthcare Support Worker (HCSW)</w:t>
      </w:r>
    </w:p>
    <w:p w14:paraId="6F783BD0" w14:textId="77777777" w:rsidR="001B3A1D" w:rsidRPr="00B43426" w:rsidRDefault="001B3A1D"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Introduction</w:t>
      </w:r>
    </w:p>
    <w:p w14:paraId="729B827C" w14:textId="77777777" w:rsidR="00C738A1" w:rsidRPr="00B43426" w:rsidRDefault="00C738A1"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The Health and Social Care (HSC) industry is dynamic and person-centered and thus, requires professional development. When I am about to apply to the position of a Healthcare Support Worker (HCSW) in the NHS, it is essential to consider the competencies that should be used to fulfill the position and appraise the existing competencies, assess the gaps, and develop the Personal Development Plan (PDP) to improve my employability. The growth of such practice of reflection assists in the continuous development and the safety and high quality of care (Jasper, 2013).</w:t>
      </w:r>
    </w:p>
    <w:p w14:paraId="52E9CCDA" w14:textId="77777777" w:rsidR="00C738A1" w:rsidRPr="002A2785" w:rsidRDefault="0006043F"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Essential Skills Needed and How I Accomplish Them</w:t>
      </w:r>
    </w:p>
    <w:p w14:paraId="6E64A022" w14:textId="77777777" w:rsidR="00C738A1" w:rsidRPr="002A2785" w:rsidRDefault="00C738A1"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Communication Skills</w:t>
      </w:r>
    </w:p>
    <w:p w14:paraId="2560297F" w14:textId="77777777" w:rsidR="00C738A1" w:rsidRPr="00B43426" w:rsidRDefault="00C738A1"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Good communication is necessary to establish rapport in patients, record care, and communicate with multidisciplinary teams both verbally and non-verbally. Communication in the NHS is based on its values, which are with compassion and clear, understandable communication (NHS, 2023).</w:t>
      </w:r>
    </w:p>
    <w:p w14:paraId="7524AB66" w14:textId="77777777" w:rsidR="00C738A1" w:rsidRPr="00B43426" w:rsidRDefault="0006043F"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b/>
        </w:rPr>
        <w:t>How I Accomplish Them:</w:t>
      </w:r>
      <w:r w:rsidRPr="00B43426">
        <w:rPr>
          <w:rFonts w:ascii="Arial" w:eastAsia="Times New Roman" w:hAnsi="Arial" w:cs="Arial"/>
        </w:rPr>
        <w:t xml:space="preserve"> </w:t>
      </w:r>
      <w:r w:rsidR="00C738A1" w:rsidRPr="00B43426">
        <w:rPr>
          <w:rFonts w:ascii="Arial" w:eastAsia="Times New Roman" w:hAnsi="Arial" w:cs="Arial"/>
        </w:rPr>
        <w:t>Being an English Language Teacher, who has five years of experience, I have acquired the ability to communicate effectively through the composition of strong communication skills, which include active listening, the ability to explain, and showing empathy. I habitually use different communication styles depending on the needs of the learners and therefore fits well with sensitive communication with patients in hospitals.</w:t>
      </w:r>
    </w:p>
    <w:p w14:paraId="1AD06616" w14:textId="77777777" w:rsidR="00C738A1" w:rsidRPr="002A2785" w:rsidRDefault="00C738A1"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Teamwork and Collaboration</w:t>
      </w:r>
    </w:p>
    <w:p w14:paraId="47E9218C" w14:textId="77777777" w:rsidR="00C738A1" w:rsidRPr="00B43426" w:rsidRDefault="00C738A1"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 xml:space="preserve">HCSWs need to collaborate with nurses, therapists, and senior carers to aid in the process of care delivery. Teamwork promotes patient safety and </w:t>
      </w:r>
      <w:r w:rsidR="003D1D57" w:rsidRPr="00B43426">
        <w:rPr>
          <w:rFonts w:ascii="Arial" w:eastAsia="Times New Roman" w:hAnsi="Arial" w:cs="Arial"/>
        </w:rPr>
        <w:t>minimizes</w:t>
      </w:r>
      <w:r w:rsidRPr="00B43426">
        <w:rPr>
          <w:rFonts w:ascii="Arial" w:eastAsia="Times New Roman" w:hAnsi="Arial" w:cs="Arial"/>
        </w:rPr>
        <w:t xml:space="preserve"> the occurrence of mistakes (O'Daniel &amp; Rosenstein, 2008).</w:t>
      </w:r>
    </w:p>
    <w:p w14:paraId="55B8E39B" w14:textId="77777777" w:rsidR="00C738A1" w:rsidRPr="00B43426" w:rsidRDefault="007D204B"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b/>
        </w:rPr>
        <w:lastRenderedPageBreak/>
        <w:t>How I Accomplish Them:</w:t>
      </w:r>
      <w:r w:rsidRPr="00B43426">
        <w:rPr>
          <w:rFonts w:ascii="Arial" w:eastAsia="Times New Roman" w:hAnsi="Arial" w:cs="Arial"/>
        </w:rPr>
        <w:t xml:space="preserve"> </w:t>
      </w:r>
      <w:r w:rsidR="00C738A1" w:rsidRPr="00B43426">
        <w:rPr>
          <w:rFonts w:ascii="Arial" w:eastAsia="Times New Roman" w:hAnsi="Arial" w:cs="Arial"/>
        </w:rPr>
        <w:t>My present position presupposes teamwork with my colleagues on a daily basis, planning, and the involvement in the school-wide projects. This has reinforced my capability to act in a professional manner in teams and contribute towards group tasks.</w:t>
      </w:r>
    </w:p>
    <w:p w14:paraId="310092CB" w14:textId="77777777" w:rsidR="00C738A1" w:rsidRPr="002A2785" w:rsidRDefault="00C738A1"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Empathy and Person-Centered Care</w:t>
      </w:r>
    </w:p>
    <w:p w14:paraId="7E0C3548" w14:textId="77777777" w:rsidR="00C738A1" w:rsidRPr="00B43426" w:rsidRDefault="00C738A1"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HSC roles involve the ability to offer effective, individualized in accordance with compassion (CQC, 2022).</w:t>
      </w:r>
    </w:p>
    <w:p w14:paraId="35650C8F" w14:textId="77777777" w:rsidR="00C738A1" w:rsidRPr="00B43426" w:rsidRDefault="007D204B"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b/>
        </w:rPr>
        <w:t>How I Accomplish Them:</w:t>
      </w:r>
      <w:r w:rsidRPr="00B43426">
        <w:rPr>
          <w:rFonts w:ascii="Arial" w:eastAsia="Times New Roman" w:hAnsi="Arial" w:cs="Arial"/>
        </w:rPr>
        <w:t xml:space="preserve"> </w:t>
      </w:r>
      <w:r w:rsidR="00C738A1" w:rsidRPr="00B43426">
        <w:rPr>
          <w:rFonts w:ascii="Arial" w:eastAsia="Times New Roman" w:hAnsi="Arial" w:cs="Arial"/>
        </w:rPr>
        <w:t>My job in education has enabled me to be patient, understanding, and tolerant. I have been able to work with vulnerable learners, which can be considered the provision of person-centered care.</w:t>
      </w:r>
    </w:p>
    <w:p w14:paraId="009F981B" w14:textId="77777777" w:rsidR="003D1D57" w:rsidRPr="002A2785" w:rsidRDefault="003D1D57"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Basic Clinical Awareness and Safety Understanding</w:t>
      </w:r>
    </w:p>
    <w:p w14:paraId="059AE23C" w14:textId="77777777" w:rsidR="00C738A1" w:rsidRPr="00B43426" w:rsidRDefault="00C738A1"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HCSWs should be aware of infection control, protecting, confidentiality, and risk evaluation principles.</w:t>
      </w:r>
    </w:p>
    <w:p w14:paraId="21E5C189" w14:textId="77777777" w:rsidR="00C738A1" w:rsidRPr="00B43426" w:rsidRDefault="00C738A1" w:rsidP="00B43426">
      <w:pPr>
        <w:spacing w:before="100" w:beforeAutospacing="1" w:after="100" w:afterAutospacing="1" w:line="360" w:lineRule="auto"/>
        <w:jc w:val="both"/>
        <w:rPr>
          <w:rFonts w:ascii="Arial" w:eastAsia="Times New Roman" w:hAnsi="Arial" w:cs="Arial"/>
          <w:highlight w:val="yellow"/>
        </w:rPr>
      </w:pPr>
      <w:r w:rsidRPr="00B43426">
        <w:rPr>
          <w:rFonts w:ascii="Arial" w:eastAsia="Times New Roman" w:hAnsi="Arial" w:cs="Arial"/>
          <w:b/>
        </w:rPr>
        <w:t>Current position:</w:t>
      </w:r>
      <w:r w:rsidR="007D204B" w:rsidRPr="00B43426">
        <w:rPr>
          <w:rFonts w:ascii="Arial" w:eastAsia="Times New Roman" w:hAnsi="Arial" w:cs="Arial"/>
        </w:rPr>
        <w:t xml:space="preserve"> </w:t>
      </w:r>
      <w:r w:rsidRPr="00B43426">
        <w:rPr>
          <w:rFonts w:ascii="Arial" w:eastAsia="Times New Roman" w:hAnsi="Arial" w:cs="Arial"/>
        </w:rPr>
        <w:t>Despite my good transferable soft skills, I do not have any practical experience in health care and my understanding of clinical procedures should be developed.</w:t>
      </w:r>
    </w:p>
    <w:p w14:paraId="063E6A6A" w14:textId="77777777" w:rsidR="002A2785" w:rsidRPr="002A2785" w:rsidRDefault="002A2785" w:rsidP="00B43426">
      <w:pPr>
        <w:spacing w:before="100" w:beforeAutospacing="1" w:after="100" w:afterAutospacing="1" w:line="360" w:lineRule="auto"/>
        <w:jc w:val="both"/>
        <w:rPr>
          <w:rFonts w:ascii="Arial" w:eastAsia="Times New Roman" w:hAnsi="Arial" w:cs="Arial"/>
          <w:b/>
          <w:sz w:val="32"/>
        </w:rPr>
      </w:pPr>
      <w:r w:rsidRPr="00B43426">
        <w:rPr>
          <w:rFonts w:ascii="Arial" w:eastAsia="Times New Roman" w:hAnsi="Arial" w:cs="Arial"/>
          <w:b/>
          <w:sz w:val="32"/>
        </w:rPr>
        <w:t>Identified Skill Gaps and Strategies to Address Them</w:t>
      </w:r>
    </w:p>
    <w:p w14:paraId="23851D31" w14:textId="77777777" w:rsidR="002A2785" w:rsidRPr="002A2785" w:rsidRDefault="002A2785"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Gap 1: Limited Clinical Experience</w:t>
      </w:r>
    </w:p>
    <w:p w14:paraId="44BDB73B" w14:textId="77777777" w:rsidR="003D1D57" w:rsidRPr="00B43426" w:rsidRDefault="003D1D57"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I am also strong in communication and empathy, but I have no firsthand experience in personal care, manual handling, and helping with the daily living activity.</w:t>
      </w:r>
    </w:p>
    <w:p w14:paraId="3D2B2D23" w14:textId="77777777" w:rsidR="003D1D57" w:rsidRPr="00B43426" w:rsidRDefault="003D1D57"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Plan to address:</w:t>
      </w:r>
    </w:p>
    <w:p w14:paraId="3C6F59A7" w14:textId="77777777" w:rsidR="003D1D57" w:rsidRPr="00B43426" w:rsidRDefault="003D1D57" w:rsidP="00B43426">
      <w:pPr>
        <w:pStyle w:val="ListParagraph"/>
        <w:numPr>
          <w:ilvl w:val="0"/>
          <w:numId w:val="4"/>
        </w:num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Complete the Care Certificate in order to develop the basis of clinical knowledge and practical skills (Skills for Care, 2023).</w:t>
      </w:r>
    </w:p>
    <w:p w14:paraId="16CF2F84" w14:textId="77777777" w:rsidR="003D1D57" w:rsidRPr="00B43426" w:rsidRDefault="003D1D57" w:rsidP="00B43426">
      <w:pPr>
        <w:pStyle w:val="ListParagraph"/>
        <w:numPr>
          <w:ilvl w:val="0"/>
          <w:numId w:val="4"/>
        </w:num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Ask to be placed voluntarily in a local care home to get some supervised exposure.</w:t>
      </w:r>
    </w:p>
    <w:p w14:paraId="255E983F" w14:textId="77777777" w:rsidR="003D1D57" w:rsidRPr="002A2785" w:rsidRDefault="003D1D57"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Gap 2: Safeguarding and Infection Control Knowledge</w:t>
      </w:r>
    </w:p>
    <w:p w14:paraId="390372B1" w14:textId="77777777" w:rsidR="003D1D57" w:rsidRPr="00B43426" w:rsidRDefault="003D1D57"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lastRenderedPageBreak/>
        <w:t>Although I do have general knowledge on safeguarding due to education, I need to enhance my knowledge of the NHS standards.</w:t>
      </w:r>
    </w:p>
    <w:p w14:paraId="5453C6EB" w14:textId="77777777" w:rsidR="003D1D57" w:rsidRPr="00B43426" w:rsidRDefault="003D1D57"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Plan to address:</w:t>
      </w:r>
    </w:p>
    <w:p w14:paraId="2D02FE50" w14:textId="77777777" w:rsidR="003D1D57" w:rsidRPr="00B43426" w:rsidRDefault="003D1D57" w:rsidP="00B43426">
      <w:pPr>
        <w:pStyle w:val="ListParagraph"/>
        <w:numPr>
          <w:ilvl w:val="0"/>
          <w:numId w:val="4"/>
        </w:num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Full NHS e-learning programs on adult/ child protection, infection control and confidentiality.</w:t>
      </w:r>
    </w:p>
    <w:p w14:paraId="66E30DD7" w14:textId="77777777" w:rsidR="003D1D57" w:rsidRPr="00B43426" w:rsidRDefault="003D1D57" w:rsidP="00B43426">
      <w:pPr>
        <w:pStyle w:val="ListParagraph"/>
        <w:numPr>
          <w:ilvl w:val="0"/>
          <w:numId w:val="4"/>
        </w:num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Mentor the shadow senate staff in first employment to view best practice.</w:t>
      </w:r>
    </w:p>
    <w:p w14:paraId="2F96D596" w14:textId="77777777" w:rsidR="003D1D57" w:rsidRPr="002A2785" w:rsidRDefault="003D1D57" w:rsidP="00B43426">
      <w:pPr>
        <w:spacing w:before="100" w:beforeAutospacing="1" w:after="100" w:afterAutospacing="1" w:line="360" w:lineRule="auto"/>
        <w:jc w:val="both"/>
        <w:rPr>
          <w:rFonts w:ascii="Arial" w:eastAsia="Times New Roman" w:hAnsi="Arial" w:cs="Arial"/>
          <w:b/>
          <w:sz w:val="28"/>
        </w:rPr>
      </w:pPr>
      <w:r w:rsidRPr="00B43426">
        <w:rPr>
          <w:rFonts w:ascii="Arial" w:eastAsia="Times New Roman" w:hAnsi="Arial" w:cs="Arial"/>
          <w:b/>
          <w:sz w:val="28"/>
        </w:rPr>
        <w:t>Gap 3: Confidence in Handling Medical Documentation</w:t>
      </w:r>
    </w:p>
    <w:p w14:paraId="488CA539" w14:textId="77777777" w:rsidR="003D1D57" w:rsidRPr="00B43426" w:rsidRDefault="003D1D57"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There is need to have accuracy and confidentiality in healthcare records (Donnelly et al., 2019).</w:t>
      </w:r>
    </w:p>
    <w:p w14:paraId="56AB4B5B" w14:textId="77777777" w:rsidR="003D1D57" w:rsidRPr="00B43426" w:rsidRDefault="003D1D57"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Plan to address:</w:t>
      </w:r>
    </w:p>
    <w:p w14:paraId="0476BF20" w14:textId="77777777" w:rsidR="003D1D57" w:rsidRPr="00B43426" w:rsidRDefault="003D1D57" w:rsidP="00B43426">
      <w:pPr>
        <w:pStyle w:val="ListParagraph"/>
        <w:numPr>
          <w:ilvl w:val="0"/>
          <w:numId w:val="4"/>
        </w:num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Undergo training in proper note taking in the clinical environment.</w:t>
      </w:r>
    </w:p>
    <w:p w14:paraId="5A8ED2AA" w14:textId="77777777" w:rsidR="003D1D57" w:rsidRPr="00B43426" w:rsidRDefault="003D1D57" w:rsidP="00B43426">
      <w:pPr>
        <w:pStyle w:val="ListParagraph"/>
        <w:numPr>
          <w:ilvl w:val="0"/>
          <w:numId w:val="4"/>
        </w:num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Training through filling sample documentation templates.</w:t>
      </w:r>
    </w:p>
    <w:p w14:paraId="3434ABC2" w14:textId="77777777" w:rsidR="00D82681" w:rsidRPr="00B43426" w:rsidRDefault="003D1D57"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rPr>
        <w:t>.</w:t>
      </w:r>
    </w:p>
    <w:p w14:paraId="63AE0FCF" w14:textId="77777777" w:rsidR="00D82681" w:rsidRPr="00B43426" w:rsidRDefault="00D82681" w:rsidP="00B43426">
      <w:pPr>
        <w:spacing w:line="360" w:lineRule="auto"/>
        <w:rPr>
          <w:rFonts w:ascii="Arial" w:eastAsia="Times New Roman" w:hAnsi="Arial" w:cs="Arial"/>
        </w:rPr>
      </w:pPr>
      <w:r w:rsidRPr="00B43426">
        <w:rPr>
          <w:rFonts w:ascii="Arial" w:eastAsia="Times New Roman" w:hAnsi="Arial" w:cs="Arial"/>
        </w:rPr>
        <w:br w:type="page"/>
      </w:r>
    </w:p>
    <w:p w14:paraId="27A16C57" w14:textId="77777777" w:rsidR="002A2785" w:rsidRPr="002A2785" w:rsidRDefault="002A2785" w:rsidP="00B43426">
      <w:pPr>
        <w:spacing w:before="100" w:beforeAutospacing="1" w:after="100" w:afterAutospacing="1" w:line="360" w:lineRule="auto"/>
        <w:jc w:val="both"/>
        <w:rPr>
          <w:rFonts w:ascii="Arial" w:eastAsia="Times New Roman" w:hAnsi="Arial" w:cs="Arial"/>
          <w:b/>
          <w:sz w:val="28"/>
        </w:rPr>
      </w:pPr>
      <w:r w:rsidRPr="00030AAE">
        <w:rPr>
          <w:rFonts w:ascii="Arial" w:eastAsia="Times New Roman" w:hAnsi="Arial" w:cs="Arial"/>
          <w:b/>
          <w:sz w:val="28"/>
        </w:rPr>
        <w:lastRenderedPageBreak/>
        <w:t>Personal Development Plan (PDP)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5"/>
        <w:gridCol w:w="2250"/>
        <w:gridCol w:w="1939"/>
        <w:gridCol w:w="1391"/>
        <w:gridCol w:w="1975"/>
      </w:tblGrid>
      <w:tr w:rsidR="002A2785" w:rsidRPr="002A2785" w14:paraId="75E1A16F" w14:textId="77777777" w:rsidTr="00C738A1">
        <w:trPr>
          <w:tblHeader/>
          <w:tblCellSpacing w:w="15" w:type="dxa"/>
        </w:trPr>
        <w:tc>
          <w:tcPr>
            <w:tcW w:w="1750" w:type="dxa"/>
            <w:vAlign w:val="center"/>
            <w:hideMark/>
          </w:tcPr>
          <w:p w14:paraId="76C60DE9" w14:textId="77777777" w:rsidR="002A2785" w:rsidRPr="002A2785" w:rsidRDefault="002A2785" w:rsidP="00B43426">
            <w:pPr>
              <w:spacing w:after="0" w:line="360" w:lineRule="auto"/>
              <w:jc w:val="both"/>
              <w:rPr>
                <w:rFonts w:ascii="Arial" w:eastAsia="Times New Roman" w:hAnsi="Arial" w:cs="Arial"/>
                <w:b/>
                <w:bCs/>
              </w:rPr>
            </w:pPr>
            <w:r w:rsidRPr="00B43426">
              <w:rPr>
                <w:rFonts w:ascii="Arial" w:eastAsia="Times New Roman" w:hAnsi="Arial" w:cs="Arial"/>
                <w:b/>
                <w:bCs/>
              </w:rPr>
              <w:t>Development Area</w:t>
            </w:r>
          </w:p>
        </w:tc>
        <w:tc>
          <w:tcPr>
            <w:tcW w:w="2220" w:type="dxa"/>
            <w:vAlign w:val="center"/>
            <w:hideMark/>
          </w:tcPr>
          <w:p w14:paraId="2710885A" w14:textId="77777777" w:rsidR="002A2785" w:rsidRPr="002A2785" w:rsidRDefault="002A2785" w:rsidP="00B43426">
            <w:pPr>
              <w:spacing w:after="0" w:line="360" w:lineRule="auto"/>
              <w:jc w:val="both"/>
              <w:rPr>
                <w:rFonts w:ascii="Arial" w:eastAsia="Times New Roman" w:hAnsi="Arial" w:cs="Arial"/>
                <w:b/>
                <w:bCs/>
              </w:rPr>
            </w:pPr>
            <w:r w:rsidRPr="00B43426">
              <w:rPr>
                <w:rFonts w:ascii="Arial" w:eastAsia="Times New Roman" w:hAnsi="Arial" w:cs="Arial"/>
                <w:b/>
                <w:bCs/>
              </w:rPr>
              <w:t>Action Steps</w:t>
            </w:r>
          </w:p>
        </w:tc>
        <w:tc>
          <w:tcPr>
            <w:tcW w:w="1909" w:type="dxa"/>
            <w:vAlign w:val="center"/>
            <w:hideMark/>
          </w:tcPr>
          <w:p w14:paraId="404B9CF7" w14:textId="77777777" w:rsidR="002A2785" w:rsidRPr="002A2785" w:rsidRDefault="002A2785" w:rsidP="00B43426">
            <w:pPr>
              <w:spacing w:after="0" w:line="360" w:lineRule="auto"/>
              <w:jc w:val="both"/>
              <w:rPr>
                <w:rFonts w:ascii="Arial" w:eastAsia="Times New Roman" w:hAnsi="Arial" w:cs="Arial"/>
                <w:b/>
                <w:bCs/>
              </w:rPr>
            </w:pPr>
            <w:r w:rsidRPr="00B43426">
              <w:rPr>
                <w:rFonts w:ascii="Arial" w:eastAsia="Times New Roman" w:hAnsi="Arial" w:cs="Arial"/>
                <w:b/>
                <w:bCs/>
              </w:rPr>
              <w:t>Resources Needed</w:t>
            </w:r>
          </w:p>
        </w:tc>
        <w:tc>
          <w:tcPr>
            <w:tcW w:w="1361" w:type="dxa"/>
            <w:vAlign w:val="center"/>
            <w:hideMark/>
          </w:tcPr>
          <w:p w14:paraId="2FD19961" w14:textId="77777777" w:rsidR="002A2785" w:rsidRPr="002A2785" w:rsidRDefault="002A2785" w:rsidP="00B43426">
            <w:pPr>
              <w:spacing w:after="0" w:line="360" w:lineRule="auto"/>
              <w:jc w:val="both"/>
              <w:rPr>
                <w:rFonts w:ascii="Arial" w:eastAsia="Times New Roman" w:hAnsi="Arial" w:cs="Arial"/>
                <w:b/>
                <w:bCs/>
              </w:rPr>
            </w:pPr>
            <w:r w:rsidRPr="00B43426">
              <w:rPr>
                <w:rFonts w:ascii="Arial" w:eastAsia="Times New Roman" w:hAnsi="Arial" w:cs="Arial"/>
                <w:b/>
                <w:bCs/>
              </w:rPr>
              <w:t>Timeline</w:t>
            </w:r>
          </w:p>
        </w:tc>
        <w:tc>
          <w:tcPr>
            <w:tcW w:w="1930" w:type="dxa"/>
            <w:vAlign w:val="center"/>
            <w:hideMark/>
          </w:tcPr>
          <w:p w14:paraId="16F5FC6D" w14:textId="77777777" w:rsidR="002A2785" w:rsidRPr="002A2785" w:rsidRDefault="002A2785" w:rsidP="00B43426">
            <w:pPr>
              <w:spacing w:after="0" w:line="360" w:lineRule="auto"/>
              <w:jc w:val="both"/>
              <w:rPr>
                <w:rFonts w:ascii="Arial" w:eastAsia="Times New Roman" w:hAnsi="Arial" w:cs="Arial"/>
                <w:b/>
                <w:bCs/>
              </w:rPr>
            </w:pPr>
            <w:r w:rsidRPr="00B43426">
              <w:rPr>
                <w:rFonts w:ascii="Arial" w:eastAsia="Times New Roman" w:hAnsi="Arial" w:cs="Arial"/>
                <w:b/>
                <w:bCs/>
              </w:rPr>
              <w:t>Success Measure</w:t>
            </w:r>
          </w:p>
        </w:tc>
      </w:tr>
      <w:tr w:rsidR="002A2785" w:rsidRPr="002A2785" w14:paraId="6D260828" w14:textId="77777777" w:rsidTr="00C738A1">
        <w:trPr>
          <w:tblCellSpacing w:w="15" w:type="dxa"/>
        </w:trPr>
        <w:tc>
          <w:tcPr>
            <w:tcW w:w="1750" w:type="dxa"/>
            <w:vAlign w:val="center"/>
            <w:hideMark/>
          </w:tcPr>
          <w:p w14:paraId="6BFB163C"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Clinical skills</w:t>
            </w:r>
          </w:p>
        </w:tc>
        <w:tc>
          <w:tcPr>
            <w:tcW w:w="2220" w:type="dxa"/>
            <w:vAlign w:val="center"/>
            <w:hideMark/>
          </w:tcPr>
          <w:p w14:paraId="1A90DFD4"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Complete Care Certificate</w:t>
            </w:r>
          </w:p>
        </w:tc>
        <w:tc>
          <w:tcPr>
            <w:tcW w:w="1909" w:type="dxa"/>
            <w:vAlign w:val="center"/>
            <w:hideMark/>
          </w:tcPr>
          <w:p w14:paraId="42E78E60"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Skills for Care modules</w:t>
            </w:r>
          </w:p>
        </w:tc>
        <w:tc>
          <w:tcPr>
            <w:tcW w:w="1361" w:type="dxa"/>
            <w:vAlign w:val="center"/>
            <w:hideMark/>
          </w:tcPr>
          <w:p w14:paraId="484DC1DB"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1–3 months</w:t>
            </w:r>
          </w:p>
        </w:tc>
        <w:tc>
          <w:tcPr>
            <w:tcW w:w="1930" w:type="dxa"/>
            <w:vAlign w:val="center"/>
            <w:hideMark/>
          </w:tcPr>
          <w:p w14:paraId="6A12C540"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Certificate achieved</w:t>
            </w:r>
          </w:p>
        </w:tc>
      </w:tr>
      <w:tr w:rsidR="002A2785" w:rsidRPr="002A2785" w14:paraId="74ED7B25" w14:textId="77777777" w:rsidTr="00C738A1">
        <w:trPr>
          <w:tblCellSpacing w:w="15" w:type="dxa"/>
        </w:trPr>
        <w:tc>
          <w:tcPr>
            <w:tcW w:w="1750" w:type="dxa"/>
            <w:vAlign w:val="center"/>
            <w:hideMark/>
          </w:tcPr>
          <w:p w14:paraId="6713D38D"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Safeguarding &amp; infection control</w:t>
            </w:r>
          </w:p>
        </w:tc>
        <w:tc>
          <w:tcPr>
            <w:tcW w:w="2220" w:type="dxa"/>
            <w:vAlign w:val="center"/>
            <w:hideMark/>
          </w:tcPr>
          <w:p w14:paraId="7EA7AD26"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Complete NHS e-learning</w:t>
            </w:r>
          </w:p>
        </w:tc>
        <w:tc>
          <w:tcPr>
            <w:tcW w:w="1909" w:type="dxa"/>
            <w:vAlign w:val="center"/>
            <w:hideMark/>
          </w:tcPr>
          <w:p w14:paraId="01AA7E59"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NHS Learning Hub</w:t>
            </w:r>
          </w:p>
        </w:tc>
        <w:tc>
          <w:tcPr>
            <w:tcW w:w="1361" w:type="dxa"/>
            <w:vAlign w:val="center"/>
            <w:hideMark/>
          </w:tcPr>
          <w:p w14:paraId="04BDD369"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1 month</w:t>
            </w:r>
          </w:p>
        </w:tc>
        <w:tc>
          <w:tcPr>
            <w:tcW w:w="1930" w:type="dxa"/>
            <w:vAlign w:val="center"/>
            <w:hideMark/>
          </w:tcPr>
          <w:p w14:paraId="016403AB"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Passed assessments</w:t>
            </w:r>
          </w:p>
        </w:tc>
      </w:tr>
      <w:tr w:rsidR="002A2785" w:rsidRPr="002A2785" w14:paraId="1A38B50D" w14:textId="77777777" w:rsidTr="00C738A1">
        <w:trPr>
          <w:tblCellSpacing w:w="15" w:type="dxa"/>
        </w:trPr>
        <w:tc>
          <w:tcPr>
            <w:tcW w:w="1750" w:type="dxa"/>
            <w:vAlign w:val="center"/>
            <w:hideMark/>
          </w:tcPr>
          <w:p w14:paraId="559A28B0"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Experience with patient care</w:t>
            </w:r>
          </w:p>
        </w:tc>
        <w:tc>
          <w:tcPr>
            <w:tcW w:w="2220" w:type="dxa"/>
            <w:vAlign w:val="center"/>
            <w:hideMark/>
          </w:tcPr>
          <w:p w14:paraId="1617DC27"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Voluntary placement in care home</w:t>
            </w:r>
          </w:p>
        </w:tc>
        <w:tc>
          <w:tcPr>
            <w:tcW w:w="1909" w:type="dxa"/>
            <w:vAlign w:val="center"/>
            <w:hideMark/>
          </w:tcPr>
          <w:p w14:paraId="2C659372"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Local care facility</w:t>
            </w:r>
          </w:p>
        </w:tc>
        <w:tc>
          <w:tcPr>
            <w:tcW w:w="1361" w:type="dxa"/>
            <w:vAlign w:val="center"/>
            <w:hideMark/>
          </w:tcPr>
          <w:p w14:paraId="4FD636A2"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2–4 months</w:t>
            </w:r>
          </w:p>
        </w:tc>
        <w:tc>
          <w:tcPr>
            <w:tcW w:w="1930" w:type="dxa"/>
            <w:vAlign w:val="center"/>
            <w:hideMark/>
          </w:tcPr>
          <w:p w14:paraId="67FAC3DC"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Supervisor feedback</w:t>
            </w:r>
          </w:p>
        </w:tc>
      </w:tr>
      <w:tr w:rsidR="002A2785" w:rsidRPr="002A2785" w14:paraId="2F16EC7E" w14:textId="77777777" w:rsidTr="00C738A1">
        <w:trPr>
          <w:tblCellSpacing w:w="15" w:type="dxa"/>
        </w:trPr>
        <w:tc>
          <w:tcPr>
            <w:tcW w:w="1750" w:type="dxa"/>
            <w:vAlign w:val="center"/>
            <w:hideMark/>
          </w:tcPr>
          <w:p w14:paraId="0C867D4E"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Accurate medical documentation</w:t>
            </w:r>
          </w:p>
        </w:tc>
        <w:tc>
          <w:tcPr>
            <w:tcW w:w="2220" w:type="dxa"/>
            <w:vAlign w:val="center"/>
            <w:hideMark/>
          </w:tcPr>
          <w:p w14:paraId="1E81DB0D"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 xml:space="preserve">Attend workshop and </w:t>
            </w:r>
            <w:r w:rsidR="00C738A1" w:rsidRPr="00B43426">
              <w:rPr>
                <w:rFonts w:ascii="Arial" w:eastAsia="Times New Roman" w:hAnsi="Arial" w:cs="Arial"/>
              </w:rPr>
              <w:t>practice</w:t>
            </w:r>
            <w:r w:rsidRPr="002A2785">
              <w:rPr>
                <w:rFonts w:ascii="Arial" w:eastAsia="Times New Roman" w:hAnsi="Arial" w:cs="Arial"/>
              </w:rPr>
              <w:t xml:space="preserve"> templates</w:t>
            </w:r>
          </w:p>
        </w:tc>
        <w:tc>
          <w:tcPr>
            <w:tcW w:w="1909" w:type="dxa"/>
            <w:vAlign w:val="center"/>
            <w:hideMark/>
          </w:tcPr>
          <w:p w14:paraId="76BD40A9"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NHS Trust induction materials</w:t>
            </w:r>
          </w:p>
        </w:tc>
        <w:tc>
          <w:tcPr>
            <w:tcW w:w="1361" w:type="dxa"/>
            <w:vAlign w:val="center"/>
            <w:hideMark/>
          </w:tcPr>
          <w:p w14:paraId="55668369"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1–2 months</w:t>
            </w:r>
          </w:p>
        </w:tc>
        <w:tc>
          <w:tcPr>
            <w:tcW w:w="1930" w:type="dxa"/>
            <w:vAlign w:val="center"/>
            <w:hideMark/>
          </w:tcPr>
          <w:p w14:paraId="58CC4243" w14:textId="77777777" w:rsidR="002A2785" w:rsidRPr="002A2785" w:rsidRDefault="002A2785" w:rsidP="00B43426">
            <w:pPr>
              <w:spacing w:after="0" w:line="360" w:lineRule="auto"/>
              <w:rPr>
                <w:rFonts w:ascii="Arial" w:eastAsia="Times New Roman" w:hAnsi="Arial" w:cs="Arial"/>
              </w:rPr>
            </w:pPr>
            <w:r w:rsidRPr="002A2785">
              <w:rPr>
                <w:rFonts w:ascii="Arial" w:eastAsia="Times New Roman" w:hAnsi="Arial" w:cs="Arial"/>
              </w:rPr>
              <w:t>Demonstrated accurate documentation</w:t>
            </w:r>
          </w:p>
        </w:tc>
      </w:tr>
    </w:tbl>
    <w:p w14:paraId="1D7B63AF" w14:textId="77777777" w:rsidR="002A2785" w:rsidRPr="002A2785" w:rsidRDefault="002A2785" w:rsidP="00B43426">
      <w:pPr>
        <w:spacing w:after="0" w:line="360" w:lineRule="auto"/>
        <w:jc w:val="both"/>
        <w:rPr>
          <w:rFonts w:ascii="Arial" w:eastAsia="Times New Roman" w:hAnsi="Arial" w:cs="Arial"/>
        </w:rPr>
      </w:pPr>
    </w:p>
    <w:p w14:paraId="21ABF61C" w14:textId="77777777" w:rsidR="002A2785" w:rsidRPr="002A2785" w:rsidRDefault="002A2785" w:rsidP="00B43426">
      <w:pPr>
        <w:spacing w:before="100" w:beforeAutospacing="1" w:after="100" w:afterAutospacing="1" w:line="360" w:lineRule="auto"/>
        <w:jc w:val="both"/>
        <w:rPr>
          <w:rFonts w:ascii="Arial" w:eastAsia="Times New Roman" w:hAnsi="Arial" w:cs="Arial"/>
          <w:b/>
          <w:sz w:val="28"/>
        </w:rPr>
      </w:pPr>
      <w:r w:rsidRPr="00030AAE">
        <w:rPr>
          <w:rFonts w:ascii="Arial" w:eastAsia="Times New Roman" w:hAnsi="Arial" w:cs="Arial"/>
          <w:b/>
          <w:sz w:val="28"/>
        </w:rPr>
        <w:t>Possible Interview Questions and Responses</w:t>
      </w:r>
    </w:p>
    <w:p w14:paraId="5D0D593A" w14:textId="77777777" w:rsidR="002A2785" w:rsidRPr="002A2785" w:rsidRDefault="002A2785"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Question 1: “Can you describe a time when you demonstrated empathy and supported someone in a difficult situation?”</w:t>
      </w:r>
    </w:p>
    <w:p w14:paraId="6424E3BB" w14:textId="77777777" w:rsidR="003D1D57" w:rsidRPr="00B43426" w:rsidRDefault="002A2785"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b/>
          <w:bCs/>
        </w:rPr>
        <w:t>Response:</w:t>
      </w:r>
      <w:r w:rsidRPr="002A2785">
        <w:rPr>
          <w:rFonts w:ascii="Arial" w:eastAsia="Times New Roman" w:hAnsi="Arial" w:cs="Arial"/>
        </w:rPr>
        <w:br/>
      </w:r>
      <w:r w:rsidR="003D1D57" w:rsidRPr="00B43426">
        <w:rPr>
          <w:rFonts w:ascii="Arial" w:eastAsia="Times New Roman" w:hAnsi="Arial" w:cs="Arial"/>
        </w:rPr>
        <w:t>During my present teaching experience, I would have collaborated with a student who had personal and emotional challenges. I also listened actively, consoled them, and sought the help of the school counsellor so that they are well supported. This experience made me stronger in proving compassion, identifying distress, and responding to it, which I will use when working with vulnerable pat</w:t>
      </w:r>
      <w:r w:rsidR="008B01D8" w:rsidRPr="00B43426">
        <w:rPr>
          <w:rFonts w:ascii="Arial" w:eastAsia="Times New Roman" w:hAnsi="Arial" w:cs="Arial"/>
        </w:rPr>
        <w:t>ients in health and social care (Bach and Grant, 2018; CQC, 2023).</w:t>
      </w:r>
    </w:p>
    <w:p w14:paraId="764158B8" w14:textId="77777777" w:rsidR="002A2785" w:rsidRPr="002A2785" w:rsidRDefault="002A2785"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Question 2: “How would you handle a situation where a patient refuses personal care?”</w:t>
      </w:r>
    </w:p>
    <w:p w14:paraId="43F5783D" w14:textId="77777777" w:rsidR="0035274C" w:rsidRPr="00B43426" w:rsidRDefault="002A2785" w:rsidP="00030AAE">
      <w:pPr>
        <w:spacing w:before="100" w:beforeAutospacing="1" w:after="100" w:afterAutospacing="1" w:line="360" w:lineRule="auto"/>
        <w:jc w:val="both"/>
        <w:rPr>
          <w:rFonts w:ascii="Arial" w:eastAsia="Times New Roman" w:hAnsi="Arial" w:cs="Arial"/>
          <w:b/>
          <w:bCs/>
        </w:rPr>
      </w:pPr>
      <w:r w:rsidRPr="00B43426">
        <w:rPr>
          <w:rFonts w:ascii="Arial" w:eastAsia="Times New Roman" w:hAnsi="Arial" w:cs="Arial"/>
          <w:b/>
          <w:bCs/>
        </w:rPr>
        <w:t>Response:</w:t>
      </w:r>
      <w:r w:rsidRPr="002A2785">
        <w:rPr>
          <w:rFonts w:ascii="Arial" w:eastAsia="Times New Roman" w:hAnsi="Arial" w:cs="Arial"/>
        </w:rPr>
        <w:br/>
      </w:r>
      <w:r w:rsidR="003D1D57" w:rsidRPr="00B43426">
        <w:rPr>
          <w:rFonts w:ascii="Arial" w:eastAsia="Times New Roman" w:hAnsi="Arial" w:cs="Arial"/>
        </w:rPr>
        <w:t xml:space="preserve">I would stay composed, respectful and tolerant. I would investigate the source of concerns of the patient, help them feel reassured and give them options to sustain dignity. Should the refusal continue, I would report the same to the supervising nurse and record the occurrence. This </w:t>
      </w:r>
      <w:r w:rsidR="003D1D57" w:rsidRPr="00B43426">
        <w:rPr>
          <w:rFonts w:ascii="Arial" w:eastAsia="Times New Roman" w:hAnsi="Arial" w:cs="Arial"/>
        </w:rPr>
        <w:lastRenderedPageBreak/>
        <w:t>practice is consistent with the principles of person-centered care and the role of protecting</w:t>
      </w:r>
      <w:r w:rsidR="008B01D8" w:rsidRPr="00B43426">
        <w:rPr>
          <w:rFonts w:ascii="Arial" w:eastAsia="Times New Roman" w:hAnsi="Arial" w:cs="Arial"/>
        </w:rPr>
        <w:t xml:space="preserve"> (Donnelly, Begley and O’Brien, 2019).</w:t>
      </w:r>
    </w:p>
    <w:p w14:paraId="3B129D7E" w14:textId="77777777" w:rsidR="002A2785" w:rsidRPr="002A2785" w:rsidRDefault="002A2785"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Question 3: “What steps would you take to maintain infection control while delivering care?”</w:t>
      </w:r>
    </w:p>
    <w:p w14:paraId="5430C2BD" w14:textId="77777777" w:rsidR="009549DD" w:rsidRPr="00B43426" w:rsidRDefault="002A2785" w:rsidP="00B43426">
      <w:pPr>
        <w:spacing w:before="100" w:beforeAutospacing="1" w:after="100" w:afterAutospacing="1" w:line="360" w:lineRule="auto"/>
        <w:jc w:val="both"/>
        <w:rPr>
          <w:rFonts w:ascii="Arial" w:eastAsia="Times New Roman" w:hAnsi="Arial" w:cs="Arial"/>
        </w:rPr>
      </w:pPr>
      <w:r w:rsidRPr="00B43426">
        <w:rPr>
          <w:rFonts w:ascii="Arial" w:eastAsia="Times New Roman" w:hAnsi="Arial" w:cs="Arial"/>
          <w:b/>
          <w:bCs/>
        </w:rPr>
        <w:t>Response:</w:t>
      </w:r>
      <w:r w:rsidRPr="002A2785">
        <w:rPr>
          <w:rFonts w:ascii="Arial" w:eastAsia="Times New Roman" w:hAnsi="Arial" w:cs="Arial"/>
        </w:rPr>
        <w:br/>
      </w:r>
      <w:r w:rsidR="009549DD" w:rsidRPr="00B43426">
        <w:rPr>
          <w:rFonts w:ascii="Arial" w:eastAsia="Times New Roman" w:hAnsi="Arial" w:cs="Arial"/>
        </w:rPr>
        <w:t>Some of the standard infection control practices that I would adhere to include proper hand hygiene, use of relevant PPE, and cleaning of equipment before and after use. I would also be guided by organizational policies and raise concerns in case I observed violations. The NHS e-learning will also be a way of enhancing my expertise in the field of training.</w:t>
      </w:r>
    </w:p>
    <w:p w14:paraId="6DABAFF0" w14:textId="77777777" w:rsidR="002A2785" w:rsidRPr="002A2785" w:rsidRDefault="002A2785"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Conclusion</w:t>
      </w:r>
    </w:p>
    <w:p w14:paraId="6E897DE0"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Forming a plan of actions will help me to look back at my present capabilities, where I can empower myself to improve upon, and prepare a successful application to become a Healthcare Support Worker. Training, voluntary experience, and professional learning will play a major role in helping me address my skill gaps and, consequently, prepare better to take up the role and harmonize my practice with the current standards in health and social care.</w:t>
      </w:r>
    </w:p>
    <w:p w14:paraId="2BAEE599" w14:textId="77777777" w:rsidR="00C738A1" w:rsidRPr="00B43426" w:rsidRDefault="00C738A1" w:rsidP="00B43426">
      <w:pPr>
        <w:spacing w:line="360" w:lineRule="auto"/>
        <w:rPr>
          <w:rFonts w:ascii="Arial" w:eastAsia="Times New Roman" w:hAnsi="Arial" w:cs="Arial"/>
        </w:rPr>
      </w:pPr>
      <w:r w:rsidRPr="00B43426">
        <w:rPr>
          <w:rFonts w:ascii="Arial" w:eastAsia="Times New Roman" w:hAnsi="Arial" w:cs="Arial"/>
        </w:rPr>
        <w:br w:type="page"/>
      </w:r>
    </w:p>
    <w:p w14:paraId="6FAAF5B9" w14:textId="77777777" w:rsidR="002A2785" w:rsidRPr="00F45E20" w:rsidRDefault="002A2785" w:rsidP="00B43426">
      <w:pPr>
        <w:spacing w:before="100" w:beforeAutospacing="1" w:after="100" w:afterAutospacing="1" w:line="360" w:lineRule="auto"/>
        <w:jc w:val="both"/>
        <w:rPr>
          <w:rFonts w:ascii="Arial" w:eastAsia="Times New Roman" w:hAnsi="Arial" w:cs="Arial"/>
          <w:b/>
          <w:sz w:val="32"/>
        </w:rPr>
      </w:pPr>
      <w:r w:rsidRPr="00F45E20">
        <w:rPr>
          <w:rFonts w:ascii="Arial" w:eastAsia="Times New Roman" w:hAnsi="Arial" w:cs="Arial"/>
          <w:b/>
          <w:sz w:val="32"/>
        </w:rPr>
        <w:lastRenderedPageBreak/>
        <w:t>Task 2: Academic Report on Communication Skills in Health and Social Care</w:t>
      </w:r>
    </w:p>
    <w:p w14:paraId="0CA19D91" w14:textId="77777777" w:rsidR="002A2785" w:rsidRPr="00F45E20" w:rsidRDefault="002A2785" w:rsidP="00B43426">
      <w:pPr>
        <w:spacing w:before="100" w:beforeAutospacing="1" w:after="100" w:afterAutospacing="1" w:line="360" w:lineRule="auto"/>
        <w:jc w:val="both"/>
        <w:rPr>
          <w:rFonts w:ascii="Arial" w:eastAsia="Times New Roman" w:hAnsi="Arial" w:cs="Arial"/>
          <w:b/>
          <w:sz w:val="28"/>
        </w:rPr>
      </w:pPr>
      <w:r w:rsidRPr="00F45E20">
        <w:rPr>
          <w:rFonts w:ascii="Arial" w:eastAsia="Times New Roman" w:hAnsi="Arial" w:cs="Arial"/>
          <w:b/>
          <w:sz w:val="28"/>
        </w:rPr>
        <w:t>Introduction</w:t>
      </w:r>
    </w:p>
    <w:p w14:paraId="2F2671C2"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One of the most critical skills that should be acquired in Health and Social Care (HSC) is communication. It has found a place in the focus of both scholarly and classroom instruction as it is the key to the safety, efficacy, and compassionate care. Through effective communication, professionals are able to build therapeutic relationships, exchange information correctly as well as meeting the physical, emotional, and social needs of the service users. Communication is one of the skills in HSC that is critically discussed in this report on the importance, theoretical basis, and implications of communication in practice.</w:t>
      </w:r>
    </w:p>
    <w:p w14:paraId="70E6EE26" w14:textId="77777777" w:rsidR="009549DD" w:rsidRPr="00F45E20" w:rsidRDefault="009549DD" w:rsidP="00B43426">
      <w:pPr>
        <w:spacing w:before="100" w:beforeAutospacing="1" w:after="100" w:afterAutospacing="1" w:line="360" w:lineRule="auto"/>
        <w:jc w:val="both"/>
        <w:rPr>
          <w:rFonts w:ascii="Arial" w:eastAsia="Times New Roman" w:hAnsi="Arial" w:cs="Arial"/>
          <w:b/>
          <w:sz w:val="28"/>
        </w:rPr>
      </w:pPr>
      <w:r w:rsidRPr="00F45E20">
        <w:rPr>
          <w:rFonts w:ascii="Arial" w:eastAsia="Times New Roman" w:hAnsi="Arial" w:cs="Arial"/>
          <w:b/>
          <w:sz w:val="28"/>
        </w:rPr>
        <w:t>The Importance of Communication in Health and Social Care</w:t>
      </w:r>
    </w:p>
    <w:p w14:paraId="664B1D5D"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High-quality care delivery involves communication as it determines all interactions of professionals, patients, and families. Omura et al. (2019) state that good communication skills help build trust, achieve better patient outcomes, and decrease the risk of mistakes. Practitioners in HSC settings need to interact effectively to convey the processes, to gather data, to evaluate needs, and to make sure that the people do not feel offended and disrespected. Miscommunication may result in misunderstanding, anxiety, or critical safety (Bach and Grant, 2018).</w:t>
      </w:r>
    </w:p>
    <w:p w14:paraId="6AB278D6"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 xml:space="preserve">Health and social care communication is not about just relaying </w:t>
      </w:r>
      <w:r w:rsidR="00735038" w:rsidRPr="00B43426">
        <w:rPr>
          <w:rFonts w:ascii="Arial" w:hAnsi="Arial" w:cs="Arial"/>
          <w:sz w:val="22"/>
          <w:szCs w:val="22"/>
        </w:rPr>
        <w:t>information;</w:t>
      </w:r>
      <w:r w:rsidRPr="00B43426">
        <w:rPr>
          <w:rFonts w:ascii="Arial" w:hAnsi="Arial" w:cs="Arial"/>
          <w:sz w:val="22"/>
          <w:szCs w:val="22"/>
        </w:rPr>
        <w:t xml:space="preserve"> it is also concerned with building of relationships. The Care Quality Commission (CQC, 2023) underlines that person-</w:t>
      </w:r>
      <w:r w:rsidR="00956180" w:rsidRPr="00B43426">
        <w:rPr>
          <w:rFonts w:ascii="Arial" w:hAnsi="Arial" w:cs="Arial"/>
          <w:sz w:val="22"/>
          <w:szCs w:val="22"/>
        </w:rPr>
        <w:t>centered</w:t>
      </w:r>
      <w:r w:rsidRPr="00B43426">
        <w:rPr>
          <w:rFonts w:ascii="Arial" w:hAnsi="Arial" w:cs="Arial"/>
          <w:sz w:val="22"/>
          <w:szCs w:val="22"/>
        </w:rPr>
        <w:t xml:space="preserve"> care is based on communicative responsiveness and understanding of individuality and dignity of the service users. This implies that the appropriate communication style by the professionals should be modified on the basis of age, culture, cognitive capacity, language requirements and emotional conditioning of a person.</w:t>
      </w:r>
    </w:p>
    <w:p w14:paraId="5BD293D7"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Health and social care communication does not just involve exchange of information; it also involves relationship building. According to the Care Quality Commission (CQC, 2023), the concept of person-</w:t>
      </w:r>
      <w:r w:rsidR="00956180" w:rsidRPr="00B43426">
        <w:rPr>
          <w:rFonts w:ascii="Arial" w:hAnsi="Arial" w:cs="Arial"/>
          <w:sz w:val="22"/>
          <w:szCs w:val="22"/>
        </w:rPr>
        <w:t>centered</w:t>
      </w:r>
      <w:r w:rsidRPr="00B43426">
        <w:rPr>
          <w:rFonts w:ascii="Arial" w:hAnsi="Arial" w:cs="Arial"/>
          <w:sz w:val="22"/>
          <w:szCs w:val="22"/>
        </w:rPr>
        <w:t xml:space="preserve"> care is based on the responsive communication with compassion and an understanding of the uniqueness and dignity of the service users. This implies that there should </w:t>
      </w:r>
      <w:r w:rsidRPr="00B43426">
        <w:rPr>
          <w:rFonts w:ascii="Arial" w:hAnsi="Arial" w:cs="Arial"/>
          <w:sz w:val="22"/>
          <w:szCs w:val="22"/>
        </w:rPr>
        <w:lastRenderedPageBreak/>
        <w:t>be a change in the communication style used by the professionals based on the age, culture, cognitive level, language requirements and the emotional condition of a person.</w:t>
      </w:r>
    </w:p>
    <w:p w14:paraId="387E80BD" w14:textId="77777777" w:rsidR="002A2785" w:rsidRPr="00F45E20" w:rsidRDefault="002A2785" w:rsidP="00B43426">
      <w:pPr>
        <w:spacing w:before="100" w:beforeAutospacing="1" w:after="100" w:afterAutospacing="1" w:line="360" w:lineRule="auto"/>
        <w:jc w:val="both"/>
        <w:rPr>
          <w:rFonts w:ascii="Arial" w:eastAsia="Times New Roman" w:hAnsi="Arial" w:cs="Arial"/>
          <w:b/>
          <w:sz w:val="28"/>
        </w:rPr>
      </w:pPr>
      <w:r w:rsidRPr="00F45E20">
        <w:rPr>
          <w:rFonts w:ascii="Arial" w:eastAsia="Times New Roman" w:hAnsi="Arial" w:cs="Arial"/>
          <w:b/>
          <w:sz w:val="28"/>
        </w:rPr>
        <w:t>Types of Communication and Relevance to Practice</w:t>
      </w:r>
    </w:p>
    <w:p w14:paraId="681DA022" w14:textId="77777777" w:rsidR="002A2785" w:rsidRPr="00B43426" w:rsidRDefault="002A2785" w:rsidP="00B43426">
      <w:pPr>
        <w:pStyle w:val="NormalWeb"/>
        <w:spacing w:line="360" w:lineRule="auto"/>
        <w:jc w:val="both"/>
        <w:rPr>
          <w:rFonts w:ascii="Arial" w:hAnsi="Arial" w:cs="Arial"/>
          <w:sz w:val="22"/>
          <w:szCs w:val="22"/>
        </w:rPr>
      </w:pPr>
      <w:r w:rsidRPr="00B43426">
        <w:rPr>
          <w:rFonts w:ascii="Arial" w:hAnsi="Arial" w:cs="Arial"/>
          <w:sz w:val="22"/>
          <w:szCs w:val="22"/>
        </w:rPr>
        <w:t>Communication in HSC takes several forms: verbal, non-verbal, written, and digital.</w:t>
      </w:r>
    </w:p>
    <w:p w14:paraId="53953182" w14:textId="77777777" w:rsidR="002A2785" w:rsidRPr="00B43426" w:rsidRDefault="002A2785"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Verbal communication</w:t>
      </w:r>
    </w:p>
    <w:p w14:paraId="1D993D6B"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Verbal communication entails speech clarity, proper tone and listening. It is essential in order to carry out assessments and issue directions and offer emotional assistance. Medical workers should not use medical terminology and verify the comprehension (Silverman et al., 2016).</w:t>
      </w:r>
    </w:p>
    <w:p w14:paraId="1AD5E8A5" w14:textId="77777777" w:rsidR="009549DD" w:rsidRPr="00B43426" w:rsidRDefault="009549DD"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Non-verbal communication</w:t>
      </w:r>
    </w:p>
    <w:p w14:paraId="1B4AD351"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Eye contact, gestures, posture and facial expressions are non-verbal cues that are important in expressing empathy and establishing rapport. In the case of disabled people having learning disability, dementia, or language barriers, words can be insufficient compared to non-verbal communication (Bach and Grant, 2018).</w:t>
      </w:r>
    </w:p>
    <w:p w14:paraId="209987F2" w14:textId="77777777" w:rsidR="009549DD" w:rsidRPr="00B43426" w:rsidRDefault="009549DD"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Written communication</w:t>
      </w:r>
    </w:p>
    <w:p w14:paraId="3D010743"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Correct documentation is required to keep the continuity of care, maintain its safety and meet the legal requirements. According to Donnelly et al. (2019), properly composed care notes help decrease risks and facilitate joint decision-making in multidisciplinary teams.</w:t>
      </w:r>
    </w:p>
    <w:p w14:paraId="6B805F97" w14:textId="77777777" w:rsidR="009549DD" w:rsidRPr="00B43426" w:rsidRDefault="009549DD"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Digital communication</w:t>
      </w:r>
    </w:p>
    <w:p w14:paraId="36E02449" w14:textId="77777777" w:rsidR="009549DD" w:rsidRPr="00B43426" w:rsidRDefault="009549DD" w:rsidP="00B43426">
      <w:pPr>
        <w:pStyle w:val="NormalWeb"/>
        <w:spacing w:line="360" w:lineRule="auto"/>
        <w:jc w:val="both"/>
        <w:rPr>
          <w:rFonts w:ascii="Arial" w:hAnsi="Arial" w:cs="Arial"/>
          <w:sz w:val="22"/>
          <w:szCs w:val="22"/>
        </w:rPr>
      </w:pPr>
      <w:r w:rsidRPr="00B43426">
        <w:rPr>
          <w:rFonts w:ascii="Arial" w:hAnsi="Arial" w:cs="Arial"/>
          <w:sz w:val="22"/>
          <w:szCs w:val="22"/>
        </w:rPr>
        <w:t>HSC industry is gaining momentum in the use of electronic health records, secure messaging and telehealth systems. The professionals should therefore know how to provide effective communication through the digital tools whilst keeping the information confidential (NHS Digital, 2021).</w:t>
      </w:r>
    </w:p>
    <w:p w14:paraId="4FDCC4E2" w14:textId="77777777" w:rsidR="00F45E20" w:rsidRDefault="00F45E20">
      <w:pPr>
        <w:rPr>
          <w:rFonts w:ascii="Arial" w:eastAsia="Times New Roman" w:hAnsi="Arial" w:cs="Arial"/>
          <w:b/>
          <w:sz w:val="28"/>
        </w:rPr>
      </w:pPr>
      <w:r>
        <w:rPr>
          <w:rFonts w:ascii="Arial" w:eastAsia="Times New Roman" w:hAnsi="Arial" w:cs="Arial"/>
          <w:b/>
          <w:sz w:val="28"/>
        </w:rPr>
        <w:br w:type="page"/>
      </w:r>
    </w:p>
    <w:p w14:paraId="6379ED10" w14:textId="77777777" w:rsidR="002A2785" w:rsidRPr="00F45E20" w:rsidRDefault="002A2785" w:rsidP="00B43426">
      <w:pPr>
        <w:spacing w:before="100" w:beforeAutospacing="1" w:after="100" w:afterAutospacing="1" w:line="360" w:lineRule="auto"/>
        <w:jc w:val="both"/>
        <w:rPr>
          <w:rFonts w:ascii="Arial" w:eastAsia="Times New Roman" w:hAnsi="Arial" w:cs="Arial"/>
          <w:b/>
          <w:sz w:val="28"/>
        </w:rPr>
      </w:pPr>
      <w:r w:rsidRPr="00F45E20">
        <w:rPr>
          <w:rFonts w:ascii="Arial" w:eastAsia="Times New Roman" w:hAnsi="Arial" w:cs="Arial"/>
          <w:b/>
          <w:sz w:val="28"/>
        </w:rPr>
        <w:lastRenderedPageBreak/>
        <w:t>Theoretical Foundations of Communication in Practice</w:t>
      </w:r>
    </w:p>
    <w:p w14:paraId="57886C48" w14:textId="77777777" w:rsidR="00CB0076" w:rsidRPr="00B43426" w:rsidRDefault="00CB0076" w:rsidP="00B43426">
      <w:pPr>
        <w:pStyle w:val="NormalWeb"/>
        <w:spacing w:line="360" w:lineRule="auto"/>
        <w:jc w:val="both"/>
        <w:rPr>
          <w:rFonts w:ascii="Arial" w:hAnsi="Arial" w:cs="Arial"/>
          <w:sz w:val="22"/>
          <w:szCs w:val="22"/>
        </w:rPr>
      </w:pPr>
      <w:r w:rsidRPr="00B43426">
        <w:rPr>
          <w:rFonts w:ascii="Arial" w:hAnsi="Arial" w:cs="Arial"/>
          <w:sz w:val="22"/>
          <w:szCs w:val="22"/>
        </w:rPr>
        <w:t>This model emphasizes that communication is not linear it takes feedback to ensure that there is understanding. Feedback in the healthcare sector is to assure that the patient has mastered the instructions correctly regarding medication, treatment or safety.</w:t>
      </w:r>
    </w:p>
    <w:p w14:paraId="27AEEE75" w14:textId="77777777" w:rsidR="00CB0076" w:rsidRPr="00B43426" w:rsidRDefault="00CB0076" w:rsidP="00B43426">
      <w:pPr>
        <w:pStyle w:val="NormalWeb"/>
        <w:spacing w:line="360" w:lineRule="auto"/>
        <w:jc w:val="both"/>
        <w:rPr>
          <w:rFonts w:ascii="Arial" w:hAnsi="Arial" w:cs="Arial"/>
          <w:sz w:val="22"/>
          <w:szCs w:val="22"/>
        </w:rPr>
      </w:pPr>
      <w:r w:rsidRPr="00B43426">
        <w:rPr>
          <w:rFonts w:ascii="Arial" w:hAnsi="Arial" w:cs="Arial"/>
          <w:sz w:val="22"/>
          <w:szCs w:val="22"/>
        </w:rPr>
        <w:t>The other theory applicable is the teamwork model by Tuckman (1965) that states the importance of communication in creating effective care teams. During the storming stage and norming stage, a clear communication is a vital factor in solving the conflict and setting up mutual goals, which are also the major aspects of multidisciplinary practice.</w:t>
      </w:r>
    </w:p>
    <w:p w14:paraId="7CFED258" w14:textId="77777777" w:rsidR="00CB0076" w:rsidRPr="00B43426" w:rsidRDefault="00CB0076"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Challenges in Communication and Improving the Skill</w:t>
      </w:r>
    </w:p>
    <w:p w14:paraId="56D883FC" w14:textId="77777777" w:rsidR="00CB0076" w:rsidRPr="00B43426" w:rsidRDefault="00CB0076" w:rsidP="00B43426">
      <w:pPr>
        <w:pStyle w:val="NormalWeb"/>
        <w:spacing w:line="360" w:lineRule="auto"/>
        <w:jc w:val="both"/>
        <w:rPr>
          <w:rFonts w:ascii="Arial" w:hAnsi="Arial" w:cs="Arial"/>
          <w:sz w:val="22"/>
          <w:szCs w:val="22"/>
        </w:rPr>
      </w:pPr>
      <w:r w:rsidRPr="00B43426">
        <w:rPr>
          <w:rFonts w:ascii="Arial" w:hAnsi="Arial" w:cs="Arial"/>
          <w:sz w:val="22"/>
          <w:szCs w:val="22"/>
        </w:rPr>
        <w:t>Communication may also be difficult in health and social care despite its significance. Language barriers, emotional distress, sensory impairments, and cognitive decline can be some of the barriers. The professionals should then embrace practices like simple language usage strategies, using visual aids, interpreting services, active listening, and reflective practice.</w:t>
      </w:r>
    </w:p>
    <w:p w14:paraId="4B4C4ADD" w14:textId="77777777" w:rsidR="00CB0076" w:rsidRPr="00B43426" w:rsidRDefault="00CB0076" w:rsidP="00B43426">
      <w:pPr>
        <w:pStyle w:val="NormalWeb"/>
        <w:spacing w:line="360" w:lineRule="auto"/>
        <w:jc w:val="both"/>
        <w:rPr>
          <w:rFonts w:ascii="Arial" w:hAnsi="Arial" w:cs="Arial"/>
          <w:sz w:val="22"/>
          <w:szCs w:val="22"/>
        </w:rPr>
      </w:pPr>
      <w:r w:rsidRPr="00B43426">
        <w:rPr>
          <w:rFonts w:ascii="Arial" w:hAnsi="Arial" w:cs="Arial"/>
          <w:sz w:val="22"/>
          <w:szCs w:val="22"/>
        </w:rPr>
        <w:t>Training is vital. O'Neill et al. (2020) also note that communication skills increase substantially when the practitioners are involved in simulation-based training and supervised practice. Life-long learning will assist in keeping the staff competent and person-centered.</w:t>
      </w:r>
    </w:p>
    <w:p w14:paraId="48E0E4D7" w14:textId="77777777" w:rsidR="00CB0076" w:rsidRPr="00B43426" w:rsidRDefault="00CB0076" w:rsidP="00B43426">
      <w:pPr>
        <w:spacing w:before="100" w:beforeAutospacing="1" w:after="100" w:afterAutospacing="1" w:line="360" w:lineRule="auto"/>
        <w:jc w:val="both"/>
        <w:rPr>
          <w:rFonts w:ascii="Arial" w:eastAsia="Times New Roman" w:hAnsi="Arial" w:cs="Arial"/>
          <w:b/>
        </w:rPr>
      </w:pPr>
      <w:r w:rsidRPr="00B43426">
        <w:rPr>
          <w:rFonts w:ascii="Arial" w:eastAsia="Times New Roman" w:hAnsi="Arial" w:cs="Arial"/>
          <w:b/>
        </w:rPr>
        <w:t>Conclusion</w:t>
      </w:r>
    </w:p>
    <w:p w14:paraId="76B7DCCD" w14:textId="77777777" w:rsidR="00CB0076" w:rsidRPr="00B43426" w:rsidRDefault="00CB0076" w:rsidP="00B43426">
      <w:pPr>
        <w:pStyle w:val="NormalWeb"/>
        <w:spacing w:line="360" w:lineRule="auto"/>
        <w:jc w:val="both"/>
        <w:rPr>
          <w:rFonts w:ascii="Arial" w:hAnsi="Arial" w:cs="Arial"/>
          <w:sz w:val="22"/>
          <w:szCs w:val="22"/>
        </w:rPr>
      </w:pPr>
      <w:r w:rsidRPr="00B43426">
        <w:rPr>
          <w:rFonts w:ascii="Arial" w:hAnsi="Arial" w:cs="Arial"/>
          <w:sz w:val="22"/>
          <w:szCs w:val="22"/>
        </w:rPr>
        <w:t>Communication is a core competence of health and social care, which is necessary to develop relationships, ensure safety, and facilitate person-centered practice. Communication is an effective process that can be supported by the theories of the Communication Cycle created by Argyle and can include both verbal and non-verbal communication, proper written and digital records. Despite the possibilities of the emergence of barriers, training, adaptation, and reflective practice can improve the situation. With the further development of health and social care settings, effective communication is still at the heart of providing quality and caring care.</w:t>
      </w:r>
    </w:p>
    <w:p w14:paraId="069E965E" w14:textId="77777777" w:rsidR="00C738A1" w:rsidRPr="00B43426" w:rsidRDefault="00C738A1" w:rsidP="00B43426">
      <w:pPr>
        <w:spacing w:line="360" w:lineRule="auto"/>
        <w:rPr>
          <w:rStyle w:val="Strong"/>
          <w:rFonts w:ascii="Arial" w:eastAsia="Times New Roman" w:hAnsi="Arial" w:cs="Arial"/>
          <w:kern w:val="36"/>
        </w:rPr>
      </w:pPr>
      <w:r w:rsidRPr="00B43426">
        <w:rPr>
          <w:rStyle w:val="Strong"/>
          <w:rFonts w:ascii="Arial" w:hAnsi="Arial" w:cs="Arial"/>
          <w:b w:val="0"/>
          <w:bCs w:val="0"/>
        </w:rPr>
        <w:br w:type="page"/>
      </w:r>
    </w:p>
    <w:p w14:paraId="0CFB4B39" w14:textId="77777777" w:rsidR="00C738A1" w:rsidRPr="00F45E20" w:rsidRDefault="00C738A1" w:rsidP="00B43426">
      <w:pPr>
        <w:spacing w:before="100" w:beforeAutospacing="1" w:after="100" w:afterAutospacing="1" w:line="360" w:lineRule="auto"/>
        <w:jc w:val="both"/>
        <w:rPr>
          <w:rFonts w:ascii="Arial" w:eastAsia="Times New Roman" w:hAnsi="Arial" w:cs="Arial"/>
          <w:b/>
          <w:sz w:val="32"/>
        </w:rPr>
      </w:pPr>
      <w:r w:rsidRPr="00F45E20">
        <w:rPr>
          <w:rFonts w:ascii="Arial" w:eastAsia="Times New Roman" w:hAnsi="Arial" w:cs="Arial"/>
          <w:b/>
          <w:sz w:val="32"/>
        </w:rPr>
        <w:lastRenderedPageBreak/>
        <w:t>Task 3: Critical Reflection Using the ERA Model</w:t>
      </w:r>
    </w:p>
    <w:p w14:paraId="1F819097" w14:textId="77777777" w:rsidR="00C738A1" w:rsidRPr="00F45E20" w:rsidRDefault="00C738A1" w:rsidP="00B43426">
      <w:pPr>
        <w:spacing w:before="100" w:beforeAutospacing="1" w:after="100" w:afterAutospacing="1" w:line="360" w:lineRule="auto"/>
        <w:jc w:val="both"/>
        <w:rPr>
          <w:rFonts w:ascii="Arial" w:eastAsia="Times New Roman" w:hAnsi="Arial" w:cs="Arial"/>
          <w:b/>
          <w:sz w:val="28"/>
        </w:rPr>
      </w:pPr>
      <w:r w:rsidRPr="00F45E20">
        <w:rPr>
          <w:rFonts w:ascii="Arial" w:eastAsia="Times New Roman" w:hAnsi="Arial" w:cs="Arial"/>
          <w:b/>
          <w:sz w:val="28"/>
        </w:rPr>
        <w:t>Experience</w:t>
      </w:r>
    </w:p>
    <w:p w14:paraId="4894C440"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As part of Component 1 of the LCHS4009 presentation assessment, I gave a group presentation on professional development in the area of health and social care. I was confident with what I was going to present since our group had done extensive research on the topic and had practiced it a number of times. My task was to present the topic, describe major concepts of the topic, and summarize the way that communication skills will help in professional practice in the care settings.</w:t>
      </w:r>
    </w:p>
    <w:p w14:paraId="0E39AB76"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In the presentation, I was initially nervous because I was in front of the class, but this feeling grew when I went through the slides. I concentrated on maintaining eye contact, clarity of speech and appropriate pace. I tried to interact with the listeners by posing a rhetoric question to the audience and employing real life examples to illustrate the theoretical knowledge. On the whole, I was pleased with the fact that I was able to present information coherently and in a structured way.</w:t>
      </w:r>
    </w:p>
    <w:p w14:paraId="55738A09"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Verbal feedback was given to me by my lecturer after the presentation. They indicated that my content was properly structured, topical and well connected to professional development. Nevertheless, they also indicated areas of development, namely, connected with pace, detailing of slides, and the necessity of demonstrating critical analysis in more depth when explaining critical theories. This was a positive feedback as it indicated both the positive and negative areas of my performance.</w:t>
      </w:r>
    </w:p>
    <w:p w14:paraId="4C834FA3" w14:textId="77777777" w:rsidR="00C738A1" w:rsidRPr="00F45E20" w:rsidRDefault="00C738A1" w:rsidP="00B43426">
      <w:pPr>
        <w:spacing w:before="100" w:beforeAutospacing="1" w:after="100" w:afterAutospacing="1" w:line="360" w:lineRule="auto"/>
        <w:jc w:val="both"/>
        <w:rPr>
          <w:rFonts w:ascii="Arial" w:eastAsia="Times New Roman" w:hAnsi="Arial" w:cs="Arial"/>
          <w:b/>
          <w:sz w:val="28"/>
        </w:rPr>
      </w:pPr>
      <w:r w:rsidRPr="00F45E20">
        <w:rPr>
          <w:rFonts w:ascii="Arial" w:eastAsia="Times New Roman" w:hAnsi="Arial" w:cs="Arial"/>
          <w:b/>
          <w:sz w:val="28"/>
        </w:rPr>
        <w:t>Reflection</w:t>
      </w:r>
    </w:p>
    <w:p w14:paraId="64930E48" w14:textId="77777777" w:rsidR="00735038" w:rsidRPr="00B43426" w:rsidRDefault="00735038" w:rsidP="00B43426">
      <w:pPr>
        <w:pStyle w:val="NormalWeb"/>
        <w:spacing w:line="360" w:lineRule="auto"/>
        <w:jc w:val="both"/>
        <w:rPr>
          <w:rFonts w:ascii="Arial" w:hAnsi="Arial" w:cs="Arial"/>
          <w:sz w:val="22"/>
          <w:szCs w:val="22"/>
          <w:highlight w:val="yellow"/>
        </w:rPr>
      </w:pPr>
      <w:r w:rsidRPr="00B43426">
        <w:rPr>
          <w:rFonts w:ascii="Arial" w:hAnsi="Arial" w:cs="Arial"/>
          <w:sz w:val="22"/>
          <w:szCs w:val="22"/>
        </w:rPr>
        <w:t>When I reflect on my performance, I acknowledge that at some point I was confident with what I was saying yet at other times I noticed my nerves. As an illustration, I had to realize that I was talking a little faster than I wanted during the first minute. This is in line with the feedback provided by the lecturer that my pacing was not as controlled. When making future presentations, I have to pay more attention to the breathing patterns and take pauses to not fall over the key points.</w:t>
      </w:r>
    </w:p>
    <w:p w14:paraId="7897D9D6"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 xml:space="preserve">The other section that was remarkable was the design and application of slides. Although the slides were clear and presented visually in an easy way, the lecturer noted that there was too much text on a slide or two. I concur with this observation. I went through the presentation later and understood that the amount of text might have distracted the audience and provided a more </w:t>
      </w:r>
      <w:r w:rsidRPr="00B43426">
        <w:rPr>
          <w:rFonts w:ascii="Arial" w:hAnsi="Arial" w:cs="Arial"/>
          <w:sz w:val="22"/>
          <w:szCs w:val="22"/>
        </w:rPr>
        <w:lastRenderedPageBreak/>
        <w:t>difficult way to concentrate on my verbal explanation. The experience helped to enforce the significance of using slides as the sources of visual information instead of reading resources.</w:t>
      </w:r>
    </w:p>
    <w:p w14:paraId="748CE658"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Concerning academic content, I noticed that, even though I was accurate explaining the major communication theories like the Communication Cycle developed by Argyle, my analysis could have been more critical. The lecturer pointed out that I could have elaborated on the model restrictions or applied it to real world situations in the health and social care. During the time, I felt that I had done a good explanation but in retrospect, I realize that I gave a more description than critical analysis. It is a weakness that I should improve upon, and particularly on Level 6 when critical thinking is required.</w:t>
      </w:r>
    </w:p>
    <w:p w14:paraId="5C6DA4B2"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The other thing that I thought about was my interaction with the audience. I could have used more questions or interactivity to keep the interest levels high though I tried to employ examples and look in the eye at the same time. Reflectively, I can say that I could have engaged the audience more constructively to make the presentation more dynamic and professional in the context of health and social care environment.</w:t>
      </w:r>
    </w:p>
    <w:p w14:paraId="75541BB3" w14:textId="77777777" w:rsidR="00C738A1" w:rsidRPr="00F45E20" w:rsidRDefault="00C738A1" w:rsidP="00B43426">
      <w:pPr>
        <w:spacing w:before="100" w:beforeAutospacing="1" w:after="100" w:afterAutospacing="1" w:line="360" w:lineRule="auto"/>
        <w:jc w:val="both"/>
        <w:rPr>
          <w:rFonts w:ascii="Arial" w:eastAsia="Times New Roman" w:hAnsi="Arial" w:cs="Arial"/>
          <w:b/>
          <w:sz w:val="28"/>
        </w:rPr>
      </w:pPr>
      <w:r w:rsidRPr="00F45E20">
        <w:rPr>
          <w:rFonts w:ascii="Arial" w:eastAsia="Times New Roman" w:hAnsi="Arial" w:cs="Arial"/>
          <w:b/>
          <w:sz w:val="28"/>
        </w:rPr>
        <w:t>Action</w:t>
      </w:r>
    </w:p>
    <w:p w14:paraId="36B79678"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As a result of this reflection, I have come up with several steps that I would use to enhance my future presentations. To start with, I will train myself to pace with the help of a timer and using deliberate pauses. Grounding techniques, e.g. deep breathing prior to speaking, will also allow me to handle nervousness better.</w:t>
      </w:r>
    </w:p>
    <w:p w14:paraId="3C14378F"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Second, I will rearrange my slides with a minimal amount of bullet points and pictures. I will use the 6 x 6 rule (not exceeding six number of bullet points in each slide and six words in each bullet point) to make the presentation clear and captive the interest of the audience. This will not be focusing on reading but active listening.</w:t>
      </w:r>
    </w:p>
    <w:p w14:paraId="6EA44B1A"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Third, I will enhance my critical analysis practice through academic frameworks, which are the comparison of theories, strengths, and weaknesses, and application of concepts to practice-based examples. I will also engage more tutors in providing more feedback to me on ways of further enhancing my analytical approach.</w:t>
      </w:r>
    </w:p>
    <w:p w14:paraId="2FE222B3"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 xml:space="preserve">Lastly, I will practice engaging the audience by either providing short questions, short polls, or scenarios that can relate to the health and social care practice. These measures will be able to </w:t>
      </w:r>
      <w:r w:rsidRPr="00B43426">
        <w:rPr>
          <w:rFonts w:ascii="Arial" w:hAnsi="Arial" w:cs="Arial"/>
          <w:sz w:val="22"/>
          <w:szCs w:val="22"/>
        </w:rPr>
        <w:lastRenderedPageBreak/>
        <w:t>make the presentation more interactive and meet the professional communication standard likely to be noted in the field.</w:t>
      </w:r>
    </w:p>
    <w:p w14:paraId="115A096B" w14:textId="77777777" w:rsidR="00735038" w:rsidRPr="00B43426" w:rsidRDefault="00735038" w:rsidP="00B43426">
      <w:pPr>
        <w:pStyle w:val="NormalWeb"/>
        <w:spacing w:line="360" w:lineRule="auto"/>
        <w:jc w:val="both"/>
        <w:rPr>
          <w:rFonts w:ascii="Arial" w:hAnsi="Arial" w:cs="Arial"/>
          <w:sz w:val="22"/>
          <w:szCs w:val="22"/>
        </w:rPr>
      </w:pPr>
      <w:r w:rsidRPr="00B43426">
        <w:rPr>
          <w:rFonts w:ascii="Arial" w:hAnsi="Arial" w:cs="Arial"/>
          <w:sz w:val="22"/>
          <w:szCs w:val="22"/>
        </w:rPr>
        <w:t>Through these measures, I will improve my academic and professional presentation competencies, show development and willingness to undergo future evaluations and work-related obligations.</w:t>
      </w:r>
    </w:p>
    <w:p w14:paraId="4627FFEC" w14:textId="77777777" w:rsidR="00C738A1" w:rsidRPr="00B43426" w:rsidRDefault="00C738A1" w:rsidP="00B43426">
      <w:pPr>
        <w:pStyle w:val="NormalWeb"/>
        <w:spacing w:line="360" w:lineRule="auto"/>
        <w:rPr>
          <w:rFonts w:ascii="Arial" w:hAnsi="Arial" w:cs="Arial"/>
          <w:sz w:val="22"/>
          <w:szCs w:val="22"/>
        </w:rPr>
      </w:pPr>
    </w:p>
    <w:p w14:paraId="0791E777" w14:textId="77777777" w:rsidR="00C738A1" w:rsidRPr="00B43426" w:rsidRDefault="00C738A1" w:rsidP="00B43426">
      <w:pPr>
        <w:spacing w:line="360" w:lineRule="auto"/>
        <w:rPr>
          <w:rStyle w:val="Strong"/>
          <w:rFonts w:ascii="Arial" w:eastAsia="Times New Roman" w:hAnsi="Arial" w:cs="Arial"/>
          <w:kern w:val="36"/>
        </w:rPr>
      </w:pPr>
      <w:r w:rsidRPr="00B43426">
        <w:rPr>
          <w:rStyle w:val="Strong"/>
          <w:rFonts w:ascii="Arial" w:hAnsi="Arial" w:cs="Arial"/>
          <w:b w:val="0"/>
          <w:bCs w:val="0"/>
        </w:rPr>
        <w:br w:type="page"/>
      </w:r>
    </w:p>
    <w:p w14:paraId="036974D6" w14:textId="77777777" w:rsidR="00C738A1" w:rsidRPr="00B43426" w:rsidRDefault="003855CA" w:rsidP="00B43426">
      <w:pPr>
        <w:pStyle w:val="Heading1"/>
        <w:spacing w:line="360" w:lineRule="auto"/>
        <w:rPr>
          <w:rFonts w:ascii="Arial" w:hAnsi="Arial" w:cs="Arial"/>
          <w:sz w:val="22"/>
          <w:szCs w:val="22"/>
        </w:rPr>
      </w:pPr>
      <w:r>
        <w:rPr>
          <w:rStyle w:val="Strong"/>
          <w:rFonts w:ascii="Arial" w:hAnsi="Arial" w:cs="Arial"/>
          <w:b/>
          <w:bCs/>
          <w:sz w:val="22"/>
          <w:szCs w:val="22"/>
        </w:rPr>
        <w:lastRenderedPageBreak/>
        <w:t>References</w:t>
      </w:r>
    </w:p>
    <w:p w14:paraId="7FB3D67B"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Argyle, M. (1972) </w:t>
      </w:r>
      <w:r w:rsidRPr="00B43426">
        <w:rPr>
          <w:rStyle w:val="Emphasis"/>
          <w:rFonts w:ascii="Arial" w:hAnsi="Arial" w:cs="Arial"/>
          <w:sz w:val="22"/>
          <w:szCs w:val="22"/>
        </w:rPr>
        <w:t xml:space="preserve">The Psychology of Interpersonal </w:t>
      </w:r>
      <w:r w:rsidR="00F45E20" w:rsidRPr="00B43426">
        <w:rPr>
          <w:rStyle w:val="Emphasis"/>
          <w:rFonts w:ascii="Arial" w:hAnsi="Arial" w:cs="Arial"/>
          <w:sz w:val="22"/>
          <w:szCs w:val="22"/>
        </w:rPr>
        <w:t>Behavior</w:t>
      </w:r>
      <w:r w:rsidRPr="00B43426">
        <w:rPr>
          <w:rFonts w:ascii="Arial" w:hAnsi="Arial" w:cs="Arial"/>
          <w:sz w:val="22"/>
          <w:szCs w:val="22"/>
        </w:rPr>
        <w:t>. London: Penguin.</w:t>
      </w:r>
    </w:p>
    <w:p w14:paraId="31383B59"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Bach, S. and Grant, A. (2018) </w:t>
      </w:r>
      <w:r w:rsidRPr="00B43426">
        <w:rPr>
          <w:rStyle w:val="Emphasis"/>
          <w:rFonts w:ascii="Arial" w:hAnsi="Arial" w:cs="Arial"/>
          <w:sz w:val="22"/>
          <w:szCs w:val="22"/>
        </w:rPr>
        <w:t>Communication and Interpersonal Skills in Nursing</w:t>
      </w:r>
      <w:r w:rsidRPr="00B43426">
        <w:rPr>
          <w:rFonts w:ascii="Arial" w:hAnsi="Arial" w:cs="Arial"/>
          <w:sz w:val="22"/>
          <w:szCs w:val="22"/>
        </w:rPr>
        <w:t>. 4th edn. Learning Matters.</w:t>
      </w:r>
    </w:p>
    <w:p w14:paraId="5549992D"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Bach, S. and Grant, A. (2018) </w:t>
      </w:r>
      <w:r w:rsidRPr="00B43426">
        <w:rPr>
          <w:rStyle w:val="Emphasis"/>
          <w:rFonts w:ascii="Arial" w:hAnsi="Arial" w:cs="Arial"/>
          <w:sz w:val="22"/>
          <w:szCs w:val="22"/>
        </w:rPr>
        <w:t>Communication and Interpersonal Skills in Nursing</w:t>
      </w:r>
      <w:r w:rsidRPr="00B43426">
        <w:rPr>
          <w:rFonts w:ascii="Arial" w:hAnsi="Arial" w:cs="Arial"/>
          <w:sz w:val="22"/>
          <w:szCs w:val="22"/>
        </w:rPr>
        <w:t>. Learning Matters.</w:t>
      </w:r>
    </w:p>
    <w:p w14:paraId="03863702"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Care Quality Commission (CQC) (2023) </w:t>
      </w:r>
      <w:r w:rsidRPr="00B43426">
        <w:rPr>
          <w:rStyle w:val="Emphasis"/>
          <w:rFonts w:ascii="Arial" w:hAnsi="Arial" w:cs="Arial"/>
          <w:sz w:val="22"/>
          <w:szCs w:val="22"/>
        </w:rPr>
        <w:t>What is person-</w:t>
      </w:r>
      <w:r w:rsidR="00F45E20" w:rsidRPr="00B43426">
        <w:rPr>
          <w:rStyle w:val="Emphasis"/>
          <w:rFonts w:ascii="Arial" w:hAnsi="Arial" w:cs="Arial"/>
          <w:sz w:val="22"/>
          <w:szCs w:val="22"/>
        </w:rPr>
        <w:t>centered</w:t>
      </w:r>
      <w:r w:rsidRPr="00B43426">
        <w:rPr>
          <w:rStyle w:val="Emphasis"/>
          <w:rFonts w:ascii="Arial" w:hAnsi="Arial" w:cs="Arial"/>
          <w:sz w:val="22"/>
          <w:szCs w:val="22"/>
        </w:rPr>
        <w:t xml:space="preserve"> care?</w:t>
      </w:r>
      <w:r w:rsidRPr="00B43426">
        <w:rPr>
          <w:rFonts w:ascii="Arial" w:hAnsi="Arial" w:cs="Arial"/>
          <w:sz w:val="22"/>
          <w:szCs w:val="22"/>
        </w:rPr>
        <w:t xml:space="preserve"> CQC.</w:t>
      </w:r>
    </w:p>
    <w:p w14:paraId="4EF8EB2B"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Donnelly, S., Begley, T. and O’Brien, M. (2019) ‘Patient documentation and safety’, </w:t>
      </w:r>
      <w:r w:rsidRPr="00B43426">
        <w:rPr>
          <w:rStyle w:val="Emphasis"/>
          <w:rFonts w:ascii="Arial" w:hAnsi="Arial" w:cs="Arial"/>
          <w:sz w:val="22"/>
          <w:szCs w:val="22"/>
        </w:rPr>
        <w:t>Journal of Clinical Nursing</w:t>
      </w:r>
      <w:r w:rsidRPr="00B43426">
        <w:rPr>
          <w:rFonts w:ascii="Arial" w:hAnsi="Arial" w:cs="Arial"/>
          <w:sz w:val="22"/>
          <w:szCs w:val="22"/>
        </w:rPr>
        <w:t>, 28(3–4), pp. 560–572.</w:t>
      </w:r>
    </w:p>
    <w:p w14:paraId="3E62A73D" w14:textId="77777777" w:rsidR="0030794F" w:rsidRPr="002A2785" w:rsidRDefault="0030794F" w:rsidP="00F45E20">
      <w:pPr>
        <w:spacing w:before="100" w:beforeAutospacing="1" w:after="100" w:afterAutospacing="1" w:line="240" w:lineRule="auto"/>
        <w:jc w:val="both"/>
        <w:rPr>
          <w:rFonts w:ascii="Arial" w:eastAsia="Times New Roman" w:hAnsi="Arial" w:cs="Arial"/>
        </w:rPr>
      </w:pPr>
      <w:r w:rsidRPr="002A2785">
        <w:rPr>
          <w:rFonts w:ascii="Arial" w:eastAsia="Times New Roman" w:hAnsi="Arial" w:cs="Arial"/>
        </w:rPr>
        <w:t xml:space="preserve">Jasper, M. (2013) </w:t>
      </w:r>
      <w:r w:rsidRPr="00B43426">
        <w:rPr>
          <w:rFonts w:ascii="Arial" w:eastAsia="Times New Roman" w:hAnsi="Arial" w:cs="Arial"/>
          <w:i/>
          <w:iCs/>
        </w:rPr>
        <w:t>Beginning Reflective Practice</w:t>
      </w:r>
      <w:r w:rsidRPr="002A2785">
        <w:rPr>
          <w:rFonts w:ascii="Arial" w:eastAsia="Times New Roman" w:hAnsi="Arial" w:cs="Arial"/>
        </w:rPr>
        <w:t>. 2nd edn. Cengage Learning.</w:t>
      </w:r>
    </w:p>
    <w:p w14:paraId="69B6A819" w14:textId="77777777" w:rsidR="0030794F" w:rsidRPr="002A2785" w:rsidRDefault="0030794F" w:rsidP="00F45E20">
      <w:pPr>
        <w:spacing w:before="100" w:beforeAutospacing="1" w:after="100" w:afterAutospacing="1" w:line="240" w:lineRule="auto"/>
        <w:jc w:val="both"/>
        <w:rPr>
          <w:rFonts w:ascii="Arial" w:eastAsia="Times New Roman" w:hAnsi="Arial" w:cs="Arial"/>
        </w:rPr>
      </w:pPr>
      <w:r w:rsidRPr="002A2785">
        <w:rPr>
          <w:rFonts w:ascii="Arial" w:eastAsia="Times New Roman" w:hAnsi="Arial" w:cs="Arial"/>
        </w:rPr>
        <w:t xml:space="preserve">NHS (2023) </w:t>
      </w:r>
      <w:r w:rsidRPr="00B43426">
        <w:rPr>
          <w:rFonts w:ascii="Arial" w:eastAsia="Times New Roman" w:hAnsi="Arial" w:cs="Arial"/>
          <w:i/>
          <w:iCs/>
        </w:rPr>
        <w:t>NHS Values and Expectations</w:t>
      </w:r>
      <w:r w:rsidRPr="002A2785">
        <w:rPr>
          <w:rFonts w:ascii="Arial" w:eastAsia="Times New Roman" w:hAnsi="Arial" w:cs="Arial"/>
        </w:rPr>
        <w:t>. NHS England.</w:t>
      </w:r>
    </w:p>
    <w:p w14:paraId="1F5BB83A"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NHS Digital (2021) </w:t>
      </w:r>
      <w:r w:rsidRPr="00B43426">
        <w:rPr>
          <w:rStyle w:val="Emphasis"/>
          <w:rFonts w:ascii="Arial" w:hAnsi="Arial" w:cs="Arial"/>
          <w:sz w:val="22"/>
          <w:szCs w:val="22"/>
        </w:rPr>
        <w:t>Digital transformation in health and care</w:t>
      </w:r>
      <w:r w:rsidRPr="00B43426">
        <w:rPr>
          <w:rFonts w:ascii="Arial" w:hAnsi="Arial" w:cs="Arial"/>
          <w:sz w:val="22"/>
          <w:szCs w:val="22"/>
        </w:rPr>
        <w:t>. NHS Digital.</w:t>
      </w:r>
    </w:p>
    <w:p w14:paraId="1CB74730"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NHS England (2021) </w:t>
      </w:r>
      <w:r w:rsidRPr="00B43426">
        <w:rPr>
          <w:rStyle w:val="Emphasis"/>
          <w:rFonts w:ascii="Arial" w:hAnsi="Arial" w:cs="Arial"/>
          <w:sz w:val="22"/>
          <w:szCs w:val="22"/>
        </w:rPr>
        <w:t>Infection Prevention and Control Guidelines</w:t>
      </w:r>
      <w:r w:rsidRPr="00B43426">
        <w:rPr>
          <w:rFonts w:ascii="Arial" w:hAnsi="Arial" w:cs="Arial"/>
          <w:sz w:val="22"/>
          <w:szCs w:val="22"/>
        </w:rPr>
        <w:t>.</w:t>
      </w:r>
    </w:p>
    <w:p w14:paraId="3E32C62B"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NICE (2015) </w:t>
      </w:r>
      <w:r w:rsidRPr="00B43426">
        <w:rPr>
          <w:rStyle w:val="Emphasis"/>
          <w:rFonts w:ascii="Arial" w:hAnsi="Arial" w:cs="Arial"/>
          <w:sz w:val="22"/>
          <w:szCs w:val="22"/>
        </w:rPr>
        <w:t>Person-</w:t>
      </w:r>
      <w:r w:rsidR="00F45E20" w:rsidRPr="00B43426">
        <w:rPr>
          <w:rStyle w:val="Emphasis"/>
          <w:rFonts w:ascii="Arial" w:hAnsi="Arial" w:cs="Arial"/>
          <w:sz w:val="22"/>
          <w:szCs w:val="22"/>
        </w:rPr>
        <w:t>Centered</w:t>
      </w:r>
      <w:r w:rsidRPr="00B43426">
        <w:rPr>
          <w:rStyle w:val="Emphasis"/>
          <w:rFonts w:ascii="Arial" w:hAnsi="Arial" w:cs="Arial"/>
          <w:sz w:val="22"/>
          <w:szCs w:val="22"/>
        </w:rPr>
        <w:t xml:space="preserve"> Care Overview</w:t>
      </w:r>
      <w:r w:rsidRPr="00B43426">
        <w:rPr>
          <w:rFonts w:ascii="Arial" w:hAnsi="Arial" w:cs="Arial"/>
          <w:sz w:val="22"/>
          <w:szCs w:val="22"/>
        </w:rPr>
        <w:t>. National Institute for Health and Care Excellence.</w:t>
      </w:r>
    </w:p>
    <w:p w14:paraId="3CE92F45" w14:textId="77777777" w:rsidR="0030794F" w:rsidRPr="002A2785" w:rsidRDefault="0030794F" w:rsidP="00F45E20">
      <w:pPr>
        <w:spacing w:before="100" w:beforeAutospacing="1" w:after="100" w:afterAutospacing="1" w:line="240" w:lineRule="auto"/>
        <w:jc w:val="both"/>
        <w:rPr>
          <w:rFonts w:ascii="Arial" w:eastAsia="Times New Roman" w:hAnsi="Arial" w:cs="Arial"/>
        </w:rPr>
      </w:pPr>
      <w:r w:rsidRPr="002A2785">
        <w:rPr>
          <w:rFonts w:ascii="Arial" w:eastAsia="Times New Roman" w:hAnsi="Arial" w:cs="Arial"/>
        </w:rPr>
        <w:t xml:space="preserve">O’Daniel, M. and Rosenstein, A. (2008) ‘Professional communication and teamwork in healthcare’, R. (ed.) </w:t>
      </w:r>
      <w:r w:rsidRPr="00B43426">
        <w:rPr>
          <w:rFonts w:ascii="Arial" w:eastAsia="Times New Roman" w:hAnsi="Arial" w:cs="Arial"/>
          <w:i/>
          <w:iCs/>
        </w:rPr>
        <w:t>Patient Safety and Quality</w:t>
      </w:r>
      <w:r w:rsidRPr="002A2785">
        <w:rPr>
          <w:rFonts w:ascii="Arial" w:eastAsia="Times New Roman" w:hAnsi="Arial" w:cs="Arial"/>
        </w:rPr>
        <w:t>. AHRQ.</w:t>
      </w:r>
    </w:p>
    <w:p w14:paraId="58C74720"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O’Neill, C. et al. (2020) ‘Simulation-based communication training in healthcare’, </w:t>
      </w:r>
      <w:r w:rsidRPr="00B43426">
        <w:rPr>
          <w:rStyle w:val="Emphasis"/>
          <w:rFonts w:ascii="Arial" w:hAnsi="Arial" w:cs="Arial"/>
          <w:sz w:val="22"/>
          <w:szCs w:val="22"/>
        </w:rPr>
        <w:t>BMC Medical Education</w:t>
      </w:r>
      <w:r w:rsidRPr="00B43426">
        <w:rPr>
          <w:rFonts w:ascii="Arial" w:hAnsi="Arial" w:cs="Arial"/>
          <w:sz w:val="22"/>
          <w:szCs w:val="22"/>
        </w:rPr>
        <w:t>, 20(1), pp. 1–10.</w:t>
      </w:r>
    </w:p>
    <w:p w14:paraId="70008764"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Omura, M., Stone, T., Levett-Jones, T. and Maguire, J. (2019) ‘Improving patient safety through communication skills training’, </w:t>
      </w:r>
      <w:r w:rsidRPr="00B43426">
        <w:rPr>
          <w:rStyle w:val="Emphasis"/>
          <w:rFonts w:ascii="Arial" w:hAnsi="Arial" w:cs="Arial"/>
          <w:sz w:val="22"/>
          <w:szCs w:val="22"/>
        </w:rPr>
        <w:t>Nurse Education Today</w:t>
      </w:r>
      <w:r w:rsidRPr="00B43426">
        <w:rPr>
          <w:rFonts w:ascii="Arial" w:hAnsi="Arial" w:cs="Arial"/>
          <w:sz w:val="22"/>
          <w:szCs w:val="22"/>
        </w:rPr>
        <w:t>, 76, pp. 1–7.</w:t>
      </w:r>
    </w:p>
    <w:p w14:paraId="5F56EF54"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Silverman, J., Kurtz, S. and Draper, J. (2016) </w:t>
      </w:r>
      <w:r w:rsidRPr="00B43426">
        <w:rPr>
          <w:rStyle w:val="Emphasis"/>
          <w:rFonts w:ascii="Arial" w:hAnsi="Arial" w:cs="Arial"/>
          <w:sz w:val="22"/>
          <w:szCs w:val="22"/>
        </w:rPr>
        <w:t>Skills for Communicating with Patients</w:t>
      </w:r>
      <w:r w:rsidRPr="00B43426">
        <w:rPr>
          <w:rFonts w:ascii="Arial" w:hAnsi="Arial" w:cs="Arial"/>
          <w:sz w:val="22"/>
          <w:szCs w:val="22"/>
        </w:rPr>
        <w:t>. 3rd edn. CRC Press.</w:t>
      </w:r>
    </w:p>
    <w:p w14:paraId="252847DA" w14:textId="77777777" w:rsidR="0030794F" w:rsidRPr="002A2785" w:rsidRDefault="0030794F" w:rsidP="00F45E20">
      <w:pPr>
        <w:spacing w:before="100" w:beforeAutospacing="1" w:after="100" w:afterAutospacing="1" w:line="240" w:lineRule="auto"/>
        <w:jc w:val="both"/>
        <w:rPr>
          <w:rFonts w:ascii="Arial" w:eastAsia="Times New Roman" w:hAnsi="Arial" w:cs="Arial"/>
        </w:rPr>
      </w:pPr>
      <w:r w:rsidRPr="002A2785">
        <w:rPr>
          <w:rFonts w:ascii="Arial" w:eastAsia="Times New Roman" w:hAnsi="Arial" w:cs="Arial"/>
        </w:rPr>
        <w:t xml:space="preserve">Skills for Care (2023) </w:t>
      </w:r>
      <w:r w:rsidRPr="00B43426">
        <w:rPr>
          <w:rFonts w:ascii="Arial" w:eastAsia="Times New Roman" w:hAnsi="Arial" w:cs="Arial"/>
          <w:i/>
          <w:iCs/>
        </w:rPr>
        <w:t>The Care Certificate Standards</w:t>
      </w:r>
      <w:r w:rsidRPr="002A2785">
        <w:rPr>
          <w:rFonts w:ascii="Arial" w:eastAsia="Times New Roman" w:hAnsi="Arial" w:cs="Arial"/>
        </w:rPr>
        <w:t>. Skills for Care.</w:t>
      </w:r>
    </w:p>
    <w:p w14:paraId="155943F9" w14:textId="77777777" w:rsidR="0030794F"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Tuckman, B. (1965) ‘Developmental sequence in small groups’, </w:t>
      </w:r>
      <w:r w:rsidRPr="00B43426">
        <w:rPr>
          <w:rStyle w:val="Emphasis"/>
          <w:rFonts w:ascii="Arial" w:hAnsi="Arial" w:cs="Arial"/>
          <w:sz w:val="22"/>
          <w:szCs w:val="22"/>
        </w:rPr>
        <w:t>Psychological Bulletin</w:t>
      </w:r>
      <w:r w:rsidRPr="00B43426">
        <w:rPr>
          <w:rFonts w:ascii="Arial" w:hAnsi="Arial" w:cs="Arial"/>
          <w:sz w:val="22"/>
          <w:szCs w:val="22"/>
        </w:rPr>
        <w:t>, 63(6), pp. 384–399.</w:t>
      </w:r>
    </w:p>
    <w:p w14:paraId="1C916FC4" w14:textId="77777777" w:rsidR="00C738A1" w:rsidRPr="00B43426" w:rsidRDefault="0030794F" w:rsidP="00F45E20">
      <w:pPr>
        <w:pStyle w:val="NormalWeb"/>
        <w:jc w:val="both"/>
        <w:rPr>
          <w:rFonts w:ascii="Arial" w:hAnsi="Arial" w:cs="Arial"/>
          <w:sz w:val="22"/>
          <w:szCs w:val="22"/>
        </w:rPr>
      </w:pPr>
      <w:r w:rsidRPr="00B43426">
        <w:rPr>
          <w:rFonts w:ascii="Arial" w:hAnsi="Arial" w:cs="Arial"/>
          <w:sz w:val="22"/>
          <w:szCs w:val="22"/>
        </w:rPr>
        <w:t xml:space="preserve">World Health Organization (WHO) (2020) </w:t>
      </w:r>
      <w:r w:rsidRPr="00B43426">
        <w:rPr>
          <w:rStyle w:val="Emphasis"/>
          <w:rFonts w:ascii="Arial" w:hAnsi="Arial" w:cs="Arial"/>
          <w:sz w:val="22"/>
          <w:szCs w:val="22"/>
        </w:rPr>
        <w:t>Infection Prevention and Control Guidelines</w:t>
      </w:r>
      <w:r w:rsidRPr="00B43426">
        <w:rPr>
          <w:rFonts w:ascii="Arial" w:hAnsi="Arial" w:cs="Arial"/>
          <w:sz w:val="22"/>
          <w:szCs w:val="22"/>
        </w:rPr>
        <w:t>.</w:t>
      </w:r>
    </w:p>
    <w:p w14:paraId="1279708C" w14:textId="77777777" w:rsidR="00000000" w:rsidRPr="00B43426" w:rsidRDefault="00000000" w:rsidP="00B43426">
      <w:pPr>
        <w:spacing w:line="360" w:lineRule="auto"/>
        <w:rPr>
          <w:rFonts w:ascii="Arial" w:hAnsi="Arial" w:cs="Arial"/>
        </w:rPr>
      </w:pPr>
    </w:p>
    <w:sectPr w:rsidR="0052773D" w:rsidRPr="00B43426" w:rsidSect="0014286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F42FE9"/>
    <w:multiLevelType w:val="hybridMultilevel"/>
    <w:tmpl w:val="592C62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C17038"/>
    <w:multiLevelType w:val="multilevel"/>
    <w:tmpl w:val="DF02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4166F0"/>
    <w:multiLevelType w:val="multilevel"/>
    <w:tmpl w:val="8DCE8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C33F18"/>
    <w:multiLevelType w:val="multilevel"/>
    <w:tmpl w:val="57D02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8369559">
    <w:abstractNumId w:val="1"/>
  </w:num>
  <w:num w:numId="2" w16cid:durableId="1342973893">
    <w:abstractNumId w:val="3"/>
  </w:num>
  <w:num w:numId="3" w16cid:durableId="1237283426">
    <w:abstractNumId w:val="2"/>
  </w:num>
  <w:num w:numId="4" w16cid:durableId="1881895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85"/>
    <w:rsid w:val="00030AAE"/>
    <w:rsid w:val="0006043F"/>
    <w:rsid w:val="000F760E"/>
    <w:rsid w:val="0014286C"/>
    <w:rsid w:val="001B3A1D"/>
    <w:rsid w:val="0020028A"/>
    <w:rsid w:val="0021328A"/>
    <w:rsid w:val="002509AB"/>
    <w:rsid w:val="002A2785"/>
    <w:rsid w:val="002E10C7"/>
    <w:rsid w:val="0030794F"/>
    <w:rsid w:val="0035274C"/>
    <w:rsid w:val="00354EBF"/>
    <w:rsid w:val="003855CA"/>
    <w:rsid w:val="003D1D57"/>
    <w:rsid w:val="00470F98"/>
    <w:rsid w:val="00472B61"/>
    <w:rsid w:val="004D4AB0"/>
    <w:rsid w:val="005B1B1C"/>
    <w:rsid w:val="006155E2"/>
    <w:rsid w:val="00687F93"/>
    <w:rsid w:val="006E3866"/>
    <w:rsid w:val="00735038"/>
    <w:rsid w:val="007D204B"/>
    <w:rsid w:val="008B01D8"/>
    <w:rsid w:val="009549DD"/>
    <w:rsid w:val="00956180"/>
    <w:rsid w:val="00B078C6"/>
    <w:rsid w:val="00B43426"/>
    <w:rsid w:val="00B507B8"/>
    <w:rsid w:val="00C738A1"/>
    <w:rsid w:val="00C856EB"/>
    <w:rsid w:val="00CB0076"/>
    <w:rsid w:val="00CB7D62"/>
    <w:rsid w:val="00CD191B"/>
    <w:rsid w:val="00D224C4"/>
    <w:rsid w:val="00D82681"/>
    <w:rsid w:val="00DB5416"/>
    <w:rsid w:val="00DE2FEA"/>
    <w:rsid w:val="00E26194"/>
    <w:rsid w:val="00E96282"/>
    <w:rsid w:val="00EF1542"/>
    <w:rsid w:val="00F45E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1419"/>
  <w15:chartTrackingRefBased/>
  <w15:docId w15:val="{3C75C5F2-013D-49D6-A04E-C03EE9EEA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278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A278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A278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78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A278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A278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A278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A2785"/>
    <w:rPr>
      <w:b/>
      <w:bCs/>
    </w:rPr>
  </w:style>
  <w:style w:type="character" w:styleId="Emphasis">
    <w:name w:val="Emphasis"/>
    <w:basedOn w:val="DefaultParagraphFont"/>
    <w:uiPriority w:val="20"/>
    <w:qFormat/>
    <w:rsid w:val="002A2785"/>
    <w:rPr>
      <w:i/>
      <w:iCs/>
    </w:rPr>
  </w:style>
  <w:style w:type="paragraph" w:styleId="ListParagraph">
    <w:name w:val="List Paragraph"/>
    <w:basedOn w:val="Normal"/>
    <w:uiPriority w:val="34"/>
    <w:qFormat/>
    <w:rsid w:val="00C738A1"/>
    <w:pPr>
      <w:ind w:left="720"/>
      <w:contextualSpacing/>
    </w:pPr>
  </w:style>
  <w:style w:type="paragraph" w:styleId="NoSpacing">
    <w:name w:val="No Spacing"/>
    <w:link w:val="NoSpacingChar"/>
    <w:uiPriority w:val="1"/>
    <w:qFormat/>
    <w:rsid w:val="0014286C"/>
    <w:pPr>
      <w:spacing w:after="0" w:line="240" w:lineRule="auto"/>
    </w:pPr>
    <w:rPr>
      <w:rFonts w:eastAsiaTheme="minorEastAsia"/>
    </w:rPr>
  </w:style>
  <w:style w:type="character" w:customStyle="1" w:styleId="NoSpacingChar">
    <w:name w:val="No Spacing Char"/>
    <w:basedOn w:val="DefaultParagraphFont"/>
    <w:link w:val="NoSpacing"/>
    <w:uiPriority w:val="1"/>
    <w:rsid w:val="0014286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07353">
      <w:bodyDiv w:val="1"/>
      <w:marLeft w:val="0"/>
      <w:marRight w:val="0"/>
      <w:marTop w:val="0"/>
      <w:marBottom w:val="0"/>
      <w:divBdr>
        <w:top w:val="none" w:sz="0" w:space="0" w:color="auto"/>
        <w:left w:val="none" w:sz="0" w:space="0" w:color="auto"/>
        <w:bottom w:val="none" w:sz="0" w:space="0" w:color="auto"/>
        <w:right w:val="none" w:sz="0" w:space="0" w:color="auto"/>
      </w:divBdr>
    </w:div>
    <w:div w:id="447361279">
      <w:bodyDiv w:val="1"/>
      <w:marLeft w:val="0"/>
      <w:marRight w:val="0"/>
      <w:marTop w:val="0"/>
      <w:marBottom w:val="0"/>
      <w:divBdr>
        <w:top w:val="none" w:sz="0" w:space="0" w:color="auto"/>
        <w:left w:val="none" w:sz="0" w:space="0" w:color="auto"/>
        <w:bottom w:val="none" w:sz="0" w:space="0" w:color="auto"/>
        <w:right w:val="none" w:sz="0" w:space="0" w:color="auto"/>
      </w:divBdr>
    </w:div>
    <w:div w:id="1408310944">
      <w:bodyDiv w:val="1"/>
      <w:marLeft w:val="0"/>
      <w:marRight w:val="0"/>
      <w:marTop w:val="0"/>
      <w:marBottom w:val="0"/>
      <w:divBdr>
        <w:top w:val="none" w:sz="0" w:space="0" w:color="auto"/>
        <w:left w:val="none" w:sz="0" w:space="0" w:color="auto"/>
        <w:bottom w:val="none" w:sz="0" w:space="0" w:color="auto"/>
        <w:right w:val="none" w:sz="0" w:space="0" w:color="auto"/>
      </w:divBdr>
    </w:div>
    <w:div w:id="1572152447">
      <w:bodyDiv w:val="1"/>
      <w:marLeft w:val="0"/>
      <w:marRight w:val="0"/>
      <w:marTop w:val="0"/>
      <w:marBottom w:val="0"/>
      <w:divBdr>
        <w:top w:val="none" w:sz="0" w:space="0" w:color="auto"/>
        <w:left w:val="none" w:sz="0" w:space="0" w:color="auto"/>
        <w:bottom w:val="none" w:sz="0" w:space="0" w:color="auto"/>
        <w:right w:val="none" w:sz="0" w:space="0" w:color="auto"/>
      </w:divBdr>
    </w:div>
    <w:div w:id="1852714565">
      <w:bodyDiv w:val="1"/>
      <w:marLeft w:val="0"/>
      <w:marRight w:val="0"/>
      <w:marTop w:val="0"/>
      <w:marBottom w:val="0"/>
      <w:divBdr>
        <w:top w:val="none" w:sz="0" w:space="0" w:color="auto"/>
        <w:left w:val="none" w:sz="0" w:space="0" w:color="auto"/>
        <w:bottom w:val="none" w:sz="0" w:space="0" w:color="auto"/>
        <w:right w:val="none" w:sz="0" w:space="0" w:color="auto"/>
      </w:divBdr>
    </w:div>
    <w:div w:id="1976256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13</Pages>
  <Words>2925</Words>
  <Characters>16386</Characters>
  <Application>Microsoft Office Word</Application>
  <DocSecurity>0</DocSecurity>
  <Lines>309</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sultan jadevji</cp:lastModifiedBy>
  <cp:revision>37</cp:revision>
  <dcterms:created xsi:type="dcterms:W3CDTF">2025-11-19T17:55:00Z</dcterms:created>
  <dcterms:modified xsi:type="dcterms:W3CDTF">2025-11-20T23:16:00Z</dcterms:modified>
</cp:coreProperties>
</file>