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7235959" w14:textId="6176051A" w:rsidR="001A49C1" w:rsidRPr="008D41AC" w:rsidRDefault="001A49C1">
      <w:pPr>
        <w:rPr>
          <w:rFonts w:ascii="Times New Roman" w:hAnsi="Times New Roman" w:cs="Times New Roman"/>
          <w:b/>
          <w:sz w:val="24"/>
          <w:szCs w:val="24"/>
        </w:rPr>
      </w:pPr>
      <w:r w:rsidRPr="008D41AC">
        <w:rPr>
          <w:rFonts w:ascii="Times New Roman" w:hAnsi="Times New Roman" w:cs="Times New Roman"/>
          <w:b/>
          <w:sz w:val="24"/>
          <w:szCs w:val="24"/>
        </w:rPr>
        <w:t xml:space="preserve">Critically </w:t>
      </w:r>
      <w:r w:rsidR="0032444D" w:rsidRPr="008D41AC">
        <w:rPr>
          <w:rFonts w:ascii="Times New Roman" w:hAnsi="Times New Roman" w:cs="Times New Roman"/>
          <w:b/>
          <w:sz w:val="24"/>
          <w:szCs w:val="24"/>
        </w:rPr>
        <w:t>discuss</w:t>
      </w:r>
      <w:r w:rsidRPr="008D41AC">
        <w:rPr>
          <w:rFonts w:ascii="Times New Roman" w:hAnsi="Times New Roman" w:cs="Times New Roman"/>
          <w:b/>
          <w:sz w:val="24"/>
          <w:szCs w:val="24"/>
        </w:rPr>
        <w:t xml:space="preserve"> how Philostratus’ </w:t>
      </w:r>
      <w:r w:rsidR="0032444D" w:rsidRPr="008D41AC">
        <w:rPr>
          <w:rFonts w:ascii="Times New Roman" w:hAnsi="Times New Roman" w:cs="Times New Roman"/>
          <w:b/>
          <w:sz w:val="24"/>
          <w:szCs w:val="24"/>
        </w:rPr>
        <w:t xml:space="preserve">representation of India in the </w:t>
      </w:r>
      <w:r w:rsidR="0032444D" w:rsidRPr="008D41AC">
        <w:rPr>
          <w:rFonts w:ascii="Times New Roman" w:hAnsi="Times New Roman" w:cs="Times New Roman"/>
          <w:b/>
          <w:i/>
          <w:sz w:val="24"/>
          <w:szCs w:val="24"/>
        </w:rPr>
        <w:t xml:space="preserve">Life of Apollonius of Tyana </w:t>
      </w:r>
      <w:r w:rsidR="0032444D" w:rsidRPr="008D41AC">
        <w:rPr>
          <w:rFonts w:ascii="Times New Roman" w:hAnsi="Times New Roman" w:cs="Times New Roman"/>
          <w:b/>
          <w:sz w:val="24"/>
          <w:szCs w:val="24"/>
        </w:rPr>
        <w:t>suits the purposes of his work.</w:t>
      </w:r>
    </w:p>
    <w:p w14:paraId="04D9E08F" w14:textId="7F05A989" w:rsidR="00C374E3" w:rsidRPr="00403612" w:rsidRDefault="00C374E3" w:rsidP="00403612">
      <w:pPr>
        <w:jc w:val="both"/>
        <w:rPr>
          <w:rFonts w:ascii="Times New Roman" w:hAnsi="Times New Roman" w:cs="Times New Roman"/>
          <w:sz w:val="24"/>
          <w:szCs w:val="24"/>
        </w:rPr>
      </w:pPr>
      <w:r w:rsidRPr="00403612">
        <w:rPr>
          <w:rFonts w:ascii="Times New Roman" w:hAnsi="Times New Roman" w:cs="Times New Roman"/>
          <w:sz w:val="24"/>
          <w:szCs w:val="24"/>
        </w:rPr>
        <w:t>In the Vita Apolloni Philostratus presents an exotic, colourful and detailed view of India in an epic style reminiscent of the exploits of Alexander the Great</w:t>
      </w:r>
      <w:r w:rsidR="001754AA" w:rsidRPr="00403612">
        <w:rPr>
          <w:rFonts w:ascii="Times New Roman" w:hAnsi="Times New Roman" w:cs="Times New Roman"/>
          <w:sz w:val="24"/>
          <w:szCs w:val="24"/>
        </w:rPr>
        <w:t>.</w:t>
      </w:r>
      <w:r w:rsidR="00403612" w:rsidRPr="00403612">
        <w:rPr>
          <w:rFonts w:ascii="Times New Roman" w:hAnsi="Times New Roman" w:cs="Times New Roman"/>
          <w:sz w:val="24"/>
          <w:szCs w:val="24"/>
        </w:rPr>
        <w:t xml:space="preserve"> Philostratus was a sophist philosopher and also wrote </w:t>
      </w:r>
      <w:r w:rsidR="00403612" w:rsidRPr="00403612">
        <w:rPr>
          <w:rFonts w:ascii="Times New Roman" w:hAnsi="Times New Roman" w:cs="Times New Roman"/>
          <w:i/>
          <w:sz w:val="24"/>
          <w:szCs w:val="24"/>
        </w:rPr>
        <w:t xml:space="preserve">Lives of the Sophists </w:t>
      </w:r>
      <w:r w:rsidR="00403612" w:rsidRPr="00403612">
        <w:rPr>
          <w:rFonts w:ascii="Times New Roman" w:hAnsi="Times New Roman" w:cs="Times New Roman"/>
          <w:sz w:val="24"/>
          <w:szCs w:val="24"/>
        </w:rPr>
        <w:t xml:space="preserve">in which he gives accounts of the </w:t>
      </w:r>
      <w:r w:rsidR="00934B04">
        <w:rPr>
          <w:rFonts w:ascii="Times New Roman" w:hAnsi="Times New Roman" w:cs="Times New Roman"/>
          <w:sz w:val="24"/>
          <w:szCs w:val="24"/>
        </w:rPr>
        <w:t xml:space="preserve">lives of contemporary sophists. </w:t>
      </w:r>
      <w:r w:rsidR="00403612" w:rsidRPr="00403612">
        <w:rPr>
          <w:rFonts w:ascii="Times New Roman" w:hAnsi="Times New Roman" w:cs="Times New Roman"/>
          <w:sz w:val="24"/>
          <w:szCs w:val="24"/>
        </w:rPr>
        <w:t>Philostratus</w:t>
      </w:r>
      <w:r w:rsidR="008A501E" w:rsidRPr="00403612">
        <w:rPr>
          <w:rFonts w:ascii="Times New Roman" w:hAnsi="Times New Roman" w:cs="Times New Roman"/>
          <w:sz w:val="24"/>
          <w:szCs w:val="24"/>
        </w:rPr>
        <w:t xml:space="preserve"> wrote the </w:t>
      </w:r>
      <w:r w:rsidR="00563224" w:rsidRPr="00403612">
        <w:rPr>
          <w:rFonts w:ascii="Times New Roman" w:hAnsi="Times New Roman" w:cs="Times New Roman"/>
          <w:sz w:val="24"/>
          <w:szCs w:val="24"/>
        </w:rPr>
        <w:t xml:space="preserve">Vita Apolloni </w:t>
      </w:r>
      <w:r w:rsidR="008A501E" w:rsidRPr="00403612">
        <w:rPr>
          <w:rFonts w:ascii="Times New Roman" w:hAnsi="Times New Roman" w:cs="Times New Roman"/>
          <w:sz w:val="24"/>
          <w:szCs w:val="24"/>
        </w:rPr>
        <w:t>(VA) between</w:t>
      </w:r>
      <w:r w:rsidR="00F435BC">
        <w:rPr>
          <w:rFonts w:ascii="Times New Roman" w:hAnsi="Times New Roman" w:cs="Times New Roman"/>
          <w:sz w:val="24"/>
          <w:szCs w:val="24"/>
        </w:rPr>
        <w:t xml:space="preserve"> </w:t>
      </w:r>
      <w:r w:rsidR="00563224" w:rsidRPr="00403612">
        <w:rPr>
          <w:rFonts w:ascii="Times New Roman" w:hAnsi="Times New Roman" w:cs="Times New Roman"/>
          <w:sz w:val="24"/>
          <w:szCs w:val="24"/>
        </w:rPr>
        <w:t xml:space="preserve"> 220-230</w:t>
      </w:r>
      <w:r w:rsidR="008A501E" w:rsidRPr="00403612">
        <w:rPr>
          <w:rFonts w:ascii="Times New Roman" w:hAnsi="Times New Roman" w:cs="Times New Roman"/>
          <w:sz w:val="24"/>
          <w:szCs w:val="24"/>
        </w:rPr>
        <w:t xml:space="preserve"> </w:t>
      </w:r>
      <w:r w:rsidR="00F435BC">
        <w:rPr>
          <w:rFonts w:ascii="Times New Roman" w:hAnsi="Times New Roman" w:cs="Times New Roman"/>
          <w:sz w:val="24"/>
          <w:szCs w:val="24"/>
        </w:rPr>
        <w:t xml:space="preserve">AD </w:t>
      </w:r>
      <w:r w:rsidR="008A501E" w:rsidRPr="00403612">
        <w:rPr>
          <w:rFonts w:ascii="Times New Roman" w:hAnsi="Times New Roman" w:cs="Times New Roman"/>
          <w:sz w:val="24"/>
          <w:szCs w:val="24"/>
        </w:rPr>
        <w:t xml:space="preserve">apparently at the behest of </w:t>
      </w:r>
      <w:r w:rsidR="008D41AC" w:rsidRPr="00403612">
        <w:rPr>
          <w:rFonts w:ascii="Times New Roman" w:hAnsi="Times New Roman" w:cs="Times New Roman"/>
          <w:sz w:val="24"/>
          <w:szCs w:val="24"/>
        </w:rPr>
        <w:t>Empress</w:t>
      </w:r>
      <w:r w:rsidR="008A501E" w:rsidRPr="00403612">
        <w:rPr>
          <w:rFonts w:ascii="Times New Roman" w:hAnsi="Times New Roman" w:cs="Times New Roman"/>
          <w:sz w:val="24"/>
          <w:szCs w:val="24"/>
        </w:rPr>
        <w:t xml:space="preserve"> Julia Domna</w:t>
      </w:r>
      <w:r w:rsidR="00824F02">
        <w:rPr>
          <w:rFonts w:ascii="Times New Roman" w:hAnsi="Times New Roman" w:cs="Times New Roman"/>
          <w:sz w:val="24"/>
          <w:szCs w:val="24"/>
        </w:rPr>
        <w:t>. As the wife of Emperor Septimius Severus and the mother of Caracalla, she was a prominent figure in the early part of the Severan Dynasty</w:t>
      </w:r>
      <w:r w:rsidR="00662815">
        <w:rPr>
          <w:rStyle w:val="FootnoteReference"/>
          <w:rFonts w:ascii="Times New Roman" w:hAnsi="Times New Roman" w:cs="Times New Roman"/>
          <w:sz w:val="24"/>
          <w:szCs w:val="24"/>
        </w:rPr>
        <w:footnoteReference w:id="1"/>
      </w:r>
      <w:r w:rsidR="00824F02">
        <w:rPr>
          <w:rFonts w:ascii="Times New Roman" w:hAnsi="Times New Roman" w:cs="Times New Roman"/>
          <w:sz w:val="24"/>
          <w:szCs w:val="24"/>
        </w:rPr>
        <w:t>.</w:t>
      </w:r>
      <w:r w:rsidR="000A2083" w:rsidRPr="00403612">
        <w:rPr>
          <w:rFonts w:ascii="Times New Roman" w:hAnsi="Times New Roman" w:cs="Times New Roman"/>
          <w:sz w:val="24"/>
          <w:szCs w:val="24"/>
        </w:rPr>
        <w:t xml:space="preserve"> According to Philostratus his primary sources for this work were the writings of Damis that had </w:t>
      </w:r>
      <w:r w:rsidR="00590D5B" w:rsidRPr="00403612">
        <w:rPr>
          <w:rFonts w:ascii="Times New Roman" w:hAnsi="Times New Roman" w:cs="Times New Roman"/>
          <w:sz w:val="24"/>
          <w:szCs w:val="24"/>
        </w:rPr>
        <w:t xml:space="preserve">been passed down </w:t>
      </w:r>
      <w:r w:rsidR="000A2083" w:rsidRPr="00403612">
        <w:rPr>
          <w:rFonts w:ascii="Times New Roman" w:hAnsi="Times New Roman" w:cs="Times New Roman"/>
          <w:sz w:val="24"/>
          <w:szCs w:val="24"/>
        </w:rPr>
        <w:t>to Julia Domna</w:t>
      </w:r>
      <w:r w:rsidR="000A2083" w:rsidRPr="00403612">
        <w:rPr>
          <w:rStyle w:val="FootnoteReference"/>
          <w:rFonts w:ascii="Times New Roman" w:hAnsi="Times New Roman" w:cs="Times New Roman"/>
          <w:sz w:val="24"/>
          <w:szCs w:val="24"/>
        </w:rPr>
        <w:footnoteReference w:id="2"/>
      </w:r>
      <w:r w:rsidR="00590D5B" w:rsidRPr="00403612">
        <w:rPr>
          <w:rFonts w:ascii="Times New Roman" w:hAnsi="Times New Roman" w:cs="Times New Roman"/>
          <w:sz w:val="24"/>
          <w:szCs w:val="24"/>
        </w:rPr>
        <w:t xml:space="preserve"> by the descendants of Damis</w:t>
      </w:r>
      <w:r w:rsidR="000A2083" w:rsidRPr="00403612">
        <w:rPr>
          <w:rFonts w:ascii="Times New Roman" w:hAnsi="Times New Roman" w:cs="Times New Roman"/>
          <w:sz w:val="24"/>
          <w:szCs w:val="24"/>
        </w:rPr>
        <w:t xml:space="preserve">. </w:t>
      </w:r>
      <w:r w:rsidR="00F435BC">
        <w:rPr>
          <w:rFonts w:ascii="Times New Roman" w:hAnsi="Times New Roman" w:cs="Times New Roman"/>
          <w:sz w:val="24"/>
          <w:szCs w:val="24"/>
        </w:rPr>
        <w:t>Despite this, t</w:t>
      </w:r>
      <w:r w:rsidR="00753083" w:rsidRPr="00403612">
        <w:rPr>
          <w:rFonts w:ascii="Times New Roman" w:hAnsi="Times New Roman" w:cs="Times New Roman"/>
          <w:sz w:val="24"/>
          <w:szCs w:val="24"/>
        </w:rPr>
        <w:t>here is little known about the historical figure of Apollonius. Francis asserts that Apollonius must have been born in the first half of the first century AD</w:t>
      </w:r>
      <w:r w:rsidR="00753083" w:rsidRPr="00403612">
        <w:rPr>
          <w:rFonts w:ascii="Times New Roman" w:hAnsi="Times New Roman" w:cs="Times New Roman"/>
          <w:sz w:val="24"/>
          <w:szCs w:val="24"/>
          <w:vertAlign w:val="superscript"/>
        </w:rPr>
        <w:footnoteReference w:id="3"/>
      </w:r>
      <w:r w:rsidR="00753083" w:rsidRPr="00403612">
        <w:rPr>
          <w:rFonts w:ascii="Times New Roman" w:hAnsi="Times New Roman" w:cs="Times New Roman"/>
          <w:sz w:val="24"/>
          <w:szCs w:val="24"/>
        </w:rPr>
        <w:t xml:space="preserve">, meaning Philostratus wrote his </w:t>
      </w:r>
      <w:r w:rsidR="00A42C15" w:rsidRPr="00403612">
        <w:rPr>
          <w:rFonts w:ascii="Times New Roman" w:hAnsi="Times New Roman" w:cs="Times New Roman"/>
          <w:sz w:val="24"/>
          <w:szCs w:val="24"/>
        </w:rPr>
        <w:t>account of Apollonius’ life over</w:t>
      </w:r>
      <w:r w:rsidR="00753083" w:rsidRPr="00403612">
        <w:rPr>
          <w:rFonts w:ascii="Times New Roman" w:hAnsi="Times New Roman" w:cs="Times New Roman"/>
          <w:sz w:val="24"/>
          <w:szCs w:val="24"/>
        </w:rPr>
        <w:t xml:space="preserve"> a century later. </w:t>
      </w:r>
      <w:r w:rsidR="00403612" w:rsidRPr="00403612">
        <w:rPr>
          <w:rFonts w:ascii="Times New Roman" w:hAnsi="Times New Roman" w:cs="Times New Roman"/>
          <w:sz w:val="24"/>
          <w:szCs w:val="24"/>
        </w:rPr>
        <w:t xml:space="preserve"> </w:t>
      </w:r>
    </w:p>
    <w:p w14:paraId="18979048" w14:textId="3D669FD5" w:rsidR="00763B60" w:rsidRPr="00403612" w:rsidRDefault="00AD2825" w:rsidP="00403612">
      <w:pPr>
        <w:jc w:val="both"/>
        <w:rPr>
          <w:rFonts w:ascii="Times New Roman" w:hAnsi="Times New Roman" w:cs="Times New Roman"/>
          <w:sz w:val="24"/>
          <w:szCs w:val="24"/>
        </w:rPr>
      </w:pPr>
      <w:r w:rsidRPr="00403612">
        <w:rPr>
          <w:rFonts w:ascii="Times New Roman" w:hAnsi="Times New Roman" w:cs="Times New Roman"/>
          <w:sz w:val="24"/>
          <w:szCs w:val="24"/>
        </w:rPr>
        <w:t xml:space="preserve">The start of the VA covers the early life of Apollonius of Tyana and then moves on to his travels in India. After Apollonius' long journey in India he returns and begins another journey to various locations in the Mediterranean world. </w:t>
      </w:r>
      <w:r w:rsidR="00403612" w:rsidRPr="00403612">
        <w:rPr>
          <w:rFonts w:ascii="Times New Roman" w:hAnsi="Times New Roman" w:cs="Times New Roman"/>
          <w:sz w:val="24"/>
          <w:szCs w:val="24"/>
        </w:rPr>
        <w:t>Throughout</w:t>
      </w:r>
      <w:r w:rsidRPr="00403612">
        <w:rPr>
          <w:rFonts w:ascii="Times New Roman" w:hAnsi="Times New Roman" w:cs="Times New Roman"/>
          <w:sz w:val="24"/>
          <w:szCs w:val="24"/>
        </w:rPr>
        <w:t xml:space="preserve"> the account Apollonius engages in philosophical discourse, mainly with Damis but also with other </w:t>
      </w:r>
      <w:r w:rsidR="008D41AC" w:rsidRPr="00403612">
        <w:rPr>
          <w:rFonts w:ascii="Times New Roman" w:hAnsi="Times New Roman" w:cs="Times New Roman"/>
          <w:sz w:val="24"/>
          <w:szCs w:val="24"/>
        </w:rPr>
        <w:t>philosophers</w:t>
      </w:r>
      <w:r w:rsidRPr="00403612">
        <w:rPr>
          <w:rFonts w:ascii="Times New Roman" w:hAnsi="Times New Roman" w:cs="Times New Roman"/>
          <w:sz w:val="24"/>
          <w:szCs w:val="24"/>
        </w:rPr>
        <w:t xml:space="preserve"> he meets in such places as India and Egypt. The last two books cover Apollonius' arrest and his miraculous disappearance as he stands before Domitian. Philostratus concludes with theories concerning the death of Apollonius followed by an account of an appearance of Apollonius after his death.</w:t>
      </w:r>
    </w:p>
    <w:p w14:paraId="35AF0C96" w14:textId="59C40D82" w:rsidR="00B85F98" w:rsidRDefault="00B85F98" w:rsidP="00B85F98">
      <w:pPr>
        <w:jc w:val="both"/>
        <w:rPr>
          <w:rFonts w:ascii="Times New Roman" w:hAnsi="Times New Roman" w:cs="Times New Roman"/>
          <w:sz w:val="24"/>
          <w:szCs w:val="24"/>
        </w:rPr>
      </w:pPr>
      <w:r w:rsidRPr="00B85F98">
        <w:rPr>
          <w:rFonts w:ascii="Times New Roman" w:hAnsi="Times New Roman" w:cs="Times New Roman"/>
          <w:sz w:val="24"/>
          <w:szCs w:val="24"/>
        </w:rPr>
        <w:t>Moeragenes also wrote a work concerning Apollonius of Tyana before Philostratus. Raynor examines this work against that of Philostratus and argues that Moeragenes had a significantly different view of Apollonius</w:t>
      </w:r>
      <w:r w:rsidRPr="00B85F98">
        <w:rPr>
          <w:rFonts w:ascii="Times New Roman" w:hAnsi="Times New Roman" w:cs="Times New Roman"/>
          <w:sz w:val="24"/>
          <w:szCs w:val="24"/>
          <w:vertAlign w:val="superscript"/>
        </w:rPr>
        <w:footnoteReference w:id="4"/>
      </w:r>
      <w:r w:rsidRPr="00B85F98">
        <w:rPr>
          <w:rFonts w:ascii="Times New Roman" w:hAnsi="Times New Roman" w:cs="Times New Roman"/>
          <w:sz w:val="24"/>
          <w:szCs w:val="24"/>
        </w:rPr>
        <w:t>. This different portrayal is the reason that Philostratus mocks and dodges any comparison with Moeragenes' work.</w:t>
      </w:r>
      <w:r w:rsidR="007C64EB">
        <w:rPr>
          <w:rFonts w:ascii="Times New Roman" w:hAnsi="Times New Roman" w:cs="Times New Roman"/>
          <w:sz w:val="24"/>
          <w:szCs w:val="24"/>
        </w:rPr>
        <w:t xml:space="preserve"> However, Raynor argues that Moeragenes’ account was a favourable one for Apollonius as it portrayed him as a powerful magician. It is possible that this magical portrayal of Apollonius is exactly why Philostratus chose to encourage people to avoid Moeragenes’ work. If Philostratus had been tasked with promoting Apollonius as a religious figure worthy of veneration in the third century, he will have wanted to escape the view of Apollonius as engaged in magic and instead create an image of a more pragmatic character grounded in relevant philosophical thought. This new Apollonius would be more acceptable as an honourable figure </w:t>
      </w:r>
      <w:r w:rsidR="00FE0F21">
        <w:rPr>
          <w:rFonts w:ascii="Times New Roman" w:hAnsi="Times New Roman" w:cs="Times New Roman"/>
          <w:sz w:val="24"/>
          <w:szCs w:val="24"/>
        </w:rPr>
        <w:t xml:space="preserve">in the context of Philostratus’ third century audience. </w:t>
      </w:r>
    </w:p>
    <w:p w14:paraId="4F577C88" w14:textId="77777777" w:rsidR="009B088B" w:rsidRPr="009B088B" w:rsidRDefault="009B088B" w:rsidP="009B088B">
      <w:pPr>
        <w:jc w:val="both"/>
        <w:rPr>
          <w:rFonts w:ascii="Times New Roman" w:hAnsi="Times New Roman" w:cs="Times New Roman"/>
          <w:sz w:val="24"/>
          <w:szCs w:val="24"/>
        </w:rPr>
      </w:pPr>
      <w:r w:rsidRPr="009B088B">
        <w:rPr>
          <w:rFonts w:ascii="Times New Roman" w:hAnsi="Times New Roman" w:cs="Times New Roman"/>
          <w:sz w:val="24"/>
          <w:szCs w:val="24"/>
        </w:rPr>
        <w:t xml:space="preserve">A factor that would have influenced the historical accuracy of Philostratus’ work is that the VA was commissioned by Empress Julia Domna who had a religious interest in Apollonius and worshipped him as a prophet. It was important therefore, for Philostratus to produce a work that portrayed the religious and spiritual aspects of Apollonius in the way that his patron would have expected. In this way, the purpose of the VA would have been to honour and promote Apollonius as a religious figure in a way that would have been satisfying to those who already worshipped him. This means that Philostratus could have embellished and emphasised certain </w:t>
      </w:r>
      <w:r w:rsidRPr="009B088B">
        <w:rPr>
          <w:rFonts w:ascii="Times New Roman" w:hAnsi="Times New Roman" w:cs="Times New Roman"/>
          <w:sz w:val="24"/>
          <w:szCs w:val="24"/>
        </w:rPr>
        <w:lastRenderedPageBreak/>
        <w:t xml:space="preserve">parts of the narrative in order to promote the aspects of Apollonius that made him worthy of worship. </w:t>
      </w:r>
    </w:p>
    <w:p w14:paraId="5C5B47CE" w14:textId="42048DD0" w:rsidR="00C712B2" w:rsidRDefault="00C43C44" w:rsidP="009A21BB">
      <w:pPr>
        <w:jc w:val="both"/>
        <w:rPr>
          <w:rFonts w:ascii="Times New Roman" w:hAnsi="Times New Roman" w:cs="Times New Roman"/>
          <w:sz w:val="24"/>
          <w:szCs w:val="24"/>
        </w:rPr>
      </w:pPr>
      <w:r w:rsidRPr="00403612">
        <w:rPr>
          <w:rFonts w:ascii="Times New Roman" w:hAnsi="Times New Roman" w:cs="Times New Roman"/>
          <w:sz w:val="24"/>
          <w:szCs w:val="24"/>
        </w:rPr>
        <w:t>The purpose of the VA is an issue of contention amongst scholars</w:t>
      </w:r>
      <w:r w:rsidR="001754AA" w:rsidRPr="00403612">
        <w:rPr>
          <w:rStyle w:val="FootnoteReference"/>
          <w:rFonts w:ascii="Times New Roman" w:hAnsi="Times New Roman" w:cs="Times New Roman"/>
          <w:sz w:val="24"/>
          <w:szCs w:val="24"/>
        </w:rPr>
        <w:footnoteReference w:id="5"/>
      </w:r>
      <w:r w:rsidR="00C712B2" w:rsidRPr="00403612">
        <w:rPr>
          <w:rFonts w:ascii="Times New Roman" w:hAnsi="Times New Roman" w:cs="Times New Roman"/>
          <w:sz w:val="24"/>
          <w:szCs w:val="24"/>
        </w:rPr>
        <w:t>. Some argue th</w:t>
      </w:r>
      <w:r w:rsidR="00CE634B" w:rsidRPr="00403612">
        <w:rPr>
          <w:rFonts w:ascii="Times New Roman" w:hAnsi="Times New Roman" w:cs="Times New Roman"/>
          <w:sz w:val="24"/>
          <w:szCs w:val="24"/>
        </w:rPr>
        <w:t>at it is purely fictional and</w:t>
      </w:r>
      <w:r w:rsidR="00C712B2" w:rsidRPr="00403612">
        <w:rPr>
          <w:rFonts w:ascii="Times New Roman" w:hAnsi="Times New Roman" w:cs="Times New Roman"/>
          <w:sz w:val="24"/>
          <w:szCs w:val="24"/>
        </w:rPr>
        <w:t xml:space="preserve"> meant as entertainment however, others have argued that it is historically accurate</w:t>
      </w:r>
      <w:r w:rsidR="00C712B2" w:rsidRPr="00403612">
        <w:rPr>
          <w:rStyle w:val="FootnoteReference"/>
          <w:rFonts w:ascii="Times New Roman" w:hAnsi="Times New Roman" w:cs="Times New Roman"/>
          <w:sz w:val="24"/>
          <w:szCs w:val="24"/>
        </w:rPr>
        <w:footnoteReference w:id="6"/>
      </w:r>
      <w:r w:rsidR="00376A8D" w:rsidRPr="00403612">
        <w:rPr>
          <w:rFonts w:ascii="Times New Roman" w:hAnsi="Times New Roman" w:cs="Times New Roman"/>
          <w:sz w:val="24"/>
          <w:szCs w:val="24"/>
        </w:rPr>
        <w:t>. Dzielska says that Philostratus ‘was hardly interested in the historical Apollonius</w:t>
      </w:r>
      <w:r w:rsidR="00653E8F" w:rsidRPr="00403612">
        <w:rPr>
          <w:rStyle w:val="FootnoteReference"/>
          <w:rFonts w:ascii="Times New Roman" w:hAnsi="Times New Roman" w:cs="Times New Roman"/>
          <w:sz w:val="24"/>
          <w:szCs w:val="24"/>
        </w:rPr>
        <w:footnoteReference w:id="7"/>
      </w:r>
      <w:r w:rsidR="00376A8D" w:rsidRPr="00403612">
        <w:rPr>
          <w:rFonts w:ascii="Times New Roman" w:hAnsi="Times New Roman" w:cs="Times New Roman"/>
          <w:sz w:val="24"/>
          <w:szCs w:val="24"/>
        </w:rPr>
        <w:t xml:space="preserve">’ and turned the story of Apollonius’ life </w:t>
      </w:r>
      <w:r w:rsidR="002A51FF" w:rsidRPr="00403612">
        <w:rPr>
          <w:rFonts w:ascii="Times New Roman" w:hAnsi="Times New Roman" w:cs="Times New Roman"/>
          <w:sz w:val="24"/>
          <w:szCs w:val="24"/>
        </w:rPr>
        <w:t>into one which fitted with the ideals held in the Severan court</w:t>
      </w:r>
      <w:r w:rsidR="002A51FF" w:rsidRPr="00403612">
        <w:rPr>
          <w:rStyle w:val="FootnoteReference"/>
          <w:rFonts w:ascii="Times New Roman" w:hAnsi="Times New Roman" w:cs="Times New Roman"/>
          <w:sz w:val="24"/>
          <w:szCs w:val="24"/>
        </w:rPr>
        <w:footnoteReference w:id="8"/>
      </w:r>
      <w:r w:rsidR="002A51FF" w:rsidRPr="00403612">
        <w:rPr>
          <w:rFonts w:ascii="Times New Roman" w:hAnsi="Times New Roman" w:cs="Times New Roman"/>
          <w:sz w:val="24"/>
          <w:szCs w:val="24"/>
        </w:rPr>
        <w:t>.</w:t>
      </w:r>
      <w:r w:rsidR="00CE634B" w:rsidRPr="00403612">
        <w:rPr>
          <w:rFonts w:ascii="Times New Roman" w:hAnsi="Times New Roman" w:cs="Times New Roman"/>
          <w:sz w:val="24"/>
          <w:szCs w:val="24"/>
        </w:rPr>
        <w:t xml:space="preserve"> In contrast, Bowie argued for the historicity of Philostratus’ account through the existence of the character of Damis as a historical figure</w:t>
      </w:r>
      <w:r w:rsidR="00243FFE" w:rsidRPr="00403612">
        <w:rPr>
          <w:rStyle w:val="FootnoteReference"/>
          <w:rFonts w:ascii="Times New Roman" w:hAnsi="Times New Roman" w:cs="Times New Roman"/>
          <w:sz w:val="24"/>
          <w:szCs w:val="24"/>
        </w:rPr>
        <w:footnoteReference w:id="9"/>
      </w:r>
      <w:r w:rsidR="00CE634B" w:rsidRPr="00403612">
        <w:rPr>
          <w:rFonts w:ascii="Times New Roman" w:hAnsi="Times New Roman" w:cs="Times New Roman"/>
          <w:sz w:val="24"/>
          <w:szCs w:val="24"/>
        </w:rPr>
        <w:t xml:space="preserve">. </w:t>
      </w:r>
    </w:p>
    <w:p w14:paraId="4AE32412" w14:textId="694492DE" w:rsidR="00C43C44" w:rsidRPr="00403612" w:rsidRDefault="00C43C44" w:rsidP="009A21BB">
      <w:pPr>
        <w:jc w:val="both"/>
        <w:rPr>
          <w:rFonts w:ascii="Times New Roman" w:hAnsi="Times New Roman" w:cs="Times New Roman"/>
          <w:sz w:val="24"/>
          <w:szCs w:val="24"/>
        </w:rPr>
      </w:pPr>
      <w:r w:rsidRPr="00403612">
        <w:rPr>
          <w:rFonts w:ascii="Times New Roman" w:hAnsi="Times New Roman" w:cs="Times New Roman"/>
          <w:sz w:val="24"/>
          <w:szCs w:val="24"/>
        </w:rPr>
        <w:t>There is much debate surrounding the historical existence of Damis. Philostratus’ account can be seen as a historically accurate work if we conclude that Damis and his memoirs existed</w:t>
      </w:r>
      <w:r w:rsidR="001754AA" w:rsidRPr="00403612">
        <w:rPr>
          <w:rFonts w:ascii="Times New Roman" w:hAnsi="Times New Roman" w:cs="Times New Roman"/>
          <w:sz w:val="24"/>
          <w:szCs w:val="24"/>
        </w:rPr>
        <w:t>.</w:t>
      </w:r>
      <w:r w:rsidRPr="00403612">
        <w:rPr>
          <w:rFonts w:ascii="Times New Roman" w:hAnsi="Times New Roman" w:cs="Times New Roman"/>
          <w:sz w:val="24"/>
          <w:szCs w:val="24"/>
        </w:rPr>
        <w:t xml:space="preserve"> </w:t>
      </w:r>
      <w:r w:rsidR="00972EFC" w:rsidRPr="00403612">
        <w:rPr>
          <w:rFonts w:ascii="Times New Roman" w:hAnsi="Times New Roman" w:cs="Times New Roman"/>
          <w:sz w:val="24"/>
          <w:szCs w:val="24"/>
        </w:rPr>
        <w:t>However,</w:t>
      </w:r>
      <w:r w:rsidRPr="00403612">
        <w:rPr>
          <w:rFonts w:ascii="Times New Roman" w:hAnsi="Times New Roman" w:cs="Times New Roman"/>
          <w:sz w:val="24"/>
          <w:szCs w:val="24"/>
        </w:rPr>
        <w:t xml:space="preserve"> some scholars have argued that Philostratus never had the writings of Damis and that the VA is meant to be taken as a purely fictional work. For example, Bowie suggests that Damis was actually ‘an invention of Philostratus</w:t>
      </w:r>
      <w:r w:rsidRPr="00403612">
        <w:rPr>
          <w:rFonts w:ascii="Times New Roman" w:hAnsi="Times New Roman" w:cs="Times New Roman"/>
          <w:sz w:val="24"/>
          <w:szCs w:val="24"/>
          <w:vertAlign w:val="superscript"/>
        </w:rPr>
        <w:footnoteReference w:id="10"/>
      </w:r>
      <w:r w:rsidRPr="00403612">
        <w:rPr>
          <w:rFonts w:ascii="Times New Roman" w:hAnsi="Times New Roman" w:cs="Times New Roman"/>
          <w:sz w:val="24"/>
          <w:szCs w:val="24"/>
        </w:rPr>
        <w:t xml:space="preserve">’ that was not intended to be taken seriously. If the view is taken that Philostratus was writing a fictional </w:t>
      </w:r>
      <w:r w:rsidR="00E9408A" w:rsidRPr="00403612">
        <w:rPr>
          <w:rFonts w:ascii="Times New Roman" w:hAnsi="Times New Roman" w:cs="Times New Roman"/>
          <w:sz w:val="24"/>
          <w:szCs w:val="24"/>
        </w:rPr>
        <w:t>account,</w:t>
      </w:r>
      <w:r w:rsidRPr="00403612">
        <w:rPr>
          <w:rFonts w:ascii="Times New Roman" w:hAnsi="Times New Roman" w:cs="Times New Roman"/>
          <w:sz w:val="24"/>
          <w:szCs w:val="24"/>
        </w:rPr>
        <w:t xml:space="preserve"> then his portrayal of India would be tailored to entertainment rather than representing it in a factual and accurate manner. </w:t>
      </w:r>
    </w:p>
    <w:p w14:paraId="5488DA54" w14:textId="3DFF178B" w:rsidR="00011AF0" w:rsidRPr="00403612" w:rsidRDefault="002D1A91" w:rsidP="009A21BB">
      <w:pPr>
        <w:jc w:val="both"/>
        <w:rPr>
          <w:rFonts w:ascii="Times New Roman" w:hAnsi="Times New Roman" w:cs="Times New Roman"/>
          <w:sz w:val="24"/>
          <w:szCs w:val="24"/>
        </w:rPr>
      </w:pPr>
      <w:r w:rsidRPr="002D1A91">
        <w:rPr>
          <w:rFonts w:ascii="Times New Roman" w:hAnsi="Times New Roman" w:cs="Times New Roman"/>
          <w:sz w:val="24"/>
          <w:szCs w:val="24"/>
        </w:rPr>
        <w:t>The colourful portrayal of India provides a challenging setting within which to build the character of Apollonius as a worthy and magnificent heroic prophet. The exotic and otherworldly nature of the location is emphasised in order to give opportunities to show the character of Apollonius in a particular light. As a literary device the embellished portrayal of India serves to emphasise the qualities of wisdom and intelligence in Apollonius and strengthen his aura of experience and authority</w:t>
      </w:r>
      <w:r w:rsidR="000A2BAC" w:rsidRPr="00403612">
        <w:rPr>
          <w:rFonts w:ascii="Times New Roman" w:hAnsi="Times New Roman" w:cs="Times New Roman"/>
          <w:sz w:val="24"/>
          <w:szCs w:val="24"/>
        </w:rPr>
        <w:t>.</w:t>
      </w:r>
    </w:p>
    <w:p w14:paraId="658573E4" w14:textId="7CC207E7" w:rsidR="00011AF0" w:rsidRPr="00403612" w:rsidRDefault="000A2BAC" w:rsidP="009A21BB">
      <w:pPr>
        <w:jc w:val="both"/>
        <w:rPr>
          <w:rFonts w:ascii="Times New Roman" w:hAnsi="Times New Roman" w:cs="Times New Roman"/>
          <w:sz w:val="24"/>
          <w:szCs w:val="24"/>
        </w:rPr>
      </w:pPr>
      <w:r w:rsidRPr="00403612">
        <w:rPr>
          <w:rFonts w:ascii="Times New Roman" w:hAnsi="Times New Roman" w:cs="Times New Roman"/>
          <w:sz w:val="24"/>
          <w:szCs w:val="24"/>
        </w:rPr>
        <w:t xml:space="preserve"> </w:t>
      </w:r>
      <w:r w:rsidR="00011AF0" w:rsidRPr="00403612">
        <w:rPr>
          <w:rFonts w:ascii="Times New Roman" w:hAnsi="Times New Roman" w:cs="Times New Roman"/>
          <w:sz w:val="24"/>
          <w:szCs w:val="24"/>
        </w:rPr>
        <w:t xml:space="preserve">This essay demonstrates that Philostratus’ representation of India as an exotic and fantastical place suits the purpose of his writing in </w:t>
      </w:r>
      <w:r w:rsidR="00011AF0" w:rsidRPr="00403612">
        <w:rPr>
          <w:rFonts w:ascii="Times New Roman" w:hAnsi="Times New Roman" w:cs="Times New Roman"/>
          <w:i/>
          <w:sz w:val="24"/>
          <w:szCs w:val="24"/>
        </w:rPr>
        <w:t>Apollonius of Tyana</w:t>
      </w:r>
      <w:r w:rsidR="00011AF0" w:rsidRPr="00403612">
        <w:rPr>
          <w:rFonts w:ascii="Times New Roman" w:hAnsi="Times New Roman" w:cs="Times New Roman"/>
          <w:sz w:val="24"/>
          <w:szCs w:val="24"/>
        </w:rPr>
        <w:t>. A number of scholars have studied the VA and their work is used in analysis of the original work by Philostratus. Dzielska examines the artistic and literary aspects of the work and argues that there is little histori</w:t>
      </w:r>
      <w:r w:rsidR="00096C88">
        <w:rPr>
          <w:rFonts w:ascii="Times New Roman" w:hAnsi="Times New Roman" w:cs="Times New Roman"/>
          <w:sz w:val="24"/>
          <w:szCs w:val="24"/>
        </w:rPr>
        <w:t>cal accuracy. Bowie provides an</w:t>
      </w:r>
      <w:r w:rsidR="00011AF0" w:rsidRPr="00403612">
        <w:rPr>
          <w:rFonts w:ascii="Times New Roman" w:hAnsi="Times New Roman" w:cs="Times New Roman"/>
          <w:sz w:val="24"/>
          <w:szCs w:val="24"/>
        </w:rPr>
        <w:t xml:space="preserve"> alternative perspective and finds corroboration for many of the historical references. He provides convincing evidence of the veracity of Damis as a source. Francis pr</w:t>
      </w:r>
      <w:r w:rsidR="00593F99" w:rsidRPr="00403612">
        <w:rPr>
          <w:rFonts w:ascii="Times New Roman" w:hAnsi="Times New Roman" w:cs="Times New Roman"/>
          <w:sz w:val="24"/>
          <w:szCs w:val="24"/>
        </w:rPr>
        <w:t>esents</w:t>
      </w:r>
      <w:r w:rsidR="00011AF0" w:rsidRPr="00403612">
        <w:rPr>
          <w:rFonts w:ascii="Times New Roman" w:hAnsi="Times New Roman" w:cs="Times New Roman"/>
          <w:sz w:val="24"/>
          <w:szCs w:val="24"/>
        </w:rPr>
        <w:t xml:space="preserve"> a </w:t>
      </w:r>
      <w:r w:rsidR="00502B7C" w:rsidRPr="00403612">
        <w:rPr>
          <w:rFonts w:ascii="Times New Roman" w:hAnsi="Times New Roman" w:cs="Times New Roman"/>
          <w:sz w:val="24"/>
          <w:szCs w:val="24"/>
        </w:rPr>
        <w:t xml:space="preserve">fascinating analysis of scholarly works on the VA including those by Bowie and Dzielska. He focuses on </w:t>
      </w:r>
      <w:r w:rsidR="00593F99" w:rsidRPr="00403612">
        <w:rPr>
          <w:rFonts w:ascii="Times New Roman" w:hAnsi="Times New Roman" w:cs="Times New Roman"/>
          <w:sz w:val="24"/>
          <w:szCs w:val="24"/>
        </w:rPr>
        <w:t xml:space="preserve">finding resolutions for the issues contended by both Dzielska and Bowie as well as using new theories about the nature of fiction to interpret the VA in different ways. </w:t>
      </w:r>
    </w:p>
    <w:p w14:paraId="33CCB8C7" w14:textId="25E930DA" w:rsidR="00982AB7" w:rsidRDefault="000A2BAC" w:rsidP="009A21BB">
      <w:pPr>
        <w:jc w:val="both"/>
        <w:rPr>
          <w:rFonts w:ascii="Times New Roman" w:hAnsi="Times New Roman" w:cs="Times New Roman"/>
          <w:sz w:val="24"/>
          <w:szCs w:val="24"/>
        </w:rPr>
      </w:pPr>
      <w:r w:rsidRPr="00403612">
        <w:rPr>
          <w:rFonts w:ascii="Times New Roman" w:hAnsi="Times New Roman" w:cs="Times New Roman"/>
          <w:sz w:val="24"/>
          <w:szCs w:val="24"/>
        </w:rPr>
        <w:t xml:space="preserve">Travel is used as a literary technique employed by Philostratus in order to </w:t>
      </w:r>
      <w:r w:rsidR="003729E2" w:rsidRPr="00403612">
        <w:rPr>
          <w:rFonts w:ascii="Times New Roman" w:hAnsi="Times New Roman" w:cs="Times New Roman"/>
          <w:sz w:val="24"/>
          <w:szCs w:val="24"/>
        </w:rPr>
        <w:t>highlight</w:t>
      </w:r>
      <w:r w:rsidRPr="00403612">
        <w:rPr>
          <w:rFonts w:ascii="Times New Roman" w:hAnsi="Times New Roman" w:cs="Times New Roman"/>
          <w:sz w:val="24"/>
          <w:szCs w:val="24"/>
        </w:rPr>
        <w:t xml:space="preserve"> aspects of Apollonius’ character. </w:t>
      </w:r>
      <w:r w:rsidR="0091564A" w:rsidRPr="00403612">
        <w:rPr>
          <w:rFonts w:ascii="Times New Roman" w:hAnsi="Times New Roman" w:cs="Times New Roman"/>
          <w:sz w:val="24"/>
          <w:szCs w:val="24"/>
        </w:rPr>
        <w:t>Elsner put forward th</w:t>
      </w:r>
      <w:r w:rsidRPr="00403612">
        <w:rPr>
          <w:rFonts w:ascii="Times New Roman" w:hAnsi="Times New Roman" w:cs="Times New Roman"/>
          <w:sz w:val="24"/>
          <w:szCs w:val="24"/>
        </w:rPr>
        <w:t>is</w:t>
      </w:r>
      <w:r w:rsidR="0091564A" w:rsidRPr="00403612">
        <w:rPr>
          <w:rFonts w:ascii="Times New Roman" w:hAnsi="Times New Roman" w:cs="Times New Roman"/>
          <w:sz w:val="24"/>
          <w:szCs w:val="24"/>
        </w:rPr>
        <w:t xml:space="preserve"> idea </w:t>
      </w:r>
      <w:r w:rsidRPr="00403612">
        <w:rPr>
          <w:rFonts w:ascii="Times New Roman" w:hAnsi="Times New Roman" w:cs="Times New Roman"/>
          <w:sz w:val="24"/>
          <w:szCs w:val="24"/>
        </w:rPr>
        <w:t xml:space="preserve">saying </w:t>
      </w:r>
      <w:r w:rsidR="0091564A" w:rsidRPr="00403612">
        <w:rPr>
          <w:rFonts w:ascii="Times New Roman" w:hAnsi="Times New Roman" w:cs="Times New Roman"/>
          <w:sz w:val="24"/>
          <w:szCs w:val="24"/>
        </w:rPr>
        <w:t xml:space="preserve">that </w:t>
      </w:r>
      <w:r w:rsidRPr="00403612">
        <w:rPr>
          <w:rFonts w:ascii="Times New Roman" w:hAnsi="Times New Roman" w:cs="Times New Roman"/>
          <w:sz w:val="24"/>
          <w:szCs w:val="24"/>
        </w:rPr>
        <w:t>it was</w:t>
      </w:r>
      <w:r w:rsidR="0091564A" w:rsidRPr="00403612">
        <w:rPr>
          <w:rFonts w:ascii="Times New Roman" w:hAnsi="Times New Roman" w:cs="Times New Roman"/>
          <w:sz w:val="24"/>
          <w:szCs w:val="24"/>
        </w:rPr>
        <w:t xml:space="preserve"> a literary technique employed by Philostratus in order to 'demonstrate the superiority of Apollonius '. </w:t>
      </w:r>
      <w:r w:rsidR="00EF7A2B" w:rsidRPr="00403612">
        <w:rPr>
          <w:rFonts w:ascii="Times New Roman" w:hAnsi="Times New Roman" w:cs="Times New Roman"/>
          <w:sz w:val="24"/>
          <w:szCs w:val="24"/>
        </w:rPr>
        <w:t>In this way,</w:t>
      </w:r>
      <w:r w:rsidR="00B213E8" w:rsidRPr="00403612">
        <w:rPr>
          <w:rFonts w:ascii="Times New Roman" w:hAnsi="Times New Roman" w:cs="Times New Roman"/>
          <w:sz w:val="24"/>
          <w:szCs w:val="24"/>
        </w:rPr>
        <w:t xml:space="preserve"> </w:t>
      </w:r>
      <w:r w:rsidR="00EF7A2B" w:rsidRPr="00403612">
        <w:rPr>
          <w:rFonts w:ascii="Times New Roman" w:hAnsi="Times New Roman" w:cs="Times New Roman"/>
          <w:sz w:val="24"/>
          <w:szCs w:val="24"/>
        </w:rPr>
        <w:t>t</w:t>
      </w:r>
      <w:r w:rsidR="00982AB7" w:rsidRPr="00403612">
        <w:rPr>
          <w:rFonts w:ascii="Times New Roman" w:hAnsi="Times New Roman" w:cs="Times New Roman"/>
          <w:sz w:val="24"/>
          <w:szCs w:val="24"/>
        </w:rPr>
        <w:t xml:space="preserve">he journey undertaken </w:t>
      </w:r>
      <w:r w:rsidR="00AF218A" w:rsidRPr="00403612">
        <w:rPr>
          <w:rFonts w:ascii="Times New Roman" w:hAnsi="Times New Roman" w:cs="Times New Roman"/>
          <w:sz w:val="24"/>
          <w:szCs w:val="24"/>
        </w:rPr>
        <w:t xml:space="preserve">by Apollonius </w:t>
      </w:r>
      <w:r w:rsidR="00EF7A2B" w:rsidRPr="00403612">
        <w:rPr>
          <w:rFonts w:ascii="Times New Roman" w:hAnsi="Times New Roman" w:cs="Times New Roman"/>
          <w:sz w:val="24"/>
          <w:szCs w:val="24"/>
        </w:rPr>
        <w:t>can be seen to have</w:t>
      </w:r>
      <w:r w:rsidR="00AF218A" w:rsidRPr="00403612">
        <w:rPr>
          <w:rFonts w:ascii="Times New Roman" w:hAnsi="Times New Roman" w:cs="Times New Roman"/>
          <w:sz w:val="24"/>
          <w:szCs w:val="24"/>
        </w:rPr>
        <w:t xml:space="preserve"> a literary purpose</w:t>
      </w:r>
      <w:r w:rsidR="0091564A" w:rsidRPr="00403612">
        <w:rPr>
          <w:rFonts w:ascii="Times New Roman" w:hAnsi="Times New Roman" w:cs="Times New Roman"/>
          <w:sz w:val="24"/>
          <w:szCs w:val="24"/>
        </w:rPr>
        <w:t xml:space="preserve"> to show how Apollonius is </w:t>
      </w:r>
      <w:r w:rsidR="00982AB7" w:rsidRPr="00403612">
        <w:rPr>
          <w:rFonts w:ascii="Times New Roman" w:hAnsi="Times New Roman" w:cs="Times New Roman"/>
          <w:sz w:val="24"/>
          <w:szCs w:val="24"/>
        </w:rPr>
        <w:t>worthy of veneration as a ‘holy man</w:t>
      </w:r>
      <w:r w:rsidR="00982AB7" w:rsidRPr="00403612">
        <w:rPr>
          <w:rStyle w:val="FootnoteReference"/>
          <w:rFonts w:ascii="Times New Roman" w:hAnsi="Times New Roman" w:cs="Times New Roman"/>
          <w:sz w:val="24"/>
          <w:szCs w:val="24"/>
        </w:rPr>
        <w:footnoteReference w:id="11"/>
      </w:r>
      <w:r w:rsidR="00982AB7" w:rsidRPr="00403612">
        <w:rPr>
          <w:rFonts w:ascii="Times New Roman" w:hAnsi="Times New Roman" w:cs="Times New Roman"/>
          <w:sz w:val="24"/>
          <w:szCs w:val="24"/>
        </w:rPr>
        <w:t>’</w:t>
      </w:r>
      <w:r w:rsidR="00AF218A" w:rsidRPr="00403612">
        <w:rPr>
          <w:rFonts w:ascii="Times New Roman" w:hAnsi="Times New Roman" w:cs="Times New Roman"/>
          <w:sz w:val="24"/>
          <w:szCs w:val="24"/>
        </w:rPr>
        <w:t xml:space="preserve"> and to display how he is relevant in the context of the third century Roman </w:t>
      </w:r>
      <w:r w:rsidR="008D41AC" w:rsidRPr="00403612">
        <w:rPr>
          <w:rFonts w:ascii="Times New Roman" w:hAnsi="Times New Roman" w:cs="Times New Roman"/>
          <w:sz w:val="24"/>
          <w:szCs w:val="24"/>
        </w:rPr>
        <w:t>Empire</w:t>
      </w:r>
      <w:r w:rsidR="00AF218A" w:rsidRPr="00403612">
        <w:rPr>
          <w:rFonts w:ascii="Times New Roman" w:hAnsi="Times New Roman" w:cs="Times New Roman"/>
          <w:sz w:val="24"/>
          <w:szCs w:val="24"/>
        </w:rPr>
        <w:t xml:space="preserve">. </w:t>
      </w:r>
      <w:r w:rsidR="0091564A" w:rsidRPr="00403612">
        <w:rPr>
          <w:rFonts w:ascii="Times New Roman" w:hAnsi="Times New Roman" w:cs="Times New Roman"/>
          <w:sz w:val="24"/>
          <w:szCs w:val="24"/>
        </w:rPr>
        <w:t xml:space="preserve">Philostratus was using Apollonius’s travels in India </w:t>
      </w:r>
      <w:r w:rsidR="0091564A" w:rsidRPr="00403612">
        <w:rPr>
          <w:rFonts w:ascii="Times New Roman" w:hAnsi="Times New Roman" w:cs="Times New Roman"/>
          <w:sz w:val="24"/>
          <w:szCs w:val="24"/>
        </w:rPr>
        <w:lastRenderedPageBreak/>
        <w:t xml:space="preserve">as a tool </w:t>
      </w:r>
      <w:r w:rsidR="00987BCC" w:rsidRPr="00403612">
        <w:rPr>
          <w:rFonts w:ascii="Times New Roman" w:hAnsi="Times New Roman" w:cs="Times New Roman"/>
          <w:sz w:val="24"/>
          <w:szCs w:val="24"/>
        </w:rPr>
        <w:t>to show that the life of Apollonius was one that would be expected of a figure worthy of respect and reverence</w:t>
      </w:r>
      <w:r w:rsidR="00B213E8" w:rsidRPr="00403612">
        <w:rPr>
          <w:rFonts w:ascii="Times New Roman" w:hAnsi="Times New Roman" w:cs="Times New Roman"/>
          <w:sz w:val="24"/>
          <w:szCs w:val="24"/>
        </w:rPr>
        <w:t xml:space="preserve"> in Philostratus’ contemporary world. </w:t>
      </w:r>
      <w:r w:rsidR="00BE068D" w:rsidRPr="00403612">
        <w:rPr>
          <w:rFonts w:ascii="Times New Roman" w:hAnsi="Times New Roman" w:cs="Times New Roman"/>
          <w:sz w:val="24"/>
          <w:szCs w:val="24"/>
        </w:rPr>
        <w:t>The character of Apollonius is</w:t>
      </w:r>
      <w:r w:rsidR="00536A79">
        <w:rPr>
          <w:rFonts w:ascii="Times New Roman" w:hAnsi="Times New Roman" w:cs="Times New Roman"/>
          <w:sz w:val="24"/>
          <w:szCs w:val="24"/>
        </w:rPr>
        <w:t xml:space="preserve"> a first century</w:t>
      </w:r>
      <w:r w:rsidR="00BE068D" w:rsidRPr="00403612">
        <w:rPr>
          <w:rFonts w:ascii="Times New Roman" w:hAnsi="Times New Roman" w:cs="Times New Roman"/>
          <w:sz w:val="24"/>
          <w:szCs w:val="24"/>
        </w:rPr>
        <w:t xml:space="preserve"> Greek</w:t>
      </w:r>
      <w:r w:rsidR="00536A79">
        <w:rPr>
          <w:rFonts w:ascii="Times New Roman" w:hAnsi="Times New Roman" w:cs="Times New Roman"/>
          <w:sz w:val="24"/>
          <w:szCs w:val="24"/>
        </w:rPr>
        <w:t>,</w:t>
      </w:r>
      <w:r w:rsidR="00BE068D" w:rsidRPr="00403612">
        <w:rPr>
          <w:rFonts w:ascii="Times New Roman" w:hAnsi="Times New Roman" w:cs="Times New Roman"/>
          <w:sz w:val="24"/>
          <w:szCs w:val="24"/>
        </w:rPr>
        <w:t xml:space="preserve"> and so </w:t>
      </w:r>
      <w:r w:rsidR="00536A79">
        <w:rPr>
          <w:rFonts w:ascii="Times New Roman" w:hAnsi="Times New Roman" w:cs="Times New Roman"/>
          <w:sz w:val="24"/>
          <w:szCs w:val="24"/>
        </w:rPr>
        <w:t xml:space="preserve">may at first glance not be someone </w:t>
      </w:r>
      <w:r w:rsidR="00E046B4">
        <w:rPr>
          <w:rFonts w:ascii="Times New Roman" w:hAnsi="Times New Roman" w:cs="Times New Roman"/>
          <w:sz w:val="24"/>
          <w:szCs w:val="24"/>
        </w:rPr>
        <w:t>significant</w:t>
      </w:r>
      <w:r w:rsidR="00536A79">
        <w:rPr>
          <w:rFonts w:ascii="Times New Roman" w:hAnsi="Times New Roman" w:cs="Times New Roman"/>
          <w:sz w:val="24"/>
          <w:szCs w:val="24"/>
        </w:rPr>
        <w:t xml:space="preserve"> to the context of Philostratus’ contemporary world. Philostratus addresses this issue and uses Apollonius’</w:t>
      </w:r>
      <w:r w:rsidR="00BE068D" w:rsidRPr="00403612">
        <w:rPr>
          <w:rFonts w:ascii="Times New Roman" w:hAnsi="Times New Roman" w:cs="Times New Roman"/>
          <w:sz w:val="24"/>
          <w:szCs w:val="24"/>
        </w:rPr>
        <w:t xml:space="preserve"> wide travels through and to the borders of th</w:t>
      </w:r>
      <w:r w:rsidR="006C6EA5" w:rsidRPr="00403612">
        <w:rPr>
          <w:rFonts w:ascii="Times New Roman" w:hAnsi="Times New Roman" w:cs="Times New Roman"/>
          <w:sz w:val="24"/>
          <w:szCs w:val="24"/>
        </w:rPr>
        <w:t>e Roman Empire show him as a heroic figure that is relevant not only in the Greek world</w:t>
      </w:r>
      <w:r w:rsidR="00536A79">
        <w:rPr>
          <w:rFonts w:ascii="Times New Roman" w:hAnsi="Times New Roman" w:cs="Times New Roman"/>
          <w:sz w:val="24"/>
          <w:szCs w:val="24"/>
        </w:rPr>
        <w:t>,</w:t>
      </w:r>
      <w:r w:rsidR="006C6EA5" w:rsidRPr="00403612">
        <w:rPr>
          <w:rFonts w:ascii="Times New Roman" w:hAnsi="Times New Roman" w:cs="Times New Roman"/>
          <w:sz w:val="24"/>
          <w:szCs w:val="24"/>
        </w:rPr>
        <w:t xml:space="preserve"> but </w:t>
      </w:r>
      <w:r w:rsidR="00536A79">
        <w:rPr>
          <w:rFonts w:ascii="Times New Roman" w:hAnsi="Times New Roman" w:cs="Times New Roman"/>
          <w:sz w:val="24"/>
          <w:szCs w:val="24"/>
        </w:rPr>
        <w:t xml:space="preserve">also </w:t>
      </w:r>
      <w:r w:rsidR="006C6EA5" w:rsidRPr="00403612">
        <w:rPr>
          <w:rFonts w:ascii="Times New Roman" w:hAnsi="Times New Roman" w:cs="Times New Roman"/>
          <w:sz w:val="24"/>
          <w:szCs w:val="24"/>
        </w:rPr>
        <w:t>in the context of the Roman Empire</w:t>
      </w:r>
      <w:r w:rsidR="00F93D92" w:rsidRPr="00403612">
        <w:rPr>
          <w:rStyle w:val="FootnoteReference"/>
          <w:rFonts w:ascii="Times New Roman" w:hAnsi="Times New Roman" w:cs="Times New Roman"/>
          <w:sz w:val="24"/>
          <w:szCs w:val="24"/>
        </w:rPr>
        <w:footnoteReference w:id="12"/>
      </w:r>
      <w:r w:rsidR="006C6EA5" w:rsidRPr="00403612">
        <w:rPr>
          <w:rFonts w:ascii="Times New Roman" w:hAnsi="Times New Roman" w:cs="Times New Roman"/>
          <w:sz w:val="24"/>
          <w:szCs w:val="24"/>
        </w:rPr>
        <w:t xml:space="preserve">. </w:t>
      </w:r>
      <w:r w:rsidR="00670FE6" w:rsidRPr="00670FE6">
        <w:rPr>
          <w:rFonts w:ascii="Times New Roman" w:hAnsi="Times New Roman" w:cs="Times New Roman"/>
          <w:sz w:val="24"/>
          <w:szCs w:val="24"/>
        </w:rPr>
        <w:t>Reference is also deliberately made to the many sacred sites Apollonius apparently visited, placing importance on the religiosity of Apollonius' travels in an attempt to make Apollonius accessible and central to the rapidly changing religious landscape of the third century AD</w:t>
      </w:r>
      <w:r w:rsidR="00670FE6" w:rsidRPr="00670FE6">
        <w:rPr>
          <w:rFonts w:ascii="Times New Roman" w:hAnsi="Times New Roman" w:cs="Times New Roman"/>
          <w:sz w:val="24"/>
          <w:szCs w:val="24"/>
          <w:vertAlign w:val="superscript"/>
        </w:rPr>
        <w:footnoteReference w:id="13"/>
      </w:r>
      <w:r w:rsidR="00670FE6" w:rsidRPr="00670FE6">
        <w:rPr>
          <w:rFonts w:ascii="Times New Roman" w:hAnsi="Times New Roman" w:cs="Times New Roman"/>
          <w:sz w:val="24"/>
          <w:szCs w:val="24"/>
        </w:rPr>
        <w:t xml:space="preserve">. </w:t>
      </w:r>
      <w:r w:rsidR="00AA2F22" w:rsidRPr="00403612">
        <w:rPr>
          <w:rFonts w:ascii="Times New Roman" w:hAnsi="Times New Roman" w:cs="Times New Roman"/>
          <w:sz w:val="24"/>
          <w:szCs w:val="24"/>
        </w:rPr>
        <w:t xml:space="preserve">This </w:t>
      </w:r>
      <w:r w:rsidR="006557D1">
        <w:rPr>
          <w:rFonts w:ascii="Times New Roman" w:hAnsi="Times New Roman" w:cs="Times New Roman"/>
          <w:sz w:val="24"/>
          <w:szCs w:val="24"/>
        </w:rPr>
        <w:t xml:space="preserve">use of travel in India </w:t>
      </w:r>
      <w:r w:rsidR="00670FE6">
        <w:rPr>
          <w:rFonts w:ascii="Times New Roman" w:hAnsi="Times New Roman" w:cs="Times New Roman"/>
          <w:sz w:val="24"/>
          <w:szCs w:val="24"/>
        </w:rPr>
        <w:t xml:space="preserve">and to the scared sites of the Mediterranean world </w:t>
      </w:r>
      <w:r w:rsidR="00AA2F22" w:rsidRPr="00403612">
        <w:rPr>
          <w:rFonts w:ascii="Times New Roman" w:hAnsi="Times New Roman" w:cs="Times New Roman"/>
          <w:sz w:val="24"/>
          <w:szCs w:val="24"/>
        </w:rPr>
        <w:t>suits Philostratus’ purpose to promote Apollonius’</w:t>
      </w:r>
      <w:r w:rsidR="004C5247" w:rsidRPr="00403612">
        <w:rPr>
          <w:rFonts w:ascii="Times New Roman" w:hAnsi="Times New Roman" w:cs="Times New Roman"/>
          <w:sz w:val="24"/>
          <w:szCs w:val="24"/>
        </w:rPr>
        <w:t xml:space="preserve"> popularity. </w:t>
      </w:r>
    </w:p>
    <w:p w14:paraId="6765BBFB" w14:textId="52594D0F" w:rsidR="00983233" w:rsidRPr="00983233" w:rsidRDefault="00D61805" w:rsidP="00983233">
      <w:pPr>
        <w:jc w:val="both"/>
        <w:rPr>
          <w:rFonts w:ascii="Times New Roman" w:hAnsi="Times New Roman" w:cs="Times New Roman"/>
          <w:sz w:val="24"/>
          <w:szCs w:val="24"/>
        </w:rPr>
      </w:pPr>
      <w:r>
        <w:rPr>
          <w:rFonts w:ascii="Times New Roman" w:hAnsi="Times New Roman" w:cs="Times New Roman"/>
          <w:sz w:val="24"/>
          <w:szCs w:val="24"/>
        </w:rPr>
        <w:t>Philostratus</w:t>
      </w:r>
      <w:r w:rsidR="00983233" w:rsidRPr="00983233">
        <w:rPr>
          <w:rFonts w:ascii="Times New Roman" w:hAnsi="Times New Roman" w:cs="Times New Roman"/>
          <w:sz w:val="24"/>
          <w:szCs w:val="24"/>
        </w:rPr>
        <w:t xml:space="preserve"> uses the milieu of India as a tool for presenting topics that allow Apollonius to display his philosophical prowess. Apollonius often throughout the text engages in Philosophical dialogue with Damis who performs the role of a student or a disciple. An example of this can be seen in Book II Chapter V when Apollonius and Damis are high in the Caucasus and Apollonius asks Damis if he thinks they were higher the day before than they are today. </w:t>
      </w:r>
    </w:p>
    <w:p w14:paraId="44E9680C" w14:textId="36AA3FA1" w:rsidR="00983233" w:rsidRPr="00983233" w:rsidRDefault="00983233" w:rsidP="002C774A">
      <w:pPr>
        <w:jc w:val="center"/>
        <w:rPr>
          <w:rFonts w:ascii="Times New Roman" w:hAnsi="Times New Roman" w:cs="Times New Roman"/>
          <w:sz w:val="24"/>
          <w:szCs w:val="24"/>
        </w:rPr>
      </w:pPr>
      <w:r w:rsidRPr="00983233">
        <w:rPr>
          <w:rFonts w:ascii="Times New Roman" w:hAnsi="Times New Roman" w:cs="Times New Roman"/>
          <w:sz w:val="24"/>
          <w:szCs w:val="24"/>
        </w:rPr>
        <w:t>‘But Apollonius recalled his attention to the original question by saying: “Can you tell me then, O Damis, what understanding of divine mystery you get by walking so near the heavens?</w:t>
      </w:r>
      <w:r w:rsidRPr="00983233">
        <w:rPr>
          <w:rFonts w:ascii="Times New Roman" w:hAnsi="Times New Roman" w:cs="Times New Roman"/>
          <w:sz w:val="24"/>
          <w:szCs w:val="24"/>
          <w:vertAlign w:val="superscript"/>
        </w:rPr>
        <w:footnoteReference w:id="14"/>
      </w:r>
      <w:r w:rsidRPr="00983233">
        <w:rPr>
          <w:rFonts w:ascii="Times New Roman" w:hAnsi="Times New Roman" w:cs="Times New Roman"/>
          <w:sz w:val="24"/>
          <w:szCs w:val="24"/>
        </w:rPr>
        <w:t>”’</w:t>
      </w:r>
    </w:p>
    <w:p w14:paraId="4949625C" w14:textId="77777777" w:rsidR="00983233" w:rsidRPr="00983233" w:rsidRDefault="00983233" w:rsidP="00983233">
      <w:pPr>
        <w:jc w:val="both"/>
        <w:rPr>
          <w:rFonts w:ascii="Times New Roman" w:hAnsi="Times New Roman" w:cs="Times New Roman"/>
          <w:sz w:val="24"/>
          <w:szCs w:val="24"/>
        </w:rPr>
      </w:pPr>
      <w:r w:rsidRPr="00983233">
        <w:rPr>
          <w:rFonts w:ascii="Times New Roman" w:hAnsi="Times New Roman" w:cs="Times New Roman"/>
          <w:sz w:val="24"/>
          <w:szCs w:val="24"/>
        </w:rPr>
        <w:t xml:space="preserve">This representation shows Apollonius to be a learned individual. The philosophical discussions serve to highlight Apollonius’ wisdom even before he has met the Indian philosophers and achieved even greater wisdom. In this way Apollonius is highlighted as worthy of honour and worship. Consequently, the setting of India serves the purpose of providing material for Apollonius to engage in philosophical discussion or teaching. The setting of India used in this way throughout the text supports Elsner’s idea that India is a purely literary device rather than a focus of the text. </w:t>
      </w:r>
    </w:p>
    <w:p w14:paraId="4D8595FB" w14:textId="560B87DE" w:rsidR="00DD5E76" w:rsidRPr="00BC259B" w:rsidRDefault="00FF5839" w:rsidP="008310B2">
      <w:pPr>
        <w:jc w:val="both"/>
        <w:rPr>
          <w:rFonts w:ascii="Times New Roman" w:hAnsi="Times New Roman" w:cs="Times New Roman"/>
          <w:sz w:val="24"/>
          <w:szCs w:val="24"/>
        </w:rPr>
      </w:pPr>
      <w:r>
        <w:rPr>
          <w:rFonts w:ascii="Times New Roman" w:hAnsi="Times New Roman" w:cs="Times New Roman"/>
          <w:sz w:val="24"/>
          <w:szCs w:val="24"/>
        </w:rPr>
        <w:t xml:space="preserve">Similarly, </w:t>
      </w:r>
      <w:r w:rsidR="00DD5E76" w:rsidRPr="00BC259B">
        <w:rPr>
          <w:rFonts w:ascii="Times New Roman" w:hAnsi="Times New Roman" w:cs="Times New Roman"/>
          <w:sz w:val="24"/>
          <w:szCs w:val="24"/>
        </w:rPr>
        <w:t xml:space="preserve">Philostratus presents </w:t>
      </w:r>
      <w:r w:rsidR="004C5E8C">
        <w:rPr>
          <w:rFonts w:ascii="Times New Roman" w:hAnsi="Times New Roman" w:cs="Times New Roman"/>
          <w:sz w:val="24"/>
          <w:szCs w:val="24"/>
        </w:rPr>
        <w:t>Apollonius</w:t>
      </w:r>
      <w:r w:rsidR="00DD5E76" w:rsidRPr="00BC259B">
        <w:rPr>
          <w:rFonts w:ascii="Times New Roman" w:hAnsi="Times New Roman" w:cs="Times New Roman"/>
          <w:sz w:val="24"/>
          <w:szCs w:val="24"/>
        </w:rPr>
        <w:t xml:space="preserve"> as wise and knowledgeable in his account.</w:t>
      </w:r>
      <w:r w:rsidR="004C5E8C" w:rsidRPr="004C5E8C">
        <w:rPr>
          <w:rFonts w:ascii="Times New Roman" w:hAnsi="Times New Roman" w:cs="Times New Roman"/>
          <w:sz w:val="24"/>
          <w:szCs w:val="24"/>
        </w:rPr>
        <w:t xml:space="preserve"> </w:t>
      </w:r>
      <w:r w:rsidR="00595A5A" w:rsidRPr="004C5E8C">
        <w:rPr>
          <w:rFonts w:ascii="Times New Roman" w:hAnsi="Times New Roman" w:cs="Times New Roman"/>
          <w:sz w:val="24"/>
          <w:szCs w:val="24"/>
        </w:rPr>
        <w:t>In order to promote the</w:t>
      </w:r>
      <w:r w:rsidR="004C5E8C">
        <w:rPr>
          <w:rFonts w:ascii="Times New Roman" w:hAnsi="Times New Roman" w:cs="Times New Roman"/>
          <w:sz w:val="24"/>
          <w:szCs w:val="24"/>
        </w:rPr>
        <w:t>se</w:t>
      </w:r>
      <w:r w:rsidR="00595A5A" w:rsidRPr="004C5E8C">
        <w:rPr>
          <w:rFonts w:ascii="Times New Roman" w:hAnsi="Times New Roman" w:cs="Times New Roman"/>
          <w:sz w:val="24"/>
          <w:szCs w:val="24"/>
        </w:rPr>
        <w:t xml:space="preserve"> worthy attributes of Apollonius,</w:t>
      </w:r>
      <w:r w:rsidR="004C5E8C">
        <w:rPr>
          <w:rFonts w:ascii="Times New Roman" w:hAnsi="Times New Roman" w:cs="Times New Roman"/>
          <w:sz w:val="24"/>
          <w:szCs w:val="24"/>
        </w:rPr>
        <w:t xml:space="preserve"> Philostratus employs the exotic fauna perceived to be typical of India as a device for the display of Apollonius’ wisdom. </w:t>
      </w:r>
      <w:r w:rsidR="00595A5A" w:rsidRPr="00BC259B">
        <w:rPr>
          <w:rFonts w:ascii="Times New Roman" w:hAnsi="Times New Roman" w:cs="Times New Roman"/>
          <w:sz w:val="24"/>
          <w:szCs w:val="24"/>
        </w:rPr>
        <w:t xml:space="preserve">This can be clearly seen through Apollonius’ abundance of knowledge about elephants despite them being uncommon in the Mediterranean world. </w:t>
      </w:r>
      <w:r w:rsidR="00C5492C" w:rsidRPr="00BC259B">
        <w:rPr>
          <w:rFonts w:ascii="Times New Roman" w:hAnsi="Times New Roman" w:cs="Times New Roman"/>
          <w:sz w:val="24"/>
          <w:szCs w:val="24"/>
        </w:rPr>
        <w:t>In Book II Apollonius and Damis encounter elephants crossing a river with their young</w:t>
      </w:r>
      <w:r w:rsidR="00436FDE">
        <w:rPr>
          <w:rFonts w:ascii="Times New Roman" w:hAnsi="Times New Roman" w:cs="Times New Roman"/>
          <w:sz w:val="24"/>
          <w:szCs w:val="24"/>
        </w:rPr>
        <w:t xml:space="preserve"> and Apollonius explains the actions of the elephants to Damis. </w:t>
      </w:r>
    </w:p>
    <w:p w14:paraId="33C37BC9" w14:textId="1E20E15A" w:rsidR="001A6BAC" w:rsidRDefault="001A6BAC" w:rsidP="008310B2">
      <w:pPr>
        <w:jc w:val="center"/>
        <w:rPr>
          <w:rFonts w:ascii="Times New Roman" w:hAnsi="Times New Roman" w:cs="Times New Roman"/>
          <w:sz w:val="24"/>
          <w:szCs w:val="24"/>
        </w:rPr>
      </w:pPr>
      <w:r w:rsidRPr="008431C8">
        <w:rPr>
          <w:rFonts w:ascii="Times New Roman" w:hAnsi="Times New Roman" w:cs="Times New Roman"/>
          <w:sz w:val="24"/>
          <w:szCs w:val="24"/>
        </w:rPr>
        <w:t>‘”No one, O Damis, has instructed them to do this, but they act out of their own instinctive wisdom and cl</w:t>
      </w:r>
      <w:r w:rsidR="005E2B53" w:rsidRPr="008431C8">
        <w:rPr>
          <w:rFonts w:ascii="Times New Roman" w:hAnsi="Times New Roman" w:cs="Times New Roman"/>
          <w:sz w:val="24"/>
          <w:szCs w:val="24"/>
        </w:rPr>
        <w:t>e</w:t>
      </w:r>
      <w:r w:rsidRPr="008431C8">
        <w:rPr>
          <w:rFonts w:ascii="Times New Roman" w:hAnsi="Times New Roman" w:cs="Times New Roman"/>
          <w:sz w:val="24"/>
          <w:szCs w:val="24"/>
        </w:rPr>
        <w:t>verness; and you see how, like baggage-porters, they have picked up their young, and have them bound fast on, and so carry them along.</w:t>
      </w:r>
      <w:r w:rsidR="005427F1">
        <w:rPr>
          <w:rStyle w:val="FootnoteReference"/>
          <w:rFonts w:ascii="Times New Roman" w:hAnsi="Times New Roman" w:cs="Times New Roman"/>
          <w:sz w:val="24"/>
          <w:szCs w:val="24"/>
        </w:rPr>
        <w:footnoteReference w:id="15"/>
      </w:r>
      <w:r w:rsidRPr="008431C8">
        <w:rPr>
          <w:rFonts w:ascii="Times New Roman" w:hAnsi="Times New Roman" w:cs="Times New Roman"/>
          <w:sz w:val="24"/>
          <w:szCs w:val="24"/>
        </w:rPr>
        <w:t>”’</w:t>
      </w:r>
    </w:p>
    <w:p w14:paraId="7EF93FF7" w14:textId="3C5F6C24" w:rsidR="008431C8" w:rsidRPr="008431C8" w:rsidRDefault="0017081B" w:rsidP="008310B2">
      <w:pPr>
        <w:jc w:val="both"/>
        <w:rPr>
          <w:rFonts w:ascii="Times New Roman" w:hAnsi="Times New Roman" w:cs="Times New Roman"/>
          <w:sz w:val="24"/>
          <w:szCs w:val="24"/>
        </w:rPr>
      </w:pPr>
      <w:r>
        <w:rPr>
          <w:rFonts w:ascii="Times New Roman" w:hAnsi="Times New Roman" w:cs="Times New Roman"/>
          <w:sz w:val="24"/>
          <w:szCs w:val="24"/>
        </w:rPr>
        <w:t xml:space="preserve">Here Apollonius demonstrates his understanding of the </w:t>
      </w:r>
      <w:r w:rsidR="00791937">
        <w:rPr>
          <w:rFonts w:ascii="Times New Roman" w:hAnsi="Times New Roman" w:cs="Times New Roman"/>
          <w:sz w:val="24"/>
          <w:szCs w:val="24"/>
        </w:rPr>
        <w:t>elephants’</w:t>
      </w:r>
      <w:r>
        <w:rPr>
          <w:rFonts w:ascii="Times New Roman" w:hAnsi="Times New Roman" w:cs="Times New Roman"/>
          <w:sz w:val="24"/>
          <w:szCs w:val="24"/>
        </w:rPr>
        <w:t xml:space="preserve"> behaviour. </w:t>
      </w:r>
      <w:r w:rsidR="004E02B3">
        <w:rPr>
          <w:rFonts w:ascii="Times New Roman" w:hAnsi="Times New Roman" w:cs="Times New Roman"/>
          <w:sz w:val="24"/>
          <w:szCs w:val="24"/>
        </w:rPr>
        <w:t>This could be interpreted as showing Apollonius as a well read and knowledgeable man, but it could also be construed as Apollonius understand</w:t>
      </w:r>
      <w:r w:rsidR="006A68C4">
        <w:rPr>
          <w:rFonts w:ascii="Times New Roman" w:hAnsi="Times New Roman" w:cs="Times New Roman"/>
          <w:sz w:val="24"/>
          <w:szCs w:val="24"/>
        </w:rPr>
        <w:t>ing</w:t>
      </w:r>
      <w:r w:rsidR="004E02B3">
        <w:rPr>
          <w:rFonts w:ascii="Times New Roman" w:hAnsi="Times New Roman" w:cs="Times New Roman"/>
          <w:sz w:val="24"/>
          <w:szCs w:val="24"/>
        </w:rPr>
        <w:t xml:space="preserve"> the </w:t>
      </w:r>
      <w:r w:rsidR="00791937">
        <w:rPr>
          <w:rFonts w:ascii="Times New Roman" w:hAnsi="Times New Roman" w:cs="Times New Roman"/>
          <w:sz w:val="24"/>
          <w:szCs w:val="24"/>
        </w:rPr>
        <w:t>elephants’</w:t>
      </w:r>
      <w:r w:rsidR="004E02B3">
        <w:rPr>
          <w:rFonts w:ascii="Times New Roman" w:hAnsi="Times New Roman" w:cs="Times New Roman"/>
          <w:sz w:val="24"/>
          <w:szCs w:val="24"/>
        </w:rPr>
        <w:t xml:space="preserve"> behaviour from simply seeing them. </w:t>
      </w:r>
      <w:r w:rsidR="00436FDE">
        <w:rPr>
          <w:rFonts w:ascii="Times New Roman" w:hAnsi="Times New Roman" w:cs="Times New Roman"/>
          <w:sz w:val="24"/>
          <w:szCs w:val="24"/>
        </w:rPr>
        <w:lastRenderedPageBreak/>
        <w:t xml:space="preserve">Philostratus uses the </w:t>
      </w:r>
      <w:r w:rsidR="00187B48">
        <w:rPr>
          <w:rFonts w:ascii="Times New Roman" w:hAnsi="Times New Roman" w:cs="Times New Roman"/>
          <w:sz w:val="24"/>
          <w:szCs w:val="24"/>
        </w:rPr>
        <w:t xml:space="preserve">elephants </w:t>
      </w:r>
      <w:r w:rsidR="001B149D">
        <w:rPr>
          <w:rFonts w:ascii="Times New Roman" w:hAnsi="Times New Roman" w:cs="Times New Roman"/>
          <w:sz w:val="24"/>
          <w:szCs w:val="24"/>
        </w:rPr>
        <w:t xml:space="preserve">as a tool </w:t>
      </w:r>
      <w:r w:rsidR="004C5E8C">
        <w:rPr>
          <w:rFonts w:ascii="Times New Roman" w:hAnsi="Times New Roman" w:cs="Times New Roman"/>
          <w:sz w:val="24"/>
          <w:szCs w:val="24"/>
        </w:rPr>
        <w:t xml:space="preserve">to display </w:t>
      </w:r>
      <w:r w:rsidR="001B149D">
        <w:rPr>
          <w:rFonts w:ascii="Times New Roman" w:hAnsi="Times New Roman" w:cs="Times New Roman"/>
          <w:sz w:val="24"/>
          <w:szCs w:val="24"/>
        </w:rPr>
        <w:t xml:space="preserve">the wisdom and enhance the character of Apollonius. </w:t>
      </w:r>
      <w:r w:rsidR="00554720">
        <w:rPr>
          <w:rFonts w:ascii="Times New Roman" w:hAnsi="Times New Roman" w:cs="Times New Roman"/>
          <w:sz w:val="24"/>
          <w:szCs w:val="24"/>
        </w:rPr>
        <w:t xml:space="preserve">This is an example of how Philostratus’ representation of </w:t>
      </w:r>
      <w:r w:rsidR="007D1B39">
        <w:rPr>
          <w:rFonts w:ascii="Times New Roman" w:hAnsi="Times New Roman" w:cs="Times New Roman"/>
          <w:sz w:val="24"/>
          <w:szCs w:val="24"/>
        </w:rPr>
        <w:t>the</w:t>
      </w:r>
      <w:r w:rsidR="00554720">
        <w:rPr>
          <w:rFonts w:ascii="Times New Roman" w:hAnsi="Times New Roman" w:cs="Times New Roman"/>
          <w:sz w:val="24"/>
          <w:szCs w:val="24"/>
        </w:rPr>
        <w:t xml:space="preserve"> fauna of India is tailored to the appreciation of Apollonius, rather than a </w:t>
      </w:r>
      <w:r w:rsidR="004653C5">
        <w:rPr>
          <w:rFonts w:ascii="Times New Roman" w:hAnsi="Times New Roman" w:cs="Times New Roman"/>
          <w:sz w:val="24"/>
          <w:szCs w:val="24"/>
        </w:rPr>
        <w:t xml:space="preserve">zoologically </w:t>
      </w:r>
      <w:r w:rsidR="004653C5" w:rsidRPr="004653C5">
        <w:rPr>
          <w:rFonts w:ascii="Times New Roman" w:hAnsi="Times New Roman" w:cs="Times New Roman"/>
          <w:sz w:val="24"/>
          <w:szCs w:val="24"/>
        </w:rPr>
        <w:t>reliable</w:t>
      </w:r>
      <w:r w:rsidR="004653C5">
        <w:rPr>
          <w:rFonts w:ascii="Times New Roman" w:hAnsi="Times New Roman" w:cs="Times New Roman"/>
          <w:sz w:val="24"/>
          <w:szCs w:val="24"/>
        </w:rPr>
        <w:t xml:space="preserve"> account of the sub-continent. </w:t>
      </w:r>
    </w:p>
    <w:p w14:paraId="58079FE5" w14:textId="36C8AAF3" w:rsidR="0081176A" w:rsidRDefault="006F179B" w:rsidP="00B3163B">
      <w:pPr>
        <w:jc w:val="both"/>
        <w:rPr>
          <w:rFonts w:ascii="Times New Roman" w:hAnsi="Times New Roman" w:cs="Times New Roman"/>
          <w:sz w:val="24"/>
          <w:szCs w:val="24"/>
        </w:rPr>
      </w:pPr>
      <w:r>
        <w:rPr>
          <w:rFonts w:ascii="Times New Roman" w:hAnsi="Times New Roman" w:cs="Times New Roman"/>
          <w:sz w:val="24"/>
          <w:szCs w:val="24"/>
        </w:rPr>
        <w:t xml:space="preserve">In contrast, </w:t>
      </w:r>
      <w:r w:rsidR="00414E74" w:rsidRPr="002111D8">
        <w:rPr>
          <w:rFonts w:ascii="Times New Roman" w:hAnsi="Times New Roman" w:cs="Times New Roman"/>
          <w:sz w:val="24"/>
          <w:szCs w:val="24"/>
        </w:rPr>
        <w:t xml:space="preserve">through </w:t>
      </w:r>
      <w:r w:rsidR="002111D8" w:rsidRPr="002111D8">
        <w:rPr>
          <w:rFonts w:ascii="Times New Roman" w:hAnsi="Times New Roman" w:cs="Times New Roman"/>
          <w:sz w:val="24"/>
          <w:szCs w:val="24"/>
        </w:rPr>
        <w:t xml:space="preserve">his </w:t>
      </w:r>
      <w:r w:rsidR="00414E74" w:rsidRPr="002111D8">
        <w:rPr>
          <w:rFonts w:ascii="Times New Roman" w:hAnsi="Times New Roman" w:cs="Times New Roman"/>
          <w:sz w:val="24"/>
          <w:szCs w:val="24"/>
        </w:rPr>
        <w:t>detail</w:t>
      </w:r>
      <w:r w:rsidR="002111D8" w:rsidRPr="002111D8">
        <w:rPr>
          <w:rFonts w:ascii="Times New Roman" w:hAnsi="Times New Roman" w:cs="Times New Roman"/>
          <w:sz w:val="24"/>
          <w:szCs w:val="24"/>
        </w:rPr>
        <w:t>ed</w:t>
      </w:r>
      <w:r w:rsidR="00414E74" w:rsidRPr="002111D8">
        <w:rPr>
          <w:rFonts w:ascii="Times New Roman" w:hAnsi="Times New Roman" w:cs="Times New Roman"/>
          <w:sz w:val="24"/>
          <w:szCs w:val="24"/>
        </w:rPr>
        <w:t xml:space="preserve"> and </w:t>
      </w:r>
      <w:r w:rsidR="002111D8" w:rsidRPr="002111D8">
        <w:rPr>
          <w:rFonts w:ascii="Times New Roman" w:hAnsi="Times New Roman" w:cs="Times New Roman"/>
          <w:sz w:val="24"/>
          <w:szCs w:val="24"/>
        </w:rPr>
        <w:t xml:space="preserve">thorough </w:t>
      </w:r>
      <w:r w:rsidR="00414E74" w:rsidRPr="002111D8">
        <w:rPr>
          <w:rFonts w:ascii="Times New Roman" w:hAnsi="Times New Roman" w:cs="Times New Roman"/>
          <w:sz w:val="24"/>
          <w:szCs w:val="24"/>
        </w:rPr>
        <w:t xml:space="preserve">description </w:t>
      </w:r>
      <w:r w:rsidR="002111D8" w:rsidRPr="002111D8">
        <w:rPr>
          <w:rFonts w:ascii="Times New Roman" w:hAnsi="Times New Roman" w:cs="Times New Roman"/>
          <w:sz w:val="24"/>
          <w:szCs w:val="24"/>
        </w:rPr>
        <w:t>of</w:t>
      </w:r>
      <w:r w:rsidR="00414E74" w:rsidRPr="002111D8">
        <w:rPr>
          <w:rFonts w:ascii="Times New Roman" w:hAnsi="Times New Roman" w:cs="Times New Roman"/>
          <w:sz w:val="24"/>
          <w:szCs w:val="24"/>
        </w:rPr>
        <w:t xml:space="preserve"> </w:t>
      </w:r>
      <w:r w:rsidR="005A611A" w:rsidRPr="002111D8">
        <w:rPr>
          <w:rFonts w:ascii="Times New Roman" w:hAnsi="Times New Roman" w:cs="Times New Roman"/>
          <w:sz w:val="24"/>
          <w:szCs w:val="24"/>
        </w:rPr>
        <w:t>the landscape and geography of India</w:t>
      </w:r>
      <w:r w:rsidR="002111D8">
        <w:rPr>
          <w:rFonts w:ascii="Times New Roman" w:hAnsi="Times New Roman" w:cs="Times New Roman"/>
          <w:sz w:val="24"/>
          <w:szCs w:val="24"/>
        </w:rPr>
        <w:t xml:space="preserve">, </w:t>
      </w:r>
      <w:r w:rsidR="00414E74" w:rsidRPr="00B12348">
        <w:rPr>
          <w:rFonts w:ascii="Times New Roman" w:hAnsi="Times New Roman" w:cs="Times New Roman"/>
          <w:sz w:val="24"/>
          <w:szCs w:val="24"/>
        </w:rPr>
        <w:t>Philostratus gives weight and authenticity to his account</w:t>
      </w:r>
      <w:r w:rsidR="008657E2">
        <w:rPr>
          <w:rFonts w:ascii="Times New Roman" w:hAnsi="Times New Roman" w:cs="Times New Roman"/>
          <w:sz w:val="24"/>
          <w:szCs w:val="24"/>
        </w:rPr>
        <w:t xml:space="preserve">. </w:t>
      </w:r>
      <w:r w:rsidR="005E7410">
        <w:rPr>
          <w:rFonts w:ascii="Times New Roman" w:hAnsi="Times New Roman" w:cs="Times New Roman"/>
          <w:sz w:val="24"/>
          <w:szCs w:val="24"/>
        </w:rPr>
        <w:t xml:space="preserve">At the beginning of Book II, Philostratus gives a geographical overview of the area in which Apollonius and Damis are travelling. </w:t>
      </w:r>
    </w:p>
    <w:p w14:paraId="4BE5AC09" w14:textId="69CFEB05" w:rsidR="00F94C33" w:rsidRDefault="00F94C33" w:rsidP="00A426C4">
      <w:pPr>
        <w:jc w:val="center"/>
        <w:rPr>
          <w:rFonts w:ascii="Times New Roman" w:hAnsi="Times New Roman" w:cs="Times New Roman"/>
          <w:sz w:val="24"/>
          <w:szCs w:val="24"/>
        </w:rPr>
      </w:pPr>
      <w:r>
        <w:rPr>
          <w:rFonts w:ascii="Times New Roman" w:hAnsi="Times New Roman" w:cs="Times New Roman"/>
          <w:sz w:val="24"/>
          <w:szCs w:val="24"/>
        </w:rPr>
        <w:t xml:space="preserve">‘We may regard this mountain as the beginning of the Taurus which extends through Armenia and Cilicia as far as </w:t>
      </w:r>
      <w:r w:rsidR="005B27FC">
        <w:rPr>
          <w:rFonts w:ascii="Times New Roman" w:hAnsi="Times New Roman" w:cs="Times New Roman"/>
          <w:sz w:val="24"/>
          <w:szCs w:val="24"/>
        </w:rPr>
        <w:t xml:space="preserve">Pamphylia and Mycale, and it ends at the sea on the shore of which the Carians </w:t>
      </w:r>
      <w:r w:rsidR="00E646A7">
        <w:rPr>
          <w:rFonts w:ascii="Times New Roman" w:hAnsi="Times New Roman" w:cs="Times New Roman"/>
          <w:sz w:val="24"/>
          <w:szCs w:val="24"/>
        </w:rPr>
        <w:t>live, ...</w:t>
      </w:r>
      <w:r w:rsidR="00261CB9">
        <w:rPr>
          <w:rFonts w:ascii="Times New Roman" w:hAnsi="Times New Roman" w:cs="Times New Roman"/>
          <w:sz w:val="24"/>
          <w:szCs w:val="24"/>
        </w:rPr>
        <w:t xml:space="preserve"> </w:t>
      </w:r>
      <w:r w:rsidR="00CF24FE">
        <w:rPr>
          <w:rFonts w:ascii="Times New Roman" w:hAnsi="Times New Roman" w:cs="Times New Roman"/>
          <w:sz w:val="24"/>
          <w:szCs w:val="24"/>
        </w:rPr>
        <w:t>And it encompasses with the rest of the Taurus the whole of Scythia which borders on India, and skirts Maeotis and the left side of Pontus, a distance almost of 20,000 stades: for no less than this is the extent of land enclosed by the elbow of the Caucasus.</w:t>
      </w:r>
      <w:r w:rsidR="00472B3E">
        <w:rPr>
          <w:rStyle w:val="FootnoteReference"/>
          <w:rFonts w:ascii="Times New Roman" w:hAnsi="Times New Roman" w:cs="Times New Roman"/>
          <w:sz w:val="24"/>
          <w:szCs w:val="24"/>
        </w:rPr>
        <w:footnoteReference w:id="16"/>
      </w:r>
      <w:r w:rsidR="00CF24FE">
        <w:rPr>
          <w:rFonts w:ascii="Times New Roman" w:hAnsi="Times New Roman" w:cs="Times New Roman"/>
          <w:sz w:val="24"/>
          <w:szCs w:val="24"/>
        </w:rPr>
        <w:t>’</w:t>
      </w:r>
    </w:p>
    <w:p w14:paraId="5C356BBA" w14:textId="036C8BB8" w:rsidR="00DE4452" w:rsidRPr="00DE4452" w:rsidRDefault="002E51B2" w:rsidP="00B8657E">
      <w:pPr>
        <w:jc w:val="both"/>
        <w:rPr>
          <w:rFonts w:ascii="Times New Roman" w:hAnsi="Times New Roman" w:cs="Times New Roman"/>
          <w:sz w:val="24"/>
          <w:szCs w:val="24"/>
        </w:rPr>
      </w:pPr>
      <w:r>
        <w:rPr>
          <w:rFonts w:ascii="Times New Roman" w:hAnsi="Times New Roman" w:cs="Times New Roman"/>
          <w:sz w:val="24"/>
          <w:szCs w:val="24"/>
        </w:rPr>
        <w:t>Th</w:t>
      </w:r>
      <w:r w:rsidR="009B3337">
        <w:rPr>
          <w:rFonts w:ascii="Times New Roman" w:hAnsi="Times New Roman" w:cs="Times New Roman"/>
          <w:sz w:val="24"/>
          <w:szCs w:val="24"/>
        </w:rPr>
        <w:t xml:space="preserve">is geographical overview could serve the purpose of either </w:t>
      </w:r>
      <w:r w:rsidR="0084212F">
        <w:rPr>
          <w:rFonts w:ascii="Times New Roman" w:hAnsi="Times New Roman" w:cs="Times New Roman"/>
          <w:sz w:val="24"/>
          <w:szCs w:val="24"/>
        </w:rPr>
        <w:t xml:space="preserve">adding believability to a fictional work or to add to the historical veracity of </w:t>
      </w:r>
      <w:r w:rsidR="00A7123A">
        <w:rPr>
          <w:rFonts w:ascii="Times New Roman" w:hAnsi="Times New Roman" w:cs="Times New Roman"/>
          <w:sz w:val="24"/>
          <w:szCs w:val="24"/>
        </w:rPr>
        <w:t>the account of Apollonius’</w:t>
      </w:r>
      <w:r w:rsidR="00432F0C">
        <w:rPr>
          <w:rFonts w:ascii="Times New Roman" w:hAnsi="Times New Roman" w:cs="Times New Roman"/>
          <w:sz w:val="24"/>
          <w:szCs w:val="24"/>
        </w:rPr>
        <w:t xml:space="preserve"> </w:t>
      </w:r>
      <w:r w:rsidR="00A7123A">
        <w:rPr>
          <w:rFonts w:ascii="Times New Roman" w:hAnsi="Times New Roman" w:cs="Times New Roman"/>
          <w:sz w:val="24"/>
          <w:szCs w:val="24"/>
        </w:rPr>
        <w:t xml:space="preserve">life. </w:t>
      </w:r>
      <w:r w:rsidR="00DE4452" w:rsidRPr="00DE4452">
        <w:rPr>
          <w:rFonts w:ascii="Times New Roman" w:hAnsi="Times New Roman" w:cs="Times New Roman"/>
          <w:sz w:val="24"/>
          <w:szCs w:val="24"/>
        </w:rPr>
        <w:t xml:space="preserve">Detailed geographical description </w:t>
      </w:r>
      <w:r w:rsidR="00AD027B">
        <w:rPr>
          <w:rFonts w:ascii="Times New Roman" w:hAnsi="Times New Roman" w:cs="Times New Roman"/>
          <w:sz w:val="24"/>
          <w:szCs w:val="24"/>
        </w:rPr>
        <w:t xml:space="preserve">such as this </w:t>
      </w:r>
      <w:r w:rsidR="00DE4452" w:rsidRPr="00DE4452">
        <w:rPr>
          <w:rFonts w:ascii="Times New Roman" w:hAnsi="Times New Roman" w:cs="Times New Roman"/>
          <w:sz w:val="24"/>
          <w:szCs w:val="24"/>
        </w:rPr>
        <w:t xml:space="preserve">would not have been needed if the purpose of the work was only as entertainment. Therefore, the portrayal of India in this way shows that Philostratus may have intended to write a historically and geographically accurate account. However, it can also be argued that the use of geographical detail adds the element of believability to this text as a work of historical fiction. </w:t>
      </w:r>
    </w:p>
    <w:p w14:paraId="687806E4" w14:textId="5172D465" w:rsidR="00DE4452" w:rsidRPr="00B12348" w:rsidRDefault="007212B2" w:rsidP="00733622">
      <w:pPr>
        <w:jc w:val="both"/>
        <w:rPr>
          <w:rFonts w:ascii="Times New Roman" w:hAnsi="Times New Roman" w:cs="Times New Roman"/>
          <w:sz w:val="24"/>
          <w:szCs w:val="24"/>
        </w:rPr>
      </w:pPr>
      <w:r>
        <w:rPr>
          <w:rFonts w:ascii="Times New Roman" w:hAnsi="Times New Roman" w:cs="Times New Roman"/>
          <w:sz w:val="24"/>
          <w:szCs w:val="24"/>
        </w:rPr>
        <w:t xml:space="preserve">Geographical detail </w:t>
      </w:r>
      <w:r w:rsidR="00BC36E7">
        <w:rPr>
          <w:rFonts w:ascii="Times New Roman" w:hAnsi="Times New Roman" w:cs="Times New Roman"/>
          <w:sz w:val="24"/>
          <w:szCs w:val="24"/>
        </w:rPr>
        <w:t xml:space="preserve">such as this </w:t>
      </w:r>
      <w:r>
        <w:rPr>
          <w:rFonts w:ascii="Times New Roman" w:hAnsi="Times New Roman" w:cs="Times New Roman"/>
          <w:sz w:val="24"/>
          <w:szCs w:val="24"/>
        </w:rPr>
        <w:t xml:space="preserve">could also be interpreted as a device to enhance the presence of Apollonius in the religious landscape. </w:t>
      </w:r>
      <w:r w:rsidR="00BC36E7">
        <w:rPr>
          <w:rFonts w:ascii="Times New Roman" w:hAnsi="Times New Roman" w:cs="Times New Roman"/>
          <w:sz w:val="24"/>
          <w:szCs w:val="24"/>
        </w:rPr>
        <w:t>If Apollonius were to become a figure honoured and worshipped by many people then the sites where important events happened in his life would become places of pilgrimage</w:t>
      </w:r>
      <w:r w:rsidR="00787445">
        <w:rPr>
          <w:rStyle w:val="FootnoteReference"/>
          <w:rFonts w:ascii="Times New Roman" w:hAnsi="Times New Roman" w:cs="Times New Roman"/>
          <w:sz w:val="24"/>
          <w:szCs w:val="24"/>
        </w:rPr>
        <w:footnoteReference w:id="17"/>
      </w:r>
      <w:r w:rsidR="00BC36E7">
        <w:rPr>
          <w:rFonts w:ascii="Times New Roman" w:hAnsi="Times New Roman" w:cs="Times New Roman"/>
          <w:sz w:val="24"/>
          <w:szCs w:val="24"/>
        </w:rPr>
        <w:t xml:space="preserve">. </w:t>
      </w:r>
      <w:r w:rsidR="00057FB2">
        <w:rPr>
          <w:rFonts w:ascii="Times New Roman" w:hAnsi="Times New Roman" w:cs="Times New Roman"/>
          <w:sz w:val="24"/>
          <w:szCs w:val="24"/>
        </w:rPr>
        <w:t xml:space="preserve">Visiting these sites would not happen if no specific details of where each event took place were written down in a single account. Comparisons can be drawn between this aspect of the VA and other religious texts such as the Bible. </w:t>
      </w:r>
      <w:r w:rsidR="006D4804">
        <w:rPr>
          <w:rFonts w:ascii="Times New Roman" w:hAnsi="Times New Roman" w:cs="Times New Roman"/>
          <w:sz w:val="24"/>
          <w:szCs w:val="24"/>
        </w:rPr>
        <w:t xml:space="preserve">Within religious texts such as these there are many references to specific geographical locations where important events took place. </w:t>
      </w:r>
      <w:r w:rsidR="002121A0">
        <w:rPr>
          <w:rFonts w:ascii="Times New Roman" w:hAnsi="Times New Roman" w:cs="Times New Roman"/>
          <w:sz w:val="24"/>
          <w:szCs w:val="24"/>
        </w:rPr>
        <w:t xml:space="preserve">As well as providing sits for pilgrimage, having real geographical locations in religious texts serves to give authenticity to what they are saying. </w:t>
      </w:r>
      <w:r w:rsidR="00BC36E7">
        <w:rPr>
          <w:rFonts w:ascii="Times New Roman" w:hAnsi="Times New Roman" w:cs="Times New Roman"/>
          <w:sz w:val="24"/>
          <w:szCs w:val="24"/>
        </w:rPr>
        <w:t>It is perhaps</w:t>
      </w:r>
      <w:r w:rsidR="002121A0">
        <w:rPr>
          <w:rFonts w:ascii="Times New Roman" w:hAnsi="Times New Roman" w:cs="Times New Roman"/>
          <w:sz w:val="24"/>
          <w:szCs w:val="24"/>
        </w:rPr>
        <w:t xml:space="preserve"> with the idea of pilgrimage</w:t>
      </w:r>
      <w:r w:rsidR="00BC36E7">
        <w:rPr>
          <w:rFonts w:ascii="Times New Roman" w:hAnsi="Times New Roman" w:cs="Times New Roman"/>
          <w:sz w:val="24"/>
          <w:szCs w:val="24"/>
        </w:rPr>
        <w:t xml:space="preserve"> in mind that Philostratus adds the specifics of the geography to the account.</w:t>
      </w:r>
      <w:r w:rsidR="003A2A92">
        <w:rPr>
          <w:rFonts w:ascii="Times New Roman" w:hAnsi="Times New Roman" w:cs="Times New Roman"/>
          <w:sz w:val="24"/>
          <w:szCs w:val="24"/>
        </w:rPr>
        <w:t xml:space="preserve"> Therefore, the geographically specific representation of India fits Philostratus’ purpose to promote Apollonius’ popularity as a religious figure. </w:t>
      </w:r>
    </w:p>
    <w:p w14:paraId="1BD4EBC6" w14:textId="7E03D5B6" w:rsidR="00BD0BCE" w:rsidRPr="00403612" w:rsidRDefault="001B1C4F" w:rsidP="008D41AC">
      <w:pPr>
        <w:jc w:val="both"/>
        <w:rPr>
          <w:rFonts w:ascii="Times New Roman" w:hAnsi="Times New Roman" w:cs="Times New Roman"/>
          <w:sz w:val="24"/>
          <w:szCs w:val="24"/>
        </w:rPr>
      </w:pPr>
      <w:r>
        <w:rPr>
          <w:rFonts w:ascii="Times New Roman" w:hAnsi="Times New Roman" w:cs="Times New Roman"/>
          <w:sz w:val="24"/>
          <w:szCs w:val="24"/>
        </w:rPr>
        <w:t>In summary</w:t>
      </w:r>
      <w:r w:rsidR="00297C42">
        <w:rPr>
          <w:rFonts w:ascii="Times New Roman" w:hAnsi="Times New Roman" w:cs="Times New Roman"/>
          <w:sz w:val="24"/>
          <w:szCs w:val="24"/>
        </w:rPr>
        <w:t xml:space="preserve">, Philostratus’ representation of India suits his purpose of promoting Apollonius’ as a worthy holy man through its use as a </w:t>
      </w:r>
      <w:r w:rsidR="008B51AD">
        <w:rPr>
          <w:rFonts w:ascii="Times New Roman" w:hAnsi="Times New Roman" w:cs="Times New Roman"/>
          <w:sz w:val="24"/>
          <w:szCs w:val="24"/>
        </w:rPr>
        <w:t xml:space="preserve">source of material that allowed Apollonius’ </w:t>
      </w:r>
      <w:r w:rsidR="00AB1DB7">
        <w:rPr>
          <w:rFonts w:ascii="Times New Roman" w:hAnsi="Times New Roman" w:cs="Times New Roman"/>
          <w:sz w:val="24"/>
          <w:szCs w:val="24"/>
        </w:rPr>
        <w:t>finest</w:t>
      </w:r>
      <w:r w:rsidR="008B51AD">
        <w:rPr>
          <w:rFonts w:ascii="Times New Roman" w:hAnsi="Times New Roman" w:cs="Times New Roman"/>
          <w:sz w:val="24"/>
          <w:szCs w:val="24"/>
        </w:rPr>
        <w:t xml:space="preserve"> attributes to become the focal point of the narrative. </w:t>
      </w:r>
      <w:r w:rsidR="008F52D7">
        <w:rPr>
          <w:rFonts w:ascii="Times New Roman" w:hAnsi="Times New Roman" w:cs="Times New Roman"/>
          <w:sz w:val="24"/>
          <w:szCs w:val="24"/>
        </w:rPr>
        <w:t>Despite the answer to the debate of whether the VA was intended as a historically accurate account or as a work of f</w:t>
      </w:r>
      <w:r w:rsidR="006724BB">
        <w:rPr>
          <w:rFonts w:ascii="Times New Roman" w:hAnsi="Times New Roman" w:cs="Times New Roman"/>
          <w:sz w:val="24"/>
          <w:szCs w:val="24"/>
        </w:rPr>
        <w:t>iction remaining unanswered, this</w:t>
      </w:r>
      <w:r w:rsidR="008F52D7">
        <w:rPr>
          <w:rFonts w:ascii="Times New Roman" w:hAnsi="Times New Roman" w:cs="Times New Roman"/>
          <w:sz w:val="24"/>
          <w:szCs w:val="24"/>
        </w:rPr>
        <w:t xml:space="preserve"> underlying purpose can be clearly perceived. </w:t>
      </w:r>
      <w:r w:rsidR="006724BB">
        <w:rPr>
          <w:rFonts w:ascii="Times New Roman" w:hAnsi="Times New Roman" w:cs="Times New Roman"/>
          <w:sz w:val="24"/>
          <w:szCs w:val="24"/>
        </w:rPr>
        <w:t xml:space="preserve">India as a setting presents many opportunities for Apollonius to display his philosophical prowess, wisdom and intelligence in much the same way as the setting in an </w:t>
      </w:r>
      <w:r w:rsidR="003C7990">
        <w:rPr>
          <w:rFonts w:ascii="Times New Roman" w:hAnsi="Times New Roman" w:cs="Times New Roman"/>
          <w:sz w:val="24"/>
          <w:szCs w:val="24"/>
        </w:rPr>
        <w:t>epic presents challenges for the protagonist to demonstrate</w:t>
      </w:r>
      <w:r w:rsidR="00A3399E">
        <w:rPr>
          <w:rFonts w:ascii="Times New Roman" w:hAnsi="Times New Roman" w:cs="Times New Roman"/>
          <w:sz w:val="24"/>
          <w:szCs w:val="24"/>
        </w:rPr>
        <w:t xml:space="preserve"> how heroic he is. The way in which Philostratus represents India throughout the </w:t>
      </w:r>
      <w:r w:rsidR="00A3399E">
        <w:rPr>
          <w:rFonts w:ascii="Times New Roman" w:hAnsi="Times New Roman" w:cs="Times New Roman"/>
          <w:sz w:val="24"/>
          <w:szCs w:val="24"/>
        </w:rPr>
        <w:lastRenderedPageBreak/>
        <w:t xml:space="preserve">VA </w:t>
      </w:r>
      <w:r w:rsidR="00ED23CD">
        <w:rPr>
          <w:rFonts w:ascii="Times New Roman" w:hAnsi="Times New Roman" w:cs="Times New Roman"/>
          <w:sz w:val="24"/>
          <w:szCs w:val="24"/>
        </w:rPr>
        <w:t xml:space="preserve">changes depending on </w:t>
      </w:r>
      <w:r w:rsidR="00A3399E">
        <w:rPr>
          <w:rFonts w:ascii="Times New Roman" w:hAnsi="Times New Roman" w:cs="Times New Roman"/>
          <w:sz w:val="24"/>
          <w:szCs w:val="24"/>
        </w:rPr>
        <w:t xml:space="preserve">which attribute of Apollonius Philostratus is attempting to emphasise. </w:t>
      </w:r>
      <w:r w:rsidR="00ED23CD">
        <w:rPr>
          <w:rFonts w:ascii="Times New Roman" w:hAnsi="Times New Roman" w:cs="Times New Roman"/>
          <w:sz w:val="24"/>
          <w:szCs w:val="24"/>
        </w:rPr>
        <w:t xml:space="preserve">For example, the strange nature of the animals such as elephants is included to give Apollonius a chance to display his </w:t>
      </w:r>
      <w:r w:rsidR="004D6ACA">
        <w:rPr>
          <w:rFonts w:ascii="Times New Roman" w:hAnsi="Times New Roman" w:cs="Times New Roman"/>
          <w:sz w:val="24"/>
          <w:szCs w:val="24"/>
        </w:rPr>
        <w:t xml:space="preserve">intelligence and knowledge. Similarly, there are many events and locations which prompt Apollonius to begin a philosophical discussion such as when they come across a young boy riding an elephant. </w:t>
      </w:r>
      <w:r w:rsidR="004D130B">
        <w:rPr>
          <w:rFonts w:ascii="Times New Roman" w:hAnsi="Times New Roman" w:cs="Times New Roman"/>
          <w:sz w:val="24"/>
          <w:szCs w:val="24"/>
        </w:rPr>
        <w:t xml:space="preserve">A final example that this essay touched upon was the use of detailed geographical locations </w:t>
      </w:r>
      <w:r w:rsidR="00090E81">
        <w:rPr>
          <w:rFonts w:ascii="Times New Roman" w:hAnsi="Times New Roman" w:cs="Times New Roman"/>
          <w:sz w:val="24"/>
          <w:szCs w:val="24"/>
        </w:rPr>
        <w:t xml:space="preserve">employed by Philostratus to </w:t>
      </w:r>
      <w:r w:rsidR="00220619">
        <w:rPr>
          <w:rFonts w:ascii="Times New Roman" w:hAnsi="Times New Roman" w:cs="Times New Roman"/>
          <w:sz w:val="24"/>
          <w:szCs w:val="24"/>
        </w:rPr>
        <w:t xml:space="preserve">embed Apollonius’ travels into the religious and geographical landscape of the </w:t>
      </w:r>
      <w:r w:rsidR="00161E7C">
        <w:rPr>
          <w:rFonts w:ascii="Times New Roman" w:hAnsi="Times New Roman" w:cs="Times New Roman"/>
          <w:sz w:val="24"/>
          <w:szCs w:val="24"/>
        </w:rPr>
        <w:t>Mediterranean</w:t>
      </w:r>
      <w:r w:rsidR="00220619">
        <w:rPr>
          <w:rFonts w:ascii="Times New Roman" w:hAnsi="Times New Roman" w:cs="Times New Roman"/>
          <w:sz w:val="24"/>
          <w:szCs w:val="24"/>
        </w:rPr>
        <w:t xml:space="preserve"> world. </w:t>
      </w:r>
      <w:r w:rsidR="00CB6E76">
        <w:rPr>
          <w:rFonts w:ascii="Times New Roman" w:hAnsi="Times New Roman" w:cs="Times New Roman"/>
          <w:sz w:val="24"/>
          <w:szCs w:val="24"/>
        </w:rPr>
        <w:t xml:space="preserve">This manipulation of the </w:t>
      </w:r>
      <w:r w:rsidR="00407D7B">
        <w:rPr>
          <w:rFonts w:ascii="Times New Roman" w:hAnsi="Times New Roman" w:cs="Times New Roman"/>
          <w:sz w:val="24"/>
          <w:szCs w:val="24"/>
        </w:rPr>
        <w:t>milieu</w:t>
      </w:r>
      <w:r w:rsidR="00CB6E76">
        <w:rPr>
          <w:rFonts w:ascii="Times New Roman" w:hAnsi="Times New Roman" w:cs="Times New Roman"/>
          <w:sz w:val="24"/>
          <w:szCs w:val="24"/>
        </w:rPr>
        <w:t xml:space="preserve"> of India allow</w:t>
      </w:r>
      <w:r w:rsidR="008D41AC">
        <w:rPr>
          <w:rFonts w:ascii="Times New Roman" w:hAnsi="Times New Roman" w:cs="Times New Roman"/>
          <w:sz w:val="24"/>
          <w:szCs w:val="24"/>
        </w:rPr>
        <w:t>s</w:t>
      </w:r>
      <w:r w:rsidR="00CB6E76">
        <w:rPr>
          <w:rFonts w:ascii="Times New Roman" w:hAnsi="Times New Roman" w:cs="Times New Roman"/>
          <w:sz w:val="24"/>
          <w:szCs w:val="24"/>
        </w:rPr>
        <w:t xml:space="preserve"> Philostratus to create a suitable image of Apollonius </w:t>
      </w:r>
      <w:r w:rsidR="009B1113">
        <w:rPr>
          <w:rFonts w:ascii="Times New Roman" w:hAnsi="Times New Roman" w:cs="Times New Roman"/>
          <w:sz w:val="24"/>
          <w:szCs w:val="24"/>
        </w:rPr>
        <w:t>which is not dependent of</w:t>
      </w:r>
      <w:r w:rsidR="002D38C1">
        <w:rPr>
          <w:rFonts w:ascii="Times New Roman" w:hAnsi="Times New Roman" w:cs="Times New Roman"/>
          <w:sz w:val="24"/>
          <w:szCs w:val="24"/>
        </w:rPr>
        <w:t xml:space="preserve"> the historicity or </w:t>
      </w:r>
      <w:r w:rsidR="00BF0F2C">
        <w:rPr>
          <w:rFonts w:ascii="Times New Roman" w:hAnsi="Times New Roman" w:cs="Times New Roman"/>
          <w:sz w:val="24"/>
          <w:szCs w:val="24"/>
        </w:rPr>
        <w:t>fictionality</w:t>
      </w:r>
      <w:r w:rsidR="009B1113">
        <w:rPr>
          <w:rFonts w:ascii="Times New Roman" w:hAnsi="Times New Roman" w:cs="Times New Roman"/>
          <w:sz w:val="24"/>
          <w:szCs w:val="24"/>
        </w:rPr>
        <w:t xml:space="preserve"> of the account. </w:t>
      </w:r>
    </w:p>
    <w:p w14:paraId="124E24FA" w14:textId="5AAF869C" w:rsidR="00800009" w:rsidRPr="00403612" w:rsidRDefault="00800009" w:rsidP="00BD0BCE">
      <w:pPr>
        <w:rPr>
          <w:rFonts w:ascii="Times New Roman" w:hAnsi="Times New Roman" w:cs="Times New Roman"/>
          <w:b/>
          <w:sz w:val="24"/>
          <w:szCs w:val="24"/>
        </w:rPr>
      </w:pPr>
      <w:r w:rsidRPr="00403612">
        <w:rPr>
          <w:rFonts w:ascii="Times New Roman" w:hAnsi="Times New Roman" w:cs="Times New Roman"/>
          <w:b/>
          <w:sz w:val="24"/>
          <w:szCs w:val="24"/>
        </w:rPr>
        <w:t>Bibliography</w:t>
      </w:r>
    </w:p>
    <w:p w14:paraId="11DBAC74" w14:textId="1C7C3570" w:rsidR="00755859" w:rsidRPr="00755859" w:rsidRDefault="00755859" w:rsidP="00BD0BCE">
      <w:pPr>
        <w:rPr>
          <w:rFonts w:ascii="Times New Roman" w:hAnsi="Times New Roman" w:cs="Times New Roman"/>
          <w:sz w:val="24"/>
          <w:szCs w:val="24"/>
        </w:rPr>
      </w:pPr>
      <w:r>
        <w:rPr>
          <w:rFonts w:ascii="Times New Roman" w:hAnsi="Times New Roman" w:cs="Times New Roman"/>
          <w:sz w:val="24"/>
          <w:szCs w:val="24"/>
        </w:rPr>
        <w:t xml:space="preserve">Anderson, G. (1986) </w:t>
      </w:r>
      <w:r>
        <w:rPr>
          <w:rFonts w:ascii="Times New Roman" w:hAnsi="Times New Roman" w:cs="Times New Roman"/>
          <w:i/>
          <w:sz w:val="24"/>
          <w:szCs w:val="24"/>
        </w:rPr>
        <w:t xml:space="preserve">Philostratus: Biography and Belles Lettres in the Third Century A.D. </w:t>
      </w:r>
      <w:r>
        <w:rPr>
          <w:rFonts w:ascii="Times New Roman" w:hAnsi="Times New Roman" w:cs="Times New Roman"/>
          <w:sz w:val="24"/>
          <w:szCs w:val="24"/>
        </w:rPr>
        <w:t xml:space="preserve">Croom Helm. London. </w:t>
      </w:r>
    </w:p>
    <w:p w14:paraId="3F192453" w14:textId="1B7917DD" w:rsidR="00D216F4" w:rsidRPr="00D00896" w:rsidRDefault="004D2B4C" w:rsidP="00BD0BCE">
      <w:pPr>
        <w:rPr>
          <w:rFonts w:ascii="Times New Roman" w:hAnsi="Times New Roman" w:cs="Times New Roman"/>
          <w:sz w:val="24"/>
          <w:szCs w:val="24"/>
        </w:rPr>
      </w:pPr>
      <w:r>
        <w:rPr>
          <w:rFonts w:ascii="Times New Roman" w:hAnsi="Times New Roman" w:cs="Times New Roman"/>
          <w:sz w:val="24"/>
          <w:szCs w:val="24"/>
        </w:rPr>
        <w:t xml:space="preserve">Bowie, E.L. (1978) </w:t>
      </w:r>
      <w:r w:rsidR="00D00896">
        <w:rPr>
          <w:rFonts w:ascii="Times New Roman" w:hAnsi="Times New Roman" w:cs="Times New Roman"/>
          <w:sz w:val="24"/>
          <w:szCs w:val="24"/>
        </w:rPr>
        <w:t xml:space="preserve">Apollonius of Tyana: Tradition and Reality. In: </w:t>
      </w:r>
      <w:r w:rsidR="00035711" w:rsidRPr="00035711">
        <w:rPr>
          <w:rFonts w:ascii="Times New Roman" w:hAnsi="Times New Roman" w:cs="Times New Roman"/>
          <w:bCs/>
          <w:i/>
          <w:iCs/>
          <w:sz w:val="24"/>
          <w:szCs w:val="24"/>
        </w:rPr>
        <w:t>Aufstieg und Niedergang der römischen Welt</w:t>
      </w:r>
      <w:r w:rsidR="00D00896">
        <w:rPr>
          <w:rFonts w:ascii="Times New Roman" w:hAnsi="Times New Roman" w:cs="Times New Roman"/>
          <w:i/>
          <w:sz w:val="24"/>
          <w:szCs w:val="24"/>
        </w:rPr>
        <w:t xml:space="preserve">. </w:t>
      </w:r>
      <w:r w:rsidR="00D00896">
        <w:rPr>
          <w:rFonts w:ascii="Times New Roman" w:hAnsi="Times New Roman" w:cs="Times New Roman"/>
          <w:sz w:val="24"/>
          <w:szCs w:val="24"/>
        </w:rPr>
        <w:t xml:space="preserve">II.16.2. Pages 1652-1699. </w:t>
      </w:r>
    </w:p>
    <w:p w14:paraId="19C3CBEF" w14:textId="77777777" w:rsidR="007B6AEC" w:rsidRPr="00403612" w:rsidRDefault="007B6AEC" w:rsidP="00BD0BCE">
      <w:pPr>
        <w:rPr>
          <w:rFonts w:ascii="Times New Roman" w:hAnsi="Times New Roman" w:cs="Times New Roman"/>
          <w:sz w:val="24"/>
          <w:szCs w:val="24"/>
        </w:rPr>
      </w:pPr>
      <w:r w:rsidRPr="00403612">
        <w:rPr>
          <w:rFonts w:ascii="Times New Roman" w:hAnsi="Times New Roman" w:cs="Times New Roman"/>
          <w:sz w:val="24"/>
          <w:szCs w:val="24"/>
        </w:rPr>
        <w:t xml:space="preserve">Dzielska, M. (1986) </w:t>
      </w:r>
      <w:r w:rsidRPr="00403612">
        <w:rPr>
          <w:rFonts w:ascii="Times New Roman" w:hAnsi="Times New Roman" w:cs="Times New Roman"/>
          <w:i/>
          <w:sz w:val="24"/>
          <w:szCs w:val="24"/>
        </w:rPr>
        <w:t xml:space="preserve">Apollonius of Tyana in Legend and History. </w:t>
      </w:r>
      <w:r w:rsidRPr="00403612">
        <w:rPr>
          <w:rFonts w:ascii="Times New Roman" w:hAnsi="Times New Roman" w:cs="Times New Roman"/>
          <w:sz w:val="24"/>
          <w:szCs w:val="24"/>
        </w:rPr>
        <w:t xml:space="preserve">Trans. Piotr Pieńkowski. L’erma di Bretschneider. Rome. </w:t>
      </w:r>
    </w:p>
    <w:p w14:paraId="077358F5" w14:textId="77777777" w:rsidR="007B6AEC" w:rsidRPr="00403612" w:rsidRDefault="007B6AEC" w:rsidP="00BD0BCE">
      <w:pPr>
        <w:rPr>
          <w:rFonts w:ascii="Times New Roman" w:hAnsi="Times New Roman" w:cs="Times New Roman"/>
          <w:sz w:val="24"/>
          <w:szCs w:val="24"/>
        </w:rPr>
      </w:pPr>
      <w:r w:rsidRPr="00403612">
        <w:rPr>
          <w:rFonts w:ascii="Times New Roman" w:hAnsi="Times New Roman" w:cs="Times New Roman"/>
          <w:sz w:val="24"/>
          <w:szCs w:val="24"/>
        </w:rPr>
        <w:t xml:space="preserve">Elsner, J. (1997) Hagiographic Geography: Travel and Allegory in the Life of Apollonius of Tyana. In: </w:t>
      </w:r>
      <w:r w:rsidRPr="00403612">
        <w:rPr>
          <w:rFonts w:ascii="Times New Roman" w:hAnsi="Times New Roman" w:cs="Times New Roman"/>
          <w:i/>
          <w:sz w:val="24"/>
          <w:szCs w:val="24"/>
        </w:rPr>
        <w:t xml:space="preserve">The Journal of Hellenic Studies. </w:t>
      </w:r>
      <w:r w:rsidRPr="00403612">
        <w:rPr>
          <w:rFonts w:ascii="Times New Roman" w:hAnsi="Times New Roman" w:cs="Times New Roman"/>
          <w:sz w:val="24"/>
          <w:szCs w:val="24"/>
        </w:rPr>
        <w:t xml:space="preserve">Vol 117. Pages 22-37. The Society for the Promotion of Hellenic Studies. </w:t>
      </w:r>
    </w:p>
    <w:p w14:paraId="6F286D44" w14:textId="77777777" w:rsidR="007B6AEC" w:rsidRPr="00403612" w:rsidRDefault="007B6AEC" w:rsidP="00BD0BCE">
      <w:pPr>
        <w:rPr>
          <w:rFonts w:ascii="Times New Roman" w:hAnsi="Times New Roman" w:cs="Times New Roman"/>
          <w:sz w:val="24"/>
          <w:szCs w:val="24"/>
        </w:rPr>
      </w:pPr>
      <w:r w:rsidRPr="00403612">
        <w:rPr>
          <w:rFonts w:ascii="Times New Roman" w:hAnsi="Times New Roman" w:cs="Times New Roman"/>
          <w:sz w:val="24"/>
          <w:szCs w:val="24"/>
        </w:rPr>
        <w:t xml:space="preserve">Francis, J.A. (1998) Truthful Fiction: New Questions to Old Answers on Philostratus’ “Life of Apollonius”. In: </w:t>
      </w:r>
      <w:r w:rsidRPr="00403612">
        <w:rPr>
          <w:rFonts w:ascii="Times New Roman" w:hAnsi="Times New Roman" w:cs="Times New Roman"/>
          <w:i/>
          <w:sz w:val="24"/>
          <w:szCs w:val="24"/>
        </w:rPr>
        <w:t xml:space="preserve">The American Journal of Philology. </w:t>
      </w:r>
      <w:r w:rsidRPr="00403612">
        <w:rPr>
          <w:rFonts w:ascii="Times New Roman" w:hAnsi="Times New Roman" w:cs="Times New Roman"/>
          <w:sz w:val="24"/>
          <w:szCs w:val="24"/>
        </w:rPr>
        <w:t xml:space="preserve">Vol 119. No 3. Pages 419-441. The John Hopkins University Press. </w:t>
      </w:r>
    </w:p>
    <w:p w14:paraId="7CF4C7BB" w14:textId="77777777" w:rsidR="007B6AEC" w:rsidRPr="00403612" w:rsidRDefault="007B6AEC" w:rsidP="00BD0BCE">
      <w:pPr>
        <w:rPr>
          <w:rFonts w:ascii="Times New Roman" w:hAnsi="Times New Roman" w:cs="Times New Roman"/>
          <w:sz w:val="24"/>
          <w:szCs w:val="24"/>
        </w:rPr>
      </w:pPr>
      <w:r w:rsidRPr="00403612">
        <w:rPr>
          <w:rFonts w:ascii="Times New Roman" w:hAnsi="Times New Roman" w:cs="Times New Roman"/>
          <w:sz w:val="24"/>
          <w:szCs w:val="24"/>
        </w:rPr>
        <w:t xml:space="preserve">Philostratus. </w:t>
      </w:r>
      <w:r w:rsidRPr="00403612">
        <w:rPr>
          <w:rFonts w:ascii="Times New Roman" w:hAnsi="Times New Roman" w:cs="Times New Roman"/>
          <w:i/>
          <w:sz w:val="24"/>
          <w:szCs w:val="24"/>
        </w:rPr>
        <w:t xml:space="preserve">The Life of Apollonius of Tyana. </w:t>
      </w:r>
      <w:r w:rsidRPr="00403612">
        <w:rPr>
          <w:rFonts w:ascii="Times New Roman" w:hAnsi="Times New Roman" w:cs="Times New Roman"/>
          <w:sz w:val="24"/>
          <w:szCs w:val="24"/>
        </w:rPr>
        <w:t xml:space="preserve">Trans. Conybeare, F. C. (1912). </w:t>
      </w:r>
      <w:r>
        <w:rPr>
          <w:rFonts w:ascii="Times New Roman" w:hAnsi="Times New Roman" w:cs="Times New Roman"/>
          <w:sz w:val="24"/>
          <w:szCs w:val="24"/>
        </w:rPr>
        <w:t xml:space="preserve">Harvard University Press. Cambridge, Massachusetts. </w:t>
      </w:r>
    </w:p>
    <w:p w14:paraId="559F3EDA" w14:textId="77777777" w:rsidR="007B6AEC" w:rsidRPr="00403612" w:rsidRDefault="007B6AEC" w:rsidP="00BD0BCE">
      <w:pPr>
        <w:rPr>
          <w:rFonts w:ascii="Times New Roman" w:hAnsi="Times New Roman" w:cs="Times New Roman"/>
          <w:sz w:val="24"/>
          <w:szCs w:val="24"/>
        </w:rPr>
      </w:pPr>
      <w:r w:rsidRPr="00403612">
        <w:rPr>
          <w:rFonts w:ascii="Times New Roman" w:hAnsi="Times New Roman" w:cs="Times New Roman"/>
          <w:sz w:val="24"/>
          <w:szCs w:val="24"/>
        </w:rPr>
        <w:t xml:space="preserve">Raynor, D.H. (1984) Moeragenes and Philostratus: Two Views of Apollonius of Tyana. In: </w:t>
      </w:r>
      <w:r w:rsidRPr="00403612">
        <w:rPr>
          <w:rFonts w:ascii="Times New Roman" w:hAnsi="Times New Roman" w:cs="Times New Roman"/>
          <w:i/>
          <w:sz w:val="24"/>
          <w:szCs w:val="24"/>
        </w:rPr>
        <w:t xml:space="preserve">The Classical Quarterly. </w:t>
      </w:r>
      <w:r w:rsidRPr="00403612">
        <w:rPr>
          <w:rFonts w:ascii="Times New Roman" w:hAnsi="Times New Roman" w:cs="Times New Roman"/>
          <w:sz w:val="24"/>
          <w:szCs w:val="24"/>
        </w:rPr>
        <w:t xml:space="preserve">Vol 34. No 1. Page 222-226. Cambridge University Press on behalf of The Classical Association. </w:t>
      </w:r>
    </w:p>
    <w:p w14:paraId="593B1D04" w14:textId="77777777" w:rsidR="007B6AEC" w:rsidRDefault="007B6AEC" w:rsidP="00BD0BCE">
      <w:pPr>
        <w:rPr>
          <w:rFonts w:ascii="Times New Roman" w:hAnsi="Times New Roman" w:cs="Times New Roman"/>
          <w:sz w:val="24"/>
          <w:szCs w:val="24"/>
        </w:rPr>
      </w:pPr>
      <w:r w:rsidRPr="00A7179E">
        <w:rPr>
          <w:rFonts w:ascii="Times New Roman" w:hAnsi="Times New Roman" w:cs="Times New Roman"/>
          <w:sz w:val="24"/>
          <w:szCs w:val="24"/>
        </w:rPr>
        <w:t xml:space="preserve">Swain, S. Harrison, S. Elsner, J. (2007) </w:t>
      </w:r>
      <w:r w:rsidRPr="00A7179E">
        <w:rPr>
          <w:rFonts w:ascii="Times New Roman" w:hAnsi="Times New Roman" w:cs="Times New Roman"/>
          <w:i/>
          <w:sz w:val="24"/>
          <w:szCs w:val="24"/>
        </w:rPr>
        <w:t xml:space="preserve">Severan Culture. </w:t>
      </w:r>
      <w:r w:rsidRPr="00A7179E">
        <w:rPr>
          <w:rFonts w:ascii="Times New Roman" w:hAnsi="Times New Roman" w:cs="Times New Roman"/>
          <w:sz w:val="24"/>
          <w:szCs w:val="24"/>
        </w:rPr>
        <w:t xml:space="preserve">Cambridge University Press, Cambridge. </w:t>
      </w:r>
    </w:p>
    <w:p w14:paraId="3FD0FEC1" w14:textId="77777777" w:rsidR="007B6AEC" w:rsidRPr="00A7179E" w:rsidRDefault="007B6AEC" w:rsidP="00BD0BCE">
      <w:pPr>
        <w:rPr>
          <w:rFonts w:ascii="Times New Roman" w:hAnsi="Times New Roman" w:cs="Times New Roman"/>
          <w:sz w:val="24"/>
          <w:szCs w:val="24"/>
        </w:rPr>
      </w:pPr>
    </w:p>
    <w:sectPr w:rsidR="007B6AEC" w:rsidRPr="00A7179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EA0E118" w14:textId="77777777" w:rsidR="00414AB0" w:rsidRDefault="00414AB0" w:rsidP="002650C4">
      <w:pPr>
        <w:spacing w:after="0" w:line="240" w:lineRule="auto"/>
      </w:pPr>
      <w:r>
        <w:separator/>
      </w:r>
    </w:p>
  </w:endnote>
  <w:endnote w:type="continuationSeparator" w:id="0">
    <w:p w14:paraId="52F930A9" w14:textId="77777777" w:rsidR="00414AB0" w:rsidRDefault="00414AB0" w:rsidP="002650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D027C48" w14:textId="77777777" w:rsidR="00414AB0" w:rsidRDefault="00414AB0" w:rsidP="002650C4">
      <w:pPr>
        <w:spacing w:after="0" w:line="240" w:lineRule="auto"/>
      </w:pPr>
      <w:r>
        <w:separator/>
      </w:r>
    </w:p>
  </w:footnote>
  <w:footnote w:type="continuationSeparator" w:id="0">
    <w:p w14:paraId="02AEDB84" w14:textId="77777777" w:rsidR="00414AB0" w:rsidRDefault="00414AB0" w:rsidP="002650C4">
      <w:pPr>
        <w:spacing w:after="0" w:line="240" w:lineRule="auto"/>
      </w:pPr>
      <w:r>
        <w:continuationSeparator/>
      </w:r>
    </w:p>
  </w:footnote>
  <w:footnote w:id="1">
    <w:p w14:paraId="1E571953" w14:textId="57E69607" w:rsidR="00662815" w:rsidRDefault="00662815">
      <w:pPr>
        <w:pStyle w:val="FootnoteText"/>
      </w:pPr>
      <w:r>
        <w:rPr>
          <w:rStyle w:val="FootnoteReference"/>
        </w:rPr>
        <w:footnoteRef/>
      </w:r>
      <w:r>
        <w:t xml:space="preserve"> Swain 2007: 3</w:t>
      </w:r>
    </w:p>
  </w:footnote>
  <w:footnote w:id="2">
    <w:p w14:paraId="62C9FC73" w14:textId="271FB476" w:rsidR="000A2083" w:rsidRDefault="000A2083">
      <w:pPr>
        <w:pStyle w:val="FootnoteText"/>
      </w:pPr>
      <w:r>
        <w:rPr>
          <w:rStyle w:val="FootnoteReference"/>
        </w:rPr>
        <w:footnoteRef/>
      </w:r>
      <w:r>
        <w:t xml:space="preserve"> Francis 1998: 420. </w:t>
      </w:r>
    </w:p>
  </w:footnote>
  <w:footnote w:id="3">
    <w:p w14:paraId="6024C094" w14:textId="77777777" w:rsidR="00753083" w:rsidRDefault="00753083" w:rsidP="00753083">
      <w:pPr>
        <w:pStyle w:val="FootnoteText"/>
      </w:pPr>
      <w:r>
        <w:rPr>
          <w:rStyle w:val="FootnoteReference"/>
        </w:rPr>
        <w:footnoteRef/>
      </w:r>
      <w:r>
        <w:t xml:space="preserve"> Francis 1998: 419.</w:t>
      </w:r>
    </w:p>
  </w:footnote>
  <w:footnote w:id="4">
    <w:p w14:paraId="1782A5FE" w14:textId="77777777" w:rsidR="00B85F98" w:rsidRPr="0081176A" w:rsidRDefault="00B85F98" w:rsidP="00B85F98">
      <w:pPr>
        <w:pStyle w:val="FootnoteText"/>
      </w:pPr>
      <w:r>
        <w:rPr>
          <w:rStyle w:val="FootnoteReference"/>
        </w:rPr>
        <w:footnoteRef/>
      </w:r>
      <w:r>
        <w:t xml:space="preserve"> Raynor 1984: 222. </w:t>
      </w:r>
    </w:p>
  </w:footnote>
  <w:footnote w:id="5">
    <w:p w14:paraId="43C141D9" w14:textId="7B8E8774" w:rsidR="001754AA" w:rsidRDefault="001754AA">
      <w:pPr>
        <w:pStyle w:val="FootnoteText"/>
      </w:pPr>
      <w:r>
        <w:rPr>
          <w:rStyle w:val="FootnoteReference"/>
        </w:rPr>
        <w:footnoteRef/>
      </w:r>
      <w:r>
        <w:t xml:space="preserve"> Bowie, Dzielska, Francis</w:t>
      </w:r>
    </w:p>
  </w:footnote>
  <w:footnote w:id="6">
    <w:p w14:paraId="7E7CDD88" w14:textId="1C274BAD" w:rsidR="00C712B2" w:rsidRDefault="00C712B2">
      <w:pPr>
        <w:pStyle w:val="FootnoteText"/>
      </w:pPr>
      <w:r>
        <w:rPr>
          <w:rStyle w:val="FootnoteReference"/>
        </w:rPr>
        <w:footnoteRef/>
      </w:r>
      <w:r>
        <w:t xml:space="preserve"> Francis 1998: 422.</w:t>
      </w:r>
    </w:p>
  </w:footnote>
  <w:footnote w:id="7">
    <w:p w14:paraId="0742BC52" w14:textId="3AD17E85" w:rsidR="00653E8F" w:rsidRDefault="00653E8F">
      <w:pPr>
        <w:pStyle w:val="FootnoteText"/>
      </w:pPr>
      <w:r>
        <w:rPr>
          <w:rStyle w:val="FootnoteReference"/>
        </w:rPr>
        <w:footnoteRef/>
      </w:r>
      <w:r>
        <w:t xml:space="preserve"> Dzielska 1986: 14.</w:t>
      </w:r>
    </w:p>
  </w:footnote>
  <w:footnote w:id="8">
    <w:p w14:paraId="7D0B2185" w14:textId="51F2485F" w:rsidR="002A51FF" w:rsidRDefault="002A51FF">
      <w:pPr>
        <w:pStyle w:val="FootnoteText"/>
      </w:pPr>
      <w:r>
        <w:rPr>
          <w:rStyle w:val="FootnoteReference"/>
        </w:rPr>
        <w:footnoteRef/>
      </w:r>
      <w:r>
        <w:t xml:space="preserve"> Dzielska 1986: 14. </w:t>
      </w:r>
    </w:p>
  </w:footnote>
  <w:footnote w:id="9">
    <w:p w14:paraId="16F0FE2D" w14:textId="00192F8B" w:rsidR="00243FFE" w:rsidRDefault="00243FFE">
      <w:pPr>
        <w:pStyle w:val="FootnoteText"/>
      </w:pPr>
      <w:r>
        <w:rPr>
          <w:rStyle w:val="FootnoteReference"/>
        </w:rPr>
        <w:footnoteRef/>
      </w:r>
      <w:r>
        <w:t xml:space="preserve"> Bowie 1978: </w:t>
      </w:r>
    </w:p>
  </w:footnote>
  <w:footnote w:id="10">
    <w:p w14:paraId="06EB9212" w14:textId="77777777" w:rsidR="00C43C44" w:rsidRDefault="00C43C44" w:rsidP="00C43C44">
      <w:pPr>
        <w:pStyle w:val="FootnoteText"/>
      </w:pPr>
      <w:r>
        <w:rPr>
          <w:rStyle w:val="FootnoteReference"/>
        </w:rPr>
        <w:footnoteRef/>
      </w:r>
      <w:r>
        <w:t xml:space="preserve"> Bowie 1978: 1652-1653. </w:t>
      </w:r>
    </w:p>
  </w:footnote>
  <w:footnote w:id="11">
    <w:p w14:paraId="5C3FE36B" w14:textId="3EF61EA3" w:rsidR="00982AB7" w:rsidRPr="00982AB7" w:rsidRDefault="00982AB7">
      <w:pPr>
        <w:pStyle w:val="FootnoteText"/>
        <w:rPr>
          <w:i/>
        </w:rPr>
      </w:pPr>
      <w:r>
        <w:rPr>
          <w:rStyle w:val="FootnoteReference"/>
        </w:rPr>
        <w:footnoteRef/>
      </w:r>
      <w:r w:rsidR="006340D7">
        <w:t xml:space="preserve"> Elsner 1997:</w:t>
      </w:r>
      <w:r>
        <w:t xml:space="preserve"> </w:t>
      </w:r>
      <w:r w:rsidRPr="00982AB7">
        <w:t>22.</w:t>
      </w:r>
    </w:p>
  </w:footnote>
  <w:footnote w:id="12">
    <w:p w14:paraId="56E8AC88" w14:textId="083A3BE7" w:rsidR="00F93D92" w:rsidRDefault="00F93D92">
      <w:pPr>
        <w:pStyle w:val="FootnoteText"/>
      </w:pPr>
      <w:r>
        <w:rPr>
          <w:rStyle w:val="FootnoteReference"/>
        </w:rPr>
        <w:footnoteRef/>
      </w:r>
      <w:r>
        <w:t xml:space="preserve"> Elsner 1997: 22. </w:t>
      </w:r>
    </w:p>
  </w:footnote>
  <w:footnote w:id="13">
    <w:p w14:paraId="72FD2442" w14:textId="77777777" w:rsidR="00670FE6" w:rsidRDefault="00670FE6" w:rsidP="00670FE6">
      <w:pPr>
        <w:pStyle w:val="FootnoteText"/>
      </w:pPr>
      <w:r>
        <w:rPr>
          <w:rStyle w:val="FootnoteReference"/>
        </w:rPr>
        <w:footnoteRef/>
      </w:r>
      <w:r>
        <w:t xml:space="preserve"> Elsner 1997: 37. </w:t>
      </w:r>
    </w:p>
  </w:footnote>
  <w:footnote w:id="14">
    <w:p w14:paraId="1F4F40A3" w14:textId="77777777" w:rsidR="00983233" w:rsidRDefault="00983233" w:rsidP="00983233">
      <w:pPr>
        <w:pStyle w:val="FootnoteText"/>
      </w:pPr>
      <w:r>
        <w:rPr>
          <w:rStyle w:val="FootnoteReference"/>
        </w:rPr>
        <w:footnoteRef/>
      </w:r>
      <w:r>
        <w:t xml:space="preserve"> Philostratus, Book II, Chapter V. Translation: Conybeare 1912: 127. </w:t>
      </w:r>
    </w:p>
  </w:footnote>
  <w:footnote w:id="15">
    <w:p w14:paraId="4C49239A" w14:textId="66E7B8F8" w:rsidR="005427F1" w:rsidRDefault="005427F1">
      <w:pPr>
        <w:pStyle w:val="FootnoteText"/>
      </w:pPr>
      <w:r>
        <w:rPr>
          <w:rStyle w:val="FootnoteReference"/>
        </w:rPr>
        <w:footnoteRef/>
      </w:r>
      <w:r>
        <w:t xml:space="preserve"> Philostratus, Book II, Chapter XIV. Translation</w:t>
      </w:r>
      <w:r w:rsidR="00677225">
        <w:t xml:space="preserve">: </w:t>
      </w:r>
      <w:r>
        <w:t xml:space="preserve">Conybeare </w:t>
      </w:r>
      <w:r w:rsidR="00E75182">
        <w:t xml:space="preserve">1912: 153. </w:t>
      </w:r>
    </w:p>
  </w:footnote>
  <w:footnote w:id="16">
    <w:p w14:paraId="31719F4C" w14:textId="4C43EB1D" w:rsidR="00472B3E" w:rsidRDefault="00472B3E">
      <w:pPr>
        <w:pStyle w:val="FootnoteText"/>
      </w:pPr>
      <w:r>
        <w:rPr>
          <w:rStyle w:val="FootnoteReference"/>
        </w:rPr>
        <w:footnoteRef/>
      </w:r>
      <w:r>
        <w:t xml:space="preserve"> Philostratus, Book II, Chapter II. Translation: Conybeare 1912: 119-121. </w:t>
      </w:r>
    </w:p>
  </w:footnote>
  <w:footnote w:id="17">
    <w:p w14:paraId="3D4B03AE" w14:textId="78DBA539" w:rsidR="00787445" w:rsidRDefault="00787445">
      <w:pPr>
        <w:pStyle w:val="FootnoteText"/>
      </w:pPr>
      <w:r>
        <w:rPr>
          <w:rStyle w:val="FootnoteReference"/>
        </w:rPr>
        <w:footnoteRef/>
      </w:r>
      <w:r>
        <w:t xml:space="preserve"> Elsner 1997: 37. </w:t>
      </w:r>
      <w:bookmarkStart w:id="0" w:name="_GoBack"/>
      <w:bookmarkEnd w:id="0"/>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7623DD" w14:textId="31CBEE03" w:rsidR="00595A5A" w:rsidRDefault="00595A5A">
    <w:pPr>
      <w:pStyle w:val="Header"/>
    </w:pPr>
    <w:r>
      <w:t>Michelle Parker 1500472</w:t>
    </w:r>
  </w:p>
  <w:p w14:paraId="67EA18C7" w14:textId="77777777" w:rsidR="00595A5A" w:rsidRDefault="00595A5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A590E54"/>
    <w:multiLevelType w:val="hybridMultilevel"/>
    <w:tmpl w:val="DDAA6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2E14E1"/>
    <w:multiLevelType w:val="hybridMultilevel"/>
    <w:tmpl w:val="44CA76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55A7529"/>
    <w:multiLevelType w:val="hybridMultilevel"/>
    <w:tmpl w:val="011A8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FF3BE3"/>
    <w:multiLevelType w:val="hybridMultilevel"/>
    <w:tmpl w:val="4878AD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320DDC"/>
    <w:multiLevelType w:val="hybridMultilevel"/>
    <w:tmpl w:val="BD2CD1BC"/>
    <w:lvl w:ilvl="0" w:tplc="08090001">
      <w:start w:val="1"/>
      <w:numFmt w:val="bullet"/>
      <w:lvlText w:val=""/>
      <w:lvlJc w:val="left"/>
      <w:pPr>
        <w:ind w:left="769" w:hanging="360"/>
      </w:pPr>
      <w:rPr>
        <w:rFonts w:ascii="Symbol" w:hAnsi="Symbol" w:hint="default"/>
      </w:rPr>
    </w:lvl>
    <w:lvl w:ilvl="1" w:tplc="08090003">
      <w:start w:val="1"/>
      <w:numFmt w:val="bullet"/>
      <w:lvlText w:val="o"/>
      <w:lvlJc w:val="left"/>
      <w:pPr>
        <w:ind w:left="1489" w:hanging="360"/>
      </w:pPr>
      <w:rPr>
        <w:rFonts w:ascii="Courier New" w:hAnsi="Courier New" w:cs="Courier New" w:hint="default"/>
      </w:rPr>
    </w:lvl>
    <w:lvl w:ilvl="2" w:tplc="08090005">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5" w15:restartNumberingAfterBreak="0">
    <w:nsid w:val="4DDD66DD"/>
    <w:multiLevelType w:val="hybridMultilevel"/>
    <w:tmpl w:val="0ECE3F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CA86B6B"/>
    <w:multiLevelType w:val="hybridMultilevel"/>
    <w:tmpl w:val="82F8E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6"/>
  </w:num>
  <w:num w:numId="5">
    <w:abstractNumId w:val="5"/>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49C1"/>
    <w:rsid w:val="00011AF0"/>
    <w:rsid w:val="00017FDB"/>
    <w:rsid w:val="00035711"/>
    <w:rsid w:val="000511BD"/>
    <w:rsid w:val="00057FB2"/>
    <w:rsid w:val="0008152B"/>
    <w:rsid w:val="00086073"/>
    <w:rsid w:val="00090E81"/>
    <w:rsid w:val="000912A1"/>
    <w:rsid w:val="00093C7A"/>
    <w:rsid w:val="00096C88"/>
    <w:rsid w:val="000A2083"/>
    <w:rsid w:val="000A2BAC"/>
    <w:rsid w:val="000B6DB8"/>
    <w:rsid w:val="000B79A7"/>
    <w:rsid w:val="000C420B"/>
    <w:rsid w:val="000C7FA1"/>
    <w:rsid w:val="00103AAE"/>
    <w:rsid w:val="00111AB5"/>
    <w:rsid w:val="00137212"/>
    <w:rsid w:val="0015581B"/>
    <w:rsid w:val="00161AF7"/>
    <w:rsid w:val="00161E7C"/>
    <w:rsid w:val="0017081B"/>
    <w:rsid w:val="001754AA"/>
    <w:rsid w:val="00187B48"/>
    <w:rsid w:val="0019043D"/>
    <w:rsid w:val="001A49C1"/>
    <w:rsid w:val="001A6BAC"/>
    <w:rsid w:val="001B149D"/>
    <w:rsid w:val="001B1C4F"/>
    <w:rsid w:val="001C2AF2"/>
    <w:rsid w:val="001E3ABF"/>
    <w:rsid w:val="002043C4"/>
    <w:rsid w:val="002111D8"/>
    <w:rsid w:val="002121A0"/>
    <w:rsid w:val="00220619"/>
    <w:rsid w:val="00237FBA"/>
    <w:rsid w:val="00243FFE"/>
    <w:rsid w:val="00256B63"/>
    <w:rsid w:val="00261CB9"/>
    <w:rsid w:val="002650C4"/>
    <w:rsid w:val="00286B6D"/>
    <w:rsid w:val="002957FC"/>
    <w:rsid w:val="00297C42"/>
    <w:rsid w:val="002A51FF"/>
    <w:rsid w:val="002C774A"/>
    <w:rsid w:val="002D1A91"/>
    <w:rsid w:val="002D38C1"/>
    <w:rsid w:val="002E4868"/>
    <w:rsid w:val="002E51B2"/>
    <w:rsid w:val="00301C9D"/>
    <w:rsid w:val="0030581A"/>
    <w:rsid w:val="00310AB2"/>
    <w:rsid w:val="00315B4E"/>
    <w:rsid w:val="0032444D"/>
    <w:rsid w:val="00366B1E"/>
    <w:rsid w:val="003729E2"/>
    <w:rsid w:val="00376A8D"/>
    <w:rsid w:val="00394196"/>
    <w:rsid w:val="003A2A92"/>
    <w:rsid w:val="003C7990"/>
    <w:rsid w:val="0040128F"/>
    <w:rsid w:val="00403612"/>
    <w:rsid w:val="00407D7B"/>
    <w:rsid w:val="00414AB0"/>
    <w:rsid w:val="00414E74"/>
    <w:rsid w:val="00420675"/>
    <w:rsid w:val="004272EB"/>
    <w:rsid w:val="00432F0C"/>
    <w:rsid w:val="00434315"/>
    <w:rsid w:val="00436FDE"/>
    <w:rsid w:val="004653C5"/>
    <w:rsid w:val="00472B3E"/>
    <w:rsid w:val="004739D7"/>
    <w:rsid w:val="00497D76"/>
    <w:rsid w:val="004A52A4"/>
    <w:rsid w:val="004B19F4"/>
    <w:rsid w:val="004C2FCB"/>
    <w:rsid w:val="004C5247"/>
    <w:rsid w:val="004C5E8C"/>
    <w:rsid w:val="004D130B"/>
    <w:rsid w:val="004D2B4C"/>
    <w:rsid w:val="004D6ACA"/>
    <w:rsid w:val="004D7598"/>
    <w:rsid w:val="004E02B3"/>
    <w:rsid w:val="004F2818"/>
    <w:rsid w:val="004F7686"/>
    <w:rsid w:val="00502B7C"/>
    <w:rsid w:val="005207B9"/>
    <w:rsid w:val="00536A79"/>
    <w:rsid w:val="005427F1"/>
    <w:rsid w:val="0054551B"/>
    <w:rsid w:val="00554720"/>
    <w:rsid w:val="00563224"/>
    <w:rsid w:val="00577694"/>
    <w:rsid w:val="00590D5B"/>
    <w:rsid w:val="00593F99"/>
    <w:rsid w:val="00595A5A"/>
    <w:rsid w:val="005A611A"/>
    <w:rsid w:val="005B27FC"/>
    <w:rsid w:val="005C76E3"/>
    <w:rsid w:val="005E2B53"/>
    <w:rsid w:val="005E7410"/>
    <w:rsid w:val="005E7432"/>
    <w:rsid w:val="005F6A41"/>
    <w:rsid w:val="00617891"/>
    <w:rsid w:val="006340D7"/>
    <w:rsid w:val="006359C4"/>
    <w:rsid w:val="00641434"/>
    <w:rsid w:val="00651A18"/>
    <w:rsid w:val="00653E8F"/>
    <w:rsid w:val="006557D1"/>
    <w:rsid w:val="00662815"/>
    <w:rsid w:val="0066507A"/>
    <w:rsid w:val="00670FE6"/>
    <w:rsid w:val="006724BB"/>
    <w:rsid w:val="00672AA5"/>
    <w:rsid w:val="00677225"/>
    <w:rsid w:val="006A68C4"/>
    <w:rsid w:val="006C1B44"/>
    <w:rsid w:val="006C6EA5"/>
    <w:rsid w:val="006D4804"/>
    <w:rsid w:val="006F0E2E"/>
    <w:rsid w:val="006F179B"/>
    <w:rsid w:val="007212B2"/>
    <w:rsid w:val="00733622"/>
    <w:rsid w:val="00733789"/>
    <w:rsid w:val="00744E57"/>
    <w:rsid w:val="007521EC"/>
    <w:rsid w:val="00753083"/>
    <w:rsid w:val="00754C64"/>
    <w:rsid w:val="00755859"/>
    <w:rsid w:val="00763B60"/>
    <w:rsid w:val="00767AB4"/>
    <w:rsid w:val="007806F2"/>
    <w:rsid w:val="00784258"/>
    <w:rsid w:val="00787445"/>
    <w:rsid w:val="00791937"/>
    <w:rsid w:val="007A170C"/>
    <w:rsid w:val="007A584C"/>
    <w:rsid w:val="007B6AEC"/>
    <w:rsid w:val="007C64EB"/>
    <w:rsid w:val="007D1B39"/>
    <w:rsid w:val="007F11A7"/>
    <w:rsid w:val="00800009"/>
    <w:rsid w:val="0081176A"/>
    <w:rsid w:val="00824F02"/>
    <w:rsid w:val="008302B9"/>
    <w:rsid w:val="008310B2"/>
    <w:rsid w:val="0084212F"/>
    <w:rsid w:val="008431C8"/>
    <w:rsid w:val="0085294E"/>
    <w:rsid w:val="008657E2"/>
    <w:rsid w:val="008A1283"/>
    <w:rsid w:val="008A1735"/>
    <w:rsid w:val="008A48B6"/>
    <w:rsid w:val="008A501E"/>
    <w:rsid w:val="008B51AD"/>
    <w:rsid w:val="008B694E"/>
    <w:rsid w:val="008D41AC"/>
    <w:rsid w:val="008F52D7"/>
    <w:rsid w:val="0091564A"/>
    <w:rsid w:val="00920141"/>
    <w:rsid w:val="00934B04"/>
    <w:rsid w:val="0096169D"/>
    <w:rsid w:val="00972EFC"/>
    <w:rsid w:val="00982AB7"/>
    <w:rsid w:val="00983233"/>
    <w:rsid w:val="00987BCC"/>
    <w:rsid w:val="009A21BB"/>
    <w:rsid w:val="009B088B"/>
    <w:rsid w:val="009B1113"/>
    <w:rsid w:val="009B3337"/>
    <w:rsid w:val="009D027F"/>
    <w:rsid w:val="009D3E6B"/>
    <w:rsid w:val="009F410C"/>
    <w:rsid w:val="00A07F30"/>
    <w:rsid w:val="00A3399E"/>
    <w:rsid w:val="00A426C4"/>
    <w:rsid w:val="00A42C15"/>
    <w:rsid w:val="00A62524"/>
    <w:rsid w:val="00A7123A"/>
    <w:rsid w:val="00A7179E"/>
    <w:rsid w:val="00A841C7"/>
    <w:rsid w:val="00AA2F22"/>
    <w:rsid w:val="00AA7BD4"/>
    <w:rsid w:val="00AB1DB7"/>
    <w:rsid w:val="00AD027B"/>
    <w:rsid w:val="00AD2825"/>
    <w:rsid w:val="00AD2DB4"/>
    <w:rsid w:val="00AD6190"/>
    <w:rsid w:val="00AF218A"/>
    <w:rsid w:val="00B12348"/>
    <w:rsid w:val="00B213E8"/>
    <w:rsid w:val="00B3163B"/>
    <w:rsid w:val="00B55A9F"/>
    <w:rsid w:val="00B57723"/>
    <w:rsid w:val="00B85F98"/>
    <w:rsid w:val="00B8657E"/>
    <w:rsid w:val="00BB4EB0"/>
    <w:rsid w:val="00BC259B"/>
    <w:rsid w:val="00BC36E7"/>
    <w:rsid w:val="00BD0BCE"/>
    <w:rsid w:val="00BE068D"/>
    <w:rsid w:val="00BE0F52"/>
    <w:rsid w:val="00BF0F2C"/>
    <w:rsid w:val="00C22AB1"/>
    <w:rsid w:val="00C24330"/>
    <w:rsid w:val="00C2658A"/>
    <w:rsid w:val="00C30134"/>
    <w:rsid w:val="00C307CF"/>
    <w:rsid w:val="00C374E3"/>
    <w:rsid w:val="00C43C44"/>
    <w:rsid w:val="00C5492C"/>
    <w:rsid w:val="00C712B2"/>
    <w:rsid w:val="00C77DC2"/>
    <w:rsid w:val="00C80B48"/>
    <w:rsid w:val="00CB6E76"/>
    <w:rsid w:val="00CD2F94"/>
    <w:rsid w:val="00CE634B"/>
    <w:rsid w:val="00CF24FE"/>
    <w:rsid w:val="00CF6FA3"/>
    <w:rsid w:val="00D00896"/>
    <w:rsid w:val="00D05E95"/>
    <w:rsid w:val="00D216F4"/>
    <w:rsid w:val="00D31F11"/>
    <w:rsid w:val="00D45ACB"/>
    <w:rsid w:val="00D61805"/>
    <w:rsid w:val="00D85CB0"/>
    <w:rsid w:val="00D86179"/>
    <w:rsid w:val="00D9652F"/>
    <w:rsid w:val="00DD5E76"/>
    <w:rsid w:val="00DD6B08"/>
    <w:rsid w:val="00DE4452"/>
    <w:rsid w:val="00DF643E"/>
    <w:rsid w:val="00E046B4"/>
    <w:rsid w:val="00E140C1"/>
    <w:rsid w:val="00E16743"/>
    <w:rsid w:val="00E37425"/>
    <w:rsid w:val="00E61A79"/>
    <w:rsid w:val="00E646A7"/>
    <w:rsid w:val="00E75182"/>
    <w:rsid w:val="00E7676E"/>
    <w:rsid w:val="00E77873"/>
    <w:rsid w:val="00E81AED"/>
    <w:rsid w:val="00E9408A"/>
    <w:rsid w:val="00EA4692"/>
    <w:rsid w:val="00EB72E6"/>
    <w:rsid w:val="00EC3172"/>
    <w:rsid w:val="00EC4260"/>
    <w:rsid w:val="00ED1FBE"/>
    <w:rsid w:val="00ED23CD"/>
    <w:rsid w:val="00EF7A2B"/>
    <w:rsid w:val="00F055F8"/>
    <w:rsid w:val="00F140CF"/>
    <w:rsid w:val="00F163A2"/>
    <w:rsid w:val="00F258AF"/>
    <w:rsid w:val="00F435BC"/>
    <w:rsid w:val="00F5304B"/>
    <w:rsid w:val="00F81821"/>
    <w:rsid w:val="00F93D92"/>
    <w:rsid w:val="00F94C33"/>
    <w:rsid w:val="00FA0B3E"/>
    <w:rsid w:val="00FB62F8"/>
    <w:rsid w:val="00FC52DA"/>
    <w:rsid w:val="00FE0F21"/>
    <w:rsid w:val="00FE48B3"/>
    <w:rsid w:val="00FF58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4683E4"/>
  <w15:chartTrackingRefBased/>
  <w15:docId w15:val="{33E1B362-B187-C94B-8808-A215DEA13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675"/>
    <w:pPr>
      <w:ind w:left="720"/>
      <w:contextualSpacing/>
    </w:pPr>
  </w:style>
  <w:style w:type="paragraph" w:styleId="FootnoteText">
    <w:name w:val="footnote text"/>
    <w:basedOn w:val="Normal"/>
    <w:link w:val="FootnoteTextChar"/>
    <w:uiPriority w:val="99"/>
    <w:semiHidden/>
    <w:unhideWhenUsed/>
    <w:rsid w:val="002650C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650C4"/>
    <w:rPr>
      <w:sz w:val="20"/>
      <w:szCs w:val="20"/>
    </w:rPr>
  </w:style>
  <w:style w:type="character" w:styleId="FootnoteReference">
    <w:name w:val="footnote reference"/>
    <w:basedOn w:val="DefaultParagraphFont"/>
    <w:uiPriority w:val="99"/>
    <w:semiHidden/>
    <w:unhideWhenUsed/>
    <w:rsid w:val="002650C4"/>
    <w:rPr>
      <w:vertAlign w:val="superscript"/>
    </w:rPr>
  </w:style>
  <w:style w:type="paragraph" w:styleId="Header">
    <w:name w:val="header"/>
    <w:basedOn w:val="Normal"/>
    <w:link w:val="HeaderChar"/>
    <w:uiPriority w:val="99"/>
    <w:unhideWhenUsed/>
    <w:rsid w:val="00595A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5A5A"/>
  </w:style>
  <w:style w:type="paragraph" w:styleId="Footer">
    <w:name w:val="footer"/>
    <w:basedOn w:val="Normal"/>
    <w:link w:val="FooterChar"/>
    <w:uiPriority w:val="99"/>
    <w:unhideWhenUsed/>
    <w:rsid w:val="00595A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5A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1BA143-73D9-4E82-BE0C-EF79BD0EFB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1492</TotalTime>
  <Pages>5</Pages>
  <Words>2303</Words>
  <Characters>13128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Gothmog x</dc:creator>
  <cp:keywords/>
  <dc:description/>
  <cp:lastModifiedBy>Gothmog x</cp:lastModifiedBy>
  <cp:revision>238</cp:revision>
  <dcterms:created xsi:type="dcterms:W3CDTF">2017-11-22T10:25:00Z</dcterms:created>
  <dcterms:modified xsi:type="dcterms:W3CDTF">2017-12-08T16:34:00Z</dcterms:modified>
</cp:coreProperties>
</file>