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64A2A" w14:textId="77777777" w:rsidR="004160DD" w:rsidRPr="00A930CB" w:rsidRDefault="004160DD" w:rsidP="004160DD">
      <w:pPr>
        <w:spacing w:after="165" w:line="360" w:lineRule="auto"/>
        <w:rPr>
          <w:rFonts w:ascii="Tahoma" w:hAnsi="Tahoma" w:cs="Tahoma"/>
          <w:color w:val="000000"/>
          <w:sz w:val="40"/>
          <w:szCs w:val="40"/>
        </w:rPr>
      </w:pPr>
      <w:r>
        <w:rPr>
          <w:b/>
          <w:noProof/>
          <w:lang w:eastAsia="en-GB"/>
        </w:rPr>
        <w:drawing>
          <wp:inline distT="0" distB="0" distL="0" distR="0" wp14:anchorId="6D68E6DB" wp14:editId="6C6D43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C17FB54" w14:textId="77777777" w:rsidR="004160DD" w:rsidRPr="00A930CB" w:rsidRDefault="004160DD" w:rsidP="004160DD">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160DD" w:rsidRPr="00D14017" w14:paraId="08019721" w14:textId="77777777" w:rsidTr="001B5687">
        <w:tc>
          <w:tcPr>
            <w:tcW w:w="3438" w:type="dxa"/>
            <w:shd w:val="clear" w:color="auto" w:fill="D9D9D9"/>
          </w:tcPr>
          <w:p w14:paraId="3F11D00F"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967A3BF" w14:textId="77777777" w:rsidR="004160DD" w:rsidRPr="00D14017" w:rsidRDefault="004160DD" w:rsidP="001B5687">
            <w:pPr>
              <w:spacing w:before="120" w:after="120" w:line="360" w:lineRule="auto"/>
              <w:rPr>
                <w:rFonts w:ascii="Tahoma" w:hAnsi="Tahoma" w:cs="Tahoma"/>
                <w:sz w:val="28"/>
                <w:szCs w:val="28"/>
              </w:rPr>
            </w:pPr>
            <w:r>
              <w:rPr>
                <w:rFonts w:ascii="Tahoma" w:hAnsi="Tahoma" w:cs="Tahoma"/>
                <w:sz w:val="28"/>
                <w:szCs w:val="28"/>
              </w:rPr>
              <w:t>Jessica Rudall</w:t>
            </w:r>
          </w:p>
        </w:tc>
      </w:tr>
      <w:tr w:rsidR="004160DD" w:rsidRPr="00D14017" w14:paraId="76D408CE" w14:textId="77777777" w:rsidTr="001B5687">
        <w:tc>
          <w:tcPr>
            <w:tcW w:w="3438" w:type="dxa"/>
            <w:shd w:val="clear" w:color="auto" w:fill="D9D9D9"/>
          </w:tcPr>
          <w:p w14:paraId="400F7E11"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D642B0B" w14:textId="77777777" w:rsidR="004160DD" w:rsidRPr="00D14017" w:rsidRDefault="004160DD" w:rsidP="001B5687">
            <w:pPr>
              <w:spacing w:before="120" w:after="120" w:line="360" w:lineRule="auto"/>
              <w:rPr>
                <w:rFonts w:ascii="Tahoma" w:hAnsi="Tahoma" w:cs="Tahoma"/>
                <w:sz w:val="28"/>
                <w:szCs w:val="28"/>
              </w:rPr>
            </w:pPr>
            <w:r>
              <w:rPr>
                <w:rFonts w:ascii="Tahoma" w:hAnsi="Tahoma" w:cs="Tahoma"/>
                <w:sz w:val="28"/>
                <w:szCs w:val="28"/>
              </w:rPr>
              <w:t>2308141</w:t>
            </w:r>
          </w:p>
        </w:tc>
      </w:tr>
      <w:tr w:rsidR="004160DD" w:rsidRPr="00D14017" w14:paraId="0926EA2C" w14:textId="77777777" w:rsidTr="001B5687">
        <w:tc>
          <w:tcPr>
            <w:tcW w:w="3438" w:type="dxa"/>
            <w:shd w:val="clear" w:color="auto" w:fill="D9D9D9"/>
          </w:tcPr>
          <w:p w14:paraId="3F62AF70"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7F1250B" w14:textId="64C62862" w:rsidR="004160DD" w:rsidRPr="00A74503" w:rsidRDefault="004160DD" w:rsidP="001B5687">
            <w:pPr>
              <w:spacing w:before="120" w:after="120" w:line="360" w:lineRule="auto"/>
              <w:rPr>
                <w:rFonts w:ascii="Tahoma" w:hAnsi="Tahoma" w:cs="Tahoma"/>
                <w:sz w:val="28"/>
                <w:szCs w:val="28"/>
              </w:rPr>
            </w:pPr>
            <w:r w:rsidRPr="00A74503">
              <w:rPr>
                <w:rFonts w:ascii="Tahoma" w:hAnsi="Tahoma" w:cs="Tahoma"/>
                <w:sz w:val="28"/>
                <w:szCs w:val="28"/>
              </w:rPr>
              <w:t>BMSK60</w:t>
            </w:r>
            <w:r>
              <w:rPr>
                <w:rFonts w:ascii="Tahoma" w:hAnsi="Tahoma" w:cs="Tahoma"/>
                <w:sz w:val="28"/>
                <w:szCs w:val="28"/>
              </w:rPr>
              <w:t>12</w:t>
            </w:r>
          </w:p>
        </w:tc>
      </w:tr>
      <w:tr w:rsidR="004160DD" w:rsidRPr="00D14017" w14:paraId="52F13DBC" w14:textId="77777777" w:rsidTr="001B5687">
        <w:trPr>
          <w:trHeight w:val="413"/>
        </w:trPr>
        <w:tc>
          <w:tcPr>
            <w:tcW w:w="3438" w:type="dxa"/>
            <w:shd w:val="clear" w:color="auto" w:fill="D9D9D9"/>
          </w:tcPr>
          <w:p w14:paraId="34F23EED" w14:textId="77777777" w:rsidR="004160DD" w:rsidRPr="00D14017" w:rsidRDefault="004160DD" w:rsidP="001B568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C64D2A1" w14:textId="5FEE8EAD" w:rsidR="004160DD" w:rsidRPr="00A74503" w:rsidRDefault="004160DD" w:rsidP="001B5687">
            <w:pPr>
              <w:spacing w:before="120" w:after="120" w:line="360" w:lineRule="auto"/>
              <w:rPr>
                <w:rFonts w:ascii="Tahoma" w:hAnsi="Tahoma" w:cs="Tahoma"/>
                <w:sz w:val="28"/>
                <w:szCs w:val="28"/>
              </w:rPr>
            </w:pPr>
            <w:r>
              <w:rPr>
                <w:rFonts w:ascii="Tahoma" w:hAnsi="Tahoma" w:cs="Tahoma"/>
                <w:sz w:val="28"/>
                <w:szCs w:val="28"/>
              </w:rPr>
              <w:t>Developing Innovation and Creativity for Business Advantage</w:t>
            </w:r>
          </w:p>
        </w:tc>
      </w:tr>
    </w:tbl>
    <w:p w14:paraId="0BDA2792" w14:textId="77777777" w:rsidR="004160DD" w:rsidRDefault="004160DD" w:rsidP="004160DD">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4B2CD073" w14:textId="77777777" w:rsidR="004160DD" w:rsidRPr="00424D4F" w:rsidRDefault="004160DD" w:rsidP="004160DD">
      <w:pPr>
        <w:spacing w:before="120" w:after="120" w:line="360" w:lineRule="auto"/>
        <w:rPr>
          <w:rFonts w:ascii="Arial" w:eastAsia="Tahoma" w:hAnsi="Arial" w:cs="Arial"/>
          <w:b/>
          <w:color w:val="000000"/>
          <w:sz w:val="20"/>
          <w:szCs w:val="20"/>
        </w:rPr>
      </w:pPr>
      <w:r w:rsidRPr="00424D4F">
        <w:rPr>
          <w:rFonts w:ascii="Arial" w:eastAsia="Tahoma" w:hAnsi="Arial" w:cs="Arial"/>
          <w:b/>
          <w:color w:val="000000"/>
          <w:sz w:val="20"/>
          <w:szCs w:val="20"/>
        </w:rPr>
        <w:t>Statement of Confirmation of Authenticity</w:t>
      </w:r>
    </w:p>
    <w:p w14:paraId="11459F67" w14:textId="77777777" w:rsidR="004160DD" w:rsidRPr="00424D4F" w:rsidRDefault="004160DD" w:rsidP="004160D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700DACE" w14:textId="77777777" w:rsidR="004160DD" w:rsidRPr="00424D4F" w:rsidRDefault="004160DD" w:rsidP="004160D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Attention is drawn to the plagiarism and unfair practice policies of both the University and of ILM.</w:t>
      </w:r>
    </w:p>
    <w:p w14:paraId="36D6E701" w14:textId="77777777" w:rsidR="004160DD" w:rsidRDefault="004160DD" w:rsidP="004160DD">
      <w:r>
        <w:br w:type="page"/>
      </w:r>
    </w:p>
    <w:sdt>
      <w:sdtPr>
        <w:id w:val="129641014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BA4E885" w14:textId="2445D902" w:rsidR="0012344C" w:rsidRDefault="0012344C">
          <w:pPr>
            <w:pStyle w:val="TOCHeading"/>
          </w:pPr>
          <w:r>
            <w:t>Table of Contents</w:t>
          </w:r>
        </w:p>
        <w:p w14:paraId="51710B36" w14:textId="10B2A82B" w:rsidR="0012344C" w:rsidRDefault="0012344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8712031" w:history="1">
            <w:r w:rsidRPr="00E4215B">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_Toc238712031 \h </w:instrText>
            </w:r>
            <w:r>
              <w:rPr>
                <w:noProof/>
                <w:webHidden/>
              </w:rPr>
            </w:r>
            <w:r>
              <w:rPr>
                <w:noProof/>
                <w:webHidden/>
              </w:rPr>
              <w:fldChar w:fldCharType="separate"/>
            </w:r>
            <w:r>
              <w:rPr>
                <w:noProof/>
                <w:webHidden/>
              </w:rPr>
              <w:t>3</w:t>
            </w:r>
            <w:r>
              <w:rPr>
                <w:noProof/>
                <w:webHidden/>
              </w:rPr>
              <w:fldChar w:fldCharType="end"/>
            </w:r>
          </w:hyperlink>
        </w:p>
        <w:p w14:paraId="78C7FFBD" w14:textId="2643620D"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32" w:history="1">
            <w:r w:rsidRPr="00E4215B">
              <w:rPr>
                <w:rStyle w:val="Hyperlink"/>
                <w:rFonts w:ascii="Calibri" w:hAnsi="Calibri" w:cs="Calibri"/>
                <w:noProof/>
              </w:rPr>
              <w:t>2. Innovation</w:t>
            </w:r>
            <w:r>
              <w:rPr>
                <w:noProof/>
                <w:webHidden/>
              </w:rPr>
              <w:tab/>
            </w:r>
            <w:r>
              <w:rPr>
                <w:noProof/>
                <w:webHidden/>
              </w:rPr>
              <w:fldChar w:fldCharType="begin"/>
            </w:r>
            <w:r>
              <w:rPr>
                <w:noProof/>
                <w:webHidden/>
              </w:rPr>
              <w:instrText xml:space="preserve"> PAGEREF _Toc238712032 \h </w:instrText>
            </w:r>
            <w:r>
              <w:rPr>
                <w:noProof/>
                <w:webHidden/>
              </w:rPr>
            </w:r>
            <w:r>
              <w:rPr>
                <w:noProof/>
                <w:webHidden/>
              </w:rPr>
              <w:fldChar w:fldCharType="separate"/>
            </w:r>
            <w:r>
              <w:rPr>
                <w:noProof/>
                <w:webHidden/>
              </w:rPr>
              <w:t>4</w:t>
            </w:r>
            <w:r>
              <w:rPr>
                <w:noProof/>
                <w:webHidden/>
              </w:rPr>
              <w:fldChar w:fldCharType="end"/>
            </w:r>
          </w:hyperlink>
        </w:p>
        <w:p w14:paraId="2BAAEFCB" w14:textId="0A1AD35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3" w:history="1">
            <w:r w:rsidRPr="00E4215B">
              <w:rPr>
                <w:rStyle w:val="Hyperlink"/>
                <w:rFonts w:ascii="Calibri" w:hAnsi="Calibri" w:cs="Calibri"/>
                <w:noProof/>
              </w:rPr>
              <w:t>2.1 Defining Innovation</w:t>
            </w:r>
            <w:r>
              <w:rPr>
                <w:noProof/>
                <w:webHidden/>
              </w:rPr>
              <w:tab/>
            </w:r>
            <w:r>
              <w:rPr>
                <w:noProof/>
                <w:webHidden/>
              </w:rPr>
              <w:fldChar w:fldCharType="begin"/>
            </w:r>
            <w:r>
              <w:rPr>
                <w:noProof/>
                <w:webHidden/>
              </w:rPr>
              <w:instrText xml:space="preserve"> PAGEREF _Toc238712033 \h </w:instrText>
            </w:r>
            <w:r>
              <w:rPr>
                <w:noProof/>
                <w:webHidden/>
              </w:rPr>
            </w:r>
            <w:r>
              <w:rPr>
                <w:noProof/>
                <w:webHidden/>
              </w:rPr>
              <w:fldChar w:fldCharType="separate"/>
            </w:r>
            <w:r>
              <w:rPr>
                <w:noProof/>
                <w:webHidden/>
              </w:rPr>
              <w:t>4</w:t>
            </w:r>
            <w:r>
              <w:rPr>
                <w:noProof/>
                <w:webHidden/>
              </w:rPr>
              <w:fldChar w:fldCharType="end"/>
            </w:r>
          </w:hyperlink>
        </w:p>
        <w:p w14:paraId="57BE1B95" w14:textId="71E6646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4" w:history="1">
            <w:r w:rsidRPr="00E4215B">
              <w:rPr>
                <w:rStyle w:val="Hyperlink"/>
                <w:rFonts w:ascii="Calibri" w:hAnsi="Calibri" w:cs="Calibri"/>
                <w:noProof/>
              </w:rPr>
              <w:t>2.2 Models of Innovation</w:t>
            </w:r>
            <w:r>
              <w:rPr>
                <w:noProof/>
                <w:webHidden/>
              </w:rPr>
              <w:tab/>
            </w:r>
            <w:r>
              <w:rPr>
                <w:noProof/>
                <w:webHidden/>
              </w:rPr>
              <w:fldChar w:fldCharType="begin"/>
            </w:r>
            <w:r>
              <w:rPr>
                <w:noProof/>
                <w:webHidden/>
              </w:rPr>
              <w:instrText xml:space="preserve"> PAGEREF _Toc238712034 \h </w:instrText>
            </w:r>
            <w:r>
              <w:rPr>
                <w:noProof/>
                <w:webHidden/>
              </w:rPr>
            </w:r>
            <w:r>
              <w:rPr>
                <w:noProof/>
                <w:webHidden/>
              </w:rPr>
              <w:fldChar w:fldCharType="separate"/>
            </w:r>
            <w:r>
              <w:rPr>
                <w:noProof/>
                <w:webHidden/>
              </w:rPr>
              <w:t>4</w:t>
            </w:r>
            <w:r>
              <w:rPr>
                <w:noProof/>
                <w:webHidden/>
              </w:rPr>
              <w:fldChar w:fldCharType="end"/>
            </w:r>
          </w:hyperlink>
        </w:p>
        <w:p w14:paraId="3334FEFE" w14:textId="6304122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5" w:history="1">
            <w:r w:rsidRPr="00E4215B">
              <w:rPr>
                <w:rStyle w:val="Hyperlink"/>
                <w:rFonts w:ascii="Calibri" w:hAnsi="Calibri" w:cs="Calibri"/>
                <w:noProof/>
              </w:rPr>
              <w:t>Rogers' Diffusion of Innovation</w:t>
            </w:r>
            <w:r>
              <w:rPr>
                <w:noProof/>
                <w:webHidden/>
              </w:rPr>
              <w:tab/>
            </w:r>
            <w:r>
              <w:rPr>
                <w:noProof/>
                <w:webHidden/>
              </w:rPr>
              <w:fldChar w:fldCharType="begin"/>
            </w:r>
            <w:r>
              <w:rPr>
                <w:noProof/>
                <w:webHidden/>
              </w:rPr>
              <w:instrText xml:space="preserve"> PAGEREF _Toc238712035 \h </w:instrText>
            </w:r>
            <w:r>
              <w:rPr>
                <w:noProof/>
                <w:webHidden/>
              </w:rPr>
            </w:r>
            <w:r>
              <w:rPr>
                <w:noProof/>
                <w:webHidden/>
              </w:rPr>
              <w:fldChar w:fldCharType="separate"/>
            </w:r>
            <w:r>
              <w:rPr>
                <w:noProof/>
                <w:webHidden/>
              </w:rPr>
              <w:t>5</w:t>
            </w:r>
            <w:r>
              <w:rPr>
                <w:noProof/>
                <w:webHidden/>
              </w:rPr>
              <w:fldChar w:fldCharType="end"/>
            </w:r>
          </w:hyperlink>
        </w:p>
        <w:p w14:paraId="13272447" w14:textId="7EBE5F01"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6" w:history="1">
            <w:r w:rsidRPr="00E4215B">
              <w:rPr>
                <w:rStyle w:val="Hyperlink"/>
                <w:rFonts w:ascii="Calibri" w:hAnsi="Calibri" w:cs="Calibri"/>
                <w:noProof/>
              </w:rPr>
              <w:t>Tidd and Bessant Innovation Process Model</w:t>
            </w:r>
            <w:r>
              <w:rPr>
                <w:noProof/>
                <w:webHidden/>
              </w:rPr>
              <w:tab/>
            </w:r>
            <w:r>
              <w:rPr>
                <w:noProof/>
                <w:webHidden/>
              </w:rPr>
              <w:fldChar w:fldCharType="begin"/>
            </w:r>
            <w:r>
              <w:rPr>
                <w:noProof/>
                <w:webHidden/>
              </w:rPr>
              <w:instrText xml:space="preserve"> PAGEREF _Toc238712036 \h </w:instrText>
            </w:r>
            <w:r>
              <w:rPr>
                <w:noProof/>
                <w:webHidden/>
              </w:rPr>
            </w:r>
            <w:r>
              <w:rPr>
                <w:noProof/>
                <w:webHidden/>
              </w:rPr>
              <w:fldChar w:fldCharType="separate"/>
            </w:r>
            <w:r>
              <w:rPr>
                <w:noProof/>
                <w:webHidden/>
              </w:rPr>
              <w:t>6</w:t>
            </w:r>
            <w:r>
              <w:rPr>
                <w:noProof/>
                <w:webHidden/>
              </w:rPr>
              <w:fldChar w:fldCharType="end"/>
            </w:r>
          </w:hyperlink>
        </w:p>
        <w:p w14:paraId="5FA76EA4" w14:textId="54EC3D0B"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7" w:history="1">
            <w:r w:rsidRPr="00E4215B">
              <w:rPr>
                <w:rStyle w:val="Hyperlink"/>
                <w:rFonts w:ascii="Calibri" w:hAnsi="Calibri" w:cs="Calibri"/>
                <w:noProof/>
              </w:rPr>
              <w:t>Critical Comparison of Rogers' and Tidd and Bessant's Innovation Models</w:t>
            </w:r>
            <w:r>
              <w:rPr>
                <w:noProof/>
                <w:webHidden/>
              </w:rPr>
              <w:tab/>
            </w:r>
            <w:r>
              <w:rPr>
                <w:noProof/>
                <w:webHidden/>
              </w:rPr>
              <w:fldChar w:fldCharType="begin"/>
            </w:r>
            <w:r>
              <w:rPr>
                <w:noProof/>
                <w:webHidden/>
              </w:rPr>
              <w:instrText xml:space="preserve"> PAGEREF _Toc238712037 \h </w:instrText>
            </w:r>
            <w:r>
              <w:rPr>
                <w:noProof/>
                <w:webHidden/>
              </w:rPr>
            </w:r>
            <w:r>
              <w:rPr>
                <w:noProof/>
                <w:webHidden/>
              </w:rPr>
              <w:fldChar w:fldCharType="separate"/>
            </w:r>
            <w:r>
              <w:rPr>
                <w:noProof/>
                <w:webHidden/>
              </w:rPr>
              <w:t>8</w:t>
            </w:r>
            <w:r>
              <w:rPr>
                <w:noProof/>
                <w:webHidden/>
              </w:rPr>
              <w:fldChar w:fldCharType="end"/>
            </w:r>
          </w:hyperlink>
        </w:p>
        <w:p w14:paraId="354C61EB" w14:textId="30850345"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38" w:history="1">
            <w:r w:rsidRPr="00E4215B">
              <w:rPr>
                <w:rStyle w:val="Hyperlink"/>
                <w:rFonts w:ascii="Calibri" w:hAnsi="Calibri" w:cs="Calibri"/>
                <w:noProof/>
              </w:rPr>
              <w:t>3. Critical Examination of the NHS Surgical Ward's Ability to Innovate</w:t>
            </w:r>
            <w:r>
              <w:rPr>
                <w:noProof/>
                <w:webHidden/>
              </w:rPr>
              <w:tab/>
            </w:r>
            <w:r>
              <w:rPr>
                <w:noProof/>
                <w:webHidden/>
              </w:rPr>
              <w:fldChar w:fldCharType="begin"/>
            </w:r>
            <w:r>
              <w:rPr>
                <w:noProof/>
                <w:webHidden/>
              </w:rPr>
              <w:instrText xml:space="preserve"> PAGEREF _Toc238712038 \h </w:instrText>
            </w:r>
            <w:r>
              <w:rPr>
                <w:noProof/>
                <w:webHidden/>
              </w:rPr>
            </w:r>
            <w:r>
              <w:rPr>
                <w:noProof/>
                <w:webHidden/>
              </w:rPr>
              <w:fldChar w:fldCharType="separate"/>
            </w:r>
            <w:r>
              <w:rPr>
                <w:noProof/>
                <w:webHidden/>
              </w:rPr>
              <w:t>9</w:t>
            </w:r>
            <w:r>
              <w:rPr>
                <w:noProof/>
                <w:webHidden/>
              </w:rPr>
              <w:fldChar w:fldCharType="end"/>
            </w:r>
          </w:hyperlink>
        </w:p>
        <w:p w14:paraId="4E555421" w14:textId="67E7748D"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39" w:history="1">
            <w:r w:rsidRPr="00E4215B">
              <w:rPr>
                <w:rStyle w:val="Hyperlink"/>
                <w:rFonts w:ascii="Calibri" w:hAnsi="Calibri" w:cs="Calibri"/>
                <w:noProof/>
              </w:rPr>
              <w:t>3.1 CareFlow Vitals: Electronic Observations</w:t>
            </w:r>
            <w:r>
              <w:rPr>
                <w:noProof/>
                <w:webHidden/>
              </w:rPr>
              <w:tab/>
            </w:r>
            <w:r>
              <w:rPr>
                <w:noProof/>
                <w:webHidden/>
              </w:rPr>
              <w:fldChar w:fldCharType="begin"/>
            </w:r>
            <w:r>
              <w:rPr>
                <w:noProof/>
                <w:webHidden/>
              </w:rPr>
              <w:instrText xml:space="preserve"> PAGEREF _Toc238712039 \h </w:instrText>
            </w:r>
            <w:r>
              <w:rPr>
                <w:noProof/>
                <w:webHidden/>
              </w:rPr>
            </w:r>
            <w:r>
              <w:rPr>
                <w:noProof/>
                <w:webHidden/>
              </w:rPr>
              <w:fldChar w:fldCharType="separate"/>
            </w:r>
            <w:r>
              <w:rPr>
                <w:noProof/>
                <w:webHidden/>
              </w:rPr>
              <w:t>9</w:t>
            </w:r>
            <w:r>
              <w:rPr>
                <w:noProof/>
                <w:webHidden/>
              </w:rPr>
              <w:fldChar w:fldCharType="end"/>
            </w:r>
          </w:hyperlink>
        </w:p>
        <w:p w14:paraId="3A895513" w14:textId="07ECC21A"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0" w:history="1">
            <w:r w:rsidRPr="00E4215B">
              <w:rPr>
                <w:rStyle w:val="Hyperlink"/>
                <w:rFonts w:ascii="Calibri" w:hAnsi="Calibri" w:cs="Calibri"/>
                <w:noProof/>
              </w:rPr>
              <w:t>3.2 WHO Surgical Safety Checklist</w:t>
            </w:r>
            <w:r>
              <w:rPr>
                <w:noProof/>
                <w:webHidden/>
              </w:rPr>
              <w:tab/>
            </w:r>
            <w:r>
              <w:rPr>
                <w:noProof/>
                <w:webHidden/>
              </w:rPr>
              <w:fldChar w:fldCharType="begin"/>
            </w:r>
            <w:r>
              <w:rPr>
                <w:noProof/>
                <w:webHidden/>
              </w:rPr>
              <w:instrText xml:space="preserve"> PAGEREF _Toc238712040 \h </w:instrText>
            </w:r>
            <w:r>
              <w:rPr>
                <w:noProof/>
                <w:webHidden/>
              </w:rPr>
            </w:r>
            <w:r>
              <w:rPr>
                <w:noProof/>
                <w:webHidden/>
              </w:rPr>
              <w:fldChar w:fldCharType="separate"/>
            </w:r>
            <w:r>
              <w:rPr>
                <w:noProof/>
                <w:webHidden/>
              </w:rPr>
              <w:t>10</w:t>
            </w:r>
            <w:r>
              <w:rPr>
                <w:noProof/>
                <w:webHidden/>
              </w:rPr>
              <w:fldChar w:fldCharType="end"/>
            </w:r>
          </w:hyperlink>
        </w:p>
        <w:p w14:paraId="419180A3" w14:textId="29C5EF52"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1" w:history="1">
            <w:r w:rsidRPr="00E4215B">
              <w:rPr>
                <w:rStyle w:val="Hyperlink"/>
                <w:rFonts w:ascii="Calibri" w:hAnsi="Calibri" w:cs="Calibri"/>
                <w:noProof/>
              </w:rPr>
              <w:t>3.3 Overall Innovation Capability</w:t>
            </w:r>
            <w:r>
              <w:rPr>
                <w:noProof/>
                <w:webHidden/>
              </w:rPr>
              <w:tab/>
            </w:r>
            <w:r>
              <w:rPr>
                <w:noProof/>
                <w:webHidden/>
              </w:rPr>
              <w:fldChar w:fldCharType="begin"/>
            </w:r>
            <w:r>
              <w:rPr>
                <w:noProof/>
                <w:webHidden/>
              </w:rPr>
              <w:instrText xml:space="preserve"> PAGEREF _Toc238712041 \h </w:instrText>
            </w:r>
            <w:r>
              <w:rPr>
                <w:noProof/>
                <w:webHidden/>
              </w:rPr>
            </w:r>
            <w:r>
              <w:rPr>
                <w:noProof/>
                <w:webHidden/>
              </w:rPr>
              <w:fldChar w:fldCharType="separate"/>
            </w:r>
            <w:r>
              <w:rPr>
                <w:noProof/>
                <w:webHidden/>
              </w:rPr>
              <w:t>11</w:t>
            </w:r>
            <w:r>
              <w:rPr>
                <w:noProof/>
                <w:webHidden/>
              </w:rPr>
              <w:fldChar w:fldCharType="end"/>
            </w:r>
          </w:hyperlink>
        </w:p>
        <w:p w14:paraId="0600B2AD" w14:textId="6B156A06"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42" w:history="1">
            <w:r w:rsidRPr="00E4215B">
              <w:rPr>
                <w:rStyle w:val="Hyperlink"/>
                <w:rFonts w:ascii="Calibri" w:hAnsi="Calibri" w:cs="Calibri"/>
                <w:noProof/>
              </w:rPr>
              <w:t>4. Evaluating the NHS Surgical Ward's Ability to Harness Creativity</w:t>
            </w:r>
            <w:r>
              <w:rPr>
                <w:noProof/>
                <w:webHidden/>
              </w:rPr>
              <w:tab/>
            </w:r>
            <w:r>
              <w:rPr>
                <w:noProof/>
                <w:webHidden/>
              </w:rPr>
              <w:fldChar w:fldCharType="begin"/>
            </w:r>
            <w:r>
              <w:rPr>
                <w:noProof/>
                <w:webHidden/>
              </w:rPr>
              <w:instrText xml:space="preserve"> PAGEREF _Toc238712042 \h </w:instrText>
            </w:r>
            <w:r>
              <w:rPr>
                <w:noProof/>
                <w:webHidden/>
              </w:rPr>
            </w:r>
            <w:r>
              <w:rPr>
                <w:noProof/>
                <w:webHidden/>
              </w:rPr>
              <w:fldChar w:fldCharType="separate"/>
            </w:r>
            <w:r>
              <w:rPr>
                <w:noProof/>
                <w:webHidden/>
              </w:rPr>
              <w:t>11</w:t>
            </w:r>
            <w:r>
              <w:rPr>
                <w:noProof/>
                <w:webHidden/>
              </w:rPr>
              <w:fldChar w:fldCharType="end"/>
            </w:r>
          </w:hyperlink>
        </w:p>
        <w:p w14:paraId="63D358EF" w14:textId="75562C43"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3" w:history="1">
            <w:r w:rsidRPr="00E4215B">
              <w:rPr>
                <w:rStyle w:val="Hyperlink"/>
                <w:rFonts w:ascii="Calibri" w:hAnsi="Calibri" w:cs="Calibri"/>
                <w:noProof/>
              </w:rPr>
              <w:t>4.1 Applying Amabile's Componential Theory to the Surgical Ward</w:t>
            </w:r>
            <w:r>
              <w:rPr>
                <w:noProof/>
                <w:webHidden/>
              </w:rPr>
              <w:tab/>
            </w:r>
            <w:r>
              <w:rPr>
                <w:noProof/>
                <w:webHidden/>
              </w:rPr>
              <w:fldChar w:fldCharType="begin"/>
            </w:r>
            <w:r>
              <w:rPr>
                <w:noProof/>
                <w:webHidden/>
              </w:rPr>
              <w:instrText xml:space="preserve"> PAGEREF _Toc238712043 \h </w:instrText>
            </w:r>
            <w:r>
              <w:rPr>
                <w:noProof/>
                <w:webHidden/>
              </w:rPr>
            </w:r>
            <w:r>
              <w:rPr>
                <w:noProof/>
                <w:webHidden/>
              </w:rPr>
              <w:fldChar w:fldCharType="separate"/>
            </w:r>
            <w:r>
              <w:rPr>
                <w:noProof/>
                <w:webHidden/>
              </w:rPr>
              <w:t>12</w:t>
            </w:r>
            <w:r>
              <w:rPr>
                <w:noProof/>
                <w:webHidden/>
              </w:rPr>
              <w:fldChar w:fldCharType="end"/>
            </w:r>
          </w:hyperlink>
        </w:p>
        <w:p w14:paraId="3E07AA9B" w14:textId="7220A8A8"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4" w:history="1">
            <w:r w:rsidRPr="00E4215B">
              <w:rPr>
                <w:rStyle w:val="Hyperlink"/>
                <w:rFonts w:ascii="Calibri" w:hAnsi="Calibri" w:cs="Calibri"/>
                <w:noProof/>
              </w:rPr>
              <w:t>4.2 How Creativity is Harnessed Within the Surgical Ward</w:t>
            </w:r>
            <w:r>
              <w:rPr>
                <w:noProof/>
                <w:webHidden/>
              </w:rPr>
              <w:tab/>
            </w:r>
            <w:r>
              <w:rPr>
                <w:noProof/>
                <w:webHidden/>
              </w:rPr>
              <w:fldChar w:fldCharType="begin"/>
            </w:r>
            <w:r>
              <w:rPr>
                <w:noProof/>
                <w:webHidden/>
              </w:rPr>
              <w:instrText xml:space="preserve"> PAGEREF _Toc238712044 \h </w:instrText>
            </w:r>
            <w:r>
              <w:rPr>
                <w:noProof/>
                <w:webHidden/>
              </w:rPr>
            </w:r>
            <w:r>
              <w:rPr>
                <w:noProof/>
                <w:webHidden/>
              </w:rPr>
              <w:fldChar w:fldCharType="separate"/>
            </w:r>
            <w:r>
              <w:rPr>
                <w:noProof/>
                <w:webHidden/>
              </w:rPr>
              <w:t>13</w:t>
            </w:r>
            <w:r>
              <w:rPr>
                <w:noProof/>
                <w:webHidden/>
              </w:rPr>
              <w:fldChar w:fldCharType="end"/>
            </w:r>
          </w:hyperlink>
        </w:p>
        <w:p w14:paraId="4728D7B9" w14:textId="2F03D683"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45" w:history="1">
            <w:r w:rsidRPr="00E4215B">
              <w:rPr>
                <w:rStyle w:val="Hyperlink"/>
                <w:rFonts w:ascii="Calibri" w:hAnsi="Calibri" w:cs="Calibri"/>
                <w:noProof/>
              </w:rPr>
              <w:t>5. Fostering a Creative Culture in the NHS Surgical Ward</w:t>
            </w:r>
            <w:r>
              <w:rPr>
                <w:noProof/>
                <w:webHidden/>
              </w:rPr>
              <w:tab/>
            </w:r>
            <w:r>
              <w:rPr>
                <w:noProof/>
                <w:webHidden/>
              </w:rPr>
              <w:fldChar w:fldCharType="begin"/>
            </w:r>
            <w:r>
              <w:rPr>
                <w:noProof/>
                <w:webHidden/>
              </w:rPr>
              <w:instrText xml:space="preserve"> PAGEREF _Toc238712045 \h </w:instrText>
            </w:r>
            <w:r>
              <w:rPr>
                <w:noProof/>
                <w:webHidden/>
              </w:rPr>
            </w:r>
            <w:r>
              <w:rPr>
                <w:noProof/>
                <w:webHidden/>
              </w:rPr>
              <w:fldChar w:fldCharType="separate"/>
            </w:r>
            <w:r>
              <w:rPr>
                <w:noProof/>
                <w:webHidden/>
              </w:rPr>
              <w:t>14</w:t>
            </w:r>
            <w:r>
              <w:rPr>
                <w:noProof/>
                <w:webHidden/>
              </w:rPr>
              <w:fldChar w:fldCharType="end"/>
            </w:r>
          </w:hyperlink>
        </w:p>
        <w:p w14:paraId="04E89EC4" w14:textId="302D2E25"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6" w:history="1">
            <w:r w:rsidRPr="00E4215B">
              <w:rPr>
                <w:rStyle w:val="Hyperlink"/>
                <w:rFonts w:ascii="Calibri" w:hAnsi="Calibri" w:cs="Calibri"/>
                <w:noProof/>
              </w:rPr>
              <w:t>5.1 Psychological Safety, Challenge and Staff Voice</w:t>
            </w:r>
            <w:r>
              <w:rPr>
                <w:noProof/>
                <w:webHidden/>
              </w:rPr>
              <w:tab/>
            </w:r>
            <w:r>
              <w:rPr>
                <w:noProof/>
                <w:webHidden/>
              </w:rPr>
              <w:fldChar w:fldCharType="begin"/>
            </w:r>
            <w:r>
              <w:rPr>
                <w:noProof/>
                <w:webHidden/>
              </w:rPr>
              <w:instrText xml:space="preserve"> PAGEREF _Toc238712046 \h </w:instrText>
            </w:r>
            <w:r>
              <w:rPr>
                <w:noProof/>
                <w:webHidden/>
              </w:rPr>
            </w:r>
            <w:r>
              <w:rPr>
                <w:noProof/>
                <w:webHidden/>
              </w:rPr>
              <w:fldChar w:fldCharType="separate"/>
            </w:r>
            <w:r>
              <w:rPr>
                <w:noProof/>
                <w:webHidden/>
              </w:rPr>
              <w:t>15</w:t>
            </w:r>
            <w:r>
              <w:rPr>
                <w:noProof/>
                <w:webHidden/>
              </w:rPr>
              <w:fldChar w:fldCharType="end"/>
            </w:r>
          </w:hyperlink>
        </w:p>
        <w:p w14:paraId="6B1F6E69" w14:textId="299B68B4"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7" w:history="1">
            <w:r w:rsidRPr="00E4215B">
              <w:rPr>
                <w:rStyle w:val="Hyperlink"/>
                <w:rFonts w:ascii="Calibri" w:hAnsi="Calibri" w:cs="Calibri"/>
                <w:noProof/>
              </w:rPr>
              <w:t>5.2 Learning, Reflection and Learning from Mistakes</w:t>
            </w:r>
            <w:r>
              <w:rPr>
                <w:noProof/>
                <w:webHidden/>
              </w:rPr>
              <w:tab/>
            </w:r>
            <w:r>
              <w:rPr>
                <w:noProof/>
                <w:webHidden/>
              </w:rPr>
              <w:fldChar w:fldCharType="begin"/>
            </w:r>
            <w:r>
              <w:rPr>
                <w:noProof/>
                <w:webHidden/>
              </w:rPr>
              <w:instrText xml:space="preserve"> PAGEREF _Toc238712047 \h </w:instrText>
            </w:r>
            <w:r>
              <w:rPr>
                <w:noProof/>
                <w:webHidden/>
              </w:rPr>
            </w:r>
            <w:r>
              <w:rPr>
                <w:noProof/>
                <w:webHidden/>
              </w:rPr>
              <w:fldChar w:fldCharType="separate"/>
            </w:r>
            <w:r>
              <w:rPr>
                <w:noProof/>
                <w:webHidden/>
              </w:rPr>
              <w:t>15</w:t>
            </w:r>
            <w:r>
              <w:rPr>
                <w:noProof/>
                <w:webHidden/>
              </w:rPr>
              <w:fldChar w:fldCharType="end"/>
            </w:r>
          </w:hyperlink>
        </w:p>
        <w:p w14:paraId="2FDBAE9A" w14:textId="5F89A52A"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8" w:history="1">
            <w:r w:rsidRPr="00E4215B">
              <w:rPr>
                <w:rStyle w:val="Hyperlink"/>
                <w:rFonts w:ascii="Calibri" w:hAnsi="Calibri" w:cs="Calibri"/>
                <w:noProof/>
              </w:rPr>
              <w:t>5.3 Leadership, Empowerment and Continuous Improvement</w:t>
            </w:r>
            <w:r>
              <w:rPr>
                <w:noProof/>
                <w:webHidden/>
              </w:rPr>
              <w:tab/>
            </w:r>
            <w:r>
              <w:rPr>
                <w:noProof/>
                <w:webHidden/>
              </w:rPr>
              <w:fldChar w:fldCharType="begin"/>
            </w:r>
            <w:r>
              <w:rPr>
                <w:noProof/>
                <w:webHidden/>
              </w:rPr>
              <w:instrText xml:space="preserve"> PAGEREF _Toc238712048 \h </w:instrText>
            </w:r>
            <w:r>
              <w:rPr>
                <w:noProof/>
                <w:webHidden/>
              </w:rPr>
            </w:r>
            <w:r>
              <w:rPr>
                <w:noProof/>
                <w:webHidden/>
              </w:rPr>
              <w:fldChar w:fldCharType="separate"/>
            </w:r>
            <w:r>
              <w:rPr>
                <w:noProof/>
                <w:webHidden/>
              </w:rPr>
              <w:t>16</w:t>
            </w:r>
            <w:r>
              <w:rPr>
                <w:noProof/>
                <w:webHidden/>
              </w:rPr>
              <w:fldChar w:fldCharType="end"/>
            </w:r>
          </w:hyperlink>
        </w:p>
        <w:p w14:paraId="19C6188C" w14:textId="0A37B74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49" w:history="1">
            <w:r w:rsidRPr="00E4215B">
              <w:rPr>
                <w:rStyle w:val="Hyperlink"/>
                <w:rFonts w:ascii="Calibri" w:hAnsi="Calibri" w:cs="Calibri"/>
                <w:noProof/>
              </w:rPr>
              <w:t>5.4 Linking Creative Culture to Innovation</w:t>
            </w:r>
            <w:r>
              <w:rPr>
                <w:noProof/>
                <w:webHidden/>
              </w:rPr>
              <w:tab/>
            </w:r>
            <w:r>
              <w:rPr>
                <w:noProof/>
                <w:webHidden/>
              </w:rPr>
              <w:fldChar w:fldCharType="begin"/>
            </w:r>
            <w:r>
              <w:rPr>
                <w:noProof/>
                <w:webHidden/>
              </w:rPr>
              <w:instrText xml:space="preserve"> PAGEREF _Toc238712049 \h </w:instrText>
            </w:r>
            <w:r>
              <w:rPr>
                <w:noProof/>
                <w:webHidden/>
              </w:rPr>
            </w:r>
            <w:r>
              <w:rPr>
                <w:noProof/>
                <w:webHidden/>
              </w:rPr>
              <w:fldChar w:fldCharType="separate"/>
            </w:r>
            <w:r>
              <w:rPr>
                <w:noProof/>
                <w:webHidden/>
              </w:rPr>
              <w:t>16</w:t>
            </w:r>
            <w:r>
              <w:rPr>
                <w:noProof/>
                <w:webHidden/>
              </w:rPr>
              <w:fldChar w:fldCharType="end"/>
            </w:r>
          </w:hyperlink>
        </w:p>
        <w:p w14:paraId="5FA87B17" w14:textId="19C89914"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0" w:history="1">
            <w:r w:rsidRPr="00E4215B">
              <w:rPr>
                <w:rStyle w:val="Hyperlink"/>
                <w:rFonts w:ascii="Calibri" w:hAnsi="Calibri" w:cs="Calibri"/>
                <w:noProof/>
              </w:rPr>
              <w:t>6. Recommendations</w:t>
            </w:r>
            <w:r>
              <w:rPr>
                <w:noProof/>
                <w:webHidden/>
              </w:rPr>
              <w:tab/>
            </w:r>
            <w:r>
              <w:rPr>
                <w:noProof/>
                <w:webHidden/>
              </w:rPr>
              <w:fldChar w:fldCharType="begin"/>
            </w:r>
            <w:r>
              <w:rPr>
                <w:noProof/>
                <w:webHidden/>
              </w:rPr>
              <w:instrText xml:space="preserve"> PAGEREF _Toc238712050 \h </w:instrText>
            </w:r>
            <w:r>
              <w:rPr>
                <w:noProof/>
                <w:webHidden/>
              </w:rPr>
            </w:r>
            <w:r>
              <w:rPr>
                <w:noProof/>
                <w:webHidden/>
              </w:rPr>
              <w:fldChar w:fldCharType="separate"/>
            </w:r>
            <w:r>
              <w:rPr>
                <w:noProof/>
                <w:webHidden/>
              </w:rPr>
              <w:t>17</w:t>
            </w:r>
            <w:r>
              <w:rPr>
                <w:noProof/>
                <w:webHidden/>
              </w:rPr>
              <w:fldChar w:fldCharType="end"/>
            </w:r>
          </w:hyperlink>
        </w:p>
        <w:p w14:paraId="5D86FF17" w14:textId="4430E503"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1" w:history="1">
            <w:r w:rsidRPr="00E4215B">
              <w:rPr>
                <w:rStyle w:val="Hyperlink"/>
                <w:rFonts w:ascii="Calibri" w:hAnsi="Calibri" w:cs="Calibri"/>
                <w:noProof/>
              </w:rPr>
              <w:t>7. Conclusion</w:t>
            </w:r>
            <w:r>
              <w:rPr>
                <w:noProof/>
                <w:webHidden/>
              </w:rPr>
              <w:tab/>
            </w:r>
            <w:r>
              <w:rPr>
                <w:noProof/>
                <w:webHidden/>
              </w:rPr>
              <w:fldChar w:fldCharType="begin"/>
            </w:r>
            <w:r>
              <w:rPr>
                <w:noProof/>
                <w:webHidden/>
              </w:rPr>
              <w:instrText xml:space="preserve"> PAGEREF _Toc238712051 \h </w:instrText>
            </w:r>
            <w:r>
              <w:rPr>
                <w:noProof/>
                <w:webHidden/>
              </w:rPr>
            </w:r>
            <w:r>
              <w:rPr>
                <w:noProof/>
                <w:webHidden/>
              </w:rPr>
              <w:fldChar w:fldCharType="separate"/>
            </w:r>
            <w:r>
              <w:rPr>
                <w:noProof/>
                <w:webHidden/>
              </w:rPr>
              <w:t>17</w:t>
            </w:r>
            <w:r>
              <w:rPr>
                <w:noProof/>
                <w:webHidden/>
              </w:rPr>
              <w:fldChar w:fldCharType="end"/>
            </w:r>
          </w:hyperlink>
        </w:p>
        <w:p w14:paraId="1EF4F81D" w14:textId="67827C77"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2" w:history="1">
            <w:r w:rsidRPr="00E4215B">
              <w:rPr>
                <w:rStyle w:val="Hyperlink"/>
                <w:noProof/>
              </w:rPr>
              <w:t>References</w:t>
            </w:r>
            <w:r>
              <w:rPr>
                <w:noProof/>
                <w:webHidden/>
              </w:rPr>
              <w:tab/>
            </w:r>
            <w:r>
              <w:rPr>
                <w:noProof/>
                <w:webHidden/>
              </w:rPr>
              <w:fldChar w:fldCharType="begin"/>
            </w:r>
            <w:r>
              <w:rPr>
                <w:noProof/>
                <w:webHidden/>
              </w:rPr>
              <w:instrText xml:space="preserve"> PAGEREF _Toc238712052 \h </w:instrText>
            </w:r>
            <w:r>
              <w:rPr>
                <w:noProof/>
                <w:webHidden/>
              </w:rPr>
            </w:r>
            <w:r>
              <w:rPr>
                <w:noProof/>
                <w:webHidden/>
              </w:rPr>
              <w:fldChar w:fldCharType="separate"/>
            </w:r>
            <w:r>
              <w:rPr>
                <w:noProof/>
                <w:webHidden/>
              </w:rPr>
              <w:t>19</w:t>
            </w:r>
            <w:r>
              <w:rPr>
                <w:noProof/>
                <w:webHidden/>
              </w:rPr>
              <w:fldChar w:fldCharType="end"/>
            </w:r>
          </w:hyperlink>
        </w:p>
        <w:p w14:paraId="36DF3372" w14:textId="26BA9ED6" w:rsidR="0012344C" w:rsidRDefault="0012344C">
          <w:pPr>
            <w:pStyle w:val="TOC1"/>
            <w:tabs>
              <w:tab w:val="right" w:leader="dot" w:pos="9016"/>
            </w:tabs>
            <w:rPr>
              <w:rFonts w:eastAsiaTheme="minorEastAsia"/>
              <w:noProof/>
              <w:kern w:val="2"/>
              <w:sz w:val="24"/>
              <w:szCs w:val="24"/>
              <w:lang w:eastAsia="en-GB"/>
              <w14:ligatures w14:val="standardContextual"/>
            </w:rPr>
          </w:pPr>
          <w:hyperlink w:anchor="_Toc238712053" w:history="1">
            <w:r w:rsidRPr="00E4215B">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_Toc238712053 \h </w:instrText>
            </w:r>
            <w:r>
              <w:rPr>
                <w:noProof/>
                <w:webHidden/>
              </w:rPr>
            </w:r>
            <w:r>
              <w:rPr>
                <w:noProof/>
                <w:webHidden/>
              </w:rPr>
              <w:fldChar w:fldCharType="separate"/>
            </w:r>
            <w:r>
              <w:rPr>
                <w:noProof/>
                <w:webHidden/>
              </w:rPr>
              <w:t>26</w:t>
            </w:r>
            <w:r>
              <w:rPr>
                <w:noProof/>
                <w:webHidden/>
              </w:rPr>
              <w:fldChar w:fldCharType="end"/>
            </w:r>
          </w:hyperlink>
        </w:p>
        <w:p w14:paraId="2BC57E1F" w14:textId="3388D513"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4" w:history="1">
            <w:r w:rsidRPr="00E4215B">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_Toc238712054 \h </w:instrText>
            </w:r>
            <w:r>
              <w:rPr>
                <w:noProof/>
                <w:webHidden/>
              </w:rPr>
            </w:r>
            <w:r>
              <w:rPr>
                <w:noProof/>
                <w:webHidden/>
              </w:rPr>
              <w:fldChar w:fldCharType="separate"/>
            </w:r>
            <w:r>
              <w:rPr>
                <w:noProof/>
                <w:webHidden/>
              </w:rPr>
              <w:t>26</w:t>
            </w:r>
            <w:r>
              <w:rPr>
                <w:noProof/>
                <w:webHidden/>
              </w:rPr>
              <w:fldChar w:fldCharType="end"/>
            </w:r>
          </w:hyperlink>
        </w:p>
        <w:p w14:paraId="52843FB5" w14:textId="27D735C7"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5" w:history="1">
            <w:r w:rsidRPr="00E4215B">
              <w:rPr>
                <w:rStyle w:val="Hyperlink"/>
                <w:noProof/>
              </w:rPr>
              <w:t>Appendix B</w:t>
            </w:r>
            <w:r>
              <w:rPr>
                <w:noProof/>
                <w:webHidden/>
              </w:rPr>
              <w:tab/>
            </w:r>
            <w:r>
              <w:rPr>
                <w:noProof/>
                <w:webHidden/>
              </w:rPr>
              <w:fldChar w:fldCharType="begin"/>
            </w:r>
            <w:r>
              <w:rPr>
                <w:noProof/>
                <w:webHidden/>
              </w:rPr>
              <w:instrText xml:space="preserve"> PAGEREF _Toc238712055 \h </w:instrText>
            </w:r>
            <w:r>
              <w:rPr>
                <w:noProof/>
                <w:webHidden/>
              </w:rPr>
            </w:r>
            <w:r>
              <w:rPr>
                <w:noProof/>
                <w:webHidden/>
              </w:rPr>
              <w:fldChar w:fldCharType="separate"/>
            </w:r>
            <w:r>
              <w:rPr>
                <w:noProof/>
                <w:webHidden/>
              </w:rPr>
              <w:t>27</w:t>
            </w:r>
            <w:r>
              <w:rPr>
                <w:noProof/>
                <w:webHidden/>
              </w:rPr>
              <w:fldChar w:fldCharType="end"/>
            </w:r>
          </w:hyperlink>
        </w:p>
        <w:p w14:paraId="368CD16E" w14:textId="03F7A5BE" w:rsidR="0012344C" w:rsidRDefault="0012344C">
          <w:pPr>
            <w:pStyle w:val="TOC2"/>
            <w:tabs>
              <w:tab w:val="right" w:leader="dot" w:pos="9016"/>
            </w:tabs>
            <w:rPr>
              <w:rFonts w:eastAsiaTheme="minorEastAsia"/>
              <w:noProof/>
              <w:kern w:val="2"/>
              <w:sz w:val="24"/>
              <w:szCs w:val="24"/>
              <w:lang w:eastAsia="en-GB"/>
              <w14:ligatures w14:val="standardContextual"/>
            </w:rPr>
          </w:pPr>
          <w:hyperlink w:anchor="_Toc238712056" w:history="1">
            <w:r w:rsidRPr="00E4215B">
              <w:rPr>
                <w:rStyle w:val="Hyperlink"/>
                <w:noProof/>
              </w:rPr>
              <w:t>Appendix C</w:t>
            </w:r>
            <w:r>
              <w:rPr>
                <w:noProof/>
                <w:webHidden/>
              </w:rPr>
              <w:tab/>
            </w:r>
            <w:r>
              <w:rPr>
                <w:noProof/>
                <w:webHidden/>
              </w:rPr>
              <w:fldChar w:fldCharType="begin"/>
            </w:r>
            <w:r>
              <w:rPr>
                <w:noProof/>
                <w:webHidden/>
              </w:rPr>
              <w:instrText xml:space="preserve"> PAGEREF _Toc238712056 \h </w:instrText>
            </w:r>
            <w:r>
              <w:rPr>
                <w:noProof/>
                <w:webHidden/>
              </w:rPr>
            </w:r>
            <w:r>
              <w:rPr>
                <w:noProof/>
                <w:webHidden/>
              </w:rPr>
              <w:fldChar w:fldCharType="separate"/>
            </w:r>
            <w:r>
              <w:rPr>
                <w:noProof/>
                <w:webHidden/>
              </w:rPr>
              <w:t>29</w:t>
            </w:r>
            <w:r>
              <w:rPr>
                <w:noProof/>
                <w:webHidden/>
              </w:rPr>
              <w:fldChar w:fldCharType="end"/>
            </w:r>
          </w:hyperlink>
        </w:p>
        <w:p w14:paraId="00793300" w14:textId="4E9E26DD" w:rsidR="0012344C" w:rsidRDefault="0012344C">
          <w:r>
            <w:rPr>
              <w:b/>
              <w:bCs/>
            </w:rPr>
            <w:fldChar w:fldCharType="end"/>
          </w:r>
        </w:p>
      </w:sdtContent>
    </w:sdt>
    <w:p w14:paraId="0ECECC86" w14:textId="14DFFEA0" w:rsidR="004160DD" w:rsidRDefault="004160DD">
      <w:r>
        <w:br w:type="page"/>
      </w:r>
    </w:p>
    <w:p w14:paraId="59B6DFFD" w14:textId="006B6BCC" w:rsidR="000F6FED" w:rsidRPr="00E256D4" w:rsidRDefault="004160DD" w:rsidP="00E256D4">
      <w:pPr>
        <w:pStyle w:val="Heading1"/>
        <w:rPr>
          <w:rFonts w:ascii="Calibri" w:hAnsi="Calibri" w:cs="Calibri"/>
        </w:rPr>
      </w:pPr>
      <w:bookmarkStart w:id="0" w:name="_Toc238712031"/>
      <w:r w:rsidRPr="004160DD">
        <w:rPr>
          <w:rFonts w:ascii="Calibri" w:hAnsi="Calibri" w:cs="Calibri"/>
        </w:rPr>
        <w:lastRenderedPageBreak/>
        <w:t>1. Introduction</w:t>
      </w:r>
      <w:bookmarkEnd w:id="0"/>
    </w:p>
    <w:p w14:paraId="1069DFAD" w14:textId="7D6C890A" w:rsidR="00C13349" w:rsidRDefault="009F2B3E" w:rsidP="005B71EE">
      <w:pPr>
        <w:spacing w:line="360" w:lineRule="auto"/>
        <w:rPr>
          <w:rFonts w:ascii="Calibri" w:hAnsi="Calibri" w:cs="Calibri"/>
          <w:sz w:val="24"/>
          <w:szCs w:val="24"/>
        </w:rPr>
      </w:pPr>
      <w:r>
        <w:rPr>
          <w:rFonts w:ascii="Calibri" w:hAnsi="Calibri" w:cs="Calibri"/>
          <w:sz w:val="24"/>
          <w:szCs w:val="24"/>
        </w:rPr>
        <w:t>I</w:t>
      </w:r>
      <w:r w:rsidR="007C123D">
        <w:rPr>
          <w:rFonts w:ascii="Calibri" w:hAnsi="Calibri" w:cs="Calibri"/>
          <w:sz w:val="24"/>
          <w:szCs w:val="24"/>
        </w:rPr>
        <w:t>nnovation and c</w:t>
      </w:r>
      <w:r>
        <w:rPr>
          <w:rFonts w:ascii="Calibri" w:hAnsi="Calibri" w:cs="Calibri"/>
          <w:sz w:val="24"/>
          <w:szCs w:val="24"/>
        </w:rPr>
        <w:t xml:space="preserve">reativity </w:t>
      </w:r>
      <w:r w:rsidR="00013C57">
        <w:rPr>
          <w:rFonts w:ascii="Calibri" w:hAnsi="Calibri" w:cs="Calibri"/>
          <w:sz w:val="24"/>
          <w:szCs w:val="24"/>
        </w:rPr>
        <w:t>are major factors that help impro</w:t>
      </w:r>
      <w:r w:rsidR="003815F7">
        <w:rPr>
          <w:rFonts w:ascii="Calibri" w:hAnsi="Calibri" w:cs="Calibri"/>
          <w:sz w:val="24"/>
          <w:szCs w:val="24"/>
        </w:rPr>
        <w:t xml:space="preserve">ve organisational </w:t>
      </w:r>
      <w:r w:rsidR="005B71EE">
        <w:rPr>
          <w:rFonts w:ascii="Calibri" w:hAnsi="Calibri" w:cs="Calibri"/>
          <w:sz w:val="24"/>
          <w:szCs w:val="24"/>
        </w:rPr>
        <w:t>performance, enabling</w:t>
      </w:r>
      <w:r w:rsidR="003815F7">
        <w:rPr>
          <w:rFonts w:ascii="Calibri" w:hAnsi="Calibri" w:cs="Calibri"/>
          <w:sz w:val="24"/>
          <w:szCs w:val="24"/>
        </w:rPr>
        <w:t xml:space="preserve"> organisation</w:t>
      </w:r>
      <w:r w:rsidR="005B71EE">
        <w:rPr>
          <w:rFonts w:ascii="Calibri" w:hAnsi="Calibri" w:cs="Calibri"/>
          <w:sz w:val="24"/>
          <w:szCs w:val="24"/>
        </w:rPr>
        <w:t>s</w:t>
      </w:r>
      <w:r w:rsidR="003815F7">
        <w:rPr>
          <w:rFonts w:ascii="Calibri" w:hAnsi="Calibri" w:cs="Calibri"/>
          <w:sz w:val="24"/>
          <w:szCs w:val="24"/>
        </w:rPr>
        <w:t xml:space="preserve"> to respond effectively to changing environments, technological advancements, </w:t>
      </w:r>
      <w:r w:rsidR="002D17A8">
        <w:rPr>
          <w:rFonts w:ascii="Calibri" w:hAnsi="Calibri" w:cs="Calibri"/>
          <w:sz w:val="24"/>
          <w:szCs w:val="24"/>
        </w:rPr>
        <w:t>and increasing stakeho</w:t>
      </w:r>
      <w:r w:rsidR="005B71EE">
        <w:rPr>
          <w:rFonts w:ascii="Calibri" w:hAnsi="Calibri" w:cs="Calibri"/>
          <w:sz w:val="24"/>
          <w:szCs w:val="24"/>
        </w:rPr>
        <w:t xml:space="preserve">lder expectations. Within healthcare, </w:t>
      </w:r>
      <w:r w:rsidR="00187765">
        <w:rPr>
          <w:rFonts w:ascii="Calibri" w:hAnsi="Calibri" w:cs="Calibri"/>
          <w:sz w:val="24"/>
          <w:szCs w:val="24"/>
        </w:rPr>
        <w:t>innovation is essential to improving patient safety, enhancing the quality of care</w:t>
      </w:r>
      <w:r w:rsidR="00B12170">
        <w:rPr>
          <w:rFonts w:ascii="Calibri" w:hAnsi="Calibri" w:cs="Calibri"/>
          <w:sz w:val="24"/>
          <w:szCs w:val="24"/>
        </w:rPr>
        <w:t xml:space="preserve">, increasing operational efficiency, and ensuring the long-term sustainability of services </w:t>
      </w:r>
      <w:r w:rsidR="005F2F48">
        <w:rPr>
          <w:rFonts w:ascii="Calibri" w:hAnsi="Calibri" w:cs="Calibri"/>
          <w:sz w:val="24"/>
          <w:szCs w:val="24"/>
        </w:rPr>
        <w:t xml:space="preserve">despite </w:t>
      </w:r>
      <w:r w:rsidR="00795AA9">
        <w:rPr>
          <w:rFonts w:ascii="Calibri" w:hAnsi="Calibri" w:cs="Calibri"/>
          <w:sz w:val="24"/>
          <w:szCs w:val="24"/>
        </w:rPr>
        <w:t>financial constraints, workforce shortages, and rising patient demand</w:t>
      </w:r>
      <w:r w:rsidR="00D06003">
        <w:rPr>
          <w:rFonts w:ascii="Calibri" w:hAnsi="Calibri" w:cs="Calibri"/>
          <w:sz w:val="24"/>
          <w:szCs w:val="24"/>
        </w:rPr>
        <w:t xml:space="preserve">. </w:t>
      </w:r>
      <w:r w:rsidR="00A40F02">
        <w:rPr>
          <w:rFonts w:ascii="Calibri" w:hAnsi="Calibri" w:cs="Calibri"/>
          <w:sz w:val="24"/>
          <w:szCs w:val="24"/>
        </w:rPr>
        <w:t>Although innov</w:t>
      </w:r>
      <w:r w:rsidR="00A93974">
        <w:rPr>
          <w:rFonts w:ascii="Calibri" w:hAnsi="Calibri" w:cs="Calibri"/>
          <w:sz w:val="24"/>
          <w:szCs w:val="24"/>
        </w:rPr>
        <w:t xml:space="preserve">ation and creativity are closely related, they are distinct concepts. Creativity involves generating original </w:t>
      </w:r>
      <w:r w:rsidR="007D2BB6">
        <w:rPr>
          <w:rFonts w:ascii="Calibri" w:hAnsi="Calibri" w:cs="Calibri"/>
          <w:sz w:val="24"/>
          <w:szCs w:val="24"/>
        </w:rPr>
        <w:t>and useful ideas, while innovation refers to the p</w:t>
      </w:r>
      <w:r w:rsidR="007430D2">
        <w:rPr>
          <w:rFonts w:ascii="Calibri" w:hAnsi="Calibri" w:cs="Calibri"/>
          <w:sz w:val="24"/>
          <w:szCs w:val="24"/>
        </w:rPr>
        <w:t xml:space="preserve">ractical </w:t>
      </w:r>
      <w:r w:rsidR="005D7E3B">
        <w:rPr>
          <w:rFonts w:ascii="Calibri" w:hAnsi="Calibri" w:cs="Calibri"/>
          <w:sz w:val="24"/>
          <w:szCs w:val="24"/>
        </w:rPr>
        <w:t xml:space="preserve">implementation of </w:t>
      </w:r>
      <w:r w:rsidR="00DC6A07">
        <w:rPr>
          <w:rFonts w:ascii="Calibri" w:hAnsi="Calibri" w:cs="Calibri"/>
          <w:sz w:val="24"/>
          <w:szCs w:val="24"/>
        </w:rPr>
        <w:t xml:space="preserve">those ideas to </w:t>
      </w:r>
      <w:r w:rsidR="00EB37C3">
        <w:rPr>
          <w:rFonts w:ascii="Calibri" w:hAnsi="Calibri" w:cs="Calibri"/>
          <w:sz w:val="24"/>
          <w:szCs w:val="24"/>
        </w:rPr>
        <w:t>improve and create</w:t>
      </w:r>
      <w:r w:rsidR="0064494F">
        <w:rPr>
          <w:rFonts w:ascii="Calibri" w:hAnsi="Calibri" w:cs="Calibri"/>
          <w:sz w:val="24"/>
          <w:szCs w:val="24"/>
        </w:rPr>
        <w:t xml:space="preserve"> organisational value. </w:t>
      </w:r>
      <w:r w:rsidR="000900A8">
        <w:rPr>
          <w:rFonts w:ascii="Calibri" w:hAnsi="Calibri" w:cs="Calibri"/>
          <w:sz w:val="24"/>
          <w:szCs w:val="24"/>
        </w:rPr>
        <w:t>Therefore, organisations must not only encourage creativ</w:t>
      </w:r>
      <w:r w:rsidR="002D75B1">
        <w:rPr>
          <w:rFonts w:ascii="Calibri" w:hAnsi="Calibri" w:cs="Calibri"/>
          <w:sz w:val="24"/>
          <w:szCs w:val="24"/>
        </w:rPr>
        <w:t xml:space="preserve">e thinking </w:t>
      </w:r>
      <w:r w:rsidR="00556812">
        <w:rPr>
          <w:rFonts w:ascii="Calibri" w:hAnsi="Calibri" w:cs="Calibri"/>
          <w:sz w:val="24"/>
          <w:szCs w:val="24"/>
        </w:rPr>
        <w:t>but also establish the leadership, culture, and organisational processes necessary</w:t>
      </w:r>
      <w:r w:rsidR="00E8430D">
        <w:rPr>
          <w:rFonts w:ascii="Calibri" w:hAnsi="Calibri" w:cs="Calibri"/>
          <w:sz w:val="24"/>
          <w:szCs w:val="24"/>
        </w:rPr>
        <w:t xml:space="preserve"> to translate ideas into meaningful improvements. </w:t>
      </w:r>
    </w:p>
    <w:p w14:paraId="4737ACBD" w14:textId="7CF455CC" w:rsidR="00E8430D" w:rsidRDefault="00E8430D" w:rsidP="005B71EE">
      <w:pPr>
        <w:spacing w:line="360" w:lineRule="auto"/>
        <w:rPr>
          <w:rFonts w:ascii="Calibri" w:hAnsi="Calibri" w:cs="Calibri"/>
          <w:sz w:val="24"/>
          <w:szCs w:val="24"/>
        </w:rPr>
      </w:pPr>
      <w:r>
        <w:rPr>
          <w:rFonts w:ascii="Calibri" w:hAnsi="Calibri" w:cs="Calibri"/>
          <w:sz w:val="24"/>
          <w:szCs w:val="24"/>
        </w:rPr>
        <w:t>This report critically evaluates innovation and creativity within</w:t>
      </w:r>
      <w:r w:rsidR="005937C1">
        <w:rPr>
          <w:rFonts w:ascii="Calibri" w:hAnsi="Calibri" w:cs="Calibri"/>
          <w:sz w:val="24"/>
          <w:szCs w:val="24"/>
        </w:rPr>
        <w:t xml:space="preserve"> </w:t>
      </w:r>
      <w:r>
        <w:rPr>
          <w:rFonts w:ascii="Calibri" w:hAnsi="Calibri" w:cs="Calibri"/>
          <w:sz w:val="24"/>
          <w:szCs w:val="24"/>
        </w:rPr>
        <w:t xml:space="preserve">an NHS surgical ward, examining how </w:t>
      </w:r>
      <w:r w:rsidR="00F6456B">
        <w:rPr>
          <w:rFonts w:ascii="Calibri" w:hAnsi="Calibri" w:cs="Calibri"/>
          <w:sz w:val="24"/>
          <w:szCs w:val="24"/>
        </w:rPr>
        <w:t xml:space="preserve">the organisation effectively develops and sustains innovative practice to improve patient outcomes and organisational performance. The report critically analyses two recognised models of innovation before applying </w:t>
      </w:r>
      <w:r w:rsidR="00144F90">
        <w:rPr>
          <w:rFonts w:ascii="Calibri" w:hAnsi="Calibri" w:cs="Calibri"/>
          <w:sz w:val="24"/>
          <w:szCs w:val="24"/>
        </w:rPr>
        <w:t>these</w:t>
      </w:r>
      <w:r w:rsidR="00F6456B">
        <w:rPr>
          <w:rFonts w:ascii="Calibri" w:hAnsi="Calibri" w:cs="Calibri"/>
          <w:sz w:val="24"/>
          <w:szCs w:val="24"/>
        </w:rPr>
        <w:t xml:space="preserve"> theoretical frameworks to evaluate the ward’s </w:t>
      </w:r>
      <w:r w:rsidR="00144F90">
        <w:rPr>
          <w:rFonts w:ascii="Calibri" w:hAnsi="Calibri" w:cs="Calibri"/>
          <w:sz w:val="24"/>
          <w:szCs w:val="24"/>
        </w:rPr>
        <w:t xml:space="preserve">ability to innovate effectively. </w:t>
      </w:r>
      <w:r w:rsidR="00421A4F">
        <w:rPr>
          <w:rFonts w:ascii="Calibri" w:hAnsi="Calibri" w:cs="Calibri"/>
          <w:sz w:val="24"/>
          <w:szCs w:val="24"/>
        </w:rPr>
        <w:t xml:space="preserve">Consideration is </w:t>
      </w:r>
      <w:r w:rsidR="00013F5E">
        <w:rPr>
          <w:rFonts w:ascii="Calibri" w:hAnsi="Calibri" w:cs="Calibri"/>
          <w:sz w:val="24"/>
          <w:szCs w:val="24"/>
        </w:rPr>
        <w:t xml:space="preserve">given to organisational factors that enable or </w:t>
      </w:r>
      <w:r w:rsidR="00B570A3">
        <w:rPr>
          <w:rFonts w:ascii="Calibri" w:hAnsi="Calibri" w:cs="Calibri"/>
          <w:sz w:val="24"/>
          <w:szCs w:val="24"/>
        </w:rPr>
        <w:t xml:space="preserve">prevent innovation, including leadership, organisational culture, communication, employee engagement, and continuous improvement. </w:t>
      </w:r>
    </w:p>
    <w:p w14:paraId="5C612C52" w14:textId="76746381" w:rsidR="00E256D4" w:rsidRPr="007C123D" w:rsidRDefault="00E256D4" w:rsidP="005B71EE">
      <w:pPr>
        <w:spacing w:line="360" w:lineRule="auto"/>
        <w:rPr>
          <w:rFonts w:ascii="Calibri" w:hAnsi="Calibri" w:cs="Calibri"/>
          <w:sz w:val="24"/>
          <w:szCs w:val="24"/>
        </w:rPr>
      </w:pPr>
      <w:r>
        <w:rPr>
          <w:rFonts w:ascii="Calibri" w:hAnsi="Calibri" w:cs="Calibri"/>
          <w:sz w:val="24"/>
          <w:szCs w:val="24"/>
        </w:rPr>
        <w:t xml:space="preserve">This report then evaluates the organisation’s ability to harness employee creativity and foster a creative </w:t>
      </w:r>
      <w:r w:rsidR="00DE1DD8">
        <w:rPr>
          <w:rFonts w:ascii="Calibri" w:hAnsi="Calibri" w:cs="Calibri"/>
          <w:sz w:val="24"/>
          <w:szCs w:val="24"/>
        </w:rPr>
        <w:t>workplace culture. Drawing upon established theories of creativity, organisational culture, leadership, motivation, and learning organisations, the disc</w:t>
      </w:r>
      <w:r w:rsidR="00663752">
        <w:rPr>
          <w:rFonts w:ascii="Calibri" w:hAnsi="Calibri" w:cs="Calibri"/>
          <w:sz w:val="24"/>
          <w:szCs w:val="24"/>
        </w:rPr>
        <w:t xml:space="preserve">ussion critically examines the extent to which the current working environment encourages staff to contribute ideas, embrace </w:t>
      </w:r>
      <w:r w:rsidR="00D83FE2">
        <w:rPr>
          <w:rFonts w:ascii="Calibri" w:hAnsi="Calibri" w:cs="Calibri"/>
          <w:sz w:val="24"/>
          <w:szCs w:val="24"/>
        </w:rPr>
        <w:t xml:space="preserve">change, and participate in service improvement. Throughout the report, theoretical perspectives are integrated with practical examples from the surgical ward to critically assess both strengths and limitations. Evidence-based recommendations are proposed to address identified challenges and enhance the organisation’s capacity to develop a sustainable culture of creativity and innovation that supports high-quality patient care and continuous organisational improvement. </w:t>
      </w:r>
    </w:p>
    <w:p w14:paraId="3C8AE023" w14:textId="578C2B0C" w:rsidR="004160DD" w:rsidRPr="004160DD" w:rsidRDefault="004160DD" w:rsidP="004160DD"/>
    <w:p w14:paraId="36C5721C" w14:textId="4E1CBC38" w:rsidR="004160DD" w:rsidRPr="004160DD" w:rsidRDefault="004160DD" w:rsidP="004160DD">
      <w:pPr>
        <w:pStyle w:val="Heading1"/>
        <w:rPr>
          <w:rFonts w:ascii="Calibri" w:hAnsi="Calibri" w:cs="Calibri"/>
        </w:rPr>
      </w:pPr>
      <w:bookmarkStart w:id="1" w:name="_Toc238712032"/>
      <w:r w:rsidRPr="004160DD">
        <w:rPr>
          <w:rFonts w:ascii="Calibri" w:hAnsi="Calibri" w:cs="Calibri"/>
        </w:rPr>
        <w:lastRenderedPageBreak/>
        <w:t>2. Innovation</w:t>
      </w:r>
      <w:bookmarkEnd w:id="1"/>
    </w:p>
    <w:p w14:paraId="15566AAC" w14:textId="53216E58" w:rsidR="00F00759" w:rsidRDefault="001936A5" w:rsidP="001936A5">
      <w:pPr>
        <w:pStyle w:val="Heading2"/>
        <w:rPr>
          <w:rFonts w:ascii="Calibri" w:hAnsi="Calibri" w:cs="Calibri"/>
        </w:rPr>
      </w:pPr>
      <w:bookmarkStart w:id="2" w:name="_Toc238712033"/>
      <w:r>
        <w:rPr>
          <w:rFonts w:ascii="Calibri" w:hAnsi="Calibri" w:cs="Calibri"/>
        </w:rPr>
        <w:t>2.1 Defining Innovation</w:t>
      </w:r>
      <w:bookmarkEnd w:id="2"/>
    </w:p>
    <w:p w14:paraId="69EE0665" w14:textId="10A009CE" w:rsidR="00E06628" w:rsidRDefault="000C774A" w:rsidP="00D4793A">
      <w:pPr>
        <w:spacing w:line="360" w:lineRule="auto"/>
        <w:rPr>
          <w:rFonts w:ascii="Calibri" w:hAnsi="Calibri" w:cs="Calibri"/>
          <w:sz w:val="24"/>
          <w:szCs w:val="24"/>
        </w:rPr>
      </w:pPr>
      <w:r>
        <w:rPr>
          <w:rFonts w:ascii="Calibri" w:hAnsi="Calibri" w:cs="Calibri"/>
          <w:sz w:val="24"/>
          <w:szCs w:val="24"/>
        </w:rPr>
        <w:t xml:space="preserve">Innovation has become an essential capability for organisations </w:t>
      </w:r>
      <w:r w:rsidR="00A70DD7">
        <w:rPr>
          <w:rFonts w:ascii="Calibri" w:hAnsi="Calibri" w:cs="Calibri"/>
          <w:sz w:val="24"/>
          <w:szCs w:val="24"/>
        </w:rPr>
        <w:t>aiming to improve performance, respond to changing environments, and create sustainable value (</w:t>
      </w:r>
      <w:r w:rsidR="00A70DD7" w:rsidRPr="00A70DD7">
        <w:rPr>
          <w:rFonts w:ascii="Calibri" w:hAnsi="Calibri" w:cs="Calibri"/>
          <w:sz w:val="24"/>
          <w:szCs w:val="24"/>
        </w:rPr>
        <w:t xml:space="preserve">Moreno </w:t>
      </w:r>
      <w:r w:rsidR="00A70DD7" w:rsidRPr="00B6320B">
        <w:rPr>
          <w:rFonts w:ascii="Calibri" w:hAnsi="Calibri" w:cs="Calibri"/>
          <w:i/>
          <w:iCs/>
          <w:sz w:val="24"/>
          <w:szCs w:val="24"/>
        </w:rPr>
        <w:t>et al.</w:t>
      </w:r>
      <w:r w:rsidR="00A70DD7" w:rsidRPr="00A70DD7">
        <w:rPr>
          <w:rFonts w:ascii="Calibri" w:hAnsi="Calibri" w:cs="Calibri"/>
          <w:sz w:val="24"/>
          <w:szCs w:val="24"/>
        </w:rPr>
        <w:t>, 2024).</w:t>
      </w:r>
      <w:r w:rsidR="00A70DD7">
        <w:rPr>
          <w:rFonts w:ascii="Calibri" w:hAnsi="Calibri" w:cs="Calibri"/>
          <w:sz w:val="24"/>
          <w:szCs w:val="24"/>
        </w:rPr>
        <w:t xml:space="preserve"> Within healthcare, </w:t>
      </w:r>
      <w:r w:rsidR="00902E7A">
        <w:rPr>
          <w:rFonts w:ascii="Calibri" w:hAnsi="Calibri" w:cs="Calibri"/>
          <w:sz w:val="24"/>
          <w:szCs w:val="24"/>
        </w:rPr>
        <w:t>according to Mishra and Jain (2025) innovation is increasingly recognised as a key driver of improved patient outcomes,</w:t>
      </w:r>
      <w:r w:rsidR="00532B71">
        <w:rPr>
          <w:rFonts w:ascii="Calibri" w:hAnsi="Calibri" w:cs="Calibri"/>
          <w:sz w:val="24"/>
          <w:szCs w:val="24"/>
        </w:rPr>
        <w:t xml:space="preserve"> operational efficiency, and service quality in response to </w:t>
      </w:r>
      <w:r w:rsidR="00AD29C8">
        <w:rPr>
          <w:rFonts w:ascii="Calibri" w:hAnsi="Calibri" w:cs="Calibri"/>
          <w:sz w:val="24"/>
          <w:szCs w:val="24"/>
        </w:rPr>
        <w:t>growing patient demand, technological advancement</w:t>
      </w:r>
      <w:r w:rsidR="00445058">
        <w:rPr>
          <w:rFonts w:ascii="Calibri" w:hAnsi="Calibri" w:cs="Calibri"/>
          <w:sz w:val="24"/>
          <w:szCs w:val="24"/>
        </w:rPr>
        <w:t xml:space="preserve">, financial pressures, and workforce challenges. Whilst innovation is often associated with the introduction of new technologies, it </w:t>
      </w:r>
      <w:r w:rsidR="00816D35">
        <w:rPr>
          <w:rFonts w:ascii="Calibri" w:hAnsi="Calibri" w:cs="Calibri"/>
          <w:sz w:val="24"/>
          <w:szCs w:val="24"/>
        </w:rPr>
        <w:t>extends to wider improvements in organisational processes, service delivery, leadership and patient care (</w:t>
      </w:r>
      <w:r w:rsidR="00816D35" w:rsidRPr="00A70DD7">
        <w:rPr>
          <w:rFonts w:ascii="Calibri" w:hAnsi="Calibri" w:cs="Calibri"/>
          <w:sz w:val="24"/>
          <w:szCs w:val="24"/>
        </w:rPr>
        <w:t xml:space="preserve">Moreno </w:t>
      </w:r>
      <w:r w:rsidR="00816D35" w:rsidRPr="00B6320B">
        <w:rPr>
          <w:rFonts w:ascii="Calibri" w:hAnsi="Calibri" w:cs="Calibri"/>
          <w:i/>
          <w:iCs/>
          <w:sz w:val="24"/>
          <w:szCs w:val="24"/>
        </w:rPr>
        <w:t>et al.</w:t>
      </w:r>
      <w:r w:rsidR="00816D35" w:rsidRPr="00A70DD7">
        <w:rPr>
          <w:rFonts w:ascii="Calibri" w:hAnsi="Calibri" w:cs="Calibri"/>
          <w:sz w:val="24"/>
          <w:szCs w:val="24"/>
        </w:rPr>
        <w:t>, 2024)</w:t>
      </w:r>
      <w:r w:rsidR="00816D35">
        <w:rPr>
          <w:rFonts w:ascii="Calibri" w:hAnsi="Calibri" w:cs="Calibri"/>
          <w:sz w:val="24"/>
          <w:szCs w:val="24"/>
        </w:rPr>
        <w:t xml:space="preserve">. </w:t>
      </w:r>
    </w:p>
    <w:p w14:paraId="444E8898" w14:textId="5A158F3D" w:rsidR="00977C47" w:rsidRDefault="004657F3">
      <w:pPr>
        <w:spacing w:line="360" w:lineRule="auto"/>
        <w:rPr>
          <w:rFonts w:ascii="Calibri" w:hAnsi="Calibri" w:cs="Calibri"/>
          <w:sz w:val="24"/>
          <w:szCs w:val="24"/>
        </w:rPr>
      </w:pPr>
      <w:r>
        <w:rPr>
          <w:rFonts w:ascii="Calibri" w:hAnsi="Calibri" w:cs="Calibri"/>
          <w:sz w:val="24"/>
          <w:szCs w:val="24"/>
        </w:rPr>
        <w:t xml:space="preserve">The concept of innovation can be defined in various ways. Schumpeter (1934) described innovation as the introduction of new combinations of resources that create economic development </w:t>
      </w:r>
      <w:r w:rsidRPr="00D9062A">
        <w:rPr>
          <w:rFonts w:ascii="Calibri" w:hAnsi="Calibri" w:cs="Calibri"/>
          <w:sz w:val="24"/>
          <w:szCs w:val="24"/>
        </w:rPr>
        <w:t>(Sun &amp; Ge, 2025)</w:t>
      </w:r>
      <w:r>
        <w:rPr>
          <w:rFonts w:ascii="Calibri" w:hAnsi="Calibri" w:cs="Calibri"/>
          <w:sz w:val="24"/>
          <w:szCs w:val="24"/>
        </w:rPr>
        <w:t xml:space="preserve">. Whilst Drucker (1985) argues that innovation is the specific tool of entrepreneurship through which change creates new opportunities </w:t>
      </w:r>
      <w:r w:rsidRPr="00645065">
        <w:rPr>
          <w:rFonts w:ascii="Calibri" w:hAnsi="Calibri" w:cs="Calibri"/>
          <w:sz w:val="24"/>
          <w:szCs w:val="24"/>
        </w:rPr>
        <w:t>(Gartner &amp; Drucker, 1987)</w:t>
      </w:r>
      <w:r>
        <w:rPr>
          <w:rFonts w:ascii="Calibri" w:hAnsi="Calibri" w:cs="Calibri"/>
          <w:sz w:val="24"/>
          <w:szCs w:val="24"/>
        </w:rPr>
        <w:t>. More recent, Tidd and Bessant (202</w:t>
      </w:r>
      <w:r w:rsidR="00287773">
        <w:rPr>
          <w:rFonts w:ascii="Calibri" w:hAnsi="Calibri" w:cs="Calibri"/>
          <w:sz w:val="24"/>
          <w:szCs w:val="24"/>
        </w:rPr>
        <w:t>4</w:t>
      </w:r>
      <w:r>
        <w:rPr>
          <w:rFonts w:ascii="Calibri" w:hAnsi="Calibri" w:cs="Calibri"/>
          <w:sz w:val="24"/>
          <w:szCs w:val="24"/>
        </w:rPr>
        <w:t xml:space="preserve">) define innovation as the successful exploitation of new ideas that create value for organisations and their stakeholders. Unlike creativity, which </w:t>
      </w:r>
      <w:r w:rsidR="00FF6926" w:rsidRPr="00FF6926">
        <w:rPr>
          <w:rFonts w:ascii="Calibri" w:hAnsi="Calibri" w:cs="Calibri"/>
          <w:sz w:val="24"/>
          <w:szCs w:val="24"/>
        </w:rPr>
        <w:t>centres</w:t>
      </w:r>
      <w:r>
        <w:rPr>
          <w:rFonts w:ascii="Calibri" w:hAnsi="Calibri" w:cs="Calibri"/>
          <w:sz w:val="24"/>
          <w:szCs w:val="24"/>
        </w:rPr>
        <w:t xml:space="preserve"> on </w:t>
      </w:r>
      <w:r w:rsidR="00FF6926" w:rsidRPr="00FF6926">
        <w:rPr>
          <w:rFonts w:ascii="Calibri" w:hAnsi="Calibri" w:cs="Calibri"/>
          <w:sz w:val="24"/>
          <w:szCs w:val="24"/>
        </w:rPr>
        <w:t xml:space="preserve">the generation of </w:t>
      </w:r>
      <w:r>
        <w:rPr>
          <w:rFonts w:ascii="Calibri" w:hAnsi="Calibri" w:cs="Calibri"/>
          <w:sz w:val="24"/>
          <w:szCs w:val="24"/>
        </w:rPr>
        <w:t xml:space="preserve">ideas, innovation </w:t>
      </w:r>
      <w:r w:rsidR="00FF6926" w:rsidRPr="00FF6926">
        <w:rPr>
          <w:rFonts w:ascii="Calibri" w:hAnsi="Calibri" w:cs="Calibri"/>
          <w:sz w:val="24"/>
          <w:szCs w:val="24"/>
        </w:rPr>
        <w:t xml:space="preserve">focuses on putting </w:t>
      </w:r>
      <w:r>
        <w:rPr>
          <w:rFonts w:ascii="Calibri" w:hAnsi="Calibri" w:cs="Calibri"/>
          <w:sz w:val="24"/>
          <w:szCs w:val="24"/>
        </w:rPr>
        <w:t xml:space="preserve">those ideas into </w:t>
      </w:r>
      <w:r w:rsidR="00FF6926" w:rsidRPr="00FF6926">
        <w:rPr>
          <w:rFonts w:ascii="Calibri" w:hAnsi="Calibri" w:cs="Calibri"/>
          <w:sz w:val="24"/>
          <w:szCs w:val="24"/>
        </w:rPr>
        <w:t>practice. Creativity therefore provides</w:t>
      </w:r>
      <w:r>
        <w:rPr>
          <w:rFonts w:ascii="Calibri" w:hAnsi="Calibri" w:cs="Calibri"/>
          <w:sz w:val="24"/>
          <w:szCs w:val="24"/>
        </w:rPr>
        <w:t xml:space="preserve"> the </w:t>
      </w:r>
      <w:r w:rsidR="00FF6926" w:rsidRPr="00FF6926">
        <w:rPr>
          <w:rFonts w:ascii="Calibri" w:hAnsi="Calibri" w:cs="Calibri"/>
          <w:sz w:val="24"/>
          <w:szCs w:val="24"/>
        </w:rPr>
        <w:t>foundation for</w:t>
      </w:r>
      <w:r>
        <w:rPr>
          <w:rFonts w:ascii="Calibri" w:hAnsi="Calibri" w:cs="Calibri"/>
          <w:sz w:val="24"/>
          <w:szCs w:val="24"/>
        </w:rPr>
        <w:t xml:space="preserve"> innovation</w:t>
      </w:r>
      <w:r w:rsidR="00FF6926" w:rsidRPr="00FF6926">
        <w:rPr>
          <w:rFonts w:ascii="Calibri" w:hAnsi="Calibri" w:cs="Calibri"/>
          <w:sz w:val="24"/>
          <w:szCs w:val="24"/>
        </w:rPr>
        <w:t>, while</w:t>
      </w:r>
      <w:r>
        <w:rPr>
          <w:rFonts w:ascii="Calibri" w:hAnsi="Calibri" w:cs="Calibri"/>
          <w:sz w:val="24"/>
          <w:szCs w:val="24"/>
        </w:rPr>
        <w:t xml:space="preserve"> innovation </w:t>
      </w:r>
      <w:r w:rsidR="00FF6926" w:rsidRPr="00FF6926">
        <w:rPr>
          <w:rFonts w:ascii="Calibri" w:hAnsi="Calibri" w:cs="Calibri"/>
          <w:sz w:val="24"/>
          <w:szCs w:val="24"/>
        </w:rPr>
        <w:t>represents</w:t>
      </w:r>
      <w:r>
        <w:rPr>
          <w:rFonts w:ascii="Calibri" w:hAnsi="Calibri" w:cs="Calibri"/>
          <w:sz w:val="24"/>
          <w:szCs w:val="24"/>
        </w:rPr>
        <w:t xml:space="preserve"> the successful application of creative thinking</w:t>
      </w:r>
      <w:r w:rsidR="00FF6926" w:rsidRPr="00FF6926">
        <w:rPr>
          <w:rFonts w:ascii="Calibri" w:hAnsi="Calibri" w:cs="Calibri"/>
          <w:sz w:val="24"/>
          <w:szCs w:val="24"/>
        </w:rPr>
        <w:t xml:space="preserve"> to achieve practical improvement.</w:t>
      </w:r>
    </w:p>
    <w:p w14:paraId="561F1401" w14:textId="3D1394D5" w:rsidR="00E06628" w:rsidRDefault="004F18B9" w:rsidP="00D54BC4">
      <w:pPr>
        <w:spacing w:line="360" w:lineRule="auto"/>
        <w:rPr>
          <w:rFonts w:ascii="Calibri" w:hAnsi="Calibri" w:cs="Calibri"/>
          <w:sz w:val="24"/>
          <w:szCs w:val="24"/>
        </w:rPr>
      </w:pPr>
      <w:r>
        <w:rPr>
          <w:rFonts w:ascii="Calibri" w:hAnsi="Calibri" w:cs="Calibri"/>
          <w:sz w:val="24"/>
          <w:szCs w:val="24"/>
        </w:rPr>
        <w:t xml:space="preserve">Although these definitions all link innovation to value creation through change, earlier views focus mainly on economic outcomes, while contemporary theories present innovation as a broader organisational capability. This wider view is particularly relevant to the NHS, where innovation is </w:t>
      </w:r>
      <w:r w:rsidR="00D54BC4">
        <w:rPr>
          <w:rFonts w:ascii="Calibri" w:hAnsi="Calibri" w:cs="Calibri"/>
          <w:sz w:val="24"/>
          <w:szCs w:val="24"/>
        </w:rPr>
        <w:t>evaluate</w:t>
      </w:r>
      <w:r w:rsidR="00904B21">
        <w:rPr>
          <w:rFonts w:ascii="Calibri" w:hAnsi="Calibri" w:cs="Calibri"/>
          <w:sz w:val="24"/>
          <w:szCs w:val="24"/>
        </w:rPr>
        <w:t xml:space="preserve">d </w:t>
      </w:r>
      <w:r w:rsidR="00D54BC4">
        <w:rPr>
          <w:rFonts w:ascii="Calibri" w:hAnsi="Calibri" w:cs="Calibri"/>
          <w:sz w:val="24"/>
          <w:szCs w:val="24"/>
        </w:rPr>
        <w:t>through improvements in patient safety, care quality, staff experience, and service efficiency</w:t>
      </w:r>
      <w:r w:rsidR="00140F6E">
        <w:rPr>
          <w:rFonts w:ascii="Calibri" w:hAnsi="Calibri" w:cs="Calibri"/>
          <w:sz w:val="24"/>
          <w:szCs w:val="24"/>
        </w:rPr>
        <w:t xml:space="preserve"> (NHS England, </w:t>
      </w:r>
      <w:r w:rsidR="003F0FC8">
        <w:rPr>
          <w:rFonts w:ascii="Calibri" w:hAnsi="Calibri" w:cs="Calibri"/>
          <w:sz w:val="24"/>
          <w:szCs w:val="24"/>
        </w:rPr>
        <w:t xml:space="preserve">2023). </w:t>
      </w:r>
    </w:p>
    <w:p w14:paraId="7D297EA2" w14:textId="6A90E51F" w:rsidR="003F0FC8" w:rsidRPr="000F7037" w:rsidRDefault="008046B6" w:rsidP="008046B6">
      <w:pPr>
        <w:pStyle w:val="Heading2"/>
        <w:rPr>
          <w:rFonts w:ascii="Calibri" w:hAnsi="Calibri" w:cs="Calibri"/>
        </w:rPr>
      </w:pPr>
      <w:bookmarkStart w:id="3" w:name="_Toc238712034"/>
      <w:r w:rsidRPr="000F7037">
        <w:rPr>
          <w:rFonts w:ascii="Calibri" w:hAnsi="Calibri" w:cs="Calibri"/>
        </w:rPr>
        <w:t>2.2 Models of Innovation</w:t>
      </w:r>
      <w:bookmarkEnd w:id="3"/>
    </w:p>
    <w:p w14:paraId="61048435" w14:textId="10744E2E" w:rsidR="0071287D" w:rsidRPr="00A17070" w:rsidRDefault="00057363" w:rsidP="00536449">
      <w:pPr>
        <w:spacing w:line="360" w:lineRule="auto"/>
      </w:pPr>
      <w:r w:rsidRPr="00057363">
        <w:rPr>
          <w:rFonts w:ascii="Calibri" w:hAnsi="Calibri" w:cs="Calibri"/>
          <w:sz w:val="24"/>
          <w:szCs w:val="24"/>
        </w:rPr>
        <w:t>O</w:t>
      </w:r>
      <w:r w:rsidR="000F7037" w:rsidRPr="00057363">
        <w:rPr>
          <w:rFonts w:ascii="Calibri" w:hAnsi="Calibri" w:cs="Calibri"/>
          <w:sz w:val="24"/>
          <w:szCs w:val="24"/>
        </w:rPr>
        <w:t>rganisations require theoretical frameworks that explain how innovation is developed, implemented, and sustained</w:t>
      </w:r>
      <w:r w:rsidR="00001DD7" w:rsidRPr="00057363">
        <w:rPr>
          <w:rFonts w:ascii="Calibri" w:hAnsi="Calibri" w:cs="Calibri"/>
          <w:sz w:val="24"/>
          <w:szCs w:val="24"/>
        </w:rPr>
        <w:t xml:space="preserve"> (Kelley, 2026)</w:t>
      </w:r>
      <w:r w:rsidR="000F7037" w:rsidRPr="00057363">
        <w:rPr>
          <w:rFonts w:ascii="Calibri" w:hAnsi="Calibri" w:cs="Calibri"/>
          <w:sz w:val="24"/>
          <w:szCs w:val="24"/>
        </w:rPr>
        <w:t xml:space="preserve">. Innovation models provide structured approaches for understanding the processes, behaviours, and organisational factors that influence successful innovation. The following section critically examines Rogers' Diffusion </w:t>
      </w:r>
      <w:r w:rsidR="000F7037" w:rsidRPr="00057363">
        <w:rPr>
          <w:rFonts w:ascii="Calibri" w:hAnsi="Calibri" w:cs="Calibri"/>
          <w:sz w:val="24"/>
          <w:szCs w:val="24"/>
        </w:rPr>
        <w:lastRenderedPageBreak/>
        <w:t>of Innovation Theory (2003) and Tidd and Bessant's Innovation Process Model (202</w:t>
      </w:r>
      <w:r w:rsidR="00287773">
        <w:rPr>
          <w:rFonts w:ascii="Calibri" w:hAnsi="Calibri" w:cs="Calibri"/>
          <w:sz w:val="24"/>
          <w:szCs w:val="24"/>
        </w:rPr>
        <w:t>4</w:t>
      </w:r>
      <w:r w:rsidR="000F7037" w:rsidRPr="00057363">
        <w:rPr>
          <w:rFonts w:ascii="Calibri" w:hAnsi="Calibri" w:cs="Calibri"/>
          <w:sz w:val="24"/>
          <w:szCs w:val="24"/>
        </w:rPr>
        <w:t>), evaluating their strengths, limitations, and relevance to innovation within an NHS surgical ward</w:t>
      </w:r>
      <w:r w:rsidR="00A17070">
        <w:t>.</w:t>
      </w:r>
    </w:p>
    <w:p w14:paraId="181CC9C4" w14:textId="291A1F70" w:rsidR="00A17070" w:rsidRDefault="00A17070" w:rsidP="00A17070">
      <w:pPr>
        <w:pStyle w:val="Heading2"/>
        <w:rPr>
          <w:rFonts w:ascii="Calibri" w:hAnsi="Calibri" w:cs="Calibri"/>
        </w:rPr>
      </w:pPr>
      <w:bookmarkStart w:id="4" w:name="_Toc238712035"/>
      <w:r w:rsidRPr="0071287D">
        <w:rPr>
          <w:rFonts w:ascii="Calibri" w:hAnsi="Calibri" w:cs="Calibri"/>
        </w:rPr>
        <w:t>Rogers' Diffusion of Innovation</w:t>
      </w:r>
      <w:bookmarkEnd w:id="4"/>
    </w:p>
    <w:p w14:paraId="2375355A" w14:textId="44470C84" w:rsidR="00A17070" w:rsidRDefault="00A17070" w:rsidP="00A17070">
      <w:pPr>
        <w:spacing w:line="360" w:lineRule="auto"/>
        <w:rPr>
          <w:rFonts w:ascii="Calibri" w:hAnsi="Calibri" w:cs="Calibri"/>
          <w:sz w:val="24"/>
          <w:szCs w:val="24"/>
        </w:rPr>
      </w:pPr>
      <w:r>
        <w:rPr>
          <w:rFonts w:ascii="Calibri" w:hAnsi="Calibri" w:cs="Calibri"/>
          <w:sz w:val="24"/>
          <w:szCs w:val="24"/>
        </w:rPr>
        <w:t>Rogers’ Diffusion of Innovation Theory (2003) is one of the most influential frameworks for understanding how innovations are adopted within organisations and social systems (Kurt, 2023). Rogers</w:t>
      </w:r>
      <w:r w:rsidR="00A57B02">
        <w:rPr>
          <w:rFonts w:ascii="Calibri" w:hAnsi="Calibri" w:cs="Calibri"/>
          <w:sz w:val="24"/>
          <w:szCs w:val="24"/>
        </w:rPr>
        <w:t>’</w:t>
      </w:r>
      <w:r>
        <w:rPr>
          <w:rFonts w:ascii="Calibri" w:hAnsi="Calibri" w:cs="Calibri"/>
          <w:sz w:val="24"/>
          <w:szCs w:val="24"/>
        </w:rPr>
        <w:t xml:space="preserve"> defines diffusion as “the process by which an innovation is communicated through certain channels over time among the members of a social system” (Rogers</w:t>
      </w:r>
      <w:r w:rsidR="00A57B02">
        <w:rPr>
          <w:rFonts w:ascii="Calibri" w:hAnsi="Calibri" w:cs="Calibri"/>
          <w:sz w:val="24"/>
          <w:szCs w:val="24"/>
        </w:rPr>
        <w:t>’</w:t>
      </w:r>
      <w:r>
        <w:rPr>
          <w:rFonts w:ascii="Calibri" w:hAnsi="Calibri" w:cs="Calibri"/>
          <w:sz w:val="24"/>
          <w:szCs w:val="24"/>
        </w:rPr>
        <w:t xml:space="preserve">, 2003). Rather than focusing solely on the creation of innovation, the theory explains how new ideas, technologies or practices are accepted, implemented, and sustained. </w:t>
      </w:r>
      <w:proofErr w:type="gramStart"/>
      <w:r>
        <w:rPr>
          <w:rFonts w:ascii="Calibri" w:hAnsi="Calibri" w:cs="Calibri"/>
          <w:sz w:val="24"/>
          <w:szCs w:val="24"/>
        </w:rPr>
        <w:t>Rogers</w:t>
      </w:r>
      <w:r w:rsidR="00A57B02">
        <w:rPr>
          <w:rFonts w:ascii="Calibri" w:hAnsi="Calibri" w:cs="Calibri"/>
          <w:sz w:val="24"/>
          <w:szCs w:val="24"/>
        </w:rPr>
        <w:t>’</w:t>
      </w:r>
      <w:proofErr w:type="gramEnd"/>
      <w:r>
        <w:rPr>
          <w:rFonts w:ascii="Calibri" w:hAnsi="Calibri" w:cs="Calibri"/>
          <w:sz w:val="24"/>
          <w:szCs w:val="24"/>
        </w:rPr>
        <w:t xml:space="preserve"> argues that the successful adoption of innovation is influences by four key elements: the innovation itself, communication channels, time, and the social system in which adoption occurs. </w:t>
      </w:r>
    </w:p>
    <w:p w14:paraId="628C8CAB" w14:textId="1E55A68E" w:rsidR="00A17070" w:rsidRDefault="00A17070" w:rsidP="00A17070">
      <w:pPr>
        <w:spacing w:line="360" w:lineRule="auto"/>
        <w:rPr>
          <w:rFonts w:ascii="Calibri" w:hAnsi="Calibri" w:cs="Calibri"/>
          <w:sz w:val="24"/>
          <w:szCs w:val="24"/>
        </w:rPr>
      </w:pPr>
      <w:r>
        <w:rPr>
          <w:rFonts w:ascii="Calibri" w:hAnsi="Calibri" w:cs="Calibri"/>
          <w:sz w:val="24"/>
          <w:szCs w:val="24"/>
        </w:rPr>
        <w:t>Central to Rogers’ model are five adopter categories: innovators, early adopters, early majority, late majority, and laggards, reflecting differing levels of openness to change (</w:t>
      </w:r>
      <w:proofErr w:type="spellStart"/>
      <w:r w:rsidRPr="00940603">
        <w:rPr>
          <w:rFonts w:ascii="Calibri" w:hAnsi="Calibri" w:cs="Calibri"/>
          <w:sz w:val="24"/>
          <w:szCs w:val="24"/>
        </w:rPr>
        <w:t>Umbrex</w:t>
      </w:r>
      <w:proofErr w:type="spellEnd"/>
      <w:r>
        <w:rPr>
          <w:rFonts w:ascii="Calibri" w:hAnsi="Calibri" w:cs="Calibri"/>
          <w:sz w:val="24"/>
          <w:szCs w:val="24"/>
        </w:rPr>
        <w:t>, 2</w:t>
      </w:r>
      <w:r w:rsidRPr="00940603">
        <w:rPr>
          <w:rFonts w:ascii="Calibri" w:hAnsi="Calibri" w:cs="Calibri"/>
          <w:sz w:val="24"/>
          <w:szCs w:val="24"/>
        </w:rPr>
        <w:t>025)</w:t>
      </w:r>
      <w:r>
        <w:rPr>
          <w:rFonts w:ascii="Calibri" w:hAnsi="Calibri" w:cs="Calibri"/>
          <w:sz w:val="24"/>
          <w:szCs w:val="24"/>
        </w:rPr>
        <w:t xml:space="preserve">. </w:t>
      </w:r>
      <w:proofErr w:type="spellStart"/>
      <w:r>
        <w:rPr>
          <w:rFonts w:ascii="Calibri" w:hAnsi="Calibri" w:cs="Calibri"/>
          <w:sz w:val="24"/>
          <w:szCs w:val="24"/>
        </w:rPr>
        <w:t>Umbrex</w:t>
      </w:r>
      <w:proofErr w:type="spellEnd"/>
      <w:r>
        <w:rPr>
          <w:rFonts w:ascii="Calibri" w:hAnsi="Calibri" w:cs="Calibri"/>
          <w:sz w:val="24"/>
          <w:szCs w:val="24"/>
        </w:rPr>
        <w:t xml:space="preserve"> (2025) states that the model also identifies five factors influencing adoption: relative advantage, compatibility, complexity, trialability, and observability. Innovations with clear benefits, alignment with current practice, ease of use, opportunities for testing, and visible outcomes are more likely to be adopted successfully (</w:t>
      </w:r>
      <w:r w:rsidR="00413867">
        <w:rPr>
          <w:rFonts w:ascii="Calibri" w:hAnsi="Calibri" w:cs="Calibri"/>
          <w:sz w:val="24"/>
          <w:szCs w:val="24"/>
        </w:rPr>
        <w:t>Mishra</w:t>
      </w:r>
      <w:r w:rsidRPr="00644BC3">
        <w:rPr>
          <w:rFonts w:ascii="Calibri" w:hAnsi="Calibri" w:cs="Calibri"/>
          <w:sz w:val="24"/>
          <w:szCs w:val="24"/>
        </w:rPr>
        <w:t xml:space="preserve"> and Jain</w:t>
      </w:r>
      <w:r>
        <w:rPr>
          <w:rFonts w:ascii="Calibri" w:hAnsi="Calibri" w:cs="Calibri"/>
          <w:sz w:val="24"/>
          <w:szCs w:val="24"/>
        </w:rPr>
        <w:t xml:space="preserve">, </w:t>
      </w:r>
      <w:r w:rsidRPr="00644BC3">
        <w:rPr>
          <w:rFonts w:ascii="Calibri" w:hAnsi="Calibri" w:cs="Calibri"/>
          <w:sz w:val="24"/>
          <w:szCs w:val="24"/>
        </w:rPr>
        <w:t>2025)</w:t>
      </w:r>
      <w:r>
        <w:rPr>
          <w:rFonts w:ascii="Calibri" w:hAnsi="Calibri" w:cs="Calibri"/>
          <w:sz w:val="24"/>
          <w:szCs w:val="24"/>
        </w:rPr>
        <w:t>. Attached in Appendix A is an image that shows how Rogers’ Diffusion Curve works.</w:t>
      </w:r>
    </w:p>
    <w:p w14:paraId="44FD6732" w14:textId="77777777" w:rsidR="00A17070" w:rsidRDefault="00A17070" w:rsidP="00A17070">
      <w:pPr>
        <w:spacing w:line="360" w:lineRule="auto"/>
        <w:rPr>
          <w:rFonts w:ascii="Calibri" w:hAnsi="Calibri" w:cs="Calibri"/>
          <w:sz w:val="24"/>
          <w:szCs w:val="24"/>
        </w:rPr>
      </w:pPr>
      <w:r>
        <w:rPr>
          <w:rFonts w:ascii="Calibri" w:hAnsi="Calibri" w:cs="Calibri"/>
          <w:sz w:val="24"/>
          <w:szCs w:val="24"/>
        </w:rPr>
        <w:t xml:space="preserve">A key strength of Rogers’ model is its practical applicability across a wide range of sectors, including healthcare. According to </w:t>
      </w:r>
      <w:proofErr w:type="spellStart"/>
      <w:r w:rsidRPr="009936F9">
        <w:rPr>
          <w:rFonts w:ascii="Calibri" w:hAnsi="Calibri" w:cs="Calibri"/>
          <w:sz w:val="24"/>
          <w:szCs w:val="24"/>
        </w:rPr>
        <w:t>Adegunloye</w:t>
      </w:r>
      <w:proofErr w:type="spellEnd"/>
      <w:r w:rsidRPr="009936F9">
        <w:rPr>
          <w:rFonts w:ascii="Calibri" w:hAnsi="Calibri" w:cs="Calibri"/>
          <w:sz w:val="24"/>
          <w:szCs w:val="24"/>
        </w:rPr>
        <w:t xml:space="preserve"> (2025)</w:t>
      </w:r>
      <w:r>
        <w:rPr>
          <w:rFonts w:ascii="Calibri" w:hAnsi="Calibri" w:cs="Calibri"/>
          <w:sz w:val="24"/>
          <w:szCs w:val="24"/>
        </w:rPr>
        <w:t xml:space="preserve"> the framework provides leaders with a structured approach to understanding why healthcare professionals may readily adopt some innovations, such as electronic prescribing systems or enhanced recovery pathways, whilst resisting others. </w:t>
      </w:r>
      <w:r w:rsidRPr="00CA2EF2">
        <w:rPr>
          <w:rFonts w:ascii="Calibri" w:hAnsi="Calibri" w:cs="Calibri"/>
          <w:sz w:val="24"/>
          <w:szCs w:val="24"/>
        </w:rPr>
        <w:t xml:space="preserve">Greenhalgh </w:t>
      </w:r>
      <w:r w:rsidRPr="00A23635">
        <w:rPr>
          <w:rFonts w:ascii="Calibri" w:hAnsi="Calibri" w:cs="Calibri"/>
          <w:i/>
          <w:iCs/>
          <w:sz w:val="24"/>
          <w:szCs w:val="24"/>
        </w:rPr>
        <w:t>et al.</w:t>
      </w:r>
      <w:r w:rsidRPr="00CA2EF2">
        <w:rPr>
          <w:rFonts w:ascii="Calibri" w:hAnsi="Calibri" w:cs="Calibri"/>
          <w:sz w:val="24"/>
          <w:szCs w:val="24"/>
        </w:rPr>
        <w:t xml:space="preserve"> (2004)</w:t>
      </w:r>
      <w:r>
        <w:rPr>
          <w:rFonts w:ascii="Calibri" w:hAnsi="Calibri" w:cs="Calibri"/>
          <w:sz w:val="24"/>
          <w:szCs w:val="24"/>
        </w:rPr>
        <w:t xml:space="preserve"> argue that Roger’s theory has significantly influenced research into the implementation of innovation within healthcare because it recognises that adoption is shaped by both the characteristics of the innovation and the wider social environment. This makes the model particularly relevant to NHS organisations, where successful innovation depends upon effective communication, multidisciplinary collaboration, and clinician engagement. </w:t>
      </w:r>
    </w:p>
    <w:p w14:paraId="486CB24B" w14:textId="4160237B" w:rsidR="00A17070" w:rsidRDefault="00A17070" w:rsidP="00A17070">
      <w:pPr>
        <w:spacing w:line="360" w:lineRule="auto"/>
        <w:rPr>
          <w:rFonts w:ascii="Calibri" w:hAnsi="Calibri" w:cs="Calibri"/>
          <w:sz w:val="24"/>
          <w:szCs w:val="24"/>
        </w:rPr>
      </w:pPr>
      <w:r>
        <w:rPr>
          <w:rFonts w:ascii="Calibri" w:hAnsi="Calibri" w:cs="Calibri"/>
          <w:sz w:val="24"/>
          <w:szCs w:val="24"/>
        </w:rPr>
        <w:lastRenderedPageBreak/>
        <w:t>However, despite its enduring influence, the model has several limitations. One criticism is th</w:t>
      </w:r>
      <w:r w:rsidR="00E552B5">
        <w:rPr>
          <w:rFonts w:ascii="Calibri" w:hAnsi="Calibri" w:cs="Calibri"/>
          <w:sz w:val="24"/>
          <w:szCs w:val="24"/>
        </w:rPr>
        <w:t>at</w:t>
      </w:r>
      <w:r>
        <w:rPr>
          <w:rFonts w:ascii="Calibri" w:hAnsi="Calibri" w:cs="Calibri"/>
          <w:sz w:val="24"/>
          <w:szCs w:val="24"/>
        </w:rPr>
        <w:t xml:space="preserve"> Rogers presents innovation adoption as a relatively linear process, whereas organisational change within complex healthcare systems is often dynamic, iterative, and influenced by multiple contextual factors </w:t>
      </w:r>
      <w:r w:rsidRPr="00E55405">
        <w:rPr>
          <w:rFonts w:ascii="Calibri" w:hAnsi="Calibri" w:cs="Calibri"/>
          <w:sz w:val="24"/>
          <w:szCs w:val="24"/>
        </w:rPr>
        <w:t>(</w:t>
      </w:r>
      <w:proofErr w:type="spellStart"/>
      <w:r w:rsidRPr="00E55405">
        <w:rPr>
          <w:rFonts w:ascii="Calibri" w:hAnsi="Calibri" w:cs="Calibri"/>
          <w:sz w:val="24"/>
          <w:szCs w:val="24"/>
        </w:rPr>
        <w:t>Maharati</w:t>
      </w:r>
      <w:proofErr w:type="spellEnd"/>
      <w:r w:rsidRPr="00E55405">
        <w:rPr>
          <w:rFonts w:ascii="Calibri" w:hAnsi="Calibri" w:cs="Calibri"/>
          <w:sz w:val="24"/>
          <w:szCs w:val="24"/>
        </w:rPr>
        <w:t xml:space="preserve"> &amp; Nahid, 2025)</w:t>
      </w:r>
      <w:r>
        <w:rPr>
          <w:rFonts w:ascii="Calibri" w:hAnsi="Calibri" w:cs="Calibri"/>
          <w:sz w:val="24"/>
          <w:szCs w:val="24"/>
        </w:rPr>
        <w:t xml:space="preserve">. </w:t>
      </w:r>
      <w:r w:rsidRPr="00E532FD">
        <w:rPr>
          <w:rFonts w:ascii="Calibri" w:hAnsi="Calibri" w:cs="Calibri"/>
          <w:sz w:val="24"/>
          <w:szCs w:val="24"/>
        </w:rPr>
        <w:t xml:space="preserve">Underwood </w:t>
      </w:r>
      <w:r>
        <w:rPr>
          <w:rFonts w:ascii="Calibri" w:hAnsi="Calibri" w:cs="Calibri"/>
          <w:sz w:val="24"/>
          <w:szCs w:val="24"/>
        </w:rPr>
        <w:t>(</w:t>
      </w:r>
      <w:r w:rsidRPr="00E532FD">
        <w:rPr>
          <w:rFonts w:ascii="Calibri" w:hAnsi="Calibri" w:cs="Calibri"/>
          <w:sz w:val="24"/>
          <w:szCs w:val="24"/>
        </w:rPr>
        <w:t>2024)</w:t>
      </w:r>
      <w:r>
        <w:rPr>
          <w:rFonts w:ascii="Calibri" w:hAnsi="Calibri" w:cs="Calibri"/>
          <w:sz w:val="24"/>
          <w:szCs w:val="24"/>
        </w:rPr>
        <w:t xml:space="preserve"> states that NHS organisations operate within highly regulated environments characterised by financial constraints, workforce shortages, political influences, and competing organisational priorities. These external pressures can significantly affect the adoption of innovation but are not fully addressed within Rogers</w:t>
      </w:r>
      <w:r w:rsidR="00A57B02">
        <w:rPr>
          <w:rFonts w:ascii="Calibri" w:hAnsi="Calibri" w:cs="Calibri"/>
          <w:sz w:val="24"/>
          <w:szCs w:val="24"/>
        </w:rPr>
        <w:t xml:space="preserve">’ </w:t>
      </w:r>
      <w:r>
        <w:rPr>
          <w:rFonts w:ascii="Calibri" w:hAnsi="Calibri" w:cs="Calibri"/>
          <w:sz w:val="24"/>
          <w:szCs w:val="24"/>
        </w:rPr>
        <w:t>framework.</w:t>
      </w:r>
    </w:p>
    <w:p w14:paraId="0D00CBE1" w14:textId="2A539AA3" w:rsidR="00A17070" w:rsidRPr="000930AE" w:rsidRDefault="00A17070" w:rsidP="00A17070">
      <w:pPr>
        <w:spacing w:line="360" w:lineRule="auto"/>
        <w:rPr>
          <w:rFonts w:ascii="Calibri" w:hAnsi="Calibri" w:cs="Calibri"/>
          <w:sz w:val="24"/>
          <w:szCs w:val="24"/>
        </w:rPr>
      </w:pPr>
      <w:r>
        <w:rPr>
          <w:rFonts w:ascii="Calibri" w:hAnsi="Calibri" w:cs="Calibri"/>
          <w:sz w:val="24"/>
          <w:szCs w:val="24"/>
        </w:rPr>
        <w:t xml:space="preserve">Rogers’ model focuses mainly on individual adoption behaviour and may underestimate the influence of organisational leadership, culture, and strategic decision-making. </w:t>
      </w:r>
      <w:r w:rsidRPr="00332435">
        <w:rPr>
          <w:rFonts w:ascii="Calibri" w:hAnsi="Calibri" w:cs="Calibri"/>
          <w:sz w:val="24"/>
          <w:szCs w:val="24"/>
        </w:rPr>
        <w:t>Edmondson (2019)</w:t>
      </w:r>
      <w:r>
        <w:rPr>
          <w:rFonts w:ascii="Calibri" w:hAnsi="Calibri" w:cs="Calibri"/>
          <w:sz w:val="24"/>
          <w:szCs w:val="24"/>
        </w:rPr>
        <w:t xml:space="preserve"> argues that innovation is more likely to succeed where organisations cultivate psychological safety, enabling employees to challenge existing practices and contribute new ideas without fear of criticism. Similarly, Schein (2017) highlights organisational culture as a fundamental determinant of innovation, suggesting that supportive leadership and shared values are essential for embedding change into everyday practice. Therefore, whilst </w:t>
      </w:r>
      <w:proofErr w:type="gramStart"/>
      <w:r>
        <w:rPr>
          <w:rFonts w:ascii="Calibri" w:hAnsi="Calibri" w:cs="Calibri"/>
          <w:sz w:val="24"/>
          <w:szCs w:val="24"/>
        </w:rPr>
        <w:t>Rogers</w:t>
      </w:r>
      <w:r w:rsidR="00A57B02">
        <w:rPr>
          <w:rFonts w:ascii="Calibri" w:hAnsi="Calibri" w:cs="Calibri"/>
          <w:sz w:val="24"/>
          <w:szCs w:val="24"/>
        </w:rPr>
        <w:t>’</w:t>
      </w:r>
      <w:proofErr w:type="gramEnd"/>
      <w:r>
        <w:rPr>
          <w:rFonts w:ascii="Calibri" w:hAnsi="Calibri" w:cs="Calibri"/>
          <w:sz w:val="24"/>
          <w:szCs w:val="24"/>
        </w:rPr>
        <w:t xml:space="preserve"> provides valuable insight into how innovations are adopted, the model offers only a partial explanation of innovation within complex organisations such as the NHS. To fully understand organisational innovation, behavioural theories must therefore be considered alongside frameworks that examine organisational processes, leadership, and culture. </w:t>
      </w:r>
    </w:p>
    <w:p w14:paraId="4BB03518" w14:textId="12BA33D4" w:rsidR="00A17070" w:rsidRDefault="00A17070" w:rsidP="00A17070">
      <w:pPr>
        <w:pStyle w:val="Heading2"/>
        <w:rPr>
          <w:rFonts w:ascii="Calibri" w:hAnsi="Calibri" w:cs="Calibri"/>
        </w:rPr>
      </w:pPr>
      <w:bookmarkStart w:id="5" w:name="_Toc238712036"/>
      <w:r w:rsidRPr="0071287D">
        <w:rPr>
          <w:rFonts w:ascii="Calibri" w:hAnsi="Calibri" w:cs="Calibri"/>
        </w:rPr>
        <w:t>Tidd and Bessant Innovation</w:t>
      </w:r>
      <w:r w:rsidR="00BA618F">
        <w:rPr>
          <w:rFonts w:ascii="Calibri" w:hAnsi="Calibri" w:cs="Calibri"/>
        </w:rPr>
        <w:t xml:space="preserve"> Process</w:t>
      </w:r>
      <w:r w:rsidRPr="0071287D">
        <w:rPr>
          <w:rFonts w:ascii="Calibri" w:hAnsi="Calibri" w:cs="Calibri"/>
        </w:rPr>
        <w:t xml:space="preserve"> Model</w:t>
      </w:r>
      <w:bookmarkEnd w:id="5"/>
    </w:p>
    <w:p w14:paraId="72838977" w14:textId="77777777" w:rsidR="00DD5EA1" w:rsidRPr="009B05C3" w:rsidRDefault="00000000">
      <w:pPr>
        <w:spacing w:line="360" w:lineRule="auto"/>
      </w:pPr>
      <w:r>
        <w:rPr>
          <w:rFonts w:ascii="Calibri" w:hAnsi="Calibri" w:cs="Calibri"/>
          <w:sz w:val="24"/>
          <w:szCs w:val="24"/>
        </w:rPr>
        <w:t xml:space="preserve">Tidd and Bessant (2024) </w:t>
      </w:r>
      <w:r>
        <w:rPr>
          <w:rFonts w:ascii="Calibri" w:hAnsi="Calibri" w:cs="Calibri"/>
          <w:sz w:val="24"/>
          <w:szCs w:val="24"/>
        </w:rPr>
        <w:t xml:space="preserve">define innovation as a process through which organisations identify opportunities, make </w:t>
      </w:r>
      <w:r w:rsidR="002F01CC" w:rsidRPr="002F01CC">
        <w:rPr>
          <w:rFonts w:ascii="Calibri" w:hAnsi="Calibri" w:cs="Calibri"/>
          <w:sz w:val="24"/>
          <w:szCs w:val="24"/>
        </w:rPr>
        <w:t>decisions</w:t>
      </w:r>
      <w:r>
        <w:rPr>
          <w:rFonts w:ascii="Calibri" w:hAnsi="Calibri" w:cs="Calibri"/>
          <w:sz w:val="24"/>
          <w:szCs w:val="24"/>
        </w:rPr>
        <w:t>, implement change and capture learning and value. Th</w:t>
      </w:r>
      <w:r>
        <w:rPr>
          <w:rFonts w:ascii="Calibri" w:hAnsi="Calibri" w:cs="Calibri"/>
          <w:sz w:val="24"/>
          <w:szCs w:val="24"/>
        </w:rPr>
        <w:t>is</w:t>
      </w:r>
      <w:r>
        <w:rPr>
          <w:rFonts w:ascii="Calibri" w:hAnsi="Calibri" w:cs="Calibri"/>
          <w:sz w:val="24"/>
          <w:szCs w:val="24"/>
        </w:rPr>
        <w:t xml:space="preserve"> process</w:t>
      </w:r>
      <w:r>
        <w:rPr>
          <w:rFonts w:ascii="Calibri" w:hAnsi="Calibri" w:cs="Calibri"/>
          <w:sz w:val="24"/>
          <w:szCs w:val="24"/>
        </w:rPr>
        <w:t xml:space="preserve">-based view moves beyond </w:t>
      </w:r>
      <w:r>
        <w:rPr>
          <w:rFonts w:ascii="Calibri" w:hAnsi="Calibri" w:cs="Calibri"/>
          <w:sz w:val="24"/>
          <w:szCs w:val="24"/>
        </w:rPr>
        <w:t xml:space="preserve">seeing innovation </w:t>
      </w:r>
      <w:r w:rsidR="002F01CC" w:rsidRPr="002F01CC">
        <w:rPr>
          <w:rFonts w:ascii="Calibri" w:hAnsi="Calibri" w:cs="Calibri"/>
          <w:sz w:val="24"/>
          <w:szCs w:val="24"/>
        </w:rPr>
        <w:t xml:space="preserve">solely </w:t>
      </w:r>
      <w:r>
        <w:rPr>
          <w:rFonts w:ascii="Calibri" w:hAnsi="Calibri" w:cs="Calibri"/>
          <w:sz w:val="24"/>
          <w:szCs w:val="24"/>
        </w:rPr>
        <w:t>as the introduction of a new product or technology</w:t>
      </w:r>
      <w:r w:rsidR="002F01CC" w:rsidRPr="002F01CC">
        <w:rPr>
          <w:rFonts w:ascii="Calibri" w:hAnsi="Calibri" w:cs="Calibri"/>
          <w:sz w:val="24"/>
          <w:szCs w:val="24"/>
        </w:rPr>
        <w:t xml:space="preserve"> and</w:t>
      </w:r>
      <w:r>
        <w:rPr>
          <w:rFonts w:ascii="Calibri" w:hAnsi="Calibri" w:cs="Calibri"/>
          <w:sz w:val="24"/>
          <w:szCs w:val="24"/>
        </w:rPr>
        <w:t xml:space="preserve"> instead </w:t>
      </w:r>
      <w:r w:rsidR="002F01CC" w:rsidRPr="002F01CC">
        <w:rPr>
          <w:rFonts w:ascii="Calibri" w:hAnsi="Calibri" w:cs="Calibri"/>
          <w:sz w:val="24"/>
          <w:szCs w:val="24"/>
        </w:rPr>
        <w:t>presents</w:t>
      </w:r>
      <w:r>
        <w:rPr>
          <w:rFonts w:ascii="Calibri" w:hAnsi="Calibri" w:cs="Calibri"/>
          <w:sz w:val="24"/>
          <w:szCs w:val="24"/>
        </w:rPr>
        <w:t xml:space="preserve"> it as a wider organisational capability. </w:t>
      </w:r>
      <w:r w:rsidRPr="004E48BF">
        <w:rPr>
          <w:rFonts w:ascii="Calibri" w:hAnsi="Calibri" w:cs="Calibri"/>
          <w:sz w:val="24"/>
          <w:szCs w:val="24"/>
        </w:rPr>
        <w:t xml:space="preserve">Arora </w:t>
      </w:r>
      <w:r w:rsidRPr="00E6138D">
        <w:rPr>
          <w:rFonts w:ascii="Calibri" w:hAnsi="Calibri" w:cs="Calibri"/>
          <w:i/>
          <w:iCs/>
          <w:sz w:val="24"/>
          <w:szCs w:val="24"/>
        </w:rPr>
        <w:t>et al.</w:t>
      </w:r>
      <w:r w:rsidRPr="004E48BF">
        <w:rPr>
          <w:rFonts w:ascii="Calibri" w:hAnsi="Calibri" w:cs="Calibri"/>
          <w:sz w:val="24"/>
          <w:szCs w:val="24"/>
        </w:rPr>
        <w:t xml:space="preserve"> (2021)</w:t>
      </w:r>
      <w:r w:rsidRPr="00E6138D">
        <w:rPr>
          <w:rFonts w:ascii="Calibri" w:hAnsi="Calibri" w:cs="Calibri"/>
          <w:sz w:val="24"/>
          <w:szCs w:val="24"/>
        </w:rPr>
        <w:t xml:space="preserve"> argue that</w:t>
      </w:r>
      <w:r>
        <w:rPr>
          <w:rFonts w:ascii="Calibri" w:hAnsi="Calibri" w:cs="Calibri"/>
          <w:sz w:val="24"/>
          <w:szCs w:val="24"/>
        </w:rPr>
        <w:t xml:space="preserve"> this </w:t>
      </w:r>
      <w:r w:rsidR="002F01CC" w:rsidRPr="002F01CC">
        <w:rPr>
          <w:rFonts w:ascii="Calibri" w:hAnsi="Calibri" w:cs="Calibri"/>
          <w:sz w:val="24"/>
          <w:szCs w:val="24"/>
        </w:rPr>
        <w:t xml:space="preserve">perspective </w:t>
      </w:r>
      <w:r>
        <w:rPr>
          <w:rFonts w:ascii="Calibri" w:hAnsi="Calibri" w:cs="Calibri"/>
          <w:sz w:val="24"/>
          <w:szCs w:val="24"/>
        </w:rPr>
        <w:t xml:space="preserve">is particularly relevant to healthcare, where innovation may involve new technologies, clinical processes, </w:t>
      </w:r>
      <w:r w:rsidRPr="00E6138D">
        <w:rPr>
          <w:rFonts w:ascii="Calibri" w:hAnsi="Calibri" w:cs="Calibri"/>
          <w:sz w:val="24"/>
          <w:szCs w:val="24"/>
        </w:rPr>
        <w:t>service</w:t>
      </w:r>
      <w:r>
        <w:rPr>
          <w:rFonts w:ascii="Calibri" w:hAnsi="Calibri" w:cs="Calibri"/>
          <w:sz w:val="24"/>
          <w:szCs w:val="24"/>
        </w:rPr>
        <w:t xml:space="preserve"> pathways or approaches to patient care.</w:t>
      </w:r>
    </w:p>
    <w:p w14:paraId="4C8BE172" w14:textId="41EDA1BF" w:rsidR="00C741B7" w:rsidRDefault="00A267DE" w:rsidP="00B77A4E">
      <w:pPr>
        <w:spacing w:line="360" w:lineRule="auto"/>
        <w:rPr>
          <w:rFonts w:ascii="Calibri" w:hAnsi="Calibri" w:cs="Calibri"/>
          <w:sz w:val="24"/>
          <w:szCs w:val="24"/>
        </w:rPr>
      </w:pPr>
      <w:r>
        <w:rPr>
          <w:rFonts w:ascii="Calibri" w:hAnsi="Calibri" w:cs="Calibri"/>
          <w:sz w:val="24"/>
          <w:szCs w:val="24"/>
        </w:rPr>
        <w:t xml:space="preserve">The model consists of four interconnected activities: searching, selecting, implementing and capturing value. </w:t>
      </w:r>
      <w:r w:rsidR="00FE0FAE">
        <w:rPr>
          <w:rFonts w:ascii="Calibri" w:hAnsi="Calibri" w:cs="Calibri"/>
          <w:sz w:val="24"/>
          <w:szCs w:val="24"/>
        </w:rPr>
        <w:t>The s</w:t>
      </w:r>
      <w:r w:rsidR="008C3B63">
        <w:rPr>
          <w:rFonts w:ascii="Calibri" w:hAnsi="Calibri" w:cs="Calibri"/>
          <w:sz w:val="24"/>
          <w:szCs w:val="24"/>
        </w:rPr>
        <w:t xml:space="preserve">earching </w:t>
      </w:r>
      <w:r w:rsidR="00FE0FAE">
        <w:rPr>
          <w:rFonts w:ascii="Calibri" w:hAnsi="Calibri" w:cs="Calibri"/>
          <w:sz w:val="24"/>
          <w:szCs w:val="24"/>
        </w:rPr>
        <w:t xml:space="preserve">stage </w:t>
      </w:r>
      <w:r w:rsidR="008C3B63">
        <w:rPr>
          <w:rFonts w:ascii="Calibri" w:hAnsi="Calibri" w:cs="Calibri"/>
          <w:sz w:val="24"/>
          <w:szCs w:val="24"/>
        </w:rPr>
        <w:t>involves identifying opportunities</w:t>
      </w:r>
      <w:r w:rsidR="00FE0FAE">
        <w:rPr>
          <w:rFonts w:ascii="Calibri" w:hAnsi="Calibri" w:cs="Calibri"/>
          <w:sz w:val="24"/>
          <w:szCs w:val="24"/>
        </w:rPr>
        <w:t xml:space="preserve"> for innovation</w:t>
      </w:r>
      <w:r w:rsidR="008C3B63">
        <w:rPr>
          <w:rFonts w:ascii="Calibri" w:hAnsi="Calibri" w:cs="Calibri"/>
          <w:sz w:val="24"/>
          <w:szCs w:val="24"/>
        </w:rPr>
        <w:t xml:space="preserve"> arising from </w:t>
      </w:r>
      <w:r w:rsidR="00FE0FAE">
        <w:rPr>
          <w:rFonts w:ascii="Calibri" w:hAnsi="Calibri" w:cs="Calibri"/>
          <w:sz w:val="24"/>
          <w:szCs w:val="24"/>
        </w:rPr>
        <w:t xml:space="preserve">internal </w:t>
      </w:r>
      <w:r w:rsidR="008C3B63">
        <w:rPr>
          <w:rFonts w:ascii="Calibri" w:hAnsi="Calibri" w:cs="Calibri"/>
          <w:sz w:val="24"/>
          <w:szCs w:val="24"/>
        </w:rPr>
        <w:t xml:space="preserve">problems, changing user needs, technological developments and the external </w:t>
      </w:r>
      <w:r w:rsidR="008C3B63">
        <w:rPr>
          <w:rFonts w:ascii="Calibri" w:hAnsi="Calibri" w:cs="Calibri"/>
          <w:sz w:val="24"/>
          <w:szCs w:val="24"/>
        </w:rPr>
        <w:lastRenderedPageBreak/>
        <w:t>environment</w:t>
      </w:r>
      <w:r w:rsidR="00B2244D">
        <w:rPr>
          <w:rFonts w:ascii="Calibri" w:hAnsi="Calibri" w:cs="Calibri"/>
          <w:sz w:val="24"/>
          <w:szCs w:val="24"/>
        </w:rPr>
        <w:t xml:space="preserve"> (Tidd and Bessant, 2024)</w:t>
      </w:r>
      <w:r w:rsidR="008C3B63">
        <w:rPr>
          <w:rFonts w:ascii="Calibri" w:hAnsi="Calibri" w:cs="Calibri"/>
          <w:sz w:val="24"/>
          <w:szCs w:val="24"/>
        </w:rPr>
        <w:t xml:space="preserve">. </w:t>
      </w:r>
      <w:r w:rsidR="00C05416" w:rsidRPr="00C05416">
        <w:rPr>
          <w:rFonts w:ascii="Calibri" w:hAnsi="Calibri" w:cs="Calibri"/>
          <w:sz w:val="24"/>
          <w:szCs w:val="24"/>
        </w:rPr>
        <w:t>Markwell and Leigh-Hunt (2016) explain that</w:t>
      </w:r>
      <w:r w:rsidR="00C05416">
        <w:rPr>
          <w:rFonts w:ascii="Calibri" w:hAnsi="Calibri" w:cs="Calibri"/>
          <w:sz w:val="24"/>
          <w:szCs w:val="24"/>
        </w:rPr>
        <w:t xml:space="preserve"> a</w:t>
      </w:r>
      <w:r w:rsidR="00FE0FAE">
        <w:rPr>
          <w:rFonts w:ascii="Calibri" w:hAnsi="Calibri" w:cs="Calibri"/>
          <w:sz w:val="24"/>
          <w:szCs w:val="24"/>
        </w:rPr>
        <w:t xml:space="preserve"> PESTLE perspective can provide a useful way of understanding these external influences within healthcare, </w:t>
      </w:r>
      <w:r w:rsidR="00301B05">
        <w:rPr>
          <w:rFonts w:ascii="Calibri" w:hAnsi="Calibri" w:cs="Calibri"/>
          <w:sz w:val="24"/>
          <w:szCs w:val="24"/>
        </w:rPr>
        <w:t xml:space="preserve">including political priorities, economic pressures, changing patient expectations, technological developments, legal requirements and environmental considerations. However, identifying an opportunity does not mean that it should </w:t>
      </w:r>
      <w:r w:rsidR="0053185D">
        <w:rPr>
          <w:rFonts w:ascii="Calibri" w:hAnsi="Calibri" w:cs="Calibri"/>
          <w:sz w:val="24"/>
          <w:szCs w:val="24"/>
        </w:rPr>
        <w:t xml:space="preserve">automatically be pursued. </w:t>
      </w:r>
      <w:r w:rsidR="0038130D">
        <w:rPr>
          <w:rFonts w:ascii="Calibri" w:hAnsi="Calibri" w:cs="Calibri"/>
          <w:sz w:val="24"/>
          <w:szCs w:val="24"/>
        </w:rPr>
        <w:t>The following process of idea screening and selection is therefore important in determining whether an innovation is clinically appropriate, evidence</w:t>
      </w:r>
      <w:r w:rsidR="00B7327D">
        <w:rPr>
          <w:rFonts w:ascii="Calibri" w:hAnsi="Calibri" w:cs="Calibri"/>
          <w:sz w:val="24"/>
          <w:szCs w:val="24"/>
        </w:rPr>
        <w:t>-based, feasible and aligned with organisational priorities</w:t>
      </w:r>
      <w:r w:rsidR="000B2134">
        <w:rPr>
          <w:rFonts w:ascii="Calibri" w:hAnsi="Calibri" w:cs="Calibri"/>
          <w:sz w:val="24"/>
          <w:szCs w:val="24"/>
        </w:rPr>
        <w:t xml:space="preserve"> (</w:t>
      </w:r>
      <w:proofErr w:type="spellStart"/>
      <w:r w:rsidR="000B2134" w:rsidRPr="000B2134">
        <w:rPr>
          <w:rFonts w:ascii="Calibri" w:hAnsi="Calibri" w:cs="Calibri"/>
          <w:sz w:val="24"/>
          <w:szCs w:val="24"/>
        </w:rPr>
        <w:t>Baraboshkin</w:t>
      </w:r>
      <w:proofErr w:type="spellEnd"/>
      <w:r w:rsidR="000B2134" w:rsidRPr="000B2134">
        <w:rPr>
          <w:rFonts w:ascii="Calibri" w:hAnsi="Calibri" w:cs="Calibri"/>
          <w:sz w:val="24"/>
          <w:szCs w:val="24"/>
        </w:rPr>
        <w:t xml:space="preserve"> </w:t>
      </w:r>
      <w:r w:rsidR="000B2134" w:rsidRPr="000B2134">
        <w:rPr>
          <w:rFonts w:ascii="Calibri" w:hAnsi="Calibri" w:cs="Calibri"/>
          <w:i/>
          <w:iCs/>
          <w:sz w:val="24"/>
          <w:szCs w:val="24"/>
        </w:rPr>
        <w:t>et al.</w:t>
      </w:r>
      <w:r w:rsidR="000B2134">
        <w:rPr>
          <w:rFonts w:ascii="Calibri" w:hAnsi="Calibri" w:cs="Calibri"/>
          <w:sz w:val="24"/>
          <w:szCs w:val="24"/>
        </w:rPr>
        <w:t xml:space="preserve">, </w:t>
      </w:r>
      <w:r w:rsidR="000B2134" w:rsidRPr="000B2134">
        <w:rPr>
          <w:rFonts w:ascii="Calibri" w:hAnsi="Calibri" w:cs="Calibri"/>
          <w:sz w:val="24"/>
          <w:szCs w:val="24"/>
        </w:rPr>
        <w:t>2026)</w:t>
      </w:r>
      <w:r w:rsidR="00B7327D">
        <w:rPr>
          <w:rFonts w:ascii="Calibri" w:hAnsi="Calibri" w:cs="Calibri"/>
          <w:sz w:val="24"/>
          <w:szCs w:val="24"/>
        </w:rPr>
        <w:t xml:space="preserve">. </w:t>
      </w:r>
    </w:p>
    <w:p w14:paraId="716219B3" w14:textId="7B6652D3" w:rsidR="000B2134" w:rsidRDefault="000B2134" w:rsidP="00B77A4E">
      <w:pPr>
        <w:spacing w:line="360" w:lineRule="auto"/>
        <w:rPr>
          <w:rFonts w:ascii="Calibri" w:hAnsi="Calibri" w:cs="Calibri"/>
          <w:sz w:val="24"/>
          <w:szCs w:val="24"/>
        </w:rPr>
      </w:pPr>
      <w:r>
        <w:rPr>
          <w:rFonts w:ascii="Calibri" w:hAnsi="Calibri" w:cs="Calibri"/>
          <w:sz w:val="24"/>
          <w:szCs w:val="24"/>
        </w:rPr>
        <w:t xml:space="preserve">The implementation stage requires organisations to </w:t>
      </w:r>
      <w:r w:rsidR="00151BD8">
        <w:rPr>
          <w:rFonts w:ascii="Calibri" w:hAnsi="Calibri" w:cs="Calibri"/>
          <w:sz w:val="24"/>
          <w:szCs w:val="24"/>
        </w:rPr>
        <w:t xml:space="preserve">turn selected ideas into practice through appropriate leadership, resources, communication, training and staff involvement. </w:t>
      </w:r>
      <w:r w:rsidR="00E96FDD">
        <w:rPr>
          <w:rFonts w:ascii="Calibri" w:hAnsi="Calibri" w:cs="Calibri"/>
          <w:sz w:val="24"/>
          <w:szCs w:val="24"/>
        </w:rPr>
        <w:t>Mishra and Jain (2025) agree t</w:t>
      </w:r>
      <w:r w:rsidR="00151BD8">
        <w:rPr>
          <w:rFonts w:ascii="Calibri" w:hAnsi="Calibri" w:cs="Calibri"/>
          <w:sz w:val="24"/>
          <w:szCs w:val="24"/>
        </w:rPr>
        <w:t xml:space="preserve">his is important within healthcare because innovations must be introduced whilst maintaining patient safety and continuity of care. </w:t>
      </w:r>
      <w:r w:rsidR="000C751E">
        <w:rPr>
          <w:rFonts w:ascii="Calibri" w:hAnsi="Calibri" w:cs="Calibri"/>
          <w:sz w:val="24"/>
          <w:szCs w:val="24"/>
        </w:rPr>
        <w:t>Finally, capturing value involves evaluating whether the intended benefits have been achieved using learning from implementation to inform future innovation and continuous improvement (Tidd and Bessant, 2024).</w:t>
      </w:r>
    </w:p>
    <w:p w14:paraId="65288B99" w14:textId="43D6536B" w:rsidR="002E25CA" w:rsidRDefault="002E25CA" w:rsidP="00B77A4E">
      <w:pPr>
        <w:spacing w:line="360" w:lineRule="auto"/>
        <w:rPr>
          <w:rFonts w:ascii="Calibri" w:hAnsi="Calibri" w:cs="Calibri"/>
          <w:sz w:val="24"/>
          <w:szCs w:val="24"/>
        </w:rPr>
      </w:pPr>
      <w:r>
        <w:rPr>
          <w:rFonts w:ascii="Calibri" w:hAnsi="Calibri" w:cs="Calibri"/>
          <w:sz w:val="24"/>
          <w:szCs w:val="24"/>
        </w:rPr>
        <w:t>A key strength of the model is that it recognises innovation as an ongoing organisational capability</w:t>
      </w:r>
      <w:r w:rsidR="00137104">
        <w:rPr>
          <w:rFonts w:ascii="Calibri" w:hAnsi="Calibri" w:cs="Calibri"/>
          <w:sz w:val="24"/>
          <w:szCs w:val="24"/>
        </w:rPr>
        <w:t xml:space="preserve"> rather than a single event</w:t>
      </w:r>
      <w:r w:rsidR="00FC31E6">
        <w:rPr>
          <w:rFonts w:ascii="Calibri" w:hAnsi="Calibri" w:cs="Calibri"/>
          <w:sz w:val="24"/>
          <w:szCs w:val="24"/>
        </w:rPr>
        <w:t xml:space="preserve"> (Tidd and Bessant, 2024)</w:t>
      </w:r>
      <w:r w:rsidR="00137104">
        <w:rPr>
          <w:rFonts w:ascii="Calibri" w:hAnsi="Calibri" w:cs="Calibri"/>
          <w:sz w:val="24"/>
          <w:szCs w:val="24"/>
        </w:rPr>
        <w:t>. T</w:t>
      </w:r>
      <w:r w:rsidR="00E71690">
        <w:rPr>
          <w:rFonts w:ascii="Calibri" w:hAnsi="Calibri" w:cs="Calibri"/>
          <w:sz w:val="24"/>
          <w:szCs w:val="24"/>
        </w:rPr>
        <w:t xml:space="preserve">idd and Bessant’s </w:t>
      </w:r>
      <w:r w:rsidR="00137104">
        <w:rPr>
          <w:rFonts w:ascii="Calibri" w:hAnsi="Calibri" w:cs="Calibri"/>
          <w:sz w:val="24"/>
          <w:szCs w:val="24"/>
        </w:rPr>
        <w:t>eight</w:t>
      </w:r>
      <w:r w:rsidR="00264BDE">
        <w:rPr>
          <w:rFonts w:ascii="Calibri" w:hAnsi="Calibri" w:cs="Calibri"/>
          <w:sz w:val="24"/>
          <w:szCs w:val="24"/>
        </w:rPr>
        <w:t>h</w:t>
      </w:r>
      <w:r w:rsidR="00137104">
        <w:rPr>
          <w:rFonts w:ascii="Calibri" w:hAnsi="Calibri" w:cs="Calibri"/>
          <w:sz w:val="24"/>
          <w:szCs w:val="24"/>
        </w:rPr>
        <w:t xml:space="preserve"> edition </w:t>
      </w:r>
      <w:r w:rsidR="00E71690">
        <w:rPr>
          <w:rFonts w:ascii="Calibri" w:hAnsi="Calibri" w:cs="Calibri"/>
          <w:sz w:val="24"/>
          <w:szCs w:val="24"/>
        </w:rPr>
        <w:t>also reflects the increasingly complex environment in which organisations innovate, including digital innovation, open innovation</w:t>
      </w:r>
      <w:r w:rsidR="00C01565">
        <w:rPr>
          <w:rFonts w:ascii="Calibri" w:hAnsi="Calibri" w:cs="Calibri"/>
          <w:sz w:val="24"/>
          <w:szCs w:val="24"/>
        </w:rPr>
        <w:t>, user innovation, social and sustainable innovation, and service innovation.</w:t>
      </w:r>
      <w:r w:rsidR="00D42589">
        <w:rPr>
          <w:rFonts w:ascii="Calibri" w:hAnsi="Calibri" w:cs="Calibri"/>
          <w:sz w:val="24"/>
          <w:szCs w:val="24"/>
        </w:rPr>
        <w:t xml:space="preserve"> </w:t>
      </w:r>
      <w:proofErr w:type="spellStart"/>
      <w:r w:rsidR="00D42589" w:rsidRPr="00D42589">
        <w:rPr>
          <w:rFonts w:ascii="Calibri" w:hAnsi="Calibri" w:cs="Calibri"/>
          <w:sz w:val="24"/>
          <w:szCs w:val="24"/>
        </w:rPr>
        <w:t>Thacharodi</w:t>
      </w:r>
      <w:proofErr w:type="spellEnd"/>
      <w:r w:rsidR="00D42589" w:rsidRPr="00D42589">
        <w:rPr>
          <w:rFonts w:ascii="Calibri" w:hAnsi="Calibri" w:cs="Calibri"/>
          <w:sz w:val="24"/>
          <w:szCs w:val="24"/>
        </w:rPr>
        <w:t xml:space="preserve"> </w:t>
      </w:r>
      <w:r w:rsidR="00D42589" w:rsidRPr="00F15E43">
        <w:rPr>
          <w:rFonts w:ascii="Calibri" w:hAnsi="Calibri" w:cs="Calibri"/>
          <w:i/>
          <w:iCs/>
          <w:sz w:val="24"/>
          <w:szCs w:val="24"/>
        </w:rPr>
        <w:t>et al.</w:t>
      </w:r>
      <w:r w:rsidR="00D42589">
        <w:rPr>
          <w:rFonts w:ascii="Calibri" w:hAnsi="Calibri" w:cs="Calibri"/>
          <w:sz w:val="24"/>
          <w:szCs w:val="24"/>
        </w:rPr>
        <w:t xml:space="preserve"> (</w:t>
      </w:r>
      <w:r w:rsidR="00D42589" w:rsidRPr="00D42589">
        <w:rPr>
          <w:rFonts w:ascii="Calibri" w:hAnsi="Calibri" w:cs="Calibri"/>
          <w:sz w:val="24"/>
          <w:szCs w:val="24"/>
        </w:rPr>
        <w:t>2024)</w:t>
      </w:r>
      <w:r w:rsidR="00C01565">
        <w:rPr>
          <w:rFonts w:ascii="Calibri" w:hAnsi="Calibri" w:cs="Calibri"/>
          <w:sz w:val="24"/>
          <w:szCs w:val="24"/>
        </w:rPr>
        <w:t xml:space="preserve"> </w:t>
      </w:r>
      <w:r w:rsidR="00F15E43">
        <w:rPr>
          <w:rFonts w:ascii="Calibri" w:hAnsi="Calibri" w:cs="Calibri"/>
          <w:sz w:val="24"/>
          <w:szCs w:val="24"/>
        </w:rPr>
        <w:t>argue t</w:t>
      </w:r>
      <w:r w:rsidR="00C01565">
        <w:rPr>
          <w:rFonts w:ascii="Calibri" w:hAnsi="Calibri" w:cs="Calibri"/>
          <w:sz w:val="24"/>
          <w:szCs w:val="24"/>
        </w:rPr>
        <w:t xml:space="preserve">his is relevant within </w:t>
      </w:r>
      <w:r w:rsidR="005F4F68">
        <w:rPr>
          <w:rFonts w:ascii="Calibri" w:hAnsi="Calibri" w:cs="Calibri"/>
          <w:sz w:val="24"/>
          <w:szCs w:val="24"/>
        </w:rPr>
        <w:t xml:space="preserve">modern </w:t>
      </w:r>
      <w:r w:rsidR="00C01565">
        <w:rPr>
          <w:rFonts w:ascii="Calibri" w:hAnsi="Calibri" w:cs="Calibri"/>
          <w:sz w:val="24"/>
          <w:szCs w:val="24"/>
        </w:rPr>
        <w:t xml:space="preserve">healthcare, where technological developments and changing patient and organisational needs can create both opportunities and challenges for innovation. </w:t>
      </w:r>
    </w:p>
    <w:p w14:paraId="62712AF8" w14:textId="75D3B400" w:rsidR="00B77A4E" w:rsidRDefault="00B26F03" w:rsidP="00A17070">
      <w:pPr>
        <w:spacing w:line="360" w:lineRule="auto"/>
        <w:rPr>
          <w:rFonts w:ascii="Calibri" w:hAnsi="Calibri" w:cs="Calibri"/>
          <w:sz w:val="24"/>
          <w:szCs w:val="24"/>
        </w:rPr>
      </w:pPr>
      <w:r>
        <w:rPr>
          <w:rFonts w:ascii="Calibri" w:hAnsi="Calibri" w:cs="Calibri"/>
          <w:sz w:val="24"/>
          <w:szCs w:val="24"/>
        </w:rPr>
        <w:t>However, the process should not be understood as a simple linear progression. Healthcare organisations operate within complex environments where resistance, resource limitations, professional interests, changing priorities and unexpected outcomes can influence implementation</w:t>
      </w:r>
      <w:r w:rsidR="00221AFB">
        <w:rPr>
          <w:rFonts w:ascii="Calibri" w:hAnsi="Calibri" w:cs="Calibri"/>
          <w:sz w:val="24"/>
          <w:szCs w:val="24"/>
        </w:rPr>
        <w:t xml:space="preserve"> (Underwood, 2024)</w:t>
      </w:r>
      <w:r>
        <w:rPr>
          <w:rFonts w:ascii="Calibri" w:hAnsi="Calibri" w:cs="Calibri"/>
          <w:sz w:val="24"/>
          <w:szCs w:val="24"/>
        </w:rPr>
        <w:t xml:space="preserve">. </w:t>
      </w:r>
      <w:r w:rsidR="00100988">
        <w:rPr>
          <w:rFonts w:ascii="Calibri" w:hAnsi="Calibri" w:cs="Calibri"/>
          <w:sz w:val="24"/>
          <w:szCs w:val="24"/>
        </w:rPr>
        <w:t>Innovation may therefore require organ</w:t>
      </w:r>
      <w:r w:rsidR="00311159">
        <w:rPr>
          <w:rFonts w:ascii="Calibri" w:hAnsi="Calibri" w:cs="Calibri"/>
          <w:sz w:val="24"/>
          <w:szCs w:val="24"/>
        </w:rPr>
        <w:t xml:space="preserve">isations to move between stages and adapt their approach. </w:t>
      </w:r>
      <w:r w:rsidR="00681EC1">
        <w:rPr>
          <w:rFonts w:ascii="Calibri" w:hAnsi="Calibri" w:cs="Calibri"/>
          <w:sz w:val="24"/>
          <w:szCs w:val="24"/>
        </w:rPr>
        <w:t>Additionally, whilst Tidd and Bessant provide a useful framework for analysing how an organisation manages the innovation process, the model provides less insight into the psychological factors that influence whether individual employees accept or resist change</w:t>
      </w:r>
      <w:r w:rsidR="00AD41D8">
        <w:rPr>
          <w:rFonts w:ascii="Calibri" w:hAnsi="Calibri" w:cs="Calibri"/>
          <w:sz w:val="24"/>
          <w:szCs w:val="24"/>
        </w:rPr>
        <w:t xml:space="preserve"> (Tidd and Bessant, 2024). </w:t>
      </w:r>
      <w:r w:rsidR="00992EBC">
        <w:rPr>
          <w:rFonts w:ascii="Calibri" w:hAnsi="Calibri" w:cs="Calibri"/>
          <w:sz w:val="24"/>
          <w:szCs w:val="24"/>
        </w:rPr>
        <w:t xml:space="preserve">Therefore, </w:t>
      </w:r>
      <w:r w:rsidR="00992EBC">
        <w:rPr>
          <w:rFonts w:ascii="Calibri" w:hAnsi="Calibri" w:cs="Calibri"/>
          <w:sz w:val="24"/>
          <w:szCs w:val="24"/>
        </w:rPr>
        <w:lastRenderedPageBreak/>
        <w:t xml:space="preserve">the model is strengthened when considered alongside theories of adoption, behaviour, leadership and organisational culture. </w:t>
      </w:r>
    </w:p>
    <w:p w14:paraId="164D7B94" w14:textId="400F4402" w:rsidR="00A17070" w:rsidRDefault="00A17070" w:rsidP="0013397B">
      <w:pPr>
        <w:pStyle w:val="Heading2"/>
        <w:rPr>
          <w:rFonts w:ascii="Calibri" w:hAnsi="Calibri" w:cs="Calibri"/>
        </w:rPr>
      </w:pPr>
      <w:bookmarkStart w:id="6" w:name="_Toc238712037"/>
      <w:r w:rsidRPr="00BF1EA6">
        <w:rPr>
          <w:rFonts w:ascii="Calibri" w:hAnsi="Calibri" w:cs="Calibri"/>
        </w:rPr>
        <w:t>Critical Comparison of Rogers' and Tidd and Bessant's Innovation Models</w:t>
      </w:r>
      <w:bookmarkEnd w:id="6"/>
    </w:p>
    <w:p w14:paraId="6E8546D0" w14:textId="7BB11BC1" w:rsidR="00302327" w:rsidRPr="00302327" w:rsidRDefault="00302327" w:rsidP="00302327">
      <w:pPr>
        <w:spacing w:line="360" w:lineRule="auto"/>
        <w:rPr>
          <w:rFonts w:ascii="Calibri" w:hAnsi="Calibri" w:cs="Calibri"/>
          <w:sz w:val="24"/>
          <w:szCs w:val="24"/>
        </w:rPr>
      </w:pPr>
      <w:r>
        <w:rPr>
          <w:rFonts w:ascii="Calibri" w:hAnsi="Calibri" w:cs="Calibri"/>
          <w:sz w:val="24"/>
          <w:szCs w:val="24"/>
        </w:rPr>
        <w:t>Rogers’ (2003) Diffusion of Innovation Theory and Tidd and Bessant’s (2024) Innovation Process Model offer complementary but distinct perspectives on organisational innovation. Roger</w:t>
      </w:r>
      <w:r w:rsidR="00A57B02">
        <w:rPr>
          <w:rFonts w:ascii="Calibri" w:hAnsi="Calibri" w:cs="Calibri"/>
          <w:sz w:val="24"/>
          <w:szCs w:val="24"/>
        </w:rPr>
        <w:t xml:space="preserve">s’ </w:t>
      </w:r>
      <w:r>
        <w:rPr>
          <w:rFonts w:ascii="Calibri" w:hAnsi="Calibri" w:cs="Calibri"/>
          <w:sz w:val="24"/>
          <w:szCs w:val="24"/>
        </w:rPr>
        <w:t xml:space="preserve">focuses primarily on the adoption </w:t>
      </w:r>
      <w:r w:rsidR="00F85FBB">
        <w:rPr>
          <w:rFonts w:ascii="Calibri" w:hAnsi="Calibri" w:cs="Calibri"/>
          <w:sz w:val="24"/>
          <w:szCs w:val="24"/>
        </w:rPr>
        <w:t>of innovation b</w:t>
      </w:r>
      <w:r w:rsidR="00E61BA8">
        <w:rPr>
          <w:rFonts w:ascii="Calibri" w:hAnsi="Calibri" w:cs="Calibri"/>
          <w:sz w:val="24"/>
          <w:szCs w:val="24"/>
        </w:rPr>
        <w:t>y individuals and groups, making the model useful for examining why healthcare staff may accept, resist or adapt to changes in clinical practice</w:t>
      </w:r>
      <w:r w:rsidR="00BA4F05">
        <w:rPr>
          <w:rFonts w:ascii="Calibri" w:hAnsi="Calibri" w:cs="Calibri"/>
          <w:sz w:val="24"/>
          <w:szCs w:val="24"/>
        </w:rPr>
        <w:t xml:space="preserve"> (</w:t>
      </w:r>
      <w:proofErr w:type="spellStart"/>
      <w:r w:rsidR="00BA4F05" w:rsidRPr="002C6553">
        <w:rPr>
          <w:rFonts w:ascii="Calibri" w:hAnsi="Calibri" w:cs="Calibri"/>
          <w:sz w:val="24"/>
          <w:szCs w:val="24"/>
        </w:rPr>
        <w:t>Maharati</w:t>
      </w:r>
      <w:proofErr w:type="spellEnd"/>
      <w:r w:rsidR="00BA4F05">
        <w:rPr>
          <w:rFonts w:ascii="Calibri" w:hAnsi="Calibri" w:cs="Calibri"/>
          <w:sz w:val="24"/>
          <w:szCs w:val="24"/>
        </w:rPr>
        <w:t xml:space="preserve"> and </w:t>
      </w:r>
      <w:r w:rsidR="00BA4F05" w:rsidRPr="002C6553">
        <w:rPr>
          <w:rFonts w:ascii="Calibri" w:hAnsi="Calibri" w:cs="Calibri"/>
          <w:sz w:val="24"/>
          <w:szCs w:val="24"/>
        </w:rPr>
        <w:t>Nahid</w:t>
      </w:r>
      <w:r w:rsidR="00BA4F05">
        <w:rPr>
          <w:rFonts w:ascii="Calibri" w:hAnsi="Calibri" w:cs="Calibri"/>
          <w:sz w:val="24"/>
          <w:szCs w:val="24"/>
        </w:rPr>
        <w:t xml:space="preserve">, </w:t>
      </w:r>
      <w:r w:rsidR="00BA4F05" w:rsidRPr="002C6553">
        <w:rPr>
          <w:rFonts w:ascii="Calibri" w:hAnsi="Calibri" w:cs="Calibri"/>
          <w:sz w:val="24"/>
          <w:szCs w:val="24"/>
        </w:rPr>
        <w:t>2025).</w:t>
      </w:r>
      <w:r w:rsidR="00BA4F05">
        <w:rPr>
          <w:rFonts w:ascii="Calibri" w:hAnsi="Calibri" w:cs="Calibri"/>
          <w:sz w:val="24"/>
          <w:szCs w:val="24"/>
        </w:rPr>
        <w:t xml:space="preserve"> </w:t>
      </w:r>
      <w:r w:rsidR="00C1743A">
        <w:rPr>
          <w:rFonts w:ascii="Calibri" w:hAnsi="Calibri" w:cs="Calibri"/>
          <w:sz w:val="24"/>
          <w:szCs w:val="24"/>
        </w:rPr>
        <w:t xml:space="preserve">Factors such as relative advantage, compatibility and complexity provide a basis for analysing differences in staff responses to innovation. </w:t>
      </w:r>
    </w:p>
    <w:p w14:paraId="7362152D" w14:textId="0908B30D" w:rsidR="00C66265" w:rsidRPr="00C66265" w:rsidRDefault="00C66265" w:rsidP="00C66265">
      <w:pPr>
        <w:spacing w:line="360" w:lineRule="auto"/>
        <w:rPr>
          <w:rFonts w:ascii="Calibri" w:hAnsi="Calibri" w:cs="Calibri"/>
          <w:sz w:val="24"/>
          <w:szCs w:val="24"/>
        </w:rPr>
      </w:pPr>
      <w:r w:rsidRPr="00213CB4">
        <w:rPr>
          <w:rFonts w:ascii="Calibri" w:hAnsi="Calibri" w:cs="Calibri"/>
          <w:sz w:val="24"/>
          <w:szCs w:val="24"/>
        </w:rPr>
        <w:t>In contrast, Tidd and Bessant (2024) provide a broader organisational perspective by examining the innovation process, including searching for opportunities, selecting and screening ideas, implementing change and capturing value and learning.</w:t>
      </w:r>
      <w:r w:rsidRPr="00C66265">
        <w:rPr>
          <w:rFonts w:ascii="Calibri" w:hAnsi="Calibri" w:cs="Calibri"/>
          <w:sz w:val="24"/>
          <w:szCs w:val="24"/>
        </w:rPr>
        <w:t xml:space="preserve"> </w:t>
      </w:r>
      <w:r w:rsidR="00813CDE" w:rsidRPr="00813CDE">
        <w:rPr>
          <w:rFonts w:ascii="Calibri" w:hAnsi="Calibri" w:cs="Calibri"/>
          <w:sz w:val="24"/>
          <w:szCs w:val="24"/>
        </w:rPr>
        <w:t>Fernández and Oliver (2025)</w:t>
      </w:r>
      <w:r w:rsidR="00813CDE">
        <w:rPr>
          <w:rFonts w:ascii="Calibri" w:hAnsi="Calibri" w:cs="Calibri"/>
          <w:sz w:val="24"/>
          <w:szCs w:val="24"/>
        </w:rPr>
        <w:t xml:space="preserve"> </w:t>
      </w:r>
      <w:r w:rsidR="00414282">
        <w:rPr>
          <w:rFonts w:ascii="Calibri" w:hAnsi="Calibri" w:cs="Calibri"/>
          <w:sz w:val="24"/>
          <w:szCs w:val="24"/>
        </w:rPr>
        <w:t>suggest</w:t>
      </w:r>
      <w:r w:rsidR="00813CDE">
        <w:rPr>
          <w:rFonts w:ascii="Calibri" w:hAnsi="Calibri" w:cs="Calibri"/>
          <w:sz w:val="24"/>
          <w:szCs w:val="24"/>
        </w:rPr>
        <w:t xml:space="preserve"> t</w:t>
      </w:r>
      <w:r w:rsidRPr="00C66265">
        <w:rPr>
          <w:rFonts w:ascii="Calibri" w:hAnsi="Calibri" w:cs="Calibri"/>
          <w:sz w:val="24"/>
          <w:szCs w:val="24"/>
        </w:rPr>
        <w:t xml:space="preserve">heir approach is therefore useful for evaluating whether an organisation has the systems, resources and processes necessary to turn an innovative idea into sustainable improvement. The model's </w:t>
      </w:r>
      <w:r w:rsidR="00C05A72">
        <w:rPr>
          <w:rFonts w:ascii="Calibri" w:hAnsi="Calibri" w:cs="Calibri"/>
          <w:sz w:val="24"/>
          <w:szCs w:val="24"/>
        </w:rPr>
        <w:t>modern</w:t>
      </w:r>
      <w:r w:rsidRPr="00C66265">
        <w:rPr>
          <w:rFonts w:ascii="Calibri" w:hAnsi="Calibri" w:cs="Calibri"/>
          <w:sz w:val="24"/>
          <w:szCs w:val="24"/>
        </w:rPr>
        <w:t xml:space="preserve"> consideration of digital, open, user and sustainable innovation is particularly relevant to the changing healthcare environment</w:t>
      </w:r>
      <w:r w:rsidR="004026B2">
        <w:rPr>
          <w:rFonts w:ascii="Calibri" w:hAnsi="Calibri" w:cs="Calibri"/>
          <w:sz w:val="24"/>
          <w:szCs w:val="24"/>
        </w:rPr>
        <w:t xml:space="preserve"> (Tidd and Bessant, 2024)</w:t>
      </w:r>
      <w:r w:rsidRPr="00C66265">
        <w:rPr>
          <w:rFonts w:ascii="Calibri" w:hAnsi="Calibri" w:cs="Calibri"/>
          <w:sz w:val="24"/>
          <w:szCs w:val="24"/>
        </w:rPr>
        <w:t>.</w:t>
      </w:r>
    </w:p>
    <w:p w14:paraId="33FC9276" w14:textId="24E8CA08" w:rsidR="00BB42C3" w:rsidRDefault="00C66265" w:rsidP="00C66265">
      <w:pPr>
        <w:spacing w:line="360" w:lineRule="auto"/>
        <w:rPr>
          <w:rFonts w:ascii="Calibri" w:hAnsi="Calibri" w:cs="Calibri"/>
          <w:sz w:val="24"/>
          <w:szCs w:val="24"/>
        </w:rPr>
      </w:pPr>
      <w:r w:rsidRPr="00E009B6">
        <w:rPr>
          <w:rFonts w:ascii="Calibri" w:hAnsi="Calibri" w:cs="Calibri"/>
          <w:sz w:val="24"/>
          <w:szCs w:val="24"/>
        </w:rPr>
        <w:t xml:space="preserve">However, neither model fully explains innovation within a complex NHS surgical environment. </w:t>
      </w:r>
      <w:r w:rsidR="002019F2">
        <w:rPr>
          <w:rFonts w:ascii="Calibri" w:hAnsi="Calibri" w:cs="Calibri"/>
          <w:sz w:val="24"/>
          <w:szCs w:val="24"/>
        </w:rPr>
        <w:t xml:space="preserve">Sahin (2006) states that </w:t>
      </w:r>
      <w:proofErr w:type="gramStart"/>
      <w:r w:rsidR="002019F2">
        <w:rPr>
          <w:rFonts w:ascii="Calibri" w:hAnsi="Calibri" w:cs="Calibri"/>
          <w:sz w:val="24"/>
          <w:szCs w:val="24"/>
        </w:rPr>
        <w:t>R</w:t>
      </w:r>
      <w:r w:rsidRPr="00E009B6">
        <w:rPr>
          <w:rFonts w:ascii="Calibri" w:hAnsi="Calibri" w:cs="Calibri"/>
          <w:sz w:val="24"/>
          <w:szCs w:val="24"/>
        </w:rPr>
        <w:t>ogers</w:t>
      </w:r>
      <w:r w:rsidR="00A57B02">
        <w:rPr>
          <w:rFonts w:ascii="Calibri" w:hAnsi="Calibri" w:cs="Calibri"/>
          <w:sz w:val="24"/>
          <w:szCs w:val="24"/>
        </w:rPr>
        <w:t>’</w:t>
      </w:r>
      <w:proofErr w:type="gramEnd"/>
      <w:r w:rsidRPr="00E009B6">
        <w:rPr>
          <w:rFonts w:ascii="Calibri" w:hAnsi="Calibri" w:cs="Calibri"/>
          <w:sz w:val="24"/>
          <w:szCs w:val="24"/>
        </w:rPr>
        <w:t xml:space="preserve"> provides limited explanation of the organisational structures and resources that influence implementation, whilst Tidd and Bessant provide less insight into the individual attitudes and psychological responses that influence adoption</w:t>
      </w:r>
      <w:r w:rsidR="00980B3B">
        <w:rPr>
          <w:rFonts w:ascii="Calibri" w:hAnsi="Calibri" w:cs="Calibri"/>
          <w:sz w:val="24"/>
          <w:szCs w:val="24"/>
        </w:rPr>
        <w:t xml:space="preserve"> (Tidd and Bessant, 2024)</w:t>
      </w:r>
      <w:r w:rsidRPr="00E009B6">
        <w:rPr>
          <w:rFonts w:ascii="Calibri" w:hAnsi="Calibri" w:cs="Calibri"/>
          <w:sz w:val="24"/>
          <w:szCs w:val="24"/>
        </w:rPr>
        <w:t xml:space="preserve">. </w:t>
      </w:r>
      <w:r w:rsidR="000D0359">
        <w:rPr>
          <w:rFonts w:ascii="Calibri" w:hAnsi="Calibri" w:cs="Calibri"/>
          <w:sz w:val="24"/>
          <w:szCs w:val="24"/>
        </w:rPr>
        <w:t>Additionally</w:t>
      </w:r>
      <w:r w:rsidRPr="00E009B6">
        <w:rPr>
          <w:rFonts w:ascii="Calibri" w:hAnsi="Calibri" w:cs="Calibri"/>
          <w:sz w:val="24"/>
          <w:szCs w:val="24"/>
        </w:rPr>
        <w:t xml:space="preserve">, theoretical models may not fully account for unintended consequences arising during implementation. </w:t>
      </w:r>
    </w:p>
    <w:p w14:paraId="46FDBD3C" w14:textId="4FDC1B3A" w:rsidR="00A17070" w:rsidRPr="004160DD" w:rsidRDefault="00853513" w:rsidP="000A39D0">
      <w:pPr>
        <w:spacing w:line="360" w:lineRule="auto"/>
      </w:pPr>
      <w:r w:rsidRPr="00853513">
        <w:rPr>
          <w:rFonts w:ascii="Calibri" w:hAnsi="Calibri" w:cs="Calibri"/>
          <w:sz w:val="24"/>
          <w:szCs w:val="24"/>
        </w:rPr>
        <w:t>Applying</w:t>
      </w:r>
      <w:r w:rsidRPr="00E009B6">
        <w:rPr>
          <w:rFonts w:ascii="Calibri" w:hAnsi="Calibri" w:cs="Calibri"/>
          <w:sz w:val="24"/>
          <w:szCs w:val="24"/>
        </w:rPr>
        <w:t xml:space="preserve"> both models to evidence from the surgical ward </w:t>
      </w:r>
      <w:r w:rsidRPr="00853513">
        <w:rPr>
          <w:rFonts w:ascii="Calibri" w:hAnsi="Calibri" w:cs="Calibri"/>
          <w:sz w:val="24"/>
          <w:szCs w:val="24"/>
        </w:rPr>
        <w:t>helps assess</w:t>
      </w:r>
      <w:r w:rsidRPr="00E009B6">
        <w:rPr>
          <w:rFonts w:ascii="Calibri" w:hAnsi="Calibri" w:cs="Calibri"/>
          <w:sz w:val="24"/>
          <w:szCs w:val="24"/>
        </w:rPr>
        <w:t xml:space="preserve"> how </w:t>
      </w:r>
      <w:r w:rsidRPr="00853513">
        <w:rPr>
          <w:rFonts w:ascii="Calibri" w:hAnsi="Calibri" w:cs="Calibri"/>
          <w:sz w:val="24"/>
          <w:szCs w:val="24"/>
        </w:rPr>
        <w:t>well</w:t>
      </w:r>
      <w:r w:rsidRPr="00E009B6">
        <w:rPr>
          <w:rFonts w:ascii="Calibri" w:hAnsi="Calibri" w:cs="Calibri"/>
          <w:sz w:val="24"/>
          <w:szCs w:val="24"/>
        </w:rPr>
        <w:t xml:space="preserve"> they explain </w:t>
      </w:r>
      <w:r w:rsidRPr="00853513">
        <w:rPr>
          <w:rFonts w:ascii="Calibri" w:hAnsi="Calibri" w:cs="Calibri"/>
          <w:sz w:val="24"/>
          <w:szCs w:val="24"/>
        </w:rPr>
        <w:t xml:space="preserve">innovation </w:t>
      </w:r>
      <w:r w:rsidRPr="00E009B6">
        <w:rPr>
          <w:rFonts w:ascii="Calibri" w:hAnsi="Calibri" w:cs="Calibri"/>
          <w:sz w:val="24"/>
          <w:szCs w:val="24"/>
        </w:rPr>
        <w:t>in practice. Rogers</w:t>
      </w:r>
      <w:r w:rsidR="00A57B02">
        <w:rPr>
          <w:rFonts w:ascii="Calibri" w:hAnsi="Calibri" w:cs="Calibri"/>
          <w:sz w:val="24"/>
          <w:szCs w:val="24"/>
        </w:rPr>
        <w:t>’</w:t>
      </w:r>
      <w:r w:rsidRPr="00E009B6">
        <w:rPr>
          <w:rFonts w:ascii="Calibri" w:hAnsi="Calibri" w:cs="Calibri"/>
          <w:sz w:val="24"/>
          <w:szCs w:val="24"/>
        </w:rPr>
        <w:t xml:space="preserve"> </w:t>
      </w:r>
      <w:r w:rsidRPr="00853513">
        <w:rPr>
          <w:rFonts w:ascii="Calibri" w:hAnsi="Calibri" w:cs="Calibri"/>
          <w:sz w:val="24"/>
          <w:szCs w:val="24"/>
        </w:rPr>
        <w:t>supports analysis of</w:t>
      </w:r>
      <w:r w:rsidRPr="00E009B6">
        <w:rPr>
          <w:rFonts w:ascii="Calibri" w:hAnsi="Calibri" w:cs="Calibri"/>
          <w:sz w:val="24"/>
          <w:szCs w:val="24"/>
        </w:rPr>
        <w:t xml:space="preserve"> staff adoption</w:t>
      </w:r>
      <w:r w:rsidRPr="00853513">
        <w:rPr>
          <w:rFonts w:ascii="Calibri" w:hAnsi="Calibri" w:cs="Calibri"/>
          <w:sz w:val="24"/>
          <w:szCs w:val="24"/>
        </w:rPr>
        <w:t xml:space="preserve"> and responses to change, while</w:t>
      </w:r>
      <w:r w:rsidRPr="00E009B6">
        <w:rPr>
          <w:rFonts w:ascii="Calibri" w:hAnsi="Calibri" w:cs="Calibri"/>
          <w:sz w:val="24"/>
          <w:szCs w:val="24"/>
        </w:rPr>
        <w:t xml:space="preserve"> Tidd and Bessant </w:t>
      </w:r>
      <w:r w:rsidRPr="00853513">
        <w:rPr>
          <w:rFonts w:ascii="Calibri" w:hAnsi="Calibri" w:cs="Calibri"/>
          <w:sz w:val="24"/>
          <w:szCs w:val="24"/>
        </w:rPr>
        <w:t>provide a framework for evaluating</w:t>
      </w:r>
      <w:r w:rsidRPr="00E009B6">
        <w:rPr>
          <w:rFonts w:ascii="Calibri" w:hAnsi="Calibri" w:cs="Calibri"/>
          <w:sz w:val="24"/>
          <w:szCs w:val="24"/>
        </w:rPr>
        <w:t xml:space="preserve"> the organisational innovation process</w:t>
      </w:r>
      <w:r>
        <w:rPr>
          <w:rFonts w:ascii="Calibri" w:hAnsi="Calibri" w:cs="Calibri"/>
          <w:sz w:val="24"/>
          <w:szCs w:val="24"/>
        </w:rPr>
        <w:t>. W</w:t>
      </w:r>
      <w:r w:rsidRPr="00E009B6">
        <w:rPr>
          <w:rFonts w:ascii="Calibri" w:hAnsi="Calibri" w:cs="Calibri"/>
          <w:sz w:val="24"/>
          <w:szCs w:val="24"/>
        </w:rPr>
        <w:t xml:space="preserve">orkplace evidence can </w:t>
      </w:r>
      <w:r w:rsidRPr="00853513">
        <w:rPr>
          <w:rFonts w:ascii="Calibri" w:hAnsi="Calibri" w:cs="Calibri"/>
          <w:sz w:val="24"/>
          <w:szCs w:val="24"/>
        </w:rPr>
        <w:t>therefore show</w:t>
      </w:r>
      <w:r w:rsidRPr="00E009B6">
        <w:rPr>
          <w:rFonts w:ascii="Calibri" w:hAnsi="Calibri" w:cs="Calibri"/>
          <w:sz w:val="24"/>
          <w:szCs w:val="24"/>
        </w:rPr>
        <w:t xml:space="preserve"> where each model </w:t>
      </w:r>
      <w:r w:rsidRPr="00853513">
        <w:rPr>
          <w:rFonts w:ascii="Calibri" w:hAnsi="Calibri" w:cs="Calibri"/>
          <w:sz w:val="24"/>
          <w:szCs w:val="24"/>
        </w:rPr>
        <w:t>offers useful</w:t>
      </w:r>
      <w:r w:rsidRPr="00E009B6">
        <w:rPr>
          <w:rFonts w:ascii="Calibri" w:hAnsi="Calibri" w:cs="Calibri"/>
          <w:sz w:val="24"/>
          <w:szCs w:val="24"/>
        </w:rPr>
        <w:t xml:space="preserve"> insight </w:t>
      </w:r>
      <w:r w:rsidRPr="00E009B6">
        <w:rPr>
          <w:rFonts w:ascii="Calibri" w:hAnsi="Calibri" w:cs="Calibri"/>
          <w:sz w:val="24"/>
          <w:szCs w:val="24"/>
        </w:rPr>
        <w:lastRenderedPageBreak/>
        <w:t>and where its limitations become apparent</w:t>
      </w:r>
      <w:r w:rsidR="00D34F5C">
        <w:rPr>
          <w:rFonts w:ascii="Calibri" w:hAnsi="Calibri" w:cs="Calibri"/>
          <w:sz w:val="24"/>
          <w:szCs w:val="24"/>
        </w:rPr>
        <w:t xml:space="preserve">. </w:t>
      </w:r>
      <w:r w:rsidR="00A17070" w:rsidRPr="000A39D0">
        <w:rPr>
          <w:rFonts w:ascii="Calibri" w:hAnsi="Calibri" w:cs="Calibri"/>
          <w:sz w:val="24"/>
          <w:szCs w:val="24"/>
        </w:rPr>
        <w:t xml:space="preserve">A comparative overview of the models is provided in </w:t>
      </w:r>
      <w:hyperlink w:anchor="_Appendix_B" w:history="1">
        <w:r w:rsidR="00A17070" w:rsidRPr="000A39D0">
          <w:rPr>
            <w:rStyle w:val="Hyperlink"/>
            <w:rFonts w:ascii="Calibri" w:hAnsi="Calibri" w:cs="Calibri"/>
            <w:sz w:val="24"/>
            <w:szCs w:val="24"/>
          </w:rPr>
          <w:t>Appendix B.</w:t>
        </w:r>
      </w:hyperlink>
    </w:p>
    <w:p w14:paraId="35056AC9" w14:textId="77567A56" w:rsidR="00D45400" w:rsidRDefault="000C2D94" w:rsidP="00D45400">
      <w:pPr>
        <w:pStyle w:val="Heading1"/>
        <w:rPr>
          <w:rFonts w:ascii="Calibri" w:hAnsi="Calibri" w:cs="Calibri"/>
        </w:rPr>
      </w:pPr>
      <w:bookmarkStart w:id="7" w:name="_Toc238712038"/>
      <w:r w:rsidRPr="000C2D94">
        <w:rPr>
          <w:rFonts w:ascii="Calibri" w:hAnsi="Calibri" w:cs="Calibri"/>
        </w:rPr>
        <w:t>3. Critical Examination of the NHS Surgical Ward's Ability to Innovate</w:t>
      </w:r>
      <w:bookmarkEnd w:id="7"/>
    </w:p>
    <w:p w14:paraId="72453011" w14:textId="2EC37EA6" w:rsidR="00017A74" w:rsidRPr="00922D04" w:rsidRDefault="00731569" w:rsidP="00731569">
      <w:pPr>
        <w:spacing w:line="360" w:lineRule="auto"/>
      </w:pPr>
      <w:r>
        <w:rPr>
          <w:rFonts w:ascii="Calibri" w:hAnsi="Calibri" w:cs="Calibri"/>
          <w:sz w:val="24"/>
          <w:szCs w:val="24"/>
        </w:rPr>
        <w:t>The NHS surgical ward demonstrates innovation through both technological and process-based changes designed to improve patient safety, efficiency</w:t>
      </w:r>
      <w:r w:rsidR="00B33490">
        <w:rPr>
          <w:rFonts w:ascii="Calibri" w:hAnsi="Calibri" w:cs="Calibri"/>
          <w:sz w:val="24"/>
          <w:szCs w:val="24"/>
        </w:rPr>
        <w:t xml:space="preserve"> and quality of care</w:t>
      </w:r>
      <w:r w:rsidR="00E31311">
        <w:rPr>
          <w:rFonts w:ascii="Calibri" w:hAnsi="Calibri" w:cs="Calibri"/>
          <w:sz w:val="24"/>
          <w:szCs w:val="24"/>
        </w:rPr>
        <w:t xml:space="preserve">. </w:t>
      </w:r>
      <w:r w:rsidR="00017A74">
        <w:rPr>
          <w:rFonts w:ascii="Calibri" w:hAnsi="Calibri" w:cs="Calibri"/>
          <w:sz w:val="24"/>
          <w:szCs w:val="24"/>
        </w:rPr>
        <w:t>T</w:t>
      </w:r>
      <w:r w:rsidR="00705C91">
        <w:rPr>
          <w:rFonts w:ascii="Calibri" w:hAnsi="Calibri" w:cs="Calibri"/>
          <w:sz w:val="24"/>
          <w:szCs w:val="24"/>
        </w:rPr>
        <w:t xml:space="preserve">wo examples are considered: CareFlow Vitals, an electronic observation system, and the WHO Surgical Safety Checklist, </w:t>
      </w:r>
      <w:r w:rsidR="00017A74" w:rsidRPr="004735EE">
        <w:rPr>
          <w:rFonts w:ascii="Calibri" w:hAnsi="Calibri" w:cs="Calibri"/>
          <w:sz w:val="24"/>
          <w:szCs w:val="24"/>
        </w:rPr>
        <w:t>a process innovation supporting communication and surgical safety</w:t>
      </w:r>
      <w:r w:rsidR="004735EE" w:rsidRPr="004735EE">
        <w:rPr>
          <w:rFonts w:ascii="Calibri" w:hAnsi="Calibri" w:cs="Calibri"/>
          <w:sz w:val="24"/>
          <w:szCs w:val="24"/>
        </w:rPr>
        <w:t xml:space="preserve">. </w:t>
      </w:r>
      <w:r w:rsidR="00017A74" w:rsidRPr="00017A74">
        <w:t>These examples provide an opportunity to apply Rogers' (2003) and Tidd and Bessant's (2024) models to workplace evidence and critically evaluate whether the theories explain innovation in practice.</w:t>
      </w:r>
    </w:p>
    <w:p w14:paraId="7DB772BF" w14:textId="609A2E84" w:rsidR="005E7721" w:rsidRDefault="005E7721" w:rsidP="005E7721">
      <w:pPr>
        <w:pStyle w:val="Heading2"/>
        <w:rPr>
          <w:rFonts w:ascii="Calibri" w:hAnsi="Calibri" w:cs="Calibri"/>
        </w:rPr>
      </w:pPr>
      <w:bookmarkStart w:id="8" w:name="_Toc238712039"/>
      <w:r w:rsidRPr="001C6229">
        <w:rPr>
          <w:rFonts w:ascii="Calibri" w:hAnsi="Calibri" w:cs="Calibri"/>
        </w:rPr>
        <w:t xml:space="preserve">3.1 </w:t>
      </w:r>
      <w:proofErr w:type="spellStart"/>
      <w:r w:rsidR="001C6229" w:rsidRPr="001C6229">
        <w:rPr>
          <w:rFonts w:ascii="Calibri" w:hAnsi="Calibri" w:cs="Calibri"/>
        </w:rPr>
        <w:t>CareFlow</w:t>
      </w:r>
      <w:proofErr w:type="spellEnd"/>
      <w:r w:rsidR="001C6229" w:rsidRPr="001C6229">
        <w:rPr>
          <w:rFonts w:ascii="Calibri" w:hAnsi="Calibri" w:cs="Calibri"/>
        </w:rPr>
        <w:t xml:space="preserve"> Vitals: Electr</w:t>
      </w:r>
      <w:r w:rsidR="00786DD5">
        <w:rPr>
          <w:rFonts w:ascii="Calibri" w:hAnsi="Calibri" w:cs="Calibri"/>
        </w:rPr>
        <w:t>onic</w:t>
      </w:r>
      <w:r w:rsidR="001C6229" w:rsidRPr="001C6229">
        <w:rPr>
          <w:rFonts w:ascii="Calibri" w:hAnsi="Calibri" w:cs="Calibri"/>
        </w:rPr>
        <w:t xml:space="preserve"> Observations</w:t>
      </w:r>
      <w:bookmarkEnd w:id="8"/>
    </w:p>
    <w:p w14:paraId="1CD5F4E9" w14:textId="7B094839" w:rsidR="00922D04" w:rsidRDefault="003302CA" w:rsidP="003B4500">
      <w:pPr>
        <w:spacing w:line="360" w:lineRule="auto"/>
        <w:rPr>
          <w:rFonts w:ascii="Calibri" w:hAnsi="Calibri" w:cs="Calibri"/>
          <w:sz w:val="24"/>
          <w:szCs w:val="24"/>
        </w:rPr>
      </w:pPr>
      <w:r>
        <w:rPr>
          <w:rFonts w:ascii="Calibri" w:hAnsi="Calibri" w:cs="Calibri"/>
          <w:sz w:val="24"/>
          <w:szCs w:val="24"/>
        </w:rPr>
        <w:t xml:space="preserve">CareFlow Vitals enables staff </w:t>
      </w:r>
      <w:r w:rsidR="003B4500">
        <w:rPr>
          <w:rFonts w:ascii="Calibri" w:hAnsi="Calibri" w:cs="Calibri"/>
          <w:sz w:val="24"/>
          <w:szCs w:val="24"/>
        </w:rPr>
        <w:t xml:space="preserve">to record patient observations at the bedside using iPads, with the system automatically </w:t>
      </w:r>
      <w:r w:rsidR="00651560">
        <w:rPr>
          <w:rFonts w:ascii="Calibri" w:hAnsi="Calibri" w:cs="Calibri"/>
          <w:sz w:val="24"/>
          <w:szCs w:val="24"/>
        </w:rPr>
        <w:t>calculating the early warning score and recording observation times</w:t>
      </w:r>
      <w:r w:rsidR="00423E2B">
        <w:rPr>
          <w:rFonts w:ascii="Calibri" w:hAnsi="Calibri" w:cs="Calibri"/>
          <w:sz w:val="24"/>
          <w:szCs w:val="24"/>
        </w:rPr>
        <w:t xml:space="preserve"> (Costello, 2020)</w:t>
      </w:r>
      <w:r w:rsidR="00651560">
        <w:rPr>
          <w:rFonts w:ascii="Calibri" w:hAnsi="Calibri" w:cs="Calibri"/>
          <w:sz w:val="24"/>
          <w:szCs w:val="24"/>
        </w:rPr>
        <w:t xml:space="preserve">. </w:t>
      </w:r>
      <w:r w:rsidR="000D5C64">
        <w:rPr>
          <w:rFonts w:ascii="Calibri" w:hAnsi="Calibri" w:cs="Calibri"/>
          <w:sz w:val="24"/>
          <w:szCs w:val="24"/>
        </w:rPr>
        <w:t>The system represents technological and process innovation because it changes how clinical information is recorded and used to support recognition of patient deterioration.</w:t>
      </w:r>
    </w:p>
    <w:p w14:paraId="5E7F303D" w14:textId="0547B16F" w:rsidR="00423E2B" w:rsidRDefault="00423E2B" w:rsidP="003B4500">
      <w:pPr>
        <w:spacing w:line="360" w:lineRule="auto"/>
        <w:rPr>
          <w:rFonts w:ascii="Calibri" w:hAnsi="Calibri" w:cs="Calibri"/>
          <w:sz w:val="24"/>
          <w:szCs w:val="24"/>
        </w:rPr>
      </w:pPr>
      <w:r>
        <w:rPr>
          <w:rFonts w:ascii="Calibri" w:hAnsi="Calibri" w:cs="Calibri"/>
          <w:sz w:val="24"/>
          <w:szCs w:val="24"/>
        </w:rPr>
        <w:t xml:space="preserve">Rogers’ (2003) model helps explain the mixed staff response to its </w:t>
      </w:r>
      <w:r w:rsidR="0070095C">
        <w:rPr>
          <w:rFonts w:ascii="Calibri" w:hAnsi="Calibri" w:cs="Calibri"/>
          <w:sz w:val="24"/>
          <w:szCs w:val="24"/>
        </w:rPr>
        <w:t xml:space="preserve">introduction. The system </w:t>
      </w:r>
      <w:r w:rsidR="00CD173C">
        <w:rPr>
          <w:rFonts w:ascii="Calibri" w:hAnsi="Calibri" w:cs="Calibri"/>
          <w:sz w:val="24"/>
          <w:szCs w:val="24"/>
        </w:rPr>
        <w:t xml:space="preserve">offered </w:t>
      </w:r>
      <w:r w:rsidR="0070095C">
        <w:rPr>
          <w:rFonts w:ascii="Calibri" w:hAnsi="Calibri" w:cs="Calibri"/>
          <w:sz w:val="24"/>
          <w:szCs w:val="24"/>
        </w:rPr>
        <w:t>a per</w:t>
      </w:r>
      <w:r w:rsidR="00826E8F">
        <w:rPr>
          <w:rFonts w:ascii="Calibri" w:hAnsi="Calibri" w:cs="Calibri"/>
          <w:sz w:val="24"/>
          <w:szCs w:val="24"/>
        </w:rPr>
        <w:t>ceived relative ad</w:t>
      </w:r>
      <w:r w:rsidR="0005516B">
        <w:rPr>
          <w:rFonts w:ascii="Calibri" w:hAnsi="Calibri" w:cs="Calibri"/>
          <w:sz w:val="24"/>
          <w:szCs w:val="24"/>
        </w:rPr>
        <w:t xml:space="preserve">vantage </w:t>
      </w:r>
      <w:r w:rsidR="00407CF5">
        <w:rPr>
          <w:rFonts w:ascii="Calibri" w:hAnsi="Calibri" w:cs="Calibri"/>
          <w:sz w:val="24"/>
          <w:szCs w:val="24"/>
        </w:rPr>
        <w:t xml:space="preserve">by </w:t>
      </w:r>
      <w:r w:rsidR="00CD173C">
        <w:rPr>
          <w:rFonts w:ascii="Calibri" w:hAnsi="Calibri" w:cs="Calibri"/>
          <w:sz w:val="24"/>
          <w:szCs w:val="24"/>
        </w:rPr>
        <w:t xml:space="preserve">enabling </w:t>
      </w:r>
      <w:r w:rsidR="00407CF5">
        <w:rPr>
          <w:rFonts w:ascii="Calibri" w:hAnsi="Calibri" w:cs="Calibri"/>
          <w:sz w:val="24"/>
          <w:szCs w:val="24"/>
        </w:rPr>
        <w:t xml:space="preserve">more efficient recording </w:t>
      </w:r>
      <w:r w:rsidR="00FE695C">
        <w:rPr>
          <w:rFonts w:ascii="Calibri" w:hAnsi="Calibri" w:cs="Calibri"/>
          <w:sz w:val="24"/>
          <w:szCs w:val="24"/>
        </w:rPr>
        <w:t xml:space="preserve">and automated calculation, which </w:t>
      </w:r>
      <w:r w:rsidR="004F0847">
        <w:rPr>
          <w:rFonts w:ascii="Calibri" w:hAnsi="Calibri" w:cs="Calibri"/>
          <w:sz w:val="24"/>
          <w:szCs w:val="24"/>
        </w:rPr>
        <w:t>reduced some workload pressures. However, staff varied in their confidence and ability to use the technology, with some initially resistant</w:t>
      </w:r>
      <w:r w:rsidR="00953568">
        <w:rPr>
          <w:rFonts w:ascii="Calibri" w:hAnsi="Calibri" w:cs="Calibri"/>
          <w:sz w:val="24"/>
          <w:szCs w:val="24"/>
        </w:rPr>
        <w:t xml:space="preserve"> </w:t>
      </w:r>
      <w:r w:rsidR="00F63EF6">
        <w:rPr>
          <w:rFonts w:ascii="Calibri" w:hAnsi="Calibri" w:cs="Calibri"/>
          <w:sz w:val="24"/>
          <w:szCs w:val="24"/>
        </w:rPr>
        <w:t>(N. Gimblett, Personal communication, 2026).</w:t>
      </w:r>
      <w:r w:rsidR="004F0847">
        <w:rPr>
          <w:rFonts w:ascii="Calibri" w:hAnsi="Calibri" w:cs="Calibri"/>
          <w:sz w:val="24"/>
          <w:szCs w:val="24"/>
        </w:rPr>
        <w:t xml:space="preserve"> </w:t>
      </w:r>
      <w:r w:rsidR="00926DAE">
        <w:rPr>
          <w:rFonts w:ascii="Calibri" w:hAnsi="Calibri" w:cs="Calibri"/>
          <w:sz w:val="24"/>
          <w:szCs w:val="24"/>
        </w:rPr>
        <w:t xml:space="preserve">Rogers’ concepts of complexity and compatibility therefore help explain to healthcare </w:t>
      </w:r>
      <w:r w:rsidR="00366E2A">
        <w:rPr>
          <w:rFonts w:ascii="Calibri" w:hAnsi="Calibri" w:cs="Calibri"/>
          <w:sz w:val="24"/>
          <w:szCs w:val="24"/>
        </w:rPr>
        <w:t>professional’s</w:t>
      </w:r>
      <w:r w:rsidR="00926DAE">
        <w:rPr>
          <w:rFonts w:ascii="Calibri" w:hAnsi="Calibri" w:cs="Calibri"/>
          <w:sz w:val="24"/>
          <w:szCs w:val="24"/>
        </w:rPr>
        <w:t xml:space="preserve"> differences in adoption, as staff had to integrate a new digital process into established clinical r</w:t>
      </w:r>
      <w:r w:rsidR="009045AF">
        <w:rPr>
          <w:rFonts w:ascii="Calibri" w:hAnsi="Calibri" w:cs="Calibri"/>
          <w:sz w:val="24"/>
          <w:szCs w:val="24"/>
        </w:rPr>
        <w:t>outines</w:t>
      </w:r>
      <w:r w:rsidR="00C306CA">
        <w:rPr>
          <w:rFonts w:ascii="Calibri" w:hAnsi="Calibri" w:cs="Calibri"/>
          <w:sz w:val="24"/>
          <w:szCs w:val="24"/>
        </w:rPr>
        <w:t xml:space="preserve"> (</w:t>
      </w:r>
      <w:r w:rsidR="00C306CA" w:rsidRPr="00C306CA">
        <w:rPr>
          <w:rFonts w:ascii="Calibri" w:hAnsi="Calibri" w:cs="Calibri"/>
          <w:sz w:val="24"/>
          <w:szCs w:val="24"/>
        </w:rPr>
        <w:t xml:space="preserve">Mohammadi </w:t>
      </w:r>
      <w:r w:rsidR="00C306CA" w:rsidRPr="00C306CA">
        <w:rPr>
          <w:rFonts w:ascii="Calibri" w:hAnsi="Calibri" w:cs="Calibri"/>
          <w:i/>
          <w:iCs/>
          <w:sz w:val="24"/>
          <w:szCs w:val="24"/>
        </w:rPr>
        <w:t>et al.</w:t>
      </w:r>
      <w:r w:rsidR="00C306CA">
        <w:rPr>
          <w:rFonts w:ascii="Calibri" w:hAnsi="Calibri" w:cs="Calibri"/>
          <w:sz w:val="24"/>
          <w:szCs w:val="24"/>
        </w:rPr>
        <w:t xml:space="preserve">, </w:t>
      </w:r>
      <w:r w:rsidR="00C306CA" w:rsidRPr="00C306CA">
        <w:rPr>
          <w:rFonts w:ascii="Calibri" w:hAnsi="Calibri" w:cs="Calibri"/>
          <w:sz w:val="24"/>
          <w:szCs w:val="24"/>
        </w:rPr>
        <w:t>2019)</w:t>
      </w:r>
      <w:r w:rsidR="009045AF">
        <w:rPr>
          <w:rFonts w:ascii="Calibri" w:hAnsi="Calibri" w:cs="Calibri"/>
          <w:sz w:val="24"/>
          <w:szCs w:val="24"/>
        </w:rPr>
        <w:t>.</w:t>
      </w:r>
      <w:r w:rsidR="00BC3E7E">
        <w:rPr>
          <w:rFonts w:ascii="Calibri" w:hAnsi="Calibri" w:cs="Calibri"/>
          <w:sz w:val="24"/>
          <w:szCs w:val="24"/>
        </w:rPr>
        <w:t xml:space="preserve"> As stated by</w:t>
      </w:r>
      <w:r w:rsidR="009045AF">
        <w:rPr>
          <w:rFonts w:ascii="Calibri" w:hAnsi="Calibri" w:cs="Calibri"/>
          <w:sz w:val="24"/>
          <w:szCs w:val="24"/>
        </w:rPr>
        <w:t xml:space="preserve"> </w:t>
      </w:r>
      <w:r w:rsidR="00BC3E7E" w:rsidRPr="00BC3E7E">
        <w:rPr>
          <w:rFonts w:ascii="Calibri" w:hAnsi="Calibri" w:cs="Calibri"/>
          <w:sz w:val="24"/>
          <w:szCs w:val="24"/>
        </w:rPr>
        <w:t>Sahay and Goldthwaite (2023)</w:t>
      </w:r>
      <w:r w:rsidR="00BC3E7E">
        <w:rPr>
          <w:rFonts w:ascii="Calibri" w:hAnsi="Calibri" w:cs="Calibri"/>
          <w:sz w:val="24"/>
          <w:szCs w:val="24"/>
        </w:rPr>
        <w:t xml:space="preserve"> this </w:t>
      </w:r>
      <w:r w:rsidR="009045AF">
        <w:rPr>
          <w:rFonts w:ascii="Calibri" w:hAnsi="Calibri" w:cs="Calibri"/>
          <w:sz w:val="24"/>
          <w:szCs w:val="24"/>
        </w:rPr>
        <w:t xml:space="preserve">suggests that resistance should not automatically be viewed as opposition to innovation, but may indicate a need for training, support and involvement. </w:t>
      </w:r>
    </w:p>
    <w:p w14:paraId="6F797369" w14:textId="62079E07" w:rsidR="00BC3E7E" w:rsidRDefault="00BC3E7E" w:rsidP="003B4500">
      <w:pPr>
        <w:spacing w:line="360" w:lineRule="auto"/>
        <w:rPr>
          <w:rFonts w:ascii="Calibri" w:hAnsi="Calibri" w:cs="Calibri"/>
          <w:sz w:val="24"/>
          <w:szCs w:val="24"/>
        </w:rPr>
      </w:pPr>
      <w:r>
        <w:rPr>
          <w:rFonts w:ascii="Calibri" w:hAnsi="Calibri" w:cs="Calibri"/>
          <w:sz w:val="24"/>
          <w:szCs w:val="24"/>
        </w:rPr>
        <w:t xml:space="preserve">Tidd and Bessant’s (2024) model provides a broader organisational perspective. </w:t>
      </w:r>
      <w:r w:rsidR="006204B2">
        <w:rPr>
          <w:rFonts w:ascii="Calibri" w:hAnsi="Calibri" w:cs="Calibri"/>
          <w:sz w:val="24"/>
          <w:szCs w:val="24"/>
        </w:rPr>
        <w:t>The introduction of CareFlow</w:t>
      </w:r>
      <w:r w:rsidR="006F3369">
        <w:rPr>
          <w:rFonts w:ascii="Calibri" w:hAnsi="Calibri" w:cs="Calibri"/>
          <w:sz w:val="24"/>
          <w:szCs w:val="24"/>
        </w:rPr>
        <w:t xml:space="preserve"> reflects </w:t>
      </w:r>
      <w:r w:rsidR="00C92417">
        <w:rPr>
          <w:rFonts w:ascii="Calibri" w:hAnsi="Calibri" w:cs="Calibri"/>
          <w:sz w:val="24"/>
          <w:szCs w:val="24"/>
        </w:rPr>
        <w:t xml:space="preserve">technological and organisational pressures to improve </w:t>
      </w:r>
      <w:r w:rsidR="00C92417">
        <w:rPr>
          <w:rFonts w:ascii="Calibri" w:hAnsi="Calibri" w:cs="Calibri"/>
          <w:sz w:val="24"/>
          <w:szCs w:val="24"/>
        </w:rPr>
        <w:lastRenderedPageBreak/>
        <w:t>clinical monitoring</w:t>
      </w:r>
      <w:r w:rsidR="00B94E75">
        <w:rPr>
          <w:rFonts w:ascii="Calibri" w:hAnsi="Calibri" w:cs="Calibri"/>
          <w:sz w:val="24"/>
          <w:szCs w:val="24"/>
        </w:rPr>
        <w:t>, but successful innovation also requires effective implementation and evaluation</w:t>
      </w:r>
      <w:r w:rsidR="008206C6">
        <w:rPr>
          <w:rFonts w:ascii="Calibri" w:hAnsi="Calibri" w:cs="Calibri"/>
          <w:sz w:val="24"/>
          <w:szCs w:val="24"/>
        </w:rPr>
        <w:t xml:space="preserve"> (Driver, 2025)</w:t>
      </w:r>
      <w:r w:rsidR="00B94E75">
        <w:rPr>
          <w:rFonts w:ascii="Calibri" w:hAnsi="Calibri" w:cs="Calibri"/>
          <w:sz w:val="24"/>
          <w:szCs w:val="24"/>
        </w:rPr>
        <w:t>.</w:t>
      </w:r>
      <w:r w:rsidR="00265F5F">
        <w:rPr>
          <w:rFonts w:ascii="Calibri" w:hAnsi="Calibri" w:cs="Calibri"/>
          <w:sz w:val="24"/>
          <w:szCs w:val="24"/>
        </w:rPr>
        <w:t xml:space="preserve"> According to </w:t>
      </w:r>
      <w:proofErr w:type="spellStart"/>
      <w:r w:rsidR="00265F5F" w:rsidRPr="00265F5F">
        <w:rPr>
          <w:rFonts w:ascii="Calibri" w:hAnsi="Calibri" w:cs="Calibri"/>
          <w:sz w:val="24"/>
          <w:szCs w:val="24"/>
        </w:rPr>
        <w:t>Alshwayat</w:t>
      </w:r>
      <w:proofErr w:type="spellEnd"/>
      <w:r w:rsidR="00265F5F" w:rsidRPr="00265F5F">
        <w:rPr>
          <w:rFonts w:ascii="Calibri" w:hAnsi="Calibri" w:cs="Calibri"/>
          <w:sz w:val="24"/>
          <w:szCs w:val="24"/>
        </w:rPr>
        <w:t xml:space="preserve"> </w:t>
      </w:r>
      <w:r w:rsidR="00265F5F" w:rsidRPr="00265F5F">
        <w:rPr>
          <w:rFonts w:ascii="Calibri" w:hAnsi="Calibri" w:cs="Calibri"/>
          <w:i/>
          <w:iCs/>
          <w:sz w:val="24"/>
          <w:szCs w:val="24"/>
        </w:rPr>
        <w:t>et al.</w:t>
      </w:r>
      <w:r w:rsidR="00265F5F" w:rsidRPr="00265F5F">
        <w:rPr>
          <w:rFonts w:ascii="Calibri" w:hAnsi="Calibri" w:cs="Calibri"/>
          <w:sz w:val="24"/>
          <w:szCs w:val="24"/>
        </w:rPr>
        <w:t xml:space="preserve"> (2022)</w:t>
      </w:r>
      <w:r w:rsidR="00265F5F">
        <w:rPr>
          <w:rFonts w:ascii="Calibri" w:hAnsi="Calibri" w:cs="Calibri"/>
          <w:sz w:val="24"/>
          <w:szCs w:val="24"/>
        </w:rPr>
        <w:t xml:space="preserve"> m</w:t>
      </w:r>
      <w:r w:rsidR="00EA3A7D">
        <w:rPr>
          <w:rFonts w:ascii="Calibri" w:hAnsi="Calibri" w:cs="Calibri"/>
          <w:sz w:val="24"/>
          <w:szCs w:val="24"/>
        </w:rPr>
        <w:t xml:space="preserve">anagers listening to staff concerns </w:t>
      </w:r>
      <w:r w:rsidR="005E1CF5">
        <w:rPr>
          <w:rFonts w:ascii="Calibri" w:hAnsi="Calibri" w:cs="Calibri"/>
          <w:sz w:val="24"/>
          <w:szCs w:val="24"/>
        </w:rPr>
        <w:t>provide an opportunity to identify barriers and support adaptation</w:t>
      </w:r>
      <w:r w:rsidR="00AC7E06">
        <w:rPr>
          <w:rFonts w:ascii="Calibri" w:hAnsi="Calibri" w:cs="Calibri"/>
          <w:sz w:val="24"/>
          <w:szCs w:val="24"/>
        </w:rPr>
        <w:t xml:space="preserve">, demonstrating the importance of staff involvement within the </w:t>
      </w:r>
      <w:r w:rsidR="00A740B3">
        <w:rPr>
          <w:rFonts w:ascii="Calibri" w:hAnsi="Calibri" w:cs="Calibri"/>
          <w:sz w:val="24"/>
          <w:szCs w:val="24"/>
        </w:rPr>
        <w:t xml:space="preserve">innovation process. </w:t>
      </w:r>
    </w:p>
    <w:p w14:paraId="1EBD4A59" w14:textId="28A8E9CE" w:rsidR="00265F5F" w:rsidRPr="0033731D" w:rsidRDefault="00265F5F" w:rsidP="003B4500">
      <w:pPr>
        <w:spacing w:line="360" w:lineRule="auto"/>
        <w:rPr>
          <w:rFonts w:ascii="Calibri" w:hAnsi="Calibri" w:cs="Calibri"/>
          <w:sz w:val="24"/>
          <w:szCs w:val="24"/>
        </w:rPr>
      </w:pPr>
      <w:r>
        <w:rPr>
          <w:rFonts w:ascii="Calibri" w:hAnsi="Calibri" w:cs="Calibri"/>
          <w:sz w:val="24"/>
          <w:szCs w:val="24"/>
        </w:rPr>
        <w:t xml:space="preserve">However, workplace experience also reveals </w:t>
      </w:r>
      <w:r w:rsidR="004C3DD0">
        <w:rPr>
          <w:rFonts w:ascii="Calibri" w:hAnsi="Calibri" w:cs="Calibri"/>
          <w:sz w:val="24"/>
          <w:szCs w:val="24"/>
        </w:rPr>
        <w:t>an u</w:t>
      </w:r>
      <w:r w:rsidR="00F74D34">
        <w:rPr>
          <w:rFonts w:ascii="Calibri" w:hAnsi="Calibri" w:cs="Calibri"/>
          <w:sz w:val="24"/>
          <w:szCs w:val="24"/>
        </w:rPr>
        <w:t>nanticipated consequence. Although CareFlow improved efficiency, there was a perception that less time was spent communicating with patients during observations. This creates tension between operational efficiency and patient-centred care</w:t>
      </w:r>
      <w:r w:rsidR="00E9036D">
        <w:rPr>
          <w:rFonts w:ascii="Calibri" w:hAnsi="Calibri" w:cs="Calibri"/>
          <w:sz w:val="24"/>
          <w:szCs w:val="24"/>
        </w:rPr>
        <w:t xml:space="preserve"> (Costello, 2020)</w:t>
      </w:r>
      <w:r w:rsidR="00F74D34">
        <w:rPr>
          <w:rFonts w:ascii="Calibri" w:hAnsi="Calibri" w:cs="Calibri"/>
          <w:sz w:val="24"/>
          <w:szCs w:val="24"/>
        </w:rPr>
        <w:t xml:space="preserve">. Consequently, </w:t>
      </w:r>
      <w:r w:rsidR="00A92238" w:rsidRPr="00A92238">
        <w:rPr>
          <w:rFonts w:ascii="Calibri" w:hAnsi="Calibri" w:cs="Calibri"/>
          <w:sz w:val="24"/>
          <w:szCs w:val="24"/>
        </w:rPr>
        <w:t xml:space="preserve">Bell </w:t>
      </w:r>
      <w:r w:rsidR="00A92238" w:rsidRPr="00A92238">
        <w:rPr>
          <w:rFonts w:ascii="Calibri" w:hAnsi="Calibri" w:cs="Calibri"/>
          <w:i/>
          <w:iCs/>
          <w:sz w:val="24"/>
          <w:szCs w:val="24"/>
        </w:rPr>
        <w:t>et al.</w:t>
      </w:r>
      <w:r w:rsidR="00A92238" w:rsidRPr="00A92238">
        <w:rPr>
          <w:rFonts w:ascii="Calibri" w:hAnsi="Calibri" w:cs="Calibri"/>
          <w:sz w:val="24"/>
          <w:szCs w:val="24"/>
        </w:rPr>
        <w:t xml:space="preserve"> (2023)</w:t>
      </w:r>
      <w:r w:rsidR="00A92238">
        <w:rPr>
          <w:rFonts w:ascii="Calibri" w:hAnsi="Calibri" w:cs="Calibri"/>
          <w:sz w:val="24"/>
          <w:szCs w:val="24"/>
        </w:rPr>
        <w:t xml:space="preserve"> argue </w:t>
      </w:r>
      <w:r w:rsidR="00F74D34">
        <w:rPr>
          <w:rFonts w:ascii="Calibri" w:hAnsi="Calibri" w:cs="Calibri"/>
          <w:sz w:val="24"/>
          <w:szCs w:val="24"/>
        </w:rPr>
        <w:t>adoption alone does not demonstrate successful innovation as its impact on workload, communication, staff experience</w:t>
      </w:r>
      <w:r w:rsidR="00727C12">
        <w:rPr>
          <w:rFonts w:ascii="Calibri" w:hAnsi="Calibri" w:cs="Calibri"/>
          <w:sz w:val="24"/>
          <w:szCs w:val="24"/>
        </w:rPr>
        <w:t xml:space="preserve"> and patient safety </w:t>
      </w:r>
      <w:r w:rsidR="00D24640">
        <w:rPr>
          <w:rFonts w:ascii="Calibri" w:hAnsi="Calibri" w:cs="Calibri"/>
          <w:sz w:val="24"/>
          <w:szCs w:val="24"/>
        </w:rPr>
        <w:t xml:space="preserve">must also be evaluated. </w:t>
      </w:r>
      <w:r w:rsidR="00A92238">
        <w:rPr>
          <w:rFonts w:ascii="Calibri" w:hAnsi="Calibri" w:cs="Calibri"/>
          <w:sz w:val="24"/>
          <w:szCs w:val="24"/>
        </w:rPr>
        <w:t xml:space="preserve">The example therefore demonstrates </w:t>
      </w:r>
      <w:r w:rsidR="00CF6A01">
        <w:rPr>
          <w:rFonts w:ascii="Calibri" w:hAnsi="Calibri" w:cs="Calibri"/>
          <w:sz w:val="24"/>
          <w:szCs w:val="24"/>
        </w:rPr>
        <w:t>that Rogers</w:t>
      </w:r>
      <w:r w:rsidR="00A57B02">
        <w:rPr>
          <w:rFonts w:ascii="Calibri" w:hAnsi="Calibri" w:cs="Calibri"/>
          <w:sz w:val="24"/>
          <w:szCs w:val="24"/>
        </w:rPr>
        <w:t>’</w:t>
      </w:r>
      <w:r w:rsidR="00CF6A01">
        <w:rPr>
          <w:rFonts w:ascii="Calibri" w:hAnsi="Calibri" w:cs="Calibri"/>
          <w:sz w:val="24"/>
          <w:szCs w:val="24"/>
        </w:rPr>
        <w:t xml:space="preserve"> helps explain staff adoption, whilst Tidd and Bessant help evaluate organisational implementation, but neither fully captures the human consequences of technological change</w:t>
      </w:r>
      <w:r w:rsidR="00FB64DA">
        <w:rPr>
          <w:rFonts w:ascii="Calibri" w:hAnsi="Calibri" w:cs="Calibri"/>
          <w:sz w:val="24"/>
          <w:szCs w:val="24"/>
        </w:rPr>
        <w:t xml:space="preserve"> </w:t>
      </w:r>
      <w:r w:rsidR="00FB64DA" w:rsidRPr="00FB64DA">
        <w:rPr>
          <w:rFonts w:ascii="Calibri" w:hAnsi="Calibri" w:cs="Calibri"/>
          <w:sz w:val="24"/>
          <w:szCs w:val="24"/>
        </w:rPr>
        <w:t>(</w:t>
      </w:r>
      <w:proofErr w:type="spellStart"/>
      <w:r w:rsidR="00FB64DA" w:rsidRPr="00FB64DA">
        <w:rPr>
          <w:rFonts w:ascii="Calibri" w:hAnsi="Calibri" w:cs="Calibri"/>
          <w:sz w:val="24"/>
          <w:szCs w:val="24"/>
        </w:rPr>
        <w:t>Maharati</w:t>
      </w:r>
      <w:proofErr w:type="spellEnd"/>
      <w:r w:rsidR="00FB64DA" w:rsidRPr="00FB64DA">
        <w:rPr>
          <w:rFonts w:ascii="Calibri" w:hAnsi="Calibri" w:cs="Calibri"/>
          <w:sz w:val="24"/>
          <w:szCs w:val="24"/>
        </w:rPr>
        <w:t xml:space="preserve"> &amp; Nahid, 2025)</w:t>
      </w:r>
      <w:r w:rsidR="00CF6A01">
        <w:rPr>
          <w:rFonts w:ascii="Calibri" w:hAnsi="Calibri" w:cs="Calibri"/>
          <w:sz w:val="24"/>
          <w:szCs w:val="24"/>
        </w:rPr>
        <w:t xml:space="preserve">. </w:t>
      </w:r>
    </w:p>
    <w:p w14:paraId="23CACBF2" w14:textId="4178BC80" w:rsidR="00A51D2A" w:rsidRDefault="001C6229" w:rsidP="00A51D2A">
      <w:pPr>
        <w:pStyle w:val="Heading2"/>
        <w:rPr>
          <w:rFonts w:ascii="Calibri" w:hAnsi="Calibri" w:cs="Calibri"/>
        </w:rPr>
      </w:pPr>
      <w:bookmarkStart w:id="9" w:name="_Toc238712040"/>
      <w:r w:rsidRPr="00A51D2A">
        <w:rPr>
          <w:rFonts w:ascii="Calibri" w:hAnsi="Calibri" w:cs="Calibri"/>
        </w:rPr>
        <w:t>3.2</w:t>
      </w:r>
      <w:r w:rsidR="00A51D2A" w:rsidRPr="00A51D2A">
        <w:rPr>
          <w:rFonts w:ascii="Calibri" w:hAnsi="Calibri" w:cs="Calibri"/>
        </w:rPr>
        <w:t xml:space="preserve"> WHO Surgical Safety Checklist</w:t>
      </w:r>
      <w:bookmarkEnd w:id="9"/>
    </w:p>
    <w:p w14:paraId="0AA51831" w14:textId="13E1C0D7" w:rsidR="00FB64DA" w:rsidRDefault="00FB64DA" w:rsidP="00FB64DA">
      <w:pPr>
        <w:spacing w:line="360" w:lineRule="auto"/>
        <w:rPr>
          <w:rFonts w:ascii="Calibri" w:hAnsi="Calibri" w:cs="Calibri"/>
          <w:sz w:val="24"/>
          <w:szCs w:val="24"/>
        </w:rPr>
      </w:pPr>
      <w:r>
        <w:rPr>
          <w:rFonts w:ascii="Calibri" w:hAnsi="Calibri" w:cs="Calibri"/>
          <w:sz w:val="24"/>
          <w:szCs w:val="24"/>
        </w:rPr>
        <w:t>The WHO Surgical Safety Checklist represents a process innovation intended to strengthen communication, teamwork and patient safety throughout the surgical pathway</w:t>
      </w:r>
      <w:r w:rsidR="000A28D1">
        <w:rPr>
          <w:rFonts w:ascii="Calibri" w:hAnsi="Calibri" w:cs="Calibri"/>
          <w:sz w:val="24"/>
          <w:szCs w:val="24"/>
        </w:rPr>
        <w:t xml:space="preserve"> (NICE, 2026)</w:t>
      </w:r>
      <w:r>
        <w:rPr>
          <w:rFonts w:ascii="Calibri" w:hAnsi="Calibri" w:cs="Calibri"/>
          <w:sz w:val="24"/>
          <w:szCs w:val="24"/>
        </w:rPr>
        <w:t xml:space="preserve">. Its effectiveness depends not </w:t>
      </w:r>
      <w:r w:rsidR="000D778A">
        <w:rPr>
          <w:rFonts w:ascii="Calibri" w:hAnsi="Calibri" w:cs="Calibri"/>
          <w:sz w:val="24"/>
          <w:szCs w:val="24"/>
        </w:rPr>
        <w:t xml:space="preserve">just on whether the checklist is completed, but on whether staff actively engage with the process and use it to identify and communicate potential risks. </w:t>
      </w:r>
    </w:p>
    <w:p w14:paraId="4E506ADF" w14:textId="34AEF244" w:rsidR="0056411B" w:rsidRDefault="0056411B" w:rsidP="00FB64DA">
      <w:pPr>
        <w:spacing w:line="360" w:lineRule="auto"/>
        <w:rPr>
          <w:rFonts w:ascii="Calibri" w:hAnsi="Calibri" w:cs="Calibri"/>
          <w:sz w:val="24"/>
          <w:szCs w:val="24"/>
        </w:rPr>
      </w:pPr>
      <w:r>
        <w:rPr>
          <w:rFonts w:ascii="Calibri" w:hAnsi="Calibri" w:cs="Calibri"/>
          <w:sz w:val="24"/>
          <w:szCs w:val="24"/>
        </w:rPr>
        <w:t xml:space="preserve">Rogers’ (2003) concept of compatibility is relevant because the checklist must be integrated into established surgical </w:t>
      </w:r>
      <w:r w:rsidR="00522377">
        <w:rPr>
          <w:rFonts w:ascii="Calibri" w:hAnsi="Calibri" w:cs="Calibri"/>
          <w:sz w:val="24"/>
          <w:szCs w:val="24"/>
        </w:rPr>
        <w:t>procedures and professional practices. Its perceived relative advantage may be associated with improved communication and reduced risk, supporting staff adoption</w:t>
      </w:r>
      <w:r w:rsidR="00F51B43">
        <w:rPr>
          <w:rFonts w:ascii="Calibri" w:hAnsi="Calibri" w:cs="Calibri"/>
          <w:sz w:val="24"/>
          <w:szCs w:val="24"/>
        </w:rPr>
        <w:t xml:space="preserve"> </w:t>
      </w:r>
      <w:r w:rsidR="00F51B43" w:rsidRPr="00F51B43">
        <w:rPr>
          <w:rFonts w:ascii="Calibri" w:hAnsi="Calibri" w:cs="Calibri"/>
          <w:sz w:val="24"/>
          <w:szCs w:val="24"/>
        </w:rPr>
        <w:t>(</w:t>
      </w:r>
      <w:proofErr w:type="spellStart"/>
      <w:r w:rsidR="00F51B43" w:rsidRPr="00F51B43">
        <w:rPr>
          <w:rFonts w:ascii="Calibri" w:hAnsi="Calibri" w:cs="Calibri"/>
          <w:sz w:val="24"/>
          <w:szCs w:val="24"/>
        </w:rPr>
        <w:t>Barimani</w:t>
      </w:r>
      <w:proofErr w:type="spellEnd"/>
      <w:r w:rsidR="00F51B43" w:rsidRPr="00F51B43">
        <w:rPr>
          <w:rFonts w:ascii="Calibri" w:hAnsi="Calibri" w:cs="Calibri"/>
          <w:sz w:val="24"/>
          <w:szCs w:val="24"/>
        </w:rPr>
        <w:t xml:space="preserve"> </w:t>
      </w:r>
      <w:r w:rsidR="00F51B43" w:rsidRPr="00F51B43">
        <w:rPr>
          <w:rFonts w:ascii="Calibri" w:hAnsi="Calibri" w:cs="Calibri"/>
          <w:i/>
          <w:iCs/>
          <w:sz w:val="24"/>
          <w:szCs w:val="24"/>
        </w:rPr>
        <w:t>et al.</w:t>
      </w:r>
      <w:r w:rsidR="00F51B43" w:rsidRPr="00F51B43">
        <w:rPr>
          <w:rFonts w:ascii="Calibri" w:hAnsi="Calibri" w:cs="Calibri"/>
          <w:sz w:val="24"/>
          <w:szCs w:val="24"/>
        </w:rPr>
        <w:t>, 2020)</w:t>
      </w:r>
      <w:r w:rsidR="00522377">
        <w:rPr>
          <w:rFonts w:ascii="Calibri" w:hAnsi="Calibri" w:cs="Calibri"/>
          <w:sz w:val="24"/>
          <w:szCs w:val="24"/>
        </w:rPr>
        <w:t xml:space="preserve">. </w:t>
      </w:r>
      <w:r w:rsidR="00F17B6C">
        <w:rPr>
          <w:rFonts w:ascii="Calibri" w:hAnsi="Calibri" w:cs="Calibri"/>
          <w:sz w:val="24"/>
          <w:szCs w:val="24"/>
        </w:rPr>
        <w:t>However,</w:t>
      </w:r>
      <w:r w:rsidR="008B371F">
        <w:rPr>
          <w:rFonts w:ascii="Calibri" w:hAnsi="Calibri" w:cs="Calibri"/>
          <w:sz w:val="24"/>
          <w:szCs w:val="24"/>
        </w:rPr>
        <w:t xml:space="preserve"> Sotto </w:t>
      </w:r>
      <w:r w:rsidR="008B371F">
        <w:rPr>
          <w:rFonts w:ascii="Calibri" w:hAnsi="Calibri" w:cs="Calibri"/>
          <w:i/>
          <w:iCs/>
          <w:sz w:val="24"/>
          <w:szCs w:val="24"/>
        </w:rPr>
        <w:t>et al.</w:t>
      </w:r>
      <w:r w:rsidR="008B371F">
        <w:rPr>
          <w:rFonts w:ascii="Calibri" w:hAnsi="Calibri" w:cs="Calibri"/>
          <w:sz w:val="24"/>
          <w:szCs w:val="24"/>
        </w:rPr>
        <w:t xml:space="preserve"> (2021)</w:t>
      </w:r>
      <w:r w:rsidR="00150CF2">
        <w:rPr>
          <w:rFonts w:ascii="Calibri" w:hAnsi="Calibri" w:cs="Calibri"/>
          <w:sz w:val="24"/>
          <w:szCs w:val="24"/>
        </w:rPr>
        <w:t xml:space="preserve"> argue that</w:t>
      </w:r>
      <w:r w:rsidR="00F17B6C">
        <w:rPr>
          <w:rFonts w:ascii="Calibri" w:hAnsi="Calibri" w:cs="Calibri"/>
          <w:sz w:val="24"/>
          <w:szCs w:val="24"/>
        </w:rPr>
        <w:t xml:space="preserve"> if completion becomes routine or administrative r</w:t>
      </w:r>
      <w:r w:rsidR="00DA572C">
        <w:rPr>
          <w:rFonts w:ascii="Calibri" w:hAnsi="Calibri" w:cs="Calibri"/>
          <w:sz w:val="24"/>
          <w:szCs w:val="24"/>
        </w:rPr>
        <w:t xml:space="preserve">ather than an active discussion, the innovation may be formally adopted without achieving its intended behavioural outcomes. </w:t>
      </w:r>
      <w:r w:rsidR="00BE6F0D">
        <w:rPr>
          <w:rFonts w:ascii="Calibri" w:hAnsi="Calibri" w:cs="Calibri"/>
          <w:sz w:val="24"/>
          <w:szCs w:val="24"/>
        </w:rPr>
        <w:t xml:space="preserve">This demonstrates that adoption does not necessarily equate to effective implementation. </w:t>
      </w:r>
    </w:p>
    <w:p w14:paraId="24422393" w14:textId="77777777" w:rsidR="00C27949" w:rsidRDefault="00BE6F0D" w:rsidP="00C27949">
      <w:pPr>
        <w:spacing w:line="360" w:lineRule="auto"/>
        <w:rPr>
          <w:rFonts w:ascii="Calibri" w:hAnsi="Calibri" w:cs="Calibri"/>
          <w:sz w:val="24"/>
          <w:szCs w:val="24"/>
        </w:rPr>
      </w:pPr>
      <w:r>
        <w:rPr>
          <w:rFonts w:ascii="Calibri" w:hAnsi="Calibri" w:cs="Calibri"/>
          <w:sz w:val="24"/>
          <w:szCs w:val="24"/>
        </w:rPr>
        <w:t xml:space="preserve">Tidd and Bessant (2024) </w:t>
      </w:r>
      <w:r w:rsidR="008214EC">
        <w:rPr>
          <w:rFonts w:ascii="Calibri" w:hAnsi="Calibri" w:cs="Calibri"/>
          <w:sz w:val="24"/>
          <w:szCs w:val="24"/>
        </w:rPr>
        <w:t xml:space="preserve">further emphasise the importance of implementation and capturing value. The effectiveness of the checklist should therefore be evaluated through evidence of improved communication, teamwork and patient safety rather than simply completion rates. Leadership is also significant because senior staff can reinforce the purpose of the checklist and model appropriate behaviour. This links to Edmondson’s (1999) concept of </w:t>
      </w:r>
      <w:r w:rsidR="008214EC">
        <w:rPr>
          <w:rFonts w:ascii="Calibri" w:hAnsi="Calibri" w:cs="Calibri"/>
          <w:sz w:val="24"/>
          <w:szCs w:val="24"/>
        </w:rPr>
        <w:lastRenderedPageBreak/>
        <w:t>psychological safety, as staff</w:t>
      </w:r>
      <w:r w:rsidR="009220DC">
        <w:rPr>
          <w:rFonts w:ascii="Calibri" w:hAnsi="Calibri" w:cs="Calibri"/>
          <w:sz w:val="24"/>
          <w:szCs w:val="24"/>
        </w:rPr>
        <w:t xml:space="preserve"> </w:t>
      </w:r>
      <w:r w:rsidR="00F5095C">
        <w:rPr>
          <w:rFonts w:ascii="Calibri" w:hAnsi="Calibri" w:cs="Calibri"/>
          <w:sz w:val="24"/>
          <w:szCs w:val="24"/>
        </w:rPr>
        <w:t xml:space="preserve">need to feel able to question information and raise concerns regardless of professional hierarchy. </w:t>
      </w:r>
    </w:p>
    <w:p w14:paraId="7D91F818" w14:textId="5F00296D" w:rsidR="00017A74" w:rsidRPr="00C27949" w:rsidRDefault="00017A74" w:rsidP="00C27949">
      <w:pPr>
        <w:spacing w:line="360" w:lineRule="auto"/>
        <w:rPr>
          <w:rFonts w:ascii="Calibri" w:hAnsi="Calibri" w:cs="Calibri"/>
          <w:sz w:val="28"/>
          <w:szCs w:val="28"/>
        </w:rPr>
      </w:pPr>
      <w:r w:rsidRPr="00C27949">
        <w:rPr>
          <w:rFonts w:ascii="Calibri" w:hAnsi="Calibri" w:cs="Calibri"/>
          <w:sz w:val="24"/>
          <w:szCs w:val="24"/>
        </w:rPr>
        <w:t>The checklist therefore demonstrates that innovation within a surgical environment is not necessarily technological. Its success depends upon staff engagement, leadership, communication and culture. This provides an important contrast with CareFlow Vitals, demonstrating that the ward's innovation capability involves both technological adoption and changes to professional behaviour and clinical processes.</w:t>
      </w:r>
    </w:p>
    <w:p w14:paraId="6A7784A2" w14:textId="083CAACC" w:rsidR="00017A74" w:rsidRPr="00017A74" w:rsidRDefault="00017A74" w:rsidP="00017A74">
      <w:pPr>
        <w:pStyle w:val="Heading2"/>
        <w:rPr>
          <w:rFonts w:ascii="Calibri" w:hAnsi="Calibri" w:cs="Calibri"/>
        </w:rPr>
      </w:pPr>
      <w:bookmarkStart w:id="10" w:name="_Toc238712041"/>
      <w:r w:rsidRPr="00017A74">
        <w:rPr>
          <w:rFonts w:ascii="Calibri" w:hAnsi="Calibri" w:cs="Calibri"/>
        </w:rPr>
        <w:t>3.3 Overall Innovation Capability</w:t>
      </w:r>
      <w:bookmarkEnd w:id="10"/>
    </w:p>
    <w:p w14:paraId="15DF70A8" w14:textId="77777777" w:rsidR="00DD5AD5" w:rsidRDefault="00017A74" w:rsidP="00330952">
      <w:pPr>
        <w:spacing w:line="360" w:lineRule="auto"/>
        <w:rPr>
          <w:rFonts w:ascii="Calibri" w:hAnsi="Calibri" w:cs="Calibri"/>
          <w:sz w:val="24"/>
          <w:szCs w:val="24"/>
        </w:rPr>
      </w:pPr>
      <w:r w:rsidRPr="00330952">
        <w:rPr>
          <w:rFonts w:ascii="Calibri" w:hAnsi="Calibri" w:cs="Calibri"/>
          <w:sz w:val="24"/>
          <w:szCs w:val="24"/>
        </w:rPr>
        <w:t xml:space="preserve">The evidence suggests that the surgical ward has a </w:t>
      </w:r>
      <w:r w:rsidR="00330952" w:rsidRPr="00330952">
        <w:rPr>
          <w:rFonts w:ascii="Calibri" w:hAnsi="Calibri" w:cs="Calibri"/>
          <w:sz w:val="24"/>
          <w:szCs w:val="24"/>
        </w:rPr>
        <w:t>clear</w:t>
      </w:r>
      <w:r w:rsidRPr="00330952">
        <w:rPr>
          <w:rFonts w:ascii="Calibri" w:hAnsi="Calibri" w:cs="Calibri"/>
          <w:sz w:val="24"/>
          <w:szCs w:val="24"/>
        </w:rPr>
        <w:t xml:space="preserve"> capacity to innovate, particularly where innovations address patient safety, efficiency and clinical practice. However, </w:t>
      </w:r>
      <w:r w:rsidR="00111C9E" w:rsidRPr="00111C9E">
        <w:rPr>
          <w:rFonts w:ascii="Calibri" w:hAnsi="Calibri" w:cs="Calibri"/>
          <w:sz w:val="24"/>
          <w:szCs w:val="24"/>
        </w:rPr>
        <w:t xml:space="preserve">effective innovation </w:t>
      </w:r>
      <w:r w:rsidRPr="00330952">
        <w:rPr>
          <w:rFonts w:ascii="Calibri" w:hAnsi="Calibri" w:cs="Calibri"/>
          <w:sz w:val="24"/>
          <w:szCs w:val="24"/>
        </w:rPr>
        <w:t xml:space="preserve">depends </w:t>
      </w:r>
      <w:r w:rsidR="00111C9E" w:rsidRPr="00111C9E">
        <w:rPr>
          <w:rFonts w:ascii="Calibri" w:hAnsi="Calibri" w:cs="Calibri"/>
          <w:sz w:val="24"/>
          <w:szCs w:val="24"/>
        </w:rPr>
        <w:t>on</w:t>
      </w:r>
      <w:r w:rsidRPr="00330952">
        <w:rPr>
          <w:rFonts w:ascii="Calibri" w:hAnsi="Calibri" w:cs="Calibri"/>
          <w:sz w:val="24"/>
          <w:szCs w:val="24"/>
        </w:rPr>
        <w:t xml:space="preserve"> more than </w:t>
      </w:r>
      <w:r w:rsidR="00111C9E" w:rsidRPr="00111C9E">
        <w:rPr>
          <w:rFonts w:ascii="Calibri" w:hAnsi="Calibri" w:cs="Calibri"/>
          <w:sz w:val="24"/>
          <w:szCs w:val="24"/>
        </w:rPr>
        <w:t xml:space="preserve">the introduction of </w:t>
      </w:r>
      <w:r w:rsidRPr="00330952">
        <w:rPr>
          <w:rFonts w:ascii="Calibri" w:hAnsi="Calibri" w:cs="Calibri"/>
          <w:sz w:val="24"/>
          <w:szCs w:val="24"/>
        </w:rPr>
        <w:t xml:space="preserve">new systems or processes. CareFlow Vitals </w:t>
      </w:r>
      <w:r w:rsidR="00F37FE7">
        <w:rPr>
          <w:rFonts w:ascii="Calibri" w:hAnsi="Calibri" w:cs="Calibri"/>
          <w:sz w:val="24"/>
          <w:szCs w:val="24"/>
        </w:rPr>
        <w:t>highlights</w:t>
      </w:r>
      <w:r w:rsidRPr="00330952">
        <w:rPr>
          <w:rFonts w:ascii="Calibri" w:hAnsi="Calibri" w:cs="Calibri"/>
          <w:sz w:val="24"/>
          <w:szCs w:val="24"/>
        </w:rPr>
        <w:t xml:space="preserve"> the benefits of digital innovation</w:t>
      </w:r>
      <w:r w:rsidR="00111C9E" w:rsidRPr="00111C9E">
        <w:rPr>
          <w:rFonts w:ascii="Calibri" w:hAnsi="Calibri" w:cs="Calibri"/>
          <w:sz w:val="24"/>
          <w:szCs w:val="24"/>
        </w:rPr>
        <w:t>, while also revealing</w:t>
      </w:r>
      <w:r w:rsidRPr="00330952">
        <w:rPr>
          <w:rFonts w:ascii="Calibri" w:hAnsi="Calibri" w:cs="Calibri"/>
          <w:sz w:val="24"/>
          <w:szCs w:val="24"/>
        </w:rPr>
        <w:t xml:space="preserve"> unintended </w:t>
      </w:r>
      <w:r w:rsidR="00111C9E" w:rsidRPr="00111C9E">
        <w:rPr>
          <w:rFonts w:ascii="Calibri" w:hAnsi="Calibri" w:cs="Calibri"/>
          <w:sz w:val="24"/>
          <w:szCs w:val="24"/>
        </w:rPr>
        <w:t>effects on</w:t>
      </w:r>
      <w:r w:rsidRPr="00330952">
        <w:rPr>
          <w:rFonts w:ascii="Calibri" w:hAnsi="Calibri" w:cs="Calibri"/>
          <w:sz w:val="24"/>
          <w:szCs w:val="24"/>
        </w:rPr>
        <w:t xml:space="preserve"> patient communication</w:t>
      </w:r>
      <w:r w:rsidR="00273D3D">
        <w:rPr>
          <w:rFonts w:ascii="Calibri" w:hAnsi="Calibri" w:cs="Calibri"/>
          <w:sz w:val="24"/>
          <w:szCs w:val="24"/>
        </w:rPr>
        <w:t>. Whereas t</w:t>
      </w:r>
      <w:r w:rsidRPr="00330952">
        <w:rPr>
          <w:rFonts w:ascii="Calibri" w:hAnsi="Calibri" w:cs="Calibri"/>
          <w:sz w:val="24"/>
          <w:szCs w:val="24"/>
        </w:rPr>
        <w:t xml:space="preserve">he Surgical Safety Checklist highlights the </w:t>
      </w:r>
      <w:r w:rsidR="00111C9E" w:rsidRPr="00111C9E">
        <w:rPr>
          <w:rFonts w:ascii="Calibri" w:hAnsi="Calibri" w:cs="Calibri"/>
          <w:sz w:val="24"/>
          <w:szCs w:val="24"/>
        </w:rPr>
        <w:t>need for</w:t>
      </w:r>
      <w:r w:rsidRPr="00330952">
        <w:rPr>
          <w:rFonts w:ascii="Calibri" w:hAnsi="Calibri" w:cs="Calibri"/>
          <w:sz w:val="24"/>
          <w:szCs w:val="24"/>
        </w:rPr>
        <w:t xml:space="preserve"> meaningful staff engagement rather than simple compliance.</w:t>
      </w:r>
      <w:r w:rsidR="00273D3D">
        <w:rPr>
          <w:rFonts w:ascii="Calibri" w:hAnsi="Calibri" w:cs="Calibri"/>
          <w:sz w:val="24"/>
          <w:szCs w:val="24"/>
        </w:rPr>
        <w:t xml:space="preserve"> </w:t>
      </w:r>
      <w:r w:rsidRPr="00330952">
        <w:rPr>
          <w:rFonts w:ascii="Calibri" w:hAnsi="Calibri" w:cs="Calibri"/>
          <w:sz w:val="24"/>
          <w:szCs w:val="24"/>
        </w:rPr>
        <w:t xml:space="preserve">Rogers' (2003) model provides useful insight into staff adoption and resistance, while Tidd and Bessant (2024) </w:t>
      </w:r>
      <w:r w:rsidR="00330952" w:rsidRPr="00330952">
        <w:rPr>
          <w:rFonts w:ascii="Calibri" w:hAnsi="Calibri" w:cs="Calibri"/>
          <w:sz w:val="24"/>
          <w:szCs w:val="24"/>
        </w:rPr>
        <w:t>provide</w:t>
      </w:r>
      <w:r w:rsidRPr="00330952">
        <w:rPr>
          <w:rFonts w:ascii="Calibri" w:hAnsi="Calibri" w:cs="Calibri"/>
          <w:sz w:val="24"/>
          <w:szCs w:val="24"/>
        </w:rPr>
        <w:t xml:space="preserve"> a stronger framework for evaluating organisational implementation and learning. </w:t>
      </w:r>
    </w:p>
    <w:p w14:paraId="7659ED06" w14:textId="13745BB1" w:rsidR="009B05C3" w:rsidRPr="009B05C3" w:rsidRDefault="008B1911">
      <w:pPr>
        <w:spacing w:line="360" w:lineRule="auto"/>
      </w:pPr>
      <w:r>
        <w:rPr>
          <w:rFonts w:ascii="Calibri" w:hAnsi="Calibri" w:cs="Calibri"/>
          <w:sz w:val="24"/>
          <w:szCs w:val="24"/>
        </w:rPr>
        <w:t>Despite this</w:t>
      </w:r>
      <w:r w:rsidRPr="00330952">
        <w:rPr>
          <w:rFonts w:ascii="Calibri" w:hAnsi="Calibri" w:cs="Calibri"/>
          <w:sz w:val="24"/>
          <w:szCs w:val="24"/>
        </w:rPr>
        <w:t xml:space="preserve">, workplace evidence </w:t>
      </w:r>
      <w:r w:rsidR="00DB4ED8" w:rsidRPr="00DB4ED8">
        <w:rPr>
          <w:rFonts w:ascii="Calibri" w:hAnsi="Calibri" w:cs="Calibri"/>
          <w:sz w:val="24"/>
          <w:szCs w:val="24"/>
        </w:rPr>
        <w:t>indicates</w:t>
      </w:r>
      <w:r w:rsidRPr="00330952">
        <w:rPr>
          <w:rFonts w:ascii="Calibri" w:hAnsi="Calibri" w:cs="Calibri"/>
          <w:sz w:val="24"/>
          <w:szCs w:val="24"/>
        </w:rPr>
        <w:t xml:space="preserve"> that both models have limitations</w:t>
      </w:r>
      <w:r w:rsidR="00DB4ED8" w:rsidRPr="00DB4ED8">
        <w:rPr>
          <w:rFonts w:ascii="Calibri" w:hAnsi="Calibri" w:cs="Calibri"/>
          <w:sz w:val="24"/>
          <w:szCs w:val="24"/>
        </w:rPr>
        <w:t>, as they do not fully explain</w:t>
      </w:r>
      <w:r w:rsidRPr="00330952">
        <w:rPr>
          <w:rFonts w:ascii="Calibri" w:hAnsi="Calibri" w:cs="Calibri"/>
          <w:sz w:val="24"/>
          <w:szCs w:val="24"/>
        </w:rPr>
        <w:t xml:space="preserve"> the complex </w:t>
      </w:r>
      <w:r w:rsidR="00DB4ED8" w:rsidRPr="00DB4ED8">
        <w:rPr>
          <w:rFonts w:ascii="Calibri" w:hAnsi="Calibri" w:cs="Calibri"/>
          <w:sz w:val="24"/>
          <w:szCs w:val="24"/>
        </w:rPr>
        <w:t>relationship</w:t>
      </w:r>
      <w:r w:rsidRPr="00330952">
        <w:rPr>
          <w:rFonts w:ascii="Calibri" w:hAnsi="Calibri" w:cs="Calibri"/>
          <w:sz w:val="24"/>
          <w:szCs w:val="24"/>
        </w:rPr>
        <w:t xml:space="preserve"> between technology, human behaviour, workload, leadership and patient-centred care. </w:t>
      </w:r>
      <w:r w:rsidR="00DB4ED8" w:rsidRPr="00DB4ED8">
        <w:rPr>
          <w:rFonts w:ascii="Calibri" w:hAnsi="Calibri" w:cs="Calibri"/>
          <w:sz w:val="24"/>
          <w:szCs w:val="24"/>
        </w:rPr>
        <w:t>The ward’s innovation capability could therefore be strengthened through greater staff involvement, targeted training, improved communication and ongoing evaluation.</w:t>
      </w:r>
    </w:p>
    <w:p w14:paraId="56BBD0B1" w14:textId="77777777" w:rsidR="00BC68F9" w:rsidRDefault="00BC68F9" w:rsidP="00BC68F9">
      <w:pPr>
        <w:pStyle w:val="Heading1"/>
        <w:rPr>
          <w:rFonts w:ascii="Calibri" w:hAnsi="Calibri" w:cs="Calibri"/>
        </w:rPr>
      </w:pPr>
      <w:bookmarkStart w:id="11" w:name="_Toc238712042"/>
      <w:r w:rsidRPr="00BC68F9">
        <w:rPr>
          <w:rFonts w:ascii="Calibri" w:hAnsi="Calibri" w:cs="Calibri"/>
        </w:rPr>
        <w:t>4. Evaluating the NHS Surgical Ward's Ability to Harness Creativity</w:t>
      </w:r>
      <w:bookmarkEnd w:id="11"/>
    </w:p>
    <w:p w14:paraId="1CB11BFF" w14:textId="77777777" w:rsidR="00DD5EA1" w:rsidRPr="009B05C3" w:rsidRDefault="00000000">
      <w:pPr>
        <w:spacing w:line="360" w:lineRule="auto"/>
      </w:pPr>
      <w:r w:rsidRPr="00BF6EA8">
        <w:rPr>
          <w:rFonts w:ascii="Calibri" w:hAnsi="Calibri" w:cs="Calibri"/>
          <w:sz w:val="24"/>
          <w:szCs w:val="24"/>
        </w:rPr>
        <w:t>Creativity can be defined as the production of ideas that are both novel and useful (Amabile, 1996).</w:t>
      </w:r>
      <w:r>
        <w:rPr>
          <w:rFonts w:ascii="Calibri" w:hAnsi="Calibri" w:cs="Calibri"/>
          <w:sz w:val="24"/>
          <w:szCs w:val="24"/>
        </w:rPr>
        <w:t xml:space="preserve"> </w:t>
      </w:r>
      <w:r>
        <w:rPr>
          <w:rFonts w:ascii="Calibri" w:hAnsi="Calibri" w:cs="Calibri"/>
          <w:sz w:val="24"/>
          <w:szCs w:val="24"/>
        </w:rPr>
        <w:t>Although</w:t>
      </w:r>
      <w:r>
        <w:rPr>
          <w:rFonts w:ascii="Calibri" w:hAnsi="Calibri" w:cs="Calibri"/>
          <w:sz w:val="24"/>
          <w:szCs w:val="24"/>
        </w:rPr>
        <w:t xml:space="preserve"> </w:t>
      </w:r>
      <w:r>
        <w:rPr>
          <w:rFonts w:ascii="Calibri" w:hAnsi="Calibri" w:cs="Calibri"/>
          <w:sz w:val="24"/>
          <w:szCs w:val="24"/>
        </w:rPr>
        <w:t xml:space="preserve">creativity and innovation are closely related, they should not be treated as </w:t>
      </w:r>
      <w:r>
        <w:rPr>
          <w:rFonts w:ascii="Calibri" w:hAnsi="Calibri" w:cs="Calibri"/>
          <w:sz w:val="24"/>
          <w:szCs w:val="24"/>
        </w:rPr>
        <w:t xml:space="preserve">the same concept. </w:t>
      </w:r>
      <w:r>
        <w:rPr>
          <w:rFonts w:ascii="Calibri" w:hAnsi="Calibri" w:cs="Calibri"/>
          <w:sz w:val="24"/>
          <w:szCs w:val="24"/>
        </w:rPr>
        <w:t xml:space="preserve">Creativity </w:t>
      </w:r>
      <w:r w:rsidR="00696B6E" w:rsidRPr="00696B6E">
        <w:rPr>
          <w:rFonts w:ascii="Calibri" w:hAnsi="Calibri" w:cs="Calibri"/>
          <w:sz w:val="24"/>
          <w:szCs w:val="24"/>
        </w:rPr>
        <w:t>focuses primarily</w:t>
      </w:r>
      <w:r>
        <w:rPr>
          <w:rFonts w:ascii="Calibri" w:hAnsi="Calibri" w:cs="Calibri"/>
          <w:sz w:val="24"/>
          <w:szCs w:val="24"/>
        </w:rPr>
        <w:t xml:space="preserve"> on generating and developing ideas, whereas innovation involves </w:t>
      </w:r>
      <w:r w:rsidR="00696B6E" w:rsidRPr="00696B6E">
        <w:rPr>
          <w:rFonts w:ascii="Calibri" w:hAnsi="Calibri" w:cs="Calibri"/>
          <w:sz w:val="24"/>
          <w:szCs w:val="24"/>
        </w:rPr>
        <w:t>implementing</w:t>
      </w:r>
      <w:r>
        <w:rPr>
          <w:rFonts w:ascii="Calibri" w:hAnsi="Calibri" w:cs="Calibri"/>
          <w:sz w:val="24"/>
          <w:szCs w:val="24"/>
        </w:rPr>
        <w:t xml:space="preserve"> those ideas to create value. Creativity can therefore be viewed as an important contributor to innovation, particularly within healthcare</w:t>
      </w:r>
      <w:r w:rsidR="00696B6E" w:rsidRPr="00696B6E">
        <w:rPr>
          <w:rFonts w:ascii="Calibri" w:hAnsi="Calibri" w:cs="Calibri"/>
          <w:sz w:val="24"/>
          <w:szCs w:val="24"/>
        </w:rPr>
        <w:t>,</w:t>
      </w:r>
      <w:r>
        <w:rPr>
          <w:rFonts w:ascii="Calibri" w:hAnsi="Calibri" w:cs="Calibri"/>
          <w:sz w:val="24"/>
          <w:szCs w:val="24"/>
        </w:rPr>
        <w:t xml:space="preserve"> where </w:t>
      </w:r>
      <w:r>
        <w:rPr>
          <w:rFonts w:ascii="Calibri" w:hAnsi="Calibri" w:cs="Calibri"/>
          <w:sz w:val="24"/>
          <w:szCs w:val="24"/>
        </w:rPr>
        <w:lastRenderedPageBreak/>
        <w:t xml:space="preserve">employees </w:t>
      </w:r>
      <w:r w:rsidR="00696B6E" w:rsidRPr="00696B6E">
        <w:rPr>
          <w:rFonts w:ascii="Calibri" w:hAnsi="Calibri" w:cs="Calibri"/>
          <w:sz w:val="24"/>
          <w:szCs w:val="24"/>
        </w:rPr>
        <w:t>possess detailed</w:t>
      </w:r>
      <w:r>
        <w:rPr>
          <w:rFonts w:ascii="Calibri" w:hAnsi="Calibri" w:cs="Calibri"/>
          <w:sz w:val="24"/>
          <w:szCs w:val="24"/>
        </w:rPr>
        <w:t xml:space="preserve"> knowledge of patient needs, clinical processes and operational challenges</w:t>
      </w:r>
      <w:r>
        <w:rPr>
          <w:rFonts w:ascii="Calibri" w:hAnsi="Calibri" w:cs="Calibri"/>
          <w:sz w:val="24"/>
          <w:szCs w:val="24"/>
        </w:rPr>
        <w:t xml:space="preserve"> (Kelly &amp; Young, 2017)</w:t>
      </w:r>
      <w:r>
        <w:rPr>
          <w:rFonts w:ascii="Calibri" w:hAnsi="Calibri" w:cs="Calibri"/>
          <w:sz w:val="24"/>
          <w:szCs w:val="24"/>
        </w:rPr>
        <w:t>.</w:t>
      </w:r>
    </w:p>
    <w:p w14:paraId="509ADA1F" w14:textId="0BC61F60" w:rsidR="00A37E84" w:rsidRPr="00BF6EA8" w:rsidRDefault="00A37E84" w:rsidP="00BF6EA8">
      <w:pPr>
        <w:spacing w:line="360" w:lineRule="auto"/>
        <w:rPr>
          <w:rFonts w:ascii="Calibri" w:hAnsi="Calibri" w:cs="Calibri"/>
          <w:sz w:val="24"/>
          <w:szCs w:val="24"/>
        </w:rPr>
      </w:pPr>
      <w:r>
        <w:rPr>
          <w:rFonts w:ascii="Calibri" w:hAnsi="Calibri" w:cs="Calibri"/>
          <w:sz w:val="24"/>
          <w:szCs w:val="24"/>
        </w:rPr>
        <w:t xml:space="preserve">Amabile’s (1996) Componential Theory of Creativity provides a useful framework for evaluating the NHS surgical ward’s ability to harness creativity. The theory proposes that creativity is influenced by three individual components: </w:t>
      </w:r>
      <w:r w:rsidR="008E38D5">
        <w:rPr>
          <w:rFonts w:ascii="Calibri" w:hAnsi="Calibri" w:cs="Calibri"/>
          <w:sz w:val="24"/>
          <w:szCs w:val="24"/>
        </w:rPr>
        <w:t>domain-relevant skills, creativity-relevant processes and intrinsic motivation</w:t>
      </w:r>
      <w:r w:rsidR="00CE4525">
        <w:rPr>
          <w:rFonts w:ascii="Calibri" w:hAnsi="Calibri" w:cs="Calibri"/>
          <w:sz w:val="24"/>
          <w:szCs w:val="24"/>
        </w:rPr>
        <w:t xml:space="preserve"> (Amabile, 2012)</w:t>
      </w:r>
      <w:r w:rsidR="008E38D5">
        <w:rPr>
          <w:rFonts w:ascii="Calibri" w:hAnsi="Calibri" w:cs="Calibri"/>
          <w:sz w:val="24"/>
          <w:szCs w:val="24"/>
        </w:rPr>
        <w:t>. These are affected by the surrounding work environment, meaning that organisational conditions can either enable or restrict employees</w:t>
      </w:r>
      <w:r w:rsidR="00901576">
        <w:rPr>
          <w:rFonts w:ascii="Calibri" w:hAnsi="Calibri" w:cs="Calibri"/>
          <w:sz w:val="24"/>
          <w:szCs w:val="24"/>
        </w:rPr>
        <w:t xml:space="preserve">’ creative potential. </w:t>
      </w:r>
      <w:r w:rsidR="00505842">
        <w:rPr>
          <w:rFonts w:ascii="Calibri" w:hAnsi="Calibri" w:cs="Calibri"/>
          <w:sz w:val="24"/>
          <w:szCs w:val="24"/>
        </w:rPr>
        <w:t xml:space="preserve">Alkan </w:t>
      </w:r>
      <w:r w:rsidR="00505842">
        <w:rPr>
          <w:rFonts w:ascii="Calibri" w:hAnsi="Calibri" w:cs="Calibri"/>
          <w:i/>
          <w:iCs/>
          <w:sz w:val="24"/>
          <w:szCs w:val="24"/>
        </w:rPr>
        <w:t>et al.</w:t>
      </w:r>
      <w:r w:rsidR="00505842">
        <w:rPr>
          <w:rFonts w:ascii="Calibri" w:hAnsi="Calibri" w:cs="Calibri"/>
          <w:sz w:val="24"/>
          <w:szCs w:val="24"/>
        </w:rPr>
        <w:t xml:space="preserve"> (2024) agree t</w:t>
      </w:r>
      <w:r w:rsidR="00CE4525">
        <w:rPr>
          <w:rFonts w:ascii="Calibri" w:hAnsi="Calibri" w:cs="Calibri"/>
          <w:sz w:val="24"/>
          <w:szCs w:val="24"/>
        </w:rPr>
        <w:t>his is particularly relevant within a surgical ward, where staff possess substantial clinical expertise and may identify practical opportunities to improve patient care and working practices.</w:t>
      </w:r>
    </w:p>
    <w:p w14:paraId="5B98D4BA" w14:textId="77777777" w:rsidR="00BC68F9" w:rsidRPr="00FE6334" w:rsidRDefault="00BC68F9" w:rsidP="00FE6334">
      <w:pPr>
        <w:pStyle w:val="Heading2"/>
        <w:rPr>
          <w:rFonts w:ascii="Calibri" w:hAnsi="Calibri" w:cs="Calibri"/>
        </w:rPr>
      </w:pPr>
      <w:bookmarkStart w:id="12" w:name="_Toc238712043"/>
      <w:r w:rsidRPr="00FE6334">
        <w:rPr>
          <w:rFonts w:ascii="Calibri" w:hAnsi="Calibri" w:cs="Calibri"/>
        </w:rPr>
        <w:t>4.1 Applying Amabile's Componential Theory to the Surgical Ward</w:t>
      </w:r>
      <w:bookmarkEnd w:id="12"/>
    </w:p>
    <w:p w14:paraId="303CCDE7" w14:textId="77777777" w:rsidR="009B05C3" w:rsidRPr="009B05C3" w:rsidRDefault="00301BA4">
      <w:pPr>
        <w:spacing w:line="360" w:lineRule="auto"/>
      </w:pPr>
      <w:r w:rsidRPr="00301BA4">
        <w:rPr>
          <w:rFonts w:ascii="Calibri" w:hAnsi="Calibri" w:cs="Calibri"/>
          <w:sz w:val="24"/>
          <w:szCs w:val="24"/>
        </w:rPr>
        <w:t>Domain</w:t>
      </w:r>
      <w:r>
        <w:rPr>
          <w:rFonts w:ascii="Calibri" w:hAnsi="Calibri" w:cs="Calibri"/>
          <w:sz w:val="24"/>
          <w:szCs w:val="24"/>
        </w:rPr>
        <w:t>-relevant skills</w:t>
      </w:r>
      <w:r w:rsidRPr="00301BA4">
        <w:rPr>
          <w:rFonts w:ascii="Calibri" w:hAnsi="Calibri" w:cs="Calibri"/>
          <w:sz w:val="24"/>
          <w:szCs w:val="24"/>
        </w:rPr>
        <w:t xml:space="preserve"> are </w:t>
      </w:r>
      <w:r>
        <w:rPr>
          <w:rFonts w:ascii="Calibri" w:hAnsi="Calibri" w:cs="Calibri"/>
          <w:sz w:val="24"/>
          <w:szCs w:val="24"/>
        </w:rPr>
        <w:t xml:space="preserve">a strength within the NHS surgical </w:t>
      </w:r>
      <w:r w:rsidRPr="00301BA4">
        <w:rPr>
          <w:rFonts w:ascii="Calibri" w:hAnsi="Calibri" w:cs="Calibri"/>
          <w:sz w:val="24"/>
          <w:szCs w:val="24"/>
        </w:rPr>
        <w:t>ward because</w:t>
      </w:r>
      <w:r>
        <w:rPr>
          <w:rFonts w:ascii="Calibri" w:hAnsi="Calibri" w:cs="Calibri"/>
          <w:sz w:val="24"/>
          <w:szCs w:val="24"/>
        </w:rPr>
        <w:t xml:space="preserve"> healthcare professionals </w:t>
      </w:r>
      <w:r w:rsidRPr="00301BA4">
        <w:rPr>
          <w:rFonts w:ascii="Calibri" w:hAnsi="Calibri" w:cs="Calibri"/>
          <w:sz w:val="24"/>
          <w:szCs w:val="24"/>
        </w:rPr>
        <w:t>have</w:t>
      </w:r>
      <w:r>
        <w:rPr>
          <w:rFonts w:ascii="Calibri" w:hAnsi="Calibri" w:cs="Calibri"/>
          <w:sz w:val="24"/>
          <w:szCs w:val="24"/>
        </w:rPr>
        <w:t xml:space="preserve"> specialist knowledge and direct patient</w:t>
      </w:r>
      <w:r w:rsidRPr="00301BA4">
        <w:rPr>
          <w:rFonts w:ascii="Calibri" w:hAnsi="Calibri" w:cs="Calibri"/>
          <w:sz w:val="24"/>
          <w:szCs w:val="24"/>
        </w:rPr>
        <w:t>-</w:t>
      </w:r>
      <w:r>
        <w:rPr>
          <w:rFonts w:ascii="Calibri" w:hAnsi="Calibri" w:cs="Calibri"/>
          <w:sz w:val="24"/>
          <w:szCs w:val="24"/>
        </w:rPr>
        <w:t>care</w:t>
      </w:r>
      <w:r w:rsidRPr="00301BA4">
        <w:rPr>
          <w:rFonts w:ascii="Calibri" w:hAnsi="Calibri" w:cs="Calibri"/>
          <w:sz w:val="24"/>
          <w:szCs w:val="24"/>
        </w:rPr>
        <w:t xml:space="preserve"> experience.</w:t>
      </w:r>
      <w:r>
        <w:rPr>
          <w:rFonts w:ascii="Calibri" w:hAnsi="Calibri" w:cs="Calibri"/>
          <w:sz w:val="24"/>
          <w:szCs w:val="24"/>
        </w:rPr>
        <w:t xml:space="preserve"> Nurses and clinical staff are therefore well </w:t>
      </w:r>
      <w:r w:rsidRPr="00301BA4">
        <w:rPr>
          <w:rFonts w:ascii="Calibri" w:hAnsi="Calibri" w:cs="Calibri"/>
          <w:sz w:val="24"/>
          <w:szCs w:val="24"/>
        </w:rPr>
        <w:t>positioned</w:t>
      </w:r>
      <w:r>
        <w:rPr>
          <w:rFonts w:ascii="Calibri" w:hAnsi="Calibri" w:cs="Calibri"/>
          <w:sz w:val="24"/>
          <w:szCs w:val="24"/>
        </w:rPr>
        <w:t xml:space="preserve"> to </w:t>
      </w:r>
      <w:r w:rsidRPr="00301BA4">
        <w:rPr>
          <w:rFonts w:ascii="Calibri" w:hAnsi="Calibri" w:cs="Calibri"/>
          <w:sz w:val="24"/>
          <w:szCs w:val="24"/>
        </w:rPr>
        <w:t xml:space="preserve">identify </w:t>
      </w:r>
      <w:r>
        <w:rPr>
          <w:rFonts w:ascii="Calibri" w:hAnsi="Calibri" w:cs="Calibri"/>
          <w:sz w:val="24"/>
          <w:szCs w:val="24"/>
        </w:rPr>
        <w:t xml:space="preserve">inefficiencies, </w:t>
      </w:r>
      <w:r w:rsidRPr="00301BA4">
        <w:rPr>
          <w:rFonts w:ascii="Calibri" w:hAnsi="Calibri" w:cs="Calibri"/>
          <w:sz w:val="24"/>
          <w:szCs w:val="24"/>
        </w:rPr>
        <w:t xml:space="preserve">recognise </w:t>
      </w:r>
      <w:r>
        <w:rPr>
          <w:rFonts w:ascii="Calibri" w:hAnsi="Calibri" w:cs="Calibri"/>
          <w:sz w:val="24"/>
          <w:szCs w:val="24"/>
        </w:rPr>
        <w:t xml:space="preserve">patient needs and suggest </w:t>
      </w:r>
      <w:r w:rsidRPr="00301BA4">
        <w:rPr>
          <w:rFonts w:ascii="Calibri" w:hAnsi="Calibri" w:cs="Calibri"/>
          <w:sz w:val="24"/>
          <w:szCs w:val="24"/>
        </w:rPr>
        <w:t xml:space="preserve">practical </w:t>
      </w:r>
      <w:r>
        <w:rPr>
          <w:rFonts w:ascii="Calibri" w:hAnsi="Calibri" w:cs="Calibri"/>
          <w:sz w:val="24"/>
          <w:szCs w:val="24"/>
        </w:rPr>
        <w:t xml:space="preserve">improvements to everyday </w:t>
      </w:r>
      <w:r w:rsidRPr="00301BA4">
        <w:rPr>
          <w:rFonts w:ascii="Calibri" w:hAnsi="Calibri" w:cs="Calibri"/>
          <w:sz w:val="24"/>
          <w:szCs w:val="24"/>
        </w:rPr>
        <w:t>practice.</w:t>
      </w:r>
    </w:p>
    <w:p w14:paraId="0B1B5500" w14:textId="77777777" w:rsidR="009B05C3" w:rsidRDefault="00544547">
      <w:pPr>
        <w:spacing w:line="360" w:lineRule="auto"/>
        <w:rPr>
          <w:rFonts w:ascii="Calibri" w:hAnsi="Calibri" w:cs="Calibri"/>
          <w:sz w:val="24"/>
          <w:szCs w:val="24"/>
        </w:rPr>
      </w:pPr>
      <w:r w:rsidRPr="00544547">
        <w:rPr>
          <w:rFonts w:ascii="Calibri" w:hAnsi="Calibri" w:cs="Calibri"/>
          <w:sz w:val="24"/>
          <w:szCs w:val="24"/>
        </w:rPr>
        <w:t>Creativity</w:t>
      </w:r>
      <w:r>
        <w:rPr>
          <w:rFonts w:ascii="Calibri" w:hAnsi="Calibri" w:cs="Calibri"/>
          <w:sz w:val="24"/>
          <w:szCs w:val="24"/>
        </w:rPr>
        <w:t>-relevant processes</w:t>
      </w:r>
      <w:r w:rsidRPr="00544547">
        <w:rPr>
          <w:rFonts w:ascii="Calibri" w:hAnsi="Calibri" w:cs="Calibri"/>
          <w:sz w:val="24"/>
          <w:szCs w:val="24"/>
        </w:rPr>
        <w:t xml:space="preserve"> involve approaching</w:t>
      </w:r>
      <w:r>
        <w:rPr>
          <w:rFonts w:ascii="Calibri" w:hAnsi="Calibri" w:cs="Calibri"/>
          <w:sz w:val="24"/>
          <w:szCs w:val="24"/>
        </w:rPr>
        <w:t xml:space="preserve"> problems from different perspectives and </w:t>
      </w:r>
      <w:r w:rsidRPr="00544547">
        <w:rPr>
          <w:rFonts w:ascii="Calibri" w:hAnsi="Calibri" w:cs="Calibri"/>
          <w:sz w:val="24"/>
          <w:szCs w:val="24"/>
        </w:rPr>
        <w:t>developing</w:t>
      </w:r>
      <w:r>
        <w:rPr>
          <w:rFonts w:ascii="Calibri" w:hAnsi="Calibri" w:cs="Calibri"/>
          <w:sz w:val="24"/>
          <w:szCs w:val="24"/>
        </w:rPr>
        <w:t xml:space="preserve"> alternative solutions (Amabile, 1996). </w:t>
      </w:r>
      <w:r w:rsidRPr="00544547">
        <w:rPr>
          <w:rFonts w:ascii="Calibri" w:hAnsi="Calibri" w:cs="Calibri"/>
          <w:sz w:val="24"/>
          <w:szCs w:val="24"/>
        </w:rPr>
        <w:t>In</w:t>
      </w:r>
      <w:r>
        <w:rPr>
          <w:rFonts w:ascii="Calibri" w:hAnsi="Calibri" w:cs="Calibri"/>
          <w:sz w:val="24"/>
          <w:szCs w:val="24"/>
        </w:rPr>
        <w:t xml:space="preserve"> a surgical ward, this may </w:t>
      </w:r>
      <w:r w:rsidRPr="00544547">
        <w:rPr>
          <w:rFonts w:ascii="Calibri" w:hAnsi="Calibri" w:cs="Calibri"/>
          <w:sz w:val="24"/>
          <w:szCs w:val="24"/>
        </w:rPr>
        <w:t xml:space="preserve">include adapting care to </w:t>
      </w:r>
      <w:r>
        <w:rPr>
          <w:rFonts w:ascii="Calibri" w:hAnsi="Calibri" w:cs="Calibri"/>
          <w:sz w:val="24"/>
          <w:szCs w:val="24"/>
        </w:rPr>
        <w:t xml:space="preserve">individual patient needs, </w:t>
      </w:r>
      <w:r w:rsidRPr="00544547">
        <w:rPr>
          <w:rFonts w:ascii="Calibri" w:hAnsi="Calibri" w:cs="Calibri"/>
          <w:sz w:val="24"/>
          <w:szCs w:val="24"/>
        </w:rPr>
        <w:t xml:space="preserve">improving care organisation </w:t>
      </w:r>
      <w:r>
        <w:rPr>
          <w:rFonts w:ascii="Calibri" w:hAnsi="Calibri" w:cs="Calibri"/>
          <w:sz w:val="24"/>
          <w:szCs w:val="24"/>
        </w:rPr>
        <w:t xml:space="preserve">or </w:t>
      </w:r>
      <w:r w:rsidRPr="00544547">
        <w:rPr>
          <w:rFonts w:ascii="Calibri" w:hAnsi="Calibri" w:cs="Calibri"/>
          <w:sz w:val="24"/>
          <w:szCs w:val="24"/>
        </w:rPr>
        <w:t>refining</w:t>
      </w:r>
      <w:r>
        <w:rPr>
          <w:rFonts w:ascii="Calibri" w:hAnsi="Calibri" w:cs="Calibri"/>
          <w:sz w:val="24"/>
          <w:szCs w:val="24"/>
        </w:rPr>
        <w:t xml:space="preserve"> existing procedures (Irving </w:t>
      </w:r>
      <w:r>
        <w:rPr>
          <w:rFonts w:ascii="Calibri" w:hAnsi="Calibri" w:cs="Calibri"/>
          <w:i/>
          <w:iCs/>
          <w:sz w:val="24"/>
          <w:szCs w:val="24"/>
        </w:rPr>
        <w:t>et al.</w:t>
      </w:r>
      <w:r>
        <w:rPr>
          <w:rFonts w:ascii="Calibri" w:hAnsi="Calibri" w:cs="Calibri"/>
          <w:sz w:val="24"/>
          <w:szCs w:val="24"/>
        </w:rPr>
        <w:t>, 2024). However, workload pressures</w:t>
      </w:r>
      <w:r w:rsidRPr="00544547">
        <w:rPr>
          <w:rFonts w:ascii="Calibri" w:hAnsi="Calibri" w:cs="Calibri"/>
          <w:sz w:val="24"/>
          <w:szCs w:val="24"/>
        </w:rPr>
        <w:t>,</w:t>
      </w:r>
      <w:r>
        <w:rPr>
          <w:rFonts w:ascii="Calibri" w:hAnsi="Calibri" w:cs="Calibri"/>
          <w:sz w:val="24"/>
          <w:szCs w:val="24"/>
        </w:rPr>
        <w:t xml:space="preserve"> routines </w:t>
      </w:r>
      <w:r w:rsidRPr="00544547">
        <w:rPr>
          <w:rFonts w:ascii="Calibri" w:hAnsi="Calibri" w:cs="Calibri"/>
          <w:sz w:val="24"/>
          <w:szCs w:val="24"/>
        </w:rPr>
        <w:t xml:space="preserve">and organisational structures </w:t>
      </w:r>
      <w:r>
        <w:rPr>
          <w:rFonts w:ascii="Calibri" w:hAnsi="Calibri" w:cs="Calibri"/>
          <w:sz w:val="24"/>
          <w:szCs w:val="24"/>
        </w:rPr>
        <w:t xml:space="preserve">may </w:t>
      </w:r>
      <w:r w:rsidRPr="00544547">
        <w:rPr>
          <w:rFonts w:ascii="Calibri" w:hAnsi="Calibri" w:cs="Calibri"/>
          <w:sz w:val="24"/>
          <w:szCs w:val="24"/>
        </w:rPr>
        <w:t>limit</w:t>
      </w:r>
      <w:r>
        <w:rPr>
          <w:rFonts w:ascii="Calibri" w:hAnsi="Calibri" w:cs="Calibri"/>
          <w:sz w:val="24"/>
          <w:szCs w:val="24"/>
        </w:rPr>
        <w:t xml:space="preserve"> opportunities to develop and test </w:t>
      </w:r>
      <w:r w:rsidRPr="00544547">
        <w:rPr>
          <w:rFonts w:ascii="Calibri" w:hAnsi="Calibri" w:cs="Calibri"/>
          <w:sz w:val="24"/>
          <w:szCs w:val="24"/>
        </w:rPr>
        <w:t>staff</w:t>
      </w:r>
      <w:r>
        <w:rPr>
          <w:rFonts w:ascii="Calibri" w:hAnsi="Calibri" w:cs="Calibri"/>
          <w:sz w:val="24"/>
          <w:szCs w:val="24"/>
        </w:rPr>
        <w:t xml:space="preserve"> ideas.</w:t>
      </w:r>
    </w:p>
    <w:p w14:paraId="4BC33ABA" w14:textId="5C4B338A" w:rsidR="00F95AC2" w:rsidRPr="00BE5C66" w:rsidRDefault="00F95AC2">
      <w:pPr>
        <w:spacing w:line="360" w:lineRule="auto"/>
        <w:rPr>
          <w:rFonts w:ascii="Calibri" w:hAnsi="Calibri" w:cs="Calibri"/>
          <w:sz w:val="24"/>
          <w:szCs w:val="24"/>
        </w:rPr>
      </w:pPr>
      <w:r w:rsidRPr="00F95AC2">
        <w:rPr>
          <w:rFonts w:ascii="Calibri" w:hAnsi="Calibri" w:cs="Calibri"/>
          <w:sz w:val="24"/>
          <w:szCs w:val="24"/>
        </w:rPr>
        <w:t xml:space="preserve">Intrinsic motivation is central to creativity, as employees are more likely to think creatively when they are committed to the task itself rather than driven only by external rewards (Amabile, 1996). In healthcare, professional values and a desire to improve patient </w:t>
      </w:r>
      <w:r w:rsidR="00952CAA">
        <w:rPr>
          <w:rFonts w:ascii="Calibri" w:hAnsi="Calibri" w:cs="Calibri"/>
          <w:sz w:val="24"/>
          <w:szCs w:val="24"/>
        </w:rPr>
        <w:t xml:space="preserve">     </w:t>
      </w:r>
      <w:r w:rsidRPr="00F95AC2">
        <w:rPr>
          <w:rFonts w:ascii="Calibri" w:hAnsi="Calibri" w:cs="Calibri"/>
          <w:sz w:val="24"/>
          <w:szCs w:val="24"/>
        </w:rPr>
        <w:t>outcomes can support this motivation, although workload, limited autonomy and operational pressures may restrict creative thinking.</w:t>
      </w:r>
    </w:p>
    <w:p w14:paraId="6FABF3B9" w14:textId="0CAE1B8D" w:rsidR="009B05C3" w:rsidRPr="00BE5C66" w:rsidRDefault="00000000" w:rsidP="00BE5C66">
      <w:pPr>
        <w:spacing w:line="360" w:lineRule="auto"/>
        <w:rPr>
          <w:rFonts w:ascii="Calibri" w:hAnsi="Calibri" w:cs="Calibri"/>
          <w:sz w:val="24"/>
          <w:szCs w:val="24"/>
        </w:rPr>
      </w:pPr>
      <w:r w:rsidRPr="00BE5C66">
        <w:rPr>
          <w:rFonts w:ascii="Calibri" w:hAnsi="Calibri" w:cs="Calibri"/>
          <w:sz w:val="24"/>
          <w:szCs w:val="24"/>
        </w:rPr>
        <w:t xml:space="preserve">The final consideration is the work environment, which can either </w:t>
      </w:r>
      <w:r w:rsidR="00824F07" w:rsidRPr="00BE5C66">
        <w:rPr>
          <w:rFonts w:ascii="Calibri" w:hAnsi="Calibri" w:cs="Calibri"/>
          <w:sz w:val="24"/>
          <w:szCs w:val="24"/>
        </w:rPr>
        <w:t>support</w:t>
      </w:r>
      <w:r w:rsidRPr="00BE5C66">
        <w:rPr>
          <w:rFonts w:ascii="Calibri" w:hAnsi="Calibri" w:cs="Calibri"/>
          <w:sz w:val="24"/>
          <w:szCs w:val="24"/>
        </w:rPr>
        <w:t xml:space="preserve"> or </w:t>
      </w:r>
      <w:r w:rsidR="00824F07" w:rsidRPr="00BE5C66">
        <w:rPr>
          <w:rFonts w:ascii="Calibri" w:hAnsi="Calibri" w:cs="Calibri"/>
          <w:sz w:val="24"/>
          <w:szCs w:val="24"/>
        </w:rPr>
        <w:t>restrict</w:t>
      </w:r>
      <w:r w:rsidRPr="00BE5C66">
        <w:rPr>
          <w:rFonts w:ascii="Calibri" w:hAnsi="Calibri" w:cs="Calibri"/>
          <w:sz w:val="24"/>
          <w:szCs w:val="24"/>
        </w:rPr>
        <w:t xml:space="preserve"> creativity. Leadership, autonomy, resources, recognition and opportunities to contribute ideas encourage creative problem-solving</w:t>
      </w:r>
      <w:r w:rsidR="00824F07" w:rsidRPr="00BE5C66">
        <w:rPr>
          <w:rFonts w:ascii="Calibri" w:hAnsi="Calibri" w:cs="Calibri"/>
          <w:sz w:val="24"/>
          <w:szCs w:val="24"/>
        </w:rPr>
        <w:t>, while</w:t>
      </w:r>
      <w:r w:rsidRPr="00BE5C66">
        <w:rPr>
          <w:rFonts w:ascii="Calibri" w:hAnsi="Calibri" w:cs="Calibri"/>
          <w:sz w:val="24"/>
          <w:szCs w:val="24"/>
        </w:rPr>
        <w:t xml:space="preserve"> a culture </w:t>
      </w:r>
      <w:r w:rsidR="00824F07" w:rsidRPr="00BE5C66">
        <w:rPr>
          <w:rFonts w:ascii="Calibri" w:hAnsi="Calibri" w:cs="Calibri"/>
          <w:sz w:val="24"/>
          <w:szCs w:val="24"/>
        </w:rPr>
        <w:t>where</w:t>
      </w:r>
      <w:r w:rsidRPr="00BE5C66">
        <w:rPr>
          <w:rFonts w:ascii="Calibri" w:hAnsi="Calibri" w:cs="Calibri"/>
          <w:sz w:val="24"/>
          <w:szCs w:val="24"/>
        </w:rPr>
        <w:t xml:space="preserve"> ideas </w:t>
      </w:r>
      <w:r w:rsidR="00824F07" w:rsidRPr="00BE5C66">
        <w:rPr>
          <w:rFonts w:ascii="Calibri" w:hAnsi="Calibri" w:cs="Calibri"/>
          <w:sz w:val="24"/>
          <w:szCs w:val="24"/>
        </w:rPr>
        <w:t>are</w:t>
      </w:r>
      <w:r w:rsidRPr="00BE5C66">
        <w:rPr>
          <w:rFonts w:ascii="Calibri" w:hAnsi="Calibri" w:cs="Calibri"/>
          <w:sz w:val="24"/>
          <w:szCs w:val="24"/>
        </w:rPr>
        <w:t xml:space="preserve"> ignored or criticised may discourage </w:t>
      </w:r>
      <w:r w:rsidR="00824F07" w:rsidRPr="00BE5C66">
        <w:rPr>
          <w:rFonts w:ascii="Calibri" w:hAnsi="Calibri" w:cs="Calibri"/>
          <w:sz w:val="24"/>
          <w:szCs w:val="24"/>
        </w:rPr>
        <w:t xml:space="preserve">staff </w:t>
      </w:r>
      <w:r w:rsidRPr="00BE5C66">
        <w:rPr>
          <w:rFonts w:ascii="Calibri" w:hAnsi="Calibri" w:cs="Calibri"/>
          <w:sz w:val="24"/>
          <w:szCs w:val="24"/>
        </w:rPr>
        <w:t xml:space="preserve">from speaking up. </w:t>
      </w:r>
      <w:r w:rsidR="00824F07" w:rsidRPr="00BE5C66">
        <w:rPr>
          <w:rFonts w:ascii="Calibri" w:hAnsi="Calibri" w:cs="Calibri"/>
          <w:sz w:val="24"/>
          <w:szCs w:val="24"/>
        </w:rPr>
        <w:t>Therefore, the ward’s ability to harness creativity depends on both individual capability and organisational support.</w:t>
      </w:r>
      <w:r w:rsidR="00A770B1">
        <w:rPr>
          <w:rFonts w:ascii="Calibri" w:hAnsi="Calibri" w:cs="Calibri"/>
          <w:sz w:val="24"/>
          <w:szCs w:val="24"/>
        </w:rPr>
        <w:t xml:space="preserve"> </w:t>
      </w:r>
    </w:p>
    <w:p w14:paraId="2AFB82F4" w14:textId="3B63ECA4" w:rsidR="00BC68F9" w:rsidRPr="0023116E" w:rsidRDefault="00BC68F9" w:rsidP="0023116E">
      <w:pPr>
        <w:spacing w:line="360" w:lineRule="auto"/>
        <w:rPr>
          <w:rFonts w:ascii="Calibri" w:hAnsi="Calibri" w:cs="Calibri"/>
          <w:sz w:val="24"/>
          <w:szCs w:val="24"/>
        </w:rPr>
      </w:pPr>
      <w:r w:rsidRPr="0023116E">
        <w:rPr>
          <w:rFonts w:ascii="Calibri" w:hAnsi="Calibri" w:cs="Calibri"/>
          <w:sz w:val="24"/>
          <w:szCs w:val="24"/>
        </w:rPr>
        <w:lastRenderedPageBreak/>
        <w:t>Overall, Amabile's theory suggests that the NHS surgical ward has significant creative potential because of its employees' expertise and commitment to patient care. However, potential creativity does not automatically result in creative outcomes. The organisation must provide appropriate conditions, including supportive leadership, employee involvement, psychological safety and sufficient opportunities to develop ideas</w:t>
      </w:r>
      <w:r w:rsidR="003B7280">
        <w:rPr>
          <w:rFonts w:ascii="Calibri" w:hAnsi="Calibri" w:cs="Calibri"/>
          <w:sz w:val="24"/>
          <w:szCs w:val="24"/>
        </w:rPr>
        <w:t xml:space="preserve"> (Bessi </w:t>
      </w:r>
      <w:r w:rsidR="003B7280">
        <w:rPr>
          <w:rFonts w:ascii="Calibri" w:hAnsi="Calibri" w:cs="Calibri"/>
          <w:i/>
          <w:iCs/>
          <w:sz w:val="24"/>
          <w:szCs w:val="24"/>
        </w:rPr>
        <w:t>et al.</w:t>
      </w:r>
      <w:r w:rsidR="003B7280">
        <w:rPr>
          <w:rFonts w:ascii="Calibri" w:hAnsi="Calibri" w:cs="Calibri"/>
          <w:sz w:val="24"/>
          <w:szCs w:val="24"/>
        </w:rPr>
        <w:t>, 2023)</w:t>
      </w:r>
      <w:r w:rsidRPr="0023116E">
        <w:rPr>
          <w:rFonts w:ascii="Calibri" w:hAnsi="Calibri" w:cs="Calibri"/>
          <w:sz w:val="24"/>
          <w:szCs w:val="24"/>
        </w:rPr>
        <w:t>. Therefore, the extent to which creativity is successfully harnessed depends upon the interaction between individual capability and the organisational environment.</w:t>
      </w:r>
    </w:p>
    <w:p w14:paraId="533D8EC2" w14:textId="11CF323A" w:rsidR="00192AEF" w:rsidRPr="00192AEF" w:rsidRDefault="00192AEF" w:rsidP="00192AEF">
      <w:pPr>
        <w:pStyle w:val="Heading2"/>
        <w:rPr>
          <w:rFonts w:ascii="Calibri" w:hAnsi="Calibri" w:cs="Calibri"/>
        </w:rPr>
      </w:pPr>
      <w:bookmarkStart w:id="13" w:name="_Toc238712044"/>
      <w:r w:rsidRPr="00192AEF">
        <w:rPr>
          <w:rFonts w:ascii="Calibri" w:hAnsi="Calibri" w:cs="Calibri"/>
        </w:rPr>
        <w:t>4.2 How Creativity is Harnessed Within the Surgical Ward</w:t>
      </w:r>
      <w:bookmarkEnd w:id="13"/>
    </w:p>
    <w:p w14:paraId="4F269075" w14:textId="4FF689CE" w:rsidR="00C839D5" w:rsidRDefault="004F23DA" w:rsidP="00C839D5">
      <w:pPr>
        <w:spacing w:line="360" w:lineRule="auto"/>
        <w:rPr>
          <w:rFonts w:ascii="Calibri" w:hAnsi="Calibri" w:cs="Calibri"/>
          <w:sz w:val="24"/>
          <w:szCs w:val="24"/>
        </w:rPr>
      </w:pPr>
      <w:r>
        <w:rPr>
          <w:rFonts w:ascii="Calibri" w:hAnsi="Calibri" w:cs="Calibri"/>
          <w:sz w:val="24"/>
          <w:szCs w:val="24"/>
        </w:rPr>
        <w:t>The NHS surgical ward has several</w:t>
      </w:r>
      <w:r w:rsidR="009D5AC0">
        <w:rPr>
          <w:rFonts w:ascii="Calibri" w:hAnsi="Calibri" w:cs="Calibri"/>
          <w:sz w:val="24"/>
          <w:szCs w:val="24"/>
        </w:rPr>
        <w:t xml:space="preserve"> ways through which employees can contribute ideas and participate in creative problem-solving. Daily ward huddles provide a structured opportunity for staff to share updates, identify immediate safety or resourcing concerns and suggest practical solutions</w:t>
      </w:r>
      <w:r w:rsidR="00EF2C15">
        <w:rPr>
          <w:rFonts w:ascii="Calibri" w:hAnsi="Calibri" w:cs="Calibri"/>
          <w:sz w:val="24"/>
          <w:szCs w:val="24"/>
        </w:rPr>
        <w:t xml:space="preserve"> (Cracknell, 2022)</w:t>
      </w:r>
      <w:r w:rsidR="009D5AC0">
        <w:rPr>
          <w:rFonts w:ascii="Calibri" w:hAnsi="Calibri" w:cs="Calibri"/>
          <w:sz w:val="24"/>
          <w:szCs w:val="24"/>
        </w:rPr>
        <w:t xml:space="preserve">. </w:t>
      </w:r>
      <w:r w:rsidR="00B25F29">
        <w:rPr>
          <w:rFonts w:ascii="Calibri" w:hAnsi="Calibri" w:cs="Calibri"/>
          <w:sz w:val="24"/>
          <w:szCs w:val="24"/>
        </w:rPr>
        <w:t xml:space="preserve">According to </w:t>
      </w:r>
      <w:r w:rsidR="00B25F29" w:rsidRPr="00B25F29">
        <w:rPr>
          <w:rFonts w:ascii="Calibri" w:hAnsi="Calibri" w:cs="Calibri"/>
          <w:sz w:val="24"/>
          <w:szCs w:val="24"/>
        </w:rPr>
        <w:t>Ghosh et al. (2021)</w:t>
      </w:r>
      <w:r w:rsidR="00B25F29">
        <w:rPr>
          <w:rFonts w:ascii="Calibri" w:hAnsi="Calibri" w:cs="Calibri"/>
          <w:sz w:val="24"/>
          <w:szCs w:val="24"/>
        </w:rPr>
        <w:t xml:space="preserve"> h</w:t>
      </w:r>
      <w:r w:rsidR="009D5AC0">
        <w:rPr>
          <w:rFonts w:ascii="Calibri" w:hAnsi="Calibri" w:cs="Calibri"/>
          <w:sz w:val="24"/>
          <w:szCs w:val="24"/>
        </w:rPr>
        <w:t>andover discussions provide a further opportunity for nurses and clinicians to raise observations relating to patient needs, equipment</w:t>
      </w:r>
      <w:r w:rsidR="00C839D5">
        <w:rPr>
          <w:rFonts w:ascii="Calibri" w:hAnsi="Calibri" w:cs="Calibri"/>
          <w:sz w:val="24"/>
          <w:szCs w:val="24"/>
        </w:rPr>
        <w:t xml:space="preserve"> or working practices. These activities demonstrate that creativity can be embedded within </w:t>
      </w:r>
      <w:r w:rsidR="00A10D67">
        <w:rPr>
          <w:rFonts w:ascii="Calibri" w:hAnsi="Calibri" w:cs="Calibri"/>
          <w:sz w:val="24"/>
          <w:szCs w:val="24"/>
        </w:rPr>
        <w:t xml:space="preserve">routine clinical communication rather than being treated as a separate activity. </w:t>
      </w:r>
    </w:p>
    <w:p w14:paraId="64EE5E94" w14:textId="3633CEBE" w:rsidR="00B25F29" w:rsidRDefault="00B25F29" w:rsidP="00C839D5">
      <w:pPr>
        <w:spacing w:line="360" w:lineRule="auto"/>
        <w:rPr>
          <w:rFonts w:ascii="Calibri" w:hAnsi="Calibri" w:cs="Calibri"/>
          <w:sz w:val="24"/>
          <w:szCs w:val="24"/>
        </w:rPr>
      </w:pPr>
      <w:r>
        <w:rPr>
          <w:rFonts w:ascii="Calibri" w:hAnsi="Calibri" w:cs="Calibri"/>
          <w:sz w:val="24"/>
          <w:szCs w:val="24"/>
        </w:rPr>
        <w:t>From an Amabile (1996) perspective, these forums provide opportunities for staff to apply their knowledge and creativ</w:t>
      </w:r>
      <w:r w:rsidR="00654EC7">
        <w:rPr>
          <w:rFonts w:ascii="Calibri" w:hAnsi="Calibri" w:cs="Calibri"/>
          <w:sz w:val="24"/>
          <w:szCs w:val="24"/>
        </w:rPr>
        <w:t>e relevant skills to problems encountered in practice. Frontline employees are often best placed to identify practical difficulties because they experience clinical processes directly</w:t>
      </w:r>
      <w:r w:rsidR="00634CDD">
        <w:rPr>
          <w:rFonts w:ascii="Calibri" w:hAnsi="Calibri" w:cs="Calibri"/>
          <w:sz w:val="24"/>
          <w:szCs w:val="24"/>
        </w:rPr>
        <w:t xml:space="preserve"> (Mannion &amp; Davies, 20</w:t>
      </w:r>
      <w:r w:rsidR="001710AC">
        <w:rPr>
          <w:rFonts w:ascii="Calibri" w:hAnsi="Calibri" w:cs="Calibri"/>
          <w:sz w:val="24"/>
          <w:szCs w:val="24"/>
        </w:rPr>
        <w:t>19</w:t>
      </w:r>
      <w:r w:rsidR="00634CDD">
        <w:rPr>
          <w:rFonts w:ascii="Calibri" w:hAnsi="Calibri" w:cs="Calibri"/>
          <w:sz w:val="24"/>
          <w:szCs w:val="24"/>
        </w:rPr>
        <w:t>).</w:t>
      </w:r>
      <w:r w:rsidR="00654EC7">
        <w:rPr>
          <w:rFonts w:ascii="Calibri" w:hAnsi="Calibri" w:cs="Calibri"/>
          <w:sz w:val="24"/>
          <w:szCs w:val="24"/>
        </w:rPr>
        <w:t xml:space="preserve"> </w:t>
      </w:r>
      <w:r w:rsidR="00767F85">
        <w:rPr>
          <w:rFonts w:ascii="Calibri" w:hAnsi="Calibri" w:cs="Calibri"/>
          <w:sz w:val="24"/>
          <w:szCs w:val="24"/>
        </w:rPr>
        <w:t xml:space="preserve">However, the </w:t>
      </w:r>
      <w:r w:rsidR="00EA18CC">
        <w:rPr>
          <w:rFonts w:ascii="Calibri" w:hAnsi="Calibri" w:cs="Calibri"/>
          <w:sz w:val="24"/>
          <w:szCs w:val="24"/>
        </w:rPr>
        <w:t xml:space="preserve">existence of opportunities to suggest ideas does not necessarily mean that creativity is effectively </w:t>
      </w:r>
      <w:r w:rsidR="00C95A65">
        <w:rPr>
          <w:rFonts w:ascii="Calibri" w:hAnsi="Calibri" w:cs="Calibri"/>
          <w:sz w:val="24"/>
          <w:szCs w:val="24"/>
        </w:rPr>
        <w:t xml:space="preserve">harnessed. If suggestions are raised but not acted upon, employees may become less motivated to contribute. Leadership therefore has an important role in demonstrating that staff contributions are valued and considered. </w:t>
      </w:r>
    </w:p>
    <w:p w14:paraId="7E76C9C9" w14:textId="570495B3" w:rsidR="00582C78" w:rsidRDefault="00582C78" w:rsidP="00C839D5">
      <w:pPr>
        <w:spacing w:line="360" w:lineRule="auto"/>
        <w:rPr>
          <w:rFonts w:ascii="Calibri" w:hAnsi="Calibri" w:cs="Calibri"/>
          <w:sz w:val="24"/>
          <w:szCs w:val="24"/>
        </w:rPr>
      </w:pPr>
      <w:r>
        <w:rPr>
          <w:rFonts w:ascii="Calibri" w:hAnsi="Calibri" w:cs="Calibri"/>
          <w:sz w:val="24"/>
          <w:szCs w:val="24"/>
        </w:rPr>
        <w:t xml:space="preserve">Suggestion boards, whether physical or digital, provide another </w:t>
      </w:r>
      <w:r w:rsidR="009438C2">
        <w:rPr>
          <w:rFonts w:ascii="Calibri" w:hAnsi="Calibri" w:cs="Calibri"/>
          <w:sz w:val="24"/>
          <w:szCs w:val="24"/>
        </w:rPr>
        <w:t>system for employees to share improvement ideas</w:t>
      </w:r>
      <w:r w:rsidR="00487667">
        <w:rPr>
          <w:rFonts w:ascii="Calibri" w:hAnsi="Calibri" w:cs="Calibri"/>
          <w:sz w:val="24"/>
          <w:szCs w:val="24"/>
        </w:rPr>
        <w:t>, including anonymously where appropriate. This can potentially encourage participation f</w:t>
      </w:r>
      <w:r w:rsidR="00C51116">
        <w:rPr>
          <w:rFonts w:ascii="Calibri" w:hAnsi="Calibri" w:cs="Calibri"/>
          <w:sz w:val="24"/>
          <w:szCs w:val="24"/>
        </w:rPr>
        <w:t>ro</w:t>
      </w:r>
      <w:r w:rsidR="00487667">
        <w:rPr>
          <w:rFonts w:ascii="Calibri" w:hAnsi="Calibri" w:cs="Calibri"/>
          <w:sz w:val="24"/>
          <w:szCs w:val="24"/>
        </w:rPr>
        <w:t>m staff who may be less comfortable raising ideas within group discussions</w:t>
      </w:r>
      <w:r w:rsidR="008B5197">
        <w:rPr>
          <w:rFonts w:ascii="Calibri" w:hAnsi="Calibri" w:cs="Calibri"/>
          <w:sz w:val="24"/>
          <w:szCs w:val="24"/>
        </w:rPr>
        <w:t xml:space="preserve"> (NHS, 2024)</w:t>
      </w:r>
      <w:r w:rsidR="00487667">
        <w:rPr>
          <w:rFonts w:ascii="Calibri" w:hAnsi="Calibri" w:cs="Calibri"/>
          <w:sz w:val="24"/>
          <w:szCs w:val="24"/>
        </w:rPr>
        <w:t xml:space="preserve">. </w:t>
      </w:r>
      <w:r w:rsidR="00524723">
        <w:rPr>
          <w:rFonts w:ascii="Calibri" w:hAnsi="Calibri" w:cs="Calibri"/>
          <w:sz w:val="24"/>
          <w:szCs w:val="24"/>
        </w:rPr>
        <w:t xml:space="preserve">However, their effectiveness depends on whether suggestions receive feedback and whether employees can see evidence that appropriate ideas are </w:t>
      </w:r>
      <w:r w:rsidR="00524723">
        <w:rPr>
          <w:rFonts w:ascii="Calibri" w:hAnsi="Calibri" w:cs="Calibri"/>
          <w:sz w:val="24"/>
          <w:szCs w:val="24"/>
        </w:rPr>
        <w:lastRenderedPageBreak/>
        <w:t xml:space="preserve">progressed. Without visual follow-up, such </w:t>
      </w:r>
      <w:r w:rsidR="00ED6F9E">
        <w:rPr>
          <w:rFonts w:ascii="Calibri" w:hAnsi="Calibri" w:cs="Calibri"/>
          <w:sz w:val="24"/>
          <w:szCs w:val="24"/>
        </w:rPr>
        <w:t xml:space="preserve">systems risk becoming symbolic rather than genuinely supporting creativity. </w:t>
      </w:r>
    </w:p>
    <w:p w14:paraId="7E29000B" w14:textId="5076A4A9" w:rsidR="00ED6F9E" w:rsidRDefault="00ED6F9E" w:rsidP="00C839D5">
      <w:pPr>
        <w:spacing w:line="360" w:lineRule="auto"/>
        <w:rPr>
          <w:rFonts w:ascii="Calibri" w:hAnsi="Calibri" w:cs="Calibri"/>
          <w:sz w:val="24"/>
          <w:szCs w:val="24"/>
        </w:rPr>
      </w:pPr>
      <w:r>
        <w:rPr>
          <w:rFonts w:ascii="Calibri" w:hAnsi="Calibri" w:cs="Calibri"/>
          <w:sz w:val="24"/>
          <w:szCs w:val="24"/>
        </w:rPr>
        <w:t xml:space="preserve">Quality Improvement (QI) initiatives provide a stronger opportunity to convert ideas into practical improvements. </w:t>
      </w:r>
      <w:r w:rsidR="0017257C">
        <w:rPr>
          <w:rFonts w:ascii="Calibri" w:hAnsi="Calibri" w:cs="Calibri"/>
          <w:sz w:val="24"/>
          <w:szCs w:val="24"/>
        </w:rPr>
        <w:t>Small-scale testing through approaches such as Plan-Do-Study-A</w:t>
      </w:r>
      <w:r w:rsidR="00A875D3">
        <w:rPr>
          <w:rFonts w:ascii="Calibri" w:hAnsi="Calibri" w:cs="Calibri"/>
          <w:sz w:val="24"/>
          <w:szCs w:val="24"/>
        </w:rPr>
        <w:t xml:space="preserve">ct (PDSA) </w:t>
      </w:r>
      <w:r w:rsidR="000E7015">
        <w:rPr>
          <w:rFonts w:ascii="Calibri" w:hAnsi="Calibri" w:cs="Calibri"/>
          <w:sz w:val="24"/>
          <w:szCs w:val="24"/>
        </w:rPr>
        <w:t>allows staff to develop an idea, test it on a manageable scale, review the outcome and make adjustments before wider implementation</w:t>
      </w:r>
      <w:r w:rsidR="00314AA8">
        <w:rPr>
          <w:rFonts w:ascii="Calibri" w:hAnsi="Calibri" w:cs="Calibri"/>
          <w:sz w:val="24"/>
          <w:szCs w:val="24"/>
        </w:rPr>
        <w:t xml:space="preserve"> (Phillips, 2018)</w:t>
      </w:r>
      <w:r w:rsidR="000E7015">
        <w:rPr>
          <w:rFonts w:ascii="Calibri" w:hAnsi="Calibri" w:cs="Calibri"/>
          <w:sz w:val="24"/>
          <w:szCs w:val="24"/>
        </w:rPr>
        <w:t xml:space="preserve">. </w:t>
      </w:r>
      <w:r w:rsidR="000C266C" w:rsidRPr="000C266C">
        <w:rPr>
          <w:rFonts w:ascii="Calibri" w:hAnsi="Calibri" w:cs="Calibri"/>
          <w:sz w:val="24"/>
          <w:szCs w:val="24"/>
        </w:rPr>
        <w:t xml:space="preserve">Bessi </w:t>
      </w:r>
      <w:r w:rsidR="000C266C" w:rsidRPr="000C266C">
        <w:rPr>
          <w:rFonts w:ascii="Calibri" w:hAnsi="Calibri" w:cs="Calibri"/>
          <w:i/>
          <w:iCs/>
          <w:sz w:val="24"/>
          <w:szCs w:val="24"/>
        </w:rPr>
        <w:t>et al.</w:t>
      </w:r>
      <w:r w:rsidR="000C266C" w:rsidRPr="000C266C">
        <w:rPr>
          <w:rFonts w:ascii="Calibri" w:hAnsi="Calibri" w:cs="Calibri"/>
          <w:sz w:val="24"/>
          <w:szCs w:val="24"/>
        </w:rPr>
        <w:t xml:space="preserve"> </w:t>
      </w:r>
      <w:r w:rsidR="000C266C">
        <w:rPr>
          <w:rFonts w:ascii="Calibri" w:hAnsi="Calibri" w:cs="Calibri"/>
          <w:sz w:val="24"/>
          <w:szCs w:val="24"/>
        </w:rPr>
        <w:t>(</w:t>
      </w:r>
      <w:r w:rsidR="000C266C" w:rsidRPr="000C266C">
        <w:rPr>
          <w:rFonts w:ascii="Calibri" w:hAnsi="Calibri" w:cs="Calibri"/>
          <w:sz w:val="24"/>
          <w:szCs w:val="24"/>
        </w:rPr>
        <w:t>2023</w:t>
      </w:r>
      <w:r w:rsidR="000C266C">
        <w:rPr>
          <w:rFonts w:ascii="Calibri" w:hAnsi="Calibri" w:cs="Calibri"/>
          <w:sz w:val="24"/>
          <w:szCs w:val="24"/>
        </w:rPr>
        <w:t>) agree that t</w:t>
      </w:r>
      <w:r w:rsidR="000E7015">
        <w:rPr>
          <w:rFonts w:ascii="Calibri" w:hAnsi="Calibri" w:cs="Calibri"/>
          <w:sz w:val="24"/>
          <w:szCs w:val="24"/>
        </w:rPr>
        <w:t xml:space="preserve">his supports the relationship between creativity and innovation because creative ideas can be explored before resources are </w:t>
      </w:r>
      <w:r w:rsidR="006B1057">
        <w:rPr>
          <w:rFonts w:ascii="Calibri" w:hAnsi="Calibri" w:cs="Calibri"/>
          <w:sz w:val="24"/>
          <w:szCs w:val="24"/>
        </w:rPr>
        <w:t xml:space="preserve">committed to larger scale change. It also reduces the risk associated with implementing an untested </w:t>
      </w:r>
      <w:r w:rsidR="00793186">
        <w:rPr>
          <w:rFonts w:ascii="Calibri" w:hAnsi="Calibri" w:cs="Calibri"/>
          <w:sz w:val="24"/>
          <w:szCs w:val="24"/>
        </w:rPr>
        <w:t xml:space="preserve">solution across the wider service. </w:t>
      </w:r>
    </w:p>
    <w:p w14:paraId="1A9B1F80" w14:textId="54E0B1E5" w:rsidR="000C266C" w:rsidRDefault="000C266C" w:rsidP="00C839D5">
      <w:pPr>
        <w:spacing w:line="360" w:lineRule="auto"/>
        <w:rPr>
          <w:rFonts w:ascii="Calibri" w:hAnsi="Calibri" w:cs="Calibri"/>
          <w:sz w:val="24"/>
          <w:szCs w:val="24"/>
        </w:rPr>
      </w:pPr>
      <w:r>
        <w:rPr>
          <w:rFonts w:ascii="Calibri" w:hAnsi="Calibri" w:cs="Calibri"/>
          <w:sz w:val="24"/>
          <w:szCs w:val="24"/>
        </w:rPr>
        <w:t xml:space="preserve">Multidisciplinary forums and staff empowerment can further </w:t>
      </w:r>
      <w:r w:rsidR="00453AD2">
        <w:rPr>
          <w:rFonts w:ascii="Calibri" w:hAnsi="Calibri" w:cs="Calibri"/>
          <w:sz w:val="24"/>
          <w:szCs w:val="24"/>
        </w:rPr>
        <w:t xml:space="preserve">strengthen creativity by </w:t>
      </w:r>
      <w:r w:rsidR="00AE2496">
        <w:rPr>
          <w:rFonts w:ascii="Calibri" w:hAnsi="Calibri" w:cs="Calibri"/>
          <w:sz w:val="24"/>
          <w:szCs w:val="24"/>
        </w:rPr>
        <w:t>bringing together different professional perspectives. Nurses</w:t>
      </w:r>
      <w:r w:rsidR="005C0ADC">
        <w:rPr>
          <w:rFonts w:ascii="Calibri" w:hAnsi="Calibri" w:cs="Calibri"/>
          <w:sz w:val="24"/>
          <w:szCs w:val="24"/>
        </w:rPr>
        <w:t>, doctors, healthcare assistants and other professionals</w:t>
      </w:r>
      <w:r w:rsidR="0055773C">
        <w:rPr>
          <w:rFonts w:ascii="Calibri" w:hAnsi="Calibri" w:cs="Calibri"/>
          <w:sz w:val="24"/>
          <w:szCs w:val="24"/>
        </w:rPr>
        <w:t xml:space="preserve"> may identify different aspects of the same problem, </w:t>
      </w:r>
      <w:r w:rsidR="00F50A22">
        <w:rPr>
          <w:rFonts w:ascii="Calibri" w:hAnsi="Calibri" w:cs="Calibri"/>
          <w:sz w:val="24"/>
          <w:szCs w:val="24"/>
        </w:rPr>
        <w:t xml:space="preserve">meaning that collaboration </w:t>
      </w:r>
      <w:r w:rsidR="00094A3B">
        <w:rPr>
          <w:rFonts w:ascii="Calibri" w:hAnsi="Calibri" w:cs="Calibri"/>
          <w:sz w:val="24"/>
          <w:szCs w:val="24"/>
        </w:rPr>
        <w:t>can increase the range of possible solutions</w:t>
      </w:r>
      <w:r w:rsidR="00AD26CC">
        <w:rPr>
          <w:rFonts w:ascii="Calibri" w:hAnsi="Calibri" w:cs="Calibri"/>
          <w:sz w:val="24"/>
          <w:szCs w:val="24"/>
        </w:rPr>
        <w:t xml:space="preserve"> </w:t>
      </w:r>
      <w:r w:rsidR="00AD26CC" w:rsidRPr="00AD26CC">
        <w:rPr>
          <w:rFonts w:ascii="Calibri" w:hAnsi="Calibri" w:cs="Calibri"/>
          <w:sz w:val="24"/>
          <w:szCs w:val="24"/>
        </w:rPr>
        <w:t xml:space="preserve">(McLaney </w:t>
      </w:r>
      <w:r w:rsidR="00AD26CC" w:rsidRPr="00AD26CC">
        <w:rPr>
          <w:rFonts w:ascii="Calibri" w:hAnsi="Calibri" w:cs="Calibri"/>
          <w:i/>
          <w:iCs/>
          <w:sz w:val="24"/>
          <w:szCs w:val="24"/>
        </w:rPr>
        <w:t>et al.</w:t>
      </w:r>
      <w:r w:rsidR="00AD26CC" w:rsidRPr="00AD26CC">
        <w:rPr>
          <w:rFonts w:ascii="Calibri" w:hAnsi="Calibri" w:cs="Calibri"/>
          <w:sz w:val="24"/>
          <w:szCs w:val="24"/>
        </w:rPr>
        <w:t>, 2022)</w:t>
      </w:r>
      <w:r w:rsidR="00094A3B">
        <w:rPr>
          <w:rFonts w:ascii="Calibri" w:hAnsi="Calibri" w:cs="Calibri"/>
          <w:sz w:val="24"/>
          <w:szCs w:val="24"/>
        </w:rPr>
        <w:t xml:space="preserve">. </w:t>
      </w:r>
      <w:r w:rsidR="00F1277E">
        <w:rPr>
          <w:rFonts w:ascii="Calibri" w:hAnsi="Calibri" w:cs="Calibri"/>
          <w:sz w:val="24"/>
          <w:szCs w:val="24"/>
        </w:rPr>
        <w:t>However, professional hierarchies, workload pressures and differences in confidence may affect whose ideas are heard.</w:t>
      </w:r>
      <w:r w:rsidR="00AD26CC">
        <w:rPr>
          <w:rFonts w:ascii="Calibri" w:hAnsi="Calibri" w:cs="Calibri"/>
          <w:sz w:val="24"/>
          <w:szCs w:val="24"/>
        </w:rPr>
        <w:t xml:space="preserve"> Creating an environment where staff can challenge existing practices respectfully is therefore important. </w:t>
      </w:r>
    </w:p>
    <w:p w14:paraId="7D559230" w14:textId="01B07E49" w:rsidR="00192AEF" w:rsidRPr="004F4C97" w:rsidRDefault="00AD26CC" w:rsidP="004F4C97">
      <w:pPr>
        <w:spacing w:line="360" w:lineRule="auto"/>
        <w:rPr>
          <w:rFonts w:ascii="Calibri" w:hAnsi="Calibri" w:cs="Calibri"/>
          <w:sz w:val="24"/>
          <w:szCs w:val="24"/>
        </w:rPr>
      </w:pPr>
      <w:r>
        <w:rPr>
          <w:rFonts w:ascii="Calibri" w:hAnsi="Calibri" w:cs="Calibri"/>
          <w:sz w:val="24"/>
          <w:szCs w:val="24"/>
        </w:rPr>
        <w:t xml:space="preserve">The ward demonstrates a reasonable capacity to harness creativity through </w:t>
      </w:r>
      <w:r w:rsidR="00B66DBF">
        <w:rPr>
          <w:rFonts w:ascii="Calibri" w:hAnsi="Calibri" w:cs="Calibri"/>
          <w:sz w:val="24"/>
          <w:szCs w:val="24"/>
        </w:rPr>
        <w:t xml:space="preserve">the </w:t>
      </w:r>
      <w:r w:rsidR="005D0A94">
        <w:rPr>
          <w:rFonts w:ascii="Calibri" w:hAnsi="Calibri" w:cs="Calibri"/>
          <w:sz w:val="24"/>
          <w:szCs w:val="24"/>
        </w:rPr>
        <w:t xml:space="preserve">systems </w:t>
      </w:r>
      <w:r w:rsidR="00B834C0">
        <w:rPr>
          <w:rFonts w:ascii="Calibri" w:hAnsi="Calibri" w:cs="Calibri"/>
          <w:sz w:val="24"/>
          <w:szCs w:val="24"/>
        </w:rPr>
        <w:t>discussed above</w:t>
      </w:r>
      <w:r w:rsidR="005D0A94">
        <w:rPr>
          <w:rFonts w:ascii="Calibri" w:hAnsi="Calibri" w:cs="Calibri"/>
          <w:sz w:val="24"/>
          <w:szCs w:val="24"/>
        </w:rPr>
        <w:t>, however</w:t>
      </w:r>
      <w:r w:rsidR="00B834C0">
        <w:rPr>
          <w:rFonts w:ascii="Calibri" w:hAnsi="Calibri" w:cs="Calibri"/>
          <w:sz w:val="24"/>
          <w:szCs w:val="24"/>
        </w:rPr>
        <w:t>,</w:t>
      </w:r>
      <w:r w:rsidR="005D0A94">
        <w:rPr>
          <w:rFonts w:ascii="Calibri" w:hAnsi="Calibri" w:cs="Calibri"/>
          <w:sz w:val="24"/>
          <w:szCs w:val="24"/>
        </w:rPr>
        <w:t xml:space="preserve"> the effectiveness of these systems depends </w:t>
      </w:r>
      <w:r w:rsidR="00490CF4">
        <w:rPr>
          <w:rFonts w:ascii="Calibri" w:hAnsi="Calibri" w:cs="Calibri"/>
          <w:sz w:val="24"/>
          <w:szCs w:val="24"/>
        </w:rPr>
        <w:t>u</w:t>
      </w:r>
      <w:r w:rsidR="005D0A94">
        <w:rPr>
          <w:rFonts w:ascii="Calibri" w:hAnsi="Calibri" w:cs="Calibri"/>
          <w:sz w:val="24"/>
          <w:szCs w:val="24"/>
        </w:rPr>
        <w:t xml:space="preserve">pon what happens after ideas are generated. </w:t>
      </w:r>
      <w:r w:rsidR="004F4C97">
        <w:rPr>
          <w:rFonts w:ascii="Calibri" w:hAnsi="Calibri" w:cs="Calibri"/>
          <w:sz w:val="24"/>
          <w:szCs w:val="24"/>
        </w:rPr>
        <w:t xml:space="preserve">According to </w:t>
      </w:r>
      <w:r w:rsidR="004F4C97" w:rsidRPr="004F4C97">
        <w:rPr>
          <w:rFonts w:ascii="Calibri" w:hAnsi="Calibri" w:cs="Calibri"/>
          <w:sz w:val="24"/>
          <w:szCs w:val="24"/>
        </w:rPr>
        <w:t xml:space="preserve">Shankar </w:t>
      </w:r>
      <w:r w:rsidR="004F4C97" w:rsidRPr="004F4C97">
        <w:rPr>
          <w:rFonts w:ascii="Calibri" w:hAnsi="Calibri" w:cs="Calibri"/>
          <w:i/>
          <w:iCs/>
          <w:sz w:val="24"/>
          <w:szCs w:val="24"/>
        </w:rPr>
        <w:t>et al.</w:t>
      </w:r>
      <w:r w:rsidR="004F4C97" w:rsidRPr="004F4C97">
        <w:rPr>
          <w:rFonts w:ascii="Calibri" w:hAnsi="Calibri" w:cs="Calibri"/>
          <w:sz w:val="24"/>
          <w:szCs w:val="24"/>
        </w:rPr>
        <w:t xml:space="preserve"> (2025)</w:t>
      </w:r>
      <w:r w:rsidR="004F4C97">
        <w:rPr>
          <w:rFonts w:ascii="Calibri" w:hAnsi="Calibri" w:cs="Calibri"/>
          <w:sz w:val="24"/>
          <w:szCs w:val="24"/>
        </w:rPr>
        <w:t>, t</w:t>
      </w:r>
      <w:r w:rsidR="005D0A94">
        <w:rPr>
          <w:rFonts w:ascii="Calibri" w:hAnsi="Calibri" w:cs="Calibri"/>
          <w:sz w:val="24"/>
          <w:szCs w:val="24"/>
        </w:rPr>
        <w:t xml:space="preserve">he critical issue is not simply whether staff have opportunities to contribute ideas, but whether </w:t>
      </w:r>
      <w:r w:rsidR="00824B21">
        <w:rPr>
          <w:rFonts w:ascii="Calibri" w:hAnsi="Calibri" w:cs="Calibri"/>
          <w:sz w:val="24"/>
          <w:szCs w:val="24"/>
        </w:rPr>
        <w:t xml:space="preserve">leadership provides the time, psychological safety, resources and feedback necessary to develop those ideas into meaningful improvements. </w:t>
      </w:r>
    </w:p>
    <w:bookmarkStart w:id="14" w:name="_Toc238712045"/>
    <w:p w14:paraId="52935088" w14:textId="77777777" w:rsidR="00000000" w:rsidRDefault="006E5605">
      <w:pPr>
        <w:spacing w:line="360" w:lineRule="auto"/>
        <w:rPr>
          <w:lang w:eastAsia="en-GB"/>
        </w:rPr>
      </w:pPr>
      <w:r w:rsidRPr="006E5605">
        <w:rPr>
          <w:rFonts w:ascii="Calibri" w:hAnsi="Calibri" w:cs="Calibri"/>
          <w:sz w:val="24"/>
          <w:szCs w:val="24"/>
        </w:rPr>
        <w:fldChar w:fldCharType="begin"/>
      </w:r>
      <w:r w:rsidRPr="006E5605">
        <w:rPr>
          <w:rFonts w:ascii="Calibri" w:hAnsi="Calibri" w:cs="Calibri"/>
          <w:sz w:val="24"/>
          <w:szCs w:val="24"/>
        </w:rPr>
        <w:instrText>HYPERLINK "" \l "_Appendix_C"</w:instrText>
      </w:r>
      <w:r w:rsidRPr="006E5605">
        <w:rPr>
          <w:rFonts w:ascii="Calibri" w:hAnsi="Calibri" w:cs="Calibri"/>
          <w:sz w:val="24"/>
          <w:szCs w:val="24"/>
        </w:rPr>
      </w:r>
      <w:r w:rsidRPr="006E5605">
        <w:rPr>
          <w:rFonts w:ascii="Calibri" w:hAnsi="Calibri" w:cs="Calibri"/>
          <w:sz w:val="24"/>
          <w:szCs w:val="24"/>
        </w:rPr>
        <w:fldChar w:fldCharType="separate"/>
      </w:r>
      <w:r w:rsidRPr="006E5605">
        <w:rPr>
          <w:rStyle w:val="Hyperlink"/>
          <w:rFonts w:ascii="Calibri" w:hAnsi="Calibri" w:cs="Calibri"/>
          <w:sz w:val="24"/>
          <w:szCs w:val="24"/>
        </w:rPr>
        <w:t>Appendix C</w:t>
      </w:r>
      <w:r w:rsidRPr="006E5605">
        <w:rPr>
          <w:rFonts w:ascii="Calibri" w:hAnsi="Calibri" w:cs="Calibri"/>
          <w:sz w:val="24"/>
          <w:szCs w:val="24"/>
        </w:rPr>
        <w:fldChar w:fldCharType="end"/>
      </w:r>
      <w:r w:rsidRPr="006E5605">
        <w:rPr>
          <w:rFonts w:ascii="Calibri" w:hAnsi="Calibri" w:cs="Calibri"/>
          <w:sz w:val="24"/>
          <w:szCs w:val="24"/>
        </w:rPr>
        <w:t xml:space="preserve"> provides a detailed SMART recommendations table outlining how these improvement actions could be implemented and evaluated in practice.</w:t>
      </w:r>
    </w:p>
    <w:p w14:paraId="3FEA8C74" w14:textId="77777777" w:rsidR="00681255" w:rsidRDefault="00681255" w:rsidP="00681255">
      <w:pPr>
        <w:pStyle w:val="Heading1"/>
        <w:rPr>
          <w:rFonts w:ascii="Calibri" w:hAnsi="Calibri" w:cs="Calibri"/>
        </w:rPr>
      </w:pPr>
      <w:r w:rsidRPr="00681255">
        <w:rPr>
          <w:rFonts w:ascii="Calibri" w:hAnsi="Calibri" w:cs="Calibri"/>
        </w:rPr>
        <w:t>5. Fostering a Creative Culture in the NHS Surgical Ward</w:t>
      </w:r>
      <w:bookmarkEnd w:id="14"/>
    </w:p>
    <w:p w14:paraId="12368942" w14:textId="0B9DD570" w:rsidR="0061779B" w:rsidRDefault="0061779B" w:rsidP="0061779B">
      <w:pPr>
        <w:spacing w:line="360" w:lineRule="auto"/>
        <w:rPr>
          <w:rFonts w:ascii="Calibri" w:hAnsi="Calibri" w:cs="Calibri"/>
          <w:sz w:val="24"/>
          <w:szCs w:val="24"/>
        </w:rPr>
      </w:pPr>
      <w:r>
        <w:rPr>
          <w:rFonts w:ascii="Calibri" w:hAnsi="Calibri" w:cs="Calibri"/>
          <w:sz w:val="24"/>
          <w:szCs w:val="24"/>
        </w:rPr>
        <w:t xml:space="preserve">Fostering creativity requires more than providing staff with opportunities </w:t>
      </w:r>
      <w:r w:rsidR="00B365C1">
        <w:rPr>
          <w:rFonts w:ascii="Calibri" w:hAnsi="Calibri" w:cs="Calibri"/>
          <w:sz w:val="24"/>
          <w:szCs w:val="24"/>
        </w:rPr>
        <w:t>to suggest ideas</w:t>
      </w:r>
      <w:r w:rsidR="00B66DBF">
        <w:rPr>
          <w:rFonts w:ascii="Calibri" w:hAnsi="Calibri" w:cs="Calibri"/>
          <w:sz w:val="24"/>
          <w:szCs w:val="24"/>
        </w:rPr>
        <w:t>. I</w:t>
      </w:r>
      <w:r w:rsidR="00B365C1">
        <w:rPr>
          <w:rFonts w:ascii="Calibri" w:hAnsi="Calibri" w:cs="Calibri"/>
          <w:sz w:val="24"/>
          <w:szCs w:val="24"/>
        </w:rPr>
        <w:t xml:space="preserve">t requires a culture </w:t>
      </w:r>
      <w:r w:rsidR="00977DC3">
        <w:rPr>
          <w:rFonts w:ascii="Calibri" w:hAnsi="Calibri" w:cs="Calibri"/>
          <w:sz w:val="24"/>
          <w:szCs w:val="24"/>
        </w:rPr>
        <w:t xml:space="preserve">in which employees feel able to question established practices, learn from </w:t>
      </w:r>
      <w:r w:rsidR="00977DC3">
        <w:rPr>
          <w:rFonts w:ascii="Calibri" w:hAnsi="Calibri" w:cs="Calibri"/>
          <w:sz w:val="24"/>
          <w:szCs w:val="24"/>
        </w:rPr>
        <w:lastRenderedPageBreak/>
        <w:t>experience and contribute to continuous improvement. Schein</w:t>
      </w:r>
      <w:r w:rsidR="00070B50">
        <w:rPr>
          <w:rFonts w:ascii="Calibri" w:hAnsi="Calibri" w:cs="Calibri"/>
          <w:sz w:val="24"/>
          <w:szCs w:val="24"/>
        </w:rPr>
        <w:t xml:space="preserve"> (2017) argues that organisational culture influences shared assumptions, values and beh</w:t>
      </w:r>
      <w:r w:rsidR="002527CB">
        <w:rPr>
          <w:rFonts w:ascii="Calibri" w:hAnsi="Calibri" w:cs="Calibri"/>
          <w:sz w:val="24"/>
          <w:szCs w:val="24"/>
        </w:rPr>
        <w:t xml:space="preserve">aviours within organisations. In an NHS surgical ward, this is particularly </w:t>
      </w:r>
      <w:r w:rsidR="00496F89">
        <w:rPr>
          <w:rFonts w:ascii="Calibri" w:hAnsi="Calibri" w:cs="Calibri"/>
          <w:sz w:val="24"/>
          <w:szCs w:val="24"/>
        </w:rPr>
        <w:t xml:space="preserve">important because a culture that encourages </w:t>
      </w:r>
      <w:r w:rsidR="003E525E">
        <w:rPr>
          <w:rFonts w:ascii="Calibri" w:hAnsi="Calibri" w:cs="Calibri"/>
          <w:sz w:val="24"/>
          <w:szCs w:val="24"/>
        </w:rPr>
        <w:t xml:space="preserve">learning and constructive challenge can support creativity and ultimately, innovation. </w:t>
      </w:r>
    </w:p>
    <w:p w14:paraId="3A64333F" w14:textId="2D55DD35" w:rsidR="00076E61" w:rsidRPr="00A4021D" w:rsidRDefault="00076E61" w:rsidP="00076E61">
      <w:pPr>
        <w:pStyle w:val="Heading2"/>
        <w:rPr>
          <w:rFonts w:ascii="Calibri" w:hAnsi="Calibri" w:cs="Calibri"/>
        </w:rPr>
      </w:pPr>
      <w:bookmarkStart w:id="15" w:name="_Toc238712046"/>
      <w:r w:rsidRPr="00A4021D">
        <w:rPr>
          <w:rFonts w:ascii="Calibri" w:hAnsi="Calibri" w:cs="Calibri"/>
        </w:rPr>
        <w:t>5.1 Psychological Safety, Challenge and Staff Voice</w:t>
      </w:r>
      <w:bookmarkEnd w:id="15"/>
    </w:p>
    <w:p w14:paraId="364EA8FE" w14:textId="682C119F" w:rsidR="00D92AA4" w:rsidRDefault="00076E61" w:rsidP="00076E61">
      <w:pPr>
        <w:spacing w:line="360" w:lineRule="auto"/>
        <w:rPr>
          <w:rFonts w:ascii="Calibri" w:hAnsi="Calibri" w:cs="Calibri"/>
          <w:sz w:val="24"/>
          <w:szCs w:val="24"/>
        </w:rPr>
      </w:pPr>
      <w:r>
        <w:rPr>
          <w:rFonts w:ascii="Calibri" w:hAnsi="Calibri" w:cs="Calibri"/>
          <w:sz w:val="24"/>
          <w:szCs w:val="24"/>
        </w:rPr>
        <w:t>Edmondson (1999) identifies</w:t>
      </w:r>
      <w:r w:rsidR="002147D2">
        <w:rPr>
          <w:rFonts w:ascii="Calibri" w:hAnsi="Calibri" w:cs="Calibri"/>
          <w:sz w:val="24"/>
          <w:szCs w:val="24"/>
        </w:rPr>
        <w:t xml:space="preserve"> psychological safety as an important factor in team learning and describes it as a shared belief that the team is safe for interpersonal risk-taking. </w:t>
      </w:r>
      <w:r w:rsidR="005004D1">
        <w:rPr>
          <w:rFonts w:ascii="Calibri" w:hAnsi="Calibri" w:cs="Calibri"/>
          <w:sz w:val="24"/>
          <w:szCs w:val="24"/>
        </w:rPr>
        <w:t xml:space="preserve">This is relevant to creativity because </w:t>
      </w:r>
      <w:r w:rsidR="002E7E40">
        <w:rPr>
          <w:rFonts w:ascii="Calibri" w:hAnsi="Calibri" w:cs="Calibri"/>
          <w:sz w:val="24"/>
          <w:szCs w:val="24"/>
        </w:rPr>
        <w:t xml:space="preserve">generating ideas often requires employees to challenge existing approaches or suggest alternatives. Within a surgical ward environment, staff must also feel able to </w:t>
      </w:r>
      <w:r w:rsidR="00306C6A">
        <w:rPr>
          <w:rFonts w:ascii="Calibri" w:hAnsi="Calibri" w:cs="Calibri"/>
          <w:sz w:val="24"/>
          <w:szCs w:val="24"/>
        </w:rPr>
        <w:t>question practices when they believe patient safety may be affected.</w:t>
      </w:r>
    </w:p>
    <w:p w14:paraId="108E8B69" w14:textId="1F8EC017" w:rsidR="00306C6A" w:rsidRPr="00076E61" w:rsidRDefault="00306C6A" w:rsidP="00076E61">
      <w:pPr>
        <w:spacing w:line="360" w:lineRule="auto"/>
        <w:rPr>
          <w:rFonts w:ascii="Calibri" w:hAnsi="Calibri" w:cs="Calibri"/>
          <w:sz w:val="24"/>
          <w:szCs w:val="24"/>
        </w:rPr>
      </w:pPr>
      <w:r>
        <w:rPr>
          <w:rFonts w:ascii="Calibri" w:hAnsi="Calibri" w:cs="Calibri"/>
          <w:sz w:val="24"/>
          <w:szCs w:val="24"/>
        </w:rPr>
        <w:t xml:space="preserve">The ward’s use of huddles, handovers and multidisciplinary discussions provides opportunities for staff to raise concerns and contribute ideas. This is a positive </w:t>
      </w:r>
      <w:r w:rsidR="00A50C1F">
        <w:rPr>
          <w:rFonts w:ascii="Calibri" w:hAnsi="Calibri" w:cs="Calibri"/>
          <w:sz w:val="24"/>
          <w:szCs w:val="24"/>
        </w:rPr>
        <w:t xml:space="preserve">feature because regular communication can support </w:t>
      </w:r>
      <w:r w:rsidR="00A50C1F">
        <w:rPr>
          <w:rFonts w:ascii="Calibri" w:hAnsi="Calibri" w:cs="Calibri"/>
          <w:sz w:val="24"/>
          <w:szCs w:val="24"/>
        </w:rPr>
        <w:t>staff voice and collaborative pro</w:t>
      </w:r>
      <w:r w:rsidR="00AD210B">
        <w:rPr>
          <w:rFonts w:ascii="Calibri" w:hAnsi="Calibri" w:cs="Calibri"/>
          <w:sz w:val="24"/>
          <w:szCs w:val="24"/>
        </w:rPr>
        <w:t xml:space="preserve">blem-solving. </w:t>
      </w:r>
      <w:r w:rsidR="00B32F91">
        <w:rPr>
          <w:rFonts w:ascii="Calibri" w:hAnsi="Calibri" w:cs="Calibri"/>
          <w:sz w:val="24"/>
          <w:szCs w:val="24"/>
        </w:rPr>
        <w:t xml:space="preserve">However, the existence of these forums does not automatically demonstrate psychological safety. </w:t>
      </w:r>
      <w:r w:rsidR="00575DA7">
        <w:rPr>
          <w:rFonts w:ascii="Calibri" w:hAnsi="Calibri" w:cs="Calibri"/>
          <w:sz w:val="24"/>
          <w:szCs w:val="24"/>
        </w:rPr>
        <w:t>Hierarchical relationships and differences in professional status may make some employees less confident about challenging established practices or more senior colleagues</w:t>
      </w:r>
      <w:r w:rsidR="00E96E2A">
        <w:rPr>
          <w:rFonts w:ascii="Calibri" w:hAnsi="Calibri" w:cs="Calibri"/>
          <w:sz w:val="24"/>
          <w:szCs w:val="24"/>
        </w:rPr>
        <w:t xml:space="preserve">. </w:t>
      </w:r>
      <w:r w:rsidR="009B645F">
        <w:rPr>
          <w:rFonts w:ascii="Calibri" w:hAnsi="Calibri" w:cs="Calibri"/>
          <w:sz w:val="24"/>
          <w:szCs w:val="24"/>
        </w:rPr>
        <w:t>Therefore, leadership behaviour is important in demonstrating that respectful challenge is valued rather than interpreted as criticism</w:t>
      </w:r>
      <w:r w:rsidR="000742A0">
        <w:rPr>
          <w:rFonts w:ascii="Calibri" w:hAnsi="Calibri" w:cs="Calibri"/>
          <w:sz w:val="24"/>
          <w:szCs w:val="24"/>
        </w:rPr>
        <w:t xml:space="preserve"> (Kumar, 2023)</w:t>
      </w:r>
      <w:r w:rsidR="009B645F">
        <w:rPr>
          <w:rFonts w:ascii="Calibri" w:hAnsi="Calibri" w:cs="Calibri"/>
          <w:sz w:val="24"/>
          <w:szCs w:val="24"/>
        </w:rPr>
        <w:t xml:space="preserve">. </w:t>
      </w:r>
    </w:p>
    <w:p w14:paraId="1515E150" w14:textId="77777777" w:rsidR="00D92AA4" w:rsidRPr="00A4021D" w:rsidRDefault="00D92AA4" w:rsidP="00A4021D">
      <w:pPr>
        <w:pStyle w:val="Heading2"/>
        <w:rPr>
          <w:rFonts w:ascii="Calibri" w:hAnsi="Calibri" w:cs="Calibri"/>
        </w:rPr>
      </w:pPr>
      <w:bookmarkStart w:id="16" w:name="_Toc238712047"/>
      <w:r w:rsidRPr="00A4021D">
        <w:rPr>
          <w:rFonts w:ascii="Calibri" w:hAnsi="Calibri" w:cs="Calibri"/>
        </w:rPr>
        <w:t>5.2 Learning, Reflection and Learning from Mistakes</w:t>
      </w:r>
      <w:bookmarkEnd w:id="16"/>
    </w:p>
    <w:p w14:paraId="4639EC56" w14:textId="65630E07" w:rsidR="00A4021D" w:rsidRDefault="00A4021D" w:rsidP="00A4021D">
      <w:pPr>
        <w:spacing w:line="360" w:lineRule="auto"/>
        <w:rPr>
          <w:rFonts w:ascii="Calibri" w:hAnsi="Calibri" w:cs="Calibri"/>
          <w:sz w:val="24"/>
          <w:szCs w:val="24"/>
        </w:rPr>
      </w:pPr>
      <w:r>
        <w:rPr>
          <w:rFonts w:ascii="Calibri" w:hAnsi="Calibri" w:cs="Calibri"/>
          <w:sz w:val="24"/>
          <w:szCs w:val="24"/>
        </w:rPr>
        <w:t>A creative culture should encourage employees to learn from both succ</w:t>
      </w:r>
      <w:r w:rsidR="00574FE6">
        <w:rPr>
          <w:rFonts w:ascii="Calibri" w:hAnsi="Calibri" w:cs="Calibri"/>
          <w:sz w:val="24"/>
          <w:szCs w:val="24"/>
        </w:rPr>
        <w:t>essful and unsuccessful experiences. Reflection enables employees to consider what happened, why it occurred and whether alternative approaches could produce better outcomes</w:t>
      </w:r>
      <w:r w:rsidR="00F6639E">
        <w:rPr>
          <w:rFonts w:ascii="Calibri" w:hAnsi="Calibri" w:cs="Calibri"/>
          <w:sz w:val="24"/>
          <w:szCs w:val="24"/>
        </w:rPr>
        <w:t xml:space="preserve"> (NHS, 2022)</w:t>
      </w:r>
      <w:r w:rsidR="00574FE6">
        <w:rPr>
          <w:rFonts w:ascii="Calibri" w:hAnsi="Calibri" w:cs="Calibri"/>
          <w:sz w:val="24"/>
          <w:szCs w:val="24"/>
        </w:rPr>
        <w:t xml:space="preserve">. </w:t>
      </w:r>
      <w:r w:rsidR="00C02A0C">
        <w:rPr>
          <w:rFonts w:ascii="Calibri" w:hAnsi="Calibri" w:cs="Calibri"/>
          <w:sz w:val="24"/>
          <w:szCs w:val="24"/>
        </w:rPr>
        <w:t xml:space="preserve">Similarly, a learning culture should allow mistakes and near misses </w:t>
      </w:r>
      <w:r w:rsidR="00FC4D5D">
        <w:rPr>
          <w:rFonts w:ascii="Calibri" w:hAnsi="Calibri" w:cs="Calibri"/>
          <w:sz w:val="24"/>
          <w:szCs w:val="24"/>
        </w:rPr>
        <w:t>to be examined constructively, while maintaining appropriate accountability for patient safety. If employees fear blame or negative consequences, they may be less willing to report concerns or dis</w:t>
      </w:r>
      <w:r w:rsidR="000A5475">
        <w:rPr>
          <w:rFonts w:ascii="Calibri" w:hAnsi="Calibri" w:cs="Calibri"/>
          <w:sz w:val="24"/>
          <w:szCs w:val="24"/>
        </w:rPr>
        <w:t>cuss failures openly, limiting organisational learning</w:t>
      </w:r>
      <w:r w:rsidR="002D211D">
        <w:rPr>
          <w:rFonts w:ascii="Calibri" w:hAnsi="Calibri" w:cs="Calibri"/>
          <w:sz w:val="24"/>
          <w:szCs w:val="24"/>
        </w:rPr>
        <w:t xml:space="preserve"> (NMC, 2024)</w:t>
      </w:r>
      <w:r w:rsidR="000A5475">
        <w:rPr>
          <w:rFonts w:ascii="Calibri" w:hAnsi="Calibri" w:cs="Calibri"/>
          <w:sz w:val="24"/>
          <w:szCs w:val="24"/>
        </w:rPr>
        <w:t>.</w:t>
      </w:r>
    </w:p>
    <w:p w14:paraId="1188CD08" w14:textId="2A41535C" w:rsidR="002D211D" w:rsidRPr="00A4021D" w:rsidRDefault="002D211D" w:rsidP="00A4021D">
      <w:pPr>
        <w:spacing w:line="360" w:lineRule="auto"/>
        <w:rPr>
          <w:rFonts w:ascii="Calibri" w:hAnsi="Calibri" w:cs="Calibri"/>
          <w:sz w:val="24"/>
          <w:szCs w:val="24"/>
        </w:rPr>
      </w:pPr>
      <w:r>
        <w:rPr>
          <w:rFonts w:ascii="Calibri" w:hAnsi="Calibri" w:cs="Calibri"/>
          <w:sz w:val="24"/>
          <w:szCs w:val="24"/>
        </w:rPr>
        <w:t xml:space="preserve">The ward’s quality improvement activity and use of PDSA cycles </w:t>
      </w:r>
      <w:r w:rsidR="00066CB5">
        <w:rPr>
          <w:rFonts w:ascii="Calibri" w:hAnsi="Calibri" w:cs="Calibri"/>
          <w:sz w:val="24"/>
          <w:szCs w:val="24"/>
        </w:rPr>
        <w:t xml:space="preserve">can support this learning process because changes can be tested on a small scale, reviewed and modified. This provides a practical mechanism for reflection and continuous improvement. However, </w:t>
      </w:r>
      <w:r w:rsidR="00066CB5">
        <w:rPr>
          <w:rFonts w:ascii="Calibri" w:hAnsi="Calibri" w:cs="Calibri"/>
          <w:sz w:val="24"/>
          <w:szCs w:val="24"/>
        </w:rPr>
        <w:lastRenderedPageBreak/>
        <w:t>workload and operational pressures may limit the time available for meaningful reflection. Staff may identify lessons during a busy shift but have insufficient opportunity to discuss them, meaning that valuable learning may not be translated into sustained improvement</w:t>
      </w:r>
      <w:r w:rsidR="00B84943">
        <w:rPr>
          <w:rFonts w:ascii="Calibri" w:hAnsi="Calibri" w:cs="Calibri"/>
          <w:sz w:val="24"/>
          <w:szCs w:val="24"/>
        </w:rPr>
        <w:t xml:space="preserve"> (CQC, 2024)</w:t>
      </w:r>
      <w:r w:rsidR="00066CB5">
        <w:rPr>
          <w:rFonts w:ascii="Calibri" w:hAnsi="Calibri" w:cs="Calibri"/>
          <w:sz w:val="24"/>
          <w:szCs w:val="24"/>
        </w:rPr>
        <w:t xml:space="preserve">. </w:t>
      </w:r>
    </w:p>
    <w:p w14:paraId="3541FCF8" w14:textId="77777777" w:rsidR="00D92AA4" w:rsidRDefault="00D92AA4" w:rsidP="00732719">
      <w:pPr>
        <w:pStyle w:val="Heading2"/>
        <w:rPr>
          <w:rFonts w:ascii="Calibri" w:hAnsi="Calibri" w:cs="Calibri"/>
        </w:rPr>
      </w:pPr>
      <w:bookmarkStart w:id="17" w:name="_Toc238712048"/>
      <w:r w:rsidRPr="00732719">
        <w:rPr>
          <w:rFonts w:ascii="Calibri" w:hAnsi="Calibri" w:cs="Calibri"/>
        </w:rPr>
        <w:t>5.3 Leadership, Empowerment and Continuous Improvement</w:t>
      </w:r>
      <w:bookmarkEnd w:id="17"/>
    </w:p>
    <w:p w14:paraId="3F928E23" w14:textId="287EF11E" w:rsidR="00D92AA4" w:rsidRDefault="00732719" w:rsidP="00047F14">
      <w:pPr>
        <w:spacing w:line="360" w:lineRule="auto"/>
        <w:rPr>
          <w:rFonts w:ascii="Calibri" w:hAnsi="Calibri" w:cs="Calibri"/>
          <w:sz w:val="24"/>
          <w:szCs w:val="24"/>
        </w:rPr>
      </w:pPr>
      <w:r>
        <w:rPr>
          <w:rFonts w:ascii="Calibri" w:hAnsi="Calibri" w:cs="Calibri"/>
          <w:sz w:val="24"/>
          <w:szCs w:val="24"/>
        </w:rPr>
        <w:t>Leadership is therefore central to creating a culture that supports creativity. Empowering staff to identify problems, question established processes and participate in QI can incr</w:t>
      </w:r>
      <w:r w:rsidR="00047F14">
        <w:rPr>
          <w:rFonts w:ascii="Calibri" w:hAnsi="Calibri" w:cs="Calibri"/>
          <w:sz w:val="24"/>
          <w:szCs w:val="24"/>
        </w:rPr>
        <w:t xml:space="preserve">ease ownership of improvement. Regular huddles, multidisciplinary forums and suggestion systems provide opportunities for this involvement and represent strengths within the ward. </w:t>
      </w:r>
    </w:p>
    <w:p w14:paraId="55A2BAE4" w14:textId="7811E6E9" w:rsidR="00047F14" w:rsidRPr="00047F14" w:rsidRDefault="00047F14" w:rsidP="00047F14">
      <w:pPr>
        <w:spacing w:line="360" w:lineRule="auto"/>
        <w:rPr>
          <w:rFonts w:ascii="Calibri" w:hAnsi="Calibri" w:cs="Calibri"/>
          <w:sz w:val="24"/>
          <w:szCs w:val="24"/>
        </w:rPr>
      </w:pPr>
      <w:r>
        <w:rPr>
          <w:rFonts w:ascii="Calibri" w:hAnsi="Calibri" w:cs="Calibri"/>
          <w:sz w:val="24"/>
          <w:szCs w:val="24"/>
        </w:rPr>
        <w:t xml:space="preserve">Nevertheless, empowerment can be restricted when staff have limited time, resources or autonomy. </w:t>
      </w:r>
      <w:r w:rsidR="004F6A89">
        <w:rPr>
          <w:rFonts w:ascii="Calibri" w:hAnsi="Calibri" w:cs="Calibri"/>
          <w:sz w:val="24"/>
          <w:szCs w:val="24"/>
        </w:rPr>
        <w:t xml:space="preserve">According to </w:t>
      </w:r>
      <w:r w:rsidR="004F6A89" w:rsidRPr="004F6A89">
        <w:rPr>
          <w:rFonts w:ascii="Calibri" w:hAnsi="Calibri" w:cs="Calibri"/>
          <w:sz w:val="24"/>
          <w:szCs w:val="24"/>
        </w:rPr>
        <w:t xml:space="preserve">Gottlieb </w:t>
      </w:r>
      <w:r w:rsidR="004F6A89" w:rsidRPr="004F6A89">
        <w:rPr>
          <w:rFonts w:ascii="Calibri" w:hAnsi="Calibri" w:cs="Calibri"/>
          <w:i/>
          <w:iCs/>
          <w:sz w:val="24"/>
          <w:szCs w:val="24"/>
        </w:rPr>
        <w:t>et al.</w:t>
      </w:r>
      <w:r w:rsidR="004F6A89" w:rsidRPr="004F6A89">
        <w:rPr>
          <w:rFonts w:ascii="Calibri" w:hAnsi="Calibri" w:cs="Calibri"/>
          <w:sz w:val="24"/>
          <w:szCs w:val="24"/>
        </w:rPr>
        <w:t xml:space="preserve"> (2021)</w:t>
      </w:r>
      <w:r w:rsidR="004F6A89">
        <w:rPr>
          <w:rFonts w:ascii="Calibri" w:hAnsi="Calibri" w:cs="Calibri"/>
          <w:sz w:val="24"/>
          <w:szCs w:val="24"/>
        </w:rPr>
        <w:t>, h</w:t>
      </w:r>
      <w:r w:rsidR="00974688">
        <w:rPr>
          <w:rFonts w:ascii="Calibri" w:hAnsi="Calibri" w:cs="Calibri"/>
          <w:sz w:val="24"/>
          <w:szCs w:val="24"/>
        </w:rPr>
        <w:t>igh workload and competing patient-care priorities may encourage employees to focus on completing immediate tasks rather than considering how services could be improved</w:t>
      </w:r>
      <w:r w:rsidR="006F1D13">
        <w:rPr>
          <w:rFonts w:ascii="Calibri" w:hAnsi="Calibri" w:cs="Calibri"/>
          <w:sz w:val="24"/>
          <w:szCs w:val="24"/>
        </w:rPr>
        <w:t xml:space="preserve">. There is therefore a potential gap between an organisation encouraging continuous improvement in principle and employees having sufficient capacity to engage with it in practice. </w:t>
      </w:r>
    </w:p>
    <w:p w14:paraId="2BE21527" w14:textId="77777777" w:rsidR="00D92AA4" w:rsidRDefault="00D92AA4" w:rsidP="00957716">
      <w:pPr>
        <w:pStyle w:val="Heading2"/>
        <w:rPr>
          <w:rFonts w:ascii="Calibri" w:hAnsi="Calibri" w:cs="Calibri"/>
        </w:rPr>
      </w:pPr>
      <w:bookmarkStart w:id="18" w:name="_Toc238712049"/>
      <w:r w:rsidRPr="00957716">
        <w:rPr>
          <w:rFonts w:ascii="Calibri" w:hAnsi="Calibri" w:cs="Calibri"/>
        </w:rPr>
        <w:t>5.4 Linking Creative Culture to Innovation</w:t>
      </w:r>
      <w:bookmarkEnd w:id="18"/>
    </w:p>
    <w:p w14:paraId="1D20D3D8" w14:textId="2E3028FF" w:rsidR="00812C0D" w:rsidRDefault="00060ABE" w:rsidP="00812C0D">
      <w:pPr>
        <w:spacing w:line="360" w:lineRule="auto"/>
        <w:rPr>
          <w:rFonts w:ascii="Calibri" w:hAnsi="Calibri" w:cs="Calibri"/>
          <w:sz w:val="24"/>
          <w:szCs w:val="24"/>
        </w:rPr>
      </w:pPr>
      <w:r>
        <w:rPr>
          <w:rFonts w:ascii="Calibri" w:hAnsi="Calibri" w:cs="Calibri"/>
          <w:sz w:val="24"/>
          <w:szCs w:val="24"/>
        </w:rPr>
        <w:t xml:space="preserve">Culture is closely linked to innovation because creative ideas are unlikely to produce organisational value unless employees feel able to generate, challenge, test and develop them. </w:t>
      </w:r>
      <w:r w:rsidR="00A6220B">
        <w:rPr>
          <w:rFonts w:ascii="Calibri" w:hAnsi="Calibri" w:cs="Calibri"/>
          <w:sz w:val="24"/>
          <w:szCs w:val="24"/>
        </w:rPr>
        <w:t xml:space="preserve">A ward that encourages reflection, learning, constructive challenge and continuous improvement </w:t>
      </w:r>
      <w:r w:rsidR="00B50683">
        <w:rPr>
          <w:rFonts w:ascii="Calibri" w:hAnsi="Calibri" w:cs="Calibri"/>
          <w:sz w:val="24"/>
          <w:szCs w:val="24"/>
        </w:rPr>
        <w:t xml:space="preserve">creates </w:t>
      </w:r>
      <w:r w:rsidR="00593BEA">
        <w:rPr>
          <w:rFonts w:ascii="Calibri" w:hAnsi="Calibri" w:cs="Calibri"/>
          <w:sz w:val="24"/>
          <w:szCs w:val="24"/>
        </w:rPr>
        <w:t xml:space="preserve">conditions in which creativity can contribute to innovation. </w:t>
      </w:r>
      <w:r w:rsidR="00E669C0">
        <w:rPr>
          <w:rFonts w:ascii="Calibri" w:hAnsi="Calibri" w:cs="Calibri"/>
          <w:sz w:val="24"/>
          <w:szCs w:val="24"/>
        </w:rPr>
        <w:t>However, if staff are discouraged fr</w:t>
      </w:r>
      <w:r w:rsidR="004C436D">
        <w:rPr>
          <w:rFonts w:ascii="Calibri" w:hAnsi="Calibri" w:cs="Calibri"/>
          <w:sz w:val="24"/>
          <w:szCs w:val="24"/>
        </w:rPr>
        <w:t>o</w:t>
      </w:r>
      <w:r w:rsidR="00E669C0">
        <w:rPr>
          <w:rFonts w:ascii="Calibri" w:hAnsi="Calibri" w:cs="Calibri"/>
          <w:sz w:val="24"/>
          <w:szCs w:val="24"/>
        </w:rPr>
        <w:t>m questioning established practices or do not receive feedback on their suggestions, innovation may become primarily management-led rather than drawing upon frontline knowledge</w:t>
      </w:r>
      <w:r w:rsidR="00FB3E26">
        <w:rPr>
          <w:rFonts w:ascii="Calibri" w:hAnsi="Calibri" w:cs="Calibri"/>
          <w:sz w:val="24"/>
          <w:szCs w:val="24"/>
        </w:rPr>
        <w:t xml:space="preserve"> (CQC, 2024)</w:t>
      </w:r>
      <w:r w:rsidR="00E669C0">
        <w:rPr>
          <w:rFonts w:ascii="Calibri" w:hAnsi="Calibri" w:cs="Calibri"/>
          <w:sz w:val="24"/>
          <w:szCs w:val="24"/>
        </w:rPr>
        <w:t xml:space="preserve">. </w:t>
      </w:r>
    </w:p>
    <w:p w14:paraId="44756880" w14:textId="7E2CA924" w:rsidR="00B0156E" w:rsidRPr="00B0156E" w:rsidRDefault="00172714" w:rsidP="00B0156E">
      <w:pPr>
        <w:spacing w:line="360" w:lineRule="auto"/>
        <w:rPr>
          <w:rFonts w:ascii="Calibri" w:hAnsi="Calibri" w:cs="Calibri"/>
          <w:sz w:val="24"/>
          <w:szCs w:val="24"/>
        </w:rPr>
      </w:pPr>
      <w:r>
        <w:rPr>
          <w:rFonts w:ascii="Calibri" w:hAnsi="Calibri" w:cs="Calibri"/>
          <w:sz w:val="24"/>
          <w:szCs w:val="24"/>
        </w:rPr>
        <w:t xml:space="preserve">Overall, the NHS surgical ward demonstrates several positive characteristics of a creative and </w:t>
      </w:r>
      <w:r w:rsidR="00EC0B06">
        <w:rPr>
          <w:rFonts w:ascii="Calibri" w:hAnsi="Calibri" w:cs="Calibri"/>
          <w:sz w:val="24"/>
          <w:szCs w:val="24"/>
        </w:rPr>
        <w:t xml:space="preserve">reflective </w:t>
      </w:r>
      <w:r>
        <w:rPr>
          <w:rFonts w:ascii="Calibri" w:hAnsi="Calibri" w:cs="Calibri"/>
          <w:sz w:val="24"/>
          <w:szCs w:val="24"/>
        </w:rPr>
        <w:t xml:space="preserve">culture, including regular communication, multidisciplinary working, staff involvement and quality improvement activity. </w:t>
      </w:r>
      <w:r w:rsidR="00EC0B06">
        <w:rPr>
          <w:rFonts w:ascii="Calibri" w:hAnsi="Calibri" w:cs="Calibri"/>
          <w:sz w:val="24"/>
          <w:szCs w:val="24"/>
        </w:rPr>
        <w:t>However, workload pressures, hierarchy and limited opportunities for reflection may restrict the extent to which this culture is experienced consistently by all staff. The ward should therefore strengthen psychological safety, prov</w:t>
      </w:r>
      <w:r w:rsidR="004C1AFA">
        <w:rPr>
          <w:rFonts w:ascii="Calibri" w:hAnsi="Calibri" w:cs="Calibri"/>
          <w:sz w:val="24"/>
          <w:szCs w:val="24"/>
        </w:rPr>
        <w:t xml:space="preserve">ide protected </w:t>
      </w:r>
      <w:r w:rsidR="00FD7793">
        <w:rPr>
          <w:rFonts w:ascii="Calibri" w:hAnsi="Calibri" w:cs="Calibri"/>
          <w:sz w:val="24"/>
          <w:szCs w:val="24"/>
        </w:rPr>
        <w:t xml:space="preserve">opportunities for reflection and learning, </w:t>
      </w:r>
      <w:r w:rsidR="00776922">
        <w:rPr>
          <w:rFonts w:ascii="Calibri" w:hAnsi="Calibri" w:cs="Calibri"/>
          <w:sz w:val="24"/>
          <w:szCs w:val="24"/>
        </w:rPr>
        <w:t xml:space="preserve">and ensure staff receive </w:t>
      </w:r>
      <w:r w:rsidR="00776922">
        <w:rPr>
          <w:rFonts w:ascii="Calibri" w:hAnsi="Calibri" w:cs="Calibri"/>
          <w:sz w:val="24"/>
          <w:szCs w:val="24"/>
        </w:rPr>
        <w:lastRenderedPageBreak/>
        <w:t xml:space="preserve">feedback about ideas they contribute. </w:t>
      </w:r>
      <w:r w:rsidR="00354CE5">
        <w:rPr>
          <w:rFonts w:ascii="Calibri" w:hAnsi="Calibri" w:cs="Calibri"/>
          <w:sz w:val="24"/>
          <w:szCs w:val="24"/>
        </w:rPr>
        <w:t xml:space="preserve">This would help </w:t>
      </w:r>
      <w:r w:rsidR="00D94944">
        <w:rPr>
          <w:rFonts w:ascii="Calibri" w:hAnsi="Calibri" w:cs="Calibri"/>
          <w:sz w:val="24"/>
          <w:szCs w:val="24"/>
        </w:rPr>
        <w:t xml:space="preserve">integrate creativity into everyday practice, supporting continuous innovation and improved patient care. </w:t>
      </w:r>
    </w:p>
    <w:p w14:paraId="330E98C7" w14:textId="77777777" w:rsidR="00E376F1" w:rsidRDefault="00E376F1">
      <w:pPr>
        <w:pStyle w:val="Heading1"/>
        <w:rPr>
          <w:rFonts w:cstheme="minorBidi"/>
          <w:lang w:eastAsia="en-GB"/>
        </w:rPr>
      </w:pPr>
      <w:bookmarkStart w:id="19" w:name="_Toc238712050"/>
      <w:r>
        <w:rPr>
          <w:rFonts w:ascii="Calibri" w:hAnsi="Calibri" w:cs="Calibri"/>
        </w:rPr>
        <w:t>6. Recommendations</w:t>
      </w:r>
      <w:bookmarkEnd w:id="19"/>
    </w:p>
    <w:p w14:paraId="4D9D05A2" w14:textId="5E029072" w:rsidR="00E376F1" w:rsidRDefault="00E376F1">
      <w:pPr>
        <w:spacing w:line="360" w:lineRule="auto"/>
        <w:rPr>
          <w:lang w:eastAsia="en-GB"/>
        </w:rPr>
      </w:pPr>
      <w:r>
        <w:rPr>
          <w:rFonts w:ascii="Calibri" w:hAnsi="Calibri" w:cs="Calibri"/>
          <w:sz w:val="24"/>
          <w:szCs w:val="24"/>
        </w:rPr>
        <w:t xml:space="preserve">To strengthen innovation and creativity within the surgical ward, protected improvement meetings should provide staff with dedicated time to develop ideas, while innovation champions and multidisciplinary quality circles should support participation and collaborative problem-solving. Selected ideas should be tested safely through small-scale PDSA cycles before wider implementation. Leaders should also provide regular feedback and recognition for staff contributions and receive coaching in psychological safety, empowerment and constructive feedback. Detailed SMART actions, measures and timescales are provided in </w:t>
      </w:r>
      <w:hyperlink w:anchor="_Appendix_C" w:history="1">
        <w:r w:rsidRPr="0012344C">
          <w:rPr>
            <w:rStyle w:val="Hyperlink"/>
            <w:rFonts w:ascii="Calibri" w:hAnsi="Calibri" w:cs="Calibri"/>
            <w:sz w:val="24"/>
            <w:szCs w:val="24"/>
          </w:rPr>
          <w:t>Appendix C</w:t>
        </w:r>
      </w:hyperlink>
      <w:r w:rsidR="00F5325F">
        <w:rPr>
          <w:rFonts w:ascii="Calibri" w:hAnsi="Calibri" w:cs="Calibri"/>
          <w:sz w:val="24"/>
          <w:szCs w:val="24"/>
        </w:rPr>
        <w:t xml:space="preserve">. </w:t>
      </w:r>
    </w:p>
    <w:p w14:paraId="6736D44F" w14:textId="77777777" w:rsidR="00B0156E" w:rsidRDefault="00B0156E" w:rsidP="00B0156E">
      <w:pPr>
        <w:pStyle w:val="Heading1"/>
        <w:rPr>
          <w:rFonts w:ascii="Calibri" w:hAnsi="Calibri" w:cs="Calibri"/>
        </w:rPr>
      </w:pPr>
      <w:bookmarkStart w:id="20" w:name="_Toc238712051"/>
      <w:r w:rsidRPr="00B0156E">
        <w:rPr>
          <w:rFonts w:ascii="Calibri" w:hAnsi="Calibri" w:cs="Calibri"/>
        </w:rPr>
        <w:t>7. Conclusion</w:t>
      </w:r>
      <w:bookmarkEnd w:id="20"/>
    </w:p>
    <w:p w14:paraId="3D7BC46C" w14:textId="04181800" w:rsidR="00B0156E" w:rsidRPr="00AC4E36" w:rsidRDefault="00B0156E" w:rsidP="00B0156E">
      <w:pPr>
        <w:spacing w:line="360" w:lineRule="auto"/>
        <w:rPr>
          <w:rFonts w:ascii="Calibri" w:hAnsi="Calibri" w:cs="Calibri"/>
          <w:sz w:val="24"/>
          <w:szCs w:val="24"/>
        </w:rPr>
      </w:pPr>
      <w:r>
        <w:rPr>
          <w:rFonts w:ascii="Calibri" w:hAnsi="Calibri" w:cs="Calibri"/>
          <w:sz w:val="24"/>
          <w:szCs w:val="24"/>
        </w:rPr>
        <w:t xml:space="preserve">This report has critically examined the ability of an NHS surgical ward to develop innovation and creativity for organisational advantage. Rogers’ (2003) Diffusion of Innovation Theory provided insight into how staff adopt or resist innovation, whilst Tidd and Bessant’s (2024) model provided a broader framework for examining the organisational innovation process. Application to </w:t>
      </w:r>
      <w:proofErr w:type="spellStart"/>
      <w:r>
        <w:rPr>
          <w:rFonts w:ascii="Calibri" w:hAnsi="Calibri" w:cs="Calibri"/>
          <w:sz w:val="24"/>
          <w:szCs w:val="24"/>
        </w:rPr>
        <w:t>CareFlow</w:t>
      </w:r>
      <w:proofErr w:type="spellEnd"/>
      <w:r>
        <w:rPr>
          <w:rFonts w:ascii="Calibri" w:hAnsi="Calibri" w:cs="Calibri"/>
          <w:sz w:val="24"/>
          <w:szCs w:val="24"/>
        </w:rPr>
        <w:t xml:space="preserve"> Vitals and the WHO Surgical Safety Checklist demonstrated </w:t>
      </w:r>
      <w:r w:rsidR="00AC4E36">
        <w:rPr>
          <w:rFonts w:ascii="Calibri" w:hAnsi="Calibri" w:cs="Calibri"/>
          <w:sz w:val="24"/>
          <w:szCs w:val="24"/>
        </w:rPr>
        <w:t xml:space="preserve">that successful innovation depends on more than implementation, with leadership, staff engagement, training, communication and evaluation influencing outcomes. </w:t>
      </w:r>
    </w:p>
    <w:p w14:paraId="502B4863" w14:textId="5F6D1B72" w:rsidR="00B0156E" w:rsidRPr="004241CA" w:rsidRDefault="00B0156E" w:rsidP="004241CA">
      <w:pPr>
        <w:spacing w:line="360" w:lineRule="auto"/>
        <w:rPr>
          <w:rFonts w:ascii="Calibri" w:hAnsi="Calibri" w:cs="Calibri"/>
          <w:sz w:val="24"/>
          <w:szCs w:val="24"/>
        </w:rPr>
      </w:pPr>
      <w:r w:rsidRPr="004241CA">
        <w:rPr>
          <w:rFonts w:ascii="Calibri" w:hAnsi="Calibri" w:cs="Calibri"/>
          <w:sz w:val="24"/>
          <w:szCs w:val="24"/>
        </w:rPr>
        <w:t xml:space="preserve">The analysis also identified the importance of creativity and organisational culture. The surgical ward has </w:t>
      </w:r>
      <w:r w:rsidR="004241CA">
        <w:rPr>
          <w:rFonts w:ascii="Calibri" w:hAnsi="Calibri" w:cs="Calibri"/>
          <w:sz w:val="24"/>
          <w:szCs w:val="24"/>
        </w:rPr>
        <w:t xml:space="preserve">systems </w:t>
      </w:r>
      <w:r w:rsidRPr="004241CA">
        <w:rPr>
          <w:rFonts w:ascii="Calibri" w:hAnsi="Calibri" w:cs="Calibri"/>
          <w:sz w:val="24"/>
          <w:szCs w:val="24"/>
        </w:rPr>
        <w:t>that can support creativity, including huddles, multidisciplinary working and quality improvement activity. However, workload pressures, hierarchy and limited opportunities for reflection may restrict staff participation. Overall, the evidence suggests that the ward has considerable potential to innovate, but this potential is most effectively realised when staff are empowered to generate ideas, challenge existing practices, learn from experience and contribute to continuous improvement. A stronger creative and psychologically safe culture could therefore enable creativity to be translated more consistently into sustainable innovation and improved patient care.</w:t>
      </w:r>
    </w:p>
    <w:p w14:paraId="66CF7F8D" w14:textId="5481BA7C" w:rsidR="00BF1EA6" w:rsidRPr="00B0156E" w:rsidRDefault="0002245E" w:rsidP="00B0156E">
      <w:pPr>
        <w:spacing w:line="360" w:lineRule="auto"/>
        <w:rPr>
          <w:rFonts w:ascii="Calibri" w:hAnsi="Calibri" w:cs="Calibri"/>
          <w:sz w:val="24"/>
          <w:szCs w:val="24"/>
        </w:rPr>
      </w:pPr>
      <w:r>
        <w:rPr>
          <w:rFonts w:ascii="Calibri" w:hAnsi="Calibri" w:cs="Calibri"/>
        </w:rPr>
        <w:lastRenderedPageBreak/>
        <w:br w:type="page"/>
      </w:r>
    </w:p>
    <w:p w14:paraId="3BF83EA3" w14:textId="328D2FF1" w:rsidR="00021188" w:rsidRDefault="00667144" w:rsidP="00667144">
      <w:pPr>
        <w:pStyle w:val="Heading1"/>
      </w:pPr>
      <w:bookmarkStart w:id="21" w:name="_Toc238712052"/>
      <w:r>
        <w:lastRenderedPageBreak/>
        <w:t>Reference</w:t>
      </w:r>
      <w:r w:rsidR="007C57B3">
        <w:t>s</w:t>
      </w:r>
      <w:bookmarkEnd w:id="21"/>
    </w:p>
    <w:p w14:paraId="1B416BB5" w14:textId="2236E51A" w:rsidR="002C6553" w:rsidRDefault="002C6553" w:rsidP="002C6553">
      <w:pPr>
        <w:spacing w:line="360" w:lineRule="auto"/>
        <w:ind w:left="720" w:hanging="720"/>
        <w:rPr>
          <w:rFonts w:ascii="Calibri" w:hAnsi="Calibri" w:cs="Calibri"/>
          <w:sz w:val="24"/>
          <w:szCs w:val="24"/>
        </w:rPr>
      </w:pPr>
      <w:proofErr w:type="spellStart"/>
      <w:r w:rsidRPr="002C6553">
        <w:rPr>
          <w:rFonts w:ascii="Calibri" w:hAnsi="Calibri" w:cs="Calibri"/>
          <w:sz w:val="24"/>
          <w:szCs w:val="24"/>
        </w:rPr>
        <w:t>Adegunloye</w:t>
      </w:r>
      <w:proofErr w:type="spellEnd"/>
      <w:r w:rsidRPr="002C6553">
        <w:rPr>
          <w:rFonts w:ascii="Calibri" w:hAnsi="Calibri" w:cs="Calibri"/>
          <w:sz w:val="24"/>
          <w:szCs w:val="24"/>
        </w:rPr>
        <w:t xml:space="preserve">, D. (2025). </w:t>
      </w:r>
      <w:r w:rsidRPr="002C6553">
        <w:rPr>
          <w:rFonts w:ascii="Calibri" w:hAnsi="Calibri" w:cs="Calibri"/>
          <w:i/>
          <w:iCs/>
          <w:sz w:val="24"/>
          <w:szCs w:val="24"/>
        </w:rPr>
        <w:t>Diffusion of innovation models in healthcare adapting Rogers’ framework for clinical adoption</w:t>
      </w:r>
      <w:r w:rsidRPr="002C6553">
        <w:rPr>
          <w:rFonts w:ascii="Calibri" w:hAnsi="Calibri" w:cs="Calibri"/>
          <w:sz w:val="24"/>
          <w:szCs w:val="24"/>
        </w:rPr>
        <w:t xml:space="preserve">. </w:t>
      </w:r>
      <w:hyperlink r:id="rId8" w:history="1">
        <w:r w:rsidR="00B064F7" w:rsidRPr="00123EEB">
          <w:rPr>
            <w:rStyle w:val="Hyperlink"/>
            <w:rFonts w:ascii="Calibri" w:hAnsi="Calibri" w:cs="Calibri"/>
            <w:sz w:val="24"/>
            <w:szCs w:val="24"/>
          </w:rPr>
          <w:t>https://doi.org/10.13140/rg.2.2.24319.88489</w:t>
        </w:r>
      </w:hyperlink>
      <w:r w:rsidR="00B064F7">
        <w:rPr>
          <w:rFonts w:ascii="Calibri" w:hAnsi="Calibri" w:cs="Calibri"/>
          <w:sz w:val="24"/>
          <w:szCs w:val="24"/>
        </w:rPr>
        <w:t xml:space="preserve"> </w:t>
      </w:r>
    </w:p>
    <w:p w14:paraId="3A7C69A4" w14:textId="67B70EF8" w:rsidR="009D7530" w:rsidRDefault="009D7530" w:rsidP="009D7530">
      <w:pPr>
        <w:spacing w:line="360" w:lineRule="auto"/>
        <w:ind w:left="720" w:hanging="720"/>
        <w:rPr>
          <w:rFonts w:ascii="Calibri" w:hAnsi="Calibri" w:cs="Calibri"/>
          <w:sz w:val="24"/>
          <w:szCs w:val="24"/>
        </w:rPr>
      </w:pPr>
      <w:r w:rsidRPr="009D7530">
        <w:rPr>
          <w:rFonts w:ascii="Calibri" w:hAnsi="Calibri" w:cs="Calibri"/>
          <w:sz w:val="24"/>
          <w:szCs w:val="24"/>
        </w:rPr>
        <w:t xml:space="preserve">Alkan, E., Cushen-Brewster, N., &amp; Anyanwu, P. (2024). Organisational factors associated with healthcare workforce development, recruitment, and retention in the United Kingdom: A systematic review. </w:t>
      </w:r>
      <w:r w:rsidRPr="009D7530">
        <w:rPr>
          <w:rFonts w:ascii="Calibri" w:hAnsi="Calibri" w:cs="Calibri"/>
          <w:i/>
          <w:iCs/>
          <w:sz w:val="24"/>
          <w:szCs w:val="24"/>
        </w:rPr>
        <w:t>BMC Nursing</w:t>
      </w:r>
      <w:r w:rsidRPr="009D7530">
        <w:rPr>
          <w:rFonts w:ascii="Calibri" w:hAnsi="Calibri" w:cs="Calibri"/>
          <w:sz w:val="24"/>
          <w:szCs w:val="24"/>
        </w:rPr>
        <w:t xml:space="preserve">, </w:t>
      </w:r>
      <w:r w:rsidRPr="009D7530">
        <w:rPr>
          <w:rFonts w:ascii="Calibri" w:hAnsi="Calibri" w:cs="Calibri"/>
          <w:i/>
          <w:iCs/>
          <w:sz w:val="24"/>
          <w:szCs w:val="24"/>
        </w:rPr>
        <w:t>23</w:t>
      </w:r>
      <w:r w:rsidRPr="009D7530">
        <w:rPr>
          <w:rFonts w:ascii="Calibri" w:hAnsi="Calibri" w:cs="Calibri"/>
          <w:sz w:val="24"/>
          <w:szCs w:val="24"/>
        </w:rPr>
        <w:t xml:space="preserve">(1). </w:t>
      </w:r>
      <w:hyperlink r:id="rId9" w:history="1">
        <w:r w:rsidRPr="00E82D03">
          <w:rPr>
            <w:rStyle w:val="Hyperlink"/>
            <w:rFonts w:ascii="Calibri" w:hAnsi="Calibri" w:cs="Calibri"/>
            <w:sz w:val="24"/>
            <w:szCs w:val="24"/>
          </w:rPr>
          <w:t>https://doi.org/10.1186/s12912-024-02216-0</w:t>
        </w:r>
      </w:hyperlink>
      <w:r>
        <w:rPr>
          <w:rFonts w:ascii="Calibri" w:hAnsi="Calibri" w:cs="Calibri"/>
          <w:sz w:val="24"/>
          <w:szCs w:val="24"/>
        </w:rPr>
        <w:t xml:space="preserve"> </w:t>
      </w:r>
    </w:p>
    <w:p w14:paraId="6C40EF1F" w14:textId="2AD0D88D" w:rsidR="00F7624C" w:rsidRDefault="00F7624C" w:rsidP="00F7624C">
      <w:pPr>
        <w:spacing w:line="360" w:lineRule="auto"/>
        <w:ind w:left="720" w:hanging="720"/>
        <w:rPr>
          <w:rFonts w:ascii="Calibri" w:hAnsi="Calibri" w:cs="Calibri"/>
          <w:sz w:val="24"/>
          <w:szCs w:val="24"/>
        </w:rPr>
      </w:pPr>
      <w:proofErr w:type="spellStart"/>
      <w:r w:rsidRPr="00F7624C">
        <w:rPr>
          <w:rFonts w:ascii="Calibri" w:hAnsi="Calibri" w:cs="Calibri"/>
          <w:sz w:val="24"/>
          <w:szCs w:val="24"/>
        </w:rPr>
        <w:t>Alshwayat</w:t>
      </w:r>
      <w:proofErr w:type="spellEnd"/>
      <w:r w:rsidRPr="00F7624C">
        <w:rPr>
          <w:rFonts w:ascii="Calibri" w:hAnsi="Calibri" w:cs="Calibri"/>
          <w:sz w:val="24"/>
          <w:szCs w:val="24"/>
        </w:rPr>
        <w:t xml:space="preserve">, D., </w:t>
      </w:r>
      <w:proofErr w:type="spellStart"/>
      <w:r w:rsidRPr="00F7624C">
        <w:rPr>
          <w:rFonts w:ascii="Calibri" w:hAnsi="Calibri" w:cs="Calibri"/>
          <w:sz w:val="24"/>
          <w:szCs w:val="24"/>
        </w:rPr>
        <w:t>Elrehail</w:t>
      </w:r>
      <w:proofErr w:type="spellEnd"/>
      <w:r w:rsidRPr="00F7624C">
        <w:rPr>
          <w:rFonts w:ascii="Calibri" w:hAnsi="Calibri" w:cs="Calibri"/>
          <w:sz w:val="24"/>
          <w:szCs w:val="24"/>
        </w:rPr>
        <w:t xml:space="preserve">, H., Shehadeh, E., </w:t>
      </w:r>
      <w:proofErr w:type="spellStart"/>
      <w:r w:rsidRPr="00F7624C">
        <w:rPr>
          <w:rFonts w:ascii="Calibri" w:hAnsi="Calibri" w:cs="Calibri"/>
          <w:sz w:val="24"/>
          <w:szCs w:val="24"/>
        </w:rPr>
        <w:t>Alsalhi</w:t>
      </w:r>
      <w:proofErr w:type="spellEnd"/>
      <w:r w:rsidRPr="00F7624C">
        <w:rPr>
          <w:rFonts w:ascii="Calibri" w:hAnsi="Calibri" w:cs="Calibri"/>
          <w:sz w:val="24"/>
          <w:szCs w:val="24"/>
        </w:rPr>
        <w:t xml:space="preserve">, N., </w:t>
      </w:r>
      <w:proofErr w:type="spellStart"/>
      <w:r w:rsidRPr="00F7624C">
        <w:rPr>
          <w:rFonts w:ascii="Calibri" w:hAnsi="Calibri" w:cs="Calibri"/>
          <w:sz w:val="24"/>
          <w:szCs w:val="24"/>
        </w:rPr>
        <w:t>Shamout</w:t>
      </w:r>
      <w:proofErr w:type="spellEnd"/>
      <w:r w:rsidRPr="00F7624C">
        <w:rPr>
          <w:rFonts w:ascii="Calibri" w:hAnsi="Calibri" w:cs="Calibri"/>
          <w:sz w:val="24"/>
          <w:szCs w:val="24"/>
        </w:rPr>
        <w:t xml:space="preserve">, M. D., &amp; Rehman, S. U. (2022). An exploratory examination of the barriers to innovation and change as perceived by senior management. </w:t>
      </w:r>
      <w:r w:rsidRPr="00F7624C">
        <w:rPr>
          <w:rFonts w:ascii="Calibri" w:hAnsi="Calibri" w:cs="Calibri"/>
          <w:i/>
          <w:iCs/>
          <w:sz w:val="24"/>
          <w:szCs w:val="24"/>
        </w:rPr>
        <w:t>International Journal of Innovation Studies</w:t>
      </w:r>
      <w:r w:rsidRPr="00F7624C">
        <w:rPr>
          <w:rFonts w:ascii="Calibri" w:hAnsi="Calibri" w:cs="Calibri"/>
          <w:sz w:val="24"/>
          <w:szCs w:val="24"/>
        </w:rPr>
        <w:t xml:space="preserve">, </w:t>
      </w:r>
      <w:r w:rsidRPr="00F7624C">
        <w:rPr>
          <w:rFonts w:ascii="Calibri" w:hAnsi="Calibri" w:cs="Calibri"/>
          <w:i/>
          <w:iCs/>
          <w:sz w:val="24"/>
          <w:szCs w:val="24"/>
        </w:rPr>
        <w:t>7</w:t>
      </w:r>
      <w:r w:rsidRPr="00F7624C">
        <w:rPr>
          <w:rFonts w:ascii="Calibri" w:hAnsi="Calibri" w:cs="Calibri"/>
          <w:sz w:val="24"/>
          <w:szCs w:val="24"/>
        </w:rPr>
        <w:t xml:space="preserve">(2). </w:t>
      </w:r>
      <w:hyperlink r:id="rId10" w:history="1">
        <w:r w:rsidRPr="00E82D03">
          <w:rPr>
            <w:rStyle w:val="Hyperlink"/>
            <w:rFonts w:ascii="Calibri" w:hAnsi="Calibri" w:cs="Calibri"/>
            <w:sz w:val="24"/>
            <w:szCs w:val="24"/>
          </w:rPr>
          <w:t>https://doi.org/10.1016/j.ijis.2022.12.005</w:t>
        </w:r>
      </w:hyperlink>
      <w:r>
        <w:rPr>
          <w:rFonts w:ascii="Calibri" w:hAnsi="Calibri" w:cs="Calibri"/>
          <w:sz w:val="24"/>
          <w:szCs w:val="24"/>
        </w:rPr>
        <w:t xml:space="preserve"> </w:t>
      </w:r>
    </w:p>
    <w:p w14:paraId="3E82EBED" w14:textId="0F84CC74" w:rsidR="00F12B15" w:rsidRDefault="00F12B15" w:rsidP="00F12B15">
      <w:pPr>
        <w:spacing w:line="360" w:lineRule="auto"/>
        <w:ind w:left="720" w:hanging="720"/>
        <w:rPr>
          <w:rFonts w:ascii="Calibri" w:hAnsi="Calibri" w:cs="Calibri"/>
          <w:sz w:val="24"/>
          <w:szCs w:val="24"/>
        </w:rPr>
      </w:pPr>
      <w:r w:rsidRPr="00F12B15">
        <w:rPr>
          <w:rFonts w:ascii="Calibri" w:hAnsi="Calibri" w:cs="Calibri"/>
          <w:sz w:val="24"/>
          <w:szCs w:val="24"/>
        </w:rPr>
        <w:t xml:space="preserve">Amabile, T. (2012). </w:t>
      </w:r>
      <w:r w:rsidRPr="00F12B15">
        <w:rPr>
          <w:rFonts w:ascii="Calibri" w:hAnsi="Calibri" w:cs="Calibri"/>
          <w:i/>
          <w:iCs/>
          <w:sz w:val="24"/>
          <w:szCs w:val="24"/>
        </w:rPr>
        <w:t>Componential theory of creativity</w:t>
      </w:r>
      <w:r w:rsidRPr="00F12B15">
        <w:rPr>
          <w:rFonts w:ascii="Calibri" w:hAnsi="Calibri" w:cs="Calibri"/>
          <w:sz w:val="24"/>
          <w:szCs w:val="24"/>
        </w:rPr>
        <w:t xml:space="preserve">. </w:t>
      </w:r>
      <w:hyperlink r:id="rId11" w:history="1">
        <w:r w:rsidRPr="00E82D03">
          <w:rPr>
            <w:rStyle w:val="Hyperlink"/>
            <w:rFonts w:ascii="Calibri" w:hAnsi="Calibri" w:cs="Calibri"/>
            <w:sz w:val="24"/>
            <w:szCs w:val="24"/>
          </w:rPr>
          <w:t>https://www.hbs.edu/ris/Publication%2520Files/12-096.pdf</w:t>
        </w:r>
      </w:hyperlink>
      <w:r>
        <w:rPr>
          <w:rFonts w:ascii="Calibri" w:hAnsi="Calibri" w:cs="Calibri"/>
          <w:sz w:val="24"/>
          <w:szCs w:val="24"/>
        </w:rPr>
        <w:t xml:space="preserve"> </w:t>
      </w:r>
    </w:p>
    <w:p w14:paraId="1C9E3013" w14:textId="1C78BE4A" w:rsidR="00F12B15" w:rsidRDefault="00BF6EA8" w:rsidP="00F12B15">
      <w:pPr>
        <w:spacing w:line="360" w:lineRule="auto"/>
        <w:ind w:left="720" w:hanging="720"/>
        <w:rPr>
          <w:rFonts w:ascii="Calibri" w:hAnsi="Calibri" w:cs="Calibri"/>
          <w:sz w:val="24"/>
          <w:szCs w:val="24"/>
        </w:rPr>
      </w:pPr>
      <w:r w:rsidRPr="00BF6EA8">
        <w:rPr>
          <w:rFonts w:ascii="Calibri" w:hAnsi="Calibri" w:cs="Calibri"/>
          <w:sz w:val="24"/>
          <w:szCs w:val="24"/>
        </w:rPr>
        <w:t xml:space="preserve">Amabile, T. M. (1996). </w:t>
      </w:r>
      <w:r w:rsidRPr="00BF6EA8">
        <w:rPr>
          <w:rFonts w:ascii="Calibri" w:hAnsi="Calibri" w:cs="Calibri"/>
          <w:i/>
          <w:iCs/>
          <w:sz w:val="24"/>
          <w:szCs w:val="24"/>
        </w:rPr>
        <w:t>Creativity in context: Update to the social psychology of creativity</w:t>
      </w:r>
      <w:r w:rsidRPr="00BF6EA8">
        <w:rPr>
          <w:rFonts w:ascii="Calibri" w:hAnsi="Calibri" w:cs="Calibri"/>
          <w:sz w:val="24"/>
          <w:szCs w:val="24"/>
        </w:rPr>
        <w:t>. Westview Press.</w:t>
      </w:r>
      <w:r>
        <w:rPr>
          <w:rFonts w:ascii="Calibri" w:hAnsi="Calibri" w:cs="Calibri"/>
          <w:sz w:val="24"/>
          <w:szCs w:val="24"/>
        </w:rPr>
        <w:t xml:space="preserve"> </w:t>
      </w:r>
    </w:p>
    <w:p w14:paraId="2C7F1A2F" w14:textId="78B33D5E" w:rsidR="00A00ACB" w:rsidRDefault="00A00ACB" w:rsidP="00A00ACB">
      <w:pPr>
        <w:spacing w:line="360" w:lineRule="auto"/>
        <w:ind w:left="720" w:hanging="720"/>
        <w:rPr>
          <w:rFonts w:ascii="Calibri" w:hAnsi="Calibri" w:cs="Calibri"/>
          <w:sz w:val="24"/>
          <w:szCs w:val="24"/>
        </w:rPr>
      </w:pPr>
      <w:r w:rsidRPr="00A00ACB">
        <w:rPr>
          <w:rFonts w:ascii="Calibri" w:hAnsi="Calibri" w:cs="Calibri"/>
          <w:sz w:val="24"/>
          <w:szCs w:val="24"/>
        </w:rPr>
        <w:t xml:space="preserve">Arora, A., Wright, A., Cheng, M., Khwaja, Z., &amp; Seah, M. (2021). Innovation pathways in the NHS: An introductory review. </w:t>
      </w:r>
      <w:r w:rsidRPr="00A00ACB">
        <w:rPr>
          <w:rFonts w:ascii="Calibri" w:hAnsi="Calibri" w:cs="Calibri"/>
          <w:i/>
          <w:iCs/>
          <w:sz w:val="24"/>
          <w:szCs w:val="24"/>
        </w:rPr>
        <w:t>Therapeutic Innovation &amp; Regulatory Science</w:t>
      </w:r>
      <w:r w:rsidRPr="00A00ACB">
        <w:rPr>
          <w:rFonts w:ascii="Calibri" w:hAnsi="Calibri" w:cs="Calibri"/>
          <w:sz w:val="24"/>
          <w:szCs w:val="24"/>
        </w:rPr>
        <w:t xml:space="preserve">, </w:t>
      </w:r>
      <w:r w:rsidRPr="00A00ACB">
        <w:rPr>
          <w:rFonts w:ascii="Calibri" w:hAnsi="Calibri" w:cs="Calibri"/>
          <w:i/>
          <w:iCs/>
          <w:sz w:val="24"/>
          <w:szCs w:val="24"/>
        </w:rPr>
        <w:t>55</w:t>
      </w:r>
      <w:r w:rsidRPr="00A00ACB">
        <w:rPr>
          <w:rFonts w:ascii="Calibri" w:hAnsi="Calibri" w:cs="Calibri"/>
          <w:sz w:val="24"/>
          <w:szCs w:val="24"/>
        </w:rPr>
        <w:t xml:space="preserve">(5). </w:t>
      </w:r>
      <w:hyperlink r:id="rId12" w:history="1">
        <w:r w:rsidRPr="00123EEB">
          <w:rPr>
            <w:rStyle w:val="Hyperlink"/>
            <w:rFonts w:ascii="Calibri" w:hAnsi="Calibri" w:cs="Calibri"/>
            <w:sz w:val="24"/>
            <w:szCs w:val="24"/>
          </w:rPr>
          <w:t>https://link.springer.com/article/10.1007/s43441-021-00304-w</w:t>
        </w:r>
      </w:hyperlink>
      <w:r>
        <w:rPr>
          <w:rFonts w:ascii="Calibri" w:hAnsi="Calibri" w:cs="Calibri"/>
          <w:sz w:val="24"/>
          <w:szCs w:val="24"/>
        </w:rPr>
        <w:t xml:space="preserve"> </w:t>
      </w:r>
    </w:p>
    <w:p w14:paraId="2D41C493" w14:textId="2600EBEE" w:rsidR="00AE16A6" w:rsidRDefault="004912C5" w:rsidP="004912C5">
      <w:pPr>
        <w:spacing w:line="360" w:lineRule="auto"/>
        <w:ind w:left="720" w:hanging="720"/>
        <w:rPr>
          <w:rFonts w:ascii="Calibri" w:hAnsi="Calibri" w:cs="Calibri"/>
          <w:sz w:val="24"/>
          <w:szCs w:val="24"/>
        </w:rPr>
      </w:pPr>
      <w:proofErr w:type="spellStart"/>
      <w:r w:rsidRPr="004912C5">
        <w:rPr>
          <w:rFonts w:ascii="Calibri" w:hAnsi="Calibri" w:cs="Calibri"/>
          <w:sz w:val="24"/>
          <w:szCs w:val="24"/>
        </w:rPr>
        <w:t>Baraboshkin</w:t>
      </w:r>
      <w:proofErr w:type="spellEnd"/>
      <w:r w:rsidRPr="004912C5">
        <w:rPr>
          <w:rFonts w:ascii="Calibri" w:hAnsi="Calibri" w:cs="Calibri"/>
          <w:sz w:val="24"/>
          <w:szCs w:val="24"/>
        </w:rPr>
        <w:t xml:space="preserve">, V., </w:t>
      </w:r>
      <w:proofErr w:type="spellStart"/>
      <w:r w:rsidRPr="004912C5">
        <w:rPr>
          <w:rFonts w:ascii="Calibri" w:hAnsi="Calibri" w:cs="Calibri"/>
          <w:sz w:val="24"/>
          <w:szCs w:val="24"/>
        </w:rPr>
        <w:t>Tuerkyilmaz</w:t>
      </w:r>
      <w:proofErr w:type="spellEnd"/>
      <w:r w:rsidRPr="004912C5">
        <w:rPr>
          <w:rFonts w:ascii="Calibri" w:hAnsi="Calibri" w:cs="Calibri"/>
          <w:sz w:val="24"/>
          <w:szCs w:val="24"/>
        </w:rPr>
        <w:t xml:space="preserve">, Z., Cui, Z., &amp; </w:t>
      </w:r>
      <w:proofErr w:type="spellStart"/>
      <w:r w:rsidRPr="004912C5">
        <w:rPr>
          <w:rFonts w:ascii="Calibri" w:hAnsi="Calibri" w:cs="Calibri"/>
          <w:sz w:val="24"/>
          <w:szCs w:val="24"/>
        </w:rPr>
        <w:t>Kirdasinova</w:t>
      </w:r>
      <w:proofErr w:type="spellEnd"/>
      <w:r w:rsidRPr="004912C5">
        <w:rPr>
          <w:rFonts w:ascii="Calibri" w:hAnsi="Calibri" w:cs="Calibri"/>
          <w:sz w:val="24"/>
          <w:szCs w:val="24"/>
        </w:rPr>
        <w:t xml:space="preserve">, K. (2026). Unpacking idea evaluation process: Key insights and future directions. </w:t>
      </w:r>
      <w:proofErr w:type="spellStart"/>
      <w:r w:rsidRPr="004912C5">
        <w:rPr>
          <w:rFonts w:ascii="Calibri" w:hAnsi="Calibri" w:cs="Calibri"/>
          <w:i/>
          <w:iCs/>
          <w:sz w:val="24"/>
          <w:szCs w:val="24"/>
        </w:rPr>
        <w:t>Technovation</w:t>
      </w:r>
      <w:proofErr w:type="spellEnd"/>
      <w:r w:rsidRPr="004912C5">
        <w:rPr>
          <w:rFonts w:ascii="Calibri" w:hAnsi="Calibri" w:cs="Calibri"/>
          <w:sz w:val="24"/>
          <w:szCs w:val="24"/>
        </w:rPr>
        <w:t xml:space="preserve">, </w:t>
      </w:r>
      <w:r w:rsidRPr="004912C5">
        <w:rPr>
          <w:rFonts w:ascii="Calibri" w:hAnsi="Calibri" w:cs="Calibri"/>
          <w:i/>
          <w:iCs/>
          <w:sz w:val="24"/>
          <w:szCs w:val="24"/>
        </w:rPr>
        <w:t>154</w:t>
      </w:r>
      <w:r w:rsidRPr="004912C5">
        <w:rPr>
          <w:rFonts w:ascii="Calibri" w:hAnsi="Calibri" w:cs="Calibri"/>
          <w:sz w:val="24"/>
          <w:szCs w:val="24"/>
        </w:rPr>
        <w:t xml:space="preserve">, 103563. </w:t>
      </w:r>
      <w:hyperlink r:id="rId13" w:history="1">
        <w:r w:rsidRPr="004912C5">
          <w:rPr>
            <w:rStyle w:val="Hyperlink"/>
            <w:rFonts w:ascii="Calibri" w:hAnsi="Calibri" w:cs="Calibri"/>
            <w:sz w:val="24"/>
            <w:szCs w:val="24"/>
          </w:rPr>
          <w:t>https://doi.org/10.1016/j.technovation.2026.103563</w:t>
        </w:r>
      </w:hyperlink>
      <w:r w:rsidRPr="004912C5">
        <w:rPr>
          <w:rFonts w:ascii="Calibri" w:hAnsi="Calibri" w:cs="Calibri"/>
          <w:sz w:val="24"/>
          <w:szCs w:val="24"/>
        </w:rPr>
        <w:t xml:space="preserve"> </w:t>
      </w:r>
    </w:p>
    <w:p w14:paraId="071E1796" w14:textId="0B522845" w:rsidR="00EB032D" w:rsidRDefault="00EB032D" w:rsidP="00EB032D">
      <w:pPr>
        <w:spacing w:line="360" w:lineRule="auto"/>
        <w:ind w:left="720" w:hanging="720"/>
        <w:rPr>
          <w:rFonts w:ascii="Calibri" w:hAnsi="Calibri" w:cs="Calibri"/>
          <w:sz w:val="24"/>
          <w:szCs w:val="24"/>
        </w:rPr>
      </w:pPr>
      <w:proofErr w:type="spellStart"/>
      <w:r w:rsidRPr="00EB032D">
        <w:rPr>
          <w:rFonts w:ascii="Calibri" w:hAnsi="Calibri" w:cs="Calibri"/>
          <w:sz w:val="24"/>
          <w:szCs w:val="24"/>
        </w:rPr>
        <w:t>Barimani</w:t>
      </w:r>
      <w:proofErr w:type="spellEnd"/>
      <w:r w:rsidRPr="00EB032D">
        <w:rPr>
          <w:rFonts w:ascii="Calibri" w:hAnsi="Calibri" w:cs="Calibri"/>
          <w:sz w:val="24"/>
          <w:szCs w:val="24"/>
        </w:rPr>
        <w:t xml:space="preserve">, B., Ahangar, P., Nandra, R., &amp; Porter, K. (2020). The WHO surgical safety checklist: A review of outcomes and implementation strategies. </w:t>
      </w:r>
      <w:r w:rsidRPr="00EB032D">
        <w:rPr>
          <w:rFonts w:ascii="Calibri" w:hAnsi="Calibri" w:cs="Calibri"/>
          <w:i/>
          <w:iCs/>
          <w:sz w:val="24"/>
          <w:szCs w:val="24"/>
        </w:rPr>
        <w:t>Perioperative Care and Operating Room Management</w:t>
      </w:r>
      <w:r w:rsidRPr="00EB032D">
        <w:rPr>
          <w:rFonts w:ascii="Calibri" w:hAnsi="Calibri" w:cs="Calibri"/>
          <w:sz w:val="24"/>
          <w:szCs w:val="24"/>
        </w:rPr>
        <w:t xml:space="preserve">, </w:t>
      </w:r>
      <w:r w:rsidRPr="00EB032D">
        <w:rPr>
          <w:rFonts w:ascii="Calibri" w:hAnsi="Calibri" w:cs="Calibri"/>
          <w:i/>
          <w:iCs/>
          <w:sz w:val="24"/>
          <w:szCs w:val="24"/>
        </w:rPr>
        <w:t>21</w:t>
      </w:r>
      <w:r w:rsidRPr="00EB032D">
        <w:rPr>
          <w:rFonts w:ascii="Calibri" w:hAnsi="Calibri" w:cs="Calibri"/>
          <w:sz w:val="24"/>
          <w:szCs w:val="24"/>
        </w:rPr>
        <w:t xml:space="preserve">(21), 100117. </w:t>
      </w:r>
      <w:hyperlink r:id="rId14" w:history="1">
        <w:r w:rsidRPr="00E82D03">
          <w:rPr>
            <w:rStyle w:val="Hyperlink"/>
            <w:rFonts w:ascii="Calibri" w:hAnsi="Calibri" w:cs="Calibri"/>
            <w:sz w:val="24"/>
            <w:szCs w:val="24"/>
          </w:rPr>
          <w:t>https://doi.org/10.1016/j.pcorm.2020.100117</w:t>
        </w:r>
      </w:hyperlink>
      <w:r>
        <w:rPr>
          <w:rFonts w:ascii="Calibri" w:hAnsi="Calibri" w:cs="Calibri"/>
          <w:sz w:val="24"/>
          <w:szCs w:val="24"/>
        </w:rPr>
        <w:t xml:space="preserve"> </w:t>
      </w:r>
    </w:p>
    <w:p w14:paraId="74FF141F" w14:textId="51DB7147" w:rsidR="00E05B46" w:rsidRDefault="00E05B46" w:rsidP="00E05B46">
      <w:pPr>
        <w:spacing w:line="360" w:lineRule="auto"/>
        <w:ind w:left="720" w:hanging="720"/>
        <w:rPr>
          <w:rFonts w:ascii="Calibri" w:hAnsi="Calibri" w:cs="Calibri"/>
          <w:sz w:val="24"/>
          <w:szCs w:val="24"/>
        </w:rPr>
      </w:pPr>
      <w:r w:rsidRPr="00E05B46">
        <w:rPr>
          <w:rFonts w:ascii="Calibri" w:hAnsi="Calibri" w:cs="Calibri"/>
          <w:sz w:val="24"/>
          <w:szCs w:val="24"/>
        </w:rPr>
        <w:t xml:space="preserve">Bell, H., Rees, D., Huxtable-Thomas, L., Rich, N., Miller, E., &amp; Thomas, R. (2023). Innovation Adoption Research in Healthcare: Understanding context and embracing complexity. </w:t>
      </w:r>
      <w:r w:rsidRPr="00E05B46">
        <w:rPr>
          <w:rFonts w:ascii="Calibri" w:hAnsi="Calibri" w:cs="Calibri"/>
          <w:i/>
          <w:iCs/>
          <w:sz w:val="24"/>
          <w:szCs w:val="24"/>
        </w:rPr>
        <w:lastRenderedPageBreak/>
        <w:t>European Conference on Innovation and Entrepreneurship</w:t>
      </w:r>
      <w:r w:rsidRPr="00E05B46">
        <w:rPr>
          <w:rFonts w:ascii="Calibri" w:hAnsi="Calibri" w:cs="Calibri"/>
          <w:sz w:val="24"/>
          <w:szCs w:val="24"/>
        </w:rPr>
        <w:t xml:space="preserve">, </w:t>
      </w:r>
      <w:r w:rsidRPr="00E05B46">
        <w:rPr>
          <w:rFonts w:ascii="Calibri" w:hAnsi="Calibri" w:cs="Calibri"/>
          <w:i/>
          <w:iCs/>
          <w:sz w:val="24"/>
          <w:szCs w:val="24"/>
        </w:rPr>
        <w:t>18</w:t>
      </w:r>
      <w:r w:rsidRPr="00E05B46">
        <w:rPr>
          <w:rFonts w:ascii="Calibri" w:hAnsi="Calibri" w:cs="Calibri"/>
          <w:sz w:val="24"/>
          <w:szCs w:val="24"/>
        </w:rPr>
        <w:t xml:space="preserve">(1), 85–93. </w:t>
      </w:r>
      <w:hyperlink r:id="rId15" w:history="1">
        <w:r w:rsidRPr="00E82D03">
          <w:rPr>
            <w:rStyle w:val="Hyperlink"/>
            <w:rFonts w:ascii="Calibri" w:hAnsi="Calibri" w:cs="Calibri"/>
            <w:sz w:val="24"/>
            <w:szCs w:val="24"/>
          </w:rPr>
          <w:t>https://doi.org/10.34190/ecie.18.1.1865</w:t>
        </w:r>
      </w:hyperlink>
      <w:r>
        <w:rPr>
          <w:rFonts w:ascii="Calibri" w:hAnsi="Calibri" w:cs="Calibri"/>
          <w:sz w:val="24"/>
          <w:szCs w:val="24"/>
        </w:rPr>
        <w:t xml:space="preserve"> </w:t>
      </w:r>
    </w:p>
    <w:p w14:paraId="2EB6444A" w14:textId="6EC6DBD1" w:rsidR="001904FB" w:rsidRDefault="001904FB" w:rsidP="001904FB">
      <w:pPr>
        <w:spacing w:line="360" w:lineRule="auto"/>
        <w:ind w:left="720" w:hanging="720"/>
        <w:rPr>
          <w:rFonts w:ascii="Calibri" w:hAnsi="Calibri" w:cs="Calibri"/>
          <w:sz w:val="24"/>
          <w:szCs w:val="24"/>
        </w:rPr>
      </w:pPr>
      <w:r w:rsidRPr="001904FB">
        <w:rPr>
          <w:rFonts w:ascii="Calibri" w:hAnsi="Calibri" w:cs="Calibri"/>
          <w:sz w:val="24"/>
          <w:szCs w:val="24"/>
        </w:rPr>
        <w:t xml:space="preserve">Barros, R. de, Resende, L. M., &amp; Pontes, J. (2025). Exploring creativity and innovation in organizational contexts: A systematic review and bibliometric analysis of key models and emerging opportunities. </w:t>
      </w:r>
      <w:r w:rsidRPr="001904FB">
        <w:rPr>
          <w:rFonts w:ascii="Calibri" w:hAnsi="Calibri" w:cs="Calibri"/>
          <w:i/>
          <w:iCs/>
          <w:sz w:val="24"/>
          <w:szCs w:val="24"/>
        </w:rPr>
        <w:t>Journal of Open Innovation: Technology, Market, and Complexity</w:t>
      </w:r>
      <w:r w:rsidRPr="001904FB">
        <w:rPr>
          <w:rFonts w:ascii="Calibri" w:hAnsi="Calibri" w:cs="Calibri"/>
          <w:sz w:val="24"/>
          <w:szCs w:val="24"/>
        </w:rPr>
        <w:t xml:space="preserve">, </w:t>
      </w:r>
      <w:r w:rsidRPr="001904FB">
        <w:rPr>
          <w:rFonts w:ascii="Calibri" w:hAnsi="Calibri" w:cs="Calibri"/>
          <w:i/>
          <w:iCs/>
          <w:sz w:val="24"/>
          <w:szCs w:val="24"/>
        </w:rPr>
        <w:t>11</w:t>
      </w:r>
      <w:r w:rsidRPr="001904FB">
        <w:rPr>
          <w:rFonts w:ascii="Calibri" w:hAnsi="Calibri" w:cs="Calibri"/>
          <w:sz w:val="24"/>
          <w:szCs w:val="24"/>
        </w:rPr>
        <w:t xml:space="preserve">(2), 100526. </w:t>
      </w:r>
      <w:hyperlink r:id="rId16" w:history="1">
        <w:r w:rsidRPr="001660E8">
          <w:rPr>
            <w:rStyle w:val="Hyperlink"/>
            <w:rFonts w:ascii="Calibri" w:hAnsi="Calibri" w:cs="Calibri"/>
            <w:sz w:val="24"/>
            <w:szCs w:val="24"/>
          </w:rPr>
          <w:t>https://doi.org/10.1016/j.joitmc.2025.100526</w:t>
        </w:r>
      </w:hyperlink>
      <w:r>
        <w:rPr>
          <w:rFonts w:ascii="Calibri" w:hAnsi="Calibri" w:cs="Calibri"/>
          <w:sz w:val="24"/>
          <w:szCs w:val="24"/>
        </w:rPr>
        <w:t xml:space="preserve"> </w:t>
      </w:r>
    </w:p>
    <w:p w14:paraId="53365920" w14:textId="25F58ECC" w:rsidR="003B7280" w:rsidRDefault="003B7280" w:rsidP="003B7280">
      <w:pPr>
        <w:spacing w:line="360" w:lineRule="auto"/>
        <w:ind w:left="720" w:hanging="720"/>
        <w:rPr>
          <w:rFonts w:ascii="Calibri" w:hAnsi="Calibri" w:cs="Calibri"/>
          <w:sz w:val="24"/>
          <w:szCs w:val="24"/>
        </w:rPr>
      </w:pPr>
      <w:r w:rsidRPr="003B7280">
        <w:rPr>
          <w:rFonts w:ascii="Calibri" w:hAnsi="Calibri" w:cs="Calibri"/>
          <w:sz w:val="24"/>
          <w:szCs w:val="24"/>
        </w:rPr>
        <w:t xml:space="preserve">Bessi, V., Schmitz, P., &amp; Rinker, C. (2023). Perspective chapter: Creativity in the work environment – reflections on the role of management for creative individuals work. </w:t>
      </w:r>
      <w:proofErr w:type="spellStart"/>
      <w:r w:rsidRPr="003B7280">
        <w:rPr>
          <w:rFonts w:ascii="Calibri" w:hAnsi="Calibri" w:cs="Calibri"/>
          <w:i/>
          <w:iCs/>
          <w:sz w:val="24"/>
          <w:szCs w:val="24"/>
        </w:rPr>
        <w:t>IntechOpen</w:t>
      </w:r>
      <w:proofErr w:type="spellEnd"/>
      <w:r w:rsidRPr="003B7280">
        <w:rPr>
          <w:rFonts w:ascii="Calibri" w:hAnsi="Calibri" w:cs="Calibri"/>
          <w:i/>
          <w:iCs/>
          <w:sz w:val="24"/>
          <w:szCs w:val="24"/>
        </w:rPr>
        <w:t xml:space="preserve"> eBooks</w:t>
      </w:r>
      <w:r w:rsidRPr="003B7280">
        <w:rPr>
          <w:rFonts w:ascii="Calibri" w:hAnsi="Calibri" w:cs="Calibri"/>
          <w:sz w:val="24"/>
          <w:szCs w:val="24"/>
        </w:rPr>
        <w:t xml:space="preserve">. </w:t>
      </w:r>
      <w:hyperlink r:id="rId17" w:history="1">
        <w:r w:rsidRPr="001660E8">
          <w:rPr>
            <w:rStyle w:val="Hyperlink"/>
            <w:rFonts w:ascii="Calibri" w:hAnsi="Calibri" w:cs="Calibri"/>
            <w:sz w:val="24"/>
            <w:szCs w:val="24"/>
          </w:rPr>
          <w:t>https://doi.org/10.5772/intechopen.110528</w:t>
        </w:r>
      </w:hyperlink>
      <w:r>
        <w:rPr>
          <w:rFonts w:ascii="Calibri" w:hAnsi="Calibri" w:cs="Calibri"/>
          <w:sz w:val="24"/>
          <w:szCs w:val="24"/>
        </w:rPr>
        <w:t xml:space="preserve"> </w:t>
      </w:r>
    </w:p>
    <w:p w14:paraId="75AC6565" w14:textId="7C9A6A5A" w:rsidR="00423E2B" w:rsidRDefault="00423E2B" w:rsidP="00423E2B">
      <w:pPr>
        <w:spacing w:line="360" w:lineRule="auto"/>
        <w:ind w:left="720" w:hanging="720"/>
        <w:rPr>
          <w:rFonts w:ascii="Calibri" w:hAnsi="Calibri" w:cs="Calibri"/>
          <w:sz w:val="24"/>
          <w:szCs w:val="24"/>
        </w:rPr>
      </w:pPr>
      <w:r w:rsidRPr="00423E2B">
        <w:rPr>
          <w:rFonts w:ascii="Calibri" w:hAnsi="Calibri" w:cs="Calibri"/>
          <w:sz w:val="24"/>
          <w:szCs w:val="24"/>
        </w:rPr>
        <w:t xml:space="preserve">Costello, S. (2020). </w:t>
      </w:r>
      <w:r w:rsidRPr="00423E2B">
        <w:rPr>
          <w:rFonts w:ascii="Calibri" w:hAnsi="Calibri" w:cs="Calibri"/>
          <w:i/>
          <w:iCs/>
          <w:sz w:val="24"/>
          <w:szCs w:val="24"/>
        </w:rPr>
        <w:t>Using mobile technology to record patient observations: Impact on care management and clinical practice.</w:t>
      </w:r>
      <w:r w:rsidRPr="00423E2B">
        <w:rPr>
          <w:rFonts w:ascii="Calibri" w:hAnsi="Calibri" w:cs="Calibri"/>
          <w:sz w:val="24"/>
          <w:szCs w:val="24"/>
        </w:rPr>
        <w:t xml:space="preserve"> Health Care Research Wales. </w:t>
      </w:r>
      <w:hyperlink r:id="rId18" w:history="1">
        <w:r w:rsidRPr="00E82D03">
          <w:rPr>
            <w:rStyle w:val="Hyperlink"/>
            <w:rFonts w:ascii="Calibri" w:hAnsi="Calibri" w:cs="Calibri"/>
            <w:sz w:val="24"/>
            <w:szCs w:val="24"/>
          </w:rPr>
          <w:t>https://healthandcareresearchwales.org/researchers/our-funded-projects/using-mobile-technology-record-patient-observations-impact-care</w:t>
        </w:r>
      </w:hyperlink>
      <w:r>
        <w:rPr>
          <w:rFonts w:ascii="Calibri" w:hAnsi="Calibri" w:cs="Calibri"/>
          <w:sz w:val="24"/>
          <w:szCs w:val="24"/>
        </w:rPr>
        <w:t xml:space="preserve"> </w:t>
      </w:r>
    </w:p>
    <w:p w14:paraId="2B792ABC" w14:textId="56E360AA" w:rsidR="00EF2C15" w:rsidRDefault="00EF2C15" w:rsidP="00EF2C15">
      <w:pPr>
        <w:spacing w:line="360" w:lineRule="auto"/>
        <w:ind w:left="720" w:hanging="720"/>
        <w:rPr>
          <w:rFonts w:ascii="Calibri" w:hAnsi="Calibri" w:cs="Calibri"/>
          <w:sz w:val="24"/>
          <w:szCs w:val="24"/>
        </w:rPr>
      </w:pPr>
      <w:r w:rsidRPr="00EF2C15">
        <w:rPr>
          <w:rFonts w:ascii="Calibri" w:hAnsi="Calibri" w:cs="Calibri"/>
          <w:sz w:val="24"/>
          <w:szCs w:val="24"/>
        </w:rPr>
        <w:t>Cracknell, A. (20</w:t>
      </w:r>
      <w:r w:rsidR="00413867">
        <w:rPr>
          <w:rFonts w:ascii="Calibri" w:hAnsi="Calibri" w:cs="Calibri"/>
          <w:sz w:val="24"/>
          <w:szCs w:val="24"/>
        </w:rPr>
        <w:t>2</w:t>
      </w:r>
      <w:r w:rsidRPr="00EF2C15">
        <w:rPr>
          <w:rFonts w:ascii="Calibri" w:hAnsi="Calibri" w:cs="Calibri"/>
          <w:sz w:val="24"/>
          <w:szCs w:val="24"/>
        </w:rPr>
        <w:t xml:space="preserve">2). </w:t>
      </w:r>
      <w:r w:rsidRPr="00EF2C15">
        <w:rPr>
          <w:rFonts w:ascii="Calibri" w:hAnsi="Calibri" w:cs="Calibri"/>
          <w:i/>
          <w:iCs/>
          <w:sz w:val="24"/>
          <w:szCs w:val="24"/>
        </w:rPr>
        <w:t>Case study: Ward safety huddles - care quality commission</w:t>
      </w:r>
      <w:r w:rsidRPr="00EF2C15">
        <w:rPr>
          <w:rFonts w:ascii="Calibri" w:hAnsi="Calibri" w:cs="Calibri"/>
          <w:sz w:val="24"/>
          <w:szCs w:val="24"/>
        </w:rPr>
        <w:t xml:space="preserve">. </w:t>
      </w:r>
      <w:proofErr w:type="gramStart"/>
      <w:r w:rsidRPr="00EF2C15">
        <w:rPr>
          <w:rFonts w:ascii="Calibri" w:hAnsi="Calibri" w:cs="Calibri"/>
          <w:sz w:val="24"/>
          <w:szCs w:val="24"/>
        </w:rPr>
        <w:t>Www.Cqc.Org.Uk</w:t>
      </w:r>
      <w:proofErr w:type="gramEnd"/>
      <w:r w:rsidRPr="00EF2C15">
        <w:rPr>
          <w:rFonts w:ascii="Calibri" w:hAnsi="Calibri" w:cs="Calibri"/>
          <w:sz w:val="24"/>
          <w:szCs w:val="24"/>
        </w:rPr>
        <w:t xml:space="preserve">. </w:t>
      </w:r>
      <w:hyperlink r:id="rId19" w:history="1">
        <w:r w:rsidRPr="001660E8">
          <w:rPr>
            <w:rStyle w:val="Hyperlink"/>
            <w:rFonts w:ascii="Calibri" w:hAnsi="Calibri" w:cs="Calibri"/>
            <w:sz w:val="24"/>
            <w:szCs w:val="24"/>
          </w:rPr>
          <w:t>https://www.cqc.org.uk/guidance-providers/nhs-trusts/case-study-ward-safety-huddles</w:t>
        </w:r>
      </w:hyperlink>
      <w:r>
        <w:rPr>
          <w:rFonts w:ascii="Calibri" w:hAnsi="Calibri" w:cs="Calibri"/>
          <w:sz w:val="24"/>
          <w:szCs w:val="24"/>
        </w:rPr>
        <w:t xml:space="preserve"> </w:t>
      </w:r>
    </w:p>
    <w:p w14:paraId="3CB81BD0" w14:textId="5F0A9F0A" w:rsidR="00B84943" w:rsidRPr="004912C5" w:rsidRDefault="00B84943" w:rsidP="00B84943">
      <w:pPr>
        <w:spacing w:line="360" w:lineRule="auto"/>
        <w:ind w:left="720" w:hanging="720"/>
        <w:rPr>
          <w:rFonts w:ascii="Calibri" w:hAnsi="Calibri" w:cs="Calibri"/>
          <w:sz w:val="24"/>
          <w:szCs w:val="24"/>
        </w:rPr>
      </w:pPr>
      <w:r w:rsidRPr="00B84943">
        <w:rPr>
          <w:rFonts w:ascii="Calibri" w:hAnsi="Calibri" w:cs="Calibri"/>
          <w:sz w:val="24"/>
          <w:szCs w:val="24"/>
        </w:rPr>
        <w:t xml:space="preserve">Care Quality Commission. (2024). </w:t>
      </w:r>
      <w:r w:rsidRPr="00B84943">
        <w:rPr>
          <w:rFonts w:ascii="Calibri" w:hAnsi="Calibri" w:cs="Calibri"/>
          <w:i/>
          <w:iCs/>
          <w:sz w:val="24"/>
          <w:szCs w:val="24"/>
        </w:rPr>
        <w:t>Staffing pressures and the impact on care - care quality commission</w:t>
      </w:r>
      <w:r w:rsidRPr="00B84943">
        <w:rPr>
          <w:rFonts w:ascii="Calibri" w:hAnsi="Calibri" w:cs="Calibri"/>
          <w:sz w:val="24"/>
          <w:szCs w:val="24"/>
        </w:rPr>
        <w:t xml:space="preserve">. Cqc.Org.Uk. </w:t>
      </w:r>
      <w:hyperlink r:id="rId20" w:history="1">
        <w:r w:rsidRPr="001660E8">
          <w:rPr>
            <w:rStyle w:val="Hyperlink"/>
            <w:rFonts w:ascii="Calibri" w:hAnsi="Calibri" w:cs="Calibri"/>
            <w:sz w:val="24"/>
            <w:szCs w:val="24"/>
          </w:rPr>
          <w:t>https://www.cqc.org.uk/publications/monitoring-mental-health-act/2024-2025/staffing</w:t>
        </w:r>
      </w:hyperlink>
      <w:r>
        <w:rPr>
          <w:rFonts w:ascii="Calibri" w:hAnsi="Calibri" w:cs="Calibri"/>
          <w:sz w:val="24"/>
          <w:szCs w:val="24"/>
        </w:rPr>
        <w:t xml:space="preserve"> </w:t>
      </w:r>
    </w:p>
    <w:p w14:paraId="17CA3518" w14:textId="349586AE" w:rsidR="00B064F7" w:rsidRDefault="00B064F7" w:rsidP="00B064F7">
      <w:pPr>
        <w:spacing w:line="360" w:lineRule="auto"/>
        <w:ind w:left="720" w:hanging="720"/>
        <w:rPr>
          <w:rFonts w:ascii="Calibri" w:hAnsi="Calibri" w:cs="Calibri"/>
          <w:sz w:val="24"/>
          <w:szCs w:val="24"/>
        </w:rPr>
      </w:pPr>
      <w:r w:rsidRPr="00B064F7">
        <w:rPr>
          <w:rFonts w:ascii="Calibri" w:hAnsi="Calibri" w:cs="Calibri"/>
          <w:sz w:val="24"/>
          <w:szCs w:val="24"/>
        </w:rPr>
        <w:t xml:space="preserve">Department of Health and Social Care. (2024). Hospital discharge and community support guidance. In </w:t>
      </w:r>
      <w:r w:rsidRPr="00B064F7">
        <w:rPr>
          <w:rFonts w:ascii="Calibri" w:hAnsi="Calibri" w:cs="Calibri"/>
          <w:i/>
          <w:iCs/>
          <w:sz w:val="24"/>
          <w:szCs w:val="24"/>
        </w:rPr>
        <w:t>GOV.UK</w:t>
      </w:r>
      <w:r w:rsidRPr="00B064F7">
        <w:rPr>
          <w:rFonts w:ascii="Calibri" w:hAnsi="Calibri" w:cs="Calibri"/>
          <w:sz w:val="24"/>
          <w:szCs w:val="24"/>
        </w:rPr>
        <w:t xml:space="preserve">. </w:t>
      </w:r>
      <w:hyperlink r:id="rId21" w:history="1">
        <w:r w:rsidRPr="00123EEB">
          <w:rPr>
            <w:rStyle w:val="Hyperlink"/>
            <w:rFonts w:ascii="Calibri" w:hAnsi="Calibri" w:cs="Calibri"/>
            <w:sz w:val="24"/>
            <w:szCs w:val="24"/>
          </w:rPr>
          <w:t>https://www.gov.uk/government/publications/hospital-discharge-and-community-support-guidance/hospital-discharge-and-community-support-guidance</w:t>
        </w:r>
      </w:hyperlink>
      <w:r>
        <w:rPr>
          <w:rFonts w:ascii="Calibri" w:hAnsi="Calibri" w:cs="Calibri"/>
          <w:sz w:val="24"/>
          <w:szCs w:val="24"/>
        </w:rPr>
        <w:t xml:space="preserve"> </w:t>
      </w:r>
    </w:p>
    <w:p w14:paraId="199ABC94" w14:textId="50ECF415" w:rsidR="008206C6" w:rsidRDefault="008206C6" w:rsidP="008206C6">
      <w:pPr>
        <w:spacing w:line="360" w:lineRule="auto"/>
        <w:ind w:left="720" w:hanging="720"/>
        <w:rPr>
          <w:rFonts w:ascii="Calibri" w:hAnsi="Calibri" w:cs="Calibri"/>
          <w:sz w:val="24"/>
          <w:szCs w:val="24"/>
        </w:rPr>
      </w:pPr>
      <w:r w:rsidRPr="008206C6">
        <w:rPr>
          <w:rFonts w:ascii="Calibri" w:hAnsi="Calibri" w:cs="Calibri"/>
          <w:sz w:val="24"/>
          <w:szCs w:val="24"/>
        </w:rPr>
        <w:t xml:space="preserve">Driver, M. (2025). </w:t>
      </w:r>
      <w:r w:rsidRPr="008206C6">
        <w:rPr>
          <w:rFonts w:ascii="Calibri" w:hAnsi="Calibri" w:cs="Calibri"/>
          <w:i/>
          <w:iCs/>
          <w:sz w:val="24"/>
          <w:szCs w:val="24"/>
        </w:rPr>
        <w:t>Royal Wolverhampton NHS trust goes live with system C’s CareFlow EPR</w:t>
      </w:r>
      <w:r w:rsidRPr="008206C6">
        <w:rPr>
          <w:rFonts w:ascii="Calibri" w:hAnsi="Calibri" w:cs="Calibri"/>
          <w:sz w:val="24"/>
          <w:szCs w:val="24"/>
        </w:rPr>
        <w:t xml:space="preserve">. </w:t>
      </w:r>
      <w:proofErr w:type="spellStart"/>
      <w:r w:rsidRPr="008206C6">
        <w:rPr>
          <w:rFonts w:ascii="Calibri" w:hAnsi="Calibri" w:cs="Calibri"/>
          <w:sz w:val="24"/>
          <w:szCs w:val="24"/>
        </w:rPr>
        <w:t>Journal_mHealth</w:t>
      </w:r>
      <w:proofErr w:type="spellEnd"/>
      <w:r w:rsidRPr="008206C6">
        <w:rPr>
          <w:rFonts w:ascii="Calibri" w:hAnsi="Calibri" w:cs="Calibri"/>
          <w:sz w:val="24"/>
          <w:szCs w:val="24"/>
        </w:rPr>
        <w:t xml:space="preserve">. </w:t>
      </w:r>
      <w:hyperlink r:id="rId22" w:history="1">
        <w:r w:rsidRPr="00E82D03">
          <w:rPr>
            <w:rStyle w:val="Hyperlink"/>
            <w:rFonts w:ascii="Calibri" w:hAnsi="Calibri" w:cs="Calibri"/>
            <w:sz w:val="24"/>
            <w:szCs w:val="24"/>
          </w:rPr>
          <w:t>https://thejournalofmhealth.com/royal-wolverhampton-nhs-trust-goes-live-with-system-cs-careflow-epr/</w:t>
        </w:r>
      </w:hyperlink>
      <w:r>
        <w:rPr>
          <w:rFonts w:ascii="Calibri" w:hAnsi="Calibri" w:cs="Calibri"/>
          <w:sz w:val="24"/>
          <w:szCs w:val="24"/>
        </w:rPr>
        <w:t xml:space="preserve"> </w:t>
      </w:r>
    </w:p>
    <w:p w14:paraId="6FDEEE77" w14:textId="62F98D9C" w:rsidR="001373D0" w:rsidRPr="002C6553" w:rsidRDefault="001373D0" w:rsidP="001373D0">
      <w:pPr>
        <w:spacing w:line="360" w:lineRule="auto"/>
        <w:ind w:left="720" w:hanging="720"/>
        <w:rPr>
          <w:rFonts w:ascii="Calibri" w:hAnsi="Calibri" w:cs="Calibri"/>
          <w:sz w:val="24"/>
          <w:szCs w:val="24"/>
        </w:rPr>
      </w:pPr>
      <w:r w:rsidRPr="001373D0">
        <w:rPr>
          <w:rFonts w:ascii="Calibri" w:hAnsi="Calibri" w:cs="Calibri"/>
          <w:sz w:val="24"/>
          <w:szCs w:val="24"/>
        </w:rPr>
        <w:t xml:space="preserve">Edmondson, A. (1999). Psychological safety and learning </w:t>
      </w:r>
      <w:proofErr w:type="spellStart"/>
      <w:r w:rsidRPr="001373D0">
        <w:rPr>
          <w:rFonts w:ascii="Calibri" w:hAnsi="Calibri" w:cs="Calibri"/>
          <w:sz w:val="24"/>
          <w:szCs w:val="24"/>
        </w:rPr>
        <w:t>behavior</w:t>
      </w:r>
      <w:proofErr w:type="spellEnd"/>
      <w:r w:rsidRPr="001373D0">
        <w:rPr>
          <w:rFonts w:ascii="Calibri" w:hAnsi="Calibri" w:cs="Calibri"/>
          <w:sz w:val="24"/>
          <w:szCs w:val="24"/>
        </w:rPr>
        <w:t xml:space="preserve"> in work teams. </w:t>
      </w:r>
      <w:r w:rsidRPr="001373D0">
        <w:rPr>
          <w:rFonts w:ascii="Calibri" w:hAnsi="Calibri" w:cs="Calibri"/>
          <w:i/>
          <w:iCs/>
          <w:sz w:val="24"/>
          <w:szCs w:val="24"/>
        </w:rPr>
        <w:t>Administrative Science Quarterly</w:t>
      </w:r>
      <w:r w:rsidRPr="001373D0">
        <w:rPr>
          <w:rFonts w:ascii="Calibri" w:hAnsi="Calibri" w:cs="Calibri"/>
          <w:sz w:val="24"/>
          <w:szCs w:val="24"/>
        </w:rPr>
        <w:t xml:space="preserve">, </w:t>
      </w:r>
      <w:r w:rsidRPr="001373D0">
        <w:rPr>
          <w:rFonts w:ascii="Calibri" w:hAnsi="Calibri" w:cs="Calibri"/>
          <w:i/>
          <w:iCs/>
          <w:sz w:val="24"/>
          <w:szCs w:val="24"/>
        </w:rPr>
        <w:t>44</w:t>
      </w:r>
      <w:r w:rsidRPr="001373D0">
        <w:rPr>
          <w:rFonts w:ascii="Calibri" w:hAnsi="Calibri" w:cs="Calibri"/>
          <w:sz w:val="24"/>
          <w:szCs w:val="24"/>
        </w:rPr>
        <w:t xml:space="preserve">(2), 350–383. </w:t>
      </w:r>
      <w:hyperlink r:id="rId23" w:history="1">
        <w:r w:rsidRPr="00E82D03">
          <w:rPr>
            <w:rStyle w:val="Hyperlink"/>
            <w:rFonts w:ascii="Calibri" w:hAnsi="Calibri" w:cs="Calibri"/>
            <w:sz w:val="24"/>
            <w:szCs w:val="24"/>
          </w:rPr>
          <w:t>https://doi.org/https://doi.org/10.2307/2666999</w:t>
        </w:r>
      </w:hyperlink>
      <w:r>
        <w:rPr>
          <w:rFonts w:ascii="Calibri" w:hAnsi="Calibri" w:cs="Calibri"/>
          <w:sz w:val="24"/>
          <w:szCs w:val="24"/>
        </w:rPr>
        <w:t xml:space="preserve"> </w:t>
      </w:r>
    </w:p>
    <w:p w14:paraId="37CDC27D" w14:textId="7F0E6ED8" w:rsidR="002C6553" w:rsidRDefault="002C6553" w:rsidP="002C6553">
      <w:pPr>
        <w:spacing w:line="360" w:lineRule="auto"/>
        <w:ind w:left="720" w:hanging="720"/>
      </w:pPr>
      <w:r w:rsidRPr="002C6553">
        <w:rPr>
          <w:rFonts w:ascii="Calibri" w:hAnsi="Calibri" w:cs="Calibri"/>
          <w:sz w:val="24"/>
          <w:szCs w:val="24"/>
        </w:rPr>
        <w:lastRenderedPageBreak/>
        <w:t xml:space="preserve">Edmondson, A. (2019). The role of psychological safety. </w:t>
      </w:r>
      <w:r w:rsidRPr="002C6553">
        <w:rPr>
          <w:rFonts w:ascii="Calibri" w:hAnsi="Calibri" w:cs="Calibri"/>
          <w:i/>
          <w:iCs/>
          <w:sz w:val="24"/>
          <w:szCs w:val="24"/>
        </w:rPr>
        <w:t>Leader to Leader</w:t>
      </w:r>
      <w:r w:rsidRPr="002C6553">
        <w:rPr>
          <w:rFonts w:ascii="Calibri" w:hAnsi="Calibri" w:cs="Calibri"/>
          <w:sz w:val="24"/>
          <w:szCs w:val="24"/>
        </w:rPr>
        <w:t xml:space="preserve">, </w:t>
      </w:r>
      <w:r w:rsidRPr="002C6553">
        <w:rPr>
          <w:rFonts w:ascii="Calibri" w:hAnsi="Calibri" w:cs="Calibri"/>
          <w:i/>
          <w:iCs/>
          <w:sz w:val="24"/>
          <w:szCs w:val="24"/>
        </w:rPr>
        <w:t>2019</w:t>
      </w:r>
      <w:r w:rsidRPr="002C6553">
        <w:rPr>
          <w:rFonts w:ascii="Calibri" w:hAnsi="Calibri" w:cs="Calibri"/>
          <w:sz w:val="24"/>
          <w:szCs w:val="24"/>
        </w:rPr>
        <w:t xml:space="preserve">(92), 13–19. </w:t>
      </w:r>
      <w:hyperlink r:id="rId24" w:history="1">
        <w:r w:rsidR="00E870D6" w:rsidRPr="00123EEB">
          <w:rPr>
            <w:rStyle w:val="Hyperlink"/>
            <w:rFonts w:ascii="Calibri" w:hAnsi="Calibri" w:cs="Calibri"/>
            <w:sz w:val="24"/>
            <w:szCs w:val="24"/>
          </w:rPr>
          <w:t>https://doi.org/10.1002/ltl.20419</w:t>
        </w:r>
      </w:hyperlink>
    </w:p>
    <w:p w14:paraId="27F75714" w14:textId="2360BFDA" w:rsidR="008056E8" w:rsidRDefault="008056E8" w:rsidP="008056E8">
      <w:pPr>
        <w:spacing w:line="360" w:lineRule="auto"/>
        <w:ind w:left="720" w:hanging="720"/>
        <w:rPr>
          <w:rFonts w:ascii="Calibri" w:hAnsi="Calibri" w:cs="Calibri"/>
          <w:sz w:val="24"/>
          <w:szCs w:val="24"/>
        </w:rPr>
      </w:pPr>
      <w:r w:rsidRPr="008056E8">
        <w:rPr>
          <w:rFonts w:ascii="Calibri" w:hAnsi="Calibri" w:cs="Calibri"/>
          <w:sz w:val="24"/>
          <w:szCs w:val="24"/>
        </w:rPr>
        <w:t xml:space="preserve">Fernández, D. L., &amp; Oliver, M. (2025). Methodology, strategies, and factors for business innovation in large companies. </w:t>
      </w:r>
      <w:r w:rsidRPr="008056E8">
        <w:rPr>
          <w:rFonts w:ascii="Calibri" w:hAnsi="Calibri" w:cs="Calibri"/>
          <w:i/>
          <w:iCs/>
          <w:sz w:val="24"/>
          <w:szCs w:val="24"/>
        </w:rPr>
        <w:t>International Journal of Innovation Studies</w:t>
      </w:r>
      <w:r w:rsidRPr="008056E8">
        <w:rPr>
          <w:rFonts w:ascii="Calibri" w:hAnsi="Calibri" w:cs="Calibri"/>
          <w:sz w:val="24"/>
          <w:szCs w:val="24"/>
        </w:rPr>
        <w:t xml:space="preserve">, </w:t>
      </w:r>
      <w:r w:rsidRPr="008056E8">
        <w:rPr>
          <w:rFonts w:ascii="Calibri" w:hAnsi="Calibri" w:cs="Calibri"/>
          <w:i/>
          <w:iCs/>
          <w:sz w:val="24"/>
          <w:szCs w:val="24"/>
        </w:rPr>
        <w:t>9</w:t>
      </w:r>
      <w:r w:rsidRPr="008056E8">
        <w:rPr>
          <w:rFonts w:ascii="Calibri" w:hAnsi="Calibri" w:cs="Calibri"/>
          <w:sz w:val="24"/>
          <w:szCs w:val="24"/>
        </w:rPr>
        <w:t xml:space="preserve">(2). </w:t>
      </w:r>
      <w:hyperlink r:id="rId25" w:history="1">
        <w:r w:rsidRPr="00123EEB">
          <w:rPr>
            <w:rStyle w:val="Hyperlink"/>
            <w:rFonts w:ascii="Calibri" w:hAnsi="Calibri" w:cs="Calibri"/>
            <w:sz w:val="24"/>
            <w:szCs w:val="24"/>
          </w:rPr>
          <w:t>https://doi.org/10.1016/j.ijis.2025.02.002</w:t>
        </w:r>
      </w:hyperlink>
      <w:r>
        <w:rPr>
          <w:rFonts w:ascii="Calibri" w:hAnsi="Calibri" w:cs="Calibri"/>
          <w:sz w:val="24"/>
          <w:szCs w:val="24"/>
        </w:rPr>
        <w:t xml:space="preserve"> </w:t>
      </w:r>
    </w:p>
    <w:p w14:paraId="3C84E2BB" w14:textId="6EB86C7C" w:rsidR="00E870D6" w:rsidRPr="002C6553" w:rsidRDefault="00E870D6" w:rsidP="00E870D6">
      <w:pPr>
        <w:spacing w:line="360" w:lineRule="auto"/>
        <w:ind w:left="720" w:hanging="720"/>
        <w:rPr>
          <w:rFonts w:ascii="Calibri" w:hAnsi="Calibri" w:cs="Calibri"/>
          <w:sz w:val="24"/>
          <w:szCs w:val="24"/>
        </w:rPr>
      </w:pPr>
      <w:r w:rsidRPr="00E870D6">
        <w:rPr>
          <w:rFonts w:ascii="Calibri" w:hAnsi="Calibri" w:cs="Calibri"/>
          <w:sz w:val="24"/>
          <w:szCs w:val="24"/>
        </w:rPr>
        <w:t xml:space="preserve">Ferreira, J. J. M., Fernandes, C. I., Alves, H., &amp; Raposo, M. L. (2015). Drivers of innovation strategies: Testing the Tidd and Bessant (2009) model. </w:t>
      </w:r>
      <w:r w:rsidRPr="00E870D6">
        <w:rPr>
          <w:rFonts w:ascii="Calibri" w:hAnsi="Calibri" w:cs="Calibri"/>
          <w:i/>
          <w:iCs/>
          <w:sz w:val="24"/>
          <w:szCs w:val="24"/>
        </w:rPr>
        <w:t>Journal of Business Research</w:t>
      </w:r>
      <w:r w:rsidRPr="00E870D6">
        <w:rPr>
          <w:rFonts w:ascii="Calibri" w:hAnsi="Calibri" w:cs="Calibri"/>
          <w:sz w:val="24"/>
          <w:szCs w:val="24"/>
        </w:rPr>
        <w:t xml:space="preserve">, </w:t>
      </w:r>
      <w:r w:rsidRPr="00E870D6">
        <w:rPr>
          <w:rFonts w:ascii="Calibri" w:hAnsi="Calibri" w:cs="Calibri"/>
          <w:i/>
          <w:iCs/>
          <w:sz w:val="24"/>
          <w:szCs w:val="24"/>
        </w:rPr>
        <w:t>68</w:t>
      </w:r>
      <w:r w:rsidRPr="00E870D6">
        <w:rPr>
          <w:rFonts w:ascii="Calibri" w:hAnsi="Calibri" w:cs="Calibri"/>
          <w:sz w:val="24"/>
          <w:szCs w:val="24"/>
        </w:rPr>
        <w:t xml:space="preserve">(7), 1395–1403. </w:t>
      </w:r>
      <w:hyperlink r:id="rId26" w:history="1">
        <w:r w:rsidRPr="00123EEB">
          <w:rPr>
            <w:rStyle w:val="Hyperlink"/>
            <w:rFonts w:ascii="Calibri" w:hAnsi="Calibri" w:cs="Calibri"/>
            <w:sz w:val="24"/>
            <w:szCs w:val="24"/>
          </w:rPr>
          <w:t>https://doi.org/10.1016/j.jbusres.2015.01.021</w:t>
        </w:r>
      </w:hyperlink>
      <w:r>
        <w:rPr>
          <w:rFonts w:ascii="Calibri" w:hAnsi="Calibri" w:cs="Calibri"/>
          <w:sz w:val="24"/>
          <w:szCs w:val="24"/>
        </w:rPr>
        <w:t xml:space="preserve"> </w:t>
      </w:r>
    </w:p>
    <w:p w14:paraId="6BAB170A" w14:textId="62643EC7"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Gartner, W. B., &amp; Drucker, P. F. (1987). Innovation and entrepreneurship. </w:t>
      </w:r>
      <w:r w:rsidRPr="002C6553">
        <w:rPr>
          <w:rFonts w:ascii="Calibri" w:hAnsi="Calibri" w:cs="Calibri"/>
          <w:i/>
          <w:iCs/>
          <w:sz w:val="24"/>
          <w:szCs w:val="24"/>
        </w:rPr>
        <w:t>The Academy of Management Review</w:t>
      </w:r>
      <w:r w:rsidRPr="002C6553">
        <w:rPr>
          <w:rFonts w:ascii="Calibri" w:hAnsi="Calibri" w:cs="Calibri"/>
          <w:sz w:val="24"/>
          <w:szCs w:val="24"/>
        </w:rPr>
        <w:t xml:space="preserve">, </w:t>
      </w:r>
      <w:r w:rsidRPr="002C6553">
        <w:rPr>
          <w:rFonts w:ascii="Calibri" w:hAnsi="Calibri" w:cs="Calibri"/>
          <w:i/>
          <w:iCs/>
          <w:sz w:val="24"/>
          <w:szCs w:val="24"/>
        </w:rPr>
        <w:t>12</w:t>
      </w:r>
      <w:r w:rsidRPr="002C6553">
        <w:rPr>
          <w:rFonts w:ascii="Calibri" w:hAnsi="Calibri" w:cs="Calibri"/>
          <w:sz w:val="24"/>
          <w:szCs w:val="24"/>
        </w:rPr>
        <w:t xml:space="preserve">(1), 172. </w:t>
      </w:r>
      <w:hyperlink r:id="rId27" w:history="1">
        <w:r w:rsidR="00226E62" w:rsidRPr="001660E8">
          <w:rPr>
            <w:rStyle w:val="Hyperlink"/>
            <w:rFonts w:ascii="Calibri" w:hAnsi="Calibri" w:cs="Calibri"/>
            <w:sz w:val="24"/>
            <w:szCs w:val="24"/>
          </w:rPr>
          <w:t>https://doi.org/10.2307/258006</w:t>
        </w:r>
      </w:hyperlink>
    </w:p>
    <w:p w14:paraId="3F75A263" w14:textId="012CBBCD" w:rsidR="00226E62" w:rsidRDefault="00226E62" w:rsidP="00226E62">
      <w:pPr>
        <w:spacing w:line="360" w:lineRule="auto"/>
        <w:ind w:left="720" w:hanging="720"/>
        <w:rPr>
          <w:rFonts w:ascii="Calibri" w:hAnsi="Calibri" w:cs="Calibri"/>
          <w:sz w:val="24"/>
          <w:szCs w:val="24"/>
        </w:rPr>
      </w:pPr>
      <w:r w:rsidRPr="00226E62">
        <w:rPr>
          <w:rFonts w:ascii="Calibri" w:hAnsi="Calibri" w:cs="Calibri"/>
          <w:sz w:val="24"/>
          <w:szCs w:val="24"/>
        </w:rPr>
        <w:t xml:space="preserve">Ghosh, S., Ramamoorthy, L., &amp; </w:t>
      </w:r>
      <w:proofErr w:type="spellStart"/>
      <w:r w:rsidRPr="00226E62">
        <w:rPr>
          <w:rFonts w:ascii="Calibri" w:hAnsi="Calibri" w:cs="Calibri"/>
          <w:sz w:val="24"/>
          <w:szCs w:val="24"/>
        </w:rPr>
        <w:t>Pottakat</w:t>
      </w:r>
      <w:proofErr w:type="spellEnd"/>
      <w:r w:rsidRPr="00226E62">
        <w:rPr>
          <w:rFonts w:ascii="Calibri" w:hAnsi="Calibri" w:cs="Calibri"/>
          <w:sz w:val="24"/>
          <w:szCs w:val="24"/>
        </w:rPr>
        <w:t xml:space="preserve">, B. (2021). Impact of structured clinical handover protocol on communication and patient satisfaction. </w:t>
      </w:r>
      <w:r w:rsidRPr="00226E62">
        <w:rPr>
          <w:rFonts w:ascii="Calibri" w:hAnsi="Calibri" w:cs="Calibri"/>
          <w:i/>
          <w:iCs/>
          <w:sz w:val="24"/>
          <w:szCs w:val="24"/>
        </w:rPr>
        <w:t>Journal of Patient Experience</w:t>
      </w:r>
      <w:r w:rsidRPr="00226E62">
        <w:rPr>
          <w:rFonts w:ascii="Calibri" w:hAnsi="Calibri" w:cs="Calibri"/>
          <w:sz w:val="24"/>
          <w:szCs w:val="24"/>
        </w:rPr>
        <w:t xml:space="preserve">, </w:t>
      </w:r>
      <w:r w:rsidRPr="00226E62">
        <w:rPr>
          <w:rFonts w:ascii="Calibri" w:hAnsi="Calibri" w:cs="Calibri"/>
          <w:i/>
          <w:iCs/>
          <w:sz w:val="24"/>
          <w:szCs w:val="24"/>
        </w:rPr>
        <w:t>8</w:t>
      </w:r>
      <w:r w:rsidRPr="00226E62">
        <w:rPr>
          <w:rFonts w:ascii="Calibri" w:hAnsi="Calibri" w:cs="Calibri"/>
          <w:sz w:val="24"/>
          <w:szCs w:val="24"/>
        </w:rPr>
        <w:t xml:space="preserve">(1), 1–6. </w:t>
      </w:r>
      <w:hyperlink r:id="rId28" w:history="1">
        <w:r w:rsidRPr="001660E8">
          <w:rPr>
            <w:rStyle w:val="Hyperlink"/>
            <w:rFonts w:ascii="Calibri" w:hAnsi="Calibri" w:cs="Calibri"/>
            <w:sz w:val="24"/>
            <w:szCs w:val="24"/>
          </w:rPr>
          <w:t>https://doi.org/10.1177/2374373521997733</w:t>
        </w:r>
      </w:hyperlink>
      <w:r>
        <w:rPr>
          <w:rFonts w:ascii="Calibri" w:hAnsi="Calibri" w:cs="Calibri"/>
          <w:sz w:val="24"/>
          <w:szCs w:val="24"/>
        </w:rPr>
        <w:t xml:space="preserve"> </w:t>
      </w:r>
    </w:p>
    <w:p w14:paraId="592842E7" w14:textId="28331B90" w:rsidR="000B7332" w:rsidRPr="002C6553" w:rsidRDefault="000B7332" w:rsidP="000B7332">
      <w:pPr>
        <w:spacing w:line="360" w:lineRule="auto"/>
        <w:ind w:left="720" w:hanging="720"/>
        <w:rPr>
          <w:rFonts w:ascii="Calibri" w:hAnsi="Calibri" w:cs="Calibri"/>
          <w:sz w:val="24"/>
          <w:szCs w:val="24"/>
        </w:rPr>
      </w:pPr>
      <w:r w:rsidRPr="000B7332">
        <w:rPr>
          <w:rFonts w:ascii="Calibri" w:hAnsi="Calibri" w:cs="Calibri"/>
          <w:sz w:val="24"/>
          <w:szCs w:val="24"/>
        </w:rPr>
        <w:t xml:space="preserve">Gottlieb, L. N., Gottlieb, B., &amp; Bitzas, V. (2021). Creating empowering conditions for nurses with workplace autonomy and agency: How healthcare leaders could be guided by strengths-based nursing and healthcare leadership. </w:t>
      </w:r>
      <w:r w:rsidRPr="000B7332">
        <w:rPr>
          <w:rFonts w:ascii="Calibri" w:hAnsi="Calibri" w:cs="Calibri"/>
          <w:i/>
          <w:iCs/>
          <w:sz w:val="24"/>
          <w:szCs w:val="24"/>
        </w:rPr>
        <w:t>Journal of Healthcare Leadership</w:t>
      </w:r>
      <w:r w:rsidRPr="000B7332">
        <w:rPr>
          <w:rFonts w:ascii="Calibri" w:hAnsi="Calibri" w:cs="Calibri"/>
          <w:sz w:val="24"/>
          <w:szCs w:val="24"/>
        </w:rPr>
        <w:t xml:space="preserve">, </w:t>
      </w:r>
      <w:r w:rsidRPr="000B7332">
        <w:rPr>
          <w:rFonts w:ascii="Calibri" w:hAnsi="Calibri" w:cs="Calibri"/>
          <w:i/>
          <w:iCs/>
          <w:sz w:val="24"/>
          <w:szCs w:val="24"/>
        </w:rPr>
        <w:t>13</w:t>
      </w:r>
      <w:r w:rsidRPr="000B7332">
        <w:rPr>
          <w:rFonts w:ascii="Calibri" w:hAnsi="Calibri" w:cs="Calibri"/>
          <w:sz w:val="24"/>
          <w:szCs w:val="24"/>
        </w:rPr>
        <w:t xml:space="preserve">(13), 169–181. </w:t>
      </w:r>
      <w:hyperlink r:id="rId29" w:history="1">
        <w:r w:rsidRPr="001660E8">
          <w:rPr>
            <w:rStyle w:val="Hyperlink"/>
            <w:rFonts w:ascii="Calibri" w:hAnsi="Calibri" w:cs="Calibri"/>
            <w:sz w:val="24"/>
            <w:szCs w:val="24"/>
          </w:rPr>
          <w:t>https://doi.org/10.2147/jhl.s221141</w:t>
        </w:r>
      </w:hyperlink>
      <w:r>
        <w:rPr>
          <w:rFonts w:ascii="Calibri" w:hAnsi="Calibri" w:cs="Calibri"/>
          <w:sz w:val="24"/>
          <w:szCs w:val="24"/>
        </w:rPr>
        <w:t xml:space="preserve"> </w:t>
      </w:r>
    </w:p>
    <w:p w14:paraId="4BD3478C" w14:textId="4044B3C3" w:rsidR="00E870D6" w:rsidRPr="002C6553" w:rsidRDefault="002C6553" w:rsidP="00E870D6">
      <w:pPr>
        <w:spacing w:line="360" w:lineRule="auto"/>
        <w:ind w:left="720" w:hanging="720"/>
        <w:rPr>
          <w:rFonts w:ascii="Calibri" w:hAnsi="Calibri" w:cs="Calibri"/>
          <w:sz w:val="24"/>
          <w:szCs w:val="24"/>
        </w:rPr>
      </w:pPr>
      <w:r w:rsidRPr="002C6553">
        <w:rPr>
          <w:rFonts w:ascii="Calibri" w:hAnsi="Calibri" w:cs="Calibri"/>
          <w:sz w:val="24"/>
          <w:szCs w:val="24"/>
        </w:rPr>
        <w:t xml:space="preserve">Greenhalgh, T., Robert, G., Macfarlane, F., Bate, P., &amp; Kyriakidou, O. (2004). Diffusion of innovations in service organizations: Systematic review and recommendations. </w:t>
      </w:r>
      <w:r w:rsidRPr="002C6553">
        <w:rPr>
          <w:rFonts w:ascii="Calibri" w:hAnsi="Calibri" w:cs="Calibri"/>
          <w:i/>
          <w:iCs/>
          <w:sz w:val="24"/>
          <w:szCs w:val="24"/>
        </w:rPr>
        <w:t>The Milbank Quarterly</w:t>
      </w:r>
      <w:r w:rsidRPr="002C6553">
        <w:rPr>
          <w:rFonts w:ascii="Calibri" w:hAnsi="Calibri" w:cs="Calibri"/>
          <w:sz w:val="24"/>
          <w:szCs w:val="24"/>
        </w:rPr>
        <w:t xml:space="preserve">, </w:t>
      </w:r>
      <w:r w:rsidRPr="002C6553">
        <w:rPr>
          <w:rFonts w:ascii="Calibri" w:hAnsi="Calibri" w:cs="Calibri"/>
          <w:i/>
          <w:iCs/>
          <w:sz w:val="24"/>
          <w:szCs w:val="24"/>
        </w:rPr>
        <w:t>82</w:t>
      </w:r>
      <w:r w:rsidRPr="002C6553">
        <w:rPr>
          <w:rFonts w:ascii="Calibri" w:hAnsi="Calibri" w:cs="Calibri"/>
          <w:sz w:val="24"/>
          <w:szCs w:val="24"/>
        </w:rPr>
        <w:t xml:space="preserve">(4), 581–629. </w:t>
      </w:r>
      <w:hyperlink r:id="rId30" w:history="1">
        <w:r w:rsidR="00E870D6" w:rsidRPr="00123EEB">
          <w:rPr>
            <w:rStyle w:val="Hyperlink"/>
            <w:rFonts w:ascii="Calibri" w:hAnsi="Calibri" w:cs="Calibri"/>
            <w:sz w:val="24"/>
            <w:szCs w:val="24"/>
          </w:rPr>
          <w:t>https://doi.org/10.1111/j.0887-378x.2004.00325.x</w:t>
        </w:r>
      </w:hyperlink>
      <w:r w:rsidR="00E870D6">
        <w:rPr>
          <w:rFonts w:ascii="Calibri" w:hAnsi="Calibri" w:cs="Calibri"/>
          <w:sz w:val="24"/>
          <w:szCs w:val="24"/>
        </w:rPr>
        <w:t xml:space="preserve"> </w:t>
      </w:r>
    </w:p>
    <w:p w14:paraId="6CBC2085" w14:textId="77777777" w:rsidR="00000000" w:rsidRDefault="00C514A7">
      <w:pPr>
        <w:spacing w:line="360" w:lineRule="auto"/>
        <w:ind w:left="720" w:hanging="720"/>
        <w:rPr>
          <w:lang w:eastAsia="en-GB"/>
        </w:rPr>
      </w:pPr>
      <w:r w:rsidRPr="00C514A7">
        <w:rPr>
          <w:rFonts w:ascii="Calibri" w:hAnsi="Calibri" w:cs="Calibri"/>
          <w:sz w:val="24"/>
          <w:szCs w:val="24"/>
        </w:rPr>
        <w:t xml:space="preserve">Hogan, S. J., &amp; Coote, L. V. (2014). Organizational culture, innovation, and performance: A test of Schein’s model. </w:t>
      </w:r>
      <w:r w:rsidRPr="00C514A7">
        <w:rPr>
          <w:rFonts w:ascii="Calibri" w:hAnsi="Calibri" w:cs="Calibri"/>
          <w:i/>
          <w:iCs/>
          <w:sz w:val="24"/>
          <w:szCs w:val="24"/>
        </w:rPr>
        <w:t>Journal of Business Research</w:t>
      </w:r>
      <w:r w:rsidRPr="00C514A7">
        <w:rPr>
          <w:rFonts w:ascii="Calibri" w:hAnsi="Calibri" w:cs="Calibri"/>
          <w:sz w:val="24"/>
          <w:szCs w:val="24"/>
        </w:rPr>
        <w:t xml:space="preserve">, </w:t>
      </w:r>
      <w:r w:rsidRPr="00C514A7">
        <w:rPr>
          <w:rFonts w:ascii="Calibri" w:hAnsi="Calibri" w:cs="Calibri"/>
          <w:i/>
          <w:iCs/>
          <w:sz w:val="24"/>
          <w:szCs w:val="24"/>
        </w:rPr>
        <w:t>67</w:t>
      </w:r>
      <w:r w:rsidRPr="00C514A7">
        <w:rPr>
          <w:rFonts w:ascii="Calibri" w:hAnsi="Calibri" w:cs="Calibri"/>
          <w:sz w:val="24"/>
          <w:szCs w:val="24"/>
        </w:rPr>
        <w:t>(8), 1609–1621. https://doi.org/10.1016/j.jbusres.2013.09.007</w:t>
      </w:r>
    </w:p>
    <w:p w14:paraId="3D83DB95" w14:textId="1C552383" w:rsidR="00FA753C" w:rsidRPr="002C6553" w:rsidRDefault="00FA753C" w:rsidP="00FA753C">
      <w:pPr>
        <w:spacing w:line="360" w:lineRule="auto"/>
        <w:ind w:left="720" w:hanging="720"/>
        <w:rPr>
          <w:rFonts w:ascii="Calibri" w:hAnsi="Calibri" w:cs="Calibri"/>
          <w:sz w:val="24"/>
          <w:szCs w:val="24"/>
        </w:rPr>
      </w:pPr>
      <w:r w:rsidRPr="00FA753C">
        <w:rPr>
          <w:rFonts w:ascii="Calibri" w:hAnsi="Calibri" w:cs="Calibri"/>
          <w:sz w:val="24"/>
          <w:szCs w:val="24"/>
        </w:rPr>
        <w:t xml:space="preserve">Irving, D., Page, B., Carthey, J., Higham, H., Shabnam Undre, &amp; Vincent, C. (2024). Adaptive strategies used by surgical teams under pressure: An interview study among senior healthcare professionals in four major hospitals in the United Kingdom. </w:t>
      </w:r>
      <w:r w:rsidRPr="00FA753C">
        <w:rPr>
          <w:rFonts w:ascii="Calibri" w:hAnsi="Calibri" w:cs="Calibri"/>
          <w:i/>
          <w:iCs/>
          <w:sz w:val="24"/>
          <w:szCs w:val="24"/>
        </w:rPr>
        <w:t>Patient Safety in Surgery</w:t>
      </w:r>
      <w:r w:rsidRPr="00FA753C">
        <w:rPr>
          <w:rFonts w:ascii="Calibri" w:hAnsi="Calibri" w:cs="Calibri"/>
          <w:sz w:val="24"/>
          <w:szCs w:val="24"/>
        </w:rPr>
        <w:t xml:space="preserve">, </w:t>
      </w:r>
      <w:r w:rsidRPr="00FA753C">
        <w:rPr>
          <w:rFonts w:ascii="Calibri" w:hAnsi="Calibri" w:cs="Calibri"/>
          <w:i/>
          <w:iCs/>
          <w:sz w:val="24"/>
          <w:szCs w:val="24"/>
        </w:rPr>
        <w:t>18</w:t>
      </w:r>
      <w:r w:rsidRPr="00FA753C">
        <w:rPr>
          <w:rFonts w:ascii="Calibri" w:hAnsi="Calibri" w:cs="Calibri"/>
          <w:sz w:val="24"/>
          <w:szCs w:val="24"/>
        </w:rPr>
        <w:t xml:space="preserve">(1). </w:t>
      </w:r>
      <w:hyperlink r:id="rId31" w:history="1">
        <w:r w:rsidRPr="00E82D03">
          <w:rPr>
            <w:rStyle w:val="Hyperlink"/>
            <w:rFonts w:ascii="Calibri" w:hAnsi="Calibri" w:cs="Calibri"/>
            <w:sz w:val="24"/>
            <w:szCs w:val="24"/>
          </w:rPr>
          <w:t>https://doi.org/10.1186/s13037-024-00390-3</w:t>
        </w:r>
      </w:hyperlink>
      <w:r>
        <w:rPr>
          <w:rFonts w:ascii="Calibri" w:hAnsi="Calibri" w:cs="Calibri"/>
          <w:sz w:val="24"/>
          <w:szCs w:val="24"/>
        </w:rPr>
        <w:t xml:space="preserve"> </w:t>
      </w:r>
    </w:p>
    <w:p w14:paraId="7D34DCAD" w14:textId="4C516CA9" w:rsidR="002C6553" w:rsidRDefault="002C6553" w:rsidP="002C6553">
      <w:pPr>
        <w:spacing w:line="360" w:lineRule="auto"/>
        <w:ind w:left="720" w:hanging="720"/>
      </w:pPr>
      <w:r w:rsidRPr="002C6553">
        <w:rPr>
          <w:rFonts w:ascii="Calibri" w:hAnsi="Calibri" w:cs="Calibri"/>
          <w:sz w:val="24"/>
          <w:szCs w:val="24"/>
        </w:rPr>
        <w:lastRenderedPageBreak/>
        <w:t xml:space="preserve">Kelley, B. (2026). </w:t>
      </w:r>
      <w:r w:rsidRPr="002C6553">
        <w:rPr>
          <w:rFonts w:ascii="Calibri" w:hAnsi="Calibri" w:cs="Calibri"/>
          <w:i/>
          <w:iCs/>
          <w:sz w:val="24"/>
          <w:szCs w:val="24"/>
        </w:rPr>
        <w:t>Innovation frameworks: A practitioner’s complete guide</w:t>
      </w:r>
      <w:r w:rsidRPr="002C6553">
        <w:rPr>
          <w:rFonts w:ascii="Calibri" w:hAnsi="Calibri" w:cs="Calibri"/>
          <w:sz w:val="24"/>
          <w:szCs w:val="24"/>
        </w:rPr>
        <w:t>. Human-</w:t>
      </w:r>
      <w:proofErr w:type="spellStart"/>
      <w:r w:rsidRPr="002C6553">
        <w:rPr>
          <w:rFonts w:ascii="Calibri" w:hAnsi="Calibri" w:cs="Calibri"/>
          <w:sz w:val="24"/>
          <w:szCs w:val="24"/>
        </w:rPr>
        <w:t>Centered</w:t>
      </w:r>
      <w:proofErr w:type="spellEnd"/>
      <w:r w:rsidRPr="002C6553">
        <w:rPr>
          <w:rFonts w:ascii="Calibri" w:hAnsi="Calibri" w:cs="Calibri"/>
          <w:sz w:val="24"/>
          <w:szCs w:val="24"/>
        </w:rPr>
        <w:t xml:space="preserve"> Change and Innovation. </w:t>
      </w:r>
      <w:hyperlink r:id="rId32" w:history="1">
        <w:r w:rsidR="00DC774A" w:rsidRPr="00123EEB">
          <w:rPr>
            <w:rStyle w:val="Hyperlink"/>
            <w:rFonts w:ascii="Calibri" w:hAnsi="Calibri" w:cs="Calibri"/>
            <w:sz w:val="24"/>
            <w:szCs w:val="24"/>
          </w:rPr>
          <w:t>https://bradenkelley.com/2026/05/innovation-frameworks/</w:t>
        </w:r>
      </w:hyperlink>
    </w:p>
    <w:p w14:paraId="2A548D35" w14:textId="7ECD593A" w:rsidR="00A37E84" w:rsidRDefault="00A37E84" w:rsidP="00A37E84">
      <w:pPr>
        <w:spacing w:line="360" w:lineRule="auto"/>
        <w:ind w:left="720" w:hanging="720"/>
        <w:rPr>
          <w:rFonts w:ascii="Calibri" w:hAnsi="Calibri" w:cs="Calibri"/>
          <w:sz w:val="24"/>
          <w:szCs w:val="24"/>
        </w:rPr>
      </w:pPr>
      <w:r w:rsidRPr="00A37E84">
        <w:rPr>
          <w:rFonts w:ascii="Calibri" w:hAnsi="Calibri" w:cs="Calibri"/>
          <w:sz w:val="24"/>
          <w:szCs w:val="24"/>
        </w:rPr>
        <w:t xml:space="preserve">Kelly, C. J., &amp; Young, A. J. (2017). Promoting innovation in healthcare. </w:t>
      </w:r>
      <w:r w:rsidRPr="00A37E84">
        <w:rPr>
          <w:rFonts w:ascii="Calibri" w:hAnsi="Calibri" w:cs="Calibri"/>
          <w:i/>
          <w:iCs/>
          <w:sz w:val="24"/>
          <w:szCs w:val="24"/>
        </w:rPr>
        <w:t>Future Hospital Journal</w:t>
      </w:r>
      <w:r w:rsidRPr="00A37E84">
        <w:rPr>
          <w:rFonts w:ascii="Calibri" w:hAnsi="Calibri" w:cs="Calibri"/>
          <w:sz w:val="24"/>
          <w:szCs w:val="24"/>
        </w:rPr>
        <w:t xml:space="preserve">, </w:t>
      </w:r>
      <w:r w:rsidRPr="00A37E84">
        <w:rPr>
          <w:rFonts w:ascii="Calibri" w:hAnsi="Calibri" w:cs="Calibri"/>
          <w:i/>
          <w:iCs/>
          <w:sz w:val="24"/>
          <w:szCs w:val="24"/>
        </w:rPr>
        <w:t>4</w:t>
      </w:r>
      <w:r w:rsidRPr="00A37E84">
        <w:rPr>
          <w:rFonts w:ascii="Calibri" w:hAnsi="Calibri" w:cs="Calibri"/>
          <w:sz w:val="24"/>
          <w:szCs w:val="24"/>
        </w:rPr>
        <w:t xml:space="preserve">(2), 121–125. </w:t>
      </w:r>
      <w:proofErr w:type="spellStart"/>
      <w:r w:rsidRPr="00A37E84">
        <w:rPr>
          <w:rFonts w:ascii="Calibri" w:hAnsi="Calibri" w:cs="Calibri"/>
          <w:sz w:val="24"/>
          <w:szCs w:val="24"/>
        </w:rPr>
        <w:t>ncbi</w:t>
      </w:r>
      <w:proofErr w:type="spellEnd"/>
      <w:r w:rsidRPr="00A37E84">
        <w:rPr>
          <w:rFonts w:ascii="Calibri" w:hAnsi="Calibri" w:cs="Calibri"/>
          <w:sz w:val="24"/>
          <w:szCs w:val="24"/>
        </w:rPr>
        <w:t xml:space="preserve">. </w:t>
      </w:r>
      <w:hyperlink r:id="rId33" w:history="1">
        <w:r w:rsidRPr="00E82D03">
          <w:rPr>
            <w:rStyle w:val="Hyperlink"/>
            <w:rFonts w:ascii="Calibri" w:hAnsi="Calibri" w:cs="Calibri"/>
            <w:sz w:val="24"/>
            <w:szCs w:val="24"/>
          </w:rPr>
          <w:t>https://doi.org/10.7861/futurehosp.4-2-121</w:t>
        </w:r>
      </w:hyperlink>
      <w:r>
        <w:rPr>
          <w:rFonts w:ascii="Calibri" w:hAnsi="Calibri" w:cs="Calibri"/>
          <w:sz w:val="24"/>
          <w:szCs w:val="24"/>
        </w:rPr>
        <w:t xml:space="preserve"> </w:t>
      </w:r>
    </w:p>
    <w:p w14:paraId="533BE4F5" w14:textId="50CD6319" w:rsidR="00DC774A" w:rsidRDefault="00DC774A" w:rsidP="00DC774A">
      <w:pPr>
        <w:spacing w:line="360" w:lineRule="auto"/>
        <w:ind w:left="720" w:hanging="720"/>
        <w:rPr>
          <w:rFonts w:ascii="Calibri" w:hAnsi="Calibri" w:cs="Calibri"/>
          <w:sz w:val="24"/>
          <w:szCs w:val="24"/>
        </w:rPr>
      </w:pPr>
      <w:r w:rsidRPr="00DC774A">
        <w:rPr>
          <w:rFonts w:ascii="Calibri" w:hAnsi="Calibri" w:cs="Calibri"/>
          <w:sz w:val="24"/>
          <w:szCs w:val="24"/>
        </w:rPr>
        <w:t xml:space="preserve">Kochetkov, D. M. (2023). Innovation: A state-of-the-art review and typology. </w:t>
      </w:r>
      <w:r w:rsidRPr="00DC774A">
        <w:rPr>
          <w:rFonts w:ascii="Calibri" w:hAnsi="Calibri" w:cs="Calibri"/>
          <w:i/>
          <w:iCs/>
          <w:sz w:val="24"/>
          <w:szCs w:val="24"/>
        </w:rPr>
        <w:t>International Journal of Innovation Studies</w:t>
      </w:r>
      <w:r w:rsidRPr="00DC774A">
        <w:rPr>
          <w:rFonts w:ascii="Calibri" w:hAnsi="Calibri" w:cs="Calibri"/>
          <w:sz w:val="24"/>
          <w:szCs w:val="24"/>
        </w:rPr>
        <w:t xml:space="preserve">, </w:t>
      </w:r>
      <w:r w:rsidRPr="00DC774A">
        <w:rPr>
          <w:rFonts w:ascii="Calibri" w:hAnsi="Calibri" w:cs="Calibri"/>
          <w:i/>
          <w:iCs/>
          <w:sz w:val="24"/>
          <w:szCs w:val="24"/>
        </w:rPr>
        <w:t>7</w:t>
      </w:r>
      <w:r w:rsidRPr="00DC774A">
        <w:rPr>
          <w:rFonts w:ascii="Calibri" w:hAnsi="Calibri" w:cs="Calibri"/>
          <w:sz w:val="24"/>
          <w:szCs w:val="24"/>
        </w:rPr>
        <w:t xml:space="preserve">(4), 263–272. </w:t>
      </w:r>
      <w:hyperlink r:id="rId34" w:history="1">
        <w:r w:rsidRPr="00123EEB">
          <w:rPr>
            <w:rStyle w:val="Hyperlink"/>
            <w:rFonts w:ascii="Calibri" w:hAnsi="Calibri" w:cs="Calibri"/>
            <w:sz w:val="24"/>
            <w:szCs w:val="24"/>
          </w:rPr>
          <w:t>https://doi.org/10.1016/j.ijis.2023.05.004</w:t>
        </w:r>
      </w:hyperlink>
      <w:r>
        <w:rPr>
          <w:rFonts w:ascii="Calibri" w:hAnsi="Calibri" w:cs="Calibri"/>
          <w:sz w:val="24"/>
          <w:szCs w:val="24"/>
        </w:rPr>
        <w:t xml:space="preserve"> </w:t>
      </w:r>
    </w:p>
    <w:p w14:paraId="41628248" w14:textId="29EC01F4" w:rsidR="000742A0" w:rsidRPr="002C6553" w:rsidRDefault="00A4021D" w:rsidP="00A4021D">
      <w:pPr>
        <w:spacing w:line="360" w:lineRule="auto"/>
        <w:ind w:left="720" w:hanging="720"/>
        <w:rPr>
          <w:rFonts w:ascii="Calibri" w:hAnsi="Calibri" w:cs="Calibri"/>
          <w:sz w:val="24"/>
          <w:szCs w:val="24"/>
        </w:rPr>
      </w:pPr>
      <w:r w:rsidRPr="00A4021D">
        <w:rPr>
          <w:rFonts w:ascii="Calibri" w:hAnsi="Calibri" w:cs="Calibri"/>
          <w:sz w:val="24"/>
          <w:szCs w:val="24"/>
        </w:rPr>
        <w:t xml:space="preserve">Kumar, S. (2023). Psychological safety: What it is, why teams need it, and how to make it flourish. </w:t>
      </w:r>
      <w:r w:rsidRPr="00A4021D">
        <w:rPr>
          <w:rFonts w:ascii="Calibri" w:hAnsi="Calibri" w:cs="Calibri"/>
          <w:i/>
          <w:iCs/>
          <w:sz w:val="24"/>
          <w:szCs w:val="24"/>
        </w:rPr>
        <w:t>Chest</w:t>
      </w:r>
      <w:r w:rsidRPr="00A4021D">
        <w:rPr>
          <w:rFonts w:ascii="Calibri" w:hAnsi="Calibri" w:cs="Calibri"/>
          <w:sz w:val="24"/>
          <w:szCs w:val="24"/>
        </w:rPr>
        <w:t xml:space="preserve">, </w:t>
      </w:r>
      <w:r w:rsidRPr="00A4021D">
        <w:rPr>
          <w:rFonts w:ascii="Calibri" w:hAnsi="Calibri" w:cs="Calibri"/>
          <w:i/>
          <w:iCs/>
          <w:sz w:val="24"/>
          <w:szCs w:val="24"/>
        </w:rPr>
        <w:t>165</w:t>
      </w:r>
      <w:r w:rsidRPr="00A4021D">
        <w:rPr>
          <w:rFonts w:ascii="Calibri" w:hAnsi="Calibri" w:cs="Calibri"/>
          <w:sz w:val="24"/>
          <w:szCs w:val="24"/>
        </w:rPr>
        <w:t xml:space="preserve">(4), 942–949. </w:t>
      </w:r>
      <w:hyperlink r:id="rId35" w:history="1">
        <w:r w:rsidRPr="001660E8">
          <w:rPr>
            <w:rStyle w:val="Hyperlink"/>
            <w:rFonts w:ascii="Calibri" w:hAnsi="Calibri" w:cs="Calibri"/>
            <w:sz w:val="24"/>
            <w:szCs w:val="24"/>
          </w:rPr>
          <w:t>https://doi.org/10.1016/j.chest.2023.11.016</w:t>
        </w:r>
      </w:hyperlink>
      <w:r>
        <w:rPr>
          <w:rFonts w:ascii="Calibri" w:hAnsi="Calibri" w:cs="Calibri"/>
          <w:sz w:val="24"/>
          <w:szCs w:val="24"/>
        </w:rPr>
        <w:t xml:space="preserve"> </w:t>
      </w:r>
    </w:p>
    <w:p w14:paraId="7002D41A" w14:textId="0D60B9AA"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Kurt, S. (2023). Diffusion of Innovations Theory. In </w:t>
      </w:r>
      <w:r w:rsidRPr="002C6553">
        <w:rPr>
          <w:rFonts w:ascii="Calibri" w:hAnsi="Calibri" w:cs="Calibri"/>
          <w:i/>
          <w:iCs/>
          <w:sz w:val="24"/>
          <w:szCs w:val="24"/>
        </w:rPr>
        <w:t>Educational Technology</w:t>
      </w:r>
      <w:r w:rsidRPr="002C6553">
        <w:rPr>
          <w:rFonts w:ascii="Calibri" w:hAnsi="Calibri" w:cs="Calibri"/>
          <w:sz w:val="24"/>
          <w:szCs w:val="24"/>
        </w:rPr>
        <w:t xml:space="preserve">. </w:t>
      </w:r>
      <w:hyperlink r:id="rId36" w:history="1">
        <w:r w:rsidR="008F4BC2" w:rsidRPr="00123EEB">
          <w:rPr>
            <w:rStyle w:val="Hyperlink"/>
            <w:rFonts w:ascii="Calibri" w:hAnsi="Calibri" w:cs="Calibri"/>
            <w:sz w:val="24"/>
            <w:szCs w:val="24"/>
          </w:rPr>
          <w:t>https://educationaltechnology.net/diffusion-of-innovations-theory/</w:t>
        </w:r>
      </w:hyperlink>
    </w:p>
    <w:p w14:paraId="757EA2DA" w14:textId="1A78F929" w:rsidR="008F4BC2" w:rsidRPr="002C6553" w:rsidRDefault="008F4BC2" w:rsidP="008F4BC2">
      <w:pPr>
        <w:spacing w:line="360" w:lineRule="auto"/>
        <w:ind w:left="720" w:hanging="720"/>
        <w:rPr>
          <w:rFonts w:ascii="Calibri" w:hAnsi="Calibri" w:cs="Calibri"/>
          <w:sz w:val="24"/>
          <w:szCs w:val="24"/>
        </w:rPr>
      </w:pPr>
      <w:r w:rsidRPr="008F4BC2">
        <w:rPr>
          <w:rFonts w:ascii="Calibri" w:hAnsi="Calibri" w:cs="Calibri"/>
          <w:sz w:val="24"/>
          <w:szCs w:val="24"/>
        </w:rPr>
        <w:t xml:space="preserve">Lang, A., Simmonds, M., Pinchin, J., Sharples, S., Dunn, </w:t>
      </w:r>
      <w:r w:rsidR="003B5E5B">
        <w:rPr>
          <w:rFonts w:ascii="Calibri" w:hAnsi="Calibri" w:cs="Calibri"/>
          <w:sz w:val="24"/>
          <w:szCs w:val="24"/>
        </w:rPr>
        <w:t>*</w:t>
      </w:r>
      <w:r w:rsidRPr="008F4BC2">
        <w:rPr>
          <w:rFonts w:ascii="Calibri" w:hAnsi="Calibri" w:cs="Calibri"/>
          <w:sz w:val="24"/>
          <w:szCs w:val="24"/>
        </w:rPr>
        <w:t xml:space="preserve">L., Clarke, S., Bennett, O., Wood, S., &amp; </w:t>
      </w:r>
      <w:proofErr w:type="spellStart"/>
      <w:r w:rsidRPr="008F4BC2">
        <w:rPr>
          <w:rFonts w:ascii="Calibri" w:hAnsi="Calibri" w:cs="Calibri"/>
          <w:sz w:val="24"/>
          <w:szCs w:val="24"/>
        </w:rPr>
        <w:t>Swinscoe</w:t>
      </w:r>
      <w:proofErr w:type="spellEnd"/>
      <w:r w:rsidRPr="008F4BC2">
        <w:rPr>
          <w:rFonts w:ascii="Calibri" w:hAnsi="Calibri" w:cs="Calibri"/>
          <w:sz w:val="24"/>
          <w:szCs w:val="24"/>
        </w:rPr>
        <w:t xml:space="preserve">, C. (2019). The impact of an electronic patient bedside observation and handover system on clinical practice: Mixed-methods evaluation. </w:t>
      </w:r>
      <w:r w:rsidRPr="008F4BC2">
        <w:rPr>
          <w:rFonts w:ascii="Calibri" w:hAnsi="Calibri" w:cs="Calibri"/>
          <w:i/>
          <w:iCs/>
          <w:sz w:val="24"/>
          <w:szCs w:val="24"/>
        </w:rPr>
        <w:t>JMIR Medical Informatics</w:t>
      </w:r>
      <w:r w:rsidRPr="008F4BC2">
        <w:rPr>
          <w:rFonts w:ascii="Calibri" w:hAnsi="Calibri" w:cs="Calibri"/>
          <w:sz w:val="24"/>
          <w:szCs w:val="24"/>
        </w:rPr>
        <w:t xml:space="preserve">, </w:t>
      </w:r>
      <w:r w:rsidRPr="008F4BC2">
        <w:rPr>
          <w:rFonts w:ascii="Calibri" w:hAnsi="Calibri" w:cs="Calibri"/>
          <w:i/>
          <w:iCs/>
          <w:sz w:val="24"/>
          <w:szCs w:val="24"/>
        </w:rPr>
        <w:t>7</w:t>
      </w:r>
      <w:r w:rsidRPr="008F4BC2">
        <w:rPr>
          <w:rFonts w:ascii="Calibri" w:hAnsi="Calibri" w:cs="Calibri"/>
          <w:sz w:val="24"/>
          <w:szCs w:val="24"/>
        </w:rPr>
        <w:t xml:space="preserve">(1). </w:t>
      </w:r>
      <w:hyperlink r:id="rId37" w:history="1">
        <w:r w:rsidRPr="00123EEB">
          <w:rPr>
            <w:rStyle w:val="Hyperlink"/>
            <w:rFonts w:ascii="Calibri" w:hAnsi="Calibri" w:cs="Calibri"/>
            <w:sz w:val="24"/>
            <w:szCs w:val="24"/>
          </w:rPr>
          <w:t>https://doi.org/10.2196/11678</w:t>
        </w:r>
      </w:hyperlink>
      <w:r>
        <w:rPr>
          <w:rFonts w:ascii="Calibri" w:hAnsi="Calibri" w:cs="Calibri"/>
          <w:sz w:val="24"/>
          <w:szCs w:val="24"/>
        </w:rPr>
        <w:t xml:space="preserve"> </w:t>
      </w:r>
    </w:p>
    <w:p w14:paraId="378FE201" w14:textId="53949D0E" w:rsidR="002C6553" w:rsidRDefault="002C6553" w:rsidP="002C6553">
      <w:pPr>
        <w:spacing w:line="360" w:lineRule="auto"/>
        <w:ind w:left="720" w:hanging="720"/>
      </w:pPr>
      <w:proofErr w:type="spellStart"/>
      <w:r w:rsidRPr="002C6553">
        <w:rPr>
          <w:rFonts w:ascii="Calibri" w:hAnsi="Calibri" w:cs="Calibri"/>
          <w:sz w:val="24"/>
          <w:szCs w:val="24"/>
        </w:rPr>
        <w:t>Maharati</w:t>
      </w:r>
      <w:proofErr w:type="spellEnd"/>
      <w:r w:rsidRPr="002C6553">
        <w:rPr>
          <w:rFonts w:ascii="Calibri" w:hAnsi="Calibri" w:cs="Calibri"/>
          <w:sz w:val="24"/>
          <w:szCs w:val="24"/>
        </w:rPr>
        <w:t xml:space="preserve">, Y., &amp; Nahid, E. (2025). Introducing and evaluation of Rogers’s diffusion innovation theory. </w:t>
      </w:r>
      <w:r w:rsidRPr="002C6553">
        <w:rPr>
          <w:rFonts w:ascii="Calibri" w:hAnsi="Calibri" w:cs="Calibri"/>
          <w:i/>
          <w:iCs/>
          <w:sz w:val="24"/>
          <w:szCs w:val="24"/>
        </w:rPr>
        <w:t>Introducing and Evaluation of Rogers’s Diffusion Innovation Theory</w:t>
      </w:r>
      <w:r w:rsidRPr="002C6553">
        <w:rPr>
          <w:rFonts w:ascii="Calibri" w:hAnsi="Calibri" w:cs="Calibri"/>
          <w:sz w:val="24"/>
          <w:szCs w:val="24"/>
        </w:rPr>
        <w:t xml:space="preserve">. </w:t>
      </w:r>
      <w:hyperlink r:id="rId38" w:history="1">
        <w:r w:rsidR="003C145B" w:rsidRPr="00123EEB">
          <w:rPr>
            <w:rStyle w:val="Hyperlink"/>
            <w:rFonts w:ascii="Calibri" w:hAnsi="Calibri" w:cs="Calibri"/>
            <w:sz w:val="24"/>
            <w:szCs w:val="24"/>
          </w:rPr>
          <w:t>https://doi.org/10.22111/innoeco.2024.47286.1083</w:t>
        </w:r>
      </w:hyperlink>
    </w:p>
    <w:p w14:paraId="1E69AB8C" w14:textId="17A31040" w:rsidR="001710AC" w:rsidRDefault="001710AC" w:rsidP="001710AC">
      <w:pPr>
        <w:spacing w:line="360" w:lineRule="auto"/>
        <w:ind w:left="720" w:hanging="720"/>
        <w:rPr>
          <w:rFonts w:ascii="Calibri" w:hAnsi="Calibri" w:cs="Calibri"/>
          <w:sz w:val="24"/>
          <w:szCs w:val="24"/>
        </w:rPr>
      </w:pPr>
      <w:r w:rsidRPr="001710AC">
        <w:rPr>
          <w:rFonts w:ascii="Calibri" w:hAnsi="Calibri" w:cs="Calibri"/>
          <w:sz w:val="24"/>
          <w:szCs w:val="24"/>
        </w:rPr>
        <w:t xml:space="preserve">Mannion, R., &amp; Davies, H. (2019). Raising and responding to frontline concerns in healthcare. </w:t>
      </w:r>
      <w:r w:rsidRPr="001710AC">
        <w:rPr>
          <w:rFonts w:ascii="Calibri" w:hAnsi="Calibri" w:cs="Calibri"/>
          <w:i/>
          <w:iCs/>
          <w:sz w:val="24"/>
          <w:szCs w:val="24"/>
        </w:rPr>
        <w:t>BMJ</w:t>
      </w:r>
      <w:r w:rsidRPr="001710AC">
        <w:rPr>
          <w:rFonts w:ascii="Calibri" w:hAnsi="Calibri" w:cs="Calibri"/>
          <w:sz w:val="24"/>
          <w:szCs w:val="24"/>
        </w:rPr>
        <w:t xml:space="preserve">, l4944. </w:t>
      </w:r>
      <w:hyperlink r:id="rId39" w:history="1">
        <w:r w:rsidRPr="001660E8">
          <w:rPr>
            <w:rStyle w:val="Hyperlink"/>
            <w:rFonts w:ascii="Calibri" w:hAnsi="Calibri" w:cs="Calibri"/>
            <w:sz w:val="24"/>
            <w:szCs w:val="24"/>
          </w:rPr>
          <w:t>https://doi.org/10.1136/bmj.l4944</w:t>
        </w:r>
      </w:hyperlink>
      <w:r>
        <w:rPr>
          <w:rFonts w:ascii="Calibri" w:hAnsi="Calibri" w:cs="Calibri"/>
          <w:sz w:val="24"/>
          <w:szCs w:val="24"/>
        </w:rPr>
        <w:t xml:space="preserve"> </w:t>
      </w:r>
    </w:p>
    <w:p w14:paraId="01A9277A" w14:textId="3C498CCE" w:rsidR="00CB799F" w:rsidRDefault="003C145B" w:rsidP="00AD26CC">
      <w:pPr>
        <w:spacing w:line="360" w:lineRule="auto"/>
        <w:ind w:left="720" w:hanging="720"/>
        <w:rPr>
          <w:rFonts w:ascii="Calibri" w:hAnsi="Calibri" w:cs="Calibri"/>
          <w:sz w:val="24"/>
          <w:szCs w:val="24"/>
        </w:rPr>
      </w:pPr>
      <w:r w:rsidRPr="003C145B">
        <w:rPr>
          <w:rFonts w:ascii="Calibri" w:hAnsi="Calibri" w:cs="Calibri"/>
          <w:sz w:val="24"/>
          <w:szCs w:val="24"/>
        </w:rPr>
        <w:t xml:space="preserve">Marjanovic, S., </w:t>
      </w:r>
      <w:proofErr w:type="spellStart"/>
      <w:r w:rsidRPr="003C145B">
        <w:rPr>
          <w:rFonts w:ascii="Calibri" w:hAnsi="Calibri" w:cs="Calibri"/>
          <w:sz w:val="24"/>
          <w:szCs w:val="24"/>
        </w:rPr>
        <w:t>Altenhofer</w:t>
      </w:r>
      <w:proofErr w:type="spellEnd"/>
      <w:r w:rsidRPr="003C145B">
        <w:rPr>
          <w:rFonts w:ascii="Calibri" w:hAnsi="Calibri" w:cs="Calibri"/>
          <w:sz w:val="24"/>
          <w:szCs w:val="24"/>
        </w:rPr>
        <w:t xml:space="preserve">, M., Hocking, L., Chataway, J., &amp; Ling, T. (2020). Innovating for improved healthcare: Sociotechnical and innovation systems perspectives and lessons from the NHS. </w:t>
      </w:r>
      <w:r w:rsidRPr="003C145B">
        <w:rPr>
          <w:rFonts w:ascii="Calibri" w:hAnsi="Calibri" w:cs="Calibri"/>
          <w:i/>
          <w:iCs/>
          <w:sz w:val="24"/>
          <w:szCs w:val="24"/>
        </w:rPr>
        <w:t>Science and Public Policy</w:t>
      </w:r>
      <w:r w:rsidRPr="003C145B">
        <w:rPr>
          <w:rFonts w:ascii="Calibri" w:hAnsi="Calibri" w:cs="Calibri"/>
          <w:sz w:val="24"/>
          <w:szCs w:val="24"/>
        </w:rPr>
        <w:t xml:space="preserve">, </w:t>
      </w:r>
      <w:r w:rsidRPr="003C145B">
        <w:rPr>
          <w:rFonts w:ascii="Calibri" w:hAnsi="Calibri" w:cs="Calibri"/>
          <w:i/>
          <w:iCs/>
          <w:sz w:val="24"/>
          <w:szCs w:val="24"/>
        </w:rPr>
        <w:t>47</w:t>
      </w:r>
      <w:r w:rsidRPr="003C145B">
        <w:rPr>
          <w:rFonts w:ascii="Calibri" w:hAnsi="Calibri" w:cs="Calibri"/>
          <w:sz w:val="24"/>
          <w:szCs w:val="24"/>
        </w:rPr>
        <w:t xml:space="preserve">(2), 283–297. </w:t>
      </w:r>
      <w:hyperlink r:id="rId40" w:history="1">
        <w:r w:rsidRPr="00123EEB">
          <w:rPr>
            <w:rStyle w:val="Hyperlink"/>
            <w:rFonts w:ascii="Calibri" w:hAnsi="Calibri" w:cs="Calibri"/>
            <w:sz w:val="24"/>
            <w:szCs w:val="24"/>
          </w:rPr>
          <w:t>https://doi.org/10.1093/scipol/scaa005</w:t>
        </w:r>
      </w:hyperlink>
      <w:r>
        <w:rPr>
          <w:rFonts w:ascii="Calibri" w:hAnsi="Calibri" w:cs="Calibri"/>
          <w:sz w:val="24"/>
          <w:szCs w:val="24"/>
        </w:rPr>
        <w:t xml:space="preserve"> </w:t>
      </w:r>
    </w:p>
    <w:p w14:paraId="527C3D84" w14:textId="22B85F95" w:rsidR="00487D08" w:rsidRDefault="00487D08" w:rsidP="003C145B">
      <w:pPr>
        <w:spacing w:line="360" w:lineRule="auto"/>
        <w:ind w:left="720" w:hanging="720"/>
      </w:pPr>
      <w:r w:rsidRPr="00487D08">
        <w:rPr>
          <w:rFonts w:ascii="Calibri" w:hAnsi="Calibri" w:cs="Calibri"/>
          <w:sz w:val="24"/>
          <w:szCs w:val="24"/>
        </w:rPr>
        <w:t xml:space="preserve">Markwell, S., &amp; Leigh-Hunt, N. (2016). </w:t>
      </w:r>
      <w:r w:rsidRPr="00487D08">
        <w:rPr>
          <w:rFonts w:ascii="Calibri" w:hAnsi="Calibri" w:cs="Calibri"/>
          <w:i/>
          <w:iCs/>
          <w:sz w:val="24"/>
          <w:szCs w:val="24"/>
        </w:rPr>
        <w:t>The impact of political, economic, socio-cultural, environmental and other external influences</w:t>
      </w:r>
      <w:r w:rsidRPr="00487D08">
        <w:rPr>
          <w:rFonts w:ascii="Calibri" w:hAnsi="Calibri" w:cs="Calibri"/>
          <w:sz w:val="24"/>
          <w:szCs w:val="24"/>
        </w:rPr>
        <w:t xml:space="preserve">. Health Knowledge. </w:t>
      </w:r>
      <w:hyperlink r:id="rId41" w:history="1">
        <w:r w:rsidRPr="00487D08">
          <w:rPr>
            <w:rStyle w:val="Hyperlink"/>
            <w:rFonts w:ascii="Calibri" w:hAnsi="Calibri" w:cs="Calibri"/>
            <w:sz w:val="24"/>
            <w:szCs w:val="24"/>
          </w:rPr>
          <w:t>https://www.healthknowledge.org.uk/public-health-textbook/organisation-management/5b-understanding-ofs/assessing-impact-external-influences</w:t>
        </w:r>
      </w:hyperlink>
    </w:p>
    <w:p w14:paraId="0A1AE910" w14:textId="536B50BE" w:rsidR="00AD26CC" w:rsidRPr="002C6553" w:rsidRDefault="00AD26CC" w:rsidP="00AD26CC">
      <w:pPr>
        <w:spacing w:line="360" w:lineRule="auto"/>
        <w:ind w:left="720" w:hanging="720"/>
        <w:rPr>
          <w:rFonts w:ascii="Calibri" w:hAnsi="Calibri" w:cs="Calibri"/>
          <w:sz w:val="24"/>
          <w:szCs w:val="24"/>
        </w:rPr>
      </w:pPr>
      <w:r w:rsidRPr="00AD26CC">
        <w:rPr>
          <w:rFonts w:ascii="Calibri" w:hAnsi="Calibri" w:cs="Calibri"/>
          <w:sz w:val="24"/>
          <w:szCs w:val="24"/>
        </w:rPr>
        <w:lastRenderedPageBreak/>
        <w:t xml:space="preserve">McLaney, E., </w:t>
      </w:r>
      <w:proofErr w:type="spellStart"/>
      <w:r w:rsidRPr="00AD26CC">
        <w:rPr>
          <w:rFonts w:ascii="Calibri" w:hAnsi="Calibri" w:cs="Calibri"/>
          <w:sz w:val="24"/>
          <w:szCs w:val="24"/>
        </w:rPr>
        <w:t>Morassaei</w:t>
      </w:r>
      <w:proofErr w:type="spellEnd"/>
      <w:r w:rsidRPr="00AD26CC">
        <w:rPr>
          <w:rFonts w:ascii="Calibri" w:hAnsi="Calibri" w:cs="Calibri"/>
          <w:sz w:val="24"/>
          <w:szCs w:val="24"/>
        </w:rPr>
        <w:t xml:space="preserve">, S., Hughes, L., Davies, R., Campbell, M., &amp; Prospero, L. Di. (2022). A framework for interprofessional team collaboration in a hospital setting: Advancing team competencies and behaviours. </w:t>
      </w:r>
      <w:r w:rsidRPr="00AD26CC">
        <w:rPr>
          <w:rFonts w:ascii="Calibri" w:hAnsi="Calibri" w:cs="Calibri"/>
          <w:i/>
          <w:iCs/>
          <w:sz w:val="24"/>
          <w:szCs w:val="24"/>
        </w:rPr>
        <w:t>Healthcare Management Forum</w:t>
      </w:r>
      <w:r w:rsidRPr="00AD26CC">
        <w:rPr>
          <w:rFonts w:ascii="Calibri" w:hAnsi="Calibri" w:cs="Calibri"/>
          <w:sz w:val="24"/>
          <w:szCs w:val="24"/>
        </w:rPr>
        <w:t xml:space="preserve">, </w:t>
      </w:r>
      <w:r w:rsidRPr="00AD26CC">
        <w:rPr>
          <w:rFonts w:ascii="Calibri" w:hAnsi="Calibri" w:cs="Calibri"/>
          <w:i/>
          <w:iCs/>
          <w:sz w:val="24"/>
          <w:szCs w:val="24"/>
        </w:rPr>
        <w:t>35</w:t>
      </w:r>
      <w:r w:rsidRPr="00AD26CC">
        <w:rPr>
          <w:rFonts w:ascii="Calibri" w:hAnsi="Calibri" w:cs="Calibri"/>
          <w:sz w:val="24"/>
          <w:szCs w:val="24"/>
        </w:rPr>
        <w:t xml:space="preserve">(2), 112–117. </w:t>
      </w:r>
      <w:hyperlink r:id="rId42" w:history="1">
        <w:r w:rsidRPr="001660E8">
          <w:rPr>
            <w:rStyle w:val="Hyperlink"/>
            <w:rFonts w:ascii="Calibri" w:hAnsi="Calibri" w:cs="Calibri"/>
            <w:sz w:val="24"/>
            <w:szCs w:val="24"/>
          </w:rPr>
          <w:t>https://journals.sagepub.com/doi/full/10.1177/08404704211063584</w:t>
        </w:r>
      </w:hyperlink>
      <w:r>
        <w:rPr>
          <w:rFonts w:ascii="Calibri" w:hAnsi="Calibri" w:cs="Calibri"/>
          <w:sz w:val="24"/>
          <w:szCs w:val="24"/>
        </w:rPr>
        <w:t xml:space="preserve"> </w:t>
      </w:r>
    </w:p>
    <w:p w14:paraId="25DE243F" w14:textId="31B5067C"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Mishra, S., &amp; Jain, K. (2025). Innovations in Healthcare: A systematic literature review. </w:t>
      </w:r>
      <w:r w:rsidRPr="002C6553">
        <w:rPr>
          <w:rFonts w:ascii="Calibri" w:hAnsi="Calibri" w:cs="Calibri"/>
          <w:i/>
          <w:iCs/>
          <w:sz w:val="24"/>
          <w:szCs w:val="24"/>
        </w:rPr>
        <w:t>Journal of Business Research</w:t>
      </w:r>
      <w:r w:rsidRPr="002C6553">
        <w:rPr>
          <w:rFonts w:ascii="Calibri" w:hAnsi="Calibri" w:cs="Calibri"/>
          <w:sz w:val="24"/>
          <w:szCs w:val="24"/>
        </w:rPr>
        <w:t xml:space="preserve">, </w:t>
      </w:r>
      <w:r w:rsidRPr="002C6553">
        <w:rPr>
          <w:rFonts w:ascii="Calibri" w:hAnsi="Calibri" w:cs="Calibri"/>
          <w:i/>
          <w:iCs/>
          <w:sz w:val="24"/>
          <w:szCs w:val="24"/>
        </w:rPr>
        <w:t>194</w:t>
      </w:r>
      <w:r w:rsidRPr="002C6553">
        <w:rPr>
          <w:rFonts w:ascii="Calibri" w:hAnsi="Calibri" w:cs="Calibri"/>
          <w:sz w:val="24"/>
          <w:szCs w:val="24"/>
        </w:rPr>
        <w:t xml:space="preserve">, 115364. </w:t>
      </w:r>
      <w:hyperlink r:id="rId43" w:history="1">
        <w:r w:rsidR="003C145B" w:rsidRPr="00123EEB">
          <w:rPr>
            <w:rStyle w:val="Hyperlink"/>
            <w:rFonts w:ascii="Calibri" w:hAnsi="Calibri" w:cs="Calibri"/>
            <w:sz w:val="24"/>
            <w:szCs w:val="24"/>
          </w:rPr>
          <w:t>https://doi.org/10.1016/j.jbusres.2025.115364</w:t>
        </w:r>
      </w:hyperlink>
      <w:r w:rsidR="003C145B">
        <w:rPr>
          <w:rFonts w:ascii="Calibri" w:hAnsi="Calibri" w:cs="Calibri"/>
          <w:sz w:val="24"/>
          <w:szCs w:val="24"/>
        </w:rPr>
        <w:t xml:space="preserve"> </w:t>
      </w:r>
    </w:p>
    <w:p w14:paraId="3F1A48B3" w14:textId="45EB9607" w:rsidR="00CB6142" w:rsidRPr="002C6553" w:rsidRDefault="00CB6142" w:rsidP="00CB6142">
      <w:pPr>
        <w:spacing w:line="360" w:lineRule="auto"/>
        <w:ind w:left="720" w:hanging="720"/>
        <w:rPr>
          <w:rFonts w:ascii="Calibri" w:hAnsi="Calibri" w:cs="Calibri"/>
          <w:sz w:val="24"/>
          <w:szCs w:val="24"/>
        </w:rPr>
      </w:pPr>
      <w:r w:rsidRPr="00CB6142">
        <w:rPr>
          <w:rFonts w:ascii="Calibri" w:hAnsi="Calibri" w:cs="Calibri"/>
          <w:sz w:val="24"/>
          <w:szCs w:val="24"/>
        </w:rPr>
        <w:t xml:space="preserve">Mohammadi, M. M., </w:t>
      </w:r>
      <w:proofErr w:type="spellStart"/>
      <w:r w:rsidRPr="00CB6142">
        <w:rPr>
          <w:rFonts w:ascii="Calibri" w:hAnsi="Calibri" w:cs="Calibri"/>
          <w:sz w:val="24"/>
          <w:szCs w:val="24"/>
        </w:rPr>
        <w:t>Poursaberi</w:t>
      </w:r>
      <w:proofErr w:type="spellEnd"/>
      <w:r w:rsidRPr="00CB6142">
        <w:rPr>
          <w:rFonts w:ascii="Calibri" w:hAnsi="Calibri" w:cs="Calibri"/>
          <w:sz w:val="24"/>
          <w:szCs w:val="24"/>
        </w:rPr>
        <w:t xml:space="preserve">, R., &amp; </w:t>
      </w:r>
      <w:proofErr w:type="spellStart"/>
      <w:r w:rsidRPr="00CB6142">
        <w:rPr>
          <w:rFonts w:ascii="Calibri" w:hAnsi="Calibri" w:cs="Calibri"/>
          <w:sz w:val="24"/>
          <w:szCs w:val="24"/>
        </w:rPr>
        <w:t>Salahshoor</w:t>
      </w:r>
      <w:proofErr w:type="spellEnd"/>
      <w:r w:rsidRPr="00CB6142">
        <w:rPr>
          <w:rFonts w:ascii="Calibri" w:hAnsi="Calibri" w:cs="Calibri"/>
          <w:sz w:val="24"/>
          <w:szCs w:val="24"/>
        </w:rPr>
        <w:t xml:space="preserve">, M. R. (2019). Evaluating the adoption of evidence-based practice using Rogers’s diffusion of innovation theory: A model testing study. </w:t>
      </w:r>
      <w:r w:rsidRPr="00CB6142">
        <w:rPr>
          <w:rFonts w:ascii="Calibri" w:hAnsi="Calibri" w:cs="Calibri"/>
          <w:i/>
          <w:iCs/>
          <w:sz w:val="24"/>
          <w:szCs w:val="24"/>
        </w:rPr>
        <w:t>Health Promotion Perspectives</w:t>
      </w:r>
      <w:r w:rsidRPr="00CB6142">
        <w:rPr>
          <w:rFonts w:ascii="Calibri" w:hAnsi="Calibri" w:cs="Calibri"/>
          <w:sz w:val="24"/>
          <w:szCs w:val="24"/>
        </w:rPr>
        <w:t xml:space="preserve">, </w:t>
      </w:r>
      <w:r w:rsidRPr="00CB6142">
        <w:rPr>
          <w:rFonts w:ascii="Calibri" w:hAnsi="Calibri" w:cs="Calibri"/>
          <w:i/>
          <w:iCs/>
          <w:sz w:val="24"/>
          <w:szCs w:val="24"/>
        </w:rPr>
        <w:t>8</w:t>
      </w:r>
      <w:r w:rsidRPr="00CB6142">
        <w:rPr>
          <w:rFonts w:ascii="Calibri" w:hAnsi="Calibri" w:cs="Calibri"/>
          <w:sz w:val="24"/>
          <w:szCs w:val="24"/>
        </w:rPr>
        <w:t xml:space="preserve">(1), 25–32. </w:t>
      </w:r>
      <w:hyperlink r:id="rId44" w:history="1">
        <w:r w:rsidRPr="00123EEB">
          <w:rPr>
            <w:rStyle w:val="Hyperlink"/>
            <w:rFonts w:ascii="Calibri" w:hAnsi="Calibri" w:cs="Calibri"/>
            <w:sz w:val="24"/>
            <w:szCs w:val="24"/>
          </w:rPr>
          <w:t>https://doi.org/10.15171/hpp.2018.03</w:t>
        </w:r>
      </w:hyperlink>
      <w:r>
        <w:rPr>
          <w:rFonts w:ascii="Calibri" w:hAnsi="Calibri" w:cs="Calibri"/>
          <w:sz w:val="24"/>
          <w:szCs w:val="24"/>
        </w:rPr>
        <w:t xml:space="preserve"> </w:t>
      </w:r>
    </w:p>
    <w:p w14:paraId="56213D3B" w14:textId="701C2B95"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Moreno, A. G., Rojas, R. M., &amp; Morales, V. J. G. (2024). The key role of innovation and organizational resilience in improving business performance: A mixed-methods approach. </w:t>
      </w:r>
      <w:r w:rsidRPr="002C6553">
        <w:rPr>
          <w:rFonts w:ascii="Calibri" w:hAnsi="Calibri" w:cs="Calibri"/>
          <w:i/>
          <w:iCs/>
          <w:sz w:val="24"/>
          <w:szCs w:val="24"/>
        </w:rPr>
        <w:t>International Journal of Information Management</w:t>
      </w:r>
      <w:r w:rsidRPr="002C6553">
        <w:rPr>
          <w:rFonts w:ascii="Calibri" w:hAnsi="Calibri" w:cs="Calibri"/>
          <w:sz w:val="24"/>
          <w:szCs w:val="24"/>
        </w:rPr>
        <w:t xml:space="preserve">, </w:t>
      </w:r>
      <w:r w:rsidRPr="002C6553">
        <w:rPr>
          <w:rFonts w:ascii="Calibri" w:hAnsi="Calibri" w:cs="Calibri"/>
          <w:i/>
          <w:iCs/>
          <w:sz w:val="24"/>
          <w:szCs w:val="24"/>
        </w:rPr>
        <w:t>77</w:t>
      </w:r>
      <w:r w:rsidRPr="002C6553">
        <w:rPr>
          <w:rFonts w:ascii="Calibri" w:hAnsi="Calibri" w:cs="Calibri"/>
          <w:sz w:val="24"/>
          <w:szCs w:val="24"/>
        </w:rPr>
        <w:t xml:space="preserve">(1), 102777–102777. </w:t>
      </w:r>
      <w:proofErr w:type="spellStart"/>
      <w:r w:rsidRPr="002C6553">
        <w:rPr>
          <w:rFonts w:ascii="Calibri" w:hAnsi="Calibri" w:cs="Calibri"/>
          <w:sz w:val="24"/>
          <w:szCs w:val="24"/>
        </w:rPr>
        <w:t>Sciencedirect</w:t>
      </w:r>
      <w:proofErr w:type="spellEnd"/>
      <w:r w:rsidRPr="002C6553">
        <w:rPr>
          <w:rFonts w:ascii="Calibri" w:hAnsi="Calibri" w:cs="Calibri"/>
          <w:sz w:val="24"/>
          <w:szCs w:val="24"/>
        </w:rPr>
        <w:t xml:space="preserve">. </w:t>
      </w:r>
      <w:hyperlink r:id="rId45" w:history="1">
        <w:r w:rsidR="00524723" w:rsidRPr="001660E8">
          <w:rPr>
            <w:rStyle w:val="Hyperlink"/>
            <w:rFonts w:ascii="Calibri" w:hAnsi="Calibri" w:cs="Calibri"/>
            <w:sz w:val="24"/>
            <w:szCs w:val="24"/>
          </w:rPr>
          <w:t>https://doi.org/https://doi.org/10.1016/j.ijinfomgt.2024.102777</w:t>
        </w:r>
      </w:hyperlink>
    </w:p>
    <w:p w14:paraId="3D6838B3" w14:textId="2C6EA0E8" w:rsidR="00B338B5" w:rsidRDefault="00B338B5" w:rsidP="00B338B5">
      <w:pPr>
        <w:spacing w:line="360" w:lineRule="auto"/>
        <w:ind w:left="720" w:hanging="720"/>
        <w:rPr>
          <w:rFonts w:ascii="Calibri" w:hAnsi="Calibri" w:cs="Calibri"/>
          <w:sz w:val="24"/>
          <w:szCs w:val="24"/>
        </w:rPr>
      </w:pPr>
      <w:r w:rsidRPr="00B338B5">
        <w:rPr>
          <w:rFonts w:ascii="Calibri" w:hAnsi="Calibri" w:cs="Calibri"/>
          <w:sz w:val="24"/>
          <w:szCs w:val="24"/>
        </w:rPr>
        <w:t xml:space="preserve">NHS. (2022). </w:t>
      </w:r>
      <w:r w:rsidRPr="00B338B5">
        <w:rPr>
          <w:rFonts w:ascii="Calibri" w:hAnsi="Calibri" w:cs="Calibri"/>
          <w:i/>
          <w:iCs/>
          <w:sz w:val="24"/>
          <w:szCs w:val="24"/>
        </w:rPr>
        <w:t>Transformative reflection</w:t>
      </w:r>
      <w:r w:rsidRPr="00B338B5">
        <w:rPr>
          <w:rFonts w:ascii="Calibri" w:hAnsi="Calibri" w:cs="Calibri"/>
          <w:sz w:val="24"/>
          <w:szCs w:val="24"/>
        </w:rPr>
        <w:t xml:space="preserve">. Health Education England. </w:t>
      </w:r>
      <w:hyperlink r:id="rId46" w:history="1">
        <w:r w:rsidRPr="001660E8">
          <w:rPr>
            <w:rStyle w:val="Hyperlink"/>
            <w:rFonts w:ascii="Calibri" w:hAnsi="Calibri" w:cs="Calibri"/>
            <w:sz w:val="24"/>
            <w:szCs w:val="24"/>
          </w:rPr>
          <w:t>https://www.hee.nhs.uk/our-work/enhancing-generalist-skills/enhance-learning-resources/handbook/cross-cutting-themes/transformative-reflection</w:t>
        </w:r>
      </w:hyperlink>
      <w:r>
        <w:rPr>
          <w:rFonts w:ascii="Calibri" w:hAnsi="Calibri" w:cs="Calibri"/>
          <w:sz w:val="24"/>
          <w:szCs w:val="24"/>
        </w:rPr>
        <w:t xml:space="preserve"> </w:t>
      </w:r>
    </w:p>
    <w:p w14:paraId="7A12E314" w14:textId="3144A32D" w:rsidR="00524723" w:rsidRPr="002C6553" w:rsidRDefault="00524723" w:rsidP="00524723">
      <w:pPr>
        <w:spacing w:line="360" w:lineRule="auto"/>
        <w:ind w:left="720" w:hanging="720"/>
        <w:rPr>
          <w:rFonts w:ascii="Calibri" w:hAnsi="Calibri" w:cs="Calibri"/>
          <w:sz w:val="24"/>
          <w:szCs w:val="24"/>
        </w:rPr>
      </w:pPr>
      <w:r w:rsidRPr="00524723">
        <w:rPr>
          <w:rFonts w:ascii="Calibri" w:hAnsi="Calibri" w:cs="Calibri"/>
          <w:sz w:val="24"/>
          <w:szCs w:val="24"/>
        </w:rPr>
        <w:t xml:space="preserve">NHS. (2024). </w:t>
      </w:r>
      <w:r w:rsidRPr="00524723">
        <w:rPr>
          <w:rFonts w:ascii="Calibri" w:hAnsi="Calibri" w:cs="Calibri"/>
          <w:i/>
          <w:iCs/>
          <w:sz w:val="24"/>
          <w:szCs w:val="24"/>
        </w:rPr>
        <w:t>NHS England » Transformation and innovation delivery update</w:t>
      </w:r>
      <w:r w:rsidRPr="00524723">
        <w:rPr>
          <w:rFonts w:ascii="Calibri" w:hAnsi="Calibri" w:cs="Calibri"/>
          <w:sz w:val="24"/>
          <w:szCs w:val="24"/>
        </w:rPr>
        <w:t xml:space="preserve">. </w:t>
      </w:r>
      <w:proofErr w:type="gramStart"/>
      <w:r w:rsidRPr="00524723">
        <w:rPr>
          <w:rFonts w:ascii="Calibri" w:hAnsi="Calibri" w:cs="Calibri"/>
          <w:sz w:val="24"/>
          <w:szCs w:val="24"/>
        </w:rPr>
        <w:t>Www.England.Nhs.Uk</w:t>
      </w:r>
      <w:proofErr w:type="gramEnd"/>
      <w:r w:rsidRPr="00524723">
        <w:rPr>
          <w:rFonts w:ascii="Calibri" w:hAnsi="Calibri" w:cs="Calibri"/>
          <w:sz w:val="24"/>
          <w:szCs w:val="24"/>
        </w:rPr>
        <w:t xml:space="preserve">. </w:t>
      </w:r>
      <w:hyperlink r:id="rId47" w:history="1">
        <w:r w:rsidRPr="001660E8">
          <w:rPr>
            <w:rStyle w:val="Hyperlink"/>
            <w:rFonts w:ascii="Calibri" w:hAnsi="Calibri" w:cs="Calibri"/>
            <w:sz w:val="24"/>
            <w:szCs w:val="24"/>
          </w:rPr>
          <w:t>https://www.england.nhs.uk/long-read/transformation-and-innovation-delivery-update/</w:t>
        </w:r>
      </w:hyperlink>
      <w:r>
        <w:rPr>
          <w:rFonts w:ascii="Calibri" w:hAnsi="Calibri" w:cs="Calibri"/>
          <w:sz w:val="24"/>
          <w:szCs w:val="24"/>
        </w:rPr>
        <w:t xml:space="preserve"> </w:t>
      </w:r>
    </w:p>
    <w:p w14:paraId="5436F10D" w14:textId="63E76994"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NHS England. (2023). NHS delivery and continuous improvement review: Recommendations. In </w:t>
      </w:r>
      <w:r w:rsidRPr="002C6553">
        <w:rPr>
          <w:rFonts w:ascii="Calibri" w:hAnsi="Calibri" w:cs="Calibri"/>
          <w:i/>
          <w:iCs/>
          <w:sz w:val="24"/>
          <w:szCs w:val="24"/>
        </w:rPr>
        <w:t>www.england.nhs.uk</w:t>
      </w:r>
      <w:r w:rsidRPr="002C6553">
        <w:rPr>
          <w:rFonts w:ascii="Calibri" w:hAnsi="Calibri" w:cs="Calibri"/>
          <w:sz w:val="24"/>
          <w:szCs w:val="24"/>
        </w:rPr>
        <w:t xml:space="preserve">. </w:t>
      </w:r>
      <w:hyperlink r:id="rId48" w:history="1">
        <w:r w:rsidR="00E2371F" w:rsidRPr="00123EEB">
          <w:rPr>
            <w:rStyle w:val="Hyperlink"/>
            <w:rFonts w:ascii="Calibri" w:hAnsi="Calibri" w:cs="Calibri"/>
            <w:sz w:val="24"/>
            <w:szCs w:val="24"/>
          </w:rPr>
          <w:t>https://www.england.nhs.uk/long-read/nhs-delivery-and-continuous-improvement-review-recommendations/</w:t>
        </w:r>
      </w:hyperlink>
      <w:r w:rsidR="00E2371F">
        <w:rPr>
          <w:rFonts w:ascii="Calibri" w:hAnsi="Calibri" w:cs="Calibri"/>
          <w:sz w:val="24"/>
          <w:szCs w:val="24"/>
        </w:rPr>
        <w:t xml:space="preserve"> </w:t>
      </w:r>
    </w:p>
    <w:p w14:paraId="29FCCD4C" w14:textId="1786549B" w:rsidR="0056411B" w:rsidRDefault="0056411B" w:rsidP="0056411B">
      <w:pPr>
        <w:spacing w:line="360" w:lineRule="auto"/>
        <w:ind w:left="720" w:hanging="720"/>
        <w:rPr>
          <w:rFonts w:ascii="Calibri" w:hAnsi="Calibri" w:cs="Calibri"/>
          <w:sz w:val="24"/>
          <w:szCs w:val="24"/>
        </w:rPr>
      </w:pPr>
      <w:r w:rsidRPr="0056411B">
        <w:rPr>
          <w:rFonts w:ascii="Calibri" w:hAnsi="Calibri" w:cs="Calibri"/>
          <w:sz w:val="24"/>
          <w:szCs w:val="24"/>
        </w:rPr>
        <w:t xml:space="preserve">NICE. (2026, July). </w:t>
      </w:r>
      <w:r w:rsidRPr="0056411B">
        <w:rPr>
          <w:rFonts w:ascii="Calibri" w:hAnsi="Calibri" w:cs="Calibri"/>
          <w:i/>
          <w:iCs/>
          <w:sz w:val="24"/>
          <w:szCs w:val="24"/>
        </w:rPr>
        <w:t>Quality statement 6: Surgical safety checklist | perioperative care in adults | quality standards | NICE</w:t>
      </w:r>
      <w:r w:rsidRPr="0056411B">
        <w:rPr>
          <w:rFonts w:ascii="Calibri" w:hAnsi="Calibri" w:cs="Calibri"/>
          <w:sz w:val="24"/>
          <w:szCs w:val="24"/>
        </w:rPr>
        <w:t xml:space="preserve">. Nice.Org.Uk. </w:t>
      </w:r>
      <w:hyperlink r:id="rId49" w:history="1">
        <w:r w:rsidRPr="00E82D03">
          <w:rPr>
            <w:rStyle w:val="Hyperlink"/>
            <w:rFonts w:ascii="Calibri" w:hAnsi="Calibri" w:cs="Calibri"/>
            <w:sz w:val="24"/>
            <w:szCs w:val="24"/>
          </w:rPr>
          <w:t>https://www.nice.org.uk/guidance/QS216/chapter/quality-statement-6-surgical-safety-checklist</w:t>
        </w:r>
      </w:hyperlink>
      <w:r>
        <w:rPr>
          <w:rFonts w:ascii="Calibri" w:hAnsi="Calibri" w:cs="Calibri"/>
          <w:sz w:val="24"/>
          <w:szCs w:val="24"/>
        </w:rPr>
        <w:t xml:space="preserve"> </w:t>
      </w:r>
    </w:p>
    <w:p w14:paraId="0C1412B0" w14:textId="16CCAE25" w:rsidR="006D1C82" w:rsidRDefault="006D1C82" w:rsidP="006D1C82">
      <w:pPr>
        <w:spacing w:line="360" w:lineRule="auto"/>
        <w:ind w:left="720" w:hanging="720"/>
        <w:rPr>
          <w:rFonts w:ascii="Calibri" w:hAnsi="Calibri" w:cs="Calibri"/>
          <w:sz w:val="24"/>
          <w:szCs w:val="24"/>
        </w:rPr>
      </w:pPr>
      <w:r w:rsidRPr="006D1C82">
        <w:rPr>
          <w:rFonts w:ascii="Calibri" w:hAnsi="Calibri" w:cs="Calibri"/>
          <w:sz w:val="24"/>
          <w:szCs w:val="24"/>
        </w:rPr>
        <w:lastRenderedPageBreak/>
        <w:t xml:space="preserve">Nursing and Midwifery Council. (2024). </w:t>
      </w:r>
      <w:r w:rsidRPr="006D1C82">
        <w:rPr>
          <w:rFonts w:ascii="Calibri" w:hAnsi="Calibri" w:cs="Calibri"/>
          <w:i/>
          <w:iCs/>
          <w:sz w:val="24"/>
          <w:szCs w:val="24"/>
        </w:rPr>
        <w:t>Promote a culture of openness and learning - The Nursing and Midwifery Council</w:t>
      </w:r>
      <w:r w:rsidRPr="006D1C82">
        <w:rPr>
          <w:rFonts w:ascii="Calibri" w:hAnsi="Calibri" w:cs="Calibri"/>
          <w:sz w:val="24"/>
          <w:szCs w:val="24"/>
        </w:rPr>
        <w:t xml:space="preserve">. Nmc.Org.Uk. </w:t>
      </w:r>
      <w:hyperlink r:id="rId50" w:history="1">
        <w:r w:rsidRPr="001660E8">
          <w:rPr>
            <w:rStyle w:val="Hyperlink"/>
            <w:rFonts w:ascii="Calibri" w:hAnsi="Calibri" w:cs="Calibri"/>
            <w:sz w:val="24"/>
            <w:szCs w:val="24"/>
          </w:rPr>
          <w:t>https://www.nmc.org.uk/employer-resource/deciding-to-refer/promote-a-culture-of-openness-and-learning/</w:t>
        </w:r>
      </w:hyperlink>
      <w:r>
        <w:rPr>
          <w:rFonts w:ascii="Calibri" w:hAnsi="Calibri" w:cs="Calibri"/>
          <w:sz w:val="24"/>
          <w:szCs w:val="24"/>
        </w:rPr>
        <w:t xml:space="preserve"> </w:t>
      </w:r>
    </w:p>
    <w:p w14:paraId="1B5CFC00" w14:textId="2C503FF8" w:rsidR="00314AA8" w:rsidRDefault="00314AA8" w:rsidP="00314AA8">
      <w:pPr>
        <w:spacing w:line="360" w:lineRule="auto"/>
        <w:ind w:left="720" w:hanging="720"/>
        <w:rPr>
          <w:rFonts w:ascii="Calibri" w:hAnsi="Calibri" w:cs="Calibri"/>
          <w:sz w:val="24"/>
          <w:szCs w:val="24"/>
        </w:rPr>
      </w:pPr>
      <w:r w:rsidRPr="00314AA8">
        <w:rPr>
          <w:rFonts w:ascii="Calibri" w:hAnsi="Calibri" w:cs="Calibri"/>
          <w:sz w:val="24"/>
          <w:szCs w:val="24"/>
        </w:rPr>
        <w:t xml:space="preserve">Phillips, N. (2018). </w:t>
      </w:r>
      <w:r w:rsidRPr="00314AA8">
        <w:rPr>
          <w:rFonts w:ascii="Calibri" w:hAnsi="Calibri" w:cs="Calibri"/>
          <w:i/>
          <w:iCs/>
          <w:sz w:val="24"/>
          <w:szCs w:val="24"/>
        </w:rPr>
        <w:t>NHS England » the exemplar ward – nurse led quality improvement at University College London Hospitals</w:t>
      </w:r>
      <w:r w:rsidRPr="00314AA8">
        <w:rPr>
          <w:rFonts w:ascii="Calibri" w:hAnsi="Calibri" w:cs="Calibri"/>
          <w:sz w:val="24"/>
          <w:szCs w:val="24"/>
        </w:rPr>
        <w:t xml:space="preserve">. </w:t>
      </w:r>
      <w:proofErr w:type="gramStart"/>
      <w:r w:rsidRPr="00314AA8">
        <w:rPr>
          <w:rFonts w:ascii="Calibri" w:hAnsi="Calibri" w:cs="Calibri"/>
          <w:sz w:val="24"/>
          <w:szCs w:val="24"/>
        </w:rPr>
        <w:t>Www.England.Nhs.Uk</w:t>
      </w:r>
      <w:proofErr w:type="gramEnd"/>
      <w:r w:rsidRPr="00314AA8">
        <w:rPr>
          <w:rFonts w:ascii="Calibri" w:hAnsi="Calibri" w:cs="Calibri"/>
          <w:sz w:val="24"/>
          <w:szCs w:val="24"/>
        </w:rPr>
        <w:t xml:space="preserve">. </w:t>
      </w:r>
      <w:hyperlink r:id="rId51" w:history="1">
        <w:r w:rsidRPr="001660E8">
          <w:rPr>
            <w:rStyle w:val="Hyperlink"/>
            <w:rFonts w:ascii="Calibri" w:hAnsi="Calibri" w:cs="Calibri"/>
            <w:sz w:val="24"/>
            <w:szCs w:val="24"/>
          </w:rPr>
          <w:t>https://www.england.nhs.uk/atlas_case_study/the-exemplar-ward-nurse-led-quality-improvement-at-university-college-london-hospitals/</w:t>
        </w:r>
      </w:hyperlink>
      <w:r>
        <w:rPr>
          <w:rFonts w:ascii="Calibri" w:hAnsi="Calibri" w:cs="Calibri"/>
          <w:sz w:val="24"/>
          <w:szCs w:val="24"/>
        </w:rPr>
        <w:t xml:space="preserve"> </w:t>
      </w:r>
    </w:p>
    <w:p w14:paraId="3B289ECD" w14:textId="68632C29" w:rsidR="00876C4D" w:rsidRDefault="00876C4D" w:rsidP="00876C4D">
      <w:pPr>
        <w:spacing w:line="360" w:lineRule="auto"/>
        <w:ind w:left="720" w:hanging="720"/>
        <w:rPr>
          <w:rFonts w:ascii="Calibri" w:hAnsi="Calibri" w:cs="Calibri"/>
          <w:sz w:val="24"/>
          <w:szCs w:val="24"/>
        </w:rPr>
      </w:pPr>
      <w:r w:rsidRPr="00876C4D">
        <w:rPr>
          <w:rFonts w:ascii="Calibri" w:hAnsi="Calibri" w:cs="Calibri"/>
          <w:sz w:val="24"/>
          <w:szCs w:val="24"/>
        </w:rPr>
        <w:t xml:space="preserve">Sahay, S., &amp; Goldthwaite, C. (2023). Participatory practices during organizational change: Rethinking participation and resistance. </w:t>
      </w:r>
      <w:r w:rsidRPr="00876C4D">
        <w:rPr>
          <w:rFonts w:ascii="Calibri" w:hAnsi="Calibri" w:cs="Calibri"/>
          <w:i/>
          <w:iCs/>
          <w:sz w:val="24"/>
          <w:szCs w:val="24"/>
        </w:rPr>
        <w:t>Management Communication Quarterly</w:t>
      </w:r>
      <w:r w:rsidRPr="00876C4D">
        <w:rPr>
          <w:rFonts w:ascii="Calibri" w:hAnsi="Calibri" w:cs="Calibri"/>
          <w:sz w:val="24"/>
          <w:szCs w:val="24"/>
        </w:rPr>
        <w:t xml:space="preserve">, </w:t>
      </w:r>
      <w:r w:rsidRPr="00876C4D">
        <w:rPr>
          <w:rFonts w:ascii="Calibri" w:hAnsi="Calibri" w:cs="Calibri"/>
          <w:i/>
          <w:iCs/>
          <w:sz w:val="24"/>
          <w:szCs w:val="24"/>
        </w:rPr>
        <w:t>38</w:t>
      </w:r>
      <w:r w:rsidRPr="00876C4D">
        <w:rPr>
          <w:rFonts w:ascii="Calibri" w:hAnsi="Calibri" w:cs="Calibri"/>
          <w:sz w:val="24"/>
          <w:szCs w:val="24"/>
        </w:rPr>
        <w:t xml:space="preserve">(2). </w:t>
      </w:r>
      <w:hyperlink r:id="rId52" w:history="1">
        <w:r w:rsidRPr="00E82D03">
          <w:rPr>
            <w:rStyle w:val="Hyperlink"/>
            <w:rFonts w:ascii="Calibri" w:hAnsi="Calibri" w:cs="Calibri"/>
            <w:sz w:val="24"/>
            <w:szCs w:val="24"/>
          </w:rPr>
          <w:t>https://doi.org/10.1177/08933189231187883</w:t>
        </w:r>
      </w:hyperlink>
      <w:r>
        <w:rPr>
          <w:rFonts w:ascii="Calibri" w:hAnsi="Calibri" w:cs="Calibri"/>
          <w:sz w:val="24"/>
          <w:szCs w:val="24"/>
        </w:rPr>
        <w:t xml:space="preserve"> </w:t>
      </w:r>
    </w:p>
    <w:p w14:paraId="35FF065C" w14:textId="1333047D" w:rsidR="00063AA0" w:rsidRPr="002C6553" w:rsidRDefault="00063AA0" w:rsidP="002C6553">
      <w:pPr>
        <w:spacing w:line="360" w:lineRule="auto"/>
        <w:ind w:left="720" w:hanging="720"/>
        <w:rPr>
          <w:rFonts w:ascii="Calibri" w:hAnsi="Calibri" w:cs="Calibri"/>
          <w:sz w:val="24"/>
          <w:szCs w:val="24"/>
        </w:rPr>
      </w:pPr>
      <w:r w:rsidRPr="00063AA0">
        <w:rPr>
          <w:rFonts w:ascii="Calibri" w:hAnsi="Calibri" w:cs="Calibri"/>
          <w:sz w:val="24"/>
          <w:szCs w:val="24"/>
        </w:rPr>
        <w:t xml:space="preserve">Sahin, I. (2006). </w:t>
      </w:r>
      <w:r w:rsidRPr="00063AA0">
        <w:rPr>
          <w:rFonts w:ascii="Calibri" w:hAnsi="Calibri" w:cs="Calibri"/>
          <w:i/>
          <w:iCs/>
          <w:sz w:val="24"/>
          <w:szCs w:val="24"/>
        </w:rPr>
        <w:t>Detailed review of Rogers’ diffusion of innovations theory and educational technology-related studies based on Rogers’ theory</w:t>
      </w:r>
      <w:r w:rsidRPr="00063AA0">
        <w:rPr>
          <w:rFonts w:ascii="Calibri" w:hAnsi="Calibri" w:cs="Calibri"/>
          <w:sz w:val="24"/>
          <w:szCs w:val="24"/>
        </w:rPr>
        <w:t xml:space="preserve">. </w:t>
      </w:r>
      <w:r w:rsidRPr="00EB066A">
        <w:rPr>
          <w:rFonts w:ascii="Calibri" w:hAnsi="Calibri" w:cs="Calibri"/>
          <w:sz w:val="24"/>
          <w:szCs w:val="24"/>
        </w:rPr>
        <w:t xml:space="preserve">The Turkish Online Journal of Educational Technology, 5(2), 14–23. </w:t>
      </w:r>
      <w:hyperlink r:id="rId53" w:history="1">
        <w:r w:rsidRPr="00EB066A">
          <w:rPr>
            <w:rStyle w:val="Hyperlink"/>
            <w:rFonts w:ascii="Calibri" w:hAnsi="Calibri" w:cs="Calibri"/>
            <w:sz w:val="24"/>
            <w:szCs w:val="24"/>
          </w:rPr>
          <w:t>https://files.eric.ed.gov/fulltext/ED501453.pdf</w:t>
        </w:r>
      </w:hyperlink>
    </w:p>
    <w:p w14:paraId="5ACA59C9" w14:textId="77777777" w:rsidR="002C6553" w:rsidRDefault="002C6553" w:rsidP="007C57B3">
      <w:pPr>
        <w:spacing w:line="360" w:lineRule="auto"/>
        <w:ind w:left="720" w:hanging="720"/>
        <w:rPr>
          <w:rFonts w:ascii="Calibri" w:hAnsi="Calibri" w:cs="Calibri"/>
          <w:sz w:val="24"/>
          <w:szCs w:val="24"/>
        </w:rPr>
      </w:pPr>
      <w:r w:rsidRPr="007C57B3">
        <w:rPr>
          <w:rFonts w:ascii="Calibri" w:hAnsi="Calibri" w:cs="Calibri"/>
          <w:sz w:val="24"/>
          <w:szCs w:val="24"/>
        </w:rPr>
        <w:t>Schein, E.H</w:t>
      </w:r>
      <w:r>
        <w:rPr>
          <w:rFonts w:ascii="Calibri" w:hAnsi="Calibri" w:cs="Calibri"/>
          <w:sz w:val="24"/>
          <w:szCs w:val="24"/>
        </w:rPr>
        <w:t>.</w:t>
      </w:r>
      <w:r w:rsidRPr="007C57B3">
        <w:rPr>
          <w:rFonts w:ascii="Calibri" w:hAnsi="Calibri" w:cs="Calibri"/>
          <w:sz w:val="24"/>
          <w:szCs w:val="24"/>
        </w:rPr>
        <w:t xml:space="preserve"> (2017) </w:t>
      </w:r>
      <w:r w:rsidRPr="007C57B3">
        <w:rPr>
          <w:rFonts w:ascii="Calibri" w:hAnsi="Calibri" w:cs="Calibri"/>
          <w:i/>
          <w:iCs/>
          <w:sz w:val="24"/>
          <w:szCs w:val="24"/>
        </w:rPr>
        <w:t>Organizational Culture and Leadership</w:t>
      </w:r>
      <w:r w:rsidRPr="007C57B3">
        <w:rPr>
          <w:rFonts w:ascii="Calibri" w:hAnsi="Calibri" w:cs="Calibri"/>
          <w:sz w:val="24"/>
          <w:szCs w:val="24"/>
        </w:rPr>
        <w:t xml:space="preserve">. 5th </w:t>
      </w:r>
      <w:proofErr w:type="spellStart"/>
      <w:r w:rsidRPr="007C57B3">
        <w:rPr>
          <w:rFonts w:ascii="Calibri" w:hAnsi="Calibri" w:cs="Calibri"/>
          <w:sz w:val="24"/>
          <w:szCs w:val="24"/>
        </w:rPr>
        <w:t>edn</w:t>
      </w:r>
      <w:proofErr w:type="spellEnd"/>
      <w:r w:rsidRPr="007C57B3">
        <w:rPr>
          <w:rFonts w:ascii="Calibri" w:hAnsi="Calibri" w:cs="Calibri"/>
          <w:sz w:val="24"/>
          <w:szCs w:val="24"/>
        </w:rPr>
        <w:t>. San Francisco: Jossey-Bass.</w:t>
      </w:r>
    </w:p>
    <w:p w14:paraId="4594BA84" w14:textId="6DC871A0" w:rsidR="00FF45C1" w:rsidRDefault="00FF45C1" w:rsidP="00FF45C1">
      <w:pPr>
        <w:spacing w:line="360" w:lineRule="auto"/>
        <w:ind w:left="720" w:hanging="720"/>
        <w:rPr>
          <w:rFonts w:ascii="Calibri" w:hAnsi="Calibri" w:cs="Calibri"/>
          <w:sz w:val="24"/>
          <w:szCs w:val="24"/>
        </w:rPr>
      </w:pPr>
      <w:r w:rsidRPr="00FF45C1">
        <w:rPr>
          <w:rFonts w:ascii="Calibri" w:hAnsi="Calibri" w:cs="Calibri"/>
          <w:sz w:val="24"/>
          <w:szCs w:val="24"/>
        </w:rPr>
        <w:t xml:space="preserve">Shankar, R., Devi, F., &amp; Mukhopadhyay, A. (2025). The role of leadership in fostering psychological safety in healthcare: Protocol for a systematic review of qualitative studies. </w:t>
      </w:r>
      <w:r w:rsidRPr="00FF45C1">
        <w:rPr>
          <w:rFonts w:ascii="Calibri" w:hAnsi="Calibri" w:cs="Calibri"/>
          <w:i/>
          <w:iCs/>
          <w:sz w:val="24"/>
          <w:szCs w:val="24"/>
        </w:rPr>
        <w:t>International Journal of Qualitative Methods</w:t>
      </w:r>
      <w:r w:rsidRPr="00FF45C1">
        <w:rPr>
          <w:rFonts w:ascii="Calibri" w:hAnsi="Calibri" w:cs="Calibri"/>
          <w:sz w:val="24"/>
          <w:szCs w:val="24"/>
        </w:rPr>
        <w:t xml:space="preserve">, </w:t>
      </w:r>
      <w:r w:rsidRPr="00FF45C1">
        <w:rPr>
          <w:rFonts w:ascii="Calibri" w:hAnsi="Calibri" w:cs="Calibri"/>
          <w:i/>
          <w:iCs/>
          <w:sz w:val="24"/>
          <w:szCs w:val="24"/>
        </w:rPr>
        <w:t>24</w:t>
      </w:r>
      <w:r w:rsidRPr="00FF45C1">
        <w:rPr>
          <w:rFonts w:ascii="Calibri" w:hAnsi="Calibri" w:cs="Calibri"/>
          <w:sz w:val="24"/>
          <w:szCs w:val="24"/>
        </w:rPr>
        <w:t xml:space="preserve">. </w:t>
      </w:r>
      <w:hyperlink r:id="rId54" w:history="1">
        <w:r w:rsidRPr="001660E8">
          <w:rPr>
            <w:rStyle w:val="Hyperlink"/>
            <w:rFonts w:ascii="Calibri" w:hAnsi="Calibri" w:cs="Calibri"/>
            <w:sz w:val="24"/>
            <w:szCs w:val="24"/>
          </w:rPr>
          <w:t>https://doi.org/10.1177/16094069251333895</w:t>
        </w:r>
      </w:hyperlink>
      <w:r>
        <w:rPr>
          <w:rFonts w:ascii="Calibri" w:hAnsi="Calibri" w:cs="Calibri"/>
          <w:sz w:val="24"/>
          <w:szCs w:val="24"/>
        </w:rPr>
        <w:t xml:space="preserve"> </w:t>
      </w:r>
    </w:p>
    <w:p w14:paraId="1D3D5C2A" w14:textId="6B112932" w:rsidR="008B371F" w:rsidRDefault="008B371F" w:rsidP="008B371F">
      <w:pPr>
        <w:spacing w:line="360" w:lineRule="auto"/>
        <w:ind w:left="720" w:hanging="720"/>
        <w:rPr>
          <w:rFonts w:ascii="Calibri" w:hAnsi="Calibri" w:cs="Calibri"/>
          <w:sz w:val="24"/>
          <w:szCs w:val="24"/>
        </w:rPr>
      </w:pPr>
      <w:r w:rsidRPr="008B371F">
        <w:rPr>
          <w:rFonts w:ascii="Calibri" w:hAnsi="Calibri" w:cs="Calibri"/>
          <w:sz w:val="24"/>
          <w:szCs w:val="24"/>
        </w:rPr>
        <w:t xml:space="preserve">Sotto, K. T., Burian, B. K., &amp; Brindle, M. E. (2021). Impact of the WHO surgical safety checklist relative to its design and intended use: A systematic review and meta-meta-analysis. </w:t>
      </w:r>
      <w:r w:rsidRPr="008B371F">
        <w:rPr>
          <w:rFonts w:ascii="Calibri" w:hAnsi="Calibri" w:cs="Calibri"/>
          <w:i/>
          <w:iCs/>
          <w:sz w:val="24"/>
          <w:szCs w:val="24"/>
        </w:rPr>
        <w:t>Journal of the American College of Surgeons</w:t>
      </w:r>
      <w:r w:rsidRPr="008B371F">
        <w:rPr>
          <w:rFonts w:ascii="Calibri" w:hAnsi="Calibri" w:cs="Calibri"/>
          <w:sz w:val="24"/>
          <w:szCs w:val="24"/>
        </w:rPr>
        <w:t xml:space="preserve">, </w:t>
      </w:r>
      <w:r w:rsidRPr="008B371F">
        <w:rPr>
          <w:rFonts w:ascii="Calibri" w:hAnsi="Calibri" w:cs="Calibri"/>
          <w:i/>
          <w:iCs/>
          <w:sz w:val="24"/>
          <w:szCs w:val="24"/>
        </w:rPr>
        <w:t>233</w:t>
      </w:r>
      <w:r w:rsidRPr="008B371F">
        <w:rPr>
          <w:rFonts w:ascii="Calibri" w:hAnsi="Calibri" w:cs="Calibri"/>
          <w:sz w:val="24"/>
          <w:szCs w:val="24"/>
        </w:rPr>
        <w:t xml:space="preserve">(6), 794–809.e8. </w:t>
      </w:r>
      <w:hyperlink r:id="rId55" w:history="1">
        <w:r w:rsidRPr="00E82D03">
          <w:rPr>
            <w:rStyle w:val="Hyperlink"/>
            <w:rFonts w:ascii="Calibri" w:hAnsi="Calibri" w:cs="Calibri"/>
            <w:sz w:val="24"/>
            <w:szCs w:val="24"/>
          </w:rPr>
          <w:t>https://doi.org/10.1016/j.jamcollsurg.2021.08.692</w:t>
        </w:r>
      </w:hyperlink>
      <w:r>
        <w:rPr>
          <w:rFonts w:ascii="Calibri" w:hAnsi="Calibri" w:cs="Calibri"/>
          <w:sz w:val="24"/>
          <w:szCs w:val="24"/>
        </w:rPr>
        <w:t xml:space="preserve"> </w:t>
      </w:r>
    </w:p>
    <w:p w14:paraId="1FE35A99" w14:textId="0EB56BD7" w:rsid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Sun, S., &amp; Ge, J. (2025). Schumpeter’s innovation theory: The basic theory for </w:t>
      </w:r>
      <w:proofErr w:type="spellStart"/>
      <w:r w:rsidRPr="002C6553">
        <w:rPr>
          <w:rFonts w:ascii="Calibri" w:hAnsi="Calibri" w:cs="Calibri"/>
          <w:sz w:val="24"/>
          <w:szCs w:val="24"/>
        </w:rPr>
        <w:t>analyzing</w:t>
      </w:r>
      <w:proofErr w:type="spellEnd"/>
      <w:r w:rsidRPr="002C6553">
        <w:rPr>
          <w:rFonts w:ascii="Calibri" w:hAnsi="Calibri" w:cs="Calibri"/>
          <w:sz w:val="24"/>
          <w:szCs w:val="24"/>
        </w:rPr>
        <w:t xml:space="preserve"> the logic of realizing innovation-driven entrepreneurship. </w:t>
      </w:r>
      <w:r w:rsidRPr="002C6553">
        <w:rPr>
          <w:rFonts w:ascii="Calibri" w:hAnsi="Calibri" w:cs="Calibri"/>
          <w:i/>
          <w:iCs/>
          <w:sz w:val="24"/>
          <w:szCs w:val="24"/>
        </w:rPr>
        <w:t>A Theoretical Foundation for Innovation-Driven Entrepreneurship</w:t>
      </w:r>
      <w:r w:rsidRPr="002C6553">
        <w:rPr>
          <w:rFonts w:ascii="Calibri" w:hAnsi="Calibri" w:cs="Calibri"/>
          <w:sz w:val="24"/>
          <w:szCs w:val="24"/>
        </w:rPr>
        <w:t xml:space="preserve">, 13–21. </w:t>
      </w:r>
      <w:hyperlink r:id="rId56" w:history="1">
        <w:r w:rsidR="00E2371F" w:rsidRPr="00123EEB">
          <w:rPr>
            <w:rStyle w:val="Hyperlink"/>
            <w:rFonts w:ascii="Calibri" w:hAnsi="Calibri" w:cs="Calibri"/>
            <w:sz w:val="24"/>
            <w:szCs w:val="24"/>
          </w:rPr>
          <w:t>https://doi.org/10.1007/978-981-96-3133-9_2</w:t>
        </w:r>
      </w:hyperlink>
      <w:r w:rsidR="00E2371F">
        <w:rPr>
          <w:rFonts w:ascii="Calibri" w:hAnsi="Calibri" w:cs="Calibri"/>
          <w:sz w:val="24"/>
          <w:szCs w:val="24"/>
        </w:rPr>
        <w:t xml:space="preserve"> </w:t>
      </w:r>
    </w:p>
    <w:p w14:paraId="76A95729" w14:textId="10C00A01" w:rsidR="001053E0" w:rsidRDefault="001053E0" w:rsidP="001053E0">
      <w:pPr>
        <w:spacing w:line="360" w:lineRule="auto"/>
        <w:ind w:left="720" w:hanging="720"/>
        <w:rPr>
          <w:rFonts w:ascii="Calibri" w:hAnsi="Calibri" w:cs="Calibri"/>
          <w:sz w:val="24"/>
          <w:szCs w:val="24"/>
        </w:rPr>
      </w:pPr>
      <w:proofErr w:type="spellStart"/>
      <w:r w:rsidRPr="001053E0">
        <w:rPr>
          <w:rFonts w:ascii="Calibri" w:hAnsi="Calibri" w:cs="Calibri"/>
          <w:sz w:val="24"/>
          <w:szCs w:val="24"/>
        </w:rPr>
        <w:t>Thacharodi</w:t>
      </w:r>
      <w:proofErr w:type="spellEnd"/>
      <w:r w:rsidRPr="001053E0">
        <w:rPr>
          <w:rFonts w:ascii="Calibri" w:hAnsi="Calibri" w:cs="Calibri"/>
          <w:sz w:val="24"/>
          <w:szCs w:val="24"/>
        </w:rPr>
        <w:t xml:space="preserve">, A., Singh, P., Meenatchi, R., Tawfeeq Ahmed, Z. H., Kumar, R. R. S., V, N., Kavish, S., Maqbool, M., &amp; Hassan, S. (2024). Revolutionizing healthcare and medicine: The </w:t>
      </w:r>
      <w:r w:rsidRPr="001053E0">
        <w:rPr>
          <w:rFonts w:ascii="Calibri" w:hAnsi="Calibri" w:cs="Calibri"/>
          <w:sz w:val="24"/>
          <w:szCs w:val="24"/>
        </w:rPr>
        <w:lastRenderedPageBreak/>
        <w:t xml:space="preserve">impact of modern technologies for a healthier future—A comprehensive review. </w:t>
      </w:r>
      <w:r w:rsidRPr="001053E0">
        <w:rPr>
          <w:rFonts w:ascii="Calibri" w:hAnsi="Calibri" w:cs="Calibri"/>
          <w:i/>
          <w:iCs/>
          <w:sz w:val="24"/>
          <w:szCs w:val="24"/>
        </w:rPr>
        <w:t>Health Care Science</w:t>
      </w:r>
      <w:r w:rsidRPr="001053E0">
        <w:rPr>
          <w:rFonts w:ascii="Calibri" w:hAnsi="Calibri" w:cs="Calibri"/>
          <w:sz w:val="24"/>
          <w:szCs w:val="24"/>
        </w:rPr>
        <w:t xml:space="preserve">, </w:t>
      </w:r>
      <w:r w:rsidRPr="001053E0">
        <w:rPr>
          <w:rFonts w:ascii="Calibri" w:hAnsi="Calibri" w:cs="Calibri"/>
          <w:i/>
          <w:iCs/>
          <w:sz w:val="24"/>
          <w:szCs w:val="24"/>
        </w:rPr>
        <w:t>3</w:t>
      </w:r>
      <w:r w:rsidRPr="001053E0">
        <w:rPr>
          <w:rFonts w:ascii="Calibri" w:hAnsi="Calibri" w:cs="Calibri"/>
          <w:sz w:val="24"/>
          <w:szCs w:val="24"/>
        </w:rPr>
        <w:t xml:space="preserve">(5). </w:t>
      </w:r>
      <w:hyperlink r:id="rId57" w:history="1">
        <w:r w:rsidRPr="00123EEB">
          <w:rPr>
            <w:rStyle w:val="Hyperlink"/>
            <w:rFonts w:ascii="Calibri" w:hAnsi="Calibri" w:cs="Calibri"/>
            <w:sz w:val="24"/>
            <w:szCs w:val="24"/>
          </w:rPr>
          <w:t>https://doi.org/10.1002/hcs2.115</w:t>
        </w:r>
      </w:hyperlink>
      <w:r>
        <w:rPr>
          <w:rFonts w:ascii="Calibri" w:hAnsi="Calibri" w:cs="Calibri"/>
          <w:sz w:val="24"/>
          <w:szCs w:val="24"/>
        </w:rPr>
        <w:t xml:space="preserve"> </w:t>
      </w:r>
    </w:p>
    <w:p w14:paraId="3F4F9C34" w14:textId="0F7784A8" w:rsidR="001053E0" w:rsidRPr="002C6553" w:rsidRDefault="00931ED9" w:rsidP="001053E0">
      <w:pPr>
        <w:spacing w:line="360" w:lineRule="auto"/>
        <w:ind w:left="720" w:hanging="720"/>
        <w:rPr>
          <w:rFonts w:ascii="Calibri" w:hAnsi="Calibri" w:cs="Calibri"/>
          <w:sz w:val="24"/>
          <w:szCs w:val="24"/>
        </w:rPr>
      </w:pPr>
      <w:r w:rsidRPr="00931ED9">
        <w:rPr>
          <w:rFonts w:ascii="Calibri" w:hAnsi="Calibri" w:cs="Calibri"/>
          <w:sz w:val="24"/>
          <w:szCs w:val="24"/>
        </w:rPr>
        <w:t xml:space="preserve">Tidd, J., &amp; Bessant, J. (2024). </w:t>
      </w:r>
      <w:r w:rsidRPr="00931ED9">
        <w:rPr>
          <w:rFonts w:ascii="Calibri" w:hAnsi="Calibri" w:cs="Calibri"/>
          <w:i/>
          <w:iCs/>
          <w:sz w:val="24"/>
          <w:szCs w:val="24"/>
        </w:rPr>
        <w:t>Managing innovation: Integrating technological, market and organizational change</w:t>
      </w:r>
      <w:r w:rsidRPr="00931ED9">
        <w:rPr>
          <w:rFonts w:ascii="Calibri" w:hAnsi="Calibri" w:cs="Calibri"/>
          <w:sz w:val="24"/>
          <w:szCs w:val="24"/>
        </w:rPr>
        <w:t xml:space="preserve"> (8th ed.). Wiley.</w:t>
      </w:r>
    </w:p>
    <w:p w14:paraId="4DAE6C05" w14:textId="6A611563" w:rsidR="002C6553" w:rsidRPr="002C6553" w:rsidRDefault="002C6553" w:rsidP="002C6553">
      <w:pPr>
        <w:spacing w:line="360" w:lineRule="auto"/>
        <w:ind w:left="720" w:hanging="720"/>
        <w:rPr>
          <w:rFonts w:ascii="Calibri" w:hAnsi="Calibri" w:cs="Calibri"/>
          <w:sz w:val="24"/>
          <w:szCs w:val="24"/>
        </w:rPr>
      </w:pPr>
      <w:proofErr w:type="spellStart"/>
      <w:r w:rsidRPr="002C6553">
        <w:rPr>
          <w:rFonts w:ascii="Calibri" w:hAnsi="Calibri" w:cs="Calibri"/>
          <w:sz w:val="24"/>
          <w:szCs w:val="24"/>
        </w:rPr>
        <w:t>Umbrex</w:t>
      </w:r>
      <w:proofErr w:type="spellEnd"/>
      <w:r w:rsidRPr="002C6553">
        <w:rPr>
          <w:rFonts w:ascii="Calibri" w:hAnsi="Calibri" w:cs="Calibri"/>
          <w:sz w:val="24"/>
          <w:szCs w:val="24"/>
        </w:rPr>
        <w:t xml:space="preserve">. (2025). Rogers Diffusion of Innovations Curve. In </w:t>
      </w:r>
      <w:r w:rsidRPr="002C6553">
        <w:rPr>
          <w:rFonts w:ascii="Calibri" w:hAnsi="Calibri" w:cs="Calibri"/>
          <w:i/>
          <w:iCs/>
          <w:sz w:val="24"/>
          <w:szCs w:val="24"/>
        </w:rPr>
        <w:t>Independent Management Consultants</w:t>
      </w:r>
      <w:r w:rsidRPr="002C6553">
        <w:rPr>
          <w:rFonts w:ascii="Calibri" w:hAnsi="Calibri" w:cs="Calibri"/>
          <w:sz w:val="24"/>
          <w:szCs w:val="24"/>
        </w:rPr>
        <w:t xml:space="preserve">. </w:t>
      </w:r>
      <w:hyperlink r:id="rId58" w:history="1">
        <w:r w:rsidR="00E2371F" w:rsidRPr="00123EEB">
          <w:rPr>
            <w:rStyle w:val="Hyperlink"/>
            <w:rFonts w:ascii="Calibri" w:hAnsi="Calibri" w:cs="Calibri"/>
            <w:sz w:val="24"/>
            <w:szCs w:val="24"/>
          </w:rPr>
          <w:t>https://umbrex.com/resources/frameworks/strategy-frameworks/rogers-diffusion-of-innovations-curve/</w:t>
        </w:r>
      </w:hyperlink>
      <w:r w:rsidR="00E2371F">
        <w:rPr>
          <w:rFonts w:ascii="Calibri" w:hAnsi="Calibri" w:cs="Calibri"/>
          <w:sz w:val="24"/>
          <w:szCs w:val="24"/>
        </w:rPr>
        <w:t xml:space="preserve"> </w:t>
      </w:r>
    </w:p>
    <w:p w14:paraId="3772E371" w14:textId="23034AF9" w:rsidR="002C6553" w:rsidRP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Underwood, S. (2024). Redefining leadership within the NHS’ complex adaptive system. </w:t>
      </w:r>
      <w:r w:rsidRPr="002C6553">
        <w:rPr>
          <w:rFonts w:ascii="Calibri" w:hAnsi="Calibri" w:cs="Calibri"/>
          <w:i/>
          <w:iCs/>
          <w:sz w:val="24"/>
          <w:szCs w:val="24"/>
        </w:rPr>
        <w:t>Future Healthcare Journal</w:t>
      </w:r>
      <w:r w:rsidRPr="002C6553">
        <w:rPr>
          <w:rFonts w:ascii="Calibri" w:hAnsi="Calibri" w:cs="Calibri"/>
          <w:sz w:val="24"/>
          <w:szCs w:val="24"/>
        </w:rPr>
        <w:t xml:space="preserve">, </w:t>
      </w:r>
      <w:r w:rsidRPr="002C6553">
        <w:rPr>
          <w:rFonts w:ascii="Calibri" w:hAnsi="Calibri" w:cs="Calibri"/>
          <w:i/>
          <w:iCs/>
          <w:sz w:val="24"/>
          <w:szCs w:val="24"/>
        </w:rPr>
        <w:t>11</w:t>
      </w:r>
      <w:r w:rsidRPr="002C6553">
        <w:rPr>
          <w:rFonts w:ascii="Calibri" w:hAnsi="Calibri" w:cs="Calibri"/>
          <w:sz w:val="24"/>
          <w:szCs w:val="24"/>
        </w:rPr>
        <w:t xml:space="preserve">(1), 1–3. </w:t>
      </w:r>
      <w:hyperlink r:id="rId59" w:history="1">
        <w:r w:rsidR="00E2371F" w:rsidRPr="00123EEB">
          <w:rPr>
            <w:rStyle w:val="Hyperlink"/>
            <w:rFonts w:ascii="Calibri" w:hAnsi="Calibri" w:cs="Calibri"/>
            <w:sz w:val="24"/>
            <w:szCs w:val="24"/>
          </w:rPr>
          <w:t>https://pmc.ncbi.nlm.nih.gov/articles/PMC11025063/</w:t>
        </w:r>
      </w:hyperlink>
      <w:r w:rsidR="00E2371F">
        <w:rPr>
          <w:rFonts w:ascii="Calibri" w:hAnsi="Calibri" w:cs="Calibri"/>
          <w:sz w:val="24"/>
          <w:szCs w:val="24"/>
        </w:rPr>
        <w:t xml:space="preserve"> </w:t>
      </w:r>
    </w:p>
    <w:p w14:paraId="4D8C47E8" w14:textId="061244E9" w:rsidR="002C6553" w:rsidRPr="002C6553" w:rsidRDefault="002C6553" w:rsidP="002C6553">
      <w:pPr>
        <w:spacing w:line="360" w:lineRule="auto"/>
        <w:ind w:left="720" w:hanging="720"/>
        <w:rPr>
          <w:rFonts w:ascii="Calibri" w:hAnsi="Calibri" w:cs="Calibri"/>
          <w:sz w:val="24"/>
          <w:szCs w:val="24"/>
        </w:rPr>
      </w:pPr>
      <w:r w:rsidRPr="002C6553">
        <w:rPr>
          <w:rFonts w:ascii="Calibri" w:hAnsi="Calibri" w:cs="Calibri"/>
          <w:sz w:val="24"/>
          <w:szCs w:val="24"/>
        </w:rPr>
        <w:t xml:space="preserve">Wanyoike, N., Godfrey, M., &amp; Kinyua. (2025). Innovation capability as a predictor of firm performance: A systematic review of literature. </w:t>
      </w:r>
      <w:r w:rsidRPr="002C6553">
        <w:rPr>
          <w:rFonts w:ascii="Calibri" w:hAnsi="Calibri" w:cs="Calibri"/>
          <w:i/>
          <w:iCs/>
          <w:sz w:val="24"/>
          <w:szCs w:val="24"/>
        </w:rPr>
        <w:t>International Journal of Education and Research</w:t>
      </w:r>
      <w:r w:rsidRPr="002C6553">
        <w:rPr>
          <w:rFonts w:ascii="Calibri" w:hAnsi="Calibri" w:cs="Calibri"/>
          <w:sz w:val="24"/>
          <w:szCs w:val="24"/>
        </w:rPr>
        <w:t xml:space="preserve">, </w:t>
      </w:r>
      <w:r w:rsidRPr="002C6553">
        <w:rPr>
          <w:rFonts w:ascii="Calibri" w:hAnsi="Calibri" w:cs="Calibri"/>
          <w:i/>
          <w:iCs/>
          <w:sz w:val="24"/>
          <w:szCs w:val="24"/>
        </w:rPr>
        <w:t>13</w:t>
      </w:r>
      <w:r w:rsidRPr="002C6553">
        <w:rPr>
          <w:rFonts w:ascii="Calibri" w:hAnsi="Calibri" w:cs="Calibri"/>
          <w:sz w:val="24"/>
          <w:szCs w:val="24"/>
        </w:rPr>
        <w:t xml:space="preserve">(3). </w:t>
      </w:r>
      <w:hyperlink r:id="rId60" w:history="1">
        <w:r w:rsidR="00E2371F" w:rsidRPr="00123EEB">
          <w:rPr>
            <w:rStyle w:val="Hyperlink"/>
            <w:rFonts w:ascii="Calibri" w:hAnsi="Calibri" w:cs="Calibri"/>
            <w:sz w:val="24"/>
            <w:szCs w:val="24"/>
          </w:rPr>
          <w:t>https://www.ijern.com/journal/2025/March-2025/04.pdf</w:t>
        </w:r>
      </w:hyperlink>
      <w:r w:rsidR="00E2371F">
        <w:rPr>
          <w:rFonts w:ascii="Calibri" w:hAnsi="Calibri" w:cs="Calibri"/>
          <w:sz w:val="24"/>
          <w:szCs w:val="24"/>
        </w:rPr>
        <w:t xml:space="preserve"> </w:t>
      </w:r>
    </w:p>
    <w:p w14:paraId="66948030" w14:textId="48401401" w:rsidR="00E26407" w:rsidRDefault="00E26407" w:rsidP="00E26407">
      <w:pPr>
        <w:spacing w:line="360" w:lineRule="auto"/>
        <w:ind w:left="720" w:hanging="720"/>
        <w:rPr>
          <w:rFonts w:ascii="Calibri" w:hAnsi="Calibri" w:cs="Calibri"/>
          <w:sz w:val="24"/>
          <w:szCs w:val="24"/>
        </w:rPr>
      </w:pPr>
      <w:r w:rsidRPr="00E26407">
        <w:rPr>
          <w:rFonts w:ascii="Calibri" w:hAnsi="Calibri" w:cs="Calibri"/>
          <w:sz w:val="24"/>
          <w:szCs w:val="24"/>
        </w:rPr>
        <w:t xml:space="preserve">Wolf, C. (2026). Diffusion theory: Diffusion of innovations – by Everett M. Rogers (1962). </w:t>
      </w:r>
      <w:r w:rsidRPr="00E26407">
        <w:rPr>
          <w:rFonts w:ascii="Calibri" w:hAnsi="Calibri" w:cs="Calibri"/>
          <w:i/>
          <w:iCs/>
          <w:sz w:val="24"/>
          <w:szCs w:val="24"/>
        </w:rPr>
        <w:t>Key Works: Theories in Communication Studies</w:t>
      </w:r>
      <w:r w:rsidRPr="00E26407">
        <w:rPr>
          <w:rFonts w:ascii="Calibri" w:hAnsi="Calibri" w:cs="Calibri"/>
          <w:sz w:val="24"/>
          <w:szCs w:val="24"/>
        </w:rPr>
        <w:t xml:space="preserve">, 139–156. </w:t>
      </w:r>
      <w:hyperlink r:id="rId61" w:history="1">
        <w:r w:rsidRPr="00123EEB">
          <w:rPr>
            <w:rStyle w:val="Hyperlink"/>
            <w:rFonts w:ascii="Calibri" w:hAnsi="Calibri" w:cs="Calibri"/>
            <w:sz w:val="24"/>
            <w:szCs w:val="24"/>
          </w:rPr>
          <w:t>https://doi.org/10.1007/978-3-658-50422-9_10</w:t>
        </w:r>
      </w:hyperlink>
    </w:p>
    <w:p w14:paraId="67760A02" w14:textId="04713038" w:rsidR="00E2371F" w:rsidRDefault="00E2371F" w:rsidP="00E2371F">
      <w:pPr>
        <w:spacing w:line="360" w:lineRule="auto"/>
        <w:ind w:left="720" w:hanging="720"/>
        <w:rPr>
          <w:rFonts w:ascii="Calibri" w:hAnsi="Calibri" w:cs="Calibri"/>
          <w:sz w:val="24"/>
          <w:szCs w:val="24"/>
        </w:rPr>
      </w:pPr>
      <w:r w:rsidRPr="00E2371F">
        <w:rPr>
          <w:rFonts w:ascii="Calibri" w:hAnsi="Calibri" w:cs="Calibri"/>
          <w:sz w:val="24"/>
          <w:szCs w:val="24"/>
        </w:rPr>
        <w:t xml:space="preserve">Zhang, X., Yu, P., Yan, J., &amp; Ton A M Spil, I. (2015). Using diffusion of innovation theory to understand the factors impacting patient acceptance and use of consumer e-health innovations: A case study in a primary care clinic. </w:t>
      </w:r>
      <w:r w:rsidRPr="00E2371F">
        <w:rPr>
          <w:rFonts w:ascii="Calibri" w:hAnsi="Calibri" w:cs="Calibri"/>
          <w:i/>
          <w:iCs/>
          <w:sz w:val="24"/>
          <w:szCs w:val="24"/>
        </w:rPr>
        <w:t>BMC Health Services Research</w:t>
      </w:r>
      <w:r w:rsidRPr="00E2371F">
        <w:rPr>
          <w:rFonts w:ascii="Calibri" w:hAnsi="Calibri" w:cs="Calibri"/>
          <w:sz w:val="24"/>
          <w:szCs w:val="24"/>
        </w:rPr>
        <w:t xml:space="preserve">, </w:t>
      </w:r>
      <w:r w:rsidRPr="00E2371F">
        <w:rPr>
          <w:rFonts w:ascii="Calibri" w:hAnsi="Calibri" w:cs="Calibri"/>
          <w:i/>
          <w:iCs/>
          <w:sz w:val="24"/>
          <w:szCs w:val="24"/>
        </w:rPr>
        <w:t>15</w:t>
      </w:r>
      <w:r w:rsidRPr="00E2371F">
        <w:rPr>
          <w:rFonts w:ascii="Calibri" w:hAnsi="Calibri" w:cs="Calibri"/>
          <w:sz w:val="24"/>
          <w:szCs w:val="24"/>
        </w:rPr>
        <w:t xml:space="preserve">(1). </w:t>
      </w:r>
      <w:hyperlink r:id="rId62" w:history="1">
        <w:r w:rsidRPr="00123EEB">
          <w:rPr>
            <w:rStyle w:val="Hyperlink"/>
            <w:rFonts w:ascii="Calibri" w:hAnsi="Calibri" w:cs="Calibri"/>
            <w:sz w:val="24"/>
            <w:szCs w:val="24"/>
          </w:rPr>
          <w:t>https://doi.org/10.1186/s12913-015-0726-2</w:t>
        </w:r>
      </w:hyperlink>
      <w:r>
        <w:rPr>
          <w:rFonts w:ascii="Calibri" w:hAnsi="Calibri" w:cs="Calibri"/>
          <w:sz w:val="24"/>
          <w:szCs w:val="24"/>
        </w:rPr>
        <w:t xml:space="preserve"> </w:t>
      </w:r>
    </w:p>
    <w:p w14:paraId="44B29B61" w14:textId="77777777" w:rsidR="00E26407" w:rsidRPr="00E26407" w:rsidRDefault="00E26407" w:rsidP="00E26407">
      <w:pPr>
        <w:spacing w:line="360" w:lineRule="auto"/>
        <w:ind w:left="720" w:hanging="720"/>
        <w:rPr>
          <w:rFonts w:ascii="Calibri" w:hAnsi="Calibri" w:cs="Calibri"/>
          <w:sz w:val="24"/>
          <w:szCs w:val="24"/>
        </w:rPr>
      </w:pPr>
    </w:p>
    <w:p w14:paraId="7C7DDD59" w14:textId="77777777" w:rsidR="002C6553" w:rsidRDefault="002C6553" w:rsidP="007C57B3">
      <w:pPr>
        <w:spacing w:line="360" w:lineRule="auto"/>
        <w:ind w:left="720" w:hanging="720"/>
        <w:rPr>
          <w:rFonts w:ascii="Calibri" w:hAnsi="Calibri" w:cs="Calibri"/>
          <w:sz w:val="24"/>
          <w:szCs w:val="24"/>
        </w:rPr>
      </w:pPr>
    </w:p>
    <w:p w14:paraId="0096678D" w14:textId="77777777" w:rsidR="007C57B3" w:rsidRPr="007C57B3" w:rsidRDefault="007C57B3" w:rsidP="007C57B3">
      <w:pPr>
        <w:spacing w:line="360" w:lineRule="auto"/>
        <w:ind w:left="720" w:hanging="720"/>
        <w:rPr>
          <w:rFonts w:ascii="Calibri" w:hAnsi="Calibri" w:cs="Calibri"/>
          <w:sz w:val="24"/>
          <w:szCs w:val="24"/>
        </w:rPr>
      </w:pPr>
    </w:p>
    <w:p w14:paraId="03B0956E" w14:textId="6CB0B0A5" w:rsidR="00667144" w:rsidRPr="00021188" w:rsidRDefault="00021188" w:rsidP="00021188">
      <w:pPr>
        <w:rPr>
          <w:rFonts w:asciiTheme="majorHAnsi" w:eastAsiaTheme="majorEastAsia" w:hAnsiTheme="majorHAnsi" w:cstheme="majorBidi"/>
          <w:color w:val="0F4761" w:themeColor="accent1" w:themeShade="BF"/>
          <w:sz w:val="40"/>
          <w:szCs w:val="40"/>
        </w:rPr>
      </w:pPr>
      <w:r>
        <w:br w:type="page"/>
      </w:r>
    </w:p>
    <w:p w14:paraId="29C71520" w14:textId="6CB8F3DB" w:rsidR="00977C47" w:rsidRPr="00B97E3D" w:rsidRDefault="00B97E3D" w:rsidP="00B97E3D">
      <w:pPr>
        <w:pStyle w:val="Heading1"/>
        <w:rPr>
          <w:rFonts w:ascii="Calibri" w:hAnsi="Calibri" w:cs="Calibri"/>
        </w:rPr>
      </w:pPr>
      <w:bookmarkStart w:id="22" w:name="_Toc238712053"/>
      <w:r w:rsidRPr="00B97E3D">
        <w:rPr>
          <w:rFonts w:ascii="Calibri" w:hAnsi="Calibri" w:cs="Calibri"/>
        </w:rPr>
        <w:lastRenderedPageBreak/>
        <w:t>Appendices</w:t>
      </w:r>
      <w:bookmarkEnd w:id="22"/>
    </w:p>
    <w:p w14:paraId="729D7068" w14:textId="4664A412" w:rsidR="00B97E3D" w:rsidRDefault="00B97E3D" w:rsidP="00B97E3D">
      <w:pPr>
        <w:pStyle w:val="Heading2"/>
        <w:rPr>
          <w:rFonts w:ascii="Calibri" w:hAnsi="Calibri" w:cs="Calibri"/>
        </w:rPr>
      </w:pPr>
      <w:bookmarkStart w:id="23" w:name="_Appendix_A"/>
      <w:bookmarkStart w:id="24" w:name="_Toc238712054"/>
      <w:bookmarkEnd w:id="23"/>
      <w:r w:rsidRPr="00B97E3D">
        <w:rPr>
          <w:rFonts w:ascii="Calibri" w:hAnsi="Calibri" w:cs="Calibri"/>
        </w:rPr>
        <w:t>Appendix A</w:t>
      </w:r>
      <w:bookmarkEnd w:id="24"/>
    </w:p>
    <w:p w14:paraId="34512889" w14:textId="76598D8C" w:rsidR="00312F43" w:rsidRPr="00312F43" w:rsidRDefault="00312F43" w:rsidP="00312F43">
      <w:pPr>
        <w:rPr>
          <w:rFonts w:ascii="Calibri" w:hAnsi="Calibri" w:cs="Calibri"/>
          <w:sz w:val="24"/>
          <w:szCs w:val="24"/>
        </w:rPr>
      </w:pPr>
      <w:r w:rsidRPr="00312F43">
        <w:rPr>
          <w:rFonts w:ascii="Calibri" w:hAnsi="Calibri" w:cs="Calibri"/>
          <w:sz w:val="24"/>
          <w:szCs w:val="24"/>
        </w:rPr>
        <w:t>Rogers Diffusion Curve</w:t>
      </w:r>
    </w:p>
    <w:p w14:paraId="35DCC172" w14:textId="295535E4" w:rsidR="00B97E3D" w:rsidRDefault="00B97E3D" w:rsidP="00B97E3D">
      <w:r>
        <w:rPr>
          <w:noProof/>
          <w14:ligatures w14:val="standardContextual"/>
        </w:rPr>
        <w:drawing>
          <wp:inline distT="0" distB="0" distL="0" distR="0" wp14:anchorId="45013DE0" wp14:editId="4EE8850B">
            <wp:extent cx="5731510" cy="3225800"/>
            <wp:effectExtent l="0" t="0" r="2540" b="0"/>
            <wp:docPr id="1134699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99654" name="Picture 113469965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77220B41" w14:textId="10F151EF" w:rsidR="0057695C" w:rsidRDefault="00470598" w:rsidP="0057695C">
      <w:pPr>
        <w:pStyle w:val="Caption"/>
        <w:spacing w:line="360" w:lineRule="auto"/>
        <w:rPr>
          <w:rFonts w:ascii="Calibri" w:hAnsi="Calibri" w:cs="Calibri"/>
          <w:i w:val="0"/>
          <w:iCs w:val="0"/>
          <w:color w:val="auto"/>
          <w:sz w:val="24"/>
          <w:szCs w:val="24"/>
        </w:rPr>
      </w:pPr>
      <w:r w:rsidRPr="00DE36D6">
        <w:rPr>
          <w:rFonts w:ascii="Calibri" w:hAnsi="Calibri" w:cs="Calibri"/>
          <w:i w:val="0"/>
          <w:iCs w:val="0"/>
          <w:color w:val="auto"/>
          <w:sz w:val="24"/>
          <w:szCs w:val="24"/>
        </w:rPr>
        <w:t xml:space="preserve">Figure 1: </w:t>
      </w:r>
      <w:r w:rsidR="00D65E44">
        <w:rPr>
          <w:rFonts w:ascii="Calibri" w:hAnsi="Calibri" w:cs="Calibri"/>
          <w:i w:val="0"/>
          <w:iCs w:val="0"/>
          <w:color w:val="auto"/>
          <w:sz w:val="24"/>
          <w:szCs w:val="24"/>
        </w:rPr>
        <w:t>umbrex.com/resources/frameworks</w:t>
      </w:r>
      <w:r w:rsidR="00FE140C">
        <w:rPr>
          <w:rFonts w:ascii="Calibri" w:hAnsi="Calibri" w:cs="Calibri"/>
          <w:i w:val="0"/>
          <w:iCs w:val="0"/>
          <w:color w:val="auto"/>
          <w:sz w:val="24"/>
          <w:szCs w:val="24"/>
        </w:rPr>
        <w:t xml:space="preserve">, (2025). </w:t>
      </w:r>
    </w:p>
    <w:p w14:paraId="6D930502" w14:textId="257AE7F9" w:rsidR="0057695C" w:rsidRPr="0057695C" w:rsidRDefault="00470598" w:rsidP="0057695C">
      <w:pPr>
        <w:pStyle w:val="Caption"/>
        <w:spacing w:line="360" w:lineRule="auto"/>
        <w:rPr>
          <w:rFonts w:ascii="Calibri" w:hAnsi="Calibri" w:cs="Calibri"/>
          <w:i w:val="0"/>
          <w:iCs w:val="0"/>
          <w:color w:val="auto"/>
          <w:sz w:val="24"/>
          <w:szCs w:val="24"/>
        </w:rPr>
      </w:pPr>
      <w:r w:rsidRPr="00DE36D6">
        <w:rPr>
          <w:rFonts w:ascii="Calibri" w:hAnsi="Calibri" w:cs="Calibri"/>
          <w:i w:val="0"/>
          <w:iCs w:val="0"/>
          <w:color w:val="auto"/>
          <w:sz w:val="24"/>
          <w:szCs w:val="24"/>
        </w:rPr>
        <w:t>Rogers’ Diffusion Curve shows how innovation is adopted over time by different groups within a social system. Innovators and early adopters are the first to accept change, followed by the early majority, late majority, and laggards as adoption becomes more widespread.</w:t>
      </w:r>
      <w:r w:rsidR="0057695C">
        <w:rPr>
          <w:rFonts w:ascii="Calibri" w:hAnsi="Calibri" w:cs="Calibri"/>
          <w:i w:val="0"/>
          <w:iCs w:val="0"/>
          <w:color w:val="auto"/>
          <w:sz w:val="24"/>
          <w:szCs w:val="24"/>
        </w:rPr>
        <w:t xml:space="preserve"> </w:t>
      </w:r>
      <w:r w:rsidR="0057695C" w:rsidRPr="0057695C">
        <w:rPr>
          <w:rFonts w:ascii="Calibri" w:hAnsi="Calibri" w:cs="Calibri"/>
          <w:i w:val="0"/>
          <w:iCs w:val="0"/>
          <w:color w:val="auto"/>
          <w:sz w:val="24"/>
          <w:szCs w:val="24"/>
        </w:rPr>
        <w:t>The five adoption categories describe how individuals respond to innovation at different stages. Innovators are the first to try new ideas, early adopters influence others by supporting change, the early majority adopt once benefits are clear, the late majority require more evidence and reassurance, and laggards are the last to adopt due to resistance or caution.</w:t>
      </w:r>
    </w:p>
    <w:p w14:paraId="66F6B5E1" w14:textId="632ADC91" w:rsidR="009B05C3" w:rsidRDefault="009B05C3">
      <w:r>
        <w:br w:type="page"/>
      </w:r>
    </w:p>
    <w:p w14:paraId="7E5CA0CE" w14:textId="7459BCEF" w:rsidR="00B97E3D" w:rsidRDefault="009B05C3" w:rsidP="009B05C3">
      <w:pPr>
        <w:pStyle w:val="Heading2"/>
      </w:pPr>
      <w:bookmarkStart w:id="25" w:name="_Appendix_B"/>
      <w:bookmarkStart w:id="26" w:name="_Toc238712055"/>
      <w:bookmarkEnd w:id="25"/>
      <w:r>
        <w:lastRenderedPageBreak/>
        <w:t>Appendix B</w:t>
      </w:r>
      <w:bookmarkEnd w:id="26"/>
    </w:p>
    <w:p w14:paraId="6AF3D25F" w14:textId="7A705F61" w:rsidR="00CD7992" w:rsidRPr="00CD7992" w:rsidRDefault="00CD7992" w:rsidP="00CD7992">
      <w:pPr>
        <w:rPr>
          <w:rFonts w:ascii="Calibri" w:hAnsi="Calibri" w:cs="Calibri"/>
          <w:sz w:val="24"/>
          <w:szCs w:val="24"/>
        </w:rPr>
      </w:pPr>
      <w:r w:rsidRPr="00CD7992">
        <w:rPr>
          <w:rFonts w:ascii="Calibri" w:hAnsi="Calibri" w:cs="Calibri"/>
          <w:sz w:val="24"/>
          <w:szCs w:val="24"/>
        </w:rPr>
        <w:t>Comparative Overview of Innovation Models</w:t>
      </w:r>
    </w:p>
    <w:tbl>
      <w:tblPr>
        <w:tblStyle w:val="GridTable1Light"/>
        <w:tblW w:w="8904" w:type="dxa"/>
        <w:tblLook w:val="04A0" w:firstRow="1" w:lastRow="0" w:firstColumn="1" w:lastColumn="0" w:noHBand="0" w:noVBand="1"/>
      </w:tblPr>
      <w:tblGrid>
        <w:gridCol w:w="1765"/>
        <w:gridCol w:w="3242"/>
        <w:gridCol w:w="3897"/>
      </w:tblGrid>
      <w:tr w:rsidR="002105C3" w:rsidRPr="00E91353" w14:paraId="25F62D92" w14:textId="77777777" w:rsidTr="007D54F6">
        <w:trPr>
          <w:cnfStyle w:val="100000000000" w:firstRow="1" w:lastRow="0" w:firstColumn="0" w:lastColumn="0" w:oddVBand="0" w:evenVBand="0" w:oddHBand="0" w:evenHBand="0" w:firstRowFirstColumn="0" w:firstRowLastColumn="0" w:lastRowFirstColumn="0" w:lastRowLastColumn="0"/>
          <w:trHeight w:val="935"/>
        </w:trPr>
        <w:tc>
          <w:tcPr>
            <w:cnfStyle w:val="001000000000" w:firstRow="0" w:lastRow="0" w:firstColumn="1" w:lastColumn="0" w:oddVBand="0" w:evenVBand="0" w:oddHBand="0" w:evenHBand="0" w:firstRowFirstColumn="0" w:firstRowLastColumn="0" w:lastRowFirstColumn="0" w:lastRowLastColumn="0"/>
            <w:tcW w:w="0" w:type="auto"/>
            <w:hideMark/>
          </w:tcPr>
          <w:p w14:paraId="32E3616E" w14:textId="77777777" w:rsidR="002105C3" w:rsidRPr="00E91353" w:rsidRDefault="002105C3" w:rsidP="002105C3">
            <w:pPr>
              <w:spacing w:after="160" w:line="360" w:lineRule="auto"/>
              <w:rPr>
                <w:rFonts w:ascii="Calibri" w:hAnsi="Calibri" w:cs="Calibri"/>
              </w:rPr>
            </w:pPr>
            <w:r w:rsidRPr="00E91353">
              <w:rPr>
                <w:rFonts w:ascii="Calibri" w:hAnsi="Calibri" w:cs="Calibri"/>
              </w:rPr>
              <w:t>Dimension</w:t>
            </w:r>
          </w:p>
        </w:tc>
        <w:tc>
          <w:tcPr>
            <w:tcW w:w="0" w:type="auto"/>
            <w:hideMark/>
          </w:tcPr>
          <w:p w14:paraId="581D799F" w14:textId="77777777" w:rsidR="002105C3" w:rsidRPr="00E91353" w:rsidRDefault="002105C3" w:rsidP="002105C3">
            <w:pPr>
              <w:spacing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Rogers (2003) – Diffusion of Innovation</w:t>
            </w:r>
          </w:p>
        </w:tc>
        <w:tc>
          <w:tcPr>
            <w:tcW w:w="0" w:type="auto"/>
            <w:hideMark/>
          </w:tcPr>
          <w:p w14:paraId="7DCFBF98" w14:textId="77777777" w:rsidR="002105C3" w:rsidRPr="00E91353" w:rsidRDefault="002105C3" w:rsidP="002105C3">
            <w:pPr>
              <w:spacing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Tidd &amp; Bessant (2024) – Innovation Process</w:t>
            </w:r>
          </w:p>
        </w:tc>
      </w:tr>
      <w:tr w:rsidR="002105C3" w:rsidRPr="00E91353" w14:paraId="668E0A91" w14:textId="77777777" w:rsidTr="007D54F6">
        <w:trPr>
          <w:trHeight w:val="1311"/>
        </w:trPr>
        <w:tc>
          <w:tcPr>
            <w:cnfStyle w:val="001000000000" w:firstRow="0" w:lastRow="0" w:firstColumn="1" w:lastColumn="0" w:oddVBand="0" w:evenVBand="0" w:oddHBand="0" w:evenHBand="0" w:firstRowFirstColumn="0" w:firstRowLastColumn="0" w:lastRowFirstColumn="0" w:lastRowLastColumn="0"/>
            <w:tcW w:w="0" w:type="auto"/>
            <w:hideMark/>
          </w:tcPr>
          <w:p w14:paraId="703EFD8C" w14:textId="77777777" w:rsidR="002105C3" w:rsidRPr="00E91353" w:rsidRDefault="002105C3" w:rsidP="002105C3">
            <w:pPr>
              <w:spacing w:after="160" w:line="360" w:lineRule="auto"/>
              <w:rPr>
                <w:rFonts w:ascii="Calibri" w:hAnsi="Calibri" w:cs="Calibri"/>
              </w:rPr>
            </w:pPr>
            <w:r w:rsidRPr="00E91353">
              <w:rPr>
                <w:rFonts w:ascii="Calibri" w:hAnsi="Calibri" w:cs="Calibri"/>
              </w:rPr>
              <w:t>Primary focus</w:t>
            </w:r>
          </w:p>
        </w:tc>
        <w:tc>
          <w:tcPr>
            <w:tcW w:w="0" w:type="auto"/>
            <w:hideMark/>
          </w:tcPr>
          <w:p w14:paraId="3B91D6F3"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Adoption and diffusion of innovation by individuals and groups</w:t>
            </w:r>
          </w:p>
        </w:tc>
        <w:tc>
          <w:tcPr>
            <w:tcW w:w="0" w:type="auto"/>
            <w:hideMark/>
          </w:tcPr>
          <w:p w14:paraId="64F0021D"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Organisational process and capability for managing innovation</w:t>
            </w:r>
          </w:p>
        </w:tc>
      </w:tr>
      <w:tr w:rsidR="002105C3" w:rsidRPr="00E91353" w14:paraId="1F7FF2DB"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72385C6D" w14:textId="77777777" w:rsidR="002105C3" w:rsidRPr="00E91353" w:rsidRDefault="002105C3" w:rsidP="002105C3">
            <w:pPr>
              <w:spacing w:after="160" w:line="360" w:lineRule="auto"/>
              <w:rPr>
                <w:rFonts w:ascii="Calibri" w:hAnsi="Calibri" w:cs="Calibri"/>
              </w:rPr>
            </w:pPr>
            <w:r w:rsidRPr="00E91353">
              <w:rPr>
                <w:rFonts w:ascii="Calibri" w:hAnsi="Calibri" w:cs="Calibri"/>
              </w:rPr>
              <w:t>Key question</w:t>
            </w:r>
          </w:p>
        </w:tc>
        <w:tc>
          <w:tcPr>
            <w:tcW w:w="0" w:type="auto"/>
            <w:hideMark/>
          </w:tcPr>
          <w:p w14:paraId="773EB62F"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Why do staff/users adopt, resist or delay adoption of an innovation?</w:t>
            </w:r>
          </w:p>
        </w:tc>
        <w:tc>
          <w:tcPr>
            <w:tcW w:w="0" w:type="auto"/>
            <w:hideMark/>
          </w:tcPr>
          <w:p w14:paraId="3BE01B3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How effectively does an organisation identify, select, implement and learn from innovation?</w:t>
            </w:r>
          </w:p>
        </w:tc>
      </w:tr>
      <w:tr w:rsidR="002105C3" w:rsidRPr="00E91353" w14:paraId="5AFC04B1"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0A947D0D" w14:textId="77777777" w:rsidR="002105C3" w:rsidRPr="00E91353" w:rsidRDefault="002105C3" w:rsidP="002105C3">
            <w:pPr>
              <w:spacing w:after="160" w:line="360" w:lineRule="auto"/>
              <w:rPr>
                <w:rFonts w:ascii="Calibri" w:hAnsi="Calibri" w:cs="Calibri"/>
              </w:rPr>
            </w:pPr>
            <w:r w:rsidRPr="00E91353">
              <w:rPr>
                <w:rFonts w:ascii="Calibri" w:hAnsi="Calibri" w:cs="Calibri"/>
              </w:rPr>
              <w:t>Main concepts</w:t>
            </w:r>
          </w:p>
        </w:tc>
        <w:tc>
          <w:tcPr>
            <w:tcW w:w="0" w:type="auto"/>
            <w:hideMark/>
          </w:tcPr>
          <w:p w14:paraId="7D8E05C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Relative advantage, compatibility, complexity, trialability and observability; adopter categories</w:t>
            </w:r>
          </w:p>
        </w:tc>
        <w:tc>
          <w:tcPr>
            <w:tcW w:w="0" w:type="auto"/>
            <w:hideMark/>
          </w:tcPr>
          <w:p w14:paraId="4C7FB97E"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Searching, idea screening/selection, implementation, capturing value and organisational learning</w:t>
            </w:r>
          </w:p>
        </w:tc>
      </w:tr>
      <w:tr w:rsidR="002105C3" w:rsidRPr="00E91353" w14:paraId="505460C4" w14:textId="77777777" w:rsidTr="007D54F6">
        <w:trPr>
          <w:trHeight w:val="539"/>
        </w:trPr>
        <w:tc>
          <w:tcPr>
            <w:cnfStyle w:val="001000000000" w:firstRow="0" w:lastRow="0" w:firstColumn="1" w:lastColumn="0" w:oddVBand="0" w:evenVBand="0" w:oddHBand="0" w:evenHBand="0" w:firstRowFirstColumn="0" w:firstRowLastColumn="0" w:lastRowFirstColumn="0" w:lastRowLastColumn="0"/>
            <w:tcW w:w="0" w:type="auto"/>
            <w:hideMark/>
          </w:tcPr>
          <w:p w14:paraId="114CE60D" w14:textId="77777777" w:rsidR="002105C3" w:rsidRPr="00E91353" w:rsidRDefault="002105C3" w:rsidP="002105C3">
            <w:pPr>
              <w:spacing w:after="160" w:line="360" w:lineRule="auto"/>
              <w:rPr>
                <w:rFonts w:ascii="Calibri" w:hAnsi="Calibri" w:cs="Calibri"/>
              </w:rPr>
            </w:pPr>
            <w:r w:rsidRPr="00E91353">
              <w:rPr>
                <w:rFonts w:ascii="Calibri" w:hAnsi="Calibri" w:cs="Calibri"/>
              </w:rPr>
              <w:t>Perspective</w:t>
            </w:r>
          </w:p>
        </w:tc>
        <w:tc>
          <w:tcPr>
            <w:tcW w:w="0" w:type="auto"/>
            <w:hideMark/>
          </w:tcPr>
          <w:p w14:paraId="4E223BD7"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Primarily individual/social</w:t>
            </w:r>
          </w:p>
        </w:tc>
        <w:tc>
          <w:tcPr>
            <w:tcW w:w="0" w:type="auto"/>
            <w:hideMark/>
          </w:tcPr>
          <w:p w14:paraId="125E8D03"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Primarily organisational/strategic</w:t>
            </w:r>
          </w:p>
        </w:tc>
      </w:tr>
      <w:tr w:rsidR="002105C3" w:rsidRPr="00E91353" w14:paraId="645720FB"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50110D47" w14:textId="77777777" w:rsidR="002105C3" w:rsidRPr="00E91353" w:rsidRDefault="002105C3" w:rsidP="002105C3">
            <w:pPr>
              <w:spacing w:after="160" w:line="360" w:lineRule="auto"/>
              <w:rPr>
                <w:rFonts w:ascii="Calibri" w:hAnsi="Calibri" w:cs="Calibri"/>
              </w:rPr>
            </w:pPr>
            <w:r w:rsidRPr="00E91353">
              <w:rPr>
                <w:rFonts w:ascii="Calibri" w:hAnsi="Calibri" w:cs="Calibri"/>
              </w:rPr>
              <w:t>Useful for surgical ward</w:t>
            </w:r>
          </w:p>
        </w:tc>
        <w:tc>
          <w:tcPr>
            <w:tcW w:w="0" w:type="auto"/>
            <w:hideMark/>
          </w:tcPr>
          <w:p w14:paraId="393740F9"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Examining staff responses to CareFlow Vitals and other changes in clinical practice</w:t>
            </w:r>
          </w:p>
        </w:tc>
        <w:tc>
          <w:tcPr>
            <w:tcW w:w="0" w:type="auto"/>
            <w:hideMark/>
          </w:tcPr>
          <w:p w14:paraId="17C464AE"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Examining how innovations are identified, introduced, supported, evaluated and improved</w:t>
            </w:r>
          </w:p>
        </w:tc>
      </w:tr>
      <w:tr w:rsidR="002105C3" w:rsidRPr="00E91353" w14:paraId="71F77353"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7D9918BE" w14:textId="77777777" w:rsidR="002105C3" w:rsidRPr="00E91353" w:rsidRDefault="002105C3" w:rsidP="002105C3">
            <w:pPr>
              <w:spacing w:after="160" w:line="360" w:lineRule="auto"/>
              <w:rPr>
                <w:rFonts w:ascii="Calibri" w:hAnsi="Calibri" w:cs="Calibri"/>
              </w:rPr>
            </w:pPr>
            <w:r w:rsidRPr="00E91353">
              <w:rPr>
                <w:rFonts w:ascii="Calibri" w:hAnsi="Calibri" w:cs="Calibri"/>
              </w:rPr>
              <w:t>Strength</w:t>
            </w:r>
          </w:p>
        </w:tc>
        <w:tc>
          <w:tcPr>
            <w:tcW w:w="0" w:type="auto"/>
            <w:hideMark/>
          </w:tcPr>
          <w:p w14:paraId="75572FE0"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Provides a strong explanation of differences in staff adoption and resistance</w:t>
            </w:r>
          </w:p>
        </w:tc>
        <w:tc>
          <w:tcPr>
            <w:tcW w:w="0" w:type="auto"/>
            <w:hideMark/>
          </w:tcPr>
          <w:p w14:paraId="2CD4922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Provides a broader framework for evaluating organisational innovation capability</w:t>
            </w:r>
          </w:p>
        </w:tc>
      </w:tr>
      <w:tr w:rsidR="002105C3" w:rsidRPr="00E91353" w14:paraId="6C098E67" w14:textId="77777777" w:rsidTr="007D54F6">
        <w:trPr>
          <w:trHeight w:val="1706"/>
        </w:trPr>
        <w:tc>
          <w:tcPr>
            <w:cnfStyle w:val="001000000000" w:firstRow="0" w:lastRow="0" w:firstColumn="1" w:lastColumn="0" w:oddVBand="0" w:evenVBand="0" w:oddHBand="0" w:evenHBand="0" w:firstRowFirstColumn="0" w:firstRowLastColumn="0" w:lastRowFirstColumn="0" w:lastRowLastColumn="0"/>
            <w:tcW w:w="0" w:type="auto"/>
            <w:hideMark/>
          </w:tcPr>
          <w:p w14:paraId="3D1027D8" w14:textId="77777777" w:rsidR="002105C3" w:rsidRPr="00E91353" w:rsidRDefault="002105C3" w:rsidP="002105C3">
            <w:pPr>
              <w:spacing w:after="160" w:line="360" w:lineRule="auto"/>
              <w:rPr>
                <w:rFonts w:ascii="Calibri" w:hAnsi="Calibri" w:cs="Calibri"/>
              </w:rPr>
            </w:pPr>
            <w:r w:rsidRPr="00E91353">
              <w:rPr>
                <w:rFonts w:ascii="Calibri" w:hAnsi="Calibri" w:cs="Calibri"/>
              </w:rPr>
              <w:t>Limitation</w:t>
            </w:r>
          </w:p>
        </w:tc>
        <w:tc>
          <w:tcPr>
            <w:tcW w:w="0" w:type="auto"/>
            <w:hideMark/>
          </w:tcPr>
          <w:p w14:paraId="2FD56A81"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Gives less attention to organisational resources, leadership, implementation and wider systems</w:t>
            </w:r>
          </w:p>
        </w:tc>
        <w:tc>
          <w:tcPr>
            <w:tcW w:w="0" w:type="auto"/>
            <w:hideMark/>
          </w:tcPr>
          <w:p w14:paraId="296392F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Gives less attention to individual psychology, attitudes and reasons for resistance</w:t>
            </w:r>
          </w:p>
        </w:tc>
      </w:tr>
      <w:tr w:rsidR="002105C3" w:rsidRPr="00E91353" w14:paraId="6C2CF9F0"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45A8F79C" w14:textId="77777777" w:rsidR="002105C3" w:rsidRPr="00E91353" w:rsidRDefault="002105C3" w:rsidP="002105C3">
            <w:pPr>
              <w:spacing w:after="160" w:line="360" w:lineRule="auto"/>
              <w:rPr>
                <w:rFonts w:ascii="Calibri" w:hAnsi="Calibri" w:cs="Calibri"/>
              </w:rPr>
            </w:pPr>
            <w:r w:rsidRPr="00E91353">
              <w:rPr>
                <w:rFonts w:ascii="Calibri" w:hAnsi="Calibri" w:cs="Calibri"/>
              </w:rPr>
              <w:t>Contemporary relevance</w:t>
            </w:r>
          </w:p>
        </w:tc>
        <w:tc>
          <w:tcPr>
            <w:tcW w:w="0" w:type="auto"/>
            <w:hideMark/>
          </w:tcPr>
          <w:p w14:paraId="7E2FEE9D"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Useful for understanding adoption of new technologies and practices</w:t>
            </w:r>
          </w:p>
        </w:tc>
        <w:tc>
          <w:tcPr>
            <w:tcW w:w="0" w:type="auto"/>
            <w:hideMark/>
          </w:tcPr>
          <w:p w14:paraId="0FE2002A"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Addresses digital, open, user, service, social and sustainable innovation within changing environments</w:t>
            </w:r>
          </w:p>
        </w:tc>
      </w:tr>
      <w:tr w:rsidR="002105C3" w:rsidRPr="00E91353" w14:paraId="1564E65A"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147D4C40" w14:textId="77777777" w:rsidR="002105C3" w:rsidRPr="00E91353" w:rsidRDefault="002105C3" w:rsidP="002105C3">
            <w:pPr>
              <w:spacing w:after="160" w:line="360" w:lineRule="auto"/>
              <w:rPr>
                <w:rFonts w:ascii="Calibri" w:hAnsi="Calibri" w:cs="Calibri"/>
              </w:rPr>
            </w:pPr>
            <w:r w:rsidRPr="00E91353">
              <w:rPr>
                <w:rFonts w:ascii="Calibri" w:hAnsi="Calibri" w:cs="Calibri"/>
              </w:rPr>
              <w:lastRenderedPageBreak/>
              <w:t>NHS evidence to examine</w:t>
            </w:r>
          </w:p>
        </w:tc>
        <w:tc>
          <w:tcPr>
            <w:tcW w:w="0" w:type="auto"/>
            <w:hideMark/>
          </w:tcPr>
          <w:p w14:paraId="25E2E1A2"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Staff confidence, resistance, perceived benefits, compatibility, complexity and adoption</w:t>
            </w:r>
          </w:p>
        </w:tc>
        <w:tc>
          <w:tcPr>
            <w:tcW w:w="0" w:type="auto"/>
            <w:hideMark/>
          </w:tcPr>
          <w:p w14:paraId="0BF6C80A"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Leadership, resources, training, idea selection, implementation, evaluation, learning and sustainability</w:t>
            </w:r>
          </w:p>
        </w:tc>
      </w:tr>
      <w:tr w:rsidR="002105C3" w:rsidRPr="00E91353" w14:paraId="1F91A5E9" w14:textId="77777777" w:rsidTr="007D54F6">
        <w:trPr>
          <w:trHeight w:val="1320"/>
        </w:trPr>
        <w:tc>
          <w:tcPr>
            <w:cnfStyle w:val="001000000000" w:firstRow="0" w:lastRow="0" w:firstColumn="1" w:lastColumn="0" w:oddVBand="0" w:evenVBand="0" w:oddHBand="0" w:evenHBand="0" w:firstRowFirstColumn="0" w:firstRowLastColumn="0" w:lastRowFirstColumn="0" w:lastRowLastColumn="0"/>
            <w:tcW w:w="0" w:type="auto"/>
            <w:hideMark/>
          </w:tcPr>
          <w:p w14:paraId="5AE5BF72" w14:textId="77777777" w:rsidR="002105C3" w:rsidRPr="00E91353" w:rsidRDefault="002105C3" w:rsidP="002105C3">
            <w:pPr>
              <w:spacing w:after="160" w:line="360" w:lineRule="auto"/>
              <w:rPr>
                <w:rFonts w:ascii="Calibri" w:hAnsi="Calibri" w:cs="Calibri"/>
              </w:rPr>
            </w:pPr>
            <w:r w:rsidRPr="00E91353">
              <w:rPr>
                <w:rFonts w:ascii="Calibri" w:hAnsi="Calibri" w:cs="Calibri"/>
              </w:rPr>
              <w:t>Critical application</w:t>
            </w:r>
          </w:p>
        </w:tc>
        <w:tc>
          <w:tcPr>
            <w:tcW w:w="0" w:type="auto"/>
            <w:hideMark/>
          </w:tcPr>
          <w:p w14:paraId="3AEE4D75"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Does Rogers adequately explain why staff respond differently to innovation?</w:t>
            </w:r>
          </w:p>
        </w:tc>
        <w:tc>
          <w:tcPr>
            <w:tcW w:w="0" w:type="auto"/>
            <w:hideMark/>
          </w:tcPr>
          <w:p w14:paraId="631E618F" w14:textId="77777777" w:rsidR="002105C3" w:rsidRPr="00E91353"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91353">
              <w:rPr>
                <w:rFonts w:ascii="Calibri" w:hAnsi="Calibri" w:cs="Calibri"/>
              </w:rPr>
              <w:t xml:space="preserve">Does the innovation process </w:t>
            </w:r>
            <w:proofErr w:type="gramStart"/>
            <w:r w:rsidRPr="00E91353">
              <w:rPr>
                <w:rFonts w:ascii="Calibri" w:hAnsi="Calibri" w:cs="Calibri"/>
              </w:rPr>
              <w:t>actually operate</w:t>
            </w:r>
            <w:proofErr w:type="gramEnd"/>
            <w:r w:rsidRPr="00E91353">
              <w:rPr>
                <w:rFonts w:ascii="Calibri" w:hAnsi="Calibri" w:cs="Calibri"/>
              </w:rPr>
              <w:t xml:space="preserve"> as effectively as the model suggests?</w:t>
            </w:r>
          </w:p>
        </w:tc>
      </w:tr>
      <w:tr w:rsidR="002105C3" w:rsidRPr="00E91353" w14:paraId="5282D6DB" w14:textId="77777777" w:rsidTr="007D54F6">
        <w:trPr>
          <w:trHeight w:val="925"/>
        </w:trPr>
        <w:tc>
          <w:tcPr>
            <w:cnfStyle w:val="001000000000" w:firstRow="0" w:lastRow="0" w:firstColumn="1" w:lastColumn="0" w:oddVBand="0" w:evenVBand="0" w:oddHBand="0" w:evenHBand="0" w:firstRowFirstColumn="0" w:firstRowLastColumn="0" w:lastRowFirstColumn="0" w:lastRowLastColumn="0"/>
            <w:tcW w:w="0" w:type="auto"/>
            <w:hideMark/>
          </w:tcPr>
          <w:p w14:paraId="319691E5" w14:textId="77777777" w:rsidR="002105C3" w:rsidRPr="00E91353" w:rsidRDefault="002105C3" w:rsidP="002105C3">
            <w:pPr>
              <w:spacing w:after="160" w:line="360" w:lineRule="auto"/>
              <w:rPr>
                <w:rFonts w:ascii="Calibri" w:hAnsi="Calibri" w:cs="Calibri"/>
              </w:rPr>
            </w:pPr>
            <w:r w:rsidRPr="00E91353">
              <w:rPr>
                <w:rFonts w:ascii="Calibri" w:hAnsi="Calibri" w:cs="Calibri"/>
              </w:rPr>
              <w:t>Overall contribution</w:t>
            </w:r>
          </w:p>
        </w:tc>
        <w:tc>
          <w:tcPr>
            <w:tcW w:w="0" w:type="auto"/>
            <w:hideMark/>
          </w:tcPr>
          <w:p w14:paraId="7867C525" w14:textId="77777777" w:rsidR="002105C3" w:rsidRPr="007D54F6"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D54F6">
              <w:rPr>
                <w:rFonts w:ascii="Calibri" w:hAnsi="Calibri" w:cs="Calibri"/>
              </w:rPr>
              <w:t>Explains how staff/users respond to innovation</w:t>
            </w:r>
          </w:p>
        </w:tc>
        <w:tc>
          <w:tcPr>
            <w:tcW w:w="0" w:type="auto"/>
            <w:hideMark/>
          </w:tcPr>
          <w:p w14:paraId="40031D2B" w14:textId="77777777" w:rsidR="002105C3" w:rsidRPr="007D54F6" w:rsidRDefault="002105C3" w:rsidP="002105C3">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D54F6">
              <w:rPr>
                <w:rFonts w:ascii="Calibri" w:hAnsi="Calibri" w:cs="Calibri"/>
              </w:rPr>
              <w:t>Explains how organisations manage the innovation process</w:t>
            </w:r>
          </w:p>
        </w:tc>
      </w:tr>
    </w:tbl>
    <w:p w14:paraId="225660DC" w14:textId="1462BF91" w:rsidR="00BB054D" w:rsidRDefault="0002557E" w:rsidP="00044671">
      <w:pPr>
        <w:spacing w:line="360" w:lineRule="auto"/>
        <w:rPr>
          <w:rFonts w:ascii="Calibri" w:hAnsi="Calibri" w:cs="Calibri"/>
          <w:sz w:val="24"/>
          <w:szCs w:val="24"/>
        </w:rPr>
      </w:pPr>
      <w:r>
        <w:rPr>
          <w:rFonts w:ascii="Calibri" w:hAnsi="Calibri" w:cs="Calibri"/>
          <w:sz w:val="24"/>
          <w:szCs w:val="24"/>
        </w:rPr>
        <w:t xml:space="preserve">Table: </w:t>
      </w:r>
      <w:r w:rsidRPr="0002557E">
        <w:rPr>
          <w:rFonts w:ascii="Calibri" w:hAnsi="Calibri" w:cs="Calibri"/>
          <w:sz w:val="24"/>
          <w:szCs w:val="24"/>
        </w:rPr>
        <w:t>Adapted from Rogers (2003) and Tidd and Bessant (2024).</w:t>
      </w:r>
    </w:p>
    <w:p w14:paraId="7DEF3752" w14:textId="21039153" w:rsidR="001D4008" w:rsidRDefault="00044671" w:rsidP="00044671">
      <w:pPr>
        <w:spacing w:line="360" w:lineRule="auto"/>
        <w:rPr>
          <w:rFonts w:ascii="Calibri" w:hAnsi="Calibri" w:cs="Calibri"/>
          <w:sz w:val="24"/>
          <w:szCs w:val="24"/>
        </w:rPr>
      </w:pPr>
      <w:r w:rsidRPr="00044671">
        <w:rPr>
          <w:rFonts w:ascii="Calibri" w:hAnsi="Calibri" w:cs="Calibri"/>
          <w:sz w:val="24"/>
          <w:szCs w:val="24"/>
        </w:rPr>
        <w:t>This table compares Rogers’ Diffusion of Innovation Theory with Tidd and Bessant’s Innovation Process Model, highlighting their different focuses, strengths, limitations, and relevance to innovation within an NHS surgical ward.</w:t>
      </w:r>
    </w:p>
    <w:p w14:paraId="20EAEE9A" w14:textId="77777777" w:rsidR="001D4008" w:rsidRDefault="001D4008">
      <w:pPr>
        <w:rPr>
          <w:rFonts w:ascii="Calibri" w:hAnsi="Calibri" w:cs="Calibri"/>
          <w:sz w:val="24"/>
          <w:szCs w:val="24"/>
        </w:rPr>
      </w:pPr>
      <w:r>
        <w:rPr>
          <w:rFonts w:ascii="Calibri" w:hAnsi="Calibri" w:cs="Calibri"/>
          <w:sz w:val="24"/>
          <w:szCs w:val="24"/>
        </w:rPr>
        <w:br w:type="page"/>
      </w:r>
    </w:p>
    <w:p w14:paraId="4001D2DF" w14:textId="511E3912" w:rsidR="009B05C3" w:rsidRDefault="000C7946" w:rsidP="001D4008">
      <w:pPr>
        <w:pStyle w:val="Heading2"/>
      </w:pPr>
      <w:bookmarkStart w:id="27" w:name="_Appendix_C"/>
      <w:bookmarkStart w:id="28" w:name="_Toc238712056"/>
      <w:bookmarkEnd w:id="27"/>
      <w:r>
        <w:lastRenderedPageBreak/>
        <w:t>Appendix C</w:t>
      </w:r>
      <w:bookmarkEnd w:id="28"/>
    </w:p>
    <w:p w14:paraId="4ECFCBF3" w14:textId="7DE9BBFB" w:rsidR="00F87162" w:rsidRPr="00F87162" w:rsidRDefault="00F87162" w:rsidP="00F87162">
      <w:pPr>
        <w:rPr>
          <w:rFonts w:ascii="Calibri" w:hAnsi="Calibri" w:cs="Calibri"/>
          <w:sz w:val="24"/>
          <w:szCs w:val="24"/>
        </w:rPr>
      </w:pPr>
      <w:r>
        <w:rPr>
          <w:rFonts w:ascii="Calibri" w:hAnsi="Calibri" w:cs="Calibri"/>
          <w:sz w:val="24"/>
          <w:szCs w:val="24"/>
        </w:rPr>
        <w:t>S</w:t>
      </w:r>
      <w:r w:rsidR="00D27951">
        <w:rPr>
          <w:rFonts w:ascii="Calibri" w:hAnsi="Calibri" w:cs="Calibri"/>
          <w:sz w:val="24"/>
          <w:szCs w:val="24"/>
        </w:rPr>
        <w:t>MART</w:t>
      </w:r>
      <w:r>
        <w:rPr>
          <w:rFonts w:ascii="Calibri" w:hAnsi="Calibri" w:cs="Calibri"/>
          <w:sz w:val="24"/>
          <w:szCs w:val="24"/>
        </w:rPr>
        <w:t xml:space="preserve"> Recommendations Table</w:t>
      </w:r>
    </w:p>
    <w:tbl>
      <w:tblPr>
        <w:tblStyle w:val="GridTable1Light"/>
        <w:tblW w:w="10349" w:type="dxa"/>
        <w:tblInd w:w="-431" w:type="dxa"/>
        <w:tblLook w:val="04A0" w:firstRow="1" w:lastRow="0" w:firstColumn="1" w:lastColumn="0" w:noHBand="0" w:noVBand="1"/>
      </w:tblPr>
      <w:tblGrid>
        <w:gridCol w:w="2127"/>
        <w:gridCol w:w="1949"/>
        <w:gridCol w:w="1803"/>
        <w:gridCol w:w="1609"/>
        <w:gridCol w:w="1248"/>
        <w:gridCol w:w="1613"/>
      </w:tblGrid>
      <w:tr w:rsidR="005737A4" w:rsidRPr="005737A4" w14:paraId="13C53D9F" w14:textId="77777777" w:rsidTr="00047074">
        <w:trPr>
          <w:cnfStyle w:val="100000000000" w:firstRow="1" w:lastRow="0" w:firstColumn="0" w:lastColumn="0" w:oddVBand="0" w:evenVBand="0" w:oddHBand="0" w:evenHBand="0" w:firstRowFirstColumn="0" w:firstRowLastColumn="0" w:lastRowFirstColumn="0" w:lastRowLastColumn="0"/>
          <w:trHeight w:val="1038"/>
        </w:trPr>
        <w:tc>
          <w:tcPr>
            <w:cnfStyle w:val="001000000000" w:firstRow="0" w:lastRow="0" w:firstColumn="1" w:lastColumn="0" w:oddVBand="0" w:evenVBand="0" w:oddHBand="0" w:evenHBand="0" w:firstRowFirstColumn="0" w:firstRowLastColumn="0" w:lastRowFirstColumn="0" w:lastRowLastColumn="0"/>
            <w:tcW w:w="2127" w:type="dxa"/>
            <w:hideMark/>
          </w:tcPr>
          <w:p w14:paraId="3F4FC251" w14:textId="77777777" w:rsidR="005737A4" w:rsidRPr="005737A4" w:rsidRDefault="005737A4" w:rsidP="005737A4">
            <w:pPr>
              <w:spacing w:after="160" w:line="259" w:lineRule="auto"/>
            </w:pPr>
            <w:r w:rsidRPr="005737A4">
              <w:t>Issue identified</w:t>
            </w:r>
          </w:p>
        </w:tc>
        <w:tc>
          <w:tcPr>
            <w:tcW w:w="1949" w:type="dxa"/>
            <w:hideMark/>
          </w:tcPr>
          <w:p w14:paraId="71DE6DE5" w14:textId="508D78C3"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SMART recommen</w:t>
            </w:r>
            <w:r>
              <w:t>dation</w:t>
            </w:r>
          </w:p>
        </w:tc>
        <w:tc>
          <w:tcPr>
            <w:tcW w:w="1803" w:type="dxa"/>
            <w:hideMark/>
          </w:tcPr>
          <w:p w14:paraId="7D2AED8A"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Specific action</w:t>
            </w:r>
          </w:p>
        </w:tc>
        <w:tc>
          <w:tcPr>
            <w:tcW w:w="0" w:type="auto"/>
            <w:hideMark/>
          </w:tcPr>
          <w:p w14:paraId="72E7B101"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Measurement</w:t>
            </w:r>
          </w:p>
        </w:tc>
        <w:tc>
          <w:tcPr>
            <w:tcW w:w="1248" w:type="dxa"/>
            <w:hideMark/>
          </w:tcPr>
          <w:p w14:paraId="3D7E6687"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Timescale</w:t>
            </w:r>
          </w:p>
        </w:tc>
        <w:tc>
          <w:tcPr>
            <w:tcW w:w="1613" w:type="dxa"/>
            <w:hideMark/>
          </w:tcPr>
          <w:p w14:paraId="353029ED" w14:textId="77777777" w:rsidR="005737A4" w:rsidRPr="005737A4" w:rsidRDefault="005737A4" w:rsidP="005737A4">
            <w:pPr>
              <w:spacing w:after="160" w:line="259" w:lineRule="auto"/>
              <w:cnfStyle w:val="100000000000" w:firstRow="1" w:lastRow="0" w:firstColumn="0" w:lastColumn="0" w:oddVBand="0" w:evenVBand="0" w:oddHBand="0" w:evenHBand="0" w:firstRowFirstColumn="0" w:firstRowLastColumn="0" w:lastRowFirstColumn="0" w:lastRowLastColumn="0"/>
            </w:pPr>
            <w:r w:rsidRPr="005737A4">
              <w:t>Linked theory</w:t>
            </w:r>
          </w:p>
        </w:tc>
      </w:tr>
      <w:tr w:rsidR="005737A4" w:rsidRPr="005737A4" w14:paraId="6F6DC58D" w14:textId="77777777" w:rsidTr="00047074">
        <w:trPr>
          <w:trHeight w:val="3355"/>
        </w:trPr>
        <w:tc>
          <w:tcPr>
            <w:cnfStyle w:val="001000000000" w:firstRow="0" w:lastRow="0" w:firstColumn="1" w:lastColumn="0" w:oddVBand="0" w:evenVBand="0" w:oddHBand="0" w:evenHBand="0" w:firstRowFirstColumn="0" w:firstRowLastColumn="0" w:lastRowFirstColumn="0" w:lastRowLastColumn="0"/>
            <w:tcW w:w="2127" w:type="dxa"/>
            <w:hideMark/>
          </w:tcPr>
          <w:p w14:paraId="10D9AC0B" w14:textId="77777777" w:rsidR="005737A4" w:rsidRPr="005737A4" w:rsidRDefault="005737A4" w:rsidP="005737A4">
            <w:pPr>
              <w:spacing w:after="160" w:line="259" w:lineRule="auto"/>
            </w:pPr>
            <w:r w:rsidRPr="005737A4">
              <w:t>Limited time for staff to develop ideas</w:t>
            </w:r>
          </w:p>
        </w:tc>
        <w:tc>
          <w:tcPr>
            <w:tcW w:w="1949" w:type="dxa"/>
            <w:hideMark/>
          </w:tcPr>
          <w:p w14:paraId="09A9ED1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Introduce protected improvement meetings</w:t>
            </w:r>
          </w:p>
        </w:tc>
        <w:tc>
          <w:tcPr>
            <w:tcW w:w="1803" w:type="dxa"/>
            <w:hideMark/>
          </w:tcPr>
          <w:p w14:paraId="56F8CBE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Hold a 30-minute monthly improvement meeting for ward staff to discuss problems, suggest ideas and review progress</w:t>
            </w:r>
          </w:p>
        </w:tc>
        <w:tc>
          <w:tcPr>
            <w:tcW w:w="0" w:type="auto"/>
            <w:hideMark/>
          </w:tcPr>
          <w:p w14:paraId="21B2C970"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Attendance records, number of ideas raised, and number of ideas progressed to testing</w:t>
            </w:r>
          </w:p>
        </w:tc>
        <w:tc>
          <w:tcPr>
            <w:tcW w:w="1248" w:type="dxa"/>
            <w:hideMark/>
          </w:tcPr>
          <w:p w14:paraId="62E69ED5"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 months</w:t>
            </w:r>
          </w:p>
        </w:tc>
        <w:tc>
          <w:tcPr>
            <w:tcW w:w="1613" w:type="dxa"/>
            <w:hideMark/>
          </w:tcPr>
          <w:p w14:paraId="446846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Amabile’s Componential Theory</w:t>
            </w:r>
          </w:p>
        </w:tc>
      </w:tr>
      <w:tr w:rsidR="005737A4" w:rsidRPr="005737A4" w14:paraId="13AAA273" w14:textId="77777777" w:rsidTr="00047074">
        <w:trPr>
          <w:trHeight w:val="3657"/>
        </w:trPr>
        <w:tc>
          <w:tcPr>
            <w:cnfStyle w:val="001000000000" w:firstRow="0" w:lastRow="0" w:firstColumn="1" w:lastColumn="0" w:oddVBand="0" w:evenVBand="0" w:oddHBand="0" w:evenHBand="0" w:firstRowFirstColumn="0" w:firstRowLastColumn="0" w:lastRowFirstColumn="0" w:lastRowLastColumn="0"/>
            <w:tcW w:w="2127" w:type="dxa"/>
            <w:hideMark/>
          </w:tcPr>
          <w:p w14:paraId="6140A1B7" w14:textId="77777777" w:rsidR="005737A4" w:rsidRPr="005737A4" w:rsidRDefault="005737A4" w:rsidP="005737A4">
            <w:pPr>
              <w:spacing w:after="160" w:line="259" w:lineRule="auto"/>
            </w:pPr>
            <w:r w:rsidRPr="005737A4">
              <w:t>Staff may lack confidence speaking up</w:t>
            </w:r>
          </w:p>
        </w:tc>
        <w:tc>
          <w:tcPr>
            <w:tcW w:w="1949" w:type="dxa"/>
            <w:hideMark/>
          </w:tcPr>
          <w:p w14:paraId="0788CE1D"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Appoint innovation champions</w:t>
            </w:r>
          </w:p>
        </w:tc>
        <w:tc>
          <w:tcPr>
            <w:tcW w:w="1803" w:type="dxa"/>
            <w:hideMark/>
          </w:tcPr>
          <w:p w14:paraId="2657DFD7" w14:textId="6A9387A1"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Select one nurs</w:t>
            </w:r>
            <w:r w:rsidR="00B30095">
              <w:t>e and</w:t>
            </w:r>
            <w:r w:rsidRPr="005737A4">
              <w:t xml:space="preserve"> one healthcare assistant to act as innovation champions who collect ideas and support staff engagement</w:t>
            </w:r>
          </w:p>
        </w:tc>
        <w:tc>
          <w:tcPr>
            <w:tcW w:w="0" w:type="auto"/>
            <w:hideMark/>
          </w:tcPr>
          <w:p w14:paraId="1433028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ideas submitted through champions and staff feedback on confidence to contribute</w:t>
            </w:r>
          </w:p>
        </w:tc>
        <w:tc>
          <w:tcPr>
            <w:tcW w:w="1248" w:type="dxa"/>
            <w:hideMark/>
          </w:tcPr>
          <w:p w14:paraId="03F4396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 months</w:t>
            </w:r>
          </w:p>
        </w:tc>
        <w:tc>
          <w:tcPr>
            <w:tcW w:w="1613" w:type="dxa"/>
            <w:hideMark/>
          </w:tcPr>
          <w:p w14:paraId="4B4AE7C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Rogers’ Diffusion of Innovation</w:t>
            </w:r>
          </w:p>
        </w:tc>
      </w:tr>
      <w:tr w:rsidR="005737A4" w:rsidRPr="005737A4" w14:paraId="64D11095" w14:textId="77777777" w:rsidTr="00047074">
        <w:trPr>
          <w:trHeight w:val="3077"/>
        </w:trPr>
        <w:tc>
          <w:tcPr>
            <w:cnfStyle w:val="001000000000" w:firstRow="0" w:lastRow="0" w:firstColumn="1" w:lastColumn="0" w:oddVBand="0" w:evenVBand="0" w:oddHBand="0" w:evenHBand="0" w:firstRowFirstColumn="0" w:firstRowLastColumn="0" w:lastRowFirstColumn="0" w:lastRowLastColumn="0"/>
            <w:tcW w:w="2127" w:type="dxa"/>
            <w:hideMark/>
          </w:tcPr>
          <w:p w14:paraId="1426D180" w14:textId="77777777" w:rsidR="005737A4" w:rsidRPr="005737A4" w:rsidRDefault="005737A4" w:rsidP="005737A4">
            <w:pPr>
              <w:spacing w:after="160" w:line="259" w:lineRule="auto"/>
            </w:pPr>
            <w:r w:rsidRPr="005737A4">
              <w:t>Ideas may not be tested safely before wider use</w:t>
            </w:r>
          </w:p>
        </w:tc>
        <w:tc>
          <w:tcPr>
            <w:tcW w:w="1949" w:type="dxa"/>
            <w:hideMark/>
          </w:tcPr>
          <w:p w14:paraId="303FC610"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Use small-scale PDSA cycles</w:t>
            </w:r>
          </w:p>
        </w:tc>
        <w:tc>
          <w:tcPr>
            <w:tcW w:w="1803" w:type="dxa"/>
            <w:hideMark/>
          </w:tcPr>
          <w:p w14:paraId="199E0DE2"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Trial selected improvement ideas on a small scale before wider implementation</w:t>
            </w:r>
          </w:p>
        </w:tc>
        <w:tc>
          <w:tcPr>
            <w:tcW w:w="0" w:type="auto"/>
            <w:hideMark/>
          </w:tcPr>
          <w:p w14:paraId="5F87682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PDSA cycles completed and evidence of change in patient care, efficiency or staff experience</w:t>
            </w:r>
          </w:p>
        </w:tc>
        <w:tc>
          <w:tcPr>
            <w:tcW w:w="1248" w:type="dxa"/>
            <w:hideMark/>
          </w:tcPr>
          <w:p w14:paraId="68B44E5A"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682EC1E3"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Tidd and Bessant’s Innovation Process Model</w:t>
            </w:r>
          </w:p>
        </w:tc>
      </w:tr>
      <w:tr w:rsidR="005737A4" w:rsidRPr="005737A4" w14:paraId="0705B2F8" w14:textId="77777777" w:rsidTr="007728FF">
        <w:trPr>
          <w:trHeight w:val="558"/>
        </w:trPr>
        <w:tc>
          <w:tcPr>
            <w:cnfStyle w:val="001000000000" w:firstRow="0" w:lastRow="0" w:firstColumn="1" w:lastColumn="0" w:oddVBand="0" w:evenVBand="0" w:oddHBand="0" w:evenHBand="0" w:firstRowFirstColumn="0" w:firstRowLastColumn="0" w:lastRowFirstColumn="0" w:lastRowLastColumn="0"/>
            <w:tcW w:w="2127" w:type="dxa"/>
            <w:hideMark/>
          </w:tcPr>
          <w:p w14:paraId="43760C48" w14:textId="77777777" w:rsidR="005737A4" w:rsidRPr="005737A4" w:rsidRDefault="005737A4" w:rsidP="005737A4">
            <w:pPr>
              <w:spacing w:after="160" w:line="259" w:lineRule="auto"/>
            </w:pPr>
            <w:r w:rsidRPr="005737A4">
              <w:t>Staff contributions may not be recognised</w:t>
            </w:r>
          </w:p>
        </w:tc>
        <w:tc>
          <w:tcPr>
            <w:tcW w:w="1949" w:type="dxa"/>
            <w:hideMark/>
          </w:tcPr>
          <w:p w14:paraId="22C1EC1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Improve feedback and recognition</w:t>
            </w:r>
          </w:p>
        </w:tc>
        <w:tc>
          <w:tcPr>
            <w:tcW w:w="1803" w:type="dxa"/>
            <w:hideMark/>
          </w:tcPr>
          <w:p w14:paraId="048A0D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 xml:space="preserve">Provide monthly feedback on staff suggestions and recognise useful contributions </w:t>
            </w:r>
            <w:r w:rsidRPr="005737A4">
              <w:lastRenderedPageBreak/>
              <w:t>during huddles or team meetings</w:t>
            </w:r>
          </w:p>
        </w:tc>
        <w:tc>
          <w:tcPr>
            <w:tcW w:w="0" w:type="auto"/>
            <w:hideMark/>
          </w:tcPr>
          <w:p w14:paraId="3F3CC82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lastRenderedPageBreak/>
              <w:t>Staff survey responses and number of recognised contributions</w:t>
            </w:r>
          </w:p>
        </w:tc>
        <w:tc>
          <w:tcPr>
            <w:tcW w:w="1248" w:type="dxa"/>
            <w:hideMark/>
          </w:tcPr>
          <w:p w14:paraId="19D81DA6"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3–6 months</w:t>
            </w:r>
          </w:p>
        </w:tc>
        <w:tc>
          <w:tcPr>
            <w:tcW w:w="1613" w:type="dxa"/>
            <w:hideMark/>
          </w:tcPr>
          <w:p w14:paraId="12F61EBB"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Amabile’s motivation component</w:t>
            </w:r>
          </w:p>
        </w:tc>
      </w:tr>
      <w:tr w:rsidR="005737A4" w:rsidRPr="005737A4" w14:paraId="2EAEE3F9" w14:textId="77777777" w:rsidTr="00047074">
        <w:trPr>
          <w:trHeight w:val="144"/>
        </w:trPr>
        <w:tc>
          <w:tcPr>
            <w:cnfStyle w:val="001000000000" w:firstRow="0" w:lastRow="0" w:firstColumn="1" w:lastColumn="0" w:oddVBand="0" w:evenVBand="0" w:oddHBand="0" w:evenHBand="0" w:firstRowFirstColumn="0" w:firstRowLastColumn="0" w:lastRowFirstColumn="0" w:lastRowLastColumn="0"/>
            <w:tcW w:w="2127" w:type="dxa"/>
            <w:hideMark/>
          </w:tcPr>
          <w:p w14:paraId="00AF8F11" w14:textId="77777777" w:rsidR="005737A4" w:rsidRPr="005737A4" w:rsidRDefault="005737A4" w:rsidP="005737A4">
            <w:pPr>
              <w:spacing w:after="160" w:line="259" w:lineRule="auto"/>
            </w:pPr>
            <w:r w:rsidRPr="005737A4">
              <w:t>Leadership may not consistently support creativity</w:t>
            </w:r>
          </w:p>
        </w:tc>
        <w:tc>
          <w:tcPr>
            <w:tcW w:w="1949" w:type="dxa"/>
            <w:hideMark/>
          </w:tcPr>
          <w:p w14:paraId="6A1030C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Provide leadership coaching</w:t>
            </w:r>
          </w:p>
        </w:tc>
        <w:tc>
          <w:tcPr>
            <w:tcW w:w="1803" w:type="dxa"/>
            <w:hideMark/>
          </w:tcPr>
          <w:p w14:paraId="0A2C2594"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 xml:space="preserve">Offer coaching </w:t>
            </w:r>
            <w:proofErr w:type="spellStart"/>
            <w:r w:rsidRPr="005737A4">
              <w:t>for ward</w:t>
            </w:r>
            <w:proofErr w:type="spellEnd"/>
            <w:r w:rsidRPr="005737A4">
              <w:t xml:space="preserve"> leaders on psychological safety, staff empowerment and constructive feedback</w:t>
            </w:r>
          </w:p>
        </w:tc>
        <w:tc>
          <w:tcPr>
            <w:tcW w:w="0" w:type="auto"/>
            <w:hideMark/>
          </w:tcPr>
          <w:p w14:paraId="5AAA513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Staff feedback on leadership support and psychological safety</w:t>
            </w:r>
          </w:p>
        </w:tc>
        <w:tc>
          <w:tcPr>
            <w:tcW w:w="1248" w:type="dxa"/>
            <w:hideMark/>
          </w:tcPr>
          <w:p w14:paraId="52F9A80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4EAF1B15"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Edmondson’s Psychological Safety / Schein’s Culture Theory</w:t>
            </w:r>
          </w:p>
        </w:tc>
      </w:tr>
      <w:tr w:rsidR="005737A4" w:rsidRPr="005737A4" w14:paraId="3A91022E" w14:textId="77777777" w:rsidTr="00047074">
        <w:trPr>
          <w:trHeight w:val="3355"/>
        </w:trPr>
        <w:tc>
          <w:tcPr>
            <w:cnfStyle w:val="001000000000" w:firstRow="0" w:lastRow="0" w:firstColumn="1" w:lastColumn="0" w:oddVBand="0" w:evenVBand="0" w:oddHBand="0" w:evenHBand="0" w:firstRowFirstColumn="0" w:firstRowLastColumn="0" w:lastRowFirstColumn="0" w:lastRowLastColumn="0"/>
            <w:tcW w:w="2127" w:type="dxa"/>
            <w:hideMark/>
          </w:tcPr>
          <w:p w14:paraId="066C9E27" w14:textId="77777777" w:rsidR="005737A4" w:rsidRPr="005737A4" w:rsidRDefault="005737A4" w:rsidP="005737A4">
            <w:pPr>
              <w:spacing w:after="160" w:line="259" w:lineRule="auto"/>
            </w:pPr>
            <w:r w:rsidRPr="005737A4">
              <w:t>Multidisciplinary problem-solving could be stronger</w:t>
            </w:r>
          </w:p>
        </w:tc>
        <w:tc>
          <w:tcPr>
            <w:tcW w:w="1949" w:type="dxa"/>
            <w:hideMark/>
          </w:tcPr>
          <w:p w14:paraId="0FFBF7B7"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Establish quality circles</w:t>
            </w:r>
          </w:p>
        </w:tc>
        <w:tc>
          <w:tcPr>
            <w:tcW w:w="1803" w:type="dxa"/>
            <w:hideMark/>
          </w:tcPr>
          <w:p w14:paraId="505AEE23"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Create small multidisciplinary groups to review recurring issues such as communication, patient flow or digital system use</w:t>
            </w:r>
          </w:p>
        </w:tc>
        <w:tc>
          <w:tcPr>
            <w:tcW w:w="0" w:type="auto"/>
            <w:hideMark/>
          </w:tcPr>
          <w:p w14:paraId="4B6E9991"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Number of quality circle meetings held and improvements implemented</w:t>
            </w:r>
          </w:p>
        </w:tc>
        <w:tc>
          <w:tcPr>
            <w:tcW w:w="1248" w:type="dxa"/>
            <w:hideMark/>
          </w:tcPr>
          <w:p w14:paraId="6D063C3F"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Within 6 months</w:t>
            </w:r>
          </w:p>
        </w:tc>
        <w:tc>
          <w:tcPr>
            <w:tcW w:w="1613" w:type="dxa"/>
            <w:hideMark/>
          </w:tcPr>
          <w:p w14:paraId="23421E4C" w14:textId="77777777" w:rsidR="005737A4" w:rsidRPr="005737A4" w:rsidRDefault="005737A4" w:rsidP="005737A4">
            <w:pPr>
              <w:spacing w:after="160" w:line="259" w:lineRule="auto"/>
              <w:cnfStyle w:val="000000000000" w:firstRow="0" w:lastRow="0" w:firstColumn="0" w:lastColumn="0" w:oddVBand="0" w:evenVBand="0" w:oddHBand="0" w:evenHBand="0" w:firstRowFirstColumn="0" w:firstRowLastColumn="0" w:lastRowFirstColumn="0" w:lastRowLastColumn="0"/>
            </w:pPr>
            <w:r w:rsidRPr="005737A4">
              <w:t>Schein’s Organisational Culture Theory</w:t>
            </w:r>
          </w:p>
        </w:tc>
      </w:tr>
    </w:tbl>
    <w:p w14:paraId="54B9685C" w14:textId="3F5CD15C" w:rsidR="007728FF" w:rsidRPr="007728FF" w:rsidRDefault="007728FF" w:rsidP="007728FF">
      <w:pPr>
        <w:rPr>
          <w:rFonts w:ascii="Calibri" w:hAnsi="Calibri" w:cs="Calibri"/>
          <w:sz w:val="24"/>
          <w:szCs w:val="24"/>
        </w:rPr>
      </w:pPr>
      <w:r w:rsidRPr="007728FF">
        <w:rPr>
          <w:rFonts w:ascii="Calibri" w:hAnsi="Calibri" w:cs="Calibri"/>
          <w:sz w:val="24"/>
          <w:szCs w:val="24"/>
        </w:rPr>
        <w:t>SMART Recommendations for Strengthening Innovation and Creativity in the NHS Surgical Ward</w:t>
      </w:r>
      <w:r w:rsidR="00ED4632">
        <w:rPr>
          <w:rFonts w:ascii="Calibri" w:hAnsi="Calibri" w:cs="Calibri"/>
          <w:sz w:val="24"/>
          <w:szCs w:val="24"/>
        </w:rPr>
        <w:t>.</w:t>
      </w:r>
    </w:p>
    <w:p w14:paraId="3ACDDA8B" w14:textId="77777777" w:rsidR="00DD5EA1" w:rsidRPr="009B05C3" w:rsidRDefault="00DD5EA1" w:rsidP="009B05C3"/>
    <w:sectPr w:rsidR="00DD5EA1" w:rsidRPr="009B05C3">
      <w:headerReference w:type="even" r:id="rId64"/>
      <w:headerReference w:type="default" r:id="rId65"/>
      <w:footerReference w:type="even" r:id="rId66"/>
      <w:footerReference w:type="default" r:id="rId67"/>
      <w:headerReference w:type="first" r:id="rId68"/>
      <w:footerReference w:type="firs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87D07" w14:textId="77777777" w:rsidR="00A10603" w:rsidRDefault="00A10603" w:rsidP="004160DD">
      <w:pPr>
        <w:spacing w:after="0" w:line="240" w:lineRule="auto"/>
      </w:pPr>
      <w:r>
        <w:separator/>
      </w:r>
    </w:p>
  </w:endnote>
  <w:endnote w:type="continuationSeparator" w:id="0">
    <w:p w14:paraId="216C1417" w14:textId="77777777" w:rsidR="00A10603" w:rsidRDefault="00A10603" w:rsidP="00416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46011" w14:textId="77777777" w:rsidR="004E0B81" w:rsidRDefault="004E0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514074"/>
      <w:docPartObj>
        <w:docPartGallery w:val="Page Numbers (Bottom of Page)"/>
        <w:docPartUnique/>
      </w:docPartObj>
    </w:sdtPr>
    <w:sdtContent>
      <w:p w14:paraId="5C70C865" w14:textId="2CF41B0D" w:rsidR="004160DD" w:rsidRDefault="004160DD">
        <w:pPr>
          <w:pStyle w:val="Footer"/>
          <w:jc w:val="right"/>
        </w:pPr>
        <w:r>
          <w:fldChar w:fldCharType="begin"/>
        </w:r>
        <w:r>
          <w:instrText>PAGE   \* MERGEFORMAT</w:instrText>
        </w:r>
        <w:r>
          <w:fldChar w:fldCharType="separate"/>
        </w:r>
        <w:r>
          <w:t>2</w:t>
        </w:r>
        <w:r>
          <w:fldChar w:fldCharType="end"/>
        </w:r>
      </w:p>
    </w:sdtContent>
  </w:sdt>
  <w:p w14:paraId="69A62F04" w14:textId="77777777" w:rsidR="004160DD" w:rsidRDefault="004160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CC6A7" w14:textId="77777777" w:rsidR="004E0B81" w:rsidRDefault="004E0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28CE7" w14:textId="77777777" w:rsidR="00A10603" w:rsidRDefault="00A10603" w:rsidP="004160DD">
      <w:pPr>
        <w:spacing w:after="0" w:line="240" w:lineRule="auto"/>
      </w:pPr>
      <w:r>
        <w:separator/>
      </w:r>
    </w:p>
  </w:footnote>
  <w:footnote w:type="continuationSeparator" w:id="0">
    <w:p w14:paraId="31732D68" w14:textId="77777777" w:rsidR="00A10603" w:rsidRDefault="00A10603" w:rsidP="00416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91E8D" w14:textId="77777777" w:rsidR="004E0B81" w:rsidRDefault="004E0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6496F" w14:textId="77777777" w:rsidR="004E0B81" w:rsidRDefault="004E0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479B6" w14:textId="77777777" w:rsidR="004E0B81" w:rsidRDefault="004E0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07B8"/>
    <w:multiLevelType w:val="multilevel"/>
    <w:tmpl w:val="A868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1430AC"/>
    <w:multiLevelType w:val="multilevel"/>
    <w:tmpl w:val="DD74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0551C2"/>
    <w:multiLevelType w:val="multilevel"/>
    <w:tmpl w:val="9A2A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1F565F"/>
    <w:multiLevelType w:val="multilevel"/>
    <w:tmpl w:val="A9B2B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A017BB"/>
    <w:multiLevelType w:val="multilevel"/>
    <w:tmpl w:val="3AA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460610">
    <w:abstractNumId w:val="1"/>
  </w:num>
  <w:num w:numId="2" w16cid:durableId="442194555">
    <w:abstractNumId w:val="4"/>
  </w:num>
  <w:num w:numId="3" w16cid:durableId="1257708084">
    <w:abstractNumId w:val="3"/>
  </w:num>
  <w:num w:numId="4" w16cid:durableId="192306238">
    <w:abstractNumId w:val="0"/>
  </w:num>
  <w:num w:numId="5" w16cid:durableId="585915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0DD"/>
    <w:rsid w:val="000019C3"/>
    <w:rsid w:val="00001DD7"/>
    <w:rsid w:val="00013C57"/>
    <w:rsid w:val="00013F5E"/>
    <w:rsid w:val="000164AE"/>
    <w:rsid w:val="00017A74"/>
    <w:rsid w:val="00021188"/>
    <w:rsid w:val="000214E3"/>
    <w:rsid w:val="0002245E"/>
    <w:rsid w:val="00023990"/>
    <w:rsid w:val="0002557E"/>
    <w:rsid w:val="00026DE6"/>
    <w:rsid w:val="00033DCF"/>
    <w:rsid w:val="000373FA"/>
    <w:rsid w:val="00044671"/>
    <w:rsid w:val="00047074"/>
    <w:rsid w:val="00047F14"/>
    <w:rsid w:val="0005516B"/>
    <w:rsid w:val="00057363"/>
    <w:rsid w:val="00060ABE"/>
    <w:rsid w:val="00061412"/>
    <w:rsid w:val="00063AA0"/>
    <w:rsid w:val="00066CB5"/>
    <w:rsid w:val="00070B50"/>
    <w:rsid w:val="000742A0"/>
    <w:rsid w:val="00076E61"/>
    <w:rsid w:val="000868F1"/>
    <w:rsid w:val="000900A8"/>
    <w:rsid w:val="0009256F"/>
    <w:rsid w:val="000930AE"/>
    <w:rsid w:val="00094A3B"/>
    <w:rsid w:val="000A256A"/>
    <w:rsid w:val="000A28D1"/>
    <w:rsid w:val="000A39D0"/>
    <w:rsid w:val="000A5475"/>
    <w:rsid w:val="000A715D"/>
    <w:rsid w:val="000B2134"/>
    <w:rsid w:val="000B7332"/>
    <w:rsid w:val="000C10A2"/>
    <w:rsid w:val="000C266C"/>
    <w:rsid w:val="000C2D94"/>
    <w:rsid w:val="000C751E"/>
    <w:rsid w:val="000C774A"/>
    <w:rsid w:val="000C7946"/>
    <w:rsid w:val="000D0359"/>
    <w:rsid w:val="000D5C64"/>
    <w:rsid w:val="000D778A"/>
    <w:rsid w:val="000E7015"/>
    <w:rsid w:val="000E79E4"/>
    <w:rsid w:val="000F299D"/>
    <w:rsid w:val="000F353F"/>
    <w:rsid w:val="000F6FED"/>
    <w:rsid w:val="000F7037"/>
    <w:rsid w:val="00100988"/>
    <w:rsid w:val="00101C87"/>
    <w:rsid w:val="001053E0"/>
    <w:rsid w:val="00106A68"/>
    <w:rsid w:val="00110803"/>
    <w:rsid w:val="00111C9E"/>
    <w:rsid w:val="001148C9"/>
    <w:rsid w:val="001156EB"/>
    <w:rsid w:val="0012344C"/>
    <w:rsid w:val="0013397B"/>
    <w:rsid w:val="00137104"/>
    <w:rsid w:val="001373D0"/>
    <w:rsid w:val="00140F6E"/>
    <w:rsid w:val="001427F1"/>
    <w:rsid w:val="00144F90"/>
    <w:rsid w:val="00147328"/>
    <w:rsid w:val="00150CF2"/>
    <w:rsid w:val="00151BD8"/>
    <w:rsid w:val="00157416"/>
    <w:rsid w:val="00162A1A"/>
    <w:rsid w:val="001710AC"/>
    <w:rsid w:val="0017257C"/>
    <w:rsid w:val="00172714"/>
    <w:rsid w:val="00175EB5"/>
    <w:rsid w:val="00187765"/>
    <w:rsid w:val="001904FB"/>
    <w:rsid w:val="00192AEF"/>
    <w:rsid w:val="001936A5"/>
    <w:rsid w:val="0019616C"/>
    <w:rsid w:val="001975B4"/>
    <w:rsid w:val="001A3BF3"/>
    <w:rsid w:val="001B4515"/>
    <w:rsid w:val="001C1D78"/>
    <w:rsid w:val="001C6229"/>
    <w:rsid w:val="001D4008"/>
    <w:rsid w:val="001E74A7"/>
    <w:rsid w:val="002005A0"/>
    <w:rsid w:val="002019F2"/>
    <w:rsid w:val="002105C3"/>
    <w:rsid w:val="00213ADD"/>
    <w:rsid w:val="00213CB4"/>
    <w:rsid w:val="002147D2"/>
    <w:rsid w:val="00221AFB"/>
    <w:rsid w:val="00226E62"/>
    <w:rsid w:val="00227195"/>
    <w:rsid w:val="0023116E"/>
    <w:rsid w:val="00244F31"/>
    <w:rsid w:val="002527CB"/>
    <w:rsid w:val="00254395"/>
    <w:rsid w:val="00264BDE"/>
    <w:rsid w:val="00265F5F"/>
    <w:rsid w:val="00267031"/>
    <w:rsid w:val="00273D3D"/>
    <w:rsid w:val="00274A2A"/>
    <w:rsid w:val="00274B30"/>
    <w:rsid w:val="00274ECC"/>
    <w:rsid w:val="00283B93"/>
    <w:rsid w:val="00287773"/>
    <w:rsid w:val="00292348"/>
    <w:rsid w:val="002A13F4"/>
    <w:rsid w:val="002B31DF"/>
    <w:rsid w:val="002B336C"/>
    <w:rsid w:val="002C6553"/>
    <w:rsid w:val="002D0F53"/>
    <w:rsid w:val="002D17A8"/>
    <w:rsid w:val="002D211D"/>
    <w:rsid w:val="002D75B1"/>
    <w:rsid w:val="002D7BAC"/>
    <w:rsid w:val="002E25CA"/>
    <w:rsid w:val="002E7E40"/>
    <w:rsid w:val="002F01CC"/>
    <w:rsid w:val="00301B05"/>
    <w:rsid w:val="00301BA4"/>
    <w:rsid w:val="00302327"/>
    <w:rsid w:val="00306C6A"/>
    <w:rsid w:val="00311159"/>
    <w:rsid w:val="00312F43"/>
    <w:rsid w:val="00314AA8"/>
    <w:rsid w:val="003150AA"/>
    <w:rsid w:val="003302CA"/>
    <w:rsid w:val="00330952"/>
    <w:rsid w:val="00330E37"/>
    <w:rsid w:val="00332435"/>
    <w:rsid w:val="00333614"/>
    <w:rsid w:val="003349B8"/>
    <w:rsid w:val="0033731D"/>
    <w:rsid w:val="00337E34"/>
    <w:rsid w:val="003547DD"/>
    <w:rsid w:val="00354CE5"/>
    <w:rsid w:val="00366E2A"/>
    <w:rsid w:val="0037256C"/>
    <w:rsid w:val="0037717A"/>
    <w:rsid w:val="0038130D"/>
    <w:rsid w:val="003814E2"/>
    <w:rsid w:val="003815F7"/>
    <w:rsid w:val="003957BD"/>
    <w:rsid w:val="003B3BF5"/>
    <w:rsid w:val="003B4500"/>
    <w:rsid w:val="003B55D1"/>
    <w:rsid w:val="003B57BD"/>
    <w:rsid w:val="003B5E5B"/>
    <w:rsid w:val="003B7280"/>
    <w:rsid w:val="003C01D9"/>
    <w:rsid w:val="003C145B"/>
    <w:rsid w:val="003C6BEA"/>
    <w:rsid w:val="003E29DB"/>
    <w:rsid w:val="003E525E"/>
    <w:rsid w:val="003F0283"/>
    <w:rsid w:val="003F0D9A"/>
    <w:rsid w:val="003F0FC8"/>
    <w:rsid w:val="004026B2"/>
    <w:rsid w:val="00407B87"/>
    <w:rsid w:val="00407CF5"/>
    <w:rsid w:val="00411F89"/>
    <w:rsid w:val="00413801"/>
    <w:rsid w:val="00413867"/>
    <w:rsid w:val="00414282"/>
    <w:rsid w:val="004160DD"/>
    <w:rsid w:val="00421A4F"/>
    <w:rsid w:val="00421D39"/>
    <w:rsid w:val="00422B7E"/>
    <w:rsid w:val="00423E2B"/>
    <w:rsid w:val="004241CA"/>
    <w:rsid w:val="00426E43"/>
    <w:rsid w:val="004306D7"/>
    <w:rsid w:val="00430EDB"/>
    <w:rsid w:val="00433F4A"/>
    <w:rsid w:val="004440A3"/>
    <w:rsid w:val="00445058"/>
    <w:rsid w:val="00447F04"/>
    <w:rsid w:val="00453AD2"/>
    <w:rsid w:val="004563EB"/>
    <w:rsid w:val="004601F2"/>
    <w:rsid w:val="004657F3"/>
    <w:rsid w:val="0046734C"/>
    <w:rsid w:val="00467F31"/>
    <w:rsid w:val="00470598"/>
    <w:rsid w:val="00472B57"/>
    <w:rsid w:val="0047319D"/>
    <w:rsid w:val="004735EE"/>
    <w:rsid w:val="00476B3E"/>
    <w:rsid w:val="00481587"/>
    <w:rsid w:val="004846AB"/>
    <w:rsid w:val="00487667"/>
    <w:rsid w:val="00487D08"/>
    <w:rsid w:val="00490CF4"/>
    <w:rsid w:val="004912C5"/>
    <w:rsid w:val="00493321"/>
    <w:rsid w:val="00496F89"/>
    <w:rsid w:val="00497160"/>
    <w:rsid w:val="004B7686"/>
    <w:rsid w:val="004C1AFA"/>
    <w:rsid w:val="004C35B6"/>
    <w:rsid w:val="004C3DD0"/>
    <w:rsid w:val="004C436D"/>
    <w:rsid w:val="004C4AD3"/>
    <w:rsid w:val="004C51F7"/>
    <w:rsid w:val="004D6B30"/>
    <w:rsid w:val="004E0B81"/>
    <w:rsid w:val="004E48BF"/>
    <w:rsid w:val="004F0847"/>
    <w:rsid w:val="004F18B9"/>
    <w:rsid w:val="004F23DA"/>
    <w:rsid w:val="004F4C97"/>
    <w:rsid w:val="004F50E2"/>
    <w:rsid w:val="004F6A89"/>
    <w:rsid w:val="005004D1"/>
    <w:rsid w:val="00501593"/>
    <w:rsid w:val="00505842"/>
    <w:rsid w:val="00515046"/>
    <w:rsid w:val="0052234D"/>
    <w:rsid w:val="00522377"/>
    <w:rsid w:val="00524723"/>
    <w:rsid w:val="0053185D"/>
    <w:rsid w:val="00532B71"/>
    <w:rsid w:val="00534E95"/>
    <w:rsid w:val="00536449"/>
    <w:rsid w:val="00544547"/>
    <w:rsid w:val="00556812"/>
    <w:rsid w:val="0055773C"/>
    <w:rsid w:val="00561F83"/>
    <w:rsid w:val="00562675"/>
    <w:rsid w:val="00562BFC"/>
    <w:rsid w:val="0056411B"/>
    <w:rsid w:val="005714D1"/>
    <w:rsid w:val="0057295D"/>
    <w:rsid w:val="005737A4"/>
    <w:rsid w:val="00574FE6"/>
    <w:rsid w:val="00575DA7"/>
    <w:rsid w:val="0057695C"/>
    <w:rsid w:val="0057768A"/>
    <w:rsid w:val="00582C78"/>
    <w:rsid w:val="00591155"/>
    <w:rsid w:val="0059237C"/>
    <w:rsid w:val="005937C1"/>
    <w:rsid w:val="00593BEA"/>
    <w:rsid w:val="005B71EE"/>
    <w:rsid w:val="005B72EF"/>
    <w:rsid w:val="005C0ADC"/>
    <w:rsid w:val="005C2182"/>
    <w:rsid w:val="005D0A94"/>
    <w:rsid w:val="005D7E3B"/>
    <w:rsid w:val="005D7F6E"/>
    <w:rsid w:val="005E1CF5"/>
    <w:rsid w:val="005E2854"/>
    <w:rsid w:val="005E7721"/>
    <w:rsid w:val="005F193B"/>
    <w:rsid w:val="005F2F48"/>
    <w:rsid w:val="005F4F68"/>
    <w:rsid w:val="005F624A"/>
    <w:rsid w:val="00610C36"/>
    <w:rsid w:val="0061779B"/>
    <w:rsid w:val="006204B2"/>
    <w:rsid w:val="00620A22"/>
    <w:rsid w:val="00627590"/>
    <w:rsid w:val="00634CDD"/>
    <w:rsid w:val="006372B9"/>
    <w:rsid w:val="0064494F"/>
    <w:rsid w:val="00644BC3"/>
    <w:rsid w:val="00645065"/>
    <w:rsid w:val="00651560"/>
    <w:rsid w:val="00652A03"/>
    <w:rsid w:val="00654EC7"/>
    <w:rsid w:val="00655752"/>
    <w:rsid w:val="00657C20"/>
    <w:rsid w:val="00663752"/>
    <w:rsid w:val="00667144"/>
    <w:rsid w:val="006766D6"/>
    <w:rsid w:val="00681255"/>
    <w:rsid w:val="00681BBB"/>
    <w:rsid w:val="00681EC1"/>
    <w:rsid w:val="00696B6E"/>
    <w:rsid w:val="00697FFB"/>
    <w:rsid w:val="006A2417"/>
    <w:rsid w:val="006A37BB"/>
    <w:rsid w:val="006A5F2E"/>
    <w:rsid w:val="006B0ADA"/>
    <w:rsid w:val="006B1057"/>
    <w:rsid w:val="006C7D22"/>
    <w:rsid w:val="006D0645"/>
    <w:rsid w:val="006D0EDD"/>
    <w:rsid w:val="006D1C82"/>
    <w:rsid w:val="006D63F8"/>
    <w:rsid w:val="006D6CDD"/>
    <w:rsid w:val="006E11AA"/>
    <w:rsid w:val="006E5605"/>
    <w:rsid w:val="006E7FE8"/>
    <w:rsid w:val="006F1D13"/>
    <w:rsid w:val="006F3369"/>
    <w:rsid w:val="006F3E64"/>
    <w:rsid w:val="0070095C"/>
    <w:rsid w:val="00705C91"/>
    <w:rsid w:val="00705E90"/>
    <w:rsid w:val="00711220"/>
    <w:rsid w:val="0071287D"/>
    <w:rsid w:val="00717F39"/>
    <w:rsid w:val="00727C12"/>
    <w:rsid w:val="00731569"/>
    <w:rsid w:val="00731BDD"/>
    <w:rsid w:val="00732719"/>
    <w:rsid w:val="007430D2"/>
    <w:rsid w:val="007462E2"/>
    <w:rsid w:val="007609FF"/>
    <w:rsid w:val="00763D0C"/>
    <w:rsid w:val="00767F85"/>
    <w:rsid w:val="007728FF"/>
    <w:rsid w:val="0077550D"/>
    <w:rsid w:val="00776922"/>
    <w:rsid w:val="007850B2"/>
    <w:rsid w:val="00786DD5"/>
    <w:rsid w:val="00791D53"/>
    <w:rsid w:val="00793186"/>
    <w:rsid w:val="00795AA9"/>
    <w:rsid w:val="007A5A8E"/>
    <w:rsid w:val="007B7622"/>
    <w:rsid w:val="007B7CA0"/>
    <w:rsid w:val="007C123D"/>
    <w:rsid w:val="007C1BA8"/>
    <w:rsid w:val="007C23BC"/>
    <w:rsid w:val="007C57B3"/>
    <w:rsid w:val="007D0C32"/>
    <w:rsid w:val="007D2BB6"/>
    <w:rsid w:val="007D54F6"/>
    <w:rsid w:val="007E06C4"/>
    <w:rsid w:val="007F04CE"/>
    <w:rsid w:val="007F4060"/>
    <w:rsid w:val="00800FD2"/>
    <w:rsid w:val="008046B6"/>
    <w:rsid w:val="008056E8"/>
    <w:rsid w:val="00807E02"/>
    <w:rsid w:val="00812C0D"/>
    <w:rsid w:val="00813CDE"/>
    <w:rsid w:val="008144CB"/>
    <w:rsid w:val="0081505B"/>
    <w:rsid w:val="00816D35"/>
    <w:rsid w:val="008206C6"/>
    <w:rsid w:val="008214EC"/>
    <w:rsid w:val="00823B3C"/>
    <w:rsid w:val="00824B21"/>
    <w:rsid w:val="00824F07"/>
    <w:rsid w:val="00826E8F"/>
    <w:rsid w:val="008308E4"/>
    <w:rsid w:val="00843CCE"/>
    <w:rsid w:val="008500B8"/>
    <w:rsid w:val="0085315B"/>
    <w:rsid w:val="00853513"/>
    <w:rsid w:val="008614E8"/>
    <w:rsid w:val="00863264"/>
    <w:rsid w:val="008731F9"/>
    <w:rsid w:val="008765E3"/>
    <w:rsid w:val="00876C4D"/>
    <w:rsid w:val="00882807"/>
    <w:rsid w:val="00883F61"/>
    <w:rsid w:val="008907DB"/>
    <w:rsid w:val="00897A6A"/>
    <w:rsid w:val="008A3172"/>
    <w:rsid w:val="008A3CC5"/>
    <w:rsid w:val="008A5BBD"/>
    <w:rsid w:val="008B0997"/>
    <w:rsid w:val="008B1911"/>
    <w:rsid w:val="008B371F"/>
    <w:rsid w:val="008B5197"/>
    <w:rsid w:val="008C3B63"/>
    <w:rsid w:val="008E2D45"/>
    <w:rsid w:val="008E38D5"/>
    <w:rsid w:val="008F268E"/>
    <w:rsid w:val="008F33F4"/>
    <w:rsid w:val="008F4BC2"/>
    <w:rsid w:val="008F5163"/>
    <w:rsid w:val="00901576"/>
    <w:rsid w:val="00902E7A"/>
    <w:rsid w:val="009045AF"/>
    <w:rsid w:val="00904B21"/>
    <w:rsid w:val="00904B48"/>
    <w:rsid w:val="00917C5C"/>
    <w:rsid w:val="009220DC"/>
    <w:rsid w:val="00922D04"/>
    <w:rsid w:val="00923DC0"/>
    <w:rsid w:val="00924D05"/>
    <w:rsid w:val="00926DAE"/>
    <w:rsid w:val="00931ED9"/>
    <w:rsid w:val="00940603"/>
    <w:rsid w:val="00941EDA"/>
    <w:rsid w:val="009438C2"/>
    <w:rsid w:val="00945A32"/>
    <w:rsid w:val="00952964"/>
    <w:rsid w:val="00952CAA"/>
    <w:rsid w:val="00953568"/>
    <w:rsid w:val="00957716"/>
    <w:rsid w:val="0096283E"/>
    <w:rsid w:val="00974688"/>
    <w:rsid w:val="00977C2E"/>
    <w:rsid w:val="00977C47"/>
    <w:rsid w:val="00977DC3"/>
    <w:rsid w:val="00980B3B"/>
    <w:rsid w:val="00992EBC"/>
    <w:rsid w:val="009936F9"/>
    <w:rsid w:val="0099547E"/>
    <w:rsid w:val="009A1369"/>
    <w:rsid w:val="009B05C3"/>
    <w:rsid w:val="009B2791"/>
    <w:rsid w:val="009B4F55"/>
    <w:rsid w:val="009B645F"/>
    <w:rsid w:val="009C14DE"/>
    <w:rsid w:val="009D5590"/>
    <w:rsid w:val="009D5AC0"/>
    <w:rsid w:val="009D7530"/>
    <w:rsid w:val="009F199A"/>
    <w:rsid w:val="009F2B3E"/>
    <w:rsid w:val="00A00ACB"/>
    <w:rsid w:val="00A00C2B"/>
    <w:rsid w:val="00A07E19"/>
    <w:rsid w:val="00A1048F"/>
    <w:rsid w:val="00A10603"/>
    <w:rsid w:val="00A10D67"/>
    <w:rsid w:val="00A116A6"/>
    <w:rsid w:val="00A13B8C"/>
    <w:rsid w:val="00A17070"/>
    <w:rsid w:val="00A207D3"/>
    <w:rsid w:val="00A215AE"/>
    <w:rsid w:val="00A23635"/>
    <w:rsid w:val="00A267DE"/>
    <w:rsid w:val="00A37E84"/>
    <w:rsid w:val="00A4021D"/>
    <w:rsid w:val="00A40F02"/>
    <w:rsid w:val="00A4228D"/>
    <w:rsid w:val="00A50C1F"/>
    <w:rsid w:val="00A50F61"/>
    <w:rsid w:val="00A51D2A"/>
    <w:rsid w:val="00A57B02"/>
    <w:rsid w:val="00A60E8B"/>
    <w:rsid w:val="00A6220B"/>
    <w:rsid w:val="00A62DD7"/>
    <w:rsid w:val="00A70DD7"/>
    <w:rsid w:val="00A740B3"/>
    <w:rsid w:val="00A74F4C"/>
    <w:rsid w:val="00A76FB1"/>
    <w:rsid w:val="00A770B1"/>
    <w:rsid w:val="00A875D3"/>
    <w:rsid w:val="00A91D7F"/>
    <w:rsid w:val="00A92238"/>
    <w:rsid w:val="00A93974"/>
    <w:rsid w:val="00A9698B"/>
    <w:rsid w:val="00AB2FF6"/>
    <w:rsid w:val="00AC3AF7"/>
    <w:rsid w:val="00AC4E36"/>
    <w:rsid w:val="00AC7E06"/>
    <w:rsid w:val="00AD210B"/>
    <w:rsid w:val="00AD26CC"/>
    <w:rsid w:val="00AD29C8"/>
    <w:rsid w:val="00AD41D8"/>
    <w:rsid w:val="00AE16A6"/>
    <w:rsid w:val="00AE2496"/>
    <w:rsid w:val="00AE5F0E"/>
    <w:rsid w:val="00AF1CF7"/>
    <w:rsid w:val="00B0156E"/>
    <w:rsid w:val="00B064F7"/>
    <w:rsid w:val="00B10750"/>
    <w:rsid w:val="00B12170"/>
    <w:rsid w:val="00B1321D"/>
    <w:rsid w:val="00B14085"/>
    <w:rsid w:val="00B2244D"/>
    <w:rsid w:val="00B22912"/>
    <w:rsid w:val="00B2337B"/>
    <w:rsid w:val="00B25F29"/>
    <w:rsid w:val="00B26F03"/>
    <w:rsid w:val="00B30095"/>
    <w:rsid w:val="00B32F91"/>
    <w:rsid w:val="00B33490"/>
    <w:rsid w:val="00B338B5"/>
    <w:rsid w:val="00B365AB"/>
    <w:rsid w:val="00B365C1"/>
    <w:rsid w:val="00B40779"/>
    <w:rsid w:val="00B46A44"/>
    <w:rsid w:val="00B50683"/>
    <w:rsid w:val="00B52F1E"/>
    <w:rsid w:val="00B54439"/>
    <w:rsid w:val="00B546EC"/>
    <w:rsid w:val="00B54B09"/>
    <w:rsid w:val="00B570A3"/>
    <w:rsid w:val="00B621C9"/>
    <w:rsid w:val="00B6320B"/>
    <w:rsid w:val="00B66DBF"/>
    <w:rsid w:val="00B7102A"/>
    <w:rsid w:val="00B7289B"/>
    <w:rsid w:val="00B7327D"/>
    <w:rsid w:val="00B77691"/>
    <w:rsid w:val="00B77A4E"/>
    <w:rsid w:val="00B80CBB"/>
    <w:rsid w:val="00B834C0"/>
    <w:rsid w:val="00B84943"/>
    <w:rsid w:val="00B94E75"/>
    <w:rsid w:val="00B97E3D"/>
    <w:rsid w:val="00BA4F05"/>
    <w:rsid w:val="00BA5939"/>
    <w:rsid w:val="00BA618F"/>
    <w:rsid w:val="00BB054D"/>
    <w:rsid w:val="00BB42C3"/>
    <w:rsid w:val="00BB6C47"/>
    <w:rsid w:val="00BC2ADA"/>
    <w:rsid w:val="00BC3E7E"/>
    <w:rsid w:val="00BC68F9"/>
    <w:rsid w:val="00BE5491"/>
    <w:rsid w:val="00BE5C66"/>
    <w:rsid w:val="00BE6F0D"/>
    <w:rsid w:val="00BE7ACD"/>
    <w:rsid w:val="00BE7D5A"/>
    <w:rsid w:val="00BF1EA6"/>
    <w:rsid w:val="00BF476B"/>
    <w:rsid w:val="00BF6EA8"/>
    <w:rsid w:val="00C01565"/>
    <w:rsid w:val="00C0240A"/>
    <w:rsid w:val="00C02A0C"/>
    <w:rsid w:val="00C05416"/>
    <w:rsid w:val="00C05A72"/>
    <w:rsid w:val="00C13277"/>
    <w:rsid w:val="00C13349"/>
    <w:rsid w:val="00C1743A"/>
    <w:rsid w:val="00C250ED"/>
    <w:rsid w:val="00C27949"/>
    <w:rsid w:val="00C306CA"/>
    <w:rsid w:val="00C34309"/>
    <w:rsid w:val="00C40FDC"/>
    <w:rsid w:val="00C43F3C"/>
    <w:rsid w:val="00C51116"/>
    <w:rsid w:val="00C514A7"/>
    <w:rsid w:val="00C52F04"/>
    <w:rsid w:val="00C61C0A"/>
    <w:rsid w:val="00C6263E"/>
    <w:rsid w:val="00C66265"/>
    <w:rsid w:val="00C66DD1"/>
    <w:rsid w:val="00C6704D"/>
    <w:rsid w:val="00C67997"/>
    <w:rsid w:val="00C741B7"/>
    <w:rsid w:val="00C74440"/>
    <w:rsid w:val="00C7537E"/>
    <w:rsid w:val="00C839D5"/>
    <w:rsid w:val="00C92417"/>
    <w:rsid w:val="00C9508F"/>
    <w:rsid w:val="00C95A65"/>
    <w:rsid w:val="00CA2EF2"/>
    <w:rsid w:val="00CB23FC"/>
    <w:rsid w:val="00CB3455"/>
    <w:rsid w:val="00CB6142"/>
    <w:rsid w:val="00CB799F"/>
    <w:rsid w:val="00CD173C"/>
    <w:rsid w:val="00CD4256"/>
    <w:rsid w:val="00CD574F"/>
    <w:rsid w:val="00CD7992"/>
    <w:rsid w:val="00CE231C"/>
    <w:rsid w:val="00CE4525"/>
    <w:rsid w:val="00CE5463"/>
    <w:rsid w:val="00CF1DB6"/>
    <w:rsid w:val="00CF2590"/>
    <w:rsid w:val="00CF6A01"/>
    <w:rsid w:val="00D04938"/>
    <w:rsid w:val="00D06003"/>
    <w:rsid w:val="00D13C51"/>
    <w:rsid w:val="00D16DBB"/>
    <w:rsid w:val="00D240EA"/>
    <w:rsid w:val="00D24640"/>
    <w:rsid w:val="00D27951"/>
    <w:rsid w:val="00D34F5C"/>
    <w:rsid w:val="00D42589"/>
    <w:rsid w:val="00D45400"/>
    <w:rsid w:val="00D4793A"/>
    <w:rsid w:val="00D54BC4"/>
    <w:rsid w:val="00D65E44"/>
    <w:rsid w:val="00D7095C"/>
    <w:rsid w:val="00D80AD2"/>
    <w:rsid w:val="00D81F94"/>
    <w:rsid w:val="00D83FE2"/>
    <w:rsid w:val="00D87F99"/>
    <w:rsid w:val="00D9062A"/>
    <w:rsid w:val="00D90E3F"/>
    <w:rsid w:val="00D92AA4"/>
    <w:rsid w:val="00D94944"/>
    <w:rsid w:val="00D9644B"/>
    <w:rsid w:val="00DA2468"/>
    <w:rsid w:val="00DA572C"/>
    <w:rsid w:val="00DA5A77"/>
    <w:rsid w:val="00DB0B9C"/>
    <w:rsid w:val="00DB4ED8"/>
    <w:rsid w:val="00DB7321"/>
    <w:rsid w:val="00DC24CB"/>
    <w:rsid w:val="00DC33A0"/>
    <w:rsid w:val="00DC6A07"/>
    <w:rsid w:val="00DC774A"/>
    <w:rsid w:val="00DD5AD5"/>
    <w:rsid w:val="00DD5EA1"/>
    <w:rsid w:val="00DE1DD8"/>
    <w:rsid w:val="00DE36D6"/>
    <w:rsid w:val="00DE3B02"/>
    <w:rsid w:val="00DE61E0"/>
    <w:rsid w:val="00DE6934"/>
    <w:rsid w:val="00DF0C48"/>
    <w:rsid w:val="00DF5A7D"/>
    <w:rsid w:val="00E0045F"/>
    <w:rsid w:val="00E009B6"/>
    <w:rsid w:val="00E0249D"/>
    <w:rsid w:val="00E05B46"/>
    <w:rsid w:val="00E06628"/>
    <w:rsid w:val="00E07197"/>
    <w:rsid w:val="00E073A8"/>
    <w:rsid w:val="00E102CF"/>
    <w:rsid w:val="00E14268"/>
    <w:rsid w:val="00E14887"/>
    <w:rsid w:val="00E154BA"/>
    <w:rsid w:val="00E20427"/>
    <w:rsid w:val="00E2371F"/>
    <w:rsid w:val="00E256D4"/>
    <w:rsid w:val="00E26407"/>
    <w:rsid w:val="00E31311"/>
    <w:rsid w:val="00E33BED"/>
    <w:rsid w:val="00E34579"/>
    <w:rsid w:val="00E376F1"/>
    <w:rsid w:val="00E378A2"/>
    <w:rsid w:val="00E448DD"/>
    <w:rsid w:val="00E532FD"/>
    <w:rsid w:val="00E552B5"/>
    <w:rsid w:val="00E55405"/>
    <w:rsid w:val="00E55DA2"/>
    <w:rsid w:val="00E6138D"/>
    <w:rsid w:val="00E61BA8"/>
    <w:rsid w:val="00E669C0"/>
    <w:rsid w:val="00E71690"/>
    <w:rsid w:val="00E8430D"/>
    <w:rsid w:val="00E870D6"/>
    <w:rsid w:val="00E9036D"/>
    <w:rsid w:val="00E91353"/>
    <w:rsid w:val="00E947BE"/>
    <w:rsid w:val="00E96E2A"/>
    <w:rsid w:val="00E96FDD"/>
    <w:rsid w:val="00E975CB"/>
    <w:rsid w:val="00EA18CC"/>
    <w:rsid w:val="00EA3A7D"/>
    <w:rsid w:val="00EA50AD"/>
    <w:rsid w:val="00EB032D"/>
    <w:rsid w:val="00EB066A"/>
    <w:rsid w:val="00EB37C3"/>
    <w:rsid w:val="00EB3EDA"/>
    <w:rsid w:val="00EC0B06"/>
    <w:rsid w:val="00EC13D1"/>
    <w:rsid w:val="00EC4B7C"/>
    <w:rsid w:val="00ED4632"/>
    <w:rsid w:val="00ED5391"/>
    <w:rsid w:val="00ED5C4E"/>
    <w:rsid w:val="00ED6F9E"/>
    <w:rsid w:val="00EE6825"/>
    <w:rsid w:val="00EF2C15"/>
    <w:rsid w:val="00F00759"/>
    <w:rsid w:val="00F118FE"/>
    <w:rsid w:val="00F11B02"/>
    <w:rsid w:val="00F1277E"/>
    <w:rsid w:val="00F12B15"/>
    <w:rsid w:val="00F1314D"/>
    <w:rsid w:val="00F15E43"/>
    <w:rsid w:val="00F17997"/>
    <w:rsid w:val="00F17B6C"/>
    <w:rsid w:val="00F239AD"/>
    <w:rsid w:val="00F3560E"/>
    <w:rsid w:val="00F37FE7"/>
    <w:rsid w:val="00F5095C"/>
    <w:rsid w:val="00F50A22"/>
    <w:rsid w:val="00F51B43"/>
    <w:rsid w:val="00F5325F"/>
    <w:rsid w:val="00F63EF6"/>
    <w:rsid w:val="00F6456B"/>
    <w:rsid w:val="00F6639E"/>
    <w:rsid w:val="00F6664B"/>
    <w:rsid w:val="00F734B3"/>
    <w:rsid w:val="00F74950"/>
    <w:rsid w:val="00F74D34"/>
    <w:rsid w:val="00F7624C"/>
    <w:rsid w:val="00F85FBB"/>
    <w:rsid w:val="00F87162"/>
    <w:rsid w:val="00F95AC2"/>
    <w:rsid w:val="00F9672B"/>
    <w:rsid w:val="00FA0ED1"/>
    <w:rsid w:val="00FA2EB8"/>
    <w:rsid w:val="00FA5DB1"/>
    <w:rsid w:val="00FA60B6"/>
    <w:rsid w:val="00FA753C"/>
    <w:rsid w:val="00FB3E26"/>
    <w:rsid w:val="00FB64DA"/>
    <w:rsid w:val="00FB663C"/>
    <w:rsid w:val="00FB68ED"/>
    <w:rsid w:val="00FC1F5A"/>
    <w:rsid w:val="00FC31E6"/>
    <w:rsid w:val="00FC4D5D"/>
    <w:rsid w:val="00FD1610"/>
    <w:rsid w:val="00FD5911"/>
    <w:rsid w:val="00FD7793"/>
    <w:rsid w:val="00FE0FAE"/>
    <w:rsid w:val="00FE140C"/>
    <w:rsid w:val="00FE1A3D"/>
    <w:rsid w:val="00FE5542"/>
    <w:rsid w:val="00FE6334"/>
    <w:rsid w:val="00FE695C"/>
    <w:rsid w:val="00FE7171"/>
    <w:rsid w:val="00FF45C1"/>
    <w:rsid w:val="00FF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1A35"/>
  <w15:chartTrackingRefBased/>
  <w15:docId w15:val="{8D610938-7D7F-4DC6-85E9-068B7667E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0DD"/>
    <w:rPr>
      <w:kern w:val="0"/>
      <w14:ligatures w14:val="none"/>
    </w:rPr>
  </w:style>
  <w:style w:type="paragraph" w:styleId="Heading1">
    <w:name w:val="heading 1"/>
    <w:basedOn w:val="Normal"/>
    <w:next w:val="Normal"/>
    <w:link w:val="Heading1Char"/>
    <w:uiPriority w:val="9"/>
    <w:qFormat/>
    <w:rsid w:val="0041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0DD"/>
    <w:rPr>
      <w:rFonts w:eastAsiaTheme="majorEastAsia" w:cstheme="majorBidi"/>
      <w:color w:val="272727" w:themeColor="text1" w:themeTint="D8"/>
    </w:rPr>
  </w:style>
  <w:style w:type="paragraph" w:styleId="Title">
    <w:name w:val="Title"/>
    <w:basedOn w:val="Normal"/>
    <w:next w:val="Normal"/>
    <w:link w:val="TitleChar"/>
    <w:uiPriority w:val="10"/>
    <w:qFormat/>
    <w:rsid w:val="0041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0DD"/>
    <w:pPr>
      <w:spacing w:before="160"/>
      <w:jc w:val="center"/>
    </w:pPr>
    <w:rPr>
      <w:i/>
      <w:iCs/>
      <w:color w:val="404040" w:themeColor="text1" w:themeTint="BF"/>
    </w:rPr>
  </w:style>
  <w:style w:type="character" w:customStyle="1" w:styleId="QuoteChar">
    <w:name w:val="Quote Char"/>
    <w:basedOn w:val="DefaultParagraphFont"/>
    <w:link w:val="Quote"/>
    <w:uiPriority w:val="29"/>
    <w:rsid w:val="004160DD"/>
    <w:rPr>
      <w:i/>
      <w:iCs/>
      <w:color w:val="404040" w:themeColor="text1" w:themeTint="BF"/>
    </w:rPr>
  </w:style>
  <w:style w:type="paragraph" w:styleId="ListParagraph">
    <w:name w:val="List Paragraph"/>
    <w:basedOn w:val="Normal"/>
    <w:uiPriority w:val="34"/>
    <w:qFormat/>
    <w:rsid w:val="004160DD"/>
    <w:pPr>
      <w:ind w:left="720"/>
      <w:contextualSpacing/>
    </w:pPr>
  </w:style>
  <w:style w:type="character" w:styleId="IntenseEmphasis">
    <w:name w:val="Intense Emphasis"/>
    <w:basedOn w:val="DefaultParagraphFont"/>
    <w:uiPriority w:val="21"/>
    <w:qFormat/>
    <w:rsid w:val="004160DD"/>
    <w:rPr>
      <w:i/>
      <w:iCs/>
      <w:color w:val="0F4761" w:themeColor="accent1" w:themeShade="BF"/>
    </w:rPr>
  </w:style>
  <w:style w:type="paragraph" w:styleId="IntenseQuote">
    <w:name w:val="Intense Quote"/>
    <w:basedOn w:val="Normal"/>
    <w:next w:val="Normal"/>
    <w:link w:val="IntenseQuoteChar"/>
    <w:uiPriority w:val="30"/>
    <w:qFormat/>
    <w:rsid w:val="0041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0DD"/>
    <w:rPr>
      <w:i/>
      <w:iCs/>
      <w:color w:val="0F4761" w:themeColor="accent1" w:themeShade="BF"/>
    </w:rPr>
  </w:style>
  <w:style w:type="character" w:styleId="IntenseReference">
    <w:name w:val="Intense Reference"/>
    <w:basedOn w:val="DefaultParagraphFont"/>
    <w:uiPriority w:val="32"/>
    <w:qFormat/>
    <w:rsid w:val="004160DD"/>
    <w:rPr>
      <w:b/>
      <w:bCs/>
      <w:smallCaps/>
      <w:color w:val="0F4761" w:themeColor="accent1" w:themeShade="BF"/>
      <w:spacing w:val="5"/>
    </w:rPr>
  </w:style>
  <w:style w:type="paragraph" w:styleId="Header">
    <w:name w:val="header"/>
    <w:basedOn w:val="Normal"/>
    <w:link w:val="HeaderChar"/>
    <w:uiPriority w:val="99"/>
    <w:unhideWhenUsed/>
    <w:rsid w:val="00416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0DD"/>
  </w:style>
  <w:style w:type="paragraph" w:styleId="Footer">
    <w:name w:val="footer"/>
    <w:basedOn w:val="Normal"/>
    <w:link w:val="FooterChar"/>
    <w:uiPriority w:val="99"/>
    <w:unhideWhenUsed/>
    <w:rsid w:val="00416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0DD"/>
  </w:style>
  <w:style w:type="paragraph" w:styleId="TOCHeading">
    <w:name w:val="TOC Heading"/>
    <w:basedOn w:val="Heading1"/>
    <w:next w:val="Normal"/>
    <w:uiPriority w:val="39"/>
    <w:unhideWhenUsed/>
    <w:qFormat/>
    <w:rsid w:val="004160DD"/>
    <w:pPr>
      <w:spacing w:before="240" w:after="0"/>
      <w:outlineLvl w:val="9"/>
    </w:pPr>
    <w:rPr>
      <w:sz w:val="32"/>
      <w:szCs w:val="32"/>
      <w:lang w:eastAsia="en-GB"/>
    </w:rPr>
  </w:style>
  <w:style w:type="paragraph" w:styleId="TOC1">
    <w:name w:val="toc 1"/>
    <w:basedOn w:val="Normal"/>
    <w:next w:val="Normal"/>
    <w:autoRedefine/>
    <w:uiPriority w:val="39"/>
    <w:unhideWhenUsed/>
    <w:rsid w:val="00467F31"/>
    <w:pPr>
      <w:spacing w:after="100"/>
    </w:pPr>
  </w:style>
  <w:style w:type="character" w:styleId="Hyperlink">
    <w:name w:val="Hyperlink"/>
    <w:basedOn w:val="DefaultParagraphFont"/>
    <w:uiPriority w:val="99"/>
    <w:unhideWhenUsed/>
    <w:rsid w:val="00467F31"/>
    <w:rPr>
      <w:color w:val="467886" w:themeColor="hyperlink"/>
      <w:u w:val="single"/>
    </w:rPr>
  </w:style>
  <w:style w:type="character" w:styleId="BookTitle">
    <w:name w:val="Book Title"/>
    <w:basedOn w:val="DefaultParagraphFont"/>
    <w:uiPriority w:val="33"/>
    <w:qFormat/>
    <w:rsid w:val="004E0B81"/>
    <w:rPr>
      <w:b/>
      <w:bCs/>
      <w:i/>
      <w:iCs/>
      <w:spacing w:val="5"/>
    </w:rPr>
  </w:style>
  <w:style w:type="paragraph" w:styleId="Caption">
    <w:name w:val="caption"/>
    <w:basedOn w:val="Normal"/>
    <w:next w:val="Normal"/>
    <w:uiPriority w:val="35"/>
    <w:unhideWhenUsed/>
    <w:qFormat/>
    <w:rsid w:val="004E0B81"/>
    <w:pPr>
      <w:spacing w:after="200" w:line="240" w:lineRule="auto"/>
    </w:pPr>
    <w:rPr>
      <w:i/>
      <w:iCs/>
      <w:color w:val="0E2841" w:themeColor="text2"/>
      <w:sz w:val="18"/>
      <w:szCs w:val="18"/>
    </w:rPr>
  </w:style>
  <w:style w:type="character" w:styleId="Emphasis">
    <w:name w:val="Emphasis"/>
    <w:basedOn w:val="DefaultParagraphFont"/>
    <w:uiPriority w:val="20"/>
    <w:qFormat/>
    <w:rsid w:val="004E0B81"/>
    <w:rPr>
      <w:i/>
      <w:iCs/>
    </w:rPr>
  </w:style>
  <w:style w:type="paragraph" w:styleId="NoSpacing">
    <w:name w:val="No Spacing"/>
    <w:uiPriority w:val="1"/>
    <w:qFormat/>
    <w:rsid w:val="004E0B81"/>
    <w:pPr>
      <w:spacing w:after="0" w:line="240" w:lineRule="auto"/>
    </w:pPr>
    <w:rPr>
      <w:kern w:val="0"/>
      <w14:ligatures w14:val="none"/>
    </w:rPr>
  </w:style>
  <w:style w:type="character" w:styleId="Strong">
    <w:name w:val="Strong"/>
    <w:basedOn w:val="DefaultParagraphFont"/>
    <w:uiPriority w:val="22"/>
    <w:qFormat/>
    <w:rsid w:val="004E0B81"/>
    <w:rPr>
      <w:b/>
      <w:bCs/>
    </w:rPr>
  </w:style>
  <w:style w:type="character" w:styleId="SubtleEmphasis">
    <w:name w:val="Subtle Emphasis"/>
    <w:basedOn w:val="DefaultParagraphFont"/>
    <w:uiPriority w:val="19"/>
    <w:qFormat/>
    <w:rsid w:val="004E0B81"/>
    <w:rPr>
      <w:i/>
      <w:iCs/>
      <w:color w:val="404040" w:themeColor="text1" w:themeTint="BF"/>
    </w:rPr>
  </w:style>
  <w:style w:type="character" w:styleId="SubtleReference">
    <w:name w:val="Subtle Reference"/>
    <w:basedOn w:val="DefaultParagraphFont"/>
    <w:uiPriority w:val="31"/>
    <w:qFormat/>
    <w:rsid w:val="004E0B81"/>
    <w:rPr>
      <w:smallCaps/>
      <w:color w:val="5A5A5A" w:themeColor="text1" w:themeTint="A5"/>
    </w:rPr>
  </w:style>
  <w:style w:type="paragraph" w:styleId="TOC2">
    <w:name w:val="toc 2"/>
    <w:basedOn w:val="Normal"/>
    <w:next w:val="Normal"/>
    <w:autoRedefine/>
    <w:uiPriority w:val="39"/>
    <w:unhideWhenUsed/>
    <w:rsid w:val="00CB3455"/>
    <w:pPr>
      <w:spacing w:after="100"/>
      <w:ind w:left="220"/>
    </w:pPr>
  </w:style>
  <w:style w:type="character" w:styleId="UnresolvedMention">
    <w:name w:val="Unresolved Mention"/>
    <w:basedOn w:val="DefaultParagraphFont"/>
    <w:uiPriority w:val="99"/>
    <w:semiHidden/>
    <w:unhideWhenUsed/>
    <w:rsid w:val="00140F6E"/>
    <w:rPr>
      <w:color w:val="605E5C"/>
      <w:shd w:val="clear" w:color="auto" w:fill="E1DFDD"/>
    </w:rPr>
  </w:style>
  <w:style w:type="paragraph" w:styleId="NormalWeb">
    <w:name w:val="Normal (Web)"/>
    <w:basedOn w:val="Normal"/>
    <w:uiPriority w:val="99"/>
    <w:semiHidden/>
    <w:unhideWhenUsed/>
    <w:rsid w:val="00470598"/>
    <w:pPr>
      <w:spacing w:before="100" w:beforeAutospacing="1" w:after="100" w:afterAutospacing="1" w:line="240" w:lineRule="auto"/>
    </w:pPr>
    <w:rPr>
      <w:rFonts w:ascii="Times New Roman" w:hAnsi="Times New Roman" w:cs="Times New Roman"/>
      <w:kern w:val="2"/>
      <w:sz w:val="24"/>
      <w:szCs w:val="24"/>
      <w:lang w:eastAsia="en-GB"/>
      <w14:ligatures w14:val="standardContextual"/>
    </w:rPr>
  </w:style>
  <w:style w:type="table" w:styleId="GridTable1Light">
    <w:name w:val="Grid Table 1 Light"/>
    <w:basedOn w:val="TableNormal"/>
    <w:uiPriority w:val="46"/>
    <w:rsid w:val="004C35B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busres.2015.01.021" TargetMode="External"/><Relationship Id="rId21" Type="http://schemas.openxmlformats.org/officeDocument/2006/relationships/hyperlink" Target="https://www.gov.uk/government/publications/hospital-discharge-and-community-support-guidance/hospital-discharge-and-community-support-guidance" TargetMode="External"/><Relationship Id="rId42" Type="http://schemas.openxmlformats.org/officeDocument/2006/relationships/hyperlink" Target="https://journals.sagepub.com/doi/full/10.1177/08404704211063584" TargetMode="External"/><Relationship Id="rId47" Type="http://schemas.openxmlformats.org/officeDocument/2006/relationships/hyperlink" Target="https://www.england.nhs.uk/long-read/transformation-and-innovation-delivery-update/" TargetMode="External"/><Relationship Id="rId63" Type="http://schemas.openxmlformats.org/officeDocument/2006/relationships/image" Target="media/image2.png"/><Relationship Id="rId68" Type="http://schemas.openxmlformats.org/officeDocument/2006/relationships/header" Target="header3.xml"/><Relationship Id="rId7" Type="http://schemas.openxmlformats.org/officeDocument/2006/relationships/image" Target="media/image1.jpe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joitmc.2025.100526" TargetMode="External"/><Relationship Id="rId29" Type="http://schemas.openxmlformats.org/officeDocument/2006/relationships/hyperlink" Target="https://doi.org/10.2147/jhl.s221141" TargetMode="External"/><Relationship Id="rId11" Type="http://schemas.openxmlformats.org/officeDocument/2006/relationships/hyperlink" Target="https://www.hbs.edu/ris/Publication%2520Files/12-096.pdf" TargetMode="External"/><Relationship Id="rId24" Type="http://schemas.openxmlformats.org/officeDocument/2006/relationships/hyperlink" Target="https://doi.org/10.1002/ltl.20419" TargetMode="External"/><Relationship Id="rId32" Type="http://schemas.openxmlformats.org/officeDocument/2006/relationships/hyperlink" Target="https://bradenkelley.com/2026/05/innovation-frameworks/" TargetMode="External"/><Relationship Id="rId37" Type="http://schemas.openxmlformats.org/officeDocument/2006/relationships/hyperlink" Target="https://doi.org/10.2196/11678" TargetMode="External"/><Relationship Id="rId40" Type="http://schemas.openxmlformats.org/officeDocument/2006/relationships/hyperlink" Target="https://doi.org/10.1093/scipol/scaa005" TargetMode="External"/><Relationship Id="rId45" Type="http://schemas.openxmlformats.org/officeDocument/2006/relationships/hyperlink" Target="https://doi.org/https://doi.org/10.1016/j.ijinfomgt.2024.102777" TargetMode="External"/><Relationship Id="rId53" Type="http://schemas.openxmlformats.org/officeDocument/2006/relationships/hyperlink" Target="https://files.eric.ed.gov/fulltext/ED501453.pdf" TargetMode="External"/><Relationship Id="rId58" Type="http://schemas.openxmlformats.org/officeDocument/2006/relationships/hyperlink" Target="https://umbrex.com/resources/frameworks/strategy-frameworks/rogers-diffusion-of-innovations-curve/"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007/978-3-658-50422-9_10" TargetMode="External"/><Relationship Id="rId19" Type="http://schemas.openxmlformats.org/officeDocument/2006/relationships/hyperlink" Target="https://www.cqc.org.uk/guidance-providers/nhs-trusts/case-study-ward-safety-huddles" TargetMode="External"/><Relationship Id="rId14" Type="http://schemas.openxmlformats.org/officeDocument/2006/relationships/hyperlink" Target="https://doi.org/10.1016/j.pcorm.2020.100117" TargetMode="External"/><Relationship Id="rId22" Type="http://schemas.openxmlformats.org/officeDocument/2006/relationships/hyperlink" Target="https://thejournalofmhealth.com/royal-wolverhampton-nhs-trust-goes-live-with-system-cs-careflow-epr/" TargetMode="External"/><Relationship Id="rId27" Type="http://schemas.openxmlformats.org/officeDocument/2006/relationships/hyperlink" Target="https://doi.org/10.2307/258006" TargetMode="External"/><Relationship Id="rId30" Type="http://schemas.openxmlformats.org/officeDocument/2006/relationships/hyperlink" Target="https://doi.org/10.1111/j.0887-378x.2004.00325.x" TargetMode="External"/><Relationship Id="rId35" Type="http://schemas.openxmlformats.org/officeDocument/2006/relationships/hyperlink" Target="https://doi.org/10.1016/j.chest.2023.11.016" TargetMode="External"/><Relationship Id="rId43" Type="http://schemas.openxmlformats.org/officeDocument/2006/relationships/hyperlink" Target="https://doi.org/10.1016/j.jbusres.2025.115364" TargetMode="External"/><Relationship Id="rId48" Type="http://schemas.openxmlformats.org/officeDocument/2006/relationships/hyperlink" Target="https://www.england.nhs.uk/long-read/nhs-delivery-and-continuous-improvement-review-recommendations/" TargetMode="External"/><Relationship Id="rId56" Type="http://schemas.openxmlformats.org/officeDocument/2006/relationships/hyperlink" Target="https://doi.org/10.1007/978-981-96-3133-9_2"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hyperlink" Target="https://doi.org/10.13140/rg.2.2.24319.88489" TargetMode="External"/><Relationship Id="rId51" Type="http://schemas.openxmlformats.org/officeDocument/2006/relationships/hyperlink" Target="https://www.england.nhs.uk/atlas_case_study/the-exemplar-ward-nurse-led-quality-improvement-at-university-college-london-hospitals/" TargetMode="External"/><Relationship Id="rId3" Type="http://schemas.openxmlformats.org/officeDocument/2006/relationships/settings" Target="settings.xml"/><Relationship Id="rId12" Type="http://schemas.openxmlformats.org/officeDocument/2006/relationships/hyperlink" Target="https://link.springer.com/article/10.1007/s43441-021-00304-w" TargetMode="External"/><Relationship Id="rId17" Type="http://schemas.openxmlformats.org/officeDocument/2006/relationships/hyperlink" Target="https://doi.org/10.5772/intechopen.110528" TargetMode="External"/><Relationship Id="rId25" Type="http://schemas.openxmlformats.org/officeDocument/2006/relationships/hyperlink" Target="https://doi.org/10.1016/j.ijis.2025.02.002" TargetMode="External"/><Relationship Id="rId33" Type="http://schemas.openxmlformats.org/officeDocument/2006/relationships/hyperlink" Target="https://doi.org/10.7861/futurehosp.4-2-121" TargetMode="External"/><Relationship Id="rId38" Type="http://schemas.openxmlformats.org/officeDocument/2006/relationships/hyperlink" Target="https://doi.org/10.22111/innoeco.2024.47286.1083" TargetMode="External"/><Relationship Id="rId46" Type="http://schemas.openxmlformats.org/officeDocument/2006/relationships/hyperlink" Target="https://www.hee.nhs.uk/our-work/enhancing-generalist-skills/enhance-learning-resources/handbook/cross-cutting-themes/transformative-reflection" TargetMode="External"/><Relationship Id="rId59" Type="http://schemas.openxmlformats.org/officeDocument/2006/relationships/hyperlink" Target="https://pmc.ncbi.nlm.nih.gov/articles/PMC11025063/" TargetMode="External"/><Relationship Id="rId67" Type="http://schemas.openxmlformats.org/officeDocument/2006/relationships/footer" Target="footer2.xml"/><Relationship Id="rId20" Type="http://schemas.openxmlformats.org/officeDocument/2006/relationships/hyperlink" Target="https://www.cqc.org.uk/publications/monitoring-mental-health-act/2024-2025/staffing" TargetMode="External"/><Relationship Id="rId41" Type="http://schemas.openxmlformats.org/officeDocument/2006/relationships/hyperlink" Target="https://www.healthknowledge.org.uk/public-health-textbook/organisation-management/5b-understanding-ofs/assessing-impact-external-influences" TargetMode="External"/><Relationship Id="rId54" Type="http://schemas.openxmlformats.org/officeDocument/2006/relationships/hyperlink" Target="https://doi.org/10.1177/16094069251333895" TargetMode="External"/><Relationship Id="rId62" Type="http://schemas.openxmlformats.org/officeDocument/2006/relationships/hyperlink" Target="https://doi.org/10.1186/s12913-015-0726-2"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4190/ecie.18.1.1865" TargetMode="External"/><Relationship Id="rId23" Type="http://schemas.openxmlformats.org/officeDocument/2006/relationships/hyperlink" Target="https://doi.org/https://doi.org/10.2307/2666999" TargetMode="External"/><Relationship Id="rId28" Type="http://schemas.openxmlformats.org/officeDocument/2006/relationships/hyperlink" Target="https://doi.org/10.1177/2374373521997733" TargetMode="External"/><Relationship Id="rId36" Type="http://schemas.openxmlformats.org/officeDocument/2006/relationships/hyperlink" Target="https://educationaltechnology.net/diffusion-of-innovations-theory/" TargetMode="External"/><Relationship Id="rId49" Type="http://schemas.openxmlformats.org/officeDocument/2006/relationships/hyperlink" Target="https://www.nice.org.uk/guidance/QS216/chapter/quality-statement-6-surgical-safety-checklist" TargetMode="External"/><Relationship Id="rId57" Type="http://schemas.openxmlformats.org/officeDocument/2006/relationships/hyperlink" Target="https://doi.org/10.1002/hcs2.115" TargetMode="External"/><Relationship Id="rId10" Type="http://schemas.openxmlformats.org/officeDocument/2006/relationships/hyperlink" Target="https://doi.org/10.1016/j.ijis.2022.12.005" TargetMode="External"/><Relationship Id="rId31" Type="http://schemas.openxmlformats.org/officeDocument/2006/relationships/hyperlink" Target="https://doi.org/10.1186/s13037-024-00390-3" TargetMode="External"/><Relationship Id="rId44" Type="http://schemas.openxmlformats.org/officeDocument/2006/relationships/hyperlink" Target="https://doi.org/10.15171/hpp.2018.03" TargetMode="External"/><Relationship Id="rId52" Type="http://schemas.openxmlformats.org/officeDocument/2006/relationships/hyperlink" Target="https://doi.org/10.1177/08933189231187883" TargetMode="External"/><Relationship Id="rId60" Type="http://schemas.openxmlformats.org/officeDocument/2006/relationships/hyperlink" Target="https://www.ijern.com/journal/2025/March-2025/04.pdf" TargetMode="External"/><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186/s12912-024-02216-0" TargetMode="External"/><Relationship Id="rId13" Type="http://schemas.openxmlformats.org/officeDocument/2006/relationships/hyperlink" Target="https://doi.org/10.1016/j.technovation.2026.103563" TargetMode="External"/><Relationship Id="rId18" Type="http://schemas.openxmlformats.org/officeDocument/2006/relationships/hyperlink" Target="https://healthandcareresearchwales.org/researchers/our-funded-projects/using-mobile-technology-record-patient-observations-impact-care" TargetMode="External"/><Relationship Id="rId39" Type="http://schemas.openxmlformats.org/officeDocument/2006/relationships/hyperlink" Target="https://doi.org/10.1136/bmj.l4944" TargetMode="External"/><Relationship Id="rId34" Type="http://schemas.openxmlformats.org/officeDocument/2006/relationships/hyperlink" Target="https://doi.org/10.1016/j.ijis.2023.05.004" TargetMode="External"/><Relationship Id="rId50" Type="http://schemas.openxmlformats.org/officeDocument/2006/relationships/hyperlink" Target="https://www.nmc.org.uk/employer-resource/deciding-to-refer/promote-a-culture-of-openness-and-learning/" TargetMode="External"/><Relationship Id="rId55" Type="http://schemas.openxmlformats.org/officeDocument/2006/relationships/hyperlink" Target="https://doi.org/10.1016/j.jamcollsurg.2021.08.6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9940</TotalTime>
  <Pages>30</Pages>
  <Words>9228</Words>
  <Characters>52604</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668</cp:revision>
  <dcterms:created xsi:type="dcterms:W3CDTF">2026-08-03T18:48:00Z</dcterms:created>
  <dcterms:modified xsi:type="dcterms:W3CDTF">2026-08-27T08:04:00Z</dcterms:modified>
</cp:coreProperties>
</file>