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43924" w14:textId="47B7F61A" w:rsidR="008409C5" w:rsidRPr="00C111EB" w:rsidRDefault="005959D8" w:rsidP="00F433C6">
      <w:pPr>
        <w:spacing w:line="360" w:lineRule="auto"/>
        <w:jc w:val="both"/>
        <w:rPr>
          <w:rFonts w:ascii="Arial" w:hAnsi="Arial" w:cs="Arial"/>
        </w:rPr>
      </w:pPr>
      <w:r w:rsidRPr="00C111EB">
        <w:rPr>
          <w:rFonts w:ascii="Arial" w:hAnsi="Arial" w:cs="Arial"/>
          <w:noProof/>
        </w:rPr>
        <w:drawing>
          <wp:anchor distT="0" distB="0" distL="114300" distR="114300" simplePos="0" relativeHeight="251655168" behindDoc="0" locked="0" layoutInCell="1" allowOverlap="1" wp14:anchorId="02BA6CC9" wp14:editId="2588EC67">
            <wp:simplePos x="0" y="0"/>
            <wp:positionH relativeFrom="column">
              <wp:posOffset>0</wp:posOffset>
            </wp:positionH>
            <wp:positionV relativeFrom="paragraph">
              <wp:posOffset>4063</wp:posOffset>
            </wp:positionV>
            <wp:extent cx="2284095" cy="953135"/>
            <wp:effectExtent l="0" t="0" r="0" b="0"/>
            <wp:wrapSquare wrapText="bothSides"/>
            <wp:docPr id="2"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4095" cy="953135"/>
                    </a:xfrm>
                    <a:prstGeom prst="rect">
                      <a:avLst/>
                    </a:prstGeom>
                    <a:noFill/>
                    <a:ln>
                      <a:noFill/>
                    </a:ln>
                  </pic:spPr>
                </pic:pic>
              </a:graphicData>
            </a:graphic>
          </wp:anchor>
        </w:drawing>
      </w:r>
    </w:p>
    <w:p w14:paraId="3D342B86" w14:textId="3AED969E" w:rsidR="005959D8" w:rsidRPr="00C111EB" w:rsidRDefault="005959D8" w:rsidP="00F433C6">
      <w:pPr>
        <w:spacing w:line="360" w:lineRule="auto"/>
        <w:jc w:val="both"/>
        <w:rPr>
          <w:rFonts w:ascii="Arial" w:hAnsi="Arial" w:cs="Arial"/>
        </w:rPr>
      </w:pPr>
    </w:p>
    <w:p w14:paraId="7F14A503" w14:textId="560B6378" w:rsidR="005959D8" w:rsidRPr="00C111EB" w:rsidRDefault="005959D8" w:rsidP="00F433C6">
      <w:pPr>
        <w:spacing w:line="360" w:lineRule="auto"/>
        <w:jc w:val="both"/>
        <w:rPr>
          <w:rFonts w:ascii="Arial" w:hAnsi="Arial" w:cs="Arial"/>
        </w:rPr>
      </w:pPr>
    </w:p>
    <w:p w14:paraId="0DF3C458" w14:textId="776920F4" w:rsidR="005959D8" w:rsidRPr="00C111EB" w:rsidRDefault="005959D8" w:rsidP="00F433C6">
      <w:pPr>
        <w:spacing w:line="360" w:lineRule="auto"/>
        <w:jc w:val="both"/>
        <w:rPr>
          <w:rFonts w:ascii="Arial" w:hAnsi="Arial" w:cs="Arial"/>
        </w:rPr>
      </w:pPr>
    </w:p>
    <w:p w14:paraId="172224DB" w14:textId="6AAACC47" w:rsidR="005959D8" w:rsidRPr="00C111EB" w:rsidRDefault="005959D8" w:rsidP="00F433C6">
      <w:pPr>
        <w:spacing w:line="360" w:lineRule="auto"/>
        <w:jc w:val="both"/>
        <w:rPr>
          <w:rFonts w:ascii="Arial" w:hAnsi="Arial" w:cs="Arial"/>
        </w:rPr>
      </w:pPr>
    </w:p>
    <w:p w14:paraId="356BB32F" w14:textId="77777777" w:rsidR="005959D8" w:rsidRPr="00C111EB" w:rsidRDefault="005959D8" w:rsidP="00F433C6">
      <w:pPr>
        <w:spacing w:line="360" w:lineRule="auto"/>
        <w:jc w:val="both"/>
        <w:rPr>
          <w:rFonts w:ascii="Arial" w:hAnsi="Arial" w:cs="Arial"/>
        </w:rPr>
      </w:pPr>
    </w:p>
    <w:p w14:paraId="6E833177" w14:textId="77777777" w:rsidR="00B117DF" w:rsidRPr="00C111EB" w:rsidRDefault="00B117DF" w:rsidP="00F433C6">
      <w:pPr>
        <w:spacing w:before="200" w:after="0" w:line="360" w:lineRule="auto"/>
        <w:jc w:val="both"/>
        <w:rPr>
          <w:rFonts w:ascii="Arial" w:hAnsi="Arial" w:cs="Arial"/>
          <w:b/>
          <w:bCs/>
          <w:color w:val="000000" w:themeColor="text1"/>
          <w:kern w:val="24"/>
          <w:sz w:val="48"/>
          <w:szCs w:val="48"/>
        </w:rPr>
      </w:pPr>
    </w:p>
    <w:p w14:paraId="46476734" w14:textId="22674307" w:rsidR="005959D8" w:rsidRPr="00C111EB" w:rsidRDefault="005959D8" w:rsidP="00F433C6">
      <w:pPr>
        <w:spacing w:before="200" w:after="0" w:line="360" w:lineRule="auto"/>
        <w:jc w:val="both"/>
        <w:rPr>
          <w:rFonts w:ascii="Arial" w:eastAsia="Times New Roman" w:hAnsi="Arial" w:cs="Arial"/>
          <w:sz w:val="24"/>
          <w:szCs w:val="24"/>
        </w:rPr>
      </w:pPr>
      <w:r w:rsidRPr="00C111EB">
        <w:rPr>
          <w:rFonts w:ascii="Arial" w:hAnsi="Arial" w:cs="Arial"/>
          <w:b/>
          <w:bCs/>
          <w:color w:val="000000" w:themeColor="text1"/>
          <w:kern w:val="24"/>
          <w:sz w:val="48"/>
          <w:szCs w:val="48"/>
        </w:rPr>
        <w:t>Psychology in Health and Social Care</w:t>
      </w:r>
    </w:p>
    <w:p w14:paraId="3C4EFD39" w14:textId="1B7A0968" w:rsidR="005959D8" w:rsidRPr="00C111EB" w:rsidRDefault="005959D8" w:rsidP="00F433C6">
      <w:pPr>
        <w:spacing w:before="200" w:after="0" w:line="360" w:lineRule="auto"/>
        <w:jc w:val="both"/>
        <w:rPr>
          <w:rFonts w:ascii="Arial" w:hAnsi="Arial" w:cs="Arial"/>
          <w:b/>
          <w:bCs/>
          <w:color w:val="000000" w:themeColor="text1"/>
          <w:kern w:val="24"/>
          <w:sz w:val="48"/>
          <w:szCs w:val="48"/>
        </w:rPr>
      </w:pPr>
      <w:r w:rsidRPr="00C111EB">
        <w:rPr>
          <w:rFonts w:ascii="Arial" w:hAnsi="Arial" w:cs="Arial"/>
          <w:b/>
          <w:bCs/>
          <w:color w:val="000000" w:themeColor="text1"/>
          <w:kern w:val="24"/>
          <w:sz w:val="48"/>
          <w:szCs w:val="48"/>
        </w:rPr>
        <w:t>(LCHS4006_LON)</w:t>
      </w:r>
    </w:p>
    <w:p w14:paraId="33C793CE" w14:textId="77777777" w:rsidR="005959D8" w:rsidRPr="00C111EB" w:rsidRDefault="005959D8" w:rsidP="00F433C6">
      <w:pPr>
        <w:spacing w:before="200" w:after="0" w:line="360" w:lineRule="auto"/>
        <w:jc w:val="both"/>
        <w:rPr>
          <w:rFonts w:ascii="Arial" w:eastAsia="Times New Roman" w:hAnsi="Arial" w:cs="Arial"/>
          <w:sz w:val="24"/>
          <w:szCs w:val="24"/>
        </w:rPr>
      </w:pPr>
    </w:p>
    <w:p w14:paraId="744A56D5" w14:textId="0A7E0215" w:rsidR="005959D8" w:rsidRPr="00C111EB" w:rsidRDefault="005959D8" w:rsidP="00F433C6">
      <w:pPr>
        <w:spacing w:line="360" w:lineRule="auto"/>
        <w:jc w:val="both"/>
        <w:rPr>
          <w:rFonts w:ascii="Arial" w:hAnsi="Arial" w:cs="Arial"/>
          <w:b/>
          <w:bCs/>
          <w:color w:val="000000" w:themeColor="text1"/>
          <w:kern w:val="24"/>
          <w:sz w:val="48"/>
          <w:szCs w:val="48"/>
        </w:rPr>
      </w:pPr>
      <w:r w:rsidRPr="00C111EB">
        <w:rPr>
          <w:rFonts w:ascii="Arial" w:hAnsi="Arial" w:cs="Arial"/>
          <w:b/>
          <w:bCs/>
          <w:color w:val="000000" w:themeColor="text1"/>
          <w:kern w:val="24"/>
          <w:sz w:val="48"/>
          <w:szCs w:val="48"/>
        </w:rPr>
        <w:t>Assessment 2</w:t>
      </w:r>
    </w:p>
    <w:p w14:paraId="1F22949B" w14:textId="0CABC1E6" w:rsidR="005959D8" w:rsidRPr="00C111EB" w:rsidRDefault="005959D8" w:rsidP="00F433C6">
      <w:pPr>
        <w:spacing w:line="360" w:lineRule="auto"/>
        <w:jc w:val="both"/>
        <w:rPr>
          <w:rFonts w:ascii="Arial" w:hAnsi="Arial" w:cs="Arial"/>
          <w:b/>
          <w:bCs/>
          <w:color w:val="000000" w:themeColor="text1"/>
          <w:kern w:val="24"/>
          <w:sz w:val="48"/>
          <w:szCs w:val="48"/>
        </w:rPr>
      </w:pPr>
    </w:p>
    <w:p w14:paraId="343A41E3" w14:textId="628ECA6C" w:rsidR="005959D8" w:rsidRPr="00C111EB" w:rsidRDefault="00B117DF" w:rsidP="00F433C6">
      <w:pPr>
        <w:spacing w:line="360" w:lineRule="auto"/>
        <w:jc w:val="both"/>
        <w:rPr>
          <w:rFonts w:ascii="Arial" w:hAnsi="Arial" w:cs="Arial"/>
          <w:b/>
          <w:bCs/>
          <w:color w:val="000000" w:themeColor="text1"/>
          <w:kern w:val="24"/>
          <w:sz w:val="48"/>
          <w:szCs w:val="48"/>
        </w:rPr>
      </w:pPr>
      <w:r w:rsidRPr="00C111EB">
        <w:rPr>
          <w:rFonts w:ascii="Arial" w:hAnsi="Arial" w:cs="Arial"/>
          <w:b/>
          <w:bCs/>
          <w:color w:val="000000" w:themeColor="text1"/>
          <w:kern w:val="24"/>
          <w:sz w:val="48"/>
          <w:szCs w:val="48"/>
        </w:rPr>
        <w:t>Reflective Report</w:t>
      </w:r>
    </w:p>
    <w:p w14:paraId="5420DAFD" w14:textId="77777777" w:rsidR="005959D8" w:rsidRPr="00C111EB" w:rsidRDefault="005959D8" w:rsidP="00F433C6">
      <w:pPr>
        <w:spacing w:line="360" w:lineRule="auto"/>
        <w:jc w:val="both"/>
        <w:rPr>
          <w:rFonts w:ascii="Arial" w:hAnsi="Arial" w:cs="Arial"/>
          <w:b/>
          <w:bCs/>
          <w:color w:val="000000" w:themeColor="text1"/>
          <w:kern w:val="24"/>
          <w:sz w:val="48"/>
          <w:szCs w:val="48"/>
        </w:rPr>
      </w:pPr>
    </w:p>
    <w:p w14:paraId="37935448" w14:textId="77777777" w:rsidR="00B117DF" w:rsidRPr="00C111EB" w:rsidRDefault="00B117DF" w:rsidP="00F433C6">
      <w:pPr>
        <w:spacing w:line="360" w:lineRule="auto"/>
        <w:jc w:val="both"/>
        <w:rPr>
          <w:rFonts w:ascii="Arial" w:hAnsi="Arial" w:cs="Arial"/>
          <w:b/>
          <w:bCs/>
          <w:sz w:val="32"/>
          <w:szCs w:val="32"/>
        </w:rPr>
      </w:pPr>
    </w:p>
    <w:p w14:paraId="722F181E" w14:textId="2D9A0A10" w:rsidR="005959D8" w:rsidRPr="00C111EB" w:rsidRDefault="005959D8" w:rsidP="00F433C6">
      <w:pPr>
        <w:spacing w:line="360" w:lineRule="auto"/>
        <w:jc w:val="both"/>
        <w:rPr>
          <w:rFonts w:ascii="Arial" w:hAnsi="Arial" w:cs="Arial"/>
          <w:b/>
          <w:bCs/>
          <w:sz w:val="32"/>
          <w:szCs w:val="32"/>
        </w:rPr>
      </w:pPr>
      <w:r w:rsidRPr="00C111EB">
        <w:rPr>
          <w:rFonts w:ascii="Arial" w:hAnsi="Arial" w:cs="Arial"/>
          <w:b/>
          <w:bCs/>
          <w:sz w:val="32"/>
          <w:szCs w:val="32"/>
        </w:rPr>
        <w:t>Name:</w:t>
      </w:r>
      <w:r w:rsidR="00A61247" w:rsidRPr="00C111EB">
        <w:rPr>
          <w:rFonts w:ascii="Arial" w:hAnsi="Arial" w:cs="Arial"/>
          <w:b/>
          <w:bCs/>
          <w:sz w:val="32"/>
          <w:szCs w:val="32"/>
        </w:rPr>
        <w:t xml:space="preserve"> Semmie Adeniran Ogunwole</w:t>
      </w:r>
    </w:p>
    <w:p w14:paraId="1FE3D768" w14:textId="154A942A" w:rsidR="005959D8" w:rsidRPr="00C111EB" w:rsidRDefault="005959D8" w:rsidP="00F433C6">
      <w:pPr>
        <w:spacing w:line="360" w:lineRule="auto"/>
        <w:jc w:val="both"/>
        <w:rPr>
          <w:rFonts w:ascii="Arial" w:hAnsi="Arial" w:cs="Arial"/>
          <w:b/>
          <w:bCs/>
          <w:sz w:val="32"/>
          <w:szCs w:val="32"/>
        </w:rPr>
      </w:pPr>
      <w:r w:rsidRPr="00C111EB">
        <w:rPr>
          <w:rFonts w:ascii="Arial" w:hAnsi="Arial" w:cs="Arial"/>
          <w:b/>
          <w:bCs/>
          <w:sz w:val="32"/>
          <w:szCs w:val="32"/>
        </w:rPr>
        <w:t xml:space="preserve">ID: </w:t>
      </w:r>
      <w:r w:rsidR="00FB0720" w:rsidRPr="00C111EB">
        <w:rPr>
          <w:rFonts w:ascii="Arial" w:hAnsi="Arial" w:cs="Arial"/>
          <w:b/>
          <w:bCs/>
          <w:sz w:val="32"/>
          <w:szCs w:val="32"/>
        </w:rPr>
        <w:t>2130575</w:t>
      </w:r>
    </w:p>
    <w:p w14:paraId="22D7BCCA" w14:textId="2043A2A9" w:rsidR="005959D8" w:rsidRPr="00C111EB" w:rsidRDefault="005959D8" w:rsidP="00F433C6">
      <w:pPr>
        <w:spacing w:line="360" w:lineRule="auto"/>
        <w:jc w:val="both"/>
        <w:rPr>
          <w:rFonts w:ascii="Arial" w:hAnsi="Arial" w:cs="Arial"/>
          <w:b/>
          <w:bCs/>
          <w:sz w:val="32"/>
          <w:szCs w:val="32"/>
        </w:rPr>
      </w:pPr>
      <w:r w:rsidRPr="00C111EB">
        <w:rPr>
          <w:rFonts w:ascii="Arial" w:hAnsi="Arial" w:cs="Arial"/>
          <w:b/>
          <w:bCs/>
          <w:sz w:val="32"/>
          <w:szCs w:val="32"/>
        </w:rPr>
        <w:t>Submission Date: 5 May 2023</w:t>
      </w:r>
    </w:p>
    <w:p w14:paraId="382CC947" w14:textId="29327200" w:rsidR="00DC4064" w:rsidRDefault="00DC4064">
      <w:pPr>
        <w:rPr>
          <w:rFonts w:ascii="Arial" w:hAnsi="Arial" w:cs="Arial"/>
          <w:b/>
          <w:bCs/>
          <w:sz w:val="32"/>
          <w:szCs w:val="32"/>
        </w:rPr>
      </w:pPr>
      <w:r>
        <w:rPr>
          <w:rFonts w:ascii="Arial" w:hAnsi="Arial" w:cs="Arial"/>
          <w:b/>
          <w:bCs/>
          <w:sz w:val="32"/>
          <w:szCs w:val="32"/>
        </w:rPr>
        <w:br w:type="page"/>
      </w:r>
    </w:p>
    <w:sdt>
      <w:sdtPr>
        <w:id w:val="236904702"/>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76EF18A6" w14:textId="3CCC5CC2" w:rsidR="00DC4064" w:rsidRDefault="00DC4064">
          <w:pPr>
            <w:pStyle w:val="TOCHeading"/>
          </w:pPr>
          <w:r>
            <w:t>Table of Contents</w:t>
          </w:r>
        </w:p>
        <w:p w14:paraId="7495ACEE" w14:textId="5932ADB7" w:rsidR="00DC4064" w:rsidRPr="00DC4064" w:rsidRDefault="00DC4064" w:rsidP="00DC4064">
          <w:pPr>
            <w:pStyle w:val="TOC1"/>
            <w:rPr>
              <w:noProof/>
              <w:kern w:val="2"/>
              <w:lang w:val="en-GB" w:eastAsia="en-GB"/>
            </w:rPr>
          </w:pPr>
          <w:r w:rsidRPr="00DC4064">
            <w:fldChar w:fldCharType="begin"/>
          </w:r>
          <w:r w:rsidRPr="00DC4064">
            <w:instrText xml:space="preserve"> TOC \o "1-3" \h \z \u </w:instrText>
          </w:r>
          <w:r w:rsidRPr="00DC4064">
            <w:fldChar w:fldCharType="separate"/>
          </w:r>
          <w:hyperlink w:anchor="_Toc134126369" w:history="1">
            <w:r w:rsidRPr="00DC4064">
              <w:rPr>
                <w:rStyle w:val="Hyperlink"/>
                <w:rFonts w:ascii="Arial" w:hAnsi="Arial" w:cs="Arial"/>
                <w:noProof/>
                <w:sz w:val="24"/>
                <w:szCs w:val="24"/>
              </w:rPr>
              <w:t>Introduction</w:t>
            </w:r>
            <w:r w:rsidRPr="00DC4064">
              <w:rPr>
                <w:noProof/>
                <w:webHidden/>
              </w:rPr>
              <w:tab/>
            </w:r>
            <w:r w:rsidRPr="00DC4064">
              <w:rPr>
                <w:noProof/>
                <w:webHidden/>
              </w:rPr>
              <w:fldChar w:fldCharType="begin"/>
            </w:r>
            <w:r w:rsidRPr="00DC4064">
              <w:rPr>
                <w:noProof/>
                <w:webHidden/>
              </w:rPr>
              <w:instrText xml:space="preserve"> PAGEREF _Toc134126369 \h </w:instrText>
            </w:r>
            <w:r w:rsidRPr="00DC4064">
              <w:rPr>
                <w:noProof/>
                <w:webHidden/>
              </w:rPr>
            </w:r>
            <w:r w:rsidRPr="00DC4064">
              <w:rPr>
                <w:noProof/>
                <w:webHidden/>
              </w:rPr>
              <w:fldChar w:fldCharType="separate"/>
            </w:r>
            <w:r w:rsidRPr="00DC4064">
              <w:rPr>
                <w:noProof/>
                <w:webHidden/>
              </w:rPr>
              <w:t>2</w:t>
            </w:r>
            <w:r w:rsidRPr="00DC4064">
              <w:rPr>
                <w:noProof/>
                <w:webHidden/>
              </w:rPr>
              <w:fldChar w:fldCharType="end"/>
            </w:r>
          </w:hyperlink>
        </w:p>
        <w:p w14:paraId="2D180ACB" w14:textId="2A027655" w:rsidR="00DC4064" w:rsidRPr="00DC4064" w:rsidRDefault="00DC4064" w:rsidP="00DC4064">
          <w:pPr>
            <w:pStyle w:val="TOC1"/>
            <w:rPr>
              <w:noProof/>
              <w:kern w:val="2"/>
              <w:lang w:val="en-GB" w:eastAsia="en-GB"/>
            </w:rPr>
          </w:pPr>
          <w:hyperlink w:anchor="_Toc134126370" w:history="1">
            <w:r w:rsidRPr="00DC4064">
              <w:rPr>
                <w:rStyle w:val="Hyperlink"/>
                <w:rFonts w:ascii="Arial" w:hAnsi="Arial" w:cs="Arial"/>
                <w:noProof/>
                <w:sz w:val="24"/>
                <w:szCs w:val="24"/>
              </w:rPr>
              <w:t>1.1 The phases of psychosexual development are:</w:t>
            </w:r>
            <w:r w:rsidRPr="00DC4064">
              <w:rPr>
                <w:noProof/>
                <w:webHidden/>
              </w:rPr>
              <w:tab/>
            </w:r>
            <w:r w:rsidRPr="00DC4064">
              <w:rPr>
                <w:noProof/>
                <w:webHidden/>
              </w:rPr>
              <w:fldChar w:fldCharType="begin"/>
            </w:r>
            <w:r w:rsidRPr="00DC4064">
              <w:rPr>
                <w:noProof/>
                <w:webHidden/>
              </w:rPr>
              <w:instrText xml:space="preserve"> PAGEREF _Toc134126370 \h </w:instrText>
            </w:r>
            <w:r w:rsidRPr="00DC4064">
              <w:rPr>
                <w:noProof/>
                <w:webHidden/>
              </w:rPr>
            </w:r>
            <w:r w:rsidRPr="00DC4064">
              <w:rPr>
                <w:noProof/>
                <w:webHidden/>
              </w:rPr>
              <w:fldChar w:fldCharType="separate"/>
            </w:r>
            <w:r w:rsidRPr="00DC4064">
              <w:rPr>
                <w:noProof/>
                <w:webHidden/>
              </w:rPr>
              <w:t>3</w:t>
            </w:r>
            <w:r w:rsidRPr="00DC4064">
              <w:rPr>
                <w:noProof/>
                <w:webHidden/>
              </w:rPr>
              <w:fldChar w:fldCharType="end"/>
            </w:r>
          </w:hyperlink>
        </w:p>
        <w:p w14:paraId="0E62C99E" w14:textId="7972E67D" w:rsidR="00DC4064" w:rsidRPr="00DC4064" w:rsidRDefault="00DC4064" w:rsidP="00DC4064">
          <w:pPr>
            <w:pStyle w:val="TOC1"/>
            <w:rPr>
              <w:noProof/>
              <w:kern w:val="2"/>
              <w:lang w:val="en-GB" w:eastAsia="en-GB"/>
            </w:rPr>
          </w:pPr>
          <w:hyperlink w:anchor="_Toc134126371" w:history="1">
            <w:r w:rsidRPr="00DC4064">
              <w:rPr>
                <w:rStyle w:val="Hyperlink"/>
                <w:rFonts w:ascii="Arial" w:hAnsi="Arial" w:cs="Arial"/>
                <w:noProof/>
                <w:sz w:val="24"/>
                <w:szCs w:val="24"/>
              </w:rPr>
              <w:t>1.2 Limit</w:t>
            </w:r>
            <w:r w:rsidRPr="00DC4064">
              <w:rPr>
                <w:rStyle w:val="Hyperlink"/>
                <w:rFonts w:ascii="Arial" w:hAnsi="Arial" w:cs="Arial"/>
                <w:noProof/>
                <w:sz w:val="24"/>
                <w:szCs w:val="24"/>
              </w:rPr>
              <w:t>a</w:t>
            </w:r>
            <w:r w:rsidRPr="00DC4064">
              <w:rPr>
                <w:rStyle w:val="Hyperlink"/>
                <w:rFonts w:ascii="Arial" w:hAnsi="Arial" w:cs="Arial"/>
                <w:noProof/>
                <w:sz w:val="24"/>
                <w:szCs w:val="24"/>
              </w:rPr>
              <w:t>tions of the theory</w:t>
            </w:r>
            <w:r w:rsidRPr="00DC4064">
              <w:rPr>
                <w:noProof/>
                <w:webHidden/>
              </w:rPr>
              <w:tab/>
            </w:r>
            <w:r w:rsidRPr="00DC4064">
              <w:rPr>
                <w:noProof/>
                <w:webHidden/>
              </w:rPr>
              <w:fldChar w:fldCharType="begin"/>
            </w:r>
            <w:r w:rsidRPr="00DC4064">
              <w:rPr>
                <w:noProof/>
                <w:webHidden/>
              </w:rPr>
              <w:instrText xml:space="preserve"> PAGEREF _Toc134126371 \h </w:instrText>
            </w:r>
            <w:r w:rsidRPr="00DC4064">
              <w:rPr>
                <w:noProof/>
                <w:webHidden/>
              </w:rPr>
            </w:r>
            <w:r w:rsidRPr="00DC4064">
              <w:rPr>
                <w:noProof/>
                <w:webHidden/>
              </w:rPr>
              <w:fldChar w:fldCharType="separate"/>
            </w:r>
            <w:r w:rsidRPr="00DC4064">
              <w:rPr>
                <w:noProof/>
                <w:webHidden/>
              </w:rPr>
              <w:t>5</w:t>
            </w:r>
            <w:r w:rsidRPr="00DC4064">
              <w:rPr>
                <w:noProof/>
                <w:webHidden/>
              </w:rPr>
              <w:fldChar w:fldCharType="end"/>
            </w:r>
          </w:hyperlink>
        </w:p>
        <w:p w14:paraId="7EDD6AE4" w14:textId="440EC69C" w:rsidR="00DC4064" w:rsidRPr="00DC4064" w:rsidRDefault="00DC4064" w:rsidP="00DC4064">
          <w:pPr>
            <w:pStyle w:val="TOC1"/>
            <w:rPr>
              <w:noProof/>
              <w:kern w:val="2"/>
              <w:lang w:val="en-GB" w:eastAsia="en-GB"/>
            </w:rPr>
          </w:pPr>
          <w:hyperlink w:anchor="_Toc134126372" w:history="1">
            <w:r w:rsidRPr="00DC4064">
              <w:rPr>
                <w:rStyle w:val="Hyperlink"/>
                <w:rFonts w:ascii="Arial" w:hAnsi="Arial" w:cs="Arial"/>
                <w:noProof/>
                <w:sz w:val="24"/>
                <w:szCs w:val="24"/>
              </w:rPr>
              <w:t>2.0 Social Learning Theory</w:t>
            </w:r>
            <w:r w:rsidRPr="00DC4064">
              <w:rPr>
                <w:noProof/>
                <w:webHidden/>
              </w:rPr>
              <w:tab/>
            </w:r>
            <w:r w:rsidRPr="00DC4064">
              <w:rPr>
                <w:noProof/>
                <w:webHidden/>
              </w:rPr>
              <w:fldChar w:fldCharType="begin"/>
            </w:r>
            <w:r w:rsidRPr="00DC4064">
              <w:rPr>
                <w:noProof/>
                <w:webHidden/>
              </w:rPr>
              <w:instrText xml:space="preserve"> PAGEREF _Toc134126372 \h </w:instrText>
            </w:r>
            <w:r w:rsidRPr="00DC4064">
              <w:rPr>
                <w:noProof/>
                <w:webHidden/>
              </w:rPr>
            </w:r>
            <w:r w:rsidRPr="00DC4064">
              <w:rPr>
                <w:noProof/>
                <w:webHidden/>
              </w:rPr>
              <w:fldChar w:fldCharType="separate"/>
            </w:r>
            <w:r w:rsidRPr="00DC4064">
              <w:rPr>
                <w:noProof/>
                <w:webHidden/>
              </w:rPr>
              <w:t>6</w:t>
            </w:r>
            <w:r w:rsidRPr="00DC4064">
              <w:rPr>
                <w:noProof/>
                <w:webHidden/>
              </w:rPr>
              <w:fldChar w:fldCharType="end"/>
            </w:r>
          </w:hyperlink>
        </w:p>
        <w:p w14:paraId="0F5AAB63" w14:textId="4FE17929" w:rsidR="00DC4064" w:rsidRPr="00DC4064" w:rsidRDefault="00DC4064" w:rsidP="00DC4064">
          <w:pPr>
            <w:pStyle w:val="TOC2"/>
            <w:tabs>
              <w:tab w:val="right" w:leader="dot" w:pos="9016"/>
            </w:tabs>
            <w:spacing w:line="360" w:lineRule="auto"/>
            <w:rPr>
              <w:rFonts w:ascii="Arial" w:hAnsi="Arial" w:cs="Arial"/>
              <w:noProof/>
              <w:kern w:val="2"/>
              <w:sz w:val="24"/>
              <w:szCs w:val="24"/>
              <w:lang w:val="en-GB" w:eastAsia="en-GB"/>
            </w:rPr>
          </w:pPr>
          <w:hyperlink w:anchor="_Toc134126373" w:history="1">
            <w:r w:rsidRPr="00DC4064">
              <w:rPr>
                <w:rStyle w:val="Hyperlink"/>
                <w:rFonts w:ascii="Arial" w:hAnsi="Arial" w:cs="Arial"/>
                <w:noProof/>
                <w:sz w:val="24"/>
                <w:szCs w:val="24"/>
              </w:rPr>
              <w:t>2.1 The impact of the theory</w:t>
            </w:r>
            <w:r w:rsidRPr="00DC4064">
              <w:rPr>
                <w:rFonts w:ascii="Arial" w:hAnsi="Arial" w:cs="Arial"/>
                <w:noProof/>
                <w:webHidden/>
                <w:sz w:val="24"/>
                <w:szCs w:val="24"/>
              </w:rPr>
              <w:tab/>
            </w:r>
            <w:r w:rsidRPr="00DC4064">
              <w:rPr>
                <w:rFonts w:ascii="Arial" w:hAnsi="Arial" w:cs="Arial"/>
                <w:noProof/>
                <w:webHidden/>
                <w:sz w:val="24"/>
                <w:szCs w:val="24"/>
              </w:rPr>
              <w:fldChar w:fldCharType="begin"/>
            </w:r>
            <w:r w:rsidRPr="00DC4064">
              <w:rPr>
                <w:rFonts w:ascii="Arial" w:hAnsi="Arial" w:cs="Arial"/>
                <w:noProof/>
                <w:webHidden/>
                <w:sz w:val="24"/>
                <w:szCs w:val="24"/>
              </w:rPr>
              <w:instrText xml:space="preserve"> PAGEREF _Toc134126373 \h </w:instrText>
            </w:r>
            <w:r w:rsidRPr="00DC4064">
              <w:rPr>
                <w:rFonts w:ascii="Arial" w:hAnsi="Arial" w:cs="Arial"/>
                <w:noProof/>
                <w:webHidden/>
                <w:sz w:val="24"/>
                <w:szCs w:val="24"/>
              </w:rPr>
            </w:r>
            <w:r w:rsidRPr="00DC4064">
              <w:rPr>
                <w:rFonts w:ascii="Arial" w:hAnsi="Arial" w:cs="Arial"/>
                <w:noProof/>
                <w:webHidden/>
                <w:sz w:val="24"/>
                <w:szCs w:val="24"/>
              </w:rPr>
              <w:fldChar w:fldCharType="separate"/>
            </w:r>
            <w:r w:rsidRPr="00DC4064">
              <w:rPr>
                <w:rFonts w:ascii="Arial" w:hAnsi="Arial" w:cs="Arial"/>
                <w:noProof/>
                <w:webHidden/>
                <w:sz w:val="24"/>
                <w:szCs w:val="24"/>
              </w:rPr>
              <w:t>6</w:t>
            </w:r>
            <w:r w:rsidRPr="00DC4064">
              <w:rPr>
                <w:rFonts w:ascii="Arial" w:hAnsi="Arial" w:cs="Arial"/>
                <w:noProof/>
                <w:webHidden/>
                <w:sz w:val="24"/>
                <w:szCs w:val="24"/>
              </w:rPr>
              <w:fldChar w:fldCharType="end"/>
            </w:r>
          </w:hyperlink>
        </w:p>
        <w:p w14:paraId="246DA080" w14:textId="507F2AA2" w:rsidR="00DC4064" w:rsidRPr="00DC4064" w:rsidRDefault="00DC4064" w:rsidP="00DC4064">
          <w:pPr>
            <w:pStyle w:val="TOC1"/>
            <w:rPr>
              <w:noProof/>
              <w:kern w:val="2"/>
              <w:lang w:val="en-GB" w:eastAsia="en-GB"/>
            </w:rPr>
          </w:pPr>
          <w:hyperlink w:anchor="_Toc134126374" w:history="1">
            <w:r w:rsidRPr="00DC4064">
              <w:rPr>
                <w:rStyle w:val="Hyperlink"/>
                <w:rFonts w:ascii="Arial" w:hAnsi="Arial" w:cs="Arial"/>
                <w:noProof/>
                <w:sz w:val="24"/>
                <w:szCs w:val="24"/>
              </w:rPr>
              <w:t>3.0 How to apply this psychological perspective as a health and social care professional</w:t>
            </w:r>
            <w:r w:rsidRPr="00DC4064">
              <w:rPr>
                <w:noProof/>
                <w:webHidden/>
              </w:rPr>
              <w:tab/>
            </w:r>
            <w:r w:rsidRPr="00DC4064">
              <w:rPr>
                <w:noProof/>
                <w:webHidden/>
              </w:rPr>
              <w:fldChar w:fldCharType="begin"/>
            </w:r>
            <w:r w:rsidRPr="00DC4064">
              <w:rPr>
                <w:noProof/>
                <w:webHidden/>
              </w:rPr>
              <w:instrText xml:space="preserve"> PAGEREF _Toc134126374 \h </w:instrText>
            </w:r>
            <w:r w:rsidRPr="00DC4064">
              <w:rPr>
                <w:noProof/>
                <w:webHidden/>
              </w:rPr>
            </w:r>
            <w:r w:rsidRPr="00DC4064">
              <w:rPr>
                <w:noProof/>
                <w:webHidden/>
              </w:rPr>
              <w:fldChar w:fldCharType="separate"/>
            </w:r>
            <w:r w:rsidRPr="00DC4064">
              <w:rPr>
                <w:noProof/>
                <w:webHidden/>
              </w:rPr>
              <w:t>7</w:t>
            </w:r>
            <w:r w:rsidRPr="00DC4064">
              <w:rPr>
                <w:noProof/>
                <w:webHidden/>
              </w:rPr>
              <w:fldChar w:fldCharType="end"/>
            </w:r>
          </w:hyperlink>
        </w:p>
        <w:p w14:paraId="1CB3166F" w14:textId="389D4980" w:rsidR="00DC4064" w:rsidRPr="00DC4064" w:rsidRDefault="00DC4064" w:rsidP="00DC4064">
          <w:pPr>
            <w:pStyle w:val="TOC1"/>
            <w:rPr>
              <w:noProof/>
              <w:kern w:val="2"/>
              <w:lang w:val="en-GB" w:eastAsia="en-GB"/>
            </w:rPr>
          </w:pPr>
          <w:hyperlink w:anchor="_Toc134126375" w:history="1">
            <w:r w:rsidRPr="00DC4064">
              <w:rPr>
                <w:rStyle w:val="Hyperlink"/>
                <w:rFonts w:ascii="Arial" w:hAnsi="Arial" w:cs="Arial"/>
                <w:noProof/>
                <w:sz w:val="24"/>
                <w:szCs w:val="24"/>
              </w:rPr>
              <w:t>Conclusion</w:t>
            </w:r>
            <w:r w:rsidRPr="00DC4064">
              <w:rPr>
                <w:noProof/>
                <w:webHidden/>
              </w:rPr>
              <w:tab/>
            </w:r>
            <w:r w:rsidRPr="00DC4064">
              <w:rPr>
                <w:noProof/>
                <w:webHidden/>
              </w:rPr>
              <w:fldChar w:fldCharType="begin"/>
            </w:r>
            <w:r w:rsidRPr="00DC4064">
              <w:rPr>
                <w:noProof/>
                <w:webHidden/>
              </w:rPr>
              <w:instrText xml:space="preserve"> PAGEREF _Toc134126375 \h </w:instrText>
            </w:r>
            <w:r w:rsidRPr="00DC4064">
              <w:rPr>
                <w:noProof/>
                <w:webHidden/>
              </w:rPr>
            </w:r>
            <w:r w:rsidRPr="00DC4064">
              <w:rPr>
                <w:noProof/>
                <w:webHidden/>
              </w:rPr>
              <w:fldChar w:fldCharType="separate"/>
            </w:r>
            <w:r w:rsidRPr="00DC4064">
              <w:rPr>
                <w:noProof/>
                <w:webHidden/>
              </w:rPr>
              <w:t>8</w:t>
            </w:r>
            <w:r w:rsidRPr="00DC4064">
              <w:rPr>
                <w:noProof/>
                <w:webHidden/>
              </w:rPr>
              <w:fldChar w:fldCharType="end"/>
            </w:r>
          </w:hyperlink>
        </w:p>
        <w:p w14:paraId="4D919F7A" w14:textId="051975E4" w:rsidR="00DC4064" w:rsidRDefault="00DC4064" w:rsidP="00DC4064">
          <w:pPr>
            <w:spacing w:line="360" w:lineRule="auto"/>
          </w:pPr>
          <w:r w:rsidRPr="00DC4064">
            <w:rPr>
              <w:rFonts w:ascii="Arial" w:hAnsi="Arial" w:cs="Arial"/>
              <w:b/>
              <w:bCs/>
              <w:noProof/>
              <w:sz w:val="24"/>
              <w:szCs w:val="24"/>
            </w:rPr>
            <w:fldChar w:fldCharType="end"/>
          </w:r>
        </w:p>
      </w:sdtContent>
    </w:sdt>
    <w:p w14:paraId="0F4C2F3D" w14:textId="77777777" w:rsidR="00DC4064" w:rsidRPr="00C111EB" w:rsidRDefault="00DC4064" w:rsidP="00F433C6">
      <w:pPr>
        <w:spacing w:line="360" w:lineRule="auto"/>
        <w:jc w:val="both"/>
        <w:rPr>
          <w:rFonts w:ascii="Arial" w:hAnsi="Arial" w:cs="Arial"/>
          <w:b/>
          <w:bCs/>
          <w:sz w:val="32"/>
          <w:szCs w:val="32"/>
        </w:rPr>
      </w:pPr>
    </w:p>
    <w:p w14:paraId="5B5EA76D" w14:textId="5949D976" w:rsidR="00B117DF" w:rsidRPr="00C111EB" w:rsidRDefault="00B117DF" w:rsidP="00F433C6">
      <w:pPr>
        <w:spacing w:line="360" w:lineRule="auto"/>
        <w:jc w:val="both"/>
        <w:rPr>
          <w:rFonts w:ascii="Arial" w:hAnsi="Arial" w:cs="Arial"/>
          <w:b/>
          <w:bCs/>
          <w:sz w:val="32"/>
          <w:szCs w:val="32"/>
        </w:rPr>
      </w:pPr>
    </w:p>
    <w:p w14:paraId="01286E0B" w14:textId="07125E3D" w:rsidR="00B117DF" w:rsidRPr="00C111EB" w:rsidRDefault="00B117DF" w:rsidP="00F433C6">
      <w:pPr>
        <w:spacing w:line="360" w:lineRule="auto"/>
        <w:jc w:val="both"/>
        <w:rPr>
          <w:rFonts w:ascii="Arial" w:hAnsi="Arial" w:cs="Arial"/>
          <w:b/>
          <w:bCs/>
          <w:sz w:val="32"/>
          <w:szCs w:val="32"/>
        </w:rPr>
      </w:pPr>
    </w:p>
    <w:p w14:paraId="66B5ED27" w14:textId="6C57CFD6" w:rsidR="00B117DF" w:rsidRPr="00C111EB" w:rsidRDefault="00B117DF" w:rsidP="00F433C6">
      <w:pPr>
        <w:spacing w:line="360" w:lineRule="auto"/>
        <w:jc w:val="both"/>
        <w:rPr>
          <w:rFonts w:ascii="Arial" w:hAnsi="Arial" w:cs="Arial"/>
          <w:b/>
          <w:bCs/>
          <w:sz w:val="32"/>
          <w:szCs w:val="32"/>
        </w:rPr>
      </w:pPr>
    </w:p>
    <w:p w14:paraId="7FCD4504" w14:textId="00DDA976" w:rsidR="00B117DF" w:rsidRPr="00C111EB" w:rsidRDefault="00B117DF" w:rsidP="00F433C6">
      <w:pPr>
        <w:spacing w:line="360" w:lineRule="auto"/>
        <w:jc w:val="both"/>
        <w:rPr>
          <w:rFonts w:ascii="Arial" w:hAnsi="Arial" w:cs="Arial"/>
          <w:b/>
          <w:bCs/>
          <w:sz w:val="32"/>
          <w:szCs w:val="32"/>
        </w:rPr>
      </w:pPr>
    </w:p>
    <w:p w14:paraId="52BAC2D9" w14:textId="61D1D466" w:rsidR="00B117DF" w:rsidRPr="00C111EB" w:rsidRDefault="00B117DF" w:rsidP="00F433C6">
      <w:pPr>
        <w:spacing w:line="360" w:lineRule="auto"/>
        <w:jc w:val="both"/>
        <w:rPr>
          <w:rFonts w:ascii="Arial" w:hAnsi="Arial" w:cs="Arial"/>
          <w:b/>
          <w:bCs/>
          <w:sz w:val="32"/>
          <w:szCs w:val="32"/>
        </w:rPr>
      </w:pPr>
    </w:p>
    <w:p w14:paraId="49CE42FE" w14:textId="08ECE05F" w:rsidR="00B117DF" w:rsidRPr="00C111EB" w:rsidRDefault="00B117DF" w:rsidP="00F433C6">
      <w:pPr>
        <w:spacing w:line="360" w:lineRule="auto"/>
        <w:jc w:val="both"/>
        <w:rPr>
          <w:rFonts w:ascii="Arial" w:hAnsi="Arial" w:cs="Arial"/>
          <w:b/>
          <w:bCs/>
          <w:sz w:val="32"/>
          <w:szCs w:val="32"/>
        </w:rPr>
      </w:pPr>
    </w:p>
    <w:p w14:paraId="026844AD" w14:textId="296AFC90" w:rsidR="00B117DF" w:rsidRPr="00C111EB" w:rsidRDefault="00B117DF" w:rsidP="00F433C6">
      <w:pPr>
        <w:spacing w:line="360" w:lineRule="auto"/>
        <w:jc w:val="both"/>
        <w:rPr>
          <w:rFonts w:ascii="Arial" w:hAnsi="Arial" w:cs="Arial"/>
          <w:b/>
          <w:bCs/>
          <w:sz w:val="32"/>
          <w:szCs w:val="32"/>
        </w:rPr>
      </w:pPr>
    </w:p>
    <w:p w14:paraId="0867D631" w14:textId="1290B9EB" w:rsidR="00B117DF" w:rsidRPr="00C111EB" w:rsidRDefault="00B117DF" w:rsidP="00F433C6">
      <w:pPr>
        <w:spacing w:line="360" w:lineRule="auto"/>
        <w:jc w:val="both"/>
        <w:rPr>
          <w:rFonts w:ascii="Arial" w:hAnsi="Arial" w:cs="Arial"/>
          <w:b/>
          <w:bCs/>
          <w:sz w:val="32"/>
          <w:szCs w:val="32"/>
        </w:rPr>
      </w:pPr>
    </w:p>
    <w:p w14:paraId="553934FA" w14:textId="0EB2350A" w:rsidR="00B117DF" w:rsidRPr="00C111EB" w:rsidRDefault="00B117DF" w:rsidP="00F433C6">
      <w:pPr>
        <w:spacing w:line="360" w:lineRule="auto"/>
        <w:jc w:val="both"/>
        <w:rPr>
          <w:rFonts w:ascii="Arial" w:hAnsi="Arial" w:cs="Arial"/>
          <w:b/>
          <w:bCs/>
          <w:sz w:val="32"/>
          <w:szCs w:val="32"/>
        </w:rPr>
      </w:pPr>
    </w:p>
    <w:p w14:paraId="24622782" w14:textId="2C192F17" w:rsidR="00B117DF" w:rsidRPr="00C111EB" w:rsidRDefault="00B117DF" w:rsidP="00F433C6">
      <w:pPr>
        <w:pStyle w:val="Heading1"/>
      </w:pPr>
      <w:bookmarkStart w:id="0" w:name="_Toc134126369"/>
      <w:r w:rsidRPr="00C111EB">
        <w:lastRenderedPageBreak/>
        <w:t>Introduction</w:t>
      </w:r>
      <w:bookmarkEnd w:id="0"/>
      <w:r w:rsidRPr="00C111EB">
        <w:t xml:space="preserve"> </w:t>
      </w:r>
    </w:p>
    <w:p w14:paraId="783B7A5A" w14:textId="5998E4F2" w:rsidR="007465FD" w:rsidRPr="00C111EB" w:rsidRDefault="007465FD" w:rsidP="00DC4064">
      <w:pPr>
        <w:spacing w:before="240" w:line="360" w:lineRule="auto"/>
        <w:jc w:val="both"/>
        <w:rPr>
          <w:rFonts w:ascii="Arial" w:hAnsi="Arial" w:cs="Arial"/>
          <w:sz w:val="24"/>
          <w:szCs w:val="24"/>
        </w:rPr>
      </w:pPr>
      <w:r w:rsidRPr="00C111EB">
        <w:rPr>
          <w:rFonts w:ascii="Arial" w:hAnsi="Arial" w:cs="Arial"/>
          <w:sz w:val="24"/>
          <w:szCs w:val="24"/>
        </w:rPr>
        <w:t xml:space="preserve">Sigmund Freud formulated the psychosexual theory of development as a psychological theory around the beginning of the 20th century. This theory contends that sexual orientation changes throughout human development, which is said to occur in stages. According to Freud, these events have a lasting impact on our personalities and </w:t>
      </w:r>
      <w:r w:rsidR="000622F1" w:rsidRPr="00C111EB">
        <w:rPr>
          <w:rFonts w:ascii="Arial" w:hAnsi="Arial" w:cs="Arial"/>
          <w:sz w:val="24"/>
          <w:szCs w:val="24"/>
        </w:rPr>
        <w:t>behaviours</w:t>
      </w:r>
      <w:r w:rsidRPr="00C111EB">
        <w:rPr>
          <w:rFonts w:ascii="Arial" w:hAnsi="Arial" w:cs="Arial"/>
          <w:sz w:val="24"/>
          <w:szCs w:val="24"/>
        </w:rPr>
        <w:t xml:space="preserve"> (Freud, 1905; Freud, 1913).</w:t>
      </w:r>
    </w:p>
    <w:p w14:paraId="1CD1BD5E" w14:textId="2F99B1A6" w:rsidR="007465FD" w:rsidRPr="00C111EB" w:rsidRDefault="007465FD" w:rsidP="00F433C6">
      <w:pPr>
        <w:spacing w:line="360" w:lineRule="auto"/>
        <w:jc w:val="both"/>
        <w:rPr>
          <w:rFonts w:ascii="Arial" w:hAnsi="Arial" w:cs="Arial"/>
          <w:sz w:val="24"/>
          <w:szCs w:val="24"/>
        </w:rPr>
      </w:pPr>
      <w:r w:rsidRPr="00C111EB">
        <w:rPr>
          <w:rFonts w:ascii="Arial" w:hAnsi="Arial" w:cs="Arial"/>
          <w:sz w:val="24"/>
          <w:szCs w:val="24"/>
        </w:rPr>
        <w:t xml:space="preserve">The idea is one of the most contentious in psychology even though it is well-known. So how does this psychosexual theory actually function? According to Freud, the id's pleasure-seeking energies become concentrated on specific erogenous zones during a succession of infancy stages, which are when personality develops. The motivation for </w:t>
      </w:r>
      <w:r w:rsidR="000622F1" w:rsidRPr="00C111EB">
        <w:rPr>
          <w:rFonts w:ascii="Arial" w:hAnsi="Arial" w:cs="Arial"/>
          <w:sz w:val="24"/>
          <w:szCs w:val="24"/>
        </w:rPr>
        <w:t>behaviour</w:t>
      </w:r>
      <w:r w:rsidRPr="00C111EB">
        <w:rPr>
          <w:rFonts w:ascii="Arial" w:hAnsi="Arial" w:cs="Arial"/>
          <w:sz w:val="24"/>
          <w:szCs w:val="24"/>
        </w:rPr>
        <w:t xml:space="preserve"> was said to be this libido or psychosexual energy. According to psychoanalytic theory, personality is mostly formed by the age of five. The formation of a person's personality is greatly influenced by early events, which also have an impact on conduct as we age.</w:t>
      </w:r>
    </w:p>
    <w:p w14:paraId="05AF784B" w14:textId="6E6AF98D" w:rsidR="00B117DF" w:rsidRDefault="007465FD" w:rsidP="00F433C6">
      <w:pPr>
        <w:spacing w:line="360" w:lineRule="auto"/>
        <w:jc w:val="both"/>
        <w:rPr>
          <w:rFonts w:ascii="Arial" w:hAnsi="Arial" w:cs="Arial"/>
          <w:sz w:val="24"/>
          <w:szCs w:val="24"/>
        </w:rPr>
      </w:pPr>
      <w:r w:rsidRPr="00C111EB">
        <w:rPr>
          <w:rFonts w:ascii="Arial" w:hAnsi="Arial" w:cs="Arial"/>
          <w:sz w:val="24"/>
          <w:szCs w:val="24"/>
        </w:rPr>
        <w:t>So what takes place at each stage? What happens if someone doesn't complete or advance through a stage? A healthy personality emerges if these psychosexual stages are effectively accomplished. Fixations may develop if some problems are not treated at the proper time. A fixation is an unwavering concentration on a previous psychosexual stage. The person will be "stuck" in this stage until this conflict is resolved. An individual who is fixated on the oral stage, for instance, may rely too heavily on others and seek out oral stimulation through smoking, drinking, or eating. Kendra Sherry (2016).</w:t>
      </w:r>
    </w:p>
    <w:p w14:paraId="79CB8A4F" w14:textId="77777777" w:rsidR="006C2411" w:rsidRPr="00C111EB" w:rsidRDefault="006C2411" w:rsidP="00F433C6">
      <w:pPr>
        <w:spacing w:line="360" w:lineRule="auto"/>
        <w:jc w:val="both"/>
        <w:rPr>
          <w:rFonts w:ascii="Arial" w:hAnsi="Arial" w:cs="Arial"/>
          <w:b/>
          <w:bCs/>
          <w:sz w:val="24"/>
          <w:szCs w:val="24"/>
        </w:rPr>
      </w:pPr>
    </w:p>
    <w:p w14:paraId="08DE877B" w14:textId="77777777" w:rsidR="00C111EB" w:rsidRPr="00C111EB" w:rsidRDefault="00C111EB" w:rsidP="006C2411">
      <w:pPr>
        <w:pStyle w:val="Heading1"/>
      </w:pPr>
      <w:bookmarkStart w:id="1" w:name="_Toc134126370"/>
      <w:r w:rsidRPr="00C111EB">
        <w:t>1.1 The phases of psychosexual development are:</w:t>
      </w:r>
      <w:bookmarkEnd w:id="1"/>
    </w:p>
    <w:p w14:paraId="5C002823" w14:textId="58308CCF" w:rsidR="00C111EB" w:rsidRPr="00C111EB" w:rsidRDefault="00C111EB" w:rsidP="006C2411">
      <w:pPr>
        <w:spacing w:before="240" w:line="360" w:lineRule="auto"/>
        <w:jc w:val="both"/>
        <w:rPr>
          <w:rFonts w:ascii="Arial" w:hAnsi="Arial" w:cs="Arial"/>
          <w:sz w:val="24"/>
          <w:szCs w:val="24"/>
        </w:rPr>
      </w:pPr>
      <w:r w:rsidRPr="00C111EB">
        <w:rPr>
          <w:rFonts w:ascii="Arial" w:hAnsi="Arial" w:cs="Arial"/>
          <w:b/>
          <w:sz w:val="24"/>
          <w:szCs w:val="24"/>
        </w:rPr>
        <w:t>i.</w:t>
      </w:r>
      <w:r w:rsidRPr="00C111EB">
        <w:rPr>
          <w:rFonts w:ascii="Arial" w:hAnsi="Arial" w:cs="Arial"/>
          <w:sz w:val="24"/>
          <w:szCs w:val="24"/>
        </w:rPr>
        <w:t xml:space="preserve"> </w:t>
      </w:r>
      <w:r w:rsidRPr="00C111EB">
        <w:rPr>
          <w:rFonts w:ascii="Arial" w:hAnsi="Arial" w:cs="Arial"/>
          <w:b/>
          <w:sz w:val="24"/>
          <w:szCs w:val="24"/>
        </w:rPr>
        <w:t>The oral stage</w:t>
      </w:r>
      <w:r w:rsidRPr="00C111EB">
        <w:rPr>
          <w:rFonts w:ascii="Arial" w:hAnsi="Arial" w:cs="Arial"/>
          <w:sz w:val="24"/>
          <w:szCs w:val="24"/>
        </w:rPr>
        <w:t xml:space="preserve"> </w:t>
      </w:r>
      <w:r w:rsidRPr="00C111EB">
        <w:rPr>
          <w:rFonts w:ascii="Arial" w:hAnsi="Arial" w:cs="Arial"/>
          <w:b/>
          <w:sz w:val="24"/>
          <w:szCs w:val="24"/>
        </w:rPr>
        <w:t>(from birth to 18 months):</w:t>
      </w:r>
      <w:r w:rsidRPr="00C111EB">
        <w:rPr>
          <w:rFonts w:ascii="Arial" w:hAnsi="Arial" w:cs="Arial"/>
          <w:sz w:val="24"/>
          <w:szCs w:val="24"/>
        </w:rPr>
        <w:t xml:space="preserve"> According to Freud (1905), the mouth is the primary </w:t>
      </w:r>
      <w:r w:rsidR="00F433C6" w:rsidRPr="00C111EB">
        <w:rPr>
          <w:rFonts w:ascii="Arial" w:hAnsi="Arial" w:cs="Arial"/>
          <w:sz w:val="24"/>
          <w:szCs w:val="24"/>
        </w:rPr>
        <w:t>centre</w:t>
      </w:r>
      <w:r w:rsidRPr="00C111EB">
        <w:rPr>
          <w:rFonts w:ascii="Arial" w:hAnsi="Arial" w:cs="Arial"/>
          <w:sz w:val="24"/>
          <w:szCs w:val="24"/>
        </w:rPr>
        <w:t xml:space="preserve"> of pleasure and discovery. The rooting and sucking reflex are particularly crucial during the oral stage since the infant's mouth serves as their main point of contact. The mouth is essential for chewing food, and the infant enjoys oral stimulation through pleasurable </w:t>
      </w:r>
      <w:r w:rsidR="00F433C6" w:rsidRPr="00C111EB">
        <w:rPr>
          <w:rFonts w:ascii="Arial" w:hAnsi="Arial" w:cs="Arial"/>
          <w:sz w:val="24"/>
          <w:szCs w:val="24"/>
        </w:rPr>
        <w:t>behaviours</w:t>
      </w:r>
      <w:r w:rsidRPr="00C111EB">
        <w:rPr>
          <w:rFonts w:ascii="Arial" w:hAnsi="Arial" w:cs="Arial"/>
          <w:sz w:val="24"/>
          <w:szCs w:val="24"/>
        </w:rPr>
        <w:t xml:space="preserve"> like tasting and sucking. The infant also gains a sense of security and trust through this oral stimulation because they are dependent on the caregivers (who are in charge of feeding them).</w:t>
      </w:r>
    </w:p>
    <w:p w14:paraId="0D10B83C" w14:textId="77777777" w:rsidR="00C111EB" w:rsidRPr="00C111EB" w:rsidRDefault="00C111EB" w:rsidP="00F433C6">
      <w:pPr>
        <w:spacing w:line="360" w:lineRule="auto"/>
        <w:jc w:val="both"/>
        <w:rPr>
          <w:rFonts w:ascii="Arial" w:hAnsi="Arial" w:cs="Arial"/>
          <w:sz w:val="24"/>
          <w:szCs w:val="24"/>
        </w:rPr>
      </w:pPr>
      <w:r w:rsidRPr="00C111EB">
        <w:rPr>
          <w:rFonts w:ascii="Arial" w:hAnsi="Arial" w:cs="Arial"/>
          <w:b/>
          <w:sz w:val="24"/>
          <w:szCs w:val="24"/>
        </w:rPr>
        <w:lastRenderedPageBreak/>
        <w:t>ii.</w:t>
      </w:r>
      <w:r w:rsidRPr="00C111EB">
        <w:rPr>
          <w:rFonts w:ascii="Arial" w:hAnsi="Arial" w:cs="Arial"/>
          <w:sz w:val="24"/>
          <w:szCs w:val="24"/>
        </w:rPr>
        <w:t xml:space="preserve"> </w:t>
      </w:r>
      <w:r w:rsidRPr="00C111EB">
        <w:rPr>
          <w:rFonts w:ascii="Arial" w:hAnsi="Arial" w:cs="Arial"/>
          <w:b/>
          <w:sz w:val="24"/>
          <w:szCs w:val="24"/>
        </w:rPr>
        <w:t>Anal stage (18 months to 3 years):</w:t>
      </w:r>
      <w:r w:rsidRPr="00C111EB">
        <w:rPr>
          <w:rFonts w:ascii="Arial" w:hAnsi="Arial" w:cs="Arial"/>
          <w:sz w:val="24"/>
          <w:szCs w:val="24"/>
        </w:rPr>
        <w:t xml:space="preserve"> According to Freud (1905), the anus is the main object of pleasure and exploration. Freud argued that the libido’s main concentration during the anal stage was on managing bowel and bladder function. Toileting lessons, where the child must learn to manage his or her bodily needs, is the main source of conflict at this stage. Gaining this control results in a feeling of freedom and accomplishment. Freud asserts that the viability of this stage depends on the parents’ attitude to potty training. Children who seem competent and productive are encouraged by parents who use praise and rewards for using the restroom when it is appropriate. Positive experiences at this time, according to Freud, lay the groundwork for people to grow into capable, successful adults.</w:t>
      </w:r>
    </w:p>
    <w:p w14:paraId="55789064" w14:textId="77777777" w:rsidR="00C111EB" w:rsidRPr="00C111EB" w:rsidRDefault="00C111EB" w:rsidP="00F433C6">
      <w:pPr>
        <w:spacing w:line="360" w:lineRule="auto"/>
        <w:jc w:val="both"/>
        <w:rPr>
          <w:rFonts w:ascii="Arial" w:hAnsi="Arial" w:cs="Arial"/>
          <w:sz w:val="24"/>
          <w:szCs w:val="24"/>
        </w:rPr>
      </w:pPr>
      <w:r w:rsidRPr="00C111EB">
        <w:rPr>
          <w:rFonts w:ascii="Arial" w:hAnsi="Arial" w:cs="Arial"/>
          <w:b/>
          <w:sz w:val="24"/>
          <w:szCs w:val="24"/>
        </w:rPr>
        <w:t>iii. Phallic stage (3 to 6 years):</w:t>
      </w:r>
      <w:r w:rsidRPr="00C111EB">
        <w:rPr>
          <w:rFonts w:ascii="Arial" w:hAnsi="Arial" w:cs="Arial"/>
          <w:sz w:val="24"/>
          <w:szCs w:val="24"/>
        </w:rPr>
        <w:t xml:space="preserve"> The prime object of pleasure and curiosity is the genitalia. Children may go through this stage where they develop a sexual desire for the opposite-sex parent and sentiments of jealousy for the same-sex parent. The libido’s major attention is on the genitalia during the phallic stage. Children start to learn about the differences between males and girls at this age. </w:t>
      </w:r>
    </w:p>
    <w:p w14:paraId="0D4827D2" w14:textId="77777777"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Freud thought that boys start to see their fathers as competitors for their mother’s love. These desires to possess the mother and take the place of the father are characterized by the Oedipus complex. Nevertheless, the child also worries that his father will punish him for these emotions; Freud called this castration anxiety. Young females have been known to sense a similar combination of emotions that have been referred to as the “Electra complex.” Nevertheless, Freud thought that girls actually experience penis envy. The child gradually starts to Identify with the same-sex parent as a way to own the other parent vicariously. Nevertheless, Freud thought that penis envy for girls never completely went away and that all women continue to be somewhat fixated on this stage. Psychologists disagreed with this thesis, claiming it was both false and degrading to women. One such psychologist is Karen Horney. Rather, Horney proposed a theory she called “womb envy” in which men feel inferior because they are unable to bear children (Oedipal or Electra complexes; Freud, 1923).</w:t>
      </w:r>
    </w:p>
    <w:p w14:paraId="242C4E73" w14:textId="78D85B34" w:rsidR="00C111EB" w:rsidRPr="00C111EB" w:rsidRDefault="00C111EB" w:rsidP="00F433C6">
      <w:pPr>
        <w:spacing w:line="360" w:lineRule="auto"/>
        <w:jc w:val="both"/>
        <w:rPr>
          <w:rFonts w:ascii="Arial" w:hAnsi="Arial" w:cs="Arial"/>
          <w:sz w:val="24"/>
          <w:szCs w:val="24"/>
        </w:rPr>
      </w:pPr>
      <w:r w:rsidRPr="00C111EB">
        <w:rPr>
          <w:rFonts w:ascii="Arial" w:hAnsi="Arial" w:cs="Arial"/>
          <w:b/>
          <w:sz w:val="24"/>
          <w:szCs w:val="24"/>
        </w:rPr>
        <w:t>iv. The latency stage</w:t>
      </w:r>
      <w:r w:rsidRPr="00C111EB">
        <w:rPr>
          <w:rFonts w:ascii="Arial" w:hAnsi="Arial" w:cs="Arial"/>
          <w:sz w:val="24"/>
          <w:szCs w:val="24"/>
        </w:rPr>
        <w:t xml:space="preserve"> </w:t>
      </w:r>
      <w:r w:rsidRPr="00C111EB">
        <w:rPr>
          <w:rFonts w:ascii="Arial" w:hAnsi="Arial" w:cs="Arial"/>
          <w:b/>
          <w:sz w:val="24"/>
          <w:szCs w:val="24"/>
        </w:rPr>
        <w:t>(six years before puberty):</w:t>
      </w:r>
      <w:r w:rsidRPr="00C111EB">
        <w:rPr>
          <w:rFonts w:ascii="Arial" w:hAnsi="Arial" w:cs="Arial"/>
          <w:sz w:val="24"/>
          <w:szCs w:val="24"/>
        </w:rPr>
        <w:t xml:space="preserve"> Sexual impulses are suppressed, and social and intellectual growth are prioritized. The libido interests are muted during the latent stage. This phase of peace results from the growth of the ego and </w:t>
      </w:r>
      <w:r w:rsidRPr="00C111EB">
        <w:rPr>
          <w:rFonts w:ascii="Arial" w:hAnsi="Arial" w:cs="Arial"/>
          <w:sz w:val="24"/>
          <w:szCs w:val="24"/>
        </w:rPr>
        <w:lastRenderedPageBreak/>
        <w:t xml:space="preserve">superego. Around the time that kids start school, they start to focus more on their passions and hobbies, and relationships with their peers. The latent period is a period of discovery during which sexual energy is still present but is </w:t>
      </w:r>
      <w:r w:rsidR="00F433C6" w:rsidRPr="00C111EB">
        <w:rPr>
          <w:rFonts w:ascii="Arial" w:hAnsi="Arial" w:cs="Arial"/>
          <w:sz w:val="24"/>
          <w:szCs w:val="24"/>
        </w:rPr>
        <w:t>channelled</w:t>
      </w:r>
      <w:r w:rsidRPr="00C111EB">
        <w:rPr>
          <w:rFonts w:ascii="Arial" w:hAnsi="Arial" w:cs="Arial"/>
          <w:sz w:val="24"/>
          <w:szCs w:val="24"/>
        </w:rPr>
        <w:t xml:space="preserve"> toward different activities such as academic pursuits and interpersonal connections. The growth of social and communication skills, as well as self-assurance depend on this stage (Freud, 1933).</w:t>
      </w:r>
    </w:p>
    <w:p w14:paraId="52CA5D3B" w14:textId="77777777" w:rsidR="00C111EB" w:rsidRPr="00C111EB" w:rsidRDefault="00C111EB" w:rsidP="00F433C6">
      <w:pPr>
        <w:spacing w:line="360" w:lineRule="auto"/>
        <w:jc w:val="both"/>
        <w:rPr>
          <w:rFonts w:ascii="Arial" w:hAnsi="Arial" w:cs="Arial"/>
          <w:sz w:val="24"/>
          <w:szCs w:val="24"/>
        </w:rPr>
      </w:pPr>
      <w:r w:rsidRPr="00C111EB">
        <w:rPr>
          <w:rFonts w:ascii="Arial" w:hAnsi="Arial" w:cs="Arial"/>
          <w:b/>
          <w:sz w:val="24"/>
          <w:szCs w:val="24"/>
        </w:rPr>
        <w:t>v. The genital stage,</w:t>
      </w:r>
      <w:r w:rsidRPr="00C111EB">
        <w:rPr>
          <w:rFonts w:ascii="Arial" w:hAnsi="Arial" w:cs="Arial"/>
          <w:sz w:val="24"/>
          <w:szCs w:val="24"/>
        </w:rPr>
        <w:t xml:space="preserve"> which lasts from puberty through adulthood, is when sexual impulses reappear and turn toward the opposite sex (Freud, 1923). A strong sexual desire for the opposite sex emerges in the person throughout the final stage of psychosexual development. This phase starts during puberty and lasts the remainder of the person's life. In the course of this phase, interest in the welfare of others grows, whereas, in previous phases, the focus was solely on the needs of the individual. After accomplishing the previous steps, the person should now be balanced, friendly, and caring. Establishing a balance between the various life areas is the aim of this stage.</w:t>
      </w:r>
    </w:p>
    <w:p w14:paraId="386776E7" w14:textId="77777777"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Intractable disagreements throughout these phases, according to Freud could result in fixation, which could produce personality issues and have an impact on adult conduct. An anal fixation can result in excessive neatness or messiness, whereas an oral fixation might cause overeating, smoking, or drinking (Freud, 1905).</w:t>
      </w:r>
    </w:p>
    <w:p w14:paraId="744946EB" w14:textId="77777777" w:rsidR="00C111EB" w:rsidRPr="00C111EB" w:rsidRDefault="00C111EB" w:rsidP="00F433C6">
      <w:pPr>
        <w:spacing w:line="360" w:lineRule="auto"/>
        <w:jc w:val="both"/>
        <w:rPr>
          <w:rFonts w:ascii="Arial" w:hAnsi="Arial" w:cs="Arial"/>
          <w:sz w:val="24"/>
          <w:szCs w:val="24"/>
        </w:rPr>
      </w:pPr>
    </w:p>
    <w:p w14:paraId="3A329EC1" w14:textId="77777777" w:rsidR="00C111EB" w:rsidRPr="00C111EB" w:rsidRDefault="00C111EB" w:rsidP="00DC4064">
      <w:pPr>
        <w:pStyle w:val="Heading2"/>
      </w:pPr>
      <w:bookmarkStart w:id="2" w:name="_Toc134126371"/>
      <w:r w:rsidRPr="00C111EB">
        <w:t>1.2 Limitations of the theory</w:t>
      </w:r>
      <w:bookmarkEnd w:id="2"/>
    </w:p>
    <w:p w14:paraId="430135D8" w14:textId="77777777"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Even though Freud's idea is still debatable today, just think how outrageous it was in the late 1800s and early 1900s. Numerous observations and critiques of Freud's psychosexual theory have been made, including feminist and scientific objections. Some of the primary contentions include:</w:t>
      </w:r>
    </w:p>
    <w:p w14:paraId="207B703E" w14:textId="77777777" w:rsidR="00C111EB" w:rsidRPr="00C111EB" w:rsidRDefault="00C111EB" w:rsidP="00F433C6">
      <w:pPr>
        <w:pStyle w:val="ListParagraph"/>
        <w:numPr>
          <w:ilvl w:val="0"/>
          <w:numId w:val="1"/>
        </w:numPr>
        <w:spacing w:line="360" w:lineRule="auto"/>
        <w:jc w:val="both"/>
        <w:rPr>
          <w:rFonts w:ascii="Arial" w:hAnsi="Arial" w:cs="Arial"/>
          <w:sz w:val="24"/>
          <w:szCs w:val="24"/>
        </w:rPr>
      </w:pPr>
      <w:r w:rsidRPr="00C111EB">
        <w:rPr>
          <w:rFonts w:ascii="Arial" w:hAnsi="Arial" w:cs="Arial"/>
          <w:b/>
          <w:sz w:val="24"/>
          <w:szCs w:val="24"/>
        </w:rPr>
        <w:t>Absence of empirical evidence:</w:t>
      </w:r>
      <w:r w:rsidRPr="00C111EB">
        <w:rPr>
          <w:rFonts w:ascii="Arial" w:hAnsi="Arial" w:cs="Arial"/>
          <w:sz w:val="24"/>
          <w:szCs w:val="24"/>
        </w:rPr>
        <w:t xml:space="preserve"> Although Freud’s theory was founded on his clinical observations and case studies, there isn’t enough data to back up his assertions. Case studies, not actual research, served as the foundation for Freud's theories. Additionally, Freud did not observe and study children; instead, he based his theory on the memories of his adult patients.</w:t>
      </w:r>
    </w:p>
    <w:p w14:paraId="3A8DCD05" w14:textId="77777777" w:rsidR="00C111EB" w:rsidRPr="00C111EB" w:rsidRDefault="00C111EB" w:rsidP="00F433C6">
      <w:pPr>
        <w:pStyle w:val="ListParagraph"/>
        <w:numPr>
          <w:ilvl w:val="0"/>
          <w:numId w:val="1"/>
        </w:numPr>
        <w:spacing w:line="360" w:lineRule="auto"/>
        <w:jc w:val="both"/>
        <w:rPr>
          <w:rFonts w:ascii="Arial" w:hAnsi="Arial" w:cs="Arial"/>
          <w:sz w:val="24"/>
          <w:szCs w:val="24"/>
        </w:rPr>
      </w:pPr>
      <w:r w:rsidRPr="00C111EB">
        <w:rPr>
          <w:rFonts w:ascii="Arial" w:hAnsi="Arial" w:cs="Arial"/>
          <w:b/>
          <w:sz w:val="24"/>
          <w:szCs w:val="24"/>
        </w:rPr>
        <w:t>Overemphasis on sexuality:</w:t>
      </w:r>
      <w:r w:rsidRPr="00C111EB">
        <w:rPr>
          <w:rFonts w:ascii="Arial" w:hAnsi="Arial" w:cs="Arial"/>
          <w:sz w:val="24"/>
          <w:szCs w:val="24"/>
        </w:rPr>
        <w:t xml:space="preserve"> Detractors claim that Freud overemphasized sexual development while ignoring other crucial elements that shape </w:t>
      </w:r>
      <w:r w:rsidRPr="00C111EB">
        <w:rPr>
          <w:rFonts w:ascii="Arial" w:hAnsi="Arial" w:cs="Arial"/>
          <w:sz w:val="24"/>
          <w:szCs w:val="24"/>
        </w:rPr>
        <w:lastRenderedPageBreak/>
        <w:t>personality. Predictions of the future are too hazy. How can we be certain that contemporary conduct was directly influenced by a childhood event? It would be incorrect to presume that there is a relationship between the two variables given the gap in time around the cause and the effect.</w:t>
      </w:r>
    </w:p>
    <w:p w14:paraId="6CFF1221" w14:textId="77777777" w:rsidR="00C111EB" w:rsidRPr="00C111EB" w:rsidRDefault="00C111EB" w:rsidP="00F433C6">
      <w:pPr>
        <w:pStyle w:val="ListParagraph"/>
        <w:numPr>
          <w:ilvl w:val="0"/>
          <w:numId w:val="1"/>
        </w:numPr>
        <w:spacing w:line="360" w:lineRule="auto"/>
        <w:jc w:val="both"/>
        <w:rPr>
          <w:rFonts w:ascii="Arial" w:hAnsi="Arial" w:cs="Arial"/>
          <w:sz w:val="24"/>
          <w:szCs w:val="24"/>
        </w:rPr>
      </w:pPr>
      <w:r w:rsidRPr="00C111EB">
        <w:rPr>
          <w:rFonts w:ascii="Arial" w:hAnsi="Arial" w:cs="Arial"/>
          <w:b/>
          <w:sz w:val="24"/>
          <w:szCs w:val="24"/>
        </w:rPr>
        <w:t>Discrimination against women:</w:t>
      </w:r>
      <w:r w:rsidRPr="00C111EB">
        <w:rPr>
          <w:rFonts w:ascii="Arial" w:hAnsi="Arial" w:cs="Arial"/>
          <w:sz w:val="24"/>
          <w:szCs w:val="24"/>
        </w:rPr>
        <w:t xml:space="preserve"> Freud’s theory was founded on the experiences of his male patients, and some detractors claim that it does not apply to women. The idea makes very little reference to the psychosexual development of women and is virtually exclusively focused on male development.</w:t>
      </w:r>
    </w:p>
    <w:p w14:paraId="1067699D" w14:textId="77777777" w:rsidR="00C111EB" w:rsidRPr="00C111EB" w:rsidRDefault="00C111EB" w:rsidP="00F433C6">
      <w:pPr>
        <w:pStyle w:val="ListParagraph"/>
        <w:numPr>
          <w:ilvl w:val="0"/>
          <w:numId w:val="1"/>
        </w:numPr>
        <w:spacing w:line="360" w:lineRule="auto"/>
        <w:jc w:val="both"/>
        <w:rPr>
          <w:rFonts w:ascii="Arial" w:hAnsi="Arial" w:cs="Arial"/>
          <w:sz w:val="24"/>
          <w:szCs w:val="24"/>
        </w:rPr>
      </w:pPr>
      <w:r w:rsidRPr="00C111EB">
        <w:rPr>
          <w:rFonts w:ascii="Arial" w:hAnsi="Arial" w:cs="Arial"/>
          <w:b/>
          <w:sz w:val="24"/>
          <w:szCs w:val="24"/>
        </w:rPr>
        <w:t>Cultural bias:</w:t>
      </w:r>
      <w:r w:rsidRPr="00C111EB">
        <w:rPr>
          <w:rFonts w:ascii="Arial" w:hAnsi="Arial" w:cs="Arial"/>
          <w:sz w:val="24"/>
          <w:szCs w:val="24"/>
        </w:rPr>
        <w:t xml:space="preserve"> Freud’s theory, according to detractors, is biased against people from diverse cultural origins and may not be appropriate to them.</w:t>
      </w:r>
    </w:p>
    <w:p w14:paraId="6A4B559E" w14:textId="77777777" w:rsidR="00C111EB" w:rsidRPr="00C111EB" w:rsidRDefault="00C111EB" w:rsidP="00F433C6">
      <w:pPr>
        <w:pStyle w:val="ListParagraph"/>
        <w:numPr>
          <w:ilvl w:val="0"/>
          <w:numId w:val="1"/>
        </w:numPr>
        <w:spacing w:line="360" w:lineRule="auto"/>
        <w:jc w:val="both"/>
        <w:rPr>
          <w:rFonts w:ascii="Arial" w:hAnsi="Arial" w:cs="Arial"/>
          <w:sz w:val="24"/>
          <w:szCs w:val="24"/>
        </w:rPr>
      </w:pPr>
      <w:r w:rsidRPr="00C111EB">
        <w:rPr>
          <w:rFonts w:ascii="Arial" w:hAnsi="Arial" w:cs="Arial"/>
          <w:b/>
          <w:sz w:val="24"/>
          <w:szCs w:val="24"/>
        </w:rPr>
        <w:t>Lack of scientific rigor:</w:t>
      </w:r>
      <w:r w:rsidRPr="00C111EB">
        <w:rPr>
          <w:rFonts w:ascii="Arial" w:hAnsi="Arial" w:cs="Arial"/>
          <w:sz w:val="24"/>
          <w:szCs w:val="24"/>
        </w:rPr>
        <w:t xml:space="preserve"> Freud’s psychosexual theory has been challenged for its subjectivity and lack of testability, as well as its lack of scientific integrity. Scientifically, it is challenging to test his hypotheses. It is hard to quantify ideas like libido, hence they cannot be tested. Research has been done, and it tends to refute Freud’s theory.</w:t>
      </w:r>
    </w:p>
    <w:p w14:paraId="17A3F069" w14:textId="67208755" w:rsidR="00B117DF" w:rsidRPr="00C111EB" w:rsidRDefault="00C111EB" w:rsidP="00F433C6">
      <w:pPr>
        <w:spacing w:line="360" w:lineRule="auto"/>
        <w:jc w:val="both"/>
        <w:rPr>
          <w:rFonts w:ascii="Arial" w:hAnsi="Arial" w:cs="Arial"/>
          <w:b/>
          <w:bCs/>
          <w:color w:val="FF0000"/>
          <w:sz w:val="24"/>
          <w:szCs w:val="24"/>
        </w:rPr>
      </w:pPr>
      <w:r w:rsidRPr="00C111EB">
        <w:rPr>
          <w:rFonts w:ascii="Arial" w:hAnsi="Arial" w:cs="Arial"/>
          <w:sz w:val="24"/>
          <w:szCs w:val="24"/>
        </w:rPr>
        <w:t>Freud’s psychosexual theory of development is nevertheless widely used in psychology today, especially in the domain of personality theory, notwithstanding these objections (Erikson, 1963).</w:t>
      </w:r>
    </w:p>
    <w:p w14:paraId="14F5BB4A" w14:textId="73C0A993" w:rsidR="00B117DF" w:rsidRPr="00C111EB" w:rsidRDefault="00B117DF" w:rsidP="00F433C6">
      <w:pPr>
        <w:spacing w:line="360" w:lineRule="auto"/>
        <w:jc w:val="both"/>
        <w:rPr>
          <w:rFonts w:ascii="Arial" w:hAnsi="Arial" w:cs="Arial"/>
          <w:b/>
          <w:bCs/>
          <w:color w:val="FF0000"/>
          <w:sz w:val="24"/>
          <w:szCs w:val="24"/>
        </w:rPr>
      </w:pPr>
    </w:p>
    <w:p w14:paraId="31F9B11C" w14:textId="040C2CC8" w:rsidR="00C111EB" w:rsidRPr="006C2411" w:rsidRDefault="00C111EB" w:rsidP="006C2411">
      <w:pPr>
        <w:pStyle w:val="Heading1"/>
        <w:rPr>
          <w:bCs/>
          <w:color w:val="FF0000"/>
        </w:rPr>
      </w:pPr>
      <w:bookmarkStart w:id="3" w:name="_Toc134126372"/>
      <w:r w:rsidRPr="00C111EB">
        <w:t xml:space="preserve">2.0 Social </w:t>
      </w:r>
      <w:r w:rsidR="006C2411">
        <w:t>L</w:t>
      </w:r>
      <w:r w:rsidRPr="00C111EB">
        <w:t xml:space="preserve">earning </w:t>
      </w:r>
      <w:r w:rsidR="006C2411">
        <w:t>T</w:t>
      </w:r>
      <w:r w:rsidRPr="00C111EB">
        <w:t>heory</w:t>
      </w:r>
      <w:bookmarkEnd w:id="3"/>
    </w:p>
    <w:p w14:paraId="530C4514" w14:textId="75CCF4A2" w:rsidR="00C111EB" w:rsidRPr="00C111EB" w:rsidRDefault="00C111EB" w:rsidP="006C2411">
      <w:pPr>
        <w:spacing w:before="240" w:line="360" w:lineRule="auto"/>
        <w:jc w:val="both"/>
        <w:rPr>
          <w:rFonts w:ascii="Arial" w:hAnsi="Arial" w:cs="Arial"/>
          <w:sz w:val="24"/>
          <w:szCs w:val="24"/>
        </w:rPr>
      </w:pPr>
      <w:r w:rsidRPr="00C111EB">
        <w:rPr>
          <w:rFonts w:ascii="Arial" w:hAnsi="Arial" w:cs="Arial"/>
          <w:sz w:val="24"/>
          <w:szCs w:val="24"/>
        </w:rPr>
        <w:t>Albert Bandura created the social learning theory in the middle of the 20</w:t>
      </w:r>
      <w:r w:rsidRPr="00C111EB">
        <w:rPr>
          <w:rFonts w:ascii="Arial" w:hAnsi="Arial" w:cs="Arial"/>
          <w:sz w:val="24"/>
          <w:szCs w:val="24"/>
          <w:vertAlign w:val="superscript"/>
        </w:rPr>
        <w:t>th</w:t>
      </w:r>
      <w:r w:rsidRPr="00C111EB">
        <w:rPr>
          <w:rFonts w:ascii="Arial" w:hAnsi="Arial" w:cs="Arial"/>
          <w:sz w:val="24"/>
          <w:szCs w:val="24"/>
        </w:rPr>
        <w:t xml:space="preserve"> century. This idea contends that humans learn by seeing the actions of others and the results of those actions. Bandura underlined the significance of </w:t>
      </w:r>
      <w:r w:rsidR="000622F1" w:rsidRPr="00C111EB">
        <w:rPr>
          <w:rFonts w:ascii="Arial" w:hAnsi="Arial" w:cs="Arial"/>
          <w:sz w:val="24"/>
          <w:szCs w:val="24"/>
        </w:rPr>
        <w:t>modelling</w:t>
      </w:r>
      <w:r w:rsidRPr="00C111EB">
        <w:rPr>
          <w:rFonts w:ascii="Arial" w:hAnsi="Arial" w:cs="Arial"/>
          <w:sz w:val="24"/>
          <w:szCs w:val="24"/>
        </w:rPr>
        <w:t xml:space="preserve">, or the process of seeing and mimicking other people’s </w:t>
      </w:r>
      <w:r w:rsidR="000622F1" w:rsidRPr="00C111EB">
        <w:rPr>
          <w:rFonts w:ascii="Arial" w:hAnsi="Arial" w:cs="Arial"/>
          <w:sz w:val="24"/>
          <w:szCs w:val="24"/>
        </w:rPr>
        <w:t>behaviour</w:t>
      </w:r>
      <w:r w:rsidRPr="00C111EB">
        <w:rPr>
          <w:rFonts w:ascii="Arial" w:hAnsi="Arial" w:cs="Arial"/>
          <w:sz w:val="24"/>
          <w:szCs w:val="24"/>
        </w:rPr>
        <w:t xml:space="preserve"> (Bandura, 1977).</w:t>
      </w:r>
    </w:p>
    <w:p w14:paraId="18C2FC2A" w14:textId="45938A37"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 xml:space="preserve">Attention, memory, reproduction, and motivation are a few more crucial mechanisms that underlie social learning, according to Bandura (Bandura, 1977). Retention is the capacity to recall the action, whereas attention is the act of giving heed to the activity being </w:t>
      </w:r>
      <w:r w:rsidR="000622F1" w:rsidRPr="00C111EB">
        <w:rPr>
          <w:rFonts w:ascii="Arial" w:hAnsi="Arial" w:cs="Arial"/>
          <w:sz w:val="24"/>
          <w:szCs w:val="24"/>
        </w:rPr>
        <w:t>modelled</w:t>
      </w:r>
      <w:r w:rsidRPr="00C111EB">
        <w:rPr>
          <w:rFonts w:ascii="Arial" w:hAnsi="Arial" w:cs="Arial"/>
          <w:sz w:val="24"/>
          <w:szCs w:val="24"/>
        </w:rPr>
        <w:t>. Motivation refers to the elements that affect whether an action will be repeated, whereas reproduction refers to the process of actually replicating the activity.</w:t>
      </w:r>
    </w:p>
    <w:p w14:paraId="0B50A051" w14:textId="77777777" w:rsidR="00C111EB" w:rsidRPr="00C111EB" w:rsidRDefault="00C111EB" w:rsidP="00F433C6">
      <w:pPr>
        <w:spacing w:line="360" w:lineRule="auto"/>
        <w:jc w:val="both"/>
        <w:rPr>
          <w:rFonts w:ascii="Arial" w:hAnsi="Arial" w:cs="Arial"/>
          <w:sz w:val="24"/>
          <w:szCs w:val="24"/>
        </w:rPr>
      </w:pPr>
    </w:p>
    <w:p w14:paraId="2F22FAB9" w14:textId="77777777" w:rsidR="00C111EB" w:rsidRPr="00C111EB" w:rsidRDefault="00C111EB" w:rsidP="006C2411">
      <w:pPr>
        <w:pStyle w:val="Heading2"/>
      </w:pPr>
      <w:bookmarkStart w:id="4" w:name="_Toc134126373"/>
      <w:r w:rsidRPr="00C111EB">
        <w:t>2.1 The impact of the theory</w:t>
      </w:r>
      <w:bookmarkEnd w:id="4"/>
    </w:p>
    <w:p w14:paraId="6BF966FE" w14:textId="3BE7E7CB"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 xml:space="preserve">The social learning theory has made a big difference in my life, especially in how I have grown as a person and as a student. I have studied the actions of my mentors, peers, and teachers, and I have taken note of and emulated their successful actions. For instance, I have noticed students who are successful in my academic </w:t>
      </w:r>
      <w:r w:rsidR="000622F1" w:rsidRPr="00C111EB">
        <w:rPr>
          <w:rFonts w:ascii="Arial" w:hAnsi="Arial" w:cs="Arial"/>
          <w:sz w:val="24"/>
          <w:szCs w:val="24"/>
        </w:rPr>
        <w:t>endeavours</w:t>
      </w:r>
      <w:r w:rsidRPr="00C111EB">
        <w:rPr>
          <w:rFonts w:ascii="Arial" w:hAnsi="Arial" w:cs="Arial"/>
          <w:sz w:val="24"/>
          <w:szCs w:val="24"/>
        </w:rPr>
        <w:t xml:space="preserve"> and gained knowledge from their study habits, time management techniques, and organizational abilities. I have studied the communication patterns, leadership philosophies, and problem-solving techniques of successful people in my area. Additionally, I have incorporated the social learning theory’s principles into my own training and mentoring practices as a professional educator and mentor. I have given my students and mentees the chance to watch and mimic my effective teaching techniques by setting an example for them. In order to promote the actions that result in success, I have also offered criticism and encouragement.</w:t>
      </w:r>
    </w:p>
    <w:p w14:paraId="59F10BAB" w14:textId="7E6722BE"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 xml:space="preserve">In general, the social learning theory has greatly aided my professional and personal growth. It has also given me a better understanding of how </w:t>
      </w:r>
      <w:r w:rsidR="000622F1" w:rsidRPr="00C111EB">
        <w:rPr>
          <w:rFonts w:ascii="Arial" w:hAnsi="Arial" w:cs="Arial"/>
          <w:sz w:val="24"/>
          <w:szCs w:val="24"/>
        </w:rPr>
        <w:t>behaviour</w:t>
      </w:r>
      <w:r w:rsidRPr="00C111EB">
        <w:rPr>
          <w:rFonts w:ascii="Arial" w:hAnsi="Arial" w:cs="Arial"/>
          <w:sz w:val="24"/>
          <w:szCs w:val="24"/>
        </w:rPr>
        <w:t xml:space="preserve"> is acquired and how it can be modified through observation, simulations, and repetition. </w:t>
      </w:r>
    </w:p>
    <w:p w14:paraId="74E08166" w14:textId="77777777" w:rsidR="00C15621" w:rsidRPr="00C111EB" w:rsidRDefault="00C15621" w:rsidP="00F433C6">
      <w:pPr>
        <w:spacing w:line="360" w:lineRule="auto"/>
        <w:jc w:val="both"/>
        <w:rPr>
          <w:rFonts w:ascii="Arial" w:hAnsi="Arial" w:cs="Arial"/>
          <w:b/>
          <w:bCs/>
          <w:sz w:val="24"/>
          <w:szCs w:val="24"/>
        </w:rPr>
      </w:pPr>
    </w:p>
    <w:p w14:paraId="20B2DAFD" w14:textId="77777777" w:rsidR="00C111EB" w:rsidRPr="00C111EB" w:rsidRDefault="00C111EB" w:rsidP="00DC4064">
      <w:pPr>
        <w:pStyle w:val="Heading1"/>
      </w:pPr>
      <w:bookmarkStart w:id="5" w:name="_Toc134126374"/>
      <w:r w:rsidRPr="00C111EB">
        <w:t>3.0 How to apply this psychological perspective as a health and social care professional</w:t>
      </w:r>
      <w:bookmarkEnd w:id="5"/>
      <w:r w:rsidRPr="00C111EB">
        <w:t xml:space="preserve"> </w:t>
      </w:r>
    </w:p>
    <w:p w14:paraId="0887DBE7" w14:textId="11E00818" w:rsidR="00C111EB" w:rsidRPr="00C111EB" w:rsidRDefault="00C111EB" w:rsidP="00DC4064">
      <w:pPr>
        <w:spacing w:before="240" w:line="360" w:lineRule="auto"/>
        <w:jc w:val="both"/>
        <w:rPr>
          <w:rFonts w:ascii="Arial" w:hAnsi="Arial" w:cs="Arial"/>
          <w:sz w:val="24"/>
          <w:szCs w:val="24"/>
        </w:rPr>
      </w:pPr>
      <w:r w:rsidRPr="00C111EB">
        <w:rPr>
          <w:rFonts w:ascii="Arial" w:hAnsi="Arial" w:cs="Arial"/>
          <w:sz w:val="24"/>
          <w:szCs w:val="24"/>
        </w:rPr>
        <w:t xml:space="preserve">I will use social learning theory in my present or future employment settings as a health and social care professional to assist people in altering their </w:t>
      </w:r>
      <w:r w:rsidR="000622F1" w:rsidRPr="00C111EB">
        <w:rPr>
          <w:rFonts w:ascii="Arial" w:hAnsi="Arial" w:cs="Arial"/>
          <w:sz w:val="24"/>
          <w:szCs w:val="24"/>
        </w:rPr>
        <w:t>behaviour</w:t>
      </w:r>
      <w:r w:rsidRPr="00C111EB">
        <w:rPr>
          <w:rFonts w:ascii="Arial" w:hAnsi="Arial" w:cs="Arial"/>
          <w:sz w:val="24"/>
          <w:szCs w:val="24"/>
        </w:rPr>
        <w:t xml:space="preserve"> and enhancing their medical conditions. The social learning theory (Bandura, 1977) offers a framework for comprehending how people learn through replication, reinforcement, and observation, as well as how this learning can be applied to encourage beneficial </w:t>
      </w:r>
      <w:r w:rsidR="000622F1" w:rsidRPr="00C111EB">
        <w:rPr>
          <w:rFonts w:ascii="Arial" w:hAnsi="Arial" w:cs="Arial"/>
          <w:sz w:val="24"/>
          <w:szCs w:val="24"/>
        </w:rPr>
        <w:t>behavioural</w:t>
      </w:r>
      <w:r w:rsidRPr="00C111EB">
        <w:rPr>
          <w:rFonts w:ascii="Arial" w:hAnsi="Arial" w:cs="Arial"/>
          <w:sz w:val="24"/>
          <w:szCs w:val="24"/>
        </w:rPr>
        <w:t xml:space="preserve"> changes.</w:t>
      </w:r>
    </w:p>
    <w:p w14:paraId="5F0BE50A" w14:textId="437561D9" w:rsidR="00C111EB" w:rsidRPr="00C111EB" w:rsidRDefault="000622F1" w:rsidP="00F433C6">
      <w:pPr>
        <w:spacing w:line="360" w:lineRule="auto"/>
        <w:jc w:val="both"/>
        <w:rPr>
          <w:rFonts w:ascii="Arial" w:hAnsi="Arial" w:cs="Arial"/>
          <w:sz w:val="24"/>
          <w:szCs w:val="24"/>
        </w:rPr>
      </w:pPr>
      <w:r w:rsidRPr="00C111EB">
        <w:rPr>
          <w:rFonts w:ascii="Arial" w:hAnsi="Arial" w:cs="Arial"/>
          <w:sz w:val="24"/>
          <w:szCs w:val="24"/>
        </w:rPr>
        <w:t>Modelling</w:t>
      </w:r>
      <w:r w:rsidR="00C111EB" w:rsidRPr="00C111EB">
        <w:rPr>
          <w:rFonts w:ascii="Arial" w:hAnsi="Arial" w:cs="Arial"/>
          <w:sz w:val="24"/>
          <w:szCs w:val="24"/>
        </w:rPr>
        <w:t xml:space="preserve"> is one of the methods I will use through the social learning theory in my work as a health and social care worker. I will set an example of good habits for my patients and clients by maintaining a balanced diet, working out frequently, and abstaining from vices like smoking and excessive alcohol consumption. I will set a </w:t>
      </w:r>
      <w:r w:rsidR="00C111EB" w:rsidRPr="00C111EB">
        <w:rPr>
          <w:rFonts w:ascii="Arial" w:hAnsi="Arial" w:cs="Arial"/>
          <w:sz w:val="24"/>
          <w:szCs w:val="24"/>
        </w:rPr>
        <w:lastRenderedPageBreak/>
        <w:t>good example for my patients and clients to follow by engaging in these activities, which will motivate them to make similar changes in their own life (Bandura, 1986).</w:t>
      </w:r>
    </w:p>
    <w:p w14:paraId="665E8C58" w14:textId="2F2F1C7A"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 xml:space="preserve">Rewarding oneself positively is another way that I will employ the social learning theory in my work. When my clients and patients make strides toward their health objectives, such as losing weight or quitting smoking, I will give them encouraging feedback and rewards. This encouragement will help them continue changing their </w:t>
      </w:r>
      <w:r w:rsidR="000622F1" w:rsidRPr="00C111EB">
        <w:rPr>
          <w:rFonts w:ascii="Arial" w:hAnsi="Arial" w:cs="Arial"/>
          <w:sz w:val="24"/>
          <w:szCs w:val="24"/>
        </w:rPr>
        <w:t>behaviour</w:t>
      </w:r>
      <w:r w:rsidRPr="00C111EB">
        <w:rPr>
          <w:rFonts w:ascii="Arial" w:hAnsi="Arial" w:cs="Arial"/>
          <w:sz w:val="24"/>
          <w:szCs w:val="24"/>
        </w:rPr>
        <w:t xml:space="preserve"> for the better and develop lifelong healthy habits (Bandura, 1977).</w:t>
      </w:r>
    </w:p>
    <w:p w14:paraId="543AF265" w14:textId="21A5D4B7"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 xml:space="preserve">Lastly, I will include the social learning theory in my job by giving my patients and clients the chance to watch and pick up tips from people who have successfully changed their </w:t>
      </w:r>
      <w:r w:rsidR="000622F1" w:rsidRPr="00C111EB">
        <w:rPr>
          <w:rFonts w:ascii="Arial" w:hAnsi="Arial" w:cs="Arial"/>
          <w:sz w:val="24"/>
          <w:szCs w:val="24"/>
        </w:rPr>
        <w:t>behaviour</w:t>
      </w:r>
      <w:r w:rsidRPr="00C111EB">
        <w:rPr>
          <w:rFonts w:ascii="Arial" w:hAnsi="Arial" w:cs="Arial"/>
          <w:sz w:val="24"/>
          <w:szCs w:val="24"/>
        </w:rPr>
        <w:t xml:space="preserve">. This can include introducing my patients and clients to support groups or other people who share their wellness goals and have successfully changed their </w:t>
      </w:r>
      <w:r w:rsidR="000622F1" w:rsidRPr="00C111EB">
        <w:rPr>
          <w:rFonts w:ascii="Arial" w:hAnsi="Arial" w:cs="Arial"/>
          <w:sz w:val="24"/>
          <w:szCs w:val="24"/>
        </w:rPr>
        <w:t>behaviour</w:t>
      </w:r>
      <w:r w:rsidRPr="00C111EB">
        <w:rPr>
          <w:rFonts w:ascii="Arial" w:hAnsi="Arial" w:cs="Arial"/>
          <w:sz w:val="24"/>
          <w:szCs w:val="24"/>
        </w:rPr>
        <w:t>. My customers and patients can get the conviction and inspiration to make comparable changes in their own life by seeing and learning from these people (Bandura, 1986).</w:t>
      </w:r>
    </w:p>
    <w:p w14:paraId="5BC8DE58" w14:textId="77777777" w:rsidR="00B117DF" w:rsidRPr="00C111EB" w:rsidRDefault="00B117DF" w:rsidP="00F433C6">
      <w:pPr>
        <w:spacing w:line="360" w:lineRule="auto"/>
        <w:jc w:val="both"/>
        <w:rPr>
          <w:rFonts w:ascii="Arial" w:hAnsi="Arial" w:cs="Arial"/>
          <w:b/>
          <w:bCs/>
          <w:sz w:val="24"/>
          <w:szCs w:val="24"/>
        </w:rPr>
      </w:pPr>
    </w:p>
    <w:p w14:paraId="752B3C43" w14:textId="25E2EFB7" w:rsidR="00B117DF" w:rsidRPr="00C111EB" w:rsidRDefault="00B117DF" w:rsidP="00DC4064">
      <w:pPr>
        <w:pStyle w:val="Heading1"/>
      </w:pPr>
      <w:bookmarkStart w:id="6" w:name="_Toc134126375"/>
      <w:r w:rsidRPr="00C111EB">
        <w:t>Conclusion</w:t>
      </w:r>
      <w:bookmarkEnd w:id="6"/>
      <w:r w:rsidRPr="00C111EB">
        <w:t xml:space="preserve"> </w:t>
      </w:r>
    </w:p>
    <w:p w14:paraId="360B8E9C" w14:textId="2DA9791F" w:rsidR="00C111EB" w:rsidRPr="00C111EB" w:rsidRDefault="00C111EB" w:rsidP="009D74E1">
      <w:pPr>
        <w:spacing w:before="240" w:line="360" w:lineRule="auto"/>
        <w:jc w:val="both"/>
        <w:rPr>
          <w:rFonts w:ascii="Arial" w:hAnsi="Arial" w:cs="Arial"/>
          <w:sz w:val="24"/>
          <w:szCs w:val="24"/>
        </w:rPr>
      </w:pPr>
      <w:r w:rsidRPr="00C111EB">
        <w:rPr>
          <w:rFonts w:ascii="Arial" w:hAnsi="Arial" w:cs="Arial"/>
          <w:sz w:val="24"/>
          <w:szCs w:val="24"/>
        </w:rPr>
        <w:t xml:space="preserve">Social learning theory offers health and social care providers a helpful framework for encouraging good modifications in </w:t>
      </w:r>
      <w:r w:rsidR="000622F1" w:rsidRPr="00C111EB">
        <w:rPr>
          <w:rFonts w:ascii="Arial" w:hAnsi="Arial" w:cs="Arial"/>
          <w:sz w:val="24"/>
          <w:szCs w:val="24"/>
        </w:rPr>
        <w:t>behaviour</w:t>
      </w:r>
      <w:r w:rsidRPr="00C111EB">
        <w:rPr>
          <w:rFonts w:ascii="Arial" w:hAnsi="Arial" w:cs="Arial"/>
          <w:sz w:val="24"/>
          <w:szCs w:val="24"/>
        </w:rPr>
        <w:t xml:space="preserve"> and enhancing medical outcomes. We can foster healthy habits and encourage permanent </w:t>
      </w:r>
      <w:r w:rsidR="000622F1" w:rsidRPr="00C111EB">
        <w:rPr>
          <w:rFonts w:ascii="Arial" w:hAnsi="Arial" w:cs="Arial"/>
          <w:sz w:val="24"/>
          <w:szCs w:val="24"/>
        </w:rPr>
        <w:t>behavioural</w:t>
      </w:r>
      <w:r w:rsidRPr="00C111EB">
        <w:rPr>
          <w:rFonts w:ascii="Arial" w:hAnsi="Arial" w:cs="Arial"/>
          <w:sz w:val="24"/>
          <w:szCs w:val="24"/>
        </w:rPr>
        <w:t xml:space="preserve"> modifications by giving beneficial encouragement, </w:t>
      </w:r>
      <w:r w:rsidR="000622F1" w:rsidRPr="00C111EB">
        <w:rPr>
          <w:rFonts w:ascii="Arial" w:hAnsi="Arial" w:cs="Arial"/>
          <w:sz w:val="24"/>
          <w:szCs w:val="24"/>
        </w:rPr>
        <w:t>modelling</w:t>
      </w:r>
      <w:r w:rsidRPr="00C111EB">
        <w:rPr>
          <w:rFonts w:ascii="Arial" w:hAnsi="Arial" w:cs="Arial"/>
          <w:sz w:val="24"/>
          <w:szCs w:val="24"/>
        </w:rPr>
        <w:t xml:space="preserve"> healthy </w:t>
      </w:r>
      <w:r w:rsidR="000622F1" w:rsidRPr="00C111EB">
        <w:rPr>
          <w:rFonts w:ascii="Arial" w:hAnsi="Arial" w:cs="Arial"/>
          <w:sz w:val="24"/>
          <w:szCs w:val="24"/>
        </w:rPr>
        <w:t>behaviours</w:t>
      </w:r>
      <w:r w:rsidRPr="00C111EB">
        <w:rPr>
          <w:rFonts w:ascii="Arial" w:hAnsi="Arial" w:cs="Arial"/>
          <w:sz w:val="24"/>
          <w:szCs w:val="24"/>
        </w:rPr>
        <w:t>, and connecting clients and patients with successful role models.</w:t>
      </w:r>
    </w:p>
    <w:p w14:paraId="618D31C3" w14:textId="77777777" w:rsidR="00B117DF" w:rsidRPr="00C111EB" w:rsidRDefault="00B117DF" w:rsidP="00F433C6">
      <w:pPr>
        <w:spacing w:line="360" w:lineRule="auto"/>
        <w:jc w:val="both"/>
        <w:rPr>
          <w:rFonts w:ascii="Arial" w:hAnsi="Arial" w:cs="Arial"/>
          <w:b/>
          <w:bCs/>
          <w:sz w:val="32"/>
          <w:szCs w:val="32"/>
        </w:rPr>
      </w:pPr>
    </w:p>
    <w:p w14:paraId="5003AE08" w14:textId="38383C01" w:rsidR="00B117DF" w:rsidRPr="00C111EB" w:rsidRDefault="00B117DF" w:rsidP="00F433C6">
      <w:pPr>
        <w:spacing w:line="360" w:lineRule="auto"/>
        <w:jc w:val="both"/>
        <w:rPr>
          <w:rFonts w:ascii="Arial" w:hAnsi="Arial" w:cs="Arial"/>
          <w:b/>
          <w:bCs/>
          <w:sz w:val="32"/>
          <w:szCs w:val="32"/>
        </w:rPr>
      </w:pPr>
    </w:p>
    <w:p w14:paraId="6062B6B2" w14:textId="4607BDAE" w:rsidR="00B117DF" w:rsidRPr="00C111EB" w:rsidRDefault="00B117DF" w:rsidP="00F433C6">
      <w:pPr>
        <w:spacing w:line="360" w:lineRule="auto"/>
        <w:jc w:val="both"/>
        <w:rPr>
          <w:rFonts w:ascii="Arial" w:hAnsi="Arial" w:cs="Arial"/>
          <w:b/>
          <w:bCs/>
          <w:sz w:val="32"/>
          <w:szCs w:val="32"/>
        </w:rPr>
      </w:pPr>
    </w:p>
    <w:p w14:paraId="32048F15" w14:textId="73F1EE6B" w:rsidR="00B117DF" w:rsidRPr="00C111EB" w:rsidRDefault="00B117DF" w:rsidP="00F433C6">
      <w:pPr>
        <w:spacing w:line="360" w:lineRule="auto"/>
        <w:jc w:val="both"/>
        <w:rPr>
          <w:rFonts w:ascii="Arial" w:hAnsi="Arial" w:cs="Arial"/>
          <w:b/>
          <w:bCs/>
          <w:sz w:val="32"/>
          <w:szCs w:val="32"/>
        </w:rPr>
      </w:pPr>
    </w:p>
    <w:p w14:paraId="23547E40" w14:textId="7B7C2EFE" w:rsidR="00B117DF" w:rsidRPr="00C111EB" w:rsidRDefault="00B117DF" w:rsidP="00F433C6">
      <w:pPr>
        <w:spacing w:line="360" w:lineRule="auto"/>
        <w:jc w:val="both"/>
        <w:rPr>
          <w:rFonts w:ascii="Arial" w:hAnsi="Arial" w:cs="Arial"/>
          <w:b/>
          <w:bCs/>
          <w:sz w:val="32"/>
          <w:szCs w:val="32"/>
        </w:rPr>
      </w:pPr>
    </w:p>
    <w:p w14:paraId="43146A54" w14:textId="013FDE94" w:rsidR="00B117DF" w:rsidRPr="00C111EB" w:rsidRDefault="00B117DF" w:rsidP="00F433C6">
      <w:pPr>
        <w:spacing w:line="360" w:lineRule="auto"/>
        <w:jc w:val="both"/>
        <w:rPr>
          <w:rFonts w:ascii="Arial" w:hAnsi="Arial" w:cs="Arial"/>
          <w:b/>
          <w:bCs/>
          <w:sz w:val="32"/>
          <w:szCs w:val="32"/>
        </w:rPr>
      </w:pPr>
    </w:p>
    <w:p w14:paraId="0A4A80E0" w14:textId="4E17309B" w:rsidR="00B117DF" w:rsidRPr="00C111EB" w:rsidRDefault="00B117DF" w:rsidP="009D74E1">
      <w:pPr>
        <w:pStyle w:val="Heading1"/>
      </w:pPr>
      <w:r w:rsidRPr="00C111EB">
        <w:lastRenderedPageBreak/>
        <w:t xml:space="preserve">Reference </w:t>
      </w:r>
      <w:r w:rsidR="009D74E1">
        <w:t>l</w:t>
      </w:r>
      <w:r w:rsidRPr="00C111EB">
        <w:t xml:space="preserve">ist: </w:t>
      </w:r>
    </w:p>
    <w:p w14:paraId="5F8359FB" w14:textId="77777777" w:rsidR="00C111EB" w:rsidRPr="00C111EB" w:rsidRDefault="00C111EB" w:rsidP="009D74E1">
      <w:pPr>
        <w:spacing w:before="240" w:line="360" w:lineRule="auto"/>
        <w:ind w:left="720" w:hanging="720"/>
        <w:jc w:val="both"/>
        <w:rPr>
          <w:rFonts w:ascii="Arial" w:hAnsi="Arial" w:cs="Arial"/>
          <w:sz w:val="24"/>
          <w:szCs w:val="24"/>
        </w:rPr>
      </w:pPr>
      <w:r w:rsidRPr="00C111EB">
        <w:rPr>
          <w:rFonts w:ascii="Arial" w:hAnsi="Arial" w:cs="Arial"/>
          <w:sz w:val="24"/>
          <w:szCs w:val="24"/>
        </w:rPr>
        <w:t>Bandura, A. (1977). Social learning theory. Englewood Cliffs, NJ: Prentice-Hall.</w:t>
      </w:r>
    </w:p>
    <w:p w14:paraId="4D1FE56C" w14:textId="77777777" w:rsidR="00C111EB" w:rsidRPr="00C111EB" w:rsidRDefault="00C111EB" w:rsidP="00F433C6">
      <w:pPr>
        <w:spacing w:line="360" w:lineRule="auto"/>
        <w:ind w:left="720" w:hanging="720"/>
        <w:jc w:val="both"/>
        <w:rPr>
          <w:rFonts w:ascii="Arial" w:hAnsi="Arial" w:cs="Arial"/>
          <w:sz w:val="24"/>
          <w:szCs w:val="24"/>
        </w:rPr>
      </w:pPr>
      <w:r w:rsidRPr="00C111EB">
        <w:rPr>
          <w:rFonts w:ascii="Arial" w:hAnsi="Arial" w:cs="Arial"/>
          <w:sz w:val="24"/>
          <w:szCs w:val="24"/>
        </w:rPr>
        <w:t>Bandura, A. (1986). Social foundations of thought and action: A social cognitive theory. Englewood Cliffs, NJ: Prentice-Hall.</w:t>
      </w:r>
    </w:p>
    <w:p w14:paraId="5BB14802" w14:textId="77777777" w:rsidR="00C111EB" w:rsidRPr="00C111EB" w:rsidRDefault="00C111EB" w:rsidP="00F433C6">
      <w:pPr>
        <w:spacing w:line="360" w:lineRule="auto"/>
        <w:ind w:left="720" w:hanging="720"/>
        <w:jc w:val="both"/>
        <w:rPr>
          <w:rFonts w:ascii="Arial" w:hAnsi="Arial" w:cs="Arial"/>
          <w:sz w:val="24"/>
          <w:szCs w:val="24"/>
        </w:rPr>
      </w:pPr>
      <w:r w:rsidRPr="00C111EB">
        <w:rPr>
          <w:rFonts w:ascii="Arial" w:hAnsi="Arial" w:cs="Arial"/>
          <w:sz w:val="24"/>
          <w:szCs w:val="24"/>
        </w:rPr>
        <w:t>Blagden, N. (2012) Policing and Psychology. London: Sage Publications</w:t>
      </w:r>
    </w:p>
    <w:p w14:paraId="3B246485" w14:textId="77777777" w:rsidR="00C111EB" w:rsidRPr="00C111EB" w:rsidRDefault="00C111EB" w:rsidP="00F433C6">
      <w:pPr>
        <w:spacing w:line="360" w:lineRule="auto"/>
        <w:ind w:left="720" w:hanging="720"/>
        <w:jc w:val="both"/>
        <w:rPr>
          <w:rFonts w:ascii="Arial" w:hAnsi="Arial" w:cs="Arial"/>
          <w:sz w:val="24"/>
          <w:szCs w:val="24"/>
        </w:rPr>
      </w:pPr>
      <w:r w:rsidRPr="00C111EB">
        <w:rPr>
          <w:rFonts w:ascii="Arial" w:hAnsi="Arial" w:cs="Arial"/>
          <w:sz w:val="24"/>
          <w:szCs w:val="24"/>
        </w:rPr>
        <w:t xml:space="preserve">Cherry, K. (2016). Freud’s Stages of Human Development. Verywell Mind. </w:t>
      </w:r>
      <w:hyperlink r:id="rId9" w:history="1">
        <w:r w:rsidRPr="00C111EB">
          <w:rPr>
            <w:rStyle w:val="Hyperlink"/>
            <w:rFonts w:ascii="Arial" w:hAnsi="Arial" w:cs="Arial"/>
            <w:sz w:val="24"/>
            <w:szCs w:val="24"/>
          </w:rPr>
          <w:t>https://www.verywell.com/freuds-stages-of-psychosexual-development-2795962?print</w:t>
        </w:r>
      </w:hyperlink>
      <w:r w:rsidRPr="00C111EB">
        <w:rPr>
          <w:rFonts w:ascii="Arial" w:hAnsi="Arial" w:cs="Arial"/>
          <w:sz w:val="24"/>
          <w:szCs w:val="24"/>
        </w:rPr>
        <w:t>.</w:t>
      </w:r>
    </w:p>
    <w:p w14:paraId="7E311C74" w14:textId="77777777" w:rsidR="00C111EB" w:rsidRPr="00C111EB" w:rsidRDefault="00C111EB" w:rsidP="00F433C6">
      <w:pPr>
        <w:spacing w:line="360" w:lineRule="auto"/>
        <w:ind w:left="720" w:hanging="720"/>
        <w:jc w:val="both"/>
        <w:rPr>
          <w:rFonts w:ascii="Arial" w:hAnsi="Arial" w:cs="Arial"/>
          <w:sz w:val="24"/>
          <w:szCs w:val="24"/>
        </w:rPr>
      </w:pPr>
      <w:r w:rsidRPr="00C111EB">
        <w:rPr>
          <w:rFonts w:ascii="Arial" w:hAnsi="Arial" w:cs="Arial"/>
          <w:sz w:val="24"/>
          <w:szCs w:val="24"/>
        </w:rPr>
        <w:t xml:space="preserve">Cooper, C., Burnes, B., Harris, C. and Hartog, D. (2010) Work Psychology. Fifth Edition. Oxford: Oxford University Press </w:t>
      </w:r>
    </w:p>
    <w:p w14:paraId="3D1D7BB0" w14:textId="77777777" w:rsidR="00C111EB" w:rsidRPr="00C111EB" w:rsidRDefault="00C111EB" w:rsidP="00F433C6">
      <w:pPr>
        <w:spacing w:line="360" w:lineRule="auto"/>
        <w:ind w:left="720" w:hanging="720"/>
        <w:jc w:val="both"/>
        <w:rPr>
          <w:rFonts w:ascii="Arial" w:hAnsi="Arial" w:cs="Arial"/>
          <w:sz w:val="24"/>
          <w:szCs w:val="24"/>
        </w:rPr>
      </w:pPr>
      <w:r w:rsidRPr="00C111EB">
        <w:rPr>
          <w:rFonts w:ascii="Arial" w:hAnsi="Arial" w:cs="Arial"/>
          <w:sz w:val="24"/>
          <w:szCs w:val="24"/>
        </w:rPr>
        <w:t>Dewe, P.J. Driscoll, M.P. and Cooper, C.L. (2010) Coping with Work Stress: A Review and Critique.</w:t>
      </w:r>
    </w:p>
    <w:p w14:paraId="2F1ED7FE" w14:textId="77777777" w:rsidR="00C111EB" w:rsidRPr="00C111EB" w:rsidRDefault="00C111EB" w:rsidP="00F433C6">
      <w:pPr>
        <w:spacing w:line="360" w:lineRule="auto"/>
        <w:ind w:left="720" w:hanging="720"/>
        <w:jc w:val="both"/>
        <w:rPr>
          <w:rFonts w:ascii="Arial" w:hAnsi="Arial" w:cs="Arial"/>
          <w:sz w:val="24"/>
          <w:szCs w:val="24"/>
        </w:rPr>
      </w:pPr>
      <w:r w:rsidRPr="00C111EB">
        <w:rPr>
          <w:rFonts w:ascii="Arial" w:hAnsi="Arial" w:cs="Arial"/>
          <w:sz w:val="24"/>
          <w:szCs w:val="24"/>
        </w:rPr>
        <w:t>Freud, S. (1905). Three essays on the theory of sexuality. Standard Edition, 7, 125-245.</w:t>
      </w:r>
    </w:p>
    <w:p w14:paraId="4D5108EF" w14:textId="77777777" w:rsidR="00C111EB" w:rsidRPr="00C111EB" w:rsidRDefault="00C111EB" w:rsidP="00F433C6">
      <w:pPr>
        <w:spacing w:line="360" w:lineRule="auto"/>
        <w:ind w:left="720" w:hanging="720"/>
        <w:jc w:val="both"/>
        <w:rPr>
          <w:rFonts w:ascii="Arial" w:hAnsi="Arial" w:cs="Arial"/>
          <w:sz w:val="24"/>
          <w:szCs w:val="24"/>
        </w:rPr>
      </w:pPr>
      <w:r w:rsidRPr="00C111EB">
        <w:rPr>
          <w:rFonts w:ascii="Arial" w:hAnsi="Arial" w:cs="Arial"/>
          <w:sz w:val="24"/>
          <w:szCs w:val="24"/>
        </w:rPr>
        <w:t>Freud, S. (1913). Totem and taboo: Some points of agreement between the mental lives of savages and neurotics. Standard Edition, 13, 1-161.</w:t>
      </w:r>
    </w:p>
    <w:p w14:paraId="38D0949D" w14:textId="77777777" w:rsidR="00C111EB" w:rsidRPr="00C111EB" w:rsidRDefault="00C111EB" w:rsidP="00F433C6">
      <w:pPr>
        <w:spacing w:line="360" w:lineRule="auto"/>
        <w:ind w:left="720" w:hanging="720"/>
        <w:jc w:val="both"/>
        <w:rPr>
          <w:rFonts w:ascii="Arial" w:hAnsi="Arial" w:cs="Arial"/>
          <w:sz w:val="24"/>
          <w:szCs w:val="24"/>
        </w:rPr>
      </w:pPr>
      <w:r w:rsidRPr="00C111EB">
        <w:rPr>
          <w:rFonts w:ascii="Arial" w:hAnsi="Arial" w:cs="Arial"/>
          <w:sz w:val="24"/>
          <w:szCs w:val="24"/>
        </w:rPr>
        <w:t>Freud, S. (1923). The ego and the id. Standard Edition, 19, 1-66.</w:t>
      </w:r>
    </w:p>
    <w:p w14:paraId="34E21211" w14:textId="77777777" w:rsidR="00C111EB" w:rsidRPr="00C111EB" w:rsidRDefault="00C111EB" w:rsidP="00F433C6">
      <w:pPr>
        <w:spacing w:line="360" w:lineRule="auto"/>
        <w:ind w:left="720" w:hanging="720"/>
        <w:jc w:val="both"/>
        <w:rPr>
          <w:rFonts w:ascii="Arial" w:hAnsi="Arial" w:cs="Arial"/>
          <w:sz w:val="24"/>
          <w:szCs w:val="24"/>
        </w:rPr>
      </w:pPr>
      <w:r w:rsidRPr="00C111EB">
        <w:rPr>
          <w:rFonts w:ascii="Arial" w:hAnsi="Arial" w:cs="Arial"/>
          <w:sz w:val="24"/>
          <w:szCs w:val="24"/>
        </w:rPr>
        <w:t>Freud, S. (1933). New introductory lectures on psychoanalysis. Standard Edition, 22, 5-182.</w:t>
      </w:r>
    </w:p>
    <w:p w14:paraId="5FDBF782" w14:textId="77777777" w:rsidR="00C111EB" w:rsidRPr="00C111EB" w:rsidRDefault="00C111EB" w:rsidP="00F433C6">
      <w:pPr>
        <w:tabs>
          <w:tab w:val="right" w:pos="9360"/>
        </w:tabs>
        <w:spacing w:line="360" w:lineRule="auto"/>
        <w:ind w:left="720" w:hanging="720"/>
        <w:jc w:val="both"/>
        <w:rPr>
          <w:rFonts w:ascii="Arial" w:hAnsi="Arial" w:cs="Arial"/>
          <w:sz w:val="24"/>
          <w:szCs w:val="24"/>
        </w:rPr>
      </w:pPr>
      <w:r w:rsidRPr="00C111EB">
        <w:rPr>
          <w:rFonts w:ascii="Arial" w:hAnsi="Arial" w:cs="Arial"/>
          <w:sz w:val="24"/>
          <w:szCs w:val="24"/>
        </w:rPr>
        <w:t>Erikson, E. H. (1963). Childhood and society. New York: W. W. Norton &amp; Company.</w:t>
      </w:r>
      <w:r w:rsidRPr="00C111EB">
        <w:rPr>
          <w:rFonts w:ascii="Arial" w:hAnsi="Arial" w:cs="Arial"/>
          <w:sz w:val="24"/>
          <w:szCs w:val="24"/>
        </w:rPr>
        <w:tab/>
      </w:r>
    </w:p>
    <w:p w14:paraId="14B30E32" w14:textId="77777777"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Essential Smith, J.R., and Haslam, S.A. (2012) Social Psychology, London: Sage Publications Ltd.</w:t>
      </w:r>
    </w:p>
    <w:p w14:paraId="34345115" w14:textId="77777777"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Further Arnold, J., Randall, R., Patterson, F., Silvester, J., Robertson, I.,</w:t>
      </w:r>
    </w:p>
    <w:p w14:paraId="56175FF4" w14:textId="77777777" w:rsidR="00C111EB" w:rsidRPr="00C111EB" w:rsidRDefault="00C111EB" w:rsidP="00F433C6">
      <w:pPr>
        <w:spacing w:line="360" w:lineRule="auto"/>
        <w:jc w:val="both"/>
        <w:rPr>
          <w:rFonts w:ascii="Arial" w:hAnsi="Arial" w:cs="Arial"/>
          <w:sz w:val="24"/>
          <w:szCs w:val="24"/>
        </w:rPr>
      </w:pPr>
      <w:r w:rsidRPr="00C111EB">
        <w:rPr>
          <w:rFonts w:ascii="Arial" w:hAnsi="Arial" w:cs="Arial"/>
          <w:sz w:val="24"/>
          <w:szCs w:val="24"/>
        </w:rPr>
        <w:t>Gould, n. (2016) mental health social work in context (student social work). Oxford: Routledge. </w:t>
      </w:r>
    </w:p>
    <w:p w14:paraId="367A7803" w14:textId="1AB27634" w:rsidR="00C111EB" w:rsidRPr="00C111EB" w:rsidRDefault="00C111EB" w:rsidP="00F433C6">
      <w:pPr>
        <w:spacing w:line="360" w:lineRule="auto"/>
        <w:jc w:val="both"/>
        <w:rPr>
          <w:rFonts w:ascii="Arial" w:hAnsi="Arial" w:cs="Arial"/>
          <w:b/>
          <w:bCs/>
          <w:sz w:val="24"/>
          <w:szCs w:val="24"/>
        </w:rPr>
      </w:pPr>
      <w:r w:rsidRPr="00C111EB">
        <w:rPr>
          <w:rFonts w:ascii="Arial" w:hAnsi="Arial" w:cs="Arial"/>
          <w:sz w:val="24"/>
          <w:szCs w:val="24"/>
        </w:rPr>
        <w:t>Griggs, R. A. (2012) Psychology: A Concise Introduction, Third Edition, Worth Publishers.</w:t>
      </w:r>
    </w:p>
    <w:sectPr w:rsidR="00C111EB" w:rsidRPr="00C111E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E5A82" w14:textId="77777777" w:rsidR="00C956FB" w:rsidRDefault="00C956FB" w:rsidP="00B117DF">
      <w:pPr>
        <w:spacing w:after="0" w:line="240" w:lineRule="auto"/>
      </w:pPr>
      <w:r>
        <w:separator/>
      </w:r>
    </w:p>
  </w:endnote>
  <w:endnote w:type="continuationSeparator" w:id="0">
    <w:p w14:paraId="713394FC" w14:textId="77777777" w:rsidR="00C956FB" w:rsidRDefault="00C956FB" w:rsidP="00B11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8367517"/>
      <w:docPartObj>
        <w:docPartGallery w:val="Page Numbers (Bottom of Page)"/>
        <w:docPartUnique/>
      </w:docPartObj>
    </w:sdtPr>
    <w:sdtEndPr>
      <w:rPr>
        <w:noProof/>
      </w:rPr>
    </w:sdtEndPr>
    <w:sdtContent>
      <w:p w14:paraId="68361191" w14:textId="09D2FB24" w:rsidR="00B117DF" w:rsidRDefault="00B117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745074" w14:textId="77777777" w:rsidR="00B117DF" w:rsidRDefault="00B117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CDF34" w14:textId="77777777" w:rsidR="00C956FB" w:rsidRDefault="00C956FB" w:rsidP="00B117DF">
      <w:pPr>
        <w:spacing w:after="0" w:line="240" w:lineRule="auto"/>
      </w:pPr>
      <w:r>
        <w:separator/>
      </w:r>
    </w:p>
  </w:footnote>
  <w:footnote w:type="continuationSeparator" w:id="0">
    <w:p w14:paraId="6FF4D56E" w14:textId="77777777" w:rsidR="00C956FB" w:rsidRDefault="00C956FB" w:rsidP="00B117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45415C"/>
    <w:multiLevelType w:val="hybridMultilevel"/>
    <w:tmpl w:val="30245652"/>
    <w:lvl w:ilvl="0" w:tplc="B45231CA">
      <w:start w:val="1"/>
      <w:numFmt w:val="bullet"/>
      <w:lvlText w:val=""/>
      <w:lvlJc w:val="left"/>
      <w:pPr>
        <w:ind w:left="720" w:hanging="360"/>
      </w:pPr>
      <w:rPr>
        <w:rFonts w:ascii="Symbol" w:hAnsi="Symbol" w:hint="default"/>
      </w:rPr>
    </w:lvl>
    <w:lvl w:ilvl="1" w:tplc="6AB86CF6" w:tentative="1">
      <w:start w:val="1"/>
      <w:numFmt w:val="bullet"/>
      <w:lvlText w:val="o"/>
      <w:lvlJc w:val="left"/>
      <w:pPr>
        <w:ind w:left="1440" w:hanging="360"/>
      </w:pPr>
      <w:rPr>
        <w:rFonts w:ascii="Courier New" w:hAnsi="Courier New" w:cs="Courier New" w:hint="default"/>
      </w:rPr>
    </w:lvl>
    <w:lvl w:ilvl="2" w:tplc="8230DA2C" w:tentative="1">
      <w:start w:val="1"/>
      <w:numFmt w:val="bullet"/>
      <w:lvlText w:val=""/>
      <w:lvlJc w:val="left"/>
      <w:pPr>
        <w:ind w:left="2160" w:hanging="360"/>
      </w:pPr>
      <w:rPr>
        <w:rFonts w:ascii="Wingdings" w:hAnsi="Wingdings" w:hint="default"/>
      </w:rPr>
    </w:lvl>
    <w:lvl w:ilvl="3" w:tplc="50CE7604" w:tentative="1">
      <w:start w:val="1"/>
      <w:numFmt w:val="bullet"/>
      <w:lvlText w:val=""/>
      <w:lvlJc w:val="left"/>
      <w:pPr>
        <w:ind w:left="2880" w:hanging="360"/>
      </w:pPr>
      <w:rPr>
        <w:rFonts w:ascii="Symbol" w:hAnsi="Symbol" w:hint="default"/>
      </w:rPr>
    </w:lvl>
    <w:lvl w:ilvl="4" w:tplc="1B54AFDE" w:tentative="1">
      <w:start w:val="1"/>
      <w:numFmt w:val="bullet"/>
      <w:lvlText w:val="o"/>
      <w:lvlJc w:val="left"/>
      <w:pPr>
        <w:ind w:left="3600" w:hanging="360"/>
      </w:pPr>
      <w:rPr>
        <w:rFonts w:ascii="Courier New" w:hAnsi="Courier New" w:cs="Courier New" w:hint="default"/>
      </w:rPr>
    </w:lvl>
    <w:lvl w:ilvl="5" w:tplc="732CD290" w:tentative="1">
      <w:start w:val="1"/>
      <w:numFmt w:val="bullet"/>
      <w:lvlText w:val=""/>
      <w:lvlJc w:val="left"/>
      <w:pPr>
        <w:ind w:left="4320" w:hanging="360"/>
      </w:pPr>
      <w:rPr>
        <w:rFonts w:ascii="Wingdings" w:hAnsi="Wingdings" w:hint="default"/>
      </w:rPr>
    </w:lvl>
    <w:lvl w:ilvl="6" w:tplc="730E4644" w:tentative="1">
      <w:start w:val="1"/>
      <w:numFmt w:val="bullet"/>
      <w:lvlText w:val=""/>
      <w:lvlJc w:val="left"/>
      <w:pPr>
        <w:ind w:left="5040" w:hanging="360"/>
      </w:pPr>
      <w:rPr>
        <w:rFonts w:ascii="Symbol" w:hAnsi="Symbol" w:hint="default"/>
      </w:rPr>
    </w:lvl>
    <w:lvl w:ilvl="7" w:tplc="F73EC6B2" w:tentative="1">
      <w:start w:val="1"/>
      <w:numFmt w:val="bullet"/>
      <w:lvlText w:val="o"/>
      <w:lvlJc w:val="left"/>
      <w:pPr>
        <w:ind w:left="5760" w:hanging="360"/>
      </w:pPr>
      <w:rPr>
        <w:rFonts w:ascii="Courier New" w:hAnsi="Courier New" w:cs="Courier New" w:hint="default"/>
      </w:rPr>
    </w:lvl>
    <w:lvl w:ilvl="8" w:tplc="5108123C" w:tentative="1">
      <w:start w:val="1"/>
      <w:numFmt w:val="bullet"/>
      <w:lvlText w:val=""/>
      <w:lvlJc w:val="left"/>
      <w:pPr>
        <w:ind w:left="6480" w:hanging="360"/>
      </w:pPr>
      <w:rPr>
        <w:rFonts w:ascii="Wingdings" w:hAnsi="Wingdings" w:hint="default"/>
      </w:rPr>
    </w:lvl>
  </w:abstractNum>
  <w:num w:numId="1" w16cid:durableId="954678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959D8"/>
    <w:rsid w:val="000622F1"/>
    <w:rsid w:val="000A4DCA"/>
    <w:rsid w:val="0010211A"/>
    <w:rsid w:val="00171760"/>
    <w:rsid w:val="00362091"/>
    <w:rsid w:val="005959D8"/>
    <w:rsid w:val="00666EF5"/>
    <w:rsid w:val="006C2411"/>
    <w:rsid w:val="007465FD"/>
    <w:rsid w:val="008409C5"/>
    <w:rsid w:val="009A312C"/>
    <w:rsid w:val="009D74E1"/>
    <w:rsid w:val="00A61247"/>
    <w:rsid w:val="00B117DF"/>
    <w:rsid w:val="00C111EB"/>
    <w:rsid w:val="00C15621"/>
    <w:rsid w:val="00C956FB"/>
    <w:rsid w:val="00CA2B07"/>
    <w:rsid w:val="00DC4064"/>
    <w:rsid w:val="00DD6EDD"/>
    <w:rsid w:val="00F433C6"/>
    <w:rsid w:val="00F770DA"/>
    <w:rsid w:val="00FB07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9C31D"/>
  <w15:docId w15:val="{B71A7762-CF51-4D10-89E9-A2D8E6053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7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24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59D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11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7DF"/>
  </w:style>
  <w:style w:type="paragraph" w:styleId="Footer">
    <w:name w:val="footer"/>
    <w:basedOn w:val="Normal"/>
    <w:link w:val="FooterChar"/>
    <w:uiPriority w:val="99"/>
    <w:unhideWhenUsed/>
    <w:rsid w:val="00B11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7DF"/>
  </w:style>
  <w:style w:type="character" w:customStyle="1" w:styleId="Heading1Char">
    <w:name w:val="Heading 1 Char"/>
    <w:basedOn w:val="DefaultParagraphFont"/>
    <w:link w:val="Heading1"/>
    <w:uiPriority w:val="9"/>
    <w:rsid w:val="00B117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17DF"/>
    <w:pPr>
      <w:outlineLvl w:val="9"/>
    </w:pPr>
    <w:rPr>
      <w:lang w:val="en-US" w:eastAsia="en-US"/>
    </w:rPr>
  </w:style>
  <w:style w:type="paragraph" w:styleId="TOC2">
    <w:name w:val="toc 2"/>
    <w:basedOn w:val="Normal"/>
    <w:next w:val="Normal"/>
    <w:autoRedefine/>
    <w:uiPriority w:val="39"/>
    <w:unhideWhenUsed/>
    <w:rsid w:val="00B117DF"/>
    <w:pPr>
      <w:spacing w:after="100"/>
      <w:ind w:left="220"/>
    </w:pPr>
    <w:rPr>
      <w:rFonts w:cs="Times New Roman"/>
      <w:lang w:val="en-US" w:eastAsia="en-US"/>
    </w:rPr>
  </w:style>
  <w:style w:type="paragraph" w:styleId="TOC1">
    <w:name w:val="toc 1"/>
    <w:basedOn w:val="Normal"/>
    <w:next w:val="Normal"/>
    <w:autoRedefine/>
    <w:uiPriority w:val="39"/>
    <w:unhideWhenUsed/>
    <w:rsid w:val="00DC4064"/>
    <w:pPr>
      <w:tabs>
        <w:tab w:val="right" w:leader="dot" w:pos="9016"/>
      </w:tabs>
      <w:spacing w:before="240" w:after="100" w:line="360" w:lineRule="auto"/>
    </w:pPr>
    <w:rPr>
      <w:rFonts w:cs="Times New Roman"/>
      <w:lang w:val="en-US" w:eastAsia="en-US"/>
    </w:rPr>
  </w:style>
  <w:style w:type="paragraph" w:styleId="TOC3">
    <w:name w:val="toc 3"/>
    <w:basedOn w:val="Normal"/>
    <w:next w:val="Normal"/>
    <w:autoRedefine/>
    <w:uiPriority w:val="39"/>
    <w:unhideWhenUsed/>
    <w:rsid w:val="00B117DF"/>
    <w:pPr>
      <w:spacing w:after="100"/>
      <w:ind w:left="440"/>
    </w:pPr>
    <w:rPr>
      <w:rFonts w:cs="Times New Roman"/>
      <w:lang w:val="en-US" w:eastAsia="en-US"/>
    </w:rPr>
  </w:style>
  <w:style w:type="paragraph" w:styleId="ListParagraph">
    <w:name w:val="List Paragraph"/>
    <w:basedOn w:val="Normal"/>
    <w:uiPriority w:val="34"/>
    <w:qFormat/>
    <w:rsid w:val="00C111EB"/>
    <w:pPr>
      <w:ind w:left="720"/>
      <w:contextualSpacing/>
    </w:pPr>
    <w:rPr>
      <w:lang w:val="en-US" w:eastAsia="en-US"/>
    </w:rPr>
  </w:style>
  <w:style w:type="character" w:styleId="Hyperlink">
    <w:name w:val="Hyperlink"/>
    <w:basedOn w:val="DefaultParagraphFont"/>
    <w:uiPriority w:val="99"/>
    <w:unhideWhenUsed/>
    <w:rsid w:val="00C111EB"/>
    <w:rPr>
      <w:color w:val="0563C1" w:themeColor="hyperlink"/>
      <w:u w:val="single"/>
    </w:rPr>
  </w:style>
  <w:style w:type="character" w:styleId="UnresolvedMention">
    <w:name w:val="Unresolved Mention"/>
    <w:basedOn w:val="DefaultParagraphFont"/>
    <w:uiPriority w:val="99"/>
    <w:semiHidden/>
    <w:unhideWhenUsed/>
    <w:rsid w:val="00C111EB"/>
    <w:rPr>
      <w:color w:val="605E5C"/>
      <w:shd w:val="clear" w:color="auto" w:fill="E1DFDD"/>
    </w:rPr>
  </w:style>
  <w:style w:type="character" w:customStyle="1" w:styleId="Heading2Char">
    <w:name w:val="Heading 2 Char"/>
    <w:basedOn w:val="DefaultParagraphFont"/>
    <w:link w:val="Heading2"/>
    <w:uiPriority w:val="9"/>
    <w:rsid w:val="006C241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880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verywell.com/freuds-stages-of-psychosexual-development-2795962?pr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0CEF0-8966-4145-9132-722E92D3C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2271</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Foluso Ogunfile</cp:lastModifiedBy>
  <cp:revision>5</cp:revision>
  <dcterms:created xsi:type="dcterms:W3CDTF">2023-04-21T09:20:00Z</dcterms:created>
  <dcterms:modified xsi:type="dcterms:W3CDTF">2023-05-04T20:00:00Z</dcterms:modified>
</cp:coreProperties>
</file>