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FA4DCB" w14:textId="77777777" w:rsidR="00622A7F" w:rsidRDefault="00622A7F" w:rsidP="00622A7F">
      <w:pPr>
        <w:jc w:val="both"/>
        <w:rPr>
          <w:rFonts w:ascii="Arial Nova" w:eastAsia="Arial Nova" w:hAnsi="Arial Nova" w:cs="Arial Nova"/>
          <w:b/>
          <w:bCs/>
          <w:sz w:val="24"/>
          <w:szCs w:val="24"/>
        </w:rPr>
      </w:pPr>
      <w:r w:rsidRPr="6A5245CB">
        <w:rPr>
          <w:rFonts w:ascii="Arial Nova" w:eastAsia="Arial Nova" w:hAnsi="Arial Nova" w:cs="Arial Nova"/>
          <w:b/>
          <w:bCs/>
          <w:sz w:val="24"/>
          <w:szCs w:val="24"/>
        </w:rPr>
        <w:t xml:space="preserve">“Long distance runners experience runners high” A critically discussed impact of exercise on enhancing well-being. </w:t>
      </w:r>
    </w:p>
    <w:p w14:paraId="75872FE5" w14:textId="77777777" w:rsidR="00622A7F" w:rsidRDefault="00622A7F" w:rsidP="00622A7F">
      <w:pPr>
        <w:jc w:val="both"/>
        <w:rPr>
          <w:rFonts w:ascii="Arial Nova" w:eastAsia="Arial Nova" w:hAnsi="Arial Nova" w:cs="Arial Nova"/>
          <w:sz w:val="24"/>
          <w:szCs w:val="24"/>
        </w:rPr>
      </w:pPr>
      <w:r w:rsidRPr="6A5245CB">
        <w:rPr>
          <w:rFonts w:ascii="Arial Nova" w:eastAsia="Arial Nova" w:hAnsi="Arial Nova" w:cs="Arial Nova"/>
          <w:sz w:val="24"/>
          <w:szCs w:val="24"/>
        </w:rPr>
        <w:t>You may have experienced a runner's high if you've ever finished a long run and felt like you could go a few more miles. This feeling of exhilaration makes sportsmen feel peaceful and relaxed (Janal et al., 1984) (</w:t>
      </w:r>
      <w:proofErr w:type="spellStart"/>
      <w:r w:rsidRPr="6A5245CB">
        <w:rPr>
          <w:rFonts w:ascii="Arial Nova" w:eastAsia="Arial Nova" w:hAnsi="Arial Nova" w:cs="Arial Nova"/>
          <w:sz w:val="24"/>
          <w:szCs w:val="24"/>
        </w:rPr>
        <w:t>Wildmann</w:t>
      </w:r>
      <w:proofErr w:type="spellEnd"/>
      <w:r w:rsidRPr="6A5245CB">
        <w:rPr>
          <w:rFonts w:ascii="Arial Nova" w:eastAsia="Arial Nova" w:hAnsi="Arial Nova" w:cs="Arial Nova"/>
          <w:sz w:val="24"/>
          <w:szCs w:val="24"/>
        </w:rPr>
        <w:t xml:space="preserve"> et al., 1986). It can also, at least initially, protect against discomfort caused by prolonged activity. However, not everyone who </w:t>
      </w:r>
      <w:proofErr w:type="gramStart"/>
      <w:r w:rsidRPr="6A5245CB">
        <w:rPr>
          <w:rFonts w:ascii="Arial Nova" w:eastAsia="Arial Nova" w:hAnsi="Arial Nova" w:cs="Arial Nova"/>
          <w:sz w:val="24"/>
          <w:szCs w:val="24"/>
        </w:rPr>
        <w:t>runs</w:t>
      </w:r>
      <w:proofErr w:type="gramEnd"/>
      <w:r w:rsidRPr="6A5245CB">
        <w:rPr>
          <w:rFonts w:ascii="Arial Nova" w:eastAsia="Arial Nova" w:hAnsi="Arial Nova" w:cs="Arial Nova"/>
          <w:sz w:val="24"/>
          <w:szCs w:val="24"/>
        </w:rPr>
        <w:t xml:space="preserve"> or exercises will experience this momentary euphoria. (Wichers et al., 2012) This essay will also go into what causes this sensation and why experiencing it may not be as simple as you may think. </w:t>
      </w:r>
    </w:p>
    <w:p w14:paraId="5E456B83" w14:textId="77777777" w:rsidR="00622A7F" w:rsidRDefault="00622A7F" w:rsidP="00622A7F">
      <w:pPr>
        <w:jc w:val="both"/>
        <w:rPr>
          <w:rFonts w:ascii="Arial Nova" w:eastAsia="Arial Nova" w:hAnsi="Arial Nova" w:cs="Arial Nova"/>
          <w:sz w:val="24"/>
          <w:szCs w:val="24"/>
        </w:rPr>
      </w:pPr>
      <w:r w:rsidRPr="6A5245CB">
        <w:rPr>
          <w:rFonts w:ascii="Arial Nova" w:eastAsia="Arial Nova" w:hAnsi="Arial Nova" w:cs="Arial Nova"/>
          <w:sz w:val="24"/>
          <w:szCs w:val="24"/>
        </w:rPr>
        <w:t xml:space="preserve">A runner's high is a momentary euphoric encounter that is very calming (Boecker et al., 2008). Euphoria is a sensation of deep happiness or </w:t>
      </w:r>
      <w:r>
        <w:rPr>
          <w:rFonts w:ascii="Arial Nova" w:eastAsia="Arial Nova" w:hAnsi="Arial Nova" w:cs="Arial Nova"/>
          <w:sz w:val="24"/>
          <w:szCs w:val="24"/>
        </w:rPr>
        <w:t>contentment</w:t>
      </w:r>
      <w:r w:rsidRPr="6A5245CB">
        <w:rPr>
          <w:rFonts w:ascii="Arial Nova" w:eastAsia="Arial Nova" w:hAnsi="Arial Nova" w:cs="Arial Nova"/>
          <w:sz w:val="24"/>
          <w:szCs w:val="24"/>
        </w:rPr>
        <w:t>. It occurs after a period of intensive or prolonged exertion in this scenario. Individuals who get a runner's high frequently describe feeling</w:t>
      </w:r>
      <w:r>
        <w:rPr>
          <w:rFonts w:ascii="Arial Nova" w:eastAsia="Arial Nova" w:hAnsi="Arial Nova" w:cs="Arial Nova"/>
          <w:sz w:val="24"/>
          <w:szCs w:val="24"/>
        </w:rPr>
        <w:t>s of being</w:t>
      </w:r>
      <w:r w:rsidRPr="6A5245CB">
        <w:rPr>
          <w:rFonts w:ascii="Arial Nova" w:eastAsia="Arial Nova" w:hAnsi="Arial Nova" w:cs="Arial Nova"/>
          <w:sz w:val="24"/>
          <w:szCs w:val="24"/>
        </w:rPr>
        <w:t xml:space="preserve"> less anxious and </w:t>
      </w:r>
      <w:r>
        <w:rPr>
          <w:rFonts w:ascii="Arial Nova" w:eastAsia="Arial Nova" w:hAnsi="Arial Nova" w:cs="Arial Nova"/>
          <w:sz w:val="24"/>
          <w:szCs w:val="24"/>
        </w:rPr>
        <w:t>feeling uncomfortable</w:t>
      </w:r>
      <w:r w:rsidRPr="6A5245CB">
        <w:rPr>
          <w:rFonts w:ascii="Arial Nova" w:eastAsia="Arial Nova" w:hAnsi="Arial Nova" w:cs="Arial Nova"/>
          <w:sz w:val="24"/>
          <w:szCs w:val="24"/>
        </w:rPr>
        <w:t xml:space="preserve"> just after their run (Boecker et al., 2008). However, not every</w:t>
      </w:r>
      <w:r>
        <w:rPr>
          <w:rFonts w:ascii="Arial Nova" w:eastAsia="Arial Nova" w:hAnsi="Arial Nova" w:cs="Arial Nova"/>
          <w:sz w:val="24"/>
          <w:szCs w:val="24"/>
        </w:rPr>
        <w:t>body</w:t>
      </w:r>
      <w:r w:rsidRPr="6A5245CB">
        <w:rPr>
          <w:rFonts w:ascii="Arial Nova" w:eastAsia="Arial Nova" w:hAnsi="Arial Nova" w:cs="Arial Nova"/>
          <w:sz w:val="24"/>
          <w:szCs w:val="24"/>
        </w:rPr>
        <w:t xml:space="preserve"> who exercises or runs actively will encounter a runner's high. As "euphoria" is a subjective sensation, it's impossible to quantify, but we do know that it's quite unlikely (Dietrich, 2004). Furthermore, you may need to run for several miles at a time to experience a runner's high. This distance may be difficult or impossible for many people (Dietrich, 2004). Running or exercising can provide more than just a runner's high. Indeed, the chemicals generated while you run have a variety of physiologic benefits that aren't all tied to your cardiovascular system.</w:t>
      </w:r>
    </w:p>
    <w:p w14:paraId="283A5C3B" w14:textId="77777777" w:rsidR="00622A7F" w:rsidRDefault="00622A7F" w:rsidP="00622A7F">
      <w:pPr>
        <w:jc w:val="both"/>
        <w:rPr>
          <w:rFonts w:ascii="Arial Nova" w:eastAsia="Arial Nova" w:hAnsi="Arial Nova" w:cs="Arial Nova"/>
          <w:sz w:val="24"/>
          <w:szCs w:val="24"/>
        </w:rPr>
      </w:pPr>
      <w:r w:rsidRPr="6A5245CB">
        <w:rPr>
          <w:rFonts w:ascii="Arial Nova" w:eastAsia="Arial Nova" w:hAnsi="Arial Nova" w:cs="Arial Nova"/>
          <w:sz w:val="24"/>
          <w:szCs w:val="24"/>
        </w:rPr>
        <w:t xml:space="preserve">Endorphins are released into the bloodstream during running and aerobic activity. They induce emotions of euphoria and pleasure, endorphins are known as the "feel-good" chemicals (Boecker et al., 2008). Endorphins were thought to be responsible for the runner's high for decades. It makes sense because they have several positive impacts. However, new study has found that endorphins may not be as important as previously thought. (Hillard, 2017) endocannabinoids, according to recent study, are a different sort of chemical. Your endocannabinoid system is affected by these chemicals. Tetrahydrocannabinol (THC), the active ingredient in marijuana, affects the same system. Exercise releases endocannabinoids into the circulation, just like endorphins. These chemicals may be at blame if </w:t>
      </w:r>
      <w:proofErr w:type="spellStart"/>
      <w:r w:rsidRPr="6A5245CB">
        <w:rPr>
          <w:rFonts w:ascii="Arial Nova" w:eastAsia="Arial Nova" w:hAnsi="Arial Nova" w:cs="Arial Nova"/>
          <w:sz w:val="24"/>
          <w:szCs w:val="24"/>
        </w:rPr>
        <w:t>your</w:t>
      </w:r>
      <w:proofErr w:type="spellEnd"/>
      <w:r w:rsidRPr="6A5245CB">
        <w:rPr>
          <w:rFonts w:ascii="Arial Nova" w:eastAsia="Arial Nova" w:hAnsi="Arial Nova" w:cs="Arial Nova"/>
          <w:sz w:val="24"/>
          <w:szCs w:val="24"/>
        </w:rPr>
        <w:t xml:space="preserve"> feeling euphoric or completely calm after a run (Hillard, 2017).</w:t>
      </w:r>
    </w:p>
    <w:p w14:paraId="61F0FC87" w14:textId="77777777" w:rsidR="00622A7F" w:rsidRDefault="00622A7F" w:rsidP="00622A7F">
      <w:pPr>
        <w:jc w:val="both"/>
        <w:rPr>
          <w:rFonts w:ascii="Arial Nova" w:eastAsia="Arial Nova" w:hAnsi="Arial Nova" w:cs="Arial Nova"/>
          <w:sz w:val="24"/>
          <w:szCs w:val="24"/>
        </w:rPr>
      </w:pPr>
      <w:r w:rsidRPr="6A5245CB">
        <w:rPr>
          <w:rFonts w:ascii="Arial Nova" w:eastAsia="Arial Nova" w:hAnsi="Arial Nova" w:cs="Arial Nova"/>
          <w:sz w:val="24"/>
          <w:szCs w:val="24"/>
        </w:rPr>
        <w:t>(MORGAN, 1985) Physical exercise</w:t>
      </w:r>
      <w:r>
        <w:rPr>
          <w:rFonts w:ascii="Arial Nova" w:eastAsia="Arial Nova" w:hAnsi="Arial Nova" w:cs="Arial Nova"/>
          <w:sz w:val="24"/>
          <w:szCs w:val="24"/>
        </w:rPr>
        <w:t xml:space="preserve"> is a</w:t>
      </w:r>
      <w:r w:rsidRPr="6A5245CB">
        <w:rPr>
          <w:rFonts w:ascii="Arial Nova" w:eastAsia="Arial Nova" w:hAnsi="Arial Nova" w:cs="Arial Nova"/>
          <w:sz w:val="24"/>
          <w:szCs w:val="24"/>
        </w:rPr>
        <w:t xml:space="preserve"> beneficial function in the prevention and therapy of a variety of medical disorders</w:t>
      </w:r>
      <w:r>
        <w:rPr>
          <w:rFonts w:ascii="Arial Nova" w:eastAsia="Arial Nova" w:hAnsi="Arial Nova" w:cs="Arial Nova"/>
          <w:sz w:val="24"/>
          <w:szCs w:val="24"/>
        </w:rPr>
        <w:t>. This</w:t>
      </w:r>
      <w:r w:rsidRPr="6A5245CB">
        <w:rPr>
          <w:rFonts w:ascii="Arial Nova" w:eastAsia="Arial Nova" w:hAnsi="Arial Nova" w:cs="Arial Nova"/>
          <w:sz w:val="24"/>
          <w:szCs w:val="24"/>
        </w:rPr>
        <w:t xml:space="preserve"> has received a lot of press in latest years, with multiple </w:t>
      </w:r>
      <w:proofErr w:type="gramStart"/>
      <w:r w:rsidRPr="6A5245CB">
        <w:rPr>
          <w:rFonts w:ascii="Arial Nova" w:eastAsia="Arial Nova" w:hAnsi="Arial Nova" w:cs="Arial Nova"/>
          <w:sz w:val="24"/>
          <w:szCs w:val="24"/>
        </w:rPr>
        <w:t>high</w:t>
      </w:r>
      <w:r>
        <w:rPr>
          <w:rFonts w:ascii="Arial Nova" w:eastAsia="Arial Nova" w:hAnsi="Arial Nova" w:cs="Arial Nova"/>
          <w:sz w:val="24"/>
          <w:szCs w:val="24"/>
        </w:rPr>
        <w:t xml:space="preserve"> </w:t>
      </w:r>
      <w:r w:rsidRPr="6A5245CB">
        <w:rPr>
          <w:rFonts w:ascii="Arial Nova" w:eastAsia="Arial Nova" w:hAnsi="Arial Nova" w:cs="Arial Nova"/>
          <w:sz w:val="24"/>
          <w:szCs w:val="24"/>
        </w:rPr>
        <w:t>profile</w:t>
      </w:r>
      <w:proofErr w:type="gramEnd"/>
      <w:r w:rsidRPr="6A5245CB">
        <w:rPr>
          <w:rFonts w:ascii="Arial Nova" w:eastAsia="Arial Nova" w:hAnsi="Arial Nova" w:cs="Arial Nova"/>
          <w:sz w:val="24"/>
          <w:szCs w:val="24"/>
        </w:rPr>
        <w:t xml:space="preserve"> publications confirming the consistent theme that physical activity is beneficial for you. (MORGAN, 1985) states that 1–3 research has shown that regular exercise protects against a variety of somatic problems over time, including coronary heart disease, hypertension, a variety of malignancies, diabetes, and osteoporosis (MORGAN, 1985)</w:t>
      </w:r>
    </w:p>
    <w:p w14:paraId="7514B09D" w14:textId="77777777" w:rsidR="00622A7F" w:rsidRDefault="00622A7F" w:rsidP="00622A7F">
      <w:pPr>
        <w:jc w:val="both"/>
        <w:rPr>
          <w:rFonts w:ascii="Arial Nova" w:eastAsia="Arial Nova" w:hAnsi="Arial Nova" w:cs="Arial Nova"/>
          <w:sz w:val="24"/>
          <w:szCs w:val="24"/>
        </w:rPr>
      </w:pPr>
      <w:r w:rsidRPr="6A5245CB">
        <w:rPr>
          <w:rFonts w:ascii="Arial Nova" w:eastAsia="Arial Nova" w:hAnsi="Arial Nova" w:cs="Arial Nova"/>
          <w:sz w:val="24"/>
          <w:szCs w:val="24"/>
        </w:rPr>
        <w:t xml:space="preserve">However, while the physical advantages of exercise are widely known, there is </w:t>
      </w:r>
      <w:proofErr w:type="gramStart"/>
      <w:r w:rsidRPr="6A5245CB">
        <w:rPr>
          <w:rFonts w:ascii="Arial Nova" w:eastAsia="Arial Nova" w:hAnsi="Arial Nova" w:cs="Arial Nova"/>
          <w:sz w:val="24"/>
          <w:szCs w:val="24"/>
        </w:rPr>
        <w:t>less</w:t>
      </w:r>
      <w:proofErr w:type="gramEnd"/>
      <w:r w:rsidRPr="6A5245CB">
        <w:rPr>
          <w:rFonts w:ascii="Arial Nova" w:eastAsia="Arial Nova" w:hAnsi="Arial Nova" w:cs="Arial Nova"/>
          <w:sz w:val="24"/>
          <w:szCs w:val="24"/>
        </w:rPr>
        <w:t xml:space="preserve"> clear data to show a similar relationship amongst psychological well-being and exercise. Furthermore, </w:t>
      </w:r>
      <w:r>
        <w:rPr>
          <w:rFonts w:ascii="Arial Nova" w:eastAsia="Arial Nova" w:hAnsi="Arial Nova" w:cs="Arial Nova"/>
          <w:sz w:val="24"/>
          <w:szCs w:val="24"/>
        </w:rPr>
        <w:t xml:space="preserve">both </w:t>
      </w:r>
      <w:r w:rsidRPr="6A5245CB">
        <w:rPr>
          <w:rFonts w:ascii="Arial Nova" w:eastAsia="Arial Nova" w:hAnsi="Arial Nova" w:cs="Arial Nova"/>
          <w:sz w:val="24"/>
          <w:szCs w:val="24"/>
        </w:rPr>
        <w:t xml:space="preserve">the ACSM guidelines </w:t>
      </w:r>
      <w:r>
        <w:rPr>
          <w:rFonts w:ascii="Arial Nova" w:eastAsia="Arial Nova" w:hAnsi="Arial Nova" w:cs="Arial Nova"/>
          <w:sz w:val="24"/>
          <w:szCs w:val="24"/>
        </w:rPr>
        <w:t>and</w:t>
      </w:r>
      <w:r w:rsidRPr="6A5245CB">
        <w:rPr>
          <w:rFonts w:ascii="Arial Nova" w:eastAsia="Arial Nova" w:hAnsi="Arial Nova" w:cs="Arial Nova"/>
          <w:sz w:val="24"/>
          <w:szCs w:val="24"/>
        </w:rPr>
        <w:t xml:space="preserve"> many international public policy texts on physical exercise offer explicit recommendations for mental wellness</w:t>
      </w:r>
      <w:r w:rsidRPr="00EF0D97">
        <w:rPr>
          <w:rFonts w:ascii="Arial Nova" w:eastAsia="Arial Nova" w:hAnsi="Arial Nova" w:cs="Arial Nova"/>
          <w:sz w:val="24"/>
          <w:szCs w:val="24"/>
        </w:rPr>
        <w:t xml:space="preserve"> </w:t>
      </w:r>
      <w:r w:rsidRPr="6A5245CB">
        <w:rPr>
          <w:rFonts w:ascii="Arial Nova" w:eastAsia="Arial Nova" w:hAnsi="Arial Nova" w:cs="Arial Nova"/>
          <w:sz w:val="24"/>
          <w:szCs w:val="24"/>
        </w:rPr>
        <w:t xml:space="preserve">and exercise. Only two of the 17 documents examined by Blair et al., (1996) and colleagues address the psychological advantages of physical activity. This is evident </w:t>
      </w:r>
      <w:proofErr w:type="gramStart"/>
      <w:r w:rsidRPr="6A5245CB">
        <w:rPr>
          <w:rFonts w:ascii="Arial Nova" w:eastAsia="Arial Nova" w:hAnsi="Arial Nova" w:cs="Arial Nova"/>
          <w:sz w:val="24"/>
          <w:szCs w:val="24"/>
        </w:rPr>
        <w:t>regardless of the fact that</w:t>
      </w:r>
      <w:proofErr w:type="gramEnd"/>
      <w:r w:rsidRPr="6A5245CB">
        <w:rPr>
          <w:rFonts w:ascii="Arial Nova" w:eastAsia="Arial Nova" w:hAnsi="Arial Nova" w:cs="Arial Nova"/>
          <w:sz w:val="24"/>
          <w:szCs w:val="24"/>
        </w:rPr>
        <w:t xml:space="preserve"> even when questioned more about psychosocial advantages of exercising, general practitioners are more likely to suggest relaxation, greater social interaction, self-care promotion, and self-esteem.</w:t>
      </w:r>
    </w:p>
    <w:p w14:paraId="35C8749E" w14:textId="77777777" w:rsidR="00622A7F" w:rsidRDefault="00622A7F" w:rsidP="00622A7F">
      <w:pPr>
        <w:jc w:val="both"/>
        <w:rPr>
          <w:rFonts w:ascii="Arial Nova" w:eastAsia="Arial Nova" w:hAnsi="Arial Nova" w:cs="Arial Nova"/>
          <w:sz w:val="24"/>
          <w:szCs w:val="24"/>
        </w:rPr>
      </w:pPr>
      <w:r w:rsidRPr="6A5245CB">
        <w:rPr>
          <w:rFonts w:ascii="Arial Nova" w:eastAsia="Arial Nova" w:hAnsi="Arial Nova" w:cs="Arial Nova"/>
          <w:sz w:val="24"/>
          <w:szCs w:val="24"/>
        </w:rPr>
        <w:t xml:space="preserve">Researchers have long been interested in the influence of exercise on happiness, and several studies have identified exercise as a source of pleasure. Positive enthusiasm, life satisfaction, and the lack of negative states such as despair and stress are all components of happiness. </w:t>
      </w:r>
      <w:proofErr w:type="spellStart"/>
      <w:r w:rsidRPr="6A5245CB">
        <w:rPr>
          <w:rFonts w:ascii="Arial Nova" w:eastAsia="Arial Nova" w:hAnsi="Arial Nova" w:cs="Arial Nova"/>
          <w:sz w:val="24"/>
          <w:szCs w:val="24"/>
        </w:rPr>
        <w:t>Knöchel</w:t>
      </w:r>
      <w:proofErr w:type="spellEnd"/>
      <w:r w:rsidRPr="6A5245CB">
        <w:rPr>
          <w:rFonts w:ascii="Arial Nova" w:eastAsia="Arial Nova" w:hAnsi="Arial Nova" w:cs="Arial Nova"/>
          <w:sz w:val="24"/>
          <w:szCs w:val="24"/>
        </w:rPr>
        <w:t xml:space="preserve"> et al. (2012) define exercise as "planned, organised, and repeated activity to develop or retain one or more elements of physical health." Exercise provides psychological advantages as well, including increased levels of good mood and happiness, decreased levels of sadness and anxiety, and reduced risk of cardiovascular disease and diabetes (Reed &amp; Ones, 2006). People who exercise are often more contented and more social than </w:t>
      </w:r>
      <w:r>
        <w:rPr>
          <w:rFonts w:ascii="Arial Nova" w:eastAsia="Arial Nova" w:hAnsi="Arial Nova" w:cs="Arial Nova"/>
          <w:sz w:val="24"/>
          <w:szCs w:val="24"/>
        </w:rPr>
        <w:t>individuals</w:t>
      </w:r>
      <w:r w:rsidRPr="6A5245CB">
        <w:rPr>
          <w:rFonts w:ascii="Arial Nova" w:eastAsia="Arial Nova" w:hAnsi="Arial Nova" w:cs="Arial Nova"/>
          <w:sz w:val="24"/>
          <w:szCs w:val="24"/>
        </w:rPr>
        <w:t xml:space="preserve"> wh</w:t>
      </w:r>
      <w:r>
        <w:rPr>
          <w:rFonts w:ascii="Arial Nova" w:eastAsia="Arial Nova" w:hAnsi="Arial Nova" w:cs="Arial Nova"/>
          <w:sz w:val="24"/>
          <w:szCs w:val="24"/>
        </w:rPr>
        <w:t>ich</w:t>
      </w:r>
      <w:r w:rsidRPr="6A5245CB">
        <w:rPr>
          <w:rFonts w:ascii="Arial Nova" w:eastAsia="Arial Nova" w:hAnsi="Arial Nova" w:cs="Arial Nova"/>
          <w:sz w:val="24"/>
          <w:szCs w:val="24"/>
        </w:rPr>
        <w:t xml:space="preserve"> do not</w:t>
      </w:r>
      <w:r>
        <w:rPr>
          <w:rFonts w:ascii="Arial Nova" w:eastAsia="Arial Nova" w:hAnsi="Arial Nova" w:cs="Arial Nova"/>
          <w:sz w:val="24"/>
          <w:szCs w:val="24"/>
        </w:rPr>
        <w:t xml:space="preserve"> exercise</w:t>
      </w:r>
      <w:r w:rsidRPr="6A5245CB">
        <w:rPr>
          <w:rFonts w:ascii="Arial Nova" w:eastAsia="Arial Nova" w:hAnsi="Arial Nova" w:cs="Arial Nova"/>
          <w:sz w:val="24"/>
          <w:szCs w:val="24"/>
        </w:rPr>
        <w:t>. Physical activity has been demonstrated to decrease self</w:t>
      </w:r>
      <w:r>
        <w:rPr>
          <w:rFonts w:ascii="Arial Nova" w:eastAsia="Arial Nova" w:hAnsi="Arial Nova" w:cs="Arial Nova"/>
          <w:sz w:val="24"/>
          <w:szCs w:val="24"/>
        </w:rPr>
        <w:t>-</w:t>
      </w:r>
      <w:r w:rsidRPr="6A5245CB">
        <w:rPr>
          <w:rFonts w:ascii="Arial Nova" w:eastAsia="Arial Nova" w:hAnsi="Arial Nova" w:cs="Arial Nova"/>
          <w:sz w:val="24"/>
          <w:szCs w:val="24"/>
        </w:rPr>
        <w:t>reported depression and anxiety in meta-studies and thorough reviews. A meta-analytic assessment of 158 research by Reed and Ones (2006) showed that exercise can aid to boost happy mood. Participants in a ten-week exercise programme for mood enhancement, for example, had considerably enhanced self-esteem after completing the programme. Experiments on American and Italian youths also shown that they are happy when they participate in sports and games (Huang &amp; Humphreys, 2012) Regular exercise promotes life satisfaction, happiness, and overall health among students, according to the research (</w:t>
      </w:r>
      <w:proofErr w:type="spellStart"/>
      <w:r w:rsidRPr="6A5245CB">
        <w:rPr>
          <w:rFonts w:ascii="Arial Nova" w:eastAsia="Arial Nova" w:hAnsi="Arial Nova" w:cs="Arial Nova"/>
          <w:sz w:val="24"/>
          <w:szCs w:val="24"/>
        </w:rPr>
        <w:t>Gatab</w:t>
      </w:r>
      <w:proofErr w:type="spellEnd"/>
      <w:r w:rsidRPr="6A5245CB">
        <w:rPr>
          <w:rFonts w:ascii="Arial Nova" w:eastAsia="Arial Nova" w:hAnsi="Arial Nova" w:cs="Arial Nova"/>
          <w:sz w:val="24"/>
          <w:szCs w:val="24"/>
        </w:rPr>
        <w:t xml:space="preserve"> &amp; </w:t>
      </w:r>
      <w:proofErr w:type="spellStart"/>
      <w:r w:rsidRPr="6A5245CB">
        <w:rPr>
          <w:rFonts w:ascii="Arial Nova" w:eastAsia="Arial Nova" w:hAnsi="Arial Nova" w:cs="Arial Nova"/>
          <w:sz w:val="24"/>
          <w:szCs w:val="24"/>
        </w:rPr>
        <w:t>Pirhayti</w:t>
      </w:r>
      <w:proofErr w:type="spellEnd"/>
      <w:r w:rsidRPr="6A5245CB">
        <w:rPr>
          <w:rFonts w:ascii="Arial Nova" w:eastAsia="Arial Nova" w:hAnsi="Arial Nova" w:cs="Arial Nova"/>
          <w:sz w:val="24"/>
          <w:szCs w:val="24"/>
        </w:rPr>
        <w:t xml:space="preserve">, 2012). To stay healthy, some students engage in regular activity such as jogging. Forrest and McHale (2011), as mentioned in Huang &amp; Humphreys (2012), found that women who engaged in physical exercise expressed improved well-being than women who did not participate in physical exercise. Numerous students stated that they do not have </w:t>
      </w:r>
      <w:r>
        <w:rPr>
          <w:rFonts w:ascii="Arial Nova" w:eastAsia="Arial Nova" w:hAnsi="Arial Nova" w:cs="Arial Nova"/>
          <w:sz w:val="24"/>
          <w:szCs w:val="24"/>
        </w:rPr>
        <w:t xml:space="preserve">the </w:t>
      </w:r>
      <w:r w:rsidRPr="6A5245CB">
        <w:rPr>
          <w:rFonts w:ascii="Arial Nova" w:eastAsia="Arial Nova" w:hAnsi="Arial Nova" w:cs="Arial Nova"/>
          <w:sz w:val="24"/>
          <w:szCs w:val="24"/>
        </w:rPr>
        <w:t xml:space="preserve">time for substantial activity since their assignments and schoolwork consume </w:t>
      </w:r>
      <w:r>
        <w:rPr>
          <w:rFonts w:ascii="Arial Nova" w:eastAsia="Arial Nova" w:hAnsi="Arial Nova" w:cs="Arial Nova"/>
          <w:sz w:val="24"/>
          <w:szCs w:val="24"/>
        </w:rPr>
        <w:t xml:space="preserve">most </w:t>
      </w:r>
      <w:r w:rsidRPr="6A5245CB">
        <w:rPr>
          <w:rFonts w:ascii="Arial Nova" w:eastAsia="Arial Nova" w:hAnsi="Arial Nova" w:cs="Arial Nova"/>
          <w:sz w:val="24"/>
          <w:szCs w:val="24"/>
        </w:rPr>
        <w:t xml:space="preserve">of their time. When </w:t>
      </w:r>
      <w:r>
        <w:rPr>
          <w:rFonts w:ascii="Arial Nova" w:eastAsia="Arial Nova" w:hAnsi="Arial Nova" w:cs="Arial Nova"/>
          <w:sz w:val="24"/>
          <w:szCs w:val="24"/>
        </w:rPr>
        <w:t xml:space="preserve">an individual has any spare availability to </w:t>
      </w:r>
      <w:proofErr w:type="gramStart"/>
      <w:r>
        <w:rPr>
          <w:rFonts w:ascii="Arial Nova" w:eastAsia="Arial Nova" w:hAnsi="Arial Nova" w:cs="Arial Nova"/>
          <w:sz w:val="24"/>
          <w:szCs w:val="24"/>
        </w:rPr>
        <w:t>spend</w:t>
      </w:r>
      <w:proofErr w:type="gramEnd"/>
      <w:r>
        <w:rPr>
          <w:rFonts w:ascii="Arial Nova" w:eastAsia="Arial Nova" w:hAnsi="Arial Nova" w:cs="Arial Nova"/>
          <w:sz w:val="24"/>
          <w:szCs w:val="24"/>
        </w:rPr>
        <w:t xml:space="preserve"> </w:t>
      </w:r>
      <w:r w:rsidRPr="6A5245CB">
        <w:rPr>
          <w:rFonts w:ascii="Arial Nova" w:eastAsia="Arial Nova" w:hAnsi="Arial Nova" w:cs="Arial Nova"/>
          <w:sz w:val="24"/>
          <w:szCs w:val="24"/>
        </w:rPr>
        <w:t>they</w:t>
      </w:r>
      <w:r>
        <w:rPr>
          <w:rFonts w:ascii="Arial Nova" w:eastAsia="Arial Nova" w:hAnsi="Arial Nova" w:cs="Arial Nova"/>
          <w:sz w:val="24"/>
          <w:szCs w:val="24"/>
        </w:rPr>
        <w:t xml:space="preserve">, </w:t>
      </w:r>
      <w:r w:rsidRPr="6A5245CB">
        <w:rPr>
          <w:rFonts w:ascii="Arial Nova" w:eastAsia="Arial Nova" w:hAnsi="Arial Nova" w:cs="Arial Nova"/>
          <w:sz w:val="24"/>
          <w:szCs w:val="24"/>
        </w:rPr>
        <w:t xml:space="preserve">prefer to spend it browsing the net, playing computer games, or spending time with friends. Obese students do not engage in regular exercise and report lower levels of enjoyment. Exercise and eating habits may both be improved. </w:t>
      </w:r>
      <w:r>
        <w:rPr>
          <w:rFonts w:ascii="Arial Nova" w:eastAsia="Arial Nova" w:hAnsi="Arial Nova" w:cs="Arial Nova"/>
          <w:sz w:val="24"/>
          <w:szCs w:val="24"/>
        </w:rPr>
        <w:t>However</w:t>
      </w:r>
      <w:r w:rsidRPr="6A5245CB">
        <w:rPr>
          <w:rFonts w:ascii="Arial Nova" w:eastAsia="Arial Nova" w:hAnsi="Arial Nova" w:cs="Arial Nova"/>
          <w:sz w:val="24"/>
          <w:szCs w:val="24"/>
        </w:rPr>
        <w:t>, workouts</w:t>
      </w:r>
      <w:r>
        <w:rPr>
          <w:rFonts w:ascii="Arial Nova" w:eastAsia="Arial Nova" w:hAnsi="Arial Nova" w:cs="Arial Nova"/>
          <w:sz w:val="24"/>
          <w:szCs w:val="24"/>
        </w:rPr>
        <w:t xml:space="preserve"> in groups</w:t>
      </w:r>
      <w:r w:rsidRPr="6A5245CB">
        <w:rPr>
          <w:rFonts w:ascii="Arial Nova" w:eastAsia="Arial Nova" w:hAnsi="Arial Nova" w:cs="Arial Nova"/>
          <w:sz w:val="24"/>
          <w:szCs w:val="24"/>
        </w:rPr>
        <w:t xml:space="preserve"> will make pupils </w:t>
      </w:r>
      <w:r>
        <w:rPr>
          <w:rFonts w:ascii="Arial Nova" w:eastAsia="Arial Nova" w:hAnsi="Arial Nova" w:cs="Arial Nova"/>
          <w:sz w:val="24"/>
          <w:szCs w:val="24"/>
        </w:rPr>
        <w:t xml:space="preserve">feel more </w:t>
      </w:r>
      <w:r w:rsidRPr="6A5245CB">
        <w:rPr>
          <w:rFonts w:ascii="Arial Nova" w:eastAsia="Arial Nova" w:hAnsi="Arial Nova" w:cs="Arial Nova"/>
          <w:sz w:val="24"/>
          <w:szCs w:val="24"/>
        </w:rPr>
        <w:t>happier (</w:t>
      </w:r>
      <w:proofErr w:type="spellStart"/>
      <w:r w:rsidRPr="6A5245CB">
        <w:rPr>
          <w:rFonts w:ascii="Arial Nova" w:eastAsia="Arial Nova" w:hAnsi="Arial Nova" w:cs="Arial Nova"/>
          <w:sz w:val="24"/>
          <w:szCs w:val="24"/>
        </w:rPr>
        <w:t>Gatab</w:t>
      </w:r>
      <w:proofErr w:type="spellEnd"/>
      <w:r w:rsidRPr="6A5245CB">
        <w:rPr>
          <w:rFonts w:ascii="Arial Nova" w:eastAsia="Arial Nova" w:hAnsi="Arial Nova" w:cs="Arial Nova"/>
          <w:sz w:val="24"/>
          <w:szCs w:val="24"/>
        </w:rPr>
        <w:t xml:space="preserve"> &amp; </w:t>
      </w:r>
      <w:proofErr w:type="spellStart"/>
      <w:r w:rsidRPr="6A5245CB">
        <w:rPr>
          <w:rFonts w:ascii="Arial Nova" w:eastAsia="Arial Nova" w:hAnsi="Arial Nova" w:cs="Arial Nova"/>
          <w:sz w:val="24"/>
          <w:szCs w:val="24"/>
        </w:rPr>
        <w:t>Pirhayti</w:t>
      </w:r>
      <w:proofErr w:type="spellEnd"/>
      <w:r w:rsidRPr="6A5245CB">
        <w:rPr>
          <w:rFonts w:ascii="Arial Nova" w:eastAsia="Arial Nova" w:hAnsi="Arial Nova" w:cs="Arial Nova"/>
          <w:sz w:val="24"/>
          <w:szCs w:val="24"/>
        </w:rPr>
        <w:t xml:space="preserve">, 2012). </w:t>
      </w:r>
      <w:r>
        <w:rPr>
          <w:rFonts w:ascii="Arial Nova" w:eastAsia="Arial Nova" w:hAnsi="Arial Nova" w:cs="Arial Nova"/>
          <w:sz w:val="24"/>
          <w:szCs w:val="24"/>
        </w:rPr>
        <w:t>Furthermore m</w:t>
      </w:r>
      <w:r w:rsidRPr="6A5245CB">
        <w:rPr>
          <w:rFonts w:ascii="Arial Nova" w:eastAsia="Arial Nova" w:hAnsi="Arial Nova" w:cs="Arial Nova"/>
          <w:sz w:val="24"/>
          <w:szCs w:val="24"/>
        </w:rPr>
        <w:t xml:space="preserve">ales, are more likely to join in group ball games such as football, </w:t>
      </w:r>
      <w:proofErr w:type="gramStart"/>
      <w:r w:rsidRPr="6A5245CB">
        <w:rPr>
          <w:rFonts w:ascii="Arial Nova" w:eastAsia="Arial Nova" w:hAnsi="Arial Nova" w:cs="Arial Nova"/>
          <w:sz w:val="24"/>
          <w:szCs w:val="24"/>
        </w:rPr>
        <w:t>cricket</w:t>
      </w:r>
      <w:proofErr w:type="gramEnd"/>
      <w:r w:rsidRPr="6A5245CB">
        <w:rPr>
          <w:rFonts w:ascii="Arial Nova" w:eastAsia="Arial Nova" w:hAnsi="Arial Nova" w:cs="Arial Nova"/>
          <w:sz w:val="24"/>
          <w:szCs w:val="24"/>
        </w:rPr>
        <w:t xml:space="preserve"> and rugby. </w:t>
      </w:r>
      <w:r>
        <w:rPr>
          <w:rFonts w:ascii="Arial Nova" w:eastAsia="Arial Nova" w:hAnsi="Arial Nova" w:cs="Arial Nova"/>
          <w:sz w:val="24"/>
          <w:szCs w:val="24"/>
        </w:rPr>
        <w:t>Individuals</w:t>
      </w:r>
      <w:r w:rsidRPr="6A5245CB">
        <w:rPr>
          <w:rFonts w:ascii="Arial Nova" w:eastAsia="Arial Nova" w:hAnsi="Arial Nova" w:cs="Arial Nova"/>
          <w:sz w:val="24"/>
          <w:szCs w:val="24"/>
        </w:rPr>
        <w:t xml:space="preserve"> learn </w:t>
      </w:r>
      <w:r>
        <w:rPr>
          <w:rFonts w:ascii="Arial Nova" w:eastAsia="Arial Nova" w:hAnsi="Arial Nova" w:cs="Arial Nova"/>
          <w:sz w:val="24"/>
          <w:szCs w:val="24"/>
        </w:rPr>
        <w:t xml:space="preserve">to </w:t>
      </w:r>
      <w:r w:rsidRPr="6A5245CB">
        <w:rPr>
          <w:rFonts w:ascii="Arial Nova" w:eastAsia="Arial Nova" w:hAnsi="Arial Nova" w:cs="Arial Nova"/>
          <w:sz w:val="24"/>
          <w:szCs w:val="24"/>
        </w:rPr>
        <w:t xml:space="preserve">cooperate in collaboration </w:t>
      </w:r>
      <w:r>
        <w:rPr>
          <w:rFonts w:ascii="Arial Nova" w:eastAsia="Arial Nova" w:hAnsi="Arial Nova" w:cs="Arial Nova"/>
          <w:sz w:val="24"/>
          <w:szCs w:val="24"/>
        </w:rPr>
        <w:t xml:space="preserve">and </w:t>
      </w:r>
      <w:r w:rsidRPr="6A5245CB">
        <w:rPr>
          <w:rFonts w:ascii="Arial Nova" w:eastAsia="Arial Nova" w:hAnsi="Arial Nova" w:cs="Arial Nova"/>
          <w:sz w:val="24"/>
          <w:szCs w:val="24"/>
        </w:rPr>
        <w:t xml:space="preserve">to help others, </w:t>
      </w:r>
      <w:r>
        <w:rPr>
          <w:rFonts w:ascii="Arial Nova" w:eastAsia="Arial Nova" w:hAnsi="Arial Nova" w:cs="Arial Nova"/>
          <w:sz w:val="24"/>
          <w:szCs w:val="24"/>
        </w:rPr>
        <w:t xml:space="preserve">that then leads onto </w:t>
      </w:r>
      <w:r w:rsidRPr="6A5245CB">
        <w:rPr>
          <w:rFonts w:ascii="Arial Nova" w:eastAsia="Arial Nova" w:hAnsi="Arial Nova" w:cs="Arial Nova"/>
          <w:sz w:val="24"/>
          <w:szCs w:val="24"/>
        </w:rPr>
        <w:t xml:space="preserve">create better self-confidence and, relationships which </w:t>
      </w:r>
      <w:r>
        <w:rPr>
          <w:rFonts w:ascii="Arial Nova" w:eastAsia="Arial Nova" w:hAnsi="Arial Nova" w:cs="Arial Nova"/>
          <w:sz w:val="24"/>
          <w:szCs w:val="24"/>
        </w:rPr>
        <w:t xml:space="preserve">then </w:t>
      </w:r>
      <w:r w:rsidRPr="6A5245CB">
        <w:rPr>
          <w:rFonts w:ascii="Arial Nova" w:eastAsia="Arial Nova" w:hAnsi="Arial Nova" w:cs="Arial Nova"/>
          <w:sz w:val="24"/>
          <w:szCs w:val="24"/>
        </w:rPr>
        <w:t>lead</w:t>
      </w:r>
      <w:r>
        <w:rPr>
          <w:rFonts w:ascii="Arial Nova" w:eastAsia="Arial Nova" w:hAnsi="Arial Nova" w:cs="Arial Nova"/>
          <w:sz w:val="24"/>
          <w:szCs w:val="24"/>
        </w:rPr>
        <w:t>s</w:t>
      </w:r>
      <w:r w:rsidRPr="6A5245CB">
        <w:rPr>
          <w:rFonts w:ascii="Arial Nova" w:eastAsia="Arial Nova" w:hAnsi="Arial Nova" w:cs="Arial Nova"/>
          <w:sz w:val="24"/>
          <w:szCs w:val="24"/>
        </w:rPr>
        <w:t xml:space="preserve"> to happiness, </w:t>
      </w:r>
      <w:r>
        <w:rPr>
          <w:rFonts w:ascii="Arial Nova" w:eastAsia="Arial Nova" w:hAnsi="Arial Nova" w:cs="Arial Nova"/>
          <w:sz w:val="24"/>
          <w:szCs w:val="24"/>
        </w:rPr>
        <w:t xml:space="preserve">through </w:t>
      </w:r>
      <w:r w:rsidRPr="6A5245CB">
        <w:rPr>
          <w:rFonts w:ascii="Arial Nova" w:eastAsia="Arial Nova" w:hAnsi="Arial Nova" w:cs="Arial Nova"/>
          <w:sz w:val="24"/>
          <w:szCs w:val="24"/>
        </w:rPr>
        <w:t>group activities and sports.</w:t>
      </w:r>
    </w:p>
    <w:p w14:paraId="662E955B" w14:textId="77777777" w:rsidR="00622A7F" w:rsidRDefault="00622A7F" w:rsidP="00622A7F">
      <w:pPr>
        <w:jc w:val="both"/>
        <w:rPr>
          <w:rFonts w:ascii="Arial Nova" w:eastAsia="Arial Nova" w:hAnsi="Arial Nova" w:cs="Arial Nova"/>
          <w:sz w:val="24"/>
          <w:szCs w:val="24"/>
        </w:rPr>
      </w:pPr>
    </w:p>
    <w:p w14:paraId="2424BA99" w14:textId="77777777" w:rsidR="00622A7F" w:rsidRDefault="00622A7F" w:rsidP="00622A7F">
      <w:pPr>
        <w:jc w:val="both"/>
        <w:rPr>
          <w:rFonts w:ascii="Arial Nova" w:eastAsia="Arial Nova" w:hAnsi="Arial Nova" w:cs="Arial Nova"/>
          <w:sz w:val="24"/>
          <w:szCs w:val="24"/>
        </w:rPr>
      </w:pPr>
      <w:r w:rsidRPr="6A5245CB">
        <w:rPr>
          <w:rFonts w:ascii="Arial Nova" w:eastAsia="Arial Nova" w:hAnsi="Arial Nova" w:cs="Arial Nova"/>
          <w:sz w:val="24"/>
          <w:szCs w:val="24"/>
        </w:rPr>
        <w:t xml:space="preserve">Most nations are enduring significant health, economic, and social issues </w:t>
      </w:r>
      <w:proofErr w:type="gramStart"/>
      <w:r w:rsidRPr="6A5245CB">
        <w:rPr>
          <w:rFonts w:ascii="Arial Nova" w:eastAsia="Arial Nova" w:hAnsi="Arial Nova" w:cs="Arial Nova"/>
          <w:sz w:val="24"/>
          <w:szCs w:val="24"/>
        </w:rPr>
        <w:t>as a result of</w:t>
      </w:r>
      <w:proofErr w:type="gramEnd"/>
      <w:r w:rsidRPr="6A5245CB">
        <w:rPr>
          <w:rFonts w:ascii="Arial Nova" w:eastAsia="Arial Nova" w:hAnsi="Arial Nova" w:cs="Arial Nova"/>
          <w:sz w:val="24"/>
          <w:szCs w:val="24"/>
        </w:rPr>
        <w:t xml:space="preserve"> the COVID-19 epidemic. According to the data, Ranasinghe et al., (2018) states, a strong host immune response is required to meet the </w:t>
      </w:r>
      <w:proofErr w:type="gramStart"/>
      <w:r w:rsidRPr="6A5245CB">
        <w:rPr>
          <w:rFonts w:ascii="Arial Nova" w:eastAsia="Arial Nova" w:hAnsi="Arial Nova" w:cs="Arial Nova"/>
          <w:sz w:val="24"/>
          <w:szCs w:val="24"/>
        </w:rPr>
        <w:t>aforementioned difficulties</w:t>
      </w:r>
      <w:proofErr w:type="gramEnd"/>
      <w:r w:rsidRPr="6A5245CB">
        <w:rPr>
          <w:rFonts w:ascii="Arial Nova" w:eastAsia="Arial Nova" w:hAnsi="Arial Nova" w:cs="Arial Nova"/>
          <w:sz w:val="24"/>
          <w:szCs w:val="24"/>
        </w:rPr>
        <w:t xml:space="preserve">, which may be achieved by increasing overall health. Physical exercise, diet, mental health, behaviour, and individual coping methods are all advised by the WHO </w:t>
      </w:r>
      <w:r w:rsidRPr="6A5245CB">
        <w:rPr>
          <w:rFonts w:ascii="Arial Nova" w:eastAsia="Arial Nova" w:hAnsi="Arial Nova" w:cs="Arial Nova"/>
          <w:i/>
          <w:iCs/>
          <w:sz w:val="24"/>
          <w:szCs w:val="24"/>
        </w:rPr>
        <w:t>Coronavirus Disease (COVID-19): Staying Active</w:t>
      </w:r>
      <w:r w:rsidRPr="6A5245CB">
        <w:rPr>
          <w:rFonts w:ascii="Arial Nova" w:eastAsia="Arial Nova" w:hAnsi="Arial Nova" w:cs="Arial Nova"/>
          <w:sz w:val="24"/>
          <w:szCs w:val="24"/>
        </w:rPr>
        <w:t xml:space="preserve">, (2020) as ways to promote overall health. The COVID-19 physical activity guidelines are supported by research in this evaluation, which also highlights key issues. One </w:t>
      </w:r>
      <w:proofErr w:type="gramStart"/>
      <w:r w:rsidRPr="6A5245CB">
        <w:rPr>
          <w:rFonts w:ascii="Arial Nova" w:eastAsia="Arial Nova" w:hAnsi="Arial Nova" w:cs="Arial Nova"/>
          <w:sz w:val="24"/>
          <w:szCs w:val="24"/>
        </w:rPr>
        <w:t>guideline in particular, is</w:t>
      </w:r>
      <w:proofErr w:type="gramEnd"/>
      <w:r w:rsidRPr="6A5245CB">
        <w:rPr>
          <w:rFonts w:ascii="Arial Nova" w:eastAsia="Arial Nova" w:hAnsi="Arial Nova" w:cs="Arial Nova"/>
          <w:sz w:val="24"/>
          <w:szCs w:val="24"/>
        </w:rPr>
        <w:t xml:space="preserve"> to exercise at a moderate intensity and duration, as high-intensity exercise has been linked to immunological suppression and URTI vulnerability in a nutritionally and mentally deficient environment (Ranasinghe et al., 2018). When stay-at-home demands are withdrawn, a methodical and progressive approach must be adopted to allow athletes and the </w:t>
      </w:r>
      <w:proofErr w:type="gramStart"/>
      <w:r w:rsidRPr="6A5245CB">
        <w:rPr>
          <w:rFonts w:ascii="Arial Nova" w:eastAsia="Arial Nova" w:hAnsi="Arial Nova" w:cs="Arial Nova"/>
          <w:sz w:val="24"/>
          <w:szCs w:val="24"/>
        </w:rPr>
        <w:t>general public</w:t>
      </w:r>
      <w:proofErr w:type="gramEnd"/>
      <w:r w:rsidRPr="6A5245CB">
        <w:rPr>
          <w:rFonts w:ascii="Arial Nova" w:eastAsia="Arial Nova" w:hAnsi="Arial Nova" w:cs="Arial Nova"/>
          <w:sz w:val="24"/>
          <w:szCs w:val="24"/>
        </w:rPr>
        <w:t xml:space="preserve"> who were involved in leisure exercise</w:t>
      </w:r>
      <w:r>
        <w:rPr>
          <w:rFonts w:ascii="Arial Nova" w:eastAsia="Arial Nova" w:hAnsi="Arial Nova" w:cs="Arial Nova"/>
          <w:sz w:val="24"/>
          <w:szCs w:val="24"/>
        </w:rPr>
        <w:t xml:space="preserve"> and training</w:t>
      </w:r>
      <w:r w:rsidRPr="6A5245CB">
        <w:rPr>
          <w:rFonts w:ascii="Arial Nova" w:eastAsia="Arial Nova" w:hAnsi="Arial Nova" w:cs="Arial Nova"/>
          <w:sz w:val="24"/>
          <w:szCs w:val="24"/>
        </w:rPr>
        <w:t xml:space="preserve"> to resume normal physical activity. It's worth noting that, given the absence of exercise-based studies on COVID 19, activity recommendations are likely to change in the fast-paced society we currently live in.</w:t>
      </w:r>
    </w:p>
    <w:p w14:paraId="301740B2" w14:textId="77777777" w:rsidR="00622A7F" w:rsidRDefault="00622A7F" w:rsidP="00622A7F">
      <w:pPr>
        <w:jc w:val="both"/>
        <w:rPr>
          <w:rFonts w:ascii="Arial Nova" w:eastAsia="Arial Nova" w:hAnsi="Arial Nova" w:cs="Arial Nova"/>
          <w:sz w:val="24"/>
          <w:szCs w:val="24"/>
        </w:rPr>
      </w:pPr>
      <w:r w:rsidRPr="6A5245CB">
        <w:rPr>
          <w:rFonts w:ascii="Arial Nova" w:eastAsia="Arial Nova" w:hAnsi="Arial Nova" w:cs="Arial Nova"/>
          <w:sz w:val="24"/>
          <w:szCs w:val="24"/>
        </w:rPr>
        <w:t xml:space="preserve">Even though exercise has beneficial benefits in preventing and alleviating symptoms of depression (Schuch et al., 2016), reducing anxiety (Stubbs et al., 2017), improving learning (Winter et al., 2007), and is advantageous for cognitive performance in elderly individuals, physical movement </w:t>
      </w:r>
      <w:r>
        <w:rPr>
          <w:rFonts w:ascii="Arial Nova" w:eastAsia="Arial Nova" w:hAnsi="Arial Nova" w:cs="Arial Nova"/>
          <w:sz w:val="24"/>
          <w:szCs w:val="24"/>
        </w:rPr>
        <w:t>is</w:t>
      </w:r>
      <w:r w:rsidRPr="6A5245CB">
        <w:rPr>
          <w:rFonts w:ascii="Arial Nova" w:eastAsia="Arial Nova" w:hAnsi="Arial Nova" w:cs="Arial Nova"/>
          <w:sz w:val="24"/>
          <w:szCs w:val="24"/>
        </w:rPr>
        <w:t xml:space="preserve"> an important part in cognitive function and mental health (Bangsbo et al., 2019). Participating in sports not only promotes PA but also allows for psychological development, community involvement, and the formation of a social network (Holt et al., 2016)</w:t>
      </w:r>
    </w:p>
    <w:p w14:paraId="0719C096" w14:textId="77777777" w:rsidR="00622A7F" w:rsidRDefault="00622A7F" w:rsidP="00622A7F">
      <w:pPr>
        <w:jc w:val="both"/>
        <w:rPr>
          <w:rFonts w:ascii="Arial Nova" w:eastAsia="Arial Nova" w:hAnsi="Arial Nova" w:cs="Arial Nova"/>
          <w:sz w:val="24"/>
          <w:szCs w:val="24"/>
        </w:rPr>
      </w:pPr>
      <w:r w:rsidRPr="6A5245CB">
        <w:rPr>
          <w:rFonts w:ascii="Arial Nova" w:eastAsia="Arial Nova" w:hAnsi="Arial Nova" w:cs="Arial Nova"/>
          <w:sz w:val="24"/>
          <w:szCs w:val="24"/>
        </w:rPr>
        <w:t>Physical movement promotes both physical and mental health, according to decades of studies. Through a variety of psychological and neurophysiological pathways, it can increase our mood. As a result, physical exercise should be encouraged as a cost-effective means of improving quality of life and combating mood disorders. We show in this methodical study that moderate</w:t>
      </w:r>
      <w:r>
        <w:rPr>
          <w:rFonts w:ascii="Arial Nova" w:eastAsia="Arial Nova" w:hAnsi="Arial Nova" w:cs="Arial Nova"/>
          <w:sz w:val="24"/>
          <w:szCs w:val="24"/>
        </w:rPr>
        <w:t xml:space="preserve"> </w:t>
      </w:r>
      <w:r w:rsidRPr="6A5245CB">
        <w:rPr>
          <w:rFonts w:ascii="Arial Nova" w:eastAsia="Arial Nova" w:hAnsi="Arial Nova" w:cs="Arial Nova"/>
          <w:sz w:val="24"/>
          <w:szCs w:val="24"/>
        </w:rPr>
        <w:t xml:space="preserve">strength exercise is related with larger mood benefits, and that a 10- to 30-minute bout of exercise is enough to enhance mood. </w:t>
      </w:r>
      <w:r>
        <w:rPr>
          <w:rFonts w:ascii="Arial Nova" w:eastAsia="Arial Nova" w:hAnsi="Arial Nova" w:cs="Arial Nova"/>
          <w:sz w:val="24"/>
          <w:szCs w:val="24"/>
        </w:rPr>
        <w:t>Patel et al., (2017) explains that a</w:t>
      </w:r>
      <w:r w:rsidRPr="6A5245CB">
        <w:rPr>
          <w:rFonts w:ascii="Arial Nova" w:eastAsia="Arial Nova" w:hAnsi="Arial Nova" w:cs="Arial Nova"/>
          <w:sz w:val="24"/>
          <w:szCs w:val="24"/>
        </w:rPr>
        <w:t>naerobic exercise has been shown to boost mood, but the usefulness of aerobic and mindfulness-related activities has yet to be determined. The processes behind exercise's favourable benefits on mood are not completely understood. Only neuroplasticity hypothesis, the epigenetics hypothesis, social cognitive theory, and prefrontal lateralization hypothesis have been found to adequately explain changes in mood after exercise thus far. Direct evidence supporting these views, however, is still missing. Neuroplasticity is a crucial concept in these ideas. As a result, the relevance of neuroplasticity in combining psychological and neurophysiological ideas has been advocated, and further research using various brain imaging is required.</w:t>
      </w:r>
    </w:p>
    <w:p w14:paraId="53D20E15" w14:textId="2550B6C4" w:rsidR="6A5245CB" w:rsidRDefault="6A5245CB" w:rsidP="65A18303">
      <w:pPr>
        <w:jc w:val="both"/>
        <w:rPr>
          <w:rFonts w:ascii="Arial" w:eastAsia="Arial" w:hAnsi="Arial" w:cs="Arial"/>
          <w:b/>
          <w:bCs/>
          <w:sz w:val="24"/>
          <w:szCs w:val="24"/>
        </w:rPr>
      </w:pPr>
      <w:r w:rsidRPr="65A18303">
        <w:rPr>
          <w:rFonts w:ascii="Arial" w:eastAsia="Arial" w:hAnsi="Arial" w:cs="Arial"/>
          <w:b/>
          <w:bCs/>
          <w:sz w:val="24"/>
          <w:szCs w:val="24"/>
        </w:rPr>
        <w:t>References</w:t>
      </w:r>
    </w:p>
    <w:p w14:paraId="3142AEA4" w14:textId="3705A781" w:rsidR="6A5245CB" w:rsidRDefault="6A5245CB" w:rsidP="65A18303">
      <w:pPr>
        <w:jc w:val="both"/>
        <w:rPr>
          <w:rFonts w:ascii="Arial" w:eastAsia="Arial" w:hAnsi="Arial" w:cs="Arial"/>
          <w:sz w:val="24"/>
          <w:szCs w:val="24"/>
        </w:rPr>
      </w:pPr>
      <w:r w:rsidRPr="65A18303">
        <w:rPr>
          <w:rFonts w:ascii="Arial" w:eastAsia="Arial" w:hAnsi="Arial" w:cs="Arial"/>
          <w:sz w:val="24"/>
          <w:szCs w:val="24"/>
        </w:rPr>
        <w:t xml:space="preserve">Bangsbo, J., Blackwell, J., </w:t>
      </w:r>
      <w:proofErr w:type="spellStart"/>
      <w:r w:rsidRPr="65A18303">
        <w:rPr>
          <w:rFonts w:ascii="Arial" w:eastAsia="Arial" w:hAnsi="Arial" w:cs="Arial"/>
          <w:sz w:val="24"/>
          <w:szCs w:val="24"/>
        </w:rPr>
        <w:t>Boraxbekk</w:t>
      </w:r>
      <w:proofErr w:type="spellEnd"/>
      <w:r w:rsidRPr="65A18303">
        <w:rPr>
          <w:rFonts w:ascii="Arial" w:eastAsia="Arial" w:hAnsi="Arial" w:cs="Arial"/>
          <w:sz w:val="24"/>
          <w:szCs w:val="24"/>
        </w:rPr>
        <w:t xml:space="preserve">, C.-J., </w:t>
      </w:r>
      <w:proofErr w:type="spellStart"/>
      <w:r w:rsidRPr="65A18303">
        <w:rPr>
          <w:rFonts w:ascii="Arial" w:eastAsia="Arial" w:hAnsi="Arial" w:cs="Arial"/>
          <w:sz w:val="24"/>
          <w:szCs w:val="24"/>
        </w:rPr>
        <w:t>Caserotti</w:t>
      </w:r>
      <w:proofErr w:type="spellEnd"/>
      <w:r w:rsidRPr="65A18303">
        <w:rPr>
          <w:rFonts w:ascii="Arial" w:eastAsia="Arial" w:hAnsi="Arial" w:cs="Arial"/>
          <w:sz w:val="24"/>
          <w:szCs w:val="24"/>
        </w:rPr>
        <w:t xml:space="preserve">, P., Dela, F., Evans, A. B., Jespersen, A. P., Gliemann, L., Kramer, A. F., Lundbye-Jensen, J., Mortensen, E. L., </w:t>
      </w:r>
      <w:proofErr w:type="spellStart"/>
      <w:r w:rsidRPr="65A18303">
        <w:rPr>
          <w:rFonts w:ascii="Arial" w:eastAsia="Arial" w:hAnsi="Arial" w:cs="Arial"/>
          <w:sz w:val="24"/>
          <w:szCs w:val="24"/>
        </w:rPr>
        <w:t>Lassen</w:t>
      </w:r>
      <w:proofErr w:type="spellEnd"/>
      <w:r w:rsidRPr="65A18303">
        <w:rPr>
          <w:rFonts w:ascii="Arial" w:eastAsia="Arial" w:hAnsi="Arial" w:cs="Arial"/>
          <w:sz w:val="24"/>
          <w:szCs w:val="24"/>
        </w:rPr>
        <w:t xml:space="preserve">, A. J., </w:t>
      </w:r>
      <w:proofErr w:type="spellStart"/>
      <w:r w:rsidRPr="65A18303">
        <w:rPr>
          <w:rFonts w:ascii="Arial" w:eastAsia="Arial" w:hAnsi="Arial" w:cs="Arial"/>
          <w:sz w:val="24"/>
          <w:szCs w:val="24"/>
        </w:rPr>
        <w:t>Gow</w:t>
      </w:r>
      <w:proofErr w:type="spellEnd"/>
      <w:r w:rsidRPr="65A18303">
        <w:rPr>
          <w:rFonts w:ascii="Arial" w:eastAsia="Arial" w:hAnsi="Arial" w:cs="Arial"/>
          <w:sz w:val="24"/>
          <w:szCs w:val="24"/>
        </w:rPr>
        <w:t>, A. J., Harridge, S. D. R., Hellsten, Y., Kjaer, M., Kujala, U. M., Rhodes, R. E., Pike, E. C. J., &amp; Skinner, T. (2019). Copenhagen Consensus statement 2019: physical activity and ageing. British Journal of Sports Medicine, 53(14), 856–858. https://doi.org/10.1136/bjsports-2018-100451</w:t>
      </w:r>
    </w:p>
    <w:p w14:paraId="0691F00F" w14:textId="422EE34C" w:rsidR="6A5245CB" w:rsidRDefault="6A5245CB" w:rsidP="65A18303">
      <w:pPr>
        <w:jc w:val="both"/>
        <w:rPr>
          <w:rFonts w:ascii="Arial" w:eastAsia="Arial" w:hAnsi="Arial" w:cs="Arial"/>
          <w:sz w:val="24"/>
          <w:szCs w:val="24"/>
        </w:rPr>
      </w:pPr>
      <w:r w:rsidRPr="65A18303">
        <w:rPr>
          <w:rFonts w:ascii="Arial" w:eastAsia="Arial" w:hAnsi="Arial" w:cs="Arial"/>
          <w:sz w:val="24"/>
          <w:szCs w:val="24"/>
        </w:rPr>
        <w:t>Blair, S. N. (1996). Influences of Cardiorespiratory Fitness and Other Precursors on Cardiovascular Disease and All-Cause Mortality in Men and Women. JAMA: The Journal of the American Medical Association, 276(3), 205. https://doi.org/10.1001/jama.1996.03540030039029</w:t>
      </w:r>
    </w:p>
    <w:p w14:paraId="6B555AE4" w14:textId="4FCD1F25" w:rsidR="6A5245CB" w:rsidRDefault="6A5245CB" w:rsidP="65A18303">
      <w:pPr>
        <w:jc w:val="both"/>
        <w:rPr>
          <w:rFonts w:ascii="Arial" w:eastAsia="Arial" w:hAnsi="Arial" w:cs="Arial"/>
          <w:sz w:val="24"/>
          <w:szCs w:val="24"/>
        </w:rPr>
      </w:pPr>
      <w:r w:rsidRPr="65A18303">
        <w:rPr>
          <w:rFonts w:ascii="Arial" w:eastAsia="Arial" w:hAnsi="Arial" w:cs="Arial"/>
          <w:sz w:val="24"/>
          <w:szCs w:val="24"/>
        </w:rPr>
        <w:t xml:space="preserve">Blair, S. N., Booth, M., </w:t>
      </w:r>
      <w:proofErr w:type="spellStart"/>
      <w:r w:rsidRPr="65A18303">
        <w:rPr>
          <w:rFonts w:ascii="Arial" w:eastAsia="Arial" w:hAnsi="Arial" w:cs="Arial"/>
          <w:sz w:val="24"/>
          <w:szCs w:val="24"/>
        </w:rPr>
        <w:t>Gyarfas</w:t>
      </w:r>
      <w:proofErr w:type="spellEnd"/>
      <w:r w:rsidRPr="65A18303">
        <w:rPr>
          <w:rFonts w:ascii="Arial" w:eastAsia="Arial" w:hAnsi="Arial" w:cs="Arial"/>
          <w:sz w:val="24"/>
          <w:szCs w:val="24"/>
        </w:rPr>
        <w:t>, I., Iwane, H., Marti, B., Matsudo, V., Morrow, M. S., Noakes, T., &amp; Shephard, R. (1996). Development of Public Policy and Physical Activity Initiatives Internationally. Sports Medicine, 21(3), 157–163. https://doi.org/10.2165/00007256-199621030-00001</w:t>
      </w:r>
    </w:p>
    <w:p w14:paraId="5AC74313" w14:textId="599E0059" w:rsidR="6A5245CB" w:rsidRDefault="6A5245CB" w:rsidP="65A18303">
      <w:pPr>
        <w:jc w:val="both"/>
        <w:rPr>
          <w:rFonts w:ascii="Arial" w:eastAsia="Arial" w:hAnsi="Arial" w:cs="Arial"/>
          <w:sz w:val="24"/>
          <w:szCs w:val="24"/>
        </w:rPr>
      </w:pPr>
      <w:r w:rsidRPr="65A18303">
        <w:rPr>
          <w:rFonts w:ascii="Arial" w:eastAsia="Arial" w:hAnsi="Arial" w:cs="Arial"/>
          <w:sz w:val="24"/>
          <w:szCs w:val="24"/>
        </w:rPr>
        <w:t xml:space="preserve">Boecker, H., Sprenger, T., Spilker, M. E., Henriksen, G., Koppenhoefer, M., Wagner, K. J., Valet, M., </w:t>
      </w:r>
      <w:proofErr w:type="spellStart"/>
      <w:r w:rsidRPr="65A18303">
        <w:rPr>
          <w:rFonts w:ascii="Arial" w:eastAsia="Arial" w:hAnsi="Arial" w:cs="Arial"/>
          <w:sz w:val="24"/>
          <w:szCs w:val="24"/>
        </w:rPr>
        <w:t>Berthele</w:t>
      </w:r>
      <w:proofErr w:type="spellEnd"/>
      <w:r w:rsidRPr="65A18303">
        <w:rPr>
          <w:rFonts w:ascii="Arial" w:eastAsia="Arial" w:hAnsi="Arial" w:cs="Arial"/>
          <w:sz w:val="24"/>
          <w:szCs w:val="24"/>
        </w:rPr>
        <w:t xml:space="preserve">, A., &amp; Tolle, T. R. (2008). The runner’s high: </w:t>
      </w:r>
      <w:proofErr w:type="spellStart"/>
      <w:r w:rsidRPr="65A18303">
        <w:rPr>
          <w:rFonts w:ascii="Arial" w:eastAsia="Arial" w:hAnsi="Arial" w:cs="Arial"/>
          <w:sz w:val="24"/>
          <w:szCs w:val="24"/>
        </w:rPr>
        <w:t>opioidergic</w:t>
      </w:r>
      <w:proofErr w:type="spellEnd"/>
      <w:r w:rsidRPr="65A18303">
        <w:rPr>
          <w:rFonts w:ascii="Arial" w:eastAsia="Arial" w:hAnsi="Arial" w:cs="Arial"/>
          <w:sz w:val="24"/>
          <w:szCs w:val="24"/>
        </w:rPr>
        <w:t xml:space="preserve"> mechanisms in the human brain. Cerebral Cortex (New York, </w:t>
      </w:r>
      <w:proofErr w:type="gramStart"/>
      <w:r w:rsidRPr="65A18303">
        <w:rPr>
          <w:rFonts w:ascii="Arial" w:eastAsia="Arial" w:hAnsi="Arial" w:cs="Arial"/>
          <w:sz w:val="24"/>
          <w:szCs w:val="24"/>
        </w:rPr>
        <w:t>N.Y. :</w:t>
      </w:r>
      <w:proofErr w:type="gramEnd"/>
      <w:r w:rsidRPr="65A18303">
        <w:rPr>
          <w:rFonts w:ascii="Arial" w:eastAsia="Arial" w:hAnsi="Arial" w:cs="Arial"/>
          <w:sz w:val="24"/>
          <w:szCs w:val="24"/>
        </w:rPr>
        <w:t xml:space="preserve"> 1991), 18(11), 2523–2531. https://doi.org/10.1093/cercor/bhn013</w:t>
      </w:r>
    </w:p>
    <w:p w14:paraId="760B7FED" w14:textId="04B3C18B" w:rsidR="6A5245CB" w:rsidRDefault="6A5245CB" w:rsidP="65A18303">
      <w:pPr>
        <w:jc w:val="both"/>
        <w:rPr>
          <w:rFonts w:ascii="Arial" w:eastAsia="Arial" w:hAnsi="Arial" w:cs="Arial"/>
          <w:sz w:val="24"/>
          <w:szCs w:val="24"/>
        </w:rPr>
      </w:pPr>
      <w:r w:rsidRPr="65A18303">
        <w:rPr>
          <w:rFonts w:ascii="Arial" w:eastAsia="Arial" w:hAnsi="Arial" w:cs="Arial"/>
          <w:sz w:val="24"/>
          <w:szCs w:val="24"/>
        </w:rPr>
        <w:t>Coronavirus disease (COVID-19): Staying active. (2020, March 27). Www.who.int. https://www.who.int/emergencies/diseases/novel-coronavirus-2019/question-and-answers-hub/q-a-detail/coronavirus-disease-covid-19-staying-active</w:t>
      </w:r>
    </w:p>
    <w:p w14:paraId="5F276D6E" w14:textId="3D1010EA" w:rsidR="6A5245CB" w:rsidRDefault="6A5245CB" w:rsidP="65A18303">
      <w:pPr>
        <w:jc w:val="both"/>
        <w:rPr>
          <w:rFonts w:ascii="Arial" w:eastAsia="Arial" w:hAnsi="Arial" w:cs="Arial"/>
          <w:sz w:val="24"/>
          <w:szCs w:val="24"/>
        </w:rPr>
      </w:pPr>
      <w:r w:rsidRPr="65A18303">
        <w:rPr>
          <w:rFonts w:ascii="Arial" w:eastAsia="Arial" w:hAnsi="Arial" w:cs="Arial"/>
          <w:sz w:val="24"/>
          <w:szCs w:val="24"/>
        </w:rPr>
        <w:t>Dietrich, A. (2004). Endocannabinoids and exercise. British Journal of Sports Medicine, 38(5), 536–541. https://doi.org/10.1136/bjsm.2004.011718</w:t>
      </w:r>
    </w:p>
    <w:p w14:paraId="6B0E67C6" w14:textId="4896B944" w:rsidR="6A5245CB" w:rsidRDefault="6A5245CB" w:rsidP="65A18303">
      <w:pPr>
        <w:jc w:val="both"/>
        <w:rPr>
          <w:rFonts w:ascii="Arial" w:eastAsia="Arial" w:hAnsi="Arial" w:cs="Arial"/>
          <w:sz w:val="24"/>
          <w:szCs w:val="24"/>
        </w:rPr>
      </w:pPr>
      <w:r w:rsidRPr="65A18303">
        <w:rPr>
          <w:rFonts w:ascii="Arial" w:eastAsia="Arial" w:hAnsi="Arial" w:cs="Arial"/>
          <w:sz w:val="24"/>
          <w:szCs w:val="24"/>
        </w:rPr>
        <w:t xml:space="preserve">Forrest, D. K., &amp; McHale, I. G. (2011). Subjective well-being and engagement in sport: evidence from England (P. Rodriguez, S. </w:t>
      </w:r>
      <w:proofErr w:type="spellStart"/>
      <w:r w:rsidRPr="65A18303">
        <w:rPr>
          <w:rFonts w:ascii="Arial" w:eastAsia="Arial" w:hAnsi="Arial" w:cs="Arial"/>
          <w:sz w:val="24"/>
          <w:szCs w:val="24"/>
        </w:rPr>
        <w:t>Kesenne</w:t>
      </w:r>
      <w:proofErr w:type="spellEnd"/>
      <w:r w:rsidRPr="65A18303">
        <w:rPr>
          <w:rFonts w:ascii="Arial" w:eastAsia="Arial" w:hAnsi="Arial" w:cs="Arial"/>
          <w:sz w:val="24"/>
          <w:szCs w:val="24"/>
        </w:rPr>
        <w:t>, &amp; B. Humphreys, Eds.). Usir.salford.ac.uk; Edward Elgar. http://usir.salford.ac.uk/id/eprint/17951</w:t>
      </w:r>
    </w:p>
    <w:p w14:paraId="2635E2A0" w14:textId="0BFFFE9B" w:rsidR="6A5245CB" w:rsidRDefault="6A5245CB" w:rsidP="65A18303">
      <w:pPr>
        <w:jc w:val="both"/>
        <w:rPr>
          <w:rFonts w:ascii="Arial" w:eastAsia="Arial" w:hAnsi="Arial" w:cs="Arial"/>
          <w:sz w:val="24"/>
          <w:szCs w:val="24"/>
        </w:rPr>
      </w:pPr>
      <w:r w:rsidRPr="65A18303">
        <w:rPr>
          <w:rFonts w:ascii="Arial" w:eastAsia="Arial" w:hAnsi="Arial" w:cs="Arial"/>
          <w:sz w:val="24"/>
          <w:szCs w:val="24"/>
        </w:rPr>
        <w:t>Hillard, C. J. (2017). Circulating Endocannabinoids: From Whence Do They Come and Where are They Going? Neuropsychopharmacology, 43(1), 155–172. https://doi.org/10.1038/npp.2017.130</w:t>
      </w:r>
    </w:p>
    <w:p w14:paraId="773F1998" w14:textId="53109D3F" w:rsidR="6A5245CB" w:rsidRDefault="6A5245CB" w:rsidP="65A18303">
      <w:pPr>
        <w:jc w:val="both"/>
        <w:rPr>
          <w:rFonts w:ascii="Arial" w:eastAsia="Arial" w:hAnsi="Arial" w:cs="Arial"/>
          <w:sz w:val="24"/>
          <w:szCs w:val="24"/>
        </w:rPr>
      </w:pPr>
      <w:r w:rsidRPr="65A18303">
        <w:rPr>
          <w:rFonts w:ascii="Arial" w:eastAsia="Arial" w:hAnsi="Arial" w:cs="Arial"/>
          <w:sz w:val="24"/>
          <w:szCs w:val="24"/>
        </w:rPr>
        <w:t xml:space="preserve">Holt, N. L., Neely, K. C., Slater, L. G., </w:t>
      </w:r>
      <w:proofErr w:type="spellStart"/>
      <w:r w:rsidRPr="65A18303">
        <w:rPr>
          <w:rFonts w:ascii="Arial" w:eastAsia="Arial" w:hAnsi="Arial" w:cs="Arial"/>
          <w:sz w:val="24"/>
          <w:szCs w:val="24"/>
        </w:rPr>
        <w:t>Camiré</w:t>
      </w:r>
      <w:proofErr w:type="spellEnd"/>
      <w:r w:rsidRPr="65A18303">
        <w:rPr>
          <w:rFonts w:ascii="Arial" w:eastAsia="Arial" w:hAnsi="Arial" w:cs="Arial"/>
          <w:sz w:val="24"/>
          <w:szCs w:val="24"/>
        </w:rPr>
        <w:t>, M., Côté, J., Fraser-Thomas, J., MacDonald, D., Strachan, L., &amp; Tamminen, K. A. (2016). A grounded theory of positive youth development through sport based on results from a qualitative meta-study. International Review of Sport and Exercise Psychology, 10(1), 1–49. https://doi.org/10.1080/1750984x.2016.1180704</w:t>
      </w:r>
    </w:p>
    <w:p w14:paraId="2496716D" w14:textId="158CBFC0" w:rsidR="6A5245CB" w:rsidRDefault="6A5245CB" w:rsidP="65A18303">
      <w:pPr>
        <w:jc w:val="both"/>
        <w:rPr>
          <w:rFonts w:ascii="Arial" w:eastAsia="Arial" w:hAnsi="Arial" w:cs="Arial"/>
          <w:sz w:val="24"/>
          <w:szCs w:val="24"/>
        </w:rPr>
      </w:pPr>
      <w:r w:rsidRPr="65A18303">
        <w:rPr>
          <w:rFonts w:ascii="Arial" w:eastAsia="Arial" w:hAnsi="Arial" w:cs="Arial"/>
          <w:sz w:val="24"/>
          <w:szCs w:val="24"/>
        </w:rPr>
        <w:t>Huang, H., &amp; Humphreys, B. R. (2012). Sports participation and happiness: Evidence from US microdata. Journal of Economic Psychology, 33(4), 776–793. https://doi.org/10.1016/j.joep.2012.02.007</w:t>
      </w:r>
    </w:p>
    <w:p w14:paraId="18162DFC" w14:textId="07F579AB" w:rsidR="6A5245CB" w:rsidRDefault="6A5245CB" w:rsidP="65A18303">
      <w:pPr>
        <w:jc w:val="both"/>
        <w:rPr>
          <w:rFonts w:ascii="Arial" w:eastAsia="Arial" w:hAnsi="Arial" w:cs="Arial"/>
          <w:sz w:val="24"/>
          <w:szCs w:val="24"/>
        </w:rPr>
      </w:pPr>
      <w:r w:rsidRPr="65A18303">
        <w:rPr>
          <w:rFonts w:ascii="Arial" w:eastAsia="Arial" w:hAnsi="Arial" w:cs="Arial"/>
          <w:sz w:val="24"/>
          <w:szCs w:val="24"/>
        </w:rPr>
        <w:t xml:space="preserve">Jakobsson, J., Malm, C., </w:t>
      </w:r>
      <w:proofErr w:type="spellStart"/>
      <w:r w:rsidRPr="65A18303">
        <w:rPr>
          <w:rFonts w:ascii="Arial" w:eastAsia="Arial" w:hAnsi="Arial" w:cs="Arial"/>
          <w:sz w:val="24"/>
          <w:szCs w:val="24"/>
        </w:rPr>
        <w:t>Furberg</w:t>
      </w:r>
      <w:proofErr w:type="spellEnd"/>
      <w:r w:rsidRPr="65A18303">
        <w:rPr>
          <w:rFonts w:ascii="Arial" w:eastAsia="Arial" w:hAnsi="Arial" w:cs="Arial"/>
          <w:sz w:val="24"/>
          <w:szCs w:val="24"/>
        </w:rPr>
        <w:t>, M., Ekelund, U., &amp; Svensson, M. (2020). Physical Activity During the Coronavirus (COVID-19) Pandemic: Prevention of a Decline in Metabolic and Immunological Functions. Frontiers in Sports and Active Living, 2. https://doi.org/10.3389/fspor.2020.00057</w:t>
      </w:r>
    </w:p>
    <w:p w14:paraId="076CE868" w14:textId="772E260A" w:rsidR="6A5245CB" w:rsidRDefault="6A5245CB" w:rsidP="65A18303">
      <w:pPr>
        <w:jc w:val="both"/>
        <w:rPr>
          <w:rFonts w:ascii="Arial" w:eastAsia="Arial" w:hAnsi="Arial" w:cs="Arial"/>
          <w:sz w:val="24"/>
          <w:szCs w:val="24"/>
        </w:rPr>
      </w:pPr>
      <w:r w:rsidRPr="65A18303">
        <w:rPr>
          <w:rFonts w:ascii="Arial" w:eastAsia="Arial" w:hAnsi="Arial" w:cs="Arial"/>
          <w:sz w:val="24"/>
          <w:szCs w:val="24"/>
        </w:rPr>
        <w:t>Janal, M. N., Colt, E. W. D., Clark, C. W., &amp; Glusman, M. (1984). Pain sensitivity, mood and plasma endocrine levels in man following long-distance running: Effects of naloxone. Pain, 19(1), 13–25. https://doi.org/10.1016/0304-3959(84)90061-7</w:t>
      </w:r>
    </w:p>
    <w:p w14:paraId="1A2BE00A" w14:textId="7466D4F7" w:rsidR="6A5245CB" w:rsidRDefault="6A5245CB" w:rsidP="65A18303">
      <w:pPr>
        <w:jc w:val="both"/>
        <w:rPr>
          <w:rFonts w:ascii="Arial" w:eastAsia="Arial" w:hAnsi="Arial" w:cs="Arial"/>
          <w:sz w:val="24"/>
          <w:szCs w:val="24"/>
        </w:rPr>
      </w:pPr>
      <w:proofErr w:type="spellStart"/>
      <w:r w:rsidRPr="65A18303">
        <w:rPr>
          <w:rFonts w:ascii="Arial" w:eastAsia="Arial" w:hAnsi="Arial" w:cs="Arial"/>
          <w:sz w:val="24"/>
          <w:szCs w:val="24"/>
        </w:rPr>
        <w:t>Knöchel</w:t>
      </w:r>
      <w:proofErr w:type="spellEnd"/>
      <w:r w:rsidRPr="65A18303">
        <w:rPr>
          <w:rFonts w:ascii="Arial" w:eastAsia="Arial" w:hAnsi="Arial" w:cs="Arial"/>
          <w:sz w:val="24"/>
          <w:szCs w:val="24"/>
        </w:rPr>
        <w:t>, C., Oertel-</w:t>
      </w:r>
      <w:proofErr w:type="spellStart"/>
      <w:r w:rsidRPr="65A18303">
        <w:rPr>
          <w:rFonts w:ascii="Arial" w:eastAsia="Arial" w:hAnsi="Arial" w:cs="Arial"/>
          <w:sz w:val="24"/>
          <w:szCs w:val="24"/>
        </w:rPr>
        <w:t>Knöchel</w:t>
      </w:r>
      <w:proofErr w:type="spellEnd"/>
      <w:r w:rsidRPr="65A18303">
        <w:rPr>
          <w:rFonts w:ascii="Arial" w:eastAsia="Arial" w:hAnsi="Arial" w:cs="Arial"/>
          <w:sz w:val="24"/>
          <w:szCs w:val="24"/>
        </w:rPr>
        <w:t xml:space="preserve">, V., O’Dwyer, L., </w:t>
      </w:r>
      <w:proofErr w:type="spellStart"/>
      <w:r w:rsidRPr="65A18303">
        <w:rPr>
          <w:rFonts w:ascii="Arial" w:eastAsia="Arial" w:hAnsi="Arial" w:cs="Arial"/>
          <w:sz w:val="24"/>
          <w:szCs w:val="24"/>
        </w:rPr>
        <w:t>Prvulovic</w:t>
      </w:r>
      <w:proofErr w:type="spellEnd"/>
      <w:r w:rsidRPr="65A18303">
        <w:rPr>
          <w:rFonts w:ascii="Arial" w:eastAsia="Arial" w:hAnsi="Arial" w:cs="Arial"/>
          <w:sz w:val="24"/>
          <w:szCs w:val="24"/>
        </w:rPr>
        <w:t>, D., Alves, G., Kollmann, B., &amp; Hampel, H. (2012). Cognitive and behavioural effects of physical exercise in psychiatric patients. Progress in Neurobiology, 96(1), 46–68. https://doi.org/10.1016/j.pneurobio.2011.11.007</w:t>
      </w:r>
    </w:p>
    <w:p w14:paraId="708D56EC" w14:textId="1B5535F0" w:rsidR="6A5245CB" w:rsidRDefault="6A5245CB" w:rsidP="65A18303">
      <w:pPr>
        <w:jc w:val="both"/>
        <w:rPr>
          <w:rFonts w:ascii="Arial" w:eastAsia="Arial" w:hAnsi="Arial" w:cs="Arial"/>
          <w:sz w:val="24"/>
          <w:szCs w:val="24"/>
        </w:rPr>
      </w:pPr>
      <w:r w:rsidRPr="65A18303">
        <w:rPr>
          <w:rFonts w:ascii="Arial" w:eastAsia="Arial" w:hAnsi="Arial" w:cs="Arial"/>
          <w:sz w:val="24"/>
          <w:szCs w:val="24"/>
        </w:rPr>
        <w:t>MORGAN, W. P. (1985). Affective beneficence of vigorous physical activity. Medicine &amp; Science in Sports &amp; Exercise, 17(1), 94???100. https://doi.org/10.1249/00005768-198502000-00015</w:t>
      </w:r>
    </w:p>
    <w:p w14:paraId="008E7989" w14:textId="4D824B2C" w:rsidR="6A5245CB" w:rsidRDefault="6A5245CB" w:rsidP="65A18303">
      <w:pPr>
        <w:jc w:val="both"/>
        <w:rPr>
          <w:rFonts w:ascii="Arial" w:eastAsia="Arial" w:hAnsi="Arial" w:cs="Arial"/>
          <w:sz w:val="24"/>
          <w:szCs w:val="24"/>
        </w:rPr>
      </w:pPr>
      <w:r w:rsidRPr="65A18303">
        <w:rPr>
          <w:rFonts w:ascii="Arial" w:eastAsia="Arial" w:hAnsi="Arial" w:cs="Arial"/>
          <w:sz w:val="24"/>
          <w:szCs w:val="24"/>
        </w:rPr>
        <w:t>Ranasinghe, C., King, N. A., Arena, R., &amp; Hills, A. P. (2018). FITTSBALL – a dynamic tool for supervision of clinical exercise prescription. Disability and Rehabilitation, 41(26), 3216–3226. https://doi.org/10.1080/09638288.2018.1489564</w:t>
      </w:r>
    </w:p>
    <w:p w14:paraId="50E2967A" w14:textId="0006C085" w:rsidR="6A5245CB" w:rsidRDefault="6A5245CB" w:rsidP="65A18303">
      <w:pPr>
        <w:jc w:val="both"/>
        <w:rPr>
          <w:rFonts w:ascii="Arial" w:eastAsia="Arial" w:hAnsi="Arial" w:cs="Arial"/>
          <w:sz w:val="24"/>
          <w:szCs w:val="24"/>
        </w:rPr>
      </w:pPr>
      <w:r w:rsidRPr="65A18303">
        <w:rPr>
          <w:rFonts w:ascii="Arial" w:eastAsia="Arial" w:hAnsi="Arial" w:cs="Arial"/>
          <w:sz w:val="24"/>
          <w:szCs w:val="24"/>
        </w:rPr>
        <w:t>Reed, J., &amp; Ones, D. S. (2006). The effect of acute aerobic exercise on positive activated affect: A meta-analysis. Psychology of Sport and Exercise, 7(5), 477–514. https://doi.org/10.1016/j.psychsport.2005.11.003</w:t>
      </w:r>
    </w:p>
    <w:p w14:paraId="2588FACE" w14:textId="30D56804" w:rsidR="6A5245CB" w:rsidRDefault="6A5245CB" w:rsidP="65A18303">
      <w:pPr>
        <w:jc w:val="both"/>
        <w:rPr>
          <w:rFonts w:ascii="Arial" w:eastAsia="Arial" w:hAnsi="Arial" w:cs="Arial"/>
          <w:sz w:val="24"/>
          <w:szCs w:val="24"/>
        </w:rPr>
      </w:pPr>
      <w:r w:rsidRPr="65A18303">
        <w:rPr>
          <w:rFonts w:ascii="Arial" w:eastAsia="Arial" w:hAnsi="Arial" w:cs="Arial"/>
          <w:sz w:val="24"/>
          <w:szCs w:val="24"/>
        </w:rPr>
        <w:t xml:space="preserve">Schuch, F. B., </w:t>
      </w:r>
      <w:proofErr w:type="spellStart"/>
      <w:r w:rsidRPr="65A18303">
        <w:rPr>
          <w:rFonts w:ascii="Arial" w:eastAsia="Arial" w:hAnsi="Arial" w:cs="Arial"/>
          <w:sz w:val="24"/>
          <w:szCs w:val="24"/>
        </w:rPr>
        <w:t>Vancampfort</w:t>
      </w:r>
      <w:proofErr w:type="spellEnd"/>
      <w:r w:rsidRPr="65A18303">
        <w:rPr>
          <w:rFonts w:ascii="Arial" w:eastAsia="Arial" w:hAnsi="Arial" w:cs="Arial"/>
          <w:sz w:val="24"/>
          <w:szCs w:val="24"/>
        </w:rPr>
        <w:t>, D., Richards, J., Rosenbaum, S., Ward, P. B., &amp; Stubbs, B. (2016). Exercise as a treatment for depression: A meta-analysis adjusting for publication bias. Journal of Psychiatric Research, 77(77), 42–51. https://doi.org/10.1016/j.jpsychires.2016.02.023</w:t>
      </w:r>
    </w:p>
    <w:p w14:paraId="131C1E10" w14:textId="3A57BFB5" w:rsidR="6A5245CB" w:rsidRDefault="6A5245CB" w:rsidP="65A18303">
      <w:pPr>
        <w:jc w:val="both"/>
        <w:rPr>
          <w:rFonts w:ascii="Arial" w:eastAsia="Arial" w:hAnsi="Arial" w:cs="Arial"/>
          <w:sz w:val="24"/>
          <w:szCs w:val="24"/>
        </w:rPr>
      </w:pPr>
      <w:r w:rsidRPr="65A18303">
        <w:rPr>
          <w:rFonts w:ascii="Arial" w:eastAsia="Arial" w:hAnsi="Arial" w:cs="Arial"/>
          <w:sz w:val="24"/>
          <w:szCs w:val="24"/>
        </w:rPr>
        <w:t xml:space="preserve">Stubbs, B., </w:t>
      </w:r>
      <w:proofErr w:type="spellStart"/>
      <w:r w:rsidRPr="65A18303">
        <w:rPr>
          <w:rFonts w:ascii="Arial" w:eastAsia="Arial" w:hAnsi="Arial" w:cs="Arial"/>
          <w:sz w:val="24"/>
          <w:szCs w:val="24"/>
        </w:rPr>
        <w:t>Vancampfort</w:t>
      </w:r>
      <w:proofErr w:type="spellEnd"/>
      <w:r w:rsidRPr="65A18303">
        <w:rPr>
          <w:rFonts w:ascii="Arial" w:eastAsia="Arial" w:hAnsi="Arial" w:cs="Arial"/>
          <w:sz w:val="24"/>
          <w:szCs w:val="24"/>
        </w:rPr>
        <w:t>, D., Rosenbaum, S., Firth, J., Cosco, T., Veronese, N., Salum, G. A., &amp; Schuch, F. B. (2017). An examination of the anxiolytic effects of exercise for people with anxiety and stress-related disorders: A meta-analysis. Psychiatry Research, 249, 102–108. https://doi.org/10.1016/j.psychres.2016.12.020</w:t>
      </w:r>
    </w:p>
    <w:p w14:paraId="1C264775" w14:textId="14611CA8" w:rsidR="6A5245CB" w:rsidRDefault="6A5245CB" w:rsidP="65A18303">
      <w:pPr>
        <w:jc w:val="both"/>
        <w:rPr>
          <w:rFonts w:ascii="Arial" w:eastAsia="Arial" w:hAnsi="Arial" w:cs="Arial"/>
          <w:sz w:val="24"/>
          <w:szCs w:val="24"/>
        </w:rPr>
      </w:pPr>
      <w:r w:rsidRPr="65A18303">
        <w:rPr>
          <w:rFonts w:ascii="Arial" w:eastAsia="Arial" w:hAnsi="Arial" w:cs="Arial"/>
          <w:sz w:val="24"/>
          <w:szCs w:val="24"/>
        </w:rPr>
        <w:t xml:space="preserve">Wichers, M., Peeters, F., Rutten, B. P. F., Jacobs, N., Derom, C., Thiery, E., </w:t>
      </w:r>
      <w:proofErr w:type="spellStart"/>
      <w:r w:rsidRPr="65A18303">
        <w:rPr>
          <w:rFonts w:ascii="Arial" w:eastAsia="Arial" w:hAnsi="Arial" w:cs="Arial"/>
          <w:sz w:val="24"/>
          <w:szCs w:val="24"/>
        </w:rPr>
        <w:t>Delespaul</w:t>
      </w:r>
      <w:proofErr w:type="spellEnd"/>
      <w:r w:rsidRPr="65A18303">
        <w:rPr>
          <w:rFonts w:ascii="Arial" w:eastAsia="Arial" w:hAnsi="Arial" w:cs="Arial"/>
          <w:sz w:val="24"/>
          <w:szCs w:val="24"/>
        </w:rPr>
        <w:t xml:space="preserve">, P., &amp; van </w:t>
      </w:r>
      <w:proofErr w:type="spellStart"/>
      <w:r w:rsidRPr="65A18303">
        <w:rPr>
          <w:rFonts w:ascii="Arial" w:eastAsia="Arial" w:hAnsi="Arial" w:cs="Arial"/>
          <w:sz w:val="24"/>
          <w:szCs w:val="24"/>
        </w:rPr>
        <w:t>Os</w:t>
      </w:r>
      <w:proofErr w:type="spellEnd"/>
      <w:r w:rsidRPr="65A18303">
        <w:rPr>
          <w:rFonts w:ascii="Arial" w:eastAsia="Arial" w:hAnsi="Arial" w:cs="Arial"/>
          <w:sz w:val="24"/>
          <w:szCs w:val="24"/>
        </w:rPr>
        <w:t>, J. (2012). A time-lagged momentary assessment study on daily life physical activity and affect. Health Psychology, 31(2), 135–144. https://doi.org/10.1037/a0025688</w:t>
      </w:r>
    </w:p>
    <w:p w14:paraId="371AB391" w14:textId="22C3DA2A" w:rsidR="6A5245CB" w:rsidRDefault="6A5245CB" w:rsidP="65A18303">
      <w:pPr>
        <w:jc w:val="both"/>
        <w:rPr>
          <w:rFonts w:ascii="Arial" w:eastAsia="Arial" w:hAnsi="Arial" w:cs="Arial"/>
          <w:sz w:val="24"/>
          <w:szCs w:val="24"/>
        </w:rPr>
      </w:pPr>
      <w:proofErr w:type="spellStart"/>
      <w:r w:rsidRPr="65A18303">
        <w:rPr>
          <w:rFonts w:ascii="Arial" w:eastAsia="Arial" w:hAnsi="Arial" w:cs="Arial"/>
          <w:sz w:val="24"/>
          <w:szCs w:val="24"/>
        </w:rPr>
        <w:t>Wildmann</w:t>
      </w:r>
      <w:proofErr w:type="spellEnd"/>
      <w:r w:rsidRPr="65A18303">
        <w:rPr>
          <w:rFonts w:ascii="Arial" w:eastAsia="Arial" w:hAnsi="Arial" w:cs="Arial"/>
          <w:sz w:val="24"/>
          <w:szCs w:val="24"/>
        </w:rPr>
        <w:t xml:space="preserve">, J., Krüger, A., </w:t>
      </w:r>
      <w:proofErr w:type="spellStart"/>
      <w:r w:rsidRPr="65A18303">
        <w:rPr>
          <w:rFonts w:ascii="Arial" w:eastAsia="Arial" w:hAnsi="Arial" w:cs="Arial"/>
          <w:sz w:val="24"/>
          <w:szCs w:val="24"/>
        </w:rPr>
        <w:t>Schmole</w:t>
      </w:r>
      <w:proofErr w:type="spellEnd"/>
      <w:r w:rsidRPr="65A18303">
        <w:rPr>
          <w:rFonts w:ascii="Arial" w:eastAsia="Arial" w:hAnsi="Arial" w:cs="Arial"/>
          <w:sz w:val="24"/>
          <w:szCs w:val="24"/>
        </w:rPr>
        <w:t>, M., Niemann, J., &amp; Matthaei, H. (1986). Increase of circulating beta-endorphin-like immunoreactivity correlates with the change in feeling of pleasantness after running. Life Sciences, 38(11), 997–1003. https://doi.org/10.1016/0024-3205(86)90233-x</w:t>
      </w:r>
    </w:p>
    <w:p w14:paraId="12DB0BD5" w14:textId="59CAD5EC" w:rsidR="6A5245CB" w:rsidRDefault="6A5245CB" w:rsidP="65A18303">
      <w:pPr>
        <w:jc w:val="both"/>
        <w:rPr>
          <w:rFonts w:ascii="Arial" w:eastAsia="Arial" w:hAnsi="Arial" w:cs="Arial"/>
          <w:sz w:val="24"/>
          <w:szCs w:val="24"/>
        </w:rPr>
      </w:pPr>
      <w:r w:rsidRPr="65A18303">
        <w:rPr>
          <w:rFonts w:ascii="Arial" w:eastAsia="Arial" w:hAnsi="Arial" w:cs="Arial"/>
          <w:sz w:val="24"/>
          <w:szCs w:val="24"/>
        </w:rPr>
        <w:t xml:space="preserve">Winter, B., Breitenstein, C., Mooren, F. C., Voelker, K., </w:t>
      </w:r>
      <w:proofErr w:type="spellStart"/>
      <w:r w:rsidRPr="65A18303">
        <w:rPr>
          <w:rFonts w:ascii="Arial" w:eastAsia="Arial" w:hAnsi="Arial" w:cs="Arial"/>
          <w:sz w:val="24"/>
          <w:szCs w:val="24"/>
        </w:rPr>
        <w:t>Fobker</w:t>
      </w:r>
      <w:proofErr w:type="spellEnd"/>
      <w:r w:rsidRPr="65A18303">
        <w:rPr>
          <w:rFonts w:ascii="Arial" w:eastAsia="Arial" w:hAnsi="Arial" w:cs="Arial"/>
          <w:sz w:val="24"/>
          <w:szCs w:val="24"/>
        </w:rPr>
        <w:t xml:space="preserve">, M., </w:t>
      </w:r>
      <w:proofErr w:type="spellStart"/>
      <w:r w:rsidRPr="65A18303">
        <w:rPr>
          <w:rFonts w:ascii="Arial" w:eastAsia="Arial" w:hAnsi="Arial" w:cs="Arial"/>
          <w:sz w:val="24"/>
          <w:szCs w:val="24"/>
        </w:rPr>
        <w:t>Lechtermann</w:t>
      </w:r>
      <w:proofErr w:type="spellEnd"/>
      <w:r w:rsidRPr="65A18303">
        <w:rPr>
          <w:rFonts w:ascii="Arial" w:eastAsia="Arial" w:hAnsi="Arial" w:cs="Arial"/>
          <w:sz w:val="24"/>
          <w:szCs w:val="24"/>
        </w:rPr>
        <w:t xml:space="preserve">, A., Krueger, K., Fromme, A., </w:t>
      </w:r>
      <w:proofErr w:type="spellStart"/>
      <w:r w:rsidRPr="65A18303">
        <w:rPr>
          <w:rFonts w:ascii="Arial" w:eastAsia="Arial" w:hAnsi="Arial" w:cs="Arial"/>
          <w:sz w:val="24"/>
          <w:szCs w:val="24"/>
        </w:rPr>
        <w:t>Korsukewitz</w:t>
      </w:r>
      <w:proofErr w:type="spellEnd"/>
      <w:r w:rsidRPr="65A18303">
        <w:rPr>
          <w:rFonts w:ascii="Arial" w:eastAsia="Arial" w:hAnsi="Arial" w:cs="Arial"/>
          <w:sz w:val="24"/>
          <w:szCs w:val="24"/>
        </w:rPr>
        <w:t xml:space="preserve">, C., </w:t>
      </w:r>
      <w:proofErr w:type="spellStart"/>
      <w:r w:rsidRPr="65A18303">
        <w:rPr>
          <w:rFonts w:ascii="Arial" w:eastAsia="Arial" w:hAnsi="Arial" w:cs="Arial"/>
          <w:sz w:val="24"/>
          <w:szCs w:val="24"/>
        </w:rPr>
        <w:t>Floel</w:t>
      </w:r>
      <w:proofErr w:type="spellEnd"/>
      <w:r w:rsidRPr="65A18303">
        <w:rPr>
          <w:rFonts w:ascii="Arial" w:eastAsia="Arial" w:hAnsi="Arial" w:cs="Arial"/>
          <w:sz w:val="24"/>
          <w:szCs w:val="24"/>
        </w:rPr>
        <w:t xml:space="preserve">, A., &amp; Knecht, S. (2007). High impact running improves learning. Neurobiology of Learning and Memory, 87(4), 597–609. </w:t>
      </w:r>
      <w:hyperlink r:id="rId5">
        <w:r w:rsidRPr="65A18303">
          <w:rPr>
            <w:rStyle w:val="Hyperlink"/>
            <w:rFonts w:ascii="Arial" w:eastAsia="Arial" w:hAnsi="Arial" w:cs="Arial"/>
            <w:sz w:val="24"/>
            <w:szCs w:val="24"/>
          </w:rPr>
          <w:t>https://doi.org/10.1016/j.nlm.2006.11.003</w:t>
        </w:r>
      </w:hyperlink>
    </w:p>
    <w:p w14:paraId="1E64E98F" w14:textId="634984B5" w:rsidR="6A5245CB" w:rsidRDefault="6A5245CB" w:rsidP="65A18303">
      <w:pPr>
        <w:jc w:val="both"/>
        <w:rPr>
          <w:rFonts w:ascii="Arial" w:eastAsia="Arial" w:hAnsi="Arial" w:cs="Arial"/>
          <w:sz w:val="24"/>
          <w:szCs w:val="24"/>
        </w:rPr>
      </w:pPr>
      <w:r w:rsidRPr="65A18303">
        <w:rPr>
          <w:rFonts w:ascii="Arial" w:eastAsia="Arial" w:hAnsi="Arial" w:cs="Arial"/>
          <w:sz w:val="24"/>
          <w:szCs w:val="24"/>
        </w:rPr>
        <w:br w:type="page"/>
      </w:r>
    </w:p>
    <w:p w14:paraId="25BED38E" w14:textId="78345645" w:rsidR="65A18303" w:rsidRDefault="65A18303" w:rsidP="65A18303">
      <w:pPr>
        <w:jc w:val="both"/>
        <w:rPr>
          <w:rFonts w:ascii="Arial" w:eastAsia="Arial" w:hAnsi="Arial" w:cs="Arial"/>
          <w:color w:val="000000" w:themeColor="text1"/>
          <w:sz w:val="24"/>
          <w:szCs w:val="24"/>
        </w:rPr>
      </w:pPr>
      <w:r w:rsidRPr="65A18303">
        <w:rPr>
          <w:rFonts w:ascii="Arial" w:eastAsia="Arial" w:hAnsi="Arial" w:cs="Arial"/>
          <w:color w:val="000000" w:themeColor="text1"/>
          <w:sz w:val="24"/>
          <w:szCs w:val="24"/>
        </w:rPr>
        <w:t>The application and impact of goal setting on sporting performance</w:t>
      </w:r>
    </w:p>
    <w:p w14:paraId="5E795545" w14:textId="64D5ADE0" w:rsidR="65A18303" w:rsidRDefault="65A18303" w:rsidP="65A18303">
      <w:pPr>
        <w:jc w:val="both"/>
        <w:rPr>
          <w:rFonts w:ascii="Arial" w:eastAsia="Arial" w:hAnsi="Arial" w:cs="Arial"/>
          <w:color w:val="000000" w:themeColor="text1"/>
          <w:sz w:val="24"/>
          <w:szCs w:val="24"/>
        </w:rPr>
      </w:pPr>
    </w:p>
    <w:p w14:paraId="6B8146D7" w14:textId="5689D89E" w:rsidR="6A5245CB" w:rsidRDefault="3CF00C7A" w:rsidP="65A18303">
      <w:pPr>
        <w:jc w:val="both"/>
        <w:rPr>
          <w:rFonts w:ascii="Arial" w:eastAsia="Arial" w:hAnsi="Arial" w:cs="Arial"/>
          <w:color w:val="000000" w:themeColor="text1"/>
          <w:sz w:val="24"/>
          <w:szCs w:val="24"/>
        </w:rPr>
      </w:pPr>
      <w:r w:rsidRPr="65A18303">
        <w:rPr>
          <w:rFonts w:ascii="Arial" w:eastAsia="Arial" w:hAnsi="Arial" w:cs="Arial"/>
          <w:color w:val="000000" w:themeColor="text1"/>
          <w:sz w:val="24"/>
          <w:szCs w:val="24"/>
        </w:rPr>
        <w:t xml:space="preserve">Every successful person, whether they are an </w:t>
      </w:r>
      <w:r w:rsidR="008C2126" w:rsidRPr="65A18303">
        <w:rPr>
          <w:rFonts w:ascii="Arial" w:eastAsia="Arial" w:hAnsi="Arial" w:cs="Arial"/>
          <w:color w:val="000000" w:themeColor="text1"/>
          <w:sz w:val="24"/>
          <w:szCs w:val="24"/>
        </w:rPr>
        <w:t>athlete</w:t>
      </w:r>
      <w:r w:rsidRPr="65A18303">
        <w:rPr>
          <w:rFonts w:ascii="Arial" w:eastAsia="Arial" w:hAnsi="Arial" w:cs="Arial"/>
          <w:color w:val="000000" w:themeColor="text1"/>
          <w:sz w:val="24"/>
          <w:szCs w:val="24"/>
        </w:rPr>
        <w:t xml:space="preserve">, an, </w:t>
      </w:r>
      <w:r w:rsidR="008C2126" w:rsidRPr="65A18303">
        <w:rPr>
          <w:rFonts w:ascii="Arial" w:eastAsia="Arial" w:hAnsi="Arial" w:cs="Arial"/>
          <w:color w:val="000000" w:themeColor="text1"/>
          <w:sz w:val="24"/>
          <w:szCs w:val="24"/>
        </w:rPr>
        <w:t xml:space="preserve">artist </w:t>
      </w:r>
      <w:r w:rsidRPr="65A18303">
        <w:rPr>
          <w:rFonts w:ascii="Arial" w:eastAsia="Arial" w:hAnsi="Arial" w:cs="Arial"/>
          <w:color w:val="000000" w:themeColor="text1"/>
          <w:sz w:val="24"/>
          <w:szCs w:val="24"/>
        </w:rPr>
        <w:t xml:space="preserve">or a leader, has chosen </w:t>
      </w:r>
      <w:r w:rsidR="00252D9F">
        <w:rPr>
          <w:rFonts w:ascii="Arial" w:eastAsia="Arial" w:hAnsi="Arial" w:cs="Arial"/>
          <w:color w:val="000000" w:themeColor="text1"/>
          <w:sz w:val="24"/>
          <w:szCs w:val="24"/>
        </w:rPr>
        <w:t>their own</w:t>
      </w:r>
      <w:r w:rsidRPr="65A18303">
        <w:rPr>
          <w:rFonts w:ascii="Arial" w:eastAsia="Arial" w:hAnsi="Arial" w:cs="Arial"/>
          <w:color w:val="000000" w:themeColor="text1"/>
          <w:sz w:val="24"/>
          <w:szCs w:val="24"/>
        </w:rPr>
        <w:t xml:space="preserve"> goal that has directed and </w:t>
      </w:r>
      <w:r w:rsidR="002B2687" w:rsidRPr="65A18303">
        <w:rPr>
          <w:rFonts w:ascii="Arial" w:eastAsia="Arial" w:hAnsi="Arial" w:cs="Arial"/>
          <w:color w:val="000000" w:themeColor="text1"/>
          <w:sz w:val="24"/>
          <w:szCs w:val="24"/>
        </w:rPr>
        <w:t>motivated</w:t>
      </w:r>
      <w:r w:rsidRPr="65A18303">
        <w:rPr>
          <w:rFonts w:ascii="Arial" w:eastAsia="Arial" w:hAnsi="Arial" w:cs="Arial"/>
          <w:color w:val="000000" w:themeColor="text1"/>
          <w:sz w:val="24"/>
          <w:szCs w:val="24"/>
        </w:rPr>
        <w:t xml:space="preserve"> their activities in their quest to </w:t>
      </w:r>
      <w:r w:rsidR="002B2687" w:rsidRPr="65A18303">
        <w:rPr>
          <w:rFonts w:ascii="Arial" w:eastAsia="Arial" w:hAnsi="Arial" w:cs="Arial"/>
          <w:color w:val="000000" w:themeColor="text1"/>
          <w:sz w:val="24"/>
          <w:szCs w:val="24"/>
        </w:rPr>
        <w:t>develop</w:t>
      </w:r>
      <w:r w:rsidRPr="65A18303">
        <w:rPr>
          <w:rFonts w:ascii="Arial" w:eastAsia="Arial" w:hAnsi="Arial" w:cs="Arial"/>
          <w:color w:val="000000" w:themeColor="text1"/>
          <w:sz w:val="24"/>
          <w:szCs w:val="24"/>
        </w:rPr>
        <w:t xml:space="preserve"> the greatest person they can be. </w:t>
      </w:r>
      <w:r w:rsidR="00522415">
        <w:rPr>
          <w:rFonts w:ascii="Arial" w:eastAsia="Arial" w:hAnsi="Arial" w:cs="Arial"/>
          <w:color w:val="000000" w:themeColor="text1"/>
          <w:sz w:val="24"/>
          <w:szCs w:val="24"/>
        </w:rPr>
        <w:t>Getting a goal set</w:t>
      </w:r>
      <w:r w:rsidRPr="65A18303">
        <w:rPr>
          <w:rFonts w:ascii="Arial" w:eastAsia="Arial" w:hAnsi="Arial" w:cs="Arial"/>
          <w:color w:val="000000" w:themeColor="text1"/>
          <w:sz w:val="24"/>
          <w:szCs w:val="24"/>
        </w:rPr>
        <w:t xml:space="preserve"> is a very successful method for increasing efficiency, and it is one of the most important techniques for achieving success in any scenario. Setting objectives helps focus attention and is essential for sustaining and boosting motivation. A lot of study has been </w:t>
      </w:r>
      <w:r w:rsidR="0065439F" w:rsidRPr="65A18303">
        <w:rPr>
          <w:rFonts w:ascii="Arial" w:eastAsia="Arial" w:hAnsi="Arial" w:cs="Arial"/>
          <w:color w:val="000000" w:themeColor="text1"/>
          <w:sz w:val="24"/>
          <w:szCs w:val="24"/>
        </w:rPr>
        <w:t>completed</w:t>
      </w:r>
      <w:r w:rsidRPr="65A18303">
        <w:rPr>
          <w:rFonts w:ascii="Arial" w:eastAsia="Arial" w:hAnsi="Arial" w:cs="Arial"/>
          <w:color w:val="000000" w:themeColor="text1"/>
          <w:sz w:val="24"/>
          <w:szCs w:val="24"/>
        </w:rPr>
        <w:t xml:space="preserve"> on athletes to see what their most effective goal-setting strategy is. According to Larsen and Engell (2013), </w:t>
      </w:r>
      <w:proofErr w:type="gramStart"/>
      <w:r w:rsidRPr="65A18303">
        <w:rPr>
          <w:rFonts w:ascii="Arial" w:eastAsia="Arial" w:hAnsi="Arial" w:cs="Arial"/>
          <w:color w:val="000000" w:themeColor="text1"/>
          <w:sz w:val="24"/>
          <w:szCs w:val="24"/>
        </w:rPr>
        <w:t>goal-setting</w:t>
      </w:r>
      <w:proofErr w:type="gramEnd"/>
      <w:r w:rsidRPr="65A18303">
        <w:rPr>
          <w:rFonts w:ascii="Arial" w:eastAsia="Arial" w:hAnsi="Arial" w:cs="Arial"/>
          <w:color w:val="000000" w:themeColor="text1"/>
          <w:sz w:val="24"/>
          <w:szCs w:val="24"/>
        </w:rPr>
        <w:t xml:space="preserve"> is one of the most prevalent therapeutic approaches, and it is well acknowledged that it enhances success in all sectors, not only sport players. The main goal of setting goals is to boost people's motivation to achieve by focusing their time and efforts on obtaining the final goal (Locke &amp; Latham, 1990). It has been suggested that there are two basic assumptions and methods that must be explored </w:t>
      </w:r>
      <w:proofErr w:type="gramStart"/>
      <w:r w:rsidRPr="65A18303">
        <w:rPr>
          <w:rFonts w:ascii="Arial" w:eastAsia="Arial" w:hAnsi="Arial" w:cs="Arial"/>
          <w:color w:val="000000" w:themeColor="text1"/>
          <w:sz w:val="24"/>
          <w:szCs w:val="24"/>
        </w:rPr>
        <w:t>in order to</w:t>
      </w:r>
      <w:proofErr w:type="gramEnd"/>
      <w:r w:rsidRPr="65A18303">
        <w:rPr>
          <w:rFonts w:ascii="Arial" w:eastAsia="Arial" w:hAnsi="Arial" w:cs="Arial"/>
          <w:color w:val="000000" w:themeColor="text1"/>
          <w:sz w:val="24"/>
          <w:szCs w:val="24"/>
        </w:rPr>
        <w:t xml:space="preserve"> get the best possible outcome in order to meet the final goal. The two ideas are "goal setting theory" and "action plan theory." Goal setting theory explains how to create goals, why they are important, and what you can achieve by doing so. The action plan hypothesis comprises developing a precise strategy for a person to attain both short- and long-term goals. It is helpful to adopt a motivational strategy with set expectations for newbie exercisers, according to Elson and Ginis (2004). According to Bruijn and Rhodes (2011), creating goals boosts people's intentions and habit power. It's important to remember that relevant and realistic objectives are required for </w:t>
      </w:r>
      <w:proofErr w:type="gramStart"/>
      <w:r w:rsidRPr="65A18303">
        <w:rPr>
          <w:rFonts w:ascii="Arial" w:eastAsia="Arial" w:hAnsi="Arial" w:cs="Arial"/>
          <w:color w:val="000000" w:themeColor="text1"/>
          <w:sz w:val="24"/>
          <w:szCs w:val="24"/>
        </w:rPr>
        <w:t>goal-setting</w:t>
      </w:r>
      <w:proofErr w:type="gramEnd"/>
      <w:r w:rsidRPr="65A18303">
        <w:rPr>
          <w:rFonts w:ascii="Arial" w:eastAsia="Arial" w:hAnsi="Arial" w:cs="Arial"/>
          <w:color w:val="000000" w:themeColor="text1"/>
          <w:sz w:val="24"/>
          <w:szCs w:val="24"/>
        </w:rPr>
        <w:t xml:space="preserve"> to be effective. While </w:t>
      </w:r>
      <w:proofErr w:type="spellStart"/>
      <w:r w:rsidRPr="65A18303">
        <w:rPr>
          <w:rFonts w:ascii="Arial" w:eastAsia="Arial" w:hAnsi="Arial" w:cs="Arial"/>
          <w:color w:val="000000" w:themeColor="text1"/>
          <w:sz w:val="24"/>
          <w:szCs w:val="24"/>
        </w:rPr>
        <w:t>Seitjts</w:t>
      </w:r>
      <w:proofErr w:type="spellEnd"/>
      <w:r w:rsidRPr="65A18303">
        <w:rPr>
          <w:rFonts w:ascii="Arial" w:eastAsia="Arial" w:hAnsi="Arial" w:cs="Arial"/>
          <w:color w:val="000000" w:themeColor="text1"/>
          <w:sz w:val="24"/>
          <w:szCs w:val="24"/>
        </w:rPr>
        <w:t xml:space="preserve"> and Latham (2001) observed that assigning exceedingly complicated and difficult tasks does not necessarily result in better performance, </w:t>
      </w:r>
      <w:proofErr w:type="gramStart"/>
      <w:r w:rsidRPr="65A18303">
        <w:rPr>
          <w:rFonts w:ascii="Arial" w:eastAsia="Arial" w:hAnsi="Arial" w:cs="Arial"/>
          <w:color w:val="000000" w:themeColor="text1"/>
          <w:sz w:val="24"/>
          <w:szCs w:val="24"/>
        </w:rPr>
        <w:t>In</w:t>
      </w:r>
      <w:proofErr w:type="gramEnd"/>
      <w:r w:rsidRPr="65A18303">
        <w:rPr>
          <w:rFonts w:ascii="Arial" w:eastAsia="Arial" w:hAnsi="Arial" w:cs="Arial"/>
          <w:color w:val="000000" w:themeColor="text1"/>
          <w:sz w:val="24"/>
          <w:szCs w:val="24"/>
        </w:rPr>
        <w:t xml:space="preserve"> addition to earlier study findings, Drach-</w:t>
      </w:r>
      <w:proofErr w:type="spellStart"/>
      <w:r w:rsidRPr="65A18303">
        <w:rPr>
          <w:rFonts w:ascii="Arial" w:eastAsia="Arial" w:hAnsi="Arial" w:cs="Arial"/>
          <w:color w:val="000000" w:themeColor="text1"/>
          <w:sz w:val="24"/>
          <w:szCs w:val="24"/>
        </w:rPr>
        <w:t>Zahavy</w:t>
      </w:r>
      <w:proofErr w:type="spellEnd"/>
      <w:r w:rsidRPr="65A18303">
        <w:rPr>
          <w:rFonts w:ascii="Arial" w:eastAsia="Arial" w:hAnsi="Arial" w:cs="Arial"/>
          <w:color w:val="000000" w:themeColor="text1"/>
          <w:sz w:val="24"/>
          <w:szCs w:val="24"/>
        </w:rPr>
        <w:t xml:space="preserve"> and Erez (2002) argue that this reality is dependent on how the goal is seen by the individual, whether as a task or a danger. They had conducted a study earlier, and the results revealed that persons who perceived the objective as a threat scored somewhat lower in performance than those who saw it as a challenge to succeed and learn more. It's also worth noting that each athlete is unique in that they see things differently, respond to situations differently, and have their own set of goals to pursue. Individuals need to feel competent in their own environment, according to Deci and Ryan (2002). According to </w:t>
      </w:r>
      <w:r w:rsidRPr="65A18303">
        <w:rPr>
          <w:rFonts w:ascii="Arial" w:eastAsia="Arial" w:hAnsi="Arial" w:cs="Arial"/>
          <w:sz w:val="24"/>
          <w:szCs w:val="24"/>
        </w:rPr>
        <w:t>Hughes et al., (2015),</w:t>
      </w:r>
      <w:r w:rsidRPr="65A18303">
        <w:rPr>
          <w:rFonts w:ascii="Arial" w:eastAsia="Arial" w:hAnsi="Arial" w:cs="Arial"/>
          <w:color w:val="000000" w:themeColor="text1"/>
          <w:sz w:val="24"/>
          <w:szCs w:val="24"/>
        </w:rPr>
        <w:t xml:space="preserve"> competence is defined as the capacity to meet a set of requirements. This supports Deci and Ryan's (2002) theory that individuals must feel at ease in their own environment </w:t>
      </w:r>
      <w:proofErr w:type="gramStart"/>
      <w:r w:rsidRPr="65A18303">
        <w:rPr>
          <w:rFonts w:ascii="Arial" w:eastAsia="Arial" w:hAnsi="Arial" w:cs="Arial"/>
          <w:color w:val="000000" w:themeColor="text1"/>
          <w:sz w:val="24"/>
          <w:szCs w:val="24"/>
        </w:rPr>
        <w:t>in order to</w:t>
      </w:r>
      <w:proofErr w:type="gramEnd"/>
      <w:r w:rsidRPr="65A18303">
        <w:rPr>
          <w:rFonts w:ascii="Arial" w:eastAsia="Arial" w:hAnsi="Arial" w:cs="Arial"/>
          <w:color w:val="000000" w:themeColor="text1"/>
          <w:sz w:val="24"/>
          <w:szCs w:val="24"/>
        </w:rPr>
        <w:t xml:space="preserve"> achieve their goals. This recent study indicates how SMART (Doran, 1981) objectives are an effective approach to employ the goal-setting process in every situation. The letters in the acronym stand for Specific, Measurable, Achievable, Realistic, and Time. This acronym aids in the breakdown of five major aspects of achieving objectives so that the user may focus on all of them and achieve greater success.</w:t>
      </w:r>
    </w:p>
    <w:p w14:paraId="42B241AC" w14:textId="6465C6D6" w:rsidR="6A5245CB" w:rsidRDefault="3CF00C7A" w:rsidP="65A18303">
      <w:pPr>
        <w:jc w:val="both"/>
        <w:rPr>
          <w:rFonts w:ascii="Arial" w:eastAsia="Arial" w:hAnsi="Arial" w:cs="Arial"/>
          <w:color w:val="000000" w:themeColor="text1"/>
          <w:sz w:val="24"/>
          <w:szCs w:val="24"/>
        </w:rPr>
      </w:pPr>
      <w:r w:rsidRPr="65A18303">
        <w:rPr>
          <w:rFonts w:ascii="Arial" w:eastAsia="Arial" w:hAnsi="Arial" w:cs="Arial"/>
          <w:color w:val="000000" w:themeColor="text1"/>
          <w:sz w:val="24"/>
          <w:szCs w:val="24"/>
        </w:rPr>
        <w:t>Specific — Over the course of a ninety-minute contest, a defensive player must overcome 90% of their hurdles. An offensive player can make 10 to fifteen runs or attempts on target throughout a ninety-minute game.</w:t>
      </w:r>
    </w:p>
    <w:p w14:paraId="035F4AAA" w14:textId="6324E425" w:rsidR="6A5245CB" w:rsidRDefault="3CF00C7A" w:rsidP="65A18303">
      <w:pPr>
        <w:jc w:val="both"/>
        <w:rPr>
          <w:rFonts w:ascii="Arial" w:eastAsia="Arial" w:hAnsi="Arial" w:cs="Arial"/>
          <w:color w:val="000000" w:themeColor="text1"/>
          <w:sz w:val="24"/>
          <w:szCs w:val="24"/>
        </w:rPr>
      </w:pPr>
      <w:r w:rsidRPr="65A18303">
        <w:rPr>
          <w:rFonts w:ascii="Arial" w:eastAsia="Arial" w:hAnsi="Arial" w:cs="Arial"/>
          <w:color w:val="000000" w:themeColor="text1"/>
          <w:sz w:val="24"/>
          <w:szCs w:val="24"/>
        </w:rPr>
        <w:t>Measurable - The total amount of goals and assists scored throughout the season. A goalkeeper's or defender's total number of saves or attempts.</w:t>
      </w:r>
    </w:p>
    <w:p w14:paraId="4B797459" w14:textId="5B054D8F" w:rsidR="6A5245CB" w:rsidRDefault="3CF00C7A" w:rsidP="65A18303">
      <w:pPr>
        <w:jc w:val="both"/>
        <w:rPr>
          <w:rFonts w:ascii="Arial" w:eastAsia="Arial" w:hAnsi="Arial" w:cs="Arial"/>
          <w:color w:val="000000" w:themeColor="text1"/>
          <w:sz w:val="24"/>
          <w:szCs w:val="24"/>
        </w:rPr>
      </w:pPr>
      <w:r w:rsidRPr="65A18303">
        <w:rPr>
          <w:rFonts w:ascii="Arial" w:eastAsia="Arial" w:hAnsi="Arial" w:cs="Arial"/>
          <w:color w:val="000000" w:themeColor="text1"/>
          <w:sz w:val="24"/>
          <w:szCs w:val="24"/>
        </w:rPr>
        <w:t xml:space="preserve">Achievable - Assuring that the athlete's goal is realistic, as well as providing small, manageable tasks </w:t>
      </w:r>
      <w:proofErr w:type="gramStart"/>
      <w:r w:rsidRPr="65A18303">
        <w:rPr>
          <w:rFonts w:ascii="Arial" w:eastAsia="Arial" w:hAnsi="Arial" w:cs="Arial"/>
          <w:color w:val="000000" w:themeColor="text1"/>
          <w:sz w:val="24"/>
          <w:szCs w:val="24"/>
        </w:rPr>
        <w:t>in order to</w:t>
      </w:r>
      <w:proofErr w:type="gramEnd"/>
      <w:r w:rsidRPr="65A18303">
        <w:rPr>
          <w:rFonts w:ascii="Arial" w:eastAsia="Arial" w:hAnsi="Arial" w:cs="Arial"/>
          <w:color w:val="000000" w:themeColor="text1"/>
          <w:sz w:val="24"/>
          <w:szCs w:val="24"/>
        </w:rPr>
        <w:t xml:space="preserve"> build trust and begin setting larger goals.</w:t>
      </w:r>
    </w:p>
    <w:p w14:paraId="4CC40936" w14:textId="2CFCC215" w:rsidR="6A5245CB" w:rsidRDefault="3CF00C7A" w:rsidP="65A18303">
      <w:pPr>
        <w:jc w:val="both"/>
        <w:rPr>
          <w:rFonts w:ascii="Arial" w:eastAsia="Arial" w:hAnsi="Arial" w:cs="Arial"/>
          <w:color w:val="000000" w:themeColor="text1"/>
          <w:sz w:val="24"/>
          <w:szCs w:val="24"/>
        </w:rPr>
      </w:pPr>
      <w:r w:rsidRPr="65A18303">
        <w:rPr>
          <w:rFonts w:ascii="Arial" w:eastAsia="Arial" w:hAnsi="Arial" w:cs="Arial"/>
          <w:color w:val="000000" w:themeColor="text1"/>
          <w:sz w:val="24"/>
          <w:szCs w:val="24"/>
        </w:rPr>
        <w:t xml:space="preserve">Realistic - </w:t>
      </w:r>
      <w:r w:rsidR="003C7A1E">
        <w:rPr>
          <w:rFonts w:ascii="Arial" w:eastAsia="Arial" w:hAnsi="Arial" w:cs="Arial"/>
          <w:color w:val="000000" w:themeColor="text1"/>
          <w:sz w:val="24"/>
          <w:szCs w:val="24"/>
        </w:rPr>
        <w:t>Talking</w:t>
      </w:r>
      <w:r w:rsidRPr="65A18303">
        <w:rPr>
          <w:rFonts w:ascii="Arial" w:eastAsia="Arial" w:hAnsi="Arial" w:cs="Arial"/>
          <w:color w:val="000000" w:themeColor="text1"/>
          <w:sz w:val="24"/>
          <w:szCs w:val="24"/>
        </w:rPr>
        <w:t xml:space="preserve"> with the athlete on an individual basis requires </w:t>
      </w:r>
      <w:r w:rsidR="007127B6">
        <w:rPr>
          <w:rFonts w:ascii="Arial" w:eastAsia="Arial" w:hAnsi="Arial" w:cs="Arial"/>
          <w:color w:val="000000" w:themeColor="text1"/>
          <w:sz w:val="24"/>
          <w:szCs w:val="24"/>
        </w:rPr>
        <w:t>it to be realistic</w:t>
      </w:r>
      <w:r w:rsidRPr="65A18303">
        <w:rPr>
          <w:rFonts w:ascii="Arial" w:eastAsia="Arial" w:hAnsi="Arial" w:cs="Arial"/>
          <w:color w:val="000000" w:themeColor="text1"/>
          <w:sz w:val="24"/>
          <w:szCs w:val="24"/>
        </w:rPr>
        <w:t xml:space="preserve">. Each athlete is </w:t>
      </w:r>
      <w:r w:rsidR="007127B6" w:rsidRPr="65A18303">
        <w:rPr>
          <w:rFonts w:ascii="Arial" w:eastAsia="Arial" w:hAnsi="Arial" w:cs="Arial"/>
          <w:color w:val="000000" w:themeColor="text1"/>
          <w:sz w:val="24"/>
          <w:szCs w:val="24"/>
        </w:rPr>
        <w:t>different</w:t>
      </w:r>
      <w:r w:rsidRPr="65A18303">
        <w:rPr>
          <w:rFonts w:ascii="Arial" w:eastAsia="Arial" w:hAnsi="Arial" w:cs="Arial"/>
          <w:color w:val="000000" w:themeColor="text1"/>
          <w:sz w:val="24"/>
          <w:szCs w:val="24"/>
        </w:rPr>
        <w:t xml:space="preserve">, with </w:t>
      </w:r>
      <w:r w:rsidR="007127B6" w:rsidRPr="65A18303">
        <w:rPr>
          <w:rFonts w:ascii="Arial" w:eastAsia="Arial" w:hAnsi="Arial" w:cs="Arial"/>
          <w:color w:val="000000" w:themeColor="text1"/>
          <w:sz w:val="24"/>
          <w:szCs w:val="24"/>
        </w:rPr>
        <w:t>various</w:t>
      </w:r>
      <w:r w:rsidRPr="65A18303">
        <w:rPr>
          <w:rFonts w:ascii="Arial" w:eastAsia="Arial" w:hAnsi="Arial" w:cs="Arial"/>
          <w:color w:val="000000" w:themeColor="text1"/>
          <w:sz w:val="24"/>
          <w:szCs w:val="24"/>
        </w:rPr>
        <w:t xml:space="preserve"> </w:t>
      </w:r>
      <w:r w:rsidR="007127B6" w:rsidRPr="65A18303">
        <w:rPr>
          <w:rFonts w:ascii="Arial" w:eastAsia="Arial" w:hAnsi="Arial" w:cs="Arial"/>
          <w:color w:val="000000" w:themeColor="text1"/>
          <w:sz w:val="24"/>
          <w:szCs w:val="24"/>
        </w:rPr>
        <w:t xml:space="preserve">weaknesses </w:t>
      </w:r>
      <w:r w:rsidRPr="65A18303">
        <w:rPr>
          <w:rFonts w:ascii="Arial" w:eastAsia="Arial" w:hAnsi="Arial" w:cs="Arial"/>
          <w:color w:val="000000" w:themeColor="text1"/>
          <w:sz w:val="24"/>
          <w:szCs w:val="24"/>
        </w:rPr>
        <w:t xml:space="preserve">and </w:t>
      </w:r>
      <w:r w:rsidR="007127B6" w:rsidRPr="65A18303">
        <w:rPr>
          <w:rFonts w:ascii="Arial" w:eastAsia="Arial" w:hAnsi="Arial" w:cs="Arial"/>
          <w:color w:val="000000" w:themeColor="text1"/>
          <w:sz w:val="24"/>
          <w:szCs w:val="24"/>
        </w:rPr>
        <w:t xml:space="preserve">strengths </w:t>
      </w:r>
      <w:r w:rsidRPr="65A18303">
        <w:rPr>
          <w:rFonts w:ascii="Arial" w:eastAsia="Arial" w:hAnsi="Arial" w:cs="Arial"/>
          <w:color w:val="000000" w:themeColor="text1"/>
          <w:sz w:val="24"/>
          <w:szCs w:val="24"/>
        </w:rPr>
        <w:t xml:space="preserve">in various areas. The athlete must identify which of these are their strengths and limitations, as well as </w:t>
      </w:r>
      <w:proofErr w:type="gramStart"/>
      <w:r w:rsidRPr="65A18303">
        <w:rPr>
          <w:rFonts w:ascii="Arial" w:eastAsia="Arial" w:hAnsi="Arial" w:cs="Arial"/>
          <w:color w:val="000000" w:themeColor="text1"/>
          <w:sz w:val="24"/>
          <w:szCs w:val="24"/>
        </w:rPr>
        <w:t>whether or not</w:t>
      </w:r>
      <w:proofErr w:type="gramEnd"/>
      <w:r w:rsidRPr="65A18303">
        <w:rPr>
          <w:rFonts w:ascii="Arial" w:eastAsia="Arial" w:hAnsi="Arial" w:cs="Arial"/>
          <w:color w:val="000000" w:themeColor="text1"/>
          <w:sz w:val="24"/>
          <w:szCs w:val="24"/>
        </w:rPr>
        <w:t xml:space="preserve"> they are realistic ambitions.</w:t>
      </w:r>
    </w:p>
    <w:p w14:paraId="4B826DCE" w14:textId="705C5316" w:rsidR="6A5245CB" w:rsidRDefault="3CF00C7A" w:rsidP="65A18303">
      <w:pPr>
        <w:jc w:val="both"/>
        <w:rPr>
          <w:rFonts w:ascii="Arial" w:eastAsia="Arial" w:hAnsi="Arial" w:cs="Arial"/>
          <w:color w:val="000000" w:themeColor="text1"/>
          <w:sz w:val="24"/>
          <w:szCs w:val="24"/>
        </w:rPr>
      </w:pPr>
      <w:r w:rsidRPr="65A18303">
        <w:rPr>
          <w:rFonts w:ascii="Arial" w:eastAsia="Arial" w:hAnsi="Arial" w:cs="Arial"/>
          <w:color w:val="000000" w:themeColor="text1"/>
          <w:sz w:val="24"/>
          <w:szCs w:val="24"/>
        </w:rPr>
        <w:t>Time - Seasonal goals can be defined, although shorter time restrictions can be set within the individual's time frame. Athletes vary in their preferences, although some may select any minute.</w:t>
      </w:r>
    </w:p>
    <w:p w14:paraId="7CCDECE7" w14:textId="50C675E5" w:rsidR="6A5245CB" w:rsidRDefault="3CF00C7A" w:rsidP="65A18303">
      <w:pPr>
        <w:jc w:val="both"/>
        <w:rPr>
          <w:rFonts w:ascii="Arial" w:eastAsia="Arial" w:hAnsi="Arial" w:cs="Arial"/>
          <w:color w:val="000000" w:themeColor="text1"/>
          <w:sz w:val="24"/>
          <w:szCs w:val="24"/>
        </w:rPr>
      </w:pPr>
      <w:r w:rsidRPr="65A18303">
        <w:rPr>
          <w:rFonts w:ascii="Arial" w:eastAsia="Arial" w:hAnsi="Arial" w:cs="Arial"/>
          <w:color w:val="000000" w:themeColor="text1"/>
          <w:sz w:val="24"/>
          <w:szCs w:val="24"/>
        </w:rPr>
        <w:t>(</w:t>
      </w:r>
      <w:proofErr w:type="spellStart"/>
      <w:r w:rsidRPr="65A18303">
        <w:rPr>
          <w:rFonts w:ascii="Arial" w:eastAsia="Arial" w:hAnsi="Arial" w:cs="Arial"/>
          <w:color w:val="000000" w:themeColor="text1"/>
          <w:sz w:val="24"/>
          <w:szCs w:val="24"/>
        </w:rPr>
        <w:t>Hertsyk</w:t>
      </w:r>
      <w:proofErr w:type="spellEnd"/>
      <w:r w:rsidRPr="65A18303">
        <w:rPr>
          <w:rFonts w:ascii="Arial" w:eastAsia="Arial" w:hAnsi="Arial" w:cs="Arial"/>
          <w:color w:val="000000" w:themeColor="text1"/>
          <w:sz w:val="24"/>
          <w:szCs w:val="24"/>
        </w:rPr>
        <w:t xml:space="preserve"> 2016) Athletes must be included in the goal-setting process as a group and have a say </w:t>
      </w:r>
      <w:proofErr w:type="gramStart"/>
      <w:r w:rsidRPr="65A18303">
        <w:rPr>
          <w:rFonts w:ascii="Arial" w:eastAsia="Arial" w:hAnsi="Arial" w:cs="Arial"/>
          <w:color w:val="000000" w:themeColor="text1"/>
          <w:sz w:val="24"/>
          <w:szCs w:val="24"/>
        </w:rPr>
        <w:t>in order for</w:t>
      </w:r>
      <w:proofErr w:type="gramEnd"/>
      <w:r w:rsidRPr="65A18303">
        <w:rPr>
          <w:rFonts w:ascii="Arial" w:eastAsia="Arial" w:hAnsi="Arial" w:cs="Arial"/>
          <w:color w:val="000000" w:themeColor="text1"/>
          <w:sz w:val="24"/>
          <w:szCs w:val="24"/>
        </w:rPr>
        <w:t xml:space="preserve"> these to be pleasant and valuable to their development. Setting goals is a great method for athletes to feel more motivated and inspired. They have a better sense of direction since they workout with a specific goal in mind rather than randomly. It motivates individuals to be more determined and motivated in their pursuit of that specific goal. Athlete aims that are relevant allow both the coach and the athlete to explore the methods and measures required to meet the goal according to </w:t>
      </w:r>
      <w:proofErr w:type="spellStart"/>
      <w:r w:rsidRPr="65A18303">
        <w:rPr>
          <w:rFonts w:ascii="Arial" w:eastAsia="Arial" w:hAnsi="Arial" w:cs="Arial"/>
          <w:color w:val="000000" w:themeColor="text1"/>
          <w:sz w:val="24"/>
          <w:szCs w:val="24"/>
        </w:rPr>
        <w:t>Hertsyk</w:t>
      </w:r>
      <w:proofErr w:type="spellEnd"/>
      <w:r w:rsidRPr="65A18303">
        <w:rPr>
          <w:rFonts w:ascii="Arial" w:eastAsia="Arial" w:hAnsi="Arial" w:cs="Arial"/>
          <w:color w:val="000000" w:themeColor="text1"/>
          <w:sz w:val="24"/>
          <w:szCs w:val="24"/>
        </w:rPr>
        <w:t xml:space="preserve"> (2016). </w:t>
      </w:r>
    </w:p>
    <w:p w14:paraId="7F8E7E2E" w14:textId="2664B2D0" w:rsidR="6A5245CB" w:rsidRDefault="3CF00C7A" w:rsidP="65A18303">
      <w:pPr>
        <w:jc w:val="both"/>
        <w:rPr>
          <w:rFonts w:ascii="Arial" w:eastAsia="Arial" w:hAnsi="Arial" w:cs="Arial"/>
          <w:color w:val="000000" w:themeColor="text1"/>
          <w:sz w:val="24"/>
          <w:szCs w:val="24"/>
        </w:rPr>
      </w:pPr>
      <w:r w:rsidRPr="65A18303">
        <w:rPr>
          <w:rFonts w:ascii="Arial" w:eastAsia="Arial" w:hAnsi="Arial" w:cs="Arial"/>
          <w:color w:val="000000" w:themeColor="text1"/>
          <w:sz w:val="24"/>
          <w:szCs w:val="24"/>
        </w:rPr>
        <w:t>They feel a great feeling of accomplishment when they reach milestones that have been established for them, which boosts their morale. Each contestant should set personal goals based on their degrees of achievement. (McCarthy and colleagues, 2010)</w:t>
      </w:r>
      <w:r w:rsidR="65A18303" w:rsidRPr="65A18303">
        <w:rPr>
          <w:rFonts w:ascii="Arial" w:eastAsia="Arial" w:hAnsi="Arial" w:cs="Arial"/>
          <w:color w:val="000000" w:themeColor="text1"/>
          <w:sz w:val="24"/>
          <w:szCs w:val="24"/>
        </w:rPr>
        <w:t xml:space="preserve"> </w:t>
      </w:r>
      <w:r w:rsidRPr="65A18303">
        <w:rPr>
          <w:rFonts w:ascii="Arial" w:eastAsia="Arial" w:hAnsi="Arial" w:cs="Arial"/>
          <w:color w:val="000000" w:themeColor="text1"/>
          <w:sz w:val="24"/>
          <w:szCs w:val="24"/>
        </w:rPr>
        <w:t xml:space="preserve">It allows people to focus on improving themselves instead of comparing themselves to others. As they fulfil the </w:t>
      </w:r>
      <w:proofErr w:type="gramStart"/>
      <w:r w:rsidRPr="65A18303">
        <w:rPr>
          <w:rFonts w:ascii="Arial" w:eastAsia="Arial" w:hAnsi="Arial" w:cs="Arial"/>
          <w:color w:val="000000" w:themeColor="text1"/>
          <w:sz w:val="24"/>
          <w:szCs w:val="24"/>
        </w:rPr>
        <w:t>goals</w:t>
      </w:r>
      <w:proofErr w:type="gramEnd"/>
      <w:r w:rsidRPr="65A18303">
        <w:rPr>
          <w:rFonts w:ascii="Arial" w:eastAsia="Arial" w:hAnsi="Arial" w:cs="Arial"/>
          <w:color w:val="000000" w:themeColor="text1"/>
          <w:sz w:val="24"/>
          <w:szCs w:val="24"/>
        </w:rPr>
        <w:t xml:space="preserve"> they've set for themselves, you'll see a change and progress in their athletic performance.</w:t>
      </w:r>
    </w:p>
    <w:p w14:paraId="5352E1F3" w14:textId="3653F0D6" w:rsidR="6A5245CB" w:rsidRDefault="3CF00C7A" w:rsidP="65A18303">
      <w:pPr>
        <w:jc w:val="both"/>
        <w:rPr>
          <w:rFonts w:ascii="Arial" w:eastAsia="Arial" w:hAnsi="Arial" w:cs="Arial"/>
          <w:color w:val="000000" w:themeColor="text1"/>
          <w:sz w:val="24"/>
          <w:szCs w:val="24"/>
        </w:rPr>
      </w:pPr>
      <w:proofErr w:type="gramStart"/>
      <w:r w:rsidRPr="65A18303">
        <w:rPr>
          <w:rFonts w:ascii="Arial" w:eastAsia="Arial" w:hAnsi="Arial" w:cs="Arial"/>
          <w:color w:val="000000" w:themeColor="text1"/>
          <w:sz w:val="24"/>
          <w:szCs w:val="24"/>
        </w:rPr>
        <w:t>Goal-setting</w:t>
      </w:r>
      <w:proofErr w:type="gramEnd"/>
      <w:r w:rsidRPr="65A18303">
        <w:rPr>
          <w:rFonts w:ascii="Arial" w:eastAsia="Arial" w:hAnsi="Arial" w:cs="Arial"/>
          <w:color w:val="000000" w:themeColor="text1"/>
          <w:sz w:val="24"/>
          <w:szCs w:val="24"/>
        </w:rPr>
        <w:t xml:space="preserve">, like self-confidence, has the ability to strengthen team bonds. (McCarthy and colleagues, 2010) When team members are confidence in their talents, it inspires and energises the entire group to operate at their best. This enhances both team cohesiveness and success. One of the most important benefits of goal planning is the effect it has on athletic achievement. This connects to the preceding three points: motivation, self-assurance, and teamwork. </w:t>
      </w:r>
      <w:proofErr w:type="gramStart"/>
      <w:r w:rsidRPr="65A18303">
        <w:rPr>
          <w:rFonts w:ascii="Arial" w:eastAsia="Arial" w:hAnsi="Arial" w:cs="Arial"/>
          <w:color w:val="000000" w:themeColor="text1"/>
          <w:sz w:val="24"/>
          <w:szCs w:val="24"/>
        </w:rPr>
        <w:t>All of</w:t>
      </w:r>
      <w:proofErr w:type="gramEnd"/>
      <w:r w:rsidRPr="65A18303">
        <w:rPr>
          <w:rFonts w:ascii="Arial" w:eastAsia="Arial" w:hAnsi="Arial" w:cs="Arial"/>
          <w:color w:val="000000" w:themeColor="text1"/>
          <w:sz w:val="24"/>
          <w:szCs w:val="24"/>
        </w:rPr>
        <w:t xml:space="preserve"> these factors lead to enhanced athletic performance. Because they are more inspired and hopeful, athletes' success is more likely to alter. Setting realistic goals encourages them to grow as competitors and stimulates them to perform at their best.</w:t>
      </w:r>
    </w:p>
    <w:p w14:paraId="4EB52025" w14:textId="105F7386" w:rsidR="6A5245CB" w:rsidRDefault="3CF00C7A" w:rsidP="65A18303">
      <w:pPr>
        <w:jc w:val="both"/>
        <w:rPr>
          <w:rFonts w:ascii="Arial" w:eastAsia="Arial" w:hAnsi="Arial" w:cs="Arial"/>
          <w:color w:val="000000" w:themeColor="text1"/>
          <w:sz w:val="24"/>
          <w:szCs w:val="24"/>
        </w:rPr>
      </w:pPr>
      <w:r w:rsidRPr="65A18303">
        <w:rPr>
          <w:rFonts w:ascii="Arial" w:eastAsia="Arial" w:hAnsi="Arial" w:cs="Arial"/>
          <w:color w:val="000000" w:themeColor="text1"/>
          <w:sz w:val="24"/>
          <w:szCs w:val="24"/>
        </w:rPr>
        <w:t xml:space="preserve">Sheldon and Elliot (1999) propose another type of motive: managed goal motivations. Individuals with </w:t>
      </w:r>
      <w:proofErr w:type="spellStart"/>
      <w:r w:rsidRPr="65A18303">
        <w:rPr>
          <w:rFonts w:ascii="Arial" w:eastAsia="Arial" w:hAnsi="Arial" w:cs="Arial"/>
          <w:color w:val="000000" w:themeColor="text1"/>
          <w:sz w:val="24"/>
          <w:szCs w:val="24"/>
        </w:rPr>
        <w:t>preset</w:t>
      </w:r>
      <w:proofErr w:type="spellEnd"/>
      <w:r w:rsidRPr="65A18303">
        <w:rPr>
          <w:rFonts w:ascii="Arial" w:eastAsia="Arial" w:hAnsi="Arial" w:cs="Arial"/>
          <w:color w:val="000000" w:themeColor="text1"/>
          <w:sz w:val="24"/>
          <w:szCs w:val="24"/>
        </w:rPr>
        <w:t xml:space="preserve"> motivations, as opposed to those with autonomous motives, pursue goals </w:t>
      </w:r>
      <w:proofErr w:type="gramStart"/>
      <w:r w:rsidRPr="65A18303">
        <w:rPr>
          <w:rFonts w:ascii="Arial" w:eastAsia="Arial" w:hAnsi="Arial" w:cs="Arial"/>
          <w:color w:val="000000" w:themeColor="text1"/>
          <w:sz w:val="24"/>
          <w:szCs w:val="24"/>
        </w:rPr>
        <w:t>as a result of</w:t>
      </w:r>
      <w:proofErr w:type="gramEnd"/>
      <w:r w:rsidRPr="65A18303">
        <w:rPr>
          <w:rFonts w:ascii="Arial" w:eastAsia="Arial" w:hAnsi="Arial" w:cs="Arial"/>
          <w:color w:val="000000" w:themeColor="text1"/>
          <w:sz w:val="24"/>
          <w:szCs w:val="24"/>
        </w:rPr>
        <w:t xml:space="preserve"> internal or external pressure, or because they want outward validation and approval.</w:t>
      </w:r>
    </w:p>
    <w:p w14:paraId="7B76661F" w14:textId="3B26A693" w:rsidR="6A5245CB" w:rsidRDefault="3CF00C7A" w:rsidP="65A18303">
      <w:pPr>
        <w:jc w:val="both"/>
        <w:rPr>
          <w:rFonts w:ascii="Arial" w:eastAsia="Arial" w:hAnsi="Arial" w:cs="Arial"/>
          <w:color w:val="000000" w:themeColor="text1"/>
          <w:sz w:val="24"/>
          <w:szCs w:val="24"/>
        </w:rPr>
      </w:pPr>
      <w:r w:rsidRPr="65A18303">
        <w:rPr>
          <w:rFonts w:ascii="Arial" w:eastAsia="Arial" w:hAnsi="Arial" w:cs="Arial"/>
          <w:color w:val="000000" w:themeColor="text1"/>
          <w:sz w:val="24"/>
          <w:szCs w:val="24"/>
        </w:rPr>
        <w:t xml:space="preserve">However, there are several drawbacks to target setting that should be addressed as soon as feasible. Locke and Latham (1990) </w:t>
      </w:r>
      <w:proofErr w:type="gramStart"/>
      <w:r w:rsidRPr="65A18303">
        <w:rPr>
          <w:rFonts w:ascii="Arial" w:eastAsia="Arial" w:hAnsi="Arial" w:cs="Arial"/>
          <w:color w:val="000000" w:themeColor="text1"/>
          <w:sz w:val="24"/>
          <w:szCs w:val="24"/>
        </w:rPr>
        <w:t>Goal-setting</w:t>
      </w:r>
      <w:proofErr w:type="gramEnd"/>
      <w:r w:rsidRPr="65A18303">
        <w:rPr>
          <w:rFonts w:ascii="Arial" w:eastAsia="Arial" w:hAnsi="Arial" w:cs="Arial"/>
          <w:color w:val="000000" w:themeColor="text1"/>
          <w:sz w:val="24"/>
          <w:szCs w:val="24"/>
        </w:rPr>
        <w:t xml:space="preserve"> is sometimes overlooked by athletes because they believe it is tiresome and time-consuming. They may even set themselves the incorrect goals and struggle before they begin. It is impossible to overestimate the role of education in the process. Goal setting is one of the most important skills to teach athletes </w:t>
      </w:r>
      <w:proofErr w:type="gramStart"/>
      <w:r w:rsidRPr="65A18303">
        <w:rPr>
          <w:rFonts w:ascii="Arial" w:eastAsia="Arial" w:hAnsi="Arial" w:cs="Arial"/>
          <w:color w:val="000000" w:themeColor="text1"/>
          <w:sz w:val="24"/>
          <w:szCs w:val="24"/>
        </w:rPr>
        <w:t>in order to</w:t>
      </w:r>
      <w:proofErr w:type="gramEnd"/>
      <w:r w:rsidRPr="65A18303">
        <w:rPr>
          <w:rFonts w:ascii="Arial" w:eastAsia="Arial" w:hAnsi="Arial" w:cs="Arial"/>
          <w:color w:val="000000" w:themeColor="text1"/>
          <w:sz w:val="24"/>
          <w:szCs w:val="24"/>
        </w:rPr>
        <w:t xml:space="preserve"> help them enhance their performance. It will help them focus on the things that are most important to them while also giving them a sense of autonomy and constructive self-direction. Setting SMART objectives might help athletes gain confidence in their skills to succeed. Setting objectives will aid athletes in improving their performance, increasing their drive, and realising their full potential.</w:t>
      </w:r>
    </w:p>
    <w:p w14:paraId="6A6555F6" w14:textId="265A2661" w:rsidR="6A5245CB" w:rsidRDefault="3CF00C7A" w:rsidP="65A18303">
      <w:pPr>
        <w:jc w:val="both"/>
        <w:rPr>
          <w:rFonts w:ascii="Arial" w:eastAsia="Arial" w:hAnsi="Arial" w:cs="Arial"/>
          <w:color w:val="000000" w:themeColor="text1"/>
          <w:sz w:val="24"/>
          <w:szCs w:val="24"/>
        </w:rPr>
      </w:pPr>
      <w:r w:rsidRPr="65A18303">
        <w:rPr>
          <w:rFonts w:ascii="Arial" w:eastAsia="Arial" w:hAnsi="Arial" w:cs="Arial"/>
          <w:color w:val="000000" w:themeColor="text1"/>
          <w:sz w:val="24"/>
          <w:szCs w:val="24"/>
        </w:rPr>
        <w:t xml:space="preserve">While </w:t>
      </w:r>
      <w:proofErr w:type="spellStart"/>
      <w:r w:rsidRPr="65A18303">
        <w:rPr>
          <w:rFonts w:ascii="Arial" w:eastAsia="Arial" w:hAnsi="Arial" w:cs="Arial"/>
          <w:color w:val="000000" w:themeColor="text1"/>
          <w:sz w:val="24"/>
          <w:szCs w:val="24"/>
        </w:rPr>
        <w:t>Seitjts</w:t>
      </w:r>
      <w:proofErr w:type="spellEnd"/>
      <w:r w:rsidRPr="65A18303">
        <w:rPr>
          <w:rFonts w:ascii="Arial" w:eastAsia="Arial" w:hAnsi="Arial" w:cs="Arial"/>
          <w:color w:val="000000" w:themeColor="text1"/>
          <w:sz w:val="24"/>
          <w:szCs w:val="24"/>
        </w:rPr>
        <w:t xml:space="preserve"> and Latham (2001) observed that assigning exceedingly complicated and difficult tasks does not necessarily result in better performance, </w:t>
      </w:r>
      <w:proofErr w:type="gramStart"/>
      <w:r w:rsidRPr="65A18303">
        <w:rPr>
          <w:rFonts w:ascii="Arial" w:eastAsia="Arial" w:hAnsi="Arial" w:cs="Arial"/>
          <w:color w:val="000000" w:themeColor="text1"/>
          <w:sz w:val="24"/>
          <w:szCs w:val="24"/>
        </w:rPr>
        <w:t>In</w:t>
      </w:r>
      <w:proofErr w:type="gramEnd"/>
      <w:r w:rsidRPr="65A18303">
        <w:rPr>
          <w:rFonts w:ascii="Arial" w:eastAsia="Arial" w:hAnsi="Arial" w:cs="Arial"/>
          <w:color w:val="000000" w:themeColor="text1"/>
          <w:sz w:val="24"/>
          <w:szCs w:val="24"/>
        </w:rPr>
        <w:t xml:space="preserve"> addition to earlier study findings, Drach-</w:t>
      </w:r>
      <w:proofErr w:type="spellStart"/>
      <w:r w:rsidRPr="65A18303">
        <w:rPr>
          <w:rFonts w:ascii="Arial" w:eastAsia="Arial" w:hAnsi="Arial" w:cs="Arial"/>
          <w:color w:val="000000" w:themeColor="text1"/>
          <w:sz w:val="24"/>
          <w:szCs w:val="24"/>
        </w:rPr>
        <w:t>Zahavy</w:t>
      </w:r>
      <w:proofErr w:type="spellEnd"/>
      <w:r w:rsidRPr="65A18303">
        <w:rPr>
          <w:rFonts w:ascii="Arial" w:eastAsia="Arial" w:hAnsi="Arial" w:cs="Arial"/>
          <w:color w:val="000000" w:themeColor="text1"/>
          <w:sz w:val="24"/>
          <w:szCs w:val="24"/>
        </w:rPr>
        <w:t xml:space="preserve"> and Erez (2002) argue that this reality is dependent on how the goal is seen by the individual, whether as a task or a danger. They had previously conducted a poll that revealed that persons who perceived the objective as a threat scored somewhat worse in success than those who saw it as an incentive to strive and learn more. It's also worth noting that each athlete is different and sees things differently. Everyone reacts to situations differently and has their own set of goals they want to attain. Individuals need to feel competent in their own environment, according to Deci and Ryan (2002). According to Hughes et al., (2015), competence is defined as the capacity to meet a set of requirements. This supports Deci and Ryan (2002) theory that individuals must feel at ease in their own environment </w:t>
      </w:r>
      <w:proofErr w:type="gramStart"/>
      <w:r w:rsidRPr="65A18303">
        <w:rPr>
          <w:rFonts w:ascii="Arial" w:eastAsia="Arial" w:hAnsi="Arial" w:cs="Arial"/>
          <w:color w:val="000000" w:themeColor="text1"/>
          <w:sz w:val="24"/>
          <w:szCs w:val="24"/>
        </w:rPr>
        <w:t>in order to</w:t>
      </w:r>
      <w:proofErr w:type="gramEnd"/>
      <w:r w:rsidRPr="65A18303">
        <w:rPr>
          <w:rFonts w:ascii="Arial" w:eastAsia="Arial" w:hAnsi="Arial" w:cs="Arial"/>
          <w:color w:val="000000" w:themeColor="text1"/>
          <w:sz w:val="24"/>
          <w:szCs w:val="24"/>
        </w:rPr>
        <w:t xml:space="preserve"> achieve their goals.</w:t>
      </w:r>
    </w:p>
    <w:p w14:paraId="0B0A4029" w14:textId="476CE2FA" w:rsidR="6A5245CB" w:rsidRDefault="3CF00C7A" w:rsidP="65A18303">
      <w:pPr>
        <w:jc w:val="both"/>
        <w:rPr>
          <w:rFonts w:ascii="Arial" w:eastAsia="Arial" w:hAnsi="Arial" w:cs="Arial"/>
          <w:color w:val="000000" w:themeColor="text1"/>
          <w:sz w:val="24"/>
          <w:szCs w:val="24"/>
        </w:rPr>
      </w:pPr>
      <w:r w:rsidRPr="65A18303">
        <w:rPr>
          <w:rFonts w:ascii="Arial" w:eastAsia="Arial" w:hAnsi="Arial" w:cs="Arial"/>
          <w:color w:val="000000" w:themeColor="text1"/>
          <w:sz w:val="24"/>
          <w:szCs w:val="24"/>
        </w:rPr>
        <w:t xml:space="preserve">To summarise, goal setting has been proved to be an effective and valuable procedure for athletes who want to increase their athletic achievement and talent. It should be highlighted, however, that this process is more complex than that described in prior articles on the subject. As a result, </w:t>
      </w:r>
      <w:proofErr w:type="gramStart"/>
      <w:r w:rsidRPr="65A18303">
        <w:rPr>
          <w:rFonts w:ascii="Arial" w:eastAsia="Arial" w:hAnsi="Arial" w:cs="Arial"/>
          <w:color w:val="000000" w:themeColor="text1"/>
          <w:sz w:val="24"/>
          <w:szCs w:val="24"/>
        </w:rPr>
        <w:t>in order to</w:t>
      </w:r>
      <w:proofErr w:type="gramEnd"/>
      <w:r w:rsidRPr="65A18303">
        <w:rPr>
          <w:rFonts w:ascii="Arial" w:eastAsia="Arial" w:hAnsi="Arial" w:cs="Arial"/>
          <w:color w:val="000000" w:themeColor="text1"/>
          <w:sz w:val="24"/>
          <w:szCs w:val="24"/>
        </w:rPr>
        <w:t xml:space="preserve"> make the process as efficient as possible, players, trainers, and applied experts should be aware of the various factors that may influence target setting.</w:t>
      </w:r>
    </w:p>
    <w:p w14:paraId="03222884" w14:textId="232BAD33" w:rsidR="65A18303" w:rsidRDefault="65A18303" w:rsidP="65A18303">
      <w:pPr>
        <w:jc w:val="both"/>
        <w:rPr>
          <w:rFonts w:ascii="Arial" w:eastAsia="Arial" w:hAnsi="Arial" w:cs="Arial"/>
          <w:b/>
          <w:bCs/>
          <w:color w:val="000000" w:themeColor="text1"/>
          <w:sz w:val="24"/>
          <w:szCs w:val="24"/>
        </w:rPr>
      </w:pPr>
      <w:r w:rsidRPr="65A18303">
        <w:rPr>
          <w:rFonts w:ascii="Arial" w:eastAsia="Arial" w:hAnsi="Arial" w:cs="Arial"/>
          <w:b/>
          <w:bCs/>
          <w:color w:val="000000" w:themeColor="text1"/>
          <w:sz w:val="24"/>
          <w:szCs w:val="24"/>
        </w:rPr>
        <w:t xml:space="preserve">References </w:t>
      </w:r>
    </w:p>
    <w:p w14:paraId="1FD57FF6" w14:textId="63A97BCE" w:rsidR="65A18303" w:rsidRDefault="65A18303" w:rsidP="65A18303">
      <w:pPr>
        <w:jc w:val="both"/>
        <w:rPr>
          <w:rFonts w:ascii="Arial" w:eastAsia="Arial" w:hAnsi="Arial" w:cs="Arial"/>
          <w:color w:val="000000" w:themeColor="text1"/>
          <w:sz w:val="24"/>
          <w:szCs w:val="24"/>
        </w:rPr>
      </w:pPr>
      <w:r w:rsidRPr="65A18303">
        <w:rPr>
          <w:rFonts w:ascii="Arial" w:eastAsia="Arial" w:hAnsi="Arial" w:cs="Arial"/>
          <w:color w:val="000000" w:themeColor="text1"/>
          <w:sz w:val="24"/>
          <w:szCs w:val="24"/>
        </w:rPr>
        <w:t xml:space="preserve">de Bruijn, G. J., &amp; Rhodes, R. E. (2010). Exploring exercise </w:t>
      </w:r>
      <w:proofErr w:type="spellStart"/>
      <w:r w:rsidRPr="65A18303">
        <w:rPr>
          <w:rFonts w:ascii="Arial" w:eastAsia="Arial" w:hAnsi="Arial" w:cs="Arial"/>
          <w:color w:val="000000" w:themeColor="text1"/>
          <w:sz w:val="24"/>
          <w:szCs w:val="24"/>
        </w:rPr>
        <w:t>behavior</w:t>
      </w:r>
      <w:proofErr w:type="spellEnd"/>
      <w:r w:rsidRPr="65A18303">
        <w:rPr>
          <w:rFonts w:ascii="Arial" w:eastAsia="Arial" w:hAnsi="Arial" w:cs="Arial"/>
          <w:color w:val="000000" w:themeColor="text1"/>
          <w:sz w:val="24"/>
          <w:szCs w:val="24"/>
        </w:rPr>
        <w:t xml:space="preserve">, </w:t>
      </w:r>
      <w:proofErr w:type="gramStart"/>
      <w:r w:rsidRPr="65A18303">
        <w:rPr>
          <w:rFonts w:ascii="Arial" w:eastAsia="Arial" w:hAnsi="Arial" w:cs="Arial"/>
          <w:color w:val="000000" w:themeColor="text1"/>
          <w:sz w:val="24"/>
          <w:szCs w:val="24"/>
        </w:rPr>
        <w:t>intention</w:t>
      </w:r>
      <w:proofErr w:type="gramEnd"/>
      <w:r w:rsidRPr="65A18303">
        <w:rPr>
          <w:rFonts w:ascii="Arial" w:eastAsia="Arial" w:hAnsi="Arial" w:cs="Arial"/>
          <w:color w:val="000000" w:themeColor="text1"/>
          <w:sz w:val="24"/>
          <w:szCs w:val="24"/>
        </w:rPr>
        <w:t xml:space="preserve"> and habit strength relationships. Scandinavian Journal of Medicine &amp; Science in Sports, 21(3), 482–491. https://doi.org/10.1111/j.1600-0838.2009.01064.x</w:t>
      </w:r>
    </w:p>
    <w:p w14:paraId="28614AF2" w14:textId="5AB04864" w:rsidR="65A18303" w:rsidRDefault="65A18303" w:rsidP="65A18303">
      <w:pPr>
        <w:jc w:val="both"/>
        <w:rPr>
          <w:rFonts w:ascii="Arial" w:eastAsia="Arial" w:hAnsi="Arial" w:cs="Arial"/>
          <w:color w:val="000000" w:themeColor="text1"/>
          <w:sz w:val="24"/>
          <w:szCs w:val="24"/>
        </w:rPr>
      </w:pPr>
      <w:r w:rsidRPr="65A18303">
        <w:rPr>
          <w:rFonts w:ascii="Arial" w:eastAsia="Arial" w:hAnsi="Arial" w:cs="Arial"/>
          <w:color w:val="000000" w:themeColor="text1"/>
          <w:sz w:val="24"/>
          <w:szCs w:val="24"/>
        </w:rPr>
        <w:t xml:space="preserve">Deci, E. L., &amp; Ryan, R. M. (2002). Handbook on self-determination </w:t>
      </w:r>
      <w:proofErr w:type="gramStart"/>
      <w:r w:rsidRPr="65A18303">
        <w:rPr>
          <w:rFonts w:ascii="Arial" w:eastAsia="Arial" w:hAnsi="Arial" w:cs="Arial"/>
          <w:color w:val="000000" w:themeColor="text1"/>
          <w:sz w:val="24"/>
          <w:szCs w:val="24"/>
        </w:rPr>
        <w:t>research :</w:t>
      </w:r>
      <w:proofErr w:type="gramEnd"/>
      <w:r w:rsidRPr="65A18303">
        <w:rPr>
          <w:rFonts w:ascii="Arial" w:eastAsia="Arial" w:hAnsi="Arial" w:cs="Arial"/>
          <w:color w:val="000000" w:themeColor="text1"/>
          <w:sz w:val="24"/>
          <w:szCs w:val="24"/>
        </w:rPr>
        <w:t xml:space="preserve"> theoretical and applied issues. University Of Rochester Press.</w:t>
      </w:r>
    </w:p>
    <w:p w14:paraId="0BB2493B" w14:textId="6322950F" w:rsidR="65A18303" w:rsidRDefault="65A18303" w:rsidP="65A18303">
      <w:pPr>
        <w:jc w:val="both"/>
        <w:rPr>
          <w:rFonts w:ascii="Arial" w:eastAsia="Arial" w:hAnsi="Arial" w:cs="Arial"/>
          <w:color w:val="000000" w:themeColor="text1"/>
          <w:sz w:val="24"/>
          <w:szCs w:val="24"/>
        </w:rPr>
      </w:pPr>
      <w:r w:rsidRPr="65A18303">
        <w:rPr>
          <w:rFonts w:ascii="Arial" w:eastAsia="Arial" w:hAnsi="Arial" w:cs="Arial"/>
          <w:color w:val="000000" w:themeColor="text1"/>
          <w:sz w:val="24"/>
          <w:szCs w:val="24"/>
        </w:rPr>
        <w:t xml:space="preserve">Doran, G. T. (1981). </w:t>
      </w:r>
      <w:proofErr w:type="spellStart"/>
      <w:r w:rsidRPr="65A18303">
        <w:rPr>
          <w:rFonts w:ascii="Arial" w:eastAsia="Arial" w:hAnsi="Arial" w:cs="Arial"/>
          <w:color w:val="000000" w:themeColor="text1"/>
          <w:sz w:val="24"/>
          <w:szCs w:val="24"/>
        </w:rPr>
        <w:t>There’sa</w:t>
      </w:r>
      <w:proofErr w:type="spellEnd"/>
      <w:r w:rsidRPr="65A18303">
        <w:rPr>
          <w:rFonts w:ascii="Arial" w:eastAsia="Arial" w:hAnsi="Arial" w:cs="Arial"/>
          <w:color w:val="000000" w:themeColor="text1"/>
          <w:sz w:val="24"/>
          <w:szCs w:val="24"/>
        </w:rPr>
        <w:t xml:space="preserve"> SMART way to write management’s goals and objectives. In Management review (70th ed., Vol. 11, pp. 35–36</w:t>
      </w:r>
      <w:proofErr w:type="gramStart"/>
      <w:r w:rsidRPr="65A18303">
        <w:rPr>
          <w:rFonts w:ascii="Arial" w:eastAsia="Arial" w:hAnsi="Arial" w:cs="Arial"/>
          <w:color w:val="000000" w:themeColor="text1"/>
          <w:sz w:val="24"/>
          <w:szCs w:val="24"/>
        </w:rPr>
        <w:t>).Doran</w:t>
      </w:r>
      <w:proofErr w:type="gramEnd"/>
      <w:r w:rsidRPr="65A18303">
        <w:rPr>
          <w:rFonts w:ascii="Arial" w:eastAsia="Arial" w:hAnsi="Arial" w:cs="Arial"/>
          <w:color w:val="000000" w:themeColor="text1"/>
          <w:sz w:val="24"/>
          <w:szCs w:val="24"/>
        </w:rPr>
        <w:t xml:space="preserve">, G. T. (1981). </w:t>
      </w:r>
      <w:proofErr w:type="spellStart"/>
      <w:r w:rsidRPr="65A18303">
        <w:rPr>
          <w:rFonts w:ascii="Arial" w:eastAsia="Arial" w:hAnsi="Arial" w:cs="Arial"/>
          <w:color w:val="000000" w:themeColor="text1"/>
          <w:sz w:val="24"/>
          <w:szCs w:val="24"/>
        </w:rPr>
        <w:t>There’sa</w:t>
      </w:r>
      <w:proofErr w:type="spellEnd"/>
      <w:r w:rsidRPr="65A18303">
        <w:rPr>
          <w:rFonts w:ascii="Arial" w:eastAsia="Arial" w:hAnsi="Arial" w:cs="Arial"/>
          <w:color w:val="000000" w:themeColor="text1"/>
          <w:sz w:val="24"/>
          <w:szCs w:val="24"/>
        </w:rPr>
        <w:t xml:space="preserve"> SMART way to write management’s goals and objectives. Management review, 70(11), 35-36.</w:t>
      </w:r>
    </w:p>
    <w:p w14:paraId="569B6665" w14:textId="706E02CF" w:rsidR="65A18303" w:rsidRDefault="65A18303" w:rsidP="65A18303">
      <w:pPr>
        <w:jc w:val="both"/>
        <w:rPr>
          <w:rFonts w:ascii="Arial" w:eastAsia="Arial" w:hAnsi="Arial" w:cs="Arial"/>
          <w:color w:val="000000" w:themeColor="text1"/>
          <w:sz w:val="24"/>
          <w:szCs w:val="24"/>
        </w:rPr>
      </w:pPr>
      <w:r w:rsidRPr="65A18303">
        <w:rPr>
          <w:rFonts w:ascii="Arial" w:eastAsia="Arial" w:hAnsi="Arial" w:cs="Arial"/>
          <w:color w:val="000000" w:themeColor="text1"/>
          <w:sz w:val="24"/>
          <w:szCs w:val="24"/>
        </w:rPr>
        <w:t>Drach-</w:t>
      </w:r>
      <w:proofErr w:type="spellStart"/>
      <w:r w:rsidRPr="65A18303">
        <w:rPr>
          <w:rFonts w:ascii="Arial" w:eastAsia="Arial" w:hAnsi="Arial" w:cs="Arial"/>
          <w:color w:val="000000" w:themeColor="text1"/>
          <w:sz w:val="24"/>
          <w:szCs w:val="24"/>
        </w:rPr>
        <w:t>Zahavy</w:t>
      </w:r>
      <w:proofErr w:type="spellEnd"/>
      <w:r w:rsidRPr="65A18303">
        <w:rPr>
          <w:rFonts w:ascii="Arial" w:eastAsia="Arial" w:hAnsi="Arial" w:cs="Arial"/>
          <w:color w:val="000000" w:themeColor="text1"/>
          <w:sz w:val="24"/>
          <w:szCs w:val="24"/>
        </w:rPr>
        <w:t>, A., &amp; Erez, M. (2002). Challenge versus threat effects on the goal–performance relationship. Academic Press, 88(2), 667/682.</w:t>
      </w:r>
    </w:p>
    <w:p w14:paraId="060BEF57" w14:textId="35F789E5" w:rsidR="65A18303" w:rsidRDefault="65A18303" w:rsidP="65A18303">
      <w:pPr>
        <w:jc w:val="both"/>
        <w:rPr>
          <w:rFonts w:ascii="Arial" w:eastAsia="Arial" w:hAnsi="Arial" w:cs="Arial"/>
          <w:color w:val="000000" w:themeColor="text1"/>
          <w:sz w:val="24"/>
          <w:szCs w:val="24"/>
        </w:rPr>
      </w:pPr>
      <w:r w:rsidRPr="65A18303">
        <w:rPr>
          <w:rFonts w:ascii="Arial" w:eastAsia="Arial" w:hAnsi="Arial" w:cs="Arial"/>
          <w:color w:val="000000" w:themeColor="text1"/>
          <w:sz w:val="24"/>
          <w:szCs w:val="24"/>
        </w:rPr>
        <w:t>Elston, T.-L., &amp; Ginis, K. A. M. (2004). The Effects of Self-Set versus Assigned Goals on Exercisers’ Self-Efficacy for an Unfamiliar Task. Journal of Sport and Exercise Psychology, 26(3), 500–504. https://doi.org/10.1123/jsep.26.3.500</w:t>
      </w:r>
    </w:p>
    <w:p w14:paraId="3497A06A" w14:textId="697D1B06" w:rsidR="65A18303" w:rsidRDefault="65A18303" w:rsidP="65A18303">
      <w:pPr>
        <w:jc w:val="both"/>
        <w:rPr>
          <w:rFonts w:ascii="Arial" w:eastAsia="Arial" w:hAnsi="Arial" w:cs="Arial"/>
          <w:color w:val="000000" w:themeColor="text1"/>
          <w:sz w:val="24"/>
          <w:szCs w:val="24"/>
        </w:rPr>
      </w:pPr>
      <w:proofErr w:type="spellStart"/>
      <w:r w:rsidRPr="65A18303">
        <w:rPr>
          <w:rFonts w:ascii="Arial" w:eastAsia="Arial" w:hAnsi="Arial" w:cs="Arial"/>
          <w:color w:val="000000" w:themeColor="text1"/>
          <w:sz w:val="24"/>
          <w:szCs w:val="24"/>
        </w:rPr>
        <w:t>Hertsyk</w:t>
      </w:r>
      <w:proofErr w:type="spellEnd"/>
      <w:r w:rsidRPr="65A18303">
        <w:rPr>
          <w:rFonts w:ascii="Arial" w:eastAsia="Arial" w:hAnsi="Arial" w:cs="Arial"/>
          <w:color w:val="000000" w:themeColor="text1"/>
          <w:sz w:val="24"/>
          <w:szCs w:val="24"/>
        </w:rPr>
        <w:t>, A. (2016). SMART goal setting in physical therapy.</w:t>
      </w:r>
    </w:p>
    <w:p w14:paraId="48C6D402" w14:textId="4DAC9C6F" w:rsidR="65A18303" w:rsidRDefault="65A18303" w:rsidP="65A18303">
      <w:pPr>
        <w:jc w:val="both"/>
        <w:rPr>
          <w:rFonts w:ascii="Arial" w:eastAsia="Arial" w:hAnsi="Arial" w:cs="Arial"/>
          <w:color w:val="000000" w:themeColor="text1"/>
          <w:sz w:val="24"/>
          <w:szCs w:val="24"/>
        </w:rPr>
      </w:pPr>
      <w:r w:rsidRPr="65A18303">
        <w:rPr>
          <w:rFonts w:ascii="Arial" w:eastAsia="Arial" w:hAnsi="Arial" w:cs="Arial"/>
          <w:color w:val="000000" w:themeColor="text1"/>
          <w:sz w:val="24"/>
          <w:szCs w:val="24"/>
        </w:rPr>
        <w:t>Hughes, D. C., Wallace, M. A., &amp; Baar, K. (2015). Effects of aging, exercise, and disease on force transfer in skeletal muscle. American Journal of Physiology - Endocrinology and Metabolism, 309(1), E1–E10. https://doi.org/10.1152/ajpendo.00095.2015</w:t>
      </w:r>
    </w:p>
    <w:p w14:paraId="1D2F6278" w14:textId="76ED6666" w:rsidR="65A18303" w:rsidRDefault="65A18303" w:rsidP="65A18303">
      <w:pPr>
        <w:jc w:val="both"/>
        <w:rPr>
          <w:rFonts w:ascii="Arial" w:eastAsia="Arial" w:hAnsi="Arial" w:cs="Arial"/>
          <w:color w:val="000000" w:themeColor="text1"/>
          <w:sz w:val="24"/>
          <w:szCs w:val="24"/>
        </w:rPr>
      </w:pPr>
      <w:r w:rsidRPr="65A18303">
        <w:rPr>
          <w:rFonts w:ascii="Arial" w:eastAsia="Arial" w:hAnsi="Arial" w:cs="Arial"/>
          <w:color w:val="000000" w:themeColor="text1"/>
          <w:sz w:val="24"/>
          <w:szCs w:val="24"/>
        </w:rPr>
        <w:t>Larsen, C. H., &amp; Engell, C. (2013). The Art of Goal Setting: A Tale of Doing Sport Psychology in Professional Football. Sport Science Review, 22(1-2), 49–76. https://doi.org/10.2478/ssr-2013-0004</w:t>
      </w:r>
    </w:p>
    <w:p w14:paraId="7F6242DF" w14:textId="4B749D6B" w:rsidR="65A18303" w:rsidRDefault="65A18303" w:rsidP="65A18303">
      <w:pPr>
        <w:jc w:val="both"/>
        <w:rPr>
          <w:rFonts w:ascii="Arial" w:eastAsia="Arial" w:hAnsi="Arial" w:cs="Arial"/>
          <w:color w:val="000000" w:themeColor="text1"/>
          <w:sz w:val="24"/>
          <w:szCs w:val="24"/>
        </w:rPr>
      </w:pPr>
      <w:r w:rsidRPr="65A18303">
        <w:rPr>
          <w:rFonts w:ascii="Arial" w:eastAsia="Arial" w:hAnsi="Arial" w:cs="Arial"/>
          <w:color w:val="000000" w:themeColor="text1"/>
          <w:sz w:val="24"/>
          <w:szCs w:val="24"/>
        </w:rPr>
        <w:t>Locke, E. A., &amp; Latham, G. P. (1990). A theory of goal setting &amp; task performance. Prentice-Hall, Inc.</w:t>
      </w:r>
    </w:p>
    <w:p w14:paraId="25392BE1" w14:textId="185D11E5" w:rsidR="65A18303" w:rsidRDefault="65A18303" w:rsidP="65A18303">
      <w:pPr>
        <w:jc w:val="both"/>
        <w:rPr>
          <w:rFonts w:ascii="Arial" w:eastAsia="Arial" w:hAnsi="Arial" w:cs="Arial"/>
          <w:color w:val="000000" w:themeColor="text1"/>
          <w:sz w:val="24"/>
          <w:szCs w:val="24"/>
        </w:rPr>
      </w:pPr>
      <w:r w:rsidRPr="65A18303">
        <w:rPr>
          <w:rFonts w:ascii="Arial" w:eastAsia="Arial" w:hAnsi="Arial" w:cs="Arial"/>
          <w:color w:val="000000" w:themeColor="text1"/>
          <w:sz w:val="24"/>
          <w:szCs w:val="24"/>
        </w:rPr>
        <w:t>McCarthy, P. J., Jones, M. V., Harwood, C. G., &amp; Davenport, L. (2010). Using Goal Setting to Enhance Positive Affect Among Junior Multievent Athletes. Journal of Clinical Sport Psychology, 4(1), 53–68. https://doi.org/10.1123/jcsp.4.1.53</w:t>
      </w:r>
    </w:p>
    <w:p w14:paraId="7CB7FFFB" w14:textId="7A838CA5" w:rsidR="65A18303" w:rsidRDefault="65A18303" w:rsidP="65A18303">
      <w:pPr>
        <w:jc w:val="both"/>
        <w:rPr>
          <w:rFonts w:ascii="Arial" w:eastAsia="Arial" w:hAnsi="Arial" w:cs="Arial"/>
          <w:color w:val="000000" w:themeColor="text1"/>
          <w:sz w:val="24"/>
          <w:szCs w:val="24"/>
        </w:rPr>
      </w:pPr>
      <w:proofErr w:type="spellStart"/>
      <w:r w:rsidRPr="65A18303">
        <w:rPr>
          <w:rFonts w:ascii="Arial" w:eastAsia="Arial" w:hAnsi="Arial" w:cs="Arial"/>
          <w:color w:val="000000" w:themeColor="text1"/>
          <w:sz w:val="24"/>
          <w:szCs w:val="24"/>
        </w:rPr>
        <w:t>Seijts</w:t>
      </w:r>
      <w:proofErr w:type="spellEnd"/>
      <w:r w:rsidRPr="65A18303">
        <w:rPr>
          <w:rFonts w:ascii="Arial" w:eastAsia="Arial" w:hAnsi="Arial" w:cs="Arial"/>
          <w:color w:val="000000" w:themeColor="text1"/>
          <w:sz w:val="24"/>
          <w:szCs w:val="24"/>
        </w:rPr>
        <w:t xml:space="preserve">, G. H., &amp; Latham, G. P. (2001). The effect of distal learning, outcome, and proximal goals on a moderately complex task. Journal of Organizational </w:t>
      </w:r>
      <w:proofErr w:type="spellStart"/>
      <w:r w:rsidRPr="65A18303">
        <w:rPr>
          <w:rFonts w:ascii="Arial" w:eastAsia="Arial" w:hAnsi="Arial" w:cs="Arial"/>
          <w:color w:val="000000" w:themeColor="text1"/>
          <w:sz w:val="24"/>
          <w:szCs w:val="24"/>
        </w:rPr>
        <w:t>Behavior</w:t>
      </w:r>
      <w:proofErr w:type="spellEnd"/>
      <w:r w:rsidRPr="65A18303">
        <w:rPr>
          <w:rFonts w:ascii="Arial" w:eastAsia="Arial" w:hAnsi="Arial" w:cs="Arial"/>
          <w:color w:val="000000" w:themeColor="text1"/>
          <w:sz w:val="24"/>
          <w:szCs w:val="24"/>
        </w:rPr>
        <w:t>, 22(3), 291–307. https://doi.org/10.1002/job.70</w:t>
      </w:r>
    </w:p>
    <w:p w14:paraId="6D6F3176" w14:textId="32FD34C6" w:rsidR="65A18303" w:rsidRDefault="65A18303" w:rsidP="65A18303">
      <w:pPr>
        <w:jc w:val="both"/>
        <w:rPr>
          <w:rFonts w:ascii="Arial" w:eastAsia="Arial" w:hAnsi="Arial" w:cs="Arial"/>
          <w:color w:val="000000" w:themeColor="text1"/>
          <w:sz w:val="24"/>
          <w:szCs w:val="24"/>
        </w:rPr>
      </w:pPr>
      <w:r w:rsidRPr="65A18303">
        <w:rPr>
          <w:rFonts w:ascii="Arial" w:eastAsia="Arial" w:hAnsi="Arial" w:cs="Arial"/>
          <w:color w:val="000000" w:themeColor="text1"/>
          <w:sz w:val="24"/>
          <w:szCs w:val="24"/>
        </w:rPr>
        <w:t>Sheldon, K. M., &amp; Elliot, A. J. (1999). Goal striving, need satisfaction, and longitudinal well-being: The self-concordance model. Journal of Personality and Social Psychology, 76(3), 482–497. https://doi.org/10.1037/0022-3514.76.3.482</w:t>
      </w:r>
    </w:p>
    <w:sectPr w:rsidR="65A18303">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ova">
    <w:altName w:val="Arial"/>
    <w:charset w:val="00"/>
    <w:family w:val="swiss"/>
    <w:pitch w:val="variable"/>
    <w:sig w:usb0="0000028F"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5F805EF"/>
    <w:rsid w:val="000264CD"/>
    <w:rsid w:val="00252D9F"/>
    <w:rsid w:val="002B2687"/>
    <w:rsid w:val="002B7964"/>
    <w:rsid w:val="003C7A1E"/>
    <w:rsid w:val="00522415"/>
    <w:rsid w:val="00622A7F"/>
    <w:rsid w:val="0065439F"/>
    <w:rsid w:val="00674EDA"/>
    <w:rsid w:val="00675174"/>
    <w:rsid w:val="007127B6"/>
    <w:rsid w:val="007D0D0F"/>
    <w:rsid w:val="008C2126"/>
    <w:rsid w:val="00E742A9"/>
    <w:rsid w:val="05481AEE"/>
    <w:rsid w:val="05F805EF"/>
    <w:rsid w:val="09496AE6"/>
    <w:rsid w:val="0A6BF79F"/>
    <w:rsid w:val="0AEAB8DF"/>
    <w:rsid w:val="0BEF313F"/>
    <w:rsid w:val="0C07C800"/>
    <w:rsid w:val="0D3C6256"/>
    <w:rsid w:val="106E24F6"/>
    <w:rsid w:val="11EAF553"/>
    <w:rsid w:val="1252AAEC"/>
    <w:rsid w:val="146CB267"/>
    <w:rsid w:val="19B55459"/>
    <w:rsid w:val="1A3434F9"/>
    <w:rsid w:val="1BF7BC32"/>
    <w:rsid w:val="1CCC3A42"/>
    <w:rsid w:val="1D342927"/>
    <w:rsid w:val="1E216AED"/>
    <w:rsid w:val="1F4C63BF"/>
    <w:rsid w:val="2052A18C"/>
    <w:rsid w:val="21CBF783"/>
    <w:rsid w:val="234F3123"/>
    <w:rsid w:val="239E186E"/>
    <w:rsid w:val="250401A8"/>
    <w:rsid w:val="25C78DDD"/>
    <w:rsid w:val="2980E6F6"/>
    <w:rsid w:val="29BF3BF5"/>
    <w:rsid w:val="2B448AD5"/>
    <w:rsid w:val="2C891726"/>
    <w:rsid w:val="2CA195FD"/>
    <w:rsid w:val="2F916819"/>
    <w:rsid w:val="34E27422"/>
    <w:rsid w:val="355CA2D6"/>
    <w:rsid w:val="3AEA4232"/>
    <w:rsid w:val="3B863FC8"/>
    <w:rsid w:val="3BB7A993"/>
    <w:rsid w:val="3CF00C7A"/>
    <w:rsid w:val="3E7ED350"/>
    <w:rsid w:val="4051DA8B"/>
    <w:rsid w:val="43D22FE7"/>
    <w:rsid w:val="46F93F58"/>
    <w:rsid w:val="47EE1F2D"/>
    <w:rsid w:val="491BEB99"/>
    <w:rsid w:val="4A9FE60A"/>
    <w:rsid w:val="4D8FF950"/>
    <w:rsid w:val="4E1D79DA"/>
    <w:rsid w:val="4E1ED4C4"/>
    <w:rsid w:val="4F21C842"/>
    <w:rsid w:val="509FC78F"/>
    <w:rsid w:val="51D6F872"/>
    <w:rsid w:val="5289B4F2"/>
    <w:rsid w:val="542D9FF3"/>
    <w:rsid w:val="548CBB5E"/>
    <w:rsid w:val="55C904D6"/>
    <w:rsid w:val="56995140"/>
    <w:rsid w:val="5764D537"/>
    <w:rsid w:val="58CE7E12"/>
    <w:rsid w:val="59BA0503"/>
    <w:rsid w:val="5AD6154B"/>
    <w:rsid w:val="5B5CA92A"/>
    <w:rsid w:val="5C71E5AC"/>
    <w:rsid w:val="5E93B8EF"/>
    <w:rsid w:val="5E9E241D"/>
    <w:rsid w:val="6073CC21"/>
    <w:rsid w:val="60E5AB62"/>
    <w:rsid w:val="64139931"/>
    <w:rsid w:val="65A18303"/>
    <w:rsid w:val="66EE4997"/>
    <w:rsid w:val="66FA85C5"/>
    <w:rsid w:val="679B27F5"/>
    <w:rsid w:val="6A5245CB"/>
    <w:rsid w:val="6A73654B"/>
    <w:rsid w:val="6A77A95B"/>
    <w:rsid w:val="6B2D4508"/>
    <w:rsid w:val="6C6E9918"/>
    <w:rsid w:val="6CAA41BB"/>
    <w:rsid w:val="6D6FF4E2"/>
    <w:rsid w:val="6E34D745"/>
    <w:rsid w:val="71F68867"/>
    <w:rsid w:val="739258C8"/>
    <w:rsid w:val="75503EEC"/>
    <w:rsid w:val="75ED760A"/>
    <w:rsid w:val="75F3B8D3"/>
    <w:rsid w:val="76539711"/>
    <w:rsid w:val="770F8CAD"/>
    <w:rsid w:val="7B1C1BB9"/>
    <w:rsid w:val="7B33FA3F"/>
    <w:rsid w:val="7B580840"/>
    <w:rsid w:val="7C1C5426"/>
    <w:rsid w:val="7D21AB04"/>
    <w:rsid w:val="7E19749E"/>
    <w:rsid w:val="7E82F7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F805EF"/>
  <w15:chartTrackingRefBased/>
  <w15:docId w15:val="{9E95503A-7A38-4082-9AA1-C202F01887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doi.org/10.1016/j.nlm.2006.11.003"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Pages>1</Pages>
  <Words>3889</Words>
  <Characters>22170</Characters>
  <Application>Microsoft Office Word</Application>
  <DocSecurity>4</DocSecurity>
  <Lines>184</Lines>
  <Paragraphs>52</Paragraphs>
  <ScaleCrop>false</ScaleCrop>
  <Company/>
  <LinksUpToDate>false</LinksUpToDate>
  <CharactersWithSpaces>26007</CharactersWithSpaces>
  <SharedDoc>false</SharedDoc>
  <HLinks>
    <vt:vector size="6" baseType="variant">
      <vt:variant>
        <vt:i4>5701656</vt:i4>
      </vt:variant>
      <vt:variant>
        <vt:i4>0</vt:i4>
      </vt:variant>
      <vt:variant>
        <vt:i4>0</vt:i4>
      </vt:variant>
      <vt:variant>
        <vt:i4>5</vt:i4>
      </vt:variant>
      <vt:variant>
        <vt:lpwstr>https://doi.org/10.1016/j.nlm.2006.11.003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Amba Tidley (1903119)</dc:creator>
  <cp:keywords/>
  <dc:description/>
  <cp:lastModifiedBy>Amba Tidley</cp:lastModifiedBy>
  <cp:revision>16</cp:revision>
  <dcterms:created xsi:type="dcterms:W3CDTF">2022-05-09T18:02:00Z</dcterms:created>
  <dcterms:modified xsi:type="dcterms:W3CDTF">2022-05-10T00:00:00Z</dcterms:modified>
</cp:coreProperties>
</file>