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32F4EB9" w:rsidR="7908378C" w:rsidRDefault="7908378C" w:rsidP="33572C6E">
            <w:pPr>
              <w:ind w:right="237"/>
              <w:rPr>
                <w:b/>
                <w:bCs/>
                <w:color w:val="auto"/>
                <w:sz w:val="32"/>
                <w:szCs w:val="32"/>
              </w:rPr>
            </w:pPr>
            <w:r w:rsidRPr="33572C6E">
              <w:rPr>
                <w:b/>
                <w:bCs/>
                <w:color w:val="auto"/>
                <w:sz w:val="32"/>
                <w:szCs w:val="32"/>
              </w:rPr>
              <w:t>Learner name: ______________________________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05D86B01" w:rsidR="5B843AF0" w:rsidRDefault="5B843AF0" w:rsidP="5B843AF0">
      <w:pPr>
        <w:ind w:right="237"/>
        <w:jc w:val="both"/>
        <w:rPr>
          <w:rFonts w:eastAsia="Arial"/>
          <w:color w:val="000000" w:themeColor="text1"/>
          <w:sz w:val="24"/>
          <w:szCs w:val="24"/>
        </w:rPr>
      </w:pPr>
    </w:p>
    <w:p w14:paraId="6E1C6392" w14:textId="77777777" w:rsidR="0073021A" w:rsidRDefault="0073021A" w:rsidP="0073021A">
      <w:pPr>
        <w:spacing w:line="480" w:lineRule="auto"/>
        <w:rPr>
          <w:color w:val="auto"/>
          <w:sz w:val="24"/>
          <w:szCs w:val="24"/>
          <w:u w:val="single"/>
        </w:rPr>
      </w:pPr>
      <w:bookmarkStart w:id="0" w:name="_Hlk144312725"/>
      <w:r>
        <w:rPr>
          <w:sz w:val="24"/>
          <w:szCs w:val="24"/>
          <w:u w:val="single"/>
        </w:rPr>
        <w:t>Introduction</w:t>
      </w:r>
    </w:p>
    <w:p w14:paraId="5224BADE" w14:textId="1A62D55F" w:rsidR="0073021A" w:rsidRDefault="0073021A" w:rsidP="0073021A">
      <w:pPr>
        <w:spacing w:line="480" w:lineRule="auto"/>
        <w:rPr>
          <w:sz w:val="24"/>
          <w:szCs w:val="24"/>
        </w:rPr>
      </w:pPr>
      <w:r>
        <w:rPr>
          <w:sz w:val="24"/>
          <w:szCs w:val="24"/>
        </w:rPr>
        <w:t xml:space="preserve">During this </w:t>
      </w:r>
      <w:r w:rsidR="003A6AF2">
        <w:rPr>
          <w:sz w:val="24"/>
          <w:szCs w:val="24"/>
        </w:rPr>
        <w:t>written exercise</w:t>
      </w:r>
      <w:r>
        <w:rPr>
          <w:sz w:val="24"/>
          <w:szCs w:val="24"/>
        </w:rPr>
        <w:t xml:space="preserve">, I will touch upon my own personal experience in a policing context and attempt to explain a specific incident in which I had to care for an adult </w:t>
      </w:r>
      <w:proofErr w:type="gramStart"/>
      <w:r>
        <w:rPr>
          <w:sz w:val="24"/>
          <w:szCs w:val="24"/>
        </w:rPr>
        <w:t>whom</w:t>
      </w:r>
      <w:proofErr w:type="gramEnd"/>
      <w:r>
        <w:rPr>
          <w:sz w:val="24"/>
          <w:szCs w:val="24"/>
        </w:rPr>
        <w:t xml:space="preserve"> was considered vulnerable due to their personal circumstance and the situation they found themselves in when I met them. I will be using the GIBBS Reflective Cycle to assist in breaking down this experience in a way that makes it easily digestible for the reader. I will also be using the guidance from the College of Policing to assist in continuously referring back to accepted guidance in order to maintain a policing context. I have also included illustrations of these models to assist the reader in following the structure and layout of this written discussion. To end this discussion, I have provided final thoughts and an evaluation of my involvement during the incident in question.</w:t>
      </w:r>
    </w:p>
    <w:p w14:paraId="6621C6F7" w14:textId="77777777" w:rsidR="0073021A" w:rsidRDefault="0073021A" w:rsidP="0073021A">
      <w:pPr>
        <w:spacing w:line="480" w:lineRule="auto"/>
        <w:rPr>
          <w:sz w:val="24"/>
          <w:szCs w:val="24"/>
        </w:rPr>
      </w:pPr>
    </w:p>
    <w:p w14:paraId="38DAD649" w14:textId="77777777" w:rsidR="0073021A" w:rsidRDefault="0073021A" w:rsidP="0073021A">
      <w:pPr>
        <w:spacing w:line="480" w:lineRule="auto"/>
        <w:rPr>
          <w:sz w:val="24"/>
          <w:szCs w:val="24"/>
          <w:u w:val="single"/>
        </w:rPr>
      </w:pPr>
      <w:r>
        <w:rPr>
          <w:sz w:val="24"/>
          <w:szCs w:val="24"/>
          <w:u w:val="single"/>
        </w:rPr>
        <w:t>Vulnerability and Vulnerable People</w:t>
      </w:r>
    </w:p>
    <w:p w14:paraId="3E5B7F38" w14:textId="77777777" w:rsidR="0073021A" w:rsidRDefault="0073021A" w:rsidP="0073021A">
      <w:pPr>
        <w:spacing w:line="480" w:lineRule="auto"/>
        <w:rPr>
          <w:sz w:val="24"/>
          <w:szCs w:val="24"/>
        </w:rPr>
      </w:pPr>
      <w:r>
        <w:rPr>
          <w:sz w:val="24"/>
          <w:szCs w:val="24"/>
        </w:rPr>
        <w:t>In order to discuss the policing incident in question, I will first explain who could be considered a vulnerable person. In order to be consider vulnerable, according to the ACNE (</w:t>
      </w:r>
      <w:r>
        <w:rPr>
          <w:b/>
          <w:bCs/>
          <w:sz w:val="24"/>
          <w:szCs w:val="24"/>
        </w:rPr>
        <w:t>2022</w:t>
      </w:r>
      <w:r>
        <w:rPr>
          <w:sz w:val="24"/>
          <w:szCs w:val="24"/>
        </w:rPr>
        <w:t>), the person in question would have to be ‘unable to take care of themselves and/or protect themselves against harm or exploitation’. This definition also extends to those under the age of 18; however, in relation to this incident, this does not apply all those involved are of adult age. ACNE also outline specific groups of individuals who could be considered vulnerable due to the actions of others, for example those who are subject to control and exploitation.</w:t>
      </w:r>
    </w:p>
    <w:p w14:paraId="572C52DF" w14:textId="77777777" w:rsidR="0073021A" w:rsidRDefault="0073021A" w:rsidP="0073021A">
      <w:pPr>
        <w:spacing w:line="480" w:lineRule="auto"/>
        <w:rPr>
          <w:sz w:val="24"/>
          <w:szCs w:val="24"/>
        </w:rPr>
      </w:pPr>
      <w:r>
        <w:rPr>
          <w:sz w:val="24"/>
          <w:szCs w:val="24"/>
        </w:rPr>
        <w:t>Considering the above, those who are subject to domestic abuse can be considered vulnerable. The NHS (</w:t>
      </w:r>
      <w:r>
        <w:rPr>
          <w:b/>
          <w:bCs/>
          <w:sz w:val="24"/>
          <w:szCs w:val="24"/>
        </w:rPr>
        <w:t>2021</w:t>
      </w:r>
      <w:r>
        <w:rPr>
          <w:sz w:val="24"/>
          <w:szCs w:val="24"/>
        </w:rPr>
        <w:t>) provides examples of situations in which vulnerable adults could be subjected to abuse; this includes victims of domestic abuse. One way in which these victims can be abused is through controlling behaviour. During this discussion, I will detail an incident in which a person was fleeing domestic abuse by a controlling partner. During my time with this person, I treated her as vulnerable having followed the same logic stated above.</w:t>
      </w:r>
    </w:p>
    <w:p w14:paraId="5A741272" w14:textId="77777777" w:rsidR="0073021A" w:rsidRDefault="0073021A" w:rsidP="0073021A">
      <w:pPr>
        <w:spacing w:line="480" w:lineRule="auto"/>
        <w:rPr>
          <w:sz w:val="24"/>
          <w:szCs w:val="24"/>
        </w:rPr>
      </w:pPr>
    </w:p>
    <w:p w14:paraId="31F48CA9" w14:textId="77777777" w:rsidR="0073021A" w:rsidRDefault="0073021A" w:rsidP="0073021A">
      <w:pPr>
        <w:spacing w:line="480" w:lineRule="auto"/>
        <w:rPr>
          <w:sz w:val="24"/>
          <w:szCs w:val="24"/>
          <w:u w:val="single"/>
        </w:rPr>
      </w:pPr>
      <w:r>
        <w:rPr>
          <w:sz w:val="24"/>
          <w:szCs w:val="24"/>
          <w:u w:val="single"/>
        </w:rPr>
        <w:t>The Gibbs Reflective Cycle</w:t>
      </w:r>
    </w:p>
    <w:p w14:paraId="0DC502CB" w14:textId="77777777" w:rsidR="0073021A" w:rsidRDefault="0073021A" w:rsidP="0073021A">
      <w:pPr>
        <w:spacing w:line="480" w:lineRule="auto"/>
        <w:rPr>
          <w:sz w:val="24"/>
          <w:szCs w:val="24"/>
        </w:rPr>
      </w:pPr>
      <w:r>
        <w:rPr>
          <w:sz w:val="24"/>
          <w:szCs w:val="24"/>
        </w:rPr>
        <w:t>In order to break down the incident I will be discussing, I will be using the GIBBS Reflective Cycle (</w:t>
      </w:r>
      <w:r>
        <w:rPr>
          <w:b/>
          <w:bCs/>
          <w:sz w:val="24"/>
          <w:szCs w:val="24"/>
        </w:rPr>
        <w:t>Gibbs, 1984</w:t>
      </w:r>
      <w:r>
        <w:rPr>
          <w:sz w:val="24"/>
          <w:szCs w:val="24"/>
        </w:rPr>
        <w:t>). An illustration of the Gibbs Reflective Cycle can be seen below (</w:t>
      </w:r>
      <w:r>
        <w:rPr>
          <w:b/>
          <w:bCs/>
          <w:sz w:val="24"/>
          <w:szCs w:val="24"/>
        </w:rPr>
        <w:t>Stewart, 2015</w:t>
      </w:r>
      <w:r>
        <w:rPr>
          <w:sz w:val="24"/>
          <w:szCs w:val="24"/>
        </w:rPr>
        <w:t xml:space="preserve">). Using this cycle, I will attempt to break down my experience during the incident in question into six sub-categories, allowing me to explain the events of what occurred to the reader as well as analyse my own actions in terms of managing a vulnerable person. These six sub-categories are outlined in </w:t>
      </w:r>
      <w:r>
        <w:rPr>
          <w:sz w:val="24"/>
          <w:szCs w:val="24"/>
        </w:rPr>
        <w:lastRenderedPageBreak/>
        <w:t>the below illustration. According to Gibbs (</w:t>
      </w:r>
      <w:r>
        <w:rPr>
          <w:b/>
          <w:bCs/>
          <w:sz w:val="24"/>
          <w:szCs w:val="24"/>
        </w:rPr>
        <w:t>1984</w:t>
      </w:r>
      <w:r>
        <w:rPr>
          <w:sz w:val="24"/>
          <w:szCs w:val="24"/>
        </w:rPr>
        <w:t>), this reflective cycle was designed to assist the user with avoiding commonly faced problems with discussions and debriefings, namely drawing premature conclusions and providing unnecessary amount of detail. With the use of this model, I will aim to discuss the incident in question in a precise manner before providing a well-thought-out conclusion at the end.</w:t>
      </w:r>
    </w:p>
    <w:p w14:paraId="5A08DF97" w14:textId="5FD0ECB6" w:rsidR="0073021A" w:rsidRDefault="0073021A" w:rsidP="0073021A">
      <w:pPr>
        <w:spacing w:line="480" w:lineRule="auto"/>
        <w:rPr>
          <w:sz w:val="24"/>
          <w:szCs w:val="24"/>
        </w:rPr>
      </w:pPr>
      <w:r>
        <w:rPr>
          <w:noProof/>
          <w:sz w:val="24"/>
          <w:szCs w:val="24"/>
        </w:rPr>
        <w:drawing>
          <wp:inline distT="0" distB="0" distL="0" distR="0" wp14:anchorId="12E58826" wp14:editId="6A3073A2">
            <wp:extent cx="3981450" cy="37433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81450" cy="3743325"/>
                    </a:xfrm>
                    <a:prstGeom prst="rect">
                      <a:avLst/>
                    </a:prstGeom>
                    <a:noFill/>
                    <a:ln>
                      <a:noFill/>
                    </a:ln>
                  </pic:spPr>
                </pic:pic>
              </a:graphicData>
            </a:graphic>
          </wp:inline>
        </w:drawing>
      </w:r>
    </w:p>
    <w:p w14:paraId="21768663" w14:textId="77777777" w:rsidR="0073021A" w:rsidRDefault="0073021A" w:rsidP="0073021A">
      <w:pPr>
        <w:spacing w:line="480" w:lineRule="auto"/>
        <w:rPr>
          <w:sz w:val="24"/>
          <w:szCs w:val="24"/>
        </w:rPr>
      </w:pPr>
    </w:p>
    <w:p w14:paraId="5B0E5855" w14:textId="77777777" w:rsidR="0073021A" w:rsidRDefault="0073021A" w:rsidP="0073021A">
      <w:pPr>
        <w:spacing w:line="480" w:lineRule="auto"/>
        <w:rPr>
          <w:sz w:val="24"/>
          <w:szCs w:val="24"/>
        </w:rPr>
      </w:pPr>
      <w:r>
        <w:rPr>
          <w:sz w:val="24"/>
          <w:szCs w:val="24"/>
        </w:rPr>
        <w:t>The National Decision Model</w:t>
      </w:r>
    </w:p>
    <w:p w14:paraId="505FA2F3" w14:textId="77777777" w:rsidR="0073021A" w:rsidRDefault="0073021A" w:rsidP="0073021A">
      <w:pPr>
        <w:spacing w:line="480" w:lineRule="auto"/>
        <w:rPr>
          <w:sz w:val="24"/>
          <w:szCs w:val="24"/>
        </w:rPr>
      </w:pPr>
      <w:r>
        <w:rPr>
          <w:sz w:val="24"/>
          <w:szCs w:val="24"/>
        </w:rPr>
        <w:t>While discussing the incident in question, I will be referring to the NDM (National Decision Model) in order to keep the discussion in a policing context (</w:t>
      </w:r>
      <w:r>
        <w:rPr>
          <w:b/>
          <w:bCs/>
          <w:sz w:val="24"/>
          <w:szCs w:val="24"/>
        </w:rPr>
        <w:t>College of Policing, 2023</w:t>
      </w:r>
      <w:r>
        <w:rPr>
          <w:sz w:val="24"/>
          <w:szCs w:val="24"/>
        </w:rPr>
        <w:t>). I have provided an illustration of this model below (</w:t>
      </w:r>
      <w:r>
        <w:rPr>
          <w:b/>
          <w:bCs/>
          <w:sz w:val="24"/>
          <w:szCs w:val="24"/>
        </w:rPr>
        <w:t>College of Policing</w:t>
      </w:r>
      <w:r>
        <w:rPr>
          <w:sz w:val="24"/>
          <w:szCs w:val="24"/>
        </w:rPr>
        <w:t xml:space="preserve">). This model was designed and adopted by police services across England and Wales in order to “help everyone in policing make a decision and provide a framework in which decisions can be examined and challenged, both at the time and </w:t>
      </w:r>
      <w:r>
        <w:rPr>
          <w:sz w:val="24"/>
          <w:szCs w:val="24"/>
        </w:rPr>
        <w:lastRenderedPageBreak/>
        <w:t>afterwards”. In my own experience, this model was used in order to rationalise my decision-making process. I did this because, as intended, if it can be evidenced that the NDM was used and the decisions made could be considered reasonable given the circumstances, I would receive support from my affiliated police organisation regardless of whether the ideal outcome was achieved or not.</w:t>
      </w:r>
    </w:p>
    <w:p w14:paraId="7FFB1798" w14:textId="7B4310EF" w:rsidR="0073021A" w:rsidRDefault="0073021A" w:rsidP="0073021A">
      <w:pPr>
        <w:spacing w:line="480" w:lineRule="auto"/>
        <w:rPr>
          <w:sz w:val="24"/>
          <w:szCs w:val="24"/>
        </w:rPr>
      </w:pPr>
      <w:r>
        <w:rPr>
          <w:noProof/>
          <w:sz w:val="24"/>
          <w:szCs w:val="24"/>
        </w:rPr>
        <w:drawing>
          <wp:inline distT="0" distB="0" distL="0" distR="0" wp14:anchorId="0AA4C4BE" wp14:editId="29F6C728">
            <wp:extent cx="5731510" cy="53124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5312410"/>
                    </a:xfrm>
                    <a:prstGeom prst="rect">
                      <a:avLst/>
                    </a:prstGeom>
                    <a:noFill/>
                    <a:ln>
                      <a:noFill/>
                    </a:ln>
                  </pic:spPr>
                </pic:pic>
              </a:graphicData>
            </a:graphic>
          </wp:inline>
        </w:drawing>
      </w:r>
    </w:p>
    <w:p w14:paraId="5EC521D2" w14:textId="77777777" w:rsidR="0073021A" w:rsidRDefault="0073021A" w:rsidP="0073021A">
      <w:pPr>
        <w:spacing w:line="480" w:lineRule="auto"/>
        <w:rPr>
          <w:sz w:val="24"/>
          <w:szCs w:val="24"/>
        </w:rPr>
      </w:pPr>
    </w:p>
    <w:p w14:paraId="4BAF5C04" w14:textId="77777777" w:rsidR="0073021A" w:rsidRDefault="0073021A" w:rsidP="0073021A">
      <w:pPr>
        <w:spacing w:line="480" w:lineRule="auto"/>
        <w:rPr>
          <w:sz w:val="24"/>
          <w:szCs w:val="24"/>
        </w:rPr>
      </w:pPr>
      <w:r>
        <w:rPr>
          <w:sz w:val="24"/>
          <w:szCs w:val="24"/>
          <w:u w:val="single"/>
        </w:rPr>
        <w:t>Description of Incident</w:t>
      </w:r>
    </w:p>
    <w:p w14:paraId="2169E06B" w14:textId="77777777" w:rsidR="0073021A" w:rsidRDefault="0073021A" w:rsidP="0073021A">
      <w:pPr>
        <w:spacing w:line="480" w:lineRule="auto"/>
        <w:rPr>
          <w:sz w:val="24"/>
          <w:szCs w:val="24"/>
        </w:rPr>
      </w:pPr>
      <w:r>
        <w:rPr>
          <w:sz w:val="24"/>
          <w:szCs w:val="24"/>
        </w:rPr>
        <w:t xml:space="preserve">During this incident, I was confronted by a woman fleeing domestic abuse. She stated that she had spent the day with her abusive partner. During their time out, she was left by herself. She stated that she saw this as an opportunity to out distance </w:t>
      </w:r>
      <w:r>
        <w:rPr>
          <w:sz w:val="24"/>
          <w:szCs w:val="24"/>
        </w:rPr>
        <w:lastRenderedPageBreak/>
        <w:t xml:space="preserve">between her and her abuser. While her abuser was at a retail centre, this female walked to a nearby police station, where I was working on this day. She asked to speak with a police officer. This was </w:t>
      </w:r>
      <w:proofErr w:type="spellStart"/>
      <w:r>
        <w:rPr>
          <w:sz w:val="24"/>
          <w:szCs w:val="24"/>
        </w:rPr>
        <w:t>past</w:t>
      </w:r>
      <w:proofErr w:type="spellEnd"/>
      <w:r>
        <w:rPr>
          <w:sz w:val="24"/>
          <w:szCs w:val="24"/>
        </w:rPr>
        <w:t xml:space="preserve"> on to my Sergeant, who asked me to tend to the needs of this victim. During my discussion with this female, she stated how she is originally from Taunton, England, as is her abuser. Some days before this incident, the female stated that her abuser arrived outside her mother’s home address, where she had been staying at the time, and asked her to travel with him to his sister’s home address, which was nearby, in the same town as my associated police station, where he had been staying at the time. The female stated that she did not want to leave her home address; however, due to years of controlling behaviour, she found it difficult to say no to her abuser, and that she would now like to return to her home in Taunton. This was difficult for her as she did not have access to a car and her abuser has possession of her bank cards and cash. Not being able to go to family or friends for help, the female felt her only option was to seek help from local police.</w:t>
      </w:r>
    </w:p>
    <w:p w14:paraId="75D32FFA" w14:textId="77777777" w:rsidR="0073021A" w:rsidRDefault="0073021A" w:rsidP="0073021A">
      <w:pPr>
        <w:spacing w:line="480" w:lineRule="auto"/>
        <w:rPr>
          <w:sz w:val="24"/>
          <w:szCs w:val="24"/>
        </w:rPr>
      </w:pPr>
    </w:p>
    <w:p w14:paraId="41E4721F" w14:textId="77777777" w:rsidR="0073021A" w:rsidRDefault="0073021A" w:rsidP="0073021A">
      <w:pPr>
        <w:spacing w:line="480" w:lineRule="auto"/>
        <w:rPr>
          <w:sz w:val="24"/>
          <w:szCs w:val="24"/>
        </w:rPr>
      </w:pPr>
      <w:r>
        <w:rPr>
          <w:sz w:val="24"/>
          <w:szCs w:val="24"/>
          <w:u w:val="single"/>
        </w:rPr>
        <w:t>Thoughts and Feelings</w:t>
      </w:r>
    </w:p>
    <w:p w14:paraId="73FAE31B" w14:textId="77777777" w:rsidR="0073021A" w:rsidRDefault="0073021A" w:rsidP="0073021A">
      <w:pPr>
        <w:spacing w:line="480" w:lineRule="auto"/>
        <w:rPr>
          <w:sz w:val="24"/>
          <w:szCs w:val="24"/>
        </w:rPr>
      </w:pPr>
      <w:r>
        <w:rPr>
          <w:sz w:val="24"/>
          <w:szCs w:val="24"/>
        </w:rPr>
        <w:t xml:space="preserve">Some of my initial thoughts during this incident was to investigate what had occurred while this female was staying in the local area, and what criminal offences may have taken place during this time. I asked the female questions regarding the abuse she suffered at the hands of her partner. She stated that all abuse suffered was largely historic and took place in the Taunton area. This influenced my decision making as it affected what powers and policies where applicable. Due to no offences being committed in my force area, the abuser was not arrestable for any offences, unless there was an investigation currently ongoing by Devon and Cornwall Police. At this </w:t>
      </w:r>
      <w:r>
        <w:rPr>
          <w:sz w:val="24"/>
          <w:szCs w:val="24"/>
        </w:rPr>
        <w:lastRenderedPageBreak/>
        <w:t>time, I felt that not only would I need to gather information from the female herself, but I would also need to contact Devon and Cornwall Police for historic details of this abusive relationship. Towards the end of my interaction with the female, I was led to believe that all offences that had taken place were fully investigated, and the perpetrator had been formally dealt with by police. At this point, I felt that this incident was solely a matter of victim care and ensuring that the female was taken to a place of safety, namely her home.</w:t>
      </w:r>
    </w:p>
    <w:p w14:paraId="7AE76676" w14:textId="77777777" w:rsidR="0073021A" w:rsidRDefault="0073021A" w:rsidP="0073021A">
      <w:pPr>
        <w:spacing w:line="480" w:lineRule="auto"/>
        <w:rPr>
          <w:sz w:val="24"/>
          <w:szCs w:val="24"/>
        </w:rPr>
      </w:pPr>
    </w:p>
    <w:p w14:paraId="1A52AD30" w14:textId="77777777" w:rsidR="0073021A" w:rsidRDefault="0073021A" w:rsidP="0073021A">
      <w:pPr>
        <w:spacing w:line="480" w:lineRule="auto"/>
        <w:rPr>
          <w:sz w:val="24"/>
          <w:szCs w:val="24"/>
        </w:rPr>
      </w:pPr>
      <w:r>
        <w:rPr>
          <w:sz w:val="24"/>
          <w:szCs w:val="24"/>
          <w:u w:val="single"/>
        </w:rPr>
        <w:t>Evaluation</w:t>
      </w:r>
    </w:p>
    <w:p w14:paraId="70CAC8B3" w14:textId="77777777" w:rsidR="0073021A" w:rsidRDefault="0073021A" w:rsidP="0073021A">
      <w:pPr>
        <w:spacing w:line="480" w:lineRule="auto"/>
        <w:rPr>
          <w:sz w:val="24"/>
          <w:szCs w:val="24"/>
        </w:rPr>
      </w:pPr>
      <w:r>
        <w:rPr>
          <w:sz w:val="24"/>
          <w:szCs w:val="24"/>
        </w:rPr>
        <w:t>When talking to the female, it was quite clear that she was showing signs of a domestic abuse victim. She was often unsettled when left alone, and when I had to step out of the room, we held our discussions in, she would often follow me. Not wanting to be left alone is one of many common signs of abuse (</w:t>
      </w:r>
      <w:r>
        <w:rPr>
          <w:b/>
          <w:bCs/>
          <w:sz w:val="24"/>
          <w:szCs w:val="24"/>
        </w:rPr>
        <w:t>NHS, 2021</w:t>
      </w:r>
      <w:r>
        <w:rPr>
          <w:sz w:val="24"/>
          <w:szCs w:val="24"/>
        </w:rPr>
        <w:t>). Based on the information available, I tried to put together a working strategy based on the risk to the victim and what options were available to me (</w:t>
      </w:r>
      <w:r>
        <w:rPr>
          <w:b/>
          <w:bCs/>
          <w:sz w:val="24"/>
          <w:szCs w:val="24"/>
        </w:rPr>
        <w:t>College of Policing, 2013</w:t>
      </w:r>
      <w:r>
        <w:rPr>
          <w:sz w:val="24"/>
          <w:szCs w:val="24"/>
        </w:rPr>
        <w:t xml:space="preserve">). Having discussed the incident with Devon and Cornwall Police and council staff in Taunton, it was established that the female had been given safe accommodation afforded to victim’s fleeing domestic violence, and I confirmed that they still considered this to be a place of safety for her, meaning that her abuser did not know where this was. It seemed to be in the female’s best interest if she returned there, in addition to be what she primarily wanted. This was not possible due to the female not having access to her finances. At first, I contacted the females mother over the phone, with the females permission, to ask if the mother would be willing to collect her and return her to Taunton. This was not possible as the mother was no longer willing to help the female as, in her own words, she has bene given chances to lead </w:t>
      </w:r>
      <w:r>
        <w:rPr>
          <w:sz w:val="24"/>
          <w:szCs w:val="24"/>
        </w:rPr>
        <w:lastRenderedPageBreak/>
        <w:t>a more stable life and stay away from her abusive partner, but the mother felt that these chances were spurned. Due to this, the females mother was unwilling to assist us. Secondly, with the assistance of colleagues, I attended the address the victim had been staying, as well as contacting her abusive partner over the phone in order to retrieve the victim’s personal possession; however, this was to no avail. I spoke to the male in question’s sister, whom had been housing the couple recently. The sister stated that her brother, the abuser, had left in his car and was travelling to an unknown location, and that the victim’s belongings were never unpacked from the car and so they were still likely there. In addition to this, the male was not answering his phone. It quickly became apparent that, although the best outcome was believed to be conveying the female to her home address, it would not be possible to achieve this without financial aid.</w:t>
      </w:r>
    </w:p>
    <w:p w14:paraId="2E82790F" w14:textId="77777777" w:rsidR="0073021A" w:rsidRDefault="0073021A" w:rsidP="0073021A">
      <w:pPr>
        <w:spacing w:line="480" w:lineRule="auto"/>
        <w:rPr>
          <w:sz w:val="24"/>
          <w:szCs w:val="24"/>
        </w:rPr>
      </w:pPr>
    </w:p>
    <w:p w14:paraId="5E6AFC01" w14:textId="77777777" w:rsidR="0073021A" w:rsidRDefault="0073021A" w:rsidP="0073021A">
      <w:pPr>
        <w:spacing w:line="480" w:lineRule="auto"/>
        <w:rPr>
          <w:sz w:val="24"/>
          <w:szCs w:val="24"/>
          <w:u w:val="single"/>
        </w:rPr>
      </w:pPr>
      <w:r>
        <w:rPr>
          <w:sz w:val="24"/>
          <w:szCs w:val="24"/>
          <w:u w:val="single"/>
        </w:rPr>
        <w:t>Description and conclusion of incident</w:t>
      </w:r>
    </w:p>
    <w:p w14:paraId="49529E1C" w14:textId="77777777" w:rsidR="0073021A" w:rsidRDefault="0073021A" w:rsidP="0073021A">
      <w:pPr>
        <w:spacing w:line="480" w:lineRule="auto"/>
        <w:rPr>
          <w:sz w:val="24"/>
          <w:szCs w:val="24"/>
        </w:rPr>
      </w:pPr>
      <w:r>
        <w:rPr>
          <w:sz w:val="24"/>
          <w:szCs w:val="24"/>
        </w:rPr>
        <w:t xml:space="preserve">Finally, having reviewed what contingencies were in place and what options were left available to us, I spoke to a member of a local women’s aid charity to see what financial aid, if any, were available to the female. In doing this, through partnership working, we were able to pay for a train ticket direct from a nearby train station to Taunton train station, which is just a few minutes from the female’s home address. This seemed like the best option for the female, to which she agreed. With this plan in place, I drove the female to a train station in a marked police car. When we arrived at the train station, the female was apprehensive about getting on the train and was visibly distressed at the thought of being alone at the train station. In order to reassure her, I contacted Devon and Cornwall Police again to ask if they could assist by meeting the female at the train station in Taunton. I gave them an estimated time </w:t>
      </w:r>
      <w:r>
        <w:rPr>
          <w:sz w:val="24"/>
          <w:szCs w:val="24"/>
        </w:rPr>
        <w:lastRenderedPageBreak/>
        <w:t>of arrival and they agreed to do so. With this final instance of partnership working, the female got on the train and began her journey home. Having achieved the plan I set out and having parted ways with the female, I considered that my role in caring for this victim had come to an attend.</w:t>
      </w:r>
    </w:p>
    <w:p w14:paraId="018879A8" w14:textId="77777777" w:rsidR="0073021A" w:rsidRDefault="0073021A" w:rsidP="0073021A">
      <w:pPr>
        <w:spacing w:line="480" w:lineRule="auto"/>
        <w:rPr>
          <w:sz w:val="24"/>
          <w:szCs w:val="24"/>
        </w:rPr>
      </w:pPr>
    </w:p>
    <w:p w14:paraId="6BAFE191" w14:textId="77777777" w:rsidR="0073021A" w:rsidRDefault="0073021A" w:rsidP="0073021A">
      <w:pPr>
        <w:spacing w:line="480" w:lineRule="auto"/>
        <w:rPr>
          <w:sz w:val="24"/>
          <w:szCs w:val="24"/>
          <w:u w:val="single"/>
        </w:rPr>
      </w:pPr>
      <w:r>
        <w:rPr>
          <w:sz w:val="24"/>
          <w:szCs w:val="24"/>
          <w:u w:val="single"/>
        </w:rPr>
        <w:t>Conclusion and Action Plan</w:t>
      </w:r>
    </w:p>
    <w:bookmarkEnd w:id="0"/>
    <w:p w14:paraId="556D7914" w14:textId="77777777" w:rsidR="0073021A" w:rsidRDefault="0073021A" w:rsidP="0073021A">
      <w:pPr>
        <w:spacing w:line="480" w:lineRule="auto"/>
        <w:rPr>
          <w:sz w:val="24"/>
          <w:szCs w:val="24"/>
        </w:rPr>
      </w:pPr>
      <w:r>
        <w:rPr>
          <w:sz w:val="24"/>
          <w:szCs w:val="24"/>
        </w:rPr>
        <w:t>Having reviewed this incident, I believe I achieved what I had set out to achieve. In the days that followed, I received a phone call from the female’s mother who confirmed that the female had returned to her home address safely, and that her mother was giving her a final chance to at maintaining a stable life and was willing to support her during that time. This was agreed by my colleagues and partner agencies to be the safest outcome for the victim, which is how I judged this to be the best outcome. As the victim’s safety was my top priority, I decided that the safest outcome was the best. This was achieved, in my opinion, through partnership working. According to the APP (</w:t>
      </w:r>
      <w:r>
        <w:rPr>
          <w:b/>
          <w:bCs/>
          <w:sz w:val="24"/>
          <w:szCs w:val="24"/>
        </w:rPr>
        <w:t>Authorised Professional Practice, 2023</w:t>
      </w:r>
      <w:r>
        <w:rPr>
          <w:sz w:val="24"/>
          <w:szCs w:val="24"/>
        </w:rPr>
        <w:t>), partnership working ‘facilitates information and intelligence sharing and provides prompt safety care for victims of crime’. I feel this was certainly the case for my victim and, had it not been for the assistance of my colleagues, an additional police force, and social services and charities, I doubt this outcome would have been achieved.</w:t>
      </w:r>
    </w:p>
    <w:p w14:paraId="5A8DAAFA" w14:textId="77777777" w:rsidR="0073021A" w:rsidRPr="00E676F7" w:rsidRDefault="0073021A" w:rsidP="5B843AF0">
      <w:pPr>
        <w:ind w:right="237"/>
        <w:jc w:val="both"/>
        <w:rPr>
          <w:rFonts w:eastAsia="Arial"/>
          <w:color w:val="000000" w:themeColor="text1"/>
          <w:sz w:val="24"/>
          <w:szCs w:val="24"/>
        </w:rPr>
      </w:pPr>
    </w:p>
    <w:p w14:paraId="6E1CB521" w14:textId="77777777" w:rsidR="008331E5" w:rsidRDefault="008331E5">
      <w:pPr>
        <w:overflowPunct/>
        <w:autoSpaceDE/>
        <w:autoSpaceDN/>
        <w:adjustRightInd/>
        <w:textAlignment w:val="auto"/>
        <w:rPr>
          <w:b/>
          <w:bCs/>
          <w:sz w:val="24"/>
          <w:szCs w:val="24"/>
        </w:rPr>
      </w:pPr>
    </w:p>
    <w:p w14:paraId="68317E39" w14:textId="25F69E7C" w:rsidR="00E676F7" w:rsidRPr="008331E5" w:rsidRDefault="008331E5">
      <w:pPr>
        <w:overflowPunct/>
        <w:autoSpaceDE/>
        <w:autoSpaceDN/>
        <w:adjustRightInd/>
        <w:textAlignment w:val="auto"/>
        <w:rPr>
          <w:sz w:val="24"/>
          <w:szCs w:val="24"/>
        </w:rPr>
      </w:pPr>
      <w:r w:rsidRPr="008331E5">
        <w:rPr>
          <w:sz w:val="24"/>
          <w:szCs w:val="24"/>
        </w:rPr>
        <w:t>Word count: 1954</w:t>
      </w:r>
      <w:r w:rsidR="00E676F7" w:rsidRPr="008331E5">
        <w:rPr>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6FE1CD7E" w14:textId="77777777" w:rsidR="008331E5" w:rsidRPr="00E61719" w:rsidRDefault="008331E5" w:rsidP="008331E5">
      <w:pPr>
        <w:spacing w:line="480" w:lineRule="auto"/>
        <w:rPr>
          <w:sz w:val="24"/>
          <w:szCs w:val="24"/>
          <w:u w:val="single"/>
        </w:rPr>
      </w:pPr>
      <w:r w:rsidRPr="00E61719">
        <w:rPr>
          <w:sz w:val="24"/>
          <w:szCs w:val="24"/>
          <w:u w:val="single"/>
        </w:rPr>
        <w:lastRenderedPageBreak/>
        <w:t>Introduction</w:t>
      </w:r>
    </w:p>
    <w:p w14:paraId="449547B8" w14:textId="77777777" w:rsidR="008331E5" w:rsidRDefault="008331E5" w:rsidP="008331E5">
      <w:pPr>
        <w:spacing w:line="480" w:lineRule="auto"/>
        <w:rPr>
          <w:sz w:val="24"/>
          <w:szCs w:val="24"/>
        </w:rPr>
      </w:pPr>
      <w:r>
        <w:rPr>
          <w:sz w:val="24"/>
          <w:szCs w:val="24"/>
        </w:rPr>
        <w:t xml:space="preserve">During this written exercise, I will use my own experience with a particular policing incident to discuss effectiveness in </w:t>
      </w:r>
      <w:proofErr w:type="gramStart"/>
      <w:r>
        <w:rPr>
          <w:sz w:val="24"/>
          <w:szCs w:val="24"/>
        </w:rPr>
        <w:t>conducting an investigation</w:t>
      </w:r>
      <w:proofErr w:type="gramEnd"/>
      <w:r>
        <w:rPr>
          <w:sz w:val="24"/>
          <w:szCs w:val="24"/>
        </w:rPr>
        <w:t xml:space="preserve">. I will be using an investigation I believe to be of a complex nature to evaluate the processes employed in order to achieve a desired outcome. I will attempt to define what an investigation is in a policing context before evaluating the significant role I took. I will also evaluate the level of support I provided to all relevant individuals involved by using information provided by such bodies as the College of Policing. I will, finally, write a conclusion discussing what I feel went well during my experience and what changes, if any, would I implement in future incidents of a similar nature. In order to do this in a format that makes this written exercise more easily digestible for the reader, I will be using the Gibbs Reflective Cycle model to ensure that the incident in question, along with my personal input, is fully documented and </w:t>
      </w:r>
      <w:proofErr w:type="gramStart"/>
      <w:r>
        <w:rPr>
          <w:sz w:val="24"/>
          <w:szCs w:val="24"/>
        </w:rPr>
        <w:t>all important</w:t>
      </w:r>
      <w:proofErr w:type="gramEnd"/>
      <w:r>
        <w:rPr>
          <w:sz w:val="24"/>
          <w:szCs w:val="24"/>
        </w:rPr>
        <w:t xml:space="preserve"> aspects are discussed and analysed so that I am able to complete what is expected of me in this task. I will also refer to the National Decision Model to assist in keeping the following discussion within the context of a policing incident.</w:t>
      </w:r>
    </w:p>
    <w:p w14:paraId="2DED3BE1" w14:textId="77777777" w:rsidR="008331E5" w:rsidRDefault="008331E5" w:rsidP="008331E5">
      <w:pPr>
        <w:spacing w:line="480" w:lineRule="auto"/>
        <w:rPr>
          <w:sz w:val="24"/>
          <w:szCs w:val="24"/>
        </w:rPr>
      </w:pPr>
    </w:p>
    <w:p w14:paraId="011EFF02" w14:textId="77777777" w:rsidR="008331E5" w:rsidRDefault="008331E5" w:rsidP="008331E5">
      <w:pPr>
        <w:spacing w:line="480" w:lineRule="auto"/>
        <w:rPr>
          <w:sz w:val="24"/>
          <w:szCs w:val="24"/>
        </w:rPr>
      </w:pPr>
      <w:r>
        <w:rPr>
          <w:sz w:val="24"/>
          <w:szCs w:val="24"/>
          <w:u w:val="single"/>
        </w:rPr>
        <w:t>Police Investigations</w:t>
      </w:r>
    </w:p>
    <w:p w14:paraId="1D29A228" w14:textId="77777777" w:rsidR="008331E5" w:rsidRPr="00282FC2" w:rsidRDefault="008331E5" w:rsidP="008331E5">
      <w:pPr>
        <w:spacing w:line="480" w:lineRule="auto"/>
        <w:rPr>
          <w:sz w:val="24"/>
          <w:szCs w:val="24"/>
        </w:rPr>
      </w:pPr>
      <w:r>
        <w:rPr>
          <w:sz w:val="24"/>
          <w:szCs w:val="24"/>
        </w:rPr>
        <w:t>In a policing context, all officers are investigators, and such investigations are conducted “with a view to it being ascertained whether a person should be charged with an offence, or whether a person charged with an offence is guilty of it” (</w:t>
      </w:r>
      <w:r>
        <w:rPr>
          <w:b/>
          <w:bCs/>
          <w:sz w:val="24"/>
          <w:szCs w:val="24"/>
        </w:rPr>
        <w:t>College of Policing, 2023</w:t>
      </w:r>
      <w:r>
        <w:rPr>
          <w:sz w:val="24"/>
          <w:szCs w:val="24"/>
        </w:rPr>
        <w:t>). According to the College of Policing (</w:t>
      </w:r>
      <w:r>
        <w:rPr>
          <w:b/>
          <w:bCs/>
          <w:sz w:val="24"/>
          <w:szCs w:val="24"/>
        </w:rPr>
        <w:t>2023</w:t>
      </w:r>
      <w:r>
        <w:rPr>
          <w:sz w:val="24"/>
          <w:szCs w:val="24"/>
        </w:rPr>
        <w:t xml:space="preserve">), ‘actions taken by police officers must be proportionate to the crime being investigated as the way police exercise their powers can </w:t>
      </w:r>
      <w:proofErr w:type="spellStart"/>
      <w:r>
        <w:rPr>
          <w:sz w:val="24"/>
          <w:szCs w:val="24"/>
        </w:rPr>
        <w:t>effect</w:t>
      </w:r>
      <w:proofErr w:type="spellEnd"/>
      <w:r>
        <w:rPr>
          <w:sz w:val="24"/>
          <w:szCs w:val="24"/>
        </w:rPr>
        <w:t xml:space="preserve"> the level of support given by specific communities if they lose confidence in the effectiveness of police’.</w:t>
      </w:r>
    </w:p>
    <w:p w14:paraId="613E955F" w14:textId="77777777" w:rsidR="008331E5" w:rsidRPr="00EB4FFF" w:rsidRDefault="008331E5" w:rsidP="008331E5">
      <w:pPr>
        <w:spacing w:line="480" w:lineRule="auto"/>
        <w:rPr>
          <w:sz w:val="24"/>
          <w:szCs w:val="24"/>
        </w:rPr>
      </w:pPr>
    </w:p>
    <w:p w14:paraId="38F555BC" w14:textId="77777777" w:rsidR="008331E5" w:rsidRPr="00EB4FFF" w:rsidRDefault="008331E5" w:rsidP="008331E5">
      <w:pPr>
        <w:spacing w:line="480" w:lineRule="auto"/>
        <w:rPr>
          <w:sz w:val="24"/>
          <w:szCs w:val="24"/>
        </w:rPr>
      </w:pPr>
      <w:r w:rsidRPr="00C953E9">
        <w:rPr>
          <w:sz w:val="24"/>
          <w:szCs w:val="24"/>
          <w:u w:val="single"/>
        </w:rPr>
        <w:t xml:space="preserve">GIBS </w:t>
      </w:r>
      <w:r>
        <w:rPr>
          <w:sz w:val="24"/>
          <w:szCs w:val="24"/>
          <w:u w:val="single"/>
        </w:rPr>
        <w:t>R</w:t>
      </w:r>
      <w:r w:rsidRPr="00C953E9">
        <w:rPr>
          <w:sz w:val="24"/>
          <w:szCs w:val="24"/>
          <w:u w:val="single"/>
        </w:rPr>
        <w:t xml:space="preserve">eflective </w:t>
      </w:r>
      <w:r>
        <w:rPr>
          <w:sz w:val="24"/>
          <w:szCs w:val="24"/>
          <w:u w:val="single"/>
        </w:rPr>
        <w:t>C</w:t>
      </w:r>
      <w:r w:rsidRPr="00C953E9">
        <w:rPr>
          <w:sz w:val="24"/>
          <w:szCs w:val="24"/>
          <w:u w:val="single"/>
        </w:rPr>
        <w:t>ycle</w:t>
      </w:r>
    </w:p>
    <w:p w14:paraId="36E6E4F7" w14:textId="77777777" w:rsidR="008331E5" w:rsidRDefault="008331E5" w:rsidP="008331E5">
      <w:pPr>
        <w:spacing w:line="480" w:lineRule="auto"/>
        <w:rPr>
          <w:sz w:val="24"/>
          <w:szCs w:val="24"/>
        </w:rPr>
      </w:pPr>
      <w:r>
        <w:rPr>
          <w:sz w:val="24"/>
          <w:szCs w:val="24"/>
        </w:rPr>
        <w:t>As explained in task 1, I will be using the GIBBS Reflective Cycle (</w:t>
      </w:r>
      <w:r>
        <w:rPr>
          <w:b/>
          <w:bCs/>
          <w:sz w:val="24"/>
          <w:szCs w:val="24"/>
        </w:rPr>
        <w:t>Gibbs, 1984</w:t>
      </w:r>
      <w:r>
        <w:rPr>
          <w:sz w:val="24"/>
          <w:szCs w:val="24"/>
        </w:rPr>
        <w:t>) in order to analyse the work, I carried out as part of my chosen investigation. As shown in the below illustration (Stewart, 2015), I will attempt to pay particular attention to six particular aspects of my experience, underlined below as sub-categories. As mentioned above, this will assist me in avoiding coming to a pre-mature conclusion and providing an unnecessary amount of detail, therefore discussing the investigation in a precise manner.</w:t>
      </w:r>
    </w:p>
    <w:p w14:paraId="52EA9F23" w14:textId="77777777" w:rsidR="008331E5" w:rsidRPr="00EB4FFF" w:rsidRDefault="008331E5" w:rsidP="008331E5">
      <w:pPr>
        <w:spacing w:line="480" w:lineRule="auto"/>
        <w:rPr>
          <w:sz w:val="24"/>
          <w:szCs w:val="24"/>
        </w:rPr>
      </w:pPr>
      <w:r>
        <w:rPr>
          <w:noProof/>
          <w:sz w:val="24"/>
          <w:szCs w:val="24"/>
        </w:rPr>
        <w:drawing>
          <wp:inline distT="0" distB="0" distL="0" distR="0" wp14:anchorId="16506A80" wp14:editId="26126E9E">
            <wp:extent cx="3981450" cy="37433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81450" cy="3743325"/>
                    </a:xfrm>
                    <a:prstGeom prst="rect">
                      <a:avLst/>
                    </a:prstGeom>
                    <a:noFill/>
                    <a:ln>
                      <a:noFill/>
                    </a:ln>
                  </pic:spPr>
                </pic:pic>
              </a:graphicData>
            </a:graphic>
          </wp:inline>
        </w:drawing>
      </w:r>
    </w:p>
    <w:p w14:paraId="0DE7DF87" w14:textId="77777777" w:rsidR="008331E5" w:rsidRDefault="008331E5" w:rsidP="008331E5">
      <w:pPr>
        <w:spacing w:line="480" w:lineRule="auto"/>
        <w:rPr>
          <w:sz w:val="24"/>
          <w:szCs w:val="24"/>
        </w:rPr>
      </w:pPr>
    </w:p>
    <w:p w14:paraId="13770168" w14:textId="77777777" w:rsidR="008331E5" w:rsidRPr="00C953E9" w:rsidRDefault="008331E5" w:rsidP="008331E5">
      <w:pPr>
        <w:spacing w:line="480" w:lineRule="auto"/>
        <w:rPr>
          <w:sz w:val="24"/>
          <w:szCs w:val="24"/>
          <w:u w:val="single"/>
        </w:rPr>
      </w:pPr>
      <w:r w:rsidRPr="00C953E9">
        <w:rPr>
          <w:sz w:val="24"/>
          <w:szCs w:val="24"/>
          <w:u w:val="single"/>
        </w:rPr>
        <w:t>The National Decision Model (NDM)</w:t>
      </w:r>
    </w:p>
    <w:p w14:paraId="577DB192" w14:textId="77777777" w:rsidR="008331E5" w:rsidRDefault="008331E5" w:rsidP="008331E5">
      <w:pPr>
        <w:spacing w:line="480" w:lineRule="auto"/>
        <w:rPr>
          <w:sz w:val="24"/>
          <w:szCs w:val="24"/>
        </w:rPr>
      </w:pPr>
      <w:r>
        <w:rPr>
          <w:sz w:val="24"/>
          <w:szCs w:val="24"/>
        </w:rPr>
        <w:t>In addition to the Gibbs Reflective Cycle, I will also be referring to the NDM (</w:t>
      </w:r>
      <w:r>
        <w:rPr>
          <w:b/>
          <w:bCs/>
          <w:sz w:val="24"/>
          <w:szCs w:val="24"/>
        </w:rPr>
        <w:t xml:space="preserve">College of Policing, </w:t>
      </w:r>
      <w:r w:rsidRPr="00C953E9">
        <w:rPr>
          <w:sz w:val="24"/>
          <w:szCs w:val="24"/>
        </w:rPr>
        <w:t>2023</w:t>
      </w:r>
      <w:r>
        <w:rPr>
          <w:sz w:val="24"/>
          <w:szCs w:val="24"/>
        </w:rPr>
        <w:t xml:space="preserve">) </w:t>
      </w:r>
      <w:r w:rsidRPr="00C953E9">
        <w:rPr>
          <w:sz w:val="24"/>
          <w:szCs w:val="24"/>
        </w:rPr>
        <w:t>throughout</w:t>
      </w:r>
      <w:r>
        <w:rPr>
          <w:sz w:val="24"/>
          <w:szCs w:val="24"/>
        </w:rPr>
        <w:t xml:space="preserve"> this task. This is done in order to keep the discussion in a policing context and show my rationale during the time of the incident as the </w:t>
      </w:r>
      <w:r>
        <w:rPr>
          <w:sz w:val="24"/>
          <w:szCs w:val="24"/>
        </w:rPr>
        <w:lastRenderedPageBreak/>
        <w:t>NDM was influential in my decision making at the time, as designed. I have also included an illustration of this model below (</w:t>
      </w:r>
      <w:r>
        <w:rPr>
          <w:b/>
          <w:bCs/>
          <w:sz w:val="24"/>
          <w:szCs w:val="24"/>
        </w:rPr>
        <w:t>College of Policing</w:t>
      </w:r>
      <w:r>
        <w:rPr>
          <w:sz w:val="24"/>
          <w:szCs w:val="24"/>
        </w:rPr>
        <w:t>).</w:t>
      </w:r>
    </w:p>
    <w:p w14:paraId="0C121020" w14:textId="77777777" w:rsidR="008331E5" w:rsidRPr="00BF0188" w:rsidRDefault="008331E5" w:rsidP="008331E5">
      <w:pPr>
        <w:spacing w:line="480" w:lineRule="auto"/>
        <w:rPr>
          <w:sz w:val="24"/>
          <w:szCs w:val="24"/>
        </w:rPr>
      </w:pPr>
      <w:r>
        <w:rPr>
          <w:noProof/>
          <w:sz w:val="24"/>
          <w:szCs w:val="24"/>
        </w:rPr>
        <w:drawing>
          <wp:inline distT="0" distB="0" distL="0" distR="0" wp14:anchorId="2C2A6D21" wp14:editId="72A95AA2">
            <wp:extent cx="5731510" cy="53124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5312410"/>
                    </a:xfrm>
                    <a:prstGeom prst="rect">
                      <a:avLst/>
                    </a:prstGeom>
                    <a:noFill/>
                    <a:ln>
                      <a:noFill/>
                    </a:ln>
                  </pic:spPr>
                </pic:pic>
              </a:graphicData>
            </a:graphic>
          </wp:inline>
        </w:drawing>
      </w:r>
    </w:p>
    <w:p w14:paraId="2C014630" w14:textId="77777777" w:rsidR="008331E5" w:rsidRDefault="008331E5" w:rsidP="008331E5">
      <w:pPr>
        <w:spacing w:line="480" w:lineRule="auto"/>
        <w:rPr>
          <w:sz w:val="24"/>
          <w:szCs w:val="24"/>
        </w:rPr>
      </w:pPr>
    </w:p>
    <w:p w14:paraId="47EE5982" w14:textId="77777777" w:rsidR="008331E5" w:rsidRDefault="008331E5" w:rsidP="008331E5">
      <w:pPr>
        <w:spacing w:line="480" w:lineRule="auto"/>
        <w:rPr>
          <w:sz w:val="24"/>
          <w:szCs w:val="24"/>
        </w:rPr>
      </w:pPr>
      <w:r>
        <w:rPr>
          <w:sz w:val="24"/>
          <w:szCs w:val="24"/>
          <w:u w:val="single"/>
        </w:rPr>
        <w:t>Description of Incident</w:t>
      </w:r>
    </w:p>
    <w:p w14:paraId="1DECA14D" w14:textId="77777777" w:rsidR="008331E5" w:rsidRDefault="008331E5" w:rsidP="008331E5">
      <w:pPr>
        <w:spacing w:line="480" w:lineRule="auto"/>
        <w:rPr>
          <w:sz w:val="24"/>
          <w:szCs w:val="24"/>
        </w:rPr>
      </w:pPr>
      <w:r>
        <w:rPr>
          <w:sz w:val="24"/>
          <w:szCs w:val="24"/>
        </w:rPr>
        <w:t>For this incident in question, I attended an emergency call regarding a victim of domestic abuse who had received severe threats from her ex-partner and father of her children. On the day this occurred, I spoke to the victim prior to her making the emergency police report. I recall attending her address as part of a welfare check as she had contacted police previously in the week due to having some safety concerns.</w:t>
      </w:r>
    </w:p>
    <w:p w14:paraId="19F4CEFB" w14:textId="77777777" w:rsidR="008331E5" w:rsidRDefault="008331E5" w:rsidP="008331E5">
      <w:pPr>
        <w:spacing w:line="480" w:lineRule="auto"/>
        <w:rPr>
          <w:sz w:val="24"/>
          <w:szCs w:val="24"/>
        </w:rPr>
      </w:pPr>
      <w:r>
        <w:rPr>
          <w:sz w:val="24"/>
          <w:szCs w:val="24"/>
        </w:rPr>
        <w:lastRenderedPageBreak/>
        <w:t>The victim in question had contacted police because she was concerned that her partner could easily access her address without her consent and without using normal means of doing so. When speaking to her in person, she showed me damage that had been caused to one of her windows. She explained that her ex-partner had caused this damage and, as a result, the window could no longer be secured. She explained that her ex-partner, on previous occasions, had managed to force the window open from the exterior of the house and entered the property.</w:t>
      </w:r>
    </w:p>
    <w:p w14:paraId="5FB53C03" w14:textId="77777777" w:rsidR="008331E5" w:rsidRDefault="008331E5" w:rsidP="008331E5">
      <w:pPr>
        <w:spacing w:line="480" w:lineRule="auto"/>
        <w:rPr>
          <w:sz w:val="24"/>
          <w:szCs w:val="24"/>
        </w:rPr>
      </w:pPr>
      <w:r>
        <w:rPr>
          <w:sz w:val="24"/>
          <w:szCs w:val="24"/>
        </w:rPr>
        <w:t>This incident was already being investigated by police at the time. My purpose for speaking with the victim was to discuss a safety plan and refer her to other agencies in order to safeguard her and her children who lived with her. I did this by completing the necessary form with her before passing on that information to social services, as per Gwent Police policy. I also referred her to Gwent Police’s victim support department in order for her to be given items useful in better safety-proofing the house, such as window alarms and ‘door-jammers’ designed to prevent forced entry.</w:t>
      </w:r>
    </w:p>
    <w:p w14:paraId="46CC2E35" w14:textId="77777777" w:rsidR="008331E5" w:rsidRDefault="008331E5" w:rsidP="008331E5">
      <w:pPr>
        <w:spacing w:line="480" w:lineRule="auto"/>
        <w:rPr>
          <w:sz w:val="24"/>
          <w:szCs w:val="24"/>
        </w:rPr>
      </w:pPr>
      <w:r>
        <w:rPr>
          <w:sz w:val="24"/>
          <w:szCs w:val="24"/>
        </w:rPr>
        <w:t>After doing this for the victim, I returned to my station with the intent on writing a full report and passing the information on to the relevant individuals; however, before this could be done, I was informed by control room staff that there was an ongoing emergency at the same address. The victim was reporting that her ex-partner had arrived unannounced at the property and was being verbally aggressive and making threats of arson against the victim’s property.</w:t>
      </w:r>
    </w:p>
    <w:p w14:paraId="22158F68" w14:textId="77777777" w:rsidR="008331E5" w:rsidRDefault="008331E5" w:rsidP="008331E5">
      <w:pPr>
        <w:spacing w:line="480" w:lineRule="auto"/>
        <w:rPr>
          <w:sz w:val="24"/>
          <w:szCs w:val="24"/>
        </w:rPr>
      </w:pPr>
      <w:r>
        <w:rPr>
          <w:sz w:val="24"/>
          <w:szCs w:val="24"/>
        </w:rPr>
        <w:t>Due to this, I re-attended the victim’s address and asked colleagues of mine to also attend for support. During my journey to the address, I considered my options in terms of what action to take. As shown in the NDM (</w:t>
      </w:r>
      <w:r>
        <w:rPr>
          <w:b/>
          <w:bCs/>
          <w:sz w:val="24"/>
          <w:szCs w:val="24"/>
        </w:rPr>
        <w:t>College of Policing</w:t>
      </w:r>
      <w:r>
        <w:rPr>
          <w:sz w:val="24"/>
          <w:szCs w:val="24"/>
        </w:rPr>
        <w:t xml:space="preserve">) I wanted to gather as much information as possible and would need to speak with the victim further in order to do this; however, I already had a certain amount of information to </w:t>
      </w:r>
      <w:r>
        <w:rPr>
          <w:sz w:val="24"/>
          <w:szCs w:val="24"/>
        </w:rPr>
        <w:lastRenderedPageBreak/>
        <w:t>work with due to speaking with her earlier that day. I also considered the risks associated with this, the primary one at the time, in my opinion, was my safety and the safety of others as I was dealing with an individual making violent threats and therefore potentially capable of carrying out these threats. Based on the initial report, I understood that the power to arrest this individual would allow me to put safety measures in place for all those involved and this, therefore, was one of my options. I, therefore, decided that this would be my best course of action.</w:t>
      </w:r>
    </w:p>
    <w:p w14:paraId="302B4EB1" w14:textId="77777777" w:rsidR="008331E5" w:rsidRDefault="008331E5" w:rsidP="008331E5">
      <w:pPr>
        <w:spacing w:line="480" w:lineRule="auto"/>
        <w:rPr>
          <w:sz w:val="24"/>
          <w:szCs w:val="24"/>
        </w:rPr>
      </w:pPr>
      <w:r>
        <w:rPr>
          <w:sz w:val="24"/>
          <w:szCs w:val="24"/>
        </w:rPr>
        <w:t>After arriving at the address, I spoke to the victim and discovered that the perpetrator had left prior to my arrival. The victim stated that the perpetrator was wearing his work uniform and that he works at a nearby factory. My colleagues arrived shortly after this. Based on this information, I instructed my colleagues to meet me at this factory in order to carry out arrest inquiries. We did this and managed to locate the perpetrator before placing him under arrest. While my colleagues conveyed this individual to a custody suite, I returned to the victim in order to complete outstanding inquiries and discuss further safety advice.</w:t>
      </w:r>
    </w:p>
    <w:p w14:paraId="0876A1D7" w14:textId="77777777" w:rsidR="008331E5" w:rsidRDefault="008331E5" w:rsidP="008331E5">
      <w:pPr>
        <w:spacing w:line="480" w:lineRule="auto"/>
        <w:rPr>
          <w:sz w:val="24"/>
          <w:szCs w:val="24"/>
        </w:rPr>
      </w:pPr>
    </w:p>
    <w:p w14:paraId="4A2B57CC" w14:textId="77777777" w:rsidR="008331E5" w:rsidRPr="007E2167" w:rsidRDefault="008331E5" w:rsidP="008331E5">
      <w:pPr>
        <w:spacing w:line="480" w:lineRule="auto"/>
        <w:rPr>
          <w:sz w:val="24"/>
          <w:szCs w:val="24"/>
          <w:u w:val="single"/>
        </w:rPr>
      </w:pPr>
      <w:r>
        <w:rPr>
          <w:sz w:val="24"/>
          <w:szCs w:val="24"/>
          <w:u w:val="single"/>
        </w:rPr>
        <w:t>Thoughts and Feelings</w:t>
      </w:r>
    </w:p>
    <w:p w14:paraId="7BD40AC4" w14:textId="77777777" w:rsidR="008331E5" w:rsidRDefault="008331E5" w:rsidP="008331E5">
      <w:pPr>
        <w:spacing w:line="480" w:lineRule="auto"/>
        <w:rPr>
          <w:sz w:val="24"/>
          <w:szCs w:val="24"/>
        </w:rPr>
      </w:pPr>
      <w:r>
        <w:rPr>
          <w:sz w:val="24"/>
          <w:szCs w:val="24"/>
        </w:rPr>
        <w:t xml:space="preserve">Throughout this incident, my thoughts and feelings primarily revolved around the victim, as well as her young children who also lived at the address. Given the seriousness of the incident, including the threats made, I felt that the individuals involved were particularly vulnerable and, therefore, this incident required police intervention in order for police to put safeguarding measure in place. For example, arresting the perpetrator for the relevant offences allowed officers to place bail conditions upon the perpetrator following his release from police custody. This </w:t>
      </w:r>
      <w:r>
        <w:rPr>
          <w:sz w:val="24"/>
          <w:szCs w:val="24"/>
        </w:rPr>
        <w:lastRenderedPageBreak/>
        <w:t>provides protection for the victim and her children during the investigation process, which can take several weeks, if not months.</w:t>
      </w:r>
    </w:p>
    <w:p w14:paraId="10AE035B" w14:textId="77777777" w:rsidR="008331E5" w:rsidRDefault="008331E5" w:rsidP="008331E5">
      <w:pPr>
        <w:spacing w:line="480" w:lineRule="auto"/>
        <w:rPr>
          <w:sz w:val="24"/>
          <w:szCs w:val="24"/>
        </w:rPr>
      </w:pPr>
      <w:r>
        <w:rPr>
          <w:sz w:val="24"/>
          <w:szCs w:val="24"/>
        </w:rPr>
        <w:t>In 2021, a report from His Majesty’s Inspectorate of Constabulary and Fire and Rescue Services (</w:t>
      </w:r>
      <w:r>
        <w:rPr>
          <w:b/>
          <w:bCs/>
          <w:sz w:val="24"/>
          <w:szCs w:val="24"/>
        </w:rPr>
        <w:t>HMICFRS</w:t>
      </w:r>
      <w:r>
        <w:rPr>
          <w:sz w:val="24"/>
          <w:szCs w:val="24"/>
        </w:rPr>
        <w:t xml:space="preserve">) provided recommendations regarding the use of protective measures, such as bail conditions prior to being charged and restraining orders, following a complaint from the Centre for Women’s Justice. </w:t>
      </w:r>
      <w:proofErr w:type="gramStart"/>
      <w:r>
        <w:rPr>
          <w:sz w:val="24"/>
          <w:szCs w:val="24"/>
        </w:rPr>
        <w:t>Following a joint investigation from HMICFRS, the Independent Office for Police Conduct (IOPC) and the College of Policing, it</w:t>
      </w:r>
      <w:proofErr w:type="gramEnd"/>
      <w:r>
        <w:rPr>
          <w:sz w:val="24"/>
          <w:szCs w:val="24"/>
        </w:rPr>
        <w:t xml:space="preserve"> was agreed that there were many good examples of how protective measures, when used, provided victims of crime added effective safeguarding measures and that poor use of these measures placed many female victims at risk.</w:t>
      </w:r>
    </w:p>
    <w:p w14:paraId="7EC38129" w14:textId="77777777" w:rsidR="008331E5" w:rsidRDefault="008331E5" w:rsidP="008331E5">
      <w:pPr>
        <w:spacing w:line="480" w:lineRule="auto"/>
        <w:rPr>
          <w:sz w:val="24"/>
          <w:szCs w:val="24"/>
        </w:rPr>
      </w:pPr>
      <w:r>
        <w:rPr>
          <w:sz w:val="24"/>
          <w:szCs w:val="24"/>
        </w:rPr>
        <w:t>Based upon the allegations made, I felt that the victim in this incident was at risk of repeated serious offences. Having witnessed several of the messages she had received from her ex-partner, I was of the opinion that the male would likely offend again. Regardless of my own opinion, the allegations made were of a serious enough nature that this was a risk police could not take and that the arrest of the perpetrator had to be made in order to prevent further offences as well as to protect the victim.</w:t>
      </w:r>
    </w:p>
    <w:p w14:paraId="2D3F108F" w14:textId="77777777" w:rsidR="008331E5" w:rsidRDefault="008331E5" w:rsidP="008331E5">
      <w:pPr>
        <w:spacing w:line="480" w:lineRule="auto"/>
        <w:rPr>
          <w:sz w:val="24"/>
          <w:szCs w:val="24"/>
        </w:rPr>
      </w:pPr>
    </w:p>
    <w:p w14:paraId="676B11CB" w14:textId="77777777" w:rsidR="008331E5" w:rsidRDefault="008331E5" w:rsidP="008331E5">
      <w:pPr>
        <w:spacing w:line="480" w:lineRule="auto"/>
        <w:rPr>
          <w:sz w:val="24"/>
          <w:szCs w:val="24"/>
        </w:rPr>
      </w:pPr>
      <w:r>
        <w:rPr>
          <w:sz w:val="24"/>
          <w:szCs w:val="24"/>
          <w:u w:val="single"/>
        </w:rPr>
        <w:t>Evaluation and Description</w:t>
      </w:r>
    </w:p>
    <w:p w14:paraId="11967C67" w14:textId="77777777" w:rsidR="008331E5" w:rsidRPr="00E61719" w:rsidRDefault="008331E5" w:rsidP="008331E5">
      <w:pPr>
        <w:spacing w:line="480" w:lineRule="auto"/>
        <w:rPr>
          <w:sz w:val="24"/>
          <w:szCs w:val="24"/>
        </w:rPr>
      </w:pPr>
      <w:r>
        <w:rPr>
          <w:sz w:val="24"/>
          <w:szCs w:val="24"/>
        </w:rPr>
        <w:t xml:space="preserve">In terms of what went well, I believe my main priority as the dispatched officer was to safeguard the victim. Secondly was to ascertain what offences have taken place so that these can be properly investigated. I believe that the victim had been safeguarded after being provided safety advice from </w:t>
      </w:r>
      <w:proofErr w:type="spellStart"/>
      <w:r>
        <w:rPr>
          <w:sz w:val="24"/>
          <w:szCs w:val="24"/>
        </w:rPr>
        <w:t>my self</w:t>
      </w:r>
      <w:proofErr w:type="spellEnd"/>
      <w:r>
        <w:rPr>
          <w:sz w:val="24"/>
          <w:szCs w:val="24"/>
        </w:rPr>
        <w:t xml:space="preserve"> and after the perpetrator was arrested. In addition to this, a referral was made to South Wales Fire and </w:t>
      </w:r>
      <w:r>
        <w:rPr>
          <w:sz w:val="24"/>
          <w:szCs w:val="24"/>
        </w:rPr>
        <w:lastRenderedPageBreak/>
        <w:t>Rescue Service in order for them to discuss any concerns of arson with the victim, based upon the nature of threats used against her. My colleagues and I were able to quickly find the perpetrator and place him in police custody without any further offences being committed. Communication was key in this incident as I was relaying information from the victim to my colleagues who were then passing this information on to officers at the custody station. This was necessary in order to question the perpetrator on all allegations made against him. I believe this incident went well because my colleagues and I followed what was considered best practice. For example, golden hour enquiries (</w:t>
      </w:r>
      <w:r>
        <w:rPr>
          <w:b/>
          <w:bCs/>
          <w:sz w:val="24"/>
          <w:szCs w:val="24"/>
        </w:rPr>
        <w:t xml:space="preserve">College of Policing, </w:t>
      </w:r>
      <w:r w:rsidRPr="00D7106B">
        <w:rPr>
          <w:b/>
          <w:bCs/>
          <w:sz w:val="24"/>
          <w:szCs w:val="24"/>
        </w:rPr>
        <w:t>2023</w:t>
      </w:r>
      <w:r>
        <w:rPr>
          <w:sz w:val="24"/>
          <w:szCs w:val="24"/>
        </w:rPr>
        <w:t xml:space="preserve">) </w:t>
      </w:r>
      <w:r w:rsidRPr="00D7106B">
        <w:rPr>
          <w:sz w:val="24"/>
          <w:szCs w:val="24"/>
        </w:rPr>
        <w:t>were</w:t>
      </w:r>
      <w:r>
        <w:rPr>
          <w:sz w:val="24"/>
          <w:szCs w:val="24"/>
        </w:rPr>
        <w:t xml:space="preserve"> carried out in a timely and orderly manner. Initially, my colleagues and I identified all victims and offenders associated with the incident and carried out a risk assessment. Using this assessment, we were able to decide upon which safeguarding measures were necessary and appropriate for the alleged offences. Following this, support from internal and external agencies were made aware for after police involvement would inevitably end. Additionally, efforts to gather evidential material were made by photographing damage to property and discussing with neighbours whether or not they heard or witnessed the incident in question. This was done to “minimise the amount of material that could be lost” and to “maximise the chance of securing material that will be admissible in court” (</w:t>
      </w:r>
      <w:r>
        <w:rPr>
          <w:b/>
          <w:bCs/>
          <w:sz w:val="24"/>
          <w:szCs w:val="24"/>
        </w:rPr>
        <w:t>College of Policing, 2023</w:t>
      </w:r>
      <w:r>
        <w:rPr>
          <w:sz w:val="24"/>
          <w:szCs w:val="24"/>
        </w:rPr>
        <w:t>).</w:t>
      </w:r>
    </w:p>
    <w:p w14:paraId="552F4539" w14:textId="77777777" w:rsidR="008331E5" w:rsidRDefault="008331E5" w:rsidP="008331E5">
      <w:pPr>
        <w:spacing w:line="480" w:lineRule="auto"/>
        <w:rPr>
          <w:sz w:val="24"/>
          <w:szCs w:val="24"/>
        </w:rPr>
      </w:pPr>
    </w:p>
    <w:p w14:paraId="117F7254" w14:textId="77777777" w:rsidR="008331E5" w:rsidRPr="007E2167" w:rsidRDefault="008331E5" w:rsidP="008331E5">
      <w:pPr>
        <w:spacing w:line="480" w:lineRule="auto"/>
        <w:rPr>
          <w:sz w:val="24"/>
          <w:szCs w:val="24"/>
        </w:rPr>
      </w:pPr>
      <w:r>
        <w:rPr>
          <w:sz w:val="24"/>
          <w:szCs w:val="24"/>
          <w:u w:val="single"/>
        </w:rPr>
        <w:t>Conclusion and Action Plan</w:t>
      </w:r>
    </w:p>
    <w:p w14:paraId="6151B317" w14:textId="77777777" w:rsidR="008331E5" w:rsidRDefault="008331E5" w:rsidP="008331E5">
      <w:pPr>
        <w:spacing w:line="480" w:lineRule="auto"/>
        <w:rPr>
          <w:sz w:val="24"/>
          <w:szCs w:val="24"/>
        </w:rPr>
      </w:pPr>
      <w:r>
        <w:rPr>
          <w:sz w:val="24"/>
          <w:szCs w:val="24"/>
        </w:rPr>
        <w:t xml:space="preserve">It should be noted that this investigation is still ongoing. The perpetrator has been interviewed for the allegations made against him and the victim is still being safeguarded. There have been no further incidents since this occurred. Police are currently awaiting advice from the Crown Prosecution Service with regards to this </w:t>
      </w:r>
      <w:r>
        <w:rPr>
          <w:sz w:val="24"/>
          <w:szCs w:val="24"/>
        </w:rPr>
        <w:lastRenderedPageBreak/>
        <w:t>incident being discussed in court. What was highlighted for me during my experience was how effective and smoothly an investigation can be run by following best practice. To this day I believe the priority of police is still to safeguard the victim. Should I face a similar incident in the future, I do not believe that I would carry out my actions differently to this incident as I believe that I did all that I could to safeguard these involved, both in terms of immediate and long-term safeguarding, as well as identify all alleged offences and any corroborating evidence.</w:t>
      </w: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51213AF3" w:rsidR="00025650" w:rsidRPr="00E676F7" w:rsidRDefault="008331E5" w:rsidP="00340E9A">
      <w:pPr>
        <w:ind w:right="237"/>
      </w:pPr>
      <w:r w:rsidRPr="008331E5">
        <w:rPr>
          <w:sz w:val="22"/>
          <w:szCs w:val="22"/>
        </w:rPr>
        <w:t>Word count: 1874</w:t>
      </w:r>
      <w:r w:rsidR="00025650">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headerReference w:type="even" r:id="rId17"/>
          <w:headerReference w:type="default" r:id="rId18"/>
          <w:footerReference w:type="even" r:id="rId19"/>
          <w:footerReference w:type="default" r:id="rId20"/>
          <w:headerReference w:type="first" r:id="rId21"/>
          <w:footerReference w:type="first" r:id="rId22"/>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4CBBC90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5B1B760B" w14:textId="478C6ACC" w:rsidR="0073021A" w:rsidRDefault="0073021A" w:rsidP="00EA28F1">
      <w:pPr>
        <w:keepNext/>
        <w:spacing w:before="240" w:after="60"/>
        <w:ind w:right="237"/>
        <w:jc w:val="both"/>
        <w:rPr>
          <w:sz w:val="24"/>
          <w:szCs w:val="24"/>
        </w:rPr>
      </w:pPr>
    </w:p>
    <w:p w14:paraId="01DD5D01" w14:textId="77777777" w:rsidR="008331E5" w:rsidRPr="00EB4FFF" w:rsidRDefault="008331E5" w:rsidP="008331E5">
      <w:pPr>
        <w:pStyle w:val="ListParagraph"/>
        <w:numPr>
          <w:ilvl w:val="0"/>
          <w:numId w:val="50"/>
        </w:numPr>
        <w:spacing w:line="480" w:lineRule="auto"/>
        <w:textAlignment w:val="auto"/>
        <w:rPr>
          <w:sz w:val="24"/>
          <w:szCs w:val="24"/>
        </w:rPr>
      </w:pPr>
      <w:bookmarkStart w:id="1" w:name="_Hlk144314406"/>
      <w:r w:rsidRPr="00EB4FFF">
        <w:rPr>
          <w:sz w:val="24"/>
          <w:szCs w:val="24"/>
        </w:rPr>
        <w:t xml:space="preserve">Australian Charities and Non-for-profits Commission (2022) </w:t>
      </w:r>
      <w:r w:rsidRPr="00EB4FFF">
        <w:rPr>
          <w:i/>
          <w:iCs/>
          <w:sz w:val="24"/>
          <w:szCs w:val="24"/>
        </w:rPr>
        <w:t xml:space="preserve">Vulnerable People </w:t>
      </w:r>
      <w:r w:rsidRPr="00EB4FFF">
        <w:rPr>
          <w:sz w:val="24"/>
          <w:szCs w:val="24"/>
        </w:rPr>
        <w:t xml:space="preserve">[online]. Available at: </w:t>
      </w:r>
      <w:hyperlink r:id="rId23" w:history="1">
        <w:r w:rsidRPr="00EB4FFF">
          <w:rPr>
            <w:rStyle w:val="Hyperlink"/>
            <w:sz w:val="24"/>
            <w:szCs w:val="24"/>
          </w:rPr>
          <w:t>Vulnerable people | ACNC</w:t>
        </w:r>
      </w:hyperlink>
      <w:r w:rsidRPr="00EB4FFF">
        <w:rPr>
          <w:sz w:val="24"/>
          <w:szCs w:val="24"/>
        </w:rPr>
        <w:t xml:space="preserve"> (Accessed date: 30</w:t>
      </w:r>
      <w:r w:rsidRPr="00EB4FFF">
        <w:rPr>
          <w:sz w:val="24"/>
          <w:szCs w:val="24"/>
          <w:vertAlign w:val="superscript"/>
        </w:rPr>
        <w:t>th</w:t>
      </w:r>
      <w:r w:rsidRPr="00EB4FFF">
        <w:rPr>
          <w:sz w:val="24"/>
          <w:szCs w:val="24"/>
        </w:rPr>
        <w:t xml:space="preserve"> August 2023).</w:t>
      </w:r>
    </w:p>
    <w:p w14:paraId="2445AD2E" w14:textId="77777777" w:rsidR="008331E5" w:rsidRDefault="008331E5" w:rsidP="008331E5">
      <w:pPr>
        <w:pStyle w:val="NormalWeb"/>
        <w:numPr>
          <w:ilvl w:val="0"/>
          <w:numId w:val="50"/>
        </w:numPr>
        <w:spacing w:before="0" w:beforeAutospacing="0" w:after="0" w:afterAutospacing="0" w:line="480" w:lineRule="auto"/>
        <w:rPr>
          <w:rFonts w:ascii="Arial" w:hAnsi="Arial" w:cs="Arial"/>
          <w:color w:val="000000"/>
        </w:rPr>
      </w:pPr>
      <w:r w:rsidRPr="00EB4FFF">
        <w:rPr>
          <w:rFonts w:ascii="Arial" w:hAnsi="Arial" w:cs="Arial"/>
          <w:color w:val="000000"/>
        </w:rPr>
        <w:t>College of Policing, 2013. College of Policing. </w:t>
      </w:r>
      <w:r w:rsidRPr="00EB4FFF">
        <w:rPr>
          <w:rFonts w:ascii="Arial" w:hAnsi="Arial" w:cs="Arial"/>
          <w:i/>
          <w:iCs/>
          <w:color w:val="000000"/>
        </w:rPr>
        <w:t>National Decision Model</w:t>
      </w:r>
      <w:r w:rsidRPr="00EB4FFF">
        <w:rPr>
          <w:rFonts w:ascii="Arial" w:hAnsi="Arial" w:cs="Arial"/>
          <w:color w:val="000000"/>
        </w:rPr>
        <w:t xml:space="preserve">. [Online]. Available at: </w:t>
      </w:r>
      <w:hyperlink r:id="rId24" w:history="1">
        <w:r w:rsidRPr="00EB4FFF">
          <w:rPr>
            <w:rStyle w:val="Hyperlink"/>
            <w:rFonts w:ascii="Arial" w:hAnsi="Arial" w:cs="Arial"/>
          </w:rPr>
          <w:t>https://www.college.police.uk/app/national-decision-model/national-decision-model?highlight=national%20decision%20model</w:t>
        </w:r>
      </w:hyperlink>
      <w:r w:rsidRPr="00EB4FFF">
        <w:rPr>
          <w:rFonts w:ascii="Arial" w:hAnsi="Arial" w:cs="Arial"/>
          <w:color w:val="0000FF"/>
        </w:rPr>
        <w:t>.</w:t>
      </w:r>
      <w:r w:rsidRPr="00EB4FFF">
        <w:rPr>
          <w:rFonts w:ascii="Arial" w:hAnsi="Arial" w:cs="Arial"/>
          <w:color w:val="00B0F0"/>
        </w:rPr>
        <w:t xml:space="preserve"> </w:t>
      </w:r>
      <w:r w:rsidRPr="00EB4FFF">
        <w:rPr>
          <w:rFonts w:ascii="Arial" w:hAnsi="Arial" w:cs="Arial"/>
          <w:color w:val="00B0F0"/>
        </w:rPr>
        <w:br/>
      </w:r>
      <w:r w:rsidRPr="00EB4FFF">
        <w:rPr>
          <w:rFonts w:ascii="Arial" w:hAnsi="Arial" w:cs="Arial"/>
          <w:color w:val="000000"/>
        </w:rPr>
        <w:t>(Accessed 28</w:t>
      </w:r>
      <w:r w:rsidRPr="00EB4FFF">
        <w:rPr>
          <w:rFonts w:ascii="Arial" w:hAnsi="Arial" w:cs="Arial"/>
          <w:color w:val="000000"/>
          <w:vertAlign w:val="superscript"/>
        </w:rPr>
        <w:t xml:space="preserve">th </w:t>
      </w:r>
      <w:r>
        <w:rPr>
          <w:rFonts w:ascii="Arial" w:hAnsi="Arial" w:cs="Arial"/>
          <w:color w:val="000000"/>
        </w:rPr>
        <w:t>August</w:t>
      </w:r>
      <w:r w:rsidRPr="00EB4FFF">
        <w:rPr>
          <w:rFonts w:ascii="Arial" w:hAnsi="Arial" w:cs="Arial"/>
          <w:color w:val="000000"/>
        </w:rPr>
        <w:t xml:space="preserve"> 202</w:t>
      </w:r>
      <w:r>
        <w:rPr>
          <w:rFonts w:ascii="Arial" w:hAnsi="Arial" w:cs="Arial"/>
          <w:color w:val="000000"/>
        </w:rPr>
        <w:t>3</w:t>
      </w:r>
      <w:r w:rsidRPr="00EB4FFF">
        <w:rPr>
          <w:rFonts w:ascii="Arial" w:hAnsi="Arial" w:cs="Arial"/>
          <w:color w:val="000000"/>
        </w:rPr>
        <w:t>)</w:t>
      </w:r>
    </w:p>
    <w:p w14:paraId="201191EF" w14:textId="77777777" w:rsidR="008331E5" w:rsidRDefault="008331E5" w:rsidP="008331E5">
      <w:pPr>
        <w:pStyle w:val="NormalWeb"/>
        <w:numPr>
          <w:ilvl w:val="0"/>
          <w:numId w:val="50"/>
        </w:numPr>
        <w:spacing w:before="0" w:beforeAutospacing="0" w:after="0" w:afterAutospacing="0" w:line="480" w:lineRule="auto"/>
        <w:rPr>
          <w:rFonts w:ascii="Arial" w:hAnsi="Arial" w:cs="Arial"/>
          <w:color w:val="000000"/>
        </w:rPr>
      </w:pPr>
      <w:r>
        <w:rPr>
          <w:rFonts w:ascii="Arial" w:hAnsi="Arial" w:cs="Arial"/>
          <w:color w:val="000000"/>
        </w:rPr>
        <w:t>C</w:t>
      </w:r>
      <w:r w:rsidRPr="00F64687">
        <w:rPr>
          <w:rFonts w:ascii="Arial" w:hAnsi="Arial" w:cs="Arial"/>
          <w:color w:val="000000"/>
        </w:rPr>
        <w:t xml:space="preserve">ollege of Policing, 2023. </w:t>
      </w:r>
      <w:r w:rsidRPr="00F64687">
        <w:rPr>
          <w:rFonts w:ascii="Arial" w:hAnsi="Arial" w:cs="Arial"/>
          <w:i/>
          <w:iCs/>
          <w:color w:val="000000"/>
        </w:rPr>
        <w:t>Investigation Introduction</w:t>
      </w:r>
      <w:r w:rsidRPr="00F64687">
        <w:rPr>
          <w:rFonts w:ascii="Arial" w:hAnsi="Arial" w:cs="Arial"/>
          <w:color w:val="000000"/>
        </w:rPr>
        <w:t xml:space="preserve"> [Online]. Available at: </w:t>
      </w:r>
      <w:hyperlink r:id="rId25" w:history="1">
        <w:r w:rsidRPr="00F64687">
          <w:rPr>
            <w:rStyle w:val="Hyperlink"/>
            <w:rFonts w:ascii="Arial" w:hAnsi="Arial" w:cs="Arial"/>
          </w:rPr>
          <w:t>Investigation introducti</w:t>
        </w:r>
        <w:r w:rsidRPr="00F64687">
          <w:rPr>
            <w:rStyle w:val="Hyperlink"/>
            <w:rFonts w:ascii="Arial" w:hAnsi="Arial" w:cs="Arial"/>
          </w:rPr>
          <w:t>o</w:t>
        </w:r>
        <w:r w:rsidRPr="00F64687">
          <w:rPr>
            <w:rStyle w:val="Hyperlink"/>
            <w:rFonts w:ascii="Arial" w:hAnsi="Arial" w:cs="Arial"/>
          </w:rPr>
          <w:t>n | College of Policing</w:t>
        </w:r>
      </w:hyperlink>
      <w:r>
        <w:rPr>
          <w:rFonts w:ascii="Arial" w:hAnsi="Arial" w:cs="Arial"/>
        </w:rPr>
        <w:t xml:space="preserve"> (Accessed 1</w:t>
      </w:r>
      <w:r w:rsidRPr="00F64687">
        <w:rPr>
          <w:rFonts w:ascii="Arial" w:hAnsi="Arial" w:cs="Arial"/>
          <w:vertAlign w:val="superscript"/>
        </w:rPr>
        <w:t>st</w:t>
      </w:r>
      <w:r>
        <w:rPr>
          <w:rFonts w:ascii="Arial" w:hAnsi="Arial" w:cs="Arial"/>
        </w:rPr>
        <w:t xml:space="preserve"> of September 2023).</w:t>
      </w:r>
    </w:p>
    <w:p w14:paraId="5D184E98" w14:textId="77777777" w:rsidR="008331E5" w:rsidRPr="00D7106B" w:rsidRDefault="008331E5" w:rsidP="008331E5">
      <w:pPr>
        <w:pStyle w:val="NormalWeb"/>
        <w:numPr>
          <w:ilvl w:val="0"/>
          <w:numId w:val="50"/>
        </w:numPr>
        <w:spacing w:before="0" w:beforeAutospacing="0" w:after="0" w:afterAutospacing="0" w:line="480" w:lineRule="auto"/>
        <w:rPr>
          <w:rFonts w:ascii="Arial" w:hAnsi="Arial" w:cs="Arial"/>
          <w:color w:val="000000"/>
        </w:rPr>
      </w:pPr>
      <w:r>
        <w:rPr>
          <w:rFonts w:ascii="Arial" w:hAnsi="Arial" w:cs="Arial"/>
          <w:color w:val="000000"/>
        </w:rPr>
        <w:t xml:space="preserve">College of Policing, 2023. </w:t>
      </w:r>
      <w:r>
        <w:rPr>
          <w:rFonts w:ascii="Arial" w:hAnsi="Arial" w:cs="Arial"/>
          <w:i/>
          <w:iCs/>
          <w:color w:val="000000"/>
        </w:rPr>
        <w:t>Investigation Process</w:t>
      </w:r>
      <w:r>
        <w:rPr>
          <w:rFonts w:ascii="Arial" w:hAnsi="Arial" w:cs="Arial"/>
          <w:color w:val="000000"/>
        </w:rPr>
        <w:t xml:space="preserve"> [Online]. Available at: </w:t>
      </w:r>
      <w:hyperlink r:id="rId26" w:history="1">
        <w:r w:rsidRPr="00D7106B">
          <w:rPr>
            <w:rStyle w:val="Hyperlink"/>
            <w:rFonts w:ascii="Arial" w:hAnsi="Arial" w:cs="Arial"/>
          </w:rPr>
          <w:t>Investigation process | College of Policing</w:t>
        </w:r>
      </w:hyperlink>
      <w:r w:rsidRPr="00D7106B">
        <w:rPr>
          <w:rFonts w:ascii="Arial" w:hAnsi="Arial" w:cs="Arial"/>
        </w:rPr>
        <w:t xml:space="preserve"> (</w:t>
      </w:r>
      <w:r>
        <w:rPr>
          <w:rFonts w:ascii="Arial" w:hAnsi="Arial" w:cs="Arial"/>
        </w:rPr>
        <w:t>Accessed 2</w:t>
      </w:r>
      <w:r w:rsidRPr="00D7106B">
        <w:rPr>
          <w:rFonts w:ascii="Arial" w:hAnsi="Arial" w:cs="Arial"/>
          <w:vertAlign w:val="superscript"/>
        </w:rPr>
        <w:t>nd</w:t>
      </w:r>
      <w:r>
        <w:rPr>
          <w:rFonts w:ascii="Arial" w:hAnsi="Arial" w:cs="Arial"/>
        </w:rPr>
        <w:t xml:space="preserve"> of September 2023).</w:t>
      </w:r>
    </w:p>
    <w:p w14:paraId="088C1615" w14:textId="77777777" w:rsidR="008331E5" w:rsidRPr="00EB4FFF" w:rsidRDefault="008331E5" w:rsidP="008331E5">
      <w:pPr>
        <w:pStyle w:val="NormalWeb"/>
        <w:numPr>
          <w:ilvl w:val="0"/>
          <w:numId w:val="50"/>
        </w:numPr>
        <w:spacing w:before="0" w:beforeAutospacing="0" w:after="0" w:afterAutospacing="0" w:line="480" w:lineRule="auto"/>
        <w:rPr>
          <w:rFonts w:ascii="Arial" w:hAnsi="Arial" w:cs="Arial"/>
          <w:color w:val="000000"/>
        </w:rPr>
      </w:pPr>
      <w:r>
        <w:rPr>
          <w:rFonts w:ascii="Arial" w:hAnsi="Arial" w:cs="Arial"/>
          <w:color w:val="000000"/>
        </w:rPr>
        <w:t>C</w:t>
      </w:r>
      <w:r w:rsidRPr="00EB4FFF">
        <w:rPr>
          <w:rFonts w:ascii="Arial" w:hAnsi="Arial" w:cs="Arial"/>
          <w:color w:val="000000"/>
        </w:rPr>
        <w:t>ollege of Policing, 2013. College of Policing. </w:t>
      </w:r>
      <w:r w:rsidRPr="00EB4FFF">
        <w:rPr>
          <w:rFonts w:ascii="Arial" w:hAnsi="Arial" w:cs="Arial"/>
          <w:i/>
          <w:iCs/>
          <w:color w:val="000000"/>
        </w:rPr>
        <w:t>National Decision Model</w:t>
      </w:r>
      <w:r w:rsidRPr="00EB4FFF">
        <w:rPr>
          <w:rFonts w:ascii="Arial" w:hAnsi="Arial" w:cs="Arial"/>
          <w:color w:val="000000"/>
        </w:rPr>
        <w:t>. [Diagram]</w:t>
      </w:r>
      <w:r>
        <w:rPr>
          <w:rFonts w:ascii="Arial" w:hAnsi="Arial" w:cs="Arial"/>
          <w:color w:val="000000"/>
        </w:rPr>
        <w:t xml:space="preserve">. </w:t>
      </w:r>
      <w:r w:rsidRPr="00EB4FFF">
        <w:rPr>
          <w:rFonts w:ascii="Arial" w:hAnsi="Arial" w:cs="Arial"/>
          <w:color w:val="000000"/>
        </w:rPr>
        <w:t xml:space="preserve">Available at: </w:t>
      </w:r>
      <w:hyperlink r:id="rId27" w:history="1">
        <w:r w:rsidRPr="00EB4FFF">
          <w:rPr>
            <w:rStyle w:val="Hyperlink"/>
            <w:rFonts w:ascii="Arial" w:hAnsi="Arial" w:cs="Arial"/>
          </w:rPr>
          <w:t>National decision model | College of Policing</w:t>
        </w:r>
      </w:hyperlink>
      <w:r w:rsidRPr="00EB4FFF">
        <w:rPr>
          <w:rFonts w:ascii="Arial" w:hAnsi="Arial" w:cs="Arial"/>
          <w:color w:val="00B0F0"/>
        </w:rPr>
        <w:br/>
      </w:r>
      <w:r w:rsidRPr="00EB4FFF">
        <w:rPr>
          <w:rFonts w:ascii="Arial" w:hAnsi="Arial" w:cs="Arial"/>
          <w:color w:val="000000"/>
        </w:rPr>
        <w:t xml:space="preserve">(Accessed </w:t>
      </w:r>
      <w:r>
        <w:rPr>
          <w:rFonts w:ascii="Arial" w:hAnsi="Arial" w:cs="Arial"/>
          <w:color w:val="000000"/>
        </w:rPr>
        <w:t>2</w:t>
      </w:r>
      <w:r w:rsidRPr="00EB4FFF">
        <w:rPr>
          <w:rFonts w:ascii="Arial" w:hAnsi="Arial" w:cs="Arial"/>
          <w:color w:val="000000"/>
        </w:rPr>
        <w:t>5</w:t>
      </w:r>
      <w:r w:rsidRPr="00EB4FFF">
        <w:rPr>
          <w:rFonts w:ascii="Arial" w:hAnsi="Arial" w:cs="Arial"/>
          <w:color w:val="000000"/>
          <w:vertAlign w:val="superscript"/>
        </w:rPr>
        <w:t xml:space="preserve"> </w:t>
      </w:r>
      <w:r>
        <w:rPr>
          <w:rFonts w:ascii="Arial" w:hAnsi="Arial" w:cs="Arial"/>
          <w:color w:val="000000"/>
        </w:rPr>
        <w:t>August</w:t>
      </w:r>
      <w:r w:rsidRPr="00EB4FFF">
        <w:rPr>
          <w:rFonts w:ascii="Arial" w:hAnsi="Arial" w:cs="Arial"/>
          <w:color w:val="000000"/>
        </w:rPr>
        <w:t xml:space="preserve"> 2023)</w:t>
      </w:r>
    </w:p>
    <w:p w14:paraId="0137D696" w14:textId="77777777" w:rsidR="008331E5" w:rsidRPr="00EB4FFF" w:rsidRDefault="008331E5" w:rsidP="008331E5">
      <w:pPr>
        <w:pStyle w:val="NormalWeb"/>
        <w:numPr>
          <w:ilvl w:val="0"/>
          <w:numId w:val="50"/>
        </w:numPr>
        <w:spacing w:before="0" w:beforeAutospacing="0" w:after="0" w:afterAutospacing="0" w:line="480" w:lineRule="auto"/>
        <w:rPr>
          <w:rFonts w:ascii="Arial" w:hAnsi="Arial" w:cs="Arial"/>
          <w:color w:val="000000"/>
        </w:rPr>
      </w:pPr>
      <w:r w:rsidRPr="00EB4FFF">
        <w:rPr>
          <w:rFonts w:ascii="Arial" w:hAnsi="Arial" w:cs="Arial"/>
          <w:color w:val="000000"/>
        </w:rPr>
        <w:t xml:space="preserve">Gibbs, G (1984) </w:t>
      </w:r>
      <w:r w:rsidRPr="00EB4FFF">
        <w:rPr>
          <w:rFonts w:ascii="Arial" w:hAnsi="Arial" w:cs="Arial"/>
          <w:i/>
          <w:iCs/>
          <w:color w:val="000000"/>
        </w:rPr>
        <w:t>Learning by Doing</w:t>
      </w:r>
      <w:r w:rsidRPr="00EB4FFF">
        <w:rPr>
          <w:rFonts w:ascii="Arial" w:hAnsi="Arial" w:cs="Arial"/>
          <w:color w:val="000000"/>
        </w:rPr>
        <w:t xml:space="preserve">. [online] Oxford Brookes University. Available at: </w:t>
      </w:r>
      <w:hyperlink r:id="rId28" w:history="1">
        <w:r w:rsidRPr="00EB4FFF">
          <w:rPr>
            <w:rStyle w:val="Hyperlink"/>
            <w:rFonts w:ascii="Arial" w:hAnsi="Arial" w:cs="Arial"/>
          </w:rPr>
          <w:t>Learning by Doing (wordpress.com)</w:t>
        </w:r>
      </w:hyperlink>
      <w:r w:rsidRPr="00EB4FFF">
        <w:rPr>
          <w:rFonts w:ascii="Arial" w:hAnsi="Arial" w:cs="Arial"/>
        </w:rPr>
        <w:t xml:space="preserve"> (Accessed</w:t>
      </w:r>
      <w:r>
        <w:rPr>
          <w:rFonts w:ascii="Arial" w:hAnsi="Arial" w:cs="Arial"/>
        </w:rPr>
        <w:t xml:space="preserve"> date:</w:t>
      </w:r>
      <w:r w:rsidRPr="00EB4FFF">
        <w:rPr>
          <w:rFonts w:ascii="Arial" w:hAnsi="Arial" w:cs="Arial"/>
        </w:rPr>
        <w:t xml:space="preserve"> </w:t>
      </w:r>
      <w:r>
        <w:rPr>
          <w:rFonts w:ascii="Arial" w:hAnsi="Arial" w:cs="Arial"/>
        </w:rPr>
        <w:t>26</w:t>
      </w:r>
      <w:r w:rsidRPr="00EB4FFF">
        <w:rPr>
          <w:rFonts w:ascii="Arial" w:hAnsi="Arial" w:cs="Arial"/>
          <w:vertAlign w:val="superscript"/>
        </w:rPr>
        <w:t>th</w:t>
      </w:r>
      <w:r>
        <w:rPr>
          <w:rFonts w:ascii="Arial" w:hAnsi="Arial" w:cs="Arial"/>
        </w:rPr>
        <w:t xml:space="preserve"> August</w:t>
      </w:r>
      <w:r w:rsidRPr="00EB4FFF">
        <w:rPr>
          <w:rFonts w:ascii="Arial" w:hAnsi="Arial" w:cs="Arial"/>
        </w:rPr>
        <w:t xml:space="preserve"> 2023)</w:t>
      </w:r>
    </w:p>
    <w:p w14:paraId="562FD962" w14:textId="77777777" w:rsidR="008331E5" w:rsidRDefault="008331E5" w:rsidP="008331E5">
      <w:pPr>
        <w:pStyle w:val="ListParagraph"/>
        <w:numPr>
          <w:ilvl w:val="0"/>
          <w:numId w:val="50"/>
        </w:numPr>
        <w:spacing w:line="480" w:lineRule="auto"/>
        <w:textAlignment w:val="auto"/>
        <w:rPr>
          <w:sz w:val="24"/>
          <w:szCs w:val="24"/>
        </w:rPr>
      </w:pPr>
      <w:r w:rsidRPr="00EB4FFF">
        <w:rPr>
          <w:sz w:val="24"/>
          <w:szCs w:val="24"/>
        </w:rPr>
        <w:lastRenderedPageBreak/>
        <w:t xml:space="preserve">NHS (2021) </w:t>
      </w:r>
      <w:r w:rsidRPr="00EB4FFF">
        <w:rPr>
          <w:i/>
          <w:iCs/>
          <w:sz w:val="24"/>
          <w:szCs w:val="24"/>
        </w:rPr>
        <w:t>Abuse and Neglect of Vulnerable Adults</w:t>
      </w:r>
      <w:r w:rsidRPr="00EB4FFF">
        <w:rPr>
          <w:sz w:val="24"/>
          <w:szCs w:val="24"/>
        </w:rPr>
        <w:t xml:space="preserve">. Available at </w:t>
      </w:r>
      <w:hyperlink r:id="rId29" w:history="1">
        <w:r w:rsidRPr="00EB4FFF">
          <w:rPr>
            <w:rStyle w:val="Hyperlink"/>
            <w:sz w:val="24"/>
            <w:szCs w:val="24"/>
          </w:rPr>
          <w:t>Abuse and neglect of vulnerable adults (safeguarding) - Social care and support guide - NHS (www.nhs.uk)</w:t>
        </w:r>
      </w:hyperlink>
      <w:r w:rsidRPr="00EB4FFF">
        <w:rPr>
          <w:sz w:val="24"/>
          <w:szCs w:val="24"/>
        </w:rPr>
        <w:t xml:space="preserve"> (Accessed date: 30</w:t>
      </w:r>
      <w:r w:rsidRPr="00EB4FFF">
        <w:rPr>
          <w:sz w:val="24"/>
          <w:szCs w:val="24"/>
          <w:vertAlign w:val="superscript"/>
        </w:rPr>
        <w:t>th</w:t>
      </w:r>
      <w:r w:rsidRPr="00EB4FFF">
        <w:rPr>
          <w:sz w:val="24"/>
          <w:szCs w:val="24"/>
        </w:rPr>
        <w:t xml:space="preserve"> August 2023).</w:t>
      </w:r>
    </w:p>
    <w:p w14:paraId="04B37AD8" w14:textId="77777777" w:rsidR="008331E5" w:rsidRPr="00EB4FFF" w:rsidRDefault="008331E5" w:rsidP="008331E5">
      <w:pPr>
        <w:pStyle w:val="ListParagraph"/>
        <w:numPr>
          <w:ilvl w:val="0"/>
          <w:numId w:val="50"/>
        </w:numPr>
        <w:spacing w:line="480" w:lineRule="auto"/>
        <w:textAlignment w:val="auto"/>
        <w:rPr>
          <w:sz w:val="24"/>
          <w:szCs w:val="24"/>
        </w:rPr>
      </w:pPr>
      <w:r>
        <w:rPr>
          <w:sz w:val="24"/>
          <w:szCs w:val="24"/>
        </w:rPr>
        <w:t xml:space="preserve">His Majesty’s Inspectorate of Constabulary and Fire and Rescue Services (2021) </w:t>
      </w:r>
      <w:r>
        <w:rPr>
          <w:i/>
          <w:iCs/>
          <w:sz w:val="24"/>
          <w:szCs w:val="24"/>
        </w:rPr>
        <w:t xml:space="preserve">A Duty to Protect: Police Use of Protective </w:t>
      </w:r>
      <w:r w:rsidRPr="00917D62">
        <w:rPr>
          <w:i/>
          <w:iCs/>
          <w:sz w:val="24"/>
          <w:szCs w:val="24"/>
        </w:rPr>
        <w:t xml:space="preserve">Measures in Cases Involving Violence Against Women and Girls </w:t>
      </w:r>
      <w:r w:rsidRPr="00917D62">
        <w:rPr>
          <w:sz w:val="24"/>
          <w:szCs w:val="24"/>
        </w:rPr>
        <w:t xml:space="preserve">[Online]. Available at: </w:t>
      </w:r>
      <w:hyperlink r:id="rId30" w:history="1">
        <w:r w:rsidRPr="00917D62">
          <w:rPr>
            <w:rStyle w:val="Hyperlink"/>
            <w:sz w:val="24"/>
            <w:szCs w:val="24"/>
          </w:rPr>
          <w:t>A duty to protect: Police use of protective measures in cases involving violence against women and girls (publishing.service.gov.uk)</w:t>
        </w:r>
      </w:hyperlink>
      <w:r w:rsidRPr="00917D62">
        <w:rPr>
          <w:sz w:val="24"/>
          <w:szCs w:val="24"/>
        </w:rPr>
        <w:t xml:space="preserve"> (Accessed 2</w:t>
      </w:r>
      <w:r w:rsidRPr="00917D62">
        <w:rPr>
          <w:sz w:val="24"/>
          <w:szCs w:val="24"/>
          <w:vertAlign w:val="superscript"/>
        </w:rPr>
        <w:t>nd</w:t>
      </w:r>
      <w:r w:rsidRPr="00917D62">
        <w:rPr>
          <w:sz w:val="24"/>
          <w:szCs w:val="24"/>
        </w:rPr>
        <w:t xml:space="preserve"> of September 2023).</w:t>
      </w:r>
    </w:p>
    <w:p w14:paraId="70E9F60A" w14:textId="19F61614" w:rsidR="0073021A" w:rsidRPr="008331E5" w:rsidRDefault="008331E5" w:rsidP="008331E5">
      <w:pPr>
        <w:pStyle w:val="NormalWeb"/>
        <w:numPr>
          <w:ilvl w:val="0"/>
          <w:numId w:val="50"/>
        </w:numPr>
        <w:spacing w:before="0" w:beforeAutospacing="0" w:after="0" w:afterAutospacing="0" w:line="480" w:lineRule="auto"/>
        <w:rPr>
          <w:rFonts w:ascii="Arial" w:hAnsi="Arial" w:cs="Arial"/>
        </w:rPr>
      </w:pPr>
      <w:r w:rsidRPr="00EB4FFF">
        <w:rPr>
          <w:rFonts w:ascii="Arial" w:hAnsi="Arial" w:cs="Arial"/>
          <w:color w:val="000000"/>
        </w:rPr>
        <w:t xml:space="preserve">Stewart, S. (2015). Sarah Stewart’s </w:t>
      </w:r>
      <w:proofErr w:type="spellStart"/>
      <w:r w:rsidRPr="00EB4FFF">
        <w:rPr>
          <w:rFonts w:ascii="Arial" w:hAnsi="Arial" w:cs="Arial"/>
          <w:color w:val="000000"/>
        </w:rPr>
        <w:t>Eportfolio</w:t>
      </w:r>
      <w:proofErr w:type="spellEnd"/>
      <w:r w:rsidRPr="00EB4FFF">
        <w:rPr>
          <w:rFonts w:ascii="Arial" w:hAnsi="Arial" w:cs="Arial"/>
          <w:color w:val="000000"/>
        </w:rPr>
        <w:t>.</w:t>
      </w:r>
      <w:r w:rsidRPr="00EB4FFF">
        <w:rPr>
          <w:rFonts w:ascii="Arial" w:hAnsi="Arial" w:cs="Arial"/>
          <w:i/>
          <w:iCs/>
          <w:color w:val="000000"/>
        </w:rPr>
        <w:t xml:space="preserve"> My Development into a Primary Teacher </w:t>
      </w:r>
      <w:r w:rsidRPr="00EB4FFF">
        <w:rPr>
          <w:rFonts w:ascii="Arial" w:hAnsi="Arial" w:cs="Arial"/>
          <w:color w:val="000000"/>
        </w:rPr>
        <w:t xml:space="preserve">[Diagram]. Available at: </w:t>
      </w:r>
      <w:hyperlink r:id="rId31" w:history="1">
        <w:r w:rsidRPr="00EB4FFF">
          <w:rPr>
            <w:rStyle w:val="Hyperlink"/>
            <w:rFonts w:ascii="Arial" w:hAnsi="Arial" w:cs="Arial"/>
          </w:rPr>
          <w:t xml:space="preserve">Gibb’s Reflective Cycle | Sarah Stewart's </w:t>
        </w:r>
        <w:proofErr w:type="spellStart"/>
        <w:r w:rsidRPr="00EB4FFF">
          <w:rPr>
            <w:rStyle w:val="Hyperlink"/>
            <w:rFonts w:ascii="Arial" w:hAnsi="Arial" w:cs="Arial"/>
          </w:rPr>
          <w:t>Eportfolio</w:t>
        </w:r>
        <w:proofErr w:type="spellEnd"/>
        <w:r w:rsidRPr="00EB4FFF">
          <w:rPr>
            <w:rStyle w:val="Hyperlink"/>
            <w:rFonts w:ascii="Arial" w:hAnsi="Arial" w:cs="Arial"/>
          </w:rPr>
          <w:t xml:space="preserve"> (glowscotland.org.uk)</w:t>
        </w:r>
      </w:hyperlink>
      <w:r w:rsidRPr="00EB4FFF">
        <w:rPr>
          <w:rFonts w:ascii="Arial" w:hAnsi="Arial" w:cs="Arial"/>
        </w:rPr>
        <w:t xml:space="preserve"> (Accessed</w:t>
      </w:r>
      <w:r>
        <w:rPr>
          <w:rFonts w:ascii="Arial" w:hAnsi="Arial" w:cs="Arial"/>
        </w:rPr>
        <w:t xml:space="preserve"> date:</w:t>
      </w:r>
      <w:r w:rsidRPr="00EB4FFF">
        <w:rPr>
          <w:rFonts w:ascii="Arial" w:hAnsi="Arial" w:cs="Arial"/>
        </w:rPr>
        <w:t xml:space="preserve"> </w:t>
      </w:r>
      <w:r>
        <w:rPr>
          <w:rFonts w:ascii="Arial" w:hAnsi="Arial" w:cs="Arial"/>
        </w:rPr>
        <w:t>25</w:t>
      </w:r>
      <w:r w:rsidRPr="00EB4FFF">
        <w:rPr>
          <w:rFonts w:ascii="Arial" w:hAnsi="Arial" w:cs="Arial"/>
          <w:vertAlign w:val="superscript"/>
        </w:rPr>
        <w:t>th</w:t>
      </w:r>
      <w:r w:rsidRPr="00EB4FFF">
        <w:rPr>
          <w:rFonts w:ascii="Arial" w:hAnsi="Arial" w:cs="Arial"/>
        </w:rPr>
        <w:t xml:space="preserve"> </w:t>
      </w:r>
      <w:r>
        <w:rPr>
          <w:rFonts w:ascii="Arial" w:hAnsi="Arial" w:cs="Arial"/>
        </w:rPr>
        <w:t>August</w:t>
      </w:r>
      <w:r w:rsidRPr="00EB4FFF">
        <w:rPr>
          <w:rFonts w:ascii="Arial" w:hAnsi="Arial" w:cs="Arial"/>
        </w:rPr>
        <w:t xml:space="preserve"> 2023)</w:t>
      </w:r>
      <w:bookmarkEnd w:id="1"/>
    </w:p>
    <w:sectPr w:rsidR="0073021A" w:rsidRPr="008331E5"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24DEE" w14:textId="77777777" w:rsidR="00DC0111" w:rsidRDefault="00DC0111">
      <w:r>
        <w:separator/>
      </w:r>
    </w:p>
  </w:endnote>
  <w:endnote w:type="continuationSeparator" w:id="0">
    <w:p w14:paraId="108C452A" w14:textId="77777777" w:rsidR="00DC0111" w:rsidRDefault="00DC01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5B936" w14:textId="77777777" w:rsidR="00190E8B" w:rsidRDefault="00190E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E58AA" w14:textId="77777777" w:rsidR="00190E8B" w:rsidRDefault="00190E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47379" w14:textId="77777777" w:rsidR="00DC0111" w:rsidRDefault="00DC0111">
      <w:r>
        <w:separator/>
      </w:r>
    </w:p>
  </w:footnote>
  <w:footnote w:type="continuationSeparator" w:id="0">
    <w:p w14:paraId="255D985C" w14:textId="77777777" w:rsidR="00DC0111" w:rsidRDefault="00DC01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C3DC6" w14:textId="77777777" w:rsidR="00190E8B" w:rsidRDefault="00190E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645BC" w14:textId="77777777" w:rsidR="00190E8B" w:rsidRDefault="00190E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F55B3" w14:textId="77777777" w:rsidR="00190E8B" w:rsidRDefault="00190E8B">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614C0710"/>
    <w:lvl w:ilvl="0" w:tplc="605AF382">
      <w:start w:val="1"/>
      <w:numFmt w:val="decimal"/>
      <w:lvlText w:val="%1."/>
      <w:lvlJc w:val="left"/>
      <w:pPr>
        <w:ind w:left="720" w:hanging="360"/>
      </w:pPr>
    </w:lvl>
    <w:lvl w:ilvl="1" w:tplc="5210828A">
      <w:start w:val="1"/>
      <w:numFmt w:val="lowerLetter"/>
      <w:lvlText w:val="%2."/>
      <w:lvlJc w:val="left"/>
      <w:pPr>
        <w:ind w:left="1440" w:hanging="360"/>
      </w:pPr>
    </w:lvl>
    <w:lvl w:ilvl="2" w:tplc="794A900C">
      <w:start w:val="1"/>
      <w:numFmt w:val="lowerRoman"/>
      <w:lvlText w:val="%3."/>
      <w:lvlJc w:val="right"/>
      <w:pPr>
        <w:ind w:left="2160" w:hanging="180"/>
      </w:pPr>
    </w:lvl>
    <w:lvl w:ilvl="3" w:tplc="C6041356">
      <w:start w:val="1"/>
      <w:numFmt w:val="decimal"/>
      <w:lvlText w:val="%4."/>
      <w:lvlJc w:val="left"/>
      <w:pPr>
        <w:ind w:left="2880" w:hanging="360"/>
      </w:pPr>
    </w:lvl>
    <w:lvl w:ilvl="4" w:tplc="1C123FA4">
      <w:start w:val="1"/>
      <w:numFmt w:val="lowerLetter"/>
      <w:lvlText w:val="%5."/>
      <w:lvlJc w:val="left"/>
      <w:pPr>
        <w:ind w:left="3600" w:hanging="360"/>
      </w:pPr>
    </w:lvl>
    <w:lvl w:ilvl="5" w:tplc="E362BCE6">
      <w:start w:val="1"/>
      <w:numFmt w:val="lowerRoman"/>
      <w:lvlText w:val="%6."/>
      <w:lvlJc w:val="right"/>
      <w:pPr>
        <w:ind w:left="4320" w:hanging="180"/>
      </w:pPr>
    </w:lvl>
    <w:lvl w:ilvl="6" w:tplc="656AF0A2">
      <w:start w:val="1"/>
      <w:numFmt w:val="decimal"/>
      <w:lvlText w:val="%7."/>
      <w:lvlJc w:val="left"/>
      <w:pPr>
        <w:ind w:left="5040" w:hanging="360"/>
      </w:pPr>
    </w:lvl>
    <w:lvl w:ilvl="7" w:tplc="FFEC8574">
      <w:start w:val="1"/>
      <w:numFmt w:val="lowerLetter"/>
      <w:lvlText w:val="%8."/>
      <w:lvlJc w:val="left"/>
      <w:pPr>
        <w:ind w:left="5760" w:hanging="360"/>
      </w:pPr>
    </w:lvl>
    <w:lvl w:ilvl="8" w:tplc="1178733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02EC9200"/>
    <w:lvl w:ilvl="0" w:tplc="B560C690">
      <w:start w:val="1"/>
      <w:numFmt w:val="decimal"/>
      <w:lvlText w:val="%1."/>
      <w:lvlJc w:val="left"/>
      <w:pPr>
        <w:ind w:left="720" w:hanging="360"/>
      </w:pPr>
    </w:lvl>
    <w:lvl w:ilvl="1" w:tplc="38DA5EDC">
      <w:start w:val="1"/>
      <w:numFmt w:val="decimal"/>
      <w:lvlText w:val="%2."/>
      <w:lvlJc w:val="left"/>
      <w:pPr>
        <w:ind w:left="1440" w:hanging="360"/>
      </w:pPr>
    </w:lvl>
    <w:lvl w:ilvl="2" w:tplc="996EC11C">
      <w:start w:val="1"/>
      <w:numFmt w:val="lowerRoman"/>
      <w:lvlText w:val="%3."/>
      <w:lvlJc w:val="right"/>
      <w:pPr>
        <w:ind w:left="2160" w:hanging="180"/>
      </w:pPr>
    </w:lvl>
    <w:lvl w:ilvl="3" w:tplc="EEBEA120">
      <w:start w:val="1"/>
      <w:numFmt w:val="decimal"/>
      <w:lvlText w:val="%4."/>
      <w:lvlJc w:val="left"/>
      <w:pPr>
        <w:ind w:left="2880" w:hanging="360"/>
      </w:pPr>
    </w:lvl>
    <w:lvl w:ilvl="4" w:tplc="C2BC5FA4">
      <w:start w:val="1"/>
      <w:numFmt w:val="lowerLetter"/>
      <w:lvlText w:val="%5."/>
      <w:lvlJc w:val="left"/>
      <w:pPr>
        <w:ind w:left="3600" w:hanging="360"/>
      </w:pPr>
    </w:lvl>
    <w:lvl w:ilvl="5" w:tplc="B5DEA554">
      <w:start w:val="1"/>
      <w:numFmt w:val="lowerRoman"/>
      <w:lvlText w:val="%6."/>
      <w:lvlJc w:val="right"/>
      <w:pPr>
        <w:ind w:left="4320" w:hanging="180"/>
      </w:pPr>
    </w:lvl>
    <w:lvl w:ilvl="6" w:tplc="F24E2CA4">
      <w:start w:val="1"/>
      <w:numFmt w:val="decimal"/>
      <w:lvlText w:val="%7."/>
      <w:lvlJc w:val="left"/>
      <w:pPr>
        <w:ind w:left="5040" w:hanging="360"/>
      </w:pPr>
    </w:lvl>
    <w:lvl w:ilvl="7" w:tplc="E6608B2E">
      <w:start w:val="1"/>
      <w:numFmt w:val="lowerLetter"/>
      <w:lvlText w:val="%8."/>
      <w:lvlJc w:val="left"/>
      <w:pPr>
        <w:ind w:left="5760" w:hanging="360"/>
      </w:pPr>
    </w:lvl>
    <w:lvl w:ilvl="8" w:tplc="C568B478">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F040ED7"/>
    <w:multiLevelType w:val="hybridMultilevel"/>
    <w:tmpl w:val="0C2409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328703335">
    <w:abstractNumId w:val="47"/>
  </w:num>
  <w:num w:numId="2" w16cid:durableId="311493755">
    <w:abstractNumId w:val="10"/>
  </w:num>
  <w:num w:numId="3" w16cid:durableId="892498883">
    <w:abstractNumId w:val="1"/>
    <w:lvlOverride w:ilvl="0">
      <w:lvl w:ilvl="0">
        <w:start w:val="1"/>
        <w:numFmt w:val="bullet"/>
        <w:lvlText w:val=""/>
        <w:lvlJc w:val="left"/>
        <w:pPr>
          <w:ind w:left="720" w:hanging="360"/>
        </w:pPr>
        <w:rPr>
          <w:rFonts w:ascii="Symbol" w:hAnsi="Symbol" w:hint="default"/>
        </w:rPr>
      </w:lvl>
    </w:lvlOverride>
  </w:num>
  <w:num w:numId="4" w16cid:durableId="1655333599">
    <w:abstractNumId w:val="22"/>
  </w:num>
  <w:num w:numId="5" w16cid:durableId="2060277144">
    <w:abstractNumId w:val="44"/>
  </w:num>
  <w:num w:numId="6" w16cid:durableId="217861591">
    <w:abstractNumId w:val="46"/>
  </w:num>
  <w:num w:numId="7" w16cid:durableId="1960911188">
    <w:abstractNumId w:val="34"/>
  </w:num>
  <w:num w:numId="8" w16cid:durableId="1165585252">
    <w:abstractNumId w:val="32"/>
  </w:num>
  <w:num w:numId="9" w16cid:durableId="1204249875">
    <w:abstractNumId w:val="29"/>
  </w:num>
  <w:num w:numId="10" w16cid:durableId="1963145355">
    <w:abstractNumId w:val="30"/>
  </w:num>
  <w:num w:numId="11" w16cid:durableId="991953142">
    <w:abstractNumId w:val="9"/>
  </w:num>
  <w:num w:numId="12" w16cid:durableId="1901751076">
    <w:abstractNumId w:val="33"/>
  </w:num>
  <w:num w:numId="13" w16cid:durableId="182019851">
    <w:abstractNumId w:val="17"/>
  </w:num>
  <w:num w:numId="14" w16cid:durableId="1201825538">
    <w:abstractNumId w:val="16"/>
  </w:num>
  <w:num w:numId="15" w16cid:durableId="2023774041">
    <w:abstractNumId w:val="26"/>
  </w:num>
  <w:num w:numId="16" w16cid:durableId="1661806725">
    <w:abstractNumId w:val="7"/>
  </w:num>
  <w:num w:numId="17" w16cid:durableId="931814716">
    <w:abstractNumId w:val="25"/>
  </w:num>
  <w:num w:numId="18" w16cid:durableId="162280235">
    <w:abstractNumId w:val="15"/>
  </w:num>
  <w:num w:numId="19" w16cid:durableId="710350633">
    <w:abstractNumId w:val="13"/>
  </w:num>
  <w:num w:numId="20" w16cid:durableId="68590702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4486443">
    <w:abstractNumId w:val="23"/>
  </w:num>
  <w:num w:numId="22" w16cid:durableId="965311617">
    <w:abstractNumId w:val="18"/>
  </w:num>
  <w:num w:numId="23" w16cid:durableId="164710957">
    <w:abstractNumId w:val="14"/>
  </w:num>
  <w:num w:numId="24" w16cid:durableId="1854954463">
    <w:abstractNumId w:val="11"/>
  </w:num>
  <w:num w:numId="25" w16cid:durableId="119691857">
    <w:abstractNumId w:val="27"/>
  </w:num>
  <w:num w:numId="26" w16cid:durableId="291329058">
    <w:abstractNumId w:val="19"/>
  </w:num>
  <w:num w:numId="27" w16cid:durableId="1922445284">
    <w:abstractNumId w:val="40"/>
  </w:num>
  <w:num w:numId="28" w16cid:durableId="939793891">
    <w:abstractNumId w:val="35"/>
  </w:num>
  <w:num w:numId="29" w16cid:durableId="1629507005">
    <w:abstractNumId w:val="39"/>
  </w:num>
  <w:num w:numId="30" w16cid:durableId="1760786505">
    <w:abstractNumId w:val="20"/>
  </w:num>
  <w:num w:numId="31" w16cid:durableId="963729986">
    <w:abstractNumId w:val="42"/>
  </w:num>
  <w:num w:numId="32" w16cid:durableId="205945747">
    <w:abstractNumId w:val="31"/>
  </w:num>
  <w:num w:numId="33" w16cid:durableId="796023725">
    <w:abstractNumId w:val="12"/>
  </w:num>
  <w:num w:numId="34" w16cid:durableId="591666050">
    <w:abstractNumId w:val="43"/>
  </w:num>
  <w:num w:numId="35" w16cid:durableId="530150431">
    <w:abstractNumId w:val="38"/>
  </w:num>
  <w:num w:numId="36" w16cid:durableId="1256473565">
    <w:abstractNumId w:val="4"/>
  </w:num>
  <w:num w:numId="37" w16cid:durableId="1572429409">
    <w:abstractNumId w:val="45"/>
  </w:num>
  <w:num w:numId="38" w16cid:durableId="1895193635">
    <w:abstractNumId w:val="41"/>
  </w:num>
  <w:num w:numId="39" w16cid:durableId="1512447527">
    <w:abstractNumId w:val="36"/>
  </w:num>
  <w:num w:numId="40" w16cid:durableId="1163349077">
    <w:abstractNumId w:val="37"/>
  </w:num>
  <w:num w:numId="41" w16cid:durableId="1187019167">
    <w:abstractNumId w:val="3"/>
  </w:num>
  <w:num w:numId="42" w16cid:durableId="362436424">
    <w:abstractNumId w:val="5"/>
  </w:num>
  <w:num w:numId="43" w16cid:durableId="1609771425">
    <w:abstractNumId w:val="24"/>
  </w:num>
  <w:num w:numId="44" w16cid:durableId="819004999">
    <w:abstractNumId w:val="6"/>
  </w:num>
  <w:num w:numId="45" w16cid:durableId="833033973">
    <w:abstractNumId w:val="2"/>
  </w:num>
  <w:num w:numId="46" w16cid:durableId="341323258">
    <w:abstractNumId w:val="0"/>
  </w:num>
  <w:num w:numId="47" w16cid:durableId="259680178">
    <w:abstractNumId w:val="21"/>
  </w:num>
  <w:num w:numId="48" w16cid:durableId="1033723441">
    <w:abstractNumId w:val="28"/>
  </w:num>
  <w:num w:numId="49" w16cid:durableId="759375456">
    <w:abstractNumId w:val="48"/>
  </w:num>
  <w:num w:numId="50" w16cid:durableId="159658044">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0E8B"/>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0909"/>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A6AF2"/>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021A"/>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31E5"/>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0111"/>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73021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8331E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978920334">
      <w:bodyDiv w:val="1"/>
      <w:marLeft w:val="0"/>
      <w:marRight w:val="0"/>
      <w:marTop w:val="0"/>
      <w:marBottom w:val="0"/>
      <w:divBdr>
        <w:top w:val="none" w:sz="0" w:space="0" w:color="auto"/>
        <w:left w:val="none" w:sz="0" w:space="0" w:color="auto"/>
        <w:bottom w:val="none" w:sz="0" w:space="0" w:color="auto"/>
        <w:right w:val="none" w:sz="0" w:space="0" w:color="auto"/>
      </w:divBdr>
    </w:div>
    <w:div w:id="105208015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2.xml"/><Relationship Id="rId26" Type="http://schemas.openxmlformats.org/officeDocument/2006/relationships/hyperlink" Target="https://www.college.police.uk/app/investigation/investigation-process" TargetMode="External"/><Relationship Id="rId3" Type="http://schemas.openxmlformats.org/officeDocument/2006/relationships/customXml" Target="../customXml/item3.xml"/><Relationship Id="rId21" Type="http://schemas.openxmlformats.org/officeDocument/2006/relationships/header" Target="header3.xml"/><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1.xml"/><Relationship Id="rId25" Type="http://schemas.openxmlformats.org/officeDocument/2006/relationships/hyperlink" Target="https://www.college.police.uk/app/investigation/investigation-introduction"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2.xml"/><Relationship Id="rId29" Type="http://schemas.openxmlformats.org/officeDocument/2006/relationships/hyperlink" Target="https://www.nhs.uk/conditions/social-care-and-support-guide/help-from-social-services-and-charities/abuse-and-neglect-vulnerable-adul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national-decision-model/national-decision-model?highlight=national%20decision%20model"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www.acnc.gov.au/tools/topic-guides/vulnerable-people" TargetMode="External"/><Relationship Id="rId28" Type="http://schemas.openxmlformats.org/officeDocument/2006/relationships/hyperlink" Target="https://thoughtsmostlyaboutlearning.files.wordpress.com/2015/12/learning-by-doing-graham-gibbs.pdf" TargetMode="Externa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hyperlink" Target="https://blogs.glowscotland.org.uk/glowblogs/uodsseportfolio/2015/10/25/gibbs-reflective-cyc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footer" Target="footer3.xml"/><Relationship Id="rId27" Type="http://schemas.openxmlformats.org/officeDocument/2006/relationships/hyperlink" Target="https://www.college.police.uk/app/national-decision-model/national-decision-model" TargetMode="External"/><Relationship Id="rId30" Type="http://schemas.openxmlformats.org/officeDocument/2006/relationships/hyperlink" Target="https://assets.publishing.service.gov.uk/media/612397528fa8f53dcb947882/a-duty-to-protect-police-use-of-protective-measures-cases-involving-violence-against-women-and-gir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10085</TotalTime>
  <Pages>31</Pages>
  <Words>5568</Words>
  <Characters>31744</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 Lewys (RESPONSE PC)</cp:lastModifiedBy>
  <cp:revision>4</cp:revision>
  <cp:lastPrinted>2014-08-26T08:55:00Z</cp:lastPrinted>
  <dcterms:created xsi:type="dcterms:W3CDTF">2023-04-28T11:22:00Z</dcterms:created>
  <dcterms:modified xsi:type="dcterms:W3CDTF">2023-11-20T04:01:00Z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2023-04-28T11:20:29Z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1fc3cc48-f560-4bb7-8c6c-b8c5fd3cb7d3</vt:lpwstr>
  </property>
  <property fmtid="{D5CDD505-2E9C-101B-9397-08002B2CF9AE}" pid="9" name="MSIP_Label_f2acd28b-79a3-4a0f-b0ff-4b75658b1549_ContentBits">
    <vt:lpwstr>0</vt:lpwstr>
  </property>
</Properties>
</file>