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90210BE"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458FDB47" w14:textId="76960825"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0ED30E9" w:rsidR="005C6CD8" w:rsidRDefault="005C6CD8" w:rsidP="00D4485A">
            <w:pPr>
              <w:pStyle w:val="BodyText"/>
              <w:jc w:val="both"/>
              <w:rPr>
                <w:rFonts w:cs="Arial"/>
                <w:b/>
                <w:bCs/>
                <w:sz w:val="22"/>
                <w:szCs w:val="22"/>
              </w:rPr>
            </w:pPr>
            <w:r w:rsidRPr="00D012E7">
              <w:rPr>
                <w:rFonts w:cs="Arial"/>
                <w:b/>
                <w:bCs/>
                <w:sz w:val="22"/>
                <w:szCs w:val="22"/>
              </w:rPr>
              <w:t xml:space="preserve">NAME: </w:t>
            </w:r>
            <w:r w:rsidR="0025236C">
              <w:rPr>
                <w:rFonts w:cs="Arial"/>
                <w:b/>
                <w:bCs/>
                <w:sz w:val="22"/>
                <w:szCs w:val="22"/>
              </w:rPr>
              <w:t xml:space="preserve">Brandon Elliott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F14260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5236C" w:rsidRPr="0025236C">
              <w:rPr>
                <w:rFonts w:cs="Arial"/>
              </w:rPr>
              <w:t>2246071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626BBC9" w14:textId="77777777" w:rsidR="00BC0432" w:rsidRDefault="00BC0432" w:rsidP="00D4485A">
            <w:pPr>
              <w:jc w:val="both"/>
              <w:rPr>
                <w:rFonts w:cs="Arial"/>
                <w:b/>
                <w:bCs/>
                <w:sz w:val="22"/>
                <w:szCs w:val="22"/>
              </w:rPr>
            </w:pPr>
          </w:p>
          <w:p w14:paraId="6ED1D9A0" w14:textId="77676F53" w:rsidR="002910A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F07AA7">
              <w:rPr>
                <w:rFonts w:cs="Arial"/>
                <w:b/>
                <w:bCs/>
                <w:sz w:val="22"/>
                <w:szCs w:val="22"/>
              </w:rPr>
              <w:t xml:space="preserve"> </w:t>
            </w:r>
            <w:r w:rsidR="008839F2">
              <w:rPr>
                <w:rFonts w:cs="Arial"/>
                <w:b/>
                <w:bCs/>
                <w:sz w:val="22"/>
                <w:szCs w:val="22"/>
              </w:rPr>
              <w:t xml:space="preserve"> </w:t>
            </w:r>
          </w:p>
          <w:p w14:paraId="4C1275E2" w14:textId="77777777" w:rsidR="002910A0" w:rsidRDefault="002910A0" w:rsidP="00D4485A">
            <w:pPr>
              <w:jc w:val="both"/>
              <w:rPr>
                <w:rFonts w:cs="Arial"/>
                <w:b/>
                <w:bCs/>
                <w:sz w:val="22"/>
                <w:szCs w:val="22"/>
              </w:rPr>
            </w:pPr>
          </w:p>
          <w:p w14:paraId="52EA0AA0" w14:textId="138DC08F" w:rsidR="005C6CD8" w:rsidRDefault="008839F2" w:rsidP="00D4485A">
            <w:pPr>
              <w:jc w:val="both"/>
              <w:rPr>
                <w:rFonts w:cs="Arial"/>
                <w:b/>
                <w:bCs/>
                <w:sz w:val="22"/>
                <w:szCs w:val="22"/>
              </w:rPr>
            </w:pPr>
            <w:r>
              <w:rPr>
                <w:rFonts w:cs="Arial"/>
                <w:b/>
                <w:bCs/>
                <w:sz w:val="22"/>
                <w:szCs w:val="22"/>
              </w:rPr>
              <w:t>Evaluating the e</w:t>
            </w:r>
            <w:r w:rsidR="00F07AA7">
              <w:rPr>
                <w:rFonts w:cs="Arial"/>
                <w:b/>
                <w:bCs/>
                <w:sz w:val="22"/>
                <w:szCs w:val="22"/>
              </w:rPr>
              <w:t>ffectiveness and approach towards missing person enquiries</w:t>
            </w:r>
            <w:r>
              <w:rPr>
                <w:rFonts w:cs="Arial"/>
                <w:b/>
                <w:bCs/>
                <w:sz w:val="22"/>
                <w:szCs w:val="22"/>
              </w:rPr>
              <w:t xml:space="preserve"> within UK police forces</w:t>
            </w:r>
          </w:p>
          <w:p w14:paraId="6AF2F9B0" w14:textId="77777777" w:rsidR="00F07AA7" w:rsidRDefault="00F07AA7"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869F1DA" w14:textId="77777777" w:rsidR="008839F2" w:rsidRDefault="008839F2" w:rsidP="00D4485A">
            <w:pPr>
              <w:jc w:val="both"/>
              <w:rPr>
                <w:rFonts w:cs="Arial"/>
                <w:color w:val="FF0000"/>
                <w:sz w:val="22"/>
                <w:szCs w:val="22"/>
              </w:rPr>
            </w:pPr>
          </w:p>
          <w:p w14:paraId="7B151019" w14:textId="2B777226" w:rsidR="008839F2" w:rsidRDefault="008839F2" w:rsidP="00D4485A">
            <w:pPr>
              <w:jc w:val="both"/>
              <w:rPr>
                <w:rFonts w:cs="Arial"/>
                <w:sz w:val="22"/>
                <w:szCs w:val="22"/>
              </w:rPr>
            </w:pPr>
            <w:r>
              <w:rPr>
                <w:rFonts w:cs="Arial"/>
                <w:sz w:val="22"/>
                <w:szCs w:val="22"/>
              </w:rPr>
              <w:t>Some of the most delicate and intricate investigations that police departments in the UK do are</w:t>
            </w:r>
            <w:r w:rsidR="003872DE">
              <w:rPr>
                <w:rFonts w:cs="Arial"/>
                <w:sz w:val="22"/>
                <w:szCs w:val="22"/>
              </w:rPr>
              <w:t>,</w:t>
            </w:r>
            <w:r>
              <w:rPr>
                <w:rFonts w:cs="Arial"/>
                <w:sz w:val="22"/>
                <w:szCs w:val="22"/>
              </w:rPr>
              <w:t xml:space="preserve"> missing person enquiries. </w:t>
            </w:r>
            <w:r w:rsidR="003872DE">
              <w:rPr>
                <w:rFonts w:cs="Arial"/>
                <w:sz w:val="22"/>
                <w:szCs w:val="22"/>
              </w:rPr>
              <w:t>In total there are</w:t>
            </w:r>
            <w:r>
              <w:rPr>
                <w:rFonts w:cs="Arial"/>
                <w:sz w:val="22"/>
                <w:szCs w:val="22"/>
              </w:rPr>
              <w:t xml:space="preserve"> more than 170,000 instances are recorded in the UK each year. Underlining the importance of these investigations. (National Crime Agency, 2023). Given the variety of these cases, from young people fleeing to vulnerable </w:t>
            </w:r>
            <w:r w:rsidR="00B06AD1">
              <w:rPr>
                <w:rFonts w:cs="Arial"/>
                <w:sz w:val="22"/>
                <w:szCs w:val="22"/>
              </w:rPr>
              <w:t xml:space="preserve">individuals going missing. It is essential to comprehend police tactics and assess how successful they are at obtaining prompt and secure resolutions. </w:t>
            </w:r>
          </w:p>
          <w:p w14:paraId="3AE69A37" w14:textId="77777777" w:rsidR="00B06AD1" w:rsidRDefault="00B06AD1" w:rsidP="00D4485A">
            <w:pPr>
              <w:jc w:val="both"/>
              <w:rPr>
                <w:rFonts w:cs="Arial"/>
                <w:sz w:val="22"/>
                <w:szCs w:val="22"/>
              </w:rPr>
            </w:pPr>
          </w:p>
          <w:p w14:paraId="77EF4FBC" w14:textId="2C8B87EF" w:rsidR="00B06AD1" w:rsidRDefault="00B06AD1" w:rsidP="00D4485A">
            <w:pPr>
              <w:jc w:val="both"/>
              <w:rPr>
                <w:rFonts w:cs="Arial"/>
                <w:sz w:val="22"/>
                <w:szCs w:val="22"/>
              </w:rPr>
            </w:pPr>
            <w:r>
              <w:rPr>
                <w:rFonts w:cs="Arial"/>
                <w:sz w:val="22"/>
                <w:szCs w:val="22"/>
              </w:rPr>
              <w:t>Given the operational, emotional, and societal implications of missing person situation, this subject merits exploration for an undergraduate dissertation. Additionally, it discusses interagency cooperation. Although standard procedures are provided by national guidelines like the College of Policing’s “Authorised Professional Practice (APP) on Missing Persons”</w:t>
            </w:r>
            <w:r w:rsidR="00AC40E3">
              <w:rPr>
                <w:rFonts w:cs="Arial"/>
                <w:sz w:val="22"/>
                <w:szCs w:val="22"/>
              </w:rPr>
              <w:t xml:space="preserve">, research indicates that police agencies’ implementation and results differ greatly (Shaley Greene &amp; Hayden, 2014). </w:t>
            </w:r>
          </w:p>
          <w:p w14:paraId="65B900EF" w14:textId="77777777" w:rsidR="00AC40E3" w:rsidRDefault="00AC40E3" w:rsidP="00D4485A">
            <w:pPr>
              <w:jc w:val="both"/>
              <w:rPr>
                <w:rFonts w:cs="Arial"/>
                <w:sz w:val="22"/>
                <w:szCs w:val="22"/>
              </w:rPr>
            </w:pPr>
          </w:p>
          <w:p w14:paraId="4CABB318" w14:textId="77777777" w:rsidR="00AC40E3" w:rsidRDefault="00AC40E3" w:rsidP="00D4485A">
            <w:pPr>
              <w:jc w:val="both"/>
              <w:rPr>
                <w:rFonts w:cs="Arial"/>
                <w:sz w:val="22"/>
                <w:szCs w:val="22"/>
              </w:rPr>
            </w:pPr>
            <w:r>
              <w:rPr>
                <w:rFonts w:cs="Arial"/>
                <w:sz w:val="22"/>
                <w:szCs w:val="22"/>
              </w:rPr>
              <w:t xml:space="preserve">I’m interested in this field since I’ve seen firsthand how various strategies can impact results. Examining how well present enforcement practices match policy objectives is crucial, especially </w:t>
            </w:r>
            <w:proofErr w:type="gramStart"/>
            <w:r>
              <w:rPr>
                <w:rFonts w:cs="Arial"/>
                <w:sz w:val="22"/>
                <w:szCs w:val="22"/>
              </w:rPr>
              <w:t>in light of</w:t>
            </w:r>
            <w:proofErr w:type="gramEnd"/>
            <w:r>
              <w:rPr>
                <w:rFonts w:cs="Arial"/>
                <w:sz w:val="22"/>
                <w:szCs w:val="22"/>
              </w:rPr>
              <w:t xml:space="preserve"> tight budgets and heightened public scrutiny.</w:t>
            </w:r>
          </w:p>
          <w:p w14:paraId="67766CA8" w14:textId="77777777" w:rsidR="00AC40E3" w:rsidRDefault="00AC40E3" w:rsidP="00D4485A">
            <w:pPr>
              <w:jc w:val="both"/>
              <w:rPr>
                <w:rFonts w:cs="Arial"/>
                <w:sz w:val="22"/>
                <w:szCs w:val="22"/>
              </w:rPr>
            </w:pPr>
          </w:p>
          <w:p w14:paraId="2BC66599" w14:textId="5A0C01A7" w:rsidR="00AC40E3" w:rsidRPr="008839F2" w:rsidRDefault="00AC40E3" w:rsidP="00D4485A">
            <w:pPr>
              <w:jc w:val="both"/>
              <w:rPr>
                <w:rFonts w:cs="Arial"/>
                <w:sz w:val="22"/>
                <w:szCs w:val="22"/>
              </w:rPr>
            </w:pPr>
            <w:r>
              <w:rPr>
                <w:rFonts w:cs="Arial"/>
                <w:sz w:val="22"/>
                <w:szCs w:val="22"/>
              </w:rPr>
              <w:t xml:space="preserve">There is still a lack of research on front-line police </w:t>
            </w:r>
            <w:r w:rsidR="002E275A">
              <w:rPr>
                <w:rFonts w:cs="Arial"/>
                <w:sz w:val="22"/>
                <w:szCs w:val="22"/>
              </w:rPr>
              <w:t>viewpoints and</w:t>
            </w:r>
            <w:r>
              <w:rPr>
                <w:rFonts w:cs="Arial"/>
                <w:sz w:val="22"/>
                <w:szCs w:val="22"/>
              </w:rPr>
              <w:t xml:space="preserve"> operational </w:t>
            </w:r>
            <w:r w:rsidR="002E275A">
              <w:rPr>
                <w:rFonts w:cs="Arial"/>
                <w:sz w:val="22"/>
                <w:szCs w:val="22"/>
              </w:rPr>
              <w:t>procedures after</w:t>
            </w:r>
            <w:r>
              <w:rPr>
                <w:rFonts w:cs="Arial"/>
                <w:sz w:val="22"/>
                <w:szCs w:val="22"/>
              </w:rPr>
              <w:t xml:space="preserve"> 2020, </w:t>
            </w:r>
            <w:proofErr w:type="gramStart"/>
            <w:r>
              <w:rPr>
                <w:rFonts w:cs="Arial"/>
                <w:sz w:val="22"/>
                <w:szCs w:val="22"/>
              </w:rPr>
              <w:t>despite the fact that</w:t>
            </w:r>
            <w:proofErr w:type="gramEnd"/>
            <w:r>
              <w:rPr>
                <w:rFonts w:cs="Arial"/>
                <w:sz w:val="22"/>
                <w:szCs w:val="22"/>
              </w:rPr>
              <w:t xml:space="preserve"> earlier studies like those conducted by the UK Missing </w:t>
            </w:r>
            <w:r>
              <w:rPr>
                <w:rFonts w:cs="Arial"/>
                <w:sz w:val="22"/>
                <w:szCs w:val="22"/>
              </w:rPr>
              <w:lastRenderedPageBreak/>
              <w:t xml:space="preserve">Persons Bureau and Fyfe et al. (2015) have greatly advanced </w:t>
            </w:r>
            <w:r w:rsidR="002E275A">
              <w:rPr>
                <w:rFonts w:cs="Arial"/>
                <w:sz w:val="22"/>
                <w:szCs w:val="22"/>
              </w:rPr>
              <w:t xml:space="preserve">our understanding of missing person enquiries. The aim of this dissertation is to close that gap. </w:t>
            </w:r>
            <w:r>
              <w:rPr>
                <w:rFonts w:cs="Arial"/>
                <w:sz w:val="22"/>
                <w:szCs w:val="22"/>
              </w:rPr>
              <w:t xml:space="preserve">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1EA1171C" w14:textId="77777777" w:rsidR="00BC0432" w:rsidRDefault="00BC0432" w:rsidP="00D4485A">
            <w:pPr>
              <w:jc w:val="both"/>
              <w:rPr>
                <w:rFonts w:cs="Arial"/>
                <w:b/>
                <w:bCs/>
                <w:sz w:val="22"/>
                <w:szCs w:val="22"/>
              </w:rPr>
            </w:pPr>
          </w:p>
          <w:p w14:paraId="709E2AC5" w14:textId="26FEF8F2"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1DC82AEE" w14:textId="128B393D" w:rsidR="00F46F72" w:rsidRDefault="002E275A" w:rsidP="00D4485A">
            <w:pPr>
              <w:jc w:val="both"/>
              <w:rPr>
                <w:rFonts w:cs="Arial"/>
                <w:sz w:val="22"/>
                <w:szCs w:val="22"/>
              </w:rPr>
            </w:pPr>
            <w:r>
              <w:rPr>
                <w:rFonts w:cs="Arial"/>
                <w:sz w:val="22"/>
                <w:szCs w:val="22"/>
              </w:rPr>
              <w:t xml:space="preserve">The primary aim of this dissertation is to critically assess the effectiveness and approaches used by UK police forces in missing person enquiries. This aim will be explored through the following key objectives: </w:t>
            </w:r>
          </w:p>
          <w:p w14:paraId="1FE45549" w14:textId="77777777" w:rsidR="002E275A" w:rsidRDefault="002E275A" w:rsidP="00D4485A">
            <w:pPr>
              <w:jc w:val="both"/>
              <w:rPr>
                <w:rFonts w:cs="Arial"/>
                <w:sz w:val="22"/>
                <w:szCs w:val="22"/>
              </w:rPr>
            </w:pPr>
          </w:p>
          <w:p w14:paraId="08D63313" w14:textId="28FF55BF" w:rsidR="002E275A" w:rsidRDefault="002E275A" w:rsidP="002E275A">
            <w:pPr>
              <w:pStyle w:val="ListParagraph"/>
              <w:numPr>
                <w:ilvl w:val="0"/>
                <w:numId w:val="40"/>
              </w:numPr>
              <w:jc w:val="both"/>
              <w:rPr>
                <w:rFonts w:cs="Arial"/>
                <w:sz w:val="22"/>
                <w:szCs w:val="22"/>
              </w:rPr>
            </w:pPr>
            <w:r>
              <w:rPr>
                <w:rFonts w:cs="Arial"/>
                <w:sz w:val="22"/>
                <w:szCs w:val="22"/>
              </w:rPr>
              <w:t>To examine the current police procedures and policies used in missing person investigations.</w:t>
            </w:r>
          </w:p>
          <w:p w14:paraId="7FF49018" w14:textId="668940C0" w:rsidR="002E275A" w:rsidRDefault="002E275A" w:rsidP="002E275A">
            <w:pPr>
              <w:pStyle w:val="ListParagraph"/>
              <w:numPr>
                <w:ilvl w:val="0"/>
                <w:numId w:val="40"/>
              </w:numPr>
              <w:jc w:val="both"/>
              <w:rPr>
                <w:rFonts w:cs="Arial"/>
                <w:sz w:val="22"/>
                <w:szCs w:val="22"/>
              </w:rPr>
            </w:pPr>
            <w:r>
              <w:rPr>
                <w:rFonts w:cs="Arial"/>
                <w:sz w:val="22"/>
                <w:szCs w:val="22"/>
              </w:rPr>
              <w:t>To evaluate police officers’ perceptions of the effectiveness of these procedures.</w:t>
            </w:r>
          </w:p>
          <w:p w14:paraId="0B8A399B" w14:textId="2E433B87" w:rsidR="002E275A" w:rsidRDefault="002E275A" w:rsidP="002E275A">
            <w:pPr>
              <w:pStyle w:val="ListParagraph"/>
              <w:numPr>
                <w:ilvl w:val="0"/>
                <w:numId w:val="40"/>
              </w:numPr>
              <w:jc w:val="both"/>
              <w:rPr>
                <w:rFonts w:cs="Arial"/>
                <w:sz w:val="22"/>
                <w:szCs w:val="22"/>
              </w:rPr>
            </w:pPr>
            <w:r>
              <w:rPr>
                <w:rFonts w:cs="Arial"/>
                <w:sz w:val="22"/>
                <w:szCs w:val="22"/>
              </w:rPr>
              <w:t xml:space="preserve">To identify operational challenges and resources limitations that affect the outcomes of missing person enquiries. </w:t>
            </w:r>
          </w:p>
          <w:p w14:paraId="57A5A725" w14:textId="3A85E0B7" w:rsidR="002E275A" w:rsidRDefault="002E275A" w:rsidP="002E275A">
            <w:pPr>
              <w:pStyle w:val="ListParagraph"/>
              <w:numPr>
                <w:ilvl w:val="0"/>
                <w:numId w:val="40"/>
              </w:numPr>
              <w:jc w:val="both"/>
              <w:rPr>
                <w:rFonts w:cs="Arial"/>
                <w:sz w:val="22"/>
                <w:szCs w:val="22"/>
              </w:rPr>
            </w:pPr>
            <w:r>
              <w:rPr>
                <w:rFonts w:cs="Arial"/>
                <w:sz w:val="22"/>
                <w:szCs w:val="22"/>
              </w:rPr>
              <w:t>To propose potential improvements to current practices based on research findings.</w:t>
            </w:r>
          </w:p>
          <w:p w14:paraId="59CCC9CB" w14:textId="77777777" w:rsidR="002E275A" w:rsidRDefault="002E275A" w:rsidP="002E275A">
            <w:pPr>
              <w:jc w:val="both"/>
              <w:rPr>
                <w:rFonts w:cs="Arial"/>
                <w:sz w:val="22"/>
                <w:szCs w:val="22"/>
              </w:rPr>
            </w:pPr>
          </w:p>
          <w:p w14:paraId="6F728BDC" w14:textId="381B3602" w:rsidR="002E275A" w:rsidRPr="002E275A" w:rsidRDefault="002E275A" w:rsidP="002E275A">
            <w:pPr>
              <w:jc w:val="both"/>
              <w:rPr>
                <w:rFonts w:cs="Arial"/>
                <w:sz w:val="22"/>
                <w:szCs w:val="22"/>
              </w:rPr>
            </w:pPr>
            <w:r>
              <w:rPr>
                <w:rFonts w:cs="Arial"/>
                <w:sz w:val="22"/>
                <w:szCs w:val="22"/>
              </w:rPr>
              <w:t xml:space="preserve">To meet these objectives, the research will include a literature review, a survey distributed to UK police officers, and an analysis of themes emerging from the responses.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18971121" w14:textId="77777777" w:rsidR="00BC0432" w:rsidRDefault="00BC0432" w:rsidP="00D4485A">
            <w:pPr>
              <w:rPr>
                <w:rFonts w:cs="Arial"/>
                <w:b/>
                <w:bCs/>
                <w:sz w:val="22"/>
                <w:szCs w:val="22"/>
              </w:rPr>
            </w:pPr>
          </w:p>
          <w:p w14:paraId="31209182" w14:textId="250053AE"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EAC58A9" w14:textId="77777777" w:rsidR="002E275A" w:rsidRDefault="002E275A" w:rsidP="00D4485A">
            <w:pPr>
              <w:rPr>
                <w:rFonts w:cs="Arial"/>
                <w:color w:val="FF0000"/>
                <w:sz w:val="22"/>
                <w:szCs w:val="22"/>
              </w:rPr>
            </w:pPr>
          </w:p>
          <w:p w14:paraId="29966EDE" w14:textId="31B48A64" w:rsidR="003872DE" w:rsidRDefault="003872DE" w:rsidP="00D4485A">
            <w:pPr>
              <w:rPr>
                <w:rFonts w:cs="Arial"/>
                <w:sz w:val="22"/>
                <w:szCs w:val="22"/>
              </w:rPr>
            </w:pPr>
            <w:r>
              <w:rPr>
                <w:rFonts w:cs="Arial"/>
                <w:sz w:val="22"/>
                <w:szCs w:val="22"/>
              </w:rPr>
              <w:t xml:space="preserve">Understanding both the practical and theoretical aspects of missing person investigations will form the basis of this study. Among </w:t>
            </w:r>
            <w:r w:rsidR="00EC39D8">
              <w:rPr>
                <w:rFonts w:cs="Arial"/>
                <w:sz w:val="22"/>
                <w:szCs w:val="22"/>
              </w:rPr>
              <w:t>these</w:t>
            </w:r>
            <w:r>
              <w:rPr>
                <w:rFonts w:cs="Arial"/>
                <w:sz w:val="22"/>
                <w:szCs w:val="22"/>
              </w:rPr>
              <w:t xml:space="preserve"> key sources are:</w:t>
            </w:r>
          </w:p>
          <w:p w14:paraId="44302DAC" w14:textId="77777777" w:rsidR="003872DE" w:rsidRDefault="003872DE" w:rsidP="003872DE">
            <w:pPr>
              <w:rPr>
                <w:rFonts w:cs="Arial"/>
                <w:sz w:val="22"/>
                <w:szCs w:val="22"/>
              </w:rPr>
            </w:pPr>
          </w:p>
          <w:p w14:paraId="656BC903" w14:textId="7DED05C8" w:rsidR="003872DE" w:rsidRPr="00EC39D8" w:rsidRDefault="003872DE" w:rsidP="00522959">
            <w:pPr>
              <w:pStyle w:val="ListParagraph"/>
              <w:numPr>
                <w:ilvl w:val="0"/>
                <w:numId w:val="42"/>
              </w:numPr>
              <w:rPr>
                <w:rFonts w:cs="Arial"/>
                <w:sz w:val="22"/>
                <w:szCs w:val="22"/>
              </w:rPr>
            </w:pPr>
            <w:r w:rsidRPr="00EC39D8">
              <w:rPr>
                <w:rFonts w:cs="Arial"/>
                <w:sz w:val="22"/>
                <w:szCs w:val="22"/>
              </w:rPr>
              <w:t xml:space="preserve"> Shalev Greene and Hayden (2014)</w:t>
            </w:r>
            <w:r w:rsidR="00EC39D8">
              <w:rPr>
                <w:rFonts w:cs="Arial"/>
                <w:sz w:val="22"/>
                <w:szCs w:val="22"/>
              </w:rPr>
              <w:t xml:space="preserve">: </w:t>
            </w:r>
            <w:r w:rsidRPr="00EC39D8">
              <w:rPr>
                <w:rFonts w:cs="Arial"/>
                <w:sz w:val="22"/>
                <w:szCs w:val="22"/>
              </w:rPr>
              <w:t xml:space="preserve">Their research sheds light on the intricacy and diversity of missing person instances, </w:t>
            </w:r>
            <w:r w:rsidR="00EC39D8">
              <w:rPr>
                <w:rFonts w:cs="Arial"/>
                <w:sz w:val="22"/>
                <w:szCs w:val="22"/>
              </w:rPr>
              <w:t>particularly around vulnerability and repeat incidents.</w:t>
            </w:r>
          </w:p>
          <w:p w14:paraId="7F2A67BC" w14:textId="59D12C9F" w:rsidR="00EC39D8" w:rsidRDefault="00EC39D8" w:rsidP="003872DE">
            <w:pPr>
              <w:pStyle w:val="ListParagraph"/>
              <w:numPr>
                <w:ilvl w:val="0"/>
                <w:numId w:val="42"/>
              </w:numPr>
              <w:rPr>
                <w:rFonts w:cs="Arial"/>
                <w:sz w:val="22"/>
                <w:szCs w:val="22"/>
              </w:rPr>
            </w:pPr>
            <w:r>
              <w:rPr>
                <w:rFonts w:cs="Arial"/>
                <w:sz w:val="22"/>
                <w:szCs w:val="22"/>
              </w:rPr>
              <w:t>Fyfe, Stevenson and Woolnough (2015): Explore police attitudes and their impact on response times and decision-making.</w:t>
            </w:r>
          </w:p>
          <w:p w14:paraId="3F50DEE0" w14:textId="0FCF6603" w:rsidR="00EC39D8" w:rsidRDefault="00EC39D8" w:rsidP="003872DE">
            <w:pPr>
              <w:pStyle w:val="ListParagraph"/>
              <w:numPr>
                <w:ilvl w:val="0"/>
                <w:numId w:val="42"/>
              </w:numPr>
              <w:rPr>
                <w:rFonts w:cs="Arial"/>
                <w:sz w:val="22"/>
                <w:szCs w:val="22"/>
              </w:rPr>
            </w:pPr>
            <w:r>
              <w:rPr>
                <w:rFonts w:cs="Arial"/>
                <w:sz w:val="22"/>
                <w:szCs w:val="22"/>
              </w:rPr>
              <w:t>College of policing (202</w:t>
            </w:r>
            <w:r w:rsidR="00ED2159">
              <w:rPr>
                <w:rFonts w:cs="Arial"/>
                <w:sz w:val="22"/>
                <w:szCs w:val="22"/>
              </w:rPr>
              <w:t>5</w:t>
            </w:r>
            <w:r>
              <w:rPr>
                <w:rFonts w:cs="Arial"/>
                <w:sz w:val="22"/>
                <w:szCs w:val="22"/>
              </w:rPr>
              <w:t xml:space="preserve">): Authorised Professional Practice on Missing Persons provides the national framework guiding responses and classification. </w:t>
            </w:r>
          </w:p>
          <w:p w14:paraId="24BA529C" w14:textId="27ED7319" w:rsidR="00EC39D8" w:rsidRDefault="00EC39D8" w:rsidP="003872DE">
            <w:pPr>
              <w:pStyle w:val="ListParagraph"/>
              <w:numPr>
                <w:ilvl w:val="0"/>
                <w:numId w:val="42"/>
              </w:numPr>
              <w:rPr>
                <w:rFonts w:cs="Arial"/>
                <w:sz w:val="22"/>
                <w:szCs w:val="22"/>
              </w:rPr>
            </w:pPr>
            <w:r>
              <w:rPr>
                <w:rFonts w:cs="Arial"/>
                <w:sz w:val="22"/>
                <w:szCs w:val="22"/>
              </w:rPr>
              <w:t xml:space="preserve">National Crime Agency (2023): Annual statistics and performance data offering an overview of trends and resource deployment. </w:t>
            </w:r>
          </w:p>
          <w:p w14:paraId="56DC436B" w14:textId="20AF28B4" w:rsidR="00EC39D8" w:rsidRDefault="00EC39D8" w:rsidP="003872DE">
            <w:pPr>
              <w:pStyle w:val="ListParagraph"/>
              <w:numPr>
                <w:ilvl w:val="0"/>
                <w:numId w:val="42"/>
              </w:numPr>
              <w:rPr>
                <w:rFonts w:cs="Arial"/>
                <w:sz w:val="22"/>
                <w:szCs w:val="22"/>
              </w:rPr>
            </w:pPr>
            <w:r>
              <w:rPr>
                <w:rFonts w:cs="Arial"/>
                <w:sz w:val="22"/>
                <w:szCs w:val="22"/>
              </w:rPr>
              <w:t xml:space="preserve">His Majesty’s Inspectorate of Constabulary and Fire &amp; Rescue Services (HMICFRS) repots: Provide critical insight into policing performance and recommendations </w:t>
            </w:r>
          </w:p>
          <w:p w14:paraId="301C6414" w14:textId="77777777" w:rsidR="00EC39D8" w:rsidRDefault="00EC39D8" w:rsidP="00EC39D8">
            <w:pPr>
              <w:rPr>
                <w:rFonts w:cs="Arial"/>
                <w:sz w:val="22"/>
                <w:szCs w:val="22"/>
              </w:rPr>
            </w:pPr>
          </w:p>
          <w:p w14:paraId="5E69CDBE" w14:textId="2A14B63F" w:rsidR="00EC39D8" w:rsidRPr="00EC39D8" w:rsidRDefault="00EC39D8" w:rsidP="00EC39D8">
            <w:pPr>
              <w:rPr>
                <w:rFonts w:cs="Arial"/>
                <w:sz w:val="22"/>
                <w:szCs w:val="22"/>
              </w:rPr>
            </w:pPr>
            <w:r>
              <w:rPr>
                <w:rFonts w:cs="Arial"/>
                <w:sz w:val="22"/>
                <w:szCs w:val="22"/>
              </w:rPr>
              <w:t xml:space="preserve">Few modern studies take into account post-pandemic operational alterations or capture the real issues police encounter, despite this expanding </w:t>
            </w:r>
            <w:r w:rsidR="00CC47F4">
              <w:rPr>
                <w:rFonts w:cs="Arial"/>
                <w:sz w:val="22"/>
                <w:szCs w:val="22"/>
              </w:rPr>
              <w:t xml:space="preserve">body of literature. Original data representing the opinions of operative police officers in 2025 will be contributed by this study.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1839C259" w14:textId="77777777" w:rsidR="00BC0432" w:rsidRDefault="00BC0432" w:rsidP="00D4485A">
            <w:pPr>
              <w:rPr>
                <w:rFonts w:cs="Arial"/>
                <w:b/>
                <w:bCs/>
                <w:sz w:val="22"/>
                <w:szCs w:val="22"/>
              </w:rPr>
            </w:pPr>
          </w:p>
          <w:p w14:paraId="58AAFD5B" w14:textId="7678ED6F"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514D81BF" w:rsidR="005C6CD8" w:rsidRDefault="005C6CD8" w:rsidP="00D4485A">
            <w:pPr>
              <w:rPr>
                <w:rFonts w:cs="Arial"/>
                <w:sz w:val="22"/>
                <w:szCs w:val="22"/>
              </w:rPr>
            </w:pPr>
          </w:p>
          <w:p w14:paraId="5674EBD8" w14:textId="77777777" w:rsidR="00CC47F4" w:rsidRDefault="00CC47F4" w:rsidP="00D4485A">
            <w:pPr>
              <w:rPr>
                <w:rFonts w:cs="Arial"/>
                <w:sz w:val="22"/>
                <w:szCs w:val="22"/>
              </w:rPr>
            </w:pPr>
            <w:r>
              <w:rPr>
                <w:rFonts w:cs="Arial"/>
                <w:sz w:val="22"/>
                <w:szCs w:val="22"/>
              </w:rPr>
              <w:t xml:space="preserve">An online questionnaire will be used to administer a quantitative survey to so serving UK police officers, who are involved in missing person investigations. Both closed-end and open-ended survey questions will be included, with an emphasis on interagency cooperation perceived hurdles, policy implementation, and risk assessment use. </w:t>
            </w:r>
          </w:p>
          <w:p w14:paraId="38C86762" w14:textId="77777777" w:rsidR="00CC47F4" w:rsidRDefault="00CC47F4" w:rsidP="00D4485A">
            <w:pPr>
              <w:rPr>
                <w:rFonts w:cs="Arial"/>
                <w:sz w:val="22"/>
                <w:szCs w:val="22"/>
              </w:rPr>
            </w:pPr>
          </w:p>
          <w:p w14:paraId="6000F7B0" w14:textId="5E8894FC" w:rsidR="00CC47F4" w:rsidRPr="00B5610A" w:rsidRDefault="00CC47F4" w:rsidP="00D4485A">
            <w:pPr>
              <w:rPr>
                <w:rFonts w:cs="Arial"/>
                <w:sz w:val="22"/>
                <w:szCs w:val="22"/>
              </w:rPr>
            </w:pPr>
            <w:r>
              <w:rPr>
                <w:rFonts w:cs="Arial"/>
                <w:sz w:val="22"/>
                <w:szCs w:val="22"/>
              </w:rPr>
              <w:t xml:space="preserve">This approach was chosen because it can collect a wide range of options, facilitate statistical analysis, and protect respondents’ anonymity, all of which promote candid insights into internal procedures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3A61D8AA" w14:textId="77777777" w:rsidR="00BC0432" w:rsidRDefault="00BC0432" w:rsidP="00D4485A">
            <w:pPr>
              <w:rPr>
                <w:rFonts w:cs="Arial"/>
                <w:b/>
                <w:bCs/>
                <w:sz w:val="22"/>
                <w:szCs w:val="22"/>
              </w:rPr>
            </w:pPr>
          </w:p>
          <w:p w14:paraId="2C9F1C05" w14:textId="7AE19018"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8ED31DB" w14:textId="77777777" w:rsidR="00CC47F4" w:rsidRDefault="00CC47F4" w:rsidP="00D4485A">
            <w:pPr>
              <w:rPr>
                <w:rFonts w:cstheme="minorHAnsi"/>
                <w:color w:val="FF0000"/>
                <w:sz w:val="22"/>
                <w:szCs w:val="22"/>
              </w:rPr>
            </w:pPr>
          </w:p>
          <w:p w14:paraId="5340D2E9" w14:textId="29803933" w:rsidR="00CC47F4" w:rsidRPr="00A24707" w:rsidRDefault="00A24707" w:rsidP="00D4485A">
            <w:pPr>
              <w:rPr>
                <w:rFonts w:asciiTheme="minorHAnsi" w:hAnsiTheme="minorHAnsi" w:cstheme="minorHAnsi"/>
                <w:sz w:val="22"/>
                <w:szCs w:val="22"/>
              </w:rPr>
            </w:pPr>
            <w:r>
              <w:rPr>
                <w:rFonts w:asciiTheme="minorHAnsi" w:hAnsiTheme="minorHAnsi" w:cstheme="minorHAnsi"/>
                <w:sz w:val="22"/>
                <w:szCs w:val="22"/>
              </w:rPr>
              <w:t xml:space="preserve">Police officers who are likely to engage with missing person enquiries, ideally from response, neighbourhood policing, and CID, will be the target sample. This sample is appropriate dur to their direct experience with missing person investigations, which will provide rich, practice-based insights how national policy is applied in real-world scenarios.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6014A7A3" w14:textId="77777777" w:rsidR="00BC0432" w:rsidRDefault="00BC0432" w:rsidP="00D4485A">
            <w:pPr>
              <w:jc w:val="both"/>
              <w:rPr>
                <w:rFonts w:cs="Arial"/>
                <w:b/>
                <w:bCs/>
                <w:sz w:val="22"/>
                <w:szCs w:val="22"/>
              </w:rPr>
            </w:pPr>
          </w:p>
          <w:p w14:paraId="5046957A" w14:textId="56C1B39E"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E7326DF" w14:textId="77777777" w:rsidR="002910A0" w:rsidRDefault="002910A0" w:rsidP="00D4485A">
            <w:pPr>
              <w:jc w:val="both"/>
              <w:rPr>
                <w:rFonts w:cs="Arial"/>
                <w:color w:val="FF0000"/>
                <w:sz w:val="22"/>
                <w:szCs w:val="22"/>
              </w:rPr>
            </w:pPr>
          </w:p>
          <w:p w14:paraId="3A1FCFDB" w14:textId="4F1600EE" w:rsidR="002910A0" w:rsidRDefault="002910A0" w:rsidP="00D4485A">
            <w:pPr>
              <w:jc w:val="both"/>
              <w:rPr>
                <w:rFonts w:cs="Arial"/>
                <w:sz w:val="22"/>
                <w:szCs w:val="22"/>
              </w:rPr>
            </w:pPr>
            <w:r>
              <w:rPr>
                <w:rFonts w:cs="Arial"/>
                <w:sz w:val="22"/>
                <w:szCs w:val="22"/>
              </w:rPr>
              <w:t>Among the ethical factors are:</w:t>
            </w:r>
          </w:p>
          <w:p w14:paraId="041520FA" w14:textId="77777777" w:rsidR="002910A0" w:rsidRDefault="002910A0" w:rsidP="00D4485A">
            <w:pPr>
              <w:jc w:val="both"/>
              <w:rPr>
                <w:rFonts w:cs="Arial"/>
                <w:sz w:val="22"/>
                <w:szCs w:val="22"/>
              </w:rPr>
            </w:pPr>
          </w:p>
          <w:p w14:paraId="1DF6FDF0" w14:textId="1FAF4B57" w:rsidR="002910A0" w:rsidRDefault="002910A0" w:rsidP="00D4485A">
            <w:pPr>
              <w:jc w:val="both"/>
              <w:rPr>
                <w:rFonts w:cs="Arial"/>
                <w:sz w:val="22"/>
                <w:szCs w:val="22"/>
              </w:rPr>
            </w:pPr>
            <w:r>
              <w:rPr>
                <w:rFonts w:cs="Arial"/>
                <w:sz w:val="22"/>
                <w:szCs w:val="22"/>
              </w:rPr>
              <w:t xml:space="preserve">Confidentiality: No identifying information will be gathered, and all data will be anonymised. Participants will be fully informed about the nature and goal of the research </w:t>
            </w:r>
            <w:proofErr w:type="gramStart"/>
            <w:r>
              <w:rPr>
                <w:rFonts w:cs="Arial"/>
                <w:sz w:val="22"/>
                <w:szCs w:val="22"/>
              </w:rPr>
              <w:t>in order to</w:t>
            </w:r>
            <w:proofErr w:type="gramEnd"/>
            <w:r>
              <w:rPr>
                <w:rFonts w:cs="Arial"/>
                <w:sz w:val="22"/>
                <w:szCs w:val="22"/>
              </w:rPr>
              <w:t xml:space="preserve"> obtain their informed consent. </w:t>
            </w:r>
          </w:p>
          <w:p w14:paraId="0658B938" w14:textId="77777777" w:rsidR="002910A0" w:rsidRDefault="002910A0" w:rsidP="00D4485A">
            <w:pPr>
              <w:jc w:val="both"/>
              <w:rPr>
                <w:rFonts w:cs="Arial"/>
                <w:sz w:val="22"/>
                <w:szCs w:val="22"/>
              </w:rPr>
            </w:pPr>
          </w:p>
          <w:p w14:paraId="143EFFD4" w14:textId="1897E530" w:rsidR="002910A0" w:rsidRDefault="002910A0" w:rsidP="00D4485A">
            <w:pPr>
              <w:jc w:val="both"/>
              <w:rPr>
                <w:rFonts w:cs="Arial"/>
                <w:sz w:val="22"/>
                <w:szCs w:val="22"/>
              </w:rPr>
            </w:pPr>
            <w:r>
              <w:rPr>
                <w:rFonts w:cs="Arial"/>
                <w:sz w:val="22"/>
                <w:szCs w:val="22"/>
              </w:rPr>
              <w:t>Organisational permission: Police departments or related academic boards shall be consulted while obtaining study ethics permission.</w:t>
            </w:r>
          </w:p>
          <w:p w14:paraId="6EE08DF5" w14:textId="77777777" w:rsidR="002910A0" w:rsidRDefault="002910A0" w:rsidP="00D4485A">
            <w:pPr>
              <w:jc w:val="both"/>
              <w:rPr>
                <w:rFonts w:cs="Arial"/>
                <w:sz w:val="22"/>
                <w:szCs w:val="22"/>
              </w:rPr>
            </w:pPr>
          </w:p>
          <w:p w14:paraId="6565A234" w14:textId="0CA673B9" w:rsidR="002910A0" w:rsidRDefault="002910A0" w:rsidP="00D4485A">
            <w:pPr>
              <w:jc w:val="both"/>
              <w:rPr>
                <w:rFonts w:cs="Arial"/>
                <w:sz w:val="22"/>
                <w:szCs w:val="22"/>
              </w:rPr>
            </w:pPr>
            <w:r>
              <w:rPr>
                <w:rFonts w:cs="Arial"/>
                <w:sz w:val="22"/>
                <w:szCs w:val="22"/>
              </w:rPr>
              <w:t xml:space="preserve">Data storage: In accordance with GDPR guidelines, data will be managed and stored securely. </w:t>
            </w:r>
          </w:p>
          <w:p w14:paraId="3A8D2F69" w14:textId="13F62CA3" w:rsidR="002910A0" w:rsidRPr="002910A0" w:rsidRDefault="002910A0"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4ABC7CB4" w14:textId="77777777" w:rsidR="00BC0432" w:rsidRDefault="00BC0432" w:rsidP="00D4485A">
            <w:pPr>
              <w:jc w:val="both"/>
              <w:rPr>
                <w:rFonts w:cs="Arial"/>
                <w:b/>
                <w:bCs/>
                <w:sz w:val="22"/>
                <w:szCs w:val="22"/>
              </w:rPr>
            </w:pPr>
          </w:p>
          <w:p w14:paraId="72AAFBCF" w14:textId="136FFFFE"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5B87D8C" w14:textId="77777777" w:rsidR="005607E9" w:rsidRPr="00D4485A" w:rsidRDefault="00D4485A" w:rsidP="00D4485A">
            <w:pPr>
              <w:jc w:val="both"/>
              <w:rPr>
                <w:rFonts w:cs="Arial"/>
                <w:sz w:val="22"/>
                <w:szCs w:val="22"/>
              </w:rPr>
            </w:pPr>
            <w:r w:rsidRPr="00D4485A">
              <w:rPr>
                <w:rFonts w:cs="Arial"/>
                <w:color w:val="FF0000"/>
                <w:sz w:val="22"/>
                <w:szCs w:val="22"/>
              </w:rPr>
              <w:t xml:space="preserve"> </w:t>
            </w:r>
          </w:p>
          <w:tbl>
            <w:tblPr>
              <w:tblStyle w:val="TableGrid"/>
              <w:tblW w:w="0" w:type="auto"/>
              <w:tblLook w:val="04A0" w:firstRow="1" w:lastRow="0" w:firstColumn="1" w:lastColumn="0" w:noHBand="0" w:noVBand="1"/>
            </w:tblPr>
            <w:tblGrid>
              <w:gridCol w:w="4425"/>
              <w:gridCol w:w="4426"/>
            </w:tblGrid>
            <w:tr w:rsidR="005607E9" w14:paraId="2C8F1690" w14:textId="77777777" w:rsidTr="005607E9">
              <w:tc>
                <w:tcPr>
                  <w:tcW w:w="4425" w:type="dxa"/>
                </w:tcPr>
                <w:p w14:paraId="1695AB5B" w14:textId="3A7579E9" w:rsidR="005607E9" w:rsidRPr="00BC0432" w:rsidRDefault="005607E9" w:rsidP="005607E9">
                  <w:pPr>
                    <w:jc w:val="center"/>
                    <w:rPr>
                      <w:rFonts w:cs="Arial"/>
                      <w:b/>
                      <w:bCs/>
                      <w:sz w:val="22"/>
                      <w:szCs w:val="22"/>
                    </w:rPr>
                  </w:pPr>
                  <w:r w:rsidRPr="00BC0432">
                    <w:rPr>
                      <w:rFonts w:cs="Arial"/>
                      <w:b/>
                      <w:bCs/>
                      <w:sz w:val="22"/>
                      <w:szCs w:val="22"/>
                    </w:rPr>
                    <w:t xml:space="preserve">Activity </w:t>
                  </w:r>
                </w:p>
              </w:tc>
              <w:tc>
                <w:tcPr>
                  <w:tcW w:w="4426" w:type="dxa"/>
                </w:tcPr>
                <w:p w14:paraId="06DB77C9" w14:textId="1B2D6E26" w:rsidR="005607E9" w:rsidRPr="00BC0432" w:rsidRDefault="005607E9" w:rsidP="005607E9">
                  <w:pPr>
                    <w:jc w:val="center"/>
                    <w:rPr>
                      <w:rFonts w:cs="Arial"/>
                      <w:b/>
                      <w:bCs/>
                      <w:sz w:val="22"/>
                      <w:szCs w:val="22"/>
                    </w:rPr>
                  </w:pPr>
                  <w:r w:rsidRPr="00BC0432">
                    <w:rPr>
                      <w:rFonts w:cs="Arial"/>
                      <w:b/>
                      <w:bCs/>
                      <w:sz w:val="22"/>
                      <w:szCs w:val="22"/>
                    </w:rPr>
                    <w:t xml:space="preserve">Timeframe </w:t>
                  </w:r>
                </w:p>
              </w:tc>
            </w:tr>
            <w:tr w:rsidR="005607E9" w14:paraId="1A429F9E" w14:textId="77777777" w:rsidTr="005607E9">
              <w:tc>
                <w:tcPr>
                  <w:tcW w:w="4425" w:type="dxa"/>
                </w:tcPr>
                <w:p w14:paraId="0861632A" w14:textId="10EE4A73" w:rsidR="005607E9" w:rsidRDefault="005607E9" w:rsidP="00D4485A">
                  <w:pPr>
                    <w:jc w:val="both"/>
                    <w:rPr>
                      <w:rFonts w:cs="Arial"/>
                      <w:sz w:val="22"/>
                      <w:szCs w:val="22"/>
                    </w:rPr>
                  </w:pPr>
                  <w:r>
                    <w:rPr>
                      <w:rFonts w:cs="Arial"/>
                      <w:sz w:val="22"/>
                      <w:szCs w:val="22"/>
                    </w:rPr>
                    <w:t xml:space="preserve">Proposal Form </w:t>
                  </w:r>
                </w:p>
              </w:tc>
              <w:tc>
                <w:tcPr>
                  <w:tcW w:w="4426" w:type="dxa"/>
                </w:tcPr>
                <w:p w14:paraId="1B25F55D" w14:textId="53951514" w:rsidR="005607E9" w:rsidRDefault="005607E9" w:rsidP="00D4485A">
                  <w:pPr>
                    <w:jc w:val="both"/>
                    <w:rPr>
                      <w:rFonts w:cs="Arial"/>
                      <w:sz w:val="22"/>
                      <w:szCs w:val="22"/>
                    </w:rPr>
                  </w:pPr>
                  <w:r>
                    <w:rPr>
                      <w:rFonts w:cs="Arial"/>
                      <w:sz w:val="22"/>
                      <w:szCs w:val="22"/>
                    </w:rPr>
                    <w:t>Due: 19/05/25</w:t>
                  </w:r>
                </w:p>
              </w:tc>
            </w:tr>
            <w:tr w:rsidR="005607E9" w14:paraId="248C5C57" w14:textId="77777777" w:rsidTr="005607E9">
              <w:tc>
                <w:tcPr>
                  <w:tcW w:w="4425" w:type="dxa"/>
                </w:tcPr>
                <w:p w14:paraId="08F23809" w14:textId="7D9F5D48" w:rsidR="005607E9" w:rsidRDefault="005607E9" w:rsidP="00D4485A">
                  <w:pPr>
                    <w:jc w:val="both"/>
                    <w:rPr>
                      <w:rFonts w:cs="Arial"/>
                      <w:sz w:val="22"/>
                      <w:szCs w:val="22"/>
                    </w:rPr>
                  </w:pPr>
                  <w:r>
                    <w:rPr>
                      <w:rFonts w:cs="Arial"/>
                      <w:sz w:val="22"/>
                      <w:szCs w:val="22"/>
                    </w:rPr>
                    <w:t xml:space="preserve">Ethics Form </w:t>
                  </w:r>
                </w:p>
              </w:tc>
              <w:tc>
                <w:tcPr>
                  <w:tcW w:w="4426" w:type="dxa"/>
                </w:tcPr>
                <w:p w14:paraId="4F5C5742" w14:textId="259CEF39" w:rsidR="005607E9" w:rsidRDefault="005607E9" w:rsidP="00D4485A">
                  <w:pPr>
                    <w:jc w:val="both"/>
                    <w:rPr>
                      <w:rFonts w:cs="Arial"/>
                      <w:sz w:val="22"/>
                      <w:szCs w:val="22"/>
                    </w:rPr>
                  </w:pPr>
                  <w:r>
                    <w:rPr>
                      <w:rFonts w:cs="Arial"/>
                      <w:sz w:val="22"/>
                      <w:szCs w:val="22"/>
                    </w:rPr>
                    <w:t>Due: 19/05/25</w:t>
                  </w:r>
                </w:p>
              </w:tc>
            </w:tr>
            <w:tr w:rsidR="005607E9" w14:paraId="4D93F936" w14:textId="77777777" w:rsidTr="005607E9">
              <w:tc>
                <w:tcPr>
                  <w:tcW w:w="4425" w:type="dxa"/>
                </w:tcPr>
                <w:p w14:paraId="37BF3585" w14:textId="49617DDF" w:rsidR="005607E9" w:rsidRDefault="005607E9" w:rsidP="00D4485A">
                  <w:pPr>
                    <w:jc w:val="both"/>
                    <w:rPr>
                      <w:rFonts w:cs="Arial"/>
                      <w:sz w:val="22"/>
                      <w:szCs w:val="22"/>
                    </w:rPr>
                  </w:pPr>
                  <w:r>
                    <w:rPr>
                      <w:rFonts w:cs="Arial"/>
                      <w:sz w:val="22"/>
                      <w:szCs w:val="22"/>
                    </w:rPr>
                    <w:t xml:space="preserve">Literature Review </w:t>
                  </w:r>
                </w:p>
              </w:tc>
              <w:tc>
                <w:tcPr>
                  <w:tcW w:w="4426" w:type="dxa"/>
                </w:tcPr>
                <w:p w14:paraId="3D7506D5" w14:textId="6B6F2DD4" w:rsidR="005607E9" w:rsidRDefault="005607E9" w:rsidP="00D4485A">
                  <w:pPr>
                    <w:jc w:val="both"/>
                    <w:rPr>
                      <w:rFonts w:cs="Arial"/>
                      <w:sz w:val="22"/>
                      <w:szCs w:val="22"/>
                    </w:rPr>
                  </w:pPr>
                  <w:r>
                    <w:rPr>
                      <w:rFonts w:cs="Arial"/>
                      <w:sz w:val="22"/>
                      <w:szCs w:val="22"/>
                    </w:rPr>
                    <w:t xml:space="preserve">Due: 28/07/25 </w:t>
                  </w:r>
                </w:p>
              </w:tc>
            </w:tr>
            <w:tr w:rsidR="005607E9" w14:paraId="0F15CBEB" w14:textId="77777777" w:rsidTr="005607E9">
              <w:tc>
                <w:tcPr>
                  <w:tcW w:w="4425" w:type="dxa"/>
                </w:tcPr>
                <w:p w14:paraId="40CC72AB" w14:textId="6B5C2EE6" w:rsidR="005607E9" w:rsidRDefault="005607E9" w:rsidP="00D4485A">
                  <w:pPr>
                    <w:jc w:val="both"/>
                    <w:rPr>
                      <w:rFonts w:cs="Arial"/>
                      <w:sz w:val="22"/>
                      <w:szCs w:val="22"/>
                    </w:rPr>
                  </w:pPr>
                  <w:r>
                    <w:rPr>
                      <w:rFonts w:cs="Arial"/>
                      <w:sz w:val="22"/>
                      <w:szCs w:val="22"/>
                    </w:rPr>
                    <w:t xml:space="preserve">Methodology </w:t>
                  </w:r>
                </w:p>
              </w:tc>
              <w:tc>
                <w:tcPr>
                  <w:tcW w:w="4426" w:type="dxa"/>
                </w:tcPr>
                <w:p w14:paraId="7E57F318" w14:textId="05AA59E1" w:rsidR="005607E9" w:rsidRDefault="005607E9" w:rsidP="00D4485A">
                  <w:pPr>
                    <w:jc w:val="both"/>
                    <w:rPr>
                      <w:rFonts w:cs="Arial"/>
                      <w:sz w:val="22"/>
                      <w:szCs w:val="22"/>
                    </w:rPr>
                  </w:pPr>
                  <w:r>
                    <w:rPr>
                      <w:rFonts w:cs="Arial"/>
                      <w:sz w:val="22"/>
                      <w:szCs w:val="22"/>
                    </w:rPr>
                    <w:t>Due: 08/09/25</w:t>
                  </w:r>
                </w:p>
              </w:tc>
            </w:tr>
            <w:tr w:rsidR="005607E9" w14:paraId="5F3D8E91" w14:textId="77777777" w:rsidTr="005607E9">
              <w:tc>
                <w:tcPr>
                  <w:tcW w:w="4425" w:type="dxa"/>
                </w:tcPr>
                <w:p w14:paraId="568CF936" w14:textId="23845C59" w:rsidR="005607E9" w:rsidRDefault="005607E9" w:rsidP="00D4485A">
                  <w:pPr>
                    <w:jc w:val="both"/>
                    <w:rPr>
                      <w:rFonts w:cs="Arial"/>
                      <w:sz w:val="22"/>
                      <w:szCs w:val="22"/>
                    </w:rPr>
                  </w:pPr>
                  <w:r>
                    <w:rPr>
                      <w:rFonts w:cs="Arial"/>
                      <w:sz w:val="22"/>
                      <w:szCs w:val="22"/>
                    </w:rPr>
                    <w:t>Questionnaire design &amp; testing</w:t>
                  </w:r>
                </w:p>
              </w:tc>
              <w:tc>
                <w:tcPr>
                  <w:tcW w:w="4426" w:type="dxa"/>
                </w:tcPr>
                <w:p w14:paraId="7941754A" w14:textId="60598CAE" w:rsidR="005607E9" w:rsidRDefault="00BC0432" w:rsidP="00D4485A">
                  <w:pPr>
                    <w:jc w:val="both"/>
                    <w:rPr>
                      <w:rFonts w:cs="Arial"/>
                      <w:sz w:val="22"/>
                      <w:szCs w:val="22"/>
                    </w:rPr>
                  </w:pPr>
                  <w:r>
                    <w:rPr>
                      <w:rFonts w:cs="Arial"/>
                      <w:sz w:val="22"/>
                      <w:szCs w:val="22"/>
                    </w:rPr>
                    <w:t>Start</w:t>
                  </w:r>
                  <w:r w:rsidR="005607E9">
                    <w:rPr>
                      <w:rFonts w:cs="Arial"/>
                      <w:sz w:val="22"/>
                      <w:szCs w:val="22"/>
                    </w:rPr>
                    <w:t xml:space="preserve">: </w:t>
                  </w:r>
                  <w:r>
                    <w:rPr>
                      <w:rFonts w:cs="Arial"/>
                      <w:sz w:val="22"/>
                      <w:szCs w:val="22"/>
                    </w:rPr>
                    <w:t>15</w:t>
                  </w:r>
                  <w:r w:rsidR="005607E9">
                    <w:rPr>
                      <w:rFonts w:cs="Arial"/>
                      <w:sz w:val="22"/>
                      <w:szCs w:val="22"/>
                    </w:rPr>
                    <w:t>/09/25</w:t>
                  </w:r>
                </w:p>
              </w:tc>
            </w:tr>
            <w:tr w:rsidR="00BC0432" w14:paraId="181081D0" w14:textId="77777777" w:rsidTr="005607E9">
              <w:tc>
                <w:tcPr>
                  <w:tcW w:w="4425" w:type="dxa"/>
                </w:tcPr>
                <w:p w14:paraId="2DBD7361" w14:textId="5497E1F7" w:rsidR="00BC0432" w:rsidRDefault="00BC0432" w:rsidP="00D4485A">
                  <w:pPr>
                    <w:jc w:val="both"/>
                    <w:rPr>
                      <w:rFonts w:cs="Arial"/>
                      <w:sz w:val="22"/>
                      <w:szCs w:val="22"/>
                    </w:rPr>
                  </w:pPr>
                  <w:r>
                    <w:rPr>
                      <w:rFonts w:cs="Arial"/>
                      <w:sz w:val="22"/>
                      <w:szCs w:val="22"/>
                    </w:rPr>
                    <w:t>Data Collection</w:t>
                  </w:r>
                </w:p>
              </w:tc>
              <w:tc>
                <w:tcPr>
                  <w:tcW w:w="4426" w:type="dxa"/>
                </w:tcPr>
                <w:p w14:paraId="58002176" w14:textId="2D9FB543" w:rsidR="00BC0432" w:rsidRDefault="00BC0432" w:rsidP="00D4485A">
                  <w:pPr>
                    <w:jc w:val="both"/>
                    <w:rPr>
                      <w:rFonts w:cs="Arial"/>
                      <w:sz w:val="22"/>
                      <w:szCs w:val="22"/>
                    </w:rPr>
                  </w:pPr>
                  <w:r>
                    <w:rPr>
                      <w:rFonts w:cs="Arial"/>
                      <w:sz w:val="22"/>
                      <w:szCs w:val="22"/>
                    </w:rPr>
                    <w:t>Finish: 15/10/25</w:t>
                  </w:r>
                </w:p>
              </w:tc>
            </w:tr>
            <w:tr w:rsidR="005607E9" w14:paraId="67775512" w14:textId="77777777" w:rsidTr="005607E9">
              <w:tc>
                <w:tcPr>
                  <w:tcW w:w="4425" w:type="dxa"/>
                </w:tcPr>
                <w:p w14:paraId="523CB4EF" w14:textId="32501FEB" w:rsidR="005607E9" w:rsidRDefault="005607E9" w:rsidP="00D4485A">
                  <w:pPr>
                    <w:jc w:val="both"/>
                    <w:rPr>
                      <w:rFonts w:cs="Arial"/>
                      <w:sz w:val="22"/>
                      <w:szCs w:val="22"/>
                    </w:rPr>
                  </w:pPr>
                  <w:r>
                    <w:rPr>
                      <w:rFonts w:cs="Arial"/>
                      <w:sz w:val="22"/>
                      <w:szCs w:val="22"/>
                    </w:rPr>
                    <w:t xml:space="preserve">Analysis of Results </w:t>
                  </w:r>
                </w:p>
              </w:tc>
              <w:tc>
                <w:tcPr>
                  <w:tcW w:w="4426" w:type="dxa"/>
                </w:tcPr>
                <w:p w14:paraId="7DF6285C" w14:textId="5386DE91" w:rsidR="005607E9" w:rsidRDefault="005607E9" w:rsidP="00D4485A">
                  <w:pPr>
                    <w:jc w:val="both"/>
                    <w:rPr>
                      <w:rFonts w:cs="Arial"/>
                      <w:sz w:val="22"/>
                      <w:szCs w:val="22"/>
                    </w:rPr>
                  </w:pPr>
                  <w:r>
                    <w:rPr>
                      <w:rFonts w:cs="Arial"/>
                      <w:sz w:val="22"/>
                      <w:szCs w:val="22"/>
                    </w:rPr>
                    <w:t>Due: 27/10/25</w:t>
                  </w:r>
                </w:p>
              </w:tc>
            </w:tr>
            <w:tr w:rsidR="005607E9" w14:paraId="6023A6F1" w14:textId="77777777" w:rsidTr="005607E9">
              <w:tc>
                <w:tcPr>
                  <w:tcW w:w="4425" w:type="dxa"/>
                </w:tcPr>
                <w:p w14:paraId="680772EC" w14:textId="7392ED15" w:rsidR="005607E9" w:rsidRDefault="005607E9" w:rsidP="00D4485A">
                  <w:pPr>
                    <w:jc w:val="both"/>
                    <w:rPr>
                      <w:rFonts w:cs="Arial"/>
                      <w:sz w:val="22"/>
                      <w:szCs w:val="22"/>
                    </w:rPr>
                  </w:pPr>
                  <w:r>
                    <w:rPr>
                      <w:rFonts w:cs="Arial"/>
                      <w:sz w:val="22"/>
                      <w:szCs w:val="22"/>
                    </w:rPr>
                    <w:t xml:space="preserve">Findings &amp; Conclusions </w:t>
                  </w:r>
                </w:p>
              </w:tc>
              <w:tc>
                <w:tcPr>
                  <w:tcW w:w="4426" w:type="dxa"/>
                </w:tcPr>
                <w:p w14:paraId="00D0AA58" w14:textId="22C6584D" w:rsidR="005607E9" w:rsidRDefault="005607E9" w:rsidP="00D4485A">
                  <w:pPr>
                    <w:jc w:val="both"/>
                    <w:rPr>
                      <w:rFonts w:cs="Arial"/>
                      <w:sz w:val="22"/>
                      <w:szCs w:val="22"/>
                    </w:rPr>
                  </w:pPr>
                  <w:r>
                    <w:rPr>
                      <w:rFonts w:cs="Arial"/>
                      <w:sz w:val="22"/>
                      <w:szCs w:val="22"/>
                    </w:rPr>
                    <w:t>Due: 01/12/25</w:t>
                  </w:r>
                </w:p>
              </w:tc>
            </w:tr>
            <w:tr w:rsidR="005607E9" w14:paraId="08C49719" w14:textId="77777777" w:rsidTr="005607E9">
              <w:tc>
                <w:tcPr>
                  <w:tcW w:w="4425" w:type="dxa"/>
                </w:tcPr>
                <w:p w14:paraId="52C85580" w14:textId="60D070D0" w:rsidR="005607E9" w:rsidRDefault="005607E9" w:rsidP="00D4485A">
                  <w:pPr>
                    <w:jc w:val="both"/>
                    <w:rPr>
                      <w:rFonts w:cs="Arial"/>
                      <w:sz w:val="22"/>
                      <w:szCs w:val="22"/>
                    </w:rPr>
                  </w:pPr>
                  <w:r>
                    <w:rPr>
                      <w:rFonts w:cs="Arial"/>
                      <w:sz w:val="22"/>
                      <w:szCs w:val="22"/>
                    </w:rPr>
                    <w:t xml:space="preserve">Final Dissertation </w:t>
                  </w:r>
                </w:p>
              </w:tc>
              <w:tc>
                <w:tcPr>
                  <w:tcW w:w="4426" w:type="dxa"/>
                </w:tcPr>
                <w:p w14:paraId="6A84EEA8" w14:textId="3191BA68" w:rsidR="005607E9" w:rsidRDefault="005607E9" w:rsidP="00D4485A">
                  <w:pPr>
                    <w:jc w:val="both"/>
                    <w:rPr>
                      <w:rFonts w:cs="Arial"/>
                      <w:sz w:val="22"/>
                      <w:szCs w:val="22"/>
                    </w:rPr>
                  </w:pPr>
                  <w:r>
                    <w:rPr>
                      <w:rFonts w:cs="Arial"/>
                      <w:sz w:val="22"/>
                      <w:szCs w:val="22"/>
                    </w:rPr>
                    <w:t>Due: 29/12/25</w:t>
                  </w:r>
                </w:p>
              </w:tc>
            </w:tr>
          </w:tbl>
          <w:p w14:paraId="5652837C" w14:textId="2DB5778F"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8EA811A" w14:textId="77777777" w:rsidR="00BC0432" w:rsidRDefault="00BC0432" w:rsidP="00D4485A">
            <w:pPr>
              <w:jc w:val="both"/>
              <w:rPr>
                <w:rFonts w:cs="Arial"/>
                <w:b/>
                <w:bCs/>
                <w:sz w:val="22"/>
                <w:szCs w:val="22"/>
              </w:rPr>
            </w:pPr>
          </w:p>
          <w:p w14:paraId="1C39E344" w14:textId="74CDDED5" w:rsidR="00D4485A" w:rsidRDefault="00D4485A" w:rsidP="00D4485A">
            <w:pPr>
              <w:jc w:val="both"/>
              <w:rPr>
                <w:rFonts w:cs="Arial"/>
                <w:b/>
                <w:bCs/>
                <w:sz w:val="22"/>
                <w:szCs w:val="22"/>
              </w:rPr>
            </w:pPr>
            <w:r w:rsidRPr="00D4485A">
              <w:rPr>
                <w:rFonts w:cs="Arial"/>
                <w:b/>
                <w:bCs/>
                <w:sz w:val="22"/>
                <w:szCs w:val="22"/>
              </w:rPr>
              <w:t>REFERENCE LIST:</w:t>
            </w:r>
          </w:p>
          <w:p w14:paraId="13C3C791" w14:textId="77777777" w:rsidR="00E6505F" w:rsidRDefault="00E6505F" w:rsidP="00D4485A">
            <w:pPr>
              <w:jc w:val="both"/>
              <w:rPr>
                <w:rFonts w:cs="Arial"/>
                <w:sz w:val="22"/>
                <w:szCs w:val="22"/>
              </w:rPr>
            </w:pPr>
          </w:p>
          <w:p w14:paraId="0E2F0DE8" w14:textId="16E15D9C" w:rsidR="00AE68D8" w:rsidRDefault="00E6505F" w:rsidP="00D4485A">
            <w:pPr>
              <w:pStyle w:val="ListParagraph"/>
              <w:numPr>
                <w:ilvl w:val="0"/>
                <w:numId w:val="42"/>
              </w:numPr>
              <w:jc w:val="both"/>
              <w:rPr>
                <w:rFonts w:cs="Arial"/>
                <w:sz w:val="22"/>
                <w:szCs w:val="22"/>
              </w:rPr>
            </w:pPr>
            <w:r w:rsidRPr="00AE68D8">
              <w:rPr>
                <w:rFonts w:cs="Arial"/>
                <w:sz w:val="22"/>
                <w:szCs w:val="22"/>
              </w:rPr>
              <w:t>College of Policing (202</w:t>
            </w:r>
            <w:r w:rsidR="00AE68D8" w:rsidRPr="00AE68D8">
              <w:rPr>
                <w:rFonts w:cs="Arial"/>
                <w:sz w:val="22"/>
                <w:szCs w:val="22"/>
              </w:rPr>
              <w:t>5</w:t>
            </w:r>
            <w:r w:rsidRPr="00AE68D8">
              <w:rPr>
                <w:rFonts w:cs="Arial"/>
                <w:sz w:val="22"/>
                <w:szCs w:val="22"/>
              </w:rPr>
              <w:t xml:space="preserve">). Authorised Professional Practice: Missing Persons. [online] </w:t>
            </w:r>
            <w:r w:rsidR="00AE68D8" w:rsidRPr="00AE68D8">
              <w:rPr>
                <w:rFonts w:cs="Arial"/>
                <w:sz w:val="22"/>
                <w:szCs w:val="22"/>
              </w:rPr>
              <w:t>Available at</w:t>
            </w:r>
            <w:r w:rsidRPr="00AE68D8">
              <w:rPr>
                <w:rFonts w:cs="Arial"/>
                <w:sz w:val="22"/>
                <w:szCs w:val="22"/>
              </w:rPr>
              <w:t xml:space="preserve">: </w:t>
            </w:r>
            <w:hyperlink r:id="rId12" w:history="1">
              <w:r w:rsidR="00AE68D8" w:rsidRPr="00AE68D8">
                <w:rPr>
                  <w:rStyle w:val="Hyperlink"/>
                  <w:rFonts w:cs="Arial"/>
                  <w:sz w:val="22"/>
                  <w:szCs w:val="22"/>
                </w:rPr>
                <w:t>https://www.college.police.uk/app/major-investigation-and-public-protection/missing-persons</w:t>
              </w:r>
            </w:hyperlink>
          </w:p>
          <w:p w14:paraId="0FA3B6C1" w14:textId="09526496" w:rsidR="00AE68D8" w:rsidRDefault="00ED2159" w:rsidP="00D4485A">
            <w:pPr>
              <w:pStyle w:val="ListParagraph"/>
              <w:numPr>
                <w:ilvl w:val="0"/>
                <w:numId w:val="42"/>
              </w:numPr>
              <w:jc w:val="both"/>
              <w:rPr>
                <w:rFonts w:cs="Arial"/>
                <w:sz w:val="22"/>
                <w:szCs w:val="22"/>
              </w:rPr>
            </w:pPr>
            <w:r w:rsidRPr="00ED2159">
              <w:rPr>
                <w:rFonts w:cs="Arial"/>
                <w:sz w:val="22"/>
                <w:szCs w:val="22"/>
              </w:rPr>
              <w:t>Fyfe, NR, Stevenson, O &amp; Woolnough, P 2015, 'Missing persons: the processes and challenges of police investigation', </w:t>
            </w:r>
            <w:r w:rsidRPr="00ED2159">
              <w:rPr>
                <w:rFonts w:cs="Arial"/>
                <w:i/>
                <w:iCs/>
                <w:sz w:val="22"/>
                <w:szCs w:val="22"/>
              </w:rPr>
              <w:t xml:space="preserve">Policing and Society: </w:t>
            </w:r>
            <w:proofErr w:type="gramStart"/>
            <w:r w:rsidRPr="00ED2159">
              <w:rPr>
                <w:rFonts w:cs="Arial"/>
                <w:i/>
                <w:iCs/>
                <w:sz w:val="22"/>
                <w:szCs w:val="22"/>
              </w:rPr>
              <w:t>an</w:t>
            </w:r>
            <w:proofErr w:type="gramEnd"/>
            <w:r w:rsidRPr="00ED2159">
              <w:rPr>
                <w:rFonts w:cs="Arial"/>
                <w:i/>
                <w:iCs/>
                <w:sz w:val="22"/>
                <w:szCs w:val="22"/>
              </w:rPr>
              <w:t xml:space="preserve"> International Journal of Research</w:t>
            </w:r>
            <w:r w:rsidRPr="00ED2159">
              <w:rPr>
                <w:rFonts w:cs="Arial"/>
                <w:sz w:val="22"/>
                <w:szCs w:val="22"/>
              </w:rPr>
              <w:t>, vol. 25, no. 4, pp. 409-425</w:t>
            </w:r>
          </w:p>
          <w:p w14:paraId="615C2949" w14:textId="0CE94E21" w:rsidR="005607E9" w:rsidRDefault="00ED2159" w:rsidP="005607E9">
            <w:pPr>
              <w:pStyle w:val="ListParagraph"/>
              <w:numPr>
                <w:ilvl w:val="0"/>
                <w:numId w:val="42"/>
              </w:numPr>
              <w:jc w:val="both"/>
              <w:rPr>
                <w:rFonts w:cs="Arial"/>
                <w:sz w:val="22"/>
                <w:szCs w:val="22"/>
              </w:rPr>
            </w:pPr>
            <w:r>
              <w:rPr>
                <w:rFonts w:cs="Arial"/>
                <w:sz w:val="22"/>
                <w:szCs w:val="22"/>
              </w:rPr>
              <w:t xml:space="preserve">His </w:t>
            </w:r>
            <w:r w:rsidR="005607E9">
              <w:rPr>
                <w:rFonts w:cs="Arial"/>
                <w:sz w:val="22"/>
                <w:szCs w:val="22"/>
              </w:rPr>
              <w:t>Majesty’s</w:t>
            </w:r>
            <w:r>
              <w:rPr>
                <w:rFonts w:cs="Arial"/>
                <w:sz w:val="22"/>
                <w:szCs w:val="22"/>
              </w:rPr>
              <w:t xml:space="preserve"> Inspectorate of </w:t>
            </w:r>
            <w:r w:rsidR="005607E9">
              <w:rPr>
                <w:rFonts w:cs="Arial"/>
                <w:sz w:val="22"/>
                <w:szCs w:val="22"/>
              </w:rPr>
              <w:t>Constabulary</w:t>
            </w:r>
            <w:r>
              <w:rPr>
                <w:rFonts w:cs="Arial"/>
                <w:sz w:val="22"/>
                <w:szCs w:val="22"/>
              </w:rPr>
              <w:t xml:space="preserve"> and Fire &amp; </w:t>
            </w:r>
            <w:r w:rsidR="005607E9">
              <w:rPr>
                <w:rFonts w:cs="Arial"/>
                <w:sz w:val="22"/>
                <w:szCs w:val="22"/>
              </w:rPr>
              <w:t>Rescue</w:t>
            </w:r>
            <w:r>
              <w:rPr>
                <w:rFonts w:cs="Arial"/>
                <w:sz w:val="22"/>
                <w:szCs w:val="22"/>
              </w:rPr>
              <w:t xml:space="preserve"> Services (HMICFRS). (2023). Missing Children: Who Cares? [online] Available at: </w:t>
            </w:r>
            <w:hyperlink r:id="rId13" w:history="1">
              <w:r w:rsidRPr="0046188C">
                <w:rPr>
                  <w:rStyle w:val="Hyperlink"/>
                  <w:rFonts w:cs="Arial"/>
                  <w:sz w:val="22"/>
                  <w:szCs w:val="22"/>
                </w:rPr>
                <w:t>https://hmicfrs.justiceinspectorates.gov.uk/publications/missing-children-who-cares/</w:t>
              </w:r>
            </w:hyperlink>
          </w:p>
          <w:p w14:paraId="5A1A27BD" w14:textId="516CBB30" w:rsidR="005607E9" w:rsidRPr="005607E9" w:rsidRDefault="005607E9" w:rsidP="005607E9">
            <w:pPr>
              <w:pStyle w:val="ListParagraph"/>
              <w:numPr>
                <w:ilvl w:val="0"/>
                <w:numId w:val="42"/>
              </w:numPr>
              <w:jc w:val="both"/>
              <w:rPr>
                <w:rFonts w:cs="Arial"/>
                <w:sz w:val="22"/>
                <w:szCs w:val="22"/>
              </w:rPr>
            </w:pPr>
            <w:r>
              <w:rPr>
                <w:rFonts w:cs="Arial"/>
                <w:sz w:val="22"/>
                <w:szCs w:val="22"/>
              </w:rPr>
              <w:t>Shalev Greene, K. and Hayden, C. (2014). People Missing from Care: A Multi-agency Perspective. British Journal of Social Work, pp.392-408</w:t>
            </w:r>
          </w:p>
          <w:sdt>
            <w:sdtPr>
              <w:id w:val="-573587230"/>
              <w:bibliography/>
            </w:sdtPr>
            <w:sdtEndPr>
              <w:rPr>
                <w:rFonts w:ascii="Arial" w:eastAsia="Times New Roman" w:hAnsi="Arial" w:cs="Times New Roman"/>
                <w:kern w:val="0"/>
                <w:szCs w:val="20"/>
                <w14:ligatures w14:val="none"/>
              </w:rPr>
            </w:sdtEndPr>
            <w:sdtContent>
              <w:p w14:paraId="1A09B677" w14:textId="712D770E" w:rsidR="005607E9" w:rsidRPr="005607E9" w:rsidRDefault="005607E9" w:rsidP="005607E9">
                <w:pPr>
                  <w:pStyle w:val="Bibliography"/>
                  <w:numPr>
                    <w:ilvl w:val="0"/>
                    <w:numId w:val="42"/>
                  </w:numPr>
                  <w:rPr>
                    <w:noProof/>
                  </w:rPr>
                </w:pPr>
                <w:r>
                  <w:fldChar w:fldCharType="begin"/>
                </w:r>
                <w:r>
                  <w:instrText xml:space="preserve"> BIBLIOGRAPHY </w:instrText>
                </w:r>
                <w:r>
                  <w:fldChar w:fldCharType="separate"/>
                </w:r>
                <w:r>
                  <w:rPr>
                    <w:noProof/>
                  </w:rPr>
                  <w:t xml:space="preserve">National Crime Agency . (2022/23). </w:t>
                </w:r>
                <w:r>
                  <w:rPr>
                    <w:i/>
                    <w:iCs/>
                    <w:noProof/>
                  </w:rPr>
                  <w:t>UK Missing Persons Data Report 2022/23.</w:t>
                </w:r>
                <w:r>
                  <w:rPr>
                    <w:noProof/>
                  </w:rPr>
                  <w:t xml:space="preserve"> London : National Crime Agency .</w:t>
                </w:r>
              </w:p>
              <w:p w14:paraId="74269233" w14:textId="03B8F80E" w:rsidR="00ED2159" w:rsidRPr="005607E9" w:rsidRDefault="005607E9" w:rsidP="005607E9">
                <w:pPr>
                  <w:spacing w:after="160" w:line="278" w:lineRule="auto"/>
                </w:pPr>
                <w:r>
                  <w:rPr>
                    <w:b/>
                    <w:bCs/>
                    <w:noProof/>
                  </w:rPr>
                  <w:fldChar w:fldCharType="end"/>
                </w:r>
              </w:p>
            </w:sdtContent>
          </w:sdt>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89748" w14:textId="77777777" w:rsidR="009D58A9" w:rsidRDefault="009D58A9">
      <w:r>
        <w:separator/>
      </w:r>
    </w:p>
  </w:endnote>
  <w:endnote w:type="continuationSeparator" w:id="0">
    <w:p w14:paraId="62127F9F" w14:textId="77777777" w:rsidR="009D58A9" w:rsidRDefault="009D58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C931B" w14:textId="77777777" w:rsidR="009D58A9" w:rsidRDefault="009D58A9">
      <w:r>
        <w:separator/>
      </w:r>
    </w:p>
  </w:footnote>
  <w:footnote w:type="continuationSeparator" w:id="0">
    <w:p w14:paraId="0439ED7B" w14:textId="77777777" w:rsidR="009D58A9" w:rsidRDefault="009D58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3B41599"/>
    <w:multiLevelType w:val="hybridMultilevel"/>
    <w:tmpl w:val="F34C4472"/>
    <w:lvl w:ilvl="0" w:tplc="B5E6ABD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8F0D5B"/>
    <w:multiLevelType w:val="hybridMultilevel"/>
    <w:tmpl w:val="F2B249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5265B0"/>
    <w:multiLevelType w:val="hybridMultilevel"/>
    <w:tmpl w:val="24FAE6B6"/>
    <w:lvl w:ilvl="0" w:tplc="94E46FC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4"/>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1"/>
  </w:num>
  <w:num w:numId="8" w16cid:durableId="1405222938">
    <w:abstractNumId w:val="20"/>
  </w:num>
  <w:num w:numId="9" w16cid:durableId="1171795511">
    <w:abstractNumId w:val="6"/>
  </w:num>
  <w:num w:numId="10" w16cid:durableId="1811752788">
    <w:abstractNumId w:val="33"/>
  </w:num>
  <w:num w:numId="11" w16cid:durableId="644090675">
    <w:abstractNumId w:val="40"/>
  </w:num>
  <w:num w:numId="12" w16cid:durableId="2025934177">
    <w:abstractNumId w:val="2"/>
  </w:num>
  <w:num w:numId="13" w16cid:durableId="1939293496">
    <w:abstractNumId w:val="17"/>
  </w:num>
  <w:num w:numId="14" w16cid:durableId="1207373639">
    <w:abstractNumId w:val="31"/>
  </w:num>
  <w:num w:numId="15" w16cid:durableId="1032921033">
    <w:abstractNumId w:val="16"/>
  </w:num>
  <w:num w:numId="16" w16cid:durableId="995257220">
    <w:abstractNumId w:val="27"/>
  </w:num>
  <w:num w:numId="17" w16cid:durableId="2146114896">
    <w:abstractNumId w:val="12"/>
  </w:num>
  <w:num w:numId="18" w16cid:durableId="864253565">
    <w:abstractNumId w:val="35"/>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30"/>
  </w:num>
  <w:num w:numId="24" w16cid:durableId="1698585100">
    <w:abstractNumId w:val="19"/>
  </w:num>
  <w:num w:numId="25" w16cid:durableId="1273173992">
    <w:abstractNumId w:val="39"/>
  </w:num>
  <w:num w:numId="26" w16cid:durableId="1662152544">
    <w:abstractNumId w:val="1"/>
  </w:num>
  <w:num w:numId="27" w16cid:durableId="1295525112">
    <w:abstractNumId w:val="28"/>
  </w:num>
  <w:num w:numId="28" w16cid:durableId="1990204065">
    <w:abstractNumId w:val="5"/>
  </w:num>
  <w:num w:numId="29" w16cid:durableId="1376154183">
    <w:abstractNumId w:val="23"/>
  </w:num>
  <w:num w:numId="30" w16cid:durableId="1622497887">
    <w:abstractNumId w:val="36"/>
  </w:num>
  <w:num w:numId="31" w16cid:durableId="1495221465">
    <w:abstractNumId w:val="0"/>
  </w:num>
  <w:num w:numId="32" w16cid:durableId="2000618171">
    <w:abstractNumId w:val="32"/>
  </w:num>
  <w:num w:numId="33" w16cid:durableId="1466510744">
    <w:abstractNumId w:val="10"/>
  </w:num>
  <w:num w:numId="34" w16cid:durableId="644503696">
    <w:abstractNumId w:val="4"/>
  </w:num>
  <w:num w:numId="35" w16cid:durableId="857548598">
    <w:abstractNumId w:val="13"/>
  </w:num>
  <w:num w:numId="36" w16cid:durableId="587009564">
    <w:abstractNumId w:val="37"/>
  </w:num>
  <w:num w:numId="37" w16cid:durableId="1369572016">
    <w:abstractNumId w:val="15"/>
  </w:num>
  <w:num w:numId="38" w16cid:durableId="562181344">
    <w:abstractNumId w:val="38"/>
  </w:num>
  <w:num w:numId="39" w16cid:durableId="104858634">
    <w:abstractNumId w:val="24"/>
  </w:num>
  <w:num w:numId="40" w16cid:durableId="1984579888">
    <w:abstractNumId w:val="26"/>
  </w:num>
  <w:num w:numId="41" w16cid:durableId="1973632332">
    <w:abstractNumId w:val="21"/>
  </w:num>
  <w:num w:numId="42" w16cid:durableId="205337648">
    <w:abstractNumId w:val="2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236C"/>
    <w:rsid w:val="00253464"/>
    <w:rsid w:val="0025429D"/>
    <w:rsid w:val="00254FCA"/>
    <w:rsid w:val="00255EEC"/>
    <w:rsid w:val="00260406"/>
    <w:rsid w:val="0026522F"/>
    <w:rsid w:val="0027522F"/>
    <w:rsid w:val="0028078E"/>
    <w:rsid w:val="002815AA"/>
    <w:rsid w:val="0028317E"/>
    <w:rsid w:val="002910A0"/>
    <w:rsid w:val="0029492E"/>
    <w:rsid w:val="00294A5F"/>
    <w:rsid w:val="002A1217"/>
    <w:rsid w:val="002B1EBD"/>
    <w:rsid w:val="002C1052"/>
    <w:rsid w:val="002C3025"/>
    <w:rsid w:val="002D0EF0"/>
    <w:rsid w:val="002D2536"/>
    <w:rsid w:val="002D5346"/>
    <w:rsid w:val="002E2021"/>
    <w:rsid w:val="002E275A"/>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2DE"/>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7E9"/>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39F2"/>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413C"/>
    <w:rsid w:val="009660C4"/>
    <w:rsid w:val="00966664"/>
    <w:rsid w:val="009715C3"/>
    <w:rsid w:val="009720B1"/>
    <w:rsid w:val="009759E8"/>
    <w:rsid w:val="00984C6E"/>
    <w:rsid w:val="009903DA"/>
    <w:rsid w:val="0099212D"/>
    <w:rsid w:val="009929C2"/>
    <w:rsid w:val="00993092"/>
    <w:rsid w:val="009A1E8C"/>
    <w:rsid w:val="009A4C24"/>
    <w:rsid w:val="009B04B6"/>
    <w:rsid w:val="009D58A9"/>
    <w:rsid w:val="009D5A05"/>
    <w:rsid w:val="009D6709"/>
    <w:rsid w:val="009D7A07"/>
    <w:rsid w:val="009F1020"/>
    <w:rsid w:val="00A00336"/>
    <w:rsid w:val="00A01AC4"/>
    <w:rsid w:val="00A01FCE"/>
    <w:rsid w:val="00A05E7B"/>
    <w:rsid w:val="00A078D8"/>
    <w:rsid w:val="00A117E2"/>
    <w:rsid w:val="00A14EB6"/>
    <w:rsid w:val="00A1613D"/>
    <w:rsid w:val="00A24707"/>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E3"/>
    <w:rsid w:val="00AC40F9"/>
    <w:rsid w:val="00AD0EF5"/>
    <w:rsid w:val="00AD78D5"/>
    <w:rsid w:val="00AE3595"/>
    <w:rsid w:val="00AE621C"/>
    <w:rsid w:val="00AE62EC"/>
    <w:rsid w:val="00AE68D8"/>
    <w:rsid w:val="00AF05ED"/>
    <w:rsid w:val="00AF0B30"/>
    <w:rsid w:val="00AF2A2F"/>
    <w:rsid w:val="00AF5325"/>
    <w:rsid w:val="00B02CEA"/>
    <w:rsid w:val="00B06AD1"/>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0432"/>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C47F4"/>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05F"/>
    <w:rsid w:val="00E65546"/>
    <w:rsid w:val="00E86806"/>
    <w:rsid w:val="00E939AC"/>
    <w:rsid w:val="00E96305"/>
    <w:rsid w:val="00EA1551"/>
    <w:rsid w:val="00EB2C3D"/>
    <w:rsid w:val="00EB6BDE"/>
    <w:rsid w:val="00EC39D8"/>
    <w:rsid w:val="00ED1593"/>
    <w:rsid w:val="00ED2159"/>
    <w:rsid w:val="00ED4019"/>
    <w:rsid w:val="00ED722E"/>
    <w:rsid w:val="00EE1A83"/>
    <w:rsid w:val="00EE32BC"/>
    <w:rsid w:val="00EE355D"/>
    <w:rsid w:val="00EE5717"/>
    <w:rsid w:val="00EE69F3"/>
    <w:rsid w:val="00EE70D3"/>
    <w:rsid w:val="00EF4C27"/>
    <w:rsid w:val="00EF644A"/>
    <w:rsid w:val="00EF77A8"/>
    <w:rsid w:val="00F05BAD"/>
    <w:rsid w:val="00F07AA7"/>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607E9"/>
    <w:pPr>
      <w:spacing w:after="160" w:line="278" w:lineRule="auto"/>
    </w:pPr>
    <w:rPr>
      <w:rFonts w:asciiTheme="minorHAnsi" w:eastAsiaTheme="minorHAnsi" w:hAnsiTheme="minorHAnsi" w:cstheme="minorBidi"/>
      <w:kern w:val="2"/>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micfrs.justiceinspectorates.gov.uk/publications/missing-children-who-car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app/major-investigation-and-public-protection/missing-person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1041</Words>
  <Characters>5939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Elliott, Brandon</cp:lastModifiedBy>
  <cp:revision>2</cp:revision>
  <cp:lastPrinted>2022-03-21T13:46:00Z</cp:lastPrinted>
  <dcterms:created xsi:type="dcterms:W3CDTF">2025-04-22T20:18:00Z</dcterms:created>
  <dcterms:modified xsi:type="dcterms:W3CDTF">2025-04-22T20:18:00Z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2025-04-22T20:18:55Z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088379cf-8363-4055-8158-53b5e6fd29b7</vt:lpwstr>
  </property>
  <property fmtid="{D5CDD505-2E9C-101B-9397-08002B2CF9AE}" pid="9" name="MSIP_Label_f2acd28b-79a3-4a0f-b0ff-4b75658b1549_ContentBits">
    <vt:lpwstr>0</vt:lpwstr>
  </property>
</Properties>
</file>