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Sway supporting documents and self-reflection: - </w:t>
      </w:r>
      <w:hyperlink xmlns:r="http://schemas.openxmlformats.org/officeDocument/2006/relationships" r:id="docRId0">
        <w:r>
          <w:rPr>
            <w:rFonts w:ascii="Calibri" w:hAnsi="Calibri" w:cs="Calibri" w:eastAsia="Calibri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https://sway.office.com/I8BM2B5u4LBO5vX5?ref=Link</w:t>
        </w:r>
      </w:hyperlink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sway.office.com/I8BM2B5u4LBO5vX5?ref=Link" Id="docRId0" Type="http://schemas.openxmlformats.org/officeDocument/2006/relationships/hyperlink" /><Relationship Target="numbering.xml" Id="docRId1" Type="http://schemas.openxmlformats.org/officeDocument/2006/relationships/numbering" /><Relationship Target="styles.xml" Id="docRId2" Type="http://schemas.openxmlformats.org/officeDocument/2006/relationships/styles" /></Relationships>
</file>