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28729694"/>
        <w:docPartObj>
          <w:docPartGallery w:val="Cover Pages"/>
          <w:docPartUnique/>
        </w:docPartObj>
      </w:sdtPr>
      <w:sdtEndPr>
        <w:rPr>
          <w:color w:val="auto"/>
        </w:rPr>
      </w:sdtEndPr>
      <w:sdtContent>
        <w:p w14:paraId="3E72CEC1" w14:textId="212BD6CC" w:rsidR="00755A98" w:rsidRDefault="00755A98" w:rsidP="00755A98">
          <w:pPr>
            <w:pStyle w:val="NoSpacing"/>
            <w:spacing w:before="1540" w:after="240"/>
            <w:jc w:val="center"/>
            <w:rPr>
              <w:color w:val="4472C4" w:themeColor="accent1"/>
            </w:rPr>
          </w:pPr>
          <w:r>
            <w:rPr>
              <w:noProof/>
              <w:color w:val="4472C4" w:themeColor="accent1"/>
            </w:rPr>
            <w:drawing>
              <wp:inline distT="0" distB="0" distL="0" distR="0" wp14:anchorId="3CA2CA3E" wp14:editId="4C35805E">
                <wp:extent cx="1417320" cy="750898"/>
                <wp:effectExtent l="0" t="0" r="0" b="0"/>
                <wp:docPr id="14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425F0293E2E4212BD0DA82E5286B0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72A8D7" w14:textId="64917D7C" w:rsidR="00755A98" w:rsidRDefault="00AE0E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INTERNATIONAL BUSINESS MBA LCMB 7014</w:t>
              </w:r>
            </w:p>
          </w:sdtContent>
        </w:sdt>
        <w:sdt>
          <w:sdtPr>
            <w:rPr>
              <w:color w:val="4472C4" w:themeColor="accent1"/>
              <w:sz w:val="28"/>
              <w:szCs w:val="28"/>
            </w:rPr>
            <w:alias w:val="Subtitle"/>
            <w:tag w:val=""/>
            <w:id w:val="328029620"/>
            <w:placeholder>
              <w:docPart w:val="EAA9CFFC7266429EB92F1FB25E205093"/>
            </w:placeholder>
            <w:dataBinding w:prefixMappings="xmlns:ns0='http://purl.org/dc/elements/1.1/' xmlns:ns1='http://schemas.openxmlformats.org/package/2006/metadata/core-properties' " w:xpath="/ns1:coreProperties[1]/ns0:subject[1]" w:storeItemID="{6C3C8BC8-F283-45AE-878A-BAB7291924A1}"/>
            <w:text/>
          </w:sdtPr>
          <w:sdtContent>
            <w:p w14:paraId="2AC41B12" w14:textId="6526B80F" w:rsidR="00755A98" w:rsidRDefault="009E0AD5">
              <w:pPr>
                <w:pStyle w:val="NoSpacing"/>
                <w:jc w:val="center"/>
                <w:rPr>
                  <w:color w:val="4472C4" w:themeColor="accent1"/>
                  <w:sz w:val="28"/>
                  <w:szCs w:val="28"/>
                </w:rPr>
              </w:pPr>
              <w:r>
                <w:rPr>
                  <w:color w:val="4472C4" w:themeColor="accent1"/>
                  <w:sz w:val="28"/>
                  <w:szCs w:val="28"/>
                </w:rPr>
                <w:t>UN</w:t>
              </w:r>
              <w:r w:rsidR="00447424">
                <w:rPr>
                  <w:color w:val="4472C4" w:themeColor="accent1"/>
                  <w:sz w:val="28"/>
                  <w:szCs w:val="28"/>
                </w:rPr>
                <w:t>IVERSITY OF WALES TRINITY SAINT DAVID</w:t>
              </w:r>
            </w:p>
          </w:sdtContent>
        </w:sdt>
        <w:p w14:paraId="404F48A5" w14:textId="77777777" w:rsidR="00755A98" w:rsidRDefault="00755A9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B8A79CE" wp14:editId="4A6F9DA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09T00:00:00Z">
                                    <w:dateFormat w:val="MMMM d, yyyy"/>
                                    <w:lid w:val="en-US"/>
                                    <w:storeMappedDataAs w:val="dateTime"/>
                                    <w:calendar w:val="gregorian"/>
                                  </w:date>
                                </w:sdtPr>
                                <w:sdtContent>
                                  <w:p w14:paraId="47B9C0CA" w14:textId="5BCE4643" w:rsidR="00755A98" w:rsidRDefault="00755A98">
                                    <w:pPr>
                                      <w:pStyle w:val="NoSpacing"/>
                                      <w:spacing w:after="40"/>
                                      <w:jc w:val="center"/>
                                      <w:rPr>
                                        <w:caps/>
                                        <w:color w:val="4472C4" w:themeColor="accent1"/>
                                        <w:sz w:val="28"/>
                                        <w:szCs w:val="28"/>
                                      </w:rPr>
                                    </w:pPr>
                                    <w:r>
                                      <w:rPr>
                                        <w:caps/>
                                        <w:color w:val="4472C4" w:themeColor="accent1"/>
                                        <w:sz w:val="28"/>
                                        <w:szCs w:val="28"/>
                                      </w:rPr>
                                      <w:t>November 9, 2023</w:t>
                                    </w:r>
                                  </w:p>
                                </w:sdtContent>
                              </w:sdt>
                              <w:p w14:paraId="3C25F09B" w14:textId="412B22E3" w:rsidR="00755A9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52118">
                                      <w:rPr>
                                        <w:caps/>
                                        <w:color w:val="4472C4" w:themeColor="accent1"/>
                                      </w:rPr>
                                      <w:t>STACEY WALLER 1911557</w:t>
                                    </w:r>
                                  </w:sdtContent>
                                </w:sdt>
                              </w:p>
                              <w:p w14:paraId="168C4161" w14:textId="443322C4" w:rsidR="00755A9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F5755">
                                      <w:rPr>
                                        <w:color w:val="4472C4" w:themeColor="accent1"/>
                                      </w:rPr>
                                      <w:t xml:space="preserve">LECTURER LIYANAGE </w:t>
                                    </w:r>
                                    <w:r w:rsidR="00312E57">
                                      <w:rPr>
                                        <w:color w:val="4472C4" w:themeColor="accent1"/>
                                      </w:rPr>
                                      <w:t>RODRIGO</w:t>
                                    </w:r>
                                    <w:r w:rsidR="00AF5755">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B8A79CE" id="_x0000_t202" coordsize="21600,21600" o:spt="202" path="m,l,21600r21600,l21600,xe">
                    <v:stroke joinstyle="miter"/>
                    <v:path gradientshapeok="t" o:connecttype="rect"/>
                  </v:shapetype>
                  <v:shape id="Text Box 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09T00:00:00Z">
                              <w:dateFormat w:val="MMMM d, yyyy"/>
                              <w:lid w:val="en-US"/>
                              <w:storeMappedDataAs w:val="dateTime"/>
                              <w:calendar w:val="gregorian"/>
                            </w:date>
                          </w:sdtPr>
                          <w:sdtContent>
                            <w:p w14:paraId="47B9C0CA" w14:textId="5BCE4643" w:rsidR="00755A98" w:rsidRDefault="00755A98">
                              <w:pPr>
                                <w:pStyle w:val="NoSpacing"/>
                                <w:spacing w:after="40"/>
                                <w:jc w:val="center"/>
                                <w:rPr>
                                  <w:caps/>
                                  <w:color w:val="4472C4" w:themeColor="accent1"/>
                                  <w:sz w:val="28"/>
                                  <w:szCs w:val="28"/>
                                </w:rPr>
                              </w:pPr>
                              <w:r>
                                <w:rPr>
                                  <w:caps/>
                                  <w:color w:val="4472C4" w:themeColor="accent1"/>
                                  <w:sz w:val="28"/>
                                  <w:szCs w:val="28"/>
                                </w:rPr>
                                <w:t>November 9, 2023</w:t>
                              </w:r>
                            </w:p>
                          </w:sdtContent>
                        </w:sdt>
                        <w:p w14:paraId="3C25F09B" w14:textId="412B22E3" w:rsidR="00755A9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52118">
                                <w:rPr>
                                  <w:caps/>
                                  <w:color w:val="4472C4" w:themeColor="accent1"/>
                                </w:rPr>
                                <w:t>STACEY WALLER 1911557</w:t>
                              </w:r>
                            </w:sdtContent>
                          </w:sdt>
                        </w:p>
                        <w:p w14:paraId="168C4161" w14:textId="443322C4" w:rsidR="00755A9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F5755">
                                <w:rPr>
                                  <w:color w:val="4472C4" w:themeColor="accent1"/>
                                </w:rPr>
                                <w:t xml:space="preserve">LECTURER LIYANAGE </w:t>
                              </w:r>
                              <w:r w:rsidR="00312E57">
                                <w:rPr>
                                  <w:color w:val="4472C4" w:themeColor="accent1"/>
                                </w:rPr>
                                <w:t>RODRIGO</w:t>
                              </w:r>
                              <w:r w:rsidR="00AF5755">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6FF7332" wp14:editId="00F31E1C">
                <wp:extent cx="758952" cy="478932"/>
                <wp:effectExtent l="0" t="0" r="3175" b="0"/>
                <wp:docPr id="14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1548DE" w14:textId="1ABD99AB" w:rsidR="00755A98" w:rsidRDefault="00755A98">
          <w:r>
            <w:br w:type="page"/>
          </w:r>
        </w:p>
      </w:sdtContent>
    </w:sdt>
    <w:p w14:paraId="391487E2" w14:textId="77777777" w:rsidR="00A02768" w:rsidRDefault="00A02768"/>
    <w:p w14:paraId="7E7EEA31" w14:textId="7DBBF726" w:rsidR="00340AD3" w:rsidRDefault="00666F50">
      <w:r>
        <w:t>Executive Summary</w:t>
      </w:r>
    </w:p>
    <w:p w14:paraId="0ED7C1E9" w14:textId="77777777" w:rsidR="00340AD3" w:rsidRDefault="00340AD3"/>
    <w:p w14:paraId="7C568A33" w14:textId="77777777" w:rsidR="00340AD3" w:rsidRDefault="00340AD3"/>
    <w:p w14:paraId="7925C483" w14:textId="77777777" w:rsidR="00340AD3" w:rsidRDefault="00340AD3"/>
    <w:p w14:paraId="085554F2" w14:textId="77777777" w:rsidR="00340AD3" w:rsidRDefault="00340AD3"/>
    <w:p w14:paraId="7633A144" w14:textId="77777777" w:rsidR="00340AD3" w:rsidRDefault="00340AD3"/>
    <w:p w14:paraId="6C736DDC" w14:textId="77777777" w:rsidR="00340AD3" w:rsidRDefault="00340AD3"/>
    <w:p w14:paraId="7CBD00D1" w14:textId="77777777" w:rsidR="00340AD3" w:rsidRDefault="00340AD3"/>
    <w:p w14:paraId="075DB215" w14:textId="77777777" w:rsidR="00340AD3" w:rsidRDefault="00340AD3"/>
    <w:p w14:paraId="0C6DFB35" w14:textId="77777777" w:rsidR="00340AD3" w:rsidRDefault="00340AD3"/>
    <w:p w14:paraId="3EF69896" w14:textId="77777777" w:rsidR="00340AD3" w:rsidRDefault="00340AD3"/>
    <w:p w14:paraId="17D291DE" w14:textId="77777777" w:rsidR="00340AD3" w:rsidRDefault="00340AD3"/>
    <w:p w14:paraId="29AA239F" w14:textId="77777777" w:rsidR="00340AD3" w:rsidRDefault="00340AD3"/>
    <w:p w14:paraId="55EAD823" w14:textId="77777777" w:rsidR="00340AD3" w:rsidRDefault="00340AD3"/>
    <w:p w14:paraId="211A5280" w14:textId="77777777" w:rsidR="00340AD3" w:rsidRDefault="00340AD3"/>
    <w:p w14:paraId="7DFFF9CC" w14:textId="77777777" w:rsidR="00666F50" w:rsidRDefault="00666F50"/>
    <w:p w14:paraId="2200B2E2" w14:textId="77777777" w:rsidR="00666F50" w:rsidRDefault="00666F50"/>
    <w:p w14:paraId="6A3B7AE8" w14:textId="77777777" w:rsidR="00666F50" w:rsidRDefault="00666F50"/>
    <w:p w14:paraId="6900541B" w14:textId="77777777" w:rsidR="00666F50" w:rsidRDefault="00666F50"/>
    <w:p w14:paraId="51FC43E4" w14:textId="77777777" w:rsidR="00666F50" w:rsidRDefault="00666F50"/>
    <w:p w14:paraId="128DBBF0" w14:textId="77777777" w:rsidR="00666F50" w:rsidRDefault="00666F50"/>
    <w:p w14:paraId="708BE7BA" w14:textId="77777777" w:rsidR="00666F50" w:rsidRDefault="00666F50"/>
    <w:p w14:paraId="0775E2A7" w14:textId="77777777" w:rsidR="00666F50" w:rsidRDefault="00666F50"/>
    <w:p w14:paraId="135DFA85" w14:textId="77777777" w:rsidR="00666F50" w:rsidRDefault="00666F50"/>
    <w:p w14:paraId="6D3542A9" w14:textId="77777777" w:rsidR="00666F50" w:rsidRDefault="00666F50"/>
    <w:p w14:paraId="76A4DBA2" w14:textId="77777777" w:rsidR="00666F50" w:rsidRDefault="00666F50"/>
    <w:p w14:paraId="42794673" w14:textId="77777777" w:rsidR="00666F50" w:rsidRDefault="00666F50"/>
    <w:p w14:paraId="61DF2181" w14:textId="77777777" w:rsidR="00666F50" w:rsidRDefault="00666F50"/>
    <w:p w14:paraId="74730DEC" w14:textId="77777777" w:rsidR="00666F50" w:rsidRDefault="00666F50"/>
    <w:p w14:paraId="3BB5648D" w14:textId="77777777" w:rsidR="00666F50" w:rsidRDefault="00666F50"/>
    <w:p w14:paraId="6BB4D5CA" w14:textId="77777777" w:rsidR="00666F50" w:rsidRDefault="00666F50"/>
    <w:p w14:paraId="6230676E" w14:textId="029616E9" w:rsidR="00666F50" w:rsidRDefault="00666F50">
      <w:r>
        <w:t>Table of Content (auto)</w:t>
      </w:r>
    </w:p>
    <w:sdt>
      <w:sdtPr>
        <w:rPr>
          <w:rFonts w:asciiTheme="minorHAnsi" w:eastAsiaTheme="minorHAnsi" w:hAnsiTheme="minorHAnsi" w:cstheme="minorBidi"/>
          <w:color w:val="auto"/>
          <w:sz w:val="22"/>
          <w:szCs w:val="22"/>
          <w:lang w:val="en-GB"/>
        </w:rPr>
        <w:id w:val="-1987306054"/>
        <w:docPartObj>
          <w:docPartGallery w:val="Table of Contents"/>
          <w:docPartUnique/>
        </w:docPartObj>
      </w:sdtPr>
      <w:sdtEndPr>
        <w:rPr>
          <w:b/>
          <w:bCs/>
          <w:noProof/>
        </w:rPr>
      </w:sdtEndPr>
      <w:sdtContent>
        <w:p w14:paraId="07C596CB" w14:textId="71AB4AD3" w:rsidR="00427F5E" w:rsidRDefault="00427F5E">
          <w:pPr>
            <w:pStyle w:val="TOCHeading"/>
          </w:pPr>
          <w:r>
            <w:t>Contents</w:t>
          </w:r>
        </w:p>
        <w:p w14:paraId="0903D791" w14:textId="401486CD" w:rsidR="00427F5E" w:rsidRDefault="00427F5E">
          <w:pPr>
            <w:pStyle w:val="TOC1"/>
            <w:tabs>
              <w:tab w:val="right" w:leader="dot" w:pos="9016"/>
            </w:tabs>
            <w:rPr>
              <w:noProof/>
            </w:rPr>
          </w:pPr>
          <w:r>
            <w:fldChar w:fldCharType="begin"/>
          </w:r>
          <w:r>
            <w:instrText xml:space="preserve"> TOC \o "1-3" \h \z \u </w:instrText>
          </w:r>
          <w:r>
            <w:fldChar w:fldCharType="separate"/>
          </w:r>
          <w:hyperlink w:anchor="_Toc150864928" w:history="1">
            <w:r w:rsidRPr="00F45641">
              <w:rPr>
                <w:rStyle w:val="Hyperlink"/>
                <w:noProof/>
              </w:rPr>
              <w:t>1.0 ASTRA BACKGROUND HISTORY</w:t>
            </w:r>
            <w:r>
              <w:rPr>
                <w:noProof/>
                <w:webHidden/>
              </w:rPr>
              <w:tab/>
            </w:r>
            <w:r>
              <w:rPr>
                <w:noProof/>
                <w:webHidden/>
              </w:rPr>
              <w:fldChar w:fldCharType="begin"/>
            </w:r>
            <w:r>
              <w:rPr>
                <w:noProof/>
                <w:webHidden/>
              </w:rPr>
              <w:instrText xml:space="preserve"> PAGEREF _Toc150864928 \h </w:instrText>
            </w:r>
            <w:r>
              <w:rPr>
                <w:noProof/>
                <w:webHidden/>
              </w:rPr>
            </w:r>
            <w:r>
              <w:rPr>
                <w:noProof/>
                <w:webHidden/>
              </w:rPr>
              <w:fldChar w:fldCharType="separate"/>
            </w:r>
            <w:r>
              <w:rPr>
                <w:noProof/>
                <w:webHidden/>
              </w:rPr>
              <w:t>3</w:t>
            </w:r>
            <w:r>
              <w:rPr>
                <w:noProof/>
                <w:webHidden/>
              </w:rPr>
              <w:fldChar w:fldCharType="end"/>
            </w:r>
          </w:hyperlink>
        </w:p>
        <w:p w14:paraId="73718002" w14:textId="40B815E8" w:rsidR="00427F5E" w:rsidRDefault="00000000">
          <w:pPr>
            <w:pStyle w:val="TOC2"/>
            <w:tabs>
              <w:tab w:val="right" w:leader="dot" w:pos="9016"/>
            </w:tabs>
            <w:rPr>
              <w:noProof/>
            </w:rPr>
          </w:pPr>
          <w:hyperlink w:anchor="_Toc150864929" w:history="1">
            <w:r w:rsidR="00427F5E" w:rsidRPr="00F45641">
              <w:rPr>
                <w:rStyle w:val="Hyperlink"/>
                <w:noProof/>
              </w:rPr>
              <w:t>1.1 ZENECA BACKGROUND HISTORY</w:t>
            </w:r>
            <w:r w:rsidR="00427F5E">
              <w:rPr>
                <w:noProof/>
                <w:webHidden/>
              </w:rPr>
              <w:tab/>
            </w:r>
            <w:r w:rsidR="00427F5E">
              <w:rPr>
                <w:noProof/>
                <w:webHidden/>
              </w:rPr>
              <w:fldChar w:fldCharType="begin"/>
            </w:r>
            <w:r w:rsidR="00427F5E">
              <w:rPr>
                <w:noProof/>
                <w:webHidden/>
              </w:rPr>
              <w:instrText xml:space="preserve"> PAGEREF _Toc150864929 \h </w:instrText>
            </w:r>
            <w:r w:rsidR="00427F5E">
              <w:rPr>
                <w:noProof/>
                <w:webHidden/>
              </w:rPr>
            </w:r>
            <w:r w:rsidR="00427F5E">
              <w:rPr>
                <w:noProof/>
                <w:webHidden/>
              </w:rPr>
              <w:fldChar w:fldCharType="separate"/>
            </w:r>
            <w:r w:rsidR="00427F5E">
              <w:rPr>
                <w:noProof/>
                <w:webHidden/>
              </w:rPr>
              <w:t>3</w:t>
            </w:r>
            <w:r w:rsidR="00427F5E">
              <w:rPr>
                <w:noProof/>
                <w:webHidden/>
              </w:rPr>
              <w:fldChar w:fldCharType="end"/>
            </w:r>
          </w:hyperlink>
        </w:p>
        <w:p w14:paraId="6448BE9E" w14:textId="589E74C7" w:rsidR="00427F5E" w:rsidRDefault="00000000">
          <w:pPr>
            <w:pStyle w:val="TOC2"/>
            <w:tabs>
              <w:tab w:val="right" w:leader="dot" w:pos="9016"/>
            </w:tabs>
            <w:rPr>
              <w:noProof/>
            </w:rPr>
          </w:pPr>
          <w:hyperlink w:anchor="_Toc150864930" w:history="1">
            <w:r w:rsidR="00427F5E" w:rsidRPr="00F45641">
              <w:rPr>
                <w:rStyle w:val="Hyperlink"/>
                <w:noProof/>
              </w:rPr>
              <w:t>1.2 ASTRAZENECA BACKGROUND HISTORY</w:t>
            </w:r>
            <w:r w:rsidR="00427F5E">
              <w:rPr>
                <w:noProof/>
                <w:webHidden/>
              </w:rPr>
              <w:tab/>
            </w:r>
            <w:r w:rsidR="00427F5E">
              <w:rPr>
                <w:noProof/>
                <w:webHidden/>
              </w:rPr>
              <w:fldChar w:fldCharType="begin"/>
            </w:r>
            <w:r w:rsidR="00427F5E">
              <w:rPr>
                <w:noProof/>
                <w:webHidden/>
              </w:rPr>
              <w:instrText xml:space="preserve"> PAGEREF _Toc150864930 \h </w:instrText>
            </w:r>
            <w:r w:rsidR="00427F5E">
              <w:rPr>
                <w:noProof/>
                <w:webHidden/>
              </w:rPr>
            </w:r>
            <w:r w:rsidR="00427F5E">
              <w:rPr>
                <w:noProof/>
                <w:webHidden/>
              </w:rPr>
              <w:fldChar w:fldCharType="separate"/>
            </w:r>
            <w:r w:rsidR="00427F5E">
              <w:rPr>
                <w:noProof/>
                <w:webHidden/>
              </w:rPr>
              <w:t>4</w:t>
            </w:r>
            <w:r w:rsidR="00427F5E">
              <w:rPr>
                <w:noProof/>
                <w:webHidden/>
              </w:rPr>
              <w:fldChar w:fldCharType="end"/>
            </w:r>
          </w:hyperlink>
        </w:p>
        <w:p w14:paraId="55C590D5" w14:textId="4A9059AB" w:rsidR="00427F5E" w:rsidRDefault="00000000">
          <w:pPr>
            <w:pStyle w:val="TOC2"/>
            <w:tabs>
              <w:tab w:val="right" w:leader="dot" w:pos="9016"/>
            </w:tabs>
            <w:rPr>
              <w:noProof/>
            </w:rPr>
          </w:pPr>
          <w:hyperlink w:anchor="_Toc150864931" w:history="1">
            <w:r w:rsidR="00427F5E" w:rsidRPr="00F45641">
              <w:rPr>
                <w:rStyle w:val="Hyperlink"/>
                <w:noProof/>
              </w:rPr>
              <w:t>1.3 INTERNATIONALIZATION JOURNEY</w:t>
            </w:r>
            <w:r w:rsidR="00427F5E">
              <w:rPr>
                <w:noProof/>
                <w:webHidden/>
              </w:rPr>
              <w:tab/>
            </w:r>
            <w:r w:rsidR="00427F5E">
              <w:rPr>
                <w:noProof/>
                <w:webHidden/>
              </w:rPr>
              <w:fldChar w:fldCharType="begin"/>
            </w:r>
            <w:r w:rsidR="00427F5E">
              <w:rPr>
                <w:noProof/>
                <w:webHidden/>
              </w:rPr>
              <w:instrText xml:space="preserve"> PAGEREF _Toc150864931 \h </w:instrText>
            </w:r>
            <w:r w:rsidR="00427F5E">
              <w:rPr>
                <w:noProof/>
                <w:webHidden/>
              </w:rPr>
            </w:r>
            <w:r w:rsidR="00427F5E">
              <w:rPr>
                <w:noProof/>
                <w:webHidden/>
              </w:rPr>
              <w:fldChar w:fldCharType="separate"/>
            </w:r>
            <w:r w:rsidR="00427F5E">
              <w:rPr>
                <w:noProof/>
                <w:webHidden/>
              </w:rPr>
              <w:t>5</w:t>
            </w:r>
            <w:r w:rsidR="00427F5E">
              <w:rPr>
                <w:noProof/>
                <w:webHidden/>
              </w:rPr>
              <w:fldChar w:fldCharType="end"/>
            </w:r>
          </w:hyperlink>
        </w:p>
        <w:p w14:paraId="175228A1" w14:textId="0C159759" w:rsidR="00427F5E" w:rsidRDefault="00000000">
          <w:pPr>
            <w:pStyle w:val="TOC2"/>
            <w:tabs>
              <w:tab w:val="right" w:leader="dot" w:pos="9016"/>
            </w:tabs>
            <w:rPr>
              <w:noProof/>
            </w:rPr>
          </w:pPr>
          <w:hyperlink w:anchor="_Toc150864932" w:history="1">
            <w:r w:rsidR="00427F5E" w:rsidRPr="00F45641">
              <w:rPr>
                <w:rStyle w:val="Hyperlink"/>
                <w:noProof/>
              </w:rPr>
              <w:t>1.4 HOME COUNTRY OPERATIONS:</w:t>
            </w:r>
            <w:r w:rsidR="00427F5E">
              <w:rPr>
                <w:noProof/>
                <w:webHidden/>
              </w:rPr>
              <w:tab/>
            </w:r>
            <w:r w:rsidR="00427F5E">
              <w:rPr>
                <w:noProof/>
                <w:webHidden/>
              </w:rPr>
              <w:fldChar w:fldCharType="begin"/>
            </w:r>
            <w:r w:rsidR="00427F5E">
              <w:rPr>
                <w:noProof/>
                <w:webHidden/>
              </w:rPr>
              <w:instrText xml:space="preserve"> PAGEREF _Toc150864932 \h </w:instrText>
            </w:r>
            <w:r w:rsidR="00427F5E">
              <w:rPr>
                <w:noProof/>
                <w:webHidden/>
              </w:rPr>
            </w:r>
            <w:r w:rsidR="00427F5E">
              <w:rPr>
                <w:noProof/>
                <w:webHidden/>
              </w:rPr>
              <w:fldChar w:fldCharType="separate"/>
            </w:r>
            <w:r w:rsidR="00427F5E">
              <w:rPr>
                <w:noProof/>
                <w:webHidden/>
              </w:rPr>
              <w:t>5</w:t>
            </w:r>
            <w:r w:rsidR="00427F5E">
              <w:rPr>
                <w:noProof/>
                <w:webHidden/>
              </w:rPr>
              <w:fldChar w:fldCharType="end"/>
            </w:r>
          </w:hyperlink>
        </w:p>
        <w:p w14:paraId="45ED5585" w14:textId="6B9FFBEB" w:rsidR="00427F5E" w:rsidRDefault="00000000">
          <w:pPr>
            <w:pStyle w:val="TOC2"/>
            <w:tabs>
              <w:tab w:val="right" w:leader="dot" w:pos="9016"/>
            </w:tabs>
            <w:rPr>
              <w:noProof/>
            </w:rPr>
          </w:pPr>
          <w:hyperlink w:anchor="_Toc150864933" w:history="1">
            <w:r w:rsidR="00427F5E" w:rsidRPr="00F45641">
              <w:rPr>
                <w:rStyle w:val="Hyperlink"/>
                <w:noProof/>
              </w:rPr>
              <w:t>1.5 HOST COUNTRY OPERATIONS</w:t>
            </w:r>
            <w:r w:rsidR="00427F5E">
              <w:rPr>
                <w:noProof/>
                <w:webHidden/>
              </w:rPr>
              <w:tab/>
            </w:r>
            <w:r w:rsidR="00427F5E">
              <w:rPr>
                <w:noProof/>
                <w:webHidden/>
              </w:rPr>
              <w:fldChar w:fldCharType="begin"/>
            </w:r>
            <w:r w:rsidR="00427F5E">
              <w:rPr>
                <w:noProof/>
                <w:webHidden/>
              </w:rPr>
              <w:instrText xml:space="preserve"> PAGEREF _Toc150864933 \h </w:instrText>
            </w:r>
            <w:r w:rsidR="00427F5E">
              <w:rPr>
                <w:noProof/>
                <w:webHidden/>
              </w:rPr>
            </w:r>
            <w:r w:rsidR="00427F5E">
              <w:rPr>
                <w:noProof/>
                <w:webHidden/>
              </w:rPr>
              <w:fldChar w:fldCharType="separate"/>
            </w:r>
            <w:r w:rsidR="00427F5E">
              <w:rPr>
                <w:noProof/>
                <w:webHidden/>
              </w:rPr>
              <w:t>6</w:t>
            </w:r>
            <w:r w:rsidR="00427F5E">
              <w:rPr>
                <w:noProof/>
                <w:webHidden/>
              </w:rPr>
              <w:fldChar w:fldCharType="end"/>
            </w:r>
          </w:hyperlink>
        </w:p>
        <w:p w14:paraId="3CF6AF86" w14:textId="118C63C1" w:rsidR="00427F5E" w:rsidRDefault="00000000">
          <w:pPr>
            <w:pStyle w:val="TOC1"/>
            <w:tabs>
              <w:tab w:val="right" w:leader="dot" w:pos="9016"/>
            </w:tabs>
            <w:rPr>
              <w:noProof/>
            </w:rPr>
          </w:pPr>
          <w:hyperlink w:anchor="_Toc150864934" w:history="1">
            <w:r w:rsidR="00427F5E" w:rsidRPr="00F45641">
              <w:rPr>
                <w:rStyle w:val="Hyperlink"/>
                <w:noProof/>
              </w:rPr>
              <w:t>2.0 INTERNATIONALIZATION STRATEGIES</w:t>
            </w:r>
            <w:r w:rsidR="00427F5E">
              <w:rPr>
                <w:noProof/>
                <w:webHidden/>
              </w:rPr>
              <w:tab/>
            </w:r>
            <w:r w:rsidR="00427F5E">
              <w:rPr>
                <w:noProof/>
                <w:webHidden/>
              </w:rPr>
              <w:fldChar w:fldCharType="begin"/>
            </w:r>
            <w:r w:rsidR="00427F5E">
              <w:rPr>
                <w:noProof/>
                <w:webHidden/>
              </w:rPr>
              <w:instrText xml:space="preserve"> PAGEREF _Toc150864934 \h </w:instrText>
            </w:r>
            <w:r w:rsidR="00427F5E">
              <w:rPr>
                <w:noProof/>
                <w:webHidden/>
              </w:rPr>
            </w:r>
            <w:r w:rsidR="00427F5E">
              <w:rPr>
                <w:noProof/>
                <w:webHidden/>
              </w:rPr>
              <w:fldChar w:fldCharType="separate"/>
            </w:r>
            <w:r w:rsidR="00427F5E">
              <w:rPr>
                <w:noProof/>
                <w:webHidden/>
              </w:rPr>
              <w:t>6</w:t>
            </w:r>
            <w:r w:rsidR="00427F5E">
              <w:rPr>
                <w:noProof/>
                <w:webHidden/>
              </w:rPr>
              <w:fldChar w:fldCharType="end"/>
            </w:r>
          </w:hyperlink>
        </w:p>
        <w:p w14:paraId="4236AB9C" w14:textId="51DBA08E" w:rsidR="00427F5E" w:rsidRDefault="00427F5E">
          <w:r>
            <w:rPr>
              <w:b/>
              <w:bCs/>
              <w:noProof/>
            </w:rPr>
            <w:fldChar w:fldCharType="end"/>
          </w:r>
        </w:p>
      </w:sdtContent>
    </w:sdt>
    <w:p w14:paraId="7D3821BC" w14:textId="77777777" w:rsidR="00666F50" w:rsidRDefault="00666F50"/>
    <w:p w14:paraId="761764BA" w14:textId="77777777" w:rsidR="00666F50" w:rsidRDefault="00666F50"/>
    <w:p w14:paraId="21D395C0" w14:textId="77777777" w:rsidR="00666F50" w:rsidRDefault="00666F50"/>
    <w:p w14:paraId="1242DD77" w14:textId="77777777" w:rsidR="00666F50" w:rsidRDefault="00666F50"/>
    <w:p w14:paraId="17D7F33C" w14:textId="77777777" w:rsidR="00666F50" w:rsidRDefault="00666F50"/>
    <w:p w14:paraId="1ED45FDD" w14:textId="77777777" w:rsidR="00666F50" w:rsidRDefault="00666F50"/>
    <w:p w14:paraId="278E5053" w14:textId="77777777" w:rsidR="00666F50" w:rsidRDefault="00666F50"/>
    <w:p w14:paraId="0119D893" w14:textId="77777777" w:rsidR="00666F50" w:rsidRDefault="00666F50"/>
    <w:p w14:paraId="4BDA220F" w14:textId="77777777" w:rsidR="00340AD3" w:rsidRDefault="00340AD3"/>
    <w:p w14:paraId="27661000" w14:textId="77777777" w:rsidR="00340AD3" w:rsidRDefault="00340AD3"/>
    <w:p w14:paraId="0EB8BD86" w14:textId="77777777" w:rsidR="00340AD3" w:rsidRDefault="00340AD3"/>
    <w:p w14:paraId="4A99CDAF" w14:textId="77777777" w:rsidR="00340AD3" w:rsidRDefault="00340AD3"/>
    <w:p w14:paraId="57CB49B6" w14:textId="77777777" w:rsidR="00340AD3" w:rsidRDefault="00340AD3"/>
    <w:p w14:paraId="6B6C73CE" w14:textId="77777777" w:rsidR="00340AD3" w:rsidRDefault="00340AD3"/>
    <w:p w14:paraId="3364DC89" w14:textId="77777777" w:rsidR="00340AD3" w:rsidRDefault="00340AD3"/>
    <w:p w14:paraId="5E2A9825" w14:textId="77777777" w:rsidR="00340AD3" w:rsidRDefault="00340AD3"/>
    <w:p w14:paraId="79029B92" w14:textId="77777777" w:rsidR="00340AD3" w:rsidRDefault="00340AD3"/>
    <w:p w14:paraId="37077EB1" w14:textId="77777777" w:rsidR="00340AD3" w:rsidRDefault="00340AD3"/>
    <w:p w14:paraId="0BCDAFB1" w14:textId="77777777" w:rsidR="00340AD3" w:rsidRDefault="00340AD3"/>
    <w:p w14:paraId="789216FB" w14:textId="77777777" w:rsidR="00340AD3" w:rsidRDefault="00340AD3"/>
    <w:p w14:paraId="72C6D191" w14:textId="77777777" w:rsidR="00340AD3" w:rsidRDefault="00340AD3"/>
    <w:p w14:paraId="00EF0AE3" w14:textId="5348389B" w:rsidR="00493CE3" w:rsidRPr="005D33BA" w:rsidRDefault="00273FF6" w:rsidP="00754489">
      <w:pPr>
        <w:pStyle w:val="Heading1"/>
        <w:spacing w:line="360" w:lineRule="auto"/>
        <w:rPr>
          <w:rFonts w:ascii="Arial" w:hAnsi="Arial" w:cs="Arial"/>
          <w:b/>
          <w:bCs/>
          <w:color w:val="FF00FF"/>
          <w:sz w:val="24"/>
          <w:szCs w:val="24"/>
        </w:rPr>
      </w:pPr>
      <w:bookmarkStart w:id="0" w:name="_Toc150864928"/>
      <w:r w:rsidRPr="005D33BA">
        <w:rPr>
          <w:rFonts w:ascii="Arial" w:hAnsi="Arial" w:cs="Arial"/>
          <w:b/>
          <w:bCs/>
          <w:color w:val="FF00FF"/>
          <w:sz w:val="24"/>
          <w:szCs w:val="24"/>
        </w:rPr>
        <w:lastRenderedPageBreak/>
        <w:t xml:space="preserve">1.0 </w:t>
      </w:r>
      <w:r w:rsidR="00493CE3" w:rsidRPr="005D33BA">
        <w:rPr>
          <w:rFonts w:ascii="Arial" w:hAnsi="Arial" w:cs="Arial"/>
          <w:b/>
          <w:bCs/>
          <w:color w:val="FF00FF"/>
          <w:sz w:val="24"/>
          <w:szCs w:val="24"/>
        </w:rPr>
        <w:t>ASTRA BACKGROUND HISTORY</w:t>
      </w:r>
      <w:bookmarkEnd w:id="0"/>
      <w:r w:rsidR="00493CE3" w:rsidRPr="005D33BA">
        <w:rPr>
          <w:rFonts w:ascii="Arial" w:hAnsi="Arial" w:cs="Arial"/>
          <w:b/>
          <w:bCs/>
          <w:color w:val="FF00FF"/>
          <w:sz w:val="24"/>
          <w:szCs w:val="24"/>
        </w:rPr>
        <w:t xml:space="preserve"> </w:t>
      </w:r>
    </w:p>
    <w:p w14:paraId="6D816314" w14:textId="77777777" w:rsidR="00493CE3" w:rsidRDefault="00493CE3" w:rsidP="00754489">
      <w:pPr>
        <w:spacing w:line="360" w:lineRule="auto"/>
        <w:jc w:val="both"/>
        <w:rPr>
          <w:rFonts w:ascii="Arial" w:hAnsi="Arial" w:cs="Arial"/>
        </w:rPr>
      </w:pPr>
      <w:r w:rsidRPr="00656710">
        <w:rPr>
          <w:rFonts w:ascii="Arial" w:hAnsi="Arial" w:cs="Arial"/>
        </w:rPr>
        <w:t xml:space="preserve">The largest pharmaceutical organisation in Scandinavia is Astra. </w:t>
      </w:r>
    </w:p>
    <w:p w14:paraId="17C2F473" w14:textId="77777777" w:rsidR="00493CE3" w:rsidRDefault="00493CE3" w:rsidP="00754489">
      <w:pPr>
        <w:spacing w:line="360" w:lineRule="auto"/>
        <w:jc w:val="both"/>
        <w:rPr>
          <w:rFonts w:ascii="Arial" w:hAnsi="Arial" w:cs="Arial"/>
        </w:rPr>
      </w:pPr>
      <w:r w:rsidRPr="00656710">
        <w:rPr>
          <w:rFonts w:ascii="Arial" w:hAnsi="Arial" w:cs="Arial"/>
        </w:rPr>
        <w:t xml:space="preserve">The organisation boasts a long history of being praised from the Swedish scientific elite due </w:t>
      </w:r>
      <w:r>
        <w:rPr>
          <w:rFonts w:ascii="Arial" w:hAnsi="Arial" w:cs="Arial"/>
        </w:rPr>
        <w:t xml:space="preserve">to </w:t>
      </w:r>
      <w:r w:rsidRPr="00656710">
        <w:rPr>
          <w:rFonts w:ascii="Arial" w:hAnsi="Arial" w:cs="Arial"/>
        </w:rPr>
        <w:t xml:space="preserve">its primary focus on scientific research and development, and it is actively expanding its global footprint through collaborative ventures and licencing contracts involving foreign </w:t>
      </w:r>
      <w:r>
        <w:rPr>
          <w:rFonts w:ascii="Arial" w:hAnsi="Arial" w:cs="Arial"/>
        </w:rPr>
        <w:t>organizations.</w:t>
      </w:r>
    </w:p>
    <w:p w14:paraId="2D289A4C" w14:textId="77777777" w:rsidR="00493CE3" w:rsidRDefault="00493CE3" w:rsidP="00754489">
      <w:pPr>
        <w:spacing w:line="360" w:lineRule="auto"/>
        <w:jc w:val="both"/>
        <w:rPr>
          <w:rFonts w:ascii="Arial" w:hAnsi="Arial" w:cs="Arial"/>
        </w:rPr>
      </w:pPr>
      <w:r w:rsidRPr="00B64E98">
        <w:rPr>
          <w:rFonts w:ascii="Arial" w:hAnsi="Arial" w:cs="Arial"/>
        </w:rPr>
        <w:t xml:space="preserve">Swedish legislation prohibited anybody other than licenced apothecaries from manufacturing pharmaceuticals before 1913. </w:t>
      </w:r>
    </w:p>
    <w:p w14:paraId="09B42A22" w14:textId="77777777" w:rsidR="00493CE3" w:rsidRDefault="00493CE3" w:rsidP="00754489">
      <w:pPr>
        <w:spacing w:line="360" w:lineRule="auto"/>
        <w:jc w:val="both"/>
        <w:rPr>
          <w:rFonts w:ascii="Arial" w:hAnsi="Arial" w:cs="Arial"/>
        </w:rPr>
      </w:pPr>
      <w:r w:rsidRPr="00B64E98">
        <w:rPr>
          <w:rFonts w:ascii="Arial" w:hAnsi="Arial" w:cs="Arial"/>
        </w:rPr>
        <w:t>The</w:t>
      </w:r>
      <w:r>
        <w:rPr>
          <w:rFonts w:ascii="Arial" w:hAnsi="Arial" w:cs="Arial"/>
        </w:rPr>
        <w:t xml:space="preserve"> </w:t>
      </w:r>
      <w:r w:rsidRPr="00B64E98">
        <w:rPr>
          <w:rFonts w:ascii="Arial" w:hAnsi="Arial" w:cs="Arial"/>
        </w:rPr>
        <w:t>1913 approval of a legislative modification made it permissible for manufacturing companies to produce medications. A group of over 400 physicians and apothecaries came united to form Astra and served as the company's founding members as well as its initial owners.</w:t>
      </w:r>
    </w:p>
    <w:p w14:paraId="0C874CE4" w14:textId="494A3D01" w:rsidR="00990937" w:rsidRPr="005D33BA" w:rsidRDefault="00273FF6" w:rsidP="00754489">
      <w:pPr>
        <w:pStyle w:val="Heading2"/>
        <w:spacing w:line="360" w:lineRule="auto"/>
        <w:rPr>
          <w:rFonts w:ascii="Arial" w:hAnsi="Arial" w:cs="Arial"/>
          <w:b/>
          <w:bCs/>
          <w:color w:val="FF00FF"/>
          <w:sz w:val="24"/>
          <w:szCs w:val="24"/>
        </w:rPr>
      </w:pPr>
      <w:bookmarkStart w:id="1" w:name="_Toc150864929"/>
      <w:r w:rsidRPr="005D33BA">
        <w:rPr>
          <w:rFonts w:ascii="Arial" w:hAnsi="Arial" w:cs="Arial"/>
          <w:b/>
          <w:bCs/>
          <w:color w:val="FF00FF"/>
          <w:sz w:val="24"/>
          <w:szCs w:val="24"/>
        </w:rPr>
        <w:t xml:space="preserve">1.1 </w:t>
      </w:r>
      <w:r w:rsidR="00990937" w:rsidRPr="005D33BA">
        <w:rPr>
          <w:rFonts w:ascii="Arial" w:hAnsi="Arial" w:cs="Arial"/>
          <w:b/>
          <w:bCs/>
          <w:color w:val="FF00FF"/>
          <w:sz w:val="24"/>
          <w:szCs w:val="24"/>
        </w:rPr>
        <w:t>ZENECA BACKGROUND HISTORY</w:t>
      </w:r>
      <w:bookmarkEnd w:id="1"/>
    </w:p>
    <w:p w14:paraId="3D9D7E20" w14:textId="77777777" w:rsidR="00990937" w:rsidRDefault="00990937" w:rsidP="00754489">
      <w:pPr>
        <w:spacing w:line="360" w:lineRule="auto"/>
        <w:jc w:val="both"/>
        <w:rPr>
          <w:rFonts w:ascii="Arial" w:hAnsi="Arial" w:cs="Arial"/>
        </w:rPr>
      </w:pPr>
      <w:r>
        <w:rPr>
          <w:rFonts w:ascii="Arial" w:hAnsi="Arial" w:cs="Arial"/>
        </w:rPr>
        <w:t>Zeneca Group PLC was a public limited company in the pharmaceutical industry Zeneca Group PLC was founded in 1993 with its headquarters located in London, United Kingdom. The demerger of the pharmaceutical and agrochemicals businesses of imperial chemical industries into separate company listed on the London stock exchange.</w:t>
      </w:r>
    </w:p>
    <w:p w14:paraId="5DFC6D69" w14:textId="77777777" w:rsidR="00990937" w:rsidRDefault="00990937" w:rsidP="00754489">
      <w:pPr>
        <w:spacing w:line="360" w:lineRule="auto"/>
        <w:jc w:val="both"/>
        <w:rPr>
          <w:rFonts w:ascii="Arial" w:hAnsi="Arial" w:cs="Arial"/>
        </w:rPr>
      </w:pPr>
      <w:r w:rsidRPr="00320D46">
        <w:rPr>
          <w:rFonts w:ascii="Arial" w:hAnsi="Arial" w:cs="Arial"/>
        </w:rPr>
        <w:t>In 1997, Zeneca made the announcement that it would buy the remaining 50% of Salick. For US$500 million in December 1997, Zeneca purchased Ishihara Sangyo Kaisha's US fungicide business as well as the distribution rights to four recently developed fungicides, herbicides, and pest control chemicals.</w:t>
      </w:r>
    </w:p>
    <w:p w14:paraId="28A0AB48" w14:textId="77777777" w:rsidR="005F0B72" w:rsidRDefault="00636AC6" w:rsidP="00754489">
      <w:pPr>
        <w:spacing w:line="360" w:lineRule="auto"/>
        <w:jc w:val="both"/>
        <w:rPr>
          <w:rFonts w:ascii="Arial" w:hAnsi="Arial" w:cs="Arial"/>
        </w:rPr>
      </w:pPr>
      <w:r w:rsidRPr="00707C01">
        <w:rPr>
          <w:rFonts w:ascii="Arial" w:hAnsi="Arial" w:cs="Arial"/>
        </w:rPr>
        <w:t>Zeneca stated in May 1998 that Tom McKillop, who was in charge of the company's pharmaceuticals business at the time, would take over as CEO from Sir David Barnes, who would subsequently become Zeneca's non-executive chairman.</w:t>
      </w:r>
      <w:bookmarkStart w:id="2" w:name="_Toc150864930"/>
    </w:p>
    <w:p w14:paraId="49E4129B" w14:textId="77777777" w:rsidR="00754489" w:rsidRDefault="00754489" w:rsidP="00754489">
      <w:pPr>
        <w:spacing w:line="360" w:lineRule="auto"/>
        <w:jc w:val="both"/>
        <w:rPr>
          <w:rFonts w:ascii="Arial" w:hAnsi="Arial" w:cs="Arial"/>
        </w:rPr>
      </w:pPr>
    </w:p>
    <w:p w14:paraId="23A79ED1" w14:textId="77777777" w:rsidR="00754489" w:rsidRDefault="00754489" w:rsidP="00754489">
      <w:pPr>
        <w:spacing w:line="360" w:lineRule="auto"/>
        <w:jc w:val="both"/>
        <w:rPr>
          <w:rFonts w:ascii="Arial" w:hAnsi="Arial" w:cs="Arial"/>
        </w:rPr>
      </w:pPr>
    </w:p>
    <w:p w14:paraId="6D9FEA5C" w14:textId="77777777" w:rsidR="00754489" w:rsidRDefault="00754489" w:rsidP="00754489">
      <w:pPr>
        <w:spacing w:line="360" w:lineRule="auto"/>
        <w:jc w:val="both"/>
        <w:rPr>
          <w:rFonts w:ascii="Arial" w:hAnsi="Arial" w:cs="Arial"/>
        </w:rPr>
      </w:pPr>
    </w:p>
    <w:p w14:paraId="23BF050D" w14:textId="77777777" w:rsidR="00754489" w:rsidRDefault="00754489" w:rsidP="00754489">
      <w:pPr>
        <w:spacing w:line="360" w:lineRule="auto"/>
        <w:jc w:val="both"/>
        <w:rPr>
          <w:rFonts w:ascii="Arial" w:hAnsi="Arial" w:cs="Arial"/>
        </w:rPr>
      </w:pPr>
    </w:p>
    <w:p w14:paraId="73489C90" w14:textId="77777777" w:rsidR="00754489" w:rsidRDefault="00754489" w:rsidP="00754489">
      <w:pPr>
        <w:spacing w:line="360" w:lineRule="auto"/>
        <w:jc w:val="both"/>
        <w:rPr>
          <w:rFonts w:ascii="Arial" w:hAnsi="Arial" w:cs="Arial"/>
        </w:rPr>
      </w:pPr>
    </w:p>
    <w:p w14:paraId="17A3CA12" w14:textId="77777777" w:rsidR="00754489" w:rsidRDefault="00754489" w:rsidP="00754489">
      <w:pPr>
        <w:spacing w:line="360" w:lineRule="auto"/>
        <w:jc w:val="both"/>
        <w:rPr>
          <w:rFonts w:ascii="Arial" w:hAnsi="Arial" w:cs="Arial"/>
        </w:rPr>
      </w:pPr>
    </w:p>
    <w:p w14:paraId="6C81DC3B" w14:textId="77777777" w:rsidR="00754489" w:rsidRDefault="00754489" w:rsidP="00754489">
      <w:pPr>
        <w:spacing w:line="360" w:lineRule="auto"/>
        <w:jc w:val="both"/>
        <w:rPr>
          <w:rFonts w:ascii="Arial" w:hAnsi="Arial" w:cs="Arial"/>
        </w:rPr>
      </w:pPr>
    </w:p>
    <w:p w14:paraId="03D29042" w14:textId="74A99406" w:rsidR="002D6CDF" w:rsidRPr="005F0B72" w:rsidRDefault="000B71D1" w:rsidP="00754489">
      <w:pPr>
        <w:spacing w:line="360" w:lineRule="auto"/>
        <w:jc w:val="both"/>
        <w:rPr>
          <w:rFonts w:ascii="Arial" w:hAnsi="Arial" w:cs="Arial"/>
        </w:rPr>
      </w:pPr>
      <w:r w:rsidRPr="005F0B72">
        <w:rPr>
          <w:rFonts w:ascii="Arial" w:hAnsi="Arial" w:cs="Arial"/>
          <w:b/>
          <w:bCs/>
          <w:color w:val="FF00FF"/>
          <w:sz w:val="24"/>
          <w:szCs w:val="24"/>
        </w:rPr>
        <w:lastRenderedPageBreak/>
        <w:t xml:space="preserve">1.2 </w:t>
      </w:r>
      <w:r w:rsidR="002D6CDF" w:rsidRPr="005F0B72">
        <w:rPr>
          <w:rFonts w:ascii="Arial" w:hAnsi="Arial" w:cs="Arial"/>
          <w:b/>
          <w:bCs/>
          <w:color w:val="FF00FF"/>
          <w:sz w:val="24"/>
          <w:szCs w:val="24"/>
        </w:rPr>
        <w:t>ASTRAZENECA BACKGROUND HISTORY</w:t>
      </w:r>
      <w:bookmarkEnd w:id="2"/>
      <w:r w:rsidR="005F0B72">
        <w:rPr>
          <w:rFonts w:ascii="Arial" w:hAnsi="Arial" w:cs="Arial"/>
          <w:b/>
          <w:bCs/>
          <w:color w:val="FF00FF"/>
          <w:sz w:val="24"/>
          <w:szCs w:val="24"/>
        </w:rPr>
        <w:t>:</w:t>
      </w:r>
    </w:p>
    <w:p w14:paraId="19AE94E3" w14:textId="378B51EB" w:rsidR="00917577" w:rsidRPr="005F0B72" w:rsidRDefault="00050D06" w:rsidP="00754489">
      <w:pPr>
        <w:spacing w:line="360" w:lineRule="auto"/>
        <w:jc w:val="both"/>
        <w:rPr>
          <w:rFonts w:ascii="Arial" w:hAnsi="Arial" w:cs="Arial"/>
          <w:i/>
          <w:iCs/>
          <w:color w:val="FF00FF"/>
          <w:sz w:val="16"/>
          <w:szCs w:val="16"/>
        </w:rPr>
      </w:pPr>
      <w:r w:rsidRPr="005F0B72">
        <w:rPr>
          <w:rFonts w:ascii="Arial" w:hAnsi="Arial" w:cs="Arial"/>
          <w:i/>
          <w:iCs/>
          <w:color w:val="FF00FF"/>
          <w:sz w:val="16"/>
          <w:szCs w:val="16"/>
        </w:rPr>
        <w:t>Figure 1 timeline of AstraZeneca</w:t>
      </w:r>
      <w:r w:rsidR="005F0B72">
        <w:rPr>
          <w:rFonts w:ascii="Arial" w:hAnsi="Arial" w:cs="Arial"/>
          <w:i/>
          <w:iCs/>
          <w:color w:val="FF00FF"/>
          <w:sz w:val="16"/>
          <w:szCs w:val="16"/>
        </w:rPr>
        <w:t>.</w:t>
      </w:r>
    </w:p>
    <w:p w14:paraId="72B90D1F" w14:textId="74444241" w:rsidR="00665163" w:rsidRDefault="00D859FC" w:rsidP="002D6CDF">
      <w:pPr>
        <w:spacing w:line="360" w:lineRule="auto"/>
        <w:jc w:val="both"/>
        <w:rPr>
          <w:rFonts w:ascii="Arial" w:hAnsi="Arial" w:cs="Arial"/>
        </w:rPr>
      </w:pPr>
      <w:r>
        <w:rPr>
          <w:noProof/>
        </w:rPr>
        <w:drawing>
          <wp:inline distT="0" distB="0" distL="0" distR="0" wp14:anchorId="4337B319" wp14:editId="7EC253C8">
            <wp:extent cx="5728970" cy="3151990"/>
            <wp:effectExtent l="0" t="0" r="5080" b="0"/>
            <wp:docPr id="19522628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6287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7467" cy="3156665"/>
                    </a:xfrm>
                    <a:prstGeom prst="rect">
                      <a:avLst/>
                    </a:prstGeom>
                  </pic:spPr>
                </pic:pic>
              </a:graphicData>
            </a:graphic>
          </wp:inline>
        </w:drawing>
      </w:r>
    </w:p>
    <w:p w14:paraId="3F97D59F" w14:textId="33493448" w:rsidR="00754489" w:rsidRPr="00754489" w:rsidRDefault="00754489" w:rsidP="002D6CDF">
      <w:pPr>
        <w:spacing w:line="360" w:lineRule="auto"/>
        <w:jc w:val="both"/>
        <w:rPr>
          <w:rFonts w:ascii="Arial" w:hAnsi="Arial" w:cs="Arial"/>
          <w:i/>
          <w:iCs/>
          <w:color w:val="FF00FF"/>
          <w:sz w:val="16"/>
          <w:szCs w:val="16"/>
        </w:rPr>
      </w:pPr>
      <w:r w:rsidRPr="00754489">
        <w:rPr>
          <w:rFonts w:ascii="Arial" w:hAnsi="Arial" w:cs="Arial"/>
          <w:i/>
          <w:iCs/>
          <w:color w:val="FF00FF"/>
          <w:sz w:val="16"/>
          <w:szCs w:val="16"/>
        </w:rPr>
        <w:t>Source AstraZeneca, (2023).</w:t>
      </w:r>
    </w:p>
    <w:p w14:paraId="33C18365" w14:textId="77777777" w:rsidR="002D6CDF" w:rsidRDefault="002D6CDF" w:rsidP="002D6CDF">
      <w:pPr>
        <w:spacing w:line="360" w:lineRule="auto"/>
        <w:jc w:val="both"/>
        <w:rPr>
          <w:rFonts w:ascii="Arial" w:hAnsi="Arial" w:cs="Arial"/>
        </w:rPr>
      </w:pPr>
      <w:r>
        <w:rPr>
          <w:rFonts w:ascii="Arial" w:hAnsi="Arial" w:cs="Arial"/>
        </w:rPr>
        <w:t xml:space="preserve">According to </w:t>
      </w:r>
      <w:r w:rsidRPr="00050425">
        <w:rPr>
          <w:rFonts w:ascii="Arial" w:hAnsi="Arial" w:cs="Arial"/>
          <w:b/>
          <w:bCs/>
          <w:color w:val="FF00FF"/>
        </w:rPr>
        <w:t>Lepech, Plambeck, and Sutherland, (2016)</w:t>
      </w:r>
      <w:r w:rsidRPr="00050425">
        <w:rPr>
          <w:rFonts w:ascii="Arial" w:hAnsi="Arial" w:cs="Arial"/>
          <w:color w:val="FF00FF"/>
        </w:rPr>
        <w:t> </w:t>
      </w:r>
      <w:r w:rsidRPr="006F0084">
        <w:rPr>
          <w:rFonts w:ascii="Arial" w:hAnsi="Arial" w:cs="Arial"/>
        </w:rPr>
        <w:t xml:space="preserve">In 1999, Sweden's Astra AB and Britain's Zeneca Group amalgamated to establish AstraZeneca. </w:t>
      </w:r>
    </w:p>
    <w:p w14:paraId="21DA9BC6" w14:textId="77777777" w:rsidR="002D6CDF" w:rsidRDefault="002D6CDF" w:rsidP="002D6CDF">
      <w:pPr>
        <w:spacing w:line="360" w:lineRule="auto"/>
        <w:jc w:val="both"/>
        <w:rPr>
          <w:rFonts w:ascii="Arial" w:hAnsi="Arial" w:cs="Arial"/>
        </w:rPr>
      </w:pPr>
      <w:r w:rsidRPr="006F0084">
        <w:rPr>
          <w:rFonts w:ascii="Arial" w:hAnsi="Arial" w:cs="Arial"/>
        </w:rPr>
        <w:t xml:space="preserve">The pharmaceutical company employed about 60,000 people globally in 2017, focusing on drugs to treat inflammatory conditions, diseases such as cancer, cardiovascular diseases and metabolic illness, disorders of the gastrointestinal, illnesses that are infectious, and neurological conditions. </w:t>
      </w:r>
    </w:p>
    <w:p w14:paraId="5A96CBDA" w14:textId="77777777" w:rsidR="002D6CDF" w:rsidRDefault="002D6CDF" w:rsidP="002D6CDF">
      <w:pPr>
        <w:spacing w:line="360" w:lineRule="auto"/>
        <w:jc w:val="both"/>
        <w:rPr>
          <w:rFonts w:ascii="Arial" w:hAnsi="Arial" w:cs="Arial"/>
        </w:rPr>
      </w:pPr>
      <w:r w:rsidRPr="51637229">
        <w:rPr>
          <w:rFonts w:ascii="Arial" w:hAnsi="Arial" w:cs="Arial"/>
        </w:rPr>
        <w:t xml:space="preserve">AstraZeneca, which has its head office in Cambridge, in the United Kingdom, possesses multiple significant research and development facilities: one in UK, Cambridge, one for familiar chemical research on drugs in </w:t>
      </w:r>
      <w:bookmarkStart w:id="3" w:name="_Int_pKVen9hi"/>
      <w:r w:rsidRPr="51637229">
        <w:rPr>
          <w:rFonts w:ascii="Arial" w:hAnsi="Arial" w:cs="Arial"/>
        </w:rPr>
        <w:t>Mölndal</w:t>
      </w:r>
      <w:bookmarkEnd w:id="3"/>
      <w:r w:rsidRPr="51637229">
        <w:rPr>
          <w:rFonts w:ascii="Arial" w:hAnsi="Arial" w:cs="Arial"/>
        </w:rPr>
        <w:t>, Sweden; and one for biopharmaceutical research in Gaithersburg, Maryland. In the year 2021, AstraZeneca employed 83,100 individuals in more than 100 nations. From 1999, the organisation continues to be conducting business in Switzerland along AstraZeneca AG in Baar, in the Zug canton.</w:t>
      </w:r>
    </w:p>
    <w:p w14:paraId="2D7B51DA" w14:textId="77777777" w:rsidR="003F36AE" w:rsidRDefault="003F36AE" w:rsidP="002D6CDF">
      <w:pPr>
        <w:spacing w:line="360" w:lineRule="auto"/>
        <w:jc w:val="both"/>
        <w:rPr>
          <w:rFonts w:ascii="Arial" w:hAnsi="Arial" w:cs="Arial"/>
        </w:rPr>
      </w:pPr>
    </w:p>
    <w:p w14:paraId="6A3A68DB" w14:textId="77777777" w:rsidR="003F36AE" w:rsidRDefault="003F36AE" w:rsidP="002D6CDF">
      <w:pPr>
        <w:spacing w:line="360" w:lineRule="auto"/>
        <w:jc w:val="both"/>
        <w:rPr>
          <w:rFonts w:ascii="Arial" w:hAnsi="Arial" w:cs="Arial"/>
        </w:rPr>
      </w:pPr>
    </w:p>
    <w:p w14:paraId="63C6BE8C" w14:textId="77777777" w:rsidR="003F36AE" w:rsidRDefault="003F36AE" w:rsidP="002D6CDF">
      <w:pPr>
        <w:spacing w:line="360" w:lineRule="auto"/>
        <w:jc w:val="both"/>
        <w:rPr>
          <w:rFonts w:ascii="Arial" w:hAnsi="Arial" w:cs="Arial"/>
        </w:rPr>
      </w:pPr>
    </w:p>
    <w:p w14:paraId="1FDE5DBA" w14:textId="77777777" w:rsidR="00754489" w:rsidRDefault="00754489" w:rsidP="002D6CDF">
      <w:pPr>
        <w:spacing w:line="360" w:lineRule="auto"/>
        <w:jc w:val="both"/>
        <w:rPr>
          <w:rFonts w:ascii="Arial" w:hAnsi="Arial" w:cs="Arial"/>
        </w:rPr>
      </w:pPr>
    </w:p>
    <w:p w14:paraId="34B6D9DC" w14:textId="39E84CFD" w:rsidR="003F36AE" w:rsidRPr="004A1459" w:rsidRDefault="004905F4" w:rsidP="002D6CDF">
      <w:pPr>
        <w:spacing w:line="360" w:lineRule="auto"/>
        <w:jc w:val="both"/>
        <w:rPr>
          <w:rFonts w:ascii="Arial" w:hAnsi="Arial" w:cs="Arial"/>
          <w:i/>
          <w:iCs/>
          <w:sz w:val="16"/>
          <w:szCs w:val="16"/>
        </w:rPr>
      </w:pPr>
      <w:r w:rsidRPr="004A1459">
        <w:rPr>
          <w:rFonts w:ascii="Arial" w:hAnsi="Arial" w:cs="Arial"/>
          <w:i/>
          <w:iCs/>
          <w:sz w:val="16"/>
          <w:szCs w:val="16"/>
        </w:rPr>
        <w:lastRenderedPageBreak/>
        <w:t>F</w:t>
      </w:r>
      <w:r w:rsidR="003F36AE" w:rsidRPr="004A1459">
        <w:rPr>
          <w:rFonts w:ascii="Arial" w:hAnsi="Arial" w:cs="Arial"/>
          <w:i/>
          <w:iCs/>
          <w:sz w:val="16"/>
          <w:szCs w:val="16"/>
        </w:rPr>
        <w:t>i</w:t>
      </w:r>
      <w:r w:rsidRPr="004A1459">
        <w:rPr>
          <w:rFonts w:ascii="Arial" w:hAnsi="Arial" w:cs="Arial"/>
          <w:i/>
          <w:iCs/>
          <w:sz w:val="16"/>
          <w:szCs w:val="16"/>
        </w:rPr>
        <w:t xml:space="preserve">gure 2 effectiveness of </w:t>
      </w:r>
      <w:r w:rsidR="004A1459" w:rsidRPr="004A1459">
        <w:rPr>
          <w:rFonts w:ascii="Arial" w:hAnsi="Arial" w:cs="Arial"/>
          <w:i/>
          <w:iCs/>
          <w:sz w:val="16"/>
          <w:szCs w:val="16"/>
        </w:rPr>
        <w:t xml:space="preserve">global business </w:t>
      </w:r>
    </w:p>
    <w:p w14:paraId="6DAE70C2" w14:textId="362748B2" w:rsidR="00A63916" w:rsidRDefault="00FC149F" w:rsidP="00A63916">
      <w:pPr>
        <w:spacing w:line="360" w:lineRule="auto"/>
        <w:jc w:val="both"/>
        <w:rPr>
          <w:rFonts w:ascii="Arial" w:hAnsi="Arial" w:cs="Arial"/>
        </w:rPr>
      </w:pPr>
      <w:r>
        <w:rPr>
          <w:noProof/>
        </w:rPr>
        <w:drawing>
          <wp:inline distT="0" distB="0" distL="0" distR="0" wp14:anchorId="1C1CA4EA" wp14:editId="2BFCF420">
            <wp:extent cx="5731510" cy="3223895"/>
            <wp:effectExtent l="0" t="0" r="2540" b="0"/>
            <wp:docPr id="10291511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5118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87B7223" w14:textId="7949EE43" w:rsidR="007B22DE" w:rsidRPr="00E652A6" w:rsidRDefault="007B22DE" w:rsidP="00A63916">
      <w:pPr>
        <w:spacing w:line="360" w:lineRule="auto"/>
        <w:jc w:val="both"/>
        <w:rPr>
          <w:rFonts w:ascii="Arial" w:hAnsi="Arial" w:cs="Arial"/>
          <w:color w:val="FF00FF"/>
          <w:sz w:val="16"/>
          <w:szCs w:val="16"/>
        </w:rPr>
      </w:pPr>
      <w:r w:rsidRPr="00E652A6">
        <w:rPr>
          <w:rFonts w:ascii="Arial" w:hAnsi="Arial" w:cs="Arial"/>
          <w:color w:val="FF00FF"/>
          <w:sz w:val="16"/>
          <w:szCs w:val="16"/>
        </w:rPr>
        <w:t>Source</w:t>
      </w:r>
      <w:r w:rsidR="00FB5B6E" w:rsidRPr="00E652A6">
        <w:rPr>
          <w:rFonts w:ascii="Arial" w:hAnsi="Arial" w:cs="Arial"/>
          <w:color w:val="FF00FF"/>
          <w:sz w:val="16"/>
          <w:szCs w:val="16"/>
        </w:rPr>
        <w:t xml:space="preserve">: </w:t>
      </w:r>
      <w:r w:rsidR="002D4684" w:rsidRPr="00E652A6">
        <w:rPr>
          <w:rFonts w:ascii="Arial" w:hAnsi="Arial" w:cs="Arial"/>
          <w:color w:val="FF00FF"/>
          <w:sz w:val="16"/>
          <w:szCs w:val="16"/>
        </w:rPr>
        <w:t>(</w:t>
      </w:r>
      <w:r w:rsidR="00FB5B6E" w:rsidRPr="00E652A6">
        <w:rPr>
          <w:rFonts w:ascii="Arial" w:hAnsi="Arial" w:cs="Arial"/>
          <w:color w:val="FF00FF"/>
          <w:sz w:val="16"/>
          <w:szCs w:val="16"/>
        </w:rPr>
        <w:t>Self Conceptualization, 2023</w:t>
      </w:r>
      <w:r w:rsidR="002D4684" w:rsidRPr="00E652A6">
        <w:rPr>
          <w:rFonts w:ascii="Arial" w:hAnsi="Arial" w:cs="Arial"/>
          <w:color w:val="FF00FF"/>
          <w:sz w:val="16"/>
          <w:szCs w:val="16"/>
        </w:rPr>
        <w:t>)</w:t>
      </w:r>
      <w:r w:rsidR="00E652A6" w:rsidRPr="00E652A6">
        <w:rPr>
          <w:rFonts w:ascii="Arial" w:hAnsi="Arial" w:cs="Arial"/>
          <w:color w:val="FF00FF"/>
          <w:sz w:val="16"/>
          <w:szCs w:val="16"/>
        </w:rPr>
        <w:t>.</w:t>
      </w:r>
    </w:p>
    <w:p w14:paraId="5828AB26" w14:textId="09BF3AC5" w:rsidR="00A63916" w:rsidRPr="00E652A6" w:rsidRDefault="006D6C7E" w:rsidP="00F327CD">
      <w:pPr>
        <w:pStyle w:val="Heading2"/>
        <w:spacing w:line="360" w:lineRule="auto"/>
        <w:rPr>
          <w:rFonts w:ascii="Arial" w:hAnsi="Arial" w:cs="Arial"/>
          <w:b/>
          <w:bCs/>
          <w:color w:val="FF00FF"/>
          <w:sz w:val="24"/>
          <w:szCs w:val="24"/>
        </w:rPr>
      </w:pPr>
      <w:r w:rsidRPr="00E652A6">
        <w:rPr>
          <w:rFonts w:ascii="Arial" w:hAnsi="Arial" w:cs="Arial"/>
          <w:b/>
          <w:bCs/>
          <w:color w:val="FF00FF"/>
          <w:sz w:val="24"/>
          <w:szCs w:val="24"/>
        </w:rPr>
        <w:t xml:space="preserve">1.3 </w:t>
      </w:r>
      <w:r w:rsidR="00A63916" w:rsidRPr="00E652A6">
        <w:rPr>
          <w:rFonts w:ascii="Arial" w:hAnsi="Arial" w:cs="Arial"/>
          <w:b/>
          <w:bCs/>
          <w:color w:val="FF00FF"/>
          <w:sz w:val="24"/>
          <w:szCs w:val="24"/>
        </w:rPr>
        <w:t>INTERNATIONALIZATION JOURNEY</w:t>
      </w:r>
      <w:r w:rsidR="00E652A6" w:rsidRPr="00E652A6">
        <w:rPr>
          <w:rFonts w:ascii="Arial" w:hAnsi="Arial" w:cs="Arial"/>
          <w:b/>
          <w:bCs/>
          <w:color w:val="FF00FF"/>
          <w:sz w:val="24"/>
          <w:szCs w:val="24"/>
        </w:rPr>
        <w:t>:</w:t>
      </w:r>
    </w:p>
    <w:p w14:paraId="0906DBB2" w14:textId="344FF7A6" w:rsidR="00A63916" w:rsidRDefault="00A63916" w:rsidP="00F327CD">
      <w:pPr>
        <w:spacing w:line="360" w:lineRule="auto"/>
        <w:rPr>
          <w:rFonts w:ascii="Arial" w:hAnsi="Arial" w:cs="Arial"/>
        </w:rPr>
      </w:pPr>
      <w:r w:rsidRPr="00362860">
        <w:rPr>
          <w:rFonts w:ascii="Arial" w:hAnsi="Arial" w:cs="Arial"/>
        </w:rPr>
        <w:t>Six elements related to internationali</w:t>
      </w:r>
      <w:r>
        <w:rPr>
          <w:rFonts w:ascii="Arial" w:hAnsi="Arial" w:cs="Arial"/>
        </w:rPr>
        <w:t>z</w:t>
      </w:r>
      <w:r w:rsidRPr="00362860">
        <w:rPr>
          <w:rFonts w:ascii="Arial" w:hAnsi="Arial" w:cs="Arial"/>
        </w:rPr>
        <w:t>ation are required to be incorporated for AstraZeneca's strategies to be effective when executed internationally.</w:t>
      </w:r>
      <w:r w:rsidR="00853009">
        <w:rPr>
          <w:rFonts w:ascii="Arial" w:hAnsi="Arial" w:cs="Arial"/>
        </w:rPr>
        <w:t xml:space="preserve"> </w:t>
      </w:r>
      <w:r w:rsidRPr="51637229">
        <w:rPr>
          <w:rFonts w:ascii="Arial" w:hAnsi="Arial" w:cs="Arial"/>
        </w:rPr>
        <w:t xml:space="preserve">With AstraZeneca’s internationalization initiatives, most of humanity </w:t>
      </w:r>
      <w:r w:rsidR="62587ADC" w:rsidRPr="51637229">
        <w:rPr>
          <w:rFonts w:ascii="Arial" w:hAnsi="Arial" w:cs="Arial"/>
        </w:rPr>
        <w:t>can</w:t>
      </w:r>
      <w:r w:rsidRPr="51637229">
        <w:rPr>
          <w:rFonts w:ascii="Arial" w:hAnsi="Arial" w:cs="Arial"/>
        </w:rPr>
        <w:t xml:space="preserve"> access the use of its products.</w:t>
      </w:r>
    </w:p>
    <w:p w14:paraId="67270338" w14:textId="333D6C14" w:rsidR="00A63916" w:rsidRPr="00E652A6" w:rsidRDefault="006D6C7E" w:rsidP="00F327CD">
      <w:pPr>
        <w:pStyle w:val="Heading2"/>
        <w:spacing w:line="360" w:lineRule="auto"/>
        <w:rPr>
          <w:rFonts w:ascii="Arial" w:hAnsi="Arial" w:cs="Arial"/>
          <w:b/>
          <w:bCs/>
          <w:color w:val="FF00FF"/>
          <w:sz w:val="24"/>
          <w:szCs w:val="24"/>
        </w:rPr>
      </w:pPr>
      <w:bookmarkStart w:id="4" w:name="_Toc150864932"/>
      <w:r w:rsidRPr="00E652A6">
        <w:rPr>
          <w:rFonts w:ascii="Arial" w:hAnsi="Arial" w:cs="Arial"/>
          <w:b/>
          <w:bCs/>
          <w:color w:val="FF00FF"/>
          <w:sz w:val="24"/>
          <w:szCs w:val="24"/>
        </w:rPr>
        <w:t xml:space="preserve">1.4 </w:t>
      </w:r>
      <w:r w:rsidR="00A63916" w:rsidRPr="00E652A6">
        <w:rPr>
          <w:rFonts w:ascii="Arial" w:hAnsi="Arial" w:cs="Arial"/>
          <w:b/>
          <w:bCs/>
          <w:color w:val="FF00FF"/>
          <w:sz w:val="24"/>
          <w:szCs w:val="24"/>
        </w:rPr>
        <w:t>HOME COUNTRY OPERATIONS</w:t>
      </w:r>
      <w:r w:rsidR="00A60B74" w:rsidRPr="00E652A6">
        <w:rPr>
          <w:rFonts w:ascii="Arial" w:hAnsi="Arial" w:cs="Arial"/>
          <w:b/>
          <w:bCs/>
          <w:color w:val="FF00FF"/>
          <w:sz w:val="24"/>
          <w:szCs w:val="24"/>
        </w:rPr>
        <w:t>:</w:t>
      </w:r>
      <w:bookmarkEnd w:id="4"/>
    </w:p>
    <w:p w14:paraId="7EB4A06A" w14:textId="1B391E3E" w:rsidR="00720A7D" w:rsidRPr="00E652A6" w:rsidRDefault="00960473" w:rsidP="00F327CD">
      <w:pPr>
        <w:spacing w:line="360" w:lineRule="auto"/>
        <w:jc w:val="both"/>
        <w:rPr>
          <w:rFonts w:ascii="Arial" w:hAnsi="Arial" w:cs="Arial"/>
        </w:rPr>
      </w:pPr>
      <w:r w:rsidRPr="00E77568">
        <w:rPr>
          <w:rFonts w:ascii="Arial" w:hAnsi="Arial" w:cs="Arial"/>
        </w:rPr>
        <w:t>AstraZeneca</w:t>
      </w:r>
      <w:r w:rsidR="00491746" w:rsidRPr="00E77568">
        <w:rPr>
          <w:rFonts w:ascii="Arial" w:hAnsi="Arial" w:cs="Arial"/>
        </w:rPr>
        <w:t xml:space="preserve"> state</w:t>
      </w:r>
      <w:r w:rsidRPr="00E77568">
        <w:rPr>
          <w:rFonts w:ascii="Arial" w:hAnsi="Arial" w:cs="Arial"/>
        </w:rPr>
        <w:t xml:space="preserve"> </w:t>
      </w:r>
      <w:r w:rsidRPr="00E77568">
        <w:rPr>
          <w:rFonts w:ascii="Arial" w:hAnsi="Arial" w:cs="Arial"/>
          <w:b/>
          <w:bCs/>
          <w:color w:val="FF00FF"/>
        </w:rPr>
        <w:t>(2023)</w:t>
      </w:r>
      <w:r w:rsidRPr="00E77568">
        <w:rPr>
          <w:rFonts w:ascii="Arial" w:hAnsi="Arial" w:cs="Arial"/>
          <w:color w:val="FF00FF"/>
        </w:rPr>
        <w:t xml:space="preserve"> </w:t>
      </w:r>
      <w:r w:rsidR="00E77568">
        <w:rPr>
          <w:rFonts w:ascii="Arial" w:hAnsi="Arial" w:cs="Arial"/>
        </w:rPr>
        <w:t>a</w:t>
      </w:r>
      <w:r w:rsidRPr="00E77568">
        <w:rPr>
          <w:rFonts w:ascii="Arial" w:hAnsi="Arial" w:cs="Arial"/>
        </w:rPr>
        <w:t>t AstraZeneca, science represents the framework for whatever scientists perform. (AZ) in the United Kingdom; in the month of May of 2019, AstraZeneca workforce in five different locations throughout the country are bringing research to patients and creating value for Britain. nine per cent of all employment in the pharmaceutical industry, with an additional 39,000 jobs supported in the UK in areas like as production, supply, marketplace, study and creation, and sales. AstraZeneca prioritises the needs of its patients above all else. It pushes scientific frontiers to provide patients with life-changing medications. In areas including data, precision medicine, genomics, and patient route redesign, A</w:t>
      </w:r>
      <w:r w:rsidR="00542E3A">
        <w:rPr>
          <w:rFonts w:ascii="Arial" w:hAnsi="Arial" w:cs="Arial"/>
        </w:rPr>
        <w:t>straZeneca</w:t>
      </w:r>
      <w:r w:rsidRPr="00E77568">
        <w:rPr>
          <w:rFonts w:ascii="Arial" w:hAnsi="Arial" w:cs="Arial"/>
        </w:rPr>
        <w:t xml:space="preserve"> collaborates with the NHS. Patients will have</w:t>
      </w:r>
      <w:r w:rsidRPr="00960473">
        <w:rPr>
          <w:rFonts w:ascii="Arial" w:hAnsi="Arial" w:cs="Arial"/>
          <w:sz w:val="28"/>
          <w:szCs w:val="28"/>
        </w:rPr>
        <w:t xml:space="preserve"> </w:t>
      </w:r>
      <w:r w:rsidRPr="00E77568">
        <w:rPr>
          <w:rFonts w:ascii="Arial" w:hAnsi="Arial" w:cs="Arial"/>
        </w:rPr>
        <w:t xml:space="preserve">access to state-of-the-art therapies when AstraZeneca and the NHS collaborate. </w:t>
      </w:r>
      <w:r w:rsidR="007C1D44" w:rsidRPr="00E77568">
        <w:rPr>
          <w:rFonts w:ascii="Arial" w:hAnsi="Arial" w:cs="Arial"/>
        </w:rPr>
        <w:t>In Cambridge, England AZ has allocated more than five hundred million pounds to build a critical research and development hub and future international headquarter. At its Macclesfield site, A</w:t>
      </w:r>
      <w:r w:rsidR="00542E3A">
        <w:rPr>
          <w:rFonts w:ascii="Arial" w:hAnsi="Arial" w:cs="Arial"/>
        </w:rPr>
        <w:t>stra</w:t>
      </w:r>
      <w:r w:rsidR="007C1D44" w:rsidRPr="00E77568">
        <w:rPr>
          <w:rFonts w:ascii="Arial" w:hAnsi="Arial" w:cs="Arial"/>
        </w:rPr>
        <w:t>Z</w:t>
      </w:r>
      <w:r w:rsidR="00022E3C">
        <w:rPr>
          <w:rFonts w:ascii="Arial" w:hAnsi="Arial" w:cs="Arial"/>
        </w:rPr>
        <w:t>eneca</w:t>
      </w:r>
      <w:r w:rsidR="007C1D44" w:rsidRPr="00E77568">
        <w:rPr>
          <w:rFonts w:ascii="Arial" w:hAnsi="Arial" w:cs="Arial"/>
        </w:rPr>
        <w:t xml:space="preserve"> has already spent two hundred twenty million</w:t>
      </w:r>
      <w:r w:rsidR="00491746" w:rsidRPr="00E77568">
        <w:rPr>
          <w:rFonts w:ascii="Arial" w:hAnsi="Arial" w:cs="Arial"/>
        </w:rPr>
        <w:t xml:space="preserve"> </w:t>
      </w:r>
      <w:r w:rsidR="007C1D44" w:rsidRPr="00E77568">
        <w:rPr>
          <w:rFonts w:ascii="Arial" w:hAnsi="Arial" w:cs="Arial"/>
        </w:rPr>
        <w:t>on infrastructure upgrades, producing goods, and storage.</w:t>
      </w:r>
    </w:p>
    <w:p w14:paraId="2386BED7" w14:textId="283C692B" w:rsidR="00A63916" w:rsidRPr="00F23560" w:rsidRDefault="00427F5E" w:rsidP="00F327CD">
      <w:pPr>
        <w:pStyle w:val="Heading2"/>
        <w:spacing w:line="360" w:lineRule="auto"/>
        <w:rPr>
          <w:rFonts w:ascii="Arial" w:hAnsi="Arial" w:cs="Arial"/>
          <w:b/>
          <w:bCs/>
          <w:color w:val="FF00FF"/>
          <w:sz w:val="24"/>
          <w:szCs w:val="24"/>
        </w:rPr>
      </w:pPr>
      <w:bookmarkStart w:id="5" w:name="_Toc150864933"/>
      <w:r w:rsidRPr="00F23560">
        <w:rPr>
          <w:rFonts w:ascii="Arial" w:hAnsi="Arial" w:cs="Arial"/>
          <w:b/>
          <w:bCs/>
          <w:color w:val="FF00FF"/>
          <w:sz w:val="24"/>
          <w:szCs w:val="24"/>
        </w:rPr>
        <w:lastRenderedPageBreak/>
        <w:t xml:space="preserve">1.5 </w:t>
      </w:r>
      <w:r w:rsidR="00A63916" w:rsidRPr="00F23560">
        <w:rPr>
          <w:rFonts w:ascii="Arial" w:hAnsi="Arial" w:cs="Arial"/>
          <w:b/>
          <w:bCs/>
          <w:color w:val="FF00FF"/>
          <w:sz w:val="24"/>
          <w:szCs w:val="24"/>
        </w:rPr>
        <w:t>HOST COUNTRY OPERATIONS</w:t>
      </w:r>
      <w:bookmarkEnd w:id="5"/>
      <w:r w:rsidR="00F23560">
        <w:rPr>
          <w:rFonts w:ascii="Arial" w:hAnsi="Arial" w:cs="Arial"/>
          <w:b/>
          <w:bCs/>
          <w:color w:val="FF00FF"/>
          <w:sz w:val="24"/>
          <w:szCs w:val="24"/>
        </w:rPr>
        <w:t>:</w:t>
      </w:r>
    </w:p>
    <w:p w14:paraId="6D81DA01" w14:textId="3BF75429" w:rsidR="00074EDE" w:rsidRDefault="00A63916" w:rsidP="00F327CD">
      <w:pPr>
        <w:spacing w:line="360" w:lineRule="auto"/>
        <w:jc w:val="both"/>
        <w:rPr>
          <w:rFonts w:ascii="Helvetica" w:hAnsi="Helvetica"/>
          <w:color w:val="3C4242"/>
          <w:spacing w:val="5"/>
          <w:sz w:val="21"/>
          <w:szCs w:val="21"/>
        </w:rPr>
      </w:pPr>
      <w:r w:rsidRPr="00E77568">
        <w:rPr>
          <w:rFonts w:ascii="Arial" w:hAnsi="Arial" w:cs="Arial"/>
          <w:b/>
          <w:bCs/>
          <w:color w:val="FF00FF"/>
        </w:rPr>
        <w:t>According to AstraZeneca, (2023)</w:t>
      </w:r>
      <w:r w:rsidRPr="00E77568">
        <w:rPr>
          <w:rFonts w:ascii="Arial" w:hAnsi="Arial" w:cs="Arial"/>
        </w:rPr>
        <w:t xml:space="preserve"> </w:t>
      </w:r>
      <w:r w:rsidR="00831A47" w:rsidRPr="00E77568">
        <w:rPr>
          <w:rFonts w:ascii="Arial" w:hAnsi="Arial" w:cs="Arial"/>
        </w:rPr>
        <w:t xml:space="preserve">AstraZeneca Pharma India Limited (AZPIL) is the organisation that manages the organization's advertising, distribution, and production activities in India. AstraZeneca </w:t>
      </w:r>
      <w:r w:rsidR="002F071B" w:rsidRPr="00E77568">
        <w:rPr>
          <w:rFonts w:ascii="Arial" w:hAnsi="Arial" w:cs="Arial"/>
        </w:rPr>
        <w:t>host country is</w:t>
      </w:r>
      <w:r w:rsidR="00831A47" w:rsidRPr="00E77568">
        <w:rPr>
          <w:rFonts w:ascii="Arial" w:hAnsi="Arial" w:cs="Arial"/>
        </w:rPr>
        <w:t xml:space="preserve"> India, which offers two sites with excellent resources and amenities.</w:t>
      </w:r>
      <w:r w:rsidR="00E77568" w:rsidRPr="00E77568">
        <w:rPr>
          <w:rFonts w:ascii="Arial" w:hAnsi="Arial" w:cs="Arial"/>
        </w:rPr>
        <w:t xml:space="preserve"> The Global Technology Centre (IT), Global Business Services (GBS) (Global Commercial Operations), and GMD (Global Medicines Development) are all housed at AstraZeneca India Private Limited (AZIPL). A committee of the Board of the directors oversees AZIPL's operations.</w:t>
      </w:r>
      <w:r w:rsidR="00074EDE">
        <w:rPr>
          <w:rFonts w:ascii="Arial" w:hAnsi="Arial" w:cs="Arial"/>
        </w:rPr>
        <w:t xml:space="preserve"> </w:t>
      </w:r>
      <w:r w:rsidR="00E31475">
        <w:rPr>
          <w:rFonts w:ascii="Helvetica" w:hAnsi="Helvetica"/>
          <w:color w:val="3C4242"/>
          <w:spacing w:val="5"/>
          <w:sz w:val="21"/>
          <w:szCs w:val="21"/>
        </w:rPr>
        <w:t> </w:t>
      </w:r>
      <w:r w:rsidR="00FC13DC" w:rsidRPr="00FC13DC">
        <w:rPr>
          <w:rFonts w:ascii="Helvetica" w:hAnsi="Helvetica"/>
          <w:color w:val="3C4242"/>
          <w:spacing w:val="5"/>
          <w:sz w:val="21"/>
          <w:szCs w:val="21"/>
        </w:rPr>
        <w:t>(AZIPL) is regarded as being one of the best in Southeast Asia and is built in accordance with The World Health Organisation cGMP (current Good Manufacturing Practises) guidelines, the strictest worldwide requirements.</w:t>
      </w:r>
    </w:p>
    <w:p w14:paraId="3C154449" w14:textId="39F5B1F5" w:rsidR="00300C63" w:rsidRPr="00F23560" w:rsidRDefault="00551E29" w:rsidP="00F327CD">
      <w:pPr>
        <w:pStyle w:val="Heading1"/>
        <w:spacing w:line="360" w:lineRule="auto"/>
        <w:rPr>
          <w:rFonts w:ascii="Arial" w:hAnsi="Arial" w:cs="Arial"/>
          <w:b/>
          <w:bCs/>
          <w:color w:val="FF00FF"/>
          <w:sz w:val="24"/>
          <w:szCs w:val="24"/>
        </w:rPr>
      </w:pPr>
      <w:bookmarkStart w:id="6" w:name="_Toc150864934"/>
      <w:r w:rsidRPr="00F23560">
        <w:rPr>
          <w:rFonts w:ascii="Arial" w:hAnsi="Arial" w:cs="Arial"/>
          <w:b/>
          <w:bCs/>
          <w:color w:val="FF00FF"/>
          <w:sz w:val="24"/>
          <w:szCs w:val="24"/>
        </w:rPr>
        <w:t xml:space="preserve">2.0 </w:t>
      </w:r>
      <w:r w:rsidR="00300C63" w:rsidRPr="00F23560">
        <w:rPr>
          <w:rFonts w:ascii="Arial" w:hAnsi="Arial" w:cs="Arial"/>
          <w:b/>
          <w:bCs/>
          <w:color w:val="FF00FF"/>
          <w:sz w:val="24"/>
          <w:szCs w:val="24"/>
        </w:rPr>
        <w:t>INTERNATIONALIZATION STRATEGIES</w:t>
      </w:r>
      <w:bookmarkEnd w:id="6"/>
    </w:p>
    <w:p w14:paraId="0002E321" w14:textId="5B4F2448" w:rsidR="00C14F2F" w:rsidRDefault="005A2036" w:rsidP="00F327CD">
      <w:pPr>
        <w:spacing w:line="360" w:lineRule="auto"/>
        <w:jc w:val="both"/>
        <w:rPr>
          <w:rFonts w:ascii="Arial" w:hAnsi="Arial" w:cs="Arial"/>
          <w:spacing w:val="5"/>
        </w:rPr>
      </w:pPr>
      <w:r w:rsidRPr="005A2036">
        <w:rPr>
          <w:rFonts w:ascii="Arial" w:hAnsi="Arial" w:cs="Arial"/>
          <w:spacing w:val="5"/>
        </w:rPr>
        <w:t>Internationali</w:t>
      </w:r>
      <w:r w:rsidR="00E235CD">
        <w:rPr>
          <w:rFonts w:ascii="Arial" w:hAnsi="Arial" w:cs="Arial"/>
          <w:spacing w:val="5"/>
        </w:rPr>
        <w:t>z</w:t>
      </w:r>
      <w:r w:rsidRPr="005A2036">
        <w:rPr>
          <w:rFonts w:ascii="Arial" w:hAnsi="Arial" w:cs="Arial"/>
          <w:spacing w:val="5"/>
        </w:rPr>
        <w:t xml:space="preserve">ation tactics used by AstraZeneca while analysing </w:t>
      </w:r>
      <w:r w:rsidR="009D44A6">
        <w:rPr>
          <w:rFonts w:ascii="Arial" w:hAnsi="Arial" w:cs="Arial"/>
          <w:spacing w:val="5"/>
        </w:rPr>
        <w:t>(</w:t>
      </w:r>
      <w:r w:rsidRPr="005A2036">
        <w:rPr>
          <w:rFonts w:ascii="Arial" w:hAnsi="Arial" w:cs="Arial"/>
          <w:spacing w:val="5"/>
        </w:rPr>
        <w:t>A</w:t>
      </w:r>
      <w:r w:rsidR="009D44A6">
        <w:rPr>
          <w:rFonts w:ascii="Arial" w:hAnsi="Arial" w:cs="Arial"/>
          <w:spacing w:val="5"/>
        </w:rPr>
        <w:t>Z)</w:t>
      </w:r>
      <w:r w:rsidRPr="005A2036">
        <w:rPr>
          <w:rFonts w:ascii="Arial" w:hAnsi="Arial" w:cs="Arial"/>
          <w:spacing w:val="5"/>
        </w:rPr>
        <w:t xml:space="preserve"> based on strategy types.</w:t>
      </w:r>
      <w:r w:rsidR="009C18C0">
        <w:rPr>
          <w:rFonts w:ascii="Arial" w:hAnsi="Arial" w:cs="Arial"/>
          <w:spacing w:val="5"/>
        </w:rPr>
        <w:t xml:space="preserve"> </w:t>
      </w:r>
      <w:r w:rsidRPr="005A2036">
        <w:rPr>
          <w:rFonts w:ascii="Arial" w:hAnsi="Arial" w:cs="Arial"/>
          <w:spacing w:val="5"/>
        </w:rPr>
        <w:t>It appears that AstraZeneca falls within every category</w:t>
      </w:r>
      <w:r w:rsidR="00BE2BC0">
        <w:rPr>
          <w:rFonts w:ascii="Arial" w:hAnsi="Arial" w:cs="Arial"/>
          <w:spacing w:val="5"/>
        </w:rPr>
        <w:t>-</w:t>
      </w:r>
      <w:r w:rsidRPr="005A2036">
        <w:rPr>
          <w:rFonts w:ascii="Arial" w:hAnsi="Arial" w:cs="Arial"/>
          <w:spacing w:val="5"/>
        </w:rPr>
        <w:t xml:space="preserve">global, transnational, international, and multidomestic. </w:t>
      </w:r>
    </w:p>
    <w:p w14:paraId="5AA24BEA" w14:textId="77777777" w:rsidR="00C239C3" w:rsidRDefault="006C70AA" w:rsidP="00F327CD">
      <w:pPr>
        <w:spacing w:line="360" w:lineRule="auto"/>
        <w:jc w:val="both"/>
        <w:rPr>
          <w:rFonts w:ascii="Arial" w:hAnsi="Arial" w:cs="Arial"/>
          <w:b/>
          <w:bCs/>
          <w:color w:val="FF00FF"/>
        </w:rPr>
      </w:pPr>
      <w:r>
        <w:rPr>
          <w:noProof/>
        </w:rPr>
        <w:drawing>
          <wp:inline distT="0" distB="0" distL="0" distR="0" wp14:anchorId="14D50AFC" wp14:editId="5E2C6C7B">
            <wp:extent cx="5731510" cy="3223895"/>
            <wp:effectExtent l="0" t="0" r="2540" b="0"/>
            <wp:docPr id="279220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203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48B8F3E" w14:textId="1542ABB5" w:rsidR="004D787F" w:rsidRPr="00327F4D" w:rsidRDefault="00431673" w:rsidP="00F327CD">
      <w:pPr>
        <w:spacing w:line="360" w:lineRule="auto"/>
        <w:jc w:val="both"/>
        <w:rPr>
          <w:rFonts w:ascii="Arial" w:hAnsi="Arial" w:cs="Arial"/>
          <w:color w:val="FF00FF"/>
        </w:rPr>
      </w:pPr>
      <w:r w:rsidRPr="00327F4D">
        <w:rPr>
          <w:rFonts w:ascii="Arial" w:hAnsi="Arial" w:cs="Arial"/>
          <w:color w:val="FF00FF"/>
        </w:rPr>
        <w:t xml:space="preserve">University of </w:t>
      </w:r>
      <w:r w:rsidR="00297714" w:rsidRPr="00327F4D">
        <w:rPr>
          <w:rFonts w:ascii="Arial" w:hAnsi="Arial" w:cs="Arial"/>
          <w:color w:val="FF00FF"/>
        </w:rPr>
        <w:t>Wales</w:t>
      </w:r>
      <w:r w:rsidRPr="00327F4D">
        <w:rPr>
          <w:rFonts w:ascii="Arial" w:hAnsi="Arial" w:cs="Arial"/>
          <w:color w:val="FF00FF"/>
        </w:rPr>
        <w:t xml:space="preserve"> </w:t>
      </w:r>
      <w:r w:rsidR="00AC7EF7" w:rsidRPr="00327F4D">
        <w:rPr>
          <w:rFonts w:ascii="Arial" w:hAnsi="Arial" w:cs="Arial"/>
          <w:color w:val="FF00FF"/>
        </w:rPr>
        <w:t>T</w:t>
      </w:r>
      <w:r w:rsidRPr="00327F4D">
        <w:rPr>
          <w:rFonts w:ascii="Arial" w:hAnsi="Arial" w:cs="Arial"/>
          <w:color w:val="FF00FF"/>
        </w:rPr>
        <w:t xml:space="preserve">rinity </w:t>
      </w:r>
      <w:r w:rsidR="00AC7EF7" w:rsidRPr="00327F4D">
        <w:rPr>
          <w:rFonts w:ascii="Arial" w:hAnsi="Arial" w:cs="Arial"/>
          <w:color w:val="FF00FF"/>
        </w:rPr>
        <w:t>S</w:t>
      </w:r>
      <w:r w:rsidRPr="00327F4D">
        <w:rPr>
          <w:rFonts w:ascii="Arial" w:hAnsi="Arial" w:cs="Arial"/>
          <w:color w:val="FF00FF"/>
        </w:rPr>
        <w:t>aint David</w:t>
      </w:r>
      <w:r w:rsidR="00297714" w:rsidRPr="00327F4D">
        <w:rPr>
          <w:rFonts w:ascii="Arial" w:hAnsi="Arial" w:cs="Arial"/>
          <w:color w:val="FF00FF"/>
        </w:rPr>
        <w:t>, (2023).</w:t>
      </w:r>
    </w:p>
    <w:p w14:paraId="291B18B4" w14:textId="6FE32490" w:rsidR="006C651C" w:rsidRDefault="00215F3D" w:rsidP="00F327CD">
      <w:pPr>
        <w:spacing w:line="360" w:lineRule="auto"/>
        <w:jc w:val="both"/>
        <w:rPr>
          <w:rFonts w:ascii="Arial" w:hAnsi="Arial" w:cs="Arial"/>
          <w:b/>
          <w:bCs/>
          <w:color w:val="FF00FF"/>
        </w:rPr>
      </w:pPr>
      <w:r w:rsidRPr="00562AB4">
        <w:rPr>
          <w:rFonts w:ascii="Arial" w:hAnsi="Arial" w:cs="Arial"/>
          <w:b/>
          <w:bCs/>
          <w:color w:val="FF00FF"/>
        </w:rPr>
        <w:t>GLOBAL</w:t>
      </w:r>
      <w:r w:rsidR="0078362D">
        <w:rPr>
          <w:rFonts w:ascii="Arial" w:hAnsi="Arial" w:cs="Arial"/>
          <w:b/>
          <w:bCs/>
          <w:color w:val="FF00FF"/>
        </w:rPr>
        <w:t>:</w:t>
      </w:r>
      <w:r w:rsidR="00327F4D">
        <w:rPr>
          <w:rFonts w:ascii="Arial" w:hAnsi="Arial" w:cs="Arial"/>
          <w:b/>
          <w:bCs/>
          <w:color w:val="FF00FF"/>
        </w:rPr>
        <w:t xml:space="preserve"> Explain followings more deeply.</w:t>
      </w:r>
    </w:p>
    <w:p w14:paraId="7A19F97A" w14:textId="77777777" w:rsidR="002E5867" w:rsidRDefault="00CE5737" w:rsidP="002E5867">
      <w:pPr>
        <w:spacing w:line="360" w:lineRule="auto"/>
        <w:jc w:val="both"/>
        <w:rPr>
          <w:rFonts w:ascii="Arial" w:hAnsi="Arial" w:cs="Arial"/>
          <w:spacing w:val="5"/>
        </w:rPr>
      </w:pPr>
      <w:r w:rsidRPr="00CE5737">
        <w:rPr>
          <w:rFonts w:ascii="Arial" w:hAnsi="Arial" w:cs="Arial"/>
          <w:spacing w:val="5"/>
        </w:rPr>
        <w:t xml:space="preserve">AstraZeneca's worldwide strategy is headquartered in the United Kingdom, where they can maintain the high standards of its global operations. AstraZeneca's worldwide sector of effectiveness is economic unity, national autonomy, and market penetration for new products. </w:t>
      </w:r>
    </w:p>
    <w:p w14:paraId="0B9720B6" w14:textId="3748ACCD" w:rsidR="00402F78" w:rsidRPr="002E5867" w:rsidRDefault="00215F3D" w:rsidP="002E5867">
      <w:pPr>
        <w:spacing w:line="360" w:lineRule="auto"/>
        <w:jc w:val="both"/>
        <w:rPr>
          <w:rFonts w:ascii="Arial" w:hAnsi="Arial" w:cs="Arial"/>
          <w:spacing w:val="5"/>
        </w:rPr>
      </w:pPr>
      <w:r w:rsidRPr="00562AB4">
        <w:rPr>
          <w:rFonts w:ascii="Arial" w:hAnsi="Arial" w:cs="Arial"/>
          <w:b/>
          <w:bCs/>
          <w:color w:val="FF00FF"/>
        </w:rPr>
        <w:lastRenderedPageBreak/>
        <w:t>TRANSNATIONAL</w:t>
      </w:r>
      <w:r w:rsidR="0078362D">
        <w:rPr>
          <w:rFonts w:ascii="Arial" w:hAnsi="Arial" w:cs="Arial"/>
          <w:b/>
          <w:bCs/>
          <w:color w:val="FF00FF"/>
        </w:rPr>
        <w:t>:</w:t>
      </w:r>
    </w:p>
    <w:p w14:paraId="3D5A741E" w14:textId="77777777" w:rsidR="002E15CE" w:rsidRDefault="002E15CE" w:rsidP="002E5867">
      <w:pPr>
        <w:spacing w:line="360" w:lineRule="auto"/>
        <w:jc w:val="both"/>
        <w:rPr>
          <w:rFonts w:ascii="Arial" w:hAnsi="Arial" w:cs="Arial"/>
          <w:spacing w:val="5"/>
        </w:rPr>
      </w:pPr>
      <w:r w:rsidRPr="002E15CE">
        <w:rPr>
          <w:rFonts w:ascii="Arial" w:hAnsi="Arial" w:cs="Arial"/>
          <w:spacing w:val="5"/>
        </w:rPr>
        <w:t xml:space="preserve">AstraZeneca's operations and product development are primarily reliant on its several overseas subsidiaries. For worldwide trade activities such as exporting and importing, operating manufacturing plants, and global investment such as acquiring properties abroad. AstraZeneca is attempting to integrate the manufacturing and operations of its global locations.  </w:t>
      </w:r>
    </w:p>
    <w:p w14:paraId="749F259C" w14:textId="714D4B9B" w:rsidR="00402F78" w:rsidRDefault="00215F3D" w:rsidP="002E5867">
      <w:pPr>
        <w:spacing w:line="360" w:lineRule="auto"/>
        <w:jc w:val="both"/>
        <w:rPr>
          <w:rFonts w:ascii="Arial" w:hAnsi="Arial" w:cs="Arial"/>
          <w:b/>
          <w:bCs/>
          <w:color w:val="FF00FF"/>
        </w:rPr>
      </w:pPr>
      <w:r w:rsidRPr="00562AB4">
        <w:rPr>
          <w:rFonts w:ascii="Arial" w:hAnsi="Arial" w:cs="Arial"/>
          <w:b/>
          <w:bCs/>
          <w:color w:val="FF00FF"/>
        </w:rPr>
        <w:t>INTERNATIONAL</w:t>
      </w:r>
      <w:r w:rsidR="0078362D">
        <w:rPr>
          <w:rFonts w:ascii="Arial" w:hAnsi="Arial" w:cs="Arial"/>
          <w:b/>
          <w:bCs/>
          <w:color w:val="FF00FF"/>
        </w:rPr>
        <w:t>:</w:t>
      </w:r>
    </w:p>
    <w:p w14:paraId="089108A0" w14:textId="7A6256CB" w:rsidR="00402F78" w:rsidRPr="009B62EE" w:rsidRDefault="00CE19AA" w:rsidP="002E5867">
      <w:pPr>
        <w:spacing w:line="360" w:lineRule="auto"/>
        <w:jc w:val="both"/>
        <w:rPr>
          <w:rFonts w:ascii="Arial" w:hAnsi="Arial" w:cs="Arial"/>
          <w:spacing w:val="5"/>
        </w:rPr>
      </w:pPr>
      <w:r w:rsidRPr="00CE19AA">
        <w:rPr>
          <w:rFonts w:ascii="Arial" w:hAnsi="Arial" w:cs="Arial"/>
          <w:spacing w:val="5"/>
        </w:rPr>
        <w:t xml:space="preserve">This is precisely what AstraZeneca does in the international sector; it seizes possibilities in overseas markets. With this </w:t>
      </w:r>
      <w:r w:rsidR="00AE5E9C">
        <w:rPr>
          <w:rFonts w:ascii="Arial" w:hAnsi="Arial" w:cs="Arial"/>
          <w:spacing w:val="5"/>
        </w:rPr>
        <w:t>strategy</w:t>
      </w:r>
      <w:r w:rsidRPr="00CE19AA">
        <w:rPr>
          <w:rFonts w:ascii="Arial" w:hAnsi="Arial" w:cs="Arial"/>
          <w:spacing w:val="5"/>
        </w:rPr>
        <w:t xml:space="preserve">, there is a danger of national threats, intercultural challenges, and currency risk due to government legislation and regulations. </w:t>
      </w:r>
      <w:r w:rsidR="00215F3D" w:rsidRPr="00562AB4">
        <w:rPr>
          <w:rFonts w:ascii="Arial" w:hAnsi="Arial" w:cs="Arial"/>
          <w:b/>
          <w:bCs/>
          <w:color w:val="FF00FF"/>
        </w:rPr>
        <w:t>MULTIDOMESTIC</w:t>
      </w:r>
      <w:r w:rsidR="0078362D">
        <w:rPr>
          <w:rFonts w:ascii="Arial" w:hAnsi="Arial" w:cs="Arial"/>
          <w:b/>
          <w:bCs/>
          <w:color w:val="FF00FF"/>
        </w:rPr>
        <w:t>:</w:t>
      </w:r>
    </w:p>
    <w:p w14:paraId="7504C1C0" w14:textId="77777777" w:rsidR="00194729" w:rsidRDefault="00194729" w:rsidP="002E5867">
      <w:pPr>
        <w:spacing w:line="360" w:lineRule="auto"/>
        <w:jc w:val="both"/>
        <w:rPr>
          <w:rFonts w:ascii="Arial" w:hAnsi="Arial" w:cs="Arial"/>
          <w:spacing w:val="5"/>
        </w:rPr>
      </w:pPr>
      <w:r w:rsidRPr="00194729">
        <w:rPr>
          <w:rFonts w:ascii="Arial" w:hAnsi="Arial" w:cs="Arial"/>
          <w:spacing w:val="5"/>
        </w:rPr>
        <w:t>AstraZeneca is a worldwide corporation that always attempts to adapt the value chain. While the pharma value chain is being disrupted by digitalization and evolving into a service-oriented rather than product-oriented organisation, its competitive advantage is based on its network-level strategy, which helps both incumbents and new entrants. (2001) Rothaermel. When it comes to the multidomestic approach, AstraZeneca stands apart. According to Kobrin (1994), Although it is plausible to assume a greater proclivity for polycentrism in the multidomestic business, there is no compelling reason to expect a significant link between mind-set and strategy in this scenario.</w:t>
      </w:r>
    </w:p>
    <w:p w14:paraId="5234CDE0" w14:textId="778893BD" w:rsidR="006A1B5B" w:rsidRDefault="004B4968" w:rsidP="002E5867">
      <w:pPr>
        <w:spacing w:line="360" w:lineRule="auto"/>
        <w:jc w:val="both"/>
        <w:rPr>
          <w:rFonts w:ascii="Arial" w:hAnsi="Arial" w:cs="Arial"/>
          <w:b/>
          <w:bCs/>
          <w:color w:val="FF00FF"/>
          <w:sz w:val="24"/>
          <w:szCs w:val="24"/>
        </w:rPr>
      </w:pPr>
      <w:r w:rsidRPr="007D75AE">
        <w:rPr>
          <w:rFonts w:ascii="Arial" w:hAnsi="Arial" w:cs="Arial"/>
          <w:b/>
          <w:bCs/>
          <w:color w:val="FF00FF"/>
          <w:sz w:val="24"/>
          <w:szCs w:val="24"/>
        </w:rPr>
        <w:t>PORTER VALUE CHAIN</w:t>
      </w:r>
      <w:r w:rsidR="0040522F">
        <w:rPr>
          <w:rFonts w:ascii="Arial" w:hAnsi="Arial" w:cs="Arial"/>
          <w:b/>
          <w:bCs/>
          <w:color w:val="FF00FF"/>
          <w:sz w:val="24"/>
          <w:szCs w:val="24"/>
        </w:rPr>
        <w:t>:</w:t>
      </w:r>
    </w:p>
    <w:p w14:paraId="066C70C1" w14:textId="79ECAEE1" w:rsidR="00A92C63" w:rsidRPr="00B91130" w:rsidRDefault="00A92C63" w:rsidP="002E5867">
      <w:pPr>
        <w:spacing w:line="360" w:lineRule="auto"/>
        <w:jc w:val="both"/>
        <w:rPr>
          <w:rFonts w:ascii="Arial" w:hAnsi="Arial" w:cs="Arial"/>
        </w:rPr>
      </w:pPr>
      <w:r w:rsidRPr="00B91130">
        <w:rPr>
          <w:rFonts w:ascii="Arial" w:hAnsi="Arial" w:cs="Arial"/>
        </w:rPr>
        <w:t>Michael E. Porter established the Value Chain, which was a key innovation in the business world for analysing a firm's comparative value and costs. The expression "Value Chain" was originally used in a Harvard Business Review article and Porter's book "Competitive Advantage" in the year 1985. Value Chain is also known as "Porter's Value Chain Framework" and has been frequently utilised to analyse key operations of a corporation in order to throw the spotlight on its foundations of their competitive edge.</w:t>
      </w:r>
    </w:p>
    <w:p w14:paraId="007232E5" w14:textId="6A3F538D" w:rsidR="00DE48E7" w:rsidRDefault="002B2569" w:rsidP="002E5867">
      <w:pPr>
        <w:spacing w:line="360" w:lineRule="auto"/>
        <w:jc w:val="both"/>
        <w:rPr>
          <w:rFonts w:ascii="Arial" w:hAnsi="Arial" w:cs="Arial"/>
          <w:b/>
          <w:bCs/>
          <w:color w:val="FF00FF"/>
          <w:sz w:val="24"/>
          <w:szCs w:val="24"/>
        </w:rPr>
      </w:pPr>
      <w:r w:rsidRPr="007D75AE">
        <w:rPr>
          <w:rFonts w:ascii="Arial" w:hAnsi="Arial" w:cs="Arial"/>
          <w:b/>
          <w:bCs/>
          <w:color w:val="FF00FF"/>
          <w:sz w:val="24"/>
          <w:szCs w:val="24"/>
        </w:rPr>
        <w:t>FIRM INFRASTRUCTURE:</w:t>
      </w:r>
    </w:p>
    <w:p w14:paraId="4C7F79AE" w14:textId="4C2ED2DF" w:rsidR="001D3D95" w:rsidRPr="001D3D95" w:rsidRDefault="001D3D95" w:rsidP="001D3D95">
      <w:pPr>
        <w:spacing w:line="360" w:lineRule="auto"/>
        <w:jc w:val="both"/>
        <w:rPr>
          <w:rFonts w:ascii="Arial" w:hAnsi="Arial" w:cs="Arial"/>
          <w:sz w:val="24"/>
          <w:szCs w:val="24"/>
        </w:rPr>
      </w:pPr>
      <w:r w:rsidRPr="001D3D95">
        <w:rPr>
          <w:rFonts w:ascii="Arial" w:hAnsi="Arial" w:cs="Arial"/>
          <w:sz w:val="24"/>
          <w:szCs w:val="24"/>
        </w:rPr>
        <w:t>AstraZeneca</w:t>
      </w:r>
      <w:r w:rsidRPr="001D3D95">
        <w:rPr>
          <w:rFonts w:ascii="Arial" w:hAnsi="Arial" w:cs="Arial"/>
          <w:sz w:val="24"/>
          <w:szCs w:val="24"/>
        </w:rPr>
        <w:t xml:space="preserve"> </w:t>
      </w:r>
      <w:r>
        <w:rPr>
          <w:rFonts w:ascii="Arial" w:hAnsi="Arial" w:cs="Arial"/>
          <w:sz w:val="24"/>
          <w:szCs w:val="24"/>
        </w:rPr>
        <w:t>p</w:t>
      </w:r>
      <w:r w:rsidRPr="001D3D95">
        <w:rPr>
          <w:rFonts w:ascii="Arial" w:hAnsi="Arial" w:cs="Arial"/>
          <w:sz w:val="24"/>
          <w:szCs w:val="24"/>
        </w:rPr>
        <w:t>atients' firm infrastructure support operations include legal services, finance and accounting, general management, planning, and quality monitoring.</w:t>
      </w:r>
      <w:r w:rsidRPr="001D3D95">
        <w:rPr>
          <w:rFonts w:ascii="Arial" w:hAnsi="Arial" w:cs="Arial"/>
          <w:sz w:val="24"/>
          <w:szCs w:val="24"/>
        </w:rPr>
        <w:t xml:space="preserve"> </w:t>
      </w:r>
      <w:r w:rsidRPr="001D3D95">
        <w:rPr>
          <w:rFonts w:ascii="Arial" w:hAnsi="Arial" w:cs="Arial"/>
          <w:sz w:val="24"/>
          <w:szCs w:val="24"/>
        </w:rPr>
        <w:t xml:space="preserve">The multinational pharmaceutical company AZ Patients' firm infrastructure operations support the whole value chain, albeit the scope varies because </w:t>
      </w:r>
      <w:r w:rsidRPr="001D3D95">
        <w:rPr>
          <w:rFonts w:ascii="Arial" w:hAnsi="Arial" w:cs="Arial"/>
          <w:sz w:val="24"/>
          <w:szCs w:val="24"/>
        </w:rPr>
        <w:t>AstraZeneca</w:t>
      </w:r>
      <w:r w:rsidRPr="001D3D95">
        <w:rPr>
          <w:rFonts w:ascii="Arial" w:hAnsi="Arial" w:cs="Arial"/>
          <w:sz w:val="24"/>
          <w:szCs w:val="24"/>
        </w:rPr>
        <w:t xml:space="preserve"> Patients is a diverse organisation even within the industry. Revenue and preparation, for instances, are controlled at the corporate organisation at </w:t>
      </w:r>
      <w:r w:rsidRPr="001D3D95">
        <w:rPr>
          <w:rFonts w:ascii="Arial" w:hAnsi="Arial" w:cs="Arial"/>
          <w:sz w:val="24"/>
          <w:szCs w:val="24"/>
        </w:rPr>
        <w:t>AstraZeneca</w:t>
      </w:r>
      <w:r w:rsidRPr="001D3D95">
        <w:rPr>
          <w:rFonts w:ascii="Arial" w:hAnsi="Arial" w:cs="Arial"/>
          <w:sz w:val="24"/>
          <w:szCs w:val="24"/>
        </w:rPr>
        <w:t xml:space="preserve"> Patients, but </w:t>
      </w:r>
      <w:r w:rsidRPr="001D3D95">
        <w:rPr>
          <w:rFonts w:ascii="Arial" w:hAnsi="Arial" w:cs="Arial"/>
          <w:sz w:val="24"/>
          <w:szCs w:val="24"/>
        </w:rPr>
        <w:lastRenderedPageBreak/>
        <w:t>quality management, accounting, and legal concerns are handled at the organization's division base.</w:t>
      </w:r>
    </w:p>
    <w:p w14:paraId="1CDC8D99" w14:textId="726D4D1F" w:rsidR="00A2631D" w:rsidRDefault="002B2569" w:rsidP="002E5867">
      <w:pPr>
        <w:spacing w:line="360" w:lineRule="auto"/>
        <w:jc w:val="both"/>
        <w:rPr>
          <w:rFonts w:ascii="Arial" w:hAnsi="Arial" w:cs="Arial"/>
          <w:b/>
          <w:bCs/>
          <w:color w:val="FF00FF"/>
          <w:sz w:val="24"/>
          <w:szCs w:val="24"/>
        </w:rPr>
      </w:pPr>
      <w:r w:rsidRPr="007D75AE">
        <w:rPr>
          <w:rFonts w:ascii="Arial" w:hAnsi="Arial" w:cs="Arial"/>
          <w:b/>
          <w:bCs/>
          <w:color w:val="FF00FF"/>
          <w:sz w:val="24"/>
          <w:szCs w:val="24"/>
        </w:rPr>
        <w:t>HUMAN RESOURCE MANAGEMENT:</w:t>
      </w:r>
    </w:p>
    <w:p w14:paraId="006D6282" w14:textId="77777777" w:rsidR="00075768" w:rsidRPr="00075768" w:rsidRDefault="00075768" w:rsidP="00075768">
      <w:pPr>
        <w:spacing w:line="360" w:lineRule="auto"/>
        <w:jc w:val="both"/>
        <w:rPr>
          <w:rFonts w:ascii="Arial" w:hAnsi="Arial" w:cs="Arial"/>
        </w:rPr>
      </w:pPr>
      <w:r w:rsidRPr="00075768">
        <w:rPr>
          <w:rFonts w:ascii="Arial" w:hAnsi="Arial" w:cs="Arial"/>
        </w:rPr>
        <w:t>The management of human resources is crucial for the long-term achievement of all organisations in an atmosphere whereby every business strives towards becoming an institution of learning. Recruiting, selection, skill assessment, people planning, training and development, hiring, and compensation are all examples of HRM support operations at both the business unit and corporate levels.</w:t>
      </w:r>
    </w:p>
    <w:p w14:paraId="4EAA3111" w14:textId="7F68C5DA" w:rsidR="0080506C" w:rsidRPr="00075768" w:rsidRDefault="00075768" w:rsidP="00075768">
      <w:pPr>
        <w:spacing w:line="360" w:lineRule="auto"/>
        <w:jc w:val="both"/>
        <w:rPr>
          <w:rFonts w:ascii="Arial" w:hAnsi="Arial" w:cs="Arial"/>
        </w:rPr>
      </w:pPr>
      <w:r w:rsidRPr="00075768">
        <w:rPr>
          <w:rFonts w:ascii="Arial" w:hAnsi="Arial" w:cs="Arial"/>
        </w:rPr>
        <w:t>Human resource management influences competitive advantage in any organisation, but it is a defining feature in specific sectors. For example, in consulting firms, human resources are the main component of advantage over the competition.</w:t>
      </w:r>
    </w:p>
    <w:p w14:paraId="47DF381B" w14:textId="1858EE50" w:rsidR="00FA3A3A" w:rsidRDefault="002B2569" w:rsidP="002E5867">
      <w:pPr>
        <w:spacing w:line="360" w:lineRule="auto"/>
        <w:jc w:val="both"/>
        <w:rPr>
          <w:rFonts w:ascii="Arial" w:hAnsi="Arial" w:cs="Arial"/>
          <w:b/>
          <w:bCs/>
          <w:color w:val="FF00FF"/>
          <w:sz w:val="24"/>
          <w:szCs w:val="24"/>
        </w:rPr>
      </w:pPr>
      <w:r w:rsidRPr="007D75AE">
        <w:rPr>
          <w:rFonts w:ascii="Arial" w:hAnsi="Arial" w:cs="Arial"/>
          <w:b/>
          <w:bCs/>
          <w:color w:val="FF00FF"/>
          <w:sz w:val="24"/>
          <w:szCs w:val="24"/>
        </w:rPr>
        <w:t>TECHNOLOGY:</w:t>
      </w:r>
    </w:p>
    <w:p w14:paraId="0E1AAE52" w14:textId="1775F7ED" w:rsidR="00075768" w:rsidRPr="00C77E69" w:rsidRDefault="00C77E69" w:rsidP="002E5867">
      <w:pPr>
        <w:spacing w:line="360" w:lineRule="auto"/>
        <w:jc w:val="both"/>
        <w:rPr>
          <w:rFonts w:ascii="Arial" w:hAnsi="Arial" w:cs="Arial"/>
          <w:sz w:val="24"/>
          <w:szCs w:val="24"/>
        </w:rPr>
      </w:pPr>
      <w:r w:rsidRPr="00C77E69">
        <w:rPr>
          <w:rFonts w:ascii="Arial" w:hAnsi="Arial" w:cs="Arial"/>
        </w:rPr>
        <w:t xml:space="preserve">Nearly every operation within today's organisation is supported by technologies. Technological advancement has evolved into an element of competitive edge throughout the technological company operations. </w:t>
      </w:r>
      <w:r w:rsidRPr="00C77E69">
        <w:rPr>
          <w:rFonts w:ascii="Arial" w:hAnsi="Arial" w:cs="Arial"/>
        </w:rPr>
        <w:t>AstraZeneca</w:t>
      </w:r>
      <w:r w:rsidRPr="00C77E69">
        <w:rPr>
          <w:rFonts w:ascii="Arial" w:hAnsi="Arial" w:cs="Arial"/>
        </w:rPr>
        <w:t xml:space="preserve"> Users' development of technologies initiatives might involve features layout, procedure engineering</w:t>
      </w:r>
      <w:r w:rsidRPr="00C77E69">
        <w:rPr>
          <w:rFonts w:ascii="Arial" w:hAnsi="Arial" w:cs="Arial"/>
          <w:sz w:val="24"/>
          <w:szCs w:val="24"/>
        </w:rPr>
        <w:t>, technological decision-making, field evaluation, and element creation.</w:t>
      </w:r>
    </w:p>
    <w:p w14:paraId="31DC158C" w14:textId="1228146E" w:rsidR="001E64E8" w:rsidRPr="007D75AE" w:rsidRDefault="002B2569" w:rsidP="002E5867">
      <w:pPr>
        <w:spacing w:line="360" w:lineRule="auto"/>
        <w:jc w:val="both"/>
        <w:rPr>
          <w:rFonts w:ascii="Arial" w:hAnsi="Arial" w:cs="Arial"/>
          <w:b/>
          <w:bCs/>
          <w:color w:val="FF00FF"/>
          <w:sz w:val="24"/>
          <w:szCs w:val="24"/>
        </w:rPr>
      </w:pPr>
      <w:r w:rsidRPr="007D75AE">
        <w:rPr>
          <w:rFonts w:ascii="Arial" w:hAnsi="Arial" w:cs="Arial"/>
          <w:b/>
          <w:bCs/>
          <w:color w:val="FF00FF"/>
          <w:sz w:val="24"/>
          <w:szCs w:val="24"/>
        </w:rPr>
        <w:t>PROCUREMENT:</w:t>
      </w:r>
    </w:p>
    <w:p w14:paraId="59A4219B" w14:textId="4B79F4E6" w:rsidR="00927FE0" w:rsidRPr="00503A9D" w:rsidRDefault="00503A9D" w:rsidP="002E5867">
      <w:pPr>
        <w:spacing w:line="360" w:lineRule="auto"/>
        <w:jc w:val="both"/>
        <w:rPr>
          <w:rFonts w:ascii="Arial" w:hAnsi="Arial" w:cs="Arial"/>
        </w:rPr>
      </w:pPr>
      <w:r w:rsidRPr="00503A9D">
        <w:rPr>
          <w:rFonts w:ascii="Arial" w:hAnsi="Arial" w:cs="Arial"/>
          <w:lang w:val="en-US"/>
        </w:rPr>
        <w:t xml:space="preserve">AstraZeneca needs to recruit and hire suitable individuals who are proficient in procurement procedures for the acquisition of raw materials, components, equipment, and services, using the just-in-time, pull-based "Kandan" technique. What Toyota Manufacturing employs. To plan for demand, AstraZeneca purchases packaging material with a safety lead time. AstraZeneca obtains its products from labelling. AstraZeneca's warehouse employs waste inventory machines. </w:t>
      </w:r>
      <w:r w:rsidR="00F7268B" w:rsidRPr="00503A9D">
        <w:rPr>
          <w:rFonts w:ascii="Arial" w:hAnsi="Arial" w:cs="Arial"/>
          <w:lang w:val="en-US"/>
        </w:rPr>
        <w:t>Is</w:t>
      </w:r>
      <w:r w:rsidRPr="00503A9D">
        <w:rPr>
          <w:rFonts w:ascii="Arial" w:hAnsi="Arial" w:cs="Arial"/>
          <w:lang w:val="en-US"/>
        </w:rPr>
        <w:t xml:space="preserve"> the management competent </w:t>
      </w:r>
      <w:r w:rsidR="00897C9C" w:rsidRPr="00503A9D">
        <w:rPr>
          <w:rFonts w:ascii="Arial" w:hAnsi="Arial" w:cs="Arial"/>
          <w:lang w:val="en-US"/>
        </w:rPr>
        <w:t>in</w:t>
      </w:r>
      <w:r w:rsidRPr="00503A9D">
        <w:rPr>
          <w:rFonts w:ascii="Arial" w:hAnsi="Arial" w:cs="Arial"/>
          <w:lang w:val="en-US"/>
        </w:rPr>
        <w:t xml:space="preserve"> dealing with the procurement of AstraZeneca supply and demand circumstances on procurement, and how management is </w:t>
      </w:r>
      <w:r w:rsidR="00086B91" w:rsidRPr="00503A9D">
        <w:rPr>
          <w:rFonts w:ascii="Arial" w:hAnsi="Arial" w:cs="Arial"/>
          <w:lang w:val="en-US"/>
        </w:rPr>
        <w:t>managing</w:t>
      </w:r>
      <w:r w:rsidRPr="00503A9D">
        <w:rPr>
          <w:rFonts w:ascii="Arial" w:hAnsi="Arial" w:cs="Arial"/>
          <w:lang w:val="en-US"/>
        </w:rPr>
        <w:t xml:space="preserve"> the demand process without causing waste for AstraZeneca?</w:t>
      </w:r>
    </w:p>
    <w:p w14:paraId="0105921E" w14:textId="4BB1A786" w:rsidR="00112BCA" w:rsidRDefault="002B2569" w:rsidP="002E5867">
      <w:pPr>
        <w:spacing w:line="360" w:lineRule="auto"/>
        <w:jc w:val="both"/>
        <w:rPr>
          <w:rFonts w:ascii="Arial" w:hAnsi="Arial" w:cs="Arial"/>
          <w:b/>
          <w:bCs/>
          <w:color w:val="FF00FF"/>
          <w:sz w:val="24"/>
          <w:szCs w:val="24"/>
        </w:rPr>
      </w:pPr>
      <w:r w:rsidRPr="002B2569">
        <w:rPr>
          <w:rFonts w:ascii="Arial" w:hAnsi="Arial" w:cs="Arial"/>
          <w:b/>
          <w:bCs/>
          <w:color w:val="FF00FF"/>
          <w:sz w:val="24"/>
          <w:szCs w:val="24"/>
        </w:rPr>
        <w:t>INBOUND LOGISTICS</w:t>
      </w:r>
      <w:r w:rsidR="002A5B18">
        <w:rPr>
          <w:rFonts w:ascii="Arial" w:hAnsi="Arial" w:cs="Arial"/>
          <w:b/>
          <w:bCs/>
          <w:color w:val="FF00FF"/>
          <w:sz w:val="24"/>
          <w:szCs w:val="24"/>
        </w:rPr>
        <w:t>:</w:t>
      </w:r>
    </w:p>
    <w:p w14:paraId="66DB0E52" w14:textId="7F32766F" w:rsidR="00AA647A" w:rsidRDefault="002A5B18" w:rsidP="00F327CD">
      <w:pPr>
        <w:spacing w:line="360" w:lineRule="auto"/>
        <w:jc w:val="both"/>
        <w:rPr>
          <w:rFonts w:ascii="Arial" w:hAnsi="Arial" w:cs="Arial"/>
        </w:rPr>
      </w:pPr>
      <w:r w:rsidRPr="002A5B18">
        <w:rPr>
          <w:rFonts w:ascii="Arial" w:hAnsi="Arial" w:cs="Arial"/>
          <w:lang w:val="en-US"/>
        </w:rPr>
        <w:t>AstraZeneca transferred 1/3 of its medicine inventory from aviation to maritime to address economic and environmental issues, as well as to increase finished goods inventories, time to the marketplace, and efficiency.</w:t>
      </w:r>
      <w:r w:rsidR="001A68EF">
        <w:rPr>
          <w:rFonts w:ascii="Arial" w:hAnsi="Arial" w:cs="Arial"/>
          <w:lang w:val="en-US"/>
        </w:rPr>
        <w:t xml:space="preserve"> </w:t>
      </w:r>
      <w:r w:rsidR="006134D1" w:rsidRPr="006134D1">
        <w:rPr>
          <w:rFonts w:ascii="Arial" w:hAnsi="Arial" w:cs="Arial"/>
        </w:rPr>
        <w:t xml:space="preserve">Many </w:t>
      </w:r>
      <w:r w:rsidR="00AA647A" w:rsidRPr="006134D1">
        <w:rPr>
          <w:rFonts w:ascii="Arial" w:hAnsi="Arial" w:cs="Arial"/>
        </w:rPr>
        <w:t>AstraZeneca</w:t>
      </w:r>
      <w:r w:rsidR="006134D1" w:rsidRPr="006134D1">
        <w:rPr>
          <w:rFonts w:ascii="Arial" w:hAnsi="Arial" w:cs="Arial"/>
        </w:rPr>
        <w:t xml:space="preserve"> Patients operations are connected with obtaining, storing, and transmitting product inputs. It might comprise physical product storage, material handling, and architecture to accept and store consumer information for a digital </w:t>
      </w:r>
      <w:r w:rsidR="006134D1" w:rsidRPr="006134D1">
        <w:rPr>
          <w:rFonts w:ascii="Arial" w:hAnsi="Arial" w:cs="Arial"/>
        </w:rPr>
        <w:lastRenderedPageBreak/>
        <w:t xml:space="preserve">media organisation. </w:t>
      </w:r>
      <w:r w:rsidR="00AA647A" w:rsidRPr="006134D1">
        <w:rPr>
          <w:rFonts w:ascii="Arial" w:hAnsi="Arial" w:cs="Arial"/>
        </w:rPr>
        <w:t>AstraZeneca</w:t>
      </w:r>
      <w:r w:rsidR="006134D1" w:rsidRPr="006134D1">
        <w:rPr>
          <w:rFonts w:ascii="Arial" w:hAnsi="Arial" w:cs="Arial"/>
        </w:rPr>
        <w:t xml:space="preserve"> Patients now outsources the majority of its inbound logistical activities.</w:t>
      </w:r>
    </w:p>
    <w:p w14:paraId="791C36A1" w14:textId="609247D8" w:rsidR="00B35E2F" w:rsidRDefault="002B2569" w:rsidP="00F327CD">
      <w:pPr>
        <w:spacing w:line="360" w:lineRule="auto"/>
        <w:jc w:val="both"/>
        <w:rPr>
          <w:rFonts w:ascii="Arial" w:hAnsi="Arial" w:cs="Arial"/>
          <w:b/>
          <w:bCs/>
          <w:color w:val="FF00FF"/>
          <w:sz w:val="24"/>
          <w:szCs w:val="24"/>
        </w:rPr>
      </w:pPr>
      <w:r w:rsidRPr="002B2569">
        <w:rPr>
          <w:rFonts w:ascii="Arial" w:hAnsi="Arial" w:cs="Arial"/>
          <w:b/>
          <w:bCs/>
          <w:color w:val="FF00FF"/>
          <w:sz w:val="24"/>
          <w:szCs w:val="24"/>
        </w:rPr>
        <w:t>PRODUCTION/OPERATIONS</w:t>
      </w:r>
      <w:r w:rsidR="00F1038A">
        <w:rPr>
          <w:rFonts w:ascii="Arial" w:hAnsi="Arial" w:cs="Arial"/>
          <w:b/>
          <w:bCs/>
          <w:color w:val="FF00FF"/>
          <w:sz w:val="24"/>
          <w:szCs w:val="24"/>
        </w:rPr>
        <w:t>:</w:t>
      </w:r>
    </w:p>
    <w:p w14:paraId="59C895BD" w14:textId="2E186660" w:rsidR="00F1038A" w:rsidRPr="00F1038A" w:rsidRDefault="00F1038A" w:rsidP="00F327CD">
      <w:pPr>
        <w:spacing w:line="360" w:lineRule="auto"/>
        <w:jc w:val="both"/>
        <w:rPr>
          <w:rFonts w:ascii="Arial" w:hAnsi="Arial" w:cs="Arial"/>
          <w:b/>
          <w:bCs/>
          <w:color w:val="FF00FF"/>
          <w:sz w:val="24"/>
          <w:szCs w:val="24"/>
        </w:rPr>
      </w:pPr>
      <w:r w:rsidRPr="00F1038A">
        <w:rPr>
          <w:rFonts w:ascii="Arial" w:hAnsi="Arial" w:cs="Arial"/>
          <w:lang w:val="en-US"/>
        </w:rPr>
        <w:t>AstraZeneca business operations is a multinational science-led, patient-focused pharmaceutical corporation with a focus on sustainability in healthcare. Before putting a medication to market, AstraZeneca research and development must get FDA approval.</w:t>
      </w:r>
    </w:p>
    <w:p w14:paraId="2EBB6A20" w14:textId="68B083BB" w:rsidR="00554815" w:rsidRDefault="002B2569" w:rsidP="00F327CD">
      <w:pPr>
        <w:spacing w:line="360" w:lineRule="auto"/>
        <w:jc w:val="both"/>
        <w:rPr>
          <w:rFonts w:ascii="Arial" w:hAnsi="Arial" w:cs="Arial"/>
          <w:b/>
          <w:bCs/>
          <w:color w:val="FF00FF"/>
        </w:rPr>
      </w:pPr>
      <w:r w:rsidRPr="002B2569">
        <w:rPr>
          <w:rFonts w:ascii="Arial" w:hAnsi="Arial" w:cs="Arial"/>
          <w:b/>
          <w:bCs/>
          <w:color w:val="FF00FF"/>
          <w:sz w:val="24"/>
          <w:szCs w:val="24"/>
        </w:rPr>
        <w:t>OUTBOUND LOGISTICS</w:t>
      </w:r>
      <w:r>
        <w:rPr>
          <w:rFonts w:ascii="Arial" w:hAnsi="Arial" w:cs="Arial"/>
          <w:b/>
          <w:bCs/>
          <w:color w:val="FF00FF"/>
        </w:rPr>
        <w:t>:</w:t>
      </w:r>
    </w:p>
    <w:p w14:paraId="17F68E10" w14:textId="688A9270" w:rsidR="00353E3E" w:rsidRDefault="00353E3E" w:rsidP="00F327CD">
      <w:pPr>
        <w:spacing w:line="360" w:lineRule="auto"/>
        <w:jc w:val="both"/>
        <w:rPr>
          <w:rFonts w:ascii="Arial" w:hAnsi="Arial" w:cs="Arial"/>
          <w:lang w:val="en-US"/>
        </w:rPr>
      </w:pPr>
      <w:r w:rsidRPr="00353E3E">
        <w:rPr>
          <w:rFonts w:ascii="Arial" w:hAnsi="Arial" w:cs="Arial"/>
          <w:lang w:val="en-US"/>
        </w:rPr>
        <w:t xml:space="preserve">AstraZeneca has </w:t>
      </w:r>
      <w:r w:rsidR="00086B91" w:rsidRPr="00353E3E">
        <w:rPr>
          <w:rFonts w:ascii="Arial" w:hAnsi="Arial" w:cs="Arial"/>
          <w:lang w:val="en-US"/>
        </w:rPr>
        <w:t>an</w:t>
      </w:r>
      <w:r w:rsidRPr="00353E3E">
        <w:rPr>
          <w:rFonts w:ascii="Arial" w:hAnsi="Arial" w:cs="Arial"/>
          <w:lang w:val="en-US"/>
        </w:rPr>
        <w:t xml:space="preserve"> </w:t>
      </w:r>
      <w:r w:rsidR="00086B91" w:rsidRPr="00353E3E">
        <w:rPr>
          <w:rFonts w:ascii="Arial" w:hAnsi="Arial" w:cs="Arial"/>
          <w:lang w:val="en-US"/>
        </w:rPr>
        <w:t>innovative</w:t>
      </w:r>
      <w:r w:rsidRPr="00353E3E">
        <w:rPr>
          <w:rFonts w:ascii="Arial" w:hAnsi="Arial" w:cs="Arial"/>
          <w:lang w:val="en-US"/>
        </w:rPr>
        <w:t xml:space="preserve"> tablet manufacturing plant in India, as well as good facilities across the world. The United Kingdom also has outstanding facilities, while India offers one of the top worldwide sites. Manufacturing site assisting with clinical trial design and execution, as well as safety and effectiveness monitoring. Products from start to finish.</w:t>
      </w:r>
    </w:p>
    <w:p w14:paraId="157DCC25" w14:textId="77777777" w:rsidR="001E7AB6" w:rsidRPr="001E7AB6" w:rsidRDefault="001E7AB6" w:rsidP="00F327CD">
      <w:pPr>
        <w:spacing w:line="360" w:lineRule="auto"/>
        <w:jc w:val="both"/>
        <w:rPr>
          <w:rFonts w:ascii="Arial" w:hAnsi="Arial" w:cs="Arial"/>
          <w:color w:val="FF00FF"/>
          <w:sz w:val="24"/>
          <w:szCs w:val="24"/>
        </w:rPr>
      </w:pPr>
      <w:r w:rsidRPr="001E7AB6">
        <w:rPr>
          <w:rFonts w:ascii="Arial" w:hAnsi="Arial" w:cs="Arial"/>
          <w:b/>
          <w:bCs/>
          <w:color w:val="FF00FF"/>
          <w:sz w:val="24"/>
          <w:szCs w:val="24"/>
          <w:lang w:val="en-US"/>
        </w:rPr>
        <w:t>MARKETING AND SALES</w:t>
      </w:r>
    </w:p>
    <w:p w14:paraId="160D53CD" w14:textId="77777777" w:rsidR="001E7AB6" w:rsidRPr="001E7AB6" w:rsidRDefault="001E7AB6" w:rsidP="00F327CD">
      <w:pPr>
        <w:spacing w:line="360" w:lineRule="auto"/>
        <w:jc w:val="both"/>
        <w:rPr>
          <w:rFonts w:ascii="Arial" w:hAnsi="Arial" w:cs="Arial"/>
        </w:rPr>
      </w:pPr>
      <w:r w:rsidRPr="001E7AB6">
        <w:rPr>
          <w:rFonts w:ascii="Arial" w:hAnsi="Arial" w:cs="Arial"/>
          <w:lang w:val="en-US"/>
        </w:rPr>
        <w:t xml:space="preserve">AstraZeneca marketing strategies by AstraZeneca Pharma India Limited (AZPIL) </w:t>
      </w:r>
      <w:r w:rsidRPr="001E7AB6">
        <w:rPr>
          <w:rFonts w:ascii="Arial" w:hAnsi="Arial" w:cs="Arial"/>
        </w:rPr>
        <w:t xml:space="preserve">Advertising, Distribution, And Production Activities, Crowdsourcing, Billboard, Social Media Platforms, AstraZeneca Websites Television, AstraZeneca Magazine, </w:t>
      </w:r>
    </w:p>
    <w:p w14:paraId="3EF76BF4" w14:textId="77777777" w:rsidR="00451E3A" w:rsidRPr="00451E3A" w:rsidRDefault="00451E3A" w:rsidP="00F327CD">
      <w:pPr>
        <w:spacing w:line="360" w:lineRule="auto"/>
        <w:jc w:val="both"/>
        <w:rPr>
          <w:rFonts w:ascii="Arial" w:hAnsi="Arial" w:cs="Arial"/>
          <w:color w:val="FF00FF"/>
          <w:sz w:val="24"/>
          <w:szCs w:val="24"/>
        </w:rPr>
      </w:pPr>
      <w:r w:rsidRPr="00451E3A">
        <w:rPr>
          <w:rFonts w:ascii="Arial" w:hAnsi="Arial" w:cs="Arial"/>
          <w:b/>
          <w:bCs/>
          <w:color w:val="FF00FF"/>
          <w:sz w:val="24"/>
          <w:szCs w:val="24"/>
          <w:lang w:val="en-US"/>
        </w:rPr>
        <w:t>CUSTOMER SERVICE</w:t>
      </w:r>
    </w:p>
    <w:p w14:paraId="0F34DE6B" w14:textId="7DCB2F94" w:rsidR="004A6E6D" w:rsidRPr="003E45F6" w:rsidRDefault="00451E3A" w:rsidP="00F327CD">
      <w:pPr>
        <w:spacing w:line="360" w:lineRule="auto"/>
        <w:jc w:val="both"/>
        <w:rPr>
          <w:rFonts w:ascii="Arial" w:hAnsi="Arial" w:cs="Arial"/>
        </w:rPr>
      </w:pPr>
      <w:r w:rsidRPr="00451E3A">
        <w:rPr>
          <w:rFonts w:ascii="Arial" w:hAnsi="Arial" w:cs="Arial"/>
          <w:lang w:val="en-US"/>
        </w:rPr>
        <w:t xml:space="preserve">AstraZeneca prides itself on the excellent services it provides </w:t>
      </w:r>
      <w:r w:rsidR="00897C9C" w:rsidRPr="00451E3A">
        <w:rPr>
          <w:rFonts w:ascii="Arial" w:hAnsi="Arial" w:cs="Arial"/>
          <w:lang w:val="en-US"/>
        </w:rPr>
        <w:t>for</w:t>
      </w:r>
      <w:r w:rsidRPr="00451E3A">
        <w:rPr>
          <w:rFonts w:ascii="Arial" w:hAnsi="Arial" w:cs="Arial"/>
          <w:lang w:val="en-US"/>
        </w:rPr>
        <w:t xml:space="preserve"> its customers. In the form of its research and development in Oncology, Cardiovascular, Renal and Metabolism, Respiratory and Immunology, Vaccines and Immune Therapies, and Rare Disease AstraZeneca  providers high quality training and development for its world class talent providing opportunities for its employees around the world. </w:t>
      </w:r>
    </w:p>
    <w:p w14:paraId="705CBC1C" w14:textId="69173D62" w:rsidR="00340AD3" w:rsidRPr="00930A3C" w:rsidRDefault="00AD59D8" w:rsidP="00F327CD">
      <w:pPr>
        <w:spacing w:line="360" w:lineRule="auto"/>
        <w:jc w:val="both"/>
        <w:rPr>
          <w:b/>
          <w:bCs/>
          <w:color w:val="FF00FF"/>
          <w:sz w:val="24"/>
          <w:szCs w:val="24"/>
        </w:rPr>
      </w:pPr>
      <w:r w:rsidRPr="00930A3C">
        <w:rPr>
          <w:rFonts w:ascii="Arial" w:hAnsi="Arial" w:cs="Arial"/>
          <w:b/>
          <w:bCs/>
          <w:color w:val="FF00FF"/>
          <w:sz w:val="24"/>
          <w:szCs w:val="24"/>
        </w:rPr>
        <w:t>CHARACTERISTICS OF ETHNOCENTRIC, POLYCENTRIC, AND GEOCENTRIC</w:t>
      </w:r>
      <w:r w:rsidR="00741D43">
        <w:rPr>
          <w:rFonts w:ascii="Arial" w:hAnsi="Arial" w:cs="Arial"/>
          <w:b/>
          <w:bCs/>
          <w:color w:val="FF00FF"/>
          <w:sz w:val="24"/>
          <w:szCs w:val="24"/>
        </w:rPr>
        <w:t>:</w:t>
      </w:r>
    </w:p>
    <w:p w14:paraId="064B7B03" w14:textId="4521179A" w:rsidR="00D3169B" w:rsidRPr="00930A3C" w:rsidRDefault="00D3169B" w:rsidP="00F327CD">
      <w:pPr>
        <w:spacing w:line="360" w:lineRule="auto"/>
        <w:jc w:val="both"/>
        <w:rPr>
          <w:rFonts w:ascii="Arial" w:hAnsi="Arial" w:cs="Arial"/>
          <w:b/>
          <w:bCs/>
          <w:sz w:val="24"/>
          <w:szCs w:val="24"/>
        </w:rPr>
      </w:pPr>
      <w:r w:rsidRPr="00930A3C">
        <w:rPr>
          <w:rFonts w:ascii="Arial" w:hAnsi="Arial" w:cs="Arial"/>
          <w:b/>
          <w:bCs/>
          <w:color w:val="FF00FF"/>
          <w:sz w:val="24"/>
          <w:szCs w:val="24"/>
        </w:rPr>
        <w:t>ETHNOCENTRI</w:t>
      </w:r>
      <w:r w:rsidR="00741D43">
        <w:rPr>
          <w:rFonts w:ascii="Arial" w:hAnsi="Arial" w:cs="Arial"/>
          <w:b/>
          <w:bCs/>
          <w:color w:val="FF00FF"/>
          <w:sz w:val="24"/>
          <w:szCs w:val="24"/>
        </w:rPr>
        <w:t>C:</w:t>
      </w:r>
    </w:p>
    <w:p w14:paraId="2F8633D2" w14:textId="5313DCFD" w:rsidR="004036E4" w:rsidRDefault="005428C9" w:rsidP="00F327CD">
      <w:pPr>
        <w:spacing w:line="360" w:lineRule="auto"/>
        <w:jc w:val="both"/>
        <w:rPr>
          <w:rFonts w:ascii="Arial" w:hAnsi="Arial" w:cs="Arial"/>
        </w:rPr>
      </w:pPr>
      <w:r w:rsidRPr="005428C9">
        <w:rPr>
          <w:rFonts w:ascii="Arial" w:hAnsi="Arial" w:cs="Arial"/>
        </w:rPr>
        <w:t xml:space="preserve">Qualities of an ethnocentric </w:t>
      </w:r>
      <w:r w:rsidR="00AE5402">
        <w:rPr>
          <w:rFonts w:ascii="Arial" w:hAnsi="Arial" w:cs="Arial"/>
        </w:rPr>
        <w:t>d</w:t>
      </w:r>
      <w:r w:rsidRPr="005428C9">
        <w:rPr>
          <w:rFonts w:ascii="Arial" w:hAnsi="Arial" w:cs="Arial"/>
        </w:rPr>
        <w:t>isregard national differences</w:t>
      </w:r>
      <w:r w:rsidR="00AE5402">
        <w:rPr>
          <w:rFonts w:ascii="Arial" w:hAnsi="Arial" w:cs="Arial"/>
        </w:rPr>
        <w:t xml:space="preserve"> </w:t>
      </w:r>
      <w:r w:rsidRPr="005428C9">
        <w:rPr>
          <w:rFonts w:ascii="Arial" w:hAnsi="Arial" w:cs="Arial"/>
        </w:rPr>
        <w:t xml:space="preserve">local culture is inferior </w:t>
      </w:r>
      <w:r w:rsidR="005615AE" w:rsidRPr="005428C9">
        <w:rPr>
          <w:rFonts w:ascii="Arial" w:hAnsi="Arial" w:cs="Arial"/>
        </w:rPr>
        <w:t>to</w:t>
      </w:r>
      <w:r w:rsidRPr="005428C9">
        <w:rPr>
          <w:rFonts w:ascii="Arial" w:hAnsi="Arial" w:cs="Arial"/>
        </w:rPr>
        <w:t xml:space="preserve"> home culture. Adopting this strategy by a firm might be detrimental to that entity. An organisation cannot simply dismiss the home culture of the host nation and believe that it is superior to the local population it </w:t>
      </w:r>
      <w:r w:rsidR="005615AE" w:rsidRPr="005428C9">
        <w:rPr>
          <w:rFonts w:ascii="Arial" w:hAnsi="Arial" w:cs="Arial"/>
        </w:rPr>
        <w:t>serves</w:t>
      </w:r>
      <w:r w:rsidR="00987678">
        <w:rPr>
          <w:rFonts w:ascii="Arial" w:hAnsi="Arial" w:cs="Arial"/>
        </w:rPr>
        <w:t>.</w:t>
      </w:r>
      <w:r w:rsidR="00A81283">
        <w:rPr>
          <w:rFonts w:ascii="Arial" w:hAnsi="Arial" w:cs="Arial"/>
        </w:rPr>
        <w:t xml:space="preserve"> </w:t>
      </w:r>
      <w:r w:rsidR="001102AE" w:rsidRPr="00C12AE5">
        <w:rPr>
          <w:rFonts w:ascii="Arial" w:hAnsi="Arial" w:cs="Arial"/>
          <w:b/>
          <w:bCs/>
          <w:color w:val="FF00FF"/>
        </w:rPr>
        <w:t>Rao, (2008)</w:t>
      </w:r>
      <w:r w:rsidR="001102AE" w:rsidRPr="00C12AE5">
        <w:rPr>
          <w:rFonts w:ascii="Arial" w:hAnsi="Arial" w:cs="Arial"/>
          <w:color w:val="FF00FF"/>
        </w:rPr>
        <w:t xml:space="preserve"> </w:t>
      </w:r>
      <w:r w:rsidR="00C12AE5">
        <w:rPr>
          <w:rFonts w:ascii="Arial" w:hAnsi="Arial" w:cs="Arial"/>
        </w:rPr>
        <w:t>states e</w:t>
      </w:r>
      <w:r w:rsidR="007F0A49">
        <w:rPr>
          <w:rFonts w:ascii="Arial" w:hAnsi="Arial" w:cs="Arial"/>
        </w:rPr>
        <w:t xml:space="preserve">thnocentric </w:t>
      </w:r>
      <w:r w:rsidR="0088019F">
        <w:rPr>
          <w:rFonts w:ascii="Arial" w:hAnsi="Arial" w:cs="Arial"/>
        </w:rPr>
        <w:t xml:space="preserve">characteristics prefer </w:t>
      </w:r>
      <w:r w:rsidR="001102AE">
        <w:rPr>
          <w:rFonts w:ascii="Arial" w:hAnsi="Arial" w:cs="Arial"/>
        </w:rPr>
        <w:t>their h</w:t>
      </w:r>
      <w:r w:rsidR="00A81283" w:rsidRPr="00A81283">
        <w:rPr>
          <w:rFonts w:ascii="Arial" w:hAnsi="Arial" w:cs="Arial"/>
        </w:rPr>
        <w:t xml:space="preserve">ome nation citizens are chosen for every important managerial </w:t>
      </w:r>
      <w:r w:rsidR="00C12AE5" w:rsidRPr="00A81283">
        <w:rPr>
          <w:rFonts w:ascii="Arial" w:hAnsi="Arial" w:cs="Arial"/>
        </w:rPr>
        <w:t>position</w:t>
      </w:r>
      <w:r w:rsidR="00A81283" w:rsidRPr="00A81283">
        <w:rPr>
          <w:rFonts w:ascii="Arial" w:hAnsi="Arial" w:cs="Arial"/>
        </w:rPr>
        <w:t xml:space="preserve"> under this strategy.</w:t>
      </w:r>
      <w:r w:rsidR="00D61D8A">
        <w:rPr>
          <w:rFonts w:ascii="Arial" w:hAnsi="Arial" w:cs="Arial"/>
        </w:rPr>
        <w:t xml:space="preserve"> </w:t>
      </w:r>
      <w:r w:rsidR="00652B3A" w:rsidRPr="00C01317">
        <w:rPr>
          <w:rFonts w:ascii="Arial" w:hAnsi="Arial" w:cs="Arial"/>
          <w:b/>
          <w:bCs/>
          <w:color w:val="FF00FF"/>
        </w:rPr>
        <w:t>Per</w:t>
      </w:r>
      <w:r w:rsidR="00D61D8A" w:rsidRPr="00C01317">
        <w:rPr>
          <w:rFonts w:ascii="Arial" w:hAnsi="Arial" w:cs="Arial"/>
          <w:b/>
          <w:bCs/>
          <w:color w:val="FF00FF"/>
        </w:rPr>
        <w:t>lmutter, (1969)</w:t>
      </w:r>
      <w:r w:rsidR="00D61D8A" w:rsidRPr="00C01317">
        <w:rPr>
          <w:rFonts w:ascii="Arial" w:hAnsi="Arial" w:cs="Arial"/>
          <w:color w:val="FF00FF"/>
        </w:rPr>
        <w:t xml:space="preserve"> </w:t>
      </w:r>
      <w:r w:rsidR="00D61D8A">
        <w:rPr>
          <w:rFonts w:ascii="Arial" w:hAnsi="Arial" w:cs="Arial"/>
        </w:rPr>
        <w:t xml:space="preserve">states that </w:t>
      </w:r>
      <w:r w:rsidR="00C01317" w:rsidRPr="00C01317">
        <w:rPr>
          <w:rFonts w:ascii="Arial" w:hAnsi="Arial" w:cs="Arial"/>
        </w:rPr>
        <w:t xml:space="preserve">as the native citizens of </w:t>
      </w:r>
      <w:r w:rsidR="00D1272A" w:rsidRPr="00C01317">
        <w:rPr>
          <w:rFonts w:ascii="Arial" w:hAnsi="Arial" w:cs="Arial"/>
        </w:rPr>
        <w:t>the</w:t>
      </w:r>
      <w:r w:rsidR="00C01317" w:rsidRPr="00C01317">
        <w:rPr>
          <w:rFonts w:ascii="Arial" w:hAnsi="Arial" w:cs="Arial"/>
        </w:rPr>
        <w:t xml:space="preserve"> organization, we are better, more dependable, and more trustworthy than any foreign employees at the headquarters or </w:t>
      </w:r>
      <w:r w:rsidR="00C01317" w:rsidRPr="00C01317">
        <w:rPr>
          <w:rFonts w:ascii="Arial" w:hAnsi="Arial" w:cs="Arial"/>
        </w:rPr>
        <w:lastRenderedPageBreak/>
        <w:t>subsidiaries. If you accept our techniques and circumstances for executing the task and acknowledge our inherent superiority, we will be willing to develop facilities in your country.</w:t>
      </w:r>
    </w:p>
    <w:p w14:paraId="19DB6348" w14:textId="69FD261D" w:rsidR="0060694E" w:rsidRPr="00BC39EE" w:rsidRDefault="00972287" w:rsidP="00F327CD">
      <w:pPr>
        <w:spacing w:line="360" w:lineRule="auto"/>
        <w:jc w:val="both"/>
        <w:rPr>
          <w:rFonts w:ascii="Arial" w:hAnsi="Arial" w:cs="Arial"/>
          <w:b/>
          <w:bCs/>
          <w:color w:val="FF00FF"/>
        </w:rPr>
      </w:pPr>
      <w:r w:rsidRPr="00BC39EE">
        <w:rPr>
          <w:rFonts w:ascii="Arial" w:hAnsi="Arial" w:cs="Arial"/>
          <w:b/>
          <w:bCs/>
          <w:color w:val="FF00FF"/>
        </w:rPr>
        <w:t>Scenario-1</w:t>
      </w:r>
      <w:r w:rsidR="00DD0E7C" w:rsidRPr="00BC39EE">
        <w:rPr>
          <w:rFonts w:ascii="Arial" w:hAnsi="Arial" w:cs="Arial"/>
          <w:b/>
          <w:bCs/>
          <w:color w:val="FF00FF"/>
        </w:rPr>
        <w:t xml:space="preserve"> </w:t>
      </w:r>
    </w:p>
    <w:p w14:paraId="6087E470" w14:textId="6B2BDFE8" w:rsidR="005322EA" w:rsidRDefault="00FC2429" w:rsidP="00F327CD">
      <w:pPr>
        <w:spacing w:line="360" w:lineRule="auto"/>
        <w:jc w:val="both"/>
        <w:rPr>
          <w:rFonts w:ascii="Arial" w:hAnsi="Arial" w:cs="Arial"/>
        </w:rPr>
      </w:pPr>
      <w:r w:rsidRPr="00BC39EE">
        <w:rPr>
          <w:rFonts w:ascii="Arial" w:hAnsi="Arial" w:cs="Arial"/>
          <w:b/>
          <w:bCs/>
        </w:rPr>
        <w:t>Domestic organization</w:t>
      </w:r>
      <w:r w:rsidR="005E2F8A" w:rsidRPr="00BC39EE">
        <w:rPr>
          <w:rFonts w:ascii="Arial" w:hAnsi="Arial" w:cs="Arial"/>
        </w:rPr>
        <w:t xml:space="preserve"> </w:t>
      </w:r>
      <w:r w:rsidR="00C3753B">
        <w:rPr>
          <w:rFonts w:ascii="Arial" w:hAnsi="Arial" w:cs="Arial"/>
        </w:rPr>
        <w:t>a</w:t>
      </w:r>
      <w:r w:rsidR="005E2F8A">
        <w:rPr>
          <w:rFonts w:ascii="Arial" w:hAnsi="Arial" w:cs="Arial"/>
        </w:rPr>
        <w:t xml:space="preserve">ccording to </w:t>
      </w:r>
      <w:r w:rsidR="00737F25" w:rsidRPr="003D46D3">
        <w:rPr>
          <w:rFonts w:ascii="Arial" w:hAnsi="Arial" w:cs="Arial"/>
          <w:b/>
          <w:bCs/>
          <w:color w:val="FF00FF"/>
        </w:rPr>
        <w:t>Rao</w:t>
      </w:r>
      <w:r w:rsidR="003D46D3" w:rsidRPr="003D46D3">
        <w:rPr>
          <w:rFonts w:ascii="Arial" w:hAnsi="Arial" w:cs="Arial"/>
          <w:b/>
          <w:bCs/>
          <w:color w:val="FF00FF"/>
        </w:rPr>
        <w:t xml:space="preserve">, </w:t>
      </w:r>
      <w:r w:rsidR="002C6E7A" w:rsidRPr="003D46D3">
        <w:rPr>
          <w:rFonts w:ascii="Arial" w:hAnsi="Arial" w:cs="Arial"/>
          <w:b/>
          <w:bCs/>
          <w:color w:val="FF00FF"/>
        </w:rPr>
        <w:t>(</w:t>
      </w:r>
      <w:r w:rsidR="005E2F8A" w:rsidRPr="003D46D3">
        <w:rPr>
          <w:rFonts w:ascii="Arial" w:hAnsi="Arial" w:cs="Arial"/>
          <w:b/>
          <w:bCs/>
          <w:color w:val="FF00FF"/>
        </w:rPr>
        <w:t>2008</w:t>
      </w:r>
      <w:r w:rsidR="002C6E7A" w:rsidRPr="003D46D3">
        <w:rPr>
          <w:rFonts w:ascii="Arial" w:hAnsi="Arial" w:cs="Arial"/>
          <w:b/>
          <w:bCs/>
          <w:color w:val="FF00FF"/>
        </w:rPr>
        <w:t xml:space="preserve">) </w:t>
      </w:r>
      <w:r w:rsidR="005322EA" w:rsidRPr="0060694E">
        <w:rPr>
          <w:rFonts w:ascii="Arial" w:hAnsi="Arial" w:cs="Arial"/>
        </w:rPr>
        <w:t xml:space="preserve">The domestic corporation operates inside the political confines of its country. Unconsciously, the credo of domestic firms is: "If it's not happening in the home country, it's not happening." The local business never considers expanding </w:t>
      </w:r>
      <w:r w:rsidR="00E967C4" w:rsidRPr="0060694E">
        <w:rPr>
          <w:rFonts w:ascii="Arial" w:hAnsi="Arial" w:cs="Arial"/>
        </w:rPr>
        <w:t>internationally.</w:t>
      </w:r>
    </w:p>
    <w:p w14:paraId="0C5093FC" w14:textId="01434472" w:rsidR="003660E8" w:rsidRPr="00BC39EE" w:rsidRDefault="00B34081" w:rsidP="00F327CD">
      <w:pPr>
        <w:spacing w:line="360" w:lineRule="auto"/>
        <w:jc w:val="both"/>
        <w:rPr>
          <w:rFonts w:ascii="Arial" w:hAnsi="Arial" w:cs="Arial"/>
          <w:b/>
          <w:bCs/>
          <w:color w:val="FF00FF"/>
        </w:rPr>
      </w:pPr>
      <w:r w:rsidRPr="00BC39EE">
        <w:rPr>
          <w:rFonts w:ascii="Arial" w:hAnsi="Arial" w:cs="Arial"/>
          <w:b/>
          <w:bCs/>
          <w:color w:val="FF00FF"/>
        </w:rPr>
        <w:t>S</w:t>
      </w:r>
      <w:r w:rsidR="003660E8" w:rsidRPr="00BC39EE">
        <w:rPr>
          <w:rFonts w:ascii="Arial" w:hAnsi="Arial" w:cs="Arial"/>
          <w:b/>
          <w:bCs/>
          <w:color w:val="FF00FF"/>
        </w:rPr>
        <w:t>cen</w:t>
      </w:r>
      <w:r w:rsidRPr="00BC39EE">
        <w:rPr>
          <w:rFonts w:ascii="Arial" w:hAnsi="Arial" w:cs="Arial"/>
          <w:b/>
          <w:bCs/>
          <w:color w:val="FF00FF"/>
        </w:rPr>
        <w:t>ario-2</w:t>
      </w:r>
    </w:p>
    <w:p w14:paraId="60CE2410" w14:textId="133EA1D1" w:rsidR="002D614C" w:rsidRPr="00D87CC6" w:rsidRDefault="0043631E" w:rsidP="00F327CD">
      <w:pPr>
        <w:spacing w:line="360" w:lineRule="auto"/>
        <w:jc w:val="both"/>
        <w:rPr>
          <w:rFonts w:ascii="Arial" w:hAnsi="Arial" w:cs="Arial"/>
        </w:rPr>
      </w:pPr>
      <w:r w:rsidRPr="00BC39EE">
        <w:rPr>
          <w:rFonts w:ascii="Arial" w:hAnsi="Arial" w:cs="Arial"/>
          <w:b/>
          <w:bCs/>
        </w:rPr>
        <w:t>International</w:t>
      </w:r>
      <w:r w:rsidR="00A74F1E" w:rsidRPr="00BC39EE">
        <w:rPr>
          <w:rFonts w:ascii="Arial" w:hAnsi="Arial" w:cs="Arial"/>
          <w:b/>
          <w:bCs/>
        </w:rPr>
        <w:t xml:space="preserve"> organization</w:t>
      </w:r>
      <w:r w:rsidR="00A74F1E" w:rsidRPr="00BC39EE">
        <w:rPr>
          <w:rFonts w:ascii="Arial" w:hAnsi="Arial" w:cs="Arial"/>
        </w:rPr>
        <w:t xml:space="preserve"> </w:t>
      </w:r>
      <w:r w:rsidR="00C90FC8">
        <w:rPr>
          <w:rFonts w:ascii="Arial" w:hAnsi="Arial" w:cs="Arial"/>
        </w:rPr>
        <w:t>w</w:t>
      </w:r>
      <w:r w:rsidR="00D72757" w:rsidRPr="00D72757">
        <w:rPr>
          <w:rFonts w:ascii="Arial" w:hAnsi="Arial" w:cs="Arial"/>
        </w:rPr>
        <w:t xml:space="preserve">hen their manufacturing and/or domestic marketing capacities are no longer sufficient, several domestic businesses consider expanding internationally. These businesses continue to be focused on </w:t>
      </w:r>
      <w:r w:rsidR="008222D1">
        <w:rPr>
          <w:rFonts w:ascii="Arial" w:hAnsi="Arial" w:cs="Arial"/>
        </w:rPr>
        <w:t>ethnocentric</w:t>
      </w:r>
      <w:r w:rsidR="00091DF4">
        <w:rPr>
          <w:rFonts w:ascii="Arial" w:hAnsi="Arial" w:cs="Arial"/>
        </w:rPr>
        <w:t>.</w:t>
      </w:r>
      <w:r w:rsidR="003E3738" w:rsidRPr="003E3738">
        <w:rPr>
          <w:rFonts w:ascii="Arial" w:hAnsi="Arial" w:cs="Arial"/>
          <w:color w:val="FF00FF"/>
        </w:rPr>
        <w:t xml:space="preserve"> </w:t>
      </w:r>
      <w:r w:rsidR="003E3738" w:rsidRPr="003E3738">
        <w:rPr>
          <w:rFonts w:ascii="Arial" w:hAnsi="Arial" w:cs="Arial"/>
        </w:rPr>
        <w:t>Some of these companies have a domestic concentration, but they also have international reach. Some of these companies decide to expand their local operations into international markets by opening a branch there. This stage two procedure is often where most multinational corporations begin their internationalisation</w:t>
      </w:r>
      <w:r w:rsidR="003E3738" w:rsidRPr="00737F25">
        <w:rPr>
          <w:rFonts w:ascii="Arial" w:hAnsi="Arial" w:cs="Arial"/>
        </w:rPr>
        <w:t xml:space="preserve"> process</w:t>
      </w:r>
      <w:r w:rsidR="00737F25" w:rsidRPr="00737F25">
        <w:rPr>
          <w:rFonts w:ascii="Arial" w:hAnsi="Arial" w:cs="Arial"/>
          <w:b/>
          <w:bCs/>
        </w:rPr>
        <w:t xml:space="preserve"> </w:t>
      </w:r>
      <w:bookmarkStart w:id="7" w:name="_Hlk150768948"/>
      <w:r w:rsidR="00737F25" w:rsidRPr="00737F25">
        <w:rPr>
          <w:rFonts w:ascii="Arial" w:hAnsi="Arial" w:cs="Arial"/>
          <w:b/>
          <w:bCs/>
          <w:color w:val="FF00FF"/>
        </w:rPr>
        <w:t xml:space="preserve">Rao, </w:t>
      </w:r>
      <w:r w:rsidR="000F7183" w:rsidRPr="00737F25">
        <w:rPr>
          <w:rFonts w:ascii="Arial" w:hAnsi="Arial" w:cs="Arial"/>
          <w:b/>
          <w:bCs/>
          <w:color w:val="FF00FF"/>
        </w:rPr>
        <w:t>(2008)</w:t>
      </w:r>
      <w:r w:rsidR="00737F25" w:rsidRPr="00737F25">
        <w:rPr>
          <w:rFonts w:ascii="Arial" w:hAnsi="Arial" w:cs="Arial"/>
          <w:b/>
          <w:bCs/>
          <w:color w:val="FF00FF"/>
        </w:rPr>
        <w:t>.</w:t>
      </w:r>
      <w:bookmarkEnd w:id="7"/>
    </w:p>
    <w:p w14:paraId="2DF7D1CE" w14:textId="2BD9E25F" w:rsidR="00B34081" w:rsidRDefault="00B34081" w:rsidP="00F327CD">
      <w:pPr>
        <w:spacing w:line="360" w:lineRule="auto"/>
        <w:jc w:val="both"/>
        <w:rPr>
          <w:rFonts w:ascii="Arial" w:hAnsi="Arial" w:cs="Arial"/>
          <w:b/>
          <w:bCs/>
          <w:color w:val="FF00FF"/>
        </w:rPr>
      </w:pPr>
      <w:r w:rsidRPr="00596E1F">
        <w:rPr>
          <w:rFonts w:ascii="Arial" w:hAnsi="Arial" w:cs="Arial"/>
          <w:b/>
          <w:bCs/>
          <w:color w:val="FF00FF"/>
        </w:rPr>
        <w:t xml:space="preserve">Scenario-3 </w:t>
      </w:r>
    </w:p>
    <w:p w14:paraId="1A103D96" w14:textId="76E63E0F" w:rsidR="00596E1F" w:rsidRPr="009B0FD4" w:rsidRDefault="00596E1F" w:rsidP="00F327CD">
      <w:pPr>
        <w:spacing w:line="360" w:lineRule="auto"/>
        <w:jc w:val="both"/>
        <w:rPr>
          <w:rFonts w:ascii="Arial" w:hAnsi="Arial" w:cs="Arial"/>
          <w:b/>
          <w:bCs/>
          <w:color w:val="000000" w:themeColor="text1"/>
        </w:rPr>
      </w:pPr>
      <w:r w:rsidRPr="009B0E9E">
        <w:rPr>
          <w:rFonts w:ascii="Arial" w:hAnsi="Arial" w:cs="Arial"/>
          <w:b/>
          <w:bCs/>
          <w:color w:val="000000" w:themeColor="text1"/>
        </w:rPr>
        <w:t xml:space="preserve">Multinational </w:t>
      </w:r>
      <w:r w:rsidR="00D117F1" w:rsidRPr="009B0E9E">
        <w:rPr>
          <w:rFonts w:ascii="Arial" w:hAnsi="Arial" w:cs="Arial"/>
          <w:b/>
          <w:bCs/>
          <w:color w:val="000000" w:themeColor="text1"/>
        </w:rPr>
        <w:t xml:space="preserve">organization </w:t>
      </w:r>
      <w:r w:rsidR="00C13539" w:rsidRPr="00C13539">
        <w:rPr>
          <w:rFonts w:ascii="Arial" w:hAnsi="Arial" w:cs="Arial"/>
          <w:color w:val="000000" w:themeColor="text1"/>
        </w:rPr>
        <w:t>international</w:t>
      </w:r>
      <w:r w:rsidR="009B0E9E" w:rsidRPr="00C13539">
        <w:rPr>
          <w:rFonts w:ascii="Arial" w:hAnsi="Arial" w:cs="Arial"/>
          <w:color w:val="000000" w:themeColor="text1"/>
        </w:rPr>
        <w:t xml:space="preserve"> businesses eventually come to the realisation that their extension strategy</w:t>
      </w:r>
      <w:r w:rsidR="009B0FD4">
        <w:rPr>
          <w:rFonts w:ascii="Arial" w:hAnsi="Arial" w:cs="Arial"/>
          <w:color w:val="000000" w:themeColor="text1"/>
        </w:rPr>
        <w:t>-</w:t>
      </w:r>
      <w:r w:rsidR="009B0E9E" w:rsidRPr="00C13539">
        <w:rPr>
          <w:rFonts w:ascii="Arial" w:hAnsi="Arial" w:cs="Arial"/>
          <w:color w:val="000000" w:themeColor="text1"/>
        </w:rPr>
        <w:t>which involves taking their home product, price, and marketing to other markets</w:t>
      </w:r>
      <w:r w:rsidR="00DB0459">
        <w:rPr>
          <w:rFonts w:ascii="Arial" w:hAnsi="Arial" w:cs="Arial"/>
          <w:color w:val="000000" w:themeColor="text1"/>
        </w:rPr>
        <w:t>-</w:t>
      </w:r>
      <w:r w:rsidR="009B0E9E" w:rsidRPr="00C13539">
        <w:rPr>
          <w:rFonts w:ascii="Arial" w:hAnsi="Arial" w:cs="Arial"/>
          <w:color w:val="000000" w:themeColor="text1"/>
        </w:rPr>
        <w:t>w</w:t>
      </w:r>
      <w:r w:rsidR="00DB0459">
        <w:rPr>
          <w:rFonts w:ascii="Arial" w:hAnsi="Arial" w:cs="Arial"/>
          <w:color w:val="000000" w:themeColor="text1"/>
        </w:rPr>
        <w:t>ill not</w:t>
      </w:r>
      <w:r w:rsidR="009B0E9E" w:rsidRPr="00C13539">
        <w:rPr>
          <w:rFonts w:ascii="Arial" w:hAnsi="Arial" w:cs="Arial"/>
          <w:color w:val="000000" w:themeColor="text1"/>
        </w:rPr>
        <w:t xml:space="preserve"> succeed.</w:t>
      </w:r>
      <w:r w:rsidR="00666392">
        <w:rPr>
          <w:rFonts w:ascii="Arial" w:hAnsi="Arial" w:cs="Arial"/>
          <w:color w:val="000000" w:themeColor="text1"/>
        </w:rPr>
        <w:t xml:space="preserve"> </w:t>
      </w:r>
      <w:r w:rsidR="00666392" w:rsidRPr="51637229">
        <w:rPr>
          <w:rFonts w:ascii="Arial" w:hAnsi="Arial" w:cs="Arial"/>
          <w:color w:val="000000" w:themeColor="text1"/>
        </w:rPr>
        <w:t>When foreign businesses begin to tailor their offerings to the unique demands of several national markets in terms of advertising, pricing, and product, they transition into multinational corporations. Another name for this level of a multinational corporation is multidomestic. The orientation of a multidomestic corporation changes from ethnocentric to polycentric because of developing distinct strategies for several markets</w:t>
      </w:r>
      <w:r w:rsidR="009B0FD4">
        <w:rPr>
          <w:rFonts w:ascii="Arial" w:hAnsi="Arial" w:cs="Arial"/>
          <w:color w:val="000000" w:themeColor="text1"/>
        </w:rPr>
        <w:t xml:space="preserve"> </w:t>
      </w:r>
      <w:r w:rsidR="009B0FD4" w:rsidRPr="00737F25">
        <w:rPr>
          <w:rFonts w:ascii="Arial" w:hAnsi="Arial" w:cs="Arial"/>
          <w:b/>
          <w:bCs/>
          <w:color w:val="FF00FF"/>
        </w:rPr>
        <w:t>Rao, (2008).</w:t>
      </w:r>
    </w:p>
    <w:p w14:paraId="324DE665" w14:textId="77777777" w:rsidR="006738E9" w:rsidRDefault="002719C4" w:rsidP="00F327CD">
      <w:pPr>
        <w:spacing w:line="360" w:lineRule="auto"/>
        <w:jc w:val="both"/>
        <w:rPr>
          <w:rFonts w:ascii="Arial" w:hAnsi="Arial" w:cs="Arial"/>
          <w:b/>
          <w:bCs/>
          <w:color w:val="FF00FF"/>
        </w:rPr>
      </w:pPr>
      <w:r w:rsidRPr="00B064E7">
        <w:rPr>
          <w:rFonts w:ascii="Arial" w:hAnsi="Arial" w:cs="Arial"/>
          <w:b/>
          <w:bCs/>
          <w:color w:val="FF00FF"/>
        </w:rPr>
        <w:t>Exampl</w:t>
      </w:r>
      <w:r w:rsidR="006738E9">
        <w:rPr>
          <w:rFonts w:ascii="Arial" w:hAnsi="Arial" w:cs="Arial"/>
          <w:b/>
          <w:bCs/>
          <w:color w:val="FF00FF"/>
        </w:rPr>
        <w:t xml:space="preserve">e: </w:t>
      </w:r>
    </w:p>
    <w:p w14:paraId="100CC887" w14:textId="5134B731" w:rsidR="00F15CB8" w:rsidRDefault="00EF3D8C" w:rsidP="00F327CD">
      <w:pPr>
        <w:spacing w:line="360" w:lineRule="auto"/>
        <w:jc w:val="both"/>
        <w:rPr>
          <w:rFonts w:ascii="Arial" w:hAnsi="Arial" w:cs="Arial"/>
          <w:color w:val="000000" w:themeColor="text1"/>
        </w:rPr>
      </w:pPr>
      <w:r w:rsidRPr="51637229">
        <w:rPr>
          <w:rFonts w:ascii="Arial" w:hAnsi="Arial" w:cs="Arial"/>
          <w:color w:val="000000" w:themeColor="text1"/>
        </w:rPr>
        <w:t xml:space="preserve">According to </w:t>
      </w:r>
      <w:r w:rsidR="00F16BBC" w:rsidRPr="51637229">
        <w:rPr>
          <w:rFonts w:ascii="Arial" w:hAnsi="Arial" w:cs="Arial"/>
          <w:b/>
          <w:bCs/>
          <w:color w:val="FF00FF"/>
        </w:rPr>
        <w:t xml:space="preserve">Rao </w:t>
      </w:r>
      <w:r w:rsidRPr="51637229">
        <w:rPr>
          <w:rFonts w:ascii="Arial" w:hAnsi="Arial" w:cs="Arial"/>
          <w:b/>
          <w:bCs/>
          <w:color w:val="FF00FF"/>
        </w:rPr>
        <w:t>(2008)</w:t>
      </w:r>
      <w:r w:rsidRPr="51637229">
        <w:rPr>
          <w:rFonts w:ascii="Arial" w:hAnsi="Arial" w:cs="Arial"/>
          <w:color w:val="FF00FF"/>
        </w:rPr>
        <w:t xml:space="preserve"> </w:t>
      </w:r>
      <w:r w:rsidR="00856FC2" w:rsidRPr="51637229">
        <w:rPr>
          <w:rFonts w:ascii="Arial" w:hAnsi="Arial" w:cs="Arial"/>
          <w:color w:val="000000" w:themeColor="text1"/>
        </w:rPr>
        <w:t>In the year 1957, The company began shipping Toyopet vehicles made in Japan to the United States. In the United States of America, Toyopet did not achieve popularity. Due to the automobiles' excessive price, lack of power, and tank-like construction, Toyota was unable to sell them in the United States. As a result, those automobiles proved unfit for markets in the United States. Cars that were not sold were returned to Japan.</w:t>
      </w:r>
      <w:r w:rsidR="00F15CB8" w:rsidRPr="51637229">
        <w:rPr>
          <w:rFonts w:ascii="Arial" w:hAnsi="Arial" w:cs="Arial"/>
          <w:color w:val="000000" w:themeColor="text1"/>
        </w:rPr>
        <w:t xml:space="preserve"> </w:t>
      </w:r>
      <w:r w:rsidR="00920C66" w:rsidRPr="51637229">
        <w:rPr>
          <w:rFonts w:ascii="Arial" w:hAnsi="Arial" w:cs="Arial"/>
          <w:color w:val="000000" w:themeColor="text1"/>
        </w:rPr>
        <w:t xml:space="preserve">Toyota saw this setback as a valuable teaching opportunity. Toyota created new automobile designs appropriate for the United States marketplace </w:t>
      </w:r>
      <w:r w:rsidR="1B3F7A19" w:rsidRPr="51637229">
        <w:rPr>
          <w:rFonts w:ascii="Arial" w:hAnsi="Arial" w:cs="Arial"/>
          <w:color w:val="000000" w:themeColor="text1"/>
        </w:rPr>
        <w:t>based on</w:t>
      </w:r>
      <w:r w:rsidR="00920C66" w:rsidRPr="51637229">
        <w:rPr>
          <w:rFonts w:ascii="Arial" w:hAnsi="Arial" w:cs="Arial"/>
          <w:color w:val="000000" w:themeColor="text1"/>
        </w:rPr>
        <w:t xml:space="preserve"> this knowledge. </w:t>
      </w:r>
    </w:p>
    <w:p w14:paraId="621E65E6" w14:textId="7EDB5290" w:rsidR="000D0405" w:rsidRDefault="0043764F" w:rsidP="00F327CD">
      <w:pPr>
        <w:spacing w:line="360" w:lineRule="auto"/>
        <w:jc w:val="both"/>
        <w:rPr>
          <w:rFonts w:ascii="Arial" w:hAnsi="Arial" w:cs="Arial"/>
          <w:b/>
          <w:bCs/>
          <w:color w:val="FF00FF"/>
        </w:rPr>
      </w:pPr>
      <w:r w:rsidRPr="002C206D">
        <w:rPr>
          <w:rFonts w:ascii="Arial" w:hAnsi="Arial" w:cs="Arial"/>
          <w:b/>
          <w:bCs/>
          <w:color w:val="FF00FF"/>
        </w:rPr>
        <w:t>THE ETHNOCENTRIC APPROACH</w:t>
      </w:r>
      <w:r w:rsidR="0008297E">
        <w:rPr>
          <w:rFonts w:ascii="Arial" w:hAnsi="Arial" w:cs="Arial"/>
          <w:b/>
          <w:bCs/>
          <w:color w:val="FF00FF"/>
        </w:rPr>
        <w:t>:</w:t>
      </w:r>
    </w:p>
    <w:p w14:paraId="505FF1CE" w14:textId="3D176AC6" w:rsidR="002C206D" w:rsidRDefault="00E663B5" w:rsidP="00F327CD">
      <w:pPr>
        <w:spacing w:line="360" w:lineRule="auto"/>
        <w:jc w:val="both"/>
        <w:rPr>
          <w:rFonts w:ascii="Arial" w:hAnsi="Arial" w:cs="Arial"/>
        </w:rPr>
      </w:pPr>
      <w:r w:rsidRPr="00E43629">
        <w:rPr>
          <w:rFonts w:ascii="Arial" w:hAnsi="Arial" w:cs="Arial"/>
        </w:rPr>
        <w:lastRenderedPageBreak/>
        <w:t xml:space="preserve">Under the </w:t>
      </w:r>
      <w:r w:rsidR="009A786E" w:rsidRPr="00E43629">
        <w:rPr>
          <w:rFonts w:ascii="Arial" w:hAnsi="Arial" w:cs="Arial"/>
        </w:rPr>
        <w:t>ethnocentric approach</w:t>
      </w:r>
      <w:r w:rsidR="00E43629">
        <w:rPr>
          <w:rFonts w:ascii="Arial" w:hAnsi="Arial" w:cs="Arial"/>
        </w:rPr>
        <w:t xml:space="preserve"> Rao states </w:t>
      </w:r>
      <w:r w:rsidR="003B1178" w:rsidRPr="003B1178">
        <w:rPr>
          <w:rFonts w:ascii="Arial" w:hAnsi="Arial" w:cs="Arial"/>
          <w:b/>
          <w:bCs/>
          <w:color w:val="FF00FF"/>
        </w:rPr>
        <w:t>(2008)</w:t>
      </w:r>
      <w:r w:rsidR="009A786E" w:rsidRPr="00E43629">
        <w:rPr>
          <w:rFonts w:ascii="Arial" w:hAnsi="Arial" w:cs="Arial"/>
        </w:rPr>
        <w:t xml:space="preserve"> </w:t>
      </w:r>
      <w:r w:rsidR="00E43629">
        <w:rPr>
          <w:rFonts w:ascii="Arial" w:hAnsi="Arial" w:cs="Arial"/>
        </w:rPr>
        <w:t>m</w:t>
      </w:r>
      <w:r w:rsidR="00E43629" w:rsidRPr="00E43629">
        <w:rPr>
          <w:rFonts w:ascii="Arial" w:hAnsi="Arial" w:cs="Arial"/>
        </w:rPr>
        <w:t>any companies, including Procter &amp; Gamble, Philips, Matsushita, Toyota, etc., adopted this strategy.</w:t>
      </w:r>
    </w:p>
    <w:p w14:paraId="5B6E2EAC" w14:textId="77777777" w:rsidR="00BB2358" w:rsidRDefault="0057124D" w:rsidP="00F327CD">
      <w:pPr>
        <w:spacing w:line="360" w:lineRule="auto"/>
        <w:jc w:val="both"/>
        <w:rPr>
          <w:rFonts w:ascii="Arial" w:hAnsi="Arial" w:cs="Arial"/>
          <w:b/>
          <w:bCs/>
          <w:color w:val="FF00FF"/>
        </w:rPr>
      </w:pPr>
      <w:r w:rsidRPr="00165C31">
        <w:rPr>
          <w:rFonts w:ascii="Arial" w:hAnsi="Arial" w:cs="Arial"/>
          <w:b/>
          <w:bCs/>
          <w:color w:val="FF00FF"/>
        </w:rPr>
        <w:t>Example</w:t>
      </w:r>
      <w:r w:rsidR="00D42203">
        <w:rPr>
          <w:rFonts w:ascii="Arial" w:hAnsi="Arial" w:cs="Arial"/>
          <w:b/>
          <w:bCs/>
          <w:color w:val="FF00FF"/>
        </w:rPr>
        <w:t>:</w:t>
      </w:r>
    </w:p>
    <w:p w14:paraId="459927D1" w14:textId="25DC21B6" w:rsidR="00BB2358" w:rsidRDefault="00D42203" w:rsidP="00F327CD">
      <w:pPr>
        <w:spacing w:line="360" w:lineRule="auto"/>
        <w:jc w:val="both"/>
        <w:rPr>
          <w:rFonts w:ascii="Arial" w:hAnsi="Arial" w:cs="Arial"/>
        </w:rPr>
      </w:pPr>
      <w:r w:rsidRPr="002D614C">
        <w:rPr>
          <w:rFonts w:ascii="Arial" w:hAnsi="Arial" w:cs="Arial"/>
        </w:rPr>
        <w:t>O</w:t>
      </w:r>
      <w:r w:rsidR="007710F5" w:rsidRPr="002D614C">
        <w:rPr>
          <w:rFonts w:ascii="Arial" w:hAnsi="Arial" w:cs="Arial"/>
        </w:rPr>
        <w:t>f the ethnocentric approach</w:t>
      </w:r>
      <w:r w:rsidR="001B0224" w:rsidRPr="002D614C">
        <w:rPr>
          <w:rFonts w:ascii="Arial" w:hAnsi="Arial" w:cs="Arial"/>
        </w:rPr>
        <w:t xml:space="preserve"> which </w:t>
      </w:r>
      <w:r w:rsidR="003506F6" w:rsidRPr="002D614C">
        <w:rPr>
          <w:rFonts w:ascii="Arial" w:hAnsi="Arial" w:cs="Arial"/>
        </w:rPr>
        <w:t>ne</w:t>
      </w:r>
      <w:r w:rsidR="003506F6">
        <w:rPr>
          <w:rFonts w:ascii="Arial" w:hAnsi="Arial" w:cs="Arial"/>
        </w:rPr>
        <w:t>cessary</w:t>
      </w:r>
      <w:r w:rsidR="000B4DCF" w:rsidRPr="002D614C">
        <w:rPr>
          <w:rFonts w:ascii="Arial" w:hAnsi="Arial" w:cs="Arial"/>
        </w:rPr>
        <w:t xml:space="preserve"> </w:t>
      </w:r>
      <w:r w:rsidR="003506F6" w:rsidRPr="002D614C">
        <w:rPr>
          <w:rFonts w:ascii="Arial" w:hAnsi="Arial" w:cs="Arial"/>
        </w:rPr>
        <w:t>w</w:t>
      </w:r>
      <w:r w:rsidR="00F94666">
        <w:rPr>
          <w:rFonts w:ascii="Arial" w:hAnsi="Arial" w:cs="Arial"/>
        </w:rPr>
        <w:t>ill not</w:t>
      </w:r>
      <w:r w:rsidR="000B4DCF" w:rsidRPr="002D614C">
        <w:rPr>
          <w:rFonts w:ascii="Arial" w:hAnsi="Arial" w:cs="Arial"/>
        </w:rPr>
        <w:t xml:space="preserve"> work </w:t>
      </w:r>
      <w:r w:rsidR="00B94CDC" w:rsidRPr="002D614C">
        <w:rPr>
          <w:rFonts w:ascii="Arial" w:hAnsi="Arial" w:cs="Arial"/>
        </w:rPr>
        <w:t xml:space="preserve">for the employees of </w:t>
      </w:r>
      <w:r w:rsidR="00BB2358">
        <w:rPr>
          <w:rFonts w:ascii="Arial" w:hAnsi="Arial" w:cs="Arial"/>
        </w:rPr>
        <w:t>the</w:t>
      </w:r>
    </w:p>
    <w:p w14:paraId="5F11B86F" w14:textId="3DC7B6C3" w:rsidR="00503E5C" w:rsidRPr="006F11C7" w:rsidRDefault="002D614C" w:rsidP="00F327CD">
      <w:pPr>
        <w:spacing w:line="360" w:lineRule="auto"/>
        <w:jc w:val="both"/>
        <w:rPr>
          <w:rFonts w:ascii="Arial" w:hAnsi="Arial" w:cs="Arial"/>
          <w:b/>
          <w:bCs/>
          <w:color w:val="FF00FF"/>
        </w:rPr>
      </w:pPr>
      <w:r w:rsidRPr="002D614C">
        <w:rPr>
          <w:rFonts w:ascii="Arial" w:hAnsi="Arial" w:cs="Arial"/>
        </w:rPr>
        <w:t>organization</w:t>
      </w:r>
      <w:r w:rsidR="00B94CDC" w:rsidRPr="002D614C">
        <w:rPr>
          <w:rFonts w:ascii="Arial" w:hAnsi="Arial" w:cs="Arial"/>
        </w:rPr>
        <w:t xml:space="preserve"> as </w:t>
      </w:r>
      <w:r w:rsidRPr="002D614C">
        <w:rPr>
          <w:rFonts w:ascii="Arial" w:hAnsi="Arial" w:cs="Arial"/>
        </w:rPr>
        <w:t>Phillips found out from his</w:t>
      </w:r>
      <w:r w:rsidR="007710F5" w:rsidRPr="002D614C">
        <w:rPr>
          <w:rFonts w:ascii="Arial" w:hAnsi="Arial" w:cs="Arial"/>
        </w:rPr>
        <w:t xml:space="preserve"> </w:t>
      </w:r>
      <w:r w:rsidRPr="002D614C">
        <w:rPr>
          <w:rFonts w:ascii="Arial" w:hAnsi="Arial" w:cs="Arial"/>
        </w:rPr>
        <w:t>non-Dutch</w:t>
      </w:r>
      <w:r w:rsidR="00293CB5" w:rsidRPr="002D614C">
        <w:rPr>
          <w:rFonts w:ascii="Arial" w:hAnsi="Arial" w:cs="Arial"/>
        </w:rPr>
        <w:t xml:space="preserve"> staff referred to the Dutch nationals that Philips hired to occupy significant positions as the "Dutch Mafia."</w:t>
      </w:r>
      <w:r w:rsidR="0088208E">
        <w:rPr>
          <w:rFonts w:ascii="Arial" w:hAnsi="Arial" w:cs="Arial"/>
        </w:rPr>
        <w:t xml:space="preserve"> </w:t>
      </w:r>
    </w:p>
    <w:p w14:paraId="50BF6B0A" w14:textId="1974331F" w:rsidR="0057124D" w:rsidRDefault="00326048" w:rsidP="00F327CD">
      <w:pPr>
        <w:spacing w:line="360" w:lineRule="auto"/>
        <w:jc w:val="both"/>
        <w:rPr>
          <w:rFonts w:ascii="Arial" w:hAnsi="Arial" w:cs="Arial"/>
        </w:rPr>
      </w:pPr>
      <w:r>
        <w:rPr>
          <w:rFonts w:ascii="Arial" w:hAnsi="Arial" w:cs="Arial"/>
        </w:rPr>
        <w:t xml:space="preserve">The are organization what still follow this </w:t>
      </w:r>
      <w:r w:rsidR="00503E5C">
        <w:rPr>
          <w:rFonts w:ascii="Arial" w:hAnsi="Arial" w:cs="Arial"/>
        </w:rPr>
        <w:t xml:space="preserve">approach </w:t>
      </w:r>
      <w:r w:rsidR="006E3B0B">
        <w:rPr>
          <w:rFonts w:ascii="Arial" w:hAnsi="Arial" w:cs="Arial"/>
        </w:rPr>
        <w:t xml:space="preserve">of ethnocentric </w:t>
      </w:r>
      <w:r w:rsidR="008576C8">
        <w:rPr>
          <w:rFonts w:ascii="Arial" w:hAnsi="Arial" w:cs="Arial"/>
        </w:rPr>
        <w:t xml:space="preserve">in international organizations </w:t>
      </w:r>
      <w:r w:rsidR="00154C79">
        <w:rPr>
          <w:rFonts w:ascii="Arial" w:hAnsi="Arial" w:cs="Arial"/>
        </w:rPr>
        <w:t>some of those reason could because o</w:t>
      </w:r>
      <w:r w:rsidR="00883B00">
        <w:rPr>
          <w:rFonts w:ascii="Arial" w:hAnsi="Arial" w:cs="Arial"/>
        </w:rPr>
        <w:t xml:space="preserve">f the </w:t>
      </w:r>
      <w:r w:rsidR="00717D7B">
        <w:rPr>
          <w:rFonts w:ascii="Arial" w:hAnsi="Arial" w:cs="Arial"/>
        </w:rPr>
        <w:t>following.</w:t>
      </w:r>
      <w:r w:rsidR="00883B00">
        <w:rPr>
          <w:rFonts w:ascii="Arial" w:hAnsi="Arial" w:cs="Arial"/>
        </w:rPr>
        <w:t xml:space="preserve"> </w:t>
      </w:r>
    </w:p>
    <w:p w14:paraId="219762D4" w14:textId="4068B0D4" w:rsidR="00470ED5" w:rsidRDefault="00840F46" w:rsidP="00F327CD">
      <w:pPr>
        <w:pStyle w:val="ListParagraph"/>
        <w:numPr>
          <w:ilvl w:val="0"/>
          <w:numId w:val="7"/>
        </w:numPr>
        <w:spacing w:line="360" w:lineRule="auto"/>
        <w:jc w:val="both"/>
        <w:rPr>
          <w:rFonts w:ascii="Arial" w:hAnsi="Arial" w:cs="Arial"/>
        </w:rPr>
      </w:pPr>
      <w:r w:rsidRPr="00840F46">
        <w:rPr>
          <w:rFonts w:ascii="Arial" w:hAnsi="Arial" w:cs="Arial"/>
        </w:rPr>
        <w:t>Lack of competent workers in host nations, especially in emerging nations</w:t>
      </w:r>
      <w:r>
        <w:rPr>
          <w:rFonts w:ascii="Arial" w:hAnsi="Arial" w:cs="Arial"/>
        </w:rPr>
        <w:t>.</w:t>
      </w:r>
    </w:p>
    <w:p w14:paraId="48EC1E5E" w14:textId="11AE5BFA" w:rsidR="007827C8" w:rsidRDefault="007827C8" w:rsidP="00F327CD">
      <w:pPr>
        <w:pStyle w:val="ListParagraph"/>
        <w:numPr>
          <w:ilvl w:val="0"/>
          <w:numId w:val="7"/>
        </w:numPr>
        <w:spacing w:line="360" w:lineRule="auto"/>
        <w:jc w:val="both"/>
        <w:rPr>
          <w:rFonts w:ascii="Arial" w:hAnsi="Arial" w:cs="Arial"/>
        </w:rPr>
      </w:pPr>
      <w:r w:rsidRPr="007827C8">
        <w:rPr>
          <w:rFonts w:ascii="Arial" w:hAnsi="Arial" w:cs="Arial"/>
        </w:rPr>
        <w:t>To keep the business culture cohesive. This is the key reason Japanese businesses follow. P&amp;G also favoured this explanation.</w:t>
      </w:r>
    </w:p>
    <w:p w14:paraId="4F648728" w14:textId="4B0CCF38" w:rsidR="00F2159E" w:rsidRDefault="00151AFF" w:rsidP="00F327CD">
      <w:pPr>
        <w:spacing w:line="360" w:lineRule="auto"/>
        <w:jc w:val="both"/>
        <w:rPr>
          <w:rFonts w:ascii="Arial" w:hAnsi="Arial" w:cs="Arial"/>
          <w:b/>
          <w:bCs/>
          <w:color w:val="FF00FF"/>
        </w:rPr>
      </w:pPr>
      <w:r w:rsidRPr="00AE02EA">
        <w:rPr>
          <w:rFonts w:ascii="Arial" w:hAnsi="Arial" w:cs="Arial"/>
          <w:b/>
          <w:bCs/>
          <w:color w:val="FF00FF"/>
        </w:rPr>
        <w:t xml:space="preserve">Ethnocentric </w:t>
      </w:r>
      <w:r w:rsidR="00152A79" w:rsidRPr="00AE02EA">
        <w:rPr>
          <w:rFonts w:ascii="Arial" w:hAnsi="Arial" w:cs="Arial"/>
          <w:b/>
          <w:bCs/>
          <w:color w:val="FF00FF"/>
        </w:rPr>
        <w:t>disadvantage</w:t>
      </w:r>
      <w:r w:rsidR="0008297E">
        <w:rPr>
          <w:rFonts w:ascii="Arial" w:hAnsi="Arial" w:cs="Arial"/>
          <w:b/>
          <w:bCs/>
          <w:color w:val="FF00FF"/>
        </w:rPr>
        <w:t>:</w:t>
      </w:r>
    </w:p>
    <w:p w14:paraId="5811016F" w14:textId="739D1AC7" w:rsidR="00C1416E" w:rsidRPr="00F2159E" w:rsidRDefault="00F2159E" w:rsidP="00F327CD">
      <w:pPr>
        <w:spacing w:line="360" w:lineRule="auto"/>
        <w:jc w:val="both"/>
        <w:rPr>
          <w:rFonts w:ascii="Arial" w:hAnsi="Arial" w:cs="Arial"/>
          <w:b/>
          <w:bCs/>
          <w:color w:val="FF00FF"/>
        </w:rPr>
      </w:pPr>
      <w:r w:rsidRPr="00E717CF">
        <w:rPr>
          <w:rFonts w:ascii="Arial" w:hAnsi="Arial" w:cs="Arial"/>
        </w:rPr>
        <w:t>D</w:t>
      </w:r>
      <w:r w:rsidR="007F4567" w:rsidRPr="00E717CF">
        <w:rPr>
          <w:rFonts w:ascii="Arial" w:hAnsi="Arial" w:cs="Arial"/>
        </w:rPr>
        <w:t>espite the fact that ethnocentric techniques may benefit organisations in the ways mentioned above, there are unquestionably drawbacks to ethnocentric approaches.</w:t>
      </w:r>
    </w:p>
    <w:p w14:paraId="7686DDA5" w14:textId="1D569343" w:rsidR="0096734C" w:rsidRDefault="001E196A" w:rsidP="00F327CD">
      <w:pPr>
        <w:pStyle w:val="ListParagraph"/>
        <w:numPr>
          <w:ilvl w:val="0"/>
          <w:numId w:val="9"/>
        </w:numPr>
        <w:spacing w:line="360" w:lineRule="auto"/>
        <w:jc w:val="both"/>
        <w:rPr>
          <w:rFonts w:ascii="Arial" w:hAnsi="Arial" w:cs="Arial"/>
        </w:rPr>
      </w:pPr>
      <w:r w:rsidRPr="005B462B">
        <w:rPr>
          <w:rFonts w:ascii="Arial" w:hAnsi="Arial" w:cs="Arial"/>
        </w:rPr>
        <w:t>Employ</w:t>
      </w:r>
      <w:r w:rsidRPr="001E196A">
        <w:rPr>
          <w:rFonts w:ascii="Arial" w:hAnsi="Arial" w:cs="Arial"/>
        </w:rPr>
        <w:t>ee dissatisfaction in the host nation leads to low productivity when key positions in the subsidiaries are occupied by citizens of the parent nation.</w:t>
      </w:r>
    </w:p>
    <w:p w14:paraId="33BC914B" w14:textId="4DD59C00" w:rsidR="00562B8B" w:rsidRPr="003508D4" w:rsidRDefault="001A44B1" w:rsidP="00F327CD">
      <w:pPr>
        <w:pStyle w:val="ListParagraph"/>
        <w:numPr>
          <w:ilvl w:val="0"/>
          <w:numId w:val="9"/>
        </w:numPr>
        <w:spacing w:line="360" w:lineRule="auto"/>
        <w:jc w:val="both"/>
        <w:rPr>
          <w:rFonts w:ascii="Arial" w:hAnsi="Arial" w:cs="Arial"/>
          <w:color w:val="FF00FF"/>
        </w:rPr>
      </w:pPr>
      <w:r w:rsidRPr="001A44B1">
        <w:rPr>
          <w:rFonts w:ascii="Arial" w:hAnsi="Arial" w:cs="Arial"/>
        </w:rPr>
        <w:t>Because of "cultural myopia," the subsidiary could be unable to comprehend and adapt to the culture of the host nation. After P&amp;G had many setbacks as a result of this issue, the company began to appoint citizens of the host nation to key management roles (a practise known as the polycentric strategy)</w:t>
      </w:r>
      <w:r w:rsidR="003508D4">
        <w:rPr>
          <w:rFonts w:ascii="Arial" w:hAnsi="Arial" w:cs="Arial"/>
        </w:rPr>
        <w:t xml:space="preserve"> </w:t>
      </w:r>
      <w:r w:rsidR="003508D4" w:rsidRPr="003508D4">
        <w:rPr>
          <w:rFonts w:ascii="Arial" w:hAnsi="Arial" w:cs="Arial"/>
          <w:color w:val="FF00FF"/>
        </w:rPr>
        <w:t>Rao, (2008)</w:t>
      </w:r>
      <w:r w:rsidR="003508D4">
        <w:rPr>
          <w:rFonts w:ascii="Arial" w:hAnsi="Arial" w:cs="Arial"/>
          <w:color w:val="FF00FF"/>
        </w:rPr>
        <w:t>.</w:t>
      </w:r>
    </w:p>
    <w:p w14:paraId="1FB44DAA" w14:textId="45767381" w:rsidR="00D3169B" w:rsidRDefault="003508D4" w:rsidP="00F327CD">
      <w:pPr>
        <w:spacing w:line="360" w:lineRule="auto"/>
        <w:jc w:val="both"/>
        <w:rPr>
          <w:rFonts w:ascii="Arial" w:hAnsi="Arial" w:cs="Arial"/>
          <w:b/>
          <w:bCs/>
          <w:color w:val="FF00FF"/>
        </w:rPr>
      </w:pPr>
      <w:r>
        <w:rPr>
          <w:rFonts w:ascii="Arial" w:hAnsi="Arial" w:cs="Arial"/>
          <w:b/>
          <w:bCs/>
          <w:color w:val="FF00FF"/>
        </w:rPr>
        <w:t xml:space="preserve">THE </w:t>
      </w:r>
      <w:r w:rsidR="00D3169B" w:rsidRPr="00D3169B">
        <w:rPr>
          <w:rFonts w:ascii="Arial" w:hAnsi="Arial" w:cs="Arial"/>
          <w:b/>
          <w:bCs/>
          <w:color w:val="FF00FF"/>
        </w:rPr>
        <w:t>POLYCENTRIC</w:t>
      </w:r>
      <w:r>
        <w:rPr>
          <w:rFonts w:ascii="Arial" w:hAnsi="Arial" w:cs="Arial"/>
          <w:b/>
          <w:bCs/>
          <w:color w:val="FF00FF"/>
        </w:rPr>
        <w:t xml:space="preserve"> APPROACH</w:t>
      </w:r>
      <w:r w:rsidR="0008297E">
        <w:rPr>
          <w:rFonts w:ascii="Arial" w:hAnsi="Arial" w:cs="Arial"/>
          <w:b/>
          <w:bCs/>
          <w:color w:val="FF00FF"/>
        </w:rPr>
        <w:t>:</w:t>
      </w:r>
    </w:p>
    <w:p w14:paraId="10049984" w14:textId="5BB271A7" w:rsidR="00CB546E" w:rsidRDefault="00CB546E" w:rsidP="00F327CD">
      <w:pPr>
        <w:spacing w:line="360" w:lineRule="auto"/>
        <w:jc w:val="both"/>
        <w:rPr>
          <w:rFonts w:ascii="Arial" w:hAnsi="Arial" w:cs="Arial"/>
        </w:rPr>
      </w:pPr>
      <w:r w:rsidRPr="00CB546E">
        <w:rPr>
          <w:rFonts w:ascii="Arial" w:hAnsi="Arial" w:cs="Arial"/>
        </w:rPr>
        <w:t>International and local groups ought to act in tandem. enterprises operating more polycentrically</w:t>
      </w:r>
      <w:r w:rsidR="00831431">
        <w:rPr>
          <w:rFonts w:ascii="Arial" w:hAnsi="Arial" w:cs="Arial"/>
        </w:rPr>
        <w:t>-</w:t>
      </w:r>
      <w:r w:rsidRPr="00CB546E">
        <w:rPr>
          <w:rFonts w:ascii="Arial" w:hAnsi="Arial" w:cs="Arial"/>
        </w:rPr>
        <w:t>that is, acting like those enterprises abroad</w:t>
      </w:r>
      <w:r w:rsidR="00831431">
        <w:rPr>
          <w:rFonts w:ascii="Arial" w:hAnsi="Arial" w:cs="Arial"/>
        </w:rPr>
        <w:t>-</w:t>
      </w:r>
      <w:r w:rsidRPr="00CB546E">
        <w:rPr>
          <w:rFonts w:ascii="Arial" w:hAnsi="Arial" w:cs="Arial"/>
        </w:rPr>
        <w:t xml:space="preserve">would be advantageous to international organisations, especially if the host country was poorer than the home country or vice versa. </w:t>
      </w:r>
      <w:r w:rsidR="006F6C8E" w:rsidRPr="00BF0C48">
        <w:rPr>
          <w:rFonts w:ascii="Arial" w:hAnsi="Arial" w:cs="Arial"/>
          <w:b/>
          <w:bCs/>
          <w:color w:val="FF00FF"/>
        </w:rPr>
        <w:t>Rao, (200</w:t>
      </w:r>
      <w:r w:rsidR="00BF0C48" w:rsidRPr="00BF0C48">
        <w:rPr>
          <w:rFonts w:ascii="Arial" w:hAnsi="Arial" w:cs="Arial"/>
          <w:b/>
          <w:bCs/>
          <w:color w:val="FF00FF"/>
        </w:rPr>
        <w:t>8)</w:t>
      </w:r>
      <w:r w:rsidR="007A4512">
        <w:rPr>
          <w:rFonts w:ascii="Arial" w:hAnsi="Arial" w:cs="Arial"/>
          <w:b/>
          <w:bCs/>
          <w:color w:val="FF00FF"/>
        </w:rPr>
        <w:t xml:space="preserve"> </w:t>
      </w:r>
      <w:r w:rsidR="003359E0">
        <w:rPr>
          <w:rFonts w:ascii="Arial" w:hAnsi="Arial" w:cs="Arial"/>
        </w:rPr>
        <w:t>states p</w:t>
      </w:r>
      <w:r w:rsidRPr="00CB546E">
        <w:rPr>
          <w:rFonts w:ascii="Arial" w:hAnsi="Arial" w:cs="Arial"/>
        </w:rPr>
        <w:t>eople that use this polycentric strategy for international business host locations are better accustomed to that nation's business culture.</w:t>
      </w:r>
      <w:r w:rsidR="005645B5">
        <w:rPr>
          <w:rFonts w:ascii="Arial" w:hAnsi="Arial" w:cs="Arial"/>
        </w:rPr>
        <w:t xml:space="preserve"> </w:t>
      </w:r>
      <w:r w:rsidR="0018467B">
        <w:rPr>
          <w:rFonts w:ascii="Arial" w:hAnsi="Arial" w:cs="Arial"/>
        </w:rPr>
        <w:t>A</w:t>
      </w:r>
      <w:r w:rsidR="007A4512">
        <w:rPr>
          <w:rFonts w:ascii="Arial" w:hAnsi="Arial" w:cs="Arial"/>
        </w:rPr>
        <w:t>ccor</w:t>
      </w:r>
      <w:r w:rsidR="0018467B">
        <w:rPr>
          <w:rFonts w:ascii="Arial" w:hAnsi="Arial" w:cs="Arial"/>
        </w:rPr>
        <w:t xml:space="preserve">ding to </w:t>
      </w:r>
      <w:r w:rsidR="00DC2CFE" w:rsidRPr="00716936">
        <w:rPr>
          <w:rFonts w:ascii="Arial" w:hAnsi="Arial" w:cs="Arial"/>
          <w:b/>
          <w:bCs/>
          <w:color w:val="FF00FF"/>
        </w:rPr>
        <w:t>Kiuna, (2013</w:t>
      </w:r>
      <w:r w:rsidR="00DC2CFE" w:rsidRPr="00716936">
        <w:rPr>
          <w:rFonts w:ascii="Arial" w:hAnsi="Arial" w:cs="Arial"/>
          <w:color w:val="FF00FF"/>
        </w:rPr>
        <w:t>)</w:t>
      </w:r>
      <w:r w:rsidR="00A47A62" w:rsidRPr="00716936">
        <w:rPr>
          <w:rFonts w:ascii="Arial" w:hAnsi="Arial" w:cs="Arial"/>
          <w:color w:val="FF00FF"/>
        </w:rPr>
        <w:t xml:space="preserve"> </w:t>
      </w:r>
      <w:r w:rsidR="00A47A62" w:rsidRPr="00A47A62">
        <w:rPr>
          <w:rFonts w:ascii="Arial" w:hAnsi="Arial" w:cs="Arial"/>
        </w:rPr>
        <w:t>Under the polycentric method, major strategic decisions may still be made by the head office, while the overseas subsidiary retains authority over the business functions.</w:t>
      </w:r>
    </w:p>
    <w:p w14:paraId="7D6D8B13" w14:textId="3239AA28" w:rsidR="00ED462B" w:rsidRPr="00ED462B" w:rsidRDefault="00ED462B" w:rsidP="00F327CD">
      <w:pPr>
        <w:pStyle w:val="ListParagraph"/>
        <w:numPr>
          <w:ilvl w:val="0"/>
          <w:numId w:val="10"/>
        </w:numPr>
        <w:spacing w:line="360" w:lineRule="auto"/>
        <w:jc w:val="both"/>
        <w:rPr>
          <w:rFonts w:ascii="Arial" w:hAnsi="Arial" w:cs="Arial"/>
        </w:rPr>
      </w:pPr>
      <w:r w:rsidRPr="00CB546E">
        <w:rPr>
          <w:rFonts w:ascii="Arial" w:hAnsi="Arial" w:cs="Arial"/>
        </w:rPr>
        <w:t>Fills all positions, including top management positions inside the subsidiaries, with citizens of the host nations.</w:t>
      </w:r>
    </w:p>
    <w:p w14:paraId="7BFCDE1A" w14:textId="77777777" w:rsidR="003436F4" w:rsidRPr="003436F4" w:rsidRDefault="003436F4" w:rsidP="00F327CD">
      <w:pPr>
        <w:pStyle w:val="ListParagraph"/>
        <w:numPr>
          <w:ilvl w:val="0"/>
          <w:numId w:val="5"/>
        </w:numPr>
        <w:spacing w:line="360" w:lineRule="auto"/>
        <w:jc w:val="both"/>
        <w:rPr>
          <w:rFonts w:ascii="Arial" w:hAnsi="Arial" w:cs="Arial"/>
        </w:rPr>
      </w:pPr>
      <w:r w:rsidRPr="003436F4">
        <w:rPr>
          <w:rFonts w:ascii="Arial" w:hAnsi="Arial" w:cs="Arial"/>
        </w:rPr>
        <w:t>Citizens of the host nation are acquainted with the national culture, which includes business culture.</w:t>
      </w:r>
    </w:p>
    <w:p w14:paraId="6CA81A9B" w14:textId="2EE18CFF" w:rsidR="00E84EF7" w:rsidRDefault="003436F4" w:rsidP="00F327CD">
      <w:pPr>
        <w:pStyle w:val="ListParagraph"/>
        <w:numPr>
          <w:ilvl w:val="0"/>
          <w:numId w:val="5"/>
        </w:numPr>
        <w:spacing w:line="360" w:lineRule="auto"/>
        <w:jc w:val="both"/>
        <w:rPr>
          <w:rFonts w:ascii="Arial" w:hAnsi="Arial" w:cs="Arial"/>
        </w:rPr>
      </w:pPr>
      <w:r w:rsidRPr="003436F4">
        <w:rPr>
          <w:rFonts w:ascii="Arial" w:hAnsi="Arial" w:cs="Arial"/>
        </w:rPr>
        <w:t>It is possible to raise the degree of job satisfaction among the subsidiaries' staff.</w:t>
      </w:r>
    </w:p>
    <w:p w14:paraId="3C1A9789" w14:textId="5AE90920" w:rsidR="00F2159E" w:rsidRDefault="00F414EE" w:rsidP="00F327CD">
      <w:pPr>
        <w:spacing w:line="360" w:lineRule="auto"/>
        <w:jc w:val="both"/>
        <w:rPr>
          <w:rFonts w:ascii="Arial" w:hAnsi="Arial" w:cs="Arial"/>
          <w:b/>
          <w:bCs/>
        </w:rPr>
      </w:pPr>
      <w:r w:rsidRPr="008030E1">
        <w:rPr>
          <w:rFonts w:ascii="Arial" w:hAnsi="Arial" w:cs="Arial"/>
          <w:b/>
          <w:bCs/>
          <w:color w:val="FF00FF"/>
        </w:rPr>
        <w:t>P</w:t>
      </w:r>
      <w:r w:rsidR="009368DB" w:rsidRPr="008030E1">
        <w:rPr>
          <w:rFonts w:ascii="Arial" w:hAnsi="Arial" w:cs="Arial"/>
          <w:b/>
          <w:bCs/>
          <w:color w:val="FF00FF"/>
        </w:rPr>
        <w:t xml:space="preserve">olycentric </w:t>
      </w:r>
      <w:r w:rsidR="0008297E">
        <w:rPr>
          <w:rFonts w:ascii="Arial" w:hAnsi="Arial" w:cs="Arial"/>
          <w:b/>
          <w:bCs/>
          <w:color w:val="FF00FF"/>
        </w:rPr>
        <w:t>disadvantage:</w:t>
      </w:r>
    </w:p>
    <w:p w14:paraId="12455B72" w14:textId="35D8D86B" w:rsidR="00960047" w:rsidRPr="00F2159E" w:rsidRDefault="00F2159E" w:rsidP="00F327CD">
      <w:pPr>
        <w:spacing w:line="360" w:lineRule="auto"/>
        <w:jc w:val="both"/>
        <w:rPr>
          <w:rFonts w:ascii="Arial" w:hAnsi="Arial" w:cs="Arial"/>
          <w:b/>
          <w:bCs/>
        </w:rPr>
      </w:pPr>
      <w:r>
        <w:rPr>
          <w:rFonts w:ascii="Arial" w:hAnsi="Arial" w:cs="Arial"/>
        </w:rPr>
        <w:lastRenderedPageBreak/>
        <w:t>A</w:t>
      </w:r>
      <w:r w:rsidR="00960047" w:rsidRPr="00960047">
        <w:rPr>
          <w:rFonts w:ascii="Arial" w:hAnsi="Arial" w:cs="Arial"/>
        </w:rPr>
        <w:t xml:space="preserve">lthough this strategy is advantageous from the perspective of the host nation, it has the following </w:t>
      </w:r>
      <w:r w:rsidR="00960047">
        <w:rPr>
          <w:rFonts w:ascii="Arial" w:hAnsi="Arial" w:cs="Arial"/>
        </w:rPr>
        <w:t>set</w:t>
      </w:r>
      <w:r w:rsidR="00960047" w:rsidRPr="00960047">
        <w:rPr>
          <w:rFonts w:ascii="Arial" w:hAnsi="Arial" w:cs="Arial"/>
        </w:rPr>
        <w:t>backs.</w:t>
      </w:r>
    </w:p>
    <w:p w14:paraId="12779981" w14:textId="2854D9E2" w:rsidR="00716936" w:rsidRPr="00DE1BD0" w:rsidRDefault="0062632F" w:rsidP="00F327CD">
      <w:pPr>
        <w:pStyle w:val="ListParagraph"/>
        <w:numPr>
          <w:ilvl w:val="0"/>
          <w:numId w:val="12"/>
        </w:numPr>
        <w:spacing w:line="360" w:lineRule="auto"/>
        <w:jc w:val="both"/>
        <w:rPr>
          <w:rFonts w:ascii="Arial" w:hAnsi="Arial" w:cs="Arial"/>
          <w:b/>
          <w:bCs/>
          <w:color w:val="FF00FF"/>
        </w:rPr>
      </w:pPr>
      <w:r w:rsidRPr="009E1466">
        <w:rPr>
          <w:rFonts w:ascii="Arial" w:hAnsi="Arial" w:cs="Arial"/>
        </w:rPr>
        <w:t>Under the polycentric management style, the parent company solely uses financial management as a tool to manage its subsidiaries, which are operated as profit centres</w:t>
      </w:r>
      <w:r w:rsidR="000C7750">
        <w:rPr>
          <w:rFonts w:ascii="Arial" w:hAnsi="Arial" w:cs="Arial"/>
        </w:rPr>
        <w:t xml:space="preserve"> </w:t>
      </w:r>
      <w:r w:rsidR="000C7750" w:rsidRPr="00DE1BD0">
        <w:rPr>
          <w:rFonts w:ascii="Arial" w:hAnsi="Arial" w:cs="Arial"/>
          <w:b/>
          <w:bCs/>
          <w:color w:val="FF00FF"/>
        </w:rPr>
        <w:t>Nowak</w:t>
      </w:r>
      <w:r w:rsidR="00DE1BD0" w:rsidRPr="00DE1BD0">
        <w:rPr>
          <w:rFonts w:ascii="Arial" w:hAnsi="Arial" w:cs="Arial"/>
          <w:b/>
          <w:bCs/>
          <w:color w:val="FF00FF"/>
        </w:rPr>
        <w:t>, (2008)</w:t>
      </w:r>
      <w:r w:rsidR="00DE1BD0">
        <w:rPr>
          <w:rFonts w:ascii="Arial" w:hAnsi="Arial" w:cs="Arial"/>
          <w:b/>
          <w:bCs/>
          <w:color w:val="FF00FF"/>
        </w:rPr>
        <w:t>.</w:t>
      </w:r>
    </w:p>
    <w:p w14:paraId="449499D5" w14:textId="4302C825" w:rsidR="00C17EB5" w:rsidRDefault="00A00DF8" w:rsidP="00F327CD">
      <w:pPr>
        <w:pStyle w:val="ListParagraph"/>
        <w:numPr>
          <w:ilvl w:val="0"/>
          <w:numId w:val="11"/>
        </w:numPr>
        <w:spacing w:line="360" w:lineRule="auto"/>
        <w:jc w:val="both"/>
        <w:rPr>
          <w:rFonts w:ascii="Arial" w:hAnsi="Arial" w:cs="Arial"/>
          <w:b/>
          <w:bCs/>
          <w:color w:val="FF00FF"/>
        </w:rPr>
      </w:pPr>
      <w:r w:rsidRPr="00A00DF8">
        <w:rPr>
          <w:rFonts w:ascii="Arial" w:hAnsi="Arial" w:cs="Arial"/>
        </w:rPr>
        <w:t>However, polycentrism may additionally end up in an unsustainable spread of disorder and an absence of collaboration across the organization's subsidiaries</w:t>
      </w:r>
      <w:r w:rsidR="004D1BE3">
        <w:rPr>
          <w:rFonts w:ascii="Arial" w:hAnsi="Arial" w:cs="Arial"/>
        </w:rPr>
        <w:t xml:space="preserve"> </w:t>
      </w:r>
      <w:r w:rsidR="004D1BE3" w:rsidRPr="005E6561">
        <w:rPr>
          <w:rFonts w:ascii="Arial" w:hAnsi="Arial" w:cs="Arial"/>
          <w:b/>
          <w:bCs/>
          <w:color w:val="FF00FF"/>
        </w:rPr>
        <w:t>Diab, (</w:t>
      </w:r>
      <w:r w:rsidR="005E6561" w:rsidRPr="005E6561">
        <w:rPr>
          <w:rFonts w:ascii="Arial" w:hAnsi="Arial" w:cs="Arial"/>
          <w:b/>
          <w:bCs/>
          <w:color w:val="FF00FF"/>
        </w:rPr>
        <w:t>2022)</w:t>
      </w:r>
      <w:r w:rsidR="005E6561">
        <w:rPr>
          <w:rFonts w:ascii="Arial" w:hAnsi="Arial" w:cs="Arial"/>
          <w:b/>
          <w:bCs/>
          <w:color w:val="FF00FF"/>
        </w:rPr>
        <w:t>.</w:t>
      </w:r>
    </w:p>
    <w:p w14:paraId="50254E7F" w14:textId="44B343DA" w:rsidR="005A2815" w:rsidRPr="005A2815" w:rsidRDefault="005A2815" w:rsidP="00F327CD">
      <w:pPr>
        <w:pStyle w:val="ListParagraph"/>
        <w:numPr>
          <w:ilvl w:val="0"/>
          <w:numId w:val="11"/>
        </w:numPr>
        <w:spacing w:line="360" w:lineRule="auto"/>
        <w:jc w:val="both"/>
        <w:rPr>
          <w:rFonts w:ascii="Arial" w:hAnsi="Arial" w:cs="Arial"/>
        </w:rPr>
      </w:pPr>
      <w:r w:rsidRPr="005A2815">
        <w:rPr>
          <w:rFonts w:ascii="Arial" w:hAnsi="Arial" w:cs="Arial"/>
        </w:rPr>
        <w:t xml:space="preserve">Since it separates its corporate headquarters from the subsidiaries it owns, the cultures of the organisations and the </w:t>
      </w:r>
      <w:r w:rsidR="00C16E81">
        <w:rPr>
          <w:rFonts w:ascii="Arial" w:hAnsi="Arial" w:cs="Arial"/>
        </w:rPr>
        <w:t>HQ</w:t>
      </w:r>
      <w:r w:rsidRPr="005A2815">
        <w:rPr>
          <w:rFonts w:ascii="Arial" w:hAnsi="Arial" w:cs="Arial"/>
        </w:rPr>
        <w:t xml:space="preserve"> are unable to be swapped.</w:t>
      </w:r>
    </w:p>
    <w:p w14:paraId="01D333F7" w14:textId="0D40BEEF" w:rsidR="00340AD3" w:rsidRDefault="00864772" w:rsidP="00F327CD">
      <w:pPr>
        <w:spacing w:line="360" w:lineRule="auto"/>
        <w:jc w:val="both"/>
        <w:rPr>
          <w:rFonts w:ascii="Arial" w:hAnsi="Arial" w:cs="Arial"/>
          <w:b/>
          <w:bCs/>
          <w:color w:val="FF00FF"/>
        </w:rPr>
      </w:pPr>
      <w:r>
        <w:rPr>
          <w:rFonts w:ascii="Arial" w:hAnsi="Arial" w:cs="Arial"/>
          <w:b/>
          <w:bCs/>
          <w:color w:val="FF00FF"/>
        </w:rPr>
        <w:t xml:space="preserve">THE </w:t>
      </w:r>
      <w:r w:rsidR="00D3169B" w:rsidRPr="00D3169B">
        <w:rPr>
          <w:rFonts w:ascii="Arial" w:hAnsi="Arial" w:cs="Arial"/>
          <w:b/>
          <w:bCs/>
          <w:color w:val="FF00FF"/>
        </w:rPr>
        <w:t>GEOCENTRIC</w:t>
      </w:r>
      <w:r>
        <w:rPr>
          <w:rFonts w:ascii="Arial" w:hAnsi="Arial" w:cs="Arial"/>
          <w:b/>
          <w:bCs/>
          <w:color w:val="FF00FF"/>
        </w:rPr>
        <w:t xml:space="preserve"> APPROACH</w:t>
      </w:r>
      <w:r w:rsidR="00964364">
        <w:rPr>
          <w:rFonts w:ascii="Arial" w:hAnsi="Arial" w:cs="Arial"/>
          <w:b/>
          <w:bCs/>
          <w:color w:val="FF00FF"/>
        </w:rPr>
        <w:t>:</w:t>
      </w:r>
    </w:p>
    <w:p w14:paraId="6BA9BBF0" w14:textId="7F52EF7B" w:rsidR="005B2B53" w:rsidRDefault="00807E5A" w:rsidP="00F327CD">
      <w:pPr>
        <w:spacing w:line="360" w:lineRule="auto"/>
        <w:jc w:val="both"/>
        <w:rPr>
          <w:rFonts w:ascii="Arial" w:hAnsi="Arial" w:cs="Arial"/>
        </w:rPr>
      </w:pPr>
      <w:r w:rsidRPr="00807E5A">
        <w:rPr>
          <w:rFonts w:ascii="Arial" w:hAnsi="Arial" w:cs="Arial"/>
        </w:rPr>
        <w:t>Having both home country and host principles of respect will help the organisation grow. It would be considered best practise for organisations to combine host country and home processes in international seas</w:t>
      </w:r>
      <w:r w:rsidR="00003A89">
        <w:rPr>
          <w:rFonts w:ascii="Arial" w:hAnsi="Arial" w:cs="Arial"/>
        </w:rPr>
        <w:t>.</w:t>
      </w:r>
      <w:r w:rsidR="008D757C">
        <w:rPr>
          <w:rFonts w:ascii="Arial" w:hAnsi="Arial" w:cs="Arial"/>
        </w:rPr>
        <w:t xml:space="preserve"> </w:t>
      </w:r>
      <w:r w:rsidR="00842A7F" w:rsidRPr="008D757C">
        <w:rPr>
          <w:rFonts w:ascii="Arial" w:hAnsi="Arial" w:cs="Arial"/>
          <w:b/>
          <w:bCs/>
          <w:color w:val="FF00FF"/>
        </w:rPr>
        <w:t xml:space="preserve">Rao, </w:t>
      </w:r>
      <w:r w:rsidR="008D757C" w:rsidRPr="008D757C">
        <w:rPr>
          <w:rFonts w:ascii="Arial" w:hAnsi="Arial" w:cs="Arial"/>
          <w:b/>
          <w:bCs/>
          <w:color w:val="FF00FF"/>
        </w:rPr>
        <w:t>(</w:t>
      </w:r>
      <w:r w:rsidR="00842A7F" w:rsidRPr="008D757C">
        <w:rPr>
          <w:rFonts w:ascii="Arial" w:hAnsi="Arial" w:cs="Arial"/>
          <w:b/>
          <w:bCs/>
          <w:color w:val="FF00FF"/>
        </w:rPr>
        <w:t>2008</w:t>
      </w:r>
      <w:r w:rsidR="008D757C" w:rsidRPr="008D757C">
        <w:rPr>
          <w:rFonts w:ascii="Arial" w:hAnsi="Arial" w:cs="Arial"/>
          <w:b/>
          <w:bCs/>
          <w:color w:val="FF00FF"/>
        </w:rPr>
        <w:t>)</w:t>
      </w:r>
      <w:r w:rsidR="008D757C">
        <w:rPr>
          <w:rFonts w:ascii="Arial" w:hAnsi="Arial" w:cs="Arial"/>
          <w:b/>
          <w:bCs/>
          <w:color w:val="FF00FF"/>
        </w:rPr>
        <w:t xml:space="preserve"> </w:t>
      </w:r>
      <w:r w:rsidR="003059B7" w:rsidRPr="003059B7">
        <w:rPr>
          <w:rFonts w:ascii="Arial" w:hAnsi="Arial" w:cs="Arial"/>
        </w:rPr>
        <w:t xml:space="preserve">suggest </w:t>
      </w:r>
      <w:r w:rsidR="008D757C">
        <w:rPr>
          <w:rFonts w:ascii="Arial" w:hAnsi="Arial" w:cs="Arial"/>
        </w:rPr>
        <w:t>f</w:t>
      </w:r>
      <w:r w:rsidR="004E1D76" w:rsidRPr="004E1D76">
        <w:rPr>
          <w:rFonts w:ascii="Arial" w:hAnsi="Arial" w:cs="Arial"/>
        </w:rPr>
        <w:t>or each given position, the best applicants are chosen from all around the world</w:t>
      </w:r>
      <w:r w:rsidR="00B222C8">
        <w:rPr>
          <w:rFonts w:ascii="Arial" w:hAnsi="Arial" w:cs="Arial"/>
        </w:rPr>
        <w:t xml:space="preserve"> </w:t>
      </w:r>
      <w:r w:rsidR="004E1D76" w:rsidRPr="004E1D76">
        <w:rPr>
          <w:rFonts w:ascii="Arial" w:hAnsi="Arial" w:cs="Arial"/>
        </w:rPr>
        <w:t>to</w:t>
      </w:r>
      <w:r w:rsidR="00B222C8">
        <w:rPr>
          <w:rFonts w:ascii="Arial" w:hAnsi="Arial" w:cs="Arial"/>
        </w:rPr>
        <w:t>.</w:t>
      </w:r>
      <w:r w:rsidR="004E1D76" w:rsidRPr="004E1D76">
        <w:rPr>
          <w:rFonts w:ascii="Arial" w:hAnsi="Arial" w:cs="Arial"/>
        </w:rPr>
        <w:t xml:space="preserve"> </w:t>
      </w:r>
    </w:p>
    <w:p w14:paraId="1878AEFA" w14:textId="16A94D35" w:rsidR="005B2B53" w:rsidRPr="009818D6" w:rsidRDefault="005C58C5" w:rsidP="00F327CD">
      <w:pPr>
        <w:pStyle w:val="ListParagraph"/>
        <w:numPr>
          <w:ilvl w:val="0"/>
          <w:numId w:val="4"/>
        </w:numPr>
        <w:spacing w:line="360" w:lineRule="auto"/>
        <w:jc w:val="both"/>
        <w:rPr>
          <w:rFonts w:ascii="Arial" w:hAnsi="Arial" w:cs="Arial"/>
        </w:rPr>
      </w:pPr>
      <w:bookmarkStart w:id="8" w:name="_Hlk150516166"/>
      <w:r w:rsidRPr="009818D6">
        <w:rPr>
          <w:rFonts w:ascii="Arial" w:hAnsi="Arial" w:cs="Arial"/>
        </w:rPr>
        <w:t>Poss</w:t>
      </w:r>
      <w:r>
        <w:rPr>
          <w:rFonts w:ascii="Arial" w:hAnsi="Arial" w:cs="Arial"/>
        </w:rPr>
        <w:t>ess</w:t>
      </w:r>
      <w:r w:rsidR="004E1D76" w:rsidRPr="009818D6">
        <w:rPr>
          <w:rFonts w:ascii="Arial" w:hAnsi="Arial" w:cs="Arial"/>
        </w:rPr>
        <w:t xml:space="preserve"> the best available human resources</w:t>
      </w:r>
      <w:bookmarkEnd w:id="8"/>
      <w:r w:rsidR="004E1D76" w:rsidRPr="009818D6">
        <w:rPr>
          <w:rFonts w:ascii="Arial" w:hAnsi="Arial" w:cs="Arial"/>
        </w:rPr>
        <w:t>.</w:t>
      </w:r>
      <w:r w:rsidR="005646CE" w:rsidRPr="009818D6">
        <w:rPr>
          <w:rFonts w:ascii="Arial" w:hAnsi="Arial" w:cs="Arial"/>
        </w:rPr>
        <w:t xml:space="preserve"> </w:t>
      </w:r>
    </w:p>
    <w:p w14:paraId="7D14BB3D" w14:textId="0F9ECF52" w:rsidR="00D3169B" w:rsidRPr="009818D6" w:rsidRDefault="00F56885" w:rsidP="00F327CD">
      <w:pPr>
        <w:pStyle w:val="ListParagraph"/>
        <w:numPr>
          <w:ilvl w:val="0"/>
          <w:numId w:val="4"/>
        </w:numPr>
        <w:spacing w:line="360" w:lineRule="auto"/>
        <w:jc w:val="both"/>
        <w:rPr>
          <w:rFonts w:ascii="Arial" w:hAnsi="Arial" w:cs="Arial"/>
        </w:rPr>
      </w:pPr>
      <w:bookmarkStart w:id="9" w:name="_Hlk150516260"/>
      <w:r>
        <w:rPr>
          <w:rFonts w:ascii="Arial" w:hAnsi="Arial" w:cs="Arial"/>
        </w:rPr>
        <w:t xml:space="preserve">It </w:t>
      </w:r>
      <w:r w:rsidR="004E1D76" w:rsidRPr="009818D6">
        <w:rPr>
          <w:rFonts w:ascii="Arial" w:hAnsi="Arial" w:cs="Arial"/>
        </w:rPr>
        <w:t xml:space="preserve">prevent misunderstandings of cultural issues and improve the host nation's local </w:t>
      </w:r>
      <w:r w:rsidR="009C2324" w:rsidRPr="009818D6">
        <w:rPr>
          <w:rFonts w:ascii="Arial" w:hAnsi="Arial" w:cs="Arial"/>
        </w:rPr>
        <w:t>responsiveness.</w:t>
      </w:r>
      <w:r w:rsidR="003F7836" w:rsidRPr="009818D6">
        <w:rPr>
          <w:rFonts w:ascii="Arial" w:hAnsi="Arial" w:cs="Arial"/>
        </w:rPr>
        <w:t xml:space="preserve"> </w:t>
      </w:r>
      <w:r w:rsidR="007A2190" w:rsidRPr="009818D6">
        <w:rPr>
          <w:rFonts w:ascii="Arial" w:hAnsi="Arial" w:cs="Arial"/>
        </w:rPr>
        <w:t xml:space="preserve"> </w:t>
      </w:r>
    </w:p>
    <w:p w14:paraId="2815DAE6" w14:textId="1E65D9FC" w:rsidR="007A2190" w:rsidRPr="009818D6" w:rsidRDefault="005B2B53" w:rsidP="00F327CD">
      <w:pPr>
        <w:pStyle w:val="ListParagraph"/>
        <w:numPr>
          <w:ilvl w:val="0"/>
          <w:numId w:val="4"/>
        </w:numPr>
        <w:spacing w:line="360" w:lineRule="auto"/>
        <w:jc w:val="both"/>
        <w:rPr>
          <w:rFonts w:ascii="Arial" w:hAnsi="Arial" w:cs="Arial"/>
        </w:rPr>
      </w:pPr>
      <w:r w:rsidRPr="009818D6">
        <w:rPr>
          <w:rFonts w:ascii="Arial" w:hAnsi="Arial" w:cs="Arial"/>
        </w:rPr>
        <w:t>T</w:t>
      </w:r>
      <w:r w:rsidR="007A2190" w:rsidRPr="009818D6">
        <w:rPr>
          <w:rFonts w:ascii="Arial" w:hAnsi="Arial" w:cs="Arial"/>
        </w:rPr>
        <w:t>o overcome the obstacles posed by cultural variety and cultivate multicultural individuals.</w:t>
      </w:r>
    </w:p>
    <w:p w14:paraId="64BB5E6C" w14:textId="105DE63F" w:rsidR="007A2190" w:rsidRPr="00AB1529" w:rsidRDefault="00AB1529" w:rsidP="00F327CD">
      <w:pPr>
        <w:pStyle w:val="ListParagraph"/>
        <w:numPr>
          <w:ilvl w:val="0"/>
          <w:numId w:val="4"/>
        </w:numPr>
        <w:spacing w:line="360" w:lineRule="auto"/>
        <w:jc w:val="both"/>
        <w:rPr>
          <w:rFonts w:ascii="Arial" w:hAnsi="Arial" w:cs="Arial"/>
        </w:rPr>
      </w:pPr>
      <w:r w:rsidRPr="00AB1529">
        <w:rPr>
          <w:rFonts w:ascii="Arial" w:hAnsi="Arial" w:cs="Arial"/>
        </w:rPr>
        <w:t>E</w:t>
      </w:r>
      <w:r w:rsidR="007A2190" w:rsidRPr="00AB1529">
        <w:rPr>
          <w:rFonts w:ascii="Arial" w:hAnsi="Arial" w:cs="Arial"/>
        </w:rPr>
        <w:t>stablishing multiskilling as a fundamental talent and implementing it across all divisions</w:t>
      </w:r>
    </w:p>
    <w:bookmarkEnd w:id="9"/>
    <w:p w14:paraId="056D04B0" w14:textId="33BD40B9" w:rsidR="00F05933" w:rsidRDefault="00C42BA1" w:rsidP="00F327CD">
      <w:pPr>
        <w:spacing w:line="360" w:lineRule="auto"/>
        <w:jc w:val="both"/>
        <w:rPr>
          <w:rFonts w:ascii="Arial" w:hAnsi="Arial" w:cs="Arial"/>
        </w:rPr>
      </w:pPr>
      <w:r w:rsidRPr="00C42BA1">
        <w:rPr>
          <w:rFonts w:ascii="Arial" w:hAnsi="Arial" w:cs="Arial"/>
          <w:b/>
          <w:bCs/>
          <w:color w:val="FF00FF"/>
        </w:rPr>
        <w:t xml:space="preserve">Geocentric </w:t>
      </w:r>
      <w:r w:rsidR="00964364">
        <w:rPr>
          <w:rFonts w:ascii="Arial" w:hAnsi="Arial" w:cs="Arial"/>
          <w:b/>
          <w:bCs/>
          <w:color w:val="FF00FF"/>
        </w:rPr>
        <w:t>disadvantage:</w:t>
      </w:r>
    </w:p>
    <w:p w14:paraId="416476F0" w14:textId="794915EC" w:rsidR="00D3169B" w:rsidRDefault="00F05933" w:rsidP="00F327CD">
      <w:pPr>
        <w:spacing w:line="360" w:lineRule="auto"/>
        <w:jc w:val="both"/>
        <w:rPr>
          <w:rFonts w:ascii="Arial" w:hAnsi="Arial" w:cs="Arial"/>
        </w:rPr>
      </w:pPr>
      <w:r>
        <w:rPr>
          <w:rFonts w:ascii="Arial" w:hAnsi="Arial" w:cs="Arial"/>
        </w:rPr>
        <w:t>O</w:t>
      </w:r>
      <w:r w:rsidR="00DF38D1" w:rsidRPr="00DF38D1">
        <w:rPr>
          <w:rFonts w:ascii="Arial" w:hAnsi="Arial" w:cs="Arial"/>
        </w:rPr>
        <w:t xml:space="preserve">rganisations are embracing the geocentric strategy, which is superior to the polycentric and ethnocentric models that came before it in terms of facilitating successful international trade into multinational corporations. </w:t>
      </w:r>
      <w:r w:rsidR="00DF38D1" w:rsidRPr="00DF38D1">
        <w:rPr>
          <w:rFonts w:ascii="Arial" w:hAnsi="Arial" w:cs="Arial"/>
          <w:b/>
          <w:bCs/>
          <w:color w:val="FF00FF"/>
        </w:rPr>
        <w:t>Rao</w:t>
      </w:r>
      <w:r w:rsidR="00DF38D1">
        <w:rPr>
          <w:rFonts w:ascii="Arial" w:hAnsi="Arial" w:cs="Arial"/>
          <w:b/>
          <w:bCs/>
          <w:color w:val="FF00FF"/>
        </w:rPr>
        <w:t>,</w:t>
      </w:r>
      <w:r w:rsidR="00DF38D1" w:rsidRPr="00DF38D1">
        <w:rPr>
          <w:rFonts w:ascii="Arial" w:hAnsi="Arial" w:cs="Arial"/>
          <w:b/>
          <w:bCs/>
          <w:color w:val="FF00FF"/>
        </w:rPr>
        <w:t xml:space="preserve"> (2008)</w:t>
      </w:r>
      <w:r w:rsidR="00DF38D1" w:rsidRPr="00DF38D1">
        <w:rPr>
          <w:rFonts w:ascii="Arial" w:hAnsi="Arial" w:cs="Arial"/>
          <w:color w:val="FF00FF"/>
        </w:rPr>
        <w:t xml:space="preserve"> </w:t>
      </w:r>
      <w:r w:rsidR="00DF38D1" w:rsidRPr="00DF38D1">
        <w:rPr>
          <w:rFonts w:ascii="Arial" w:hAnsi="Arial" w:cs="Arial"/>
        </w:rPr>
        <w:t>notes that although this strategy seems to outperform the other two, it has the following shortcomings.</w:t>
      </w:r>
    </w:p>
    <w:p w14:paraId="1B0D21B9" w14:textId="77777777" w:rsidR="008072BB" w:rsidRPr="008072BB" w:rsidRDefault="008072BB" w:rsidP="00F327CD">
      <w:pPr>
        <w:pStyle w:val="ListParagraph"/>
        <w:numPr>
          <w:ilvl w:val="0"/>
          <w:numId w:val="13"/>
        </w:numPr>
        <w:spacing w:line="360" w:lineRule="auto"/>
        <w:jc w:val="both"/>
        <w:rPr>
          <w:rFonts w:ascii="Arial" w:hAnsi="Arial" w:cs="Arial"/>
        </w:rPr>
      </w:pPr>
      <w:r w:rsidRPr="008072BB">
        <w:rPr>
          <w:rFonts w:ascii="Arial" w:hAnsi="Arial" w:cs="Arial"/>
        </w:rPr>
        <w:t>The majority of nations demand that multinational corporations hire their nationals.</w:t>
      </w:r>
    </w:p>
    <w:p w14:paraId="2A78B083" w14:textId="61D36869" w:rsidR="00750D44" w:rsidRDefault="008072BB" w:rsidP="00F327CD">
      <w:pPr>
        <w:pStyle w:val="ListParagraph"/>
        <w:numPr>
          <w:ilvl w:val="0"/>
          <w:numId w:val="13"/>
        </w:numPr>
        <w:spacing w:line="360" w:lineRule="auto"/>
        <w:jc w:val="both"/>
        <w:rPr>
          <w:rFonts w:ascii="Arial" w:hAnsi="Arial" w:cs="Arial"/>
        </w:rPr>
      </w:pPr>
      <w:r w:rsidRPr="008072BB">
        <w:rPr>
          <w:rFonts w:ascii="Arial" w:hAnsi="Arial" w:cs="Arial"/>
        </w:rPr>
        <w:t>MNCs are only permitted to hire foreign nationals under extreme circumstances.</w:t>
      </w:r>
    </w:p>
    <w:p w14:paraId="2168D630" w14:textId="1A229007" w:rsidR="00750D44" w:rsidRDefault="005B1761" w:rsidP="00F327CD">
      <w:pPr>
        <w:pStyle w:val="ListParagraph"/>
        <w:numPr>
          <w:ilvl w:val="0"/>
          <w:numId w:val="13"/>
        </w:numPr>
        <w:spacing w:line="360" w:lineRule="auto"/>
        <w:jc w:val="both"/>
        <w:rPr>
          <w:rFonts w:ascii="Arial" w:hAnsi="Arial" w:cs="Arial"/>
        </w:rPr>
      </w:pPr>
      <w:r w:rsidRPr="005B1761">
        <w:rPr>
          <w:rFonts w:ascii="Arial" w:hAnsi="Arial" w:cs="Arial"/>
        </w:rPr>
        <w:t>It requires time and effort to implement this strategy since the multinational corporation has a responsibility to educate and train employees in multicultural environments.</w:t>
      </w:r>
    </w:p>
    <w:p w14:paraId="102164B6" w14:textId="54E753D4" w:rsidR="00750D44" w:rsidRDefault="00667F1D" w:rsidP="00F327CD">
      <w:pPr>
        <w:pStyle w:val="ListParagraph"/>
        <w:numPr>
          <w:ilvl w:val="0"/>
          <w:numId w:val="13"/>
        </w:numPr>
        <w:spacing w:line="360" w:lineRule="auto"/>
        <w:jc w:val="both"/>
        <w:rPr>
          <w:rFonts w:ascii="Arial" w:hAnsi="Arial" w:cs="Arial"/>
        </w:rPr>
      </w:pPr>
      <w:r w:rsidRPr="00667F1D">
        <w:rPr>
          <w:rFonts w:ascii="Arial" w:hAnsi="Arial" w:cs="Arial"/>
        </w:rPr>
        <w:t>The execution of this policy additionally requires an excessive amount of money.</w:t>
      </w:r>
    </w:p>
    <w:p w14:paraId="0DD22ABB" w14:textId="43EB164F" w:rsidR="00BC31DC" w:rsidRDefault="00C511BF" w:rsidP="00F327CD">
      <w:pPr>
        <w:pStyle w:val="ListParagraph"/>
        <w:spacing w:line="360" w:lineRule="auto"/>
        <w:ind w:left="0"/>
        <w:jc w:val="both"/>
        <w:rPr>
          <w:rFonts w:ascii="Arial" w:eastAsiaTheme="minorHAnsi" w:hAnsi="Arial" w:cs="Arial"/>
          <w:sz w:val="22"/>
          <w:szCs w:val="22"/>
          <w:lang w:eastAsia="en-US"/>
        </w:rPr>
      </w:pPr>
      <w:r w:rsidRPr="00BC31DC">
        <w:rPr>
          <w:rFonts w:ascii="Arial" w:eastAsiaTheme="minorHAnsi" w:hAnsi="Arial" w:cs="Arial"/>
          <w:sz w:val="22"/>
          <w:szCs w:val="22"/>
          <w:lang w:eastAsia="en-US"/>
        </w:rPr>
        <w:t xml:space="preserve">As </w:t>
      </w:r>
      <w:r w:rsidRPr="00C511BF">
        <w:rPr>
          <w:rFonts w:ascii="Arial" w:eastAsiaTheme="minorHAnsi" w:hAnsi="Arial" w:cs="Arial"/>
          <w:b/>
          <w:bCs/>
          <w:color w:val="FF00FF"/>
          <w:sz w:val="22"/>
          <w:szCs w:val="22"/>
          <w:lang w:eastAsia="en-US"/>
        </w:rPr>
        <w:t>Rao</w:t>
      </w:r>
      <w:r w:rsidR="00BC31DC">
        <w:rPr>
          <w:rFonts w:ascii="Arial" w:eastAsiaTheme="minorHAnsi" w:hAnsi="Arial" w:cs="Arial"/>
          <w:b/>
          <w:bCs/>
          <w:color w:val="FF00FF"/>
          <w:sz w:val="22"/>
          <w:szCs w:val="22"/>
          <w:lang w:eastAsia="en-US"/>
        </w:rPr>
        <w:t>,</w:t>
      </w:r>
      <w:r w:rsidRPr="00C511BF">
        <w:rPr>
          <w:rFonts w:ascii="Arial" w:eastAsiaTheme="minorHAnsi" w:hAnsi="Arial" w:cs="Arial"/>
          <w:b/>
          <w:bCs/>
          <w:color w:val="FF00FF"/>
          <w:sz w:val="22"/>
          <w:szCs w:val="22"/>
          <w:lang w:eastAsia="en-US"/>
        </w:rPr>
        <w:t xml:space="preserve"> (2008) </w:t>
      </w:r>
      <w:r w:rsidRPr="00BC31DC">
        <w:rPr>
          <w:rFonts w:ascii="Arial" w:eastAsiaTheme="minorHAnsi" w:hAnsi="Arial" w:cs="Arial"/>
          <w:sz w:val="22"/>
          <w:szCs w:val="22"/>
          <w:lang w:eastAsia="en-US"/>
        </w:rPr>
        <w:t>observ</w:t>
      </w:r>
      <w:r w:rsidR="00442FC7">
        <w:rPr>
          <w:rFonts w:ascii="Arial" w:eastAsiaTheme="minorHAnsi" w:hAnsi="Arial" w:cs="Arial"/>
          <w:sz w:val="22"/>
          <w:szCs w:val="22"/>
          <w:lang w:eastAsia="en-US"/>
        </w:rPr>
        <w:t>es</w:t>
      </w:r>
      <w:r w:rsidR="00A635D8">
        <w:rPr>
          <w:rFonts w:ascii="Arial" w:eastAsiaTheme="minorHAnsi" w:hAnsi="Arial" w:cs="Arial"/>
          <w:sz w:val="22"/>
          <w:szCs w:val="22"/>
          <w:lang w:eastAsia="en-US"/>
        </w:rPr>
        <w:t xml:space="preserve"> </w:t>
      </w:r>
      <w:r w:rsidR="00A635D8" w:rsidRPr="00A635D8">
        <w:rPr>
          <w:rFonts w:ascii="Arial" w:eastAsiaTheme="minorHAnsi" w:hAnsi="Arial" w:cs="Arial"/>
          <w:sz w:val="22"/>
          <w:szCs w:val="22"/>
          <w:lang w:eastAsia="en-US"/>
        </w:rPr>
        <w:t>multinational corporations with a restricted geographic focus in nations with similar cultures might use the ethnocentric method, whereas those with a broad geographic focus in nations with different cultures may use the polycentric approach. Nonetheless, multinational corporations with a broad geographic reach may choose to use a geocentric strategy.</w:t>
      </w:r>
    </w:p>
    <w:p w14:paraId="237839F6" w14:textId="38F24F52" w:rsidR="00C442B1" w:rsidRPr="00692A80" w:rsidRDefault="0070272A" w:rsidP="00F327CD">
      <w:pPr>
        <w:pStyle w:val="Heading1"/>
        <w:spacing w:line="360" w:lineRule="auto"/>
        <w:rPr>
          <w:rFonts w:ascii="Arial" w:hAnsi="Arial" w:cs="Arial"/>
          <w:b/>
          <w:bCs/>
          <w:color w:val="FF00FF"/>
          <w:sz w:val="24"/>
          <w:szCs w:val="24"/>
        </w:rPr>
      </w:pPr>
      <w:r w:rsidRPr="00692A80">
        <w:rPr>
          <w:rFonts w:ascii="Arial" w:hAnsi="Arial" w:cs="Arial"/>
          <w:b/>
          <w:bCs/>
          <w:color w:val="FF00FF"/>
          <w:sz w:val="24"/>
          <w:szCs w:val="24"/>
        </w:rPr>
        <w:lastRenderedPageBreak/>
        <w:t xml:space="preserve">3.0 </w:t>
      </w:r>
      <w:r w:rsidR="0063197B" w:rsidRPr="00692A80">
        <w:rPr>
          <w:rFonts w:ascii="Arial" w:hAnsi="Arial" w:cs="Arial"/>
          <w:b/>
          <w:bCs/>
          <w:color w:val="FF00FF"/>
          <w:sz w:val="24"/>
          <w:szCs w:val="24"/>
        </w:rPr>
        <w:t>ASTRAZENECA INTERNATIONALIZATION APPROACH:</w:t>
      </w:r>
    </w:p>
    <w:p w14:paraId="3CB619EB" w14:textId="55C65F04" w:rsidR="00714F93" w:rsidRDefault="00514415" w:rsidP="00F327CD">
      <w:pPr>
        <w:pStyle w:val="ListParagraph"/>
        <w:spacing w:line="360" w:lineRule="auto"/>
        <w:ind w:left="0"/>
        <w:jc w:val="both"/>
        <w:rPr>
          <w:rFonts w:ascii="Arial" w:hAnsi="Arial" w:cs="Arial"/>
          <w:sz w:val="22"/>
          <w:szCs w:val="22"/>
        </w:rPr>
      </w:pPr>
      <w:r w:rsidRPr="00514415">
        <w:rPr>
          <w:rFonts w:ascii="Arial" w:hAnsi="Arial" w:cs="Arial"/>
          <w:sz w:val="22"/>
          <w:szCs w:val="22"/>
        </w:rPr>
        <w:t>AstraZeneca's global strategy is shown by its world-class research and development centres, especially in India. India is the host country, with an emphasis on production, distribution, and advertising for AstraZeneca.</w:t>
      </w:r>
      <w:r w:rsidR="00A53680">
        <w:rPr>
          <w:rFonts w:ascii="Arial" w:hAnsi="Arial" w:cs="Arial"/>
          <w:sz w:val="22"/>
          <w:szCs w:val="22"/>
        </w:rPr>
        <w:t xml:space="preserve"> </w:t>
      </w:r>
      <w:r w:rsidRPr="00514415">
        <w:rPr>
          <w:rFonts w:ascii="Arial" w:hAnsi="Arial" w:cs="Arial"/>
          <w:sz w:val="22"/>
          <w:szCs w:val="22"/>
        </w:rPr>
        <w:t>Regarding the EPG Model, A</w:t>
      </w:r>
      <w:r w:rsidR="00A53680">
        <w:rPr>
          <w:rFonts w:ascii="Arial" w:hAnsi="Arial" w:cs="Arial"/>
          <w:sz w:val="22"/>
          <w:szCs w:val="22"/>
        </w:rPr>
        <w:t>stra</w:t>
      </w:r>
      <w:r w:rsidR="0014349B">
        <w:rPr>
          <w:rFonts w:ascii="Arial" w:hAnsi="Arial" w:cs="Arial"/>
          <w:sz w:val="22"/>
          <w:szCs w:val="22"/>
        </w:rPr>
        <w:t>Z</w:t>
      </w:r>
      <w:r w:rsidR="00A53680">
        <w:rPr>
          <w:rFonts w:ascii="Arial" w:hAnsi="Arial" w:cs="Arial"/>
          <w:sz w:val="22"/>
          <w:szCs w:val="22"/>
        </w:rPr>
        <w:t>eneca</w:t>
      </w:r>
      <w:r w:rsidRPr="00514415">
        <w:rPr>
          <w:rFonts w:ascii="Arial" w:hAnsi="Arial" w:cs="Arial"/>
          <w:sz w:val="22"/>
          <w:szCs w:val="22"/>
        </w:rPr>
        <w:t xml:space="preserve"> is perceived as employing the </w:t>
      </w:r>
      <w:r w:rsidRPr="00F73296">
        <w:rPr>
          <w:rFonts w:ascii="Arial" w:hAnsi="Arial" w:cs="Arial"/>
          <w:b/>
          <w:bCs/>
          <w:sz w:val="22"/>
          <w:szCs w:val="22"/>
        </w:rPr>
        <w:t xml:space="preserve">geocentric </w:t>
      </w:r>
      <w:r w:rsidR="00C90771">
        <w:rPr>
          <w:rFonts w:ascii="Arial" w:hAnsi="Arial" w:cs="Arial"/>
          <w:b/>
          <w:bCs/>
          <w:sz w:val="22"/>
          <w:szCs w:val="22"/>
        </w:rPr>
        <w:t>approach</w:t>
      </w:r>
      <w:r w:rsidRPr="00514415">
        <w:rPr>
          <w:rFonts w:ascii="Arial" w:hAnsi="Arial" w:cs="Arial"/>
          <w:sz w:val="22"/>
          <w:szCs w:val="22"/>
        </w:rPr>
        <w:t>. Mangers at AstraZeneca have access to the greatest human resources available.</w:t>
      </w:r>
      <w:r w:rsidR="00B76006">
        <w:rPr>
          <w:rFonts w:ascii="Arial" w:hAnsi="Arial" w:cs="Arial"/>
          <w:sz w:val="22"/>
          <w:szCs w:val="22"/>
        </w:rPr>
        <w:t xml:space="preserve"> </w:t>
      </w:r>
      <w:r w:rsidR="009775A3">
        <w:rPr>
          <w:rFonts w:ascii="Arial" w:hAnsi="Arial" w:cs="Arial"/>
          <w:sz w:val="22"/>
          <w:szCs w:val="22"/>
        </w:rPr>
        <w:t>AZ adopting the geocentric approach</w:t>
      </w:r>
      <w:r w:rsidRPr="00514415">
        <w:rPr>
          <w:rFonts w:ascii="Arial" w:hAnsi="Arial" w:cs="Arial"/>
          <w:sz w:val="22"/>
          <w:szCs w:val="22"/>
        </w:rPr>
        <w:t xml:space="preserve"> avoids misinterpretations of cultural matters and enhances the response of the host country locally.</w:t>
      </w:r>
      <w:r w:rsidR="00D02AF8">
        <w:rPr>
          <w:rFonts w:ascii="Arial" w:hAnsi="Arial" w:cs="Arial"/>
          <w:sz w:val="22"/>
          <w:szCs w:val="22"/>
        </w:rPr>
        <w:t xml:space="preserve"> </w:t>
      </w:r>
      <w:r w:rsidR="006B3E0B">
        <w:rPr>
          <w:rFonts w:ascii="Arial" w:hAnsi="Arial" w:cs="Arial"/>
          <w:sz w:val="22"/>
          <w:szCs w:val="22"/>
        </w:rPr>
        <w:t>AstraZeneca</w:t>
      </w:r>
      <w:r w:rsidRPr="00514415">
        <w:rPr>
          <w:rFonts w:ascii="Arial" w:hAnsi="Arial" w:cs="Arial"/>
          <w:sz w:val="22"/>
          <w:szCs w:val="22"/>
        </w:rPr>
        <w:t xml:space="preserve"> develop</w:t>
      </w:r>
      <w:r w:rsidR="00D02AF8">
        <w:rPr>
          <w:rFonts w:ascii="Arial" w:hAnsi="Arial" w:cs="Arial"/>
          <w:sz w:val="22"/>
          <w:szCs w:val="22"/>
        </w:rPr>
        <w:t>s its individuals</w:t>
      </w:r>
      <w:r w:rsidR="00EC6FFC">
        <w:rPr>
          <w:rFonts w:ascii="Arial" w:hAnsi="Arial" w:cs="Arial"/>
          <w:sz w:val="22"/>
          <w:szCs w:val="22"/>
        </w:rPr>
        <w:t xml:space="preserve"> to</w:t>
      </w:r>
      <w:r w:rsidRPr="00514415">
        <w:rPr>
          <w:rFonts w:ascii="Arial" w:hAnsi="Arial" w:cs="Arial"/>
          <w:sz w:val="22"/>
          <w:szCs w:val="22"/>
        </w:rPr>
        <w:t xml:space="preserve"> multicultural people while overcoming the challenges presented by cultural diversity</w:t>
      </w:r>
      <w:r w:rsidR="006C3F8C">
        <w:rPr>
          <w:rFonts w:ascii="Arial" w:hAnsi="Arial" w:cs="Arial"/>
          <w:sz w:val="22"/>
          <w:szCs w:val="22"/>
        </w:rPr>
        <w:t xml:space="preserve"> while operating in the host country</w:t>
      </w:r>
      <w:r w:rsidRPr="00514415">
        <w:rPr>
          <w:rFonts w:ascii="Arial" w:hAnsi="Arial" w:cs="Arial"/>
          <w:sz w:val="22"/>
          <w:szCs w:val="22"/>
        </w:rPr>
        <w:t>.</w:t>
      </w:r>
      <w:r w:rsidR="00EC6FFC">
        <w:rPr>
          <w:rFonts w:ascii="Arial" w:hAnsi="Arial" w:cs="Arial"/>
          <w:sz w:val="22"/>
          <w:szCs w:val="22"/>
        </w:rPr>
        <w:t xml:space="preserve"> While AstraZeneca </w:t>
      </w:r>
      <w:r w:rsidR="00A06B58">
        <w:rPr>
          <w:rFonts w:ascii="Arial" w:hAnsi="Arial" w:cs="Arial"/>
          <w:sz w:val="22"/>
          <w:szCs w:val="22"/>
        </w:rPr>
        <w:t xml:space="preserve">knows that this approach is right </w:t>
      </w:r>
      <w:r w:rsidR="003E0AC3">
        <w:rPr>
          <w:rFonts w:ascii="Arial" w:hAnsi="Arial" w:cs="Arial"/>
          <w:sz w:val="22"/>
          <w:szCs w:val="22"/>
        </w:rPr>
        <w:t>it needs to</w:t>
      </w:r>
      <w:r w:rsidRPr="00514415">
        <w:rPr>
          <w:rFonts w:ascii="Arial" w:hAnsi="Arial" w:cs="Arial"/>
          <w:sz w:val="22"/>
          <w:szCs w:val="22"/>
        </w:rPr>
        <w:t xml:space="preserve"> develop multiskilling as a core competency and applying it to every department</w:t>
      </w:r>
      <w:r w:rsidR="00CC3780">
        <w:rPr>
          <w:rFonts w:ascii="Arial" w:hAnsi="Arial" w:cs="Arial"/>
          <w:sz w:val="22"/>
          <w:szCs w:val="22"/>
        </w:rPr>
        <w:t xml:space="preserve"> worldwide</w:t>
      </w:r>
      <w:r w:rsidR="00EA2927">
        <w:rPr>
          <w:rFonts w:ascii="Arial" w:hAnsi="Arial" w:cs="Arial"/>
          <w:sz w:val="22"/>
          <w:szCs w:val="22"/>
        </w:rPr>
        <w:t xml:space="preserve"> for the better approach of </w:t>
      </w:r>
      <w:r w:rsidR="00B9357B">
        <w:rPr>
          <w:rFonts w:ascii="Arial" w:hAnsi="Arial" w:cs="Arial"/>
          <w:sz w:val="22"/>
          <w:szCs w:val="22"/>
        </w:rPr>
        <w:t>internationalization.</w:t>
      </w:r>
      <w:r w:rsidR="00EA2927">
        <w:rPr>
          <w:rFonts w:ascii="Arial" w:hAnsi="Arial" w:cs="Arial"/>
          <w:sz w:val="22"/>
          <w:szCs w:val="22"/>
        </w:rPr>
        <w:t xml:space="preserve"> </w:t>
      </w:r>
    </w:p>
    <w:p w14:paraId="375EA4E9" w14:textId="46642F6D" w:rsidR="0070164D" w:rsidRPr="00692A80" w:rsidRDefault="0070272A" w:rsidP="00F327CD">
      <w:pPr>
        <w:pStyle w:val="Heading2"/>
        <w:spacing w:line="360" w:lineRule="auto"/>
        <w:rPr>
          <w:rFonts w:ascii="Arial" w:hAnsi="Arial" w:cs="Arial"/>
          <w:b/>
          <w:bCs/>
          <w:color w:val="FF00FF"/>
          <w:sz w:val="24"/>
          <w:szCs w:val="24"/>
        </w:rPr>
      </w:pPr>
      <w:r w:rsidRPr="00692A80">
        <w:rPr>
          <w:rFonts w:ascii="Arial" w:hAnsi="Arial" w:cs="Arial"/>
          <w:b/>
          <w:bCs/>
          <w:color w:val="FF00FF"/>
          <w:sz w:val="24"/>
          <w:szCs w:val="24"/>
        </w:rPr>
        <w:t xml:space="preserve">3.1 </w:t>
      </w:r>
      <w:r w:rsidR="00F77BCB" w:rsidRPr="00692A80">
        <w:rPr>
          <w:rFonts w:ascii="Arial" w:hAnsi="Arial" w:cs="Arial"/>
          <w:b/>
          <w:bCs/>
          <w:color w:val="FF00FF"/>
          <w:sz w:val="24"/>
          <w:szCs w:val="24"/>
        </w:rPr>
        <w:t xml:space="preserve">THE FACTORS THAT INFLUENCE </w:t>
      </w:r>
      <w:r w:rsidR="007D256D" w:rsidRPr="00692A80">
        <w:rPr>
          <w:rFonts w:ascii="Arial" w:hAnsi="Arial" w:cs="Arial"/>
          <w:b/>
          <w:bCs/>
          <w:color w:val="FF00FF"/>
          <w:sz w:val="24"/>
          <w:szCs w:val="24"/>
        </w:rPr>
        <w:t>ASTRAZENECA</w:t>
      </w:r>
      <w:r w:rsidR="00F77BCB" w:rsidRPr="00692A80">
        <w:rPr>
          <w:rFonts w:ascii="Arial" w:hAnsi="Arial" w:cs="Arial"/>
          <w:b/>
          <w:bCs/>
          <w:color w:val="FF00FF"/>
          <w:sz w:val="24"/>
          <w:szCs w:val="24"/>
        </w:rPr>
        <w:t xml:space="preserve"> </w:t>
      </w:r>
      <w:r w:rsidR="00695DC0" w:rsidRPr="00692A80">
        <w:rPr>
          <w:rFonts w:ascii="Arial" w:hAnsi="Arial" w:cs="Arial"/>
          <w:b/>
          <w:bCs/>
          <w:color w:val="FF00FF"/>
          <w:sz w:val="24"/>
          <w:szCs w:val="24"/>
        </w:rPr>
        <w:t xml:space="preserve">GEOCENTRIC </w:t>
      </w:r>
      <w:r w:rsidR="00F77BCB" w:rsidRPr="00692A80">
        <w:rPr>
          <w:rFonts w:ascii="Arial" w:hAnsi="Arial" w:cs="Arial"/>
          <w:b/>
          <w:bCs/>
          <w:color w:val="FF00FF"/>
          <w:sz w:val="24"/>
          <w:szCs w:val="24"/>
        </w:rPr>
        <w:t>STRATEGIC DECISION-MAKING</w:t>
      </w:r>
      <w:r w:rsidR="002518EC" w:rsidRPr="00692A80">
        <w:rPr>
          <w:rFonts w:ascii="Arial" w:hAnsi="Arial" w:cs="Arial"/>
          <w:b/>
          <w:bCs/>
          <w:color w:val="FF00FF"/>
          <w:sz w:val="24"/>
          <w:szCs w:val="24"/>
        </w:rPr>
        <w:t>:</w:t>
      </w:r>
    </w:p>
    <w:p w14:paraId="0ED2DB5C" w14:textId="16991AE8" w:rsidR="002A3C72" w:rsidRDefault="00F95F7C" w:rsidP="00F327CD">
      <w:pPr>
        <w:pStyle w:val="ListParagraph"/>
        <w:spacing w:line="360" w:lineRule="auto"/>
        <w:ind w:left="0"/>
        <w:jc w:val="both"/>
        <w:rPr>
          <w:rFonts w:ascii="Arial" w:hAnsi="Arial" w:cs="Arial"/>
          <w:sz w:val="22"/>
          <w:szCs w:val="22"/>
        </w:rPr>
      </w:pPr>
      <w:r w:rsidRPr="00F95F7C">
        <w:rPr>
          <w:rFonts w:ascii="Arial" w:hAnsi="Arial" w:cs="Arial"/>
          <w:sz w:val="22"/>
          <w:szCs w:val="22"/>
        </w:rPr>
        <w:t xml:space="preserve">As </w:t>
      </w:r>
      <w:r w:rsidRPr="00D65ED3">
        <w:rPr>
          <w:rFonts w:ascii="Arial" w:hAnsi="Arial" w:cs="Arial"/>
          <w:b/>
          <w:bCs/>
          <w:color w:val="FF00FF"/>
          <w:sz w:val="22"/>
          <w:szCs w:val="22"/>
        </w:rPr>
        <w:t>Eriksson (2008)</w:t>
      </w:r>
      <w:r w:rsidRPr="00D65ED3">
        <w:rPr>
          <w:rFonts w:ascii="Arial" w:hAnsi="Arial" w:cs="Arial"/>
          <w:color w:val="FF00FF"/>
          <w:sz w:val="22"/>
          <w:szCs w:val="22"/>
        </w:rPr>
        <w:t xml:space="preserve"> </w:t>
      </w:r>
      <w:r w:rsidRPr="00F95F7C">
        <w:rPr>
          <w:rFonts w:ascii="Arial" w:hAnsi="Arial" w:cs="Arial"/>
          <w:sz w:val="22"/>
          <w:szCs w:val="22"/>
        </w:rPr>
        <w:t>puts it</w:t>
      </w:r>
      <w:r w:rsidR="004118B5" w:rsidRPr="004118B5">
        <w:rPr>
          <w:rFonts w:ascii="Arial" w:hAnsi="Arial" w:cs="Arial"/>
          <w:sz w:val="22"/>
          <w:szCs w:val="22"/>
        </w:rPr>
        <w:t xml:space="preserve"> </w:t>
      </w:r>
      <w:r>
        <w:rPr>
          <w:rFonts w:ascii="Arial" w:hAnsi="Arial" w:cs="Arial"/>
          <w:sz w:val="22"/>
          <w:szCs w:val="22"/>
        </w:rPr>
        <w:t>a</w:t>
      </w:r>
      <w:r w:rsidR="009632C7" w:rsidRPr="004118B5">
        <w:rPr>
          <w:rFonts w:ascii="Arial" w:hAnsi="Arial" w:cs="Arial"/>
          <w:sz w:val="22"/>
          <w:szCs w:val="22"/>
        </w:rPr>
        <w:t xml:space="preserve">fter </w:t>
      </w:r>
      <w:r>
        <w:rPr>
          <w:rFonts w:ascii="Arial" w:hAnsi="Arial" w:cs="Arial"/>
          <w:sz w:val="22"/>
          <w:szCs w:val="22"/>
        </w:rPr>
        <w:t xml:space="preserve">AZ </w:t>
      </w:r>
      <w:r w:rsidR="009632C7" w:rsidRPr="004118B5">
        <w:rPr>
          <w:rFonts w:ascii="Arial" w:hAnsi="Arial" w:cs="Arial"/>
          <w:sz w:val="22"/>
          <w:szCs w:val="22"/>
        </w:rPr>
        <w:t>b</w:t>
      </w:r>
      <w:r w:rsidR="00D65ED3">
        <w:rPr>
          <w:rFonts w:ascii="Arial" w:hAnsi="Arial" w:cs="Arial"/>
          <w:sz w:val="22"/>
          <w:szCs w:val="22"/>
        </w:rPr>
        <w:t xml:space="preserve">rought </w:t>
      </w:r>
      <w:r w:rsidR="009632C7" w:rsidRPr="004118B5">
        <w:rPr>
          <w:rFonts w:ascii="Arial" w:hAnsi="Arial" w:cs="Arial"/>
          <w:sz w:val="22"/>
          <w:szCs w:val="22"/>
        </w:rPr>
        <w:t xml:space="preserve"> the company, AstraZeneca built a pharmaceutical production facility in Sweden. Although AZ is a professional customer that frequently buys construction projects, the frequency of this sort of intricate job is limited since it is uncommon.</w:t>
      </w:r>
      <w:r w:rsidR="0055473A">
        <w:rPr>
          <w:rFonts w:ascii="Arial" w:hAnsi="Arial" w:cs="Arial"/>
          <w:sz w:val="22"/>
          <w:szCs w:val="22"/>
        </w:rPr>
        <w:t xml:space="preserve"> </w:t>
      </w:r>
      <w:r w:rsidR="0055473A" w:rsidRPr="0055473A">
        <w:rPr>
          <w:rFonts w:ascii="Arial" w:hAnsi="Arial" w:cs="Arial"/>
          <w:sz w:val="22"/>
          <w:szCs w:val="22"/>
        </w:rPr>
        <w:t xml:space="preserve">AZ intended to invite just those contractors who may be seen to be most appropriate for managing such a complicated project with a collaborative approach, thus </w:t>
      </w:r>
      <w:r w:rsidR="00425BB6">
        <w:rPr>
          <w:rFonts w:ascii="Arial" w:hAnsi="Arial" w:cs="Arial"/>
          <w:sz w:val="22"/>
          <w:szCs w:val="22"/>
        </w:rPr>
        <w:t xml:space="preserve">AstraZeneca </w:t>
      </w:r>
      <w:r w:rsidR="0055473A" w:rsidRPr="0055473A">
        <w:rPr>
          <w:rFonts w:ascii="Arial" w:hAnsi="Arial" w:cs="Arial"/>
          <w:sz w:val="22"/>
          <w:szCs w:val="22"/>
        </w:rPr>
        <w:t>decided against using an open bid</w:t>
      </w:r>
      <w:r w:rsidR="009A56A8">
        <w:rPr>
          <w:rFonts w:ascii="Arial" w:hAnsi="Arial" w:cs="Arial"/>
          <w:sz w:val="22"/>
          <w:szCs w:val="22"/>
        </w:rPr>
        <w:t>.</w:t>
      </w:r>
      <w:r w:rsidR="00BD757F">
        <w:rPr>
          <w:rFonts w:ascii="Arial" w:hAnsi="Arial" w:cs="Arial"/>
          <w:sz w:val="22"/>
          <w:szCs w:val="22"/>
        </w:rPr>
        <w:t xml:space="preserve"> </w:t>
      </w:r>
      <w:r w:rsidR="00BD757F" w:rsidRPr="00BD757F">
        <w:rPr>
          <w:rFonts w:ascii="Arial" w:hAnsi="Arial" w:cs="Arial"/>
          <w:sz w:val="22"/>
          <w:szCs w:val="22"/>
        </w:rPr>
        <w:t>The invitation to a restricted bid suggests that social control and collaboration are valued more highly than rivalry. However, AZ wanted to get some competition and also maintain the marketplace and interested in AZ as a significant construction customer, which is why AZ opted not to negotiate directly with the chosen MC, with whom AZ has a long-term relationship.</w:t>
      </w:r>
      <w:r w:rsidR="009A56A8">
        <w:rPr>
          <w:rFonts w:ascii="Arial" w:hAnsi="Arial" w:cs="Arial"/>
          <w:sz w:val="22"/>
          <w:szCs w:val="22"/>
        </w:rPr>
        <w:t xml:space="preserve"> </w:t>
      </w:r>
      <w:r w:rsidR="00A6170E" w:rsidRPr="00A6170E">
        <w:rPr>
          <w:rFonts w:ascii="Arial" w:hAnsi="Arial" w:cs="Arial"/>
          <w:sz w:val="22"/>
          <w:szCs w:val="22"/>
        </w:rPr>
        <w:t xml:space="preserve">As pointed out by </w:t>
      </w:r>
      <w:r w:rsidR="00A6170E" w:rsidRPr="008D39EF">
        <w:rPr>
          <w:rFonts w:ascii="Arial" w:hAnsi="Arial" w:cs="Arial"/>
          <w:b/>
          <w:bCs/>
          <w:color w:val="FF00FF"/>
          <w:sz w:val="22"/>
          <w:szCs w:val="22"/>
        </w:rPr>
        <w:t>Morgan </w:t>
      </w:r>
      <w:r w:rsidR="006C7790" w:rsidRPr="008D39EF">
        <w:rPr>
          <w:rFonts w:ascii="Arial" w:hAnsi="Arial" w:cs="Arial"/>
          <w:b/>
          <w:bCs/>
          <w:color w:val="FF00FF"/>
          <w:sz w:val="22"/>
          <w:szCs w:val="22"/>
        </w:rPr>
        <w:t>et</w:t>
      </w:r>
      <w:r w:rsidR="008D39EF" w:rsidRPr="008D39EF">
        <w:rPr>
          <w:rFonts w:ascii="Arial" w:hAnsi="Arial" w:cs="Arial"/>
          <w:b/>
          <w:bCs/>
          <w:color w:val="FF00FF"/>
          <w:sz w:val="22"/>
          <w:szCs w:val="22"/>
        </w:rPr>
        <w:t xml:space="preserve"> al</w:t>
      </w:r>
      <w:r w:rsidR="006C7790" w:rsidRPr="008D39EF">
        <w:rPr>
          <w:rFonts w:ascii="Arial" w:hAnsi="Arial" w:cs="Arial"/>
          <w:b/>
          <w:bCs/>
          <w:color w:val="FF00FF"/>
          <w:sz w:val="22"/>
          <w:szCs w:val="22"/>
        </w:rPr>
        <w:t xml:space="preserve">, </w:t>
      </w:r>
      <w:r w:rsidR="00A6170E" w:rsidRPr="008D39EF">
        <w:rPr>
          <w:rFonts w:ascii="Arial" w:hAnsi="Arial" w:cs="Arial"/>
          <w:b/>
          <w:bCs/>
          <w:color w:val="FF00FF"/>
          <w:sz w:val="22"/>
          <w:szCs w:val="22"/>
        </w:rPr>
        <w:t>(2018)</w:t>
      </w:r>
      <w:r w:rsidR="00A6170E" w:rsidRPr="00A6170E">
        <w:rPr>
          <w:rFonts w:ascii="Arial" w:hAnsi="Arial" w:cs="Arial"/>
          <w:sz w:val="22"/>
          <w:szCs w:val="22"/>
        </w:rPr>
        <w:t xml:space="preserve"> </w:t>
      </w:r>
      <w:r w:rsidR="0004279F" w:rsidRPr="0004279F">
        <w:rPr>
          <w:rFonts w:ascii="Arial" w:hAnsi="Arial" w:cs="Arial"/>
          <w:sz w:val="22"/>
          <w:szCs w:val="22"/>
        </w:rPr>
        <w:t xml:space="preserve">AstraZeneca redesigned the company's research and development (R&amp;D) tactics in the year 2011, in an attempt to increase efficiency, that lagged behind standards set by the industry. </w:t>
      </w:r>
      <w:r w:rsidR="0057444E" w:rsidRPr="0004279F">
        <w:rPr>
          <w:rFonts w:ascii="Arial" w:hAnsi="Arial" w:cs="Arial"/>
          <w:sz w:val="22"/>
          <w:szCs w:val="22"/>
        </w:rPr>
        <w:t>F</w:t>
      </w:r>
      <w:r w:rsidR="0004279F" w:rsidRPr="0004279F">
        <w:rPr>
          <w:rFonts w:ascii="Arial" w:hAnsi="Arial" w:cs="Arial"/>
          <w:sz w:val="22"/>
          <w:szCs w:val="22"/>
        </w:rPr>
        <w:t xml:space="preserve">rom the year 2005 until the year 2010. </w:t>
      </w:r>
    </w:p>
    <w:p w14:paraId="20F290F2" w14:textId="3D9493C3" w:rsidR="00FC5229" w:rsidRPr="00804A70" w:rsidRDefault="00621F07" w:rsidP="00F327CD">
      <w:pPr>
        <w:pStyle w:val="Heading1"/>
        <w:spacing w:line="360" w:lineRule="auto"/>
        <w:rPr>
          <w:rFonts w:ascii="Arial" w:hAnsi="Arial" w:cs="Arial"/>
          <w:b/>
          <w:bCs/>
          <w:color w:val="FF00FF"/>
          <w:sz w:val="24"/>
          <w:szCs w:val="24"/>
        </w:rPr>
      </w:pPr>
      <w:r w:rsidRPr="00804A70">
        <w:rPr>
          <w:rFonts w:ascii="Arial" w:hAnsi="Arial" w:cs="Arial"/>
          <w:b/>
          <w:bCs/>
          <w:color w:val="FF00FF"/>
          <w:sz w:val="24"/>
          <w:szCs w:val="24"/>
        </w:rPr>
        <w:t xml:space="preserve">4.0 </w:t>
      </w:r>
      <w:r w:rsidR="0055125B" w:rsidRPr="00804A70">
        <w:rPr>
          <w:rFonts w:ascii="Arial" w:hAnsi="Arial" w:cs="Arial"/>
          <w:b/>
          <w:bCs/>
          <w:color w:val="FF00FF"/>
          <w:sz w:val="24"/>
          <w:szCs w:val="24"/>
        </w:rPr>
        <w:t xml:space="preserve">VUCA ANALYSIS: </w:t>
      </w:r>
    </w:p>
    <w:p w14:paraId="39DE72DF" w14:textId="6840D005" w:rsidR="00971457" w:rsidRPr="00804A70" w:rsidRDefault="00621F07" w:rsidP="00F327CD">
      <w:pPr>
        <w:pStyle w:val="Heading2"/>
        <w:spacing w:line="360" w:lineRule="auto"/>
        <w:rPr>
          <w:rFonts w:ascii="Arial" w:hAnsi="Arial" w:cs="Arial"/>
          <w:b/>
          <w:bCs/>
          <w:color w:val="FF00FF"/>
          <w:sz w:val="24"/>
          <w:szCs w:val="24"/>
        </w:rPr>
      </w:pPr>
      <w:r w:rsidRPr="00804A70">
        <w:rPr>
          <w:rFonts w:ascii="Arial" w:hAnsi="Arial" w:cs="Arial"/>
          <w:b/>
          <w:bCs/>
          <w:color w:val="FF00FF"/>
          <w:sz w:val="24"/>
          <w:szCs w:val="24"/>
        </w:rPr>
        <w:t xml:space="preserve">4.1 </w:t>
      </w:r>
      <w:r w:rsidR="008376AB" w:rsidRPr="00804A70">
        <w:rPr>
          <w:rFonts w:ascii="Arial" w:hAnsi="Arial" w:cs="Arial"/>
          <w:b/>
          <w:bCs/>
          <w:color w:val="FF00FF"/>
          <w:sz w:val="24"/>
          <w:szCs w:val="24"/>
        </w:rPr>
        <w:t>ASTRAZENECA DECISION-MAKING PROCESS AND ITS FOREIGN SUBSIDIARIES</w:t>
      </w:r>
      <w:r w:rsidR="002518EC" w:rsidRPr="00804A70">
        <w:rPr>
          <w:rFonts w:ascii="Arial" w:hAnsi="Arial" w:cs="Arial"/>
          <w:b/>
          <w:bCs/>
          <w:color w:val="FF00FF"/>
          <w:sz w:val="24"/>
          <w:szCs w:val="24"/>
        </w:rPr>
        <w:t>:</w:t>
      </w:r>
    </w:p>
    <w:p w14:paraId="043B95C1" w14:textId="1309214C" w:rsidR="00DA7B59" w:rsidRPr="00804A70" w:rsidRDefault="00621F07" w:rsidP="00F327CD">
      <w:pPr>
        <w:pStyle w:val="Heading3"/>
        <w:spacing w:line="360" w:lineRule="auto"/>
        <w:rPr>
          <w:rFonts w:ascii="Arial" w:hAnsi="Arial" w:cs="Arial"/>
          <w:b/>
          <w:bCs/>
          <w:color w:val="FF00FF"/>
        </w:rPr>
      </w:pPr>
      <w:r w:rsidRPr="00804A70">
        <w:rPr>
          <w:rFonts w:ascii="Arial" w:hAnsi="Arial" w:cs="Arial"/>
          <w:b/>
          <w:bCs/>
          <w:color w:val="FF00FF"/>
        </w:rPr>
        <w:t xml:space="preserve">4.1.1 </w:t>
      </w:r>
      <w:r w:rsidR="00F379D5" w:rsidRPr="00804A70">
        <w:rPr>
          <w:rFonts w:ascii="Arial" w:hAnsi="Arial" w:cs="Arial"/>
          <w:b/>
          <w:bCs/>
          <w:color w:val="FF00FF"/>
        </w:rPr>
        <w:t>VOLATILITY</w:t>
      </w:r>
      <w:r w:rsidR="00F05933" w:rsidRPr="00804A70">
        <w:rPr>
          <w:rFonts w:ascii="Arial" w:hAnsi="Arial" w:cs="Arial"/>
          <w:b/>
          <w:bCs/>
          <w:color w:val="FF00FF"/>
        </w:rPr>
        <w:t>:</w:t>
      </w:r>
    </w:p>
    <w:p w14:paraId="54D50925" w14:textId="29E26715" w:rsidR="008C2711" w:rsidRDefault="00806772" w:rsidP="00F327CD">
      <w:pPr>
        <w:pStyle w:val="ListParagraph"/>
        <w:spacing w:line="360" w:lineRule="auto"/>
        <w:ind w:left="0"/>
        <w:jc w:val="both"/>
        <w:rPr>
          <w:rFonts w:ascii="Arial" w:hAnsi="Arial" w:cs="Arial"/>
          <w:sz w:val="22"/>
          <w:szCs w:val="22"/>
        </w:rPr>
      </w:pPr>
      <w:r w:rsidRPr="00806772">
        <w:rPr>
          <w:rFonts w:ascii="Arial" w:hAnsi="Arial" w:cs="Arial"/>
          <w:sz w:val="22"/>
          <w:szCs w:val="22"/>
        </w:rPr>
        <w:t>Since COVID-19, the unexpected and the uncertainty surrounding the length of any pandemic's lifespan. Similar to earlier times, when information and medications were readily available, understanding COVID-19 was difficult due to a lack of expertise, which had an effect on AstraZeneca.</w:t>
      </w:r>
      <w:r w:rsidR="00DB41D1">
        <w:rPr>
          <w:rFonts w:ascii="Arial" w:hAnsi="Arial" w:cs="Arial"/>
          <w:sz w:val="22"/>
          <w:szCs w:val="22"/>
        </w:rPr>
        <w:t xml:space="preserve"> </w:t>
      </w:r>
    </w:p>
    <w:p w14:paraId="54F7F67B" w14:textId="7BF72F0D" w:rsidR="00806772" w:rsidRDefault="00AF1145" w:rsidP="00F327CD">
      <w:pPr>
        <w:pStyle w:val="ListParagraph"/>
        <w:spacing w:line="360" w:lineRule="auto"/>
        <w:ind w:left="0"/>
        <w:jc w:val="both"/>
        <w:rPr>
          <w:rFonts w:ascii="Arial" w:hAnsi="Arial" w:cs="Arial"/>
          <w:sz w:val="22"/>
          <w:szCs w:val="22"/>
        </w:rPr>
      </w:pPr>
      <w:r w:rsidRPr="00527987">
        <w:rPr>
          <w:rFonts w:ascii="Arial" w:hAnsi="Arial" w:cs="Arial"/>
          <w:sz w:val="22"/>
          <w:szCs w:val="22"/>
        </w:rPr>
        <w:lastRenderedPageBreak/>
        <w:t>With its emphasis on co-evolution, dynamics, and interconnections, such a business ecosystem can offer a framework for new supply chain transformation. If the bounds of innovation are further expanded, the ecosystems perspective may be extended to open innovation.</w:t>
      </w:r>
    </w:p>
    <w:p w14:paraId="6D6C44C5" w14:textId="77777777" w:rsidR="00F05933" w:rsidRDefault="00A5494B" w:rsidP="00F327CD">
      <w:pPr>
        <w:pStyle w:val="ListParagraph"/>
        <w:spacing w:line="360" w:lineRule="auto"/>
        <w:ind w:left="0"/>
        <w:jc w:val="both"/>
        <w:rPr>
          <w:rFonts w:ascii="Arial" w:hAnsi="Arial" w:cs="Arial"/>
          <w:b/>
          <w:bCs/>
          <w:color w:val="FF00FF"/>
          <w:sz w:val="22"/>
          <w:szCs w:val="22"/>
        </w:rPr>
      </w:pPr>
      <w:r w:rsidRPr="00A5494B">
        <w:rPr>
          <w:rFonts w:ascii="Arial" w:hAnsi="Arial" w:cs="Arial"/>
          <w:b/>
          <w:bCs/>
          <w:color w:val="FF00FF"/>
          <w:sz w:val="22"/>
          <w:szCs w:val="22"/>
        </w:rPr>
        <w:t>Example</w:t>
      </w:r>
      <w:r w:rsidR="00F05933">
        <w:rPr>
          <w:rFonts w:ascii="Arial" w:hAnsi="Arial" w:cs="Arial"/>
          <w:b/>
          <w:bCs/>
          <w:color w:val="FF00FF"/>
          <w:sz w:val="22"/>
          <w:szCs w:val="22"/>
        </w:rPr>
        <w:t>:</w:t>
      </w:r>
    </w:p>
    <w:p w14:paraId="5D9D98E3" w14:textId="04EC0444" w:rsidR="002D6C99" w:rsidRDefault="002D6C99" w:rsidP="00F327CD">
      <w:pPr>
        <w:pStyle w:val="ListParagraph"/>
        <w:spacing w:line="360" w:lineRule="auto"/>
        <w:ind w:left="0"/>
        <w:jc w:val="both"/>
        <w:rPr>
          <w:rFonts w:ascii="Arial" w:hAnsi="Arial" w:cs="Arial"/>
          <w:sz w:val="22"/>
          <w:szCs w:val="22"/>
        </w:rPr>
      </w:pPr>
      <w:r w:rsidRPr="002D6C99">
        <w:rPr>
          <w:rFonts w:ascii="Arial" w:hAnsi="Arial" w:cs="Arial"/>
          <w:sz w:val="22"/>
          <w:szCs w:val="22"/>
        </w:rPr>
        <w:t xml:space="preserve">According to </w:t>
      </w:r>
      <w:r w:rsidRPr="00E2608E">
        <w:rPr>
          <w:rFonts w:ascii="Arial" w:hAnsi="Arial" w:cs="Arial"/>
          <w:b/>
          <w:bCs/>
          <w:color w:val="FF00FF"/>
          <w:sz w:val="22"/>
          <w:szCs w:val="22"/>
        </w:rPr>
        <w:t>Liu, Shi, and Yang</w:t>
      </w:r>
      <w:r w:rsidR="00873C5E">
        <w:rPr>
          <w:rFonts w:ascii="Arial" w:hAnsi="Arial" w:cs="Arial"/>
          <w:b/>
          <w:bCs/>
          <w:color w:val="FF00FF"/>
          <w:sz w:val="22"/>
          <w:szCs w:val="22"/>
        </w:rPr>
        <w:t>,</w:t>
      </w:r>
      <w:r w:rsidRPr="00E2608E">
        <w:rPr>
          <w:rFonts w:ascii="Arial" w:hAnsi="Arial" w:cs="Arial"/>
          <w:b/>
          <w:bCs/>
          <w:color w:val="FF00FF"/>
          <w:sz w:val="22"/>
          <w:szCs w:val="22"/>
        </w:rPr>
        <w:t xml:space="preserve"> (2022),</w:t>
      </w:r>
      <w:r w:rsidRPr="00E2608E">
        <w:rPr>
          <w:rFonts w:ascii="Arial" w:hAnsi="Arial" w:cs="Arial"/>
          <w:color w:val="FF00FF"/>
          <w:sz w:val="22"/>
          <w:szCs w:val="22"/>
        </w:rPr>
        <w:t xml:space="preserve"> </w:t>
      </w:r>
      <w:r w:rsidRPr="002D6C99">
        <w:rPr>
          <w:rFonts w:ascii="Arial" w:hAnsi="Arial" w:cs="Arial"/>
          <w:sz w:val="22"/>
          <w:szCs w:val="22"/>
        </w:rPr>
        <w:t xml:space="preserve">some medical research studies look at innovation across broader industries, while others emphasise reverse innovation, quick and inexpensive creation, and crowdsourcing using empirical data. </w:t>
      </w:r>
      <w:r w:rsidR="0044669F">
        <w:rPr>
          <w:rFonts w:ascii="Arial" w:hAnsi="Arial" w:cs="Arial"/>
          <w:sz w:val="22"/>
          <w:szCs w:val="22"/>
        </w:rPr>
        <w:t xml:space="preserve">This quick innovation </w:t>
      </w:r>
      <w:r w:rsidR="0032450E">
        <w:rPr>
          <w:rFonts w:ascii="Arial" w:hAnsi="Arial" w:cs="Arial"/>
          <w:sz w:val="22"/>
          <w:szCs w:val="22"/>
        </w:rPr>
        <w:t>made it possible for A</w:t>
      </w:r>
      <w:r w:rsidR="009D0AA1">
        <w:rPr>
          <w:rFonts w:ascii="Arial" w:hAnsi="Arial" w:cs="Arial"/>
          <w:sz w:val="22"/>
          <w:szCs w:val="22"/>
        </w:rPr>
        <w:t>stra</w:t>
      </w:r>
      <w:r w:rsidR="0032450E">
        <w:rPr>
          <w:rFonts w:ascii="Arial" w:hAnsi="Arial" w:cs="Arial"/>
          <w:sz w:val="22"/>
          <w:szCs w:val="22"/>
        </w:rPr>
        <w:t>Z</w:t>
      </w:r>
      <w:r w:rsidR="009D0AA1">
        <w:rPr>
          <w:rFonts w:ascii="Arial" w:hAnsi="Arial" w:cs="Arial"/>
          <w:sz w:val="22"/>
          <w:szCs w:val="22"/>
        </w:rPr>
        <w:t>eneca</w:t>
      </w:r>
      <w:r w:rsidR="009B14F8">
        <w:rPr>
          <w:rFonts w:ascii="Arial" w:hAnsi="Arial" w:cs="Arial"/>
          <w:sz w:val="22"/>
          <w:szCs w:val="22"/>
        </w:rPr>
        <w:t xml:space="preserve"> </w:t>
      </w:r>
      <w:r w:rsidR="0032450E">
        <w:rPr>
          <w:rFonts w:ascii="Arial" w:hAnsi="Arial" w:cs="Arial"/>
          <w:sz w:val="22"/>
          <w:szCs w:val="22"/>
        </w:rPr>
        <w:t xml:space="preserve">to </w:t>
      </w:r>
      <w:r w:rsidR="0095651E">
        <w:rPr>
          <w:rFonts w:ascii="Arial" w:hAnsi="Arial" w:cs="Arial"/>
          <w:sz w:val="22"/>
          <w:szCs w:val="22"/>
        </w:rPr>
        <w:t xml:space="preserve">develop </w:t>
      </w:r>
      <w:r w:rsidR="006A367D">
        <w:rPr>
          <w:rFonts w:ascii="Arial" w:hAnsi="Arial" w:cs="Arial"/>
          <w:sz w:val="22"/>
          <w:szCs w:val="22"/>
        </w:rPr>
        <w:t>groundbreaking</w:t>
      </w:r>
      <w:r w:rsidR="0095651E">
        <w:rPr>
          <w:rFonts w:ascii="Arial" w:hAnsi="Arial" w:cs="Arial"/>
          <w:sz w:val="22"/>
          <w:szCs w:val="22"/>
        </w:rPr>
        <w:t xml:space="preserve"> </w:t>
      </w:r>
      <w:r w:rsidR="0070263E">
        <w:rPr>
          <w:rFonts w:ascii="Arial" w:hAnsi="Arial" w:cs="Arial"/>
          <w:sz w:val="22"/>
          <w:szCs w:val="22"/>
        </w:rPr>
        <w:t>vaccines</w:t>
      </w:r>
      <w:r w:rsidR="00C9554E">
        <w:rPr>
          <w:rFonts w:ascii="Arial" w:hAnsi="Arial" w:cs="Arial"/>
          <w:sz w:val="22"/>
          <w:szCs w:val="22"/>
        </w:rPr>
        <w:t xml:space="preserve"> in a quick</w:t>
      </w:r>
      <w:r w:rsidR="00642F46">
        <w:rPr>
          <w:rFonts w:ascii="Arial" w:hAnsi="Arial" w:cs="Arial"/>
          <w:sz w:val="22"/>
          <w:szCs w:val="22"/>
        </w:rPr>
        <w:t xml:space="preserve">, inexpensive </w:t>
      </w:r>
      <w:r w:rsidR="0050306D">
        <w:rPr>
          <w:rFonts w:ascii="Arial" w:hAnsi="Arial" w:cs="Arial"/>
          <w:sz w:val="22"/>
          <w:szCs w:val="22"/>
        </w:rPr>
        <w:t>way</w:t>
      </w:r>
      <w:r w:rsidR="0070263E">
        <w:rPr>
          <w:rFonts w:ascii="Arial" w:hAnsi="Arial" w:cs="Arial"/>
          <w:sz w:val="22"/>
          <w:szCs w:val="22"/>
        </w:rPr>
        <w:t xml:space="preserve"> </w:t>
      </w:r>
      <w:r w:rsidR="00D62BCB">
        <w:rPr>
          <w:rFonts w:ascii="Arial" w:hAnsi="Arial" w:cs="Arial"/>
          <w:sz w:val="22"/>
          <w:szCs w:val="22"/>
        </w:rPr>
        <w:t>for g</w:t>
      </w:r>
      <w:r w:rsidRPr="002D6C99">
        <w:rPr>
          <w:rFonts w:ascii="Arial" w:hAnsi="Arial" w:cs="Arial"/>
          <w:sz w:val="22"/>
          <w:szCs w:val="22"/>
        </w:rPr>
        <w:t>lobal demand for AstraZeneca's COVID-19 medication existed both during and after the epidemic.</w:t>
      </w:r>
    </w:p>
    <w:p w14:paraId="64D3FFFD" w14:textId="77777777" w:rsidR="00CC32B9" w:rsidRDefault="0038544A" w:rsidP="00F327CD">
      <w:pPr>
        <w:pStyle w:val="ListParagraph"/>
        <w:spacing w:line="360" w:lineRule="auto"/>
        <w:ind w:left="0"/>
        <w:jc w:val="both"/>
        <w:rPr>
          <w:rFonts w:ascii="Arial" w:hAnsi="Arial" w:cs="Arial"/>
          <w:b/>
          <w:bCs/>
          <w:color w:val="FF00FF"/>
          <w:sz w:val="22"/>
          <w:szCs w:val="22"/>
        </w:rPr>
      </w:pPr>
      <w:r w:rsidRPr="002F72CA">
        <w:rPr>
          <w:rFonts w:ascii="Arial" w:hAnsi="Arial" w:cs="Arial"/>
          <w:b/>
          <w:bCs/>
          <w:color w:val="FF00FF"/>
          <w:sz w:val="22"/>
          <w:szCs w:val="22"/>
        </w:rPr>
        <w:t>APPROACH</w:t>
      </w:r>
      <w:r w:rsidR="00CC32B9">
        <w:rPr>
          <w:rFonts w:ascii="Arial" w:hAnsi="Arial" w:cs="Arial"/>
          <w:b/>
          <w:bCs/>
          <w:color w:val="FF00FF"/>
          <w:sz w:val="22"/>
          <w:szCs w:val="22"/>
        </w:rPr>
        <w:t>:</w:t>
      </w:r>
    </w:p>
    <w:p w14:paraId="2CEAF53E" w14:textId="08E0236C" w:rsidR="0038544A" w:rsidRDefault="00173EB5" w:rsidP="00F327CD">
      <w:pPr>
        <w:pStyle w:val="ListParagraph"/>
        <w:spacing w:line="360" w:lineRule="auto"/>
        <w:ind w:left="0"/>
        <w:jc w:val="both"/>
        <w:rPr>
          <w:rFonts w:ascii="Arial" w:hAnsi="Arial" w:cs="Arial"/>
          <w:b/>
          <w:bCs/>
          <w:color w:val="FF00FF"/>
          <w:sz w:val="22"/>
          <w:szCs w:val="22"/>
        </w:rPr>
      </w:pPr>
      <w:r w:rsidRPr="00173EB5">
        <w:rPr>
          <w:rFonts w:ascii="Arial" w:hAnsi="Arial" w:cs="Arial"/>
          <w:sz w:val="22"/>
          <w:szCs w:val="22"/>
        </w:rPr>
        <w:t>AstraZeneca</w:t>
      </w:r>
      <w:r w:rsidR="007F0A6F" w:rsidRPr="00173EB5">
        <w:rPr>
          <w:rFonts w:ascii="Arial" w:hAnsi="Arial" w:cs="Arial"/>
          <w:sz w:val="22"/>
          <w:szCs w:val="22"/>
        </w:rPr>
        <w:t xml:space="preserve"> </w:t>
      </w:r>
      <w:r>
        <w:rPr>
          <w:rFonts w:ascii="Arial" w:hAnsi="Arial" w:cs="Arial"/>
          <w:sz w:val="22"/>
          <w:szCs w:val="22"/>
        </w:rPr>
        <w:t>f</w:t>
      </w:r>
      <w:r w:rsidR="007F0A6F" w:rsidRPr="007F0A6F">
        <w:rPr>
          <w:rFonts w:ascii="Arial" w:hAnsi="Arial" w:cs="Arial"/>
          <w:sz w:val="22"/>
          <w:szCs w:val="22"/>
        </w:rPr>
        <w:t>ormal cooperation and integrated techniques can take the shape of partnership agreements, consortia, and cross-industry partnerships, whereas unofficial approaches to open innovation include crowdsourcing.</w:t>
      </w:r>
      <w:r w:rsidR="00C34300" w:rsidRPr="007F0A6F">
        <w:rPr>
          <w:rFonts w:ascii="Arial" w:hAnsi="Arial" w:cs="Arial"/>
          <w:b/>
          <w:bCs/>
          <w:sz w:val="22"/>
          <w:szCs w:val="22"/>
        </w:rPr>
        <w:t xml:space="preserve"> </w:t>
      </w:r>
      <w:r w:rsidR="00307641" w:rsidRPr="00307641">
        <w:rPr>
          <w:rFonts w:ascii="Arial" w:hAnsi="Arial" w:cs="Arial"/>
          <w:sz w:val="22"/>
          <w:szCs w:val="22"/>
        </w:rPr>
        <w:t>W</w:t>
      </w:r>
      <w:r w:rsidRPr="00307641">
        <w:rPr>
          <w:rFonts w:ascii="Arial" w:hAnsi="Arial" w:cs="Arial"/>
          <w:sz w:val="22"/>
          <w:szCs w:val="22"/>
        </w:rPr>
        <w:t>ith</w:t>
      </w:r>
      <w:r w:rsidR="00307641" w:rsidRPr="00307641">
        <w:rPr>
          <w:rFonts w:ascii="Arial" w:hAnsi="Arial" w:cs="Arial"/>
          <w:sz w:val="22"/>
          <w:szCs w:val="22"/>
        </w:rPr>
        <w:t xml:space="preserve"> this approach</w:t>
      </w:r>
      <w:r w:rsidR="00307641">
        <w:rPr>
          <w:rFonts w:ascii="Arial" w:hAnsi="Arial" w:cs="Arial"/>
          <w:b/>
          <w:bCs/>
          <w:sz w:val="22"/>
          <w:szCs w:val="22"/>
        </w:rPr>
        <w:t xml:space="preserve"> </w:t>
      </w:r>
      <w:r w:rsidR="00515A80" w:rsidRPr="00A276D5">
        <w:rPr>
          <w:rFonts w:ascii="Arial" w:hAnsi="Arial" w:cs="Arial"/>
          <w:sz w:val="22"/>
          <w:szCs w:val="22"/>
        </w:rPr>
        <w:t xml:space="preserve">AstraZeneca </w:t>
      </w:r>
      <w:r w:rsidR="00307641">
        <w:rPr>
          <w:rFonts w:ascii="Arial" w:hAnsi="Arial" w:cs="Arial"/>
          <w:sz w:val="22"/>
          <w:szCs w:val="22"/>
        </w:rPr>
        <w:t xml:space="preserve">was </w:t>
      </w:r>
      <w:r w:rsidR="00022FA1">
        <w:rPr>
          <w:rFonts w:ascii="Arial" w:hAnsi="Arial" w:cs="Arial"/>
          <w:sz w:val="22"/>
          <w:szCs w:val="22"/>
        </w:rPr>
        <w:t xml:space="preserve">able </w:t>
      </w:r>
      <w:r w:rsidR="00515A80" w:rsidRPr="00A276D5">
        <w:rPr>
          <w:rFonts w:ascii="Arial" w:hAnsi="Arial" w:cs="Arial"/>
          <w:sz w:val="22"/>
          <w:szCs w:val="22"/>
        </w:rPr>
        <w:t>to research</w:t>
      </w:r>
      <w:r w:rsidR="00022FA1">
        <w:rPr>
          <w:rFonts w:ascii="Arial" w:hAnsi="Arial" w:cs="Arial"/>
          <w:sz w:val="22"/>
          <w:szCs w:val="22"/>
        </w:rPr>
        <w:t xml:space="preserve"> and </w:t>
      </w:r>
      <w:r w:rsidR="0051437A" w:rsidRPr="00A276D5">
        <w:rPr>
          <w:rFonts w:ascii="Arial" w:hAnsi="Arial" w:cs="Arial"/>
          <w:sz w:val="22"/>
          <w:szCs w:val="22"/>
        </w:rPr>
        <w:t>to develop a</w:t>
      </w:r>
      <w:r w:rsidR="004358E8">
        <w:rPr>
          <w:rFonts w:ascii="Arial" w:hAnsi="Arial" w:cs="Arial"/>
          <w:sz w:val="22"/>
          <w:szCs w:val="22"/>
        </w:rPr>
        <w:t xml:space="preserve"> </w:t>
      </w:r>
      <w:r w:rsidR="0051437A" w:rsidRPr="00A276D5">
        <w:rPr>
          <w:rFonts w:ascii="Arial" w:hAnsi="Arial" w:cs="Arial"/>
          <w:sz w:val="22"/>
          <w:szCs w:val="22"/>
        </w:rPr>
        <w:t xml:space="preserve">medicine </w:t>
      </w:r>
      <w:r w:rsidR="00B16717" w:rsidRPr="00A276D5">
        <w:rPr>
          <w:rFonts w:ascii="Arial" w:hAnsi="Arial" w:cs="Arial"/>
          <w:sz w:val="22"/>
          <w:szCs w:val="22"/>
        </w:rPr>
        <w:t>to treat t</w:t>
      </w:r>
      <w:r w:rsidR="00022FA1">
        <w:rPr>
          <w:rFonts w:ascii="Arial" w:hAnsi="Arial" w:cs="Arial"/>
          <w:sz w:val="22"/>
          <w:szCs w:val="22"/>
        </w:rPr>
        <w:t xml:space="preserve">he </w:t>
      </w:r>
      <w:r w:rsidR="00CB226F">
        <w:rPr>
          <w:rFonts w:ascii="Arial" w:hAnsi="Arial" w:cs="Arial"/>
          <w:sz w:val="22"/>
          <w:szCs w:val="22"/>
        </w:rPr>
        <w:t>world</w:t>
      </w:r>
      <w:r w:rsidR="00214F6E">
        <w:rPr>
          <w:rFonts w:ascii="Arial" w:hAnsi="Arial" w:cs="Arial"/>
          <w:sz w:val="22"/>
          <w:szCs w:val="22"/>
        </w:rPr>
        <w:t xml:space="preserve"> for COVID-19</w:t>
      </w:r>
      <w:r w:rsidR="00DA6F49">
        <w:rPr>
          <w:rFonts w:ascii="Arial" w:hAnsi="Arial" w:cs="Arial"/>
          <w:sz w:val="22"/>
          <w:szCs w:val="22"/>
        </w:rPr>
        <w:t xml:space="preserve"> </w:t>
      </w:r>
      <w:r w:rsidR="00DA6F49" w:rsidRPr="00E2608E">
        <w:rPr>
          <w:rFonts w:ascii="Arial" w:hAnsi="Arial" w:cs="Arial"/>
          <w:b/>
          <w:bCs/>
          <w:color w:val="FF00FF"/>
          <w:sz w:val="22"/>
          <w:szCs w:val="22"/>
        </w:rPr>
        <w:t>Liu, Shi, and Yang</w:t>
      </w:r>
      <w:r w:rsidR="00873C5E">
        <w:rPr>
          <w:rFonts w:ascii="Arial" w:hAnsi="Arial" w:cs="Arial"/>
          <w:b/>
          <w:bCs/>
          <w:color w:val="FF00FF"/>
          <w:sz w:val="22"/>
          <w:szCs w:val="22"/>
        </w:rPr>
        <w:t>,</w:t>
      </w:r>
      <w:r w:rsidR="00DA6F49" w:rsidRPr="00E2608E">
        <w:rPr>
          <w:rFonts w:ascii="Arial" w:hAnsi="Arial" w:cs="Arial"/>
          <w:b/>
          <w:bCs/>
          <w:color w:val="FF00FF"/>
          <w:sz w:val="22"/>
          <w:szCs w:val="22"/>
        </w:rPr>
        <w:t xml:space="preserve"> (2022</w:t>
      </w:r>
      <w:r w:rsidR="00873C5E" w:rsidRPr="00E2608E">
        <w:rPr>
          <w:rFonts w:ascii="Arial" w:hAnsi="Arial" w:cs="Arial"/>
          <w:b/>
          <w:bCs/>
          <w:color w:val="FF00FF"/>
          <w:sz w:val="22"/>
          <w:szCs w:val="22"/>
        </w:rPr>
        <w:t>).</w:t>
      </w:r>
    </w:p>
    <w:p w14:paraId="14D008FF" w14:textId="7FC37804" w:rsidR="00DA7B59" w:rsidRPr="00396458" w:rsidRDefault="00DA7B59" w:rsidP="00F327CD">
      <w:pPr>
        <w:pStyle w:val="Heading3"/>
        <w:spacing w:line="360" w:lineRule="auto"/>
        <w:rPr>
          <w:rFonts w:ascii="Arial" w:hAnsi="Arial" w:cs="Arial"/>
          <w:b/>
          <w:bCs/>
          <w:color w:val="FF00FF"/>
        </w:rPr>
      </w:pPr>
      <w:r w:rsidRPr="00396458">
        <w:rPr>
          <w:rFonts w:ascii="Arial" w:hAnsi="Arial" w:cs="Arial"/>
          <w:b/>
          <w:bCs/>
          <w:color w:val="FF00FF"/>
        </w:rPr>
        <w:t xml:space="preserve">4.1.2 </w:t>
      </w:r>
      <w:r w:rsidR="00F379D5" w:rsidRPr="00396458">
        <w:rPr>
          <w:rFonts w:ascii="Arial" w:hAnsi="Arial" w:cs="Arial"/>
          <w:b/>
          <w:bCs/>
          <w:color w:val="FF00FF"/>
        </w:rPr>
        <w:t>UNCERTAINTY</w:t>
      </w:r>
      <w:r w:rsidR="00CC32B9" w:rsidRPr="00396458">
        <w:rPr>
          <w:rFonts w:ascii="Arial" w:hAnsi="Arial" w:cs="Arial"/>
          <w:b/>
          <w:bCs/>
          <w:color w:val="FF00FF"/>
        </w:rPr>
        <w:t>:</w:t>
      </w:r>
    </w:p>
    <w:p w14:paraId="450954ED" w14:textId="63C37E76" w:rsidR="00F379D5" w:rsidRPr="00D26AA4" w:rsidRDefault="00DA6F49" w:rsidP="00F327CD">
      <w:pPr>
        <w:pStyle w:val="ListParagraph"/>
        <w:spacing w:line="360" w:lineRule="auto"/>
        <w:ind w:left="0"/>
        <w:jc w:val="both"/>
        <w:rPr>
          <w:rFonts w:ascii="Arial" w:hAnsi="Arial" w:cs="Arial"/>
          <w:sz w:val="22"/>
          <w:szCs w:val="22"/>
        </w:rPr>
      </w:pPr>
      <w:r w:rsidRPr="00E2608E">
        <w:rPr>
          <w:rFonts w:ascii="Arial" w:hAnsi="Arial" w:cs="Arial"/>
          <w:b/>
          <w:bCs/>
          <w:color w:val="FF00FF"/>
          <w:sz w:val="22"/>
          <w:szCs w:val="22"/>
        </w:rPr>
        <w:t>Liu, Shi, and Yang</w:t>
      </w:r>
      <w:r w:rsidR="00873C5E">
        <w:rPr>
          <w:rFonts w:ascii="Arial" w:hAnsi="Arial" w:cs="Arial"/>
          <w:b/>
          <w:bCs/>
          <w:color w:val="FF00FF"/>
          <w:sz w:val="22"/>
          <w:szCs w:val="22"/>
        </w:rPr>
        <w:t>,</w:t>
      </w:r>
      <w:r w:rsidRPr="00E2608E">
        <w:rPr>
          <w:rFonts w:ascii="Arial" w:hAnsi="Arial" w:cs="Arial"/>
          <w:b/>
          <w:bCs/>
          <w:color w:val="FF00FF"/>
          <w:sz w:val="22"/>
          <w:szCs w:val="22"/>
        </w:rPr>
        <w:t xml:space="preserve"> (2022),</w:t>
      </w:r>
      <w:r w:rsidRPr="00E2608E">
        <w:rPr>
          <w:rFonts w:ascii="Arial" w:hAnsi="Arial" w:cs="Arial"/>
          <w:color w:val="FF00FF"/>
          <w:sz w:val="22"/>
          <w:szCs w:val="22"/>
        </w:rPr>
        <w:t xml:space="preserve"> </w:t>
      </w:r>
      <w:r w:rsidR="00873C5E" w:rsidRPr="0089585D">
        <w:rPr>
          <w:rFonts w:ascii="Arial" w:hAnsi="Arial" w:cs="Arial"/>
          <w:sz w:val="22"/>
          <w:szCs w:val="22"/>
        </w:rPr>
        <w:t xml:space="preserve">state </w:t>
      </w:r>
      <w:r w:rsidR="00873C5E">
        <w:rPr>
          <w:rFonts w:ascii="Arial" w:hAnsi="Arial" w:cs="Arial"/>
          <w:sz w:val="22"/>
          <w:szCs w:val="22"/>
        </w:rPr>
        <w:t>i</w:t>
      </w:r>
      <w:r w:rsidR="00D26AA4" w:rsidRPr="00D26AA4">
        <w:rPr>
          <w:rFonts w:ascii="Arial" w:hAnsi="Arial" w:cs="Arial"/>
          <w:sz w:val="22"/>
          <w:szCs w:val="22"/>
        </w:rPr>
        <w:t>n the VUCA paradigm, evolution and changes confronted with significant external uncertainty, as the COVID-19 epidemic, may be better understood via the lens of ecosystem theory.</w:t>
      </w:r>
      <w:r w:rsidR="00854D10">
        <w:rPr>
          <w:rFonts w:ascii="Arial" w:hAnsi="Arial" w:cs="Arial"/>
          <w:sz w:val="22"/>
          <w:szCs w:val="22"/>
        </w:rPr>
        <w:t xml:space="preserve"> </w:t>
      </w:r>
      <w:r w:rsidR="00EC0C83" w:rsidRPr="00EC0C83">
        <w:rPr>
          <w:rFonts w:ascii="Arial" w:hAnsi="Arial" w:cs="Arial"/>
          <w:sz w:val="22"/>
          <w:szCs w:val="22"/>
        </w:rPr>
        <w:t>This emphasises even more how early adopters of new technologies should evaluate their potential in the face of ambiguity and inadequate knowledge. In order to produce vaccines, a worldwide coalition of public and commercial sector players have to come together and mobilise in a way never seen before.</w:t>
      </w:r>
    </w:p>
    <w:p w14:paraId="584A0596" w14:textId="77777777" w:rsidR="00CC32B9" w:rsidRDefault="002F72CA" w:rsidP="00F327CD">
      <w:pPr>
        <w:pStyle w:val="ListParagraph"/>
        <w:spacing w:line="360" w:lineRule="auto"/>
        <w:ind w:left="0"/>
        <w:jc w:val="both"/>
        <w:rPr>
          <w:rFonts w:ascii="Arial" w:hAnsi="Arial" w:cs="Arial"/>
          <w:b/>
          <w:bCs/>
          <w:color w:val="FF00FF"/>
          <w:sz w:val="22"/>
          <w:szCs w:val="22"/>
        </w:rPr>
      </w:pPr>
      <w:r w:rsidRPr="00A5494B">
        <w:rPr>
          <w:rFonts w:ascii="Arial" w:hAnsi="Arial" w:cs="Arial"/>
          <w:b/>
          <w:bCs/>
          <w:color w:val="FF00FF"/>
          <w:sz w:val="22"/>
          <w:szCs w:val="22"/>
        </w:rPr>
        <w:t>Example</w:t>
      </w:r>
      <w:r w:rsidR="00CC32B9">
        <w:rPr>
          <w:rFonts w:ascii="Arial" w:hAnsi="Arial" w:cs="Arial"/>
          <w:b/>
          <w:bCs/>
          <w:color w:val="FF00FF"/>
          <w:sz w:val="22"/>
          <w:szCs w:val="22"/>
        </w:rPr>
        <w:t>:</w:t>
      </w:r>
    </w:p>
    <w:p w14:paraId="10A09984" w14:textId="2AC52B8D" w:rsidR="002F72CA" w:rsidRPr="00F30B58" w:rsidRDefault="00547F29" w:rsidP="00F327CD">
      <w:pPr>
        <w:pStyle w:val="ListParagraph"/>
        <w:spacing w:line="360" w:lineRule="auto"/>
        <w:ind w:left="0"/>
        <w:jc w:val="both"/>
        <w:rPr>
          <w:rFonts w:ascii="Arial" w:hAnsi="Arial" w:cs="Arial"/>
          <w:sz w:val="22"/>
          <w:szCs w:val="22"/>
        </w:rPr>
      </w:pPr>
      <w:r w:rsidRPr="00E2608E">
        <w:rPr>
          <w:rFonts w:ascii="Arial" w:hAnsi="Arial" w:cs="Arial"/>
          <w:b/>
          <w:bCs/>
          <w:color w:val="FF00FF"/>
          <w:sz w:val="22"/>
          <w:szCs w:val="22"/>
        </w:rPr>
        <w:t>Liu, Shi, and Yang (2022),</w:t>
      </w:r>
      <w:r>
        <w:rPr>
          <w:rFonts w:ascii="Arial" w:hAnsi="Arial" w:cs="Arial"/>
          <w:color w:val="FF00FF"/>
          <w:sz w:val="22"/>
          <w:szCs w:val="22"/>
        </w:rPr>
        <w:t xml:space="preserve"> </w:t>
      </w:r>
      <w:r w:rsidRPr="00547F29">
        <w:rPr>
          <w:rFonts w:ascii="Arial" w:hAnsi="Arial" w:cs="Arial"/>
          <w:sz w:val="22"/>
          <w:szCs w:val="22"/>
        </w:rPr>
        <w:t>mention</w:t>
      </w:r>
      <w:r>
        <w:rPr>
          <w:rFonts w:ascii="Arial" w:hAnsi="Arial" w:cs="Arial"/>
          <w:sz w:val="22"/>
          <w:szCs w:val="22"/>
        </w:rPr>
        <w:t xml:space="preserve"> </w:t>
      </w:r>
      <w:r w:rsidR="00EA5C4E" w:rsidRPr="00F30B58">
        <w:rPr>
          <w:rFonts w:ascii="Arial" w:hAnsi="Arial" w:cs="Arial"/>
          <w:sz w:val="22"/>
          <w:szCs w:val="22"/>
        </w:rPr>
        <w:t>The University of</w:t>
      </w:r>
      <w:r w:rsidR="00F30B58">
        <w:rPr>
          <w:rFonts w:ascii="Arial" w:hAnsi="Arial" w:cs="Arial"/>
          <w:sz w:val="22"/>
          <w:szCs w:val="22"/>
        </w:rPr>
        <w:t xml:space="preserve"> </w:t>
      </w:r>
      <w:r w:rsidR="00EA5C4E" w:rsidRPr="00F30B58">
        <w:rPr>
          <w:rFonts w:ascii="Arial" w:hAnsi="Arial" w:cs="Arial"/>
          <w:sz w:val="22"/>
          <w:szCs w:val="22"/>
        </w:rPr>
        <w:t>Oxford in the U</w:t>
      </w:r>
      <w:r w:rsidR="00F30B58">
        <w:rPr>
          <w:rFonts w:ascii="Arial" w:hAnsi="Arial" w:cs="Arial"/>
          <w:sz w:val="22"/>
          <w:szCs w:val="22"/>
        </w:rPr>
        <w:t xml:space="preserve">nited </w:t>
      </w:r>
      <w:r w:rsidR="00EA5C4E" w:rsidRPr="00F30B58">
        <w:rPr>
          <w:rFonts w:ascii="Arial" w:hAnsi="Arial" w:cs="Arial"/>
          <w:sz w:val="22"/>
          <w:szCs w:val="22"/>
        </w:rPr>
        <w:t>K</w:t>
      </w:r>
      <w:r w:rsidR="00F30B58">
        <w:rPr>
          <w:rFonts w:ascii="Arial" w:hAnsi="Arial" w:cs="Arial"/>
          <w:sz w:val="22"/>
          <w:szCs w:val="22"/>
        </w:rPr>
        <w:t>ingdom</w:t>
      </w:r>
      <w:r w:rsidR="00EA5C4E" w:rsidRPr="00F30B58">
        <w:rPr>
          <w:rFonts w:ascii="Arial" w:hAnsi="Arial" w:cs="Arial"/>
          <w:sz w:val="22"/>
          <w:szCs w:val="22"/>
        </w:rPr>
        <w:t> and the U</w:t>
      </w:r>
      <w:r w:rsidR="00DE6EA0">
        <w:rPr>
          <w:rFonts w:ascii="Arial" w:hAnsi="Arial" w:cs="Arial"/>
          <w:sz w:val="22"/>
          <w:szCs w:val="22"/>
        </w:rPr>
        <w:t xml:space="preserve">nited </w:t>
      </w:r>
      <w:r w:rsidR="00EA5C4E" w:rsidRPr="00F30B58">
        <w:rPr>
          <w:rFonts w:ascii="Arial" w:hAnsi="Arial" w:cs="Arial"/>
          <w:sz w:val="22"/>
          <w:szCs w:val="22"/>
        </w:rPr>
        <w:t>K</w:t>
      </w:r>
      <w:r w:rsidR="00DE6EA0">
        <w:rPr>
          <w:rFonts w:ascii="Arial" w:hAnsi="Arial" w:cs="Arial"/>
          <w:sz w:val="22"/>
          <w:szCs w:val="22"/>
        </w:rPr>
        <w:t>ingdom</w:t>
      </w:r>
      <w:r w:rsidR="00EA5C4E" w:rsidRPr="00F30B58">
        <w:rPr>
          <w:rFonts w:ascii="Arial" w:hAnsi="Arial" w:cs="Arial"/>
          <w:sz w:val="22"/>
          <w:szCs w:val="22"/>
        </w:rPr>
        <w:t>-based multinational biopharmaceutical firm AstraZeneca partnered in the month of April 2020 to advance the development and mass production of the COVID-19 vaccine, which the University then trailed.</w:t>
      </w:r>
    </w:p>
    <w:p w14:paraId="03FE5F18" w14:textId="77777777" w:rsidR="00CC32B9" w:rsidRDefault="00BA550F" w:rsidP="00F327CD">
      <w:pPr>
        <w:pStyle w:val="ListParagraph"/>
        <w:spacing w:line="360" w:lineRule="auto"/>
        <w:ind w:left="0"/>
        <w:jc w:val="both"/>
        <w:rPr>
          <w:rFonts w:ascii="Arial" w:hAnsi="Arial" w:cs="Arial"/>
          <w:b/>
          <w:bCs/>
          <w:color w:val="FF00FF"/>
          <w:sz w:val="22"/>
          <w:szCs w:val="22"/>
        </w:rPr>
      </w:pPr>
      <w:r w:rsidRPr="002F72CA">
        <w:rPr>
          <w:rFonts w:ascii="Arial" w:hAnsi="Arial" w:cs="Arial"/>
          <w:b/>
          <w:bCs/>
          <w:color w:val="FF00FF"/>
          <w:sz w:val="22"/>
          <w:szCs w:val="22"/>
        </w:rPr>
        <w:t>APPROACH</w:t>
      </w:r>
      <w:r w:rsidR="00CC32B9">
        <w:rPr>
          <w:rFonts w:ascii="Arial" w:hAnsi="Arial" w:cs="Arial"/>
          <w:b/>
          <w:bCs/>
          <w:color w:val="FF00FF"/>
          <w:sz w:val="22"/>
          <w:szCs w:val="22"/>
        </w:rPr>
        <w:t>:</w:t>
      </w:r>
    </w:p>
    <w:p w14:paraId="0C9A0C2D" w14:textId="5092CFB8" w:rsidR="002F72CA" w:rsidRDefault="004F73E3" w:rsidP="00F327CD">
      <w:pPr>
        <w:pStyle w:val="ListParagraph"/>
        <w:spacing w:line="360" w:lineRule="auto"/>
        <w:ind w:left="0"/>
        <w:jc w:val="both"/>
        <w:rPr>
          <w:rFonts w:ascii="Arial" w:hAnsi="Arial" w:cs="Arial"/>
          <w:b/>
          <w:bCs/>
          <w:color w:val="FF00FF"/>
          <w:sz w:val="22"/>
          <w:szCs w:val="22"/>
        </w:rPr>
      </w:pPr>
      <w:r w:rsidRPr="004F73E3">
        <w:rPr>
          <w:rFonts w:ascii="Arial" w:hAnsi="Arial" w:cs="Arial"/>
          <w:sz w:val="22"/>
          <w:szCs w:val="22"/>
        </w:rPr>
        <w:t xml:space="preserve">In the month of April 2020, The University of </w:t>
      </w:r>
      <w:r w:rsidR="00867B87" w:rsidRPr="004F73E3">
        <w:rPr>
          <w:rFonts w:ascii="Arial" w:hAnsi="Arial" w:cs="Arial"/>
          <w:sz w:val="22"/>
          <w:szCs w:val="22"/>
        </w:rPr>
        <w:t>Oxford,</w:t>
      </w:r>
      <w:r w:rsidRPr="004F73E3">
        <w:rPr>
          <w:rFonts w:ascii="Arial" w:hAnsi="Arial" w:cs="Arial"/>
          <w:sz w:val="22"/>
          <w:szCs w:val="22"/>
        </w:rPr>
        <w:t xml:space="preserve"> and the multinational biopharmaceutical company AstraZeneca, based in the United Kingdom, partnered to advance the development and mass production of the COVID-19 vaccine, which the University then trailed. This was done because the world was experiencing uncertain times due to the COVID-19 pandemic</w:t>
      </w:r>
      <w:r w:rsidR="005B6AC9">
        <w:rPr>
          <w:rFonts w:ascii="Arial" w:hAnsi="Arial" w:cs="Arial"/>
          <w:sz w:val="22"/>
          <w:szCs w:val="22"/>
        </w:rPr>
        <w:t>.</w:t>
      </w:r>
      <w:r w:rsidR="001419C2">
        <w:rPr>
          <w:rFonts w:ascii="Arial" w:hAnsi="Arial" w:cs="Arial"/>
          <w:sz w:val="22"/>
          <w:szCs w:val="22"/>
        </w:rPr>
        <w:t xml:space="preserve"> </w:t>
      </w:r>
      <w:r w:rsidR="00271D87" w:rsidRPr="00E2608E">
        <w:rPr>
          <w:rFonts w:ascii="Arial" w:hAnsi="Arial" w:cs="Arial"/>
          <w:b/>
          <w:bCs/>
          <w:color w:val="FF00FF"/>
          <w:sz w:val="22"/>
          <w:szCs w:val="22"/>
        </w:rPr>
        <w:t>Liu, Shi, and Yang</w:t>
      </w:r>
      <w:r w:rsidR="00271D87">
        <w:rPr>
          <w:rFonts w:ascii="Arial" w:hAnsi="Arial" w:cs="Arial"/>
          <w:b/>
          <w:bCs/>
          <w:color w:val="FF00FF"/>
          <w:sz w:val="22"/>
          <w:szCs w:val="22"/>
        </w:rPr>
        <w:t>,</w:t>
      </w:r>
      <w:r w:rsidR="00271D87" w:rsidRPr="00E2608E">
        <w:rPr>
          <w:rFonts w:ascii="Arial" w:hAnsi="Arial" w:cs="Arial"/>
          <w:b/>
          <w:bCs/>
          <w:color w:val="FF00FF"/>
          <w:sz w:val="22"/>
          <w:szCs w:val="22"/>
        </w:rPr>
        <w:t xml:space="preserve"> (2022),</w:t>
      </w:r>
    </w:p>
    <w:p w14:paraId="3C39D7E6" w14:textId="05E8EDCD" w:rsidR="001C7584" w:rsidRPr="005E5BDC" w:rsidRDefault="00215C26" w:rsidP="00F327CD">
      <w:pPr>
        <w:pStyle w:val="Heading3"/>
        <w:spacing w:line="360" w:lineRule="auto"/>
        <w:rPr>
          <w:rFonts w:ascii="Arial" w:hAnsi="Arial" w:cs="Arial"/>
          <w:b/>
          <w:bCs/>
          <w:color w:val="FF00FF"/>
        </w:rPr>
      </w:pPr>
      <w:r w:rsidRPr="005E5BDC">
        <w:rPr>
          <w:rFonts w:ascii="Arial" w:hAnsi="Arial" w:cs="Arial"/>
          <w:b/>
          <w:bCs/>
          <w:color w:val="FF00FF"/>
        </w:rPr>
        <w:t xml:space="preserve">4.1.3 </w:t>
      </w:r>
      <w:r w:rsidR="00F379D5" w:rsidRPr="005E5BDC">
        <w:rPr>
          <w:rFonts w:ascii="Arial" w:hAnsi="Arial" w:cs="Arial"/>
          <w:b/>
          <w:bCs/>
          <w:color w:val="FF00FF"/>
        </w:rPr>
        <w:t>COMPLEXITY</w:t>
      </w:r>
      <w:r w:rsidR="001C7584" w:rsidRPr="005E5BDC">
        <w:rPr>
          <w:rFonts w:ascii="Arial" w:hAnsi="Arial" w:cs="Arial"/>
          <w:b/>
          <w:bCs/>
          <w:color w:val="FF00FF"/>
        </w:rPr>
        <w:t>:</w:t>
      </w:r>
      <w:r w:rsidR="00F379D5" w:rsidRPr="005E5BDC">
        <w:rPr>
          <w:rFonts w:ascii="Arial" w:hAnsi="Arial" w:cs="Arial"/>
          <w:b/>
          <w:bCs/>
          <w:color w:val="FF00FF"/>
        </w:rPr>
        <w:t xml:space="preserve"> </w:t>
      </w:r>
    </w:p>
    <w:p w14:paraId="6E155847" w14:textId="1131BD5A" w:rsidR="00F379D5" w:rsidRPr="00B35D5F" w:rsidRDefault="008B2C87" w:rsidP="00F327CD">
      <w:pPr>
        <w:pStyle w:val="ListParagraph"/>
        <w:spacing w:line="360" w:lineRule="auto"/>
        <w:ind w:left="0"/>
        <w:jc w:val="both"/>
        <w:rPr>
          <w:rFonts w:ascii="Arial" w:hAnsi="Arial" w:cs="Arial"/>
          <w:sz w:val="22"/>
          <w:szCs w:val="22"/>
        </w:rPr>
      </w:pPr>
      <w:r w:rsidRPr="00E2608E">
        <w:rPr>
          <w:rFonts w:ascii="Arial" w:hAnsi="Arial" w:cs="Arial"/>
          <w:b/>
          <w:bCs/>
          <w:color w:val="FF00FF"/>
          <w:sz w:val="22"/>
          <w:szCs w:val="22"/>
        </w:rPr>
        <w:t>Liu, Shi, and Yang</w:t>
      </w:r>
      <w:r>
        <w:rPr>
          <w:rFonts w:ascii="Arial" w:hAnsi="Arial" w:cs="Arial"/>
          <w:b/>
          <w:bCs/>
          <w:color w:val="FF00FF"/>
          <w:sz w:val="22"/>
          <w:szCs w:val="22"/>
        </w:rPr>
        <w:t>,</w:t>
      </w:r>
      <w:r w:rsidRPr="00E2608E">
        <w:rPr>
          <w:rFonts w:ascii="Arial" w:hAnsi="Arial" w:cs="Arial"/>
          <w:b/>
          <w:bCs/>
          <w:color w:val="FF00FF"/>
          <w:sz w:val="22"/>
          <w:szCs w:val="22"/>
        </w:rPr>
        <w:t xml:space="preserve"> (2022),</w:t>
      </w:r>
      <w:r>
        <w:rPr>
          <w:rFonts w:ascii="Arial" w:hAnsi="Arial" w:cs="Arial"/>
          <w:b/>
          <w:bCs/>
          <w:color w:val="FF00FF"/>
          <w:sz w:val="22"/>
          <w:szCs w:val="22"/>
        </w:rPr>
        <w:t xml:space="preserve"> </w:t>
      </w:r>
      <w:r w:rsidRPr="008B2C87">
        <w:rPr>
          <w:rFonts w:ascii="Arial" w:hAnsi="Arial" w:cs="Arial"/>
          <w:sz w:val="22"/>
          <w:szCs w:val="22"/>
        </w:rPr>
        <w:t>state</w:t>
      </w:r>
      <w:r>
        <w:rPr>
          <w:rFonts w:ascii="Arial" w:hAnsi="Arial" w:cs="Arial"/>
          <w:b/>
          <w:bCs/>
          <w:color w:val="FF00FF"/>
          <w:sz w:val="22"/>
          <w:szCs w:val="22"/>
        </w:rPr>
        <w:t xml:space="preserve"> </w:t>
      </w:r>
      <w:r w:rsidRPr="00B35D5F">
        <w:rPr>
          <w:rFonts w:ascii="Arial" w:hAnsi="Arial" w:cs="Arial"/>
          <w:sz w:val="22"/>
          <w:szCs w:val="22"/>
        </w:rPr>
        <w:t>in</w:t>
      </w:r>
      <w:r w:rsidR="00B35D5F" w:rsidRPr="00B35D5F">
        <w:rPr>
          <w:rFonts w:ascii="Arial" w:hAnsi="Arial" w:cs="Arial"/>
          <w:sz w:val="22"/>
          <w:szCs w:val="22"/>
        </w:rPr>
        <w:t xml:space="preserve"> actuality, because of the intricate nature of the goods and the interaction between complex exaptation and the ecosystem, the ecosystem influences the </w:t>
      </w:r>
      <w:r w:rsidR="00B35D5F" w:rsidRPr="00B35D5F">
        <w:rPr>
          <w:rFonts w:ascii="Arial" w:hAnsi="Arial" w:cs="Arial"/>
          <w:sz w:val="22"/>
          <w:szCs w:val="22"/>
        </w:rPr>
        <w:lastRenderedPageBreak/>
        <w:t>quickening pace of creative thinking throughout the time of crisis and offers the possibility for lengthy, sustainability-oriented innovation.</w:t>
      </w:r>
      <w:r w:rsidR="003424EC">
        <w:rPr>
          <w:rFonts w:ascii="Arial" w:hAnsi="Arial" w:cs="Arial"/>
          <w:sz w:val="22"/>
          <w:szCs w:val="22"/>
        </w:rPr>
        <w:t xml:space="preserve"> </w:t>
      </w:r>
      <w:r w:rsidR="0050214B">
        <w:rPr>
          <w:rFonts w:ascii="Arial" w:hAnsi="Arial" w:cs="Arial"/>
          <w:b/>
          <w:bCs/>
          <w:color w:val="FF00FF"/>
          <w:sz w:val="22"/>
          <w:szCs w:val="22"/>
        </w:rPr>
        <w:t xml:space="preserve">Costa-Font, Asaria, and Mossialos, (2021) </w:t>
      </w:r>
      <w:r w:rsidR="00C266E9">
        <w:rPr>
          <w:rFonts w:ascii="Arial" w:hAnsi="Arial" w:cs="Arial"/>
          <w:b/>
          <w:bCs/>
          <w:color w:val="FF00FF"/>
          <w:sz w:val="22"/>
          <w:szCs w:val="22"/>
        </w:rPr>
        <w:t xml:space="preserve">state </w:t>
      </w:r>
      <w:r w:rsidR="00C266E9">
        <w:rPr>
          <w:rFonts w:ascii="Arial" w:hAnsi="Arial" w:cs="Arial"/>
          <w:sz w:val="22"/>
          <w:szCs w:val="22"/>
        </w:rPr>
        <w:t>r</w:t>
      </w:r>
      <w:r w:rsidR="003424EC" w:rsidRPr="003424EC">
        <w:rPr>
          <w:rFonts w:ascii="Arial" w:hAnsi="Arial" w:cs="Arial"/>
          <w:sz w:val="22"/>
          <w:szCs w:val="22"/>
        </w:rPr>
        <w:t>esearchers contend whether the phenomenon of "erring on the fringes of uncommon events" might account for the mismatch between regulations and vaccines. Which is to say, authorities often support a conservative stance when uncommon incidents receive significant media attention, even when the risks associated with COVID-19 infection are 10% more likely to result in fatalities from vaccination adverse effects.</w:t>
      </w:r>
    </w:p>
    <w:p w14:paraId="7CC10258" w14:textId="77777777" w:rsidR="001C7584" w:rsidRDefault="002F72CA" w:rsidP="00F327CD">
      <w:pPr>
        <w:pStyle w:val="ListParagraph"/>
        <w:spacing w:line="360" w:lineRule="auto"/>
        <w:ind w:left="0"/>
        <w:jc w:val="both"/>
        <w:rPr>
          <w:rFonts w:ascii="Arial" w:hAnsi="Arial" w:cs="Arial"/>
          <w:b/>
          <w:bCs/>
          <w:color w:val="FF00FF"/>
          <w:sz w:val="22"/>
          <w:szCs w:val="22"/>
        </w:rPr>
      </w:pPr>
      <w:r w:rsidRPr="00A5494B">
        <w:rPr>
          <w:rFonts w:ascii="Arial" w:hAnsi="Arial" w:cs="Arial"/>
          <w:b/>
          <w:bCs/>
          <w:color w:val="FF00FF"/>
          <w:sz w:val="22"/>
          <w:szCs w:val="22"/>
        </w:rPr>
        <w:t>Example</w:t>
      </w:r>
      <w:r w:rsidR="001C7584">
        <w:rPr>
          <w:rFonts w:ascii="Arial" w:hAnsi="Arial" w:cs="Arial"/>
          <w:b/>
          <w:bCs/>
          <w:color w:val="FF00FF"/>
          <w:sz w:val="22"/>
          <w:szCs w:val="22"/>
        </w:rPr>
        <w:t>:</w:t>
      </w:r>
    </w:p>
    <w:p w14:paraId="205C8A2F" w14:textId="4210A06D" w:rsidR="002F72CA" w:rsidRPr="00AA5272" w:rsidRDefault="001C7584" w:rsidP="00F327CD">
      <w:pPr>
        <w:pStyle w:val="ListParagraph"/>
        <w:spacing w:line="360" w:lineRule="auto"/>
        <w:ind w:left="0"/>
        <w:jc w:val="both"/>
        <w:rPr>
          <w:rFonts w:ascii="Arial" w:hAnsi="Arial" w:cs="Arial"/>
          <w:sz w:val="22"/>
          <w:szCs w:val="22"/>
        </w:rPr>
      </w:pPr>
      <w:r>
        <w:rPr>
          <w:rFonts w:ascii="Arial" w:hAnsi="Arial" w:cs="Arial"/>
          <w:sz w:val="22"/>
          <w:szCs w:val="22"/>
        </w:rPr>
        <w:t>A</w:t>
      </w:r>
      <w:r w:rsidR="00155EC2" w:rsidRPr="00155EC2">
        <w:rPr>
          <w:rFonts w:ascii="Arial" w:hAnsi="Arial" w:cs="Arial"/>
          <w:sz w:val="22"/>
          <w:szCs w:val="22"/>
        </w:rPr>
        <w:t>s indicated by</w:t>
      </w:r>
      <w:r w:rsidR="00155EC2" w:rsidRPr="00155EC2">
        <w:rPr>
          <w:rFonts w:ascii="Arial" w:hAnsi="Arial" w:cs="Arial"/>
          <w:b/>
          <w:bCs/>
          <w:sz w:val="22"/>
          <w:szCs w:val="22"/>
        </w:rPr>
        <w:t xml:space="preserve"> </w:t>
      </w:r>
      <w:r w:rsidR="00155EC2" w:rsidRPr="00155EC2">
        <w:rPr>
          <w:rFonts w:ascii="Arial" w:hAnsi="Arial" w:cs="Arial"/>
          <w:b/>
          <w:bCs/>
          <w:color w:val="FF00FF"/>
          <w:sz w:val="22"/>
          <w:szCs w:val="22"/>
        </w:rPr>
        <w:t xml:space="preserve">Costa-Font, Asaria, and Mossialos (2021), </w:t>
      </w:r>
      <w:r w:rsidR="00AA5272" w:rsidRPr="00AA5272">
        <w:rPr>
          <w:rFonts w:ascii="Arial" w:hAnsi="Arial" w:cs="Arial"/>
          <w:sz w:val="22"/>
          <w:szCs w:val="22"/>
        </w:rPr>
        <w:t>Over twenty million of the initial vaccinations of the A</w:t>
      </w:r>
      <w:r w:rsidR="009C36EC">
        <w:rPr>
          <w:rFonts w:ascii="Arial" w:hAnsi="Arial" w:cs="Arial"/>
          <w:sz w:val="22"/>
          <w:szCs w:val="22"/>
        </w:rPr>
        <w:t>straZeneca</w:t>
      </w:r>
      <w:r w:rsidR="00AA5272" w:rsidRPr="00AA5272">
        <w:rPr>
          <w:rFonts w:ascii="Arial" w:hAnsi="Arial" w:cs="Arial"/>
          <w:sz w:val="22"/>
          <w:szCs w:val="22"/>
        </w:rPr>
        <w:t xml:space="preserve"> was given </w:t>
      </w:r>
      <w:r w:rsidR="001E698D">
        <w:rPr>
          <w:rFonts w:ascii="Arial" w:hAnsi="Arial" w:cs="Arial"/>
          <w:sz w:val="22"/>
          <w:szCs w:val="22"/>
        </w:rPr>
        <w:t>in</w:t>
      </w:r>
      <w:r w:rsidR="00AA5272" w:rsidRPr="00AA5272">
        <w:rPr>
          <w:rFonts w:ascii="Arial" w:hAnsi="Arial" w:cs="Arial"/>
          <w:sz w:val="22"/>
          <w:szCs w:val="22"/>
        </w:rPr>
        <w:t xml:space="preserve"> the United Kingdom by the final day of the month of March 2021, as part of its advocacy efforts. The Medicines and Healthcare Products Regulatory Agency (MHRA), a UK regulator, has discovered 168 instances and 32 fatalities of A</w:t>
      </w:r>
      <w:r w:rsidR="002C5936">
        <w:rPr>
          <w:rFonts w:ascii="Arial" w:hAnsi="Arial" w:cs="Arial"/>
          <w:sz w:val="22"/>
          <w:szCs w:val="22"/>
        </w:rPr>
        <w:t>stra</w:t>
      </w:r>
      <w:r w:rsidR="00AA5272" w:rsidRPr="00AA5272">
        <w:rPr>
          <w:rFonts w:ascii="Arial" w:hAnsi="Arial" w:cs="Arial"/>
          <w:sz w:val="22"/>
          <w:szCs w:val="22"/>
        </w:rPr>
        <w:t>Z</w:t>
      </w:r>
      <w:r w:rsidR="002C5936">
        <w:rPr>
          <w:rFonts w:ascii="Arial" w:hAnsi="Arial" w:cs="Arial"/>
          <w:sz w:val="22"/>
          <w:szCs w:val="22"/>
        </w:rPr>
        <w:t>eneca</w:t>
      </w:r>
      <w:r w:rsidR="00AA5272" w:rsidRPr="00AA5272">
        <w:rPr>
          <w:rFonts w:ascii="Arial" w:hAnsi="Arial" w:cs="Arial"/>
          <w:sz w:val="22"/>
          <w:szCs w:val="22"/>
        </w:rPr>
        <w:t xml:space="preserve"> vaccination recipients developing uncommon blood clots. Every unusual clot case report</w:t>
      </w:r>
      <w:r w:rsidR="00A4350E">
        <w:rPr>
          <w:rFonts w:ascii="Arial" w:hAnsi="Arial" w:cs="Arial"/>
          <w:sz w:val="22"/>
          <w:szCs w:val="22"/>
        </w:rPr>
        <w:t>-</w:t>
      </w:r>
      <w:r w:rsidR="00AA5272" w:rsidRPr="00AA5272">
        <w:rPr>
          <w:rFonts w:ascii="Arial" w:hAnsi="Arial" w:cs="Arial"/>
          <w:sz w:val="22"/>
          <w:szCs w:val="22"/>
        </w:rPr>
        <w:t>all except one</w:t>
      </w:r>
      <w:r w:rsidR="00A4350E">
        <w:rPr>
          <w:rFonts w:ascii="Arial" w:hAnsi="Arial" w:cs="Arial"/>
          <w:sz w:val="22"/>
          <w:szCs w:val="22"/>
        </w:rPr>
        <w:t>-</w:t>
      </w:r>
      <w:r w:rsidR="00AA5272" w:rsidRPr="00AA5272">
        <w:rPr>
          <w:rFonts w:ascii="Arial" w:hAnsi="Arial" w:cs="Arial"/>
          <w:sz w:val="22"/>
          <w:szCs w:val="22"/>
        </w:rPr>
        <w:t xml:space="preserve">occurred following a first dosage. </w:t>
      </w:r>
      <w:r w:rsidR="00A4350E" w:rsidRPr="00AA5272">
        <w:rPr>
          <w:rFonts w:ascii="Arial" w:hAnsi="Arial" w:cs="Arial"/>
          <w:sz w:val="22"/>
          <w:szCs w:val="22"/>
        </w:rPr>
        <w:t>A</w:t>
      </w:r>
      <w:r w:rsidR="00AA5272" w:rsidRPr="00AA5272">
        <w:rPr>
          <w:rFonts w:ascii="Arial" w:hAnsi="Arial" w:cs="Arial"/>
          <w:sz w:val="22"/>
          <w:szCs w:val="22"/>
        </w:rPr>
        <w:t xml:space="preserve"> danger that is greatly exceeded by the advantages of vaccination Nonetheless, access to A</w:t>
      </w:r>
      <w:r w:rsidR="00A366B0">
        <w:rPr>
          <w:rFonts w:ascii="Arial" w:hAnsi="Arial" w:cs="Arial"/>
          <w:sz w:val="22"/>
          <w:szCs w:val="22"/>
        </w:rPr>
        <w:t>stra</w:t>
      </w:r>
      <w:r w:rsidR="00AA5272" w:rsidRPr="00AA5272">
        <w:rPr>
          <w:rFonts w:ascii="Arial" w:hAnsi="Arial" w:cs="Arial"/>
          <w:sz w:val="22"/>
          <w:szCs w:val="22"/>
        </w:rPr>
        <w:t>Z</w:t>
      </w:r>
      <w:r w:rsidR="00A366B0">
        <w:rPr>
          <w:rFonts w:ascii="Arial" w:hAnsi="Arial" w:cs="Arial"/>
          <w:sz w:val="22"/>
          <w:szCs w:val="22"/>
        </w:rPr>
        <w:t>eneca</w:t>
      </w:r>
      <w:r w:rsidR="00AA5272" w:rsidRPr="00AA5272">
        <w:rPr>
          <w:rFonts w:ascii="Arial" w:hAnsi="Arial" w:cs="Arial"/>
          <w:sz w:val="22"/>
          <w:szCs w:val="22"/>
        </w:rPr>
        <w:t xml:space="preserve"> vaccinations is restricted in a number of nations, especially for youth demographic groups.</w:t>
      </w:r>
      <w:r w:rsidR="004B2CCE" w:rsidRPr="004B2CCE">
        <w:t xml:space="preserve"> </w:t>
      </w:r>
      <w:r w:rsidR="004B2CCE" w:rsidRPr="004B2CCE">
        <w:rPr>
          <w:rFonts w:ascii="Arial" w:hAnsi="Arial" w:cs="Arial"/>
          <w:sz w:val="22"/>
          <w:szCs w:val="22"/>
        </w:rPr>
        <w:t>Notwithstanding the EMA's instructions to keep vaccinating the</w:t>
      </w:r>
      <w:r w:rsidR="00201A79">
        <w:rPr>
          <w:rFonts w:ascii="Arial" w:hAnsi="Arial" w:cs="Arial"/>
          <w:sz w:val="22"/>
          <w:szCs w:val="22"/>
        </w:rPr>
        <w:t xml:space="preserve"> </w:t>
      </w:r>
      <w:r w:rsidR="004B2CCE" w:rsidRPr="004B2CCE">
        <w:rPr>
          <w:rFonts w:ascii="Arial" w:hAnsi="Arial" w:cs="Arial"/>
          <w:sz w:val="22"/>
          <w:szCs w:val="22"/>
        </w:rPr>
        <w:t>of-65 demographic, ten European nations have limited the administration of the AstraZeneca vaccine in this population because Oxford's Phase III study had produced insufficient evidence.</w:t>
      </w:r>
    </w:p>
    <w:p w14:paraId="633840AF" w14:textId="77777777" w:rsidR="00E21E83" w:rsidRDefault="00BA550F" w:rsidP="00F327CD">
      <w:pPr>
        <w:pStyle w:val="ListParagraph"/>
        <w:spacing w:line="360" w:lineRule="auto"/>
        <w:ind w:left="0"/>
        <w:jc w:val="both"/>
        <w:rPr>
          <w:rFonts w:ascii="Arial" w:hAnsi="Arial" w:cs="Arial"/>
          <w:b/>
          <w:bCs/>
          <w:color w:val="FF00FF"/>
          <w:sz w:val="22"/>
          <w:szCs w:val="22"/>
        </w:rPr>
      </w:pPr>
      <w:r w:rsidRPr="002F72CA">
        <w:rPr>
          <w:rFonts w:ascii="Arial" w:hAnsi="Arial" w:cs="Arial"/>
          <w:b/>
          <w:bCs/>
          <w:color w:val="FF00FF"/>
          <w:sz w:val="22"/>
          <w:szCs w:val="22"/>
        </w:rPr>
        <w:t>APPROACH</w:t>
      </w:r>
      <w:r w:rsidR="001C7584">
        <w:rPr>
          <w:rFonts w:ascii="Arial" w:hAnsi="Arial" w:cs="Arial"/>
          <w:b/>
          <w:bCs/>
          <w:color w:val="FF00FF"/>
          <w:sz w:val="22"/>
          <w:szCs w:val="22"/>
        </w:rPr>
        <w:t>:</w:t>
      </w:r>
      <w:r w:rsidR="001F67C5">
        <w:rPr>
          <w:rFonts w:ascii="Arial" w:hAnsi="Arial" w:cs="Arial"/>
          <w:b/>
          <w:bCs/>
          <w:color w:val="FF00FF"/>
          <w:sz w:val="22"/>
          <w:szCs w:val="22"/>
        </w:rPr>
        <w:t xml:space="preserve"> </w:t>
      </w:r>
    </w:p>
    <w:p w14:paraId="2A6F26F8" w14:textId="42160E88" w:rsidR="00632CE5" w:rsidRPr="005E5BDC" w:rsidRDefault="00631940" w:rsidP="00F327CD">
      <w:pPr>
        <w:pStyle w:val="ListParagraph"/>
        <w:spacing w:line="360" w:lineRule="auto"/>
        <w:ind w:left="0"/>
        <w:jc w:val="both"/>
        <w:rPr>
          <w:rFonts w:ascii="Arial" w:hAnsi="Arial" w:cs="Arial"/>
          <w:b/>
          <w:bCs/>
          <w:color w:val="FF00FF"/>
          <w:sz w:val="22"/>
          <w:szCs w:val="22"/>
          <w:shd w:val="clear" w:color="auto" w:fill="FFFFFF"/>
        </w:rPr>
      </w:pPr>
      <w:r w:rsidRPr="002379C6">
        <w:rPr>
          <w:rFonts w:ascii="Arial" w:hAnsi="Arial" w:cs="Arial"/>
          <w:color w:val="363636"/>
          <w:sz w:val="22"/>
          <w:szCs w:val="22"/>
          <w:shd w:val="clear" w:color="auto" w:fill="FFFFFF"/>
        </w:rPr>
        <w:t>Organisations are turning more often</w:t>
      </w:r>
      <w:r w:rsidR="00632CE5" w:rsidRPr="002379C6">
        <w:rPr>
          <w:rFonts w:ascii="Arial" w:hAnsi="Arial" w:cs="Arial"/>
          <w:color w:val="363636"/>
          <w:sz w:val="22"/>
          <w:szCs w:val="22"/>
          <w:shd w:val="clear" w:color="auto" w:fill="FFFFFF"/>
        </w:rPr>
        <w:t xml:space="preserve"> </w:t>
      </w:r>
      <w:r w:rsidRPr="002379C6">
        <w:rPr>
          <w:rFonts w:ascii="Arial" w:hAnsi="Arial" w:cs="Arial"/>
          <w:color w:val="363636"/>
          <w:sz w:val="22"/>
          <w:szCs w:val="22"/>
          <w:shd w:val="clear" w:color="auto" w:fill="FFFFFF"/>
        </w:rPr>
        <w:t xml:space="preserve">to contracted factories throughout </w:t>
      </w:r>
      <w:r w:rsidR="005F58DF">
        <w:rPr>
          <w:rFonts w:ascii="Arial" w:hAnsi="Arial" w:cs="Arial"/>
          <w:color w:val="363636"/>
          <w:sz w:val="22"/>
          <w:szCs w:val="22"/>
          <w:shd w:val="clear" w:color="auto" w:fill="FFFFFF"/>
        </w:rPr>
        <w:t xml:space="preserve">the </w:t>
      </w:r>
      <w:r w:rsidRPr="002379C6">
        <w:rPr>
          <w:rFonts w:ascii="Arial" w:hAnsi="Arial" w:cs="Arial"/>
          <w:color w:val="363636"/>
          <w:sz w:val="22"/>
          <w:szCs w:val="22"/>
          <w:shd w:val="clear" w:color="auto" w:fill="FFFFFF"/>
        </w:rPr>
        <w:t>world</w:t>
      </w:r>
      <w:r w:rsidR="005F58DF">
        <w:rPr>
          <w:rFonts w:ascii="Arial" w:hAnsi="Arial" w:cs="Arial"/>
          <w:color w:val="363636"/>
          <w:sz w:val="22"/>
          <w:szCs w:val="22"/>
          <w:shd w:val="clear" w:color="auto" w:fill="FFFFFF"/>
        </w:rPr>
        <w:t xml:space="preserve"> </w:t>
      </w:r>
      <w:r w:rsidRPr="002379C6">
        <w:rPr>
          <w:rFonts w:ascii="Arial" w:hAnsi="Arial" w:cs="Arial"/>
          <w:color w:val="363636"/>
          <w:sz w:val="22"/>
          <w:szCs w:val="22"/>
          <w:shd w:val="clear" w:color="auto" w:fill="FFFFFF"/>
        </w:rPr>
        <w:t>in order to satisfy consumer demands in a timely and cost-effective manner—but globalisation creates complication.</w:t>
      </w:r>
    </w:p>
    <w:p w14:paraId="57CBCD05" w14:textId="5FEDC7BA" w:rsidR="00E21E83" w:rsidRPr="005E5BDC" w:rsidRDefault="00215C26" w:rsidP="00F327CD">
      <w:pPr>
        <w:pStyle w:val="Heading3"/>
        <w:spacing w:line="360" w:lineRule="auto"/>
        <w:rPr>
          <w:rFonts w:ascii="Arial" w:hAnsi="Arial" w:cs="Arial"/>
          <w:b/>
          <w:bCs/>
          <w:color w:val="FF00FF"/>
        </w:rPr>
      </w:pPr>
      <w:r w:rsidRPr="005E5BDC">
        <w:rPr>
          <w:rFonts w:ascii="Arial" w:hAnsi="Arial" w:cs="Arial"/>
          <w:b/>
          <w:bCs/>
          <w:color w:val="FF00FF"/>
        </w:rPr>
        <w:t xml:space="preserve">4.1.4 </w:t>
      </w:r>
      <w:r w:rsidR="00F379D5" w:rsidRPr="005E5BDC">
        <w:rPr>
          <w:rFonts w:ascii="Arial" w:hAnsi="Arial" w:cs="Arial"/>
          <w:b/>
          <w:bCs/>
          <w:color w:val="FF00FF"/>
        </w:rPr>
        <w:t>AMBIGUITY</w:t>
      </w:r>
      <w:r w:rsidR="00E21E83" w:rsidRPr="005E5BDC">
        <w:rPr>
          <w:rFonts w:ascii="Arial" w:hAnsi="Arial" w:cs="Arial"/>
          <w:b/>
          <w:bCs/>
          <w:color w:val="FF00FF"/>
        </w:rPr>
        <w:t>:</w:t>
      </w:r>
      <w:r w:rsidR="00AA0CC5" w:rsidRPr="005E5BDC">
        <w:rPr>
          <w:rFonts w:ascii="Arial" w:hAnsi="Arial" w:cs="Arial"/>
          <w:b/>
          <w:bCs/>
          <w:color w:val="FF00FF"/>
        </w:rPr>
        <w:t xml:space="preserve"> </w:t>
      </w:r>
    </w:p>
    <w:p w14:paraId="7A132095" w14:textId="4DC1B657" w:rsidR="00A12DB5" w:rsidRPr="00A12DB5" w:rsidRDefault="00E21E83" w:rsidP="00F327CD">
      <w:pPr>
        <w:pStyle w:val="ListParagraph"/>
        <w:spacing w:line="360" w:lineRule="auto"/>
        <w:ind w:left="0"/>
        <w:jc w:val="both"/>
        <w:rPr>
          <w:rFonts w:ascii="Arial" w:hAnsi="Arial" w:cs="Arial"/>
          <w:sz w:val="22"/>
          <w:szCs w:val="22"/>
        </w:rPr>
      </w:pPr>
      <w:r>
        <w:rPr>
          <w:rFonts w:ascii="Arial" w:hAnsi="Arial" w:cs="Arial"/>
          <w:sz w:val="22"/>
          <w:szCs w:val="22"/>
        </w:rPr>
        <w:t>A</w:t>
      </w:r>
      <w:r w:rsidR="00ED567A" w:rsidRPr="00ED567A">
        <w:rPr>
          <w:rFonts w:ascii="Arial" w:hAnsi="Arial" w:cs="Arial"/>
          <w:sz w:val="22"/>
          <w:szCs w:val="22"/>
        </w:rPr>
        <w:t>ccording to</w:t>
      </w:r>
      <w:r w:rsidR="00ED567A" w:rsidRPr="00ED567A">
        <w:rPr>
          <w:rFonts w:ascii="Arial" w:hAnsi="Arial" w:cs="Arial"/>
          <w:b/>
          <w:bCs/>
          <w:sz w:val="22"/>
          <w:szCs w:val="22"/>
        </w:rPr>
        <w:t xml:space="preserve"> </w:t>
      </w:r>
      <w:r w:rsidR="009B43E9">
        <w:rPr>
          <w:rFonts w:ascii="Arial" w:hAnsi="Arial" w:cs="Arial"/>
          <w:b/>
          <w:bCs/>
          <w:color w:val="FF00FF"/>
          <w:sz w:val="22"/>
          <w:szCs w:val="22"/>
        </w:rPr>
        <w:t xml:space="preserve">AstraZeneca, (2023)  </w:t>
      </w:r>
      <w:r w:rsidR="009B43E9">
        <w:rPr>
          <w:rFonts w:ascii="Arial" w:hAnsi="Arial" w:cs="Arial"/>
          <w:sz w:val="22"/>
          <w:szCs w:val="22"/>
        </w:rPr>
        <w:t>a</w:t>
      </w:r>
      <w:r w:rsidR="00AA0CC5" w:rsidRPr="00A36FA6">
        <w:rPr>
          <w:rFonts w:ascii="Arial" w:hAnsi="Arial" w:cs="Arial"/>
          <w:sz w:val="22"/>
          <w:szCs w:val="22"/>
        </w:rPr>
        <w:t>s disciplined thinkers and doers, we perform best in a demanding and occasionally unclear setting. We look for fresh problems to solve every day and strive towards innovative solutions.</w:t>
      </w:r>
      <w:r w:rsidR="00A36FA6" w:rsidRPr="00A36FA6">
        <w:rPr>
          <w:rFonts w:ascii="Arial" w:hAnsi="Arial" w:cs="Arial"/>
          <w:b/>
          <w:bCs/>
          <w:sz w:val="22"/>
          <w:szCs w:val="22"/>
        </w:rPr>
        <w:t xml:space="preserve"> </w:t>
      </w:r>
      <w:r w:rsidR="00A12DB5" w:rsidRPr="00A12DB5">
        <w:rPr>
          <w:rFonts w:ascii="Arial" w:hAnsi="Arial" w:cs="Arial"/>
          <w:sz w:val="22"/>
          <w:szCs w:val="22"/>
        </w:rPr>
        <w:t xml:space="preserve">It is entirely unknown what the features of a causal connection are. There are no antecedents for AZ's unknown unknowns. Due to the pandemic, AstraZeneca had to revisit and redevelop unknowns in the face of ambiguity, forcing the company to confront its unknowns in a way it had never done before. </w:t>
      </w:r>
      <w:r w:rsidR="00A331B3">
        <w:rPr>
          <w:rFonts w:ascii="Arial" w:hAnsi="Arial" w:cs="Arial"/>
          <w:sz w:val="22"/>
          <w:szCs w:val="22"/>
        </w:rPr>
        <w:t xml:space="preserve">AstraZeneca </w:t>
      </w:r>
      <w:r w:rsidR="00EE7638">
        <w:rPr>
          <w:rFonts w:ascii="Arial" w:hAnsi="Arial" w:cs="Arial"/>
          <w:sz w:val="22"/>
          <w:szCs w:val="22"/>
        </w:rPr>
        <w:t>thrive sometimes in the ambiguity world of VUCA framework.</w:t>
      </w:r>
    </w:p>
    <w:p w14:paraId="512AB740" w14:textId="77777777" w:rsidR="00E21E83" w:rsidRDefault="002F72CA" w:rsidP="00F327CD">
      <w:pPr>
        <w:pStyle w:val="ListParagraph"/>
        <w:spacing w:line="360" w:lineRule="auto"/>
        <w:ind w:left="0"/>
        <w:jc w:val="both"/>
        <w:rPr>
          <w:rFonts w:ascii="Arial" w:hAnsi="Arial" w:cs="Arial"/>
          <w:b/>
          <w:bCs/>
          <w:color w:val="FF00FF"/>
          <w:sz w:val="22"/>
          <w:szCs w:val="22"/>
        </w:rPr>
      </w:pPr>
      <w:r w:rsidRPr="00A5494B">
        <w:rPr>
          <w:rFonts w:ascii="Arial" w:hAnsi="Arial" w:cs="Arial"/>
          <w:b/>
          <w:bCs/>
          <w:color w:val="FF00FF"/>
          <w:sz w:val="22"/>
          <w:szCs w:val="22"/>
        </w:rPr>
        <w:t>Example</w:t>
      </w:r>
      <w:r w:rsidR="00E21E83">
        <w:rPr>
          <w:rFonts w:ascii="Arial" w:hAnsi="Arial" w:cs="Arial"/>
          <w:b/>
          <w:bCs/>
          <w:color w:val="FF00FF"/>
          <w:sz w:val="22"/>
          <w:szCs w:val="22"/>
        </w:rPr>
        <w:t>:</w:t>
      </w:r>
    </w:p>
    <w:p w14:paraId="5B5EDAED" w14:textId="49555BF5" w:rsidR="002F72CA" w:rsidRPr="000D750D" w:rsidRDefault="00E21E83" w:rsidP="00F327CD">
      <w:pPr>
        <w:pStyle w:val="ListParagraph"/>
        <w:spacing w:line="360" w:lineRule="auto"/>
        <w:ind w:left="0"/>
        <w:jc w:val="both"/>
        <w:rPr>
          <w:rFonts w:ascii="Arial" w:hAnsi="Arial" w:cs="Arial"/>
          <w:sz w:val="22"/>
          <w:szCs w:val="22"/>
        </w:rPr>
      </w:pPr>
      <w:r w:rsidRPr="00F65B45">
        <w:rPr>
          <w:rFonts w:ascii="Arial" w:hAnsi="Arial" w:cs="Arial"/>
          <w:sz w:val="22"/>
          <w:szCs w:val="22"/>
        </w:rPr>
        <w:t>A</w:t>
      </w:r>
      <w:r w:rsidR="006203E4" w:rsidRPr="00F65B45">
        <w:rPr>
          <w:rFonts w:ascii="Arial" w:hAnsi="Arial" w:cs="Arial"/>
          <w:sz w:val="22"/>
          <w:szCs w:val="22"/>
        </w:rPr>
        <w:t>ccording to</w:t>
      </w:r>
      <w:r w:rsidR="006203E4" w:rsidRPr="00F65B45">
        <w:rPr>
          <w:rFonts w:ascii="Arial" w:hAnsi="Arial" w:cs="Arial"/>
          <w:b/>
          <w:bCs/>
          <w:sz w:val="22"/>
          <w:szCs w:val="22"/>
        </w:rPr>
        <w:t xml:space="preserve"> </w:t>
      </w:r>
      <w:r w:rsidR="006203E4">
        <w:rPr>
          <w:rFonts w:ascii="Arial" w:hAnsi="Arial" w:cs="Arial"/>
          <w:b/>
          <w:bCs/>
          <w:color w:val="FF00FF"/>
          <w:sz w:val="22"/>
          <w:szCs w:val="22"/>
        </w:rPr>
        <w:t>Costa-Font</w:t>
      </w:r>
      <w:r w:rsidR="00F65B45">
        <w:rPr>
          <w:rFonts w:ascii="Arial" w:hAnsi="Arial" w:cs="Arial"/>
          <w:b/>
          <w:bCs/>
          <w:color w:val="FF00FF"/>
          <w:sz w:val="22"/>
          <w:szCs w:val="22"/>
        </w:rPr>
        <w:t xml:space="preserve">, Asaria, and Mossialos, (2021) </w:t>
      </w:r>
      <w:r w:rsidR="000D750D" w:rsidRPr="000D750D">
        <w:rPr>
          <w:rFonts w:ascii="Arial" w:hAnsi="Arial" w:cs="Arial"/>
          <w:sz w:val="22"/>
          <w:szCs w:val="22"/>
        </w:rPr>
        <w:t xml:space="preserve">The discovery of novel COVID-19 vaccines has sparked discussion regarding which immunisations ought to be selected and, in some cases, which ones should be authorised. Vaccines created in China, Russia, and India have not received much attention in Western nations thus far. Access to the AstraZeneca (AZ) </w:t>
      </w:r>
      <w:r w:rsidR="000D750D" w:rsidRPr="000D750D">
        <w:rPr>
          <w:rFonts w:ascii="Arial" w:hAnsi="Arial" w:cs="Arial"/>
          <w:sz w:val="22"/>
          <w:szCs w:val="22"/>
        </w:rPr>
        <w:lastRenderedPageBreak/>
        <w:t>and Johnson &amp; Johnson (JJ) vaccines has been limited along with, certain circumstances, halted between the vaccine candidates currently in use in several western nations because they are thought to be the least safe, even though that they have been approved by the European Medicines Agency (EMA) and recommended by the World Health Organisation (WHO).</w:t>
      </w:r>
      <w:r w:rsidR="00905CFA">
        <w:rPr>
          <w:rFonts w:ascii="Arial" w:hAnsi="Arial" w:cs="Arial"/>
          <w:sz w:val="22"/>
          <w:szCs w:val="22"/>
        </w:rPr>
        <w:t xml:space="preserve"> </w:t>
      </w:r>
      <w:r w:rsidR="00905CFA" w:rsidRPr="00905CFA">
        <w:rPr>
          <w:rFonts w:ascii="Arial" w:hAnsi="Arial" w:cs="Arial"/>
          <w:sz w:val="22"/>
          <w:szCs w:val="22"/>
        </w:rPr>
        <w:t>The cumulative impact of certain widely recognised occurrences, such as the overestimation of minor and infrequent occurrences, ambiguity aversion brought on by contradictory regulatory signals from various nations, and a narrow view of benefits, can account for the decline in public trust that results from regulatory misalignment.</w:t>
      </w:r>
    </w:p>
    <w:p w14:paraId="37B5CB11" w14:textId="77777777" w:rsidR="000A69E8" w:rsidRDefault="00BA550F" w:rsidP="00F327CD">
      <w:pPr>
        <w:pStyle w:val="ListParagraph"/>
        <w:spacing w:line="360" w:lineRule="auto"/>
        <w:ind w:left="0"/>
        <w:jc w:val="both"/>
        <w:rPr>
          <w:rFonts w:ascii="Arial" w:hAnsi="Arial" w:cs="Arial"/>
          <w:b/>
          <w:bCs/>
          <w:color w:val="FF00FF"/>
          <w:sz w:val="22"/>
          <w:szCs w:val="22"/>
        </w:rPr>
      </w:pPr>
      <w:r w:rsidRPr="002F72CA">
        <w:rPr>
          <w:rFonts w:ascii="Arial" w:hAnsi="Arial" w:cs="Arial"/>
          <w:b/>
          <w:bCs/>
          <w:color w:val="FF00FF"/>
          <w:sz w:val="22"/>
          <w:szCs w:val="22"/>
        </w:rPr>
        <w:t>APPROACH</w:t>
      </w:r>
      <w:r w:rsidR="000A69E8">
        <w:rPr>
          <w:rFonts w:ascii="Arial" w:hAnsi="Arial" w:cs="Arial"/>
          <w:b/>
          <w:bCs/>
          <w:color w:val="FF00FF"/>
          <w:sz w:val="22"/>
          <w:szCs w:val="22"/>
        </w:rPr>
        <w:t>:</w:t>
      </w:r>
    </w:p>
    <w:p w14:paraId="281F768E" w14:textId="3957B7FF" w:rsidR="0000402D" w:rsidRPr="005B0FA6" w:rsidRDefault="000A69E8" w:rsidP="00F327CD">
      <w:pPr>
        <w:pStyle w:val="ListParagraph"/>
        <w:spacing w:line="360" w:lineRule="auto"/>
        <w:ind w:left="0"/>
        <w:jc w:val="both"/>
        <w:rPr>
          <w:rFonts w:ascii="Segoe UI" w:hAnsi="Segoe UI" w:cs="Segoe UI"/>
          <w:color w:val="333333"/>
          <w:sz w:val="27"/>
          <w:szCs w:val="27"/>
          <w:shd w:val="clear" w:color="auto" w:fill="FCFCFC"/>
        </w:rPr>
      </w:pPr>
      <w:r w:rsidRPr="00C05DCB">
        <w:rPr>
          <w:rFonts w:ascii="Arial" w:hAnsi="Arial" w:cs="Arial"/>
          <w:sz w:val="22"/>
          <w:szCs w:val="22"/>
        </w:rPr>
        <w:t>T</w:t>
      </w:r>
      <w:r w:rsidR="00996FB9" w:rsidRPr="00C05DCB">
        <w:rPr>
          <w:rFonts w:ascii="Arial" w:hAnsi="Arial" w:cs="Arial"/>
          <w:sz w:val="22"/>
          <w:szCs w:val="22"/>
        </w:rPr>
        <w:t>he ambig</w:t>
      </w:r>
      <w:r w:rsidR="00DC03EA" w:rsidRPr="00C05DCB">
        <w:rPr>
          <w:rFonts w:ascii="Arial" w:hAnsi="Arial" w:cs="Arial"/>
          <w:sz w:val="22"/>
          <w:szCs w:val="22"/>
        </w:rPr>
        <w:t xml:space="preserve">uity for AstraZeneca was the </w:t>
      </w:r>
      <w:r w:rsidR="00976A80" w:rsidRPr="00C05DCB">
        <w:rPr>
          <w:rFonts w:ascii="Arial" w:hAnsi="Arial" w:cs="Arial"/>
          <w:sz w:val="22"/>
          <w:szCs w:val="22"/>
        </w:rPr>
        <w:t>trial</w:t>
      </w:r>
      <w:r w:rsidR="00DC03EA" w:rsidRPr="00C05DCB">
        <w:rPr>
          <w:rFonts w:ascii="Arial" w:hAnsi="Arial" w:cs="Arial"/>
          <w:sz w:val="22"/>
          <w:szCs w:val="22"/>
        </w:rPr>
        <w:t xml:space="preserve"> and e</w:t>
      </w:r>
      <w:r w:rsidR="00286DD5" w:rsidRPr="00C05DCB">
        <w:rPr>
          <w:rFonts w:ascii="Arial" w:hAnsi="Arial" w:cs="Arial"/>
          <w:sz w:val="22"/>
          <w:szCs w:val="22"/>
        </w:rPr>
        <w:t>rror that Oxford, AZ had to perform o</w:t>
      </w:r>
      <w:r w:rsidR="00C05DCB" w:rsidRPr="00C05DCB">
        <w:rPr>
          <w:rFonts w:ascii="Arial" w:hAnsi="Arial" w:cs="Arial"/>
          <w:sz w:val="22"/>
          <w:szCs w:val="22"/>
        </w:rPr>
        <w:t>n the COVID-19 vaccines</w:t>
      </w:r>
      <w:r w:rsidR="00C05DCB" w:rsidRPr="008C15D0">
        <w:rPr>
          <w:rFonts w:ascii="Arial" w:hAnsi="Arial" w:cs="Arial"/>
          <w:sz w:val="22"/>
          <w:szCs w:val="22"/>
        </w:rPr>
        <w:t xml:space="preserve">. </w:t>
      </w:r>
      <w:r w:rsidR="00345074">
        <w:rPr>
          <w:rFonts w:ascii="Arial" w:hAnsi="Arial" w:cs="Arial"/>
          <w:sz w:val="22"/>
          <w:szCs w:val="22"/>
        </w:rPr>
        <w:t xml:space="preserve">Not knowing the unknown </w:t>
      </w:r>
      <w:r w:rsidR="00CA4912">
        <w:rPr>
          <w:rFonts w:ascii="Arial" w:hAnsi="Arial" w:cs="Arial"/>
          <w:sz w:val="22"/>
          <w:szCs w:val="22"/>
        </w:rPr>
        <w:t>effects,</w:t>
      </w:r>
      <w:r w:rsidR="00345074">
        <w:rPr>
          <w:rFonts w:ascii="Arial" w:hAnsi="Arial" w:cs="Arial"/>
          <w:sz w:val="22"/>
          <w:szCs w:val="22"/>
        </w:rPr>
        <w:t xml:space="preserve"> </w:t>
      </w:r>
      <w:r w:rsidR="003028F4">
        <w:rPr>
          <w:rFonts w:ascii="Arial" w:hAnsi="Arial" w:cs="Arial"/>
          <w:sz w:val="22"/>
          <w:szCs w:val="22"/>
        </w:rPr>
        <w:t xml:space="preserve">it would have on the population </w:t>
      </w:r>
      <w:r w:rsidR="000843C7">
        <w:rPr>
          <w:rFonts w:ascii="Arial" w:hAnsi="Arial" w:cs="Arial"/>
          <w:sz w:val="22"/>
          <w:szCs w:val="22"/>
        </w:rPr>
        <w:t>a</w:t>
      </w:r>
      <w:r w:rsidR="008C15D0" w:rsidRPr="008C15D0">
        <w:rPr>
          <w:rFonts w:ascii="Arial" w:hAnsi="Arial" w:cs="Arial"/>
          <w:sz w:val="22"/>
          <w:szCs w:val="22"/>
        </w:rPr>
        <w:t xml:space="preserve">nd </w:t>
      </w:r>
      <w:r w:rsidR="00054AF1">
        <w:rPr>
          <w:rFonts w:ascii="Arial" w:hAnsi="Arial" w:cs="Arial"/>
          <w:sz w:val="22"/>
          <w:szCs w:val="22"/>
        </w:rPr>
        <w:t>AZ</w:t>
      </w:r>
      <w:r w:rsidR="008C15D0" w:rsidRPr="008C15D0">
        <w:rPr>
          <w:rFonts w:ascii="Arial" w:hAnsi="Arial" w:cs="Arial"/>
          <w:sz w:val="22"/>
          <w:szCs w:val="22"/>
        </w:rPr>
        <w:t xml:space="preserve"> subsidiaries </w:t>
      </w:r>
      <w:r w:rsidR="00054AF1">
        <w:rPr>
          <w:rFonts w:ascii="Arial" w:hAnsi="Arial" w:cs="Arial"/>
          <w:sz w:val="22"/>
          <w:szCs w:val="22"/>
        </w:rPr>
        <w:t xml:space="preserve">in </w:t>
      </w:r>
      <w:r w:rsidR="008C15D0" w:rsidRPr="008C15D0">
        <w:rPr>
          <w:rFonts w:ascii="Arial" w:hAnsi="Arial" w:cs="Arial"/>
          <w:sz w:val="22"/>
          <w:szCs w:val="22"/>
        </w:rPr>
        <w:t>India</w:t>
      </w:r>
      <w:r w:rsidR="00054AF1">
        <w:rPr>
          <w:rFonts w:ascii="Arial" w:hAnsi="Arial" w:cs="Arial"/>
          <w:sz w:val="22"/>
          <w:szCs w:val="22"/>
        </w:rPr>
        <w:t xml:space="preserve"> </w:t>
      </w:r>
      <w:r w:rsidR="000843C7" w:rsidRPr="00CA4912">
        <w:rPr>
          <w:rFonts w:ascii="Arial" w:hAnsi="Arial" w:cs="Arial"/>
          <w:sz w:val="22"/>
          <w:szCs w:val="22"/>
        </w:rPr>
        <w:t xml:space="preserve">how the development was </w:t>
      </w:r>
      <w:r w:rsidR="000843C7" w:rsidRPr="00485B3E">
        <w:rPr>
          <w:rFonts w:ascii="Arial" w:hAnsi="Arial" w:cs="Arial"/>
          <w:sz w:val="22"/>
          <w:szCs w:val="22"/>
        </w:rPr>
        <w:t xml:space="preserve">implemented </w:t>
      </w:r>
      <w:r w:rsidR="00045E08" w:rsidRPr="00485B3E">
        <w:rPr>
          <w:rFonts w:ascii="Arial" w:hAnsi="Arial" w:cs="Arial"/>
          <w:sz w:val="22"/>
          <w:szCs w:val="22"/>
        </w:rPr>
        <w:t>for the</w:t>
      </w:r>
      <w:r w:rsidR="00045E08" w:rsidRPr="00BB2A46">
        <w:rPr>
          <w:rFonts w:ascii="Arial" w:hAnsi="Arial" w:cs="Arial"/>
          <w:sz w:val="22"/>
          <w:szCs w:val="22"/>
        </w:rPr>
        <w:t xml:space="preserve"> vaccines to be stopped because </w:t>
      </w:r>
      <w:r w:rsidR="00905CFA" w:rsidRPr="00BB2A46">
        <w:rPr>
          <w:rFonts w:ascii="Arial" w:hAnsi="Arial" w:cs="Arial"/>
          <w:sz w:val="22"/>
          <w:szCs w:val="22"/>
        </w:rPr>
        <w:t xml:space="preserve">they </w:t>
      </w:r>
      <w:r w:rsidR="00035B95">
        <w:rPr>
          <w:rFonts w:ascii="Arial" w:hAnsi="Arial" w:cs="Arial"/>
          <w:sz w:val="22"/>
          <w:szCs w:val="22"/>
        </w:rPr>
        <w:t>were</w:t>
      </w:r>
      <w:r w:rsidR="00485B3E">
        <w:rPr>
          <w:rFonts w:ascii="Arial" w:hAnsi="Arial" w:cs="Arial"/>
          <w:sz w:val="22"/>
          <w:szCs w:val="22"/>
        </w:rPr>
        <w:t>/are</w:t>
      </w:r>
      <w:r w:rsidR="00045E08" w:rsidRPr="00BB2A46">
        <w:rPr>
          <w:rFonts w:ascii="Arial" w:hAnsi="Arial" w:cs="Arial"/>
          <w:sz w:val="22"/>
          <w:szCs w:val="22"/>
        </w:rPr>
        <w:t xml:space="preserve"> </w:t>
      </w:r>
      <w:r w:rsidR="00BB2A46" w:rsidRPr="00BB2A46">
        <w:rPr>
          <w:rFonts w:ascii="Arial" w:hAnsi="Arial" w:cs="Arial"/>
          <w:sz w:val="22"/>
          <w:szCs w:val="22"/>
        </w:rPr>
        <w:t>apparently not safe</w:t>
      </w:r>
      <w:r w:rsidR="00C67A64">
        <w:rPr>
          <w:rFonts w:ascii="Arial" w:hAnsi="Arial" w:cs="Arial"/>
          <w:sz w:val="22"/>
          <w:szCs w:val="22"/>
        </w:rPr>
        <w:t>.</w:t>
      </w:r>
      <w:r w:rsidR="009669C5">
        <w:rPr>
          <w:rFonts w:ascii="Segoe UI" w:hAnsi="Segoe UI" w:cs="Segoe UI"/>
          <w:color w:val="333333"/>
          <w:sz w:val="27"/>
          <w:szCs w:val="27"/>
          <w:shd w:val="clear" w:color="auto" w:fill="FCFCFC"/>
        </w:rPr>
        <w:t> </w:t>
      </w:r>
    </w:p>
    <w:p w14:paraId="3BC6ED7F" w14:textId="4A0BC5B8" w:rsidR="0000402D" w:rsidRDefault="004F4145" w:rsidP="00F327CD">
      <w:pPr>
        <w:spacing w:line="360" w:lineRule="auto"/>
        <w:rPr>
          <w:rFonts w:ascii="Arial" w:hAnsi="Arial" w:cs="Arial"/>
          <w:b/>
          <w:bCs/>
          <w:color w:val="FF00FF"/>
        </w:rPr>
      </w:pPr>
      <w:r w:rsidRPr="004F4145">
        <w:rPr>
          <w:rFonts w:ascii="Arial" w:hAnsi="Arial" w:cs="Arial"/>
          <w:b/>
          <w:bCs/>
          <w:color w:val="FF00FF"/>
        </w:rPr>
        <w:t>INTEGRATION OF VUCA FINDINGS WITH GEOCENTRIC DECISION MAKING</w:t>
      </w:r>
      <w:r>
        <w:rPr>
          <w:rFonts w:ascii="Arial" w:hAnsi="Arial" w:cs="Arial"/>
          <w:b/>
          <w:bCs/>
          <w:color w:val="FF00FF"/>
        </w:rPr>
        <w:t>:</w:t>
      </w:r>
    </w:p>
    <w:p w14:paraId="0B31FF5F" w14:textId="5441E069" w:rsidR="006247F4" w:rsidRPr="00743A94" w:rsidRDefault="00E37820" w:rsidP="00F327CD">
      <w:pPr>
        <w:spacing w:line="360" w:lineRule="auto"/>
        <w:rPr>
          <w:rFonts w:ascii="Arial" w:hAnsi="Arial" w:cs="Arial"/>
          <w:b/>
          <w:bCs/>
          <w:i/>
          <w:iCs/>
          <w:color w:val="FF00FF"/>
        </w:rPr>
      </w:pPr>
      <w:r w:rsidRPr="00743A94">
        <w:rPr>
          <w:rFonts w:ascii="Arial" w:hAnsi="Arial" w:cs="Arial"/>
          <w:b/>
          <w:bCs/>
          <w:i/>
          <w:iCs/>
          <w:color w:val="FF00FF"/>
        </w:rPr>
        <w:t>M</w:t>
      </w:r>
      <w:r>
        <w:rPr>
          <w:rFonts w:ascii="Arial" w:hAnsi="Arial" w:cs="Arial"/>
          <w:b/>
          <w:bCs/>
          <w:i/>
          <w:iCs/>
          <w:color w:val="FF00FF"/>
        </w:rPr>
        <w:t>indfulness.</w:t>
      </w:r>
    </w:p>
    <w:p w14:paraId="10DA0624" w14:textId="330A154D" w:rsidR="000F419E" w:rsidRDefault="00CA36A0" w:rsidP="00F3228E">
      <w:pPr>
        <w:spacing w:line="360" w:lineRule="auto"/>
        <w:jc w:val="both"/>
        <w:rPr>
          <w:rFonts w:ascii="Arial" w:hAnsi="Arial" w:cs="Arial"/>
        </w:rPr>
      </w:pPr>
      <w:r w:rsidRPr="009F2EEB">
        <w:rPr>
          <w:rFonts w:ascii="Arial" w:hAnsi="Arial" w:cs="Arial"/>
        </w:rPr>
        <w:t xml:space="preserve">As defined by </w:t>
      </w:r>
      <w:r w:rsidRPr="00EE3F6C">
        <w:rPr>
          <w:rFonts w:ascii="Arial" w:hAnsi="Arial" w:cs="Arial"/>
          <w:b/>
          <w:bCs/>
          <w:color w:val="FF00FF"/>
        </w:rPr>
        <w:t>Black,</w:t>
      </w:r>
      <w:r w:rsidR="00EE3F6C" w:rsidRPr="00EE3F6C">
        <w:rPr>
          <w:rFonts w:ascii="Arial" w:hAnsi="Arial" w:cs="Arial"/>
          <w:b/>
          <w:bCs/>
          <w:color w:val="FF00FF"/>
        </w:rPr>
        <w:t xml:space="preserve"> (2009)</w:t>
      </w:r>
      <w:r w:rsidRPr="00EE3F6C">
        <w:rPr>
          <w:rFonts w:ascii="Arial" w:hAnsi="Arial" w:cs="Arial"/>
          <w:color w:val="FF00FF"/>
        </w:rPr>
        <w:t xml:space="preserve"> </w:t>
      </w:r>
      <w:r w:rsidRPr="009F2EEB">
        <w:rPr>
          <w:rFonts w:ascii="Arial" w:hAnsi="Arial" w:cs="Arial"/>
        </w:rPr>
        <w:t>these descriptions involve (</w:t>
      </w:r>
      <w:r w:rsidR="00F638B7">
        <w:rPr>
          <w:rFonts w:ascii="Arial" w:hAnsi="Arial" w:cs="Arial"/>
        </w:rPr>
        <w:t>A</w:t>
      </w:r>
      <w:r w:rsidRPr="009F2EEB">
        <w:rPr>
          <w:rFonts w:ascii="Arial" w:hAnsi="Arial" w:cs="Arial"/>
        </w:rPr>
        <w:t>) open and receptive attention to awareness of what is occurring in the present moment (</w:t>
      </w:r>
      <w:r w:rsidR="00F638B7">
        <w:rPr>
          <w:rFonts w:ascii="Arial" w:hAnsi="Arial" w:cs="Arial"/>
        </w:rPr>
        <w:t>B</w:t>
      </w:r>
      <w:r w:rsidRPr="009F2EEB">
        <w:rPr>
          <w:rFonts w:ascii="Arial" w:hAnsi="Arial" w:cs="Arial"/>
        </w:rPr>
        <w:t xml:space="preserve">) consciousness that develops from consciously focusing </w:t>
      </w:r>
      <w:r w:rsidR="00F638B7">
        <w:rPr>
          <w:rFonts w:ascii="Arial" w:hAnsi="Arial" w:cs="Arial"/>
        </w:rPr>
        <w:t>on</w:t>
      </w:r>
      <w:r w:rsidRPr="009F2EEB">
        <w:rPr>
          <w:rFonts w:ascii="Arial" w:hAnsi="Arial" w:cs="Arial"/>
        </w:rPr>
        <w:t xml:space="preserve"> everything is emerging in the immediate time in an open, welcoming, and discriminating manner. (</w:t>
      </w:r>
      <w:r w:rsidR="00F638B7">
        <w:rPr>
          <w:rFonts w:ascii="Arial" w:hAnsi="Arial" w:cs="Arial"/>
        </w:rPr>
        <w:t>C</w:t>
      </w:r>
      <w:r w:rsidRPr="009F2EEB">
        <w:rPr>
          <w:rFonts w:ascii="Arial" w:hAnsi="Arial" w:cs="Arial"/>
        </w:rPr>
        <w:t>) an open attention that is responsive to the entire field of awareness and may be targeted to now experienced sensations, ideas, emotions, and memories;</w:t>
      </w:r>
      <w:r w:rsidR="00A75BE3">
        <w:rPr>
          <w:rFonts w:ascii="Arial" w:hAnsi="Arial" w:cs="Arial"/>
        </w:rPr>
        <w:t xml:space="preserve"> </w:t>
      </w:r>
      <w:r w:rsidRPr="009F2EEB">
        <w:rPr>
          <w:rFonts w:ascii="Arial" w:hAnsi="Arial" w:cs="Arial"/>
        </w:rPr>
        <w:t>(</w:t>
      </w:r>
      <w:r w:rsidR="000047CD">
        <w:rPr>
          <w:rFonts w:ascii="Arial" w:hAnsi="Arial" w:cs="Arial"/>
        </w:rPr>
        <w:t>D</w:t>
      </w:r>
      <w:r w:rsidRPr="009F2EEB">
        <w:rPr>
          <w:rFonts w:ascii="Arial" w:hAnsi="Arial" w:cs="Arial"/>
        </w:rPr>
        <w:t>) awakening from an existence spent on autopilot and dependent on habitual reacting.</w:t>
      </w:r>
      <w:r w:rsidR="00607309">
        <w:rPr>
          <w:rFonts w:ascii="Arial" w:hAnsi="Arial" w:cs="Arial"/>
        </w:rPr>
        <w:t xml:space="preserve"> </w:t>
      </w:r>
    </w:p>
    <w:p w14:paraId="0FDA32C8" w14:textId="77777777" w:rsidR="00EF6F49" w:rsidRDefault="0037782E" w:rsidP="00F3228E">
      <w:pPr>
        <w:spacing w:line="360" w:lineRule="auto"/>
        <w:jc w:val="both"/>
        <w:rPr>
          <w:rFonts w:ascii="Arial" w:hAnsi="Arial" w:cs="Arial"/>
        </w:rPr>
      </w:pPr>
      <w:r w:rsidRPr="00921167">
        <w:rPr>
          <w:rFonts w:ascii="Arial" w:hAnsi="Arial" w:cs="Arial"/>
          <w:b/>
          <w:bCs/>
          <w:color w:val="FF00FF"/>
        </w:rPr>
        <w:t>Robinson</w:t>
      </w:r>
      <w:r w:rsidR="00921167" w:rsidRPr="00921167">
        <w:rPr>
          <w:rFonts w:ascii="Arial" w:hAnsi="Arial" w:cs="Arial"/>
          <w:b/>
          <w:bCs/>
          <w:color w:val="FF00FF"/>
        </w:rPr>
        <w:t xml:space="preserve">, </w:t>
      </w:r>
      <w:r w:rsidR="00E36F3C">
        <w:rPr>
          <w:rFonts w:ascii="Arial" w:hAnsi="Arial" w:cs="Arial"/>
          <w:b/>
          <w:bCs/>
          <w:color w:val="FF00FF"/>
        </w:rPr>
        <w:t>E</w:t>
      </w:r>
      <w:r w:rsidR="00732B76">
        <w:rPr>
          <w:rFonts w:ascii="Arial" w:hAnsi="Arial" w:cs="Arial"/>
          <w:b/>
          <w:bCs/>
          <w:color w:val="FF00FF"/>
        </w:rPr>
        <w:t>t al</w:t>
      </w:r>
      <w:r w:rsidR="00FA75CD">
        <w:rPr>
          <w:rFonts w:ascii="Arial" w:hAnsi="Arial" w:cs="Arial"/>
          <w:b/>
          <w:bCs/>
          <w:color w:val="FF00FF"/>
        </w:rPr>
        <w:t xml:space="preserve">, </w:t>
      </w:r>
      <w:r w:rsidR="00921167" w:rsidRPr="00921167">
        <w:rPr>
          <w:rFonts w:ascii="Arial" w:hAnsi="Arial" w:cs="Arial"/>
          <w:b/>
          <w:bCs/>
          <w:color w:val="FF00FF"/>
        </w:rPr>
        <w:t>(2017)</w:t>
      </w:r>
      <w:r w:rsidR="00921167">
        <w:rPr>
          <w:rFonts w:ascii="Arial" w:hAnsi="Arial" w:cs="Arial"/>
          <w:b/>
          <w:bCs/>
          <w:color w:val="FF00FF"/>
        </w:rPr>
        <w:t xml:space="preserve"> </w:t>
      </w:r>
      <w:r w:rsidR="00921167">
        <w:rPr>
          <w:rFonts w:ascii="Arial" w:hAnsi="Arial" w:cs="Arial"/>
        </w:rPr>
        <w:t xml:space="preserve">states that </w:t>
      </w:r>
      <w:r w:rsidR="00E9592B" w:rsidRPr="00BD7162">
        <w:rPr>
          <w:rFonts w:ascii="Arial" w:hAnsi="Arial" w:cs="Arial"/>
        </w:rPr>
        <w:t>the</w:t>
      </w:r>
      <w:r w:rsidR="00BD7162" w:rsidRPr="00BD7162">
        <w:rPr>
          <w:rFonts w:ascii="Arial" w:hAnsi="Arial" w:cs="Arial"/>
        </w:rPr>
        <w:t xml:space="preserve"> key component of mindfulness investigation addresses with the causes and effects of actively directing focus on the current moment, hence raising the awareness of the various viewpoints and interpretations that occur inside every current time situation.</w:t>
      </w:r>
      <w:r w:rsidR="00485FF5">
        <w:rPr>
          <w:rFonts w:ascii="Arial" w:hAnsi="Arial" w:cs="Arial"/>
        </w:rPr>
        <w:t xml:space="preserve"> </w:t>
      </w:r>
      <w:r w:rsidR="00CC1010" w:rsidRPr="00FA75CD">
        <w:rPr>
          <w:rFonts w:ascii="Arial" w:hAnsi="Arial" w:cs="Arial"/>
          <w:b/>
          <w:bCs/>
          <w:color w:val="FF00FF"/>
        </w:rPr>
        <w:t>Robinson</w:t>
      </w:r>
      <w:r w:rsidR="00FA75CD" w:rsidRPr="00FA75CD">
        <w:rPr>
          <w:rFonts w:ascii="Arial" w:hAnsi="Arial" w:cs="Arial"/>
          <w:b/>
          <w:bCs/>
          <w:color w:val="FF00FF"/>
        </w:rPr>
        <w:t xml:space="preserve">, </w:t>
      </w:r>
      <w:r w:rsidR="00E36F3C">
        <w:rPr>
          <w:rFonts w:ascii="Arial" w:hAnsi="Arial" w:cs="Arial"/>
          <w:b/>
          <w:bCs/>
          <w:color w:val="FF00FF"/>
        </w:rPr>
        <w:t>Et al</w:t>
      </w:r>
      <w:r w:rsidR="00FA75CD" w:rsidRPr="00FA75CD">
        <w:rPr>
          <w:rFonts w:ascii="Arial" w:hAnsi="Arial" w:cs="Arial"/>
          <w:b/>
          <w:bCs/>
          <w:color w:val="FF00FF"/>
        </w:rPr>
        <w:t>, (2017)</w:t>
      </w:r>
      <w:r w:rsidR="00CC1010" w:rsidRPr="00CC1010">
        <w:rPr>
          <w:rFonts w:ascii="Arial" w:hAnsi="Arial" w:cs="Arial"/>
        </w:rPr>
        <w:t xml:space="preserve"> contends </w:t>
      </w:r>
      <w:r w:rsidR="00897C9C" w:rsidRPr="00CC1010">
        <w:rPr>
          <w:rFonts w:ascii="Arial" w:hAnsi="Arial" w:cs="Arial"/>
        </w:rPr>
        <w:t>in</w:t>
      </w:r>
      <w:r w:rsidR="00CC1010" w:rsidRPr="00CC1010">
        <w:rPr>
          <w:rFonts w:ascii="Arial" w:hAnsi="Arial" w:cs="Arial"/>
        </w:rPr>
        <w:t xml:space="preserve"> an environment of VUCA, researching mindful handling of information enables </w:t>
      </w:r>
      <w:r w:rsidR="00327798">
        <w:rPr>
          <w:rFonts w:ascii="Arial" w:hAnsi="Arial" w:cs="Arial"/>
        </w:rPr>
        <w:t>senior</w:t>
      </w:r>
      <w:r w:rsidR="00726772">
        <w:rPr>
          <w:rFonts w:ascii="Arial" w:hAnsi="Arial" w:cs="Arial"/>
        </w:rPr>
        <w:t xml:space="preserve"> managers</w:t>
      </w:r>
      <w:r w:rsidR="00CC1010" w:rsidRPr="00CC1010">
        <w:rPr>
          <w:rFonts w:ascii="Arial" w:hAnsi="Arial" w:cs="Arial"/>
        </w:rPr>
        <w:t xml:space="preserve"> to investigate why those from the bottom up, non- or pre-judgment associated procedures may lead those who make decisions to break habitual, perhaps less effective choice-making routines.</w:t>
      </w:r>
    </w:p>
    <w:p w14:paraId="2F7B7FCD" w14:textId="6A5A763A" w:rsidR="00EB42C1" w:rsidRDefault="00EF6F49" w:rsidP="00F3228E">
      <w:pPr>
        <w:spacing w:line="360" w:lineRule="auto"/>
        <w:jc w:val="both"/>
        <w:rPr>
          <w:rFonts w:ascii="Arial" w:hAnsi="Arial" w:cs="Arial"/>
        </w:rPr>
      </w:pPr>
      <w:r w:rsidRPr="00EF6F49">
        <w:rPr>
          <w:rFonts w:ascii="Arial" w:hAnsi="Arial" w:cs="Arial"/>
        </w:rPr>
        <w:t xml:space="preserve">According to </w:t>
      </w:r>
      <w:r w:rsidRPr="00EF6F49">
        <w:rPr>
          <w:rFonts w:ascii="Arial" w:hAnsi="Arial" w:cs="Arial"/>
          <w:b/>
          <w:bCs/>
          <w:color w:val="FF00FF"/>
        </w:rPr>
        <w:t>Leslie, Li, and Zhao (2015),</w:t>
      </w:r>
      <w:r w:rsidRPr="00EF6F49">
        <w:rPr>
          <w:rFonts w:ascii="Arial" w:hAnsi="Arial" w:cs="Arial"/>
          <w:color w:val="FF00FF"/>
        </w:rPr>
        <w:t xml:space="preserve"> </w:t>
      </w:r>
      <w:r w:rsidRPr="00EF6F49">
        <w:rPr>
          <w:rFonts w:ascii="Arial" w:hAnsi="Arial" w:cs="Arial"/>
        </w:rPr>
        <w:t xml:space="preserve">in a VUCA workplace, there are continual conflicts that can be overpowering and difficult to grasp, much alone address. These tensions manifest themselves in every aspect of organisational life, including leadership (control vs. empowerment), teamwork (task vs. connection), and strategy (competition vs. collaboration). When these competing needs are pursued concurrently, they are referred to be paradoxes. </w:t>
      </w:r>
      <w:r w:rsidR="00E27C02">
        <w:rPr>
          <w:rFonts w:ascii="Arial" w:hAnsi="Arial" w:cs="Arial"/>
        </w:rPr>
        <w:t xml:space="preserve"> </w:t>
      </w:r>
    </w:p>
    <w:p w14:paraId="799B596F" w14:textId="00E9C552" w:rsidR="007C3995" w:rsidRDefault="000C0803" w:rsidP="00214040">
      <w:pPr>
        <w:spacing w:line="360" w:lineRule="auto"/>
        <w:jc w:val="both"/>
        <w:rPr>
          <w:rFonts w:ascii="Arial" w:hAnsi="Arial" w:cs="Arial"/>
          <w:b/>
          <w:bCs/>
          <w:color w:val="FF00FF"/>
        </w:rPr>
      </w:pPr>
      <w:r w:rsidRPr="00A861A4">
        <w:rPr>
          <w:rFonts w:ascii="Arial" w:hAnsi="Arial" w:cs="Arial"/>
          <w:b/>
          <w:bCs/>
          <w:color w:val="FF00FF"/>
        </w:rPr>
        <w:lastRenderedPageBreak/>
        <w:t>Ko</w:t>
      </w:r>
      <w:r w:rsidR="00C94733" w:rsidRPr="00A861A4">
        <w:rPr>
          <w:rFonts w:ascii="Arial" w:hAnsi="Arial" w:cs="Arial"/>
          <w:b/>
          <w:bCs/>
          <w:color w:val="FF00FF"/>
        </w:rPr>
        <w:t>brin</w:t>
      </w:r>
      <w:r w:rsidR="00A861A4" w:rsidRPr="00A861A4">
        <w:rPr>
          <w:rFonts w:ascii="Arial" w:hAnsi="Arial" w:cs="Arial"/>
          <w:b/>
          <w:bCs/>
          <w:color w:val="FF00FF"/>
        </w:rPr>
        <w:t>,</w:t>
      </w:r>
      <w:r w:rsidR="00C94733" w:rsidRPr="00A861A4">
        <w:rPr>
          <w:rFonts w:ascii="Arial" w:hAnsi="Arial" w:cs="Arial"/>
          <w:b/>
          <w:bCs/>
          <w:color w:val="FF00FF"/>
        </w:rPr>
        <w:t xml:space="preserve"> (1994)</w:t>
      </w:r>
      <w:r w:rsidR="00336B95">
        <w:rPr>
          <w:rFonts w:ascii="Arial" w:hAnsi="Arial" w:cs="Arial"/>
          <w:b/>
          <w:bCs/>
          <w:color w:val="FF00FF"/>
        </w:rPr>
        <w:t xml:space="preserve"> </w:t>
      </w:r>
      <w:r w:rsidR="00336B95" w:rsidRPr="00336B95">
        <w:rPr>
          <w:rFonts w:ascii="Arial" w:hAnsi="Arial" w:cs="Arial"/>
          <w:color w:val="000000" w:themeColor="text1"/>
        </w:rPr>
        <w:t>states</w:t>
      </w:r>
      <w:r w:rsidR="00C94733" w:rsidRPr="00336B95">
        <w:rPr>
          <w:rFonts w:ascii="Arial" w:hAnsi="Arial" w:cs="Arial"/>
          <w:color w:val="000000" w:themeColor="text1"/>
        </w:rPr>
        <w:t xml:space="preserve"> a</w:t>
      </w:r>
      <w:r w:rsidR="009C07A5" w:rsidRPr="00336B95">
        <w:rPr>
          <w:rFonts w:ascii="Arial" w:hAnsi="Arial" w:cs="Arial"/>
          <w:color w:val="000000" w:themeColor="text1"/>
        </w:rPr>
        <w:t xml:space="preserve"> </w:t>
      </w:r>
      <w:r w:rsidR="009C07A5" w:rsidRPr="009C07A5">
        <w:rPr>
          <w:rFonts w:ascii="Arial" w:hAnsi="Arial" w:cs="Arial"/>
        </w:rPr>
        <w:t>geocentric management mindset, its geographical scope &amp; the fundamental, strategy features of enterprises and sectors. The geocentric mind-set is found to connect with geographic scope and several components of IHRM policy and practises; nevertheless, there is no correlation with measurements of multinational strategies or corporate framework.</w:t>
      </w:r>
      <w:r w:rsidR="0071380B">
        <w:rPr>
          <w:rFonts w:ascii="Arial" w:hAnsi="Arial" w:cs="Arial"/>
        </w:rPr>
        <w:t xml:space="preserve"> </w:t>
      </w:r>
      <w:r w:rsidR="00E27C02" w:rsidRPr="00E27C02">
        <w:rPr>
          <w:rFonts w:ascii="Arial" w:hAnsi="Arial" w:cs="Arial"/>
        </w:rPr>
        <w:t xml:space="preserve">Southern economies such as China </w:t>
      </w:r>
      <w:r w:rsidR="00E27C02" w:rsidRPr="00A42225">
        <w:rPr>
          <w:rFonts w:ascii="Arial" w:hAnsi="Arial" w:cs="Arial"/>
          <w:b/>
          <w:bCs/>
          <w:color w:val="FF00FF"/>
        </w:rPr>
        <w:t xml:space="preserve">Bruche, </w:t>
      </w:r>
      <w:r w:rsidR="00B33E34" w:rsidRPr="00A42225">
        <w:rPr>
          <w:rFonts w:ascii="Arial" w:hAnsi="Arial" w:cs="Arial"/>
          <w:b/>
          <w:bCs/>
          <w:color w:val="FF00FF"/>
        </w:rPr>
        <w:t>(</w:t>
      </w:r>
      <w:r w:rsidR="00E27C02" w:rsidRPr="00A42225">
        <w:rPr>
          <w:rFonts w:ascii="Arial" w:hAnsi="Arial" w:cs="Arial"/>
          <w:b/>
          <w:bCs/>
          <w:color w:val="FF00FF"/>
        </w:rPr>
        <w:t>2009</w:t>
      </w:r>
      <w:r w:rsidR="00B33E34" w:rsidRPr="00A42225">
        <w:rPr>
          <w:rFonts w:ascii="Arial" w:hAnsi="Arial" w:cs="Arial"/>
          <w:b/>
          <w:bCs/>
          <w:color w:val="FF00FF"/>
        </w:rPr>
        <w:t>)</w:t>
      </w:r>
      <w:r w:rsidR="004B2E0F" w:rsidRPr="00A42225">
        <w:rPr>
          <w:rFonts w:ascii="Arial" w:hAnsi="Arial" w:cs="Arial"/>
          <w:b/>
          <w:bCs/>
          <w:color w:val="FF00FF"/>
        </w:rPr>
        <w:t>,</w:t>
      </w:r>
      <w:r w:rsidR="00E27C02" w:rsidRPr="00A42225">
        <w:rPr>
          <w:rFonts w:ascii="Arial" w:hAnsi="Arial" w:cs="Arial"/>
          <w:b/>
          <w:bCs/>
          <w:color w:val="FF00FF"/>
        </w:rPr>
        <w:t xml:space="preserve"> Liu &amp; Chen, </w:t>
      </w:r>
      <w:r w:rsidR="004B2E0F" w:rsidRPr="00A42225">
        <w:rPr>
          <w:rFonts w:ascii="Arial" w:hAnsi="Arial" w:cs="Arial"/>
          <w:b/>
          <w:bCs/>
          <w:color w:val="FF00FF"/>
        </w:rPr>
        <w:t>(</w:t>
      </w:r>
      <w:r w:rsidR="00E27C02" w:rsidRPr="00A42225">
        <w:rPr>
          <w:rFonts w:ascii="Arial" w:hAnsi="Arial" w:cs="Arial"/>
          <w:b/>
          <w:bCs/>
          <w:color w:val="FF00FF"/>
        </w:rPr>
        <w:t>2012)</w:t>
      </w:r>
      <w:r w:rsidR="00E27C02" w:rsidRPr="00A42225">
        <w:rPr>
          <w:rFonts w:ascii="Arial" w:hAnsi="Arial" w:cs="Arial"/>
          <w:color w:val="FF00FF"/>
        </w:rPr>
        <w:t xml:space="preserve"> </w:t>
      </w:r>
      <w:r w:rsidR="00E27C02" w:rsidRPr="00E27C02">
        <w:rPr>
          <w:rFonts w:ascii="Arial" w:hAnsi="Arial" w:cs="Arial"/>
        </w:rPr>
        <w:t xml:space="preserve">and India </w:t>
      </w:r>
      <w:r w:rsidR="00E27C02" w:rsidRPr="00A42225">
        <w:rPr>
          <w:rFonts w:ascii="Arial" w:hAnsi="Arial" w:cs="Arial"/>
          <w:b/>
          <w:bCs/>
          <w:color w:val="FF00FF"/>
        </w:rPr>
        <w:t xml:space="preserve">Awate </w:t>
      </w:r>
      <w:r w:rsidR="004B2E0F" w:rsidRPr="00A42225">
        <w:rPr>
          <w:rFonts w:ascii="Arial" w:hAnsi="Arial" w:cs="Arial"/>
          <w:b/>
          <w:bCs/>
          <w:color w:val="FF00FF"/>
        </w:rPr>
        <w:t>E</w:t>
      </w:r>
      <w:r w:rsidR="00E27C02" w:rsidRPr="00A42225">
        <w:rPr>
          <w:rFonts w:ascii="Arial" w:hAnsi="Arial" w:cs="Arial"/>
          <w:b/>
          <w:bCs/>
          <w:color w:val="FF00FF"/>
        </w:rPr>
        <w:t xml:space="preserve">t al, </w:t>
      </w:r>
      <w:r w:rsidR="00AA06BC" w:rsidRPr="00A42225">
        <w:rPr>
          <w:rFonts w:ascii="Arial" w:hAnsi="Arial" w:cs="Arial"/>
          <w:b/>
          <w:bCs/>
          <w:color w:val="FF00FF"/>
        </w:rPr>
        <w:t>(</w:t>
      </w:r>
      <w:r w:rsidR="00E27C02" w:rsidRPr="00A42225">
        <w:rPr>
          <w:rFonts w:ascii="Arial" w:hAnsi="Arial" w:cs="Arial"/>
          <w:b/>
          <w:bCs/>
          <w:color w:val="FF00FF"/>
        </w:rPr>
        <w:t>2015</w:t>
      </w:r>
      <w:r w:rsidR="00AA06BC" w:rsidRPr="00A42225">
        <w:rPr>
          <w:rFonts w:ascii="Arial" w:hAnsi="Arial" w:cs="Arial"/>
          <w:b/>
          <w:bCs/>
          <w:color w:val="FF00FF"/>
        </w:rPr>
        <w:t>)</w:t>
      </w:r>
      <w:r w:rsidR="00E27C02" w:rsidRPr="00A42225">
        <w:rPr>
          <w:rFonts w:ascii="Arial" w:hAnsi="Arial" w:cs="Arial"/>
          <w:b/>
          <w:bCs/>
          <w:color w:val="FF00FF"/>
        </w:rPr>
        <w:t xml:space="preserve"> Jha et al, </w:t>
      </w:r>
      <w:r w:rsidR="00AA06BC" w:rsidRPr="00A42225">
        <w:rPr>
          <w:rFonts w:ascii="Arial" w:hAnsi="Arial" w:cs="Arial"/>
          <w:b/>
          <w:bCs/>
          <w:color w:val="FF00FF"/>
        </w:rPr>
        <w:t>(</w:t>
      </w:r>
      <w:r w:rsidR="00E27C02" w:rsidRPr="00A42225">
        <w:rPr>
          <w:rFonts w:ascii="Arial" w:hAnsi="Arial" w:cs="Arial"/>
          <w:b/>
          <w:bCs/>
          <w:color w:val="FF00FF"/>
        </w:rPr>
        <w:t>2015</w:t>
      </w:r>
      <w:r w:rsidR="00AA06BC" w:rsidRPr="00A42225">
        <w:rPr>
          <w:rFonts w:ascii="Arial" w:hAnsi="Arial" w:cs="Arial"/>
          <w:b/>
          <w:bCs/>
          <w:color w:val="FF00FF"/>
        </w:rPr>
        <w:t>)</w:t>
      </w:r>
      <w:r w:rsidR="00E27C02" w:rsidRPr="00A42225">
        <w:rPr>
          <w:rFonts w:ascii="Arial" w:hAnsi="Arial" w:cs="Arial"/>
          <w:b/>
          <w:bCs/>
          <w:color w:val="FF00FF"/>
        </w:rPr>
        <w:t>; Kumaraswamy, Mudambi, Saranga, &amp; Tripathy, 2012)</w:t>
      </w:r>
      <w:r w:rsidR="00E27C02" w:rsidRPr="00A42225">
        <w:rPr>
          <w:rFonts w:ascii="Arial" w:hAnsi="Arial" w:cs="Arial"/>
          <w:color w:val="FF00FF"/>
        </w:rPr>
        <w:t xml:space="preserve"> </w:t>
      </w:r>
      <w:r w:rsidR="00E27C02" w:rsidRPr="00E27C02">
        <w:rPr>
          <w:rFonts w:ascii="Arial" w:hAnsi="Arial" w:cs="Arial"/>
        </w:rPr>
        <w:t>have emerged as high-profile destinations in attracting inward innovation FDI</w:t>
      </w:r>
      <w:r w:rsidR="00E52D99">
        <w:rPr>
          <w:rFonts w:ascii="Arial" w:hAnsi="Arial" w:cs="Arial"/>
        </w:rPr>
        <w:t>.</w:t>
      </w:r>
      <w:r w:rsidR="00AA4C47">
        <w:rPr>
          <w:rFonts w:ascii="Arial" w:hAnsi="Arial" w:cs="Arial"/>
        </w:rPr>
        <w:t xml:space="preserve"> </w:t>
      </w:r>
      <w:r w:rsidR="003B371F" w:rsidRPr="00E147FD">
        <w:rPr>
          <w:rFonts w:ascii="Arial" w:hAnsi="Arial" w:cs="Arial"/>
          <w:b/>
          <w:bCs/>
          <w:color w:val="FF00FF"/>
        </w:rPr>
        <w:t>K</w:t>
      </w:r>
      <w:r w:rsidR="001B580F" w:rsidRPr="00E147FD">
        <w:rPr>
          <w:rFonts w:ascii="Arial" w:hAnsi="Arial" w:cs="Arial"/>
          <w:b/>
          <w:bCs/>
          <w:color w:val="FF00FF"/>
        </w:rPr>
        <w:t>obrin</w:t>
      </w:r>
      <w:r w:rsidR="00E147FD" w:rsidRPr="00E147FD">
        <w:rPr>
          <w:rFonts w:ascii="Arial" w:hAnsi="Arial" w:cs="Arial"/>
          <w:b/>
          <w:bCs/>
          <w:color w:val="FF00FF"/>
        </w:rPr>
        <w:t>, (1994)</w:t>
      </w:r>
      <w:r w:rsidR="003B371F">
        <w:rPr>
          <w:rFonts w:ascii="Arial" w:hAnsi="Arial" w:cs="Arial"/>
        </w:rPr>
        <w:t xml:space="preserve"> </w:t>
      </w:r>
      <w:r w:rsidR="00A82049">
        <w:rPr>
          <w:rFonts w:ascii="Arial" w:hAnsi="Arial" w:cs="Arial"/>
        </w:rPr>
        <w:t>states</w:t>
      </w:r>
      <w:r w:rsidR="001B580F">
        <w:rPr>
          <w:rFonts w:ascii="Arial" w:hAnsi="Arial" w:cs="Arial"/>
        </w:rPr>
        <w:t xml:space="preserve"> </w:t>
      </w:r>
      <w:r w:rsidR="008D0498">
        <w:rPr>
          <w:rFonts w:ascii="Arial" w:hAnsi="Arial" w:cs="Arial"/>
        </w:rPr>
        <w:t>h</w:t>
      </w:r>
      <w:r w:rsidR="00886A52" w:rsidRPr="00886A52">
        <w:rPr>
          <w:rFonts w:ascii="Arial" w:hAnsi="Arial" w:cs="Arial"/>
        </w:rPr>
        <w:t xml:space="preserve">uman resources management, promotional activities, and manufacturing departments, as well as geocentric policy </w:t>
      </w:r>
      <w:r w:rsidR="00566C08">
        <w:rPr>
          <w:rFonts w:ascii="Arial" w:hAnsi="Arial" w:cs="Arial"/>
        </w:rPr>
        <w:t>s</w:t>
      </w:r>
      <w:r w:rsidR="00886A52" w:rsidRPr="00886A52">
        <w:rPr>
          <w:rFonts w:ascii="Arial" w:hAnsi="Arial" w:cs="Arial"/>
        </w:rPr>
        <w:t>trive to strike an equilibrium between worldwide and local procedures.</w:t>
      </w:r>
      <w:r w:rsidR="00E42615">
        <w:rPr>
          <w:rFonts w:ascii="Arial" w:hAnsi="Arial" w:cs="Arial"/>
        </w:rPr>
        <w:t xml:space="preserve"> </w:t>
      </w:r>
      <w:r w:rsidR="00E42615" w:rsidRPr="00E42615">
        <w:rPr>
          <w:rFonts w:ascii="Arial" w:hAnsi="Arial" w:cs="Arial"/>
        </w:rPr>
        <w:t xml:space="preserve">Nation of origin creates no impact in any of </w:t>
      </w:r>
      <w:r w:rsidR="00E42615">
        <w:rPr>
          <w:rFonts w:ascii="Arial" w:hAnsi="Arial" w:cs="Arial"/>
        </w:rPr>
        <w:t xml:space="preserve">AstraZeneca </w:t>
      </w:r>
      <w:r w:rsidR="00E42615" w:rsidRPr="00E42615">
        <w:rPr>
          <w:rFonts w:ascii="Arial" w:hAnsi="Arial" w:cs="Arial"/>
        </w:rPr>
        <w:t>important subsidiary positions," according to a geocentric International Human Resource Management policy. Competence is more important than a passport </w:t>
      </w:r>
      <w:r w:rsidR="00E42615" w:rsidRPr="00717F6D">
        <w:rPr>
          <w:rFonts w:ascii="Arial" w:hAnsi="Arial" w:cs="Arial"/>
          <w:b/>
          <w:bCs/>
          <w:color w:val="FF00FF"/>
        </w:rPr>
        <w:t>Heenan and Perlmutter, (1979).</w:t>
      </w:r>
      <w:r w:rsidR="00C148DE">
        <w:rPr>
          <w:rFonts w:ascii="Arial" w:hAnsi="Arial" w:cs="Arial"/>
          <w:b/>
          <w:bCs/>
          <w:color w:val="FF00FF"/>
        </w:rPr>
        <w:t xml:space="preserve"> </w:t>
      </w:r>
    </w:p>
    <w:p w14:paraId="4EE7C29E" w14:textId="56C7EF73" w:rsidR="004A70B2" w:rsidRDefault="008D2270" w:rsidP="00214040">
      <w:pPr>
        <w:spacing w:line="360" w:lineRule="auto"/>
        <w:jc w:val="both"/>
        <w:rPr>
          <w:rFonts w:ascii="Arial" w:hAnsi="Arial" w:cs="Arial"/>
          <w:b/>
          <w:bCs/>
          <w:color w:val="FF00FF"/>
        </w:rPr>
      </w:pPr>
      <w:r>
        <w:rPr>
          <w:rFonts w:ascii="Arial" w:hAnsi="Arial" w:cs="Arial"/>
          <w:b/>
          <w:bCs/>
          <w:color w:val="FF00FF"/>
        </w:rPr>
        <w:t>ASTRAZENECA</w:t>
      </w:r>
      <w:r w:rsidR="00423E47">
        <w:rPr>
          <w:rFonts w:ascii="Arial" w:hAnsi="Arial" w:cs="Arial"/>
          <w:b/>
          <w:bCs/>
          <w:color w:val="FF00FF"/>
        </w:rPr>
        <w:t xml:space="preserve"> </w:t>
      </w:r>
      <w:r>
        <w:rPr>
          <w:rFonts w:ascii="Arial" w:hAnsi="Arial" w:cs="Arial"/>
          <w:b/>
          <w:bCs/>
          <w:color w:val="FF00FF"/>
        </w:rPr>
        <w:t>RECOMMENDATION FOR FUTURE INTERNATIONALIZATION ENDEAVOURS:</w:t>
      </w:r>
      <w:r w:rsidR="00483C5C">
        <w:rPr>
          <w:rFonts w:ascii="Arial" w:hAnsi="Arial" w:cs="Arial"/>
          <w:b/>
          <w:bCs/>
          <w:color w:val="FF00FF"/>
        </w:rPr>
        <w:t xml:space="preserve"> </w:t>
      </w:r>
    </w:p>
    <w:p w14:paraId="0D9E2877" w14:textId="1D4FA74D" w:rsidR="004F13AB" w:rsidRPr="00214040" w:rsidRDefault="00746950" w:rsidP="00214040">
      <w:pPr>
        <w:pStyle w:val="ListParagraph"/>
        <w:numPr>
          <w:ilvl w:val="0"/>
          <w:numId w:val="15"/>
        </w:numPr>
        <w:spacing w:line="360" w:lineRule="auto"/>
        <w:jc w:val="both"/>
        <w:rPr>
          <w:rFonts w:ascii="Arial" w:hAnsi="Arial" w:cs="Arial"/>
          <w:b/>
          <w:bCs/>
          <w:color w:val="FF00FF"/>
        </w:rPr>
      </w:pPr>
      <w:r w:rsidRPr="00C625E2">
        <w:rPr>
          <w:rFonts w:ascii="Arial" w:hAnsi="Arial" w:cs="Arial"/>
        </w:rPr>
        <w:t>Investigate the corporate resources, institutional variables, social and business network links that drive or hinder growth for AstraZeneca</w:t>
      </w:r>
      <w:r w:rsidR="003231DC">
        <w:rPr>
          <w:rFonts w:ascii="Arial" w:hAnsi="Arial" w:cs="Arial"/>
        </w:rPr>
        <w:t xml:space="preserve"> </w:t>
      </w:r>
      <w:r w:rsidR="001223E6" w:rsidRPr="001223E6">
        <w:rPr>
          <w:rFonts w:ascii="Arial" w:hAnsi="Arial" w:cs="Arial"/>
          <w:b/>
          <w:bCs/>
          <w:color w:val="FF00FF"/>
        </w:rPr>
        <w:t>Deng, (2012).</w:t>
      </w:r>
    </w:p>
    <w:p w14:paraId="5BE4C59F" w14:textId="3DB62AD4" w:rsidR="00F0257A" w:rsidRDefault="008D2270" w:rsidP="00214040">
      <w:pPr>
        <w:spacing w:line="360" w:lineRule="auto"/>
        <w:jc w:val="both"/>
        <w:rPr>
          <w:rFonts w:ascii="Arial" w:hAnsi="Arial" w:cs="Arial"/>
          <w:b/>
          <w:bCs/>
          <w:color w:val="FF00FF"/>
        </w:rPr>
      </w:pPr>
      <w:r>
        <w:rPr>
          <w:rFonts w:ascii="Arial" w:hAnsi="Arial" w:cs="Arial"/>
          <w:b/>
          <w:bCs/>
          <w:color w:val="FF00FF"/>
        </w:rPr>
        <w:t>ASTRAZENECA STRATEGIES TO ENHANCE GLOBAL EXPANSION:</w:t>
      </w:r>
    </w:p>
    <w:p w14:paraId="437B658A" w14:textId="0E42EF45" w:rsidR="00012818" w:rsidRDefault="005C3363" w:rsidP="00F3228E">
      <w:pPr>
        <w:spacing w:line="360" w:lineRule="auto"/>
        <w:jc w:val="both"/>
        <w:rPr>
          <w:rFonts w:ascii="Arial" w:hAnsi="Arial" w:cs="Arial"/>
        </w:rPr>
      </w:pPr>
      <w:r w:rsidRPr="001A49C8">
        <w:rPr>
          <w:rFonts w:ascii="Arial" w:hAnsi="Arial" w:cs="Arial"/>
        </w:rPr>
        <w:t xml:space="preserve">According to </w:t>
      </w:r>
      <w:r w:rsidRPr="009E7BEB">
        <w:rPr>
          <w:rFonts w:ascii="Arial" w:hAnsi="Arial" w:cs="Arial"/>
          <w:b/>
          <w:bCs/>
          <w:color w:val="FF00FF"/>
        </w:rPr>
        <w:t>AstraZeneca, (2023)</w:t>
      </w:r>
      <w:r w:rsidRPr="009E7BEB">
        <w:rPr>
          <w:rFonts w:ascii="Arial" w:hAnsi="Arial" w:cs="Arial"/>
          <w:color w:val="FF00FF"/>
        </w:rPr>
        <w:t xml:space="preserve"> </w:t>
      </w:r>
      <w:r w:rsidRPr="001A49C8">
        <w:rPr>
          <w:rFonts w:ascii="Arial" w:hAnsi="Arial" w:cs="Arial"/>
        </w:rPr>
        <w:t>Az is dedicated to executing a targeted, innovation-driven global biopharmaceuticals strategy that leverages our distinct capabilities in big and small compounds, immunotherapies, and protein engineering technologies. Our efforts in research and development will be more concentrated.</w:t>
      </w:r>
      <w:r w:rsidR="00D66280">
        <w:rPr>
          <w:rFonts w:ascii="Arial" w:hAnsi="Arial" w:cs="Arial"/>
        </w:rPr>
        <w:t xml:space="preserve"> </w:t>
      </w:r>
      <w:r w:rsidR="00EE0839" w:rsidRPr="001A39BF">
        <w:rPr>
          <w:rFonts w:ascii="Arial" w:hAnsi="Arial" w:cs="Arial"/>
        </w:rPr>
        <w:t>According to</w:t>
      </w:r>
      <w:r w:rsidR="00EE0839" w:rsidRPr="001A39BF">
        <w:rPr>
          <w:rFonts w:ascii="Arial" w:hAnsi="Arial" w:cs="Arial"/>
          <w:b/>
          <w:bCs/>
        </w:rPr>
        <w:t xml:space="preserve"> </w:t>
      </w:r>
      <w:r w:rsidR="00AC3E2C" w:rsidRPr="009B3E5F">
        <w:rPr>
          <w:rFonts w:ascii="Arial" w:hAnsi="Arial" w:cs="Arial"/>
          <w:b/>
          <w:bCs/>
          <w:color w:val="FF00FF"/>
        </w:rPr>
        <w:t>Gartner, (</w:t>
      </w:r>
      <w:r w:rsidR="009B3E5F" w:rsidRPr="009B3E5F">
        <w:rPr>
          <w:rFonts w:ascii="Arial" w:hAnsi="Arial" w:cs="Arial"/>
          <w:b/>
          <w:bCs/>
          <w:color w:val="FF00FF"/>
        </w:rPr>
        <w:t>2021)</w:t>
      </w:r>
      <w:r w:rsidR="009B3E5F" w:rsidRPr="009B3E5F">
        <w:rPr>
          <w:rFonts w:ascii="Arial" w:hAnsi="Arial" w:cs="Arial"/>
          <w:color w:val="FF00FF"/>
        </w:rPr>
        <w:t xml:space="preserve"> </w:t>
      </w:r>
      <w:r w:rsidR="00D61854">
        <w:rPr>
          <w:rFonts w:ascii="Arial" w:hAnsi="Arial" w:cs="Arial"/>
        </w:rPr>
        <w:t xml:space="preserve">AZ </w:t>
      </w:r>
      <w:r w:rsidR="00D66280" w:rsidRPr="00D66280">
        <w:rPr>
          <w:rFonts w:ascii="Arial" w:hAnsi="Arial" w:cs="Arial"/>
        </w:rPr>
        <w:t>moved its attention to increased innovation and sustainable growth while on a data transformation path, as it delivers life-changing medicines to patients' needs and societal ideals. Gartner Consulting assisted AstraZeneca in integrating data science, digital, and artificial intelligence (AI) throughout its R&amp;D function and numerous therapeutic areas, allowing its scientists to unearth important insights and accelerate the discovery, development, and delivery of possible new medications to patients.</w:t>
      </w:r>
      <w:r w:rsidR="00C83C2D">
        <w:rPr>
          <w:rFonts w:ascii="Arial" w:hAnsi="Arial" w:cs="Arial"/>
        </w:rPr>
        <w:t xml:space="preserve"> </w:t>
      </w:r>
      <w:r w:rsidR="00C83C2D" w:rsidRPr="00B271B1">
        <w:rPr>
          <w:rFonts w:ascii="Arial" w:hAnsi="Arial" w:cs="Arial"/>
          <w:b/>
          <w:bCs/>
          <w:color w:val="FF00FF"/>
        </w:rPr>
        <w:t>Gartner</w:t>
      </w:r>
      <w:r w:rsidR="00122CBF" w:rsidRPr="00B271B1">
        <w:rPr>
          <w:rFonts w:ascii="Arial" w:hAnsi="Arial" w:cs="Arial"/>
          <w:b/>
          <w:bCs/>
          <w:color w:val="FF00FF"/>
        </w:rPr>
        <w:t>, (2021)</w:t>
      </w:r>
      <w:r w:rsidR="00122CBF" w:rsidRPr="00B271B1">
        <w:rPr>
          <w:rFonts w:ascii="Arial" w:hAnsi="Arial" w:cs="Arial"/>
          <w:color w:val="FF00FF"/>
        </w:rPr>
        <w:t xml:space="preserve"> </w:t>
      </w:r>
      <w:r w:rsidR="00C83C2D">
        <w:rPr>
          <w:rFonts w:ascii="Arial" w:hAnsi="Arial" w:cs="Arial"/>
        </w:rPr>
        <w:t>state</w:t>
      </w:r>
      <w:r w:rsidR="00174AAD">
        <w:rPr>
          <w:rFonts w:ascii="Arial" w:hAnsi="Arial" w:cs="Arial"/>
        </w:rPr>
        <w:t>s</w:t>
      </w:r>
      <w:r w:rsidR="00C83C2D">
        <w:rPr>
          <w:rFonts w:ascii="Arial" w:hAnsi="Arial" w:cs="Arial"/>
        </w:rPr>
        <w:t xml:space="preserve"> that</w:t>
      </w:r>
      <w:r w:rsidR="00174AAD">
        <w:rPr>
          <w:rFonts w:ascii="Arial" w:hAnsi="Arial" w:cs="Arial"/>
        </w:rPr>
        <w:t xml:space="preserve"> </w:t>
      </w:r>
      <w:r w:rsidR="00B271B1" w:rsidRPr="00B271B1">
        <w:rPr>
          <w:rFonts w:ascii="Arial" w:hAnsi="Arial" w:cs="Arial"/>
        </w:rPr>
        <w:t>Data strategies, visions, and roadmaps for AstraZeneca's capabilities maturation. Gartner also assisted AstraZeneca in investing in skills and collaborating throughout the organisation to ensure that every choice is based on facts.</w:t>
      </w:r>
    </w:p>
    <w:p w14:paraId="389E42C9" w14:textId="7282EFB3" w:rsidR="00FA2563" w:rsidRDefault="008D2270" w:rsidP="00F3228E">
      <w:pPr>
        <w:spacing w:line="360" w:lineRule="auto"/>
        <w:jc w:val="both"/>
        <w:rPr>
          <w:rFonts w:ascii="Arial" w:hAnsi="Arial" w:cs="Arial"/>
          <w:b/>
          <w:bCs/>
          <w:color w:val="FF00FF"/>
        </w:rPr>
      </w:pPr>
      <w:r>
        <w:rPr>
          <w:rFonts w:ascii="Arial" w:hAnsi="Arial" w:cs="Arial"/>
          <w:b/>
          <w:bCs/>
          <w:color w:val="FF00FF"/>
        </w:rPr>
        <w:t>ASTRAZENECA POTENTIAL CHALLENGES:</w:t>
      </w:r>
    </w:p>
    <w:p w14:paraId="4E6C464A" w14:textId="4F47DBAC" w:rsidR="00336914" w:rsidRDefault="00336914" w:rsidP="008707CC">
      <w:pPr>
        <w:spacing w:line="360" w:lineRule="auto"/>
        <w:jc w:val="both"/>
        <w:rPr>
          <w:rFonts w:ascii="Arial" w:hAnsi="Arial" w:cs="Arial"/>
        </w:rPr>
      </w:pPr>
      <w:r w:rsidRPr="00336914">
        <w:rPr>
          <w:rFonts w:ascii="Arial" w:hAnsi="Arial" w:cs="Arial"/>
        </w:rPr>
        <w:t xml:space="preserve">In response to market challenges and imperatives, a new corporate structure for internationalisation is being built. The framework's scope is broad, with an emphasis on innovative ways of thinking about and conducting business today. The Five Cs Model of </w:t>
      </w:r>
      <w:r w:rsidRPr="00336914">
        <w:rPr>
          <w:rFonts w:ascii="Arial" w:hAnsi="Arial" w:cs="Arial"/>
        </w:rPr>
        <w:lastRenderedPageBreak/>
        <w:t>Business Internationalisation emphasises on the 5 Cs for AstraZeneca, which are commonality, compatibility, credibility, and connectedness of or amongst foreign business partners. Regulatory hurdles may pose difficulties for AstraZeneca. AstraZeneca's challenges will revolve around competitiveness, commonality, and regulatory issues</w:t>
      </w:r>
      <w:r w:rsidR="00DF11F1">
        <w:rPr>
          <w:rFonts w:ascii="Arial" w:hAnsi="Arial" w:cs="Arial"/>
        </w:rPr>
        <w:t xml:space="preserve"> </w:t>
      </w:r>
      <w:r w:rsidR="00DF11F1" w:rsidRPr="000E610C">
        <w:rPr>
          <w:rFonts w:ascii="Arial" w:hAnsi="Arial" w:cs="Arial"/>
          <w:b/>
          <w:bCs/>
          <w:color w:val="FF00FF"/>
        </w:rPr>
        <w:t>Vătămănescu, Alexandru, Gorgos, (2014)</w:t>
      </w:r>
      <w:r w:rsidR="00DF11F1">
        <w:rPr>
          <w:rFonts w:ascii="Arial" w:hAnsi="Arial" w:cs="Arial"/>
          <w:b/>
          <w:bCs/>
          <w:color w:val="FF00FF"/>
        </w:rPr>
        <w:t>.</w:t>
      </w:r>
    </w:p>
    <w:p w14:paraId="0861C2AA" w14:textId="08D0D446" w:rsidR="00FA4A3C" w:rsidRPr="00EA4927" w:rsidRDefault="003F264A" w:rsidP="008707CC">
      <w:pPr>
        <w:spacing w:line="360" w:lineRule="auto"/>
        <w:jc w:val="both"/>
        <w:rPr>
          <w:rFonts w:ascii="Arial" w:hAnsi="Arial" w:cs="Arial"/>
          <w:b/>
          <w:bCs/>
          <w:i/>
          <w:iCs/>
          <w:color w:val="FF00FF"/>
        </w:rPr>
      </w:pPr>
      <w:r w:rsidRPr="003F264A">
        <w:rPr>
          <w:rFonts w:ascii="Arial" w:hAnsi="Arial" w:cs="Arial"/>
          <w:b/>
          <w:bCs/>
          <w:color w:val="FF00FF"/>
        </w:rPr>
        <w:t>COMPETITIVENESS</w:t>
      </w:r>
      <w:r>
        <w:rPr>
          <w:rFonts w:ascii="Arial" w:hAnsi="Arial" w:cs="Arial"/>
          <w:b/>
          <w:bCs/>
          <w:color w:val="FF00FF"/>
        </w:rPr>
        <w:t>:</w:t>
      </w:r>
      <w:r w:rsidR="00EA4927">
        <w:rPr>
          <w:rFonts w:ascii="Arial" w:hAnsi="Arial" w:cs="Arial"/>
          <w:b/>
          <w:bCs/>
          <w:color w:val="FF00FF"/>
        </w:rPr>
        <w:t xml:space="preserve"> </w:t>
      </w:r>
      <w:r w:rsidR="00EA4927" w:rsidRPr="00995140">
        <w:rPr>
          <w:rFonts w:ascii="Arial" w:hAnsi="Arial" w:cs="Arial"/>
          <w:i/>
          <w:iCs/>
          <w:color w:val="FF00FF"/>
        </w:rPr>
        <w:t>(business as a condition)</w:t>
      </w:r>
    </w:p>
    <w:p w14:paraId="53A597E1" w14:textId="73E6287A" w:rsidR="008B4D8B" w:rsidRDefault="005A37F9" w:rsidP="005C5146">
      <w:pPr>
        <w:spacing w:line="360" w:lineRule="auto"/>
        <w:jc w:val="both"/>
        <w:rPr>
          <w:rFonts w:ascii="Arial" w:hAnsi="Arial" w:cs="Arial"/>
        </w:rPr>
      </w:pPr>
      <w:r w:rsidRPr="000E610C">
        <w:rPr>
          <w:rFonts w:ascii="Arial" w:hAnsi="Arial" w:cs="Arial"/>
          <w:b/>
          <w:bCs/>
          <w:color w:val="FF00FF"/>
        </w:rPr>
        <w:t>Vătămănescu</w:t>
      </w:r>
      <w:r w:rsidR="000E610C" w:rsidRPr="000E610C">
        <w:rPr>
          <w:rFonts w:ascii="Arial" w:hAnsi="Arial" w:cs="Arial"/>
          <w:b/>
          <w:bCs/>
          <w:color w:val="FF00FF"/>
        </w:rPr>
        <w:t>, Alexandru, Gorgos, (2014)</w:t>
      </w:r>
      <w:r w:rsidR="000E610C" w:rsidRPr="000E610C">
        <w:rPr>
          <w:color w:val="FF00FF"/>
        </w:rPr>
        <w:t xml:space="preserve"> </w:t>
      </w:r>
      <w:r>
        <w:t xml:space="preserve">state </w:t>
      </w:r>
      <w:r w:rsidR="005C5146" w:rsidRPr="005C5146">
        <w:rPr>
          <w:rFonts w:ascii="Arial" w:hAnsi="Arial" w:cs="Arial"/>
        </w:rPr>
        <w:t>Organisation internationalisation constitutes one of main primary endeavours that determine the company's growth and development. The worldwide market continues to promote the internationalisation of financial relationships via collaboration across borders - lower customs charges, increased operational and revenue streams, lower transportation costs, multiple and swift means of interaction, worldwide citizens' international vocation, and so on. Because business internationalisation is an organisational effort, management is given a critical role in dealing with the influences of foreign markets, cross-cultural relationships, and cross-border issues.</w:t>
      </w:r>
    </w:p>
    <w:p w14:paraId="04CD4FC0" w14:textId="1B2745FF" w:rsidR="00231F6D" w:rsidRDefault="0015371A" w:rsidP="005C5146">
      <w:pPr>
        <w:spacing w:line="360" w:lineRule="auto"/>
        <w:jc w:val="both"/>
        <w:rPr>
          <w:rFonts w:ascii="Arial" w:hAnsi="Arial" w:cs="Arial"/>
          <w:i/>
          <w:iCs/>
          <w:color w:val="FF00FF"/>
        </w:rPr>
      </w:pPr>
      <w:r w:rsidRPr="0015371A">
        <w:rPr>
          <w:rFonts w:ascii="Arial" w:hAnsi="Arial" w:cs="Arial"/>
          <w:b/>
          <w:bCs/>
          <w:color w:val="FF00FF"/>
        </w:rPr>
        <w:t>COMMONALITY:</w:t>
      </w:r>
      <w:r w:rsidR="00995140" w:rsidRPr="00995140">
        <w:rPr>
          <w:rFonts w:ascii="Arial" w:hAnsi="Arial" w:cs="Arial"/>
          <w:i/>
          <w:iCs/>
          <w:color w:val="FF00FF"/>
        </w:rPr>
        <w:t xml:space="preserve"> </w:t>
      </w:r>
      <w:r w:rsidR="00995140" w:rsidRPr="00995140">
        <w:rPr>
          <w:rFonts w:ascii="Arial" w:hAnsi="Arial" w:cs="Arial"/>
          <w:i/>
          <w:iCs/>
          <w:color w:val="FF00FF"/>
        </w:rPr>
        <w:t>(business as a context)</w:t>
      </w:r>
    </w:p>
    <w:p w14:paraId="6A678A7A" w14:textId="4163CE83" w:rsidR="00C90943" w:rsidRPr="00364468" w:rsidRDefault="00167162" w:rsidP="005C5146">
      <w:pPr>
        <w:spacing w:line="360" w:lineRule="auto"/>
        <w:jc w:val="both"/>
        <w:rPr>
          <w:rFonts w:ascii="Arial" w:hAnsi="Arial" w:cs="Arial"/>
        </w:rPr>
      </w:pPr>
      <w:r w:rsidRPr="000E610C">
        <w:rPr>
          <w:rFonts w:ascii="Arial" w:hAnsi="Arial" w:cs="Arial"/>
          <w:b/>
          <w:bCs/>
          <w:color w:val="FF00FF"/>
        </w:rPr>
        <w:t>Vătămănescu, Alexandru, Gorgos, (2014)</w:t>
      </w:r>
      <w:r w:rsidRPr="000E610C">
        <w:rPr>
          <w:color w:val="FF00FF"/>
        </w:rPr>
        <w:t xml:space="preserve"> </w:t>
      </w:r>
      <w:r w:rsidRPr="00167162">
        <w:rPr>
          <w:rFonts w:ascii="Arial" w:hAnsi="Arial" w:cs="Arial"/>
        </w:rPr>
        <w:t>mention the</w:t>
      </w:r>
      <w:r w:rsidR="00240EF3" w:rsidRPr="00167162">
        <w:rPr>
          <w:rFonts w:ascii="Arial" w:hAnsi="Arial" w:cs="Arial"/>
        </w:rPr>
        <w:t xml:space="preserve"> </w:t>
      </w:r>
      <w:r w:rsidR="00240EF3" w:rsidRPr="00240EF3">
        <w:rPr>
          <w:rFonts w:ascii="Arial" w:hAnsi="Arial" w:cs="Arial"/>
        </w:rPr>
        <w:t xml:space="preserve">2nd aspect, a commonality, alludes to the reality that worldwide commercial connections may only occur inside a clearly established environment, which is characterised by various sets of accessible choices. The main problem that global organisations, especially collaborations, face is discovering supplies which foster compatibility which involves matching ideas, conduct, and mindsets with monetary goals. The international businessman studies the setting, learning about its features and potential consequences by attending around the world topic engagements such as conferences, trade shows, exhibits, lectures, and tutorials. Managers may now examine the prospects for new interactions to form valuable relationships in their field of interest. As a result, commonality serves as a critical environment for comparable or subsidiary entities to interact and pursue shared goals. </w:t>
      </w:r>
    </w:p>
    <w:p w14:paraId="766FB010" w14:textId="3DE6866A" w:rsidR="00A924B0" w:rsidRDefault="00623DC0" w:rsidP="005C5146">
      <w:pPr>
        <w:spacing w:line="360" w:lineRule="auto"/>
        <w:jc w:val="both"/>
        <w:rPr>
          <w:rFonts w:ascii="Arial" w:hAnsi="Arial" w:cs="Arial"/>
          <w:i/>
          <w:iCs/>
          <w:color w:val="FF00FF"/>
        </w:rPr>
      </w:pPr>
      <w:r>
        <w:rPr>
          <w:rFonts w:ascii="Arial" w:hAnsi="Arial" w:cs="Arial"/>
          <w:b/>
          <w:bCs/>
          <w:color w:val="FF00FF"/>
        </w:rPr>
        <w:t xml:space="preserve">REGULATORY CHALLENGES </w:t>
      </w:r>
      <w:r w:rsidRPr="00623DC0">
        <w:rPr>
          <w:rFonts w:ascii="Arial" w:hAnsi="Arial" w:cs="Arial"/>
          <w:i/>
          <w:iCs/>
          <w:color w:val="FF00FF"/>
        </w:rPr>
        <w:t>(problems with US FDA)</w:t>
      </w:r>
    </w:p>
    <w:p w14:paraId="7B0F84A4" w14:textId="2D1DBA40" w:rsidR="00623DC0" w:rsidRPr="00C90943" w:rsidRDefault="00C90943" w:rsidP="005C5146">
      <w:pPr>
        <w:spacing w:line="360" w:lineRule="auto"/>
        <w:jc w:val="both"/>
        <w:rPr>
          <w:rFonts w:ascii="Arial" w:hAnsi="Arial" w:cs="Arial"/>
          <w:b/>
          <w:bCs/>
        </w:rPr>
      </w:pPr>
      <w:r w:rsidRPr="00C90943">
        <w:rPr>
          <w:rFonts w:ascii="Arial" w:hAnsi="Arial" w:cs="Arial"/>
          <w:b/>
          <w:bCs/>
          <w:color w:val="FF00FF"/>
        </w:rPr>
        <w:t xml:space="preserve">According to </w:t>
      </w:r>
      <w:r w:rsidR="00EF17B6" w:rsidRPr="00C90943">
        <w:rPr>
          <w:rFonts w:ascii="Arial" w:hAnsi="Arial" w:cs="Arial"/>
          <w:b/>
          <w:bCs/>
          <w:color w:val="FF00FF"/>
        </w:rPr>
        <w:t>Kale, (</w:t>
      </w:r>
      <w:r w:rsidRPr="00C90943">
        <w:rPr>
          <w:rFonts w:ascii="Arial" w:hAnsi="Arial" w:cs="Arial"/>
          <w:b/>
          <w:bCs/>
          <w:color w:val="FF00FF"/>
        </w:rPr>
        <w:t>2019</w:t>
      </w:r>
      <w:r w:rsidR="00EF17B6" w:rsidRPr="00C90943">
        <w:rPr>
          <w:rFonts w:ascii="Arial" w:hAnsi="Arial" w:cs="Arial"/>
          <w:b/>
          <w:bCs/>
          <w:color w:val="FF00FF"/>
        </w:rPr>
        <w:t>)</w:t>
      </w:r>
      <w:r w:rsidR="003504B6">
        <w:rPr>
          <w:rFonts w:ascii="Arial" w:hAnsi="Arial" w:cs="Arial"/>
          <w:i/>
          <w:iCs/>
          <w:color w:val="FF00FF"/>
        </w:rPr>
        <w:t xml:space="preserve"> </w:t>
      </w:r>
      <w:r w:rsidR="00AB50A1" w:rsidRPr="00C90943">
        <w:rPr>
          <w:rFonts w:ascii="Arial" w:hAnsi="Arial" w:cs="Arial"/>
        </w:rPr>
        <w:t xml:space="preserve">The Indian medical companies has the most USFDA (Food and medicine Administration) licenced production units outside of the US, accounting for 39% of all generic medicine approvals in 2013 (Balakrishnan, 2014). Because of Indian enterprises' considerable position in the US market, there has been increased monitoring, resulting in over thirty importation notifications received by Indian corporations since 2009. The FDA has identified many Indian pharmaceutical firms that have experienced issues with data integrity and Good Manufacturing Practises (GMP) at their plants.  The FDA issued import advisories </w:t>
      </w:r>
      <w:r w:rsidR="00AB50A1" w:rsidRPr="00C90943">
        <w:rPr>
          <w:rFonts w:ascii="Arial" w:hAnsi="Arial" w:cs="Arial"/>
        </w:rPr>
        <w:lastRenderedPageBreak/>
        <w:t>against several plants in 2014, including Sun Pharmaceuticals and Cadila Pharmaceuticals businesses.</w:t>
      </w:r>
    </w:p>
    <w:sectPr w:rsidR="00623DC0" w:rsidRPr="00C90943" w:rsidSect="00755A98">
      <w:headerReference w:type="default" r:id="rId17"/>
      <w:footerReference w:type="default" r:id="rId18"/>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7C871" w14:textId="77777777" w:rsidR="00B936C6" w:rsidRDefault="00B936C6" w:rsidP="00755A98">
      <w:pPr>
        <w:spacing w:after="0" w:line="240" w:lineRule="auto"/>
      </w:pPr>
      <w:r>
        <w:separator/>
      </w:r>
    </w:p>
  </w:endnote>
  <w:endnote w:type="continuationSeparator" w:id="0">
    <w:p w14:paraId="522392A2" w14:textId="77777777" w:rsidR="00B936C6" w:rsidRDefault="00B936C6" w:rsidP="00755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CCD71" w14:textId="77777777" w:rsidR="0080650B" w:rsidRDefault="0080650B">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3C1ACDF7" w14:textId="77777777" w:rsidR="00755A98" w:rsidRDefault="00755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7D924" w14:textId="77777777" w:rsidR="00B936C6" w:rsidRDefault="00B936C6" w:rsidP="00755A98">
      <w:pPr>
        <w:spacing w:after="0" w:line="240" w:lineRule="auto"/>
      </w:pPr>
      <w:r>
        <w:separator/>
      </w:r>
    </w:p>
  </w:footnote>
  <w:footnote w:type="continuationSeparator" w:id="0">
    <w:p w14:paraId="6990E392" w14:textId="77777777" w:rsidR="00B936C6" w:rsidRDefault="00B936C6" w:rsidP="00755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5676C" w14:textId="47CD1373" w:rsidR="00755A98" w:rsidRDefault="00000000">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F72DFDDFB7C6417B9106D84D67268E0B"/>
        </w:placeholder>
        <w:dataBinding w:prefixMappings="xmlns:ns0='http://schemas.openxmlformats.org/package/2006/metadata/core-properties' xmlns:ns1='http://purl.org/dc/elements/1.1/'" w:xpath="/ns0:coreProperties[1]/ns1:title[1]" w:storeItemID="{6C3C8BC8-F283-45AE-878A-BAB7291924A1}"/>
        <w:text/>
      </w:sdtPr>
      <w:sdtContent>
        <w:r w:rsidR="00AE0EBA">
          <w:rPr>
            <w:rFonts w:asciiTheme="majorHAnsi" w:eastAsiaTheme="majorEastAsia" w:hAnsiTheme="majorHAnsi" w:cstheme="majorBidi"/>
            <w:color w:val="4472C4" w:themeColor="accent1"/>
            <w:sz w:val="24"/>
            <w:szCs w:val="24"/>
          </w:rPr>
          <w:t>INTERNATIONAL BUSINESS MBA LCMB 7014</w:t>
        </w:r>
      </w:sdtContent>
    </w:sdt>
    <w:r w:rsidR="00755A98">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9CF336C7C97C4FFEB614B42704B3C862"/>
        </w:placeholder>
        <w:dataBinding w:prefixMappings="xmlns:ns0='http://schemas.microsoft.com/office/2006/coverPageProps'" w:xpath="/ns0:CoverPageProperties[1]/ns0:PublishDate[1]" w:storeItemID="{55AF091B-3C7A-41E3-B477-F2FDAA23CFDA}"/>
        <w:date w:fullDate="2023-11-09T00:00:00Z">
          <w:dateFormat w:val="MMMM d, yyyy"/>
          <w:lid w:val="en-US"/>
          <w:storeMappedDataAs w:val="dateTime"/>
          <w:calendar w:val="gregorian"/>
        </w:date>
      </w:sdtPr>
      <w:sdtContent>
        <w:r w:rsidR="00755A98">
          <w:rPr>
            <w:rFonts w:asciiTheme="majorHAnsi" w:eastAsiaTheme="majorEastAsia" w:hAnsiTheme="majorHAnsi" w:cstheme="majorBidi"/>
            <w:color w:val="4472C4" w:themeColor="accent1"/>
            <w:sz w:val="24"/>
            <w:szCs w:val="24"/>
            <w:lang w:val="en-US"/>
          </w:rPr>
          <w:t>November 9, 2023</w:t>
        </w:r>
      </w:sdtContent>
    </w:sdt>
  </w:p>
  <w:p w14:paraId="4E191BB8" w14:textId="77777777" w:rsidR="00755A98" w:rsidRDefault="00755A9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KVen9hi" int2:invalidationBookmarkName="" int2:hashCode="h2R+BgcR7j9IDj" int2:id="6mdnwPV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1101"/>
    <w:multiLevelType w:val="hybridMultilevel"/>
    <w:tmpl w:val="5FBAFCA8"/>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6762F"/>
    <w:multiLevelType w:val="hybridMultilevel"/>
    <w:tmpl w:val="8D36F204"/>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658B8"/>
    <w:multiLevelType w:val="hybridMultilevel"/>
    <w:tmpl w:val="21C04D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412C2D"/>
    <w:multiLevelType w:val="hybridMultilevel"/>
    <w:tmpl w:val="5A5E439E"/>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E658EE"/>
    <w:multiLevelType w:val="hybridMultilevel"/>
    <w:tmpl w:val="7BAE681E"/>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9A4FF4"/>
    <w:multiLevelType w:val="hybridMultilevel"/>
    <w:tmpl w:val="DDA48ED8"/>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DB598F"/>
    <w:multiLevelType w:val="hybridMultilevel"/>
    <w:tmpl w:val="F356EE1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7" w15:restartNumberingAfterBreak="0">
    <w:nsid w:val="40F64D38"/>
    <w:multiLevelType w:val="hybridMultilevel"/>
    <w:tmpl w:val="21A050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8F5387"/>
    <w:multiLevelType w:val="hybridMultilevel"/>
    <w:tmpl w:val="A3B8630A"/>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C659C3"/>
    <w:multiLevelType w:val="hybridMultilevel"/>
    <w:tmpl w:val="0FA47974"/>
    <w:lvl w:ilvl="0" w:tplc="F80C9C4E">
      <w:start w:val="1"/>
      <w:numFmt w:val="decimal"/>
      <w:lvlText w:val="%1."/>
      <w:lvlJc w:val="left"/>
      <w:pPr>
        <w:ind w:left="1146" w:hanging="360"/>
      </w:pPr>
      <w:rPr>
        <w:rFonts w:ascii="Arial" w:hAnsi="Arial" w:cs="Arial" w:hint="default"/>
      </w:r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10" w15:restartNumberingAfterBreak="0">
    <w:nsid w:val="50673AE0"/>
    <w:multiLevelType w:val="hybridMultilevel"/>
    <w:tmpl w:val="CB16A0A8"/>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2535D0"/>
    <w:multiLevelType w:val="hybridMultilevel"/>
    <w:tmpl w:val="6992894C"/>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1B6E6F"/>
    <w:multiLevelType w:val="hybridMultilevel"/>
    <w:tmpl w:val="C8283A26"/>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3C7FE1"/>
    <w:multiLevelType w:val="hybridMultilevel"/>
    <w:tmpl w:val="61B26486"/>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998995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2949611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8435297">
    <w:abstractNumId w:val="6"/>
  </w:num>
  <w:num w:numId="4" w16cid:durableId="234245802">
    <w:abstractNumId w:val="4"/>
  </w:num>
  <w:num w:numId="5" w16cid:durableId="454756060">
    <w:abstractNumId w:val="8"/>
  </w:num>
  <w:num w:numId="6" w16cid:durableId="1364280384">
    <w:abstractNumId w:val="2"/>
  </w:num>
  <w:num w:numId="7" w16cid:durableId="736368421">
    <w:abstractNumId w:val="3"/>
  </w:num>
  <w:num w:numId="8" w16cid:durableId="823281226">
    <w:abstractNumId w:val="7"/>
  </w:num>
  <w:num w:numId="9" w16cid:durableId="1967272903">
    <w:abstractNumId w:val="5"/>
  </w:num>
  <w:num w:numId="10" w16cid:durableId="2121028822">
    <w:abstractNumId w:val="11"/>
  </w:num>
  <w:num w:numId="11" w16cid:durableId="1019502958">
    <w:abstractNumId w:val="1"/>
  </w:num>
  <w:num w:numId="12" w16cid:durableId="1459180231">
    <w:abstractNumId w:val="10"/>
  </w:num>
  <w:num w:numId="13" w16cid:durableId="222764647">
    <w:abstractNumId w:val="13"/>
  </w:num>
  <w:num w:numId="14" w16cid:durableId="1546722615">
    <w:abstractNumId w:val="0"/>
  </w:num>
  <w:num w:numId="15" w16cid:durableId="13790863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A98"/>
    <w:rsid w:val="00000193"/>
    <w:rsid w:val="00003A89"/>
    <w:rsid w:val="0000402D"/>
    <w:rsid w:val="000047CD"/>
    <w:rsid w:val="0000505C"/>
    <w:rsid w:val="0000784C"/>
    <w:rsid w:val="0001017E"/>
    <w:rsid w:val="00012818"/>
    <w:rsid w:val="00013A18"/>
    <w:rsid w:val="000161D6"/>
    <w:rsid w:val="00021711"/>
    <w:rsid w:val="00022E3C"/>
    <w:rsid w:val="00022FA1"/>
    <w:rsid w:val="00023443"/>
    <w:rsid w:val="00032AF7"/>
    <w:rsid w:val="00035B95"/>
    <w:rsid w:val="00040654"/>
    <w:rsid w:val="0004279F"/>
    <w:rsid w:val="00042BCE"/>
    <w:rsid w:val="00043200"/>
    <w:rsid w:val="00045E08"/>
    <w:rsid w:val="00050D06"/>
    <w:rsid w:val="000510D9"/>
    <w:rsid w:val="00051562"/>
    <w:rsid w:val="0005381F"/>
    <w:rsid w:val="00054AF1"/>
    <w:rsid w:val="00056928"/>
    <w:rsid w:val="00056AF3"/>
    <w:rsid w:val="0006210B"/>
    <w:rsid w:val="00062480"/>
    <w:rsid w:val="000632B0"/>
    <w:rsid w:val="00065232"/>
    <w:rsid w:val="00070E41"/>
    <w:rsid w:val="00074EDE"/>
    <w:rsid w:val="000751A8"/>
    <w:rsid w:val="00075768"/>
    <w:rsid w:val="00077583"/>
    <w:rsid w:val="0008297E"/>
    <w:rsid w:val="000843C7"/>
    <w:rsid w:val="00084953"/>
    <w:rsid w:val="00085881"/>
    <w:rsid w:val="00085902"/>
    <w:rsid w:val="00086B91"/>
    <w:rsid w:val="00086FAD"/>
    <w:rsid w:val="00091DF4"/>
    <w:rsid w:val="00092661"/>
    <w:rsid w:val="000946C2"/>
    <w:rsid w:val="0009559A"/>
    <w:rsid w:val="000A0A6D"/>
    <w:rsid w:val="000A3318"/>
    <w:rsid w:val="000A69E8"/>
    <w:rsid w:val="000B00AC"/>
    <w:rsid w:val="000B4DCF"/>
    <w:rsid w:val="000B625D"/>
    <w:rsid w:val="000B71D1"/>
    <w:rsid w:val="000C0803"/>
    <w:rsid w:val="000C73EA"/>
    <w:rsid w:val="000C7750"/>
    <w:rsid w:val="000D0405"/>
    <w:rsid w:val="000D1D36"/>
    <w:rsid w:val="000D2061"/>
    <w:rsid w:val="000D2B98"/>
    <w:rsid w:val="000D685B"/>
    <w:rsid w:val="000D71D8"/>
    <w:rsid w:val="000D750D"/>
    <w:rsid w:val="000E610C"/>
    <w:rsid w:val="000F163D"/>
    <w:rsid w:val="000F3784"/>
    <w:rsid w:val="000F3834"/>
    <w:rsid w:val="000F419E"/>
    <w:rsid w:val="000F7183"/>
    <w:rsid w:val="0010122A"/>
    <w:rsid w:val="00102C4C"/>
    <w:rsid w:val="001102AE"/>
    <w:rsid w:val="00111B2D"/>
    <w:rsid w:val="00112BCA"/>
    <w:rsid w:val="00113565"/>
    <w:rsid w:val="00121E3C"/>
    <w:rsid w:val="001223E6"/>
    <w:rsid w:val="00122CBF"/>
    <w:rsid w:val="001270A1"/>
    <w:rsid w:val="00127A16"/>
    <w:rsid w:val="001304F2"/>
    <w:rsid w:val="00132666"/>
    <w:rsid w:val="00133079"/>
    <w:rsid w:val="00136FB2"/>
    <w:rsid w:val="001419C2"/>
    <w:rsid w:val="0014349B"/>
    <w:rsid w:val="00151AFF"/>
    <w:rsid w:val="00152A79"/>
    <w:rsid w:val="00153631"/>
    <w:rsid w:val="0015371A"/>
    <w:rsid w:val="00153C9A"/>
    <w:rsid w:val="00154C79"/>
    <w:rsid w:val="00155EC2"/>
    <w:rsid w:val="00162B9B"/>
    <w:rsid w:val="00163913"/>
    <w:rsid w:val="0016523F"/>
    <w:rsid w:val="00165C31"/>
    <w:rsid w:val="00167162"/>
    <w:rsid w:val="00172C85"/>
    <w:rsid w:val="00172D65"/>
    <w:rsid w:val="00173EB5"/>
    <w:rsid w:val="00174AAD"/>
    <w:rsid w:val="00177B75"/>
    <w:rsid w:val="00183254"/>
    <w:rsid w:val="0018467B"/>
    <w:rsid w:val="00190330"/>
    <w:rsid w:val="00194729"/>
    <w:rsid w:val="00195DE6"/>
    <w:rsid w:val="00195F1E"/>
    <w:rsid w:val="00197FF1"/>
    <w:rsid w:val="001A39BF"/>
    <w:rsid w:val="001A44B1"/>
    <w:rsid w:val="001A49C8"/>
    <w:rsid w:val="001A62C3"/>
    <w:rsid w:val="001A658D"/>
    <w:rsid w:val="001A68EF"/>
    <w:rsid w:val="001B0224"/>
    <w:rsid w:val="001B07A9"/>
    <w:rsid w:val="001B383C"/>
    <w:rsid w:val="001B580F"/>
    <w:rsid w:val="001C33DA"/>
    <w:rsid w:val="001C4E8B"/>
    <w:rsid w:val="001C6481"/>
    <w:rsid w:val="001C7584"/>
    <w:rsid w:val="001C7AFA"/>
    <w:rsid w:val="001D0B8A"/>
    <w:rsid w:val="001D3D43"/>
    <w:rsid w:val="001D3D95"/>
    <w:rsid w:val="001E196A"/>
    <w:rsid w:val="001E1F4C"/>
    <w:rsid w:val="001E3DBA"/>
    <w:rsid w:val="001E64E8"/>
    <w:rsid w:val="001E698D"/>
    <w:rsid w:val="001E7AB6"/>
    <w:rsid w:val="001F10D8"/>
    <w:rsid w:val="001F16D5"/>
    <w:rsid w:val="001F404A"/>
    <w:rsid w:val="001F67C5"/>
    <w:rsid w:val="00201A79"/>
    <w:rsid w:val="00210922"/>
    <w:rsid w:val="002119F6"/>
    <w:rsid w:val="00212E6C"/>
    <w:rsid w:val="002139D3"/>
    <w:rsid w:val="00214040"/>
    <w:rsid w:val="00214F6E"/>
    <w:rsid w:val="00215C26"/>
    <w:rsid w:val="00215F3D"/>
    <w:rsid w:val="00216380"/>
    <w:rsid w:val="00220AB1"/>
    <w:rsid w:val="0022118F"/>
    <w:rsid w:val="002226AC"/>
    <w:rsid w:val="00231F6D"/>
    <w:rsid w:val="002379C6"/>
    <w:rsid w:val="00240EF3"/>
    <w:rsid w:val="002518EC"/>
    <w:rsid w:val="00254129"/>
    <w:rsid w:val="00256A31"/>
    <w:rsid w:val="00260259"/>
    <w:rsid w:val="002615FA"/>
    <w:rsid w:val="002620A2"/>
    <w:rsid w:val="00262590"/>
    <w:rsid w:val="00265B8E"/>
    <w:rsid w:val="0027152E"/>
    <w:rsid w:val="002719C4"/>
    <w:rsid w:val="00271D87"/>
    <w:rsid w:val="00273FF6"/>
    <w:rsid w:val="0027462F"/>
    <w:rsid w:val="00275B5A"/>
    <w:rsid w:val="00276771"/>
    <w:rsid w:val="0027783B"/>
    <w:rsid w:val="00280EB6"/>
    <w:rsid w:val="00281AD6"/>
    <w:rsid w:val="00286DD5"/>
    <w:rsid w:val="002873DB"/>
    <w:rsid w:val="00293CB5"/>
    <w:rsid w:val="002966BD"/>
    <w:rsid w:val="00297714"/>
    <w:rsid w:val="002A3C72"/>
    <w:rsid w:val="002A4DE2"/>
    <w:rsid w:val="002A5B18"/>
    <w:rsid w:val="002B02CB"/>
    <w:rsid w:val="002B2569"/>
    <w:rsid w:val="002B4487"/>
    <w:rsid w:val="002B56A2"/>
    <w:rsid w:val="002C1CDF"/>
    <w:rsid w:val="002C206D"/>
    <w:rsid w:val="002C3BFE"/>
    <w:rsid w:val="002C5936"/>
    <w:rsid w:val="002C6411"/>
    <w:rsid w:val="002C6E7A"/>
    <w:rsid w:val="002D162D"/>
    <w:rsid w:val="002D4684"/>
    <w:rsid w:val="002D614C"/>
    <w:rsid w:val="002D6C99"/>
    <w:rsid w:val="002D6CDF"/>
    <w:rsid w:val="002E040E"/>
    <w:rsid w:val="002E15CE"/>
    <w:rsid w:val="002E17E7"/>
    <w:rsid w:val="002E1892"/>
    <w:rsid w:val="002E5867"/>
    <w:rsid w:val="002F071B"/>
    <w:rsid w:val="002F0854"/>
    <w:rsid w:val="002F2E2D"/>
    <w:rsid w:val="002F72CA"/>
    <w:rsid w:val="003004F9"/>
    <w:rsid w:val="003006A9"/>
    <w:rsid w:val="00300C63"/>
    <w:rsid w:val="003028F4"/>
    <w:rsid w:val="00302C3C"/>
    <w:rsid w:val="003059B7"/>
    <w:rsid w:val="00307641"/>
    <w:rsid w:val="0030778F"/>
    <w:rsid w:val="0031031D"/>
    <w:rsid w:val="00312E57"/>
    <w:rsid w:val="00322BFF"/>
    <w:rsid w:val="003231DC"/>
    <w:rsid w:val="0032450E"/>
    <w:rsid w:val="00326048"/>
    <w:rsid w:val="00327484"/>
    <w:rsid w:val="00327798"/>
    <w:rsid w:val="00327F4D"/>
    <w:rsid w:val="00330D77"/>
    <w:rsid w:val="00334A85"/>
    <w:rsid w:val="003359E0"/>
    <w:rsid w:val="00336914"/>
    <w:rsid w:val="00336B95"/>
    <w:rsid w:val="003405A0"/>
    <w:rsid w:val="00340AD3"/>
    <w:rsid w:val="00341256"/>
    <w:rsid w:val="003424EC"/>
    <w:rsid w:val="003436F4"/>
    <w:rsid w:val="003437E5"/>
    <w:rsid w:val="00345074"/>
    <w:rsid w:val="00345A1E"/>
    <w:rsid w:val="00346459"/>
    <w:rsid w:val="003467D8"/>
    <w:rsid w:val="00346E00"/>
    <w:rsid w:val="003504B6"/>
    <w:rsid w:val="003506F6"/>
    <w:rsid w:val="003508D4"/>
    <w:rsid w:val="00353E3E"/>
    <w:rsid w:val="00355B22"/>
    <w:rsid w:val="00364468"/>
    <w:rsid w:val="003660E8"/>
    <w:rsid w:val="00370FE9"/>
    <w:rsid w:val="00374C1B"/>
    <w:rsid w:val="003755D3"/>
    <w:rsid w:val="0037782E"/>
    <w:rsid w:val="00380314"/>
    <w:rsid w:val="003807D7"/>
    <w:rsid w:val="003851B5"/>
    <w:rsid w:val="0038544A"/>
    <w:rsid w:val="00391DCC"/>
    <w:rsid w:val="00396458"/>
    <w:rsid w:val="003A07C9"/>
    <w:rsid w:val="003A22E2"/>
    <w:rsid w:val="003A2856"/>
    <w:rsid w:val="003A7F5B"/>
    <w:rsid w:val="003B1178"/>
    <w:rsid w:val="003B177F"/>
    <w:rsid w:val="003B371F"/>
    <w:rsid w:val="003B3C40"/>
    <w:rsid w:val="003B6D9C"/>
    <w:rsid w:val="003C0B43"/>
    <w:rsid w:val="003C0E22"/>
    <w:rsid w:val="003C31EA"/>
    <w:rsid w:val="003C391D"/>
    <w:rsid w:val="003C454A"/>
    <w:rsid w:val="003C52CA"/>
    <w:rsid w:val="003C5A33"/>
    <w:rsid w:val="003D365F"/>
    <w:rsid w:val="003D3C5B"/>
    <w:rsid w:val="003D46D3"/>
    <w:rsid w:val="003D5156"/>
    <w:rsid w:val="003D6631"/>
    <w:rsid w:val="003E0AC3"/>
    <w:rsid w:val="003E3738"/>
    <w:rsid w:val="003E3BF3"/>
    <w:rsid w:val="003E45F6"/>
    <w:rsid w:val="003F23B2"/>
    <w:rsid w:val="003F264A"/>
    <w:rsid w:val="003F30D1"/>
    <w:rsid w:val="003F36AE"/>
    <w:rsid w:val="003F3DA4"/>
    <w:rsid w:val="003F55FC"/>
    <w:rsid w:val="003F5E7C"/>
    <w:rsid w:val="003F7836"/>
    <w:rsid w:val="00400C23"/>
    <w:rsid w:val="00402F78"/>
    <w:rsid w:val="004036E4"/>
    <w:rsid w:val="00403F37"/>
    <w:rsid w:val="0040522F"/>
    <w:rsid w:val="0040695D"/>
    <w:rsid w:val="00410B6C"/>
    <w:rsid w:val="004113CE"/>
    <w:rsid w:val="004118B5"/>
    <w:rsid w:val="00416E9F"/>
    <w:rsid w:val="004211D1"/>
    <w:rsid w:val="00423678"/>
    <w:rsid w:val="00423E47"/>
    <w:rsid w:val="004253A8"/>
    <w:rsid w:val="00425BB6"/>
    <w:rsid w:val="00427F5E"/>
    <w:rsid w:val="0043033B"/>
    <w:rsid w:val="00430587"/>
    <w:rsid w:val="00431673"/>
    <w:rsid w:val="00432908"/>
    <w:rsid w:val="004358E8"/>
    <w:rsid w:val="0043631E"/>
    <w:rsid w:val="00436BA3"/>
    <w:rsid w:val="00436BE8"/>
    <w:rsid w:val="0043764F"/>
    <w:rsid w:val="00442FC7"/>
    <w:rsid w:val="00443028"/>
    <w:rsid w:val="00444589"/>
    <w:rsid w:val="00445BC4"/>
    <w:rsid w:val="0044669F"/>
    <w:rsid w:val="00447424"/>
    <w:rsid w:val="00451E3A"/>
    <w:rsid w:val="00452118"/>
    <w:rsid w:val="00460281"/>
    <w:rsid w:val="004627E3"/>
    <w:rsid w:val="00462D84"/>
    <w:rsid w:val="00463F3D"/>
    <w:rsid w:val="004675EC"/>
    <w:rsid w:val="00470ED5"/>
    <w:rsid w:val="004774B1"/>
    <w:rsid w:val="0048076E"/>
    <w:rsid w:val="004825B3"/>
    <w:rsid w:val="00483C5C"/>
    <w:rsid w:val="00485B3E"/>
    <w:rsid w:val="00485FF5"/>
    <w:rsid w:val="00486FDD"/>
    <w:rsid w:val="004905F4"/>
    <w:rsid w:val="00491746"/>
    <w:rsid w:val="00493CE3"/>
    <w:rsid w:val="0049699F"/>
    <w:rsid w:val="00496C41"/>
    <w:rsid w:val="004978A1"/>
    <w:rsid w:val="004A1459"/>
    <w:rsid w:val="004A16C8"/>
    <w:rsid w:val="004A6E6D"/>
    <w:rsid w:val="004A70B2"/>
    <w:rsid w:val="004B2CCE"/>
    <w:rsid w:val="004B2E0F"/>
    <w:rsid w:val="004B441E"/>
    <w:rsid w:val="004B4968"/>
    <w:rsid w:val="004C21CE"/>
    <w:rsid w:val="004C2AF5"/>
    <w:rsid w:val="004C4D33"/>
    <w:rsid w:val="004C6E30"/>
    <w:rsid w:val="004C7472"/>
    <w:rsid w:val="004C7704"/>
    <w:rsid w:val="004D06EE"/>
    <w:rsid w:val="004D10A4"/>
    <w:rsid w:val="004D1BE3"/>
    <w:rsid w:val="004D2559"/>
    <w:rsid w:val="004D4610"/>
    <w:rsid w:val="004D66B5"/>
    <w:rsid w:val="004D6AED"/>
    <w:rsid w:val="004D787F"/>
    <w:rsid w:val="004E0B94"/>
    <w:rsid w:val="004E1D76"/>
    <w:rsid w:val="004F1225"/>
    <w:rsid w:val="004F13AB"/>
    <w:rsid w:val="004F4145"/>
    <w:rsid w:val="004F6142"/>
    <w:rsid w:val="004F73E3"/>
    <w:rsid w:val="004F76DF"/>
    <w:rsid w:val="004F79B2"/>
    <w:rsid w:val="0050214B"/>
    <w:rsid w:val="0050306D"/>
    <w:rsid w:val="00503A9D"/>
    <w:rsid w:val="00503E5C"/>
    <w:rsid w:val="00506569"/>
    <w:rsid w:val="0051437A"/>
    <w:rsid w:val="00514415"/>
    <w:rsid w:val="005148B5"/>
    <w:rsid w:val="00514C23"/>
    <w:rsid w:val="00515A80"/>
    <w:rsid w:val="005165D1"/>
    <w:rsid w:val="00520371"/>
    <w:rsid w:val="00527987"/>
    <w:rsid w:val="005305FE"/>
    <w:rsid w:val="0053165F"/>
    <w:rsid w:val="005322EA"/>
    <w:rsid w:val="00535208"/>
    <w:rsid w:val="00536578"/>
    <w:rsid w:val="005428C9"/>
    <w:rsid w:val="00542E3A"/>
    <w:rsid w:val="0054381A"/>
    <w:rsid w:val="00544FF4"/>
    <w:rsid w:val="00547F29"/>
    <w:rsid w:val="0055125B"/>
    <w:rsid w:val="00551E29"/>
    <w:rsid w:val="0055473A"/>
    <w:rsid w:val="00554815"/>
    <w:rsid w:val="00560412"/>
    <w:rsid w:val="005615AE"/>
    <w:rsid w:val="00562AB4"/>
    <w:rsid w:val="00562B8B"/>
    <w:rsid w:val="005645B5"/>
    <w:rsid w:val="005646CE"/>
    <w:rsid w:val="0056501E"/>
    <w:rsid w:val="00565D7C"/>
    <w:rsid w:val="00566C08"/>
    <w:rsid w:val="005672B5"/>
    <w:rsid w:val="00567C16"/>
    <w:rsid w:val="0057124D"/>
    <w:rsid w:val="00573C2A"/>
    <w:rsid w:val="0057444E"/>
    <w:rsid w:val="00575F9A"/>
    <w:rsid w:val="00581BAC"/>
    <w:rsid w:val="005844A6"/>
    <w:rsid w:val="00591321"/>
    <w:rsid w:val="0059305A"/>
    <w:rsid w:val="005933BD"/>
    <w:rsid w:val="00593D3E"/>
    <w:rsid w:val="00593FB0"/>
    <w:rsid w:val="00595B02"/>
    <w:rsid w:val="00596E1F"/>
    <w:rsid w:val="005A2036"/>
    <w:rsid w:val="005A2815"/>
    <w:rsid w:val="005A36B1"/>
    <w:rsid w:val="005A37F9"/>
    <w:rsid w:val="005B0FA6"/>
    <w:rsid w:val="005B166A"/>
    <w:rsid w:val="005B1761"/>
    <w:rsid w:val="005B1F69"/>
    <w:rsid w:val="005B2B53"/>
    <w:rsid w:val="005B30C8"/>
    <w:rsid w:val="005B462B"/>
    <w:rsid w:val="005B6A90"/>
    <w:rsid w:val="005B6AC9"/>
    <w:rsid w:val="005B6CC8"/>
    <w:rsid w:val="005C3363"/>
    <w:rsid w:val="005C5146"/>
    <w:rsid w:val="005C53CA"/>
    <w:rsid w:val="005C58C5"/>
    <w:rsid w:val="005D149B"/>
    <w:rsid w:val="005D263F"/>
    <w:rsid w:val="005D33BA"/>
    <w:rsid w:val="005D3D2D"/>
    <w:rsid w:val="005D4129"/>
    <w:rsid w:val="005D51F1"/>
    <w:rsid w:val="005D7A0D"/>
    <w:rsid w:val="005D7A40"/>
    <w:rsid w:val="005D7F79"/>
    <w:rsid w:val="005E057B"/>
    <w:rsid w:val="005E1013"/>
    <w:rsid w:val="005E1742"/>
    <w:rsid w:val="005E1C2F"/>
    <w:rsid w:val="005E2F8A"/>
    <w:rsid w:val="005E3414"/>
    <w:rsid w:val="005E3CC2"/>
    <w:rsid w:val="005E49D4"/>
    <w:rsid w:val="005E4A07"/>
    <w:rsid w:val="005E5BDC"/>
    <w:rsid w:val="005E5FD2"/>
    <w:rsid w:val="005E6561"/>
    <w:rsid w:val="005E697A"/>
    <w:rsid w:val="005F0B72"/>
    <w:rsid w:val="005F2A1D"/>
    <w:rsid w:val="005F58DF"/>
    <w:rsid w:val="005F67E7"/>
    <w:rsid w:val="00603D72"/>
    <w:rsid w:val="0060694E"/>
    <w:rsid w:val="00607309"/>
    <w:rsid w:val="006134D1"/>
    <w:rsid w:val="006203E4"/>
    <w:rsid w:val="00621669"/>
    <w:rsid w:val="00621F07"/>
    <w:rsid w:val="00623211"/>
    <w:rsid w:val="006237AF"/>
    <w:rsid w:val="00623DC0"/>
    <w:rsid w:val="006247F4"/>
    <w:rsid w:val="0062632F"/>
    <w:rsid w:val="00627DC8"/>
    <w:rsid w:val="00630347"/>
    <w:rsid w:val="00631940"/>
    <w:rsid w:val="0063197B"/>
    <w:rsid w:val="00632CE5"/>
    <w:rsid w:val="00633A39"/>
    <w:rsid w:val="00636AC6"/>
    <w:rsid w:val="00640F41"/>
    <w:rsid w:val="00641DDB"/>
    <w:rsid w:val="00642F46"/>
    <w:rsid w:val="00652B3A"/>
    <w:rsid w:val="00664496"/>
    <w:rsid w:val="00665163"/>
    <w:rsid w:val="00665C96"/>
    <w:rsid w:val="00666392"/>
    <w:rsid w:val="00666F50"/>
    <w:rsid w:val="00667F1D"/>
    <w:rsid w:val="00670A56"/>
    <w:rsid w:val="00670EAA"/>
    <w:rsid w:val="006738C2"/>
    <w:rsid w:val="006738E9"/>
    <w:rsid w:val="006746FA"/>
    <w:rsid w:val="00674B3B"/>
    <w:rsid w:val="00676531"/>
    <w:rsid w:val="006841BE"/>
    <w:rsid w:val="0068677B"/>
    <w:rsid w:val="00690212"/>
    <w:rsid w:val="00692A80"/>
    <w:rsid w:val="00695DC0"/>
    <w:rsid w:val="006A0124"/>
    <w:rsid w:val="006A1B5B"/>
    <w:rsid w:val="006A1F6A"/>
    <w:rsid w:val="006A315D"/>
    <w:rsid w:val="006A367D"/>
    <w:rsid w:val="006A5167"/>
    <w:rsid w:val="006A5DE2"/>
    <w:rsid w:val="006B0CE4"/>
    <w:rsid w:val="006B1754"/>
    <w:rsid w:val="006B396F"/>
    <w:rsid w:val="006B3E0B"/>
    <w:rsid w:val="006B47D4"/>
    <w:rsid w:val="006C3082"/>
    <w:rsid w:val="006C349F"/>
    <w:rsid w:val="006C3D0D"/>
    <w:rsid w:val="006C3F8C"/>
    <w:rsid w:val="006C40BB"/>
    <w:rsid w:val="006C43C6"/>
    <w:rsid w:val="006C4AE0"/>
    <w:rsid w:val="006C564A"/>
    <w:rsid w:val="006C651C"/>
    <w:rsid w:val="006C6AD5"/>
    <w:rsid w:val="006C70AA"/>
    <w:rsid w:val="006C7790"/>
    <w:rsid w:val="006C77F0"/>
    <w:rsid w:val="006D3E41"/>
    <w:rsid w:val="006D5CB0"/>
    <w:rsid w:val="006D6C7E"/>
    <w:rsid w:val="006E21BF"/>
    <w:rsid w:val="006E2C3B"/>
    <w:rsid w:val="006E3B0B"/>
    <w:rsid w:val="006E536B"/>
    <w:rsid w:val="006F11BB"/>
    <w:rsid w:val="006F11C7"/>
    <w:rsid w:val="006F3EED"/>
    <w:rsid w:val="006F45EB"/>
    <w:rsid w:val="006F46E2"/>
    <w:rsid w:val="006F6C8E"/>
    <w:rsid w:val="006F796E"/>
    <w:rsid w:val="00700DAA"/>
    <w:rsid w:val="00700E01"/>
    <w:rsid w:val="0070164D"/>
    <w:rsid w:val="0070263E"/>
    <w:rsid w:val="0070272A"/>
    <w:rsid w:val="00704908"/>
    <w:rsid w:val="00704ED7"/>
    <w:rsid w:val="0070666C"/>
    <w:rsid w:val="00711C43"/>
    <w:rsid w:val="007137A2"/>
    <w:rsid w:val="0071380B"/>
    <w:rsid w:val="00714F93"/>
    <w:rsid w:val="00716936"/>
    <w:rsid w:val="00717D7B"/>
    <w:rsid w:val="00717F6D"/>
    <w:rsid w:val="00720A7D"/>
    <w:rsid w:val="007230C1"/>
    <w:rsid w:val="00726772"/>
    <w:rsid w:val="00727139"/>
    <w:rsid w:val="00732B76"/>
    <w:rsid w:val="00732C4A"/>
    <w:rsid w:val="00736662"/>
    <w:rsid w:val="00736943"/>
    <w:rsid w:val="00737654"/>
    <w:rsid w:val="00737F25"/>
    <w:rsid w:val="00741D43"/>
    <w:rsid w:val="007430F4"/>
    <w:rsid w:val="00743A94"/>
    <w:rsid w:val="00746950"/>
    <w:rsid w:val="00750D44"/>
    <w:rsid w:val="00754489"/>
    <w:rsid w:val="00754FB8"/>
    <w:rsid w:val="007553A1"/>
    <w:rsid w:val="00755578"/>
    <w:rsid w:val="00755A98"/>
    <w:rsid w:val="00760369"/>
    <w:rsid w:val="00766C00"/>
    <w:rsid w:val="0077044A"/>
    <w:rsid w:val="007710F5"/>
    <w:rsid w:val="00772B71"/>
    <w:rsid w:val="00774D55"/>
    <w:rsid w:val="00780DD6"/>
    <w:rsid w:val="00781AA5"/>
    <w:rsid w:val="007827C8"/>
    <w:rsid w:val="0078362D"/>
    <w:rsid w:val="007850F2"/>
    <w:rsid w:val="00787313"/>
    <w:rsid w:val="007912B9"/>
    <w:rsid w:val="007A0340"/>
    <w:rsid w:val="007A2190"/>
    <w:rsid w:val="007A26B3"/>
    <w:rsid w:val="007A4512"/>
    <w:rsid w:val="007B0B23"/>
    <w:rsid w:val="007B13EC"/>
    <w:rsid w:val="007B163B"/>
    <w:rsid w:val="007B22DE"/>
    <w:rsid w:val="007B6ACC"/>
    <w:rsid w:val="007C1D44"/>
    <w:rsid w:val="007C3317"/>
    <w:rsid w:val="007C3995"/>
    <w:rsid w:val="007C4D74"/>
    <w:rsid w:val="007D0422"/>
    <w:rsid w:val="007D12E5"/>
    <w:rsid w:val="007D256D"/>
    <w:rsid w:val="007D3290"/>
    <w:rsid w:val="007D606F"/>
    <w:rsid w:val="007D75AE"/>
    <w:rsid w:val="007E01F9"/>
    <w:rsid w:val="007E18D9"/>
    <w:rsid w:val="007E2338"/>
    <w:rsid w:val="007E3B2A"/>
    <w:rsid w:val="007F0A49"/>
    <w:rsid w:val="007F0A6F"/>
    <w:rsid w:val="007F0F23"/>
    <w:rsid w:val="007F4567"/>
    <w:rsid w:val="00802B06"/>
    <w:rsid w:val="008030E1"/>
    <w:rsid w:val="0080350A"/>
    <w:rsid w:val="00804169"/>
    <w:rsid w:val="00804A70"/>
    <w:rsid w:val="00804ABD"/>
    <w:rsid w:val="0080506C"/>
    <w:rsid w:val="0080650B"/>
    <w:rsid w:val="00806772"/>
    <w:rsid w:val="008072BB"/>
    <w:rsid w:val="00807E5A"/>
    <w:rsid w:val="00813291"/>
    <w:rsid w:val="008164CA"/>
    <w:rsid w:val="00822188"/>
    <w:rsid w:val="008222D1"/>
    <w:rsid w:val="00822F09"/>
    <w:rsid w:val="00831431"/>
    <w:rsid w:val="00831A47"/>
    <w:rsid w:val="00834B5E"/>
    <w:rsid w:val="008376AB"/>
    <w:rsid w:val="00840F46"/>
    <w:rsid w:val="00842A7F"/>
    <w:rsid w:val="00843FCA"/>
    <w:rsid w:val="00844A37"/>
    <w:rsid w:val="00845545"/>
    <w:rsid w:val="0084781D"/>
    <w:rsid w:val="00852B11"/>
    <w:rsid w:val="00852FDB"/>
    <w:rsid w:val="00853009"/>
    <w:rsid w:val="008540AA"/>
    <w:rsid w:val="00854D10"/>
    <w:rsid w:val="00856FC2"/>
    <w:rsid w:val="008576C8"/>
    <w:rsid w:val="0086124D"/>
    <w:rsid w:val="008616CA"/>
    <w:rsid w:val="00861C41"/>
    <w:rsid w:val="00863F14"/>
    <w:rsid w:val="00864772"/>
    <w:rsid w:val="00864EE6"/>
    <w:rsid w:val="00867B87"/>
    <w:rsid w:val="0087033F"/>
    <w:rsid w:val="008707CC"/>
    <w:rsid w:val="00870806"/>
    <w:rsid w:val="00872EEA"/>
    <w:rsid w:val="00873C5E"/>
    <w:rsid w:val="00874ECE"/>
    <w:rsid w:val="0088019F"/>
    <w:rsid w:val="0088208E"/>
    <w:rsid w:val="00883025"/>
    <w:rsid w:val="00883B00"/>
    <w:rsid w:val="00883FBB"/>
    <w:rsid w:val="00886778"/>
    <w:rsid w:val="00886A52"/>
    <w:rsid w:val="00887A23"/>
    <w:rsid w:val="008903D7"/>
    <w:rsid w:val="008916B8"/>
    <w:rsid w:val="00891BA5"/>
    <w:rsid w:val="00894D6E"/>
    <w:rsid w:val="0089585D"/>
    <w:rsid w:val="00897C9C"/>
    <w:rsid w:val="008A3812"/>
    <w:rsid w:val="008A44C8"/>
    <w:rsid w:val="008B2C87"/>
    <w:rsid w:val="008B4778"/>
    <w:rsid w:val="008B4D8B"/>
    <w:rsid w:val="008B76F2"/>
    <w:rsid w:val="008C15D0"/>
    <w:rsid w:val="008C2711"/>
    <w:rsid w:val="008C4C7E"/>
    <w:rsid w:val="008C5682"/>
    <w:rsid w:val="008D0498"/>
    <w:rsid w:val="008D2270"/>
    <w:rsid w:val="008D39EF"/>
    <w:rsid w:val="008D5293"/>
    <w:rsid w:val="008D757C"/>
    <w:rsid w:val="008E42A7"/>
    <w:rsid w:val="008E48BB"/>
    <w:rsid w:val="008E7DF8"/>
    <w:rsid w:val="008F45CD"/>
    <w:rsid w:val="008F5536"/>
    <w:rsid w:val="008F61D1"/>
    <w:rsid w:val="008F7B67"/>
    <w:rsid w:val="00900ACD"/>
    <w:rsid w:val="009011BE"/>
    <w:rsid w:val="00905CFA"/>
    <w:rsid w:val="009072C1"/>
    <w:rsid w:val="009131B6"/>
    <w:rsid w:val="0091572B"/>
    <w:rsid w:val="00915B7E"/>
    <w:rsid w:val="00917577"/>
    <w:rsid w:val="00917FF5"/>
    <w:rsid w:val="00920C66"/>
    <w:rsid w:val="00921167"/>
    <w:rsid w:val="0092198F"/>
    <w:rsid w:val="00925A92"/>
    <w:rsid w:val="00927FE0"/>
    <w:rsid w:val="00930A3C"/>
    <w:rsid w:val="00930F4C"/>
    <w:rsid w:val="0093137F"/>
    <w:rsid w:val="00933755"/>
    <w:rsid w:val="0093686A"/>
    <w:rsid w:val="009368DB"/>
    <w:rsid w:val="00936E91"/>
    <w:rsid w:val="00940FE9"/>
    <w:rsid w:val="009423EA"/>
    <w:rsid w:val="00942E04"/>
    <w:rsid w:val="00944804"/>
    <w:rsid w:val="00946EEA"/>
    <w:rsid w:val="00947F90"/>
    <w:rsid w:val="0095651E"/>
    <w:rsid w:val="00960047"/>
    <w:rsid w:val="00960473"/>
    <w:rsid w:val="00960BA0"/>
    <w:rsid w:val="00963188"/>
    <w:rsid w:val="009632C7"/>
    <w:rsid w:val="00963F76"/>
    <w:rsid w:val="00964364"/>
    <w:rsid w:val="009669C5"/>
    <w:rsid w:val="00967247"/>
    <w:rsid w:val="0096734C"/>
    <w:rsid w:val="009676BB"/>
    <w:rsid w:val="00970D6F"/>
    <w:rsid w:val="00971457"/>
    <w:rsid w:val="00972287"/>
    <w:rsid w:val="009725C9"/>
    <w:rsid w:val="00973D2F"/>
    <w:rsid w:val="00976A80"/>
    <w:rsid w:val="009775A3"/>
    <w:rsid w:val="009818D6"/>
    <w:rsid w:val="00983463"/>
    <w:rsid w:val="00987678"/>
    <w:rsid w:val="00990937"/>
    <w:rsid w:val="00995140"/>
    <w:rsid w:val="00996FB9"/>
    <w:rsid w:val="009A0589"/>
    <w:rsid w:val="009A0A91"/>
    <w:rsid w:val="009A315C"/>
    <w:rsid w:val="009A3243"/>
    <w:rsid w:val="009A5311"/>
    <w:rsid w:val="009A56A8"/>
    <w:rsid w:val="009A71FE"/>
    <w:rsid w:val="009A786E"/>
    <w:rsid w:val="009A7C23"/>
    <w:rsid w:val="009B0E9E"/>
    <w:rsid w:val="009B0FD4"/>
    <w:rsid w:val="009B14F8"/>
    <w:rsid w:val="009B3E5F"/>
    <w:rsid w:val="009B43E9"/>
    <w:rsid w:val="009B4A16"/>
    <w:rsid w:val="009B5459"/>
    <w:rsid w:val="009B62EE"/>
    <w:rsid w:val="009B6FB4"/>
    <w:rsid w:val="009B76BF"/>
    <w:rsid w:val="009C07A5"/>
    <w:rsid w:val="009C18C0"/>
    <w:rsid w:val="009C2324"/>
    <w:rsid w:val="009C262C"/>
    <w:rsid w:val="009C36EC"/>
    <w:rsid w:val="009D0AA1"/>
    <w:rsid w:val="009D236D"/>
    <w:rsid w:val="009D44A6"/>
    <w:rsid w:val="009D6120"/>
    <w:rsid w:val="009D6FFF"/>
    <w:rsid w:val="009D7518"/>
    <w:rsid w:val="009E0AD5"/>
    <w:rsid w:val="009E1466"/>
    <w:rsid w:val="009E4FE5"/>
    <w:rsid w:val="009E5021"/>
    <w:rsid w:val="009E754D"/>
    <w:rsid w:val="009E7BEB"/>
    <w:rsid w:val="009E7C8A"/>
    <w:rsid w:val="009F2EEB"/>
    <w:rsid w:val="009F511C"/>
    <w:rsid w:val="00A00DF8"/>
    <w:rsid w:val="00A01282"/>
    <w:rsid w:val="00A02302"/>
    <w:rsid w:val="00A02768"/>
    <w:rsid w:val="00A0334B"/>
    <w:rsid w:val="00A058ED"/>
    <w:rsid w:val="00A06B58"/>
    <w:rsid w:val="00A10A3B"/>
    <w:rsid w:val="00A11E4C"/>
    <w:rsid w:val="00A12443"/>
    <w:rsid w:val="00A12DB5"/>
    <w:rsid w:val="00A1396F"/>
    <w:rsid w:val="00A16A80"/>
    <w:rsid w:val="00A17FE4"/>
    <w:rsid w:val="00A214C2"/>
    <w:rsid w:val="00A227F9"/>
    <w:rsid w:val="00A22893"/>
    <w:rsid w:val="00A2631D"/>
    <w:rsid w:val="00A26887"/>
    <w:rsid w:val="00A275EE"/>
    <w:rsid w:val="00A276D5"/>
    <w:rsid w:val="00A27715"/>
    <w:rsid w:val="00A3064A"/>
    <w:rsid w:val="00A309FA"/>
    <w:rsid w:val="00A31480"/>
    <w:rsid w:val="00A331B3"/>
    <w:rsid w:val="00A34CF0"/>
    <w:rsid w:val="00A366B0"/>
    <w:rsid w:val="00A36FA6"/>
    <w:rsid w:val="00A42225"/>
    <w:rsid w:val="00A42296"/>
    <w:rsid w:val="00A4350E"/>
    <w:rsid w:val="00A47A62"/>
    <w:rsid w:val="00A53680"/>
    <w:rsid w:val="00A5494B"/>
    <w:rsid w:val="00A54DD4"/>
    <w:rsid w:val="00A5707B"/>
    <w:rsid w:val="00A60255"/>
    <w:rsid w:val="00A60B74"/>
    <w:rsid w:val="00A6170E"/>
    <w:rsid w:val="00A635D8"/>
    <w:rsid w:val="00A63916"/>
    <w:rsid w:val="00A71E6B"/>
    <w:rsid w:val="00A721E9"/>
    <w:rsid w:val="00A74F1E"/>
    <w:rsid w:val="00A75BE3"/>
    <w:rsid w:val="00A76937"/>
    <w:rsid w:val="00A7732F"/>
    <w:rsid w:val="00A81283"/>
    <w:rsid w:val="00A81C8D"/>
    <w:rsid w:val="00A82049"/>
    <w:rsid w:val="00A861A4"/>
    <w:rsid w:val="00A90A97"/>
    <w:rsid w:val="00A924B0"/>
    <w:rsid w:val="00A92C63"/>
    <w:rsid w:val="00A9317A"/>
    <w:rsid w:val="00A93253"/>
    <w:rsid w:val="00AA06BC"/>
    <w:rsid w:val="00AA0CC5"/>
    <w:rsid w:val="00AA1255"/>
    <w:rsid w:val="00AA4C47"/>
    <w:rsid w:val="00AA5272"/>
    <w:rsid w:val="00AA647A"/>
    <w:rsid w:val="00AB1529"/>
    <w:rsid w:val="00AB50A1"/>
    <w:rsid w:val="00AC391B"/>
    <w:rsid w:val="00AC3E2C"/>
    <w:rsid w:val="00AC6135"/>
    <w:rsid w:val="00AC7EF7"/>
    <w:rsid w:val="00AD121E"/>
    <w:rsid w:val="00AD1518"/>
    <w:rsid w:val="00AD1535"/>
    <w:rsid w:val="00AD3B63"/>
    <w:rsid w:val="00AD44B0"/>
    <w:rsid w:val="00AD59D8"/>
    <w:rsid w:val="00AD6E8D"/>
    <w:rsid w:val="00AD6FAD"/>
    <w:rsid w:val="00AE02EA"/>
    <w:rsid w:val="00AE04DC"/>
    <w:rsid w:val="00AE0EBA"/>
    <w:rsid w:val="00AE5402"/>
    <w:rsid w:val="00AE5E9C"/>
    <w:rsid w:val="00AF1145"/>
    <w:rsid w:val="00AF5755"/>
    <w:rsid w:val="00AF75AA"/>
    <w:rsid w:val="00AF794E"/>
    <w:rsid w:val="00B02D78"/>
    <w:rsid w:val="00B0488C"/>
    <w:rsid w:val="00B054C0"/>
    <w:rsid w:val="00B064E7"/>
    <w:rsid w:val="00B10063"/>
    <w:rsid w:val="00B12AAF"/>
    <w:rsid w:val="00B130AD"/>
    <w:rsid w:val="00B15E13"/>
    <w:rsid w:val="00B16717"/>
    <w:rsid w:val="00B1726A"/>
    <w:rsid w:val="00B21D7B"/>
    <w:rsid w:val="00B222C8"/>
    <w:rsid w:val="00B24974"/>
    <w:rsid w:val="00B271B1"/>
    <w:rsid w:val="00B302F7"/>
    <w:rsid w:val="00B32AEB"/>
    <w:rsid w:val="00B33E34"/>
    <w:rsid w:val="00B34081"/>
    <w:rsid w:val="00B34AD5"/>
    <w:rsid w:val="00B35D5F"/>
    <w:rsid w:val="00B35E2F"/>
    <w:rsid w:val="00B4049F"/>
    <w:rsid w:val="00B409CF"/>
    <w:rsid w:val="00B4338F"/>
    <w:rsid w:val="00B458B3"/>
    <w:rsid w:val="00B502B8"/>
    <w:rsid w:val="00B50737"/>
    <w:rsid w:val="00B54FBD"/>
    <w:rsid w:val="00B618F9"/>
    <w:rsid w:val="00B62672"/>
    <w:rsid w:val="00B6391D"/>
    <w:rsid w:val="00B64B03"/>
    <w:rsid w:val="00B72AB2"/>
    <w:rsid w:val="00B76006"/>
    <w:rsid w:val="00B91130"/>
    <w:rsid w:val="00B915CC"/>
    <w:rsid w:val="00B9357B"/>
    <w:rsid w:val="00B936C6"/>
    <w:rsid w:val="00B94CDC"/>
    <w:rsid w:val="00B94D3B"/>
    <w:rsid w:val="00B9764B"/>
    <w:rsid w:val="00BA2EBB"/>
    <w:rsid w:val="00BA4586"/>
    <w:rsid w:val="00BA550F"/>
    <w:rsid w:val="00BB2358"/>
    <w:rsid w:val="00BB2A46"/>
    <w:rsid w:val="00BB36CF"/>
    <w:rsid w:val="00BB4531"/>
    <w:rsid w:val="00BC31DC"/>
    <w:rsid w:val="00BC39EE"/>
    <w:rsid w:val="00BC4914"/>
    <w:rsid w:val="00BC70CB"/>
    <w:rsid w:val="00BD0F7B"/>
    <w:rsid w:val="00BD4265"/>
    <w:rsid w:val="00BD5AA7"/>
    <w:rsid w:val="00BD7162"/>
    <w:rsid w:val="00BD757F"/>
    <w:rsid w:val="00BE12C1"/>
    <w:rsid w:val="00BE2BC0"/>
    <w:rsid w:val="00BE746E"/>
    <w:rsid w:val="00BF0B24"/>
    <w:rsid w:val="00BF0C48"/>
    <w:rsid w:val="00BF387E"/>
    <w:rsid w:val="00BF64AF"/>
    <w:rsid w:val="00BF6FDE"/>
    <w:rsid w:val="00C01317"/>
    <w:rsid w:val="00C05DCB"/>
    <w:rsid w:val="00C12AE5"/>
    <w:rsid w:val="00C13539"/>
    <w:rsid w:val="00C1416E"/>
    <w:rsid w:val="00C148DE"/>
    <w:rsid w:val="00C14D15"/>
    <w:rsid w:val="00C14F2F"/>
    <w:rsid w:val="00C1699E"/>
    <w:rsid w:val="00C16E81"/>
    <w:rsid w:val="00C17EB5"/>
    <w:rsid w:val="00C200E2"/>
    <w:rsid w:val="00C2289D"/>
    <w:rsid w:val="00C239C3"/>
    <w:rsid w:val="00C24C12"/>
    <w:rsid w:val="00C266E9"/>
    <w:rsid w:val="00C26D74"/>
    <w:rsid w:val="00C27F57"/>
    <w:rsid w:val="00C3024C"/>
    <w:rsid w:val="00C34300"/>
    <w:rsid w:val="00C3753B"/>
    <w:rsid w:val="00C41E30"/>
    <w:rsid w:val="00C429E6"/>
    <w:rsid w:val="00C42BA1"/>
    <w:rsid w:val="00C442B1"/>
    <w:rsid w:val="00C44EBC"/>
    <w:rsid w:val="00C466C9"/>
    <w:rsid w:val="00C46EA0"/>
    <w:rsid w:val="00C511BF"/>
    <w:rsid w:val="00C52419"/>
    <w:rsid w:val="00C61926"/>
    <w:rsid w:val="00C625E2"/>
    <w:rsid w:val="00C64684"/>
    <w:rsid w:val="00C67098"/>
    <w:rsid w:val="00C677B0"/>
    <w:rsid w:val="00C67A64"/>
    <w:rsid w:val="00C771BD"/>
    <w:rsid w:val="00C77E69"/>
    <w:rsid w:val="00C80329"/>
    <w:rsid w:val="00C81745"/>
    <w:rsid w:val="00C82362"/>
    <w:rsid w:val="00C82CE2"/>
    <w:rsid w:val="00C83C2D"/>
    <w:rsid w:val="00C850D2"/>
    <w:rsid w:val="00C90771"/>
    <w:rsid w:val="00C90943"/>
    <w:rsid w:val="00C90FC8"/>
    <w:rsid w:val="00C917FA"/>
    <w:rsid w:val="00C937CC"/>
    <w:rsid w:val="00C94733"/>
    <w:rsid w:val="00C9554E"/>
    <w:rsid w:val="00CA2095"/>
    <w:rsid w:val="00CA36A0"/>
    <w:rsid w:val="00CA380D"/>
    <w:rsid w:val="00CA4912"/>
    <w:rsid w:val="00CB226F"/>
    <w:rsid w:val="00CB546E"/>
    <w:rsid w:val="00CB5700"/>
    <w:rsid w:val="00CB5752"/>
    <w:rsid w:val="00CB79C6"/>
    <w:rsid w:val="00CC1010"/>
    <w:rsid w:val="00CC25AA"/>
    <w:rsid w:val="00CC2DA1"/>
    <w:rsid w:val="00CC32B9"/>
    <w:rsid w:val="00CC3780"/>
    <w:rsid w:val="00CC667D"/>
    <w:rsid w:val="00CD255A"/>
    <w:rsid w:val="00CE1503"/>
    <w:rsid w:val="00CE19AA"/>
    <w:rsid w:val="00CE46A5"/>
    <w:rsid w:val="00CE4F78"/>
    <w:rsid w:val="00CE547A"/>
    <w:rsid w:val="00CE5737"/>
    <w:rsid w:val="00CF07E9"/>
    <w:rsid w:val="00CF184D"/>
    <w:rsid w:val="00CF21D2"/>
    <w:rsid w:val="00CF3619"/>
    <w:rsid w:val="00CF5E95"/>
    <w:rsid w:val="00CF6E88"/>
    <w:rsid w:val="00CF7EA7"/>
    <w:rsid w:val="00D02AF8"/>
    <w:rsid w:val="00D03BBD"/>
    <w:rsid w:val="00D04595"/>
    <w:rsid w:val="00D05B0A"/>
    <w:rsid w:val="00D06AFD"/>
    <w:rsid w:val="00D079F9"/>
    <w:rsid w:val="00D117F1"/>
    <w:rsid w:val="00D1272A"/>
    <w:rsid w:val="00D130C8"/>
    <w:rsid w:val="00D17445"/>
    <w:rsid w:val="00D24816"/>
    <w:rsid w:val="00D2547B"/>
    <w:rsid w:val="00D26AA4"/>
    <w:rsid w:val="00D3169B"/>
    <w:rsid w:val="00D31DEF"/>
    <w:rsid w:val="00D3370F"/>
    <w:rsid w:val="00D33B9D"/>
    <w:rsid w:val="00D34976"/>
    <w:rsid w:val="00D401EC"/>
    <w:rsid w:val="00D42203"/>
    <w:rsid w:val="00D4301B"/>
    <w:rsid w:val="00D61328"/>
    <w:rsid w:val="00D61854"/>
    <w:rsid w:val="00D61D8A"/>
    <w:rsid w:val="00D62BCB"/>
    <w:rsid w:val="00D6335C"/>
    <w:rsid w:val="00D65ED3"/>
    <w:rsid w:val="00D66280"/>
    <w:rsid w:val="00D67376"/>
    <w:rsid w:val="00D67897"/>
    <w:rsid w:val="00D72757"/>
    <w:rsid w:val="00D72EC0"/>
    <w:rsid w:val="00D80758"/>
    <w:rsid w:val="00D81202"/>
    <w:rsid w:val="00D81685"/>
    <w:rsid w:val="00D835DC"/>
    <w:rsid w:val="00D859FC"/>
    <w:rsid w:val="00D87CC6"/>
    <w:rsid w:val="00D919D3"/>
    <w:rsid w:val="00D91F0D"/>
    <w:rsid w:val="00D96894"/>
    <w:rsid w:val="00D96F5B"/>
    <w:rsid w:val="00DA3E32"/>
    <w:rsid w:val="00DA5F3D"/>
    <w:rsid w:val="00DA6F49"/>
    <w:rsid w:val="00DA7B59"/>
    <w:rsid w:val="00DB0459"/>
    <w:rsid w:val="00DB2E6C"/>
    <w:rsid w:val="00DB41D1"/>
    <w:rsid w:val="00DB6414"/>
    <w:rsid w:val="00DC03DA"/>
    <w:rsid w:val="00DC03EA"/>
    <w:rsid w:val="00DC2CFE"/>
    <w:rsid w:val="00DC3628"/>
    <w:rsid w:val="00DC58B1"/>
    <w:rsid w:val="00DC6E27"/>
    <w:rsid w:val="00DD0E7C"/>
    <w:rsid w:val="00DD1927"/>
    <w:rsid w:val="00DD309A"/>
    <w:rsid w:val="00DD485C"/>
    <w:rsid w:val="00DD5CFA"/>
    <w:rsid w:val="00DD61DE"/>
    <w:rsid w:val="00DD7436"/>
    <w:rsid w:val="00DE0901"/>
    <w:rsid w:val="00DE1BD0"/>
    <w:rsid w:val="00DE3EE0"/>
    <w:rsid w:val="00DE48E7"/>
    <w:rsid w:val="00DE4EE1"/>
    <w:rsid w:val="00DE6EA0"/>
    <w:rsid w:val="00DF0CB5"/>
    <w:rsid w:val="00DF11F1"/>
    <w:rsid w:val="00DF32B7"/>
    <w:rsid w:val="00DF38D1"/>
    <w:rsid w:val="00DF736D"/>
    <w:rsid w:val="00E006CA"/>
    <w:rsid w:val="00E02702"/>
    <w:rsid w:val="00E10218"/>
    <w:rsid w:val="00E14584"/>
    <w:rsid w:val="00E147FD"/>
    <w:rsid w:val="00E15BAB"/>
    <w:rsid w:val="00E17463"/>
    <w:rsid w:val="00E17F6E"/>
    <w:rsid w:val="00E17FC9"/>
    <w:rsid w:val="00E21E83"/>
    <w:rsid w:val="00E2326F"/>
    <w:rsid w:val="00E235CD"/>
    <w:rsid w:val="00E25120"/>
    <w:rsid w:val="00E25DB3"/>
    <w:rsid w:val="00E2608E"/>
    <w:rsid w:val="00E27C02"/>
    <w:rsid w:val="00E31475"/>
    <w:rsid w:val="00E36F3C"/>
    <w:rsid w:val="00E376A5"/>
    <w:rsid w:val="00E37820"/>
    <w:rsid w:val="00E42615"/>
    <w:rsid w:val="00E43629"/>
    <w:rsid w:val="00E44CED"/>
    <w:rsid w:val="00E45B7B"/>
    <w:rsid w:val="00E50F50"/>
    <w:rsid w:val="00E5267F"/>
    <w:rsid w:val="00E52D99"/>
    <w:rsid w:val="00E5373C"/>
    <w:rsid w:val="00E53CA8"/>
    <w:rsid w:val="00E56805"/>
    <w:rsid w:val="00E60FC6"/>
    <w:rsid w:val="00E652A6"/>
    <w:rsid w:val="00E663B5"/>
    <w:rsid w:val="00E717CF"/>
    <w:rsid w:val="00E72AFB"/>
    <w:rsid w:val="00E761BB"/>
    <w:rsid w:val="00E77568"/>
    <w:rsid w:val="00E81E18"/>
    <w:rsid w:val="00E82049"/>
    <w:rsid w:val="00E821B8"/>
    <w:rsid w:val="00E84EF7"/>
    <w:rsid w:val="00E87391"/>
    <w:rsid w:val="00E90F14"/>
    <w:rsid w:val="00E93E48"/>
    <w:rsid w:val="00E94436"/>
    <w:rsid w:val="00E944B4"/>
    <w:rsid w:val="00E9592B"/>
    <w:rsid w:val="00E967C4"/>
    <w:rsid w:val="00EA06A6"/>
    <w:rsid w:val="00EA23B2"/>
    <w:rsid w:val="00EA2927"/>
    <w:rsid w:val="00EA4927"/>
    <w:rsid w:val="00EA5C4E"/>
    <w:rsid w:val="00EA60F1"/>
    <w:rsid w:val="00EA6BA7"/>
    <w:rsid w:val="00EB0308"/>
    <w:rsid w:val="00EB09AC"/>
    <w:rsid w:val="00EB2E3B"/>
    <w:rsid w:val="00EB42C1"/>
    <w:rsid w:val="00EC0C83"/>
    <w:rsid w:val="00EC1C43"/>
    <w:rsid w:val="00EC22C0"/>
    <w:rsid w:val="00EC6FFC"/>
    <w:rsid w:val="00ED356D"/>
    <w:rsid w:val="00ED3FDC"/>
    <w:rsid w:val="00ED462B"/>
    <w:rsid w:val="00ED567A"/>
    <w:rsid w:val="00ED5E77"/>
    <w:rsid w:val="00ED7E58"/>
    <w:rsid w:val="00EE0839"/>
    <w:rsid w:val="00EE3F5B"/>
    <w:rsid w:val="00EE3F6C"/>
    <w:rsid w:val="00EE5D94"/>
    <w:rsid w:val="00EE75BC"/>
    <w:rsid w:val="00EE7638"/>
    <w:rsid w:val="00EF17B6"/>
    <w:rsid w:val="00EF211E"/>
    <w:rsid w:val="00EF2EA9"/>
    <w:rsid w:val="00EF3893"/>
    <w:rsid w:val="00EF3D8C"/>
    <w:rsid w:val="00EF4053"/>
    <w:rsid w:val="00EF6F49"/>
    <w:rsid w:val="00EF7249"/>
    <w:rsid w:val="00F01C1D"/>
    <w:rsid w:val="00F0257A"/>
    <w:rsid w:val="00F0380B"/>
    <w:rsid w:val="00F04717"/>
    <w:rsid w:val="00F05933"/>
    <w:rsid w:val="00F1038A"/>
    <w:rsid w:val="00F11A3B"/>
    <w:rsid w:val="00F1252F"/>
    <w:rsid w:val="00F15CB8"/>
    <w:rsid w:val="00F16AA3"/>
    <w:rsid w:val="00F16BBC"/>
    <w:rsid w:val="00F2159E"/>
    <w:rsid w:val="00F222AA"/>
    <w:rsid w:val="00F23560"/>
    <w:rsid w:val="00F2614D"/>
    <w:rsid w:val="00F2784D"/>
    <w:rsid w:val="00F30B58"/>
    <w:rsid w:val="00F31A28"/>
    <w:rsid w:val="00F31A78"/>
    <w:rsid w:val="00F3228E"/>
    <w:rsid w:val="00F327CD"/>
    <w:rsid w:val="00F32C74"/>
    <w:rsid w:val="00F33FFF"/>
    <w:rsid w:val="00F36264"/>
    <w:rsid w:val="00F379D5"/>
    <w:rsid w:val="00F414EE"/>
    <w:rsid w:val="00F52CE5"/>
    <w:rsid w:val="00F53D6B"/>
    <w:rsid w:val="00F56885"/>
    <w:rsid w:val="00F62E88"/>
    <w:rsid w:val="00F62F8A"/>
    <w:rsid w:val="00F6302E"/>
    <w:rsid w:val="00F638B7"/>
    <w:rsid w:val="00F63E76"/>
    <w:rsid w:val="00F64456"/>
    <w:rsid w:val="00F65B45"/>
    <w:rsid w:val="00F71E0C"/>
    <w:rsid w:val="00F7268B"/>
    <w:rsid w:val="00F73296"/>
    <w:rsid w:val="00F75FAB"/>
    <w:rsid w:val="00F77BCB"/>
    <w:rsid w:val="00F81A5C"/>
    <w:rsid w:val="00F83EA8"/>
    <w:rsid w:val="00F94666"/>
    <w:rsid w:val="00F95B2E"/>
    <w:rsid w:val="00F95F7C"/>
    <w:rsid w:val="00FA2563"/>
    <w:rsid w:val="00FA2C6F"/>
    <w:rsid w:val="00FA3A3A"/>
    <w:rsid w:val="00FA4A3C"/>
    <w:rsid w:val="00FA75CD"/>
    <w:rsid w:val="00FA7DDD"/>
    <w:rsid w:val="00FB460B"/>
    <w:rsid w:val="00FB5B6E"/>
    <w:rsid w:val="00FC0EE5"/>
    <w:rsid w:val="00FC13DC"/>
    <w:rsid w:val="00FC149F"/>
    <w:rsid w:val="00FC2429"/>
    <w:rsid w:val="00FC5229"/>
    <w:rsid w:val="00FC53EC"/>
    <w:rsid w:val="00FC5D03"/>
    <w:rsid w:val="00FD2DD8"/>
    <w:rsid w:val="00FD7017"/>
    <w:rsid w:val="00FE0D4C"/>
    <w:rsid w:val="00FE6AAB"/>
    <w:rsid w:val="00FF0C05"/>
    <w:rsid w:val="00FF1734"/>
    <w:rsid w:val="00FF53F5"/>
    <w:rsid w:val="00FF7ACD"/>
    <w:rsid w:val="1B3F7A19"/>
    <w:rsid w:val="40B67BC8"/>
    <w:rsid w:val="471E890D"/>
    <w:rsid w:val="51637229"/>
    <w:rsid w:val="62587ADC"/>
    <w:rsid w:val="76E22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40093"/>
  <w15:chartTrackingRefBased/>
  <w15:docId w15:val="{37E44AE7-5446-4E5A-A7D8-780C693E2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1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3F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1F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5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A98"/>
  </w:style>
  <w:style w:type="paragraph" w:styleId="Footer">
    <w:name w:val="footer"/>
    <w:basedOn w:val="Normal"/>
    <w:link w:val="FooterChar"/>
    <w:uiPriority w:val="99"/>
    <w:unhideWhenUsed/>
    <w:rsid w:val="00755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A98"/>
  </w:style>
  <w:style w:type="paragraph" w:styleId="NoSpacing">
    <w:name w:val="No Spacing"/>
    <w:link w:val="NoSpacingChar"/>
    <w:uiPriority w:val="1"/>
    <w:qFormat/>
    <w:rsid w:val="00755A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5A98"/>
    <w:rPr>
      <w:rFonts w:eastAsiaTheme="minorEastAsia"/>
      <w:lang w:val="en-US"/>
    </w:rPr>
  </w:style>
  <w:style w:type="paragraph" w:styleId="ListParagraph">
    <w:name w:val="List Paragraph"/>
    <w:basedOn w:val="Normal"/>
    <w:uiPriority w:val="1"/>
    <w:qFormat/>
    <w:rsid w:val="00F53D6B"/>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118B5"/>
    <w:rPr>
      <w:color w:val="0563C1" w:themeColor="hyperlink"/>
      <w:u w:val="single"/>
    </w:rPr>
  </w:style>
  <w:style w:type="character" w:styleId="UnresolvedMention">
    <w:name w:val="Unresolved Mention"/>
    <w:basedOn w:val="DefaultParagraphFont"/>
    <w:uiPriority w:val="99"/>
    <w:semiHidden/>
    <w:unhideWhenUsed/>
    <w:rsid w:val="004118B5"/>
    <w:rPr>
      <w:color w:val="605E5C"/>
      <w:shd w:val="clear" w:color="auto" w:fill="E1DFDD"/>
    </w:rPr>
  </w:style>
  <w:style w:type="table" w:styleId="TableGrid">
    <w:name w:val="Table Grid"/>
    <w:basedOn w:val="TableNormal"/>
    <w:uiPriority w:val="39"/>
    <w:rsid w:val="00300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401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3FF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27F5E"/>
    <w:pPr>
      <w:outlineLvl w:val="9"/>
    </w:pPr>
    <w:rPr>
      <w:lang w:val="en-US"/>
    </w:rPr>
  </w:style>
  <w:style w:type="paragraph" w:styleId="TOC1">
    <w:name w:val="toc 1"/>
    <w:basedOn w:val="Normal"/>
    <w:next w:val="Normal"/>
    <w:autoRedefine/>
    <w:uiPriority w:val="39"/>
    <w:unhideWhenUsed/>
    <w:rsid w:val="00427F5E"/>
    <w:pPr>
      <w:spacing w:after="100"/>
    </w:pPr>
  </w:style>
  <w:style w:type="paragraph" w:styleId="TOC2">
    <w:name w:val="toc 2"/>
    <w:basedOn w:val="Normal"/>
    <w:next w:val="Normal"/>
    <w:autoRedefine/>
    <w:uiPriority w:val="39"/>
    <w:unhideWhenUsed/>
    <w:rsid w:val="00427F5E"/>
    <w:pPr>
      <w:spacing w:after="100"/>
      <w:ind w:left="220"/>
    </w:pPr>
  </w:style>
  <w:style w:type="character" w:customStyle="1" w:styleId="Heading3Char">
    <w:name w:val="Heading 3 Char"/>
    <w:basedOn w:val="DefaultParagraphFont"/>
    <w:link w:val="Heading3"/>
    <w:uiPriority w:val="9"/>
    <w:rsid w:val="00621F0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9305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4732">
      <w:bodyDiv w:val="1"/>
      <w:marLeft w:val="0"/>
      <w:marRight w:val="0"/>
      <w:marTop w:val="0"/>
      <w:marBottom w:val="0"/>
      <w:divBdr>
        <w:top w:val="none" w:sz="0" w:space="0" w:color="auto"/>
        <w:left w:val="none" w:sz="0" w:space="0" w:color="auto"/>
        <w:bottom w:val="none" w:sz="0" w:space="0" w:color="auto"/>
        <w:right w:val="none" w:sz="0" w:space="0" w:color="auto"/>
      </w:divBdr>
    </w:div>
    <w:div w:id="133841925">
      <w:bodyDiv w:val="1"/>
      <w:marLeft w:val="0"/>
      <w:marRight w:val="0"/>
      <w:marTop w:val="0"/>
      <w:marBottom w:val="0"/>
      <w:divBdr>
        <w:top w:val="none" w:sz="0" w:space="0" w:color="auto"/>
        <w:left w:val="none" w:sz="0" w:space="0" w:color="auto"/>
        <w:bottom w:val="none" w:sz="0" w:space="0" w:color="auto"/>
        <w:right w:val="none" w:sz="0" w:space="0" w:color="auto"/>
      </w:divBdr>
    </w:div>
    <w:div w:id="506680406">
      <w:bodyDiv w:val="1"/>
      <w:marLeft w:val="0"/>
      <w:marRight w:val="0"/>
      <w:marTop w:val="0"/>
      <w:marBottom w:val="0"/>
      <w:divBdr>
        <w:top w:val="none" w:sz="0" w:space="0" w:color="auto"/>
        <w:left w:val="none" w:sz="0" w:space="0" w:color="auto"/>
        <w:bottom w:val="none" w:sz="0" w:space="0" w:color="auto"/>
        <w:right w:val="none" w:sz="0" w:space="0" w:color="auto"/>
      </w:divBdr>
    </w:div>
    <w:div w:id="513351069">
      <w:bodyDiv w:val="1"/>
      <w:marLeft w:val="0"/>
      <w:marRight w:val="0"/>
      <w:marTop w:val="0"/>
      <w:marBottom w:val="0"/>
      <w:divBdr>
        <w:top w:val="none" w:sz="0" w:space="0" w:color="auto"/>
        <w:left w:val="none" w:sz="0" w:space="0" w:color="auto"/>
        <w:bottom w:val="none" w:sz="0" w:space="0" w:color="auto"/>
        <w:right w:val="none" w:sz="0" w:space="0" w:color="auto"/>
      </w:divBdr>
    </w:div>
    <w:div w:id="654188281">
      <w:bodyDiv w:val="1"/>
      <w:marLeft w:val="0"/>
      <w:marRight w:val="0"/>
      <w:marTop w:val="0"/>
      <w:marBottom w:val="0"/>
      <w:divBdr>
        <w:top w:val="none" w:sz="0" w:space="0" w:color="auto"/>
        <w:left w:val="none" w:sz="0" w:space="0" w:color="auto"/>
        <w:bottom w:val="none" w:sz="0" w:space="0" w:color="auto"/>
        <w:right w:val="none" w:sz="0" w:space="0" w:color="auto"/>
      </w:divBdr>
    </w:div>
    <w:div w:id="734401681">
      <w:bodyDiv w:val="1"/>
      <w:marLeft w:val="0"/>
      <w:marRight w:val="0"/>
      <w:marTop w:val="0"/>
      <w:marBottom w:val="0"/>
      <w:divBdr>
        <w:top w:val="none" w:sz="0" w:space="0" w:color="auto"/>
        <w:left w:val="none" w:sz="0" w:space="0" w:color="auto"/>
        <w:bottom w:val="none" w:sz="0" w:space="0" w:color="auto"/>
        <w:right w:val="none" w:sz="0" w:space="0" w:color="auto"/>
      </w:divBdr>
    </w:div>
    <w:div w:id="808519796">
      <w:bodyDiv w:val="1"/>
      <w:marLeft w:val="0"/>
      <w:marRight w:val="0"/>
      <w:marTop w:val="0"/>
      <w:marBottom w:val="0"/>
      <w:divBdr>
        <w:top w:val="none" w:sz="0" w:space="0" w:color="auto"/>
        <w:left w:val="none" w:sz="0" w:space="0" w:color="auto"/>
        <w:bottom w:val="none" w:sz="0" w:space="0" w:color="auto"/>
        <w:right w:val="none" w:sz="0" w:space="0" w:color="auto"/>
      </w:divBdr>
    </w:div>
    <w:div w:id="953559508">
      <w:bodyDiv w:val="1"/>
      <w:marLeft w:val="0"/>
      <w:marRight w:val="0"/>
      <w:marTop w:val="0"/>
      <w:marBottom w:val="0"/>
      <w:divBdr>
        <w:top w:val="none" w:sz="0" w:space="0" w:color="auto"/>
        <w:left w:val="none" w:sz="0" w:space="0" w:color="auto"/>
        <w:bottom w:val="none" w:sz="0" w:space="0" w:color="auto"/>
        <w:right w:val="none" w:sz="0" w:space="0" w:color="auto"/>
      </w:divBdr>
    </w:div>
    <w:div w:id="979463207">
      <w:bodyDiv w:val="1"/>
      <w:marLeft w:val="0"/>
      <w:marRight w:val="0"/>
      <w:marTop w:val="0"/>
      <w:marBottom w:val="0"/>
      <w:divBdr>
        <w:top w:val="none" w:sz="0" w:space="0" w:color="auto"/>
        <w:left w:val="none" w:sz="0" w:space="0" w:color="auto"/>
        <w:bottom w:val="none" w:sz="0" w:space="0" w:color="auto"/>
        <w:right w:val="none" w:sz="0" w:space="0" w:color="auto"/>
      </w:divBdr>
    </w:div>
    <w:div w:id="1022824913">
      <w:bodyDiv w:val="1"/>
      <w:marLeft w:val="0"/>
      <w:marRight w:val="0"/>
      <w:marTop w:val="0"/>
      <w:marBottom w:val="0"/>
      <w:divBdr>
        <w:top w:val="none" w:sz="0" w:space="0" w:color="auto"/>
        <w:left w:val="none" w:sz="0" w:space="0" w:color="auto"/>
        <w:bottom w:val="none" w:sz="0" w:space="0" w:color="auto"/>
        <w:right w:val="none" w:sz="0" w:space="0" w:color="auto"/>
      </w:divBdr>
    </w:div>
    <w:div w:id="1120535826">
      <w:bodyDiv w:val="1"/>
      <w:marLeft w:val="0"/>
      <w:marRight w:val="0"/>
      <w:marTop w:val="0"/>
      <w:marBottom w:val="0"/>
      <w:divBdr>
        <w:top w:val="none" w:sz="0" w:space="0" w:color="auto"/>
        <w:left w:val="none" w:sz="0" w:space="0" w:color="auto"/>
        <w:bottom w:val="none" w:sz="0" w:space="0" w:color="auto"/>
        <w:right w:val="none" w:sz="0" w:space="0" w:color="auto"/>
      </w:divBdr>
    </w:div>
    <w:div w:id="1169054715">
      <w:bodyDiv w:val="1"/>
      <w:marLeft w:val="0"/>
      <w:marRight w:val="0"/>
      <w:marTop w:val="0"/>
      <w:marBottom w:val="0"/>
      <w:divBdr>
        <w:top w:val="none" w:sz="0" w:space="0" w:color="auto"/>
        <w:left w:val="none" w:sz="0" w:space="0" w:color="auto"/>
        <w:bottom w:val="none" w:sz="0" w:space="0" w:color="auto"/>
        <w:right w:val="none" w:sz="0" w:space="0" w:color="auto"/>
      </w:divBdr>
    </w:div>
    <w:div w:id="1252927972">
      <w:bodyDiv w:val="1"/>
      <w:marLeft w:val="0"/>
      <w:marRight w:val="0"/>
      <w:marTop w:val="0"/>
      <w:marBottom w:val="0"/>
      <w:divBdr>
        <w:top w:val="none" w:sz="0" w:space="0" w:color="auto"/>
        <w:left w:val="none" w:sz="0" w:space="0" w:color="auto"/>
        <w:bottom w:val="none" w:sz="0" w:space="0" w:color="auto"/>
        <w:right w:val="none" w:sz="0" w:space="0" w:color="auto"/>
      </w:divBdr>
    </w:div>
    <w:div w:id="1532961262">
      <w:bodyDiv w:val="1"/>
      <w:marLeft w:val="0"/>
      <w:marRight w:val="0"/>
      <w:marTop w:val="0"/>
      <w:marBottom w:val="0"/>
      <w:divBdr>
        <w:top w:val="none" w:sz="0" w:space="0" w:color="auto"/>
        <w:left w:val="none" w:sz="0" w:space="0" w:color="auto"/>
        <w:bottom w:val="none" w:sz="0" w:space="0" w:color="auto"/>
        <w:right w:val="none" w:sz="0" w:space="0" w:color="auto"/>
      </w:divBdr>
    </w:div>
    <w:div w:id="1606421949">
      <w:bodyDiv w:val="1"/>
      <w:marLeft w:val="0"/>
      <w:marRight w:val="0"/>
      <w:marTop w:val="0"/>
      <w:marBottom w:val="0"/>
      <w:divBdr>
        <w:top w:val="none" w:sz="0" w:space="0" w:color="auto"/>
        <w:left w:val="none" w:sz="0" w:space="0" w:color="auto"/>
        <w:bottom w:val="none" w:sz="0" w:space="0" w:color="auto"/>
        <w:right w:val="none" w:sz="0" w:space="0" w:color="auto"/>
      </w:divBdr>
    </w:div>
    <w:div w:id="1683119510">
      <w:bodyDiv w:val="1"/>
      <w:marLeft w:val="0"/>
      <w:marRight w:val="0"/>
      <w:marTop w:val="0"/>
      <w:marBottom w:val="0"/>
      <w:divBdr>
        <w:top w:val="none" w:sz="0" w:space="0" w:color="auto"/>
        <w:left w:val="none" w:sz="0" w:space="0" w:color="auto"/>
        <w:bottom w:val="none" w:sz="0" w:space="0" w:color="auto"/>
        <w:right w:val="none" w:sz="0" w:space="0" w:color="auto"/>
      </w:divBdr>
    </w:div>
    <w:div w:id="1836802571">
      <w:bodyDiv w:val="1"/>
      <w:marLeft w:val="0"/>
      <w:marRight w:val="0"/>
      <w:marTop w:val="0"/>
      <w:marBottom w:val="0"/>
      <w:divBdr>
        <w:top w:val="none" w:sz="0" w:space="0" w:color="auto"/>
        <w:left w:val="none" w:sz="0" w:space="0" w:color="auto"/>
        <w:bottom w:val="none" w:sz="0" w:space="0" w:color="auto"/>
        <w:right w:val="none" w:sz="0" w:space="0" w:color="auto"/>
      </w:divBdr>
    </w:div>
    <w:div w:id="1882211332">
      <w:bodyDiv w:val="1"/>
      <w:marLeft w:val="0"/>
      <w:marRight w:val="0"/>
      <w:marTop w:val="0"/>
      <w:marBottom w:val="0"/>
      <w:divBdr>
        <w:top w:val="none" w:sz="0" w:space="0" w:color="auto"/>
        <w:left w:val="none" w:sz="0" w:space="0" w:color="auto"/>
        <w:bottom w:val="none" w:sz="0" w:space="0" w:color="auto"/>
        <w:right w:val="none" w:sz="0" w:space="0" w:color="auto"/>
      </w:divBdr>
    </w:div>
    <w:div w:id="1888637639">
      <w:bodyDiv w:val="1"/>
      <w:marLeft w:val="0"/>
      <w:marRight w:val="0"/>
      <w:marTop w:val="0"/>
      <w:marBottom w:val="0"/>
      <w:divBdr>
        <w:top w:val="none" w:sz="0" w:space="0" w:color="auto"/>
        <w:left w:val="none" w:sz="0" w:space="0" w:color="auto"/>
        <w:bottom w:val="none" w:sz="0" w:space="0" w:color="auto"/>
        <w:right w:val="none" w:sz="0" w:space="0" w:color="auto"/>
      </w:divBdr>
    </w:div>
    <w:div w:id="1932932736">
      <w:bodyDiv w:val="1"/>
      <w:marLeft w:val="0"/>
      <w:marRight w:val="0"/>
      <w:marTop w:val="0"/>
      <w:marBottom w:val="0"/>
      <w:divBdr>
        <w:top w:val="none" w:sz="0" w:space="0" w:color="auto"/>
        <w:left w:val="none" w:sz="0" w:space="0" w:color="auto"/>
        <w:bottom w:val="none" w:sz="0" w:space="0" w:color="auto"/>
        <w:right w:val="none" w:sz="0" w:space="0" w:color="auto"/>
      </w:divBdr>
    </w:div>
    <w:div w:id="2013490730">
      <w:bodyDiv w:val="1"/>
      <w:marLeft w:val="0"/>
      <w:marRight w:val="0"/>
      <w:marTop w:val="0"/>
      <w:marBottom w:val="0"/>
      <w:divBdr>
        <w:top w:val="none" w:sz="0" w:space="0" w:color="auto"/>
        <w:left w:val="none" w:sz="0" w:space="0" w:color="auto"/>
        <w:bottom w:val="none" w:sz="0" w:space="0" w:color="auto"/>
        <w:right w:val="none" w:sz="0" w:space="0" w:color="auto"/>
      </w:divBdr>
    </w:div>
    <w:div w:id="2141727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sv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svg"/><Relationship Id="rId22"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72DFDDFB7C6417B9106D84D67268E0B"/>
        <w:category>
          <w:name w:val="General"/>
          <w:gallery w:val="placeholder"/>
        </w:category>
        <w:types>
          <w:type w:val="bbPlcHdr"/>
        </w:types>
        <w:behaviors>
          <w:behavior w:val="content"/>
        </w:behaviors>
        <w:guid w:val="{A756D4A4-9A61-4A31-9D42-D803534F82EC}"/>
      </w:docPartPr>
      <w:docPartBody>
        <w:p w:rsidR="006F552D" w:rsidRDefault="00A45A28" w:rsidP="00A45A28">
          <w:pPr>
            <w:pStyle w:val="F72DFDDFB7C6417B9106D84D67268E0B"/>
          </w:pPr>
          <w:r>
            <w:rPr>
              <w:rFonts w:asciiTheme="majorHAnsi" w:eastAsiaTheme="majorEastAsia" w:hAnsiTheme="majorHAnsi" w:cstheme="majorBidi"/>
              <w:color w:val="4472C4" w:themeColor="accent1"/>
              <w:sz w:val="27"/>
              <w:szCs w:val="27"/>
            </w:rPr>
            <w:t>[Document title]</w:t>
          </w:r>
        </w:p>
      </w:docPartBody>
    </w:docPart>
    <w:docPart>
      <w:docPartPr>
        <w:name w:val="9CF336C7C97C4FFEB614B42704B3C862"/>
        <w:category>
          <w:name w:val="General"/>
          <w:gallery w:val="placeholder"/>
        </w:category>
        <w:types>
          <w:type w:val="bbPlcHdr"/>
        </w:types>
        <w:behaviors>
          <w:behavior w:val="content"/>
        </w:behaviors>
        <w:guid w:val="{33FB6C35-5720-48F2-B246-5E192CAF628B}"/>
      </w:docPartPr>
      <w:docPartBody>
        <w:p w:rsidR="006F552D" w:rsidRDefault="00A45A28" w:rsidP="00A45A28">
          <w:pPr>
            <w:pStyle w:val="9CF336C7C97C4FFEB614B42704B3C862"/>
          </w:pPr>
          <w:r>
            <w:rPr>
              <w:rFonts w:asciiTheme="majorHAnsi" w:eastAsiaTheme="majorEastAsia" w:hAnsiTheme="majorHAnsi" w:cstheme="majorBidi"/>
              <w:color w:val="4472C4" w:themeColor="accent1"/>
              <w:sz w:val="27"/>
              <w:szCs w:val="27"/>
            </w:rPr>
            <w:t>[Date]</w:t>
          </w:r>
        </w:p>
      </w:docPartBody>
    </w:docPart>
    <w:docPart>
      <w:docPartPr>
        <w:name w:val="5425F0293E2E4212BD0DA82E5286B0B7"/>
        <w:category>
          <w:name w:val="General"/>
          <w:gallery w:val="placeholder"/>
        </w:category>
        <w:types>
          <w:type w:val="bbPlcHdr"/>
        </w:types>
        <w:behaviors>
          <w:behavior w:val="content"/>
        </w:behaviors>
        <w:guid w:val="{81267EDF-B449-4A59-9973-8BD330F53D75}"/>
      </w:docPartPr>
      <w:docPartBody>
        <w:p w:rsidR="006F552D" w:rsidRDefault="00A45A28" w:rsidP="00A45A28">
          <w:pPr>
            <w:pStyle w:val="5425F0293E2E4212BD0DA82E5286B0B7"/>
          </w:pPr>
          <w:r>
            <w:rPr>
              <w:rFonts w:asciiTheme="majorHAnsi" w:eastAsiaTheme="majorEastAsia" w:hAnsiTheme="majorHAnsi" w:cstheme="majorBidi"/>
              <w:caps/>
              <w:color w:val="4472C4" w:themeColor="accent1"/>
              <w:sz w:val="80"/>
              <w:szCs w:val="80"/>
            </w:rPr>
            <w:t>[Document title]</w:t>
          </w:r>
        </w:p>
      </w:docPartBody>
    </w:docPart>
    <w:docPart>
      <w:docPartPr>
        <w:name w:val="EAA9CFFC7266429EB92F1FB25E205093"/>
        <w:category>
          <w:name w:val="General"/>
          <w:gallery w:val="placeholder"/>
        </w:category>
        <w:types>
          <w:type w:val="bbPlcHdr"/>
        </w:types>
        <w:behaviors>
          <w:behavior w:val="content"/>
        </w:behaviors>
        <w:guid w:val="{79E6CF51-FD54-45EE-993A-E672ACA2DA2B}"/>
      </w:docPartPr>
      <w:docPartBody>
        <w:p w:rsidR="006F552D" w:rsidRDefault="00A45A28" w:rsidP="00A45A28">
          <w:pPr>
            <w:pStyle w:val="EAA9CFFC7266429EB92F1FB25E20509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28"/>
    <w:rsid w:val="00196F44"/>
    <w:rsid w:val="00247BBE"/>
    <w:rsid w:val="002E3C5E"/>
    <w:rsid w:val="00585AA6"/>
    <w:rsid w:val="006F552D"/>
    <w:rsid w:val="0072159D"/>
    <w:rsid w:val="0096141E"/>
    <w:rsid w:val="009B7EC5"/>
    <w:rsid w:val="00A45A28"/>
    <w:rsid w:val="00B05DE8"/>
    <w:rsid w:val="00DF3B8B"/>
    <w:rsid w:val="00E40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2DFDDFB7C6417B9106D84D67268E0B">
    <w:name w:val="F72DFDDFB7C6417B9106D84D67268E0B"/>
    <w:rsid w:val="00A45A28"/>
  </w:style>
  <w:style w:type="paragraph" w:customStyle="1" w:styleId="9CF336C7C97C4FFEB614B42704B3C862">
    <w:name w:val="9CF336C7C97C4FFEB614B42704B3C862"/>
    <w:rsid w:val="00A45A28"/>
  </w:style>
  <w:style w:type="paragraph" w:customStyle="1" w:styleId="5425F0293E2E4212BD0DA82E5286B0B7">
    <w:name w:val="5425F0293E2E4212BD0DA82E5286B0B7"/>
    <w:rsid w:val="00A45A28"/>
  </w:style>
  <w:style w:type="paragraph" w:customStyle="1" w:styleId="EAA9CFFC7266429EB92F1FB25E205093">
    <w:name w:val="EAA9CFFC7266429EB92F1FB25E205093"/>
    <w:rsid w:val="00A45A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2023-11-09T00:00:00</PublishDate>
  <Abstract/>
  <CompanyAddress>LECTURER LIYANAGE RODRIGO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3C87E0-8A4D-4C98-BEEF-32322A067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20</Pages>
  <Words>5508</Words>
  <Characters>31399</Characters>
  <Application>Microsoft Office Word</Application>
  <DocSecurity>0</DocSecurity>
  <Lines>261</Lines>
  <Paragraphs>73</Paragraphs>
  <ScaleCrop>false</ScaleCrop>
  <Company>STACEY WALLER 1911557</Company>
  <LinksUpToDate>false</LinksUpToDate>
  <CharactersWithSpaces>36834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MBA LCMB 7014</dc:title>
  <dc:subject>UNIVERSITY OF WALES TRINITY SAINT DAVID</dc:subject>
  <dc:creator>Stacey Waller (1911557)</dc:creator>
  <cp:keywords/>
  <dc:description/>
  <cp:lastModifiedBy>Stacey Waller (1911557)</cp:lastModifiedBy>
  <cp:revision>303</cp:revision>
  <dcterms:created xsi:type="dcterms:W3CDTF">2023-11-15T12:41:00Z</dcterms:created>
  <dcterms:modified xsi:type="dcterms:W3CDTF">2023-11-16T01:31:00Z</dcterms:modified>
</cp:coreProperties>
</file>