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p>
    <w:p>
      <w:pPr>
        <w:pStyle w:val="5"/>
        <w:outlineLvl w:val="9"/>
        <w:rPr>
          <w:rFonts w:ascii="Verdana" w:hAnsi="Verdana"/>
          <w:b w:val="0"/>
          <w:lang w:eastAsia="en-GB"/>
        </w:rPr>
      </w:pPr>
    </w:p>
    <w:p>
      <w:pPr>
        <w:pStyle w:val="5"/>
        <w:outlineLvl w:val="9"/>
        <w:rPr>
          <w:rFonts w:ascii="Verdana" w:hAnsi="Verdana"/>
          <w:b w:val="0"/>
          <w:lang w:eastAsia="en-GB"/>
        </w:rPr>
      </w:pPr>
    </w:p>
    <w:p>
      <w:pPr>
        <w:pStyle w:val="5"/>
        <w:outlineLvl w:val="9"/>
        <w:rPr>
          <w:rFonts w:ascii="Verdana" w:hAnsi="Verdana"/>
          <w:b w:val="0"/>
          <w:lang w:eastAsia="en-GB"/>
        </w:rPr>
      </w:pPr>
    </w:p>
    <w:p>
      <w:pPr>
        <w:pStyle w:val="5"/>
        <w:outlineLvl w:val="9"/>
        <w:rPr>
          <w:rFonts w:ascii="Verdana" w:hAnsi="Verdana"/>
          <w:b w:val="0"/>
          <w:bCs w:val="0"/>
          <w:u w:val="none"/>
        </w:rPr>
      </w:pPr>
      <w:r>
        <w:rPr>
          <w:rFonts w:ascii="Verdana" w:hAnsi="Verdana"/>
          <w:b w:val="0"/>
          <w:lang w:eastAsia="en-GB"/>
        </w:rPr>
        <w:drawing>
          <wp:inline distT="0" distB="0" distL="0" distR="0">
            <wp:extent cx="3070860" cy="1035050"/>
            <wp:effectExtent l="0" t="0" r="2540" b="635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6"/>
                    <a:srcRect/>
                    <a:stretch>
                      <a:fillRect/>
                    </a:stretch>
                  </pic:blipFill>
                  <pic:spPr>
                    <a:xfrm>
                      <a:off x="0" y="0"/>
                      <a:ext cx="3070860" cy="1035050"/>
                    </a:xfrm>
                    <a:prstGeom prst="rect">
                      <a:avLst/>
                    </a:prstGeom>
                    <a:noFill/>
                    <a:ln w="9525">
                      <a:noFill/>
                      <a:miter lim="800000"/>
                      <a:headEnd/>
                      <a:tailEnd/>
                    </a:ln>
                  </pic:spPr>
                </pic:pic>
              </a:graphicData>
            </a:graphic>
          </wp:inline>
        </w:drawing>
      </w:r>
    </w:p>
    <w:p>
      <w:pPr>
        <w:pStyle w:val="5"/>
        <w:outlineLvl w:val="9"/>
        <w:rPr>
          <w:rFonts w:ascii="Verdana" w:hAnsi="Verdana"/>
          <w:b w:val="0"/>
          <w:bCs w:val="0"/>
          <w:u w:val="none"/>
        </w:rPr>
      </w:pPr>
    </w:p>
    <w:p>
      <w:pPr>
        <w:pStyle w:val="5"/>
        <w:jc w:val="both"/>
        <w:outlineLvl w:val="9"/>
        <w:rPr>
          <w:rFonts w:ascii="Verdana" w:hAnsi="Verdana"/>
          <w:b w:val="0"/>
          <w:bCs w:val="0"/>
          <w:u w:val="none"/>
        </w:rPr>
      </w:pPr>
    </w:p>
    <w:p>
      <w:pPr>
        <w:pStyle w:val="5"/>
        <w:jc w:val="both"/>
        <w:outlineLvl w:val="9"/>
        <w:rPr>
          <w:rFonts w:ascii="Verdana" w:hAnsi="Verdana"/>
          <w:b w:val="0"/>
          <w:bCs w:val="0"/>
          <w:u w:val="none"/>
        </w:rPr>
      </w:pPr>
    </w:p>
    <w:p>
      <w:pPr>
        <w:pStyle w:val="5"/>
        <w:outlineLvl w:val="0"/>
        <w:rPr>
          <w:rFonts w:hint="default" w:asciiTheme="minorAscii" w:hAnsiTheme="minorAscii"/>
          <w:b/>
          <w:bCs/>
          <w:sz w:val="28"/>
          <w:szCs w:val="28"/>
          <w:u w:val="none"/>
        </w:rPr>
      </w:pPr>
      <w:bookmarkStart w:id="0" w:name="_Toc1670370607"/>
      <w:r>
        <w:rPr>
          <w:rFonts w:hint="default" w:asciiTheme="minorAscii" w:hAnsiTheme="minorAscii"/>
          <w:b/>
          <w:bCs/>
          <w:sz w:val="28"/>
          <w:szCs w:val="28"/>
          <w:u w:val="none"/>
        </w:rPr>
        <w:t>UNIVERSITY OF WALES: TRINITY SAINT DAVID</w:t>
      </w:r>
      <w:bookmarkEnd w:id="0"/>
    </w:p>
    <w:p>
      <w:pPr>
        <w:pStyle w:val="5"/>
        <w:outlineLvl w:val="0"/>
        <w:rPr>
          <w:rFonts w:hint="default" w:asciiTheme="minorAscii" w:hAnsiTheme="minorAscii"/>
          <w:b/>
          <w:bCs/>
          <w:sz w:val="28"/>
          <w:szCs w:val="28"/>
          <w:u w:val="none"/>
        </w:rPr>
      </w:pPr>
      <w:bookmarkStart w:id="1" w:name="_Toc2012558265"/>
      <w:r>
        <w:rPr>
          <w:rFonts w:hint="default" w:asciiTheme="minorAscii" w:hAnsiTheme="minorAscii"/>
          <w:b/>
          <w:bCs/>
          <w:sz w:val="28"/>
          <w:szCs w:val="28"/>
          <w:u w:val="none"/>
        </w:rPr>
        <w:t>PRIFYSGOL CYMRU: Y DRINDOD DEWI SANT</w:t>
      </w:r>
      <w:bookmarkEnd w:id="1"/>
    </w:p>
    <w:p>
      <w:pPr>
        <w:pStyle w:val="5"/>
        <w:outlineLvl w:val="9"/>
        <w:rPr>
          <w:rFonts w:hint="default" w:asciiTheme="minorAscii" w:hAnsiTheme="minorAscii"/>
          <w:b/>
          <w:bCs/>
          <w:sz w:val="28"/>
          <w:szCs w:val="28"/>
          <w:u w:val="none"/>
        </w:rPr>
      </w:pPr>
    </w:p>
    <w:p>
      <w:pPr>
        <w:pStyle w:val="5"/>
        <w:outlineLvl w:val="9"/>
        <w:rPr>
          <w:rFonts w:hint="default" w:asciiTheme="minorAscii" w:hAnsiTheme="minorAscii"/>
          <w:b/>
          <w:bCs/>
          <w:u w:val="none"/>
        </w:rPr>
      </w:pPr>
    </w:p>
    <w:p>
      <w:pPr>
        <w:pStyle w:val="5"/>
        <w:outlineLvl w:val="9"/>
        <w:rPr>
          <w:rFonts w:hint="default" w:asciiTheme="minorAscii" w:hAnsiTheme="minorAscii"/>
          <w:b/>
          <w:bCs/>
          <w:u w:val="none"/>
        </w:rPr>
      </w:pPr>
    </w:p>
    <w:p>
      <w:pPr>
        <w:pStyle w:val="5"/>
        <w:jc w:val="both"/>
        <w:outlineLvl w:val="9"/>
        <w:rPr>
          <w:rFonts w:hint="default" w:asciiTheme="minorAscii" w:hAnsiTheme="minorAscii"/>
          <w:b/>
          <w:bCs/>
          <w:u w:val="none"/>
          <w:lang w:eastAsia="zh-CN"/>
        </w:rPr>
      </w:pPr>
      <w:bookmarkStart w:id="2" w:name="code"/>
    </w:p>
    <w:bookmarkEnd w:id="2"/>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jc w:val="center"/>
        <w:rPr>
          <w:rFonts w:hint="default" w:asciiTheme="minorAscii" w:hAnsiTheme="minorAscii"/>
          <w:b/>
          <w:bCs/>
          <w:sz w:val="36"/>
          <w:szCs w:val="44"/>
          <w:lang w:eastAsia="zh-Hans"/>
        </w:rPr>
      </w:pPr>
      <w:r>
        <w:rPr>
          <w:rFonts w:hint="default" w:asciiTheme="minorAscii" w:hAnsiTheme="minorAscii"/>
          <w:b/>
          <w:bCs/>
          <w:sz w:val="36"/>
          <w:szCs w:val="44"/>
          <w:lang w:val="en-US" w:eastAsia="zh-Hans"/>
        </w:rPr>
        <w:t>D</w:t>
      </w:r>
      <w:r>
        <w:rPr>
          <w:rFonts w:hint="default" w:asciiTheme="minorAscii" w:hAnsiTheme="minorAscii"/>
          <w:b/>
          <w:bCs/>
          <w:sz w:val="36"/>
          <w:szCs w:val="44"/>
          <w:lang w:eastAsia="zh-Hans"/>
        </w:rPr>
        <w:t>ecem</w:t>
      </w:r>
      <w:r>
        <w:rPr>
          <w:rFonts w:hint="default" w:asciiTheme="minorAscii" w:hAnsiTheme="minorAscii"/>
          <w:b/>
          <w:bCs/>
          <w:sz w:val="36"/>
          <w:szCs w:val="44"/>
          <w:lang w:val="en-US" w:eastAsia="zh-Hans"/>
        </w:rPr>
        <w:t>b</w:t>
      </w:r>
      <w:r>
        <w:rPr>
          <w:rFonts w:hint="default" w:asciiTheme="minorAscii" w:hAnsiTheme="minorAscii"/>
          <w:b/>
          <w:bCs/>
          <w:sz w:val="36"/>
          <w:szCs w:val="44"/>
          <w:lang w:eastAsia="zh-Hans"/>
        </w:rPr>
        <w:t>er 2022</w:t>
      </w:r>
    </w:p>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rPr>
          <w:rFonts w:hint="default" w:asciiTheme="minorAscii" w:hAnsiTheme="minorAscii"/>
          <w:b/>
          <w:bCs/>
          <w:lang w:val="en-US" w:eastAsia="zh-Hans"/>
        </w:rPr>
      </w:pPr>
    </w:p>
    <w:p>
      <w:pPr>
        <w:jc w:val="left"/>
        <w:rPr>
          <w:rFonts w:hint="default" w:asciiTheme="minorAscii" w:hAnsiTheme="minorAscii"/>
          <w:b/>
          <w:bCs/>
          <w:sz w:val="28"/>
          <w:szCs w:val="36"/>
          <w:lang w:eastAsia="zh-Hans"/>
        </w:rPr>
      </w:pPr>
      <w:r>
        <w:rPr>
          <w:rFonts w:hint="default" w:asciiTheme="minorAscii" w:hAnsiTheme="minorAscii"/>
          <w:b/>
          <w:bCs/>
          <w:sz w:val="28"/>
          <w:szCs w:val="36"/>
          <w:lang w:eastAsia="zh-Hans"/>
        </w:rPr>
        <w:t>MOUDLE NAME:Strategic Management (BMMB7013)</w:t>
      </w:r>
    </w:p>
    <w:p>
      <w:pPr>
        <w:jc w:val="left"/>
        <w:rPr>
          <w:rFonts w:hint="default" w:asciiTheme="minorAscii" w:hAnsiTheme="minorAscii"/>
          <w:b/>
          <w:bCs/>
          <w:sz w:val="28"/>
          <w:szCs w:val="36"/>
          <w:lang w:val="en-US" w:eastAsia="zh-Hans"/>
        </w:rPr>
      </w:pPr>
      <w:r>
        <w:rPr>
          <w:rFonts w:hint="default" w:asciiTheme="minorAscii" w:hAnsiTheme="minorAscii"/>
          <w:b/>
          <w:bCs/>
          <w:sz w:val="28"/>
          <w:szCs w:val="36"/>
          <w:lang w:eastAsia="zh-Hans"/>
        </w:rPr>
        <w:t xml:space="preserve">NAME: </w:t>
      </w:r>
      <w:r>
        <w:rPr>
          <w:rFonts w:hint="default" w:asciiTheme="minorAscii" w:hAnsiTheme="minorAscii"/>
          <w:b/>
          <w:bCs/>
          <w:sz w:val="28"/>
          <w:szCs w:val="36"/>
          <w:lang w:val="en-US" w:eastAsia="zh-Hans"/>
        </w:rPr>
        <w:t>ZHAO</w:t>
      </w:r>
      <w:r>
        <w:rPr>
          <w:rFonts w:hint="default" w:asciiTheme="minorAscii" w:hAnsiTheme="minorAscii"/>
          <w:b/>
          <w:bCs/>
          <w:sz w:val="28"/>
          <w:szCs w:val="36"/>
          <w:lang w:eastAsia="zh-Hans"/>
        </w:rPr>
        <w:t xml:space="preserve"> </w:t>
      </w:r>
      <w:r>
        <w:rPr>
          <w:rFonts w:hint="default" w:asciiTheme="minorAscii" w:hAnsiTheme="minorAscii"/>
          <w:b/>
          <w:bCs/>
          <w:sz w:val="28"/>
          <w:szCs w:val="36"/>
          <w:lang w:val="en-US" w:eastAsia="zh-Hans"/>
        </w:rPr>
        <w:t>Nan</w:t>
      </w:r>
    </w:p>
    <w:p>
      <w:pPr>
        <w:jc w:val="left"/>
        <w:rPr>
          <w:rFonts w:hint="default" w:asciiTheme="minorAscii" w:hAnsiTheme="minorAscii"/>
          <w:b/>
          <w:bCs/>
          <w:sz w:val="28"/>
          <w:szCs w:val="36"/>
          <w:lang w:eastAsia="zh-Hans"/>
        </w:rPr>
      </w:pPr>
      <w:r>
        <w:rPr>
          <w:rFonts w:hint="default" w:asciiTheme="minorAscii" w:hAnsiTheme="minorAscii"/>
          <w:b/>
          <w:bCs/>
          <w:sz w:val="28"/>
          <w:szCs w:val="36"/>
          <w:lang w:eastAsia="zh-Hans"/>
        </w:rPr>
        <w:t>STUDENT NUMBER: 2207801</w:t>
      </w:r>
    </w:p>
    <w:p>
      <w:pPr>
        <w:jc w:val="center"/>
        <w:rPr>
          <w:rFonts w:hint="eastAsia"/>
          <w:lang w:val="en-US" w:eastAsia="zh-Hans"/>
        </w:rPr>
      </w:pPr>
    </w:p>
    <w:p>
      <w:pPr>
        <w:rPr>
          <w:rFonts w:hint="eastAsia"/>
          <w:lang w:val="en-US" w:eastAsia="zh-Hans"/>
        </w:rPr>
      </w:pPr>
    </w:p>
    <w:p>
      <w:pPr>
        <w:jc w:val="left"/>
        <w:rPr>
          <w:rFonts w:hint="default" w:asciiTheme="minorAscii" w:hAnsiTheme="minorAscii"/>
          <w:sz w:val="24"/>
          <w:szCs w:val="24"/>
          <w:lang w:val="en-US" w:eastAsia="zh-Hans"/>
        </w:rPr>
        <w:sectPr>
          <w:pgSz w:w="11906" w:h="16838"/>
          <w:pgMar w:top="1440" w:right="1800" w:bottom="1440" w:left="1800" w:header="851" w:footer="992" w:gutter="0"/>
          <w:cols w:space="425" w:num="1"/>
          <w:docGrid w:type="lines" w:linePitch="312" w:charSpace="0"/>
        </w:sectPr>
      </w:pPr>
    </w:p>
    <w:p>
      <w:pPr>
        <w:jc w:val="left"/>
        <w:rPr>
          <w:rFonts w:hint="default" w:asciiTheme="minorAscii" w:hAnsiTheme="minorAscii"/>
          <w:sz w:val="24"/>
          <w:szCs w:val="24"/>
          <w:lang w:val="en-US" w:eastAsia="zh-Hans"/>
        </w:rPr>
      </w:pPr>
    </w:p>
    <w:sdt>
      <w:sdtPr>
        <w:rPr>
          <w:rFonts w:ascii="宋体" w:hAnsi="宋体" w:eastAsia="宋体" w:cstheme="minorBidi"/>
          <w:kern w:val="2"/>
          <w:sz w:val="21"/>
          <w:szCs w:val="24"/>
          <w:lang w:val="en-US" w:eastAsia="zh-CN" w:bidi="ar-SA"/>
        </w:rPr>
        <w:id w:val="843609246"/>
        <w15:color w:val="DBDBDB"/>
        <w:docPartObj>
          <w:docPartGallery w:val="Table of Contents"/>
          <w:docPartUnique/>
        </w:docPartObj>
      </w:sdtPr>
      <w:sdtEndPr>
        <w:rPr>
          <w:rFonts w:hint="default" w:asciiTheme="minorAscii" w:hAnsiTheme="minorAscii" w:eastAsiaTheme="minorEastAsia" w:cstheme="minorBidi"/>
          <w:b/>
          <w:kern w:val="2"/>
          <w:sz w:val="21"/>
          <w:szCs w:val="24"/>
          <w:lang w:val="en-US" w:eastAsia="zh-Hans" w:bidi="ar-SA"/>
        </w:rPr>
      </w:sdtEndPr>
      <w:sdtContent>
        <w:p>
          <w:pPr>
            <w:spacing w:before="0" w:beforeLines="0" w:after="0" w:afterLines="0" w:line="240" w:lineRule="auto"/>
            <w:ind w:left="0" w:leftChars="0" w:right="0" w:rightChars="0" w:firstLine="0" w:firstLineChars="0"/>
            <w:jc w:val="center"/>
            <w:rPr>
              <w:rFonts w:hint="default" w:eastAsia="宋体" w:asciiTheme="minorAscii" w:hAnsiTheme="minorAscii"/>
              <w:b/>
              <w:bCs/>
              <w:sz w:val="21"/>
              <w:szCs w:val="24"/>
              <w:lang w:eastAsia="zh-Hans"/>
            </w:rPr>
          </w:pPr>
          <w:r>
            <w:rPr>
              <w:rFonts w:hint="default" w:eastAsia="宋体" w:asciiTheme="minorAscii" w:hAnsiTheme="minorAscii" w:cstheme="minorBidi"/>
              <w:b/>
              <w:bCs/>
              <w:kern w:val="2"/>
              <w:sz w:val="21"/>
              <w:szCs w:val="24"/>
              <w:lang w:eastAsia="zh-CN" w:bidi="ar-SA"/>
            </w:rPr>
            <w:t>Table Of Content</w:t>
          </w:r>
        </w:p>
        <w:p>
          <w:pPr>
            <w:pStyle w:val="9"/>
            <w:tabs>
              <w:tab w:val="right" w:leader="dot" w:pos="8306"/>
            </w:tabs>
            <w:rPr>
              <w:b/>
              <w:sz w:val="20"/>
              <w:szCs w:val="20"/>
            </w:rPr>
          </w:pPr>
          <w:r>
            <w:rPr>
              <w:rFonts w:hint="default" w:asciiTheme="minorAscii" w:hAnsiTheme="minorAscii"/>
              <w:sz w:val="24"/>
              <w:szCs w:val="24"/>
              <w:lang w:val="en-US" w:eastAsia="zh-Hans"/>
            </w:rPr>
            <w:fldChar w:fldCharType="begin"/>
          </w:r>
          <w:r>
            <w:rPr>
              <w:rFonts w:hint="default" w:asciiTheme="minorAscii" w:hAnsiTheme="minorAscii"/>
              <w:sz w:val="24"/>
              <w:szCs w:val="24"/>
              <w:lang w:val="en-US" w:eastAsia="zh-Hans"/>
            </w:rPr>
            <w:instrText xml:space="preserve">TOC \o "1-2" \h \u </w:instrText>
          </w:r>
          <w:r>
            <w:rPr>
              <w:rFonts w:hint="default" w:asciiTheme="minorAscii" w:hAnsiTheme="minorAscii"/>
              <w:sz w:val="24"/>
              <w:szCs w:val="24"/>
              <w:lang w:val="en-US" w:eastAsia="zh-Hans"/>
            </w:rPr>
            <w:fldChar w:fldCharType="separate"/>
          </w:r>
        </w:p>
        <w:p>
          <w:pPr>
            <w:pStyle w:val="9"/>
            <w:tabs>
              <w:tab w:val="right" w:leader="dot" w:pos="8306"/>
            </w:tabs>
            <w:rPr>
              <w:b/>
              <w:sz w:val="20"/>
              <w:szCs w:val="20"/>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_Toc51835958 </w:instrText>
          </w:r>
          <w:r>
            <w:rPr>
              <w:rFonts w:hint="default" w:asciiTheme="minorAscii" w:hAnsiTheme="minorAscii"/>
              <w:b/>
              <w:sz w:val="20"/>
              <w:szCs w:val="24"/>
              <w:lang w:val="en-US" w:eastAsia="zh-Hans"/>
            </w:rPr>
            <w:fldChar w:fldCharType="separate"/>
          </w:r>
          <w:r>
            <w:rPr>
              <w:rFonts w:hint="default" w:asciiTheme="minorAscii" w:hAnsiTheme="minorAscii"/>
              <w:b/>
              <w:bCs/>
              <w:sz w:val="20"/>
              <w:szCs w:val="28"/>
            </w:rPr>
            <w:t>EXECUTIVE SUMMARY</w:t>
          </w:r>
          <w:r>
            <w:rPr>
              <w:b/>
              <w:sz w:val="20"/>
              <w:szCs w:val="20"/>
            </w:rPr>
            <w:tab/>
          </w:r>
          <w:r>
            <w:rPr>
              <w:rFonts w:hint="default"/>
              <w:b/>
              <w:sz w:val="20"/>
              <w:szCs w:val="20"/>
            </w:rPr>
            <w:t>2</w:t>
          </w:r>
          <w:r>
            <w:rPr>
              <w:rFonts w:hint="default" w:asciiTheme="minorAscii" w:hAnsiTheme="minorAscii"/>
              <w:b/>
              <w:sz w:val="20"/>
              <w:szCs w:val="24"/>
              <w:lang w:val="en-US" w:eastAsia="zh-Hans"/>
            </w:rPr>
            <w:fldChar w:fldCharType="end"/>
          </w:r>
        </w:p>
        <w:p>
          <w:pPr>
            <w:pStyle w:val="9"/>
            <w:tabs>
              <w:tab w:val="right" w:leader="dot" w:pos="8306"/>
            </w:tabs>
            <w:rPr>
              <w:b/>
              <w:sz w:val="20"/>
              <w:szCs w:val="20"/>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_Toc1476069071 </w:instrText>
          </w:r>
          <w:r>
            <w:rPr>
              <w:rFonts w:hint="default" w:asciiTheme="minorAscii" w:hAnsiTheme="minorAscii"/>
              <w:b/>
              <w:sz w:val="20"/>
              <w:szCs w:val="24"/>
              <w:lang w:val="en-US" w:eastAsia="zh-Hans"/>
            </w:rPr>
            <w:fldChar w:fldCharType="separate"/>
          </w:r>
          <w:r>
            <w:rPr>
              <w:rFonts w:hint="eastAsia" w:asciiTheme="minorAscii" w:hAnsiTheme="minorAscii"/>
              <w:b/>
              <w:bCs/>
              <w:sz w:val="20"/>
              <w:szCs w:val="28"/>
              <w:lang w:val="en-US" w:eastAsia="zh-Hans"/>
            </w:rPr>
            <w:t>C</w:t>
          </w:r>
          <w:r>
            <w:rPr>
              <w:rFonts w:hint="default" w:asciiTheme="minorAscii" w:hAnsiTheme="minorAscii"/>
              <w:b/>
              <w:bCs/>
              <w:sz w:val="20"/>
              <w:szCs w:val="28"/>
              <w:lang w:eastAsia="zh-Hans"/>
            </w:rPr>
            <w:t>HAPTER 1 INTRODUCTION</w:t>
          </w:r>
          <w:r>
            <w:rPr>
              <w:b/>
              <w:sz w:val="20"/>
              <w:szCs w:val="20"/>
            </w:rPr>
            <w:tab/>
          </w:r>
          <w:r>
            <w:rPr>
              <w:rFonts w:hint="default"/>
              <w:b/>
              <w:sz w:val="20"/>
              <w:szCs w:val="20"/>
            </w:rPr>
            <w:t>3</w:t>
          </w:r>
          <w:r>
            <w:rPr>
              <w:rFonts w:hint="default" w:asciiTheme="minorAscii" w:hAnsiTheme="minorAscii"/>
              <w:b/>
              <w:sz w:val="20"/>
              <w:szCs w:val="24"/>
              <w:lang w:val="en-US" w:eastAsia="zh-Hans"/>
            </w:rPr>
            <w:fldChar w:fldCharType="end"/>
          </w:r>
        </w:p>
        <w:p>
          <w:pPr>
            <w:pStyle w:val="9"/>
            <w:tabs>
              <w:tab w:val="right" w:leader="dot" w:pos="8306"/>
            </w:tabs>
            <w:ind w:firstLine="900" w:firstLineChars="450"/>
            <w:rPr>
              <w:rFonts w:hint="default" w:asciiTheme="minorAscii" w:hAnsiTheme="minorAscii"/>
              <w:b/>
              <w:sz w:val="20"/>
              <w:szCs w:val="24"/>
              <w:lang w:val="en-US" w:eastAsia="zh-Hans"/>
            </w:rPr>
          </w:pPr>
          <w:r>
            <w:rPr>
              <w:rFonts w:hint="default" w:asciiTheme="minorAscii" w:hAnsiTheme="minorAscii"/>
              <w:b w:val="0"/>
              <w:bCs/>
              <w:sz w:val="20"/>
              <w:szCs w:val="24"/>
              <w:lang w:eastAsia="zh-Hans"/>
            </w:rPr>
            <w:t>1.</w:t>
          </w:r>
          <w:r>
            <w:rPr>
              <w:rFonts w:hint="default" w:asciiTheme="minorAscii" w:hAnsiTheme="minorAscii"/>
              <w:b w:val="0"/>
              <w:bCs/>
              <w:sz w:val="20"/>
              <w:szCs w:val="24"/>
              <w:lang w:val="en-US" w:eastAsia="zh-Hans"/>
            </w:rPr>
            <w:fldChar w:fldCharType="begin"/>
          </w:r>
          <w:r>
            <w:rPr>
              <w:rFonts w:hint="default" w:asciiTheme="minorAscii" w:hAnsiTheme="minorAscii"/>
              <w:b w:val="0"/>
              <w:bCs/>
              <w:sz w:val="20"/>
              <w:szCs w:val="24"/>
              <w:lang w:val="en-US" w:eastAsia="zh-Hans"/>
            </w:rPr>
            <w:instrText xml:space="preserve"> HYPERLINK \l _Toc561786153 </w:instrText>
          </w:r>
          <w:r>
            <w:rPr>
              <w:rFonts w:hint="default" w:asciiTheme="minorAscii" w:hAnsiTheme="minorAscii"/>
              <w:b w:val="0"/>
              <w:bCs/>
              <w:sz w:val="20"/>
              <w:szCs w:val="24"/>
              <w:lang w:val="en-US" w:eastAsia="zh-Hans"/>
            </w:rPr>
            <w:fldChar w:fldCharType="separate"/>
          </w:r>
          <w:r>
            <w:rPr>
              <w:rFonts w:hint="default" w:asciiTheme="minorAscii" w:hAnsiTheme="minorAscii"/>
              <w:b w:val="0"/>
              <w:bCs/>
              <w:sz w:val="20"/>
              <w:szCs w:val="24"/>
              <w:lang w:eastAsia="zh-Hans"/>
            </w:rPr>
            <w:t>1</w:t>
          </w:r>
          <w:r>
            <w:rPr>
              <w:rFonts w:hint="default" w:asciiTheme="minorAscii" w:hAnsiTheme="minorAscii"/>
              <w:b w:val="0"/>
              <w:bCs/>
              <w:sz w:val="20"/>
              <w:szCs w:val="24"/>
              <w:lang w:val="en-US" w:eastAsia="zh-Hans"/>
            </w:rPr>
            <w:t xml:space="preserve"> </w:t>
          </w:r>
          <w:r>
            <w:rPr>
              <w:rFonts w:hint="default" w:asciiTheme="minorAscii" w:hAnsiTheme="minorAscii"/>
              <w:b w:val="0"/>
              <w:bCs/>
              <w:sz w:val="20"/>
              <w:szCs w:val="24"/>
              <w:lang w:eastAsia="zh-Hans"/>
            </w:rPr>
            <w:t>Background</w:t>
          </w:r>
          <w:r>
            <w:rPr>
              <w:b w:val="0"/>
              <w:bCs/>
              <w:sz w:val="20"/>
              <w:szCs w:val="20"/>
            </w:rPr>
            <w:tab/>
          </w:r>
          <w:r>
            <w:rPr>
              <w:rFonts w:hint="default"/>
              <w:b w:val="0"/>
              <w:bCs/>
              <w:sz w:val="20"/>
              <w:szCs w:val="20"/>
            </w:rPr>
            <w:t>3</w:t>
          </w:r>
          <w:r>
            <w:rPr>
              <w:rFonts w:hint="default" w:asciiTheme="minorAscii" w:hAnsiTheme="minorAscii"/>
              <w:b w:val="0"/>
              <w:bCs/>
              <w:sz w:val="20"/>
              <w:szCs w:val="24"/>
              <w:lang w:val="en-US" w:eastAsia="zh-Hans"/>
            </w:rPr>
            <w:fldChar w:fldCharType="end"/>
          </w:r>
        </w:p>
        <w:p>
          <w:pPr>
            <w:pStyle w:val="9"/>
            <w:tabs>
              <w:tab w:val="right" w:leader="dot" w:pos="8306"/>
            </w:tabs>
            <w:rPr>
              <w:rFonts w:hint="default" w:asciiTheme="minorAscii" w:hAnsiTheme="minorAscii"/>
              <w:b/>
              <w:sz w:val="20"/>
              <w:szCs w:val="24"/>
              <w:lang w:val="en-US" w:eastAsia="zh-Hans"/>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_Toc561786153 </w:instrText>
          </w:r>
          <w:r>
            <w:rPr>
              <w:rFonts w:hint="default" w:asciiTheme="minorAscii" w:hAnsiTheme="minorAscii"/>
              <w:b/>
              <w:sz w:val="20"/>
              <w:szCs w:val="24"/>
              <w:lang w:val="en-US" w:eastAsia="zh-Hans"/>
            </w:rPr>
            <w:fldChar w:fldCharType="separate"/>
          </w:r>
          <w:r>
            <w:rPr>
              <w:rFonts w:hint="eastAsia" w:asciiTheme="minorAscii" w:hAnsiTheme="minorAscii"/>
              <w:b/>
              <w:bCs/>
              <w:sz w:val="20"/>
              <w:szCs w:val="28"/>
              <w:lang w:val="en-US" w:eastAsia="zh-Hans"/>
            </w:rPr>
            <w:t>C</w:t>
          </w:r>
          <w:r>
            <w:rPr>
              <w:rFonts w:hint="default" w:asciiTheme="minorAscii" w:hAnsiTheme="minorAscii"/>
              <w:b/>
              <w:bCs/>
              <w:sz w:val="20"/>
              <w:szCs w:val="28"/>
              <w:lang w:eastAsia="zh-Hans"/>
            </w:rPr>
            <w:t xml:space="preserve">HAPTER </w:t>
          </w:r>
          <w:r>
            <w:rPr>
              <w:rFonts w:hint="default" w:asciiTheme="minorAscii" w:hAnsiTheme="minorAscii"/>
              <w:b/>
              <w:bCs/>
              <w:sz w:val="20"/>
              <w:szCs w:val="28"/>
            </w:rPr>
            <w:t>2 M</w:t>
          </w:r>
          <w:r>
            <w:rPr>
              <w:rFonts w:hint="eastAsia" w:asciiTheme="minorAscii" w:hAnsiTheme="minorAscii"/>
              <w:b/>
              <w:bCs/>
              <w:sz w:val="20"/>
              <w:szCs w:val="28"/>
              <w:lang w:val="en-US" w:eastAsia="zh-Hans"/>
            </w:rPr>
            <w:t>AIN</w:t>
          </w:r>
          <w:r>
            <w:rPr>
              <w:rFonts w:hint="default" w:asciiTheme="minorAscii" w:hAnsiTheme="minorAscii"/>
              <w:b/>
              <w:bCs/>
              <w:sz w:val="20"/>
              <w:szCs w:val="28"/>
              <w:lang w:eastAsia="zh-Hans"/>
            </w:rPr>
            <w:t xml:space="preserve"> </w:t>
          </w:r>
          <w:r>
            <w:rPr>
              <w:rFonts w:hint="eastAsia" w:asciiTheme="minorAscii" w:hAnsiTheme="minorAscii"/>
              <w:b/>
              <w:bCs/>
              <w:sz w:val="20"/>
              <w:szCs w:val="28"/>
              <w:lang w:val="en-US" w:eastAsia="zh-Hans"/>
            </w:rPr>
            <w:t>FINDING</w:t>
          </w:r>
          <w:r>
            <w:rPr>
              <w:b/>
              <w:sz w:val="20"/>
              <w:szCs w:val="20"/>
            </w:rPr>
            <w:tab/>
          </w:r>
          <w:r>
            <w:rPr>
              <w:rFonts w:hint="default"/>
              <w:b/>
              <w:sz w:val="20"/>
              <w:szCs w:val="20"/>
            </w:rPr>
            <w:t>4</w:t>
          </w:r>
          <w:r>
            <w:rPr>
              <w:rFonts w:hint="default" w:asciiTheme="minorAscii" w:hAnsiTheme="minorAscii"/>
              <w:b/>
              <w:sz w:val="20"/>
              <w:szCs w:val="24"/>
              <w:lang w:val="en-US" w:eastAsia="zh-Hans"/>
            </w:rPr>
            <w:fldChar w:fldCharType="end"/>
          </w:r>
        </w:p>
        <w:p>
          <w:pPr>
            <w:pStyle w:val="9"/>
            <w:tabs>
              <w:tab w:val="right" w:leader="dot" w:pos="8306"/>
            </w:tabs>
            <w:ind w:firstLine="800" w:firstLineChars="400"/>
            <w:rPr>
              <w:rFonts w:hint="default" w:asciiTheme="minorAscii" w:hAnsiTheme="minorAscii"/>
              <w:b w:val="0"/>
              <w:bCs/>
              <w:sz w:val="20"/>
              <w:szCs w:val="24"/>
              <w:lang w:val="en-US" w:eastAsia="zh-Hans"/>
            </w:rPr>
          </w:pPr>
          <w:r>
            <w:rPr>
              <w:rFonts w:hint="default" w:asciiTheme="minorAscii" w:hAnsiTheme="minorAscii"/>
              <w:b w:val="0"/>
              <w:bCs/>
              <w:sz w:val="20"/>
              <w:szCs w:val="24"/>
              <w:lang w:eastAsia="zh-Hans"/>
            </w:rPr>
            <w:t>2.</w:t>
          </w:r>
          <w:r>
            <w:rPr>
              <w:rFonts w:hint="default" w:asciiTheme="minorAscii" w:hAnsiTheme="minorAscii"/>
              <w:b w:val="0"/>
              <w:bCs/>
              <w:sz w:val="20"/>
              <w:szCs w:val="24"/>
              <w:lang w:val="en-US" w:eastAsia="zh-Hans"/>
            </w:rPr>
            <w:fldChar w:fldCharType="begin"/>
          </w:r>
          <w:r>
            <w:rPr>
              <w:rFonts w:hint="default" w:asciiTheme="minorAscii" w:hAnsiTheme="minorAscii"/>
              <w:b w:val="0"/>
              <w:bCs/>
              <w:sz w:val="20"/>
              <w:szCs w:val="24"/>
              <w:lang w:val="en-US" w:eastAsia="zh-Hans"/>
            </w:rPr>
            <w:instrText xml:space="preserve"> HYPERLINK \l _Toc561786153 </w:instrText>
          </w:r>
          <w:r>
            <w:rPr>
              <w:rFonts w:hint="default" w:asciiTheme="minorAscii" w:hAnsiTheme="minorAscii"/>
              <w:b w:val="0"/>
              <w:bCs/>
              <w:sz w:val="20"/>
              <w:szCs w:val="24"/>
              <w:lang w:val="en-US" w:eastAsia="zh-Hans"/>
            </w:rPr>
            <w:fldChar w:fldCharType="separate"/>
          </w:r>
          <w:r>
            <w:rPr>
              <w:rFonts w:hint="default" w:asciiTheme="minorAscii" w:hAnsiTheme="minorAscii"/>
              <w:b w:val="0"/>
              <w:bCs/>
              <w:sz w:val="20"/>
              <w:szCs w:val="24"/>
              <w:lang w:val="en-US" w:eastAsia="zh-Hans"/>
            </w:rPr>
            <w:t>1</w:t>
          </w:r>
          <w:r>
            <w:rPr>
              <w:rFonts w:hint="default" w:asciiTheme="minorAscii" w:hAnsiTheme="minorAscii"/>
              <w:b w:val="0"/>
              <w:bCs/>
              <w:sz w:val="20"/>
              <w:szCs w:val="24"/>
              <w:lang w:eastAsia="zh-Hans"/>
            </w:rPr>
            <w:t xml:space="preserve"> JP </w:t>
          </w:r>
          <w:r>
            <w:rPr>
              <w:rFonts w:hint="eastAsia" w:asciiTheme="minorAscii" w:hAnsiTheme="minorAscii"/>
              <w:b w:val="0"/>
              <w:bCs/>
              <w:sz w:val="20"/>
              <w:szCs w:val="24"/>
              <w:lang w:val="en-US" w:eastAsia="zh-Hans"/>
            </w:rPr>
            <w:t>Morgan</w:t>
          </w:r>
          <w:r>
            <w:rPr>
              <w:rFonts w:hint="default" w:asciiTheme="minorAscii" w:hAnsiTheme="minorAscii"/>
              <w:b w:val="0"/>
              <w:bCs/>
              <w:sz w:val="20"/>
              <w:szCs w:val="24"/>
              <w:lang w:eastAsia="zh-Hans"/>
            </w:rPr>
            <w:t xml:space="preserve"> C</w:t>
          </w:r>
          <w:r>
            <w:rPr>
              <w:rFonts w:hint="eastAsia" w:asciiTheme="minorAscii" w:hAnsiTheme="minorAscii"/>
              <w:b w:val="0"/>
              <w:bCs/>
              <w:sz w:val="20"/>
              <w:szCs w:val="24"/>
              <w:lang w:val="en-US" w:eastAsia="zh-Hans"/>
            </w:rPr>
            <w:t>hase</w:t>
          </w:r>
          <w:r>
            <w:rPr>
              <w:rFonts w:hint="default" w:asciiTheme="minorAscii" w:hAnsiTheme="minorAscii"/>
              <w:b w:val="0"/>
              <w:bCs/>
              <w:sz w:val="20"/>
              <w:szCs w:val="24"/>
              <w:lang w:eastAsia="zh-Hans"/>
            </w:rPr>
            <w:t xml:space="preserve"> Bank introduction</w:t>
          </w:r>
          <w:r>
            <w:rPr>
              <w:b w:val="0"/>
              <w:bCs/>
              <w:sz w:val="20"/>
              <w:szCs w:val="20"/>
            </w:rPr>
            <w:tab/>
          </w:r>
          <w:r>
            <w:rPr>
              <w:rFonts w:hint="default"/>
              <w:b w:val="0"/>
              <w:bCs/>
              <w:sz w:val="20"/>
              <w:szCs w:val="20"/>
            </w:rPr>
            <w:t>4</w:t>
          </w:r>
          <w:r>
            <w:rPr>
              <w:rFonts w:hint="default" w:asciiTheme="minorAscii" w:hAnsiTheme="minorAscii"/>
              <w:b w:val="0"/>
              <w:bCs/>
              <w:sz w:val="20"/>
              <w:szCs w:val="24"/>
              <w:lang w:val="en-US" w:eastAsia="zh-Hans"/>
            </w:rPr>
            <w:fldChar w:fldCharType="end"/>
          </w:r>
        </w:p>
        <w:p>
          <w:pPr>
            <w:pStyle w:val="9"/>
            <w:tabs>
              <w:tab w:val="right" w:leader="dot" w:pos="8306"/>
            </w:tabs>
            <w:ind w:firstLine="1080" w:firstLineChars="600"/>
            <w:rPr>
              <w:rFonts w:hint="default" w:asciiTheme="minorAscii" w:hAnsiTheme="minorAscii"/>
              <w:b w:val="0"/>
              <w:bCs/>
              <w:i/>
              <w:iCs/>
              <w:sz w:val="18"/>
              <w:szCs w:val="22"/>
              <w:lang w:val="en-US"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val="en-US" w:eastAsia="zh-Hans"/>
            </w:rPr>
            <w:t>1</w:t>
          </w:r>
          <w:r>
            <w:rPr>
              <w:rFonts w:hint="default" w:asciiTheme="minorAscii" w:hAnsiTheme="minorAscii"/>
              <w:b w:val="0"/>
              <w:bCs/>
              <w:i/>
              <w:iCs/>
              <w:sz w:val="18"/>
              <w:szCs w:val="22"/>
              <w:lang w:eastAsia="zh-Hans"/>
            </w:rPr>
            <w:t xml:space="preserve">.1 JP </w:t>
          </w:r>
          <w:r>
            <w:rPr>
              <w:rFonts w:hint="eastAsia" w:asciiTheme="minorAscii" w:hAnsiTheme="minorAscii"/>
              <w:b w:val="0"/>
              <w:bCs/>
              <w:i/>
              <w:iCs/>
              <w:sz w:val="18"/>
              <w:szCs w:val="22"/>
              <w:lang w:val="en-US" w:eastAsia="zh-Hans"/>
            </w:rPr>
            <w:t>Morgan</w:t>
          </w:r>
          <w:r>
            <w:rPr>
              <w:rFonts w:hint="default" w:asciiTheme="minorAscii" w:hAnsiTheme="minorAscii"/>
              <w:b w:val="0"/>
              <w:bCs/>
              <w:i/>
              <w:iCs/>
              <w:sz w:val="18"/>
              <w:szCs w:val="22"/>
              <w:lang w:eastAsia="zh-Hans"/>
            </w:rPr>
            <w:t xml:space="preserve"> chase bank histroy</w:t>
          </w:r>
          <w:r>
            <w:rPr>
              <w:b w:val="0"/>
              <w:bCs/>
              <w:i/>
              <w:iCs/>
              <w:sz w:val="18"/>
              <w:szCs w:val="18"/>
            </w:rPr>
            <w:tab/>
          </w:r>
          <w:r>
            <w:rPr>
              <w:rFonts w:hint="default"/>
              <w:b w:val="0"/>
              <w:bCs/>
              <w:i/>
              <w:iCs/>
              <w:sz w:val="18"/>
              <w:szCs w:val="18"/>
            </w:rPr>
            <w:t>4</w:t>
          </w:r>
          <w:r>
            <w:rPr>
              <w:rFonts w:hint="default" w:asciiTheme="minorAscii" w:hAnsiTheme="minorAscii"/>
              <w:b w:val="0"/>
              <w:bCs/>
              <w:i/>
              <w:iCs/>
              <w:sz w:val="18"/>
              <w:szCs w:val="22"/>
              <w:lang w:val="en-US" w:eastAsia="zh-Hans"/>
            </w:rPr>
            <w:fldChar w:fldCharType="end"/>
          </w:r>
        </w:p>
        <w:p>
          <w:pPr>
            <w:pStyle w:val="9"/>
            <w:tabs>
              <w:tab w:val="right" w:leader="dot" w:pos="8306"/>
            </w:tabs>
            <w:ind w:firstLine="1080" w:firstLineChars="600"/>
            <w:rPr>
              <w:rFonts w:hint="default" w:asciiTheme="minorAscii" w:hAnsiTheme="minorAscii"/>
              <w:b w:val="0"/>
              <w:bCs/>
              <w:i/>
              <w:iCs/>
              <w:sz w:val="18"/>
              <w:szCs w:val="22"/>
              <w:lang w:val="en-US"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val="en-US" w:eastAsia="zh-Hans"/>
            </w:rPr>
            <w:t>1</w:t>
          </w:r>
          <w:r>
            <w:rPr>
              <w:rFonts w:hint="default" w:asciiTheme="minorAscii" w:hAnsiTheme="minorAscii"/>
              <w:b w:val="0"/>
              <w:bCs/>
              <w:i/>
              <w:iCs/>
              <w:sz w:val="18"/>
              <w:szCs w:val="22"/>
              <w:lang w:eastAsia="zh-Hans"/>
            </w:rPr>
            <w:t>.2 The growth of JP Morgan c</w:t>
          </w:r>
          <w:r>
            <w:rPr>
              <w:rFonts w:hint="eastAsia" w:asciiTheme="minorAscii" w:hAnsiTheme="minorAscii"/>
              <w:b w:val="0"/>
              <w:bCs/>
              <w:i/>
              <w:iCs/>
              <w:sz w:val="18"/>
              <w:szCs w:val="22"/>
              <w:lang w:val="en-US" w:eastAsia="zh-Hans"/>
            </w:rPr>
            <w:t>hase</w:t>
          </w:r>
          <w:r>
            <w:rPr>
              <w:rFonts w:hint="default" w:asciiTheme="minorAscii" w:hAnsiTheme="minorAscii"/>
              <w:b w:val="0"/>
              <w:bCs/>
              <w:i/>
              <w:iCs/>
              <w:sz w:val="18"/>
              <w:szCs w:val="22"/>
              <w:lang w:eastAsia="zh-Hans"/>
            </w:rPr>
            <w:t xml:space="preserve"> </w:t>
          </w:r>
          <w:r>
            <w:rPr>
              <w:rFonts w:hint="eastAsia" w:asciiTheme="minorAscii" w:hAnsiTheme="minorAscii"/>
              <w:b w:val="0"/>
              <w:bCs/>
              <w:i/>
              <w:iCs/>
              <w:sz w:val="18"/>
              <w:szCs w:val="22"/>
              <w:lang w:val="en-US" w:eastAsia="zh-Hans"/>
            </w:rPr>
            <w:t>bank</w:t>
          </w:r>
          <w:r>
            <w:rPr>
              <w:rFonts w:hint="default" w:asciiTheme="minorAscii" w:hAnsiTheme="minorAscii"/>
              <w:b w:val="0"/>
              <w:bCs/>
              <w:i/>
              <w:iCs/>
              <w:sz w:val="18"/>
              <w:szCs w:val="22"/>
              <w:lang w:eastAsia="zh-Hans"/>
            </w:rPr>
            <w:t xml:space="preserve"> </w:t>
          </w:r>
          <w:r>
            <w:rPr>
              <w:rFonts w:hint="eastAsia" w:asciiTheme="minorAscii" w:hAnsiTheme="minorAscii"/>
              <w:b w:val="0"/>
              <w:bCs/>
              <w:i/>
              <w:iCs/>
              <w:sz w:val="18"/>
              <w:szCs w:val="22"/>
              <w:lang w:val="en-US" w:eastAsia="zh-Hans"/>
            </w:rPr>
            <w:t>global</w:t>
          </w:r>
          <w:r>
            <w:rPr>
              <w:rFonts w:hint="default" w:asciiTheme="minorAscii" w:hAnsiTheme="minorAscii"/>
              <w:b w:val="0"/>
              <w:bCs/>
              <w:i/>
              <w:iCs/>
              <w:sz w:val="18"/>
              <w:szCs w:val="22"/>
              <w:lang w:eastAsia="zh-Hans"/>
            </w:rPr>
            <w:t xml:space="preserve"> </w:t>
          </w:r>
          <w:r>
            <w:rPr>
              <w:rFonts w:hint="eastAsia" w:asciiTheme="minorAscii" w:hAnsiTheme="minorAscii"/>
              <w:b w:val="0"/>
              <w:bCs/>
              <w:i/>
              <w:iCs/>
              <w:sz w:val="18"/>
              <w:szCs w:val="22"/>
              <w:lang w:val="en-US" w:eastAsia="zh-Hans"/>
            </w:rPr>
            <w:t>network</w:t>
          </w:r>
          <w:r>
            <w:rPr>
              <w:b w:val="0"/>
              <w:bCs/>
              <w:i/>
              <w:iCs/>
              <w:sz w:val="18"/>
              <w:szCs w:val="18"/>
            </w:rPr>
            <w:tab/>
          </w:r>
          <w:r>
            <w:rPr>
              <w:rFonts w:hint="default"/>
              <w:b w:val="0"/>
              <w:bCs/>
              <w:i/>
              <w:iCs/>
              <w:sz w:val="18"/>
              <w:szCs w:val="18"/>
            </w:rPr>
            <w:t>4</w:t>
          </w:r>
          <w:r>
            <w:rPr>
              <w:rFonts w:hint="default" w:asciiTheme="minorAscii" w:hAnsiTheme="minorAscii"/>
              <w:b w:val="0"/>
              <w:bCs/>
              <w:i/>
              <w:iCs/>
              <w:sz w:val="18"/>
              <w:szCs w:val="22"/>
              <w:lang w:val="en-US" w:eastAsia="zh-Hans"/>
            </w:rPr>
            <w:fldChar w:fldCharType="end"/>
          </w:r>
        </w:p>
        <w:p>
          <w:pPr>
            <w:pStyle w:val="9"/>
            <w:tabs>
              <w:tab w:val="right" w:leader="dot" w:pos="8306"/>
            </w:tabs>
            <w:ind w:firstLine="1080" w:firstLineChars="600"/>
            <w:rPr>
              <w:rFonts w:hint="default" w:asciiTheme="minorAscii" w:hAnsiTheme="minorAscii"/>
              <w:b w:val="0"/>
              <w:bCs/>
              <w:i/>
              <w:iCs/>
              <w:sz w:val="18"/>
              <w:szCs w:val="22"/>
              <w:lang w:val="en-US"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val="en-US" w:eastAsia="zh-Hans"/>
            </w:rPr>
            <w:t>1</w:t>
          </w:r>
          <w:r>
            <w:rPr>
              <w:rFonts w:hint="default" w:asciiTheme="minorAscii" w:hAnsiTheme="minorAscii"/>
              <w:b w:val="0"/>
              <w:bCs/>
              <w:i/>
              <w:iCs/>
              <w:sz w:val="18"/>
              <w:szCs w:val="22"/>
              <w:lang w:eastAsia="zh-Hans"/>
            </w:rPr>
            <w:t>.3 External enviorment impact</w:t>
          </w:r>
          <w:r>
            <w:rPr>
              <w:b w:val="0"/>
              <w:bCs/>
              <w:i/>
              <w:iCs/>
              <w:sz w:val="18"/>
              <w:szCs w:val="18"/>
            </w:rPr>
            <w:tab/>
          </w:r>
          <w:r>
            <w:rPr>
              <w:rFonts w:hint="default"/>
              <w:b w:val="0"/>
              <w:bCs/>
              <w:i/>
              <w:iCs/>
              <w:sz w:val="18"/>
              <w:szCs w:val="18"/>
            </w:rPr>
            <w:t>5</w:t>
          </w:r>
          <w:r>
            <w:rPr>
              <w:rFonts w:hint="default" w:asciiTheme="minorAscii" w:hAnsiTheme="minorAscii"/>
              <w:b w:val="0"/>
              <w:bCs/>
              <w:i/>
              <w:iCs/>
              <w:sz w:val="18"/>
              <w:szCs w:val="22"/>
              <w:lang w:val="en-US" w:eastAsia="zh-Hans"/>
            </w:rPr>
            <w:fldChar w:fldCharType="end"/>
          </w:r>
        </w:p>
        <w:p>
          <w:pPr>
            <w:pStyle w:val="9"/>
            <w:tabs>
              <w:tab w:val="right" w:leader="dot" w:pos="8306"/>
            </w:tabs>
            <w:ind w:firstLine="1080" w:firstLineChars="600"/>
            <w:rPr>
              <w:rFonts w:hint="default" w:asciiTheme="minorAscii" w:hAnsiTheme="minorAscii"/>
              <w:b w:val="0"/>
              <w:bCs/>
              <w:i/>
              <w:iCs/>
              <w:sz w:val="18"/>
              <w:szCs w:val="22"/>
              <w:lang w:val="en-US"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val="en-US" w:eastAsia="zh-Hans"/>
            </w:rPr>
            <w:t>1</w:t>
          </w:r>
          <w:r>
            <w:rPr>
              <w:rFonts w:hint="default" w:asciiTheme="minorAscii" w:hAnsiTheme="minorAscii"/>
              <w:b w:val="0"/>
              <w:bCs/>
              <w:i/>
              <w:iCs/>
              <w:sz w:val="18"/>
              <w:szCs w:val="22"/>
              <w:lang w:eastAsia="zh-Hans"/>
            </w:rPr>
            <w:t xml:space="preserve">.4 JP </w:t>
          </w:r>
          <w:r>
            <w:rPr>
              <w:rFonts w:hint="eastAsia" w:asciiTheme="minorAscii" w:hAnsiTheme="minorAscii"/>
              <w:b w:val="0"/>
              <w:bCs/>
              <w:i/>
              <w:iCs/>
              <w:sz w:val="18"/>
              <w:szCs w:val="22"/>
              <w:lang w:val="en-US" w:eastAsia="zh-Hans"/>
            </w:rPr>
            <w:t>Morgan</w:t>
          </w:r>
          <w:r>
            <w:rPr>
              <w:rFonts w:hint="default" w:asciiTheme="minorAscii" w:hAnsiTheme="minorAscii"/>
              <w:b w:val="0"/>
              <w:bCs/>
              <w:i/>
              <w:iCs/>
              <w:sz w:val="18"/>
              <w:szCs w:val="22"/>
              <w:lang w:eastAsia="zh-Hans"/>
            </w:rPr>
            <w:t xml:space="preserve"> chase bankdevelopment in </w:t>
          </w:r>
          <w:r>
            <w:rPr>
              <w:rFonts w:hint="eastAsia" w:asciiTheme="minorAscii" w:hAnsiTheme="minorAscii"/>
              <w:b w:val="0"/>
              <w:bCs/>
              <w:i/>
              <w:iCs/>
              <w:sz w:val="18"/>
              <w:szCs w:val="22"/>
              <w:lang w:val="en-US" w:eastAsia="zh-Hans"/>
            </w:rPr>
            <w:t>China</w:t>
          </w:r>
          <w:r>
            <w:rPr>
              <w:b w:val="0"/>
              <w:bCs/>
              <w:i/>
              <w:iCs/>
              <w:sz w:val="18"/>
              <w:szCs w:val="18"/>
            </w:rPr>
            <w:tab/>
          </w:r>
          <w:r>
            <w:rPr>
              <w:rFonts w:hint="default"/>
              <w:b w:val="0"/>
              <w:bCs/>
              <w:i/>
              <w:iCs/>
              <w:sz w:val="18"/>
              <w:szCs w:val="18"/>
            </w:rPr>
            <w:t>6</w:t>
          </w:r>
          <w:r>
            <w:rPr>
              <w:rFonts w:hint="default" w:asciiTheme="minorAscii" w:hAnsiTheme="minorAscii"/>
              <w:b w:val="0"/>
              <w:bCs/>
              <w:i/>
              <w:iCs/>
              <w:sz w:val="18"/>
              <w:szCs w:val="22"/>
              <w:lang w:val="en-US" w:eastAsia="zh-Hans"/>
            </w:rPr>
            <w:fldChar w:fldCharType="end"/>
          </w:r>
        </w:p>
        <w:p>
          <w:pPr>
            <w:pStyle w:val="9"/>
            <w:tabs>
              <w:tab w:val="right" w:leader="dot" w:pos="8306"/>
            </w:tabs>
            <w:ind w:firstLine="1080" w:firstLineChars="600"/>
            <w:rPr>
              <w:rFonts w:hint="default" w:asciiTheme="minorAscii" w:hAnsiTheme="minorAscii"/>
              <w:b w:val="0"/>
              <w:bCs/>
              <w:sz w:val="20"/>
              <w:szCs w:val="24"/>
              <w:lang w:val="en-US"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val="en-US" w:eastAsia="zh-Hans"/>
            </w:rPr>
            <w:t>1</w:t>
          </w:r>
          <w:r>
            <w:rPr>
              <w:rFonts w:hint="default" w:asciiTheme="minorAscii" w:hAnsiTheme="minorAscii"/>
              <w:b w:val="0"/>
              <w:bCs/>
              <w:i/>
              <w:iCs/>
              <w:sz w:val="18"/>
              <w:szCs w:val="22"/>
              <w:lang w:eastAsia="zh-Hans"/>
            </w:rPr>
            <w:t xml:space="preserve">.5 JP </w:t>
          </w:r>
          <w:r>
            <w:rPr>
              <w:rFonts w:hint="eastAsia" w:asciiTheme="minorAscii" w:hAnsiTheme="minorAscii"/>
              <w:b w:val="0"/>
              <w:bCs/>
              <w:i/>
              <w:iCs/>
              <w:sz w:val="18"/>
              <w:szCs w:val="22"/>
              <w:lang w:val="en-US" w:eastAsia="zh-Hans"/>
            </w:rPr>
            <w:t>Morgan</w:t>
          </w:r>
          <w:r>
            <w:rPr>
              <w:rFonts w:hint="default" w:asciiTheme="minorAscii" w:hAnsiTheme="minorAscii"/>
              <w:b w:val="0"/>
              <w:bCs/>
              <w:i/>
              <w:iCs/>
              <w:sz w:val="18"/>
              <w:szCs w:val="22"/>
              <w:lang w:eastAsia="zh-Hans"/>
            </w:rPr>
            <w:t xml:space="preserve"> chase bank bank profit</w:t>
          </w:r>
          <w:r>
            <w:rPr>
              <w:b w:val="0"/>
              <w:bCs/>
              <w:i/>
              <w:iCs/>
              <w:sz w:val="18"/>
              <w:szCs w:val="18"/>
            </w:rPr>
            <w:tab/>
          </w:r>
          <w:r>
            <w:rPr>
              <w:rFonts w:hint="default"/>
              <w:b w:val="0"/>
              <w:bCs/>
              <w:i/>
              <w:iCs/>
              <w:sz w:val="18"/>
              <w:szCs w:val="18"/>
            </w:rPr>
            <w:t>6</w:t>
          </w:r>
          <w:r>
            <w:rPr>
              <w:rFonts w:hint="default" w:asciiTheme="minorAscii" w:hAnsiTheme="minorAscii"/>
              <w:b w:val="0"/>
              <w:bCs/>
              <w:i/>
              <w:iCs/>
              <w:sz w:val="18"/>
              <w:szCs w:val="22"/>
              <w:lang w:val="en-US" w:eastAsia="zh-Hans"/>
            </w:rPr>
            <w:fldChar w:fldCharType="end"/>
          </w:r>
        </w:p>
        <w:p>
          <w:pPr>
            <w:pStyle w:val="9"/>
            <w:tabs>
              <w:tab w:val="right" w:leader="dot" w:pos="8306"/>
            </w:tabs>
            <w:ind w:firstLine="800" w:firstLineChars="400"/>
            <w:rPr>
              <w:rFonts w:hint="default" w:asciiTheme="minorAscii" w:hAnsiTheme="minorAscii"/>
              <w:b w:val="0"/>
              <w:bCs/>
              <w:sz w:val="20"/>
              <w:szCs w:val="24"/>
              <w:lang w:val="en-US" w:eastAsia="zh-Hans"/>
            </w:rPr>
          </w:pPr>
          <w:r>
            <w:rPr>
              <w:rFonts w:hint="default" w:asciiTheme="minorAscii" w:hAnsiTheme="minorAscii"/>
              <w:b w:val="0"/>
              <w:bCs/>
              <w:sz w:val="20"/>
              <w:szCs w:val="24"/>
              <w:lang w:eastAsia="zh-Hans"/>
            </w:rPr>
            <w:t>2.</w:t>
          </w:r>
          <w:r>
            <w:rPr>
              <w:rFonts w:hint="default" w:asciiTheme="minorAscii" w:hAnsiTheme="minorAscii"/>
              <w:b w:val="0"/>
              <w:bCs/>
              <w:sz w:val="20"/>
              <w:szCs w:val="24"/>
              <w:lang w:val="en-US" w:eastAsia="zh-Hans"/>
            </w:rPr>
            <w:fldChar w:fldCharType="begin"/>
          </w:r>
          <w:r>
            <w:rPr>
              <w:rFonts w:hint="default" w:asciiTheme="minorAscii" w:hAnsiTheme="minorAscii"/>
              <w:b w:val="0"/>
              <w:bCs/>
              <w:sz w:val="20"/>
              <w:szCs w:val="24"/>
              <w:lang w:val="en-US" w:eastAsia="zh-Hans"/>
            </w:rPr>
            <w:instrText xml:space="preserve"> HYPERLINK \l _Toc561786153 </w:instrText>
          </w:r>
          <w:r>
            <w:rPr>
              <w:rFonts w:hint="default" w:asciiTheme="minorAscii" w:hAnsiTheme="minorAscii"/>
              <w:b w:val="0"/>
              <w:bCs/>
              <w:sz w:val="20"/>
              <w:szCs w:val="24"/>
              <w:lang w:val="en-US" w:eastAsia="zh-Hans"/>
            </w:rPr>
            <w:fldChar w:fldCharType="separate"/>
          </w:r>
          <w:r>
            <w:rPr>
              <w:rFonts w:hint="default" w:asciiTheme="minorAscii" w:hAnsiTheme="minorAscii"/>
              <w:b w:val="0"/>
              <w:bCs/>
              <w:sz w:val="20"/>
              <w:szCs w:val="24"/>
              <w:lang w:eastAsia="zh-Hans"/>
            </w:rPr>
            <w:t>2 External enviorment analysis</w:t>
          </w:r>
          <w:r>
            <w:rPr>
              <w:b w:val="0"/>
              <w:bCs/>
              <w:sz w:val="20"/>
              <w:szCs w:val="20"/>
            </w:rPr>
            <w:tab/>
          </w:r>
          <w:r>
            <w:rPr>
              <w:rFonts w:hint="default"/>
              <w:b w:val="0"/>
              <w:bCs/>
              <w:sz w:val="20"/>
              <w:szCs w:val="20"/>
            </w:rPr>
            <w:t>7</w:t>
          </w:r>
          <w:r>
            <w:rPr>
              <w:rFonts w:hint="default" w:asciiTheme="minorAscii" w:hAnsiTheme="minorAscii"/>
              <w:b w:val="0"/>
              <w:bCs/>
              <w:sz w:val="20"/>
              <w:szCs w:val="24"/>
              <w:lang w:val="en-US" w:eastAsia="zh-Hans"/>
            </w:rPr>
            <w:fldChar w:fldCharType="end"/>
          </w:r>
        </w:p>
        <w:p>
          <w:pPr>
            <w:pStyle w:val="9"/>
            <w:tabs>
              <w:tab w:val="right" w:leader="dot" w:pos="8306"/>
            </w:tabs>
            <w:ind w:firstLine="1080" w:firstLineChars="600"/>
            <w:rPr>
              <w:rFonts w:hint="default" w:asciiTheme="minorAscii" w:hAnsiTheme="minorAscii"/>
              <w:b w:val="0"/>
              <w:bCs/>
              <w:i/>
              <w:iCs/>
              <w:sz w:val="18"/>
              <w:szCs w:val="22"/>
              <w:lang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2.1 Analysis of the market enviorment- PEST model</w:t>
          </w:r>
          <w:r>
            <w:rPr>
              <w:b w:val="0"/>
              <w:bCs/>
              <w:i/>
              <w:iCs/>
              <w:sz w:val="18"/>
              <w:szCs w:val="18"/>
            </w:rPr>
            <w:tab/>
          </w:r>
          <w:r>
            <w:rPr>
              <w:rFonts w:hint="default"/>
              <w:b w:val="0"/>
              <w:bCs/>
              <w:i/>
              <w:iCs/>
              <w:sz w:val="18"/>
              <w:szCs w:val="18"/>
            </w:rPr>
            <w:t>8</w:t>
          </w:r>
          <w:r>
            <w:rPr>
              <w:rFonts w:hint="default" w:asciiTheme="minorAscii" w:hAnsiTheme="minorAscii"/>
              <w:b w:val="0"/>
              <w:bCs/>
              <w:i/>
              <w:iCs/>
              <w:sz w:val="18"/>
              <w:szCs w:val="22"/>
              <w:lang w:val="en-US" w:eastAsia="zh-Hans"/>
            </w:rPr>
            <w:fldChar w:fldCharType="end"/>
          </w:r>
        </w:p>
        <w:p>
          <w:pPr>
            <w:pStyle w:val="9"/>
            <w:tabs>
              <w:tab w:val="right" w:leader="dot" w:pos="8306"/>
            </w:tabs>
            <w:ind w:firstLine="1080" w:firstLineChars="600"/>
            <w:rPr>
              <w:rFonts w:hint="default" w:asciiTheme="minorAscii" w:hAnsiTheme="minorAscii"/>
              <w:b w:val="0"/>
              <w:bCs/>
              <w:i/>
              <w:iCs/>
              <w:sz w:val="18"/>
              <w:szCs w:val="22"/>
              <w:lang w:val="en-US"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2.2 Analysis of the industry enviorment- Porter's Five Force</w:t>
          </w:r>
          <w:r>
            <w:rPr>
              <w:b w:val="0"/>
              <w:bCs/>
              <w:i/>
              <w:iCs/>
              <w:sz w:val="18"/>
              <w:szCs w:val="18"/>
            </w:rPr>
            <w:tab/>
          </w:r>
          <w:r>
            <w:rPr>
              <w:rFonts w:hint="default"/>
              <w:b w:val="0"/>
              <w:bCs/>
              <w:i/>
              <w:iCs/>
              <w:sz w:val="18"/>
              <w:szCs w:val="18"/>
            </w:rPr>
            <w:t>9</w:t>
          </w:r>
          <w:r>
            <w:rPr>
              <w:rFonts w:hint="default" w:asciiTheme="minorAscii" w:hAnsiTheme="minorAscii"/>
              <w:b w:val="0"/>
              <w:bCs/>
              <w:i/>
              <w:iCs/>
              <w:sz w:val="18"/>
              <w:szCs w:val="22"/>
              <w:lang w:val="en-US" w:eastAsia="zh-Hans"/>
            </w:rPr>
            <w:fldChar w:fldCharType="end"/>
          </w:r>
        </w:p>
        <w:p>
          <w:pPr>
            <w:pStyle w:val="9"/>
            <w:tabs>
              <w:tab w:val="right" w:leader="dot" w:pos="8306"/>
            </w:tabs>
            <w:ind w:firstLine="1080" w:firstLineChars="600"/>
            <w:rPr>
              <w:rFonts w:hint="default" w:asciiTheme="minorAscii" w:hAnsiTheme="minorAscii"/>
              <w:b w:val="0"/>
              <w:bCs/>
              <w:i/>
              <w:iCs/>
              <w:sz w:val="18"/>
              <w:szCs w:val="22"/>
              <w:lang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2.3 Analysis of the operation of JP</w:t>
          </w:r>
          <w:r>
            <w:rPr>
              <w:rFonts w:hint="eastAsia" w:asciiTheme="minorAscii" w:hAnsiTheme="minorAscii"/>
              <w:b w:val="0"/>
              <w:bCs/>
              <w:i/>
              <w:iCs/>
              <w:sz w:val="18"/>
              <w:szCs w:val="22"/>
              <w:lang w:val="en-US" w:eastAsia="zh-Hans"/>
            </w:rPr>
            <w:t>morgan</w:t>
          </w:r>
          <w:r>
            <w:rPr>
              <w:rFonts w:hint="default" w:asciiTheme="minorAscii" w:hAnsiTheme="minorAscii"/>
              <w:b w:val="0"/>
              <w:bCs/>
              <w:i/>
              <w:iCs/>
              <w:sz w:val="18"/>
              <w:szCs w:val="22"/>
              <w:lang w:eastAsia="zh-Hans"/>
            </w:rPr>
            <w:t xml:space="preserve"> </w:t>
          </w:r>
          <w:r>
            <w:rPr>
              <w:rFonts w:hint="eastAsia" w:asciiTheme="minorAscii" w:hAnsiTheme="minorAscii"/>
              <w:b w:val="0"/>
              <w:bCs/>
              <w:i/>
              <w:iCs/>
              <w:sz w:val="18"/>
              <w:szCs w:val="22"/>
              <w:lang w:val="en-US" w:eastAsia="zh-Hans"/>
            </w:rPr>
            <w:t>Ch</w:t>
          </w:r>
          <w:r>
            <w:rPr>
              <w:rFonts w:hint="default" w:asciiTheme="minorAscii" w:hAnsiTheme="minorAscii"/>
              <w:b w:val="0"/>
              <w:bCs/>
              <w:i/>
              <w:iCs/>
              <w:sz w:val="18"/>
              <w:szCs w:val="22"/>
              <w:lang w:eastAsia="zh-Hans"/>
            </w:rPr>
            <w:t xml:space="preserve">ase bank - Bowman strategic clock </w:t>
          </w:r>
          <w:r>
            <w:rPr>
              <w:b w:val="0"/>
              <w:bCs/>
              <w:i/>
              <w:iCs/>
              <w:sz w:val="18"/>
              <w:szCs w:val="18"/>
            </w:rPr>
            <w:tab/>
          </w:r>
          <w:r>
            <w:rPr>
              <w:rFonts w:hint="default"/>
              <w:b w:val="0"/>
              <w:bCs/>
              <w:i/>
              <w:iCs/>
              <w:sz w:val="18"/>
              <w:szCs w:val="18"/>
            </w:rPr>
            <w:t>1</w:t>
          </w:r>
          <w:r>
            <w:rPr>
              <w:rFonts w:hint="default" w:asciiTheme="minorAscii" w:hAnsiTheme="minorAscii"/>
              <w:b w:val="0"/>
              <w:bCs/>
              <w:i/>
              <w:iCs/>
              <w:sz w:val="18"/>
              <w:szCs w:val="22"/>
              <w:lang w:val="en-US" w:eastAsia="zh-Hans"/>
            </w:rPr>
            <w:fldChar w:fldCharType="end"/>
          </w:r>
          <w:r>
            <w:rPr>
              <w:rFonts w:hint="default" w:asciiTheme="minorAscii" w:hAnsiTheme="minorAscii"/>
              <w:b w:val="0"/>
              <w:bCs/>
              <w:i/>
              <w:iCs/>
              <w:sz w:val="18"/>
              <w:szCs w:val="22"/>
              <w:lang w:eastAsia="zh-Hans"/>
            </w:rPr>
            <w:t>1</w:t>
          </w:r>
        </w:p>
        <w:p>
          <w:pPr>
            <w:pStyle w:val="9"/>
            <w:tabs>
              <w:tab w:val="right" w:leader="dot" w:pos="8306"/>
            </w:tabs>
            <w:ind w:firstLine="1080" w:firstLineChars="600"/>
            <w:rPr>
              <w:rFonts w:hint="default" w:eastAsia="宋体" w:cs="Times New Roman" w:asciiTheme="minorAscii" w:hAnsiTheme="minorAscii"/>
              <w:b w:val="0"/>
              <w:bCs/>
              <w:i/>
              <w:iCs/>
              <w:sz w:val="18"/>
              <w:szCs w:val="22"/>
              <w:lang w:eastAsia="zh-Hans"/>
            </w:rPr>
          </w:pPr>
          <w:r>
            <w:rPr>
              <w:rFonts w:hint="default" w:eastAsia="宋体" w:cs="Times New Roman" w:asciiTheme="minorAscii" w:hAnsiTheme="minorAscii"/>
              <w:b w:val="0"/>
              <w:bCs/>
              <w:i/>
              <w:iCs/>
              <w:sz w:val="18"/>
              <w:szCs w:val="22"/>
              <w:lang w:eastAsia="zh-Hans"/>
            </w:rPr>
            <w:t>2.</w:t>
          </w:r>
          <w:r>
            <w:rPr>
              <w:rFonts w:hint="default" w:eastAsia="宋体" w:cs="Times New Roman" w:asciiTheme="minorAscii" w:hAnsiTheme="minorAscii"/>
              <w:b w:val="0"/>
              <w:bCs/>
              <w:i/>
              <w:iCs/>
              <w:sz w:val="18"/>
              <w:szCs w:val="22"/>
              <w:lang w:val="en-US" w:eastAsia="zh-Hans"/>
            </w:rPr>
            <w:fldChar w:fldCharType="begin"/>
          </w:r>
          <w:r>
            <w:rPr>
              <w:rFonts w:hint="default" w:eastAsia="宋体" w:cs="Times New Roman" w:asciiTheme="minorAscii" w:hAnsiTheme="minorAscii"/>
              <w:b w:val="0"/>
              <w:bCs/>
              <w:i/>
              <w:iCs/>
              <w:sz w:val="18"/>
              <w:szCs w:val="22"/>
              <w:lang w:val="en-US" w:eastAsia="zh-Hans"/>
            </w:rPr>
            <w:instrText xml:space="preserve"> HYPERLINK \l _Toc561786153 </w:instrText>
          </w:r>
          <w:r>
            <w:rPr>
              <w:rFonts w:hint="default" w:eastAsia="宋体" w:cs="Times New Roman" w:asciiTheme="minorAscii" w:hAnsiTheme="minorAscii"/>
              <w:b w:val="0"/>
              <w:bCs/>
              <w:i/>
              <w:iCs/>
              <w:sz w:val="18"/>
              <w:szCs w:val="22"/>
              <w:lang w:val="en-US" w:eastAsia="zh-Hans"/>
            </w:rPr>
            <w:fldChar w:fldCharType="separate"/>
          </w:r>
          <w:r>
            <w:rPr>
              <w:rFonts w:hint="default" w:eastAsia="宋体" w:cs="Times New Roman" w:asciiTheme="minorAscii" w:hAnsiTheme="minorAscii"/>
              <w:b w:val="0"/>
              <w:bCs/>
              <w:i/>
              <w:iCs/>
              <w:sz w:val="18"/>
              <w:szCs w:val="22"/>
              <w:lang w:eastAsia="zh-Hans"/>
            </w:rPr>
            <w:t xml:space="preserve">2.4 JP </w:t>
          </w:r>
          <w:r>
            <w:rPr>
              <w:rFonts w:hint="eastAsia" w:eastAsia="宋体" w:cs="Times New Roman" w:asciiTheme="minorAscii" w:hAnsiTheme="minorAscii"/>
              <w:b w:val="0"/>
              <w:bCs/>
              <w:i/>
              <w:iCs/>
              <w:sz w:val="18"/>
              <w:szCs w:val="22"/>
              <w:lang w:val="en-US" w:eastAsia="zh-Hans"/>
            </w:rPr>
            <w:t>Morgan</w:t>
          </w:r>
          <w:r>
            <w:rPr>
              <w:rFonts w:hint="default" w:eastAsia="宋体" w:cs="Times New Roman" w:asciiTheme="minorAscii" w:hAnsiTheme="minorAscii"/>
              <w:b w:val="0"/>
              <w:bCs/>
              <w:i/>
              <w:iCs/>
              <w:sz w:val="18"/>
              <w:szCs w:val="22"/>
              <w:lang w:eastAsia="zh-Hans"/>
            </w:rPr>
            <w:t xml:space="preserve"> </w:t>
          </w:r>
          <w:r>
            <w:rPr>
              <w:rFonts w:hint="eastAsia" w:eastAsia="宋体" w:cs="Times New Roman" w:asciiTheme="minorAscii" w:hAnsiTheme="minorAscii"/>
              <w:b w:val="0"/>
              <w:bCs/>
              <w:i/>
              <w:iCs/>
              <w:sz w:val="18"/>
              <w:szCs w:val="22"/>
              <w:lang w:val="en-US" w:eastAsia="zh-Hans"/>
            </w:rPr>
            <w:t>Ch</w:t>
          </w:r>
          <w:r>
            <w:rPr>
              <w:rFonts w:hint="default" w:eastAsia="宋体" w:cs="Times New Roman" w:asciiTheme="minorAscii" w:hAnsiTheme="minorAscii"/>
              <w:b w:val="0"/>
              <w:bCs/>
              <w:i/>
              <w:iCs/>
              <w:sz w:val="18"/>
              <w:szCs w:val="22"/>
              <w:lang w:eastAsia="zh-Hans"/>
            </w:rPr>
            <w:t>ase bank's customer relationship management</w:t>
          </w:r>
          <w:r>
            <w:rPr>
              <w:rFonts w:hint="default" w:eastAsia="宋体" w:cs="Times New Roman" w:asciiTheme="minorAscii" w:hAnsiTheme="minorAscii"/>
              <w:b w:val="0"/>
              <w:bCs/>
              <w:i/>
              <w:iCs/>
              <w:sz w:val="18"/>
              <w:szCs w:val="22"/>
              <w:lang w:eastAsia="zh-Hans"/>
            </w:rPr>
            <w:tab/>
          </w:r>
          <w:r>
            <w:rPr>
              <w:rFonts w:hint="default" w:eastAsia="宋体" w:cs="Times New Roman" w:asciiTheme="minorAscii" w:hAnsiTheme="minorAscii"/>
              <w:b w:val="0"/>
              <w:bCs/>
              <w:i/>
              <w:iCs/>
              <w:sz w:val="18"/>
              <w:szCs w:val="22"/>
              <w:lang w:eastAsia="zh-Hans"/>
            </w:rPr>
            <w:t>1</w:t>
          </w:r>
          <w:r>
            <w:rPr>
              <w:rFonts w:hint="default" w:eastAsia="宋体" w:cs="Times New Roman" w:asciiTheme="minorAscii" w:hAnsiTheme="minorAscii"/>
              <w:b w:val="0"/>
              <w:bCs/>
              <w:i/>
              <w:iCs/>
              <w:sz w:val="18"/>
              <w:szCs w:val="22"/>
              <w:lang w:val="en-US" w:eastAsia="zh-Hans"/>
            </w:rPr>
            <w:fldChar w:fldCharType="end"/>
          </w:r>
          <w:r>
            <w:rPr>
              <w:rFonts w:hint="default" w:eastAsia="宋体" w:cs="Times New Roman" w:asciiTheme="minorAscii" w:hAnsiTheme="minorAscii"/>
              <w:b w:val="0"/>
              <w:bCs/>
              <w:i/>
              <w:iCs/>
              <w:sz w:val="18"/>
              <w:szCs w:val="22"/>
              <w:lang w:eastAsia="zh-Hans"/>
            </w:rPr>
            <w:t>2</w:t>
          </w:r>
        </w:p>
        <w:p>
          <w:pPr>
            <w:pStyle w:val="9"/>
            <w:tabs>
              <w:tab w:val="right" w:leader="dot" w:pos="8306"/>
            </w:tabs>
            <w:ind w:firstLine="800" w:firstLineChars="400"/>
            <w:rPr>
              <w:rFonts w:hint="default" w:asciiTheme="minorAscii" w:hAnsiTheme="minorAscii"/>
              <w:b w:val="0"/>
              <w:bCs/>
              <w:sz w:val="20"/>
              <w:szCs w:val="24"/>
              <w:lang w:eastAsia="zh-Hans"/>
            </w:rPr>
          </w:pPr>
          <w:r>
            <w:rPr>
              <w:rFonts w:hint="default" w:asciiTheme="minorAscii" w:hAnsiTheme="minorAscii"/>
              <w:b w:val="0"/>
              <w:bCs/>
              <w:sz w:val="20"/>
              <w:szCs w:val="24"/>
              <w:lang w:val="en-US" w:eastAsia="zh-Hans"/>
            </w:rPr>
            <w:fldChar w:fldCharType="begin"/>
          </w:r>
          <w:r>
            <w:rPr>
              <w:rFonts w:hint="default" w:asciiTheme="minorAscii" w:hAnsiTheme="minorAscii"/>
              <w:b w:val="0"/>
              <w:bCs/>
              <w:sz w:val="20"/>
              <w:szCs w:val="24"/>
              <w:lang w:val="en-US" w:eastAsia="zh-Hans"/>
            </w:rPr>
            <w:instrText xml:space="preserve"> HYPERLINK \l _Toc561786153 </w:instrText>
          </w:r>
          <w:r>
            <w:rPr>
              <w:rFonts w:hint="default" w:asciiTheme="minorAscii" w:hAnsiTheme="minorAscii"/>
              <w:b w:val="0"/>
              <w:bCs/>
              <w:sz w:val="20"/>
              <w:szCs w:val="24"/>
              <w:lang w:val="en-US" w:eastAsia="zh-Hans"/>
            </w:rPr>
            <w:fldChar w:fldCharType="separate"/>
          </w:r>
          <w:r>
            <w:rPr>
              <w:rFonts w:hint="default" w:asciiTheme="minorAscii" w:hAnsiTheme="minorAscii"/>
              <w:b w:val="0"/>
              <w:bCs/>
              <w:sz w:val="20"/>
              <w:szCs w:val="24"/>
              <w:lang w:eastAsia="zh-Hans"/>
            </w:rPr>
            <w:t>2.3 Issues in customer relationship</w:t>
          </w:r>
          <w:r>
            <w:rPr>
              <w:b w:val="0"/>
              <w:bCs/>
              <w:sz w:val="20"/>
              <w:szCs w:val="20"/>
            </w:rPr>
            <w:tab/>
          </w:r>
          <w:r>
            <w:rPr>
              <w:rFonts w:hint="default"/>
              <w:b w:val="0"/>
              <w:bCs/>
              <w:sz w:val="20"/>
              <w:szCs w:val="20"/>
            </w:rPr>
            <w:t>1</w:t>
          </w:r>
          <w:r>
            <w:rPr>
              <w:rFonts w:hint="default" w:asciiTheme="minorAscii" w:hAnsiTheme="minorAscii"/>
              <w:b w:val="0"/>
              <w:bCs/>
              <w:sz w:val="20"/>
              <w:szCs w:val="24"/>
              <w:lang w:val="en-US" w:eastAsia="zh-Hans"/>
            </w:rPr>
            <w:fldChar w:fldCharType="end"/>
          </w:r>
          <w:r>
            <w:rPr>
              <w:rFonts w:hint="default" w:asciiTheme="minorAscii" w:hAnsiTheme="minorAscii"/>
              <w:b w:val="0"/>
              <w:bCs/>
              <w:sz w:val="20"/>
              <w:szCs w:val="24"/>
              <w:lang w:eastAsia="zh-Hans"/>
            </w:rPr>
            <w:t>4</w:t>
          </w:r>
        </w:p>
        <w:p>
          <w:pPr>
            <w:pStyle w:val="9"/>
            <w:tabs>
              <w:tab w:val="right" w:leader="dot" w:pos="8306"/>
            </w:tabs>
            <w:ind w:firstLine="1080" w:firstLineChars="600"/>
            <w:rPr>
              <w:rFonts w:hint="default" w:asciiTheme="minorAscii" w:hAnsiTheme="minorAscii"/>
              <w:b w:val="0"/>
              <w:bCs/>
              <w:i/>
              <w:iCs/>
              <w:sz w:val="18"/>
              <w:szCs w:val="22"/>
              <w:lang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 xml:space="preserve">3.1 </w:t>
          </w:r>
          <w:r>
            <w:rPr>
              <w:rFonts w:hint="eastAsia" w:asciiTheme="minorAscii" w:hAnsiTheme="minorAscii"/>
              <w:b w:val="0"/>
              <w:bCs/>
              <w:i/>
              <w:iCs/>
              <w:sz w:val="18"/>
              <w:szCs w:val="22"/>
              <w:lang w:val="en-US" w:eastAsia="zh-Hans"/>
            </w:rPr>
            <w:t>W</w:t>
          </w:r>
          <w:r>
            <w:rPr>
              <w:rFonts w:hint="default" w:asciiTheme="minorAscii" w:hAnsiTheme="minorAscii"/>
              <w:b w:val="0"/>
              <w:bCs/>
              <w:i/>
              <w:iCs/>
              <w:sz w:val="18"/>
              <w:szCs w:val="22"/>
              <w:lang w:eastAsia="zh-Hans"/>
            </w:rPr>
            <w:t>eak awareness of serving customer</w:t>
          </w:r>
          <w:r>
            <w:rPr>
              <w:b w:val="0"/>
              <w:bCs/>
              <w:i/>
              <w:iCs/>
              <w:sz w:val="18"/>
              <w:szCs w:val="18"/>
            </w:rPr>
            <w:tab/>
          </w:r>
          <w:r>
            <w:rPr>
              <w:rFonts w:hint="default"/>
              <w:b w:val="0"/>
              <w:bCs/>
              <w:i/>
              <w:iCs/>
              <w:sz w:val="18"/>
              <w:szCs w:val="18"/>
            </w:rPr>
            <w:t>1</w:t>
          </w:r>
          <w:r>
            <w:rPr>
              <w:rFonts w:hint="default" w:asciiTheme="minorAscii" w:hAnsiTheme="minorAscii"/>
              <w:b w:val="0"/>
              <w:bCs/>
              <w:i/>
              <w:iCs/>
              <w:sz w:val="18"/>
              <w:szCs w:val="22"/>
              <w:lang w:val="en-US" w:eastAsia="zh-Hans"/>
            </w:rPr>
            <w:fldChar w:fldCharType="end"/>
          </w:r>
          <w:r>
            <w:rPr>
              <w:rFonts w:hint="default" w:asciiTheme="minorAscii" w:hAnsiTheme="minorAscii"/>
              <w:b w:val="0"/>
              <w:bCs/>
              <w:i/>
              <w:iCs/>
              <w:sz w:val="18"/>
              <w:szCs w:val="22"/>
              <w:lang w:eastAsia="zh-Hans"/>
            </w:rPr>
            <w:t>4</w:t>
          </w:r>
        </w:p>
        <w:p>
          <w:pPr>
            <w:pStyle w:val="9"/>
            <w:tabs>
              <w:tab w:val="right" w:leader="dot" w:pos="8306"/>
            </w:tabs>
            <w:ind w:firstLine="1080" w:firstLineChars="600"/>
            <w:rPr>
              <w:rFonts w:hint="default" w:asciiTheme="minorAscii" w:hAnsiTheme="minorAscii"/>
              <w:b w:val="0"/>
              <w:bCs/>
              <w:sz w:val="20"/>
              <w:szCs w:val="24"/>
              <w:lang w:eastAsia="zh-Hans"/>
            </w:rPr>
          </w:pPr>
          <w:r>
            <w:rPr>
              <w:rFonts w:hint="default" w:asciiTheme="minorAscii" w:hAnsiTheme="minorAscii"/>
              <w:b w:val="0"/>
              <w:bCs/>
              <w:i/>
              <w:iCs/>
              <w:sz w:val="18"/>
              <w:szCs w:val="22"/>
              <w:lang w:eastAsia="zh-Hans"/>
            </w:rPr>
            <w:t>2.</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3.2 Lack of differentiated service</w:t>
          </w:r>
          <w:r>
            <w:rPr>
              <w:b w:val="0"/>
              <w:bCs/>
              <w:i/>
              <w:iCs/>
              <w:sz w:val="18"/>
              <w:szCs w:val="18"/>
            </w:rPr>
            <w:tab/>
          </w:r>
          <w:r>
            <w:rPr>
              <w:rFonts w:hint="default"/>
              <w:b w:val="0"/>
              <w:bCs/>
              <w:i/>
              <w:iCs/>
              <w:sz w:val="18"/>
              <w:szCs w:val="18"/>
            </w:rPr>
            <w:t>1</w:t>
          </w:r>
          <w:r>
            <w:rPr>
              <w:rFonts w:hint="default" w:asciiTheme="minorAscii" w:hAnsiTheme="minorAscii"/>
              <w:b w:val="0"/>
              <w:bCs/>
              <w:i/>
              <w:iCs/>
              <w:sz w:val="18"/>
              <w:szCs w:val="22"/>
              <w:lang w:val="en-US" w:eastAsia="zh-Hans"/>
            </w:rPr>
            <w:fldChar w:fldCharType="end"/>
          </w:r>
          <w:r>
            <w:rPr>
              <w:rFonts w:hint="default" w:asciiTheme="minorAscii" w:hAnsiTheme="minorAscii"/>
              <w:b w:val="0"/>
              <w:bCs/>
              <w:i/>
              <w:iCs/>
              <w:sz w:val="18"/>
              <w:szCs w:val="22"/>
              <w:lang w:eastAsia="zh-Hans"/>
            </w:rPr>
            <w:t>4</w:t>
          </w:r>
        </w:p>
        <w:p>
          <w:pPr>
            <w:pStyle w:val="9"/>
            <w:tabs>
              <w:tab w:val="right" w:leader="dot" w:pos="8306"/>
            </w:tabs>
            <w:rPr>
              <w:rFonts w:hint="default" w:asciiTheme="minorAscii" w:hAnsiTheme="minorAscii"/>
              <w:b/>
              <w:sz w:val="20"/>
              <w:szCs w:val="24"/>
              <w:lang w:eastAsia="zh-Hans"/>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_Toc561786153 </w:instrText>
          </w:r>
          <w:r>
            <w:rPr>
              <w:rFonts w:hint="default" w:asciiTheme="minorAscii" w:hAnsiTheme="minorAscii"/>
              <w:b/>
              <w:sz w:val="20"/>
              <w:szCs w:val="24"/>
              <w:lang w:val="en-US" w:eastAsia="zh-Hans"/>
            </w:rPr>
            <w:fldChar w:fldCharType="separate"/>
          </w:r>
          <w:r>
            <w:rPr>
              <w:rFonts w:hint="eastAsia" w:asciiTheme="minorAscii" w:hAnsiTheme="minorAscii"/>
              <w:b/>
              <w:bCs/>
              <w:sz w:val="20"/>
              <w:szCs w:val="28"/>
              <w:lang w:val="en-US" w:eastAsia="zh-Hans"/>
            </w:rPr>
            <w:t>C</w:t>
          </w:r>
          <w:r>
            <w:rPr>
              <w:rFonts w:hint="default" w:asciiTheme="minorAscii" w:hAnsiTheme="minorAscii"/>
              <w:b/>
              <w:bCs/>
              <w:sz w:val="20"/>
              <w:szCs w:val="28"/>
              <w:lang w:eastAsia="zh-Hans"/>
            </w:rPr>
            <w:t>HAPTER</w:t>
          </w:r>
          <w:r>
            <w:rPr>
              <w:rFonts w:hint="default" w:asciiTheme="minorAscii" w:hAnsiTheme="minorAscii"/>
              <w:b/>
              <w:bCs/>
              <w:sz w:val="20"/>
              <w:szCs w:val="28"/>
            </w:rPr>
            <w:t xml:space="preserve"> 3 C</w:t>
          </w:r>
          <w:r>
            <w:rPr>
              <w:rFonts w:hint="eastAsia" w:asciiTheme="minorAscii" w:hAnsiTheme="minorAscii"/>
              <w:b/>
              <w:bCs/>
              <w:sz w:val="20"/>
              <w:szCs w:val="28"/>
              <w:lang w:val="en-US" w:eastAsia="zh-Hans"/>
            </w:rPr>
            <w:t>ONCLUSION</w:t>
          </w:r>
          <w:r>
            <w:rPr>
              <w:b/>
              <w:sz w:val="20"/>
              <w:szCs w:val="20"/>
            </w:rPr>
            <w:tab/>
          </w:r>
          <w:r>
            <w:rPr>
              <w:rFonts w:hint="default"/>
              <w:b/>
              <w:sz w:val="20"/>
              <w:szCs w:val="20"/>
            </w:rPr>
            <w:t>1</w:t>
          </w:r>
          <w:r>
            <w:rPr>
              <w:rFonts w:hint="default" w:asciiTheme="minorAscii" w:hAnsiTheme="minorAscii"/>
              <w:b/>
              <w:sz w:val="20"/>
              <w:szCs w:val="24"/>
              <w:lang w:val="en-US" w:eastAsia="zh-Hans"/>
            </w:rPr>
            <w:fldChar w:fldCharType="end"/>
          </w:r>
          <w:r>
            <w:rPr>
              <w:rFonts w:hint="default" w:asciiTheme="minorAscii" w:hAnsiTheme="minorAscii"/>
              <w:b/>
              <w:sz w:val="20"/>
              <w:szCs w:val="24"/>
              <w:lang w:eastAsia="zh-Hans"/>
            </w:rPr>
            <w:t>5</w:t>
          </w:r>
        </w:p>
        <w:p>
          <w:pPr>
            <w:pStyle w:val="9"/>
            <w:tabs>
              <w:tab w:val="right" w:leader="dot" w:pos="8306"/>
            </w:tabs>
            <w:rPr>
              <w:rFonts w:hint="default" w:asciiTheme="minorAscii" w:hAnsiTheme="minorAscii"/>
              <w:b/>
              <w:sz w:val="20"/>
              <w:szCs w:val="24"/>
              <w:lang w:eastAsia="zh-Hans"/>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_Toc561786153 </w:instrText>
          </w:r>
          <w:r>
            <w:rPr>
              <w:rFonts w:hint="default" w:asciiTheme="minorAscii" w:hAnsiTheme="minorAscii"/>
              <w:b/>
              <w:sz w:val="20"/>
              <w:szCs w:val="24"/>
              <w:lang w:val="en-US" w:eastAsia="zh-Hans"/>
            </w:rPr>
            <w:fldChar w:fldCharType="separate"/>
          </w:r>
          <w:r>
            <w:rPr>
              <w:rFonts w:hint="eastAsia" w:asciiTheme="minorAscii" w:hAnsiTheme="minorAscii"/>
              <w:b/>
              <w:bCs/>
              <w:sz w:val="20"/>
              <w:szCs w:val="28"/>
              <w:lang w:val="en-US" w:eastAsia="zh-Hans"/>
            </w:rPr>
            <w:t>C</w:t>
          </w:r>
          <w:r>
            <w:rPr>
              <w:rFonts w:hint="default" w:asciiTheme="minorAscii" w:hAnsiTheme="minorAscii"/>
              <w:b/>
              <w:bCs/>
              <w:sz w:val="20"/>
              <w:szCs w:val="28"/>
              <w:lang w:eastAsia="zh-Hans"/>
            </w:rPr>
            <w:t>HAPTER</w:t>
          </w:r>
          <w:r>
            <w:rPr>
              <w:rFonts w:hint="default" w:asciiTheme="minorAscii" w:hAnsiTheme="minorAscii"/>
              <w:b/>
              <w:bCs/>
              <w:sz w:val="20"/>
              <w:szCs w:val="28"/>
            </w:rPr>
            <w:t xml:space="preserve"> 4 R</w:t>
          </w:r>
          <w:r>
            <w:rPr>
              <w:rFonts w:hint="eastAsia" w:asciiTheme="minorAscii" w:hAnsiTheme="minorAscii"/>
              <w:b/>
              <w:bCs/>
              <w:sz w:val="20"/>
              <w:szCs w:val="28"/>
              <w:lang w:val="en-US" w:eastAsia="zh-Hans"/>
            </w:rPr>
            <w:t>ECOMMENDATION</w:t>
          </w:r>
          <w:r>
            <w:rPr>
              <w:b/>
              <w:sz w:val="20"/>
              <w:szCs w:val="20"/>
            </w:rPr>
            <w:tab/>
          </w:r>
          <w:r>
            <w:rPr>
              <w:rFonts w:hint="default"/>
              <w:b/>
              <w:sz w:val="20"/>
              <w:szCs w:val="20"/>
            </w:rPr>
            <w:t>1</w:t>
          </w:r>
          <w:r>
            <w:rPr>
              <w:rFonts w:hint="default" w:asciiTheme="minorAscii" w:hAnsiTheme="minorAscii"/>
              <w:b/>
              <w:sz w:val="20"/>
              <w:szCs w:val="24"/>
              <w:lang w:val="en-US" w:eastAsia="zh-Hans"/>
            </w:rPr>
            <w:fldChar w:fldCharType="end"/>
          </w:r>
          <w:r>
            <w:rPr>
              <w:rFonts w:hint="default" w:asciiTheme="minorAscii" w:hAnsiTheme="minorAscii"/>
              <w:b/>
              <w:sz w:val="20"/>
              <w:szCs w:val="24"/>
              <w:lang w:eastAsia="zh-Hans"/>
            </w:rPr>
            <w:t>6</w:t>
          </w:r>
        </w:p>
        <w:p>
          <w:pPr>
            <w:pStyle w:val="9"/>
            <w:tabs>
              <w:tab w:val="right" w:leader="dot" w:pos="8306"/>
            </w:tabs>
            <w:ind w:firstLine="900" w:firstLineChars="450"/>
            <w:rPr>
              <w:rFonts w:hint="default" w:asciiTheme="minorAscii" w:hAnsiTheme="minorAscii"/>
              <w:b w:val="0"/>
              <w:bCs/>
              <w:sz w:val="20"/>
              <w:szCs w:val="24"/>
              <w:lang w:eastAsia="zh-Hans"/>
            </w:rPr>
          </w:pPr>
          <w:r>
            <w:rPr>
              <w:rFonts w:hint="default" w:asciiTheme="minorAscii" w:hAnsiTheme="minorAscii"/>
              <w:b w:val="0"/>
              <w:bCs/>
              <w:sz w:val="20"/>
              <w:szCs w:val="24"/>
              <w:lang w:eastAsia="zh-Hans"/>
            </w:rPr>
            <w:t>4.</w:t>
          </w:r>
          <w:r>
            <w:rPr>
              <w:rFonts w:hint="default" w:asciiTheme="minorAscii" w:hAnsiTheme="minorAscii"/>
              <w:b w:val="0"/>
              <w:bCs/>
              <w:sz w:val="20"/>
              <w:szCs w:val="24"/>
              <w:lang w:val="en-US" w:eastAsia="zh-Hans"/>
            </w:rPr>
            <w:fldChar w:fldCharType="begin"/>
          </w:r>
          <w:r>
            <w:rPr>
              <w:rFonts w:hint="default" w:asciiTheme="minorAscii" w:hAnsiTheme="minorAscii"/>
              <w:b w:val="0"/>
              <w:bCs/>
              <w:sz w:val="20"/>
              <w:szCs w:val="24"/>
              <w:lang w:val="en-US" w:eastAsia="zh-Hans"/>
            </w:rPr>
            <w:instrText xml:space="preserve"> HYPERLINK \l _Toc561786153 </w:instrText>
          </w:r>
          <w:r>
            <w:rPr>
              <w:rFonts w:hint="default" w:asciiTheme="minorAscii" w:hAnsiTheme="minorAscii"/>
              <w:b w:val="0"/>
              <w:bCs/>
              <w:sz w:val="20"/>
              <w:szCs w:val="24"/>
              <w:lang w:val="en-US" w:eastAsia="zh-Hans"/>
            </w:rPr>
            <w:fldChar w:fldCharType="separate"/>
          </w:r>
          <w:r>
            <w:rPr>
              <w:rFonts w:hint="default" w:asciiTheme="minorAscii" w:hAnsiTheme="minorAscii"/>
              <w:b w:val="0"/>
              <w:bCs/>
              <w:sz w:val="20"/>
              <w:szCs w:val="24"/>
              <w:lang w:val="en-US" w:eastAsia="zh-Hans"/>
            </w:rPr>
            <w:t xml:space="preserve">1. </w:t>
          </w:r>
          <w:r>
            <w:rPr>
              <w:rFonts w:hint="eastAsia" w:asciiTheme="minorAscii" w:hAnsiTheme="minorAscii"/>
              <w:b w:val="0"/>
              <w:bCs/>
              <w:sz w:val="20"/>
              <w:szCs w:val="24"/>
              <w:lang w:val="en-US" w:eastAsia="zh-Hans"/>
            </w:rPr>
            <w:t>C</w:t>
          </w:r>
          <w:r>
            <w:rPr>
              <w:rFonts w:hint="default" w:asciiTheme="minorAscii" w:hAnsiTheme="minorAscii"/>
              <w:b w:val="0"/>
              <w:bCs/>
              <w:sz w:val="20"/>
              <w:szCs w:val="24"/>
              <w:lang w:eastAsia="zh-Hans"/>
            </w:rPr>
            <w:t>ustomer relationship management optimization and enhanement measures</w:t>
          </w:r>
          <w:r>
            <w:rPr>
              <w:b w:val="0"/>
              <w:bCs/>
              <w:sz w:val="20"/>
              <w:szCs w:val="20"/>
            </w:rPr>
            <w:tab/>
          </w:r>
          <w:r>
            <w:rPr>
              <w:rFonts w:hint="default"/>
              <w:b w:val="0"/>
              <w:bCs/>
              <w:sz w:val="20"/>
              <w:szCs w:val="20"/>
            </w:rPr>
            <w:t>1</w:t>
          </w:r>
          <w:r>
            <w:rPr>
              <w:rFonts w:hint="default" w:asciiTheme="minorAscii" w:hAnsiTheme="minorAscii"/>
              <w:b w:val="0"/>
              <w:bCs/>
              <w:sz w:val="20"/>
              <w:szCs w:val="24"/>
              <w:lang w:val="en-US" w:eastAsia="zh-Hans"/>
            </w:rPr>
            <w:fldChar w:fldCharType="end"/>
          </w:r>
          <w:r>
            <w:rPr>
              <w:rFonts w:hint="default" w:asciiTheme="minorAscii" w:hAnsiTheme="minorAscii"/>
              <w:b w:val="0"/>
              <w:bCs/>
              <w:sz w:val="20"/>
              <w:szCs w:val="24"/>
              <w:lang w:eastAsia="zh-Hans"/>
            </w:rPr>
            <w:t>6</w:t>
          </w:r>
        </w:p>
        <w:p>
          <w:pPr>
            <w:pStyle w:val="9"/>
            <w:tabs>
              <w:tab w:val="right" w:leader="dot" w:pos="8306"/>
            </w:tabs>
            <w:ind w:firstLine="1080" w:firstLineChars="600"/>
            <w:rPr>
              <w:rFonts w:hint="default" w:asciiTheme="minorAscii" w:hAnsiTheme="minorAscii"/>
              <w:b w:val="0"/>
              <w:bCs/>
              <w:i/>
              <w:iCs/>
              <w:sz w:val="18"/>
              <w:szCs w:val="22"/>
              <w:lang w:eastAsia="zh-Hans"/>
            </w:rPr>
          </w:pPr>
          <w:r>
            <w:rPr>
              <w:rFonts w:hint="default" w:asciiTheme="minorAscii" w:hAnsiTheme="minorAscii"/>
              <w:b w:val="0"/>
              <w:bCs/>
              <w:i/>
              <w:iCs/>
              <w:sz w:val="18"/>
              <w:szCs w:val="22"/>
              <w:lang w:eastAsia="zh-Hans"/>
            </w:rPr>
            <w:t>4.1.</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1 To identify the client</w:t>
          </w:r>
          <w:r>
            <w:rPr>
              <w:b w:val="0"/>
              <w:bCs/>
              <w:i/>
              <w:iCs/>
              <w:sz w:val="18"/>
              <w:szCs w:val="18"/>
            </w:rPr>
            <w:tab/>
          </w:r>
          <w:r>
            <w:rPr>
              <w:rFonts w:hint="default"/>
              <w:b w:val="0"/>
              <w:bCs/>
              <w:i/>
              <w:iCs/>
              <w:sz w:val="18"/>
              <w:szCs w:val="18"/>
            </w:rPr>
            <w:t>1</w:t>
          </w:r>
          <w:r>
            <w:rPr>
              <w:rFonts w:hint="default" w:asciiTheme="minorAscii" w:hAnsiTheme="minorAscii"/>
              <w:b w:val="0"/>
              <w:bCs/>
              <w:i/>
              <w:iCs/>
              <w:sz w:val="18"/>
              <w:szCs w:val="22"/>
              <w:lang w:val="en-US" w:eastAsia="zh-Hans"/>
            </w:rPr>
            <w:fldChar w:fldCharType="end"/>
          </w:r>
          <w:r>
            <w:rPr>
              <w:rFonts w:hint="default" w:asciiTheme="minorAscii" w:hAnsiTheme="minorAscii"/>
              <w:b w:val="0"/>
              <w:bCs/>
              <w:i/>
              <w:iCs/>
              <w:sz w:val="18"/>
              <w:szCs w:val="22"/>
              <w:lang w:eastAsia="zh-Hans"/>
            </w:rPr>
            <w:t>6</w:t>
          </w:r>
        </w:p>
        <w:p>
          <w:pPr>
            <w:pStyle w:val="9"/>
            <w:tabs>
              <w:tab w:val="right" w:leader="dot" w:pos="8306"/>
            </w:tabs>
            <w:ind w:firstLine="1080" w:firstLineChars="600"/>
            <w:rPr>
              <w:rFonts w:hint="default" w:asciiTheme="minorAscii" w:hAnsiTheme="minorAscii"/>
              <w:b w:val="0"/>
              <w:bCs/>
              <w:i/>
              <w:iCs/>
              <w:sz w:val="18"/>
              <w:szCs w:val="22"/>
              <w:lang w:eastAsia="zh-Hans"/>
            </w:rPr>
          </w:pPr>
          <w:r>
            <w:rPr>
              <w:rFonts w:hint="default" w:asciiTheme="minorAscii" w:hAnsiTheme="minorAscii"/>
              <w:b w:val="0"/>
              <w:bCs/>
              <w:i/>
              <w:iCs/>
              <w:sz w:val="18"/>
              <w:szCs w:val="22"/>
              <w:lang w:eastAsia="zh-Hans"/>
            </w:rPr>
            <w:t>4.</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1.2 Cater to a specific demographic</w:t>
          </w:r>
          <w:r>
            <w:rPr>
              <w:b w:val="0"/>
              <w:bCs/>
              <w:i/>
              <w:iCs/>
              <w:sz w:val="18"/>
              <w:szCs w:val="18"/>
            </w:rPr>
            <w:tab/>
          </w:r>
          <w:r>
            <w:rPr>
              <w:rFonts w:hint="default"/>
              <w:b w:val="0"/>
              <w:bCs/>
              <w:i/>
              <w:iCs/>
              <w:sz w:val="18"/>
              <w:szCs w:val="18"/>
            </w:rPr>
            <w:t>1</w:t>
          </w:r>
          <w:r>
            <w:rPr>
              <w:rFonts w:hint="default" w:asciiTheme="minorAscii" w:hAnsiTheme="minorAscii"/>
              <w:b w:val="0"/>
              <w:bCs/>
              <w:i/>
              <w:iCs/>
              <w:sz w:val="18"/>
              <w:szCs w:val="22"/>
              <w:lang w:val="en-US" w:eastAsia="zh-Hans"/>
            </w:rPr>
            <w:fldChar w:fldCharType="end"/>
          </w:r>
          <w:r>
            <w:rPr>
              <w:rFonts w:hint="default" w:asciiTheme="minorAscii" w:hAnsiTheme="minorAscii"/>
              <w:b w:val="0"/>
              <w:bCs/>
              <w:i/>
              <w:iCs/>
              <w:sz w:val="18"/>
              <w:szCs w:val="22"/>
              <w:lang w:eastAsia="zh-Hans"/>
            </w:rPr>
            <w:t>7</w:t>
          </w:r>
        </w:p>
        <w:p>
          <w:pPr>
            <w:pStyle w:val="9"/>
            <w:tabs>
              <w:tab w:val="right" w:leader="dot" w:pos="8306"/>
            </w:tabs>
            <w:ind w:firstLine="1080" w:firstLineChars="600"/>
            <w:rPr>
              <w:rFonts w:hint="default" w:asciiTheme="minorAscii" w:hAnsiTheme="minorAscii"/>
              <w:b w:val="0"/>
              <w:bCs/>
              <w:i/>
              <w:iCs/>
              <w:sz w:val="18"/>
              <w:szCs w:val="22"/>
              <w:lang w:eastAsia="zh-Hans"/>
            </w:rPr>
          </w:pPr>
          <w:r>
            <w:rPr>
              <w:rFonts w:hint="default" w:asciiTheme="minorAscii" w:hAnsiTheme="minorAscii"/>
              <w:b w:val="0"/>
              <w:bCs/>
              <w:i/>
              <w:iCs/>
              <w:sz w:val="18"/>
              <w:szCs w:val="22"/>
              <w:lang w:eastAsia="zh-Hans"/>
            </w:rPr>
            <w:t>4.</w:t>
          </w:r>
          <w:r>
            <w:rPr>
              <w:rFonts w:hint="default" w:asciiTheme="minorAscii" w:hAnsiTheme="minorAscii"/>
              <w:b w:val="0"/>
              <w:bCs/>
              <w:i/>
              <w:iCs/>
              <w:sz w:val="18"/>
              <w:szCs w:val="22"/>
              <w:lang w:val="en-US" w:eastAsia="zh-Hans"/>
            </w:rPr>
            <w:fldChar w:fldCharType="begin"/>
          </w:r>
          <w:r>
            <w:rPr>
              <w:rFonts w:hint="default" w:asciiTheme="minorAscii" w:hAnsiTheme="minorAscii"/>
              <w:b w:val="0"/>
              <w:bCs/>
              <w:i/>
              <w:iCs/>
              <w:sz w:val="18"/>
              <w:szCs w:val="22"/>
              <w:lang w:val="en-US" w:eastAsia="zh-Hans"/>
            </w:rPr>
            <w:instrText xml:space="preserve"> HYPERLINK \l _Toc561786153 </w:instrText>
          </w:r>
          <w:r>
            <w:rPr>
              <w:rFonts w:hint="default" w:asciiTheme="minorAscii" w:hAnsiTheme="minorAscii"/>
              <w:b w:val="0"/>
              <w:bCs/>
              <w:i/>
              <w:iCs/>
              <w:sz w:val="18"/>
              <w:szCs w:val="22"/>
              <w:lang w:val="en-US" w:eastAsia="zh-Hans"/>
            </w:rPr>
            <w:fldChar w:fldCharType="separate"/>
          </w:r>
          <w:r>
            <w:rPr>
              <w:rFonts w:hint="default" w:asciiTheme="minorAscii" w:hAnsiTheme="minorAscii"/>
              <w:b w:val="0"/>
              <w:bCs/>
              <w:i/>
              <w:iCs/>
              <w:sz w:val="18"/>
              <w:szCs w:val="22"/>
              <w:lang w:eastAsia="zh-Hans"/>
            </w:rPr>
            <w:t xml:space="preserve">1.3 </w:t>
          </w:r>
          <w:r>
            <w:rPr>
              <w:rFonts w:hint="eastAsia" w:asciiTheme="minorAscii" w:hAnsiTheme="minorAscii"/>
              <w:b w:val="0"/>
              <w:bCs/>
              <w:i/>
              <w:iCs/>
              <w:sz w:val="18"/>
              <w:szCs w:val="22"/>
              <w:lang w:val="en-US" w:eastAsia="zh-Hans"/>
            </w:rPr>
            <w:t>C</w:t>
          </w:r>
          <w:r>
            <w:rPr>
              <w:rFonts w:hint="default" w:asciiTheme="minorAscii" w:hAnsiTheme="minorAscii"/>
              <w:b w:val="0"/>
              <w:bCs/>
              <w:i/>
              <w:iCs/>
              <w:sz w:val="18"/>
              <w:szCs w:val="22"/>
              <w:lang w:eastAsia="zh-Hans"/>
            </w:rPr>
            <w:t xml:space="preserve">ustomer interaction </w:t>
          </w:r>
          <w:r>
            <w:rPr>
              <w:b w:val="0"/>
              <w:bCs/>
              <w:i/>
              <w:iCs/>
              <w:sz w:val="18"/>
              <w:szCs w:val="18"/>
            </w:rPr>
            <w:tab/>
          </w:r>
          <w:r>
            <w:rPr>
              <w:rFonts w:hint="default"/>
              <w:b w:val="0"/>
              <w:bCs/>
              <w:i/>
              <w:iCs/>
              <w:sz w:val="18"/>
              <w:szCs w:val="18"/>
            </w:rPr>
            <w:t>1</w:t>
          </w:r>
          <w:r>
            <w:rPr>
              <w:rFonts w:hint="default" w:asciiTheme="minorAscii" w:hAnsiTheme="minorAscii"/>
              <w:b w:val="0"/>
              <w:bCs/>
              <w:i/>
              <w:iCs/>
              <w:sz w:val="18"/>
              <w:szCs w:val="22"/>
              <w:lang w:val="en-US" w:eastAsia="zh-Hans"/>
            </w:rPr>
            <w:fldChar w:fldCharType="end"/>
          </w:r>
          <w:r>
            <w:rPr>
              <w:rFonts w:hint="default" w:asciiTheme="minorAscii" w:hAnsiTheme="minorAscii"/>
              <w:b w:val="0"/>
              <w:bCs/>
              <w:i/>
              <w:iCs/>
              <w:sz w:val="18"/>
              <w:szCs w:val="22"/>
              <w:lang w:eastAsia="zh-Hans"/>
            </w:rPr>
            <w:t>7</w:t>
          </w:r>
        </w:p>
        <w:p>
          <w:pPr>
            <w:pStyle w:val="9"/>
            <w:tabs>
              <w:tab w:val="right" w:leader="dot" w:pos="8306"/>
            </w:tabs>
            <w:ind w:firstLine="1080" w:firstLineChars="600"/>
            <w:rPr>
              <w:rFonts w:hint="default" w:asciiTheme="minorAscii" w:hAnsiTheme="minorAscii"/>
              <w:b w:val="0"/>
              <w:bCs/>
              <w:sz w:val="20"/>
              <w:szCs w:val="24"/>
              <w:lang w:eastAsia="zh-Hans"/>
            </w:rPr>
          </w:pPr>
          <w:r>
            <w:rPr>
              <w:rFonts w:hint="default" w:eastAsia="宋体" w:cs="Times New Roman" w:asciiTheme="minorAscii" w:hAnsiTheme="minorAscii"/>
              <w:b w:val="0"/>
              <w:bCs/>
              <w:i/>
              <w:iCs/>
              <w:sz w:val="18"/>
              <w:szCs w:val="22"/>
              <w:lang w:eastAsia="zh-Hans"/>
            </w:rPr>
            <w:t>4.1.4</w:t>
          </w:r>
          <w:r>
            <w:rPr>
              <w:rFonts w:hint="default" w:eastAsia="宋体" w:cs="Times New Roman" w:asciiTheme="minorAscii" w:hAnsiTheme="minorAscii"/>
              <w:b w:val="0"/>
              <w:bCs/>
              <w:i/>
              <w:iCs/>
              <w:sz w:val="18"/>
              <w:szCs w:val="22"/>
              <w:lang w:val="en-US" w:eastAsia="zh-Hans"/>
            </w:rPr>
            <w:fldChar w:fldCharType="begin"/>
          </w:r>
          <w:r>
            <w:rPr>
              <w:rFonts w:hint="default" w:eastAsia="宋体" w:cs="Times New Roman" w:asciiTheme="minorAscii" w:hAnsiTheme="minorAscii"/>
              <w:b w:val="0"/>
              <w:bCs/>
              <w:i/>
              <w:iCs/>
              <w:sz w:val="18"/>
              <w:szCs w:val="22"/>
              <w:lang w:val="en-US" w:eastAsia="zh-Hans"/>
            </w:rPr>
            <w:instrText xml:space="preserve"> HYPERLINK \l _Toc561786153 </w:instrText>
          </w:r>
          <w:r>
            <w:rPr>
              <w:rFonts w:hint="default" w:eastAsia="宋体" w:cs="Times New Roman" w:asciiTheme="minorAscii" w:hAnsiTheme="minorAscii"/>
              <w:b w:val="0"/>
              <w:bCs/>
              <w:i/>
              <w:iCs/>
              <w:sz w:val="18"/>
              <w:szCs w:val="22"/>
              <w:lang w:val="en-US" w:eastAsia="zh-Hans"/>
            </w:rPr>
            <w:fldChar w:fldCharType="separate"/>
          </w:r>
          <w:r>
            <w:rPr>
              <w:rFonts w:hint="default" w:eastAsia="宋体" w:cs="Times New Roman" w:asciiTheme="minorAscii" w:hAnsiTheme="minorAscii"/>
              <w:b w:val="0"/>
              <w:bCs/>
              <w:i/>
              <w:iCs/>
              <w:sz w:val="18"/>
              <w:szCs w:val="22"/>
              <w:lang w:eastAsia="zh-Hans"/>
            </w:rPr>
            <w:t xml:space="preserve"> </w:t>
          </w:r>
          <w:r>
            <w:rPr>
              <w:rFonts w:hint="eastAsia" w:eastAsia="宋体" w:cs="Times New Roman" w:asciiTheme="minorAscii" w:hAnsiTheme="minorAscii"/>
              <w:b w:val="0"/>
              <w:bCs/>
              <w:i/>
              <w:iCs/>
              <w:sz w:val="18"/>
              <w:szCs w:val="22"/>
              <w:lang w:val="en-US" w:eastAsia="zh-Hans"/>
            </w:rPr>
            <w:t>C</w:t>
          </w:r>
          <w:r>
            <w:rPr>
              <w:rFonts w:hint="default" w:eastAsia="宋体" w:cs="Times New Roman" w:asciiTheme="minorAscii" w:hAnsiTheme="minorAscii"/>
              <w:b w:val="0"/>
              <w:bCs/>
              <w:i/>
              <w:iCs/>
              <w:sz w:val="18"/>
              <w:szCs w:val="22"/>
              <w:lang w:eastAsia="zh-Hans"/>
            </w:rPr>
            <w:t>ustomer customization</w:t>
          </w:r>
          <w:r>
            <w:rPr>
              <w:rFonts w:hint="default" w:eastAsia="宋体" w:cs="Times New Roman" w:asciiTheme="minorAscii" w:hAnsiTheme="minorAscii"/>
              <w:b w:val="0"/>
              <w:bCs/>
              <w:i/>
              <w:iCs/>
              <w:sz w:val="18"/>
              <w:szCs w:val="22"/>
              <w:lang w:eastAsia="zh-Hans"/>
            </w:rPr>
            <w:tab/>
          </w:r>
          <w:r>
            <w:rPr>
              <w:rFonts w:hint="default" w:eastAsia="宋体" w:cs="Times New Roman" w:asciiTheme="minorAscii" w:hAnsiTheme="minorAscii"/>
              <w:b w:val="0"/>
              <w:bCs/>
              <w:i/>
              <w:iCs/>
              <w:sz w:val="18"/>
              <w:szCs w:val="22"/>
              <w:lang w:eastAsia="zh-Hans"/>
            </w:rPr>
            <w:t>1</w:t>
          </w:r>
          <w:r>
            <w:rPr>
              <w:rFonts w:hint="default" w:eastAsia="宋体" w:cs="Times New Roman" w:asciiTheme="minorAscii" w:hAnsiTheme="minorAscii"/>
              <w:b w:val="0"/>
              <w:bCs/>
              <w:i/>
              <w:iCs/>
              <w:sz w:val="18"/>
              <w:szCs w:val="22"/>
              <w:lang w:val="en-US" w:eastAsia="zh-Hans"/>
            </w:rPr>
            <w:fldChar w:fldCharType="end"/>
          </w:r>
          <w:r>
            <w:rPr>
              <w:rFonts w:hint="default" w:eastAsia="宋体" w:cs="Times New Roman" w:asciiTheme="minorAscii" w:hAnsiTheme="minorAscii"/>
              <w:b w:val="0"/>
              <w:bCs/>
              <w:i/>
              <w:iCs/>
              <w:sz w:val="18"/>
              <w:szCs w:val="22"/>
              <w:lang w:eastAsia="zh-Hans"/>
            </w:rPr>
            <w:t>7</w:t>
          </w:r>
        </w:p>
        <w:p>
          <w:pPr>
            <w:pStyle w:val="9"/>
            <w:tabs>
              <w:tab w:val="right" w:leader="dot" w:pos="8306"/>
            </w:tabs>
            <w:rPr>
              <w:rFonts w:hint="default" w:asciiTheme="minorAscii" w:hAnsiTheme="minorAscii"/>
              <w:b/>
              <w:bCs/>
              <w:sz w:val="28"/>
              <w:szCs w:val="28"/>
            </w:rPr>
            <w:sectPr>
              <w:footerReference r:id="rId3" w:type="default"/>
              <w:pgSz w:w="11906" w:h="16838"/>
              <w:pgMar w:top="1440" w:right="1800" w:bottom="1440" w:left="1800" w:header="851" w:footer="992" w:gutter="0"/>
              <w:pgNumType w:start="1"/>
              <w:cols w:space="425" w:num="1"/>
              <w:docGrid w:type="lines" w:linePitch="312" w:charSpace="0"/>
            </w:sect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_Toc1611085658 </w:instrText>
          </w:r>
          <w:r>
            <w:rPr>
              <w:rFonts w:hint="default" w:asciiTheme="minorAscii" w:hAnsiTheme="minorAscii"/>
              <w:b/>
              <w:sz w:val="20"/>
              <w:szCs w:val="24"/>
              <w:lang w:val="en-US" w:eastAsia="zh-Hans"/>
            </w:rPr>
            <w:fldChar w:fldCharType="separate"/>
          </w:r>
          <w:r>
            <w:rPr>
              <w:rFonts w:hint="eastAsia" w:asciiTheme="minorAscii" w:hAnsiTheme="minorAscii"/>
              <w:b/>
              <w:sz w:val="20"/>
              <w:szCs w:val="24"/>
              <w:lang w:val="en-US" w:eastAsia="zh-Hans"/>
            </w:rPr>
            <w:t>REFERENCE</w:t>
          </w:r>
          <w:r>
            <w:rPr>
              <w:b/>
              <w:sz w:val="20"/>
              <w:szCs w:val="20"/>
            </w:rPr>
            <w:tab/>
          </w:r>
          <w:r>
            <w:rPr>
              <w:b/>
              <w:sz w:val="20"/>
              <w:szCs w:val="20"/>
            </w:rPr>
            <w:fldChar w:fldCharType="begin"/>
          </w:r>
          <w:r>
            <w:rPr>
              <w:b/>
              <w:sz w:val="20"/>
              <w:szCs w:val="20"/>
            </w:rPr>
            <w:instrText xml:space="preserve"> PAGEREF _Toc1611085658 \h </w:instrText>
          </w:r>
          <w:r>
            <w:rPr>
              <w:b/>
              <w:sz w:val="20"/>
              <w:szCs w:val="20"/>
            </w:rPr>
            <w:fldChar w:fldCharType="separate"/>
          </w:r>
          <w:r>
            <w:rPr>
              <w:b/>
              <w:sz w:val="20"/>
              <w:szCs w:val="20"/>
            </w:rPr>
            <w:t>18</w:t>
          </w:r>
          <w:r>
            <w:rPr>
              <w:b/>
              <w:sz w:val="20"/>
              <w:szCs w:val="20"/>
            </w:rPr>
            <w:fldChar w:fldCharType="end"/>
          </w:r>
          <w:r>
            <w:rPr>
              <w:rFonts w:hint="default" w:asciiTheme="minorAscii" w:hAnsiTheme="minorAscii"/>
              <w:b/>
              <w:sz w:val="20"/>
              <w:szCs w:val="24"/>
              <w:lang w:val="en-US" w:eastAsia="zh-Hans"/>
            </w:rPr>
            <w:fldChar w:fldCharType="end"/>
          </w:r>
          <w:r>
            <w:rPr>
              <w:rFonts w:hint="default" w:asciiTheme="minorAscii" w:hAnsiTheme="minorAscii"/>
              <w:b/>
              <w:sz w:val="20"/>
              <w:szCs w:val="24"/>
              <w:lang w:val="en-US" w:eastAsia="zh-Hans"/>
            </w:rPr>
            <w:fldChar w:fldCharType="end"/>
          </w:r>
          <w:bookmarkStart w:id="3" w:name="_Toc51835958"/>
        </w:p>
      </w:sdtContent>
    </w:sdt>
    <w:p>
      <w:pPr>
        <w:jc w:val="center"/>
        <w:outlineLvl w:val="0"/>
        <w:rPr>
          <w:rFonts w:hint="default" w:asciiTheme="minorAscii" w:hAnsiTheme="minorAscii"/>
          <w:b/>
          <w:bCs/>
          <w:sz w:val="28"/>
          <w:szCs w:val="28"/>
          <w:lang w:eastAsia="zh-Hans"/>
        </w:rPr>
      </w:pPr>
      <w:r>
        <w:rPr>
          <w:rFonts w:hint="eastAsia" w:asciiTheme="minorAscii" w:hAnsiTheme="minorAscii"/>
          <w:b/>
          <w:bCs/>
          <w:sz w:val="28"/>
          <w:szCs w:val="28"/>
          <w:lang w:val="en-US" w:eastAsia="zh-Hans"/>
        </w:rPr>
        <w:t>List</w:t>
      </w:r>
      <w:r>
        <w:rPr>
          <w:rFonts w:hint="default" w:asciiTheme="minorAscii" w:hAnsiTheme="minorAscii"/>
          <w:b/>
          <w:bCs/>
          <w:sz w:val="28"/>
          <w:szCs w:val="28"/>
          <w:lang w:eastAsia="zh-Hans"/>
        </w:rPr>
        <w:t xml:space="preserve"> of Tables</w:t>
      </w:r>
    </w:p>
    <w:p>
      <w:pPr>
        <w:jc w:val="center"/>
        <w:outlineLvl w:val="0"/>
        <w:rPr>
          <w:rFonts w:hint="default" w:asciiTheme="minorAscii" w:hAnsiTheme="minorAscii"/>
          <w:b/>
          <w:bCs/>
          <w:sz w:val="28"/>
          <w:szCs w:val="28"/>
          <w:lang w:eastAsia="zh-Hans"/>
        </w:rPr>
      </w:pPr>
    </w:p>
    <w:p>
      <w:pPr>
        <w:pStyle w:val="9"/>
        <w:tabs>
          <w:tab w:val="right" w:leader="dot" w:pos="8306"/>
        </w:tabs>
        <w:rPr>
          <w:b/>
          <w:sz w:val="20"/>
          <w:szCs w:val="20"/>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_Toc51835958 </w:instrText>
      </w:r>
      <w:r>
        <w:rPr>
          <w:rFonts w:hint="default" w:asciiTheme="minorAscii" w:hAnsiTheme="minorAscii"/>
          <w:b/>
          <w:sz w:val="20"/>
          <w:szCs w:val="24"/>
          <w:lang w:val="en-US" w:eastAsia="zh-Hans"/>
        </w:rPr>
        <w:fldChar w:fldCharType="separate"/>
      </w:r>
      <w:r>
        <w:rPr>
          <w:rFonts w:hint="default" w:asciiTheme="minorAscii" w:hAnsiTheme="minorAscii"/>
          <w:b/>
          <w:sz w:val="20"/>
          <w:szCs w:val="24"/>
          <w:lang w:val="en-US" w:eastAsia="zh-Hans"/>
        </w:rPr>
        <w:t>Table 1: Globally renowned foreign banks employees numbers change</w:t>
      </w:r>
      <w:r>
        <w:rPr>
          <w:b/>
          <w:sz w:val="20"/>
          <w:szCs w:val="20"/>
        </w:rPr>
        <w:tab/>
      </w:r>
      <w:r>
        <w:rPr>
          <w:rFonts w:hint="default"/>
          <w:b/>
          <w:sz w:val="20"/>
          <w:szCs w:val="20"/>
        </w:rPr>
        <w:t>1</w:t>
      </w:r>
      <w:r>
        <w:rPr>
          <w:rFonts w:hint="default" w:asciiTheme="minorAscii" w:hAnsiTheme="minorAscii"/>
          <w:b/>
          <w:sz w:val="20"/>
          <w:szCs w:val="24"/>
          <w:lang w:val="en-US" w:eastAsia="zh-Hans"/>
        </w:rPr>
        <w:fldChar w:fldCharType="end"/>
      </w:r>
    </w:p>
    <w:p>
      <w:pPr>
        <w:pStyle w:val="9"/>
        <w:tabs>
          <w:tab w:val="right" w:leader="dot" w:pos="8306"/>
        </w:tabs>
        <w:rPr>
          <w:b/>
          <w:sz w:val="20"/>
          <w:szCs w:val="20"/>
        </w:rPr>
      </w:pPr>
      <w:r>
        <w:rPr>
          <w:rFonts w:hint="default" w:asciiTheme="minorAscii" w:hAnsiTheme="minorAscii"/>
          <w:b/>
          <w:sz w:val="20"/>
          <w:szCs w:val="24"/>
          <w:lang w:val="en-US" w:eastAsia="zh-Hans"/>
        </w:rPr>
        <w:fldChar w:fldCharType="begin"/>
      </w:r>
      <w:r>
        <w:rPr>
          <w:rFonts w:hint="default" w:asciiTheme="minorAscii" w:hAnsiTheme="minorAscii"/>
          <w:b/>
          <w:sz w:val="20"/>
          <w:szCs w:val="24"/>
          <w:lang w:val="en-US" w:eastAsia="zh-Hans"/>
        </w:rPr>
        <w:instrText xml:space="preserve"> HYPERLINK \l _Toc1476069071 </w:instrText>
      </w:r>
      <w:r>
        <w:rPr>
          <w:rFonts w:hint="default" w:asciiTheme="minorAscii" w:hAnsiTheme="minorAscii"/>
          <w:b/>
          <w:sz w:val="20"/>
          <w:szCs w:val="24"/>
          <w:lang w:val="en-US" w:eastAsia="zh-Hans"/>
        </w:rPr>
        <w:fldChar w:fldCharType="separate"/>
      </w:r>
      <w:r>
        <w:rPr>
          <w:rFonts w:hint="default" w:asciiTheme="minorAscii" w:hAnsiTheme="minorAscii"/>
          <w:b/>
          <w:sz w:val="20"/>
          <w:szCs w:val="24"/>
          <w:lang w:val="en-US" w:eastAsia="zh-Hans"/>
        </w:rPr>
        <w:t>Table 2 : JPMorgan Chase Bank asset management business analysis via Bowman Strategic Clock</w:t>
      </w:r>
      <w:r>
        <w:rPr>
          <w:b/>
          <w:sz w:val="20"/>
          <w:szCs w:val="20"/>
        </w:rPr>
        <w:tab/>
      </w:r>
      <w:r>
        <w:rPr>
          <w:rFonts w:hint="default"/>
          <w:b/>
          <w:sz w:val="20"/>
          <w:szCs w:val="20"/>
        </w:rPr>
        <w:t>2</w:t>
      </w:r>
      <w:r>
        <w:rPr>
          <w:rFonts w:hint="default" w:asciiTheme="minorAscii" w:hAnsiTheme="minorAscii"/>
          <w:b/>
          <w:sz w:val="20"/>
          <w:szCs w:val="24"/>
          <w:lang w:val="en-US" w:eastAsia="zh-Hans"/>
        </w:rPr>
        <w:fldChar w:fldCharType="end"/>
      </w: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pStyle w:val="9"/>
        <w:tabs>
          <w:tab w:val="right" w:leader="dot" w:pos="8306"/>
        </w:tabs>
        <w:rPr>
          <w:rFonts w:hint="default" w:asciiTheme="minorAscii" w:hAnsiTheme="minorAscii"/>
          <w:b/>
          <w:sz w:val="20"/>
          <w:szCs w:val="24"/>
          <w:lang w:val="en-US" w:eastAsia="zh-Hans"/>
        </w:rPr>
      </w:pPr>
    </w:p>
    <w:p>
      <w:pPr>
        <w:jc w:val="center"/>
        <w:outlineLvl w:val="0"/>
        <w:rPr>
          <w:rFonts w:hint="default" w:asciiTheme="minorAscii" w:hAnsiTheme="minorAscii"/>
          <w:b/>
          <w:bCs/>
          <w:sz w:val="28"/>
          <w:szCs w:val="28"/>
        </w:rPr>
      </w:pPr>
      <w:r>
        <w:rPr>
          <w:rFonts w:hint="default" w:asciiTheme="minorAscii" w:hAnsiTheme="minorAscii"/>
          <w:b/>
          <w:bCs/>
          <w:sz w:val="28"/>
          <w:szCs w:val="28"/>
        </w:rPr>
        <w:t>Executive Summary</w:t>
      </w:r>
      <w:bookmarkEnd w:id="3"/>
    </w:p>
    <w:p>
      <w:pPr>
        <w:rPr>
          <w:rFonts w:hint="default" w:asciiTheme="minorAscii" w:hAnsiTheme="minorAscii"/>
          <w:sz w:val="24"/>
          <w:szCs w:val="24"/>
        </w:rPr>
      </w:pPr>
      <w:r>
        <w:rPr>
          <w:rFonts w:hint="default" w:asciiTheme="minorAscii" w:hAnsiTheme="minorAscii"/>
          <w:sz w:val="24"/>
          <w:szCs w:val="24"/>
        </w:rPr>
        <w:t xml:space="preserve">JPMorgan Chase Bank is one of the most famous Financial institutes and has a brilliant history and professional operating system worldwide. Local incorporation in China is only established less than 20 years. However, the local business is developing under very healthy circumstances. JPMorgan Chase's correspondent bank business is also essential as the largest USD clearing bank. Currently, JPMorgan Chase owns a substantial market percentage in China's correspondent business and keeps its influence on the world. Its procedure, products, systems, and people are all in the top Class compared with the competitors. </w:t>
      </w:r>
    </w:p>
    <w:p>
      <w:pPr>
        <w:rPr>
          <w:rFonts w:hint="default" w:asciiTheme="minorAscii" w:hAnsiTheme="minorAscii"/>
          <w:sz w:val="24"/>
          <w:szCs w:val="24"/>
        </w:rPr>
      </w:pPr>
      <w:r>
        <w:rPr>
          <w:rFonts w:hint="default" w:asciiTheme="minorAscii" w:hAnsiTheme="minorAscii"/>
          <w:sz w:val="24"/>
          <w:szCs w:val="24"/>
        </w:rPr>
        <w:t>This article breaks away from the logical thinking of JPMorgan Chase's old banker of "big fish eating small fish" and its steady and slow market response. The analysis of JP Morgan Chase's existing industry situation and how to conduct customer relationship management at this stage; secondly, the analysis of its product operation by applying Bowman's strategic clock. Finally, the problems of its current customer relationship management and the reasons for the problems are analyzed through the guidance of customer life cycle theory, customer value theory, customer relationship marketing theory, customer satisfaction theory, and customer loyalty theory; finally, improvement plans for customer relationship management are formulated, and customer care measures are proposed, and the effects are evaluated from the use of IDIC and ABC models to strengthen oriented differentiation management.</w:t>
      </w: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rPr>
          <w:rFonts w:hint="default" w:asciiTheme="minorAscii" w:hAnsiTheme="minorAscii"/>
          <w:sz w:val="24"/>
          <w:szCs w:val="24"/>
          <w:lang w:val="en-US" w:eastAsia="zh-Hans"/>
        </w:rPr>
      </w:pPr>
    </w:p>
    <w:p>
      <w:pPr>
        <w:jc w:val="center"/>
        <w:outlineLvl w:val="0"/>
        <w:rPr>
          <w:rFonts w:hint="default" w:asciiTheme="minorAscii" w:hAnsiTheme="minorAscii"/>
          <w:b/>
          <w:bCs/>
          <w:sz w:val="28"/>
          <w:szCs w:val="28"/>
          <w:lang w:val="en-US" w:eastAsia="zh-Hans"/>
        </w:rPr>
      </w:pPr>
      <w:bookmarkStart w:id="4" w:name="_Toc1476069071"/>
      <w:r>
        <w:rPr>
          <w:rFonts w:hint="eastAsia" w:asciiTheme="minorAscii" w:hAnsiTheme="minorAscii"/>
          <w:b/>
          <w:bCs/>
          <w:sz w:val="28"/>
          <w:szCs w:val="28"/>
          <w:lang w:val="en-US" w:eastAsia="zh-Hans"/>
        </w:rPr>
        <w:t>Chapter</w:t>
      </w:r>
      <w:r>
        <w:rPr>
          <w:rFonts w:hint="default" w:asciiTheme="minorAscii" w:hAnsiTheme="minorAscii"/>
          <w:b/>
          <w:bCs/>
          <w:sz w:val="28"/>
          <w:szCs w:val="28"/>
          <w:lang w:eastAsia="zh-Hans"/>
        </w:rPr>
        <w:t xml:space="preserve"> 1 </w:t>
      </w:r>
      <w:r>
        <w:rPr>
          <w:rFonts w:hint="default" w:asciiTheme="minorAscii" w:hAnsiTheme="minorAscii"/>
          <w:b/>
          <w:bCs/>
          <w:sz w:val="28"/>
          <w:szCs w:val="28"/>
          <w:lang w:val="en-US" w:eastAsia="zh-Hans"/>
        </w:rPr>
        <w:t>Introduction</w:t>
      </w:r>
      <w:bookmarkEnd w:id="4"/>
    </w:p>
    <w:p>
      <w:pPr>
        <w:numPr>
          <w:ilvl w:val="0"/>
          <w:numId w:val="1"/>
        </w:numPr>
        <w:jc w:val="left"/>
        <w:outlineLvl w:val="0"/>
        <w:rPr>
          <w:rFonts w:hint="default" w:asciiTheme="minorAscii" w:hAnsiTheme="minorAscii"/>
          <w:b/>
          <w:bCs/>
          <w:sz w:val="24"/>
          <w:szCs w:val="24"/>
          <w:lang w:val="en-US" w:eastAsia="zh-Hans"/>
        </w:rPr>
      </w:pPr>
      <w:bookmarkStart w:id="5" w:name="_Toc561786153"/>
      <w:r>
        <w:rPr>
          <w:rFonts w:hint="default" w:asciiTheme="minorAscii" w:hAnsiTheme="minorAscii"/>
          <w:b/>
          <w:bCs/>
          <w:sz w:val="24"/>
          <w:szCs w:val="24"/>
          <w:lang w:eastAsia="zh-Hans"/>
        </w:rPr>
        <w:t>Background</w:t>
      </w:r>
      <w:bookmarkEnd w:id="5"/>
    </w:p>
    <w:p>
      <w:pPr>
        <w:ind w:firstLine="240" w:firstLineChars="100"/>
        <w:rPr>
          <w:rFonts w:hint="default" w:asciiTheme="minorAscii" w:hAnsiTheme="minorAscii"/>
          <w:sz w:val="24"/>
          <w:szCs w:val="24"/>
        </w:rPr>
      </w:pPr>
      <w:r>
        <w:rPr>
          <w:rFonts w:hint="default" w:asciiTheme="minorAscii" w:hAnsiTheme="minorAscii"/>
          <w:sz w:val="24"/>
          <w:szCs w:val="24"/>
        </w:rPr>
        <w:t xml:space="preserve">JP Morgan Chase Bank, a world-renowned financial conglomerate, has a long history and a robust operating system. In just seven years since its establishment as a corporate bank in China, its operations have also been booming. J.P. Morgan Chase currently has a significant percentage of the market share in China and is the world's largest network of agent banks. Its procedures, products, systems, and staffing are second to none in China.   </w:t>
      </w:r>
    </w:p>
    <w:p>
      <w:pPr>
        <w:ind w:firstLine="240" w:firstLineChars="100"/>
        <w:rPr>
          <w:rFonts w:hint="default" w:asciiTheme="minorAscii" w:hAnsiTheme="minorAscii"/>
          <w:sz w:val="24"/>
          <w:szCs w:val="24"/>
        </w:rPr>
      </w:pPr>
      <w:r>
        <w:rPr>
          <w:rFonts w:hint="default" w:asciiTheme="minorAscii" w:hAnsiTheme="minorAscii"/>
          <w:sz w:val="24"/>
          <w:szCs w:val="24"/>
        </w:rPr>
        <w:t xml:space="preserve">However, with the continuous development of China's economy and society, as well as economic structure reconstruction and industrial structure upgrading, the commercial banking industry has become a red sea market, with red hot competition, homogeneous products, market-based interest rates, and the empowerment of the Internet for the banking industry bringing financial innovation and other business development, which have become the labels of banks at this stage. In this case, commercial banks' traditional business philosophy and development model have also changed from product-oriented to customer-oriented, from scale efficiency to customer efficiency. All work is carried out around customers. </w:t>
      </w:r>
    </w:p>
    <w:p>
      <w:pPr>
        <w:ind w:firstLine="240" w:firstLineChars="100"/>
        <w:rPr>
          <w:rFonts w:hint="default" w:asciiTheme="minorAscii" w:hAnsiTheme="minorAscii"/>
          <w:sz w:val="24"/>
          <w:szCs w:val="24"/>
        </w:rPr>
      </w:pPr>
      <w:r>
        <w:rPr>
          <w:rFonts w:hint="default" w:asciiTheme="minorAscii" w:hAnsiTheme="minorAscii"/>
          <w:sz w:val="24"/>
          <w:szCs w:val="24"/>
        </w:rPr>
        <w:t>Customer resources have become the first element of competition for banks, and how to acquire and maintain them after acquisition has brought many challenges to the banks' customer work. As a result, customer relationship management has become the focus of management in the new era of commercial banks. Learning about customer needs, exploring customer value, providing precise services, and improving customer stickiness have all become daily tasks in customer relationship management.</w:t>
      </w:r>
    </w:p>
    <w:p>
      <w:pPr>
        <w:ind w:firstLine="240" w:firstLineChars="100"/>
        <w:rPr>
          <w:rFonts w:hint="default" w:asciiTheme="minorAscii" w:hAnsiTheme="minorAscii"/>
          <w:sz w:val="24"/>
          <w:szCs w:val="24"/>
        </w:rPr>
      </w:pPr>
      <w:r>
        <w:rPr>
          <w:rFonts w:hint="default" w:asciiTheme="minorAscii" w:hAnsiTheme="minorAscii"/>
          <w:sz w:val="24"/>
          <w:szCs w:val="24"/>
        </w:rPr>
        <w:t>Customers have become vital factors affecting the profit growth of commercial banks in the new era. To expand customer resources in the new market environment, it is essential to maintain and manage the relationship with customers and to increase new profit growth. It is necessary to continue to innovate and propose new working models in response to the current customer characteristics.</w:t>
      </w: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jc w:val="center"/>
        <w:outlineLvl w:val="0"/>
        <w:rPr>
          <w:rFonts w:hint="default" w:asciiTheme="minorAscii" w:hAnsiTheme="minorAscii"/>
          <w:b/>
          <w:bCs/>
          <w:sz w:val="28"/>
          <w:szCs w:val="28"/>
        </w:rPr>
      </w:pPr>
      <w:bookmarkStart w:id="6" w:name="_Toc1601761259"/>
      <w:r>
        <w:rPr>
          <w:rFonts w:hint="default" w:asciiTheme="minorAscii" w:hAnsiTheme="minorAscii"/>
          <w:b/>
          <w:bCs/>
          <w:sz w:val="28"/>
          <w:szCs w:val="28"/>
        </w:rPr>
        <w:t>Chapter 2 Main finding</w:t>
      </w:r>
      <w:bookmarkEnd w:id="6"/>
    </w:p>
    <w:p>
      <w:pPr>
        <w:rPr>
          <w:rFonts w:hint="default" w:asciiTheme="minorAscii" w:hAnsiTheme="minorAscii"/>
          <w:b/>
          <w:bCs/>
          <w:sz w:val="24"/>
          <w:szCs w:val="24"/>
        </w:rPr>
      </w:pPr>
      <w:r>
        <w:rPr>
          <w:rFonts w:hint="default" w:asciiTheme="minorAscii" w:hAnsiTheme="minorAscii"/>
          <w:b/>
          <w:bCs/>
          <w:sz w:val="24"/>
          <w:szCs w:val="24"/>
        </w:rPr>
        <w:t xml:space="preserve">2.1 JPMorgan Chase Bank introduction </w:t>
      </w:r>
    </w:p>
    <w:p>
      <w:pPr>
        <w:rPr>
          <w:rFonts w:hint="default" w:asciiTheme="minorAscii" w:hAnsiTheme="minorAscii" w:eastAsiaTheme="minorEastAsia"/>
          <w:b/>
          <w:bCs/>
          <w:sz w:val="24"/>
          <w:szCs w:val="24"/>
          <w:lang w:eastAsia="zh-Hans"/>
        </w:rPr>
      </w:pPr>
      <w:r>
        <w:rPr>
          <w:rFonts w:hint="default" w:asciiTheme="minorAscii" w:hAnsiTheme="minorAscii"/>
          <w:b/>
          <w:bCs/>
          <w:sz w:val="24"/>
          <w:szCs w:val="24"/>
        </w:rPr>
        <w:t xml:space="preserve">2.1.1 JPMorgan </w:t>
      </w:r>
      <w:r>
        <w:rPr>
          <w:rFonts w:hint="eastAsia" w:asciiTheme="minorAscii" w:hAnsiTheme="minorAscii"/>
          <w:b/>
          <w:bCs/>
          <w:sz w:val="24"/>
          <w:szCs w:val="24"/>
          <w:lang w:val="en-US" w:eastAsia="zh-Hans"/>
        </w:rPr>
        <w:t>Chase</w:t>
      </w:r>
      <w:r>
        <w:rPr>
          <w:rFonts w:hint="default" w:asciiTheme="minorAscii" w:hAnsiTheme="minorAscii"/>
          <w:b/>
          <w:bCs/>
          <w:sz w:val="24"/>
          <w:szCs w:val="24"/>
          <w:lang w:eastAsia="zh-Hans"/>
        </w:rPr>
        <w:t xml:space="preserve"> Bank history </w:t>
      </w:r>
    </w:p>
    <w:p>
      <w:pPr>
        <w:ind w:firstLine="600" w:firstLineChars="250"/>
        <w:rPr>
          <w:rFonts w:hint="default" w:asciiTheme="minorAscii" w:hAnsiTheme="minorAscii"/>
          <w:sz w:val="24"/>
          <w:szCs w:val="24"/>
        </w:rPr>
      </w:pPr>
      <w:r>
        <w:rPr>
          <w:rFonts w:hint="default" w:asciiTheme="minorAscii" w:hAnsiTheme="minorAscii"/>
          <w:sz w:val="24"/>
          <w:szCs w:val="24"/>
        </w:rPr>
        <w:t>JPMorgan Chase Bank is a global financial giant based in the United States. It is a bank that has had a significant impact on the U.S. economy and the world economy; it is the only bank in the world with a AAA rating; it is a bank that has had a profound impact on the global financial landscape; it is a bank that wants to "do first-class business in a first-class way" at all times, and it is a bank that aspires to be a bank that wants to be "the best financial services company in the world" at all times. J.P. Morgan Chase has built a reputation for trustworthiness and integrity through its commitment to helping clients achieve business success. Its businesses include asset management, commercial banking, investment banking, and private banking, serving millions of private clients in the United States and many of the world's most prestigious corporate, institutional, and government clients.</w:t>
      </w: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 xml:space="preserve">2.1.2 The growth of JP </w:t>
      </w:r>
      <w:r>
        <w:rPr>
          <w:rFonts w:hint="eastAsia" w:asciiTheme="minorAscii" w:hAnsiTheme="minorAscii"/>
          <w:b/>
          <w:bCs/>
          <w:sz w:val="24"/>
          <w:szCs w:val="24"/>
          <w:lang w:val="en-US" w:eastAsia="zh-Hans"/>
        </w:rPr>
        <w:t>Morgan</w:t>
      </w:r>
      <w:r>
        <w:rPr>
          <w:rFonts w:hint="default" w:asciiTheme="minorAscii" w:hAnsiTheme="minorAscii"/>
          <w:b/>
          <w:bCs/>
          <w:sz w:val="24"/>
          <w:szCs w:val="24"/>
          <w:lang w:eastAsia="zh-Hans"/>
        </w:rPr>
        <w:t xml:space="preserve"> </w:t>
      </w:r>
      <w:r>
        <w:rPr>
          <w:rFonts w:hint="eastAsia" w:asciiTheme="minorAscii" w:hAnsiTheme="minorAscii"/>
          <w:b/>
          <w:bCs/>
          <w:sz w:val="24"/>
          <w:szCs w:val="24"/>
          <w:lang w:val="en-US" w:eastAsia="zh-Hans"/>
        </w:rPr>
        <w:t>Chase</w:t>
      </w:r>
      <w:r>
        <w:rPr>
          <w:rFonts w:hint="default" w:asciiTheme="minorAscii" w:hAnsiTheme="minorAscii"/>
          <w:b/>
          <w:bCs/>
          <w:sz w:val="24"/>
          <w:szCs w:val="24"/>
          <w:lang w:eastAsia="zh-Hans"/>
        </w:rPr>
        <w:t xml:space="preserve"> </w:t>
      </w:r>
      <w:r>
        <w:rPr>
          <w:rFonts w:hint="eastAsia" w:asciiTheme="minorAscii" w:hAnsiTheme="minorAscii"/>
          <w:b/>
          <w:bCs/>
          <w:sz w:val="24"/>
          <w:szCs w:val="24"/>
          <w:lang w:val="en-US" w:eastAsia="zh-Hans"/>
        </w:rPr>
        <w:t>bank</w:t>
      </w:r>
      <w:r>
        <w:rPr>
          <w:rFonts w:hint="default" w:asciiTheme="minorAscii" w:hAnsiTheme="minorAscii"/>
          <w:b/>
          <w:bCs/>
          <w:sz w:val="24"/>
          <w:szCs w:val="24"/>
          <w:lang w:eastAsia="zh-Hans"/>
        </w:rPr>
        <w:t xml:space="preserve"> </w:t>
      </w:r>
      <w:r>
        <w:rPr>
          <w:rFonts w:hint="default" w:asciiTheme="minorAscii" w:hAnsiTheme="minorAscii"/>
          <w:b/>
          <w:bCs/>
          <w:sz w:val="24"/>
          <w:szCs w:val="24"/>
        </w:rPr>
        <w:t>global network</w:t>
      </w:r>
    </w:p>
    <w:p>
      <w:pPr>
        <w:ind w:firstLine="720" w:firstLineChars="300"/>
        <w:rPr>
          <w:rFonts w:hint="default" w:asciiTheme="minorAscii" w:hAnsiTheme="minorAscii"/>
          <w:sz w:val="24"/>
          <w:szCs w:val="24"/>
        </w:rPr>
      </w:pPr>
      <w:r>
        <w:rPr>
          <w:rFonts w:hint="default" w:asciiTheme="minorAscii" w:hAnsiTheme="minorAscii"/>
          <w:sz w:val="24"/>
          <w:szCs w:val="24"/>
        </w:rPr>
        <w:t xml:space="preserve">Since its foundation, JPMorgan Chase Bank has grown to serve a global network of more than 6,000 branches. </w:t>
      </w:r>
    </w:p>
    <w:p>
      <w:pPr>
        <w:numPr>
          <w:ilvl w:val="0"/>
          <w:numId w:val="2"/>
        </w:numPr>
        <w:rPr>
          <w:rFonts w:hint="default" w:asciiTheme="minorAscii" w:hAnsiTheme="minorAscii"/>
          <w:sz w:val="24"/>
          <w:szCs w:val="24"/>
        </w:rPr>
      </w:pPr>
      <w:r>
        <w:rPr>
          <w:rFonts w:hint="default" w:asciiTheme="minorAscii" w:hAnsiTheme="minorAscii"/>
          <w:sz w:val="24"/>
          <w:szCs w:val="24"/>
        </w:rPr>
        <w:t xml:space="preserve">P. Morgan Chase serves a large customer base in more than 100 countries worldwide. Its businesses include investment banking, financial transaction processing, investment management, commercial, financial services, and personal banking. With more than 100 million customers, JPMorgan Chase serves more than 50 million consumers, businesses, institutions, and governments. With approximately $2.5 trillion in assets, the firm is a leader in investment banking, financial services, financial services processing, investment management, private banking, and private equity. The firm has a global sales force of 772, covering nearly 5,000 institutional investor clients, and equity research coverage of 5,238 listed companies, including 3,175 in Asia. The firm employs over 250,000 people worldwide and provides services in all major financial centres. J.P. Morgan Asia Pacific is headquartered in Hong Kong and employs more than 10,000 people in 23 cities across 14 countries in the Asia Pacific region. </w:t>
      </w:r>
    </w:p>
    <w:p>
      <w:pPr>
        <w:numPr>
          <w:ilvl w:val="0"/>
          <w:numId w:val="0"/>
        </w:numPr>
        <w:rPr>
          <w:rFonts w:hint="default" w:asciiTheme="minorAscii" w:hAnsiTheme="minorAscii"/>
        </w:rPr>
      </w:pPr>
      <w:r>
        <w:rPr>
          <w:rFonts w:hint="default" w:asciiTheme="minorAscii" w:hAnsiTheme="minorAscii"/>
        </w:rPr>
        <w:t xml:space="preserve">                      </w:t>
      </w:r>
      <w:r>
        <w:rPr>
          <w:rFonts w:hint="default" w:asciiTheme="minorAscii" w:hAnsiTheme="minorAscii"/>
        </w:rPr>
        <w:drawing>
          <wp:inline distT="0" distB="0" distL="114300" distR="114300">
            <wp:extent cx="2179320" cy="4170680"/>
            <wp:effectExtent l="0" t="0" r="5080" b="2032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pic:cNvPicPr>
                      <a:picLocks noChangeAspect="1"/>
                    </pic:cNvPicPr>
                  </pic:nvPicPr>
                  <pic:blipFill>
                    <a:blip r:embed="rId7"/>
                    <a:stretch>
                      <a:fillRect/>
                    </a:stretch>
                  </pic:blipFill>
                  <pic:spPr>
                    <a:xfrm>
                      <a:off x="0" y="0"/>
                      <a:ext cx="2179320" cy="4170680"/>
                    </a:xfrm>
                    <a:prstGeom prst="rect">
                      <a:avLst/>
                    </a:prstGeom>
                    <a:noFill/>
                    <a:ln>
                      <a:noFill/>
                    </a:ln>
                  </pic:spPr>
                </pic:pic>
              </a:graphicData>
            </a:graphic>
          </wp:inline>
        </w:drawing>
      </w:r>
    </w:p>
    <w:p>
      <w:pPr>
        <w:numPr>
          <w:ilvl w:val="0"/>
          <w:numId w:val="0"/>
        </w:numPr>
        <w:rPr>
          <w:rFonts w:hint="default" w:asciiTheme="minorAscii" w:hAnsiTheme="minorAscii"/>
        </w:rPr>
      </w:pPr>
    </w:p>
    <w:p>
      <w:pPr>
        <w:numPr>
          <w:ilvl w:val="0"/>
          <w:numId w:val="0"/>
        </w:numPr>
        <w:jc w:val="center"/>
        <w:rPr>
          <w:rFonts w:hint="default" w:asciiTheme="minorAscii" w:hAnsiTheme="minorAscii" w:eastAsiaTheme="minorEastAsia"/>
          <w:i w:val="0"/>
          <w:iCs w:val="0"/>
          <w:sz w:val="24"/>
          <w:szCs w:val="24"/>
          <w:lang w:eastAsia="zh-Hans"/>
        </w:rPr>
      </w:pPr>
      <w:r>
        <w:rPr>
          <w:rFonts w:hint="eastAsia" w:asciiTheme="minorAscii" w:hAnsiTheme="minorAscii"/>
          <w:i w:val="0"/>
          <w:iCs w:val="0"/>
          <w:sz w:val="24"/>
          <w:szCs w:val="24"/>
          <w:lang w:val="en-US" w:eastAsia="zh-Hans"/>
        </w:rPr>
        <w:t>Table</w:t>
      </w:r>
      <w:r>
        <w:rPr>
          <w:rFonts w:hint="default" w:asciiTheme="minorAscii" w:hAnsiTheme="minorAscii"/>
          <w:i w:val="0"/>
          <w:iCs w:val="0"/>
          <w:sz w:val="24"/>
          <w:szCs w:val="24"/>
          <w:lang w:eastAsia="zh-Hans"/>
        </w:rPr>
        <w:t xml:space="preserve"> 1</w:t>
      </w:r>
      <w:r>
        <w:rPr>
          <w:rFonts w:hint="eastAsia" w:asciiTheme="minorAscii" w:hAnsiTheme="minorAscii"/>
          <w:i w:val="0"/>
          <w:iCs w:val="0"/>
          <w:sz w:val="24"/>
          <w:szCs w:val="24"/>
          <w:lang w:val="en-US" w:eastAsia="zh-Hans"/>
        </w:rPr>
        <w:t>:</w:t>
      </w:r>
      <w:r>
        <w:rPr>
          <w:rFonts w:hint="default" w:asciiTheme="minorAscii" w:hAnsiTheme="minorAscii"/>
          <w:i w:val="0"/>
          <w:iCs w:val="0"/>
          <w:sz w:val="24"/>
          <w:szCs w:val="24"/>
          <w:lang w:eastAsia="zh-Hans"/>
        </w:rPr>
        <w:t xml:space="preserve"> Globally renowned foreign banks employees numbers change</w:t>
      </w:r>
    </w:p>
    <w:p>
      <w:pPr>
        <w:numPr>
          <w:ilvl w:val="0"/>
          <w:numId w:val="0"/>
        </w:numPr>
        <w:rPr>
          <w:rFonts w:hint="default" w:asciiTheme="minorAscii" w:hAnsiTheme="minorAscii"/>
          <w:b/>
          <w:bCs/>
          <w:sz w:val="24"/>
          <w:szCs w:val="24"/>
        </w:rPr>
      </w:pPr>
    </w:p>
    <w:p>
      <w:pPr>
        <w:numPr>
          <w:ilvl w:val="0"/>
          <w:numId w:val="0"/>
        </w:numPr>
        <w:rPr>
          <w:rFonts w:hint="default" w:asciiTheme="minorAscii" w:hAnsiTheme="minorAscii" w:eastAsiaTheme="minorEastAsia"/>
          <w:b/>
          <w:bCs/>
          <w:sz w:val="24"/>
          <w:szCs w:val="24"/>
          <w:lang w:eastAsia="zh-Hans"/>
        </w:rPr>
      </w:pPr>
      <w:r>
        <w:rPr>
          <w:rFonts w:hint="default" w:asciiTheme="minorAscii" w:hAnsiTheme="minorAscii"/>
          <w:b/>
          <w:bCs/>
          <w:sz w:val="24"/>
          <w:szCs w:val="24"/>
        </w:rPr>
        <w:t>2</w:t>
      </w:r>
      <w:r>
        <w:rPr>
          <w:rFonts w:hint="eastAsia" w:asciiTheme="minorAscii" w:hAnsiTheme="minorAscii"/>
          <w:b/>
          <w:bCs/>
          <w:sz w:val="24"/>
          <w:szCs w:val="24"/>
          <w:lang w:val="en-US" w:eastAsia="zh-Hans"/>
        </w:rPr>
        <w:t>.</w:t>
      </w:r>
      <w:r>
        <w:rPr>
          <w:rFonts w:hint="default" w:asciiTheme="minorAscii" w:hAnsiTheme="minorAscii"/>
          <w:b/>
          <w:bCs/>
          <w:sz w:val="24"/>
          <w:szCs w:val="24"/>
          <w:lang w:eastAsia="zh-Hans"/>
        </w:rPr>
        <w:t>1</w:t>
      </w:r>
      <w:r>
        <w:rPr>
          <w:rFonts w:hint="eastAsia" w:asciiTheme="minorAscii" w:hAnsiTheme="minorAscii"/>
          <w:b/>
          <w:bCs/>
          <w:sz w:val="24"/>
          <w:szCs w:val="24"/>
          <w:lang w:val="en-US" w:eastAsia="zh-Hans"/>
        </w:rPr>
        <w:t>.</w:t>
      </w:r>
      <w:r>
        <w:rPr>
          <w:rFonts w:hint="default" w:asciiTheme="minorAscii" w:hAnsiTheme="minorAscii"/>
          <w:b/>
          <w:bCs/>
          <w:sz w:val="24"/>
          <w:szCs w:val="24"/>
          <w:lang w:eastAsia="zh-Hans"/>
        </w:rPr>
        <w:t xml:space="preserve">3 </w:t>
      </w:r>
      <w:r>
        <w:rPr>
          <w:rFonts w:hint="eastAsia" w:asciiTheme="minorAscii" w:hAnsiTheme="minorAscii"/>
          <w:b/>
          <w:bCs/>
          <w:sz w:val="24"/>
          <w:szCs w:val="24"/>
          <w:lang w:val="en-US" w:eastAsia="zh-Hans"/>
        </w:rPr>
        <w:t>External</w:t>
      </w:r>
      <w:r>
        <w:rPr>
          <w:rFonts w:hint="default" w:asciiTheme="minorAscii" w:hAnsiTheme="minorAscii"/>
          <w:b/>
          <w:bCs/>
          <w:sz w:val="24"/>
          <w:szCs w:val="24"/>
          <w:lang w:eastAsia="zh-Hans"/>
        </w:rPr>
        <w:t xml:space="preserve"> </w:t>
      </w:r>
      <w:r>
        <w:rPr>
          <w:rFonts w:hint="eastAsia" w:asciiTheme="minorAscii" w:hAnsiTheme="minorAscii"/>
          <w:b/>
          <w:bCs/>
          <w:sz w:val="24"/>
          <w:szCs w:val="24"/>
          <w:lang w:val="en-US" w:eastAsia="zh-Hans"/>
        </w:rPr>
        <w:t>environment</w:t>
      </w:r>
      <w:r>
        <w:rPr>
          <w:rFonts w:hint="default" w:asciiTheme="minorAscii" w:hAnsiTheme="minorAscii"/>
          <w:b/>
          <w:bCs/>
          <w:sz w:val="24"/>
          <w:szCs w:val="24"/>
          <w:lang w:eastAsia="zh-Hans"/>
        </w:rPr>
        <w:t xml:space="preserve"> </w:t>
      </w:r>
      <w:r>
        <w:rPr>
          <w:rFonts w:hint="eastAsia" w:asciiTheme="minorAscii" w:hAnsiTheme="minorAscii"/>
          <w:b/>
          <w:bCs/>
          <w:sz w:val="24"/>
          <w:szCs w:val="24"/>
          <w:lang w:val="en-US" w:eastAsia="zh-Hans"/>
        </w:rPr>
        <w:t>impact</w:t>
      </w:r>
      <w:r>
        <w:rPr>
          <w:rFonts w:hint="default" w:asciiTheme="minorAscii" w:hAnsiTheme="minorAscii"/>
          <w:b/>
          <w:bCs/>
          <w:sz w:val="24"/>
          <w:szCs w:val="24"/>
          <w:lang w:eastAsia="zh-Hans"/>
        </w:rPr>
        <w:t xml:space="preserve"> </w:t>
      </w:r>
    </w:p>
    <w:p>
      <w:pPr>
        <w:ind w:firstLine="720" w:firstLineChars="300"/>
        <w:rPr>
          <w:rFonts w:hint="default" w:asciiTheme="minorAscii" w:hAnsiTheme="minorAscii"/>
          <w:sz w:val="24"/>
          <w:szCs w:val="24"/>
        </w:rPr>
      </w:pPr>
      <w:r>
        <w:rPr>
          <w:rFonts w:hint="default" w:asciiTheme="minorAscii" w:hAnsiTheme="minorAscii"/>
          <w:sz w:val="24"/>
          <w:szCs w:val="24"/>
        </w:rPr>
        <w:t xml:space="preserve">In addition, J.P. Morgan's global expansion is reflected not only in the increasing number of countries and territories covered but also in its growing size. It is well known that since the financial crisis in 2008, many of the leading banking groups in the United States have grown in size. </w:t>
      </w:r>
    </w:p>
    <w:p>
      <w:pPr>
        <w:rPr>
          <w:rFonts w:hint="default" w:asciiTheme="minorAscii" w:hAnsiTheme="minorAscii"/>
          <w:sz w:val="24"/>
          <w:szCs w:val="24"/>
        </w:rPr>
      </w:pPr>
      <w:r>
        <w:rPr>
          <w:rFonts w:hint="default" w:asciiTheme="minorAscii" w:hAnsiTheme="minorAscii"/>
          <w:sz w:val="24"/>
          <w:szCs w:val="24"/>
        </w:rPr>
        <w:t xml:space="preserve">As we all know, since the financial crisis in 2008, many well-known U.S. banking groups have been affected to varying degrees, </w:t>
      </w:r>
      <w:r>
        <w:rPr>
          <w:rFonts w:hint="eastAsia" w:asciiTheme="minorAscii" w:hAnsiTheme="minorAscii"/>
          <w:sz w:val="24"/>
          <w:szCs w:val="24"/>
          <w:lang w:val="en-US" w:eastAsia="zh-Hans"/>
        </w:rPr>
        <w:t>m</w:t>
      </w:r>
      <w:r>
        <w:rPr>
          <w:rFonts w:hint="default" w:asciiTheme="minorAscii" w:hAnsiTheme="minorAscii"/>
          <w:sz w:val="24"/>
          <w:szCs w:val="24"/>
        </w:rPr>
        <w:t xml:space="preserve">any banks have closed branches, cut staff, and ceased operations to minimize losses from the financial crisis. However, JPMorgan Chase, a top-tier conglomerate, has not only survived the financial crisis but has also increased its global workforce since the financial crisis, from 22 per cent in 2008 to over 20 per cent in 2009. </w:t>
      </w:r>
    </w:p>
    <w:p>
      <w:pPr>
        <w:rPr>
          <w:rFonts w:hint="default" w:asciiTheme="minorAscii" w:hAnsiTheme="minorAscii"/>
          <w:sz w:val="24"/>
          <w:szCs w:val="24"/>
        </w:rPr>
      </w:pPr>
      <w:r>
        <w:rPr>
          <w:rFonts w:hint="default" w:asciiTheme="minorAscii" w:hAnsiTheme="minorAscii"/>
          <w:sz w:val="24"/>
          <w:szCs w:val="24"/>
        </w:rPr>
        <w:t>The number of employees worldwide has risen from 225,000 in 2008 to 251,000 by the end of 2013. Compared to other prominent banks, JPMorgan Chase is one of only four banks out of ten that have not reduced their workforce, and it is the one that has increased the most. The following chart shows the solid state of its business globally. See Figure 2-3 from Thomson Reuters for more details on changes in the number of employees at leading foreign banks globally.</w:t>
      </w: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2</w:t>
      </w:r>
      <w:r>
        <w:rPr>
          <w:rFonts w:hint="eastAsia" w:asciiTheme="minorAscii" w:hAnsiTheme="minorAscii"/>
          <w:b/>
          <w:bCs/>
          <w:sz w:val="24"/>
          <w:szCs w:val="24"/>
          <w:lang w:val="en-US" w:eastAsia="zh-Hans"/>
        </w:rPr>
        <w:t>.</w:t>
      </w:r>
      <w:r>
        <w:rPr>
          <w:rFonts w:hint="default" w:asciiTheme="minorAscii" w:hAnsiTheme="minorAscii"/>
          <w:b/>
          <w:bCs/>
          <w:sz w:val="24"/>
          <w:szCs w:val="24"/>
          <w:lang w:eastAsia="zh-Hans"/>
        </w:rPr>
        <w:t>1</w:t>
      </w:r>
      <w:r>
        <w:rPr>
          <w:rFonts w:hint="eastAsia" w:asciiTheme="minorAscii" w:hAnsiTheme="minorAscii"/>
          <w:b/>
          <w:bCs/>
          <w:sz w:val="24"/>
          <w:szCs w:val="24"/>
          <w:lang w:val="en-US" w:eastAsia="zh-Hans"/>
        </w:rPr>
        <w:t>.</w:t>
      </w:r>
      <w:r>
        <w:rPr>
          <w:rFonts w:hint="default" w:asciiTheme="minorAscii" w:hAnsiTheme="minorAscii"/>
          <w:b/>
          <w:bCs/>
          <w:sz w:val="24"/>
          <w:szCs w:val="24"/>
          <w:lang w:eastAsia="zh-Hans"/>
        </w:rPr>
        <w:t xml:space="preserve">4 </w:t>
      </w:r>
      <w:r>
        <w:rPr>
          <w:rFonts w:hint="default" w:asciiTheme="minorAscii" w:hAnsiTheme="minorAscii"/>
          <w:b/>
          <w:bCs/>
          <w:sz w:val="24"/>
          <w:szCs w:val="24"/>
        </w:rPr>
        <w:t xml:space="preserve">JPMorgan Chase </w:t>
      </w:r>
      <w:r>
        <w:rPr>
          <w:rFonts w:hint="eastAsia" w:asciiTheme="minorAscii" w:hAnsiTheme="minorAscii"/>
          <w:b/>
          <w:bCs/>
          <w:sz w:val="24"/>
          <w:szCs w:val="24"/>
          <w:lang w:val="en-US" w:eastAsia="zh-Hans"/>
        </w:rPr>
        <w:t>ba</w:t>
      </w:r>
      <w:r>
        <w:rPr>
          <w:rFonts w:hint="default" w:asciiTheme="minorAscii" w:hAnsiTheme="minorAscii"/>
          <w:b/>
          <w:bCs/>
          <w:sz w:val="24"/>
          <w:szCs w:val="24"/>
          <w:lang w:eastAsia="zh-Hans"/>
        </w:rPr>
        <w:t xml:space="preserve">nk </w:t>
      </w:r>
      <w:r>
        <w:rPr>
          <w:rFonts w:hint="eastAsia" w:asciiTheme="minorAscii" w:hAnsiTheme="minorAscii"/>
          <w:b/>
          <w:bCs/>
          <w:sz w:val="24"/>
          <w:szCs w:val="24"/>
          <w:lang w:val="en-US" w:eastAsia="zh-Hans"/>
        </w:rPr>
        <w:t>d</w:t>
      </w:r>
      <w:r>
        <w:rPr>
          <w:rFonts w:hint="default" w:asciiTheme="minorAscii" w:hAnsiTheme="minorAscii"/>
          <w:b/>
          <w:bCs/>
          <w:sz w:val="24"/>
          <w:szCs w:val="24"/>
        </w:rPr>
        <w:t>evelopment in China</w:t>
      </w:r>
    </w:p>
    <w:p>
      <w:pPr>
        <w:ind w:firstLine="480" w:firstLineChars="200"/>
        <w:rPr>
          <w:rFonts w:hint="default" w:asciiTheme="minorAscii" w:hAnsiTheme="minorAscii"/>
          <w:sz w:val="24"/>
          <w:szCs w:val="24"/>
        </w:rPr>
      </w:pPr>
      <w:r>
        <w:rPr>
          <w:rFonts w:hint="default" w:asciiTheme="minorAscii" w:hAnsiTheme="minorAscii"/>
          <w:sz w:val="24"/>
          <w:szCs w:val="24"/>
        </w:rPr>
        <w:t xml:space="preserve">In 2007, JPMorgan Chase established a locally incorporated bank, JPMorgan Chase Bank (China) Limited. This was the first foreign bank to establish a locally incorporated bank in Beijing. </w:t>
      </w:r>
    </w:p>
    <w:p>
      <w:pPr>
        <w:ind w:firstLine="480" w:firstLineChars="200"/>
        <w:rPr>
          <w:rFonts w:hint="default" w:asciiTheme="minorAscii" w:hAnsiTheme="minorAscii"/>
          <w:sz w:val="24"/>
          <w:szCs w:val="24"/>
        </w:rPr>
      </w:pPr>
      <w:r>
        <w:rPr>
          <w:rFonts w:hint="default" w:asciiTheme="minorAscii" w:hAnsiTheme="minorAscii"/>
          <w:sz w:val="24"/>
          <w:szCs w:val="24"/>
        </w:rPr>
        <w:t xml:space="preserve">On 28 May 2012, JPMorgan Chase announced that it had received approval from the CBRC to increase the registered capital of its local bank in China by RMB 2.5 billion (approximately US$400 million). This capital increase will raise the total registered capital of JPMorgan Chase China Corporate Bank to RMB 6.5 billion. With this additional capital, we will be better able to adapt to the changing regulatory environment," said JP Morgan's Chairman and CEO for China. The additional capital will further expand J.P. Morgan's branch network in China, develop products, increase lending and recruit talent." </w:t>
      </w:r>
    </w:p>
    <w:p>
      <w:pPr>
        <w:ind w:firstLine="480" w:firstLineChars="200"/>
        <w:rPr>
          <w:rFonts w:hint="default" w:asciiTheme="minorAscii" w:hAnsiTheme="minorAscii"/>
          <w:sz w:val="24"/>
          <w:szCs w:val="24"/>
        </w:rPr>
      </w:pPr>
      <w:r>
        <w:rPr>
          <w:rFonts w:hint="default" w:asciiTheme="minorAscii" w:hAnsiTheme="minorAscii"/>
          <w:sz w:val="24"/>
          <w:szCs w:val="24"/>
        </w:rPr>
        <w:t>Currently, JPMorgan Chase Bank has branches in Beijing, Shanghai, Tianjin, Guangzhou, Chengdu, Harbin, Suzhou, and Shenzhen, providing a full range of financial solutions, including cash and liquidity management, trade finance, risk management, foreign exchange, and corporate banking business. The capital increase in the locally incorporated bank and the gradual establishment of new branches are essential milestones in the development of JPMorgan Chase's locally incorporated bank, both of which will further enhance JPMorgan Chase's ability to serve its customers in China.</w:t>
      </w:r>
    </w:p>
    <w:p>
      <w:pPr>
        <w:rPr>
          <w:rFonts w:hint="default" w:asciiTheme="minorAscii" w:hAnsiTheme="minorAscii"/>
          <w:sz w:val="24"/>
          <w:szCs w:val="24"/>
        </w:rPr>
      </w:pPr>
    </w:p>
    <w:p>
      <w:pPr>
        <w:rPr>
          <w:rFonts w:hint="eastAsia" w:asciiTheme="minorAscii" w:hAnsiTheme="minorAscii" w:eastAsiaTheme="minorEastAsia"/>
          <w:b/>
          <w:bCs/>
          <w:sz w:val="24"/>
          <w:szCs w:val="24"/>
          <w:lang w:eastAsia="zh-Hans"/>
        </w:rPr>
      </w:pPr>
      <w:r>
        <w:rPr>
          <w:rFonts w:hint="default" w:asciiTheme="minorAscii" w:hAnsiTheme="minorAscii"/>
          <w:b/>
          <w:bCs/>
          <w:sz w:val="24"/>
          <w:szCs w:val="24"/>
        </w:rPr>
        <w:t>2</w:t>
      </w:r>
      <w:r>
        <w:rPr>
          <w:rFonts w:hint="eastAsia" w:asciiTheme="minorAscii" w:hAnsiTheme="minorAscii"/>
          <w:b/>
          <w:bCs/>
          <w:sz w:val="24"/>
          <w:szCs w:val="24"/>
          <w:lang w:val="en-US" w:eastAsia="zh-Hans"/>
        </w:rPr>
        <w:t>.</w:t>
      </w:r>
      <w:r>
        <w:rPr>
          <w:rFonts w:hint="default" w:asciiTheme="minorAscii" w:hAnsiTheme="minorAscii"/>
          <w:b/>
          <w:bCs/>
          <w:sz w:val="24"/>
          <w:szCs w:val="24"/>
          <w:lang w:eastAsia="zh-Hans"/>
        </w:rPr>
        <w:t>1</w:t>
      </w:r>
      <w:r>
        <w:rPr>
          <w:rFonts w:hint="eastAsia" w:asciiTheme="minorAscii" w:hAnsiTheme="minorAscii"/>
          <w:b/>
          <w:bCs/>
          <w:sz w:val="24"/>
          <w:szCs w:val="24"/>
          <w:lang w:val="en-US" w:eastAsia="zh-Hans"/>
        </w:rPr>
        <w:t>.</w:t>
      </w:r>
      <w:r>
        <w:rPr>
          <w:rFonts w:hint="default" w:asciiTheme="minorAscii" w:hAnsiTheme="minorAscii"/>
          <w:b/>
          <w:bCs/>
          <w:sz w:val="24"/>
          <w:szCs w:val="24"/>
          <w:lang w:eastAsia="zh-Hans"/>
        </w:rPr>
        <w:t xml:space="preserve">5 </w:t>
      </w:r>
      <w:r>
        <w:rPr>
          <w:rFonts w:hint="default" w:asciiTheme="minorAscii" w:hAnsiTheme="minorAscii"/>
          <w:b/>
          <w:bCs/>
          <w:sz w:val="24"/>
          <w:szCs w:val="24"/>
        </w:rPr>
        <w:t>J.P. Morgan Chase bank profi</w:t>
      </w:r>
      <w:r>
        <w:rPr>
          <w:rFonts w:hint="eastAsia" w:asciiTheme="minorAscii" w:hAnsiTheme="minorAscii"/>
          <w:b/>
          <w:bCs/>
          <w:sz w:val="24"/>
          <w:szCs w:val="24"/>
          <w:lang w:val="en-US" w:eastAsia="zh-Hans"/>
        </w:rPr>
        <w:t>t</w:t>
      </w:r>
    </w:p>
    <w:p>
      <w:pPr>
        <w:ind w:firstLine="600" w:firstLineChars="250"/>
        <w:rPr>
          <w:rFonts w:hint="default" w:asciiTheme="minorAscii" w:hAnsiTheme="minorAscii"/>
          <w:sz w:val="24"/>
          <w:szCs w:val="24"/>
        </w:rPr>
      </w:pPr>
      <w:r>
        <w:rPr>
          <w:rFonts w:hint="default" w:asciiTheme="minorAscii" w:hAnsiTheme="minorAscii"/>
          <w:sz w:val="24"/>
          <w:szCs w:val="24"/>
        </w:rPr>
        <w:t>As a full-service bank, JPMorgan Chase continues to focus on asset and wealth management as the main sectors of its four business segments, significantly increasing the share of non-interest income. In 2021, 57% of the profit will be contributed by non-interest income. The asset management sub-segment will generate revenues of $9.3 billion, and the wealth management segment will generate $7.7 billion in 2021, and revenues have remained stable in recent years.</w:t>
      </w: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b/>
          <w:bCs/>
          <w:sz w:val="24"/>
          <w:szCs w:val="24"/>
          <w:lang w:eastAsia="zh-Hans"/>
        </w:rPr>
      </w:pPr>
      <w:r>
        <w:rPr>
          <w:rFonts w:hint="default" w:asciiTheme="minorAscii" w:hAnsiTheme="minorAscii"/>
          <w:b/>
          <w:bCs/>
          <w:sz w:val="24"/>
          <w:szCs w:val="24"/>
        </w:rPr>
        <w:t>2</w:t>
      </w:r>
      <w:r>
        <w:rPr>
          <w:rFonts w:hint="eastAsia" w:asciiTheme="minorAscii" w:hAnsiTheme="minorAscii"/>
          <w:b/>
          <w:bCs/>
          <w:sz w:val="24"/>
          <w:szCs w:val="24"/>
          <w:lang w:val="en-US" w:eastAsia="zh-Hans"/>
        </w:rPr>
        <w:t>.</w:t>
      </w:r>
      <w:r>
        <w:rPr>
          <w:rFonts w:hint="default" w:asciiTheme="minorAscii" w:hAnsiTheme="minorAscii"/>
          <w:b/>
          <w:bCs/>
          <w:sz w:val="24"/>
          <w:szCs w:val="24"/>
          <w:lang w:eastAsia="zh-Hans"/>
        </w:rPr>
        <w:t xml:space="preserve">2 </w:t>
      </w:r>
      <w:r>
        <w:rPr>
          <w:rFonts w:hint="eastAsia" w:asciiTheme="minorAscii" w:hAnsiTheme="minorAscii"/>
          <w:b/>
          <w:bCs/>
          <w:sz w:val="24"/>
          <w:szCs w:val="24"/>
          <w:lang w:val="en-US" w:eastAsia="zh-Hans"/>
        </w:rPr>
        <w:t>External</w:t>
      </w:r>
      <w:r>
        <w:rPr>
          <w:rFonts w:hint="default" w:asciiTheme="minorAscii" w:hAnsiTheme="minorAscii"/>
          <w:b/>
          <w:bCs/>
          <w:sz w:val="24"/>
          <w:szCs w:val="24"/>
          <w:lang w:eastAsia="zh-Hans"/>
        </w:rPr>
        <w:t xml:space="preserve"> environment </w:t>
      </w:r>
      <w:r>
        <w:rPr>
          <w:rFonts w:hint="eastAsia" w:asciiTheme="minorAscii" w:hAnsiTheme="minorAscii"/>
          <w:b/>
          <w:bCs/>
          <w:sz w:val="24"/>
          <w:szCs w:val="24"/>
          <w:lang w:val="en-US" w:eastAsia="zh-Hans"/>
        </w:rPr>
        <w:t>analysis</w:t>
      </w:r>
    </w:p>
    <w:p>
      <w:pPr>
        <w:ind w:firstLine="360" w:firstLineChars="150"/>
        <w:rPr>
          <w:rFonts w:hint="default" w:asciiTheme="minorAscii" w:hAnsiTheme="minorAscii"/>
          <w:sz w:val="24"/>
          <w:szCs w:val="24"/>
        </w:rPr>
      </w:pPr>
      <w:r>
        <w:rPr>
          <w:rFonts w:hint="default" w:asciiTheme="minorAscii" w:hAnsiTheme="minorAscii"/>
          <w:sz w:val="24"/>
          <w:szCs w:val="24"/>
        </w:rPr>
        <w:t>However, to increase JPMorgan Chase Bank's market share. Following is an analysis of JPMorgan Chase Bank's external and industry environment, which uses the PEST and Porter's Five Forces models.</w:t>
      </w: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2.2.1 Analysis of the market environment - PEST model</w:t>
      </w:r>
    </w:p>
    <w:p>
      <w:pPr>
        <w:rPr>
          <w:rFonts w:hint="default" w:asciiTheme="minorAscii" w:hAnsiTheme="minorAscii"/>
          <w:b/>
          <w:bCs/>
          <w:sz w:val="24"/>
          <w:szCs w:val="24"/>
        </w:rPr>
      </w:pPr>
      <w:r>
        <w:rPr>
          <w:rFonts w:hint="default" w:asciiTheme="minorAscii" w:hAnsiTheme="minorAscii"/>
          <w:b/>
          <w:bCs/>
          <w:sz w:val="24"/>
          <w:szCs w:val="24"/>
        </w:rPr>
        <w:t>2.2.1.1 Analysis of the political environment</w:t>
      </w:r>
    </w:p>
    <w:p>
      <w:pPr>
        <w:ind w:firstLine="720" w:firstLineChars="300"/>
        <w:rPr>
          <w:rFonts w:hint="default" w:asciiTheme="minorAscii" w:hAnsiTheme="minorAscii"/>
          <w:sz w:val="24"/>
          <w:szCs w:val="24"/>
        </w:rPr>
      </w:pPr>
      <w:r>
        <w:rPr>
          <w:rFonts w:hint="default" w:asciiTheme="minorAscii" w:hAnsiTheme="minorAscii"/>
          <w:sz w:val="24"/>
          <w:szCs w:val="24"/>
        </w:rPr>
        <w:t>From the perspective of the macro situation, the global economic recovery has taken a new turn, and the domestic economy continues to deepen supply-side structural reform, driven by the three major "battles" to accelerate the stage of high-quality growth.</w:t>
      </w:r>
    </w:p>
    <w:p>
      <w:pPr>
        <w:ind w:firstLine="720" w:firstLineChars="300"/>
        <w:rPr>
          <w:rFonts w:hint="default" w:asciiTheme="minorAscii" w:hAnsiTheme="minorAscii"/>
          <w:sz w:val="24"/>
          <w:szCs w:val="24"/>
        </w:rPr>
      </w:pPr>
      <w:r>
        <w:rPr>
          <w:rFonts w:hint="default" w:asciiTheme="minorAscii" w:hAnsiTheme="minorAscii"/>
          <w:sz w:val="24"/>
          <w:szCs w:val="24"/>
        </w:rPr>
        <w:t>The domestic economy continues to deepen its supply-side structural reform. It will accelerate its progress towards a stage of high-quality growth, driven by the comprehensive efforts of the three major "battles". The overall economic situation remains stable, with results achieved in transforming the development mode, optimizing the economic structure, and shifting the growth momentum.</w:t>
      </w:r>
    </w:p>
    <w:p>
      <w:pPr>
        <w:ind w:firstLine="720" w:firstLineChars="300"/>
        <w:rPr>
          <w:rFonts w:hint="default" w:asciiTheme="minorAscii" w:hAnsiTheme="minorAscii"/>
          <w:sz w:val="24"/>
          <w:szCs w:val="24"/>
        </w:rPr>
      </w:pPr>
      <w:r>
        <w:rPr>
          <w:rFonts w:hint="default" w:asciiTheme="minorAscii" w:hAnsiTheme="minorAscii"/>
          <w:sz w:val="24"/>
          <w:szCs w:val="24"/>
        </w:rPr>
        <w:t>In terms of personal customer development, the rapid development of urbanization will facilitate the birth of a large number of new urban populations, and compelling research into the banking products and service needs of this group of people can serve as a new profit growth point.</w:t>
      </w:r>
    </w:p>
    <w:p>
      <w:pPr>
        <w:ind w:firstLine="720" w:firstLineChars="300"/>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2.2.1.2 Analysis of the economic</w:t>
      </w:r>
    </w:p>
    <w:p>
      <w:pPr>
        <w:ind w:firstLine="720" w:firstLineChars="300"/>
        <w:rPr>
          <w:rFonts w:hint="default" w:asciiTheme="minorAscii" w:hAnsiTheme="minorAscii"/>
          <w:sz w:val="24"/>
          <w:szCs w:val="24"/>
        </w:rPr>
      </w:pPr>
      <w:r>
        <w:rPr>
          <w:rFonts w:hint="default" w:asciiTheme="minorAscii" w:hAnsiTheme="minorAscii"/>
          <w:sz w:val="24"/>
          <w:szCs w:val="24"/>
        </w:rPr>
        <w:t xml:space="preserve">China's GDP growth has continued to slow down in recent years, with the banking industry also being significantly affected, mainly manifested in the following ways: the Sino-US trade friction in the past two years has led to a deterioration in the international trade environment, which has indirectly led to a slowdown in the overall national economic development and a decline in the business conditions of enterprises, thereby increasing the downside risk of bank credit assets and a decline in profit growth; domestic demand will become a new engine to drive China's economic growth, and Consumer Finance has entered a rapid development As domestic demand will become the new engine of China's economic growth, consumer finance will enter a period of rapid development. </w:t>
      </w:r>
    </w:p>
    <w:p>
      <w:pPr>
        <w:ind w:firstLine="720" w:firstLineChars="300"/>
        <w:rPr>
          <w:rFonts w:hint="default" w:asciiTheme="minorAscii" w:hAnsiTheme="minorAscii"/>
          <w:sz w:val="24"/>
          <w:szCs w:val="24"/>
        </w:rPr>
      </w:pPr>
      <w:r>
        <w:rPr>
          <w:rFonts w:hint="default" w:asciiTheme="minorAscii" w:hAnsiTheme="minorAscii"/>
          <w:sz w:val="24"/>
          <w:szCs w:val="24"/>
        </w:rPr>
        <w:t xml:space="preserve">Commercial banks should lay out their consumer finance business early to promote the new development of personal business, thereby promoting the restructuring and transformation of the banking industry. A McKinsey report last year pointed out that the way forward for banks is in retail. Presently, the proportion of the retail business of commercial banks in developed countries is generally as high as over 50%; in the next five to ten years, domestic retail banks will contribute most of the banking industry's profits, with a proportion of over 50%. </w:t>
      </w:r>
    </w:p>
    <w:p>
      <w:pPr>
        <w:ind w:firstLine="720" w:firstLineChars="300"/>
        <w:rPr>
          <w:rFonts w:hint="default" w:asciiTheme="minorAscii" w:hAnsiTheme="minorAscii"/>
          <w:sz w:val="24"/>
          <w:szCs w:val="24"/>
        </w:rPr>
      </w:pPr>
      <w:r>
        <w:rPr>
          <w:rFonts w:hint="default" w:asciiTheme="minorAscii" w:hAnsiTheme="minorAscii"/>
          <w:sz w:val="24"/>
          <w:szCs w:val="24"/>
        </w:rPr>
        <w:t>In this regard, commercial banks should lay out their consumer finance business as early as possible to promote the development of the retail banking business, thereby promoting the restructuring and transformation of the banking industry.</w:t>
      </w:r>
    </w:p>
    <w:p>
      <w:pPr>
        <w:rPr>
          <w:rFonts w:hint="default" w:asciiTheme="minorAscii" w:hAnsiTheme="minorAscii"/>
          <w:sz w:val="24"/>
          <w:szCs w:val="24"/>
        </w:rPr>
      </w:pPr>
      <w:r>
        <w:rPr>
          <w:rFonts w:hint="default" w:asciiTheme="minorAscii" w:hAnsiTheme="minorAscii"/>
          <w:sz w:val="24"/>
          <w:szCs w:val="24"/>
        </w:rPr>
        <w:t xml:space="preserve"> </w:t>
      </w:r>
    </w:p>
    <w:p>
      <w:pPr>
        <w:rPr>
          <w:rFonts w:hint="default" w:asciiTheme="minorAscii" w:hAnsiTheme="minorAscii"/>
          <w:b/>
          <w:bCs/>
          <w:sz w:val="24"/>
          <w:szCs w:val="24"/>
        </w:rPr>
      </w:pPr>
      <w:r>
        <w:rPr>
          <w:rFonts w:hint="default" w:asciiTheme="minorAscii" w:hAnsiTheme="minorAscii"/>
          <w:b/>
          <w:bCs/>
          <w:sz w:val="24"/>
          <w:szCs w:val="24"/>
        </w:rPr>
        <w:t>2.2.1.3 Analysis of the social environment</w:t>
      </w:r>
    </w:p>
    <w:p>
      <w:pPr>
        <w:ind w:firstLine="840" w:firstLineChars="350"/>
        <w:rPr>
          <w:rFonts w:hint="default" w:asciiTheme="minorAscii" w:hAnsiTheme="minorAscii"/>
          <w:sz w:val="24"/>
          <w:szCs w:val="24"/>
        </w:rPr>
      </w:pPr>
      <w:r>
        <w:rPr>
          <w:rFonts w:hint="default" w:asciiTheme="minorAscii" w:hAnsiTheme="minorAscii"/>
          <w:sz w:val="24"/>
          <w:szCs w:val="24"/>
        </w:rPr>
        <w:t xml:space="preserve">After experiencing the 1.0 e-banking, 2.0 internet banking, and 3.0 mobile banking era, the banking industry has fully stepped into the 4.0 version of the digital era, and the digital and intelligent transformation of traditional banks is impending. </w:t>
      </w:r>
    </w:p>
    <w:p>
      <w:pPr>
        <w:ind w:firstLine="840" w:firstLineChars="350"/>
        <w:rPr>
          <w:rFonts w:hint="default" w:asciiTheme="minorAscii" w:hAnsiTheme="minorAscii"/>
          <w:sz w:val="24"/>
          <w:szCs w:val="24"/>
        </w:rPr>
      </w:pPr>
      <w:r>
        <w:rPr>
          <w:rFonts w:hint="default" w:asciiTheme="minorAscii" w:hAnsiTheme="minorAscii"/>
          <w:sz w:val="24"/>
          <w:szCs w:val="24"/>
        </w:rPr>
        <w:t>Banks are aggressively integrating finance and technology to achieve changes to technology and other systems and complete the construction of new business forms. JPMorgan Chase Bank has used its advanced experience to accelerate the launch of online lending products with self-built risk control models, deepen the application of advanced technologies such as big data, intelligent risk control, and decision-making platforms in the field of inclusive finance, and enhance the service level and customer acquisition capability in the long-tail market.</w:t>
      </w: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2.2.1.4 Analysis of the technological environment</w:t>
      </w:r>
    </w:p>
    <w:p>
      <w:pPr>
        <w:ind w:firstLine="840" w:firstLineChars="350"/>
        <w:rPr>
          <w:rFonts w:hint="default" w:asciiTheme="minorAscii" w:hAnsiTheme="minorAscii"/>
          <w:sz w:val="24"/>
          <w:szCs w:val="24"/>
        </w:rPr>
      </w:pPr>
      <w:r>
        <w:rPr>
          <w:rFonts w:hint="default" w:asciiTheme="minorAscii" w:hAnsiTheme="minorAscii"/>
          <w:sz w:val="24"/>
          <w:szCs w:val="24"/>
        </w:rPr>
        <w:t xml:space="preserve">With the imminent widespread adoption of 5G networks in our society, network speed will see a leap forward. With 829 million internet users in China, it is an inevitable trend for the banking industry to develop online banking services vigorously. </w:t>
      </w:r>
    </w:p>
    <w:p>
      <w:pPr>
        <w:ind w:firstLine="840" w:firstLineChars="350"/>
        <w:rPr>
          <w:rFonts w:hint="default" w:asciiTheme="minorAscii" w:hAnsiTheme="minorAscii"/>
          <w:sz w:val="24"/>
          <w:szCs w:val="24"/>
        </w:rPr>
      </w:pPr>
      <w:r>
        <w:rPr>
          <w:rFonts w:hint="default" w:asciiTheme="minorAscii" w:hAnsiTheme="minorAscii"/>
          <w:sz w:val="24"/>
          <w:szCs w:val="24"/>
        </w:rPr>
        <w:t>At the same time, the 5G network era will also witness the large-scale development and application of artificial intelligence. The banking industry will also be bringing in the power of artificial intelligence, automation, and other technologies to improve the customer service experience further. It is, therefore, essential that all efforts will be made to accelerate the innovation and application of financial technologies such as big data, artificial intelligence, and mobile Internet in JPMorgan Chase Bank, further expand the scope of partners and build up a new service format with scenarios, traffic, and business.</w:t>
      </w: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2.2.2 Analysis of the industry environment -porter's five force</w:t>
      </w:r>
    </w:p>
    <w:p>
      <w:pPr>
        <w:numPr>
          <w:ilvl w:val="0"/>
          <w:numId w:val="0"/>
        </w:numPr>
        <w:rPr>
          <w:rFonts w:hint="default" w:asciiTheme="minorAscii" w:hAnsiTheme="minorAscii"/>
          <w:b/>
          <w:bCs/>
          <w:sz w:val="24"/>
          <w:szCs w:val="24"/>
        </w:rPr>
      </w:pPr>
      <w:r>
        <w:rPr>
          <w:rFonts w:hint="default" w:asciiTheme="minorAscii" w:hAnsiTheme="minorAscii"/>
          <w:b/>
          <w:bCs/>
          <w:sz w:val="24"/>
          <w:szCs w:val="24"/>
        </w:rPr>
        <w:t>2.2.2.1 Bargaining power of buyers</w:t>
      </w:r>
    </w:p>
    <w:p>
      <w:pPr>
        <w:ind w:firstLine="840" w:firstLineChars="350"/>
        <w:rPr>
          <w:rFonts w:hint="default" w:asciiTheme="minorAscii" w:hAnsiTheme="minorAscii"/>
          <w:sz w:val="24"/>
          <w:szCs w:val="24"/>
        </w:rPr>
      </w:pPr>
      <w:r>
        <w:rPr>
          <w:rFonts w:hint="default" w:asciiTheme="minorAscii" w:hAnsiTheme="minorAscii"/>
          <w:sz w:val="24"/>
          <w:szCs w:val="24"/>
        </w:rPr>
        <w:t xml:space="preserve">Although JP Morgan Chase Bank can customize its high-net-worth investment banking products according to the customers' needs, it still needs to gain more market competitiveness in the Chinese market at this stage. Firstly, the expected return on traditional wealth management products is not high; secondly, the expected return on high-end diversified products is high but with a long and inflexible period; and finally, it can offer services to high-end individual customers, fully considering their individual needs and completing the customization of related wealth management products. </w:t>
      </w:r>
    </w:p>
    <w:p>
      <w:pPr>
        <w:ind w:firstLine="840" w:firstLineChars="350"/>
        <w:rPr>
          <w:rFonts w:hint="default" w:asciiTheme="minorAscii" w:hAnsiTheme="minorAscii"/>
          <w:sz w:val="24"/>
          <w:szCs w:val="24"/>
        </w:rPr>
      </w:pPr>
      <w:r>
        <w:rPr>
          <w:rFonts w:hint="default" w:asciiTheme="minorAscii" w:hAnsiTheme="minorAscii"/>
          <w:sz w:val="24"/>
          <w:szCs w:val="24"/>
        </w:rPr>
        <w:t>JP Morgan Chase Bank has a relatively single liability business, while the lack of innovation in wealth management products makes it difficult for the branch to compete with its peers. Individual customers can only rely on personalized and professional services to ensure their needs are met, avoiding customer churn and allowing for a relatively higher level of customer satisfaction and loyalty.</w:t>
      </w:r>
    </w:p>
    <w:p>
      <w:pPr>
        <w:ind w:firstLine="840" w:firstLineChars="350"/>
        <w:rPr>
          <w:rFonts w:hint="default" w:asciiTheme="minorAscii" w:hAnsiTheme="minorAscii"/>
          <w:sz w:val="24"/>
          <w:szCs w:val="24"/>
        </w:rPr>
      </w:pPr>
    </w:p>
    <w:p>
      <w:pPr>
        <w:numPr>
          <w:ilvl w:val="0"/>
          <w:numId w:val="0"/>
        </w:numPr>
        <w:rPr>
          <w:rFonts w:hint="default" w:asciiTheme="minorAscii" w:hAnsiTheme="minorAscii"/>
          <w:b/>
          <w:bCs/>
          <w:sz w:val="24"/>
          <w:szCs w:val="24"/>
        </w:rPr>
      </w:pPr>
      <w:r>
        <w:rPr>
          <w:rFonts w:hint="default" w:asciiTheme="minorAscii" w:hAnsiTheme="minorAscii"/>
          <w:b/>
          <w:bCs/>
          <w:sz w:val="24"/>
          <w:szCs w:val="24"/>
        </w:rPr>
        <w:t>2.2.2.2 Bargaining power of suppliers</w:t>
      </w:r>
    </w:p>
    <w:p>
      <w:pPr>
        <w:ind w:firstLine="840" w:firstLineChars="350"/>
        <w:rPr>
          <w:rFonts w:hint="default" w:asciiTheme="minorAscii" w:hAnsiTheme="minorAscii"/>
          <w:sz w:val="24"/>
          <w:szCs w:val="24"/>
        </w:rPr>
      </w:pPr>
      <w:r>
        <w:rPr>
          <w:rFonts w:hint="default" w:asciiTheme="minorAscii" w:hAnsiTheme="minorAscii"/>
          <w:sz w:val="24"/>
          <w:szCs w:val="24"/>
        </w:rPr>
        <w:t xml:space="preserve">JPMorgan Chase Bank's products are divided into two main categories: standalone products and agency products. The salaries of independent product developers are mainly job-related. They need more correlation with the development of the business, resulting in a lack of incentive to improve product yields. </w:t>
      </w:r>
    </w:p>
    <w:p>
      <w:pPr>
        <w:ind w:firstLine="840" w:firstLineChars="350"/>
        <w:rPr>
          <w:rFonts w:hint="default" w:asciiTheme="minorAscii" w:hAnsiTheme="minorAscii"/>
          <w:sz w:val="24"/>
          <w:szCs w:val="24"/>
        </w:rPr>
      </w:pPr>
      <w:r>
        <w:rPr>
          <w:rFonts w:hint="default" w:asciiTheme="minorAscii" w:hAnsiTheme="minorAscii"/>
          <w:sz w:val="24"/>
          <w:szCs w:val="24"/>
        </w:rPr>
        <w:t xml:space="preserve">The products' overall investment style is careful, and. in combination with a shortage of product supply capacity, investment returns are not competitive in the market. The agency product provider is a third-party cooperative, and many third-party institutions have raised wealth management agencies to enable the sale of their products through these channels. </w:t>
      </w:r>
    </w:p>
    <w:p>
      <w:pPr>
        <w:ind w:firstLine="840" w:firstLineChars="350"/>
        <w:rPr>
          <w:rFonts w:hint="default" w:asciiTheme="minorAscii" w:hAnsiTheme="minorAscii"/>
          <w:sz w:val="24"/>
          <w:szCs w:val="24"/>
        </w:rPr>
      </w:pPr>
      <w:r>
        <w:rPr>
          <w:rFonts w:hint="default" w:asciiTheme="minorAscii" w:hAnsiTheme="minorAscii"/>
          <w:sz w:val="24"/>
          <w:szCs w:val="24"/>
        </w:rPr>
        <w:t>However, with a relatively small number of agencies, the number of high-end clients gained in this situation could be much higher. Third-party agencies have a strong focus on J.P. Morgan's client resources and a strong interest in the distribution platform, which gives them relatively weak bargaining power in this context.</w:t>
      </w:r>
    </w:p>
    <w:p>
      <w:pPr>
        <w:ind w:firstLine="840" w:firstLineChars="350"/>
        <w:rPr>
          <w:rFonts w:hint="default" w:asciiTheme="minorAscii" w:hAnsiTheme="minorAscii"/>
          <w:sz w:val="24"/>
          <w:szCs w:val="24"/>
        </w:rPr>
      </w:pPr>
    </w:p>
    <w:p>
      <w:pPr>
        <w:numPr>
          <w:ilvl w:val="0"/>
          <w:numId w:val="0"/>
        </w:numPr>
        <w:ind w:leftChars="0"/>
        <w:rPr>
          <w:rFonts w:hint="default" w:asciiTheme="minorAscii" w:hAnsiTheme="minorAscii"/>
          <w:b/>
          <w:bCs/>
          <w:sz w:val="24"/>
          <w:szCs w:val="24"/>
        </w:rPr>
      </w:pPr>
      <w:r>
        <w:rPr>
          <w:rFonts w:hint="default" w:asciiTheme="minorAscii" w:hAnsiTheme="minorAscii"/>
          <w:b/>
          <w:bCs/>
          <w:sz w:val="24"/>
          <w:szCs w:val="24"/>
        </w:rPr>
        <w:t>2.2.2.3 The threat of substitutes</w:t>
      </w:r>
    </w:p>
    <w:p>
      <w:pPr>
        <w:ind w:firstLine="840" w:firstLineChars="350"/>
        <w:rPr>
          <w:rFonts w:hint="default" w:asciiTheme="minorAscii" w:hAnsiTheme="minorAscii"/>
          <w:sz w:val="24"/>
          <w:szCs w:val="24"/>
        </w:rPr>
      </w:pPr>
      <w:r>
        <w:rPr>
          <w:rFonts w:hint="default" w:asciiTheme="minorAscii" w:hAnsiTheme="minorAscii"/>
          <w:sz w:val="24"/>
          <w:szCs w:val="24"/>
        </w:rPr>
        <w:t xml:space="preserve">The financial market is divided into direct and indirect finance, with indirect finance also known as intermediary finance. With the robust growth of capitalization demand, the role of traditional banks as a medium of medium finance tends to shrivel, profits decline, and deposit spread income decreases, making it more challenging to balance the original state of traditional deposit and loan business. The wide range of the financial sector, with financial reforms gradually entering deeper waters and institutions continuing to innovate their products, has shown a more substantial substitution between them. </w:t>
      </w:r>
    </w:p>
    <w:p>
      <w:pPr>
        <w:ind w:firstLine="840" w:firstLineChars="350"/>
        <w:rPr>
          <w:rFonts w:hint="default" w:asciiTheme="minorAscii" w:hAnsiTheme="minorAscii"/>
          <w:sz w:val="24"/>
          <w:szCs w:val="24"/>
        </w:rPr>
      </w:pPr>
      <w:r>
        <w:rPr>
          <w:rFonts w:hint="default" w:asciiTheme="minorAscii" w:hAnsiTheme="minorAscii"/>
          <w:sz w:val="24"/>
          <w:szCs w:val="24"/>
        </w:rPr>
        <w:t>China's financial market remains underdeveloped, and interest rates, in particular, remain restricted. There is a limit to the interest rate on deposits.</w:t>
      </w:r>
    </w:p>
    <w:p>
      <w:pPr>
        <w:rPr>
          <w:rFonts w:hint="default" w:asciiTheme="minorAscii" w:hAnsiTheme="minorAscii"/>
          <w:sz w:val="24"/>
          <w:szCs w:val="24"/>
        </w:rPr>
      </w:pPr>
      <w:r>
        <w:rPr>
          <w:rFonts w:hint="default" w:asciiTheme="minorAscii" w:hAnsiTheme="minorAscii"/>
          <w:sz w:val="24"/>
          <w:szCs w:val="24"/>
        </w:rPr>
        <w:t xml:space="preserve">Nevertheless, without a fully market-based interest rate on deposits, there can be no complete market globalization. The supply side of funds expects to invest in some of the more profitable investment products, which are not available through banking. </w:t>
      </w:r>
    </w:p>
    <w:p>
      <w:pPr>
        <w:ind w:firstLine="840" w:firstLineChars="350"/>
        <w:rPr>
          <w:rFonts w:hint="default" w:asciiTheme="minorAscii" w:hAnsiTheme="minorAscii"/>
          <w:sz w:val="24"/>
          <w:szCs w:val="24"/>
        </w:rPr>
      </w:pPr>
      <w:r>
        <w:rPr>
          <w:rFonts w:hint="default" w:asciiTheme="minorAscii" w:hAnsiTheme="minorAscii"/>
          <w:sz w:val="24"/>
          <w:szCs w:val="24"/>
        </w:rPr>
        <w:t>The growing market share of such banks in the interbank financial market has created a squeeze on JPMorgan Chase Bank's market space in different regions of China, and it is losing its customer resources.</w:t>
      </w:r>
    </w:p>
    <w:p>
      <w:pPr>
        <w:ind w:firstLine="840" w:firstLineChars="350"/>
        <w:rPr>
          <w:rFonts w:hint="default" w:asciiTheme="minorAscii" w:hAnsiTheme="minorAscii"/>
          <w:sz w:val="24"/>
          <w:szCs w:val="24"/>
        </w:rPr>
      </w:pPr>
    </w:p>
    <w:p>
      <w:pPr>
        <w:numPr>
          <w:ilvl w:val="0"/>
          <w:numId w:val="0"/>
        </w:numPr>
        <w:ind w:leftChars="0"/>
        <w:rPr>
          <w:rFonts w:hint="default" w:asciiTheme="minorAscii" w:hAnsiTheme="minorAscii"/>
          <w:b/>
          <w:bCs/>
          <w:sz w:val="24"/>
          <w:szCs w:val="24"/>
        </w:rPr>
      </w:pPr>
      <w:r>
        <w:rPr>
          <w:rFonts w:hint="default" w:asciiTheme="minorAscii" w:hAnsiTheme="minorAscii"/>
          <w:b/>
          <w:bCs/>
          <w:sz w:val="24"/>
          <w:szCs w:val="24"/>
        </w:rPr>
        <w:t>2.2.2.4 The threat of new entrants</w:t>
      </w:r>
    </w:p>
    <w:p>
      <w:pPr>
        <w:ind w:firstLine="840" w:firstLineChars="350"/>
        <w:rPr>
          <w:rFonts w:hint="default" w:asciiTheme="minorAscii" w:hAnsiTheme="minorAscii"/>
          <w:sz w:val="24"/>
          <w:szCs w:val="24"/>
        </w:rPr>
      </w:pPr>
      <w:r>
        <w:rPr>
          <w:rFonts w:hint="default" w:asciiTheme="minorAscii" w:hAnsiTheme="minorAscii"/>
          <w:sz w:val="24"/>
          <w:szCs w:val="24"/>
        </w:rPr>
        <w:t xml:space="preserve">The main industry barrier in China's banking industry comes from "administrative policies". There are relevant provisions in the Commercial Bank Law, which stipulate that commercial banks require complete legal procedures in the establishment, separation, and merger process. The banking supervision and administration agency of the State Council is responsible for the examination and approval of the relevant procedures. </w:t>
      </w:r>
    </w:p>
    <w:p>
      <w:pPr>
        <w:ind w:firstLine="840" w:firstLineChars="350"/>
        <w:rPr>
          <w:rFonts w:hint="default" w:asciiTheme="minorAscii" w:hAnsiTheme="minorAscii"/>
          <w:sz w:val="24"/>
          <w:szCs w:val="24"/>
        </w:rPr>
      </w:pPr>
      <w:r>
        <w:rPr>
          <w:rFonts w:hint="default" w:asciiTheme="minorAscii" w:hAnsiTheme="minorAscii"/>
          <w:sz w:val="24"/>
          <w:szCs w:val="24"/>
        </w:rPr>
        <w:t>At the same time, banks are also required to obtain approval qualifications from the relevant government departments for specific business operations, including changes in registered capital, changes in the location of the head office, and adjustments to the scope of business. Therefore, foreign banks such as JPMorgan Chase compete with local banks for high-end customers, which still puts tremendous pressure on the stability of JPMorgan Chase Bank's high-end customers.</w:t>
      </w:r>
    </w:p>
    <w:p>
      <w:pPr>
        <w:ind w:firstLine="840" w:firstLineChars="350"/>
        <w:rPr>
          <w:rFonts w:hint="default" w:asciiTheme="minorAscii" w:hAnsiTheme="minorAscii"/>
          <w:sz w:val="24"/>
          <w:szCs w:val="24"/>
        </w:rPr>
      </w:pPr>
    </w:p>
    <w:p>
      <w:pPr>
        <w:numPr>
          <w:ilvl w:val="0"/>
          <w:numId w:val="0"/>
        </w:numPr>
        <w:ind w:leftChars="0"/>
        <w:rPr>
          <w:rFonts w:hint="default" w:asciiTheme="minorAscii" w:hAnsiTheme="minorAscii"/>
          <w:b/>
          <w:bCs/>
          <w:sz w:val="24"/>
          <w:szCs w:val="24"/>
        </w:rPr>
      </w:pPr>
      <w:r>
        <w:rPr>
          <w:rFonts w:hint="default" w:asciiTheme="minorAscii" w:hAnsiTheme="minorAscii"/>
          <w:b/>
          <w:bCs/>
          <w:sz w:val="24"/>
          <w:szCs w:val="24"/>
        </w:rPr>
        <w:t xml:space="preserve">2.2.2.5 Competitive rivalry </w:t>
      </w:r>
    </w:p>
    <w:p>
      <w:pPr>
        <w:ind w:firstLine="840" w:firstLineChars="350"/>
        <w:rPr>
          <w:rFonts w:hint="default" w:asciiTheme="minorAscii" w:hAnsiTheme="minorAscii"/>
          <w:sz w:val="24"/>
          <w:szCs w:val="24"/>
        </w:rPr>
      </w:pPr>
      <w:r>
        <w:rPr>
          <w:rFonts w:hint="default" w:asciiTheme="minorAscii" w:hAnsiTheme="minorAscii"/>
          <w:sz w:val="24"/>
          <w:szCs w:val="24"/>
        </w:rPr>
        <w:t xml:space="preserve">In terms of industry concentrations, five large state-owned commercial banks in China have a substantial monopoly of over 50% industry concentration. However, there are indications that financial deregulation favors the development of other types of banks and that market competition is becoming increasingly diverse. </w:t>
      </w:r>
    </w:p>
    <w:p>
      <w:pPr>
        <w:ind w:firstLine="840" w:firstLineChars="350"/>
        <w:rPr>
          <w:rFonts w:hint="default" w:asciiTheme="minorAscii" w:hAnsiTheme="minorAscii"/>
          <w:sz w:val="24"/>
          <w:szCs w:val="24"/>
        </w:rPr>
      </w:pPr>
      <w:r>
        <w:rPr>
          <w:rFonts w:hint="default" w:asciiTheme="minorAscii" w:hAnsiTheme="minorAscii"/>
          <w:sz w:val="24"/>
          <w:szCs w:val="24"/>
        </w:rPr>
        <w:t>In terms of the degree of product differentiation, banks currently have a high degree of product homogeneity and similar geographical spread of branches, with wholly state-owned banks having an absolute advantage in terms of the geographical spread of branches. In contrast, the limitations in the development of foreign commercial banks have led to the provision of fewer products and services and a competitive disadvantage, as the traditional products and services account for about 80% of revenues. The excessively homogenous situation has led to increased operational risks. All these have brought a significant impact on JPMorgan Chase Bank's customer relationship management.</w:t>
      </w:r>
    </w:p>
    <w:p>
      <w:pPr>
        <w:ind w:firstLine="840" w:firstLineChars="350"/>
        <w:rPr>
          <w:rFonts w:hint="default" w:asciiTheme="minorAscii" w:hAnsiTheme="minorAscii"/>
          <w:sz w:val="24"/>
          <w:szCs w:val="24"/>
        </w:rPr>
      </w:pPr>
    </w:p>
    <w:p>
      <w:pPr>
        <w:ind w:firstLine="840" w:firstLineChars="350"/>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2.2.3 Analysis of the operations of JPMorgan Chase Bank - Bowman Strategic Clock</w:t>
      </w:r>
    </w:p>
    <w:p>
      <w:pPr>
        <w:ind w:firstLine="720" w:firstLineChars="300"/>
        <w:rPr>
          <w:rFonts w:hint="default" w:asciiTheme="minorAscii" w:hAnsiTheme="minorAscii"/>
          <w:sz w:val="24"/>
          <w:szCs w:val="24"/>
        </w:rPr>
      </w:pPr>
      <w:r>
        <w:rPr>
          <w:rFonts w:hint="default" w:asciiTheme="minorAscii" w:hAnsiTheme="minorAscii"/>
          <w:sz w:val="24"/>
          <w:szCs w:val="24"/>
        </w:rPr>
        <w:t xml:space="preserve">The strategic clock model analysis is built on a qualitative basis by introducing two parameters, customer acceptance and product price </w:t>
      </w:r>
    </w:p>
    <w:p>
      <w:pPr>
        <w:rPr>
          <w:rFonts w:hint="default" w:asciiTheme="minorAscii" w:hAnsiTheme="minorAscii"/>
          <w:sz w:val="24"/>
          <w:szCs w:val="24"/>
        </w:rPr>
      </w:pPr>
      <w:r>
        <w:rPr>
          <w:rFonts w:hint="default" w:asciiTheme="minorAscii" w:hAnsiTheme="minorAscii"/>
          <w:sz w:val="24"/>
          <w:szCs w:val="24"/>
        </w:rPr>
        <w:t>competitive strategy-specific analysis model. In the context of the specific nature of the asset management business in the banking sector, customer recognition, as the vertical axis, can be judged by the company's market share.</w:t>
      </w:r>
    </w:p>
    <w:p>
      <w:pPr>
        <w:ind w:firstLine="600" w:firstLineChars="250"/>
        <w:rPr>
          <w:rFonts w:hint="default" w:asciiTheme="minorAscii" w:hAnsiTheme="minorAscii"/>
          <w:sz w:val="24"/>
          <w:szCs w:val="24"/>
        </w:rPr>
      </w:pPr>
      <w:r>
        <w:rPr>
          <w:rFonts w:hint="default" w:asciiTheme="minorAscii" w:hAnsiTheme="minorAscii"/>
          <w:sz w:val="24"/>
          <w:szCs w:val="24"/>
        </w:rPr>
        <w:t xml:space="preserve">JPMorgan ranks 4th in the industry in terms of asset management business size in 2020, with a market share of 5.66%, which is significantly higher than the market average of 2.32%. Hence, customer recognition is in the high-value range. On the horizontal axis, of the 17 asset management products27 in existence, JPMorgan Chase has seven low-priced products with a starting point of $50,000, six mid-priced products with a starting point of $100,000, and four high-priced products with a starting point of $1 million. Regarding the distribution of products by price point, 41.76% of the products were at the lower price point, 35.29% were at the middle price point, and 23.53% were at the higher price point, with the lower price point accounting for the most significant proportion of products. Considered, the low and mid-priced products together accounted for 76.47%, and the mid and high-priced products together accounted for 58.82%, so the low and mid-priced products accounted for a more significant proportion than the mid and high-priced products. </w:t>
      </w:r>
    </w:p>
    <w:p>
      <w:pPr>
        <w:numPr>
          <w:ilvl w:val="0"/>
          <w:numId w:val="0"/>
        </w:numPr>
        <w:ind w:leftChars="0" w:firstLine="480" w:firstLineChars="200"/>
        <w:rPr>
          <w:rFonts w:hint="default" w:asciiTheme="minorAscii" w:hAnsiTheme="minorAscii"/>
          <w:sz w:val="24"/>
          <w:szCs w:val="24"/>
        </w:rPr>
      </w:pPr>
      <w:r>
        <w:rPr>
          <w:rFonts w:hint="default" w:asciiTheme="minorAscii" w:hAnsiTheme="minorAscii"/>
          <w:sz w:val="24"/>
          <w:szCs w:val="24"/>
        </w:rPr>
        <w:t>As a result, the overall price of JPMorgan Chase's asset management business is low to medium. Combining the two parameters, it can be judged that the appropriate competitive strategy for J.P. Morgan's asset management business lies between path three and path 4, i.e. between a hybrid strategy and a differentiation strategy, as shown in the figure.</w:t>
      </w:r>
    </w:p>
    <w:p>
      <w:pPr>
        <w:numPr>
          <w:ilvl w:val="0"/>
          <w:numId w:val="0"/>
        </w:numPr>
        <w:ind w:leftChars="0" w:firstLine="480" w:firstLineChars="200"/>
        <w:rPr>
          <w:rFonts w:hint="default" w:asciiTheme="minorAscii" w:hAnsiTheme="minorAscii"/>
          <w:sz w:val="24"/>
          <w:szCs w:val="24"/>
        </w:rPr>
      </w:pPr>
      <w:r>
        <w:rPr>
          <w:rFonts w:hint="default" w:asciiTheme="minorAscii" w:hAnsiTheme="minorAscii"/>
          <w:sz w:val="24"/>
          <w:szCs w:val="24"/>
        </w:rPr>
        <w:t xml:space="preserve">The findings of the Strategic Bell Model analysis are also consistent with the current state of operations of JPMorgan's asset management business, which is the competitive strategy is uncertain and unclear, and the gap between the ambiguous objects' cost leadership and differentiation strategies is wide, requiring holistic cost issues, market or customer segmentation issues, profitability levels through third-party financial institutions, and many other factors. </w:t>
      </w:r>
    </w:p>
    <w:p>
      <w:pPr>
        <w:numPr>
          <w:ilvl w:val="0"/>
          <w:numId w:val="0"/>
        </w:numPr>
        <w:ind w:leftChars="0" w:firstLine="480" w:firstLineChars="200"/>
        <w:rPr>
          <w:rFonts w:hint="default" w:asciiTheme="minorAscii" w:hAnsiTheme="minorAscii"/>
          <w:sz w:val="24"/>
          <w:szCs w:val="24"/>
        </w:rPr>
      </w:pPr>
      <w:r>
        <w:rPr>
          <w:rFonts w:hint="default" w:asciiTheme="minorAscii" w:hAnsiTheme="minorAscii"/>
          <w:sz w:val="24"/>
          <w:szCs w:val="24"/>
        </w:rPr>
        <w:t xml:space="preserve">This has resulted in difficulties in implementing the company's competitive strategy, which has made it difficult for the company to break away from its heavy reliance on passive asset management products. </w:t>
      </w:r>
    </w:p>
    <w:p>
      <w:pPr>
        <w:ind w:firstLine="480" w:firstLineChars="200"/>
        <w:rPr>
          <w:rFonts w:hint="default" w:asciiTheme="minorAscii" w:hAnsiTheme="minorAscii"/>
          <w:sz w:val="24"/>
          <w:szCs w:val="24"/>
        </w:rPr>
      </w:pPr>
      <w:r>
        <w:rPr>
          <w:rFonts w:hint="default" w:asciiTheme="minorAscii" w:hAnsiTheme="minorAscii"/>
          <w:sz w:val="24"/>
          <w:szCs w:val="24"/>
        </w:rPr>
        <w:t xml:space="preserve">In the context of industry data on asset management in recent years, JPMorgan Chase has long been ranked in the top position, with a steadily high level of customer acceptance in the Strategic Clock model. Therefore, for the strategic clock model, the main factor that currently determines changes to the competitive strategy of JPMorgan's asset management business is the price of asset management products. </w:t>
      </w:r>
    </w:p>
    <w:p>
      <w:pPr>
        <w:ind w:firstLine="480" w:firstLineChars="200"/>
        <w:rPr>
          <w:rFonts w:hint="default" w:asciiTheme="minorAscii" w:hAnsiTheme="minorAscii"/>
          <w:sz w:val="24"/>
          <w:szCs w:val="24"/>
        </w:rPr>
      </w:pPr>
      <w:r>
        <w:rPr>
          <w:rFonts w:hint="default" w:asciiTheme="minorAscii" w:hAnsiTheme="minorAscii"/>
          <w:sz w:val="24"/>
          <w:szCs w:val="24"/>
        </w:rPr>
        <w:t>Raising the overall price level of asset management is the only realistic way to change the highly ambiguous strategic choice between a hybrid and a differentiated strategy for asset management. When prices are raised to a point where the appropriate competitive strategy for J.P. Morgan's asset management business lies between path 4 and path 5, i.e. between differentiation and focused differentiation, the difference between the two strategies is slight, and only the degree of target market or customer segmentation needs to be considered. J.P. Morgan will then only need to decide, through its resources and strengths, whether to focus its competitive strategy on differentiation or differentiated focus, leaving the initiative in its own hands.</w:t>
      </w:r>
    </w:p>
    <w:p>
      <w:r>
        <w:drawing>
          <wp:inline distT="0" distB="0" distL="114300" distR="114300">
            <wp:extent cx="5311775" cy="3507740"/>
            <wp:effectExtent l="0" t="0" r="22225" b="22860"/>
            <wp:docPr id="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
                    <pic:cNvPicPr>
                      <a:picLocks noChangeAspect="1"/>
                    </pic:cNvPicPr>
                  </pic:nvPicPr>
                  <pic:blipFill>
                    <a:blip r:embed="rId8"/>
                    <a:stretch>
                      <a:fillRect/>
                    </a:stretch>
                  </pic:blipFill>
                  <pic:spPr>
                    <a:xfrm>
                      <a:off x="0" y="0"/>
                      <a:ext cx="5311775" cy="3507740"/>
                    </a:xfrm>
                    <a:prstGeom prst="rect">
                      <a:avLst/>
                    </a:prstGeom>
                    <a:noFill/>
                    <a:ln>
                      <a:noFill/>
                    </a:ln>
                  </pic:spPr>
                </pic:pic>
              </a:graphicData>
            </a:graphic>
          </wp:inline>
        </w:drawing>
      </w:r>
    </w:p>
    <w:p>
      <w:pPr>
        <w:rPr>
          <w:rFonts w:hint="default" w:asciiTheme="minorAscii" w:hAnsiTheme="minorAscii"/>
          <w:sz w:val="24"/>
          <w:szCs w:val="24"/>
        </w:rPr>
      </w:pPr>
      <w:r>
        <w:rPr>
          <w:rFonts w:hint="default"/>
          <w:lang w:eastAsia="zh-Hans"/>
        </w:rPr>
        <w:t>Table 2 : JPMorgan Chase Bank asset management business analysis via B</w:t>
      </w:r>
      <w:r>
        <w:rPr>
          <w:rFonts w:hint="eastAsia"/>
          <w:lang w:val="en-US" w:eastAsia="zh-Hans"/>
        </w:rPr>
        <w:t>owman</w:t>
      </w:r>
      <w:r>
        <w:rPr>
          <w:rFonts w:hint="default"/>
          <w:lang w:eastAsia="zh-Hans"/>
        </w:rPr>
        <w:t xml:space="preserve"> Strategic Clock</w:t>
      </w:r>
    </w:p>
    <w:p>
      <w:pPr>
        <w:rPr>
          <w:rFonts w:hint="default" w:asciiTheme="minorAscii" w:hAnsiTheme="minorAscii"/>
          <w:b/>
          <w:bCs/>
          <w:sz w:val="24"/>
          <w:szCs w:val="24"/>
        </w:rPr>
      </w:pPr>
      <w:r>
        <w:rPr>
          <w:rFonts w:hint="default" w:asciiTheme="minorAscii" w:hAnsiTheme="minorAscii"/>
          <w:b/>
          <w:bCs/>
          <w:sz w:val="24"/>
          <w:szCs w:val="24"/>
        </w:rPr>
        <w:t xml:space="preserve">2.2.4 JP Morgan Chase Bank's customer relationship management </w:t>
      </w:r>
    </w:p>
    <w:p>
      <w:pPr>
        <w:ind w:firstLine="600" w:firstLineChars="250"/>
        <w:rPr>
          <w:rFonts w:hint="default" w:asciiTheme="minorAscii" w:hAnsiTheme="minorAscii"/>
          <w:sz w:val="24"/>
          <w:szCs w:val="24"/>
        </w:rPr>
      </w:pPr>
      <w:r>
        <w:rPr>
          <w:rFonts w:hint="default" w:asciiTheme="minorAscii" w:hAnsiTheme="minorAscii"/>
          <w:sz w:val="24"/>
          <w:szCs w:val="24"/>
        </w:rPr>
        <w:t>The AWM segment is JPMorgan's number one source of non-interest income, and the business is substantial. At the end of FY21, client assets stood at US$4.3 trillion, with US$3.1 trillion under management (AUM). In its FY21 Annual Report, JPMorgan said it had established relationships with nearly 50% of affluent households in the U.S. and was working to make new inroads in its investment partnerships with these clients.</w:t>
      </w: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2.2.4.1 Customer Classification</w:t>
      </w:r>
    </w:p>
    <w:p>
      <w:pPr>
        <w:ind w:firstLine="720" w:firstLineChars="300"/>
        <w:rPr>
          <w:rFonts w:hint="default" w:asciiTheme="minorAscii" w:hAnsiTheme="minorAscii"/>
          <w:sz w:val="24"/>
          <w:szCs w:val="24"/>
        </w:rPr>
      </w:pPr>
      <w:r>
        <w:rPr>
          <w:rFonts w:hint="default" w:asciiTheme="minorAscii" w:hAnsiTheme="minorAscii"/>
          <w:sz w:val="24"/>
          <w:szCs w:val="24"/>
        </w:rPr>
        <w:t>AWM's client segmentation includes a balanced composition of J.P. Morgan's asset management clients, with institutional investors, private banking clients, and retail clients in three main categories. At the end of 2021, institutional investors accounted for US$1.43 trillion or 45.94% of assets. Private Banking clients include HNW and UHNW individuals, families, money managers, business owners, and small businesses globally. Institutional clients include corporations, public institutions, endowments, foundations, not-for-profit organizations, and governments. Retail clients include individual investors. The share of private banking business has been increasing year on year. J.P. Morgan's Private Banking has grown in recent years, with the share of investable assets of Private Banking clients increasing each year from 2014-2021. While institutional investors remain the largest client in wealth management in terms of assets under management (AUM), Private Banking clients' assets are consistently higher than those of institutional clients. The share of investable assets of private banking clients falls slightly in 2020 but returns to an upward trend in 2021.</w:t>
      </w: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2.2.4.2 The state of human resources</w:t>
      </w:r>
    </w:p>
    <w:p>
      <w:pPr>
        <w:ind w:firstLine="600" w:firstLineChars="250"/>
        <w:rPr>
          <w:rFonts w:hint="default" w:asciiTheme="minorAscii" w:hAnsiTheme="minorAscii"/>
          <w:sz w:val="24"/>
          <w:szCs w:val="24"/>
        </w:rPr>
      </w:pPr>
      <w:r>
        <w:rPr>
          <w:rFonts w:hint="default" w:asciiTheme="minorAscii" w:hAnsiTheme="minorAscii"/>
          <w:sz w:val="24"/>
          <w:szCs w:val="24"/>
        </w:rPr>
        <w:t>JP Morgan Chase leads the industry in investment research and advisory capabilities. 2,738 JP Morgan Chase Wealth Management consultants in 2021, and this has continued to grow in recent years. McKinsey's Spring 2018 Banking Report reports that JPMorgan Chase has a strong research team of more than 900 portfolio managers, 250 research analysts, and 30 market strategists in its asset management segment. J.P. Morgan stands at a global high point in asset management. In 2021, in a year of increasing competitive pressure on the industry, J.P. Morgan retained nearly 95% of its core talent and added nearly 300 new wealth advisors, who generated 15% of global private banking client net asset flows over 21 years.</w:t>
      </w: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2.2.4.3 Revenue Status</w:t>
      </w:r>
    </w:p>
    <w:p>
      <w:pPr>
        <w:rPr>
          <w:rFonts w:hint="default" w:asciiTheme="minorAscii" w:hAnsiTheme="minorAscii"/>
          <w:sz w:val="24"/>
          <w:szCs w:val="24"/>
        </w:rPr>
      </w:pPr>
      <w:r>
        <w:rPr>
          <w:rFonts w:hint="default" w:asciiTheme="minorAscii" w:hAnsiTheme="minorAscii"/>
          <w:sz w:val="24"/>
          <w:szCs w:val="24"/>
        </w:rPr>
        <w:t>A.W. and GPB revenue and technology investment have increased. J.P. Morgan's AM and GPB have grown significantly over the last ten years, with AM revenue increasing from $5.6 billion in FY11 to $9.2 billion in FY21 and GPB revenue increasing from $4.1 billion in FY11 to $7.7 billion in FY21. Using fintech to serve long-tail customers. Significant investments in technology have resulted in solid fintech capabilities. JPMorgan Chase's You Invest Trade platform and subsequent You Invest, launched in recent years, were designed to match clients at different wealth levels. Both platforms charged meager commission rates, attracting a significant number of customers.</w:t>
      </w: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2.3 Issues in customer relationship management</w:t>
      </w:r>
    </w:p>
    <w:p>
      <w:pPr>
        <w:rPr>
          <w:rFonts w:hint="default" w:asciiTheme="minorAscii" w:hAnsiTheme="minorAscii"/>
          <w:b/>
          <w:bCs/>
          <w:sz w:val="24"/>
          <w:szCs w:val="24"/>
        </w:rPr>
      </w:pPr>
      <w:r>
        <w:rPr>
          <w:rFonts w:hint="default" w:asciiTheme="minorAscii" w:hAnsiTheme="minorAscii"/>
          <w:b/>
          <w:bCs/>
          <w:sz w:val="24"/>
          <w:szCs w:val="24"/>
        </w:rPr>
        <w:t>2.3.1 Weak awareness of serving customers</w:t>
      </w:r>
    </w:p>
    <w:p>
      <w:pPr>
        <w:ind w:firstLine="600" w:firstLineChars="250"/>
        <w:rPr>
          <w:rFonts w:hint="default" w:asciiTheme="minorAscii" w:hAnsiTheme="minorAscii"/>
          <w:sz w:val="24"/>
          <w:szCs w:val="24"/>
        </w:rPr>
      </w:pPr>
      <w:r>
        <w:rPr>
          <w:rFonts w:hint="default" w:asciiTheme="minorAscii" w:hAnsiTheme="minorAscii"/>
          <w:sz w:val="24"/>
          <w:szCs w:val="24"/>
        </w:rPr>
        <w:t>No service concept and service spirit. Customer relationship management is a long-term continuous process. From the beginning of customer marketing, customer reach, cooperation, and maintenance are all painstaking to overcome. However, no matter what, there is a need to have a strong sense of customer awareness, think differently, and understand customers' real needs. The bank is a service industry, followed by a fiercely competitive environment. How to provide services and serve to the satisfaction of customers are issues that need to be considered and solved. JPMorgan Chase, as an old bank, currently has many problems, such as cumbersome business processes, complicated systems, and customer complaints, which will reduce the service experience of customers</w:t>
      </w:r>
    </w:p>
    <w:p>
      <w:pPr>
        <w:ind w:firstLine="600" w:firstLineChars="250"/>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 xml:space="preserve">2.3.2 Lack of differentiated services. </w:t>
      </w:r>
    </w:p>
    <w:p>
      <w:pPr>
        <w:numPr>
          <w:ilvl w:val="0"/>
          <w:numId w:val="0"/>
        </w:numPr>
        <w:ind w:firstLine="600" w:firstLineChars="250"/>
        <w:rPr>
          <w:rFonts w:hint="default" w:asciiTheme="minorAscii" w:hAnsiTheme="minorAscii"/>
          <w:sz w:val="24"/>
          <w:szCs w:val="24"/>
        </w:rPr>
      </w:pPr>
      <w:r>
        <w:rPr>
          <w:rFonts w:hint="default" w:asciiTheme="minorAscii" w:hAnsiTheme="minorAscii"/>
          <w:sz w:val="24"/>
          <w:szCs w:val="24"/>
        </w:rPr>
        <w:t>Commercial banks are evolving, and the needs of customers are also changing. Customers' diversification of financial services and personalization of all these aspects of development have put forward new requirements for banking services. Banks must follow the trend of the times, take customers' needs as the starting point for everything, improve service quality and innovate service concepts. Only differentiated and personalized services can increase customer stickiness. However, JPMorgan Chase Bank needs a more vital awareness of innovative services and low service quality, all of which can lead to customer loss.</w:t>
      </w: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ind w:firstLine="600" w:firstLineChars="250"/>
        <w:rPr>
          <w:rFonts w:hint="default" w:asciiTheme="minorAscii" w:hAnsiTheme="minorAscii"/>
          <w:sz w:val="24"/>
          <w:szCs w:val="24"/>
        </w:rPr>
      </w:pPr>
    </w:p>
    <w:p>
      <w:pPr>
        <w:numPr>
          <w:ilvl w:val="0"/>
          <w:numId w:val="0"/>
        </w:numPr>
        <w:rPr>
          <w:rFonts w:hint="default" w:asciiTheme="minorAscii" w:hAnsiTheme="minorAscii"/>
          <w:sz w:val="24"/>
          <w:szCs w:val="24"/>
        </w:rPr>
      </w:pPr>
    </w:p>
    <w:p>
      <w:pPr>
        <w:jc w:val="center"/>
        <w:outlineLvl w:val="0"/>
        <w:rPr>
          <w:rFonts w:hint="default" w:asciiTheme="minorAscii" w:hAnsiTheme="minorAscii"/>
          <w:b/>
          <w:bCs/>
          <w:sz w:val="28"/>
          <w:szCs w:val="28"/>
        </w:rPr>
      </w:pPr>
      <w:bookmarkStart w:id="7" w:name="_Toc2093964868"/>
      <w:r>
        <w:rPr>
          <w:rFonts w:hint="default" w:asciiTheme="minorAscii" w:hAnsiTheme="minorAscii"/>
          <w:b/>
          <w:bCs/>
          <w:sz w:val="28"/>
          <w:szCs w:val="28"/>
        </w:rPr>
        <w:t>Chapter 3</w:t>
      </w:r>
      <w:bookmarkEnd w:id="7"/>
    </w:p>
    <w:p>
      <w:pPr>
        <w:rPr>
          <w:rFonts w:hint="default" w:asciiTheme="minorAscii" w:hAnsiTheme="minorAscii"/>
          <w:b/>
          <w:bCs/>
          <w:sz w:val="24"/>
          <w:szCs w:val="24"/>
        </w:rPr>
      </w:pPr>
      <w:r>
        <w:rPr>
          <w:rFonts w:hint="default" w:asciiTheme="minorAscii" w:hAnsiTheme="minorAscii"/>
          <w:b/>
          <w:bCs/>
          <w:sz w:val="24"/>
          <w:szCs w:val="24"/>
        </w:rPr>
        <w:t>3.1 Conclusion</w:t>
      </w:r>
    </w:p>
    <w:p>
      <w:pPr>
        <w:ind w:firstLine="360" w:firstLineChars="150"/>
        <w:rPr>
          <w:rFonts w:hint="default" w:asciiTheme="minorAscii" w:hAnsiTheme="minorAscii"/>
          <w:b/>
          <w:bCs/>
          <w:sz w:val="24"/>
          <w:szCs w:val="24"/>
        </w:rPr>
      </w:pPr>
      <w:r>
        <w:rPr>
          <w:rFonts w:hint="default" w:asciiTheme="minorAscii" w:hAnsiTheme="minorAscii"/>
          <w:sz w:val="24"/>
          <w:szCs w:val="24"/>
        </w:rPr>
        <w:t>The writing of this paper provides new ideas on how JPMorgan Chase Bank can develop its customer resources and maintain a relatively stable customer base to win a larger market share and broader market prospects. It is a realistic choice for it to win in the competition of a group of banks in China. The "customer-centric" management concept advocated by customer relationship management, which aims to capture quality customers and win their satisfaction and loyalty through "one-to-one" personalized services, is beginning to receive intense attention and has become the focus of change for banks. The concept of customer relationship management and its systematic implementation has become a crucial strategic decision in the process of bank transformation. It is also hoped that the research in this paper will serve as a reference for other commercial banks in similar industries.</w:t>
      </w:r>
    </w:p>
    <w:p>
      <w:pPr>
        <w:ind w:firstLine="360" w:firstLineChars="150"/>
        <w:rPr>
          <w:rFonts w:hint="default" w:asciiTheme="minorAscii" w:hAnsiTheme="minorAscii"/>
          <w:sz w:val="24"/>
          <w:szCs w:val="24"/>
        </w:rPr>
      </w:pPr>
      <w:r>
        <w:rPr>
          <w:rFonts w:hint="default" w:asciiTheme="minorAscii" w:hAnsiTheme="minorAscii"/>
          <w:sz w:val="24"/>
          <w:szCs w:val="24"/>
        </w:rPr>
        <w:t>This study takes the development of the domestic banking industry as the research background and the improvement problem of the customer relationship management system of JPMorgan Chase Bank as the</w:t>
      </w:r>
    </w:p>
    <w:p>
      <w:pPr>
        <w:rPr>
          <w:rFonts w:hint="default" w:asciiTheme="minorAscii" w:hAnsiTheme="minorAscii"/>
          <w:sz w:val="24"/>
          <w:szCs w:val="24"/>
        </w:rPr>
      </w:pPr>
      <w:r>
        <w:rPr>
          <w:rFonts w:hint="default" w:asciiTheme="minorAscii" w:hAnsiTheme="minorAscii"/>
          <w:sz w:val="24"/>
          <w:szCs w:val="24"/>
        </w:rPr>
        <w:t>The research object clarifies the improvement objectives and principles of the customer relationship management system of JPMorgan Chase Bank, analyzes the system functional requirements from a global perspective, develops a system improvement plan design, and at the same time, strengthen the bank-wide awareness of customer relationship management and unified customer-centric concept was formed to strengthen the application of the CRM system in the daily work of JPMorgan Chase Bank, giving full play to its functions and advantages, assisting the bank in strengthening customer management, and helping JPMorgan Chase Bank's future strategic development.</w:t>
      </w:r>
    </w:p>
    <w:p>
      <w:pPr>
        <w:rPr>
          <w:rFonts w:hint="default" w:asciiTheme="minorAscii" w:hAnsiTheme="minorAscii"/>
          <w:sz w:val="28"/>
          <w:szCs w:val="28"/>
        </w:rPr>
      </w:pPr>
    </w:p>
    <w:p>
      <w:pPr>
        <w:rPr>
          <w:rFonts w:hint="default" w:asciiTheme="minorAscii" w:hAnsiTheme="minorAscii"/>
          <w:sz w:val="28"/>
          <w:szCs w:val="28"/>
        </w:rPr>
      </w:pPr>
    </w:p>
    <w:p>
      <w:pPr>
        <w:rPr>
          <w:rFonts w:hint="default" w:asciiTheme="minorAscii" w:hAnsiTheme="minorAscii"/>
          <w:sz w:val="28"/>
          <w:szCs w:val="28"/>
        </w:rPr>
      </w:pPr>
    </w:p>
    <w:p>
      <w:pPr>
        <w:rPr>
          <w:rFonts w:hint="default" w:asciiTheme="minorAscii" w:hAnsiTheme="minorAscii"/>
          <w:sz w:val="28"/>
          <w:szCs w:val="28"/>
        </w:rPr>
      </w:pPr>
    </w:p>
    <w:p>
      <w:pPr>
        <w:rPr>
          <w:rFonts w:hint="default" w:asciiTheme="minorAscii" w:hAnsiTheme="minorAscii"/>
          <w:sz w:val="28"/>
          <w:szCs w:val="28"/>
        </w:rPr>
      </w:pPr>
    </w:p>
    <w:p>
      <w:pPr>
        <w:rPr>
          <w:rFonts w:hint="default" w:asciiTheme="minorAscii" w:hAnsiTheme="minorAscii"/>
          <w:sz w:val="28"/>
          <w:szCs w:val="28"/>
        </w:rPr>
      </w:pPr>
    </w:p>
    <w:p>
      <w:pPr>
        <w:rPr>
          <w:rFonts w:hint="default" w:asciiTheme="minorAscii" w:hAnsiTheme="minorAscii"/>
          <w:sz w:val="28"/>
          <w:szCs w:val="28"/>
        </w:rPr>
      </w:pPr>
    </w:p>
    <w:p>
      <w:pPr>
        <w:rPr>
          <w:rFonts w:hint="default" w:asciiTheme="minorAscii" w:hAnsiTheme="minorAscii"/>
          <w:sz w:val="28"/>
          <w:szCs w:val="28"/>
        </w:rPr>
      </w:pPr>
    </w:p>
    <w:p>
      <w:pPr>
        <w:jc w:val="center"/>
        <w:outlineLvl w:val="0"/>
        <w:rPr>
          <w:rFonts w:hint="default" w:asciiTheme="minorAscii" w:hAnsiTheme="minorAscii"/>
          <w:b/>
          <w:bCs/>
          <w:sz w:val="28"/>
          <w:szCs w:val="28"/>
        </w:rPr>
      </w:pPr>
      <w:bookmarkStart w:id="8" w:name="_Toc305529440"/>
      <w:r>
        <w:rPr>
          <w:rFonts w:hint="default" w:asciiTheme="minorAscii" w:hAnsiTheme="minorAscii"/>
          <w:b/>
          <w:bCs/>
          <w:sz w:val="28"/>
          <w:szCs w:val="28"/>
        </w:rPr>
        <w:t>Chapter 4 Recommendation</w:t>
      </w:r>
      <w:bookmarkEnd w:id="8"/>
    </w:p>
    <w:p>
      <w:pPr>
        <w:rPr>
          <w:rFonts w:hint="default" w:asciiTheme="minorAscii" w:hAnsiTheme="minorAscii"/>
          <w:sz w:val="24"/>
          <w:szCs w:val="24"/>
        </w:rPr>
      </w:pPr>
      <w:r>
        <w:rPr>
          <w:rFonts w:hint="default" w:asciiTheme="minorAscii" w:hAnsiTheme="minorAscii"/>
          <w:b/>
          <w:bCs/>
          <w:sz w:val="24"/>
          <w:szCs w:val="24"/>
        </w:rPr>
        <w:t>4.1 Customer relationship management optimization and enhancement measures</w:t>
      </w:r>
    </w:p>
    <w:p>
      <w:pPr>
        <w:rPr>
          <w:rFonts w:hint="default" w:asciiTheme="minorAscii" w:hAnsiTheme="minorAscii"/>
          <w:sz w:val="24"/>
          <w:szCs w:val="24"/>
        </w:rPr>
      </w:pPr>
      <w:r>
        <w:rPr>
          <w:rFonts w:hint="default" w:asciiTheme="minorAscii" w:hAnsiTheme="minorAscii"/>
          <w:sz w:val="24"/>
          <w:szCs w:val="24"/>
        </w:rPr>
        <w:t>Enhanced orientation differentiation management using IDIC and ABC models</w:t>
      </w:r>
    </w:p>
    <w:p>
      <w:pPr>
        <w:rPr>
          <w:rFonts w:hint="default" w:asciiTheme="minorAscii" w:hAnsiTheme="minorAscii"/>
          <w:sz w:val="24"/>
          <w:szCs w:val="24"/>
        </w:rPr>
      </w:pPr>
      <w:r>
        <w:rPr>
          <w:rFonts w:hint="default" w:asciiTheme="minorAscii" w:hAnsiTheme="minorAscii"/>
          <w:sz w:val="24"/>
          <w:szCs w:val="24"/>
        </w:rPr>
        <w:t>The core principle of "customer focus" must be reinforced in terms of awareness and attitude. In the current market-driven</w:t>
      </w:r>
    </w:p>
    <w:p>
      <w:pPr>
        <w:rPr>
          <w:rFonts w:hint="default" w:asciiTheme="minorAscii" w:hAnsiTheme="minorAscii"/>
          <w:sz w:val="24"/>
          <w:szCs w:val="24"/>
        </w:rPr>
      </w:pPr>
      <w:r>
        <w:rPr>
          <w:rFonts w:hint="default" w:asciiTheme="minorAscii" w:hAnsiTheme="minorAscii"/>
          <w:sz w:val="24"/>
          <w:szCs w:val="24"/>
        </w:rPr>
        <w:t>driven market competition, JP Morgan Chase's implementation of customer relationship management should incorporate "keeping up with market trends .The 'customer-centric' culture is embedded in every employee's daily work. Through this culture, the bank will be able to control the market and rationally use its resources to break down the market demand. This will speed up the bank's transformation and capture the customer's high ground in the market competition and enable the customer to profit, achieving a win-win situation for both the bank and the customer. The IDIC model is used to improve the differentiation mechanism for JP Morgan's customers, divided into four modules.</w:t>
      </w: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4.1.1 To identify the client.</w:t>
      </w:r>
    </w:p>
    <w:p>
      <w:pPr>
        <w:ind w:firstLine="600" w:firstLineChars="250"/>
        <w:rPr>
          <w:rFonts w:hint="default" w:asciiTheme="minorAscii" w:hAnsiTheme="minorAscii"/>
          <w:sz w:val="24"/>
          <w:szCs w:val="24"/>
        </w:rPr>
      </w:pPr>
      <w:r>
        <w:rPr>
          <w:rFonts w:hint="default" w:asciiTheme="minorAscii" w:hAnsiTheme="minorAscii"/>
          <w:sz w:val="24"/>
          <w:szCs w:val="24"/>
        </w:rPr>
        <w:t>At the stage of defining customer information, JPMorgan Chase collects sufficient data from an extensive database of individual customers.After sufficient data has been collected from an extensive database of individual customers, the information is initially differentiated into "basic information" and "private information".</w:t>
      </w:r>
    </w:p>
    <w:p>
      <w:pPr>
        <w:ind w:firstLine="600" w:firstLineChars="250"/>
        <w:rPr>
          <w:rFonts w:hint="default" w:asciiTheme="minorAscii" w:hAnsiTheme="minorAscii"/>
          <w:sz w:val="24"/>
          <w:szCs w:val="24"/>
        </w:rPr>
      </w:pPr>
      <w:r>
        <w:rPr>
          <w:rFonts w:hint="default" w:asciiTheme="minorAscii" w:hAnsiTheme="minorAscii"/>
          <w:sz w:val="24"/>
          <w:szCs w:val="24"/>
        </w:rPr>
        <w:t>For the private information of individual customers, the principles of non-infringement, non-disclosure, and non-misuse will be observed to protect the privacy and security of individual customers. In the analysis and management of customer information, the information is screened to remove invalid information, such as to remove invalid information, such as irrelevant information, outdated information, and incorrect information, to ensure that the information included is of High quality. At the stage of updating customer information, it is necessary to ensure the stable operation and real-time follow-up of the customer information updating mechanism and establish a corresponding review mechanism to ensure the high quality of the information included.</w:t>
      </w:r>
    </w:p>
    <w:p>
      <w:pPr>
        <w:ind w:firstLine="600" w:firstLineChars="250"/>
        <w:rPr>
          <w:rFonts w:hint="default" w:asciiTheme="minorAscii" w:hAnsiTheme="minorAscii"/>
          <w:sz w:val="24"/>
          <w:szCs w:val="24"/>
        </w:rPr>
      </w:pPr>
      <w:r>
        <w:rPr>
          <w:rFonts w:hint="default" w:asciiTheme="minorAscii" w:hAnsiTheme="minorAscii"/>
          <w:sz w:val="24"/>
          <w:szCs w:val="24"/>
        </w:rPr>
        <w:t>Furthermore, establish a corresponding review mechanism to guarantee the real-time nature of individual customer information. In the end, the system will be able to provide</w:t>
      </w:r>
    </w:p>
    <w:p>
      <w:pPr>
        <w:ind w:firstLine="600" w:firstLineChars="250"/>
        <w:rPr>
          <w:rFonts w:hint="default" w:asciiTheme="minorAscii" w:hAnsiTheme="minorAscii"/>
          <w:sz w:val="24"/>
          <w:szCs w:val="24"/>
        </w:rPr>
      </w:pPr>
      <w:r>
        <w:rPr>
          <w:rFonts w:hint="default" w:asciiTheme="minorAscii" w:hAnsiTheme="minorAscii"/>
          <w:sz w:val="24"/>
          <w:szCs w:val="24"/>
        </w:rPr>
        <w:t>The system will then be able to identify individual customers based on this sufficient, high-quality, and up-to-date individual customer information and distinguish individual customers by level, providing the basis for JP Morgan's differentiation management.</w:t>
      </w:r>
    </w:p>
    <w:p>
      <w:pPr>
        <w:ind w:firstLine="601" w:firstLineChars="250"/>
        <w:rPr>
          <w:rFonts w:hint="default" w:asciiTheme="minorAscii" w:hAnsiTheme="minorAscii"/>
          <w:b/>
          <w:bCs/>
          <w:sz w:val="24"/>
          <w:szCs w:val="24"/>
        </w:rPr>
      </w:pPr>
    </w:p>
    <w:p>
      <w:pPr>
        <w:ind w:firstLine="601" w:firstLineChars="250"/>
        <w:rPr>
          <w:rFonts w:hint="default" w:asciiTheme="minorAscii" w:hAnsiTheme="minorAscii"/>
          <w:b/>
          <w:bCs/>
          <w:sz w:val="24"/>
          <w:szCs w:val="24"/>
        </w:rPr>
      </w:pPr>
    </w:p>
    <w:p>
      <w:pPr>
        <w:rPr>
          <w:rFonts w:hint="default" w:asciiTheme="minorAscii" w:hAnsiTheme="minorAscii"/>
          <w:b/>
          <w:bCs/>
          <w:sz w:val="24"/>
          <w:szCs w:val="24"/>
        </w:rPr>
      </w:pPr>
      <w:r>
        <w:rPr>
          <w:rFonts w:hint="default" w:asciiTheme="minorAscii" w:hAnsiTheme="minorAscii"/>
          <w:b/>
          <w:bCs/>
          <w:sz w:val="24"/>
          <w:szCs w:val="24"/>
        </w:rPr>
        <w:t>4.1.2. Cater to a Specific Demographic</w:t>
      </w:r>
    </w:p>
    <w:p>
      <w:pPr>
        <w:ind w:firstLine="720" w:firstLineChars="300"/>
        <w:rPr>
          <w:rFonts w:hint="default" w:asciiTheme="minorAscii" w:hAnsiTheme="minorAscii"/>
          <w:sz w:val="24"/>
          <w:szCs w:val="24"/>
        </w:rPr>
      </w:pPr>
      <w:r>
        <w:rPr>
          <w:rFonts w:hint="default" w:asciiTheme="minorAscii" w:hAnsiTheme="minorAscii"/>
          <w:sz w:val="24"/>
          <w:szCs w:val="24"/>
        </w:rPr>
        <w:t>Based on effective customer identification, J.P. Morgan classifies individual customers according to differentiation criteria and makes a reasonable The ABC analysis method can distinguish a small number of A-class customers to provide the highest level of service.</w:t>
      </w:r>
    </w:p>
    <w:p>
      <w:pPr>
        <w:ind w:firstLine="720" w:firstLineChars="300"/>
        <w:rPr>
          <w:rFonts w:hint="default" w:asciiTheme="minorAscii" w:hAnsiTheme="minorAscii"/>
          <w:sz w:val="24"/>
          <w:szCs w:val="24"/>
        </w:rPr>
      </w:pPr>
      <w:r>
        <w:rPr>
          <w:rFonts w:hint="default" w:asciiTheme="minorAscii" w:hAnsiTheme="minorAscii"/>
          <w:sz w:val="24"/>
          <w:szCs w:val="24"/>
        </w:rPr>
        <w:t>The ABC analysis can be used to distinguish a small number of A-class clients to provide the highest level of service, tailor services to the specific needs of B-class individuals, and maintain a focus on C-class clients.</w:t>
      </w:r>
    </w:p>
    <w:p>
      <w:pPr>
        <w:ind w:firstLine="720" w:firstLineChars="300"/>
        <w:rPr>
          <w:rFonts w:hint="default" w:asciiTheme="minorAscii" w:hAnsiTheme="minorAscii"/>
          <w:sz w:val="24"/>
          <w:szCs w:val="24"/>
        </w:rPr>
      </w:pPr>
      <w:r>
        <w:rPr>
          <w:rFonts w:hint="eastAsia" w:asciiTheme="minorAscii" w:hAnsiTheme="minorAscii"/>
          <w:sz w:val="24"/>
          <w:szCs w:val="24"/>
          <w:lang w:val="en-US" w:eastAsia="zh-Hans"/>
        </w:rPr>
        <w:t>T</w:t>
      </w:r>
      <w:r>
        <w:rPr>
          <w:rFonts w:hint="default" w:asciiTheme="minorAscii" w:hAnsiTheme="minorAscii"/>
          <w:sz w:val="24"/>
          <w:szCs w:val="24"/>
        </w:rPr>
        <w:t>he three categories of customers are then summarised and their needs analyzed, and the trends of these individual customers are predicted.</w:t>
      </w:r>
    </w:p>
    <w:p>
      <w:pPr>
        <w:rPr>
          <w:rFonts w:hint="default" w:asciiTheme="minorAscii" w:hAnsiTheme="minorAscii"/>
          <w:sz w:val="24"/>
          <w:szCs w:val="24"/>
        </w:rPr>
      </w:pPr>
      <w:r>
        <w:rPr>
          <w:rFonts w:hint="default" w:asciiTheme="minorAscii" w:hAnsiTheme="minorAscii"/>
          <w:sz w:val="24"/>
          <w:szCs w:val="24"/>
        </w:rPr>
        <w:t>We then summarize the characteristics of the three categories of customers, analyze their needs and anticipate the development trends of such individual customers, and provide tailored products and services for different types of customers based on data analysis. The brand management concept of J.P. Morgan is delivered in a targeted manner to the three categories of ABC customers. The brand is decorated with J.P. Morgan's featured products to increase customer satisfaction and trust.</w:t>
      </w:r>
    </w:p>
    <w:p>
      <w:pPr>
        <w:rPr>
          <w:rFonts w:hint="default" w:asciiTheme="minorAscii" w:hAnsiTheme="minorAscii"/>
          <w:sz w:val="24"/>
          <w:szCs w:val="24"/>
        </w:rPr>
      </w:pPr>
    </w:p>
    <w:p>
      <w:pPr>
        <w:rPr>
          <w:rFonts w:hint="default" w:asciiTheme="minorAscii" w:hAnsiTheme="minorAscii"/>
          <w:b/>
          <w:bCs/>
          <w:sz w:val="24"/>
          <w:szCs w:val="24"/>
        </w:rPr>
      </w:pPr>
      <w:r>
        <w:rPr>
          <w:rFonts w:hint="default" w:asciiTheme="minorAscii" w:hAnsiTheme="minorAscii"/>
          <w:b/>
          <w:bCs/>
          <w:sz w:val="24"/>
          <w:szCs w:val="24"/>
        </w:rPr>
        <w:t>4</w:t>
      </w:r>
      <w:r>
        <w:rPr>
          <w:rFonts w:hint="eastAsia" w:asciiTheme="minorAscii" w:hAnsiTheme="minorAscii"/>
          <w:b/>
          <w:bCs/>
          <w:sz w:val="24"/>
          <w:szCs w:val="24"/>
          <w:lang w:val="en-US" w:eastAsia="zh-Hans"/>
        </w:rPr>
        <w:t>.</w:t>
      </w:r>
      <w:r>
        <w:rPr>
          <w:rFonts w:hint="default" w:asciiTheme="minorAscii" w:hAnsiTheme="minorAscii"/>
          <w:b/>
          <w:bCs/>
          <w:sz w:val="24"/>
          <w:szCs w:val="24"/>
          <w:lang w:eastAsia="zh-Hans"/>
        </w:rPr>
        <w:t>1</w:t>
      </w:r>
      <w:r>
        <w:rPr>
          <w:rFonts w:hint="eastAsia" w:asciiTheme="minorAscii" w:hAnsiTheme="minorAscii"/>
          <w:b/>
          <w:bCs/>
          <w:sz w:val="24"/>
          <w:szCs w:val="24"/>
          <w:lang w:val="en-US" w:eastAsia="zh-Hans"/>
        </w:rPr>
        <w:t>.</w:t>
      </w:r>
      <w:r>
        <w:rPr>
          <w:rFonts w:hint="default" w:asciiTheme="minorAscii" w:hAnsiTheme="minorAscii"/>
          <w:b/>
          <w:bCs/>
          <w:sz w:val="24"/>
          <w:szCs w:val="24"/>
          <w:lang w:eastAsia="zh-Hans"/>
        </w:rPr>
        <w:t xml:space="preserve">3 </w:t>
      </w:r>
      <w:r>
        <w:rPr>
          <w:rFonts w:hint="eastAsia" w:asciiTheme="minorAscii" w:hAnsiTheme="minorAscii"/>
          <w:b/>
          <w:bCs/>
          <w:sz w:val="24"/>
          <w:szCs w:val="24"/>
          <w:lang w:val="en-US" w:eastAsia="zh-Hans"/>
        </w:rPr>
        <w:t>C</w:t>
      </w:r>
      <w:r>
        <w:rPr>
          <w:rFonts w:hint="default" w:asciiTheme="minorAscii" w:hAnsiTheme="minorAscii"/>
          <w:b/>
          <w:bCs/>
          <w:sz w:val="24"/>
          <w:szCs w:val="24"/>
        </w:rPr>
        <w:t xml:space="preserve">ustomer </w:t>
      </w:r>
      <w:r>
        <w:rPr>
          <w:rFonts w:hint="eastAsia" w:asciiTheme="minorAscii" w:hAnsiTheme="minorAscii"/>
          <w:b/>
          <w:bCs/>
          <w:sz w:val="24"/>
          <w:szCs w:val="24"/>
          <w:lang w:val="en-US" w:eastAsia="zh-Hans"/>
        </w:rPr>
        <w:t>I</w:t>
      </w:r>
      <w:r>
        <w:rPr>
          <w:rFonts w:hint="default" w:asciiTheme="minorAscii" w:hAnsiTheme="minorAscii"/>
          <w:b/>
          <w:bCs/>
          <w:sz w:val="24"/>
          <w:szCs w:val="24"/>
        </w:rPr>
        <w:t xml:space="preserve">nteraction. </w:t>
      </w:r>
    </w:p>
    <w:p>
      <w:pPr>
        <w:ind w:firstLine="720" w:firstLineChars="300"/>
        <w:rPr>
          <w:rFonts w:hint="default" w:asciiTheme="minorAscii" w:hAnsiTheme="minorAscii"/>
          <w:sz w:val="24"/>
          <w:szCs w:val="24"/>
        </w:rPr>
      </w:pPr>
      <w:r>
        <w:rPr>
          <w:rFonts w:hint="default" w:asciiTheme="minorAscii" w:hAnsiTheme="minorAscii"/>
          <w:sz w:val="24"/>
          <w:szCs w:val="24"/>
        </w:rPr>
        <w:t>Based on customer differentiation and differentiated service strategies, it is necessary to have practical interaction with individual customers to carry out functional interactions, which are divided into two categories: personnel interactions and non-personnel interactions. In human interactions, whether face-to-face or via the Internet, JPMorgan Chase employees need to be trained in service awareness, service skills, service competencies, and the ability to provide service. In non-personal interactions, J.P. Morgan can Introduce artificial intelligence to improve service levels.</w:t>
      </w:r>
    </w:p>
    <w:p>
      <w:pPr>
        <w:ind w:firstLine="720" w:firstLineChars="300"/>
        <w:rPr>
          <w:rFonts w:hint="default" w:asciiTheme="minorAscii" w:hAnsiTheme="minorAscii"/>
          <w:sz w:val="24"/>
          <w:szCs w:val="24"/>
        </w:rPr>
      </w:pPr>
    </w:p>
    <w:p>
      <w:pPr>
        <w:numPr>
          <w:ilvl w:val="0"/>
          <w:numId w:val="0"/>
        </w:numPr>
        <w:rPr>
          <w:rFonts w:hint="default" w:asciiTheme="minorAscii" w:hAnsiTheme="minorAscii"/>
          <w:b/>
          <w:bCs/>
          <w:sz w:val="24"/>
          <w:szCs w:val="24"/>
        </w:rPr>
      </w:pPr>
      <w:r>
        <w:rPr>
          <w:rFonts w:hint="default" w:asciiTheme="minorAscii" w:hAnsiTheme="minorAscii"/>
          <w:b/>
          <w:bCs/>
          <w:sz w:val="24"/>
          <w:szCs w:val="24"/>
        </w:rPr>
        <w:t>4</w:t>
      </w:r>
      <w:r>
        <w:rPr>
          <w:rFonts w:hint="eastAsia" w:asciiTheme="minorAscii" w:hAnsiTheme="minorAscii"/>
          <w:b/>
          <w:bCs/>
          <w:sz w:val="24"/>
          <w:szCs w:val="24"/>
          <w:lang w:val="en-US" w:eastAsia="zh-Hans"/>
        </w:rPr>
        <w:t>.</w:t>
      </w:r>
      <w:r>
        <w:rPr>
          <w:rFonts w:hint="default" w:asciiTheme="minorAscii" w:hAnsiTheme="minorAscii"/>
          <w:b/>
          <w:bCs/>
          <w:sz w:val="24"/>
          <w:szCs w:val="24"/>
          <w:lang w:eastAsia="zh-Hans"/>
        </w:rPr>
        <w:t>1</w:t>
      </w:r>
      <w:r>
        <w:rPr>
          <w:rFonts w:hint="eastAsia" w:asciiTheme="minorAscii" w:hAnsiTheme="minorAscii"/>
          <w:b/>
          <w:bCs/>
          <w:sz w:val="24"/>
          <w:szCs w:val="24"/>
          <w:lang w:val="en-US" w:eastAsia="zh-Hans"/>
        </w:rPr>
        <w:t>.</w:t>
      </w:r>
      <w:r>
        <w:rPr>
          <w:rFonts w:hint="default" w:asciiTheme="minorAscii" w:hAnsiTheme="minorAscii"/>
          <w:b/>
          <w:bCs/>
          <w:sz w:val="24"/>
          <w:szCs w:val="24"/>
          <w:lang w:eastAsia="zh-Hans"/>
        </w:rPr>
        <w:t xml:space="preserve">4 </w:t>
      </w:r>
      <w:r>
        <w:rPr>
          <w:rFonts w:hint="default" w:asciiTheme="minorAscii" w:hAnsiTheme="minorAscii"/>
          <w:b/>
          <w:bCs/>
          <w:sz w:val="24"/>
          <w:szCs w:val="24"/>
        </w:rPr>
        <w:t xml:space="preserve">Customer customization. </w:t>
      </w:r>
    </w:p>
    <w:p>
      <w:pPr>
        <w:numPr>
          <w:ilvl w:val="0"/>
          <w:numId w:val="0"/>
        </w:numPr>
        <w:ind w:firstLine="720" w:firstLineChars="300"/>
        <w:rPr>
          <w:rFonts w:hint="default" w:asciiTheme="minorAscii" w:hAnsiTheme="minorAscii"/>
          <w:sz w:val="24"/>
          <w:szCs w:val="24"/>
        </w:rPr>
      </w:pPr>
      <w:r>
        <w:rPr>
          <w:rFonts w:hint="default" w:asciiTheme="minorAscii" w:hAnsiTheme="minorAscii"/>
          <w:sz w:val="24"/>
          <w:szCs w:val="24"/>
        </w:rPr>
        <w:t>For Category C individual customers, as they are too few and bring little value to the bank, JP Morgan can introduce artificial intelligence to improve service levels. J.P. Morgan does not need to provide customization because they are too few and bring little value to the bank; for category B individual customers, J.P. Morgan can play further segment them into several representative categories, and then provide customized products and services to these categories, ensuring differentiated services while being able to Batch processing, which improves business efficiency and reduces relationship marketing costs.</w:t>
      </w:r>
    </w:p>
    <w:p>
      <w:pPr>
        <w:ind w:firstLine="480" w:firstLineChars="200"/>
        <w:rPr>
          <w:rFonts w:hint="default" w:asciiTheme="minorAscii" w:hAnsiTheme="minorAscii"/>
          <w:sz w:val="24"/>
          <w:szCs w:val="24"/>
        </w:rPr>
      </w:pPr>
      <w:r>
        <w:rPr>
          <w:rFonts w:hint="default" w:asciiTheme="minorAscii" w:hAnsiTheme="minorAscii"/>
          <w:sz w:val="24"/>
          <w:szCs w:val="24"/>
        </w:rPr>
        <w:t>Class A personal customers, due to their small number and the value they bring to the bank, these personal customers should be provided with one-to-one services to maintain a good relationship with Class A personal customers.</w:t>
      </w:r>
    </w:p>
    <w:p>
      <w:pPr>
        <w:rPr>
          <w:rFonts w:hint="default" w:asciiTheme="minorAscii" w:hAnsiTheme="minorAscii"/>
          <w:b/>
          <w:bCs/>
          <w:sz w:val="24"/>
          <w:szCs w:val="24"/>
        </w:rPr>
      </w:pPr>
    </w:p>
    <w:p>
      <w:pPr>
        <w:rPr>
          <w:rFonts w:hint="eastAsia"/>
        </w:rPr>
      </w:pPr>
    </w:p>
    <w:p>
      <w:pPr>
        <w:jc w:val="center"/>
        <w:outlineLvl w:val="0"/>
        <w:rPr>
          <w:rFonts w:hint="default" w:asciiTheme="minorAscii" w:hAnsiTheme="minorAscii"/>
          <w:b/>
          <w:bCs/>
          <w:sz w:val="24"/>
          <w:szCs w:val="24"/>
        </w:rPr>
      </w:pPr>
      <w:bookmarkStart w:id="9" w:name="_Toc399898103"/>
      <w:r>
        <w:rPr>
          <w:rFonts w:hint="default" w:asciiTheme="minorAscii" w:hAnsiTheme="minorAscii"/>
          <w:b/>
          <w:bCs/>
          <w:sz w:val="28"/>
          <w:szCs w:val="28"/>
        </w:rPr>
        <w:t>Reference</w:t>
      </w:r>
      <w:bookmarkEnd w:id="9"/>
    </w:p>
    <w:p>
      <w:pPr>
        <w:rPr>
          <w:rFonts w:hint="default" w:asciiTheme="minorAscii" w:hAnsiTheme="minorAscii"/>
          <w:sz w:val="24"/>
          <w:szCs w:val="24"/>
        </w:rPr>
      </w:pPr>
      <w:r>
        <w:rPr>
          <w:rFonts w:hint="default" w:asciiTheme="minorAscii" w:hAnsiTheme="minorAscii"/>
          <w:sz w:val="24"/>
          <w:szCs w:val="24"/>
        </w:rPr>
        <w:t xml:space="preserve">[1]Michael J.A. Berry, Gordon S. Linoff. Data Mining Techniques: For Marketing, Sales, and </w:t>
      </w:r>
    </w:p>
    <w:p>
      <w:pPr>
        <w:rPr>
          <w:rFonts w:hint="default" w:asciiTheme="minorAscii" w:hAnsiTheme="minorAscii"/>
          <w:sz w:val="24"/>
          <w:szCs w:val="24"/>
        </w:rPr>
      </w:pPr>
      <w:r>
        <w:rPr>
          <w:rFonts w:hint="default" w:asciiTheme="minorAscii" w:hAnsiTheme="minorAscii"/>
          <w:sz w:val="24"/>
          <w:szCs w:val="24"/>
        </w:rPr>
        <w:t xml:space="preserve">Customer Relationship Management [M]. WILEY,1999. </w:t>
      </w:r>
    </w:p>
    <w:p>
      <w:pPr>
        <w:rPr>
          <w:rFonts w:hint="default" w:asciiTheme="minorAscii" w:hAnsiTheme="minorAscii"/>
          <w:sz w:val="24"/>
          <w:szCs w:val="24"/>
        </w:rPr>
      </w:pPr>
      <w:r>
        <w:rPr>
          <w:rFonts w:hint="default" w:asciiTheme="minorAscii" w:hAnsiTheme="minorAscii"/>
          <w:sz w:val="24"/>
          <w:szCs w:val="24"/>
        </w:rPr>
        <w:t xml:space="preserve">[2] James Haycock, Shane Richmond. Bye, Bye Banks?: How Retail Banks are Being Displaced, </w:t>
      </w:r>
    </w:p>
    <w:p>
      <w:pPr>
        <w:rPr>
          <w:rFonts w:hint="default" w:asciiTheme="minorAscii" w:hAnsiTheme="minorAscii"/>
          <w:sz w:val="24"/>
          <w:szCs w:val="24"/>
        </w:rPr>
      </w:pPr>
      <w:r>
        <w:rPr>
          <w:rFonts w:hint="default" w:asciiTheme="minorAscii" w:hAnsiTheme="minorAscii"/>
          <w:sz w:val="24"/>
          <w:szCs w:val="24"/>
        </w:rPr>
        <w:t xml:space="preserve">Diminished and Disintermediated by Tech Startups and What They Can Do to Survive [M]. Adaptive </w:t>
      </w:r>
    </w:p>
    <w:p>
      <w:pPr>
        <w:rPr>
          <w:rFonts w:hint="default" w:asciiTheme="minorAscii" w:hAnsiTheme="minorAscii"/>
          <w:sz w:val="24"/>
          <w:szCs w:val="24"/>
        </w:rPr>
      </w:pPr>
      <w:r>
        <w:rPr>
          <w:rFonts w:hint="default" w:asciiTheme="minorAscii" w:hAnsiTheme="minorAscii"/>
          <w:sz w:val="24"/>
          <w:szCs w:val="24"/>
        </w:rPr>
        <w:t xml:space="preserve">Lab,2015. </w:t>
      </w:r>
    </w:p>
    <w:p>
      <w:pPr>
        <w:rPr>
          <w:rFonts w:hint="default" w:asciiTheme="minorAscii" w:hAnsiTheme="minorAscii"/>
          <w:sz w:val="24"/>
          <w:szCs w:val="24"/>
        </w:rPr>
      </w:pPr>
      <w:r>
        <w:rPr>
          <w:rFonts w:hint="default" w:asciiTheme="minorAscii" w:hAnsiTheme="minorAscii"/>
          <w:sz w:val="24"/>
          <w:szCs w:val="24"/>
        </w:rPr>
        <w:t xml:space="preserve">[3]Brett King, Bank 3.0: Why Banking Is No Longer Somewhere You Go But Something You Do </w:t>
      </w:r>
    </w:p>
    <w:p>
      <w:pPr>
        <w:outlineLvl w:val="0"/>
        <w:rPr>
          <w:rFonts w:hint="default" w:asciiTheme="minorAscii" w:hAnsiTheme="minorAscii"/>
          <w:sz w:val="24"/>
          <w:szCs w:val="24"/>
        </w:rPr>
      </w:pPr>
      <w:bookmarkStart w:id="10" w:name="_Toc1611085658"/>
      <w:r>
        <w:rPr>
          <w:rFonts w:hint="default" w:asciiTheme="minorAscii" w:hAnsiTheme="minorAscii"/>
          <w:sz w:val="24"/>
          <w:szCs w:val="24"/>
        </w:rPr>
        <w:t>[M]. WILEY,2017.</w:t>
      </w:r>
      <w:bookmarkEnd w:id="10"/>
      <w:r>
        <w:rPr>
          <w:rFonts w:hint="default" w:asciiTheme="minorAscii" w:hAnsiTheme="minorAscii"/>
          <w:sz w:val="24"/>
          <w:szCs w:val="24"/>
        </w:rPr>
        <w:t xml:space="preserve"> </w:t>
      </w:r>
    </w:p>
    <w:p>
      <w:pPr>
        <w:rPr>
          <w:rFonts w:hint="default" w:asciiTheme="minorAscii" w:hAnsiTheme="minorAscii"/>
          <w:sz w:val="24"/>
          <w:szCs w:val="24"/>
        </w:rPr>
      </w:pPr>
      <w:r>
        <w:rPr>
          <w:rFonts w:hint="default" w:asciiTheme="minorAscii" w:hAnsiTheme="minorAscii"/>
          <w:sz w:val="24"/>
          <w:szCs w:val="24"/>
        </w:rPr>
        <w:t xml:space="preserve">[4]Brett King, Bank 4.0: Banking Everywhere, Never at a Bank [M]. WILEY,2019 </w:t>
      </w:r>
    </w:p>
    <w:p>
      <w:pPr>
        <w:rPr>
          <w:rFonts w:hint="default" w:asciiTheme="minorAscii" w:hAnsiTheme="minorAscii"/>
          <w:sz w:val="24"/>
          <w:szCs w:val="24"/>
        </w:rPr>
      </w:pPr>
      <w:r>
        <w:rPr>
          <w:rFonts w:hint="default" w:asciiTheme="minorAscii" w:hAnsiTheme="minorAscii"/>
          <w:sz w:val="24"/>
          <w:szCs w:val="24"/>
        </w:rPr>
        <w:t xml:space="preserve">[5] Chris Skinner, Strategies to Launch or Become a Digital Bank, Digital Bank [M]. UNKNOWN,2014 </w:t>
      </w:r>
    </w:p>
    <w:p>
      <w:pPr>
        <w:rPr>
          <w:rFonts w:hint="default" w:asciiTheme="minorAscii" w:hAnsiTheme="minorAscii"/>
          <w:sz w:val="24"/>
          <w:szCs w:val="24"/>
        </w:rPr>
      </w:pPr>
      <w:r>
        <w:rPr>
          <w:rFonts w:hint="default" w:asciiTheme="minorAscii" w:hAnsiTheme="minorAscii"/>
          <w:sz w:val="24"/>
          <w:szCs w:val="24"/>
        </w:rPr>
        <w:t xml:space="preserve">[6] Damis F Kamna, Impact of Customer Service Techniques on Customer Satisfaction in Retail </w:t>
      </w:r>
    </w:p>
    <w:p>
      <w:pPr>
        <w:rPr>
          <w:rFonts w:hint="default" w:asciiTheme="minorAscii" w:hAnsiTheme="minorAscii"/>
          <w:sz w:val="24"/>
          <w:szCs w:val="24"/>
        </w:rPr>
      </w:pPr>
      <w:r>
        <w:rPr>
          <w:rFonts w:hint="default" w:asciiTheme="minorAscii" w:hAnsiTheme="minorAscii"/>
          <w:sz w:val="24"/>
          <w:szCs w:val="24"/>
        </w:rPr>
        <w:t xml:space="preserve">Bank. [J].Journal of Accounting &amp; MarketingVolume 10, 2021(03): 1-7 </w:t>
      </w:r>
    </w:p>
    <w:p>
      <w:pPr>
        <w:rPr>
          <w:rFonts w:hint="default" w:asciiTheme="minorAscii" w:hAnsiTheme="minorAscii"/>
          <w:sz w:val="24"/>
          <w:szCs w:val="24"/>
        </w:rPr>
      </w:pPr>
      <w:r>
        <w:rPr>
          <w:rFonts w:hint="default" w:asciiTheme="minorAscii" w:hAnsiTheme="minorAscii"/>
          <w:sz w:val="24"/>
          <w:szCs w:val="24"/>
        </w:rPr>
        <w:t xml:space="preserve">[7] J.H. Van Vuuren, J. Kazmaier, Sentiment analysis of unstructured customer feedback for a retail </w:t>
      </w:r>
    </w:p>
    <w:p>
      <w:pPr>
        <w:rPr>
          <w:rFonts w:hint="default" w:asciiTheme="minorAscii" w:hAnsiTheme="minorAscii"/>
          <w:sz w:val="24"/>
          <w:szCs w:val="24"/>
        </w:rPr>
      </w:pPr>
      <w:r>
        <w:rPr>
          <w:rFonts w:hint="default" w:asciiTheme="minorAscii" w:hAnsiTheme="minorAscii"/>
          <w:sz w:val="24"/>
          <w:szCs w:val="24"/>
        </w:rPr>
        <w:t xml:space="preserve">bank. [J].ORiONVolume 36, 2020(01):35-71 </w:t>
      </w:r>
    </w:p>
    <w:p>
      <w:pPr>
        <w:rPr>
          <w:rFonts w:hint="default" w:asciiTheme="minorAscii" w:hAnsiTheme="minorAscii"/>
          <w:sz w:val="24"/>
          <w:szCs w:val="24"/>
        </w:rPr>
      </w:pPr>
      <w:r>
        <w:rPr>
          <w:rFonts w:hint="default" w:asciiTheme="minorAscii" w:hAnsiTheme="minorAscii"/>
          <w:sz w:val="24"/>
          <w:szCs w:val="24"/>
        </w:rPr>
        <w:t xml:space="preserve">[8] Joseph A. DiVanna. The Future of Retail Banking[M]. Palgrave Macmillan, London,2004 </w:t>
      </w:r>
    </w:p>
    <w:p>
      <w:pPr>
        <w:rPr>
          <w:rFonts w:hint="default" w:asciiTheme="minorAscii" w:hAnsiTheme="minorAscii"/>
          <w:sz w:val="24"/>
          <w:szCs w:val="24"/>
        </w:rPr>
      </w:pPr>
      <w:r>
        <w:rPr>
          <w:rFonts w:hint="default" w:asciiTheme="minorAscii" w:hAnsiTheme="minorAscii"/>
          <w:sz w:val="24"/>
          <w:szCs w:val="24"/>
        </w:rPr>
        <w:t xml:space="preserve">[9] Haapio Hannele et al. Implications of the COVID-19 pandemic on market orientation in retail </w:t>
      </w:r>
    </w:p>
    <w:p>
      <w:pPr>
        <w:rPr>
          <w:rFonts w:hint="default" w:asciiTheme="minorAscii" w:hAnsiTheme="minorAscii"/>
          <w:sz w:val="24"/>
          <w:szCs w:val="24"/>
        </w:rPr>
      </w:pPr>
      <w:r>
        <w:rPr>
          <w:rFonts w:hint="default" w:asciiTheme="minorAscii" w:hAnsiTheme="minorAscii"/>
          <w:sz w:val="24"/>
          <w:szCs w:val="24"/>
        </w:rPr>
        <w:t xml:space="preserve">banking[J]. Journal of Financial Services Marketing, 2021, 26(4): 205-214. </w:t>
      </w:r>
    </w:p>
    <w:p>
      <w:pPr>
        <w:rPr>
          <w:rFonts w:hint="default" w:asciiTheme="minorAscii" w:hAnsiTheme="minorAscii"/>
          <w:sz w:val="24"/>
          <w:szCs w:val="24"/>
        </w:rPr>
      </w:pPr>
      <w:r>
        <w:rPr>
          <w:rFonts w:hint="default" w:asciiTheme="minorAscii" w:hAnsiTheme="minorAscii"/>
          <w:sz w:val="24"/>
          <w:szCs w:val="24"/>
        </w:rPr>
        <w:t xml:space="preserve">[10] Casper Ferm Lars-Erik and Thaichon Park. Value co-creation and social media: Investigating </w:t>
      </w:r>
    </w:p>
    <w:p>
      <w:pPr>
        <w:rPr>
          <w:rFonts w:hint="default" w:asciiTheme="minorAscii" w:hAnsiTheme="minorAscii"/>
          <w:sz w:val="24"/>
          <w:szCs w:val="24"/>
        </w:rPr>
      </w:pPr>
      <w:r>
        <w:rPr>
          <w:rFonts w:hint="default" w:asciiTheme="minorAscii" w:hAnsiTheme="minorAscii"/>
          <w:sz w:val="24"/>
          <w:szCs w:val="24"/>
        </w:rPr>
        <w:t xml:space="preserve">antecedents and influencing factors in the U.S. retail banking industry[J]. Journal of Retailing and </w:t>
      </w:r>
    </w:p>
    <w:p>
      <w:pPr>
        <w:rPr>
          <w:rFonts w:hint="default" w:asciiTheme="minorAscii" w:hAnsiTheme="minorAscii"/>
          <w:sz w:val="24"/>
          <w:szCs w:val="24"/>
        </w:rPr>
      </w:pPr>
      <w:r>
        <w:rPr>
          <w:rFonts w:hint="default" w:asciiTheme="minorAscii" w:hAnsiTheme="minorAscii"/>
          <w:sz w:val="24"/>
          <w:szCs w:val="24"/>
        </w:rPr>
        <w:t xml:space="preserve">Consumer Services, 2021(03):61 </w:t>
      </w:r>
    </w:p>
    <w:p>
      <w:pPr>
        <w:rPr>
          <w:rFonts w:hint="default" w:asciiTheme="minorAscii" w:hAnsiTheme="minorAscii"/>
          <w:sz w:val="24"/>
          <w:szCs w:val="24"/>
        </w:rPr>
      </w:pPr>
      <w:r>
        <w:rPr>
          <w:rFonts w:hint="default" w:asciiTheme="minorAscii" w:hAnsiTheme="minorAscii"/>
          <w:sz w:val="24"/>
          <w:szCs w:val="24"/>
        </w:rPr>
        <w:t xml:space="preserve">[11] Abdunazarovna Khudayarova Khurshida. Factors influencing the retail banking market and their </w:t>
      </w:r>
    </w:p>
    <w:p>
      <w:pPr>
        <w:rPr>
          <w:rFonts w:hint="default" w:asciiTheme="minorAscii" w:hAnsiTheme="minorAscii"/>
          <w:sz w:val="24"/>
          <w:szCs w:val="24"/>
        </w:rPr>
      </w:pPr>
      <w:r>
        <w:rPr>
          <w:rFonts w:hint="default" w:asciiTheme="minorAscii" w:hAnsiTheme="minorAscii"/>
          <w:sz w:val="24"/>
          <w:szCs w:val="24"/>
        </w:rPr>
        <w:t xml:space="preserve">analysis on the example of Uzbekistan[J]. International Journal of Research in Social Sciences, 2019, </w:t>
      </w:r>
    </w:p>
    <w:p>
      <w:pPr>
        <w:rPr>
          <w:rFonts w:hint="default" w:asciiTheme="minorAscii" w:hAnsiTheme="minorAscii"/>
          <w:sz w:val="24"/>
          <w:szCs w:val="24"/>
        </w:rPr>
      </w:pPr>
      <w:r>
        <w:rPr>
          <w:rFonts w:hint="default" w:asciiTheme="minorAscii" w:hAnsiTheme="minorAscii"/>
          <w:sz w:val="24"/>
          <w:szCs w:val="24"/>
        </w:rPr>
        <w:t xml:space="preserve">9(12): 117-127. </w:t>
      </w:r>
    </w:p>
    <w:p>
      <w:pPr>
        <w:rPr>
          <w:rFonts w:hint="default" w:asciiTheme="minorAscii" w:hAnsiTheme="minorAscii"/>
          <w:sz w:val="24"/>
          <w:szCs w:val="24"/>
        </w:rPr>
      </w:pPr>
      <w:r>
        <w:rPr>
          <w:rFonts w:hint="default" w:asciiTheme="minorAscii" w:hAnsiTheme="minorAscii"/>
          <w:sz w:val="24"/>
          <w:szCs w:val="24"/>
        </w:rPr>
        <w:t xml:space="preserve">[12]van Deventer M. and Redda E., Modeling the factors that explain customer loyalty in retail </w:t>
      </w:r>
    </w:p>
    <w:p>
      <w:pPr>
        <w:rPr>
          <w:rFonts w:hint="default" w:asciiTheme="minorAscii" w:hAnsiTheme="minorAscii"/>
          <w:sz w:val="24"/>
          <w:szCs w:val="24"/>
        </w:rPr>
      </w:pPr>
      <w:r>
        <w:rPr>
          <w:rFonts w:hint="default" w:asciiTheme="minorAscii" w:hAnsiTheme="minorAscii"/>
          <w:sz w:val="24"/>
          <w:szCs w:val="24"/>
        </w:rPr>
        <w:t xml:space="preserve">banking[J]. Innovative Marketing, 2021, 17(3) : 135-143 </w:t>
      </w:r>
    </w:p>
    <w:p>
      <w:pPr>
        <w:rPr>
          <w:rFonts w:hint="default" w:asciiTheme="minorAscii" w:hAnsiTheme="minorAscii"/>
          <w:sz w:val="24"/>
          <w:szCs w:val="24"/>
        </w:rPr>
      </w:pPr>
      <w:r>
        <w:rPr>
          <w:rFonts w:hint="default" w:asciiTheme="minorAscii" w:hAnsiTheme="minorAscii"/>
          <w:sz w:val="24"/>
          <w:szCs w:val="24"/>
        </w:rPr>
        <w:t>[13] Ridho Ikhsan and Hartiwi Prabowo. Behavioral Intentions as an Impact on Customer Satisfaction</w:t>
      </w:r>
    </w:p>
    <w:p>
      <w:pPr>
        <w:rPr>
          <w:rFonts w:hint="default" w:asciiTheme="minorAscii" w:hAnsiTheme="minorAscii"/>
          <w:sz w:val="24"/>
          <w:szCs w:val="24"/>
        </w:rPr>
      </w:pPr>
      <w:r>
        <w:rPr>
          <w:rFonts w:hint="default" w:asciiTheme="minorAscii" w:hAnsiTheme="minorAscii"/>
          <w:sz w:val="24"/>
          <w:szCs w:val="24"/>
        </w:rPr>
        <w:t xml:space="preserve">In Retail Banking[C]. , 2019. </w:t>
      </w:r>
    </w:p>
    <w:p>
      <w:pPr>
        <w:rPr>
          <w:rFonts w:hint="default" w:asciiTheme="minorAscii" w:hAnsiTheme="minorAscii"/>
          <w:sz w:val="24"/>
          <w:szCs w:val="24"/>
        </w:rPr>
      </w:pPr>
      <w:r>
        <w:rPr>
          <w:rFonts w:hint="default" w:asciiTheme="minorAscii" w:hAnsiTheme="minorAscii"/>
          <w:sz w:val="24"/>
          <w:szCs w:val="24"/>
        </w:rPr>
        <w:t xml:space="preserve">[14]Teresa Fernandes and Teresa Pinto. Relationship quality determinants and outcomes in retail </w:t>
      </w:r>
    </w:p>
    <w:p>
      <w:pPr>
        <w:rPr>
          <w:rFonts w:hint="default" w:asciiTheme="minorAscii" w:hAnsiTheme="minorAscii"/>
          <w:sz w:val="24"/>
          <w:szCs w:val="24"/>
        </w:rPr>
      </w:pPr>
      <w:r>
        <w:rPr>
          <w:rFonts w:hint="default" w:asciiTheme="minorAscii" w:hAnsiTheme="minorAscii"/>
          <w:sz w:val="24"/>
          <w:szCs w:val="24"/>
        </w:rPr>
        <w:t xml:space="preserve">banking services: The role of customer experience[J]. Journal of Retailing and Consumer Services, 2019, </w:t>
      </w:r>
    </w:p>
    <w:p>
      <w:pPr>
        <w:outlineLvl w:val="0"/>
        <w:rPr>
          <w:rFonts w:hint="default" w:asciiTheme="minorAscii" w:hAnsiTheme="minorAscii"/>
          <w:sz w:val="24"/>
          <w:szCs w:val="24"/>
        </w:rPr>
      </w:pPr>
      <w:bookmarkStart w:id="11" w:name="_Toc2042832630"/>
      <w:r>
        <w:rPr>
          <w:rFonts w:hint="default" w:asciiTheme="minorAscii" w:hAnsiTheme="minorAscii"/>
          <w:sz w:val="24"/>
          <w:szCs w:val="24"/>
        </w:rPr>
        <w:t>50: 30-41.</w:t>
      </w:r>
      <w:bookmarkEnd w:id="11"/>
      <w:r>
        <w:rPr>
          <w:rFonts w:hint="default" w:asciiTheme="minorAscii" w:hAnsiTheme="minorAscii"/>
          <w:sz w:val="24"/>
          <w:szCs w:val="24"/>
        </w:rPr>
        <w:t xml:space="preserve"> </w:t>
      </w:r>
    </w:p>
    <w:p>
      <w:pPr>
        <w:rPr>
          <w:rFonts w:hint="default" w:asciiTheme="minorAscii" w:hAnsiTheme="minorAscii"/>
          <w:sz w:val="24"/>
          <w:szCs w:val="24"/>
        </w:rPr>
      </w:pPr>
      <w:r>
        <w:rPr>
          <w:rFonts w:hint="default" w:asciiTheme="minorAscii" w:hAnsiTheme="minorAscii"/>
          <w:sz w:val="24"/>
          <w:szCs w:val="24"/>
        </w:rPr>
        <w:t xml:space="preserve">[15]Kent Eriksson and Cecilia Hermansson. How relationship attributes affect bank customers' </w:t>
      </w:r>
    </w:p>
    <w:p>
      <w:pPr>
        <w:rPr>
          <w:rFonts w:hint="default" w:asciiTheme="minorAscii" w:hAnsiTheme="minorAscii"/>
          <w:sz w:val="24"/>
          <w:szCs w:val="24"/>
        </w:rPr>
      </w:pPr>
      <w:r>
        <w:rPr>
          <w:rFonts w:hint="default" w:asciiTheme="minorAscii" w:hAnsiTheme="minorAscii"/>
          <w:sz w:val="24"/>
          <w:szCs w:val="24"/>
        </w:rPr>
        <w:t xml:space="preserve">saving[J]. International Journal of Bank Marketing, 2019, 37(1): 156-170. </w:t>
      </w:r>
    </w:p>
    <w:p>
      <w:pPr>
        <w:rPr>
          <w:rFonts w:hint="default" w:asciiTheme="minorAscii" w:hAnsiTheme="minorAscii"/>
          <w:sz w:val="24"/>
          <w:szCs w:val="24"/>
        </w:rPr>
      </w:pPr>
      <w:r>
        <w:rPr>
          <w:rFonts w:hint="default" w:asciiTheme="minorAscii" w:hAnsiTheme="minorAscii"/>
          <w:sz w:val="24"/>
          <w:szCs w:val="24"/>
        </w:rPr>
        <w:t xml:space="preserve">[16]Korhan K. Gokmenoglu and Aysel Amir. The impact of perceived fairness and trustworthiness on </w:t>
      </w:r>
    </w:p>
    <w:p>
      <w:pPr>
        <w:rPr>
          <w:rFonts w:hint="default" w:asciiTheme="minorAscii" w:hAnsiTheme="minorAscii"/>
          <w:sz w:val="24"/>
          <w:szCs w:val="24"/>
        </w:rPr>
      </w:pPr>
      <w:r>
        <w:rPr>
          <w:rFonts w:hint="default" w:asciiTheme="minorAscii" w:hAnsiTheme="minorAscii"/>
          <w:sz w:val="24"/>
          <w:szCs w:val="24"/>
        </w:rPr>
        <w:t xml:space="preserve">customer trust within the banking sector[J]. Journal of Relationship Marketing, 2020, 20(3): 1-20. </w:t>
      </w:r>
    </w:p>
    <w:p>
      <w:pPr>
        <w:rPr>
          <w:rFonts w:hint="default" w:asciiTheme="minorAscii" w:hAnsiTheme="minorAscii"/>
          <w:sz w:val="24"/>
          <w:szCs w:val="24"/>
        </w:rPr>
      </w:pPr>
      <w:r>
        <w:rPr>
          <w:rFonts w:hint="default" w:asciiTheme="minorAscii" w:hAnsiTheme="minorAscii"/>
          <w:sz w:val="24"/>
          <w:szCs w:val="24"/>
        </w:rPr>
        <w:t xml:space="preserve">[17]Lăcrămioara Radomir and Cosmin Voicu Nistor. High-Educated Consumer Perceptions of Service </w:t>
      </w:r>
    </w:p>
    <w:p>
      <w:pPr>
        <w:rPr>
          <w:rFonts w:hint="default" w:asciiTheme="minorAscii" w:hAnsiTheme="minorAscii"/>
          <w:sz w:val="24"/>
          <w:szCs w:val="24"/>
        </w:rPr>
      </w:pPr>
      <w:r>
        <w:rPr>
          <w:rFonts w:hint="default" w:asciiTheme="minorAscii" w:hAnsiTheme="minorAscii"/>
          <w:sz w:val="24"/>
          <w:szCs w:val="24"/>
        </w:rPr>
        <w:t xml:space="preserve">Quality: An Assessment of the SSTQUAL Scale in the Romanian Banking Industry[J]. Procedia Economics </w:t>
      </w:r>
    </w:p>
    <w:p>
      <w:pPr>
        <w:rPr>
          <w:rFonts w:hint="default" w:asciiTheme="minorAscii" w:hAnsiTheme="minorAscii"/>
          <w:sz w:val="24"/>
          <w:szCs w:val="24"/>
        </w:rPr>
      </w:pPr>
      <w:r>
        <w:rPr>
          <w:rFonts w:hint="default" w:asciiTheme="minorAscii" w:hAnsiTheme="minorAscii"/>
          <w:sz w:val="24"/>
          <w:szCs w:val="24"/>
        </w:rPr>
        <w:t xml:space="preserve">and Finance, 2012, 3(C) : 858-864. </w:t>
      </w:r>
    </w:p>
    <w:p>
      <w:pPr>
        <w:rPr>
          <w:rFonts w:hint="default" w:asciiTheme="minorAscii" w:hAnsiTheme="minorAscii"/>
          <w:sz w:val="24"/>
          <w:szCs w:val="24"/>
        </w:rPr>
      </w:pPr>
      <w:r>
        <w:rPr>
          <w:rFonts w:hint="default" w:asciiTheme="minorAscii" w:hAnsiTheme="minorAscii"/>
          <w:sz w:val="24"/>
          <w:szCs w:val="24"/>
        </w:rPr>
        <w:t xml:space="preserve">[18]S. Ananda and Sonal Devesh and Anis Moosa Al Lawati. What factors drive the adoption of digital banking? An empirical study from the perspective of Omani retail banking[J]. Journal of Financial Services Marketing, 2020, 25(5): 14-24. </w:t>
      </w:r>
    </w:p>
    <w:p>
      <w:pPr>
        <w:rPr>
          <w:rFonts w:hint="default" w:asciiTheme="minorAscii" w:hAnsiTheme="minorAscii"/>
          <w:sz w:val="24"/>
          <w:szCs w:val="24"/>
        </w:rPr>
      </w:pPr>
      <w:r>
        <w:rPr>
          <w:rFonts w:hint="default" w:asciiTheme="minorAscii" w:hAnsiTheme="minorAscii"/>
          <w:sz w:val="24"/>
          <w:szCs w:val="24"/>
        </w:rPr>
        <w:t xml:space="preserve">[19]Wewege Luigi and Thomsett Michael C..The Digital Banking Revolution:How Fintech Companies are Transforming the Retail Banking Industry Through Disruptive Financial Innovation[M]. Berlin, Boston : De Gruyter, 2019 </w:t>
      </w:r>
    </w:p>
    <w:p>
      <w:pPr>
        <w:rPr>
          <w:rFonts w:hint="default" w:asciiTheme="minorAscii" w:hAnsiTheme="minorAscii"/>
          <w:sz w:val="24"/>
          <w:szCs w:val="24"/>
        </w:rPr>
      </w:pPr>
      <w:r>
        <w:rPr>
          <w:rFonts w:hint="default" w:asciiTheme="minorAscii" w:hAnsiTheme="minorAscii"/>
          <w:sz w:val="24"/>
          <w:szCs w:val="24"/>
        </w:rPr>
        <w:t>[20]Simona David. Assessing the Opportunities and Behaviors of Banking Clients in Romania: An Analysis of the Use of Online Banking Applications[J]. Academic Journal of Economic Studies, 2019, 5(2) : 63-73.</w:t>
      </w:r>
    </w:p>
    <w:p>
      <w:pPr>
        <w:rPr>
          <w:rFonts w:hint="default" w:asciiTheme="minorAscii" w:hAnsiTheme="minorAscii"/>
          <w:sz w:val="24"/>
          <w:szCs w:val="24"/>
        </w:rPr>
      </w:pPr>
      <w:r>
        <w:rPr>
          <w:rFonts w:hint="default" w:asciiTheme="minorAscii" w:hAnsiTheme="minorAscii"/>
          <w:sz w:val="24"/>
          <w:szCs w:val="24"/>
        </w:rPr>
        <w:t xml:space="preserve">[21]Leonard L. Berry, Relationship Marketing of Services--Growing Interest, Emerging Perspectives[J]. Journal of the Academy of Marketing Science, 1995, 23(4):236-245 </w:t>
      </w:r>
    </w:p>
    <w:p>
      <w:pPr>
        <w:rPr>
          <w:rFonts w:hint="default" w:asciiTheme="minorAscii" w:hAnsiTheme="minorAscii"/>
          <w:sz w:val="24"/>
          <w:szCs w:val="24"/>
        </w:rPr>
      </w:pPr>
      <w:r>
        <w:rPr>
          <w:rFonts w:hint="default" w:asciiTheme="minorAscii" w:hAnsiTheme="minorAscii"/>
          <w:sz w:val="24"/>
          <w:szCs w:val="24"/>
        </w:rPr>
        <w:t xml:space="preserve">[22]Robert M. Morgan and Shelby D. Hunt, 1994. The Commitment-Trust Theory of Relationship Marketing [J].Journal of Marketing. Vol. 58, No. 3. 1994: 20-38 </w:t>
      </w:r>
    </w:p>
    <w:p>
      <w:pPr>
        <w:rPr>
          <w:rFonts w:hint="default" w:asciiTheme="minorAscii" w:hAnsiTheme="minorAscii"/>
          <w:sz w:val="24"/>
          <w:szCs w:val="24"/>
        </w:rPr>
      </w:pPr>
      <w:r>
        <w:rPr>
          <w:rFonts w:hint="default" w:asciiTheme="minorAscii" w:hAnsiTheme="minorAscii"/>
          <w:sz w:val="24"/>
          <w:szCs w:val="24"/>
        </w:rPr>
        <w:t xml:space="preserve">[23]Evert Gummesson. Total Relationship Marketing[M]. LONDON,2008 </w:t>
      </w:r>
    </w:p>
    <w:p>
      <w:pPr>
        <w:rPr>
          <w:rFonts w:hint="default" w:asciiTheme="minorAscii" w:hAnsiTheme="minorAscii"/>
          <w:sz w:val="24"/>
          <w:szCs w:val="24"/>
        </w:rPr>
      </w:pPr>
      <w:r>
        <w:rPr>
          <w:rFonts w:hint="default" w:asciiTheme="minorAscii" w:hAnsiTheme="minorAscii"/>
          <w:sz w:val="24"/>
          <w:szCs w:val="24"/>
        </w:rPr>
        <w:t xml:space="preserve">[24] Woodruff. R.B., Customer Value: The Next Source of Competitive Advantage[J]. Journal of the </w:t>
      </w:r>
    </w:p>
    <w:p>
      <w:pPr>
        <w:rPr>
          <w:rFonts w:hint="default" w:asciiTheme="minorAscii" w:hAnsiTheme="minorAscii"/>
          <w:sz w:val="24"/>
          <w:szCs w:val="24"/>
        </w:rPr>
      </w:pPr>
      <w:r>
        <w:rPr>
          <w:rFonts w:hint="default" w:asciiTheme="minorAscii" w:hAnsiTheme="minorAscii"/>
          <w:sz w:val="24"/>
          <w:szCs w:val="24"/>
        </w:rPr>
        <w:t xml:space="preserve">Academy of Marketing Science(25),1997:139-153 </w:t>
      </w:r>
    </w:p>
    <w:p>
      <w:pPr>
        <w:rPr>
          <w:rFonts w:hint="default" w:asciiTheme="minorAscii" w:hAnsiTheme="minorAscii"/>
          <w:sz w:val="24"/>
          <w:szCs w:val="24"/>
        </w:rPr>
      </w:pPr>
      <w:r>
        <w:rPr>
          <w:rFonts w:hint="default" w:asciiTheme="minorAscii" w:hAnsiTheme="minorAscii"/>
          <w:sz w:val="24"/>
          <w:szCs w:val="24"/>
        </w:rPr>
        <w:t>[25]Alex D.Stein,Michael F.Smith,Richard A.Lancioni.The development and diffusion</w:t>
      </w:r>
      <w:r>
        <w:rPr>
          <w:rFonts w:hint="default" w:asciiTheme="minorAscii" w:hAnsiTheme="minorAscii"/>
          <w:sz w:val="24"/>
          <w:szCs w:val="24"/>
        </w:rPr>
        <w:t xml:space="preserve"> </w:t>
      </w:r>
      <w:r>
        <w:rPr>
          <w:rFonts w:hint="default" w:asciiTheme="minorAscii" w:hAnsiTheme="minorAscii"/>
          <w:sz w:val="24"/>
          <w:szCs w:val="24"/>
        </w:rPr>
        <w:t>of customer relationship management(CRM)intelligence in business-to-business</w:t>
      </w:r>
      <w:r>
        <w:rPr>
          <w:rFonts w:hint="default" w:asciiTheme="minorAscii" w:hAnsiTheme="minorAscii"/>
          <w:sz w:val="24"/>
          <w:szCs w:val="24"/>
        </w:rPr>
        <w:t xml:space="preserve"> </w:t>
      </w:r>
      <w:r>
        <w:rPr>
          <w:rFonts w:hint="default" w:asciiTheme="minorAscii" w:hAnsiTheme="minorAscii"/>
          <w:sz w:val="24"/>
          <w:szCs w:val="24"/>
        </w:rPr>
        <w:t>environments[J]Industrial Marketing Management,2013.855-861</w:t>
      </w:r>
    </w:p>
    <w:p>
      <w:pPr>
        <w:rPr>
          <w:rFonts w:hint="default" w:asciiTheme="minorAscii" w:hAnsiTheme="minorAscii"/>
          <w:sz w:val="24"/>
          <w:szCs w:val="24"/>
        </w:rPr>
      </w:pPr>
      <w:r>
        <w:rPr>
          <w:rFonts w:hint="default" w:asciiTheme="minorAscii" w:hAnsiTheme="minorAscii"/>
          <w:sz w:val="24"/>
          <w:szCs w:val="24"/>
        </w:rPr>
        <w:t>[26]Law AK YEnnew CT, Mitussis D.Adoption of Customer Relationship Management in the</w:t>
      </w:r>
      <w:r>
        <w:rPr>
          <w:rFonts w:hint="default" w:asciiTheme="minorAscii" w:hAnsiTheme="minorAscii"/>
          <w:sz w:val="24"/>
          <w:szCs w:val="24"/>
        </w:rPr>
        <w:t xml:space="preserve"> </w:t>
      </w:r>
      <w:r>
        <w:rPr>
          <w:rFonts w:hint="default" w:asciiTheme="minorAscii" w:hAnsiTheme="minorAscii"/>
          <w:sz w:val="24"/>
          <w:szCs w:val="24"/>
        </w:rPr>
        <w:t>Service Sector and Its Impact on Performance[J].Journal of Relationship</w:t>
      </w:r>
      <w:r>
        <w:rPr>
          <w:rFonts w:hint="default" w:asciiTheme="minorAscii" w:hAnsiTheme="minorAscii"/>
          <w:sz w:val="24"/>
          <w:szCs w:val="24"/>
        </w:rPr>
        <w:t xml:space="preserve"> </w:t>
      </w:r>
      <w:r>
        <w:rPr>
          <w:rFonts w:hint="default" w:asciiTheme="minorAscii" w:hAnsiTheme="minorAscii"/>
          <w:sz w:val="24"/>
          <w:szCs w:val="24"/>
        </w:rPr>
        <w:t>Marketing,2013,12(4):301-330.</w:t>
      </w:r>
    </w:p>
    <w:p>
      <w:pPr>
        <w:rPr>
          <w:rFonts w:hint="default" w:asciiTheme="minorAscii" w:hAnsiTheme="minorAscii"/>
          <w:sz w:val="24"/>
          <w:szCs w:val="24"/>
        </w:rPr>
      </w:pPr>
      <w:r>
        <w:rPr>
          <w:rFonts w:hint="default" w:asciiTheme="minorAscii" w:hAnsiTheme="minorAscii"/>
          <w:sz w:val="24"/>
          <w:szCs w:val="24"/>
        </w:rPr>
        <w:t>[27]FrederickNewell.WHYCRMDOESNTWORK:</w:t>
      </w:r>
      <w:r>
        <w:rPr>
          <w:rFonts w:hint="default" w:asciiTheme="minorAscii" w:hAnsiTheme="minorAscii"/>
          <w:sz w:val="24"/>
          <w:szCs w:val="24"/>
        </w:rPr>
        <w:t xml:space="preserve"> </w:t>
      </w:r>
      <w:r>
        <w:rPr>
          <w:rFonts w:hint="default" w:asciiTheme="minorAscii" w:hAnsiTheme="minorAscii"/>
          <w:sz w:val="24"/>
          <w:szCs w:val="24"/>
        </w:rPr>
        <w:t>HowtoWinbyLettingCustomersManagethe Relationship [M].China Machine Press,2013.7</w:t>
      </w:r>
    </w:p>
    <w:p>
      <w:pPr>
        <w:rPr>
          <w:rFonts w:hint="default" w:asciiTheme="minorAscii" w:hAnsiTheme="minorAscii"/>
          <w:sz w:val="24"/>
          <w:szCs w:val="24"/>
        </w:rPr>
      </w:pPr>
      <w:r>
        <w:rPr>
          <w:rFonts w:hint="default" w:asciiTheme="minorAscii" w:hAnsiTheme="minorAscii"/>
          <w:sz w:val="24"/>
          <w:szCs w:val="24"/>
        </w:rPr>
        <w:t>[28]DAVID NETTLETON.Customer Relationship Management and Analysis[J].Commercial Data Mining,2014,19(7):325-339.</w:t>
      </w:r>
    </w:p>
    <w:p>
      <w:pPr>
        <w:rPr>
          <w:rFonts w:hint="default" w:asciiTheme="minorAscii" w:hAnsiTheme="minorAscii"/>
          <w:sz w:val="24"/>
          <w:szCs w:val="24"/>
        </w:rPr>
      </w:pPr>
      <w:r>
        <w:rPr>
          <w:rFonts w:hint="default" w:asciiTheme="minorAscii" w:hAnsiTheme="minorAscii"/>
          <w:sz w:val="24"/>
          <w:szCs w:val="24"/>
        </w:rPr>
        <w:t>[2</w:t>
      </w:r>
      <w:r>
        <w:rPr>
          <w:rFonts w:hint="default" w:asciiTheme="minorAscii" w:hAnsiTheme="minorAscii"/>
          <w:sz w:val="24"/>
          <w:szCs w:val="24"/>
        </w:rPr>
        <w:t>9</w:t>
      </w:r>
      <w:r>
        <w:rPr>
          <w:rFonts w:hint="default" w:asciiTheme="minorAscii" w:hAnsiTheme="minorAscii"/>
          <w:sz w:val="24"/>
          <w:szCs w:val="24"/>
        </w:rPr>
        <w:t>]Boo-Young Eom,Keun Lee.Determinants of industry-academy linkages and,their impact on</w:t>
      </w:r>
    </w:p>
    <w:p>
      <w:pPr>
        <w:rPr>
          <w:rFonts w:hint="default" w:asciiTheme="minorAscii" w:hAnsiTheme="minorAscii"/>
          <w:sz w:val="24"/>
          <w:szCs w:val="24"/>
        </w:rPr>
      </w:pPr>
      <w:r>
        <w:rPr>
          <w:rFonts w:hint="default" w:asciiTheme="minorAscii" w:hAnsiTheme="minorAscii"/>
          <w:sz w:val="24"/>
          <w:szCs w:val="24"/>
        </w:rPr>
        <w:t>firm performance:The case of Korea as a latecomer in knowledge industrialization[J].Research</w:t>
      </w:r>
    </w:p>
    <w:p>
      <w:pPr>
        <w:rPr>
          <w:rFonts w:hint="default" w:asciiTheme="minorAscii" w:hAnsiTheme="minorAscii"/>
          <w:sz w:val="24"/>
          <w:szCs w:val="24"/>
        </w:rPr>
      </w:pPr>
      <w:r>
        <w:rPr>
          <w:rFonts w:hint="default" w:asciiTheme="minorAscii" w:hAnsiTheme="minorAscii"/>
          <w:sz w:val="24"/>
          <w:szCs w:val="24"/>
        </w:rPr>
        <w:t>Policy.2010（5）</w:t>
      </w:r>
    </w:p>
    <w:p>
      <w:pPr>
        <w:rPr>
          <w:rFonts w:hint="default" w:asciiTheme="minorAscii" w:hAnsiTheme="minorAscii"/>
          <w:sz w:val="24"/>
          <w:szCs w:val="24"/>
        </w:rPr>
      </w:pPr>
      <w:r>
        <w:rPr>
          <w:rFonts w:hint="default" w:asciiTheme="minorAscii" w:hAnsiTheme="minorAscii"/>
          <w:sz w:val="24"/>
          <w:szCs w:val="24"/>
        </w:rPr>
        <w:t>[</w:t>
      </w:r>
      <w:r>
        <w:rPr>
          <w:rFonts w:hint="default" w:asciiTheme="minorAscii" w:hAnsiTheme="minorAscii"/>
          <w:sz w:val="24"/>
          <w:szCs w:val="24"/>
        </w:rPr>
        <w:t>30</w:t>
      </w:r>
      <w:r>
        <w:rPr>
          <w:rFonts w:hint="default" w:asciiTheme="minorAscii" w:hAnsiTheme="minorAscii"/>
          <w:sz w:val="24"/>
          <w:szCs w:val="24"/>
        </w:rPr>
        <w:t>]Y Male Vergne.Extreme Financial Risks[M]South-Western College Publishing 2012:7-19.</w:t>
      </w:r>
    </w:p>
    <w:p>
      <w:pPr>
        <w:rPr>
          <w:rFonts w:hint="default" w:asciiTheme="minorAscii" w:hAnsiTheme="minorAscii"/>
          <w:sz w:val="24"/>
          <w:szCs w:val="24"/>
        </w:rPr>
      </w:pPr>
      <w:r>
        <w:rPr>
          <w:rFonts w:hint="default" w:asciiTheme="minorAscii" w:hAnsiTheme="minorAscii"/>
          <w:sz w:val="24"/>
          <w:szCs w:val="24"/>
        </w:rPr>
        <w:t>[</w:t>
      </w:r>
      <w:r>
        <w:rPr>
          <w:rFonts w:hint="default" w:asciiTheme="minorAscii" w:hAnsiTheme="minorAscii"/>
          <w:sz w:val="24"/>
          <w:szCs w:val="24"/>
        </w:rPr>
        <w:t>31</w:t>
      </w:r>
      <w:r>
        <w:rPr>
          <w:rFonts w:hint="default" w:asciiTheme="minorAscii" w:hAnsiTheme="minorAscii"/>
          <w:sz w:val="24"/>
          <w:szCs w:val="24"/>
        </w:rPr>
        <w:t>]Maria Elmquist,Tobias Fredberg,Susanne Ollila.Exploring the field of open</w:t>
      </w:r>
    </w:p>
    <w:p>
      <w:pPr>
        <w:rPr>
          <w:rFonts w:hint="default" w:asciiTheme="minorAscii" w:hAnsiTheme="minorAscii"/>
          <w:sz w:val="24"/>
          <w:szCs w:val="24"/>
        </w:rPr>
      </w:pPr>
      <w:r>
        <w:rPr>
          <w:rFonts w:hint="default" w:asciiTheme="minorAscii" w:hAnsiTheme="minorAscii"/>
          <w:sz w:val="24"/>
          <w:szCs w:val="24"/>
        </w:rPr>
        <w:t>innovation[J].European Journal of Innovation Management.2009（3）</w:t>
      </w:r>
    </w:p>
    <w:p>
      <w:pPr>
        <w:rPr>
          <w:rFonts w:hint="default" w:asciiTheme="minorAscii" w:hAnsiTheme="minorAscii"/>
          <w:sz w:val="24"/>
          <w:szCs w:val="24"/>
        </w:rPr>
      </w:pPr>
      <w:r>
        <w:rPr>
          <w:rFonts w:hint="default" w:asciiTheme="minorAscii" w:hAnsiTheme="minorAscii"/>
          <w:sz w:val="24"/>
          <w:szCs w:val="24"/>
        </w:rPr>
        <w:t>[</w:t>
      </w:r>
      <w:r>
        <w:rPr>
          <w:rFonts w:hint="default" w:asciiTheme="minorAscii" w:hAnsiTheme="minorAscii"/>
          <w:sz w:val="24"/>
          <w:szCs w:val="24"/>
        </w:rPr>
        <w:t>32</w:t>
      </w:r>
      <w:r>
        <w:rPr>
          <w:rFonts w:hint="default" w:asciiTheme="minorAscii" w:hAnsiTheme="minorAscii"/>
          <w:sz w:val="24"/>
          <w:szCs w:val="24"/>
        </w:rPr>
        <w:t>]David.G,Liisa Halme,Aiutiov Liuksila Improving,Banking Supervision[J].International</w:t>
      </w:r>
    </w:p>
    <w:p>
      <w:pPr>
        <w:rPr>
          <w:rFonts w:hint="default" w:asciiTheme="minorAscii" w:hAnsiTheme="minorAscii"/>
          <w:sz w:val="24"/>
          <w:szCs w:val="24"/>
        </w:rPr>
      </w:pPr>
      <w:r>
        <w:rPr>
          <w:rFonts w:hint="default" w:asciiTheme="minorAscii" w:hAnsiTheme="minorAscii"/>
          <w:sz w:val="24"/>
          <w:szCs w:val="24"/>
        </w:rPr>
        <w:t>Economics,2010:13-31.</w:t>
      </w:r>
    </w:p>
    <w:p>
      <w:pPr>
        <w:rPr>
          <w:rFonts w:hint="default" w:asciiTheme="minorAscii" w:hAnsiTheme="minorAscii"/>
          <w:sz w:val="24"/>
          <w:szCs w:val="24"/>
        </w:rPr>
      </w:pPr>
      <w:r>
        <w:rPr>
          <w:rFonts w:hint="default" w:asciiTheme="minorAscii" w:hAnsiTheme="minorAscii"/>
          <w:sz w:val="24"/>
          <w:szCs w:val="24"/>
        </w:rPr>
        <w:t>[3</w:t>
      </w:r>
      <w:r>
        <w:rPr>
          <w:rFonts w:hint="default" w:asciiTheme="minorAscii" w:hAnsiTheme="minorAscii"/>
          <w:sz w:val="24"/>
          <w:szCs w:val="24"/>
        </w:rPr>
        <w:t>3</w:t>
      </w:r>
      <w:r>
        <w:rPr>
          <w:rFonts w:hint="default" w:asciiTheme="minorAscii" w:hAnsiTheme="minorAscii"/>
          <w:sz w:val="24"/>
          <w:szCs w:val="24"/>
        </w:rPr>
        <w:t>]Veronica Serrano,Thomas Fischer.Collaborative innovation in ubiquitous systems[J].Journal</w:t>
      </w:r>
    </w:p>
    <w:p>
      <w:pPr>
        <w:rPr>
          <w:rFonts w:hint="default" w:asciiTheme="minorAscii" w:hAnsiTheme="minorAscii"/>
          <w:sz w:val="24"/>
          <w:szCs w:val="24"/>
        </w:rPr>
      </w:pPr>
      <w:r>
        <w:rPr>
          <w:rFonts w:hint="default" w:asciiTheme="minorAscii" w:hAnsiTheme="minorAscii"/>
          <w:sz w:val="24"/>
          <w:szCs w:val="24"/>
        </w:rPr>
        <w:t xml:space="preserve">of Intelligent Manufacturing.2007（5）[29] Mahmoud M, Migdadi. Knowledge management customer relationship </w:t>
      </w:r>
    </w:p>
    <w:p>
      <w:pPr>
        <w:rPr>
          <w:rFonts w:hint="default" w:asciiTheme="minorAscii" w:hAnsiTheme="minorAscii"/>
          <w:sz w:val="24"/>
          <w:szCs w:val="24"/>
        </w:rPr>
      </w:pPr>
      <w:r>
        <w:rPr>
          <w:rFonts w:hint="default" w:asciiTheme="minorAscii" w:hAnsiTheme="minorAscii"/>
          <w:sz w:val="24"/>
          <w:szCs w:val="24"/>
        </w:rPr>
        <w:t xml:space="preserve">management and innovation capabilities[J]. Journal of Business &amp; Industrial </w:t>
      </w:r>
    </w:p>
    <w:p>
      <w:pPr>
        <w:rPr>
          <w:rFonts w:hint="default" w:asciiTheme="minorAscii" w:hAnsiTheme="minorAscii"/>
          <w:sz w:val="24"/>
          <w:szCs w:val="24"/>
        </w:rPr>
      </w:pPr>
      <w:r>
        <w:rPr>
          <w:rFonts w:hint="default" w:asciiTheme="minorAscii" w:hAnsiTheme="minorAscii"/>
          <w:sz w:val="24"/>
          <w:szCs w:val="24"/>
        </w:rPr>
        <w:t xml:space="preserve">Marketing. 2020,36(1):111-124. </w:t>
      </w:r>
    </w:p>
    <w:p>
      <w:pPr>
        <w:rPr>
          <w:rFonts w:hint="default" w:asciiTheme="minorAscii" w:hAnsiTheme="minorAscii"/>
          <w:sz w:val="24"/>
          <w:szCs w:val="24"/>
        </w:rPr>
      </w:pPr>
      <w:r>
        <w:rPr>
          <w:rFonts w:hint="default" w:asciiTheme="minorAscii" w:hAnsiTheme="minorAscii"/>
          <w:sz w:val="24"/>
          <w:szCs w:val="24"/>
        </w:rPr>
        <w:t>[3</w:t>
      </w:r>
      <w:r>
        <w:rPr>
          <w:rFonts w:hint="default" w:asciiTheme="minorAscii" w:hAnsiTheme="minorAscii"/>
          <w:sz w:val="24"/>
          <w:szCs w:val="24"/>
        </w:rPr>
        <w:t>4</w:t>
      </w:r>
      <w:r>
        <w:rPr>
          <w:rFonts w:hint="default" w:asciiTheme="minorAscii" w:hAnsiTheme="minorAscii"/>
          <w:sz w:val="24"/>
          <w:szCs w:val="24"/>
        </w:rPr>
        <w:t xml:space="preserve">] Moudud Ul Huq Syed, Akter Runa,Mahmud Shahed Md, Hasan Noman.Impact </w:t>
      </w:r>
    </w:p>
    <w:p>
      <w:pPr>
        <w:rPr>
          <w:rFonts w:hint="default" w:asciiTheme="minorAscii" w:hAnsiTheme="minorAscii"/>
          <w:sz w:val="24"/>
          <w:szCs w:val="24"/>
        </w:rPr>
      </w:pPr>
      <w:r>
        <w:rPr>
          <w:rFonts w:hint="default" w:asciiTheme="minorAscii" w:hAnsiTheme="minorAscii"/>
          <w:sz w:val="24"/>
          <w:szCs w:val="24"/>
        </w:rPr>
        <w:t xml:space="preserve">of Customer Relationship Management on Tourist Satisfaction Loyalty and </w:t>
      </w:r>
    </w:p>
    <w:p>
      <w:pPr>
        <w:rPr>
          <w:rFonts w:hint="default" w:asciiTheme="minorAscii" w:hAnsiTheme="minorAscii"/>
          <w:sz w:val="24"/>
          <w:szCs w:val="24"/>
        </w:rPr>
      </w:pPr>
      <w:r>
        <w:rPr>
          <w:rFonts w:hint="default" w:asciiTheme="minorAscii" w:hAnsiTheme="minorAscii"/>
          <w:sz w:val="24"/>
          <w:szCs w:val="24"/>
        </w:rPr>
        <w:t xml:space="preserve">Retention Saint Martin's Island[J]. International Journal of Customer Relationship </w:t>
      </w:r>
    </w:p>
    <w:p>
      <w:pPr>
        <w:rPr>
          <w:rFonts w:hint="default" w:asciiTheme="minorAscii" w:hAnsiTheme="minorAscii"/>
          <w:sz w:val="24"/>
          <w:szCs w:val="24"/>
        </w:rPr>
      </w:pPr>
      <w:r>
        <w:rPr>
          <w:rFonts w:hint="default" w:asciiTheme="minorAscii" w:hAnsiTheme="minorAscii"/>
          <w:sz w:val="24"/>
          <w:szCs w:val="24"/>
        </w:rPr>
        <w:t xml:space="preserve">Marketing and Management. 2021,12 (3):20-37. </w:t>
      </w:r>
    </w:p>
    <w:p>
      <w:pPr>
        <w:rPr>
          <w:rFonts w:hint="default" w:asciiTheme="minorAscii" w:hAnsiTheme="minorAscii"/>
          <w:sz w:val="24"/>
          <w:szCs w:val="24"/>
        </w:rPr>
      </w:pPr>
      <w:r>
        <w:rPr>
          <w:rFonts w:hint="default" w:asciiTheme="minorAscii" w:hAnsiTheme="minorAscii"/>
          <w:sz w:val="24"/>
          <w:szCs w:val="24"/>
        </w:rPr>
        <w:t>[3</w:t>
      </w:r>
      <w:r>
        <w:rPr>
          <w:rFonts w:hint="default" w:asciiTheme="minorAscii" w:hAnsiTheme="minorAscii"/>
          <w:sz w:val="24"/>
          <w:szCs w:val="24"/>
        </w:rPr>
        <w:t>5</w:t>
      </w:r>
      <w:r>
        <w:rPr>
          <w:rFonts w:hint="default" w:asciiTheme="minorAscii" w:hAnsiTheme="minorAscii"/>
          <w:sz w:val="24"/>
          <w:szCs w:val="24"/>
        </w:rPr>
        <w:t xml:space="preserve">] Nuha Hassan Elmubaher Eltayib. Measurement of the Effectiveness of Customer </w:t>
      </w:r>
    </w:p>
    <w:p>
      <w:pPr>
        <w:rPr>
          <w:rFonts w:hint="default" w:asciiTheme="minorAscii" w:hAnsiTheme="minorAscii"/>
          <w:sz w:val="24"/>
          <w:szCs w:val="24"/>
        </w:rPr>
      </w:pPr>
      <w:r>
        <w:rPr>
          <w:rFonts w:hint="default" w:asciiTheme="minorAscii" w:hAnsiTheme="minorAscii"/>
          <w:sz w:val="24"/>
          <w:szCs w:val="24"/>
        </w:rPr>
        <w:t xml:space="preserve">Relationship Management: A Case study fromSudan Telecom[J]. Journal of </w:t>
      </w:r>
    </w:p>
    <w:p>
      <w:pPr>
        <w:rPr>
          <w:rFonts w:hint="default" w:asciiTheme="minorAscii" w:hAnsiTheme="minorAscii"/>
          <w:sz w:val="24"/>
          <w:szCs w:val="24"/>
        </w:rPr>
      </w:pPr>
      <w:r>
        <w:rPr>
          <w:rFonts w:hint="default" w:asciiTheme="minorAscii" w:hAnsiTheme="minorAscii"/>
          <w:sz w:val="24"/>
          <w:szCs w:val="24"/>
        </w:rPr>
        <w:t xml:space="preserve">Global Economy, Business and Finance. 2021,3(3): 15-18. </w:t>
      </w:r>
    </w:p>
    <w:p>
      <w:pPr>
        <w:rPr>
          <w:rFonts w:hint="default" w:asciiTheme="minorAscii" w:hAnsiTheme="minorAscii"/>
          <w:sz w:val="24"/>
          <w:szCs w:val="24"/>
        </w:rPr>
      </w:pPr>
      <w:r>
        <w:rPr>
          <w:rFonts w:hint="default" w:asciiTheme="minorAscii" w:hAnsiTheme="minorAscii"/>
          <w:sz w:val="24"/>
          <w:szCs w:val="24"/>
        </w:rPr>
        <w:t>[3</w:t>
      </w:r>
      <w:r>
        <w:rPr>
          <w:rFonts w:hint="default" w:asciiTheme="minorAscii" w:hAnsiTheme="minorAscii"/>
          <w:sz w:val="24"/>
          <w:szCs w:val="24"/>
        </w:rPr>
        <w:t>6</w:t>
      </w:r>
      <w:r>
        <w:rPr>
          <w:rFonts w:hint="default" w:asciiTheme="minorAscii" w:hAnsiTheme="minorAscii"/>
          <w:sz w:val="24"/>
          <w:szCs w:val="24"/>
        </w:rPr>
        <w:t xml:space="preserve">] Pramis Baral,Binod Krishn Shrestha.Influence of customer relationship </w:t>
      </w:r>
    </w:p>
    <w:p>
      <w:pPr>
        <w:rPr>
          <w:rFonts w:hint="default" w:asciiTheme="minorAscii" w:hAnsiTheme="minorAscii"/>
          <w:sz w:val="24"/>
          <w:szCs w:val="24"/>
        </w:rPr>
      </w:pPr>
      <w:r>
        <w:rPr>
          <w:rFonts w:hint="default" w:asciiTheme="minorAscii" w:hAnsiTheme="minorAscii"/>
          <w:sz w:val="24"/>
          <w:szCs w:val="24"/>
        </w:rPr>
        <w:t xml:space="preserve">management on customer behaviour a moderating role of social media in bank </w:t>
      </w:r>
    </w:p>
    <w:p>
      <w:pPr>
        <w:rPr>
          <w:rFonts w:hint="default" w:asciiTheme="minorAscii" w:hAnsiTheme="minorAscii"/>
          <w:sz w:val="24"/>
          <w:szCs w:val="24"/>
        </w:rPr>
      </w:pPr>
      <w:r>
        <w:rPr>
          <w:rFonts w:hint="default" w:asciiTheme="minorAscii" w:hAnsiTheme="minorAscii"/>
          <w:sz w:val="24"/>
          <w:szCs w:val="24"/>
        </w:rPr>
        <w:t xml:space="preserve">and financial institutions[J]. International Journal of Electronic Customer </w:t>
      </w:r>
    </w:p>
    <w:p>
      <w:pPr>
        <w:rPr>
          <w:rFonts w:hint="default" w:asciiTheme="minorAscii" w:hAnsiTheme="minorAscii"/>
          <w:sz w:val="24"/>
          <w:szCs w:val="24"/>
        </w:rPr>
      </w:pPr>
      <w:r>
        <w:rPr>
          <w:rFonts w:hint="default" w:asciiTheme="minorAscii" w:hAnsiTheme="minorAscii"/>
          <w:sz w:val="24"/>
          <w:szCs w:val="24"/>
        </w:rPr>
        <w:t xml:space="preserve">Relationship Management. 2019,12(2): 12-13. </w:t>
      </w:r>
    </w:p>
    <w:p>
      <w:pPr>
        <w:rPr>
          <w:rFonts w:hint="default" w:asciiTheme="minorAscii" w:hAnsiTheme="minorAscii"/>
          <w:sz w:val="24"/>
          <w:szCs w:val="24"/>
        </w:rPr>
      </w:pPr>
      <w:r>
        <w:rPr>
          <w:rFonts w:hint="default" w:asciiTheme="minorAscii" w:hAnsiTheme="minorAscii"/>
          <w:sz w:val="24"/>
          <w:szCs w:val="24"/>
        </w:rPr>
        <w:t>[3</w:t>
      </w:r>
      <w:r>
        <w:rPr>
          <w:rFonts w:hint="default" w:asciiTheme="minorAscii" w:hAnsiTheme="minorAscii"/>
          <w:sz w:val="24"/>
          <w:szCs w:val="24"/>
        </w:rPr>
        <w:t>7</w:t>
      </w:r>
      <w:r>
        <w:rPr>
          <w:rFonts w:hint="default" w:asciiTheme="minorAscii" w:hAnsiTheme="minorAscii"/>
          <w:sz w:val="24"/>
          <w:szCs w:val="24"/>
        </w:rPr>
        <w:t xml:space="preserve">] Saha Lewlisa, Tripathy Hrudaya Kumar, Nayak Soumya Ranjan, Bhoi Akash </w:t>
      </w:r>
    </w:p>
    <w:p>
      <w:pPr>
        <w:rPr>
          <w:rFonts w:hint="default" w:asciiTheme="minorAscii" w:hAnsiTheme="minorAscii"/>
          <w:sz w:val="24"/>
          <w:szCs w:val="24"/>
        </w:rPr>
      </w:pPr>
      <w:r>
        <w:rPr>
          <w:rFonts w:hint="default" w:asciiTheme="minorAscii" w:hAnsiTheme="minorAscii"/>
          <w:sz w:val="24"/>
          <w:szCs w:val="24"/>
        </w:rPr>
        <w:t xml:space="preserve">Kumar, Barsocchi Paolo. Amalgamation of Customer Relationship Management </w:t>
      </w:r>
    </w:p>
    <w:p>
      <w:pPr>
        <w:rPr>
          <w:rFonts w:hint="default" w:asciiTheme="minorAscii" w:hAnsiTheme="minorAscii"/>
          <w:sz w:val="24"/>
          <w:szCs w:val="24"/>
        </w:rPr>
      </w:pPr>
      <w:r>
        <w:rPr>
          <w:rFonts w:hint="default" w:asciiTheme="minorAscii" w:hAnsiTheme="minorAscii"/>
          <w:sz w:val="24"/>
          <w:szCs w:val="24"/>
        </w:rPr>
        <w:t xml:space="preserve">and Data Analytics in Different Business Sectors-A Systematic Literature </w:t>
      </w:r>
    </w:p>
    <w:p>
      <w:pPr>
        <w:rPr>
          <w:rFonts w:hint="default" w:asciiTheme="minorAscii" w:hAnsiTheme="minorAscii"/>
          <w:sz w:val="24"/>
          <w:szCs w:val="24"/>
        </w:rPr>
      </w:pPr>
      <w:r>
        <w:rPr>
          <w:rFonts w:hint="default" w:asciiTheme="minorAscii" w:hAnsiTheme="minorAscii"/>
          <w:sz w:val="24"/>
          <w:szCs w:val="24"/>
        </w:rPr>
        <w:t xml:space="preserve">Review[J]. Sustainability. 2021,13(9):278-289. </w:t>
      </w:r>
    </w:p>
    <w:p>
      <w:pPr>
        <w:rPr>
          <w:rFonts w:hint="default" w:asciiTheme="minorAscii" w:hAnsiTheme="minorAscii"/>
          <w:sz w:val="24"/>
          <w:szCs w:val="24"/>
        </w:rPr>
      </w:pPr>
      <w:r>
        <w:rPr>
          <w:rFonts w:hint="default" w:asciiTheme="minorAscii" w:hAnsiTheme="minorAscii"/>
          <w:sz w:val="24"/>
          <w:szCs w:val="24"/>
        </w:rPr>
        <w:t>[3</w:t>
      </w:r>
      <w:r>
        <w:rPr>
          <w:rFonts w:hint="default" w:asciiTheme="minorAscii" w:hAnsiTheme="minorAscii"/>
          <w:sz w:val="24"/>
          <w:szCs w:val="24"/>
        </w:rPr>
        <w:t>8</w:t>
      </w:r>
      <w:r>
        <w:rPr>
          <w:rFonts w:hint="default" w:asciiTheme="minorAscii" w:hAnsiTheme="minorAscii"/>
          <w:sz w:val="24"/>
          <w:szCs w:val="24"/>
        </w:rPr>
        <w:t xml:space="preserve">] Subhasish Das, Prasanta Kumar Mohanty. Investigating the moderated mediation </w:t>
      </w:r>
    </w:p>
    <w:p>
      <w:pPr>
        <w:rPr>
          <w:rFonts w:hint="default" w:asciiTheme="minorAscii" w:hAnsiTheme="minorAscii"/>
          <w:sz w:val="24"/>
          <w:szCs w:val="24"/>
        </w:rPr>
      </w:pPr>
      <w:r>
        <w:rPr>
          <w:rFonts w:hint="default" w:asciiTheme="minorAscii" w:hAnsiTheme="minorAscii"/>
          <w:sz w:val="24"/>
          <w:szCs w:val="24"/>
        </w:rPr>
        <w:t xml:space="preserve">effect on customer relationship management and customer acquisition[J]. </w:t>
      </w:r>
    </w:p>
    <w:p>
      <w:pPr>
        <w:rPr>
          <w:rFonts w:hint="default" w:asciiTheme="minorAscii" w:hAnsiTheme="minorAscii"/>
          <w:sz w:val="24"/>
          <w:szCs w:val="24"/>
        </w:rPr>
      </w:pPr>
      <w:r>
        <w:rPr>
          <w:rFonts w:hint="default" w:asciiTheme="minorAscii" w:hAnsiTheme="minorAscii"/>
          <w:sz w:val="24"/>
          <w:szCs w:val="24"/>
        </w:rPr>
        <w:t xml:space="preserve">International Journal of Electronic Customer Relationship Management. </w:t>
      </w:r>
    </w:p>
    <w:p>
      <w:pPr>
        <w:rPr>
          <w:rFonts w:hint="default" w:asciiTheme="minorAscii" w:hAnsiTheme="minorAscii"/>
          <w:sz w:val="24"/>
          <w:szCs w:val="24"/>
        </w:rPr>
      </w:pPr>
      <w:r>
        <w:rPr>
          <w:rFonts w:hint="default" w:asciiTheme="minorAscii" w:hAnsiTheme="minorAscii"/>
          <w:sz w:val="24"/>
          <w:szCs w:val="24"/>
        </w:rPr>
        <w:t xml:space="preserve">2019,12(2) :20-30. </w:t>
      </w:r>
    </w:p>
    <w:p>
      <w:pPr>
        <w:rPr>
          <w:rFonts w:hint="default" w:asciiTheme="minorAscii" w:hAnsiTheme="minorAscii"/>
          <w:sz w:val="24"/>
          <w:szCs w:val="24"/>
        </w:rPr>
      </w:pPr>
      <w:r>
        <w:rPr>
          <w:rFonts w:hint="default" w:asciiTheme="minorAscii" w:hAnsiTheme="minorAscii"/>
          <w:sz w:val="24"/>
          <w:szCs w:val="24"/>
        </w:rPr>
        <w:t>[3</w:t>
      </w:r>
      <w:r>
        <w:rPr>
          <w:rFonts w:hint="default" w:asciiTheme="minorAscii" w:hAnsiTheme="minorAscii"/>
          <w:sz w:val="24"/>
          <w:szCs w:val="24"/>
        </w:rPr>
        <w:t>9</w:t>
      </w:r>
      <w:bookmarkStart w:id="12" w:name="_GoBack"/>
      <w:bookmarkEnd w:id="12"/>
      <w:r>
        <w:rPr>
          <w:rFonts w:hint="default" w:asciiTheme="minorAscii" w:hAnsiTheme="minorAscii"/>
          <w:sz w:val="24"/>
          <w:szCs w:val="24"/>
        </w:rPr>
        <w:t xml:space="preserve">] Upadhyay Shikha.Sales Force Development: A Predictor of Customer </w:t>
      </w:r>
    </w:p>
    <w:p>
      <w:pPr>
        <w:rPr>
          <w:rFonts w:hint="default" w:asciiTheme="minorAscii" w:hAnsiTheme="minorAscii"/>
          <w:sz w:val="24"/>
          <w:szCs w:val="24"/>
        </w:rPr>
      </w:pPr>
      <w:r>
        <w:rPr>
          <w:rFonts w:hint="default" w:asciiTheme="minorAscii" w:hAnsiTheme="minorAscii"/>
          <w:sz w:val="24"/>
          <w:szCs w:val="24"/>
        </w:rPr>
        <w:t xml:space="preserve">Relationship Management[J].Training &amp; Development Journal.2021,11(2): 69-76. </w:t>
      </w:r>
    </w:p>
    <w:p>
      <w:pPr>
        <w:rPr>
          <w:rFonts w:hint="default" w:asciiTheme="minorAscii" w:hAnsiTheme="minorAscii"/>
          <w:sz w:val="24"/>
          <w:szCs w:val="24"/>
        </w:rPr>
      </w:pPr>
    </w:p>
    <w:p>
      <w:pPr>
        <w:rPr>
          <w:rFonts w:hint="default" w:asciiTheme="minorAscii" w:hAnsiTheme="minorAscii"/>
          <w:sz w:val="24"/>
          <w:szCs w:val="24"/>
        </w:rPr>
      </w:pPr>
    </w:p>
    <w:p>
      <w:pPr>
        <w:rPr>
          <w:rFonts w:hint="eastAsia"/>
        </w:rPr>
      </w:pPr>
    </w:p>
    <w:p>
      <w:pPr>
        <w:rPr>
          <w:rFonts w:hint="eastAsia"/>
        </w:rPr>
      </w:pPr>
    </w:p>
    <w:sectPr>
      <w:footerReference r:id="rId4"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Verdana">
    <w:panose1 w:val="020B0604030504040204"/>
    <w:charset w:val="00"/>
    <w:family w:val="swiss"/>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FgAAAGRycy9QSwECFAAUAAAACACHTuJAs0lY7tAAAAAFAQAADwAAAAAAAAABACAAAAA4AAAA&#10;ZHJzL2Rvd25yZXYueG1sUEsBAhQAFAAAAAgAh07iQH+OrREyAgAAYQQAAA4AAAAAAAAAAQAgAAAA&#10;NQEAAGRycy9lMm9Eb2MueG1sUEsFBgAAAAAGAAYAWQEAANkFA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FFF1F3F"/>
    <w:multiLevelType w:val="singleLevel"/>
    <w:tmpl w:val="DFFF1F3F"/>
    <w:lvl w:ilvl="0" w:tentative="0">
      <w:start w:val="10"/>
      <w:numFmt w:val="upperLetter"/>
      <w:lvlText w:val="%1."/>
      <w:lvlJc w:val="left"/>
      <w:pPr>
        <w:tabs>
          <w:tab w:val="left" w:pos="312"/>
        </w:tabs>
      </w:pPr>
    </w:lvl>
  </w:abstractNum>
  <w:abstractNum w:abstractNumId="1">
    <w:nsid w:val="7B7FFEF3"/>
    <w:multiLevelType w:val="singleLevel"/>
    <w:tmpl w:val="7B7FFEF3"/>
    <w:lvl w:ilvl="0" w:tentative="0">
      <w:start w:val="1"/>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E5FDF085"/>
    <w:rsid w:val="0EFF2F34"/>
    <w:rsid w:val="1BD9E656"/>
    <w:rsid w:val="27FD3AAC"/>
    <w:rsid w:val="36179DD1"/>
    <w:rsid w:val="373FC4D0"/>
    <w:rsid w:val="376ED751"/>
    <w:rsid w:val="37EF653B"/>
    <w:rsid w:val="3AF7666F"/>
    <w:rsid w:val="3D4EC368"/>
    <w:rsid w:val="3EB73016"/>
    <w:rsid w:val="3EFFF4AB"/>
    <w:rsid w:val="3F7FD262"/>
    <w:rsid w:val="45EF0C30"/>
    <w:rsid w:val="4BFE9652"/>
    <w:rsid w:val="4FAA96E0"/>
    <w:rsid w:val="4FFA51B5"/>
    <w:rsid w:val="57DB46F4"/>
    <w:rsid w:val="5AFF412D"/>
    <w:rsid w:val="5BFFB625"/>
    <w:rsid w:val="5CFFBCE4"/>
    <w:rsid w:val="5DFB6488"/>
    <w:rsid w:val="5FF1C026"/>
    <w:rsid w:val="631DE477"/>
    <w:rsid w:val="664A0E0C"/>
    <w:rsid w:val="6A95F127"/>
    <w:rsid w:val="6AD860E0"/>
    <w:rsid w:val="6DB6001B"/>
    <w:rsid w:val="6DF7567E"/>
    <w:rsid w:val="6EEACBA3"/>
    <w:rsid w:val="6EFBE536"/>
    <w:rsid w:val="6F7B8AEF"/>
    <w:rsid w:val="6F97D9B2"/>
    <w:rsid w:val="6FDFB91A"/>
    <w:rsid w:val="73DE933C"/>
    <w:rsid w:val="76DAE3FB"/>
    <w:rsid w:val="770D00A9"/>
    <w:rsid w:val="775FC4D4"/>
    <w:rsid w:val="777F10A3"/>
    <w:rsid w:val="77FBBC76"/>
    <w:rsid w:val="77FFB4B6"/>
    <w:rsid w:val="7A5EC046"/>
    <w:rsid w:val="7BEB25DE"/>
    <w:rsid w:val="7C5F48A0"/>
    <w:rsid w:val="7D540600"/>
    <w:rsid w:val="7DB74227"/>
    <w:rsid w:val="7DD55EEE"/>
    <w:rsid w:val="7DF7D3D8"/>
    <w:rsid w:val="7E9D7AAF"/>
    <w:rsid w:val="7EE9BCEB"/>
    <w:rsid w:val="7F5C870C"/>
    <w:rsid w:val="7FAF7F56"/>
    <w:rsid w:val="7FB7C711"/>
    <w:rsid w:val="7FBF66C8"/>
    <w:rsid w:val="7FBF9D59"/>
    <w:rsid w:val="7FFE2624"/>
    <w:rsid w:val="7FFFE04D"/>
    <w:rsid w:val="A7DBE436"/>
    <w:rsid w:val="AFFAFC01"/>
    <w:rsid w:val="B7EF196E"/>
    <w:rsid w:val="B7EFFCA1"/>
    <w:rsid w:val="BDBF7C59"/>
    <w:rsid w:val="BFF685E9"/>
    <w:rsid w:val="BFF70498"/>
    <w:rsid w:val="BFFD33E4"/>
    <w:rsid w:val="BFFF99F5"/>
    <w:rsid w:val="CBB1F86D"/>
    <w:rsid w:val="CBFAC1C1"/>
    <w:rsid w:val="CEF71570"/>
    <w:rsid w:val="CFD567DF"/>
    <w:rsid w:val="D1FB5970"/>
    <w:rsid w:val="D2EFE7C7"/>
    <w:rsid w:val="DB7C99F0"/>
    <w:rsid w:val="DDEF0A5B"/>
    <w:rsid w:val="DE7E649E"/>
    <w:rsid w:val="DFEBA89F"/>
    <w:rsid w:val="DFFFBF66"/>
    <w:rsid w:val="DFFFF8AB"/>
    <w:rsid w:val="E3FA8C71"/>
    <w:rsid w:val="E5FDF085"/>
    <w:rsid w:val="EAFF793C"/>
    <w:rsid w:val="EBA33803"/>
    <w:rsid w:val="EFB7AC4B"/>
    <w:rsid w:val="EFFD1024"/>
    <w:rsid w:val="F3F71354"/>
    <w:rsid w:val="F46E2725"/>
    <w:rsid w:val="F5FF46FD"/>
    <w:rsid w:val="F6ADF30B"/>
    <w:rsid w:val="F75FA64F"/>
    <w:rsid w:val="F7EFEDDF"/>
    <w:rsid w:val="F8585A14"/>
    <w:rsid w:val="F99BAB34"/>
    <w:rsid w:val="FB3E6C27"/>
    <w:rsid w:val="FB97555D"/>
    <w:rsid w:val="FD29B8D8"/>
    <w:rsid w:val="FEF7DB49"/>
    <w:rsid w:val="FEFD817F"/>
    <w:rsid w:val="FF77E8EE"/>
    <w:rsid w:val="FF7B41A9"/>
    <w:rsid w:val="FF7FD68C"/>
    <w:rsid w:val="FFFFFA6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qFormat/>
    <w:uiPriority w:val="0"/>
    <w:rPr>
      <w:sz w:val="24"/>
    </w:rPr>
  </w:style>
  <w:style w:type="paragraph" w:styleId="5">
    <w:name w:val="Title"/>
    <w:basedOn w:val="1"/>
    <w:qFormat/>
    <w:uiPriority w:val="0"/>
    <w:pPr>
      <w:jc w:val="center"/>
    </w:pPr>
    <w:rPr>
      <w:b/>
      <w:bCs/>
      <w:u w:val="single"/>
    </w:rPr>
  </w:style>
  <w:style w:type="paragraph" w:customStyle="1" w:styleId="8">
    <w:name w:val="Default"/>
    <w:qFormat/>
    <w:uiPriority w:val="0"/>
    <w:pPr>
      <w:autoSpaceDE w:val="0"/>
      <w:autoSpaceDN w:val="0"/>
      <w:adjustRightInd w:val="0"/>
    </w:pPr>
    <w:rPr>
      <w:rFonts w:ascii="Arial" w:hAnsi="Arial" w:eastAsia="Times New Roman" w:cs="Arial"/>
      <w:color w:val="000000"/>
      <w:sz w:val="24"/>
      <w:szCs w:val="24"/>
      <w:lang w:val="en-GB" w:eastAsia="en-GB" w:bidi="ar-SA"/>
    </w:rPr>
  </w:style>
  <w:style w:type="paragraph" w:customStyle="1" w:styleId="9">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22</Pages>
  <Words>5922</Words>
  <Characters>34350</Characters>
  <Lines>0</Lines>
  <Paragraphs>0</Paragraphs>
  <TotalTime>28</TotalTime>
  <ScaleCrop>false</ScaleCrop>
  <LinksUpToDate>false</LinksUpToDate>
  <CharactersWithSpaces>100326</CharactersWithSpaces>
  <Application>WPS Office_4.6.1.7467_F1E327BC-269C-435d-A152-05C5408002CA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2022-12-12T16:14:00Z</dcterms:created>
  <dc:creator>Ed2c</dc:creator>
  <cp:lastModifiedBy>Ed2c</cp:lastModifiedBy>
  <dcterms:modified xsi:type="dcterms:W3CDTF">2022-12-16T15:06:31Z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2052-4.6.1.7467</vt:lpwstr>
  </property>
  <property fmtid="{D5CDD505-2E9C-101B-9397-08002B2CF9AE}" pid="3" name="ICV">
    <vt:lpwstr>ADF7782A26C4C2D53F129B63C52405B8</vt:lpwstr>
  </property>
</Properties>
</file>