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B77" w:rsidRDefault="007B7B77">
      <w:pPr>
        <w:pStyle w:val="Normal1"/>
        <w:spacing w:line="360" w:lineRule="auto"/>
        <w:jc w:val="center"/>
        <w:rPr>
          <w:b/>
          <w:sz w:val="32"/>
          <w:szCs w:val="32"/>
        </w:rPr>
      </w:pPr>
    </w:p>
    <w:p w:rsidR="006E6C12" w:rsidRDefault="006E6C12">
      <w:pPr>
        <w:pStyle w:val="Normal1"/>
        <w:spacing w:line="360" w:lineRule="auto"/>
        <w:jc w:val="center"/>
        <w:rPr>
          <w:b/>
          <w:sz w:val="32"/>
          <w:szCs w:val="32"/>
        </w:rPr>
      </w:pPr>
    </w:p>
    <w:p w:rsidR="006E6C12" w:rsidRPr="00F4115E" w:rsidRDefault="006E6C12" w:rsidP="006E6C12">
      <w:pPr>
        <w:jc w:val="center"/>
        <w:rPr>
          <w:b/>
          <w:sz w:val="48"/>
          <w:szCs w:val="48"/>
        </w:rPr>
      </w:pPr>
      <w:r w:rsidRPr="00F4115E">
        <w:rPr>
          <w:b/>
          <w:sz w:val="48"/>
          <w:szCs w:val="48"/>
        </w:rPr>
        <w:t>Student Name: Shaera Miah</w:t>
      </w:r>
    </w:p>
    <w:p w:rsidR="006E6C12" w:rsidRPr="00F4115E" w:rsidRDefault="006E6C12" w:rsidP="006E6C12">
      <w:pPr>
        <w:jc w:val="center"/>
        <w:rPr>
          <w:b/>
          <w:sz w:val="48"/>
          <w:szCs w:val="48"/>
        </w:rPr>
      </w:pPr>
      <w:r w:rsidRPr="00F4115E">
        <w:rPr>
          <w:b/>
          <w:sz w:val="48"/>
          <w:szCs w:val="48"/>
        </w:rPr>
        <w:t>Student Number: 1711954</w:t>
      </w:r>
    </w:p>
    <w:p w:rsidR="006E6C12" w:rsidRPr="00F4115E" w:rsidRDefault="006E6C12" w:rsidP="006E6C12">
      <w:pPr>
        <w:jc w:val="center"/>
        <w:rPr>
          <w:b/>
          <w:sz w:val="48"/>
          <w:szCs w:val="48"/>
        </w:rPr>
      </w:pPr>
      <w:r w:rsidRPr="00F4115E">
        <w:rPr>
          <w:b/>
          <w:sz w:val="48"/>
          <w:szCs w:val="48"/>
        </w:rPr>
        <w:t>Module title:  Developing Workplace                    critical thinking BMSK5001</w:t>
      </w:r>
    </w:p>
    <w:p w:rsidR="006E6C12" w:rsidRDefault="006E6C12" w:rsidP="006E6C12">
      <w:pPr>
        <w:jc w:val="center"/>
        <w:rPr>
          <w:b/>
          <w:sz w:val="48"/>
          <w:szCs w:val="48"/>
        </w:rPr>
      </w:pPr>
      <w:r w:rsidRPr="00F4115E">
        <w:rPr>
          <w:b/>
          <w:sz w:val="48"/>
          <w:szCs w:val="48"/>
        </w:rPr>
        <w:t>Lecturer’s Name: Ernest Ovia</w:t>
      </w:r>
    </w:p>
    <w:p w:rsidR="006E6C12" w:rsidRDefault="006E6C12">
      <w:pPr>
        <w:pStyle w:val="Normal1"/>
        <w:spacing w:line="360" w:lineRule="auto"/>
        <w:jc w:val="center"/>
        <w:rPr>
          <w:b/>
          <w:sz w:val="32"/>
          <w:szCs w:val="32"/>
        </w:rPr>
      </w:pPr>
    </w:p>
    <w:p w:rsidR="006E6C12" w:rsidRDefault="006E6C12">
      <w:pPr>
        <w:pStyle w:val="Normal1"/>
        <w:spacing w:line="360" w:lineRule="auto"/>
        <w:jc w:val="center"/>
        <w:rPr>
          <w:b/>
          <w:sz w:val="32"/>
          <w:szCs w:val="32"/>
        </w:rPr>
      </w:pPr>
    </w:p>
    <w:p w:rsidR="006E6C12" w:rsidRDefault="006E6C12">
      <w:pPr>
        <w:pStyle w:val="Normal1"/>
        <w:spacing w:line="360" w:lineRule="auto"/>
        <w:jc w:val="center"/>
        <w:rPr>
          <w:b/>
          <w:sz w:val="32"/>
          <w:szCs w:val="32"/>
        </w:rPr>
      </w:pPr>
    </w:p>
    <w:p w:rsidR="006E6C12" w:rsidRDefault="006E6C12">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7B7B77" w:rsidRDefault="007B7B77">
      <w:pPr>
        <w:pStyle w:val="Normal1"/>
        <w:spacing w:line="360" w:lineRule="auto"/>
        <w:jc w:val="center"/>
        <w:rPr>
          <w:b/>
          <w:sz w:val="32"/>
          <w:szCs w:val="32"/>
        </w:rPr>
      </w:pPr>
    </w:p>
    <w:p w:rsidR="00016AB1" w:rsidRDefault="00016AB1">
      <w:pPr>
        <w:rPr>
          <w:b/>
          <w:sz w:val="32"/>
          <w:szCs w:val="32"/>
        </w:rPr>
      </w:pPr>
    </w:p>
    <w:p w:rsidR="006E6C12" w:rsidRDefault="006E6C12">
      <w:pPr>
        <w:rPr>
          <w:b/>
          <w:sz w:val="32"/>
          <w:szCs w:val="32"/>
        </w:rPr>
      </w:pPr>
    </w:p>
    <w:p w:rsidR="006E6C12" w:rsidRDefault="006E6C12">
      <w:pPr>
        <w:rPr>
          <w:b/>
          <w:sz w:val="32"/>
          <w:szCs w:val="32"/>
        </w:rPr>
      </w:pPr>
    </w:p>
    <w:p w:rsidR="006E6C12" w:rsidRDefault="006E6C12">
      <w:pPr>
        <w:rPr>
          <w:b/>
          <w:sz w:val="32"/>
          <w:szCs w:val="32"/>
        </w:rPr>
      </w:pPr>
    </w:p>
    <w:p w:rsidR="006E6C12" w:rsidRDefault="006E6C12">
      <w:pPr>
        <w:rPr>
          <w:b/>
          <w:sz w:val="32"/>
          <w:szCs w:val="32"/>
        </w:rPr>
      </w:pPr>
    </w:p>
    <w:p w:rsidR="006E6C12" w:rsidRPr="006E6C12" w:rsidRDefault="006E6C12">
      <w:pPr>
        <w:rPr>
          <w:b/>
          <w:sz w:val="32"/>
          <w:szCs w:val="32"/>
        </w:rPr>
      </w:pPr>
    </w:p>
    <w:sdt>
      <w:sdtPr>
        <w:rPr>
          <w:rFonts w:ascii="Arial" w:eastAsia="Arial" w:hAnsi="Arial" w:cs="Arial"/>
          <w:b w:val="0"/>
          <w:bCs w:val="0"/>
          <w:color w:val="000000" w:themeColor="text1"/>
          <w:sz w:val="32"/>
          <w:szCs w:val="32"/>
        </w:rPr>
        <w:id w:val="763893"/>
        <w:docPartObj>
          <w:docPartGallery w:val="Table of Contents"/>
          <w:docPartUnique/>
        </w:docPartObj>
      </w:sdtPr>
      <w:sdtEndPr>
        <w:rPr>
          <w:color w:val="auto"/>
          <w:sz w:val="22"/>
          <w:szCs w:val="22"/>
        </w:rPr>
      </w:sdtEndPr>
      <w:sdtContent>
        <w:p w:rsidR="004D23BC" w:rsidRPr="001229C1" w:rsidRDefault="004D23BC" w:rsidP="001229C1">
          <w:pPr>
            <w:pStyle w:val="TOCHeading"/>
            <w:jc w:val="center"/>
            <w:rPr>
              <w:rFonts w:ascii="Arial" w:hAnsi="Arial" w:cs="Arial"/>
              <w:color w:val="000000" w:themeColor="text1"/>
              <w:sz w:val="32"/>
              <w:szCs w:val="32"/>
            </w:rPr>
          </w:pPr>
          <w:r w:rsidRPr="001229C1">
            <w:rPr>
              <w:rFonts w:ascii="Arial" w:hAnsi="Arial" w:cs="Arial"/>
              <w:color w:val="000000" w:themeColor="text1"/>
              <w:sz w:val="32"/>
              <w:szCs w:val="32"/>
            </w:rPr>
            <w:t>Table of Contents</w:t>
          </w:r>
        </w:p>
        <w:p w:rsidR="00921448" w:rsidRPr="00921448" w:rsidRDefault="002F3528" w:rsidP="00921448">
          <w:pPr>
            <w:pStyle w:val="TOC1"/>
            <w:tabs>
              <w:tab w:val="right" w:leader="dot" w:pos="9350"/>
            </w:tabs>
            <w:spacing w:line="360" w:lineRule="auto"/>
            <w:jc w:val="both"/>
            <w:rPr>
              <w:rFonts w:eastAsiaTheme="minorEastAsia"/>
              <w:noProof/>
              <w:sz w:val="24"/>
              <w:szCs w:val="24"/>
            </w:rPr>
          </w:pPr>
          <w:r>
            <w:fldChar w:fldCharType="begin"/>
          </w:r>
          <w:r w:rsidR="004D23BC">
            <w:instrText xml:space="preserve"> TOC \o "1-3" \h \z \u </w:instrText>
          </w:r>
          <w:r>
            <w:fldChar w:fldCharType="separate"/>
          </w:r>
          <w:hyperlink w:anchor="_Toc14707973" w:history="1">
            <w:r w:rsidR="00921448" w:rsidRPr="00921448">
              <w:rPr>
                <w:rStyle w:val="Hyperlink"/>
                <w:noProof/>
                <w:sz w:val="24"/>
                <w:szCs w:val="24"/>
              </w:rPr>
              <w:t>Task A</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_Toc14707973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5</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74" w:history="1">
            <w:r w:rsidR="00921448" w:rsidRPr="00921448">
              <w:rPr>
                <w:rStyle w:val="Hyperlink"/>
                <w:noProof/>
                <w:sz w:val="24"/>
                <w:szCs w:val="24"/>
              </w:rPr>
              <w:t>Introduction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_Toc14707974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75" w:history="1">
            <w:r w:rsidR="00921448" w:rsidRPr="00921448">
              <w:rPr>
                <w:rStyle w:val="Hyperlink"/>
                <w:noProof/>
                <w:sz w:val="24"/>
                <w:szCs w:val="24"/>
              </w:rPr>
              <w:t>Definition of beliefs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_Toc14707975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76" w:history="1">
            <w:r w:rsidR="00921448" w:rsidRPr="00921448">
              <w:rPr>
                <w:rStyle w:val="Hyperlink"/>
                <w:noProof/>
                <w:sz w:val="24"/>
                <w:szCs w:val="24"/>
              </w:rPr>
              <w:t>Definition of attitudes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_Toc14707976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77" w:history="1">
            <w:r w:rsidR="00921448" w:rsidRPr="00921448">
              <w:rPr>
                <w:rStyle w:val="Hyperlink"/>
                <w:noProof/>
                <w:sz w:val="24"/>
                <w:szCs w:val="24"/>
              </w:rPr>
              <w:t>Definition of values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_Toc14707977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6</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78" w:history="1">
            <w:r w:rsidR="00921448" w:rsidRPr="00921448">
              <w:rPr>
                <w:rStyle w:val="Hyperlink"/>
                <w:noProof/>
                <w:sz w:val="24"/>
                <w:szCs w:val="24"/>
              </w:rPr>
              <w:t>Relationship between beliefs, attitudes and values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_Toc14707978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7</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79" w:history="1">
            <w:r w:rsidR="00921448" w:rsidRPr="00921448">
              <w:rPr>
                <w:rStyle w:val="Hyperlink"/>
                <w:noProof/>
                <w:sz w:val="24"/>
                <w:szCs w:val="24"/>
              </w:rPr>
              <w:t>Own beliefs and values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_Toc14707979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7</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80" w:history="1">
            <w:r w:rsidR="00921448" w:rsidRPr="00921448">
              <w:rPr>
                <w:rStyle w:val="Hyperlink"/>
                <w:noProof/>
                <w:sz w:val="24"/>
                <w:szCs w:val="24"/>
              </w:rPr>
              <w:t>Impacts of values, beliefs and attitudes on workplace</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_Toc14707980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8</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81" w:history="1">
            <w:r w:rsidR="00921448" w:rsidRPr="00921448">
              <w:rPr>
                <w:rStyle w:val="Hyperlink"/>
                <w:noProof/>
                <w:sz w:val="24"/>
                <w:szCs w:val="24"/>
              </w:rPr>
              <w:t>Group activity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_Toc14707981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9</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82" w:history="1">
            <w:r w:rsidR="00921448" w:rsidRPr="00921448">
              <w:rPr>
                <w:rStyle w:val="Hyperlink"/>
                <w:noProof/>
                <w:sz w:val="24"/>
                <w:szCs w:val="24"/>
              </w:rPr>
              <w:t>Conclusion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_Toc14707982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10</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83" w:history="1">
            <w:r w:rsidR="00921448" w:rsidRPr="00921448">
              <w:rPr>
                <w:rStyle w:val="Hyperlink"/>
                <w:noProof/>
                <w:sz w:val="24"/>
                <w:szCs w:val="24"/>
                <w:lang w:val="en-GB"/>
              </w:rPr>
              <w:t>Task B</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_Toc14707983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11</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84" w:history="1">
            <w:r w:rsidR="00921448" w:rsidRPr="00921448">
              <w:rPr>
                <w:rStyle w:val="Hyperlink"/>
                <w:noProof/>
                <w:sz w:val="24"/>
                <w:szCs w:val="24"/>
                <w:lang w:val="en-GB"/>
              </w:rPr>
              <w:t>Introduction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_Toc14707984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11</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85" w:history="1">
            <w:r w:rsidR="00921448" w:rsidRPr="00921448">
              <w:rPr>
                <w:rStyle w:val="Hyperlink"/>
                <w:noProof/>
                <w:sz w:val="24"/>
                <w:szCs w:val="24"/>
                <w:lang w:val="en-GB"/>
              </w:rPr>
              <w:t>Henri Fayol’s administrative management theory and background</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_Toc14707985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11</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7986" w:history="1">
            <w:r w:rsidR="00921448" w:rsidRPr="00921448">
              <w:rPr>
                <w:rStyle w:val="Hyperlink"/>
                <w:noProof/>
                <w:sz w:val="24"/>
                <w:szCs w:val="24"/>
                <w:lang w:val="en-GB"/>
              </w:rPr>
              <w:t>Explanation of the   theory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_Toc14707986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13</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87" w:history="1">
            <w:r w:rsidR="00921448" w:rsidRPr="00921448">
              <w:rPr>
                <w:rStyle w:val="Hyperlink"/>
                <w:noProof/>
                <w:sz w:val="24"/>
                <w:szCs w:val="24"/>
                <w:lang w:val="en-GB"/>
              </w:rPr>
              <w:t xml:space="preserve">Division of </w:t>
            </w:r>
            <w:r w:rsidR="00921448" w:rsidRPr="00921448">
              <w:rPr>
                <w:rStyle w:val="Hyperlink"/>
                <w:noProof/>
                <w:sz w:val="24"/>
                <w:szCs w:val="24"/>
              </w:rPr>
              <w:t>work</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_Toc14707987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13</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88" w:history="1">
            <w:r w:rsidR="00921448" w:rsidRPr="00921448">
              <w:rPr>
                <w:rStyle w:val="Hyperlink"/>
                <w:noProof/>
                <w:sz w:val="24"/>
                <w:szCs w:val="24"/>
                <w:lang w:val="en-GB"/>
              </w:rPr>
              <w:t>Authority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_Toc14707988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13</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89" w:history="1">
            <w:r w:rsidR="00921448" w:rsidRPr="00921448">
              <w:rPr>
                <w:rStyle w:val="Hyperlink"/>
                <w:noProof/>
                <w:sz w:val="24"/>
                <w:szCs w:val="24"/>
                <w:lang w:val="en-GB"/>
              </w:rPr>
              <w:t>Discipline</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_Toc14707989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13</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0" w:history="1">
            <w:r w:rsidR="00921448" w:rsidRPr="00921448">
              <w:rPr>
                <w:rStyle w:val="Hyperlink"/>
                <w:noProof/>
                <w:sz w:val="24"/>
                <w:szCs w:val="24"/>
                <w:lang w:val="en-GB"/>
              </w:rPr>
              <w:t>Unity of Command</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_Toc14707990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13</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1" w:history="1">
            <w:r w:rsidR="00921448" w:rsidRPr="00921448">
              <w:rPr>
                <w:rStyle w:val="Hyperlink"/>
                <w:noProof/>
                <w:sz w:val="24"/>
                <w:szCs w:val="24"/>
                <w:lang w:val="en-GB"/>
              </w:rPr>
              <w:t>Remuneration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_Toc14707991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2" w:history="1">
            <w:r w:rsidR="00921448" w:rsidRPr="00921448">
              <w:rPr>
                <w:rStyle w:val="Hyperlink"/>
                <w:noProof/>
                <w:sz w:val="24"/>
                <w:szCs w:val="24"/>
                <w:lang w:val="en-GB"/>
              </w:rPr>
              <w:t>Unity of Direction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_Toc14707992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3" w:history="1">
            <w:r w:rsidR="00921448" w:rsidRPr="00921448">
              <w:rPr>
                <w:rStyle w:val="Hyperlink"/>
                <w:noProof/>
                <w:sz w:val="24"/>
                <w:szCs w:val="24"/>
                <w:lang w:val="en-GB"/>
              </w:rPr>
              <w:t>Centralisation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_Toc14707993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4" w:history="1">
            <w:r w:rsidR="00921448" w:rsidRPr="00921448">
              <w:rPr>
                <w:rStyle w:val="Hyperlink"/>
                <w:noProof/>
                <w:sz w:val="24"/>
                <w:szCs w:val="24"/>
                <w:lang w:val="en-GB"/>
              </w:rPr>
              <w:t>Scalar chain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_Toc14707994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5" w:history="1">
            <w:r w:rsidR="00921448" w:rsidRPr="00921448">
              <w:rPr>
                <w:rStyle w:val="Hyperlink"/>
                <w:noProof/>
                <w:sz w:val="24"/>
                <w:szCs w:val="24"/>
                <w:lang w:val="en-GB"/>
              </w:rPr>
              <w:t>Individual interest to general interest</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_Toc14707995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6" w:history="1">
            <w:r w:rsidR="00921448" w:rsidRPr="00921448">
              <w:rPr>
                <w:rStyle w:val="Hyperlink"/>
                <w:noProof/>
                <w:sz w:val="24"/>
                <w:szCs w:val="24"/>
                <w:lang w:val="en-GB"/>
              </w:rPr>
              <w:t>Order</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_Toc14707996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14</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7" w:history="1">
            <w:r w:rsidR="00921448" w:rsidRPr="00921448">
              <w:rPr>
                <w:rStyle w:val="Hyperlink"/>
                <w:noProof/>
                <w:sz w:val="24"/>
                <w:szCs w:val="24"/>
                <w:lang w:val="en-GB"/>
              </w:rPr>
              <w:t>Equity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_Toc14707997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8" w:history="1">
            <w:r w:rsidR="00921448" w:rsidRPr="00921448">
              <w:rPr>
                <w:rStyle w:val="Hyperlink"/>
                <w:noProof/>
                <w:sz w:val="24"/>
                <w:szCs w:val="24"/>
                <w:lang w:val="en-GB"/>
              </w:rPr>
              <w:t>Stability of Tenure</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_Toc14707998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7999" w:history="1">
            <w:r w:rsidR="00921448" w:rsidRPr="00921448">
              <w:rPr>
                <w:rStyle w:val="Hyperlink"/>
                <w:noProof/>
                <w:sz w:val="24"/>
                <w:szCs w:val="24"/>
                <w:lang w:val="en-GB"/>
              </w:rPr>
              <w:t>Initiative</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_Toc14707999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15</w:t>
            </w:r>
            <w:r w:rsidR="00921448" w:rsidRPr="00921448">
              <w:rPr>
                <w:noProof/>
                <w:webHidden/>
                <w:sz w:val="24"/>
                <w:szCs w:val="24"/>
              </w:rPr>
              <w:fldChar w:fldCharType="end"/>
            </w:r>
          </w:hyperlink>
        </w:p>
        <w:p w:rsidR="00921448" w:rsidRPr="00921448" w:rsidRDefault="001A5C6D" w:rsidP="00921448">
          <w:pPr>
            <w:pStyle w:val="TOC2"/>
            <w:tabs>
              <w:tab w:val="right" w:leader="dot" w:pos="9350"/>
            </w:tabs>
            <w:spacing w:line="360" w:lineRule="auto"/>
            <w:jc w:val="both"/>
            <w:rPr>
              <w:rFonts w:eastAsiaTheme="minorEastAsia"/>
              <w:noProof/>
              <w:sz w:val="24"/>
              <w:szCs w:val="24"/>
            </w:rPr>
          </w:pPr>
          <w:hyperlink w:anchor="_Toc14708000" w:history="1">
            <w:r w:rsidR="00921448" w:rsidRPr="00921448">
              <w:rPr>
                <w:rStyle w:val="Hyperlink"/>
                <w:noProof/>
                <w:sz w:val="24"/>
                <w:szCs w:val="24"/>
                <w:lang w:val="en-GB"/>
              </w:rPr>
              <w:t>Esprit de Corps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_Toc14708000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15</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8001" w:history="1">
            <w:r w:rsidR="00921448" w:rsidRPr="00921448">
              <w:rPr>
                <w:rStyle w:val="Hyperlink"/>
                <w:noProof/>
                <w:sz w:val="24"/>
                <w:szCs w:val="24"/>
                <w:lang w:val="en-GB"/>
              </w:rPr>
              <w:t>Usefulness of the   theory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_Toc14708001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15</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8002" w:history="1">
            <w:r w:rsidR="00921448" w:rsidRPr="00921448">
              <w:rPr>
                <w:rStyle w:val="Hyperlink"/>
                <w:noProof/>
                <w:sz w:val="24"/>
                <w:szCs w:val="24"/>
                <w:lang w:val="en-GB"/>
              </w:rPr>
              <w:t>Critiques and views of this theory</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_Toc14708002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16</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8003" w:history="1">
            <w:r w:rsidR="00921448" w:rsidRPr="00921448">
              <w:rPr>
                <w:rStyle w:val="Hyperlink"/>
                <w:noProof/>
                <w:sz w:val="24"/>
                <w:szCs w:val="24"/>
                <w:lang w:val="en-GB"/>
              </w:rPr>
              <w:t>Conclusion</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_Toc14708003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17</w:t>
            </w:r>
            <w:r w:rsidR="00921448" w:rsidRPr="00921448">
              <w:rPr>
                <w:noProof/>
                <w:webHidden/>
                <w:sz w:val="24"/>
                <w:szCs w:val="24"/>
              </w:rPr>
              <w:fldChar w:fldCharType="end"/>
            </w:r>
          </w:hyperlink>
        </w:p>
        <w:p w:rsidR="00921448" w:rsidRPr="00921448" w:rsidRDefault="001A5C6D" w:rsidP="00921448">
          <w:pPr>
            <w:pStyle w:val="TOC1"/>
            <w:tabs>
              <w:tab w:val="right" w:leader="dot" w:pos="9350"/>
            </w:tabs>
            <w:spacing w:line="360" w:lineRule="auto"/>
            <w:jc w:val="both"/>
            <w:rPr>
              <w:rFonts w:eastAsiaTheme="minorEastAsia"/>
              <w:noProof/>
              <w:sz w:val="24"/>
              <w:szCs w:val="24"/>
            </w:rPr>
          </w:pPr>
          <w:hyperlink w:anchor="_Toc14708004" w:history="1">
            <w:r w:rsidR="00921448" w:rsidRPr="00921448">
              <w:rPr>
                <w:rStyle w:val="Hyperlink"/>
                <w:noProof/>
                <w:sz w:val="24"/>
                <w:szCs w:val="24"/>
              </w:rPr>
              <w:t>Reference list</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_Toc14708004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18</w:t>
            </w:r>
            <w:r w:rsidR="00921448" w:rsidRPr="00921448">
              <w:rPr>
                <w:noProof/>
                <w:webHidden/>
                <w:sz w:val="24"/>
                <w:szCs w:val="24"/>
              </w:rPr>
              <w:fldChar w:fldCharType="end"/>
            </w:r>
          </w:hyperlink>
        </w:p>
        <w:p w:rsidR="00921448" w:rsidRDefault="001A5C6D" w:rsidP="00921448">
          <w:pPr>
            <w:pStyle w:val="TOC1"/>
            <w:tabs>
              <w:tab w:val="right" w:leader="dot" w:pos="9350"/>
            </w:tabs>
            <w:spacing w:line="360" w:lineRule="auto"/>
            <w:jc w:val="both"/>
            <w:rPr>
              <w:rFonts w:asciiTheme="minorHAnsi" w:eastAsiaTheme="minorEastAsia" w:hAnsiTheme="minorHAnsi" w:cstheme="minorBidi"/>
              <w:noProof/>
            </w:rPr>
          </w:pPr>
          <w:hyperlink w:anchor="_Toc14708005" w:history="1">
            <w:r w:rsidR="00921448" w:rsidRPr="00921448">
              <w:rPr>
                <w:rStyle w:val="Hyperlink"/>
                <w:noProof/>
                <w:sz w:val="24"/>
                <w:szCs w:val="24"/>
                <w:shd w:val="clear" w:color="auto" w:fill="FFFFFF"/>
              </w:rPr>
              <w:t>Appendices</w:t>
            </w:r>
            <w:r w:rsidR="00921448" w:rsidRPr="00921448">
              <w:rPr>
                <w:noProof/>
                <w:webHidden/>
                <w:sz w:val="24"/>
                <w:szCs w:val="24"/>
              </w:rPr>
              <w:tab/>
            </w:r>
            <w:r w:rsidR="00921448" w:rsidRPr="00921448">
              <w:rPr>
                <w:noProof/>
                <w:webHidden/>
                <w:sz w:val="24"/>
                <w:szCs w:val="24"/>
              </w:rPr>
              <w:fldChar w:fldCharType="begin"/>
            </w:r>
            <w:r w:rsidR="00921448" w:rsidRPr="00921448">
              <w:rPr>
                <w:noProof/>
                <w:webHidden/>
                <w:sz w:val="24"/>
                <w:szCs w:val="24"/>
              </w:rPr>
              <w:instrText xml:space="preserve"> PAGEREF _Toc14708005 \h </w:instrText>
            </w:r>
            <w:r w:rsidR="00921448" w:rsidRPr="00921448">
              <w:rPr>
                <w:noProof/>
                <w:webHidden/>
                <w:sz w:val="24"/>
                <w:szCs w:val="24"/>
              </w:rPr>
            </w:r>
            <w:r w:rsidR="00921448" w:rsidRPr="00921448">
              <w:rPr>
                <w:noProof/>
                <w:webHidden/>
                <w:sz w:val="24"/>
                <w:szCs w:val="24"/>
              </w:rPr>
              <w:fldChar w:fldCharType="separate"/>
            </w:r>
            <w:r w:rsidR="00921448" w:rsidRPr="00921448">
              <w:rPr>
                <w:noProof/>
                <w:webHidden/>
                <w:sz w:val="24"/>
                <w:szCs w:val="24"/>
              </w:rPr>
              <w:t>20</w:t>
            </w:r>
            <w:r w:rsidR="00921448" w:rsidRPr="00921448">
              <w:rPr>
                <w:noProof/>
                <w:webHidden/>
                <w:sz w:val="24"/>
                <w:szCs w:val="24"/>
              </w:rPr>
              <w:fldChar w:fldCharType="end"/>
            </w:r>
          </w:hyperlink>
        </w:p>
        <w:p w:rsidR="004D23BC" w:rsidRDefault="002F3528" w:rsidP="004D23BC">
          <w:pPr>
            <w:spacing w:line="360" w:lineRule="auto"/>
            <w:jc w:val="both"/>
          </w:pPr>
          <w:r>
            <w:fldChar w:fldCharType="end"/>
          </w:r>
        </w:p>
      </w:sdtContent>
    </w:sdt>
    <w:p w:rsidR="00016AB1" w:rsidRPr="00016AB1" w:rsidRDefault="00016AB1" w:rsidP="00016AB1">
      <w:pPr>
        <w:pStyle w:val="Normal1"/>
        <w:spacing w:line="360" w:lineRule="auto"/>
        <w:jc w:val="both"/>
      </w:pPr>
    </w:p>
    <w:p w:rsidR="00016AB1" w:rsidRDefault="00016AB1">
      <w:pPr>
        <w:rPr>
          <w:b/>
        </w:rPr>
      </w:pPr>
      <w:r>
        <w:rPr>
          <w:b/>
        </w:rPr>
        <w:br w:type="page"/>
      </w:r>
    </w:p>
    <w:p w:rsidR="00DD0594" w:rsidRDefault="002052FB" w:rsidP="0062109D">
      <w:pPr>
        <w:pStyle w:val="Heading1"/>
      </w:pPr>
      <w:bookmarkStart w:id="0" w:name="_Toc14707973"/>
      <w:r>
        <w:lastRenderedPageBreak/>
        <w:t>Task A</w:t>
      </w:r>
      <w:bookmarkEnd w:id="0"/>
    </w:p>
    <w:p w:rsidR="00DD0594" w:rsidRDefault="002052FB" w:rsidP="008A22DA">
      <w:pPr>
        <w:pStyle w:val="Heading1"/>
      </w:pPr>
      <w:bookmarkStart w:id="1" w:name="_Toc14707974"/>
      <w:r>
        <w:t>Introduction</w:t>
      </w:r>
      <w:bookmarkEnd w:id="1"/>
      <w:r>
        <w:t xml:space="preserve"> </w:t>
      </w:r>
    </w:p>
    <w:p w:rsidR="006E6C12" w:rsidRDefault="002052FB" w:rsidP="006E6C12">
      <w:pPr>
        <w:pStyle w:val="Normal1"/>
        <w:spacing w:line="360" w:lineRule="auto"/>
        <w:jc w:val="both"/>
      </w:pPr>
      <w:r>
        <w:t>This report will discuss how attitudes, beliefs and values of James</w:t>
      </w:r>
      <w:r w:rsidR="008A22DA">
        <w:t>,</w:t>
      </w:r>
      <w:r>
        <w:t xml:space="preserve"> Jones</w:t>
      </w:r>
      <w:r w:rsidR="008A22DA">
        <w:t xml:space="preserve"> and sons</w:t>
      </w:r>
      <w:r>
        <w:t xml:space="preserve"> are interlinked with each other and how these things impact on workplace. This report will</w:t>
      </w:r>
      <w:r w:rsidR="008A22DA">
        <w:t xml:space="preserve"> also</w:t>
      </w:r>
      <w:r>
        <w:t xml:space="preserve"> discuss the importance of group activity to improve workability.  </w:t>
      </w:r>
      <w:r w:rsidR="006E6C12">
        <w:t>This report has discussed how personal beliefs, values and attitudes of a person are related with the organizational success. In order to make a better and health working environment, individual’s beliefs and values affect the organization. This report has discussed the organizational beliefs and values of James</w:t>
      </w:r>
      <w:r w:rsidR="008A22DA">
        <w:t>,</w:t>
      </w:r>
      <w:r w:rsidR="006E6C12">
        <w:t xml:space="preserve"> Jones</w:t>
      </w:r>
      <w:r w:rsidR="008A22DA">
        <w:t xml:space="preserve"> and Sons</w:t>
      </w:r>
      <w:r w:rsidR="006E6C12">
        <w:t xml:space="preserve"> and how the employees are influenced with the organizational culture. In this report, the definition of belief, value and attitudes have been given for better understanding. Moreover, this report has described the impacts of individual values, beliefs and attitudes on workplace and the how these things helps in working together for a shared objective of the organization. The report also gives a brief application of the various aspects related to the Henri Fayol’s theory of administrative management. It sheds light on the vastness of the application of theory in terms of the retail industry specific to the company James</w:t>
      </w:r>
      <w:r w:rsidR="00EA25F7">
        <w:t>, Jones and Sons.</w:t>
      </w:r>
      <w:r w:rsidR="006E6C12">
        <w:t xml:space="preserve"> Along with this, the report also gives a brief inclusion of the usefulness of the theory in real time situations as well. </w:t>
      </w:r>
    </w:p>
    <w:p w:rsidR="00DD0594" w:rsidRDefault="00DD0594">
      <w:pPr>
        <w:pStyle w:val="Normal1"/>
        <w:spacing w:line="360" w:lineRule="auto"/>
        <w:jc w:val="both"/>
      </w:pPr>
    </w:p>
    <w:p w:rsidR="00DD0594" w:rsidRDefault="002052FB" w:rsidP="0062109D">
      <w:pPr>
        <w:pStyle w:val="Heading2"/>
      </w:pPr>
      <w:bookmarkStart w:id="2" w:name="_Toc14707975"/>
      <w:r>
        <w:t>Definition of beliefs</w:t>
      </w:r>
      <w:bookmarkEnd w:id="2"/>
    </w:p>
    <w:p w:rsidR="00DD0594" w:rsidRDefault="002052FB">
      <w:pPr>
        <w:pStyle w:val="Normal1"/>
        <w:spacing w:line="360" w:lineRule="auto"/>
        <w:jc w:val="both"/>
      </w:pPr>
      <w:r>
        <w:t xml:space="preserve">Belief refers to an idea that a person considers as true whether it is scientifically proven or not. </w:t>
      </w:r>
      <w:r w:rsidR="00126E62">
        <w:t>These are</w:t>
      </w:r>
      <w:r>
        <w:t xml:space="preserve"> based upon probabilities or certainties that can come from various sources. This includes the person’s experiments, societal norms, culture, education and other things. This is an internal feeling of a person which makes them trust a thing. In the workplace, individual beliefs are important to maintain a work culture in the organization. In this context</w:t>
      </w:r>
      <w:r w:rsidR="00B405B3">
        <w:t>,</w:t>
      </w:r>
      <w:r>
        <w:t xml:space="preserve"> Alvesson and Sveningsson (2015, p.26), have stated that personal beliefs </w:t>
      </w:r>
      <w:r w:rsidR="00EA25F7">
        <w:t>help</w:t>
      </w:r>
      <w:r>
        <w:t xml:space="preserve"> the person to align with the culture of the company. In order to make progress in the work, </w:t>
      </w:r>
      <w:r w:rsidR="00B405B3">
        <w:t>employees need</w:t>
      </w:r>
      <w:r>
        <w:t xml:space="preserve"> to make a friendly environment in the organization. Every person seeks and </w:t>
      </w:r>
      <w:r w:rsidR="00EE4482">
        <w:t>evaluates</w:t>
      </w:r>
      <w:r>
        <w:t xml:space="preserve"> reasons for their potential beliefs. Within the organization, employees need to keep the organizational beliefs that will help the company to make progress. In order to maintain </w:t>
      </w:r>
      <w:r w:rsidR="00E86F98">
        <w:t>these organizational beliefs</w:t>
      </w:r>
      <w:r>
        <w:t>, the management team of James</w:t>
      </w:r>
      <w:r w:rsidR="00EA25F7">
        <w:t>, Jones and Sons</w:t>
      </w:r>
      <w:r>
        <w:t xml:space="preserve"> </w:t>
      </w:r>
      <w:r w:rsidR="00EA25F7">
        <w:t>must</w:t>
      </w:r>
      <w:r>
        <w:t xml:space="preserve"> follow the rules and values of conduct.</w:t>
      </w:r>
    </w:p>
    <w:p w:rsidR="00DD0594" w:rsidRDefault="002052FB" w:rsidP="0062109D">
      <w:pPr>
        <w:pStyle w:val="Heading2"/>
      </w:pPr>
      <w:bookmarkStart w:id="3" w:name="_Toc14707976"/>
      <w:r>
        <w:lastRenderedPageBreak/>
        <w:t>Definition of attitudes</w:t>
      </w:r>
      <w:bookmarkEnd w:id="3"/>
    </w:p>
    <w:p w:rsidR="00DD0594" w:rsidRDefault="002052FB">
      <w:pPr>
        <w:pStyle w:val="Normal1"/>
        <w:spacing w:line="360" w:lineRule="auto"/>
        <w:jc w:val="both"/>
      </w:pPr>
      <w:r>
        <w:t xml:space="preserve">Attitudes are the ways by which a person shows his or her values and beliefs. This is the mental disposition that all people have towards the current circumstances and other people. One person values and beliefs are reflected by attitudes in the time of making decisions. With the </w:t>
      </w:r>
      <w:r w:rsidR="00A01ED4">
        <w:t>behavior</w:t>
      </w:r>
      <w:r>
        <w:t xml:space="preserve">, people show their attitudes. Convenience, peer pressure, political correctness and other factors indirectly affect the attitudes of a person. </w:t>
      </w:r>
      <w:r>
        <w:rPr>
          <w:highlight w:val="white"/>
        </w:rPr>
        <w:t xml:space="preserve">Chao </w:t>
      </w:r>
      <w:r>
        <w:rPr>
          <w:i/>
          <w:highlight w:val="white"/>
        </w:rPr>
        <w:t>et al.</w:t>
      </w:r>
      <w:r>
        <w:rPr>
          <w:highlight w:val="white"/>
        </w:rPr>
        <w:t xml:space="preserve"> </w:t>
      </w:r>
      <w:r>
        <w:t xml:space="preserve">(2017, p.268), have commented that </w:t>
      </w:r>
      <w:r w:rsidR="00EA25F7">
        <w:t>employees’</w:t>
      </w:r>
      <w:r>
        <w:t xml:space="preserve"> attitudes improve the organizational performance of the company. This can increase the chances of making progress in the existing markets or in new markets. </w:t>
      </w:r>
      <w:r>
        <w:rPr>
          <w:highlight w:val="white"/>
        </w:rPr>
        <w:t xml:space="preserve">Yousef </w:t>
      </w:r>
      <w:r>
        <w:t xml:space="preserve">(2017, p.80), opined that with a positive approach, any company can get the attention of the customers and satisfy them by providing better services or products. Positive attitudes encourage the employees to work harder to satisfy the customers. In an organization, </w:t>
      </w:r>
      <w:r w:rsidR="00F021D8">
        <w:t>these attitudes of the employees make</w:t>
      </w:r>
      <w:r>
        <w:t xml:space="preserve"> significant changes. </w:t>
      </w:r>
      <w:r w:rsidR="00420FC4">
        <w:t>Positive attitudes of the employees help</w:t>
      </w:r>
      <w:r>
        <w:t xml:space="preserve"> the company to increase its sales and ge</w:t>
      </w:r>
      <w:r w:rsidR="00016AB1">
        <w:t>t new customers.</w:t>
      </w:r>
    </w:p>
    <w:p w:rsidR="00016AB1" w:rsidRDefault="00475875">
      <w:pPr>
        <w:pStyle w:val="Normal1"/>
        <w:spacing w:line="360" w:lineRule="auto"/>
        <w:jc w:val="both"/>
      </w:pPr>
      <w:r>
        <w:rPr>
          <w:noProof/>
        </w:rPr>
        <w:drawing>
          <wp:inline distT="0" distB="0" distL="0" distR="0">
            <wp:extent cx="5486400" cy="3200400"/>
            <wp:effectExtent l="76200" t="38100" r="9525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6302C" w:rsidRDefault="0046302C" w:rsidP="0063750C">
      <w:pPr>
        <w:pStyle w:val="Normal1"/>
        <w:spacing w:line="360" w:lineRule="auto"/>
        <w:jc w:val="center"/>
        <w:rPr>
          <w:b/>
        </w:rPr>
      </w:pPr>
      <w:r>
        <w:rPr>
          <w:b/>
        </w:rPr>
        <w:t xml:space="preserve">Figure 1: </w:t>
      </w:r>
      <w:r w:rsidR="0063750C">
        <w:rPr>
          <w:b/>
        </w:rPr>
        <w:t>Individual attitudes</w:t>
      </w:r>
    </w:p>
    <w:p w:rsidR="0063750C" w:rsidRPr="0063750C" w:rsidRDefault="0063750C" w:rsidP="0063750C">
      <w:pPr>
        <w:pStyle w:val="Normal1"/>
        <w:spacing w:line="360" w:lineRule="auto"/>
        <w:jc w:val="center"/>
      </w:pPr>
      <w:r>
        <w:t xml:space="preserve">(Source: </w:t>
      </w:r>
      <w:r>
        <w:rPr>
          <w:highlight w:val="white"/>
        </w:rPr>
        <w:t xml:space="preserve">Fornara </w:t>
      </w:r>
      <w:r>
        <w:rPr>
          <w:i/>
          <w:highlight w:val="white"/>
        </w:rPr>
        <w:t>et al.</w:t>
      </w:r>
      <w:r>
        <w:t xml:space="preserve"> 2016, p.6)</w:t>
      </w:r>
    </w:p>
    <w:p w:rsidR="00DD0594" w:rsidRDefault="002052FB" w:rsidP="0062109D">
      <w:pPr>
        <w:pStyle w:val="Heading2"/>
      </w:pPr>
      <w:bookmarkStart w:id="4" w:name="_Toc14707977"/>
      <w:r>
        <w:t>Definition of values</w:t>
      </w:r>
      <w:bookmarkEnd w:id="4"/>
    </w:p>
    <w:p w:rsidR="00DD0594" w:rsidRDefault="002052FB">
      <w:pPr>
        <w:pStyle w:val="Normal1"/>
        <w:spacing w:line="360" w:lineRule="auto"/>
        <w:jc w:val="both"/>
      </w:pPr>
      <w:r>
        <w:t xml:space="preserve">Values are nothing but the long-lasting beliefs of a person. Personal values are related with the beliefs of a person and this has its impacts in making choices in life. Personal values are related </w:t>
      </w:r>
      <w:r>
        <w:lastRenderedPageBreak/>
        <w:t xml:space="preserve">with the organization values of the company. In this context </w:t>
      </w:r>
      <w:r>
        <w:rPr>
          <w:highlight w:val="white"/>
        </w:rPr>
        <w:t xml:space="preserve">Stokes </w:t>
      </w:r>
      <w:r>
        <w:rPr>
          <w:i/>
          <w:highlight w:val="white"/>
        </w:rPr>
        <w:t>et al.</w:t>
      </w:r>
      <w:r>
        <w:rPr>
          <w:highlight w:val="white"/>
        </w:rPr>
        <w:t xml:space="preserve"> </w:t>
      </w:r>
      <w:r>
        <w:t xml:space="preserve">(2016, p.48), have opined that organizational values are one of the important factors that drive the organizational action and thinking. This represents the foundation of the company. With more rational, clear idea, organizational values can be kept by the employees. In order to support the values of the company, one person </w:t>
      </w:r>
      <w:r w:rsidR="00EA25F7">
        <w:t>must</w:t>
      </w:r>
      <w:r>
        <w:t xml:space="preserve"> understand the reasons behind the factors. </w:t>
      </w:r>
      <w:r>
        <w:rPr>
          <w:highlight w:val="white"/>
        </w:rPr>
        <w:t>Naranjo-</w:t>
      </w:r>
      <w:r w:rsidR="000E5222">
        <w:rPr>
          <w:highlight w:val="white"/>
        </w:rPr>
        <w:t>Valencia et</w:t>
      </w:r>
      <w:r>
        <w:rPr>
          <w:i/>
          <w:highlight w:val="white"/>
        </w:rPr>
        <w:t xml:space="preserve"> al.</w:t>
      </w:r>
      <w:r>
        <w:rPr>
          <w:highlight w:val="white"/>
        </w:rPr>
        <w:t xml:space="preserve"> </w:t>
      </w:r>
      <w:r>
        <w:t xml:space="preserve">(2016, p.33), stated that the values of any company provides the thoughts and actions of the company. In this case, the values of James &amp; Jones support the growth and development of the employees to get the success in professional life. As this is related with the commitment of the employees so it helps to meet the objectives of the company. </w:t>
      </w:r>
    </w:p>
    <w:p w:rsidR="00DD0594" w:rsidRDefault="002052FB" w:rsidP="0062109D">
      <w:pPr>
        <w:pStyle w:val="Heading2"/>
      </w:pPr>
      <w:bookmarkStart w:id="5" w:name="_Toc14707978"/>
      <w:r>
        <w:t>Relationship between beliefs, attitudes and values</w:t>
      </w:r>
      <w:bookmarkEnd w:id="5"/>
    </w:p>
    <w:p w:rsidR="00DD0594" w:rsidRDefault="002052FB">
      <w:pPr>
        <w:pStyle w:val="Normal1"/>
        <w:spacing w:line="360" w:lineRule="auto"/>
        <w:jc w:val="both"/>
      </w:pPr>
      <w:r>
        <w:t>In this modern life, people’s actions and words are influenced by their values and beliefs that are reflected through their attitudes. All the things are interrelated with each other.</w:t>
      </w:r>
      <w:r w:rsidR="006E6C12">
        <w:t xml:space="preserve"> As</w:t>
      </w:r>
      <w:r>
        <w:t xml:space="preserve"> of this connection, one’s attitude r</w:t>
      </w:r>
      <w:r w:rsidR="006E6C12">
        <w:t>eflects everything</w:t>
      </w:r>
      <w:r>
        <w:t xml:space="preserve">. </w:t>
      </w:r>
      <w:r>
        <w:rPr>
          <w:highlight w:val="white"/>
        </w:rPr>
        <w:t xml:space="preserve">Fornara </w:t>
      </w:r>
      <w:r>
        <w:rPr>
          <w:i/>
          <w:highlight w:val="white"/>
        </w:rPr>
        <w:t>et al.</w:t>
      </w:r>
      <w:r>
        <w:rPr>
          <w:highlight w:val="white"/>
        </w:rPr>
        <w:t xml:space="preserve"> </w:t>
      </w:r>
      <w:r>
        <w:t>(2016, p.4), have provided their views that family, friends, soci</w:t>
      </w:r>
      <w:r w:rsidR="006E6C12">
        <w:t xml:space="preserve">al </w:t>
      </w:r>
      <w:r>
        <w:t xml:space="preserve">norms, culture, peers and other things play an important role that have major contribution in </w:t>
      </w:r>
      <w:r w:rsidR="006E6C12">
        <w:t>forming</w:t>
      </w:r>
      <w:r>
        <w:t xml:space="preserve"> a person’s values and beliefs. In order to achieve academic, personal and professional </w:t>
      </w:r>
      <w:r w:rsidR="006E6C12">
        <w:t xml:space="preserve">achievements, an </w:t>
      </w:r>
      <w:r w:rsidR="008C1E5A">
        <w:t>individual need</w:t>
      </w:r>
      <w:r>
        <w:t xml:space="preserve"> to have a clear idea about the core beliefs and values that </w:t>
      </w:r>
      <w:r w:rsidR="006E6C12">
        <w:t>reinforces</w:t>
      </w:r>
      <w:r>
        <w:t xml:space="preserve"> the person’s attitudes.</w:t>
      </w:r>
      <w:r w:rsidR="002B501A">
        <w:t xml:space="preserve"> The attitudes are based on the beliefs, emotions and behaviors of an individual that has positive and negative sides.</w:t>
      </w:r>
      <w:r>
        <w:t xml:space="preserve"> </w:t>
      </w:r>
      <w:r w:rsidR="002B501A">
        <w:t xml:space="preserve">In this circumstance it can be said that an individual`s attitude </w:t>
      </w:r>
      <w:r w:rsidR="00EA25F7">
        <w:t>reflects</w:t>
      </w:r>
      <w:r w:rsidR="002B501A">
        <w:t xml:space="preserve"> the values. All things are interconnected with each other that make an individual attractive in the eyes of the public. </w:t>
      </w:r>
      <w:r>
        <w:t>Moral, spiritual, social, political, intellectual, economic beli</w:t>
      </w:r>
      <w:r w:rsidR="006E6C12">
        <w:t xml:space="preserve">efs are the core of an </w:t>
      </w:r>
      <w:r w:rsidR="008C1E5A">
        <w:t>individual’s</w:t>
      </w:r>
      <w:r w:rsidR="006E6C12">
        <w:t xml:space="preserve"> thoughts</w:t>
      </w:r>
      <w:r>
        <w:t xml:space="preserve">. These beliefs of employees help them to make progression in personal and professional life. </w:t>
      </w:r>
      <w:r>
        <w:rPr>
          <w:highlight w:val="white"/>
        </w:rPr>
        <w:t xml:space="preserve">Little </w:t>
      </w:r>
      <w:r>
        <w:rPr>
          <w:i/>
          <w:highlight w:val="white"/>
        </w:rPr>
        <w:t>et al.</w:t>
      </w:r>
      <w:r>
        <w:rPr>
          <w:highlight w:val="white"/>
        </w:rPr>
        <w:t xml:space="preserve"> </w:t>
      </w:r>
      <w:r>
        <w:t xml:space="preserve">(2018, p.58), have </w:t>
      </w:r>
      <w:r w:rsidR="00EA25F7">
        <w:t>discoursed</w:t>
      </w:r>
      <w:r>
        <w:t xml:space="preserve"> that with the appropriate knowledge, skills and positive attitude one can m</w:t>
      </w:r>
      <w:r w:rsidR="006E6C12">
        <w:t xml:space="preserve">ake further improvements </w:t>
      </w:r>
      <w:r w:rsidR="008C1E5A">
        <w:t>and complete tasks.</w:t>
      </w:r>
    </w:p>
    <w:p w:rsidR="00B91141" w:rsidRPr="00B91141" w:rsidRDefault="002052FB">
      <w:pPr>
        <w:pStyle w:val="Normal1"/>
        <w:spacing w:line="360" w:lineRule="auto"/>
        <w:jc w:val="both"/>
        <w:rPr>
          <w:b/>
          <w:i/>
        </w:rPr>
      </w:pPr>
      <w:r>
        <w:t xml:space="preserve">In order to get success in life, these three </w:t>
      </w:r>
      <w:r w:rsidR="008C1E5A">
        <w:t>beliefs</w:t>
      </w:r>
      <w:r>
        <w:t xml:space="preserve"> are crucially important. Beliefs are made of personal experiences, norms and culture of society and from other things. Values also come from family, peers and others </w:t>
      </w:r>
      <w:r w:rsidR="008C1E5A">
        <w:t xml:space="preserve">that form principles. </w:t>
      </w:r>
    </w:p>
    <w:p w:rsidR="00DD0594" w:rsidRDefault="002052FB" w:rsidP="0062109D">
      <w:pPr>
        <w:pStyle w:val="Heading2"/>
      </w:pPr>
      <w:bookmarkStart w:id="6" w:name="_Toc14707979"/>
      <w:r>
        <w:t xml:space="preserve">Own </w:t>
      </w:r>
      <w:r w:rsidRPr="00EA25F7">
        <w:t>beliefs and values</w:t>
      </w:r>
      <w:bookmarkEnd w:id="6"/>
    </w:p>
    <w:p w:rsidR="00DD0594" w:rsidRDefault="002052FB">
      <w:pPr>
        <w:pStyle w:val="Normal1"/>
        <w:spacing w:line="360" w:lineRule="auto"/>
        <w:jc w:val="both"/>
      </w:pPr>
      <w:r>
        <w:t xml:space="preserve">Our </w:t>
      </w:r>
      <w:r w:rsidR="00592F4F">
        <w:t>judgment</w:t>
      </w:r>
      <w:r w:rsidR="006C4CDE">
        <w:t>s</w:t>
      </w:r>
      <w:r>
        <w:t xml:space="preserve"> about the essential things in life makes the values of ours that points to standard or principles of </w:t>
      </w:r>
      <w:r w:rsidR="00592F4F">
        <w:t>behaviors</w:t>
      </w:r>
      <w:r>
        <w:t>.</w:t>
      </w:r>
      <w:r w:rsidR="006C4CDE">
        <w:t xml:space="preserve"> </w:t>
      </w:r>
      <w:r>
        <w:t xml:space="preserve"> </w:t>
      </w:r>
      <w:r w:rsidR="00647D4C">
        <w:t>Beliefs mean</w:t>
      </w:r>
      <w:r>
        <w:t xml:space="preserve"> the </w:t>
      </w:r>
      <w:r w:rsidR="00863E3F">
        <w:t>self-assurance</w:t>
      </w:r>
      <w:r>
        <w:t xml:space="preserve"> in existence or truth of something even without proof. Since childhood,</w:t>
      </w:r>
      <w:r w:rsidR="00863E3F">
        <w:t xml:space="preserve"> the beliefs that we gather and are taught, build up our values</w:t>
      </w:r>
      <w:r>
        <w:t xml:space="preserve">. </w:t>
      </w:r>
      <w:r>
        <w:lastRenderedPageBreak/>
        <w:t xml:space="preserve">In most of the cases, people are being </w:t>
      </w:r>
      <w:r w:rsidR="0041517F">
        <w:t>submitted</w:t>
      </w:r>
      <w:r>
        <w:t xml:space="preserve"> to outside </w:t>
      </w:r>
      <w:r w:rsidR="00863E3F">
        <w:t>factors and are influenced by them, leading to making the wrong choices</w:t>
      </w:r>
      <w:r>
        <w:t>.</w:t>
      </w:r>
      <w:r w:rsidR="00863E3F">
        <w:t xml:space="preserve"> </w:t>
      </w:r>
      <w:r w:rsidRPr="00863E3F">
        <w:rPr>
          <w:color w:val="222222"/>
          <w:highlight w:val="white"/>
        </w:rPr>
        <w:t xml:space="preserve">Little </w:t>
      </w:r>
      <w:r w:rsidRPr="00863E3F">
        <w:rPr>
          <w:i/>
          <w:color w:val="222222"/>
          <w:highlight w:val="white"/>
        </w:rPr>
        <w:t>et al.</w:t>
      </w:r>
      <w:r w:rsidRPr="00863E3F">
        <w:rPr>
          <w:color w:val="222222"/>
          <w:highlight w:val="white"/>
        </w:rPr>
        <w:t xml:space="preserve"> </w:t>
      </w:r>
      <w:r w:rsidRPr="00863E3F">
        <w:t xml:space="preserve">(2018), have </w:t>
      </w:r>
      <w:r w:rsidR="00863E3F">
        <w:t>mentioned</w:t>
      </w:r>
      <w:r w:rsidRPr="00863E3F">
        <w:t xml:space="preserve"> that people sometimes have given into their cravings or desires to the </w:t>
      </w:r>
      <w:r w:rsidR="00863E3F">
        <w:t>harm</w:t>
      </w:r>
      <w:r w:rsidRPr="00863E3F">
        <w:t xml:space="preserve"> for</w:t>
      </w:r>
      <w:r>
        <w:t xml:space="preserve"> having a perfect, healthy life. Our </w:t>
      </w:r>
      <w:r w:rsidR="0033072A">
        <w:t xml:space="preserve">attitudes towards every </w:t>
      </w:r>
      <w:r w:rsidR="00863E3F">
        <w:t>certain</w:t>
      </w:r>
      <w:r w:rsidR="0033072A">
        <w:t xml:space="preserve"> thing are</w:t>
      </w:r>
      <w:r>
        <w:t xml:space="preserve"> based on our existing beliefs. I believe that accountability, tolerance, authenticity, </w:t>
      </w:r>
      <w:r w:rsidR="00863E3F">
        <w:t>reliability</w:t>
      </w:r>
      <w:r>
        <w:t>, patience are the most important things that have benefited me in improving the values and beliefs of mine.</w:t>
      </w:r>
      <w:r w:rsidR="006C4CDE">
        <w:t xml:space="preserve"> </w:t>
      </w:r>
    </w:p>
    <w:p w:rsidR="00DD0594" w:rsidRDefault="002052FB" w:rsidP="0062109D">
      <w:pPr>
        <w:pStyle w:val="Heading2"/>
      </w:pPr>
      <w:bookmarkStart w:id="7" w:name="_Toc14707980"/>
      <w:r>
        <w:t>Impacts of values, beliefs and attitudes on workplace</w:t>
      </w:r>
      <w:bookmarkEnd w:id="7"/>
    </w:p>
    <w:p w:rsidR="00DD0594" w:rsidRDefault="002052FB">
      <w:pPr>
        <w:pStyle w:val="Normal1"/>
        <w:spacing w:line="360" w:lineRule="auto"/>
        <w:jc w:val="both"/>
      </w:pPr>
      <w:r>
        <w:t xml:space="preserve">Within an organization, these </w:t>
      </w:r>
      <w:r w:rsidR="009C60E0">
        <w:t>three things</w:t>
      </w:r>
      <w:r>
        <w:t xml:space="preserve"> help the employees as well as the company to</w:t>
      </w:r>
      <w:r w:rsidR="009C60E0">
        <w:t xml:space="preserve"> progress</w:t>
      </w:r>
      <w:r>
        <w:t xml:space="preserve"> in personal and professional level. In order to maintain the workflow of the company, every employee needs to follow the rules and guidelines that are being made to maintain the company’s beliefs and values. In order to do so, as an HR manager, I </w:t>
      </w:r>
      <w:r w:rsidR="00EA25F7">
        <w:t>must</w:t>
      </w:r>
      <w:r>
        <w:t xml:space="preserve"> motivate and train employees </w:t>
      </w:r>
      <w:r w:rsidR="00F37721">
        <w:t xml:space="preserve">on </w:t>
      </w:r>
      <w:r>
        <w:t xml:space="preserve">how they can maintain the value of the company. By being </w:t>
      </w:r>
      <w:r w:rsidR="00F37721">
        <w:t>responsible</w:t>
      </w:r>
      <w:r>
        <w:t xml:space="preserve"> to my actions and </w:t>
      </w:r>
      <w:r w:rsidR="0033072A">
        <w:t>behavior</w:t>
      </w:r>
      <w:r>
        <w:t xml:space="preserve">, I manage to make the employees accountable to their work. </w:t>
      </w:r>
      <w:r>
        <w:rPr>
          <w:color w:val="222222"/>
          <w:highlight w:val="white"/>
        </w:rPr>
        <w:t xml:space="preserve">Hopkins </w:t>
      </w:r>
      <w:r>
        <w:t>(201</w:t>
      </w:r>
      <w:r w:rsidR="00F37721">
        <w:t>6</w:t>
      </w:r>
      <w:r>
        <w:t xml:space="preserve">), </w:t>
      </w:r>
      <w:r w:rsidR="00571D73">
        <w:t>said</w:t>
      </w:r>
      <w:r>
        <w:t xml:space="preserve"> that commitment is another important thing that needs to be incorporated in the attitude of employees. Be serious about the work will increase the workability of the company. This can influence the employees. Including this, other </w:t>
      </w:r>
      <w:r w:rsidR="008755CD">
        <w:t>managers of the company try</w:t>
      </w:r>
      <w:r>
        <w:t xml:space="preserve"> to follow the work ethics in order to set up a better working environment where all the employees will get a fair chance.</w:t>
      </w:r>
    </w:p>
    <w:p w:rsidR="00B91141" w:rsidRDefault="002052FB">
      <w:pPr>
        <w:pStyle w:val="Normal1"/>
        <w:spacing w:line="360" w:lineRule="auto"/>
        <w:jc w:val="both"/>
      </w:pPr>
      <w:r>
        <w:t xml:space="preserve">Another important thing that can affect employees for working better that is appreciation. By enjoying and recognizing good qualities of employees, I can improve the workability of them. </w:t>
      </w:r>
      <w:r>
        <w:rPr>
          <w:color w:val="222222"/>
          <w:highlight w:val="white"/>
        </w:rPr>
        <w:t xml:space="preserve">Stokes </w:t>
      </w:r>
      <w:r>
        <w:rPr>
          <w:i/>
          <w:color w:val="222222"/>
          <w:highlight w:val="white"/>
        </w:rPr>
        <w:t>et al.</w:t>
      </w:r>
      <w:r>
        <w:rPr>
          <w:color w:val="222222"/>
          <w:highlight w:val="white"/>
        </w:rPr>
        <w:t xml:space="preserve"> </w:t>
      </w:r>
      <w:r>
        <w:t>(201</w:t>
      </w:r>
      <w:r w:rsidR="009C60E0">
        <w:t>6</w:t>
      </w:r>
      <w:r>
        <w:t xml:space="preserve">), has stated that by maintaining the work ethic of the company, the leaders and managers can make significant changes in working environment. By being genuine, real and honest, the leaders of the company can encourage the employees that will help them in personal and professional life. The employees can encourage each other. </w:t>
      </w:r>
      <w:r>
        <w:rPr>
          <w:color w:val="222222"/>
          <w:highlight w:val="white"/>
        </w:rPr>
        <w:t xml:space="preserve">Anderson </w:t>
      </w:r>
      <w:r>
        <w:t xml:space="preserve">(2016), </w:t>
      </w:r>
      <w:r w:rsidR="009865B1">
        <w:t>stated</w:t>
      </w:r>
      <w:r>
        <w:t xml:space="preserve"> that dependability is another factor that the employees needs to learn in order to complete a task within a short time. In an organization, most of the employees depend on each other as they work for an organization. With this, they can make personal development. Values, beliefs and attitudes can affect the work environment in many ways. In this context, </w:t>
      </w:r>
      <w:r w:rsidR="00EA25F7">
        <w:rPr>
          <w:color w:val="222222"/>
          <w:highlight w:val="white"/>
        </w:rPr>
        <w:t>little</w:t>
      </w:r>
      <w:r>
        <w:rPr>
          <w:color w:val="222222"/>
          <w:highlight w:val="white"/>
        </w:rPr>
        <w:t xml:space="preserve"> </w:t>
      </w:r>
      <w:r>
        <w:rPr>
          <w:i/>
          <w:color w:val="222222"/>
          <w:highlight w:val="white"/>
        </w:rPr>
        <w:t>et al.</w:t>
      </w:r>
      <w:r>
        <w:rPr>
          <w:color w:val="222222"/>
          <w:highlight w:val="white"/>
        </w:rPr>
        <w:t xml:space="preserve"> </w:t>
      </w:r>
      <w:r>
        <w:t xml:space="preserve">(2018, p.68), </w:t>
      </w:r>
      <w:r w:rsidR="00EA25F7">
        <w:t>have provided</w:t>
      </w:r>
      <w:r>
        <w:t xml:space="preserve"> their opinions that tolerance is another factor that helps the employees to respect and accept each other’s opinion, religion, beliefs, culture and </w:t>
      </w:r>
      <w:r w:rsidR="008755CD">
        <w:t>behavior</w:t>
      </w:r>
      <w:r>
        <w:t xml:space="preserve">. Tolerance power of the employees will help the company to make a diverse workplace within the organization. The polite and calm </w:t>
      </w:r>
      <w:r w:rsidR="008755CD">
        <w:t>behavior</w:t>
      </w:r>
      <w:r>
        <w:t xml:space="preserve"> of the managers of James &amp; </w:t>
      </w:r>
      <w:r w:rsidR="008755CD">
        <w:t>Jones</w:t>
      </w:r>
      <w:r>
        <w:t xml:space="preserve"> helps employees to introduce new ideas and opinions to them that can be used in the workplace. In order to </w:t>
      </w:r>
      <w:r w:rsidR="00EA25F7">
        <w:t>decide</w:t>
      </w:r>
      <w:r>
        <w:t xml:space="preserve"> about any program, </w:t>
      </w:r>
      <w:r>
        <w:lastRenderedPageBreak/>
        <w:t>employees have the chance to discuss their own opinions with the leaders and managers that help the company to maintain the work ethic of the company.</w:t>
      </w:r>
    </w:p>
    <w:p w:rsidR="00DD0594" w:rsidRPr="00B91141" w:rsidRDefault="00B91141">
      <w:pPr>
        <w:pStyle w:val="Normal1"/>
        <w:spacing w:line="360" w:lineRule="auto"/>
        <w:jc w:val="both"/>
        <w:rPr>
          <w:b/>
          <w:i/>
        </w:rPr>
      </w:pPr>
      <w:r w:rsidRPr="00B91141">
        <w:rPr>
          <w:b/>
          <w:i/>
        </w:rPr>
        <w:t>(Refer to appendix</w:t>
      </w:r>
      <w:r>
        <w:rPr>
          <w:b/>
          <w:i/>
        </w:rPr>
        <w:t xml:space="preserve"> 2</w:t>
      </w:r>
      <w:r w:rsidRPr="00B91141">
        <w:rPr>
          <w:b/>
          <w:i/>
        </w:rPr>
        <w:t>)</w:t>
      </w:r>
      <w:r w:rsidR="002052FB">
        <w:t xml:space="preserve"> </w:t>
      </w:r>
    </w:p>
    <w:p w:rsidR="00DD0594" w:rsidRDefault="00B91141" w:rsidP="0062109D">
      <w:pPr>
        <w:pStyle w:val="Heading2"/>
      </w:pPr>
      <w:bookmarkStart w:id="8" w:name="_Toc14707981"/>
      <w:r>
        <w:t>Group activity</w:t>
      </w:r>
      <w:bookmarkEnd w:id="8"/>
    </w:p>
    <w:p w:rsidR="00DD0594" w:rsidRDefault="00DD0594">
      <w:pPr>
        <w:pStyle w:val="Normal1"/>
        <w:spacing w:line="360" w:lineRule="auto"/>
        <w:jc w:val="both"/>
        <w:rPr>
          <w:b/>
        </w:rPr>
      </w:pPr>
    </w:p>
    <w:tbl>
      <w:tblPr>
        <w:tblStyle w:val="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D0594">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rPr>
                <w:b/>
              </w:rPr>
            </w:pPr>
            <w:r>
              <w:rPr>
                <w:b/>
              </w:rPr>
              <w:t xml:space="preserve">Values </w:t>
            </w:r>
          </w:p>
        </w:tc>
        <w:tc>
          <w:tcPr>
            <w:tcW w:w="3120" w:type="dxa"/>
            <w:shd w:val="clear" w:color="auto" w:fill="auto"/>
            <w:tcMar>
              <w:top w:w="100" w:type="dxa"/>
              <w:left w:w="100" w:type="dxa"/>
              <w:bottom w:w="100" w:type="dxa"/>
              <w:right w:w="100" w:type="dxa"/>
            </w:tcMar>
          </w:tcPr>
          <w:p w:rsidR="00DD0594" w:rsidRDefault="00881EA6">
            <w:pPr>
              <w:pStyle w:val="Normal1"/>
              <w:widowControl w:val="0"/>
              <w:pBdr>
                <w:top w:val="nil"/>
                <w:left w:val="nil"/>
                <w:bottom w:val="nil"/>
                <w:right w:val="nil"/>
                <w:between w:val="nil"/>
              </w:pBdr>
              <w:spacing w:line="360" w:lineRule="auto"/>
              <w:jc w:val="both"/>
              <w:rPr>
                <w:b/>
              </w:rPr>
            </w:pPr>
            <w:r>
              <w:rPr>
                <w:b/>
              </w:rPr>
              <w:t>Source</w:t>
            </w:r>
            <w:r w:rsidR="002052FB">
              <w:rPr>
                <w:b/>
              </w:rPr>
              <w:t xml:space="preserve"> </w:t>
            </w:r>
          </w:p>
        </w:tc>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rPr>
                <w:b/>
              </w:rPr>
            </w:pPr>
            <w:r>
              <w:rPr>
                <w:b/>
              </w:rPr>
              <w:t xml:space="preserve">Effect on the </w:t>
            </w:r>
            <w:r w:rsidR="00881EA6">
              <w:rPr>
                <w:b/>
              </w:rPr>
              <w:t>behavior</w:t>
            </w:r>
            <w:r>
              <w:rPr>
                <w:b/>
              </w:rPr>
              <w:t xml:space="preserve"> of employees</w:t>
            </w:r>
          </w:p>
        </w:tc>
      </w:tr>
      <w:tr w:rsidR="00DD0594">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 xml:space="preserve">Honesty </w:t>
            </w:r>
          </w:p>
        </w:tc>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Willingness to work with dignity</w:t>
            </w:r>
          </w:p>
        </w:tc>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 xml:space="preserve">In a working environment, honesty is the first and foremost thing that all the employees need to have. </w:t>
            </w:r>
            <w:r>
              <w:rPr>
                <w:color w:val="222222"/>
                <w:highlight w:val="white"/>
              </w:rPr>
              <w:t xml:space="preserve">Tews </w:t>
            </w:r>
            <w:r>
              <w:rPr>
                <w:i/>
                <w:color w:val="222222"/>
                <w:highlight w:val="white"/>
              </w:rPr>
              <w:t>et al.</w:t>
            </w:r>
            <w:r>
              <w:t xml:space="preserve"> (2015, p.251), have commented that honesty will prove that how they will be committed to their jobs and to the company. Both in personal and professional life, honesty will help a person to get success in life. Being sincere, truthful as well as free from fraud and deceit a person can bring changes in life. Honesty in a group helps the employees to complete a task within deadline.</w:t>
            </w:r>
          </w:p>
        </w:tc>
      </w:tr>
      <w:tr w:rsidR="00DD0594">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 xml:space="preserve">Generosity and justice </w:t>
            </w:r>
          </w:p>
        </w:tc>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Respecting everybody’s culture and background as well as giving fair chances to the employees</w:t>
            </w:r>
          </w:p>
        </w:tc>
        <w:tc>
          <w:tcPr>
            <w:tcW w:w="3120" w:type="dxa"/>
            <w:shd w:val="clear" w:color="auto" w:fill="auto"/>
            <w:tcMar>
              <w:top w:w="100" w:type="dxa"/>
              <w:left w:w="100" w:type="dxa"/>
              <w:bottom w:w="100" w:type="dxa"/>
              <w:right w:w="100" w:type="dxa"/>
            </w:tcMar>
          </w:tcPr>
          <w:p w:rsidR="00DD0594" w:rsidRDefault="002052FB">
            <w:pPr>
              <w:pStyle w:val="Normal1"/>
              <w:widowControl w:val="0"/>
              <w:pBdr>
                <w:top w:val="nil"/>
                <w:left w:val="nil"/>
                <w:bottom w:val="nil"/>
                <w:right w:val="nil"/>
                <w:between w:val="nil"/>
              </w:pBdr>
              <w:spacing w:line="360" w:lineRule="auto"/>
              <w:jc w:val="both"/>
            </w:pPr>
            <w:r>
              <w:t>In order to maintain the workplace diversity, fair justice is needed. More diverse working environment can incre</w:t>
            </w:r>
            <w:r w:rsidR="00A83392">
              <w:t xml:space="preserve">ase the workability of </w:t>
            </w:r>
            <w:r w:rsidR="00A83392">
              <w:lastRenderedPageBreak/>
              <w:t>a group.</w:t>
            </w:r>
            <w:r>
              <w:t xml:space="preserve"> The fair policy of a company can make progress in future. Being kind and unselfish, all the employees in a group can easily complete the </w:t>
            </w:r>
            <w:r w:rsidR="00F337B9">
              <w:t>work. Being</w:t>
            </w:r>
            <w:r>
              <w:t xml:space="preserve"> generous will help the employees to complete the project by helping each other.  </w:t>
            </w:r>
          </w:p>
        </w:tc>
      </w:tr>
    </w:tbl>
    <w:p w:rsidR="00A40069" w:rsidRDefault="00A40069" w:rsidP="00A40069">
      <w:pPr>
        <w:pStyle w:val="Normal1"/>
        <w:spacing w:line="360" w:lineRule="auto"/>
        <w:jc w:val="center"/>
        <w:rPr>
          <w:b/>
        </w:rPr>
      </w:pPr>
      <w:r>
        <w:rPr>
          <w:b/>
        </w:rPr>
        <w:lastRenderedPageBreak/>
        <w:t>Table 1: Group activity</w:t>
      </w:r>
    </w:p>
    <w:p w:rsidR="00DD0594" w:rsidRDefault="00F37721" w:rsidP="0062109D">
      <w:pPr>
        <w:pStyle w:val="Heading1"/>
      </w:pPr>
      <w:r>
        <w:t>Summary</w:t>
      </w:r>
    </w:p>
    <w:p w:rsidR="005704CD" w:rsidRDefault="002052FB">
      <w:pPr>
        <w:pStyle w:val="Normal1"/>
        <w:spacing w:line="360" w:lineRule="auto"/>
        <w:jc w:val="both"/>
      </w:pPr>
      <w:r>
        <w:t xml:space="preserve">So, it can be summed up by saying that all the values and beliefs of a person </w:t>
      </w:r>
      <w:r w:rsidR="00F37721">
        <w:t>contribute</w:t>
      </w:r>
      <w:r>
        <w:t xml:space="preserve"> to the attitudes of the person. On a conceptual level, this helps the employees to be focused on work. In this case, James &amp; Jones employees are influenced by the values and beliefs of the company and by the higher authority. With high beliefs and values in life, every person can achieve success in life in every sector. Within an organization, all these things will have its impact in terms of increasing productivity and profitability. </w:t>
      </w:r>
    </w:p>
    <w:p w:rsidR="005704CD" w:rsidRDefault="005704CD">
      <w:r>
        <w:br w:type="page"/>
      </w:r>
    </w:p>
    <w:p w:rsidR="005704CD" w:rsidRDefault="005704CD" w:rsidP="005704CD">
      <w:pPr>
        <w:pStyle w:val="Heading1"/>
        <w:rPr>
          <w:lang w:val="en-GB"/>
        </w:rPr>
      </w:pPr>
      <w:bookmarkStart w:id="9" w:name="_Toc14707983"/>
      <w:r>
        <w:rPr>
          <w:lang w:val="en-GB"/>
        </w:rPr>
        <w:lastRenderedPageBreak/>
        <w:t>Task B</w:t>
      </w:r>
      <w:bookmarkEnd w:id="9"/>
    </w:p>
    <w:p w:rsidR="005704CD" w:rsidRPr="002E0E29" w:rsidRDefault="005704CD" w:rsidP="005704CD">
      <w:pPr>
        <w:pStyle w:val="Heading1"/>
        <w:rPr>
          <w:lang w:val="en-GB"/>
        </w:rPr>
      </w:pPr>
      <w:bookmarkStart w:id="10" w:name="_Toc14707984"/>
      <w:r w:rsidRPr="002E0E29">
        <w:rPr>
          <w:lang w:val="en-GB"/>
        </w:rPr>
        <w:t>Introduction</w:t>
      </w:r>
      <w:bookmarkEnd w:id="10"/>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The </w:t>
      </w:r>
      <w:r w:rsidR="009865B1">
        <w:rPr>
          <w:rFonts w:eastAsia="Times New Roman"/>
          <w:lang w:val="en-GB"/>
        </w:rPr>
        <w:t>enthusiasm</w:t>
      </w:r>
      <w:r w:rsidRPr="002E0E29">
        <w:rPr>
          <w:rFonts w:eastAsia="Times New Roman"/>
          <w:lang w:val="en-GB"/>
        </w:rPr>
        <w:t xml:space="preserve"> associated with personal beliefs and attitudes are important contributors to overall </w:t>
      </w:r>
      <w:r w:rsidR="009865B1">
        <w:rPr>
          <w:rFonts w:eastAsia="Times New Roman"/>
          <w:lang w:val="en-GB"/>
        </w:rPr>
        <w:t>adjustment</w:t>
      </w:r>
      <w:r w:rsidRPr="002E0E29">
        <w:rPr>
          <w:rFonts w:eastAsia="Times New Roman"/>
          <w:lang w:val="en-GB"/>
        </w:rPr>
        <w:t xml:space="preserve"> of workplace environment. The following write up sheds light the various aspects related to the overall development of the workplace environment of</w:t>
      </w:r>
      <w:r w:rsidR="00EA25F7">
        <w:rPr>
          <w:rFonts w:eastAsia="Times New Roman"/>
          <w:lang w:val="en-GB"/>
        </w:rPr>
        <w:t xml:space="preserve"> James, Jones and Sons</w:t>
      </w:r>
      <w:r w:rsidRPr="002E0E29">
        <w:rPr>
          <w:rFonts w:eastAsia="Times New Roman"/>
          <w:lang w:val="en-GB"/>
        </w:rPr>
        <w:t xml:space="preserve">. The explanation of the same in the following report is done through the application of the Henry Fayol’s theory. The following write up also explains the overall usefulness of the theory and its explanation in terms of the workplace application. The report concludes with a reflective piece describing the overall learning prices of the theory. </w:t>
      </w:r>
    </w:p>
    <w:p w:rsidR="005704CD" w:rsidRPr="002E0E29" w:rsidRDefault="005704CD" w:rsidP="005704CD">
      <w:pPr>
        <w:pStyle w:val="Heading1"/>
        <w:rPr>
          <w:lang w:val="en-GB"/>
        </w:rPr>
      </w:pPr>
      <w:bookmarkStart w:id="11" w:name="_Toc14707985"/>
      <w:r w:rsidRPr="002E0E29">
        <w:rPr>
          <w:lang w:val="en-GB"/>
        </w:rPr>
        <w:t>Henri Fayol’s administrative management theory and background</w:t>
      </w:r>
      <w:bookmarkEnd w:id="11"/>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The administrative management process of any company is quite a vast field that needs precise attention for the exponential growth process of any company. In the view of the same, an administrative management theory as described by Henri Fayol came into the picture. The theory was proposed by Henri Fayol, a French engineer and industrialist lived from 1841- 1925 (Edwards 2018, p. 49). By gaining an experience of over 30 years in the mining industry, Fayol described a theory of management that is still considered to be one of the most relevant sources of information in the business development process. The theory proposed by Henri identifies almost five key management </w:t>
      </w:r>
      <w:r w:rsidR="001B6BE3" w:rsidRPr="002E0E29">
        <w:rPr>
          <w:rFonts w:eastAsia="Times New Roman"/>
          <w:lang w:val="en-GB"/>
        </w:rPr>
        <w:t>functions</w:t>
      </w:r>
      <w:r w:rsidRPr="002E0E29">
        <w:rPr>
          <w:rFonts w:eastAsia="Times New Roman"/>
          <w:lang w:val="en-GB"/>
        </w:rPr>
        <w:t xml:space="preserve"> </w:t>
      </w:r>
      <w:r w:rsidR="00F76400" w:rsidRPr="002E0E29">
        <w:rPr>
          <w:rFonts w:eastAsia="Times New Roman"/>
          <w:lang w:val="en-GB"/>
        </w:rPr>
        <w:t>which are</w:t>
      </w:r>
      <w:r w:rsidRPr="002E0E29">
        <w:rPr>
          <w:rFonts w:eastAsia="Times New Roman"/>
          <w:lang w:val="en-GB"/>
        </w:rPr>
        <w:t xml:space="preserve"> important for a business organisation. The five key management functions are </w:t>
      </w:r>
    </w:p>
    <w:p w:rsidR="005704CD" w:rsidRPr="002E0E29" w:rsidRDefault="005704CD" w:rsidP="005704CD">
      <w:pPr>
        <w:pStyle w:val="Normal1"/>
        <w:numPr>
          <w:ilvl w:val="0"/>
          <w:numId w:val="1"/>
        </w:numPr>
        <w:spacing w:line="360" w:lineRule="auto"/>
        <w:jc w:val="both"/>
        <w:rPr>
          <w:rFonts w:eastAsia="Times New Roman"/>
          <w:lang w:val="en-GB"/>
        </w:rPr>
      </w:pPr>
      <w:r w:rsidRPr="002E0E29">
        <w:rPr>
          <w:rFonts w:eastAsia="Times New Roman"/>
          <w:lang w:val="en-GB"/>
        </w:rPr>
        <w:t>Planning</w:t>
      </w:r>
    </w:p>
    <w:p w:rsidR="005704CD" w:rsidRPr="002E0E29" w:rsidRDefault="005704CD" w:rsidP="005704CD">
      <w:pPr>
        <w:pStyle w:val="Normal1"/>
        <w:numPr>
          <w:ilvl w:val="0"/>
          <w:numId w:val="1"/>
        </w:numPr>
        <w:spacing w:line="360" w:lineRule="auto"/>
        <w:jc w:val="both"/>
        <w:rPr>
          <w:rFonts w:eastAsia="Times New Roman"/>
          <w:lang w:val="en-GB"/>
        </w:rPr>
      </w:pPr>
      <w:r w:rsidRPr="002E0E29">
        <w:rPr>
          <w:rFonts w:eastAsia="Times New Roman"/>
          <w:lang w:val="en-GB"/>
        </w:rPr>
        <w:t>Commanding</w:t>
      </w:r>
    </w:p>
    <w:p w:rsidR="005704CD" w:rsidRPr="002E0E29" w:rsidRDefault="005704CD" w:rsidP="005704CD">
      <w:pPr>
        <w:pStyle w:val="Normal1"/>
        <w:numPr>
          <w:ilvl w:val="0"/>
          <w:numId w:val="1"/>
        </w:numPr>
        <w:spacing w:line="360" w:lineRule="auto"/>
        <w:jc w:val="both"/>
        <w:rPr>
          <w:rFonts w:eastAsia="Times New Roman"/>
          <w:lang w:val="en-GB"/>
        </w:rPr>
      </w:pPr>
      <w:r w:rsidRPr="002E0E29">
        <w:rPr>
          <w:rFonts w:eastAsia="Times New Roman"/>
          <w:lang w:val="en-GB"/>
        </w:rPr>
        <w:t>Coordinating</w:t>
      </w:r>
    </w:p>
    <w:p w:rsidR="005704CD" w:rsidRPr="002E0E29" w:rsidRDefault="005704CD" w:rsidP="005704CD">
      <w:pPr>
        <w:pStyle w:val="Normal1"/>
        <w:numPr>
          <w:ilvl w:val="0"/>
          <w:numId w:val="1"/>
        </w:numPr>
        <w:spacing w:line="360" w:lineRule="auto"/>
        <w:jc w:val="both"/>
        <w:rPr>
          <w:rFonts w:eastAsia="Times New Roman"/>
          <w:lang w:val="en-GB"/>
        </w:rPr>
      </w:pPr>
      <w:r w:rsidRPr="002E0E29">
        <w:rPr>
          <w:rFonts w:eastAsia="Times New Roman"/>
          <w:lang w:val="en-GB"/>
        </w:rPr>
        <w:t xml:space="preserve">Controlling and </w:t>
      </w:r>
    </w:p>
    <w:p w:rsidR="005704CD" w:rsidRDefault="005704CD" w:rsidP="005704CD">
      <w:pPr>
        <w:pStyle w:val="Normal1"/>
        <w:numPr>
          <w:ilvl w:val="0"/>
          <w:numId w:val="1"/>
        </w:numPr>
        <w:spacing w:line="360" w:lineRule="auto"/>
        <w:jc w:val="both"/>
        <w:rPr>
          <w:rFonts w:eastAsia="Times New Roman"/>
          <w:lang w:val="en-GB"/>
        </w:rPr>
      </w:pPr>
      <w:r w:rsidRPr="002E0E29">
        <w:rPr>
          <w:rFonts w:eastAsia="Times New Roman"/>
          <w:lang w:val="en-GB"/>
        </w:rPr>
        <w:lastRenderedPageBreak/>
        <w:t>Organising</w:t>
      </w:r>
      <w:r>
        <w:rPr>
          <w:rFonts w:eastAsia="Times New Roman"/>
          <w:noProof/>
        </w:rPr>
        <w:drawing>
          <wp:inline distT="0" distB="0" distL="0" distR="0">
            <wp:extent cx="5486400" cy="3200400"/>
            <wp:effectExtent l="0" t="38100" r="19050" b="1905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704CD" w:rsidRPr="00C23B98" w:rsidRDefault="005704CD" w:rsidP="005704CD">
      <w:pPr>
        <w:pStyle w:val="Normal1"/>
        <w:spacing w:line="360" w:lineRule="auto"/>
        <w:ind w:left="360"/>
        <w:jc w:val="center"/>
        <w:rPr>
          <w:rFonts w:eastAsia="Times New Roman"/>
          <w:b/>
          <w:lang w:val="en-GB"/>
        </w:rPr>
      </w:pPr>
      <w:r w:rsidRPr="00C23B98">
        <w:rPr>
          <w:rFonts w:eastAsia="Times New Roman"/>
          <w:b/>
          <w:lang w:val="en-GB"/>
        </w:rPr>
        <w:t>Figure 2: Basics of Henri Fayol’s theory of management</w:t>
      </w:r>
    </w:p>
    <w:p w:rsidR="005704CD" w:rsidRPr="002E0E29" w:rsidRDefault="005704CD" w:rsidP="005704CD">
      <w:pPr>
        <w:pStyle w:val="Normal1"/>
        <w:spacing w:line="360" w:lineRule="auto"/>
        <w:ind w:left="360"/>
        <w:jc w:val="center"/>
        <w:rPr>
          <w:rFonts w:eastAsia="Times New Roman"/>
          <w:lang w:val="en-GB"/>
        </w:rPr>
      </w:pPr>
      <w:r>
        <w:rPr>
          <w:rFonts w:eastAsia="Times New Roman"/>
          <w:lang w:val="en-GB"/>
        </w:rPr>
        <w:t xml:space="preserve">(Source: Parker, </w:t>
      </w:r>
      <w:r w:rsidRPr="005E4BFF">
        <w:rPr>
          <w:rFonts w:eastAsia="Times New Roman"/>
          <w:lang w:val="en-GB"/>
        </w:rPr>
        <w:t>2016</w:t>
      </w:r>
      <w:r>
        <w:rPr>
          <w:rFonts w:eastAsia="Times New Roman"/>
          <w:lang w:val="en-GB"/>
        </w:rPr>
        <w:t>, p. 62)</w:t>
      </w:r>
    </w:p>
    <w:p w:rsidR="005704CD" w:rsidRPr="002E0E29" w:rsidRDefault="006B69FA" w:rsidP="005704CD">
      <w:pPr>
        <w:pStyle w:val="Normal1"/>
        <w:spacing w:line="360" w:lineRule="auto"/>
        <w:jc w:val="both"/>
        <w:rPr>
          <w:rFonts w:eastAsia="Times New Roman"/>
          <w:lang w:val="en-GB"/>
        </w:rPr>
      </w:pPr>
      <w:r w:rsidRPr="006B69FA">
        <w:rPr>
          <w:rFonts w:eastAsia="Times New Roman"/>
          <w:lang w:val="en-GB"/>
        </w:rPr>
        <w:t>B</w:t>
      </w:r>
      <w:r w:rsidR="00922D80" w:rsidRPr="006B69FA">
        <w:rPr>
          <w:rFonts w:eastAsia="Times New Roman"/>
          <w:lang w:val="en-GB"/>
        </w:rPr>
        <w:t>ased on the key areas of business development process,</w:t>
      </w:r>
      <w:r w:rsidR="005704CD" w:rsidRPr="006B69FA">
        <w:rPr>
          <w:rFonts w:eastAsia="Times New Roman"/>
          <w:lang w:val="en-GB"/>
        </w:rPr>
        <w:t xml:space="preserve"> </w:t>
      </w:r>
      <w:r w:rsidR="005704CD" w:rsidRPr="002E0E29">
        <w:rPr>
          <w:rFonts w:eastAsia="Times New Roman"/>
          <w:lang w:val="en-GB"/>
        </w:rPr>
        <w:t xml:space="preserve">the company also needs to apply the same </w:t>
      </w:r>
      <w:r>
        <w:rPr>
          <w:rFonts w:eastAsia="Times New Roman"/>
          <w:lang w:val="en-GB"/>
        </w:rPr>
        <w:t>on different processes in the business</w:t>
      </w:r>
      <w:r w:rsidR="005704CD" w:rsidRPr="002E0E29">
        <w:rPr>
          <w:rFonts w:eastAsia="Times New Roman"/>
          <w:lang w:val="en-GB"/>
        </w:rPr>
        <w:t>. As proposed by the theory,</w:t>
      </w:r>
      <w:r>
        <w:rPr>
          <w:rFonts w:eastAsia="Times New Roman"/>
          <w:lang w:val="en-GB"/>
        </w:rPr>
        <w:t xml:space="preserve"> it provides </w:t>
      </w:r>
      <w:r w:rsidR="005704CD" w:rsidRPr="002E0E29">
        <w:rPr>
          <w:rFonts w:eastAsia="Times New Roman"/>
          <w:lang w:val="en-GB"/>
        </w:rPr>
        <w:t xml:space="preserve">14 principles of </w:t>
      </w:r>
      <w:r>
        <w:rPr>
          <w:rFonts w:eastAsia="Times New Roman"/>
          <w:lang w:val="en-GB"/>
        </w:rPr>
        <w:t>organisational</w:t>
      </w:r>
      <w:r w:rsidR="005704CD" w:rsidRPr="002E0E29">
        <w:rPr>
          <w:rFonts w:eastAsia="Times New Roman"/>
          <w:lang w:val="en-GB"/>
        </w:rPr>
        <w:t xml:space="preserve"> management for the overall development of the key areas of business development </w:t>
      </w:r>
      <w:r>
        <w:rPr>
          <w:rFonts w:eastAsia="Times New Roman"/>
          <w:lang w:val="en-GB"/>
        </w:rPr>
        <w:t xml:space="preserve">mentioned above </w:t>
      </w:r>
      <w:r w:rsidR="005704CD" w:rsidRPr="002E0E29">
        <w:rPr>
          <w:rFonts w:eastAsia="Times New Roman"/>
          <w:lang w:val="en-GB"/>
        </w:rPr>
        <w:t xml:space="preserve">(Godwin </w:t>
      </w:r>
      <w:r w:rsidR="005704CD" w:rsidRPr="002E0E29">
        <w:rPr>
          <w:rFonts w:eastAsia="Times New Roman"/>
          <w:i/>
          <w:lang w:val="en-GB"/>
        </w:rPr>
        <w:t xml:space="preserve">et al. </w:t>
      </w:r>
      <w:r w:rsidR="005704CD" w:rsidRPr="002E0E29">
        <w:rPr>
          <w:rFonts w:eastAsia="Times New Roman"/>
          <w:lang w:val="en-GB"/>
        </w:rPr>
        <w:t xml:space="preserve">2017) </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The theory by Fayol was described in his book “Administration Industrielle et Generale” in the year 1916 (Edwards, 201</w:t>
      </w:r>
      <w:r w:rsidR="00922D80">
        <w:rPr>
          <w:rFonts w:eastAsia="Times New Roman"/>
          <w:lang w:val="en-GB"/>
        </w:rPr>
        <w:t>8</w:t>
      </w:r>
      <w:r w:rsidRPr="002E0E29">
        <w:rPr>
          <w:rFonts w:eastAsia="Times New Roman"/>
          <w:lang w:val="en-GB"/>
        </w:rPr>
        <w:t>). Fayol with the help of its industrial knowledge crafted the theory with a view of helping the manager match the staff in a better way. Along with this, as per the values of administrative management, the provided 14 principles are helpful as they are quite flexible in application in context to the business process development.</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The Theory of </w:t>
      </w:r>
      <w:r>
        <w:rPr>
          <w:rFonts w:eastAsia="Times New Roman"/>
          <w:lang w:val="en-GB"/>
        </w:rPr>
        <w:t>Fayo</w:t>
      </w:r>
      <w:r w:rsidRPr="002E0E29">
        <w:rPr>
          <w:rFonts w:eastAsia="Times New Roman"/>
          <w:lang w:val="en-GB"/>
        </w:rPr>
        <w:t>l was described and developed in the</w:t>
      </w:r>
      <w:r w:rsidR="006B69FA">
        <w:rPr>
          <w:rFonts w:eastAsia="Times New Roman"/>
          <w:lang w:val="en-GB"/>
        </w:rPr>
        <w:t xml:space="preserve"> time</w:t>
      </w:r>
      <w:r w:rsidRPr="002E0E29">
        <w:rPr>
          <w:rFonts w:eastAsia="Times New Roman"/>
          <w:lang w:val="en-GB"/>
        </w:rPr>
        <w:t xml:space="preserve"> of the industrial revolution; </w:t>
      </w:r>
      <w:r w:rsidR="006B69FA">
        <w:rPr>
          <w:rFonts w:eastAsia="Times New Roman"/>
          <w:lang w:val="en-GB"/>
        </w:rPr>
        <w:t>therefore</w:t>
      </w:r>
      <w:r w:rsidRPr="002E0E29">
        <w:rPr>
          <w:rFonts w:eastAsia="Times New Roman"/>
          <w:lang w:val="en-GB"/>
        </w:rPr>
        <w:t xml:space="preserve">, the overall application of the process of the theory bears high resembling to the thoughts and motives of that period.  As mentioned above, the overall industrial era was the time of exponential growth and </w:t>
      </w:r>
      <w:proofErr w:type="gramStart"/>
      <w:r w:rsidRPr="002E0E29">
        <w:rPr>
          <w:rFonts w:eastAsia="Times New Roman"/>
          <w:lang w:val="en-GB"/>
        </w:rPr>
        <w:t>massive .</w:t>
      </w:r>
      <w:proofErr w:type="gramEnd"/>
      <w:r w:rsidRPr="002E0E29">
        <w:rPr>
          <w:rFonts w:eastAsia="Times New Roman"/>
          <w:lang w:val="en-GB"/>
        </w:rPr>
        <w:t xml:space="preserve"> </w:t>
      </w:r>
      <w:r w:rsidR="00C146E5">
        <w:rPr>
          <w:rFonts w:eastAsia="Times New Roman"/>
          <w:lang w:val="en-GB"/>
        </w:rPr>
        <w:t xml:space="preserve">As a </w:t>
      </w:r>
      <w:r w:rsidR="00F37721">
        <w:rPr>
          <w:rFonts w:eastAsia="Times New Roman"/>
          <w:lang w:val="en-GB"/>
        </w:rPr>
        <w:t>result,</w:t>
      </w:r>
      <w:r w:rsidRPr="002E0E29">
        <w:rPr>
          <w:rFonts w:eastAsia="Times New Roman"/>
          <w:lang w:val="en-GB"/>
        </w:rPr>
        <w:t xml:space="preserve"> for the effective working efficiency and the productivity of all the workers, a brief outlining of the duties was necessary.  </w:t>
      </w:r>
    </w:p>
    <w:p w:rsidR="005704CD" w:rsidRPr="002E0E29" w:rsidRDefault="005704CD" w:rsidP="00204D8F">
      <w:pPr>
        <w:pStyle w:val="Heading1"/>
        <w:rPr>
          <w:lang w:val="en-GB"/>
        </w:rPr>
      </w:pPr>
      <w:bookmarkStart w:id="12" w:name="_Toc14707986"/>
      <w:r w:rsidRPr="002E0E29">
        <w:rPr>
          <w:lang w:val="en-GB"/>
        </w:rPr>
        <w:lastRenderedPageBreak/>
        <w:t>Explanation of the   theory</w:t>
      </w:r>
      <w:bookmarkEnd w:id="12"/>
    </w:p>
    <w:p w:rsidR="005704CD" w:rsidRPr="002E0E29" w:rsidRDefault="005704CD" w:rsidP="005704CD">
      <w:pPr>
        <w:pStyle w:val="Normal1"/>
        <w:spacing w:line="360" w:lineRule="auto"/>
        <w:jc w:val="both"/>
        <w:rPr>
          <w:rFonts w:eastAsia="Times New Roman"/>
          <w:lang w:val="en-GB"/>
        </w:rPr>
      </w:pPr>
      <w:r>
        <w:rPr>
          <w:rFonts w:eastAsia="Times New Roman"/>
          <w:lang w:val="en-GB"/>
        </w:rPr>
        <w:t>The Henri F</w:t>
      </w:r>
      <w:r w:rsidRPr="002E0E29">
        <w:rPr>
          <w:rFonts w:eastAsia="Times New Roman"/>
          <w:lang w:val="en-GB"/>
        </w:rPr>
        <w:t>a</w:t>
      </w:r>
      <w:r>
        <w:rPr>
          <w:rFonts w:eastAsia="Times New Roman"/>
          <w:lang w:val="en-GB"/>
        </w:rPr>
        <w:t>yo</w:t>
      </w:r>
      <w:r w:rsidRPr="002E0E29">
        <w:rPr>
          <w:rFonts w:eastAsia="Times New Roman"/>
          <w:lang w:val="en-GB"/>
        </w:rPr>
        <w:t xml:space="preserve">l theory of administrative magnet is a set of 14 principles., As mentioned above, the principles are the overall techniques for managerial positions to define the role and structure of an organisation more prominently. </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Of the 14 principles representing the administrative management concept, the principle are followed</w:t>
      </w:r>
    </w:p>
    <w:p w:rsidR="005704CD" w:rsidRPr="002E0E29" w:rsidRDefault="005704CD" w:rsidP="00204D8F">
      <w:pPr>
        <w:pStyle w:val="Heading2"/>
        <w:rPr>
          <w:lang w:val="en-GB"/>
        </w:rPr>
      </w:pPr>
      <w:bookmarkStart w:id="13" w:name="_Toc14707987"/>
      <w:r w:rsidRPr="002E0E29">
        <w:rPr>
          <w:lang w:val="en-GB"/>
        </w:rPr>
        <w:t xml:space="preserve">Division of </w:t>
      </w:r>
      <w:r w:rsidRPr="00204D8F">
        <w:t>work</w:t>
      </w:r>
      <w:bookmarkEnd w:id="13"/>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One of the prime processes for increasing the overall effectiveness and efficiency of the employees is to allocate takes as per the skills and interests. In the view of the same, the concept of Division of work comes into the picture. As per the theory of Fayol’s administrative management, the application of the principle of division of work influences the overall productivity of the employees a lot.</w:t>
      </w:r>
    </w:p>
    <w:p w:rsidR="005704CD" w:rsidRPr="002E0E29" w:rsidRDefault="005704CD" w:rsidP="005704CD">
      <w:pPr>
        <w:pStyle w:val="Heading2"/>
        <w:rPr>
          <w:lang w:val="en-GB"/>
        </w:rPr>
      </w:pPr>
      <w:bookmarkStart w:id="14" w:name="_Toc14707988"/>
      <w:r w:rsidRPr="002E0E29">
        <w:rPr>
          <w:lang w:val="en-GB"/>
        </w:rPr>
        <w:t>Authority</w:t>
      </w:r>
      <w:bookmarkEnd w:id="14"/>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The concept of Authority comes into focus about the overall right to make decisions in important situations. As per the views of the theory of Fayol, the application of the right to decide for the managers implicates a responsibility towards the organisation. </w:t>
      </w:r>
      <w:r w:rsidR="00F37721" w:rsidRPr="002E0E29">
        <w:rPr>
          <w:rFonts w:eastAsia="Times New Roman"/>
          <w:lang w:val="en-GB"/>
        </w:rPr>
        <w:t>Thus, the overall</w:t>
      </w:r>
      <w:r w:rsidRPr="002E0E29">
        <w:rPr>
          <w:rFonts w:eastAsia="Times New Roman"/>
          <w:lang w:val="en-GB"/>
        </w:rPr>
        <w:t xml:space="preserve"> application is quite useful in enhancing the productivity of the organisation by increasing the preciseness of the managerial positions. </w:t>
      </w:r>
    </w:p>
    <w:p w:rsidR="005704CD" w:rsidRPr="002E0E29" w:rsidRDefault="005704CD" w:rsidP="005704CD">
      <w:pPr>
        <w:pStyle w:val="Heading2"/>
        <w:rPr>
          <w:lang w:val="en-GB"/>
        </w:rPr>
      </w:pPr>
      <w:bookmarkStart w:id="15" w:name="_Toc14707989"/>
      <w:r w:rsidRPr="002E0E29">
        <w:rPr>
          <w:lang w:val="en-GB"/>
        </w:rPr>
        <w:t>Discipline</w:t>
      </w:r>
      <w:bookmarkEnd w:id="15"/>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The application of Discipline is also a pivotal aspect that requires attention during the management of the company. The application of set standards of rules and regulation and the main</w:t>
      </w:r>
      <w:r>
        <w:rPr>
          <w:rFonts w:eastAsia="Times New Roman"/>
          <w:lang w:val="en-GB"/>
        </w:rPr>
        <w:t xml:space="preserve">tenance </w:t>
      </w:r>
      <w:r w:rsidRPr="002E0E29">
        <w:rPr>
          <w:rFonts w:eastAsia="Times New Roman"/>
          <w:lang w:val="en-GB"/>
        </w:rPr>
        <w:t>of protocol</w:t>
      </w:r>
      <w:r>
        <w:rPr>
          <w:rFonts w:eastAsia="Times New Roman"/>
          <w:lang w:val="en-GB"/>
        </w:rPr>
        <w:t xml:space="preserve"> in important situations needs</w:t>
      </w:r>
      <w:r w:rsidRPr="002E0E29">
        <w:rPr>
          <w:rFonts w:eastAsia="Times New Roman"/>
          <w:lang w:val="en-GB"/>
        </w:rPr>
        <w:t xml:space="preserve"> overall application of Discipline. As stated by Alas and Mousa (2016, p. 295), the application of good supervision and clarity of rules are important asp</w:t>
      </w:r>
      <w:r>
        <w:rPr>
          <w:rFonts w:eastAsia="Times New Roman"/>
          <w:lang w:val="en-GB"/>
        </w:rPr>
        <w:t xml:space="preserve">ects of discipline maintenance </w:t>
      </w:r>
      <w:r w:rsidRPr="002E0E29">
        <w:rPr>
          <w:rFonts w:eastAsia="Times New Roman"/>
          <w:lang w:val="en-GB"/>
        </w:rPr>
        <w:t xml:space="preserve">within an organisation. </w:t>
      </w:r>
    </w:p>
    <w:p w:rsidR="005704CD" w:rsidRPr="002E0E29" w:rsidRDefault="005704CD" w:rsidP="005704CD">
      <w:pPr>
        <w:pStyle w:val="Heading2"/>
        <w:rPr>
          <w:lang w:val="en-GB"/>
        </w:rPr>
      </w:pPr>
      <w:bookmarkStart w:id="16" w:name="_Toc14707990"/>
      <w:r w:rsidRPr="002E0E29">
        <w:rPr>
          <w:lang w:val="en-GB"/>
        </w:rPr>
        <w:t>Unity of Command</w:t>
      </w:r>
      <w:bookmarkEnd w:id="16"/>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This aspect depends much more on the aspect of hierarchy than anything else. The application of this principle as per the theory of Fayol refers to the reporting of any employee to only one </w:t>
      </w:r>
      <w:r w:rsidRPr="002E0E29">
        <w:rPr>
          <w:rFonts w:eastAsia="Times New Roman"/>
          <w:lang w:val="en-GB"/>
        </w:rPr>
        <w:lastRenderedPageBreak/>
        <w:t>superior. This helps in the more proper clarity of the assigned take to the employees in an organisation.</w:t>
      </w:r>
    </w:p>
    <w:p w:rsidR="005704CD" w:rsidRPr="002E0E29" w:rsidRDefault="005704CD" w:rsidP="005704CD">
      <w:pPr>
        <w:pStyle w:val="Heading2"/>
        <w:rPr>
          <w:lang w:val="en-GB"/>
        </w:rPr>
      </w:pPr>
      <w:bookmarkStart w:id="17" w:name="_Toc14707991"/>
      <w:r w:rsidRPr="002E0E29">
        <w:rPr>
          <w:lang w:val="en-GB"/>
        </w:rPr>
        <w:t>Remuneration</w:t>
      </w:r>
      <w:bookmarkEnd w:id="17"/>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Remuneration standards are a significant part of the organisation process of retaining the employees. Reasonable implementations of both monetary and nonmonetary types are required.</w:t>
      </w:r>
    </w:p>
    <w:p w:rsidR="005704CD" w:rsidRPr="002E0E29" w:rsidRDefault="005704CD" w:rsidP="005704CD">
      <w:pPr>
        <w:pStyle w:val="Heading2"/>
        <w:rPr>
          <w:lang w:val="en-GB"/>
        </w:rPr>
      </w:pPr>
      <w:bookmarkStart w:id="18" w:name="_Toc14707992"/>
      <w:r w:rsidRPr="002E0E29">
        <w:rPr>
          <w:lang w:val="en-GB"/>
        </w:rPr>
        <w:t>Unity of Direction</w:t>
      </w:r>
      <w:bookmarkEnd w:id="18"/>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This again implies to the structuring of the organisation which </w:t>
      </w:r>
      <w:r w:rsidR="00F37721" w:rsidRPr="002E0E29">
        <w:rPr>
          <w:rFonts w:eastAsia="Times New Roman"/>
          <w:lang w:val="en-GB"/>
        </w:rPr>
        <w:t>refer</w:t>
      </w:r>
      <w:r w:rsidRPr="002E0E29">
        <w:rPr>
          <w:rFonts w:eastAsia="Times New Roman"/>
          <w:lang w:val="en-GB"/>
        </w:rPr>
        <w:t xml:space="preserve"> to the overall appointment of one head for each department.</w:t>
      </w:r>
    </w:p>
    <w:p w:rsidR="005704CD" w:rsidRPr="002E0E29" w:rsidRDefault="005704CD" w:rsidP="005704CD">
      <w:pPr>
        <w:pStyle w:val="Heading2"/>
        <w:rPr>
          <w:lang w:val="en-GB"/>
        </w:rPr>
      </w:pPr>
      <w:bookmarkStart w:id="19" w:name="_Toc14707993"/>
      <w:r w:rsidRPr="002E0E29">
        <w:rPr>
          <w:lang w:val="en-GB"/>
        </w:rPr>
        <w:t>Centralisation</w:t>
      </w:r>
      <w:bookmarkEnd w:id="19"/>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This principle implies that the </w:t>
      </w:r>
      <w:r w:rsidR="00F37721" w:rsidRPr="002E0E29">
        <w:rPr>
          <w:rFonts w:eastAsia="Times New Roman"/>
          <w:lang w:val="en-GB"/>
        </w:rPr>
        <w:t>top-level</w:t>
      </w:r>
      <w:r w:rsidRPr="002E0E29">
        <w:rPr>
          <w:rFonts w:eastAsia="Times New Roman"/>
          <w:lang w:val="en-GB"/>
        </w:rPr>
        <w:t xml:space="preserve"> management of the company should be at the centre of the whole working system of the organisation in order to regulate and emulate the organisation properly.</w:t>
      </w:r>
    </w:p>
    <w:p w:rsidR="005704CD" w:rsidRPr="002E0E29" w:rsidRDefault="005704CD" w:rsidP="005704CD">
      <w:pPr>
        <w:pStyle w:val="Heading2"/>
        <w:rPr>
          <w:lang w:val="en-GB"/>
        </w:rPr>
      </w:pPr>
      <w:bookmarkStart w:id="20" w:name="_Toc14707994"/>
      <w:r w:rsidRPr="002E0E29">
        <w:rPr>
          <w:lang w:val="en-GB"/>
        </w:rPr>
        <w:t>Scalar chain</w:t>
      </w:r>
      <w:bookmarkEnd w:id="20"/>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It refers to the fact that all the employees should be well aware of their position within the hierarchy of the organisation.</w:t>
      </w:r>
    </w:p>
    <w:p w:rsidR="005704CD" w:rsidRPr="002E0E29" w:rsidRDefault="005704CD" w:rsidP="005704CD">
      <w:pPr>
        <w:pStyle w:val="Heading2"/>
        <w:rPr>
          <w:lang w:val="en-GB"/>
        </w:rPr>
      </w:pPr>
      <w:bookmarkStart w:id="21" w:name="_Toc14707995"/>
      <w:r w:rsidRPr="002E0E29">
        <w:rPr>
          <w:lang w:val="en-GB"/>
        </w:rPr>
        <w:t>Individual interest to general interest</w:t>
      </w:r>
      <w:bookmarkEnd w:id="21"/>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This implies that the importance of teamwork within an organisation. As per the same, individual goals should not be encourag</w:t>
      </w:r>
      <w:r>
        <w:rPr>
          <w:rFonts w:eastAsia="Times New Roman"/>
          <w:lang w:val="en-GB"/>
        </w:rPr>
        <w:t xml:space="preserve">ed at the behest of team </w:t>
      </w:r>
      <w:r w:rsidR="00F37721">
        <w:rPr>
          <w:rFonts w:eastAsia="Times New Roman"/>
          <w:lang w:val="en-GB"/>
        </w:rPr>
        <w:t>goals.</w:t>
      </w:r>
    </w:p>
    <w:p w:rsidR="005704CD" w:rsidRPr="002E0E29" w:rsidRDefault="005704CD" w:rsidP="005704CD">
      <w:pPr>
        <w:pStyle w:val="Heading2"/>
        <w:rPr>
          <w:lang w:val="en-GB"/>
        </w:rPr>
      </w:pPr>
      <w:bookmarkStart w:id="22" w:name="_Toc14707996"/>
      <w:r w:rsidRPr="002E0E29">
        <w:rPr>
          <w:lang w:val="en-GB"/>
        </w:rPr>
        <w:t>Order</w:t>
      </w:r>
      <w:bookmarkEnd w:id="22"/>
      <w:r w:rsidRPr="002E0E29">
        <w:rPr>
          <w:lang w:val="en-GB"/>
        </w:rPr>
        <w:t xml:space="preserve"> </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The workplace needs to be in a specific order for the ambience building of the organisation required for work processing.</w:t>
      </w:r>
    </w:p>
    <w:p w:rsidR="005704CD" w:rsidRPr="002E0E29" w:rsidRDefault="005704CD" w:rsidP="005704CD">
      <w:pPr>
        <w:pStyle w:val="Heading2"/>
        <w:rPr>
          <w:lang w:val="en-GB"/>
        </w:rPr>
      </w:pPr>
      <w:bookmarkStart w:id="23" w:name="_Toc14707997"/>
      <w:r w:rsidRPr="002E0E29">
        <w:rPr>
          <w:lang w:val="en-GB"/>
        </w:rPr>
        <w:lastRenderedPageBreak/>
        <w:t>Equity</w:t>
      </w:r>
      <w:bookmarkEnd w:id="23"/>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Apart from the application of discipline, the maintenance of equity by the managers towards the employee is also an important factor.</w:t>
      </w:r>
    </w:p>
    <w:p w:rsidR="005704CD" w:rsidRPr="002E0E29" w:rsidRDefault="005704CD" w:rsidP="005704CD">
      <w:pPr>
        <w:pStyle w:val="Heading2"/>
        <w:rPr>
          <w:lang w:val="en-GB"/>
        </w:rPr>
      </w:pPr>
      <w:bookmarkStart w:id="24" w:name="_Toc14707998"/>
      <w:r w:rsidRPr="002E0E29">
        <w:rPr>
          <w:lang w:val="en-GB"/>
        </w:rPr>
        <w:t>Stability of Tenure</w:t>
      </w:r>
      <w:bookmarkEnd w:id="24"/>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This principle is meant for reducing the overall employee turnover by precisely u</w:t>
      </w:r>
      <w:r w:rsidR="00C65666">
        <w:rPr>
          <w:rFonts w:eastAsia="Times New Roman"/>
          <w:lang w:val="en-GB"/>
        </w:rPr>
        <w:t>sing</w:t>
      </w:r>
      <w:r w:rsidRPr="002E0E29">
        <w:rPr>
          <w:rFonts w:eastAsia="Times New Roman"/>
          <w:lang w:val="en-GB"/>
        </w:rPr>
        <w:t xml:space="preserve"> the current skills arts of the employee fully so as to </w:t>
      </w:r>
      <w:r w:rsidR="00204D8F" w:rsidRPr="002E0E29">
        <w:rPr>
          <w:rFonts w:eastAsia="Times New Roman"/>
          <w:lang w:val="en-GB"/>
        </w:rPr>
        <w:t>reduce the</w:t>
      </w:r>
      <w:r w:rsidRPr="002E0E29">
        <w:rPr>
          <w:rFonts w:eastAsia="Times New Roman"/>
          <w:lang w:val="en-GB"/>
        </w:rPr>
        <w:t xml:space="preserve"> turnover in terms of expenses.</w:t>
      </w:r>
    </w:p>
    <w:p w:rsidR="005704CD" w:rsidRPr="002E0E29" w:rsidRDefault="005704CD" w:rsidP="005704CD">
      <w:pPr>
        <w:pStyle w:val="Heading2"/>
        <w:rPr>
          <w:lang w:val="en-GB"/>
        </w:rPr>
      </w:pPr>
      <w:bookmarkStart w:id="25" w:name="_Toc14707999"/>
      <w:r w:rsidRPr="002E0E29">
        <w:rPr>
          <w:lang w:val="en-GB"/>
        </w:rPr>
        <w:t>Initiative</w:t>
      </w:r>
      <w:bookmarkEnd w:id="25"/>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Employee should be able to take their own decision </w:t>
      </w:r>
      <w:r w:rsidR="00C65666" w:rsidRPr="002E0E29">
        <w:rPr>
          <w:rFonts w:eastAsia="Times New Roman"/>
          <w:lang w:val="en-GB"/>
        </w:rPr>
        <w:t>so as</w:t>
      </w:r>
      <w:r w:rsidRPr="002E0E29">
        <w:rPr>
          <w:rFonts w:eastAsia="Times New Roman"/>
          <w:lang w:val="en-GB"/>
        </w:rPr>
        <w:t xml:space="preserve"> to </w:t>
      </w:r>
      <w:r w:rsidR="00C65666">
        <w:rPr>
          <w:rFonts w:eastAsia="Times New Roman"/>
          <w:lang w:val="en-GB"/>
        </w:rPr>
        <w:t>instruct</w:t>
      </w:r>
      <w:r w:rsidRPr="002E0E29">
        <w:rPr>
          <w:rFonts w:eastAsia="Times New Roman"/>
          <w:lang w:val="en-GB"/>
        </w:rPr>
        <w:t xml:space="preserve"> required changes on their own.</w:t>
      </w:r>
    </w:p>
    <w:p w:rsidR="005704CD" w:rsidRPr="002E0E29" w:rsidRDefault="005704CD" w:rsidP="005704CD">
      <w:pPr>
        <w:pStyle w:val="Heading2"/>
        <w:rPr>
          <w:lang w:val="en-GB"/>
        </w:rPr>
      </w:pPr>
      <w:bookmarkStart w:id="26" w:name="_Toc14708000"/>
      <w:r w:rsidRPr="002E0E29">
        <w:rPr>
          <w:lang w:val="en-GB"/>
        </w:rPr>
        <w:t>Esprit</w:t>
      </w:r>
      <w:r>
        <w:rPr>
          <w:lang w:val="en-GB"/>
        </w:rPr>
        <w:t xml:space="preserve"> de Corps</w:t>
      </w:r>
      <w:bookmarkEnd w:id="26"/>
    </w:p>
    <w:p w:rsidR="005704CD" w:rsidRDefault="005704CD" w:rsidP="005704CD">
      <w:pPr>
        <w:pStyle w:val="Normal1"/>
        <w:spacing w:line="360" w:lineRule="auto"/>
        <w:jc w:val="both"/>
        <w:rPr>
          <w:rFonts w:eastAsia="Times New Roman"/>
          <w:lang w:val="en-GB"/>
        </w:rPr>
      </w:pPr>
      <w:r w:rsidRPr="002E0E29">
        <w:rPr>
          <w:rFonts w:eastAsia="Times New Roman"/>
          <w:lang w:val="en-GB"/>
        </w:rPr>
        <w:t>This aspect refers to the fact that the organisation should promote team working and coordination in order to maintain a peaceful productive working environment.</w:t>
      </w:r>
    </w:p>
    <w:p w:rsidR="005704CD" w:rsidRPr="00F11B97" w:rsidRDefault="005704CD" w:rsidP="005704CD">
      <w:pPr>
        <w:pStyle w:val="Normal1"/>
        <w:spacing w:line="360" w:lineRule="auto"/>
        <w:jc w:val="both"/>
        <w:rPr>
          <w:rFonts w:eastAsia="Times New Roman"/>
          <w:b/>
          <w:i/>
          <w:lang w:val="en-GB"/>
        </w:rPr>
      </w:pPr>
      <w:r w:rsidRPr="00F11B97">
        <w:rPr>
          <w:rFonts w:eastAsia="Times New Roman"/>
          <w:b/>
          <w:i/>
          <w:lang w:val="en-GB"/>
        </w:rPr>
        <w:t xml:space="preserve">[Refer </w:t>
      </w:r>
      <w:r w:rsidR="00F37721" w:rsidRPr="00F11B97">
        <w:rPr>
          <w:rFonts w:eastAsia="Times New Roman"/>
          <w:b/>
          <w:i/>
          <w:lang w:val="en-GB"/>
        </w:rPr>
        <w:t>to</w:t>
      </w:r>
      <w:r w:rsidRPr="00F11B97">
        <w:rPr>
          <w:rFonts w:eastAsia="Times New Roman"/>
          <w:b/>
          <w:i/>
          <w:lang w:val="en-GB"/>
        </w:rPr>
        <w:t xml:space="preserve"> Appendix]</w:t>
      </w:r>
    </w:p>
    <w:p w:rsidR="005704CD" w:rsidRPr="002E0E29" w:rsidRDefault="005704CD" w:rsidP="005704CD">
      <w:pPr>
        <w:pStyle w:val="Heading1"/>
        <w:rPr>
          <w:lang w:val="en-GB"/>
        </w:rPr>
      </w:pPr>
      <w:bookmarkStart w:id="27" w:name="_Toc14708001"/>
      <w:r w:rsidRPr="002E0E29">
        <w:rPr>
          <w:lang w:val="en-GB"/>
        </w:rPr>
        <w:t>Usefulness of the   theory</w:t>
      </w:r>
      <w:bookmarkEnd w:id="27"/>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The Henri Fayol theory of administrative management is an overall manual of maintaining the staff - organisation relationship management for the success of the organisation. In terms of the Retail Company, Jame</w:t>
      </w:r>
      <w:r w:rsidR="00C65666">
        <w:rPr>
          <w:rFonts w:eastAsia="Times New Roman"/>
          <w:lang w:val="en-GB"/>
        </w:rPr>
        <w:t>s, Jones and Sons</w:t>
      </w:r>
      <w:r w:rsidRPr="002E0E29">
        <w:rPr>
          <w:rFonts w:eastAsia="Times New Roman"/>
          <w:lang w:val="en-GB"/>
        </w:rPr>
        <w:t xml:space="preserve">, the application of theory gives a precise overview of the myriad ways to retain employees. Maintenance of employees through the application of discipline and Unity of command is required. As commented by Torkelson </w:t>
      </w:r>
      <w:r w:rsidRPr="002E0E29">
        <w:rPr>
          <w:rFonts w:eastAsia="Times New Roman"/>
          <w:i/>
          <w:lang w:val="en-GB"/>
        </w:rPr>
        <w:t>et al.</w:t>
      </w:r>
      <w:r w:rsidRPr="002E0E29">
        <w:rPr>
          <w:rFonts w:eastAsia="Times New Roman"/>
          <w:lang w:val="en-GB"/>
        </w:rPr>
        <w:t xml:space="preserve"> (2016, p. 129) the retail management requires application of unity of command to include only one person reporting to the other. Especially in cases of supply chain management in the retail industry, the overall application of the same is required.</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Another major important part of Henri Fayol’s theory is the application of the principle of </w:t>
      </w:r>
      <w:r w:rsidRPr="002E0E29">
        <w:rPr>
          <w:rFonts w:eastAsia="Times New Roman"/>
          <w:b/>
          <w:i/>
          <w:lang w:val="en-GB"/>
        </w:rPr>
        <w:t>Centralisation</w:t>
      </w:r>
      <w:r w:rsidRPr="002E0E29">
        <w:rPr>
          <w:rFonts w:eastAsia="Times New Roman"/>
          <w:lang w:val="en-GB"/>
        </w:rPr>
        <w:t>. As for the company</w:t>
      </w:r>
      <w:r w:rsidR="00EA25F7">
        <w:rPr>
          <w:rFonts w:eastAsia="Times New Roman"/>
          <w:lang w:val="en-GB"/>
        </w:rPr>
        <w:t xml:space="preserve"> James, Jones and Sons</w:t>
      </w:r>
      <w:r w:rsidRPr="002E0E29">
        <w:rPr>
          <w:rFonts w:eastAsia="Times New Roman"/>
          <w:lang w:val="en-GB"/>
        </w:rPr>
        <w:t xml:space="preserve">, the application of the same is quite </w:t>
      </w:r>
      <w:r w:rsidR="00C450BF">
        <w:rPr>
          <w:rFonts w:eastAsia="Times New Roman"/>
          <w:lang w:val="en-GB"/>
        </w:rPr>
        <w:t>crucial</w:t>
      </w:r>
      <w:r w:rsidRPr="002E0E29">
        <w:rPr>
          <w:rFonts w:eastAsia="Times New Roman"/>
          <w:lang w:val="en-GB"/>
        </w:rPr>
        <w:t>. The retail industry is often composed of many segments such as marketing, operations and finance (</w:t>
      </w:r>
      <w:proofErr w:type="spellStart"/>
      <w:r w:rsidRPr="002E0E29">
        <w:rPr>
          <w:rFonts w:eastAsia="Times New Roman"/>
          <w:lang w:val="en-GB"/>
        </w:rPr>
        <w:t>Khorasani</w:t>
      </w:r>
      <w:proofErr w:type="spellEnd"/>
      <w:r w:rsidRPr="002E0E29">
        <w:rPr>
          <w:rFonts w:eastAsia="Times New Roman"/>
          <w:lang w:val="en-GB"/>
        </w:rPr>
        <w:t xml:space="preserve"> and </w:t>
      </w:r>
      <w:proofErr w:type="spellStart"/>
      <w:r w:rsidRPr="002E0E29">
        <w:rPr>
          <w:rFonts w:eastAsia="Times New Roman"/>
          <w:lang w:val="en-GB"/>
        </w:rPr>
        <w:t>Almasifard</w:t>
      </w:r>
      <w:proofErr w:type="spellEnd"/>
      <w:r w:rsidRPr="002E0E29">
        <w:rPr>
          <w:rFonts w:eastAsia="Times New Roman"/>
          <w:lang w:val="en-GB"/>
        </w:rPr>
        <w:t xml:space="preserve">, 2017). The centralisation of the top management in such </w:t>
      </w:r>
      <w:r w:rsidRPr="002E0E29">
        <w:rPr>
          <w:rFonts w:eastAsia="Times New Roman"/>
          <w:lang w:val="en-GB"/>
        </w:rPr>
        <w:lastRenderedPageBreak/>
        <w:t>a scenario is very much required to effectively implement a coherent decision for the benefit of the company.</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Another major usefulness of the theory in terms of the retail industry is </w:t>
      </w:r>
      <w:r w:rsidR="00C5545B" w:rsidRPr="002E0E29">
        <w:rPr>
          <w:rFonts w:eastAsia="Times New Roman"/>
          <w:lang w:val="en-GB"/>
        </w:rPr>
        <w:t>the application</w:t>
      </w:r>
      <w:r w:rsidRPr="002E0E29">
        <w:rPr>
          <w:rFonts w:eastAsia="Times New Roman"/>
          <w:lang w:val="en-GB"/>
        </w:rPr>
        <w:t xml:space="preserve"> of Remuneration. This principle gives an overall overview of the determining factors of remuneration which are mainly the role of the employee and the financial state of the organisation.  As stated by Parker (2016, p. 62), with the </w:t>
      </w:r>
      <w:r w:rsidR="00564963">
        <w:rPr>
          <w:rFonts w:eastAsia="Times New Roman"/>
          <w:lang w:val="en-GB"/>
        </w:rPr>
        <w:t>immediate</w:t>
      </w:r>
      <w:r w:rsidRPr="002E0E29">
        <w:rPr>
          <w:rFonts w:eastAsia="Times New Roman"/>
          <w:lang w:val="en-GB"/>
        </w:rPr>
        <w:t xml:space="preserve"> application of the principle of equity and the principle of remuneration, Henri Fayol Theory gives an apt theoretical base to the retail industry.</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For the company, the application of the Unity of Direction and Equity is very important as it was given an overall importance to the needs of </w:t>
      </w:r>
      <w:r w:rsidR="00C5545B" w:rsidRPr="002E0E29">
        <w:rPr>
          <w:rFonts w:eastAsia="Times New Roman"/>
          <w:lang w:val="en-GB"/>
        </w:rPr>
        <w:t>structuring of</w:t>
      </w:r>
      <w:r w:rsidRPr="002E0E29">
        <w:rPr>
          <w:rFonts w:eastAsia="Times New Roman"/>
          <w:lang w:val="en-GB"/>
        </w:rPr>
        <w:t xml:space="preserve"> an organisation. Since the retail industry is mainly concerned with the retail outlet promotion of the product, the application of both the principle in terms of the product market enhancement is quite useful.</w:t>
      </w:r>
    </w:p>
    <w:p w:rsidR="005704CD" w:rsidRPr="002E0E29" w:rsidRDefault="005704CD" w:rsidP="00C5545B">
      <w:pPr>
        <w:pStyle w:val="Heading1"/>
        <w:rPr>
          <w:lang w:val="en-GB"/>
        </w:rPr>
      </w:pPr>
      <w:bookmarkStart w:id="28" w:name="_Toc14708002"/>
      <w:r w:rsidRPr="002E0E29">
        <w:rPr>
          <w:lang w:val="en-GB"/>
        </w:rPr>
        <w:t>Critiques and views of this theory</w:t>
      </w:r>
      <w:bookmarkEnd w:id="28"/>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The relevance of the theory of Henri Fayol’s administrative management </w:t>
      </w:r>
      <w:r w:rsidR="00C5545B" w:rsidRPr="002E0E29">
        <w:rPr>
          <w:rFonts w:eastAsia="Times New Roman"/>
          <w:lang w:val="en-GB"/>
        </w:rPr>
        <w:t>makes</w:t>
      </w:r>
      <w:r w:rsidRPr="002E0E29">
        <w:rPr>
          <w:rFonts w:eastAsia="Times New Roman"/>
          <w:lang w:val="en-GB"/>
        </w:rPr>
        <w:t xml:space="preserve"> it quite applicable in real term situations. As described in the views </w:t>
      </w:r>
      <w:r w:rsidR="00C5545B" w:rsidRPr="002E0E29">
        <w:rPr>
          <w:rFonts w:eastAsia="Times New Roman"/>
          <w:lang w:val="en-GB"/>
        </w:rPr>
        <w:t>of Alas</w:t>
      </w:r>
      <w:r w:rsidRPr="002E0E29">
        <w:rPr>
          <w:rFonts w:eastAsia="Times New Roman"/>
          <w:lang w:val="en-GB"/>
        </w:rPr>
        <w:t xml:space="preserve"> and Mousa (2016, p. 291), the application of theory in terms of various organisational aspects are quite precise. The application of the division of the work terms and terminologies is one of the most important facts. As per the views of Ferdous (2016,), the application of the principle ensures more efficiency to a single role </w:t>
      </w:r>
      <w:r w:rsidR="00C450BF">
        <w:rPr>
          <w:rFonts w:eastAsia="Times New Roman"/>
          <w:lang w:val="en-GB"/>
        </w:rPr>
        <w:t>justifying</w:t>
      </w:r>
      <w:r w:rsidRPr="002E0E29">
        <w:rPr>
          <w:rFonts w:eastAsia="Times New Roman"/>
          <w:lang w:val="en-GB"/>
        </w:rPr>
        <w:t xml:space="preserve"> the overall role and responsibility of a single person within the organisation. This also improves the overall </w:t>
      </w:r>
      <w:r w:rsidR="00F37721" w:rsidRPr="002E0E29">
        <w:rPr>
          <w:rFonts w:eastAsia="Times New Roman"/>
          <w:lang w:val="en-GB"/>
        </w:rPr>
        <w:t>build-up</w:t>
      </w:r>
      <w:r w:rsidRPr="002E0E29">
        <w:rPr>
          <w:rFonts w:eastAsia="Times New Roman"/>
          <w:lang w:val="en-GB"/>
        </w:rPr>
        <w:t xml:space="preserve"> of the core of the organisation. In similar ways, the </w:t>
      </w:r>
      <w:r w:rsidR="00C5545B" w:rsidRPr="002E0E29">
        <w:rPr>
          <w:rFonts w:eastAsia="Times New Roman"/>
          <w:lang w:val="en-GB"/>
        </w:rPr>
        <w:t>applications of the other principles are</w:t>
      </w:r>
      <w:r w:rsidRPr="002E0E29">
        <w:rPr>
          <w:rFonts w:eastAsia="Times New Roman"/>
          <w:lang w:val="en-GB"/>
        </w:rPr>
        <w:t xml:space="preserve"> also quite useful. As commented by Cravens </w:t>
      </w:r>
      <w:r w:rsidRPr="002E0E29">
        <w:rPr>
          <w:rFonts w:eastAsia="Times New Roman"/>
          <w:i/>
          <w:lang w:val="en-GB"/>
        </w:rPr>
        <w:t>et al.</w:t>
      </w:r>
      <w:r w:rsidRPr="002E0E29">
        <w:rPr>
          <w:rFonts w:eastAsia="Times New Roman"/>
          <w:lang w:val="en-GB"/>
        </w:rPr>
        <w:t xml:space="preserve"> (2015)</w:t>
      </w:r>
      <w:r w:rsidR="00C5545B" w:rsidRPr="002E0E29">
        <w:rPr>
          <w:rFonts w:eastAsia="Times New Roman"/>
          <w:lang w:val="en-GB"/>
        </w:rPr>
        <w:t>, centralisation</w:t>
      </w:r>
      <w:r w:rsidRPr="002E0E29">
        <w:rPr>
          <w:rFonts w:eastAsia="Times New Roman"/>
          <w:lang w:val="en-GB"/>
        </w:rPr>
        <w:t xml:space="preserve"> and decentralisation adjustment within the organisation is </w:t>
      </w:r>
      <w:r w:rsidR="00EA25F7" w:rsidRPr="002E0E29">
        <w:rPr>
          <w:rFonts w:eastAsia="Times New Roman"/>
          <w:lang w:val="en-GB"/>
        </w:rPr>
        <w:t>also</w:t>
      </w:r>
      <w:r w:rsidRPr="002E0E29">
        <w:rPr>
          <w:rFonts w:eastAsia="Times New Roman"/>
          <w:lang w:val="en-GB"/>
        </w:rPr>
        <w:t xml:space="preserve"> needed in order to maximise the efficacy of the organisation.</w:t>
      </w:r>
    </w:p>
    <w:p w:rsidR="005704CD" w:rsidRPr="002E0E29" w:rsidRDefault="005704CD" w:rsidP="005704CD">
      <w:pPr>
        <w:pStyle w:val="Normal1"/>
        <w:spacing w:line="360" w:lineRule="auto"/>
        <w:jc w:val="both"/>
        <w:rPr>
          <w:rFonts w:eastAsia="Times New Roman"/>
          <w:b/>
          <w:lang w:val="en-GB"/>
        </w:rPr>
      </w:pPr>
      <w:r w:rsidRPr="002E0E29">
        <w:rPr>
          <w:rFonts w:eastAsia="Times New Roman"/>
          <w:b/>
          <w:lang w:val="en-GB"/>
        </w:rPr>
        <w:t>Practical examples in workplace</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Retail Industry companies like James</w:t>
      </w:r>
      <w:r w:rsidR="00EA25F7">
        <w:rPr>
          <w:rFonts w:eastAsia="Times New Roman"/>
          <w:lang w:val="en-GB"/>
        </w:rPr>
        <w:t>, Jones and Sons</w:t>
      </w:r>
      <w:r w:rsidRPr="002E0E29">
        <w:rPr>
          <w:rFonts w:eastAsia="Times New Roman"/>
          <w:lang w:val="en-GB"/>
        </w:rPr>
        <w:t xml:space="preserve"> requires effective application of the various principles of Henri Fayol’s theory. The application of the Stability of tenure is one of </w:t>
      </w:r>
      <w:r w:rsidR="00EA25F7" w:rsidRPr="002E0E29">
        <w:rPr>
          <w:rFonts w:eastAsia="Times New Roman"/>
          <w:lang w:val="en-GB"/>
        </w:rPr>
        <w:t>the important</w:t>
      </w:r>
      <w:r w:rsidRPr="002E0E29">
        <w:rPr>
          <w:rFonts w:eastAsia="Times New Roman"/>
          <w:lang w:val="en-GB"/>
        </w:rPr>
        <w:t xml:space="preserve"> aspects in this respect. As per the views of de Vries and van Gelder (2015</w:t>
      </w:r>
      <w:bookmarkStart w:id="29" w:name="_GoBack"/>
      <w:bookmarkEnd w:id="29"/>
      <w:r w:rsidRPr="002E0E29">
        <w:rPr>
          <w:rFonts w:eastAsia="Times New Roman"/>
          <w:lang w:val="en-GB"/>
        </w:rPr>
        <w:t xml:space="preserve">), the application of Stability of Tenure is all about the reduction of the total employee turnover and more focus on the role assignment part of the employees. This will help to reduce the cost effectiveness of the company in </w:t>
      </w:r>
      <w:r w:rsidR="00EA25F7" w:rsidRPr="002E0E29">
        <w:rPr>
          <w:rFonts w:eastAsia="Times New Roman"/>
          <w:lang w:val="en-GB"/>
        </w:rPr>
        <w:t>many ways</w:t>
      </w:r>
      <w:r w:rsidRPr="002E0E29">
        <w:rPr>
          <w:rFonts w:eastAsia="Times New Roman"/>
          <w:lang w:val="en-GB"/>
        </w:rPr>
        <w:t xml:space="preserve"> (Godwin </w:t>
      </w:r>
      <w:r w:rsidRPr="002E0E29">
        <w:rPr>
          <w:rFonts w:eastAsia="Times New Roman"/>
          <w:i/>
          <w:lang w:val="en-GB"/>
        </w:rPr>
        <w:t xml:space="preserve">et al. </w:t>
      </w:r>
      <w:r w:rsidRPr="002E0E29">
        <w:rPr>
          <w:rFonts w:eastAsia="Times New Roman"/>
          <w:lang w:val="en-GB"/>
        </w:rPr>
        <w:t xml:space="preserve">2017).  Apart from this, the application of Authority is also very important. As the retail industries often need the overall application of the independent </w:t>
      </w:r>
      <w:r w:rsidR="00EA25F7" w:rsidRPr="002E0E29">
        <w:rPr>
          <w:rFonts w:eastAsia="Times New Roman"/>
          <w:lang w:val="en-GB"/>
        </w:rPr>
        <w:t>decision-making</w:t>
      </w:r>
      <w:r w:rsidRPr="002E0E29">
        <w:rPr>
          <w:rFonts w:eastAsia="Times New Roman"/>
          <w:lang w:val="en-GB"/>
        </w:rPr>
        <w:t xml:space="preserve"> approach, the application of the same will be helpful in enhancing the growth of the company.</w:t>
      </w:r>
    </w:p>
    <w:p w:rsidR="005704CD" w:rsidRPr="002E0E29" w:rsidRDefault="005704CD" w:rsidP="005704CD">
      <w:pPr>
        <w:pStyle w:val="Normal1"/>
        <w:spacing w:line="360" w:lineRule="auto"/>
        <w:jc w:val="both"/>
        <w:rPr>
          <w:rFonts w:eastAsia="Times New Roman"/>
          <w:b/>
          <w:lang w:val="en-GB"/>
        </w:rPr>
      </w:pPr>
      <w:r w:rsidRPr="002E0E29">
        <w:rPr>
          <w:rFonts w:eastAsia="Times New Roman"/>
          <w:b/>
          <w:lang w:val="en-GB"/>
        </w:rPr>
        <w:lastRenderedPageBreak/>
        <w:t>Reflection</w:t>
      </w:r>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 In my opinion, the most effective aspect of the principles of Henri Fayol’s theory administrative management is the employee appraisal process through </w:t>
      </w:r>
      <w:r w:rsidR="005066D0">
        <w:rPr>
          <w:rFonts w:eastAsia="Times New Roman"/>
          <w:lang w:val="en-GB"/>
        </w:rPr>
        <w:t>payment</w:t>
      </w:r>
      <w:r w:rsidRPr="002E0E29">
        <w:rPr>
          <w:rFonts w:eastAsia="Times New Roman"/>
          <w:lang w:val="en-GB"/>
        </w:rPr>
        <w:t xml:space="preserve">, both </w:t>
      </w:r>
      <w:r w:rsidR="005066D0">
        <w:rPr>
          <w:rFonts w:eastAsia="Times New Roman"/>
          <w:lang w:val="en-GB"/>
        </w:rPr>
        <w:t>financial</w:t>
      </w:r>
      <w:r w:rsidRPr="002E0E29">
        <w:rPr>
          <w:rFonts w:eastAsia="Times New Roman"/>
          <w:lang w:val="en-GB"/>
        </w:rPr>
        <w:t xml:space="preserve"> and </w:t>
      </w:r>
      <w:r w:rsidR="00EA25F7" w:rsidRPr="002E0E29">
        <w:rPr>
          <w:rFonts w:eastAsia="Times New Roman"/>
          <w:lang w:val="en-GB"/>
        </w:rPr>
        <w:t>non-</w:t>
      </w:r>
      <w:r w:rsidR="005066D0">
        <w:rPr>
          <w:rFonts w:eastAsia="Times New Roman"/>
          <w:lang w:val="en-GB"/>
        </w:rPr>
        <w:t>financial</w:t>
      </w:r>
      <w:r w:rsidRPr="002E0E29">
        <w:rPr>
          <w:rFonts w:eastAsia="Times New Roman"/>
          <w:lang w:val="en-GB"/>
        </w:rPr>
        <w:t>. Since, employees form the main</w:t>
      </w:r>
      <w:r w:rsidR="005066D0">
        <w:rPr>
          <w:rFonts w:eastAsia="Times New Roman"/>
          <w:lang w:val="en-GB"/>
        </w:rPr>
        <w:t xml:space="preserve"> core</w:t>
      </w:r>
      <w:r w:rsidRPr="002E0E29">
        <w:rPr>
          <w:rFonts w:eastAsia="Times New Roman"/>
          <w:lang w:val="en-GB"/>
        </w:rPr>
        <w:t xml:space="preserve"> of any organisation, appraisal of the same is required to keep the growth of the company in track. Apart from the process of centralization and decentralization is also important. I think it is the application of this principle that keep the company sustaining. I also believe that the application of the principle of authority is quite significant as in many large </w:t>
      </w:r>
      <w:r w:rsidR="00F76400" w:rsidRPr="002E0E29">
        <w:rPr>
          <w:rFonts w:eastAsia="Times New Roman"/>
          <w:lang w:val="en-GB"/>
        </w:rPr>
        <w:t>organisations;</w:t>
      </w:r>
      <w:r w:rsidRPr="002E0E29">
        <w:rPr>
          <w:rFonts w:eastAsia="Times New Roman"/>
          <w:lang w:val="en-GB"/>
        </w:rPr>
        <w:t xml:space="preserve"> independent </w:t>
      </w:r>
      <w:r w:rsidR="00EA25F7" w:rsidRPr="002E0E29">
        <w:rPr>
          <w:rFonts w:eastAsia="Times New Roman"/>
          <w:lang w:val="en-GB"/>
        </w:rPr>
        <w:t>decision-making</w:t>
      </w:r>
      <w:r w:rsidRPr="002E0E29">
        <w:rPr>
          <w:rFonts w:eastAsia="Times New Roman"/>
          <w:lang w:val="en-GB"/>
        </w:rPr>
        <w:t xml:space="preserve"> process is required. Thus, in my opinion, the </w:t>
      </w:r>
      <w:r w:rsidR="00F76400" w:rsidRPr="002E0E29">
        <w:rPr>
          <w:rFonts w:eastAsia="Times New Roman"/>
          <w:lang w:val="en-GB"/>
        </w:rPr>
        <w:t>relevance and</w:t>
      </w:r>
      <w:r w:rsidRPr="002E0E29">
        <w:rPr>
          <w:rFonts w:eastAsia="Times New Roman"/>
          <w:lang w:val="en-GB"/>
        </w:rPr>
        <w:t xml:space="preserve"> application of the theory of Henri Fayol’s is quite useful.</w:t>
      </w:r>
    </w:p>
    <w:p w:rsidR="005704CD" w:rsidRPr="002E0E29" w:rsidRDefault="005704CD" w:rsidP="00F76400">
      <w:pPr>
        <w:pStyle w:val="Heading1"/>
        <w:rPr>
          <w:lang w:val="en-GB"/>
        </w:rPr>
      </w:pPr>
      <w:bookmarkStart w:id="30" w:name="_Toc14708003"/>
      <w:r w:rsidRPr="002E0E29">
        <w:rPr>
          <w:lang w:val="en-GB"/>
        </w:rPr>
        <w:t>Conclusion</w:t>
      </w:r>
      <w:bookmarkEnd w:id="30"/>
    </w:p>
    <w:p w:rsidR="005704CD" w:rsidRPr="002E0E29" w:rsidRDefault="005704CD" w:rsidP="005704CD">
      <w:pPr>
        <w:pStyle w:val="Normal1"/>
        <w:spacing w:line="360" w:lineRule="auto"/>
        <w:jc w:val="both"/>
        <w:rPr>
          <w:rFonts w:eastAsia="Times New Roman"/>
          <w:lang w:val="en-GB"/>
        </w:rPr>
      </w:pPr>
      <w:r w:rsidRPr="002E0E29">
        <w:rPr>
          <w:rFonts w:eastAsia="Times New Roman"/>
          <w:lang w:val="en-GB"/>
        </w:rPr>
        <w:t xml:space="preserve">From the above discussion, it can be concluded that the overall application of Henri Fayol’s theory is very significant in </w:t>
      </w:r>
      <w:r w:rsidR="00F76400" w:rsidRPr="002E0E29">
        <w:rPr>
          <w:rFonts w:eastAsia="Times New Roman"/>
          <w:lang w:val="en-GB"/>
        </w:rPr>
        <w:t>terms of</w:t>
      </w:r>
      <w:r w:rsidRPr="002E0E29">
        <w:rPr>
          <w:rFonts w:eastAsia="Times New Roman"/>
          <w:lang w:val="en-GB"/>
        </w:rPr>
        <w:t xml:space="preserve"> industrial </w:t>
      </w:r>
      <w:r w:rsidR="001B6BE3" w:rsidRPr="002E0E29">
        <w:rPr>
          <w:rFonts w:eastAsia="Times New Roman"/>
          <w:lang w:val="en-GB"/>
        </w:rPr>
        <w:t>and business</w:t>
      </w:r>
      <w:r w:rsidRPr="002E0E29">
        <w:rPr>
          <w:rFonts w:eastAsia="Times New Roman"/>
          <w:lang w:val="en-GB"/>
        </w:rPr>
        <w:t xml:space="preserve"> application. From the </w:t>
      </w:r>
      <w:r w:rsidR="005066D0">
        <w:rPr>
          <w:rFonts w:eastAsia="Times New Roman"/>
          <w:lang w:val="en-GB"/>
        </w:rPr>
        <w:t xml:space="preserve">mounting </w:t>
      </w:r>
      <w:r w:rsidRPr="002E0E29">
        <w:rPr>
          <w:rFonts w:eastAsia="Times New Roman"/>
          <w:lang w:val="en-GB"/>
        </w:rPr>
        <w:t xml:space="preserve">baseline of the theory to the application of the same in </w:t>
      </w:r>
      <w:r w:rsidR="005066D0">
        <w:rPr>
          <w:rFonts w:eastAsia="Times New Roman"/>
          <w:lang w:val="en-GB"/>
        </w:rPr>
        <w:t>huge</w:t>
      </w:r>
      <w:r w:rsidRPr="002E0E29">
        <w:rPr>
          <w:rFonts w:eastAsia="Times New Roman"/>
          <w:lang w:val="en-GB"/>
        </w:rPr>
        <w:t xml:space="preserve"> realms of business process, the theory of Henri Fayol’s administrative management is one of the most thorough applications of the business process analysis. Again, </w:t>
      </w:r>
      <w:r w:rsidR="005066D0">
        <w:rPr>
          <w:rFonts w:eastAsia="Times New Roman"/>
          <w:lang w:val="en-GB"/>
        </w:rPr>
        <w:t>different parts</w:t>
      </w:r>
      <w:r w:rsidRPr="002E0E29">
        <w:rPr>
          <w:rFonts w:eastAsia="Times New Roman"/>
          <w:lang w:val="en-GB"/>
        </w:rPr>
        <w:t xml:space="preserve"> of the theory regarding the Unity of Command and direction is also </w:t>
      </w:r>
      <w:r w:rsidR="005066D0">
        <w:rPr>
          <w:rFonts w:eastAsia="Times New Roman"/>
          <w:lang w:val="en-GB"/>
        </w:rPr>
        <w:t>important</w:t>
      </w:r>
      <w:r w:rsidRPr="002E0E29">
        <w:rPr>
          <w:rFonts w:eastAsia="Times New Roman"/>
          <w:lang w:val="en-GB"/>
        </w:rPr>
        <w:t xml:space="preserve">. Apart from this, the usage of Centralisation, Remuneration, Stability of Tenure and Equity are the </w:t>
      </w:r>
      <w:r w:rsidR="005066D0">
        <w:rPr>
          <w:rFonts w:eastAsia="Times New Roman"/>
          <w:lang w:val="en-GB"/>
        </w:rPr>
        <w:t>essentials</w:t>
      </w:r>
      <w:r w:rsidRPr="002E0E29">
        <w:rPr>
          <w:rFonts w:eastAsia="Times New Roman"/>
          <w:lang w:val="en-GB"/>
        </w:rPr>
        <w:t xml:space="preserve"> of any business organisation working toward the effective progress of the workplace </w:t>
      </w:r>
      <w:r w:rsidR="001B6BE3" w:rsidRPr="002E0E29">
        <w:rPr>
          <w:rFonts w:eastAsia="Times New Roman"/>
          <w:lang w:val="en-GB"/>
        </w:rPr>
        <w:t>environment</w:t>
      </w:r>
      <w:r w:rsidRPr="002E0E29">
        <w:rPr>
          <w:rFonts w:eastAsia="Times New Roman"/>
          <w:lang w:val="en-GB"/>
        </w:rPr>
        <w:t xml:space="preserve">. </w:t>
      </w:r>
    </w:p>
    <w:p w:rsidR="006278A4" w:rsidRDefault="006278A4">
      <w:pPr>
        <w:pStyle w:val="Normal1"/>
        <w:spacing w:line="360" w:lineRule="auto"/>
        <w:jc w:val="both"/>
      </w:pPr>
    </w:p>
    <w:p w:rsidR="006278A4" w:rsidRDefault="006278A4" w:rsidP="0062109D">
      <w:pPr>
        <w:pStyle w:val="Heading1"/>
      </w:pPr>
      <w:r>
        <w:br w:type="page"/>
      </w:r>
      <w:bookmarkStart w:id="31" w:name="_Toc14708004"/>
      <w:r w:rsidRPr="003120F4">
        <w:lastRenderedPageBreak/>
        <w:t>Reference list</w:t>
      </w:r>
      <w:bookmarkEnd w:id="31"/>
    </w:p>
    <w:p w:rsidR="008A22DA" w:rsidRPr="008A22DA" w:rsidRDefault="008A22DA" w:rsidP="008A22DA">
      <w:pPr>
        <w:pStyle w:val="Normal1"/>
      </w:pP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 xml:space="preserve"> </w:t>
      </w:r>
    </w:p>
    <w:p w:rsidR="005A7D7D" w:rsidRPr="005A7D7D" w:rsidRDefault="005A7D7D" w:rsidP="005A7D7D">
      <w:pPr>
        <w:spacing w:line="360" w:lineRule="auto"/>
        <w:jc w:val="both"/>
      </w:pPr>
      <w:r w:rsidRPr="005A7D7D">
        <w:t>Alas, R. and Mousa, M., 2016. Organizational culture and workplace spirituality. </w:t>
      </w:r>
      <w:r w:rsidRPr="005A7D7D">
        <w:rPr>
          <w:i/>
          <w:iCs/>
        </w:rPr>
        <w:t>International journal of emerging research in management and technology</w:t>
      </w:r>
      <w:r w:rsidRPr="005A7D7D">
        <w:t>, </w:t>
      </w:r>
      <w:r w:rsidRPr="005A7D7D">
        <w:rPr>
          <w:i/>
          <w:iCs/>
        </w:rPr>
        <w:t>5</w:t>
      </w:r>
      <w:r w:rsidRPr="005A7D7D">
        <w:t xml:space="preserve">(3), pp.285-314. </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Alvesson, M. and Sveningsson, S., 2015. </w:t>
      </w:r>
      <w:r w:rsidRPr="005A7D7D">
        <w:rPr>
          <w:i/>
          <w:iCs/>
          <w:color w:val="222222"/>
          <w:shd w:val="clear" w:color="auto" w:fill="FFFFFF"/>
        </w:rPr>
        <w:t>Changing organizational culture: Cultural change work in progress</w:t>
      </w:r>
      <w:r w:rsidRPr="005A7D7D">
        <w:rPr>
          <w:color w:val="222222"/>
          <w:shd w:val="clear" w:color="auto" w:fill="FFFFFF"/>
        </w:rPr>
        <w:t>. Abingdon: Routledge.</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Anderson, D.L., 2016. </w:t>
      </w:r>
      <w:r w:rsidRPr="005A7D7D">
        <w:rPr>
          <w:i/>
          <w:iCs/>
          <w:color w:val="222222"/>
          <w:shd w:val="clear" w:color="auto" w:fill="FFFFFF"/>
        </w:rPr>
        <w:t>Organization development: The process of leading organizational change</w:t>
      </w:r>
      <w:r w:rsidRPr="005A7D7D">
        <w:rPr>
          <w:color w:val="222222"/>
          <w:shd w:val="clear" w:color="auto" w:fill="FFFFFF"/>
        </w:rPr>
        <w:t>. California: Sage Publications.</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Chao, M.M., Takeuchi, R. and Farh, J.L., 2017. Enhancing cultural intelligence: The roles of implicit culture beliefs and adjustment. </w:t>
      </w:r>
      <w:r w:rsidRPr="005A7D7D">
        <w:rPr>
          <w:i/>
          <w:iCs/>
          <w:color w:val="222222"/>
          <w:shd w:val="clear" w:color="auto" w:fill="FFFFFF"/>
        </w:rPr>
        <w:t>Personnel Psychology</w:t>
      </w:r>
      <w:r w:rsidRPr="005A7D7D">
        <w:rPr>
          <w:color w:val="222222"/>
          <w:shd w:val="clear" w:color="auto" w:fill="FFFFFF"/>
        </w:rPr>
        <w:t>, </w:t>
      </w:r>
      <w:r w:rsidRPr="005A7D7D">
        <w:rPr>
          <w:i/>
          <w:iCs/>
          <w:color w:val="222222"/>
          <w:shd w:val="clear" w:color="auto" w:fill="FFFFFF"/>
        </w:rPr>
        <w:t>70</w:t>
      </w:r>
      <w:r w:rsidRPr="005A7D7D">
        <w:rPr>
          <w:color w:val="222222"/>
          <w:shd w:val="clear" w:color="auto" w:fill="FFFFFF"/>
        </w:rPr>
        <w:t>(1), pp.257-292.</w:t>
      </w:r>
    </w:p>
    <w:p w:rsidR="005A7D7D" w:rsidRPr="005A7D7D" w:rsidRDefault="005A7D7D" w:rsidP="005A7D7D">
      <w:pPr>
        <w:spacing w:line="360" w:lineRule="auto"/>
        <w:jc w:val="both"/>
      </w:pPr>
      <w:r w:rsidRPr="005A7D7D">
        <w:t>Cravens, K.S., Oliver, E.G., Oishi, S. and Stewart, J.S., 2015. Workplace culture mediates performance appraisal effectiveness and employee outcomes: A study in a retail setting. </w:t>
      </w:r>
      <w:r w:rsidRPr="005A7D7D">
        <w:rPr>
          <w:i/>
          <w:iCs/>
        </w:rPr>
        <w:t>Journal of Management Accounting Research</w:t>
      </w:r>
      <w:r w:rsidRPr="005A7D7D">
        <w:t>, </w:t>
      </w:r>
      <w:r w:rsidRPr="005A7D7D">
        <w:rPr>
          <w:i/>
          <w:iCs/>
        </w:rPr>
        <w:t>27</w:t>
      </w:r>
      <w:r w:rsidRPr="005A7D7D">
        <w:t xml:space="preserve">(2), pp.1-34. </w:t>
      </w:r>
    </w:p>
    <w:p w:rsidR="005A7D7D" w:rsidRPr="005A7D7D" w:rsidRDefault="005A7D7D" w:rsidP="005A7D7D">
      <w:pPr>
        <w:spacing w:line="360" w:lineRule="auto"/>
        <w:jc w:val="both"/>
      </w:pPr>
      <w:r w:rsidRPr="005A7D7D">
        <w:t>de Vries, R.E. and van Gelder, J.L., 2015. Explaining workplace delinquency: The role of Honesty–Humility, ethical culture, and employee surveillance. </w:t>
      </w:r>
      <w:r w:rsidRPr="005A7D7D">
        <w:rPr>
          <w:i/>
          <w:iCs/>
        </w:rPr>
        <w:t>Personality and Individual Differences</w:t>
      </w:r>
      <w:r w:rsidRPr="005A7D7D">
        <w:t>, </w:t>
      </w:r>
      <w:r w:rsidRPr="005A7D7D">
        <w:rPr>
          <w:i/>
          <w:iCs/>
        </w:rPr>
        <w:t>86</w:t>
      </w:r>
      <w:r w:rsidRPr="005A7D7D">
        <w:t xml:space="preserve">, pp.112-116. </w:t>
      </w:r>
    </w:p>
    <w:p w:rsidR="005A7D7D" w:rsidRPr="005A7D7D" w:rsidRDefault="005A7D7D" w:rsidP="005A7D7D">
      <w:pPr>
        <w:spacing w:line="360" w:lineRule="auto"/>
        <w:jc w:val="both"/>
      </w:pPr>
      <w:r w:rsidRPr="005A7D7D">
        <w:t>Edwards, R., 2018. An Elaboration of the Administrative Theory of the 14 Principles of Management by Henri Fayol. </w:t>
      </w:r>
      <w:r w:rsidRPr="005A7D7D">
        <w:rPr>
          <w:i/>
          <w:iCs/>
        </w:rPr>
        <w:t>International Journal for Empirical Education and Research</w:t>
      </w:r>
      <w:r w:rsidRPr="005A7D7D">
        <w:t>, </w:t>
      </w:r>
      <w:r w:rsidRPr="005A7D7D">
        <w:rPr>
          <w:i/>
          <w:iCs/>
        </w:rPr>
        <w:t>1</w:t>
      </w:r>
      <w:r w:rsidRPr="005A7D7D">
        <w:t>(1), pp.41-51.</w:t>
      </w:r>
    </w:p>
    <w:p w:rsidR="005A7D7D" w:rsidRPr="005A7D7D" w:rsidRDefault="005A7D7D" w:rsidP="005A7D7D">
      <w:pPr>
        <w:spacing w:line="360" w:lineRule="auto"/>
        <w:jc w:val="both"/>
      </w:pPr>
      <w:r w:rsidRPr="005A7D7D">
        <w:t>Ferdous, J., 2016. Organization theories: from classical perspective. </w:t>
      </w:r>
      <w:r w:rsidRPr="005A7D7D">
        <w:rPr>
          <w:i/>
          <w:iCs/>
        </w:rPr>
        <w:t>International Journal of Business, Economics and Law</w:t>
      </w:r>
      <w:r w:rsidRPr="005A7D7D">
        <w:t>, </w:t>
      </w:r>
      <w:r w:rsidRPr="005A7D7D">
        <w:rPr>
          <w:i/>
          <w:iCs/>
        </w:rPr>
        <w:t>9</w:t>
      </w:r>
      <w:r w:rsidRPr="005A7D7D">
        <w:t xml:space="preserve">(2), pp.1-6. </w:t>
      </w:r>
    </w:p>
    <w:p w:rsidR="005A7D7D" w:rsidRPr="005A7D7D" w:rsidRDefault="005A7D7D" w:rsidP="005A7D7D">
      <w:pPr>
        <w:spacing w:line="360" w:lineRule="auto"/>
        <w:jc w:val="both"/>
      </w:pPr>
      <w:r w:rsidRPr="005A7D7D">
        <w:t>Godwin, A., Handsome, O.E., Ayomide, W.A., Enobong, A.E. and Johnson, F.O., 2017. Application of the Henri Fayol Principles of Management in Startup Organizations. </w:t>
      </w:r>
      <w:r w:rsidRPr="005A7D7D">
        <w:rPr>
          <w:i/>
          <w:iCs/>
        </w:rPr>
        <w:t>IOSR Journal of Business and Management</w:t>
      </w:r>
      <w:r w:rsidRPr="005A7D7D">
        <w:t>, </w:t>
      </w:r>
      <w:r w:rsidRPr="005A7D7D">
        <w:rPr>
          <w:i/>
          <w:iCs/>
        </w:rPr>
        <w:t>19</w:t>
      </w:r>
      <w:r w:rsidRPr="005A7D7D">
        <w:t xml:space="preserve">(10), pp.78-85. </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Hopkins, B., 2016. </w:t>
      </w:r>
      <w:r w:rsidRPr="005A7D7D">
        <w:rPr>
          <w:i/>
          <w:iCs/>
          <w:color w:val="222222"/>
          <w:shd w:val="clear" w:color="auto" w:fill="FFFFFF"/>
        </w:rPr>
        <w:t>Cultural differences and improving performance: How values and beliefs influence organizational performance</w:t>
      </w:r>
      <w:r w:rsidRPr="005A7D7D">
        <w:rPr>
          <w:color w:val="222222"/>
          <w:shd w:val="clear" w:color="auto" w:fill="FFFFFF"/>
        </w:rPr>
        <w:t>. Abingdon: Routledge.</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Little, J.M., Gaier, S. and Spoutz, D., 2018. The Role of Values, Beliefs, and Culture in Student Retention and Success. In </w:t>
      </w:r>
      <w:r w:rsidRPr="005A7D7D">
        <w:rPr>
          <w:i/>
          <w:iCs/>
          <w:color w:val="222222"/>
          <w:shd w:val="clear" w:color="auto" w:fill="FFFFFF"/>
        </w:rPr>
        <w:t>Critical Assessment and Strategies for Increased Student Retention</w:t>
      </w:r>
      <w:r w:rsidRPr="005A7D7D">
        <w:rPr>
          <w:color w:val="222222"/>
          <w:shd w:val="clear" w:color="auto" w:fill="FFFFFF"/>
        </w:rPr>
        <w:t> (pp. 54-72). IGI Global.</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Naranjo-Valencia, J.C., Jiménez-Jiménez, D. and Sanz-Valle, R., 2016. Studying the links between organizational culture, innovation, and performance in Spanish companies. </w:t>
      </w:r>
      <w:r w:rsidRPr="005A7D7D">
        <w:rPr>
          <w:i/>
          <w:iCs/>
          <w:color w:val="222222"/>
          <w:shd w:val="clear" w:color="auto" w:fill="FFFFFF"/>
        </w:rPr>
        <w:t>Revista Latinoamericana de Psicología</w:t>
      </w:r>
      <w:r w:rsidRPr="005A7D7D">
        <w:rPr>
          <w:color w:val="222222"/>
          <w:shd w:val="clear" w:color="auto" w:fill="FFFFFF"/>
        </w:rPr>
        <w:t>, </w:t>
      </w:r>
      <w:r w:rsidRPr="005A7D7D">
        <w:rPr>
          <w:i/>
          <w:iCs/>
          <w:color w:val="222222"/>
          <w:shd w:val="clear" w:color="auto" w:fill="FFFFFF"/>
        </w:rPr>
        <w:t>48</w:t>
      </w:r>
      <w:r w:rsidRPr="005A7D7D">
        <w:rPr>
          <w:color w:val="222222"/>
          <w:shd w:val="clear" w:color="auto" w:fill="FFFFFF"/>
        </w:rPr>
        <w:t>(1), pp.30-41.</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lastRenderedPageBreak/>
        <w:t>Stokes, P., Baker, C. and Lichy, J., 2016. The role of embedded individual values, belief and attitudes and spiritual capital in shaping everyday postsecular organizational culture. </w:t>
      </w:r>
      <w:r w:rsidRPr="005A7D7D">
        <w:rPr>
          <w:i/>
          <w:iCs/>
          <w:color w:val="222222"/>
          <w:shd w:val="clear" w:color="auto" w:fill="FFFFFF"/>
        </w:rPr>
        <w:t>European Management Review</w:t>
      </w:r>
      <w:r w:rsidRPr="005A7D7D">
        <w:rPr>
          <w:color w:val="222222"/>
          <w:shd w:val="clear" w:color="auto" w:fill="FFFFFF"/>
        </w:rPr>
        <w:t>, </w:t>
      </w:r>
      <w:r w:rsidRPr="005A7D7D">
        <w:rPr>
          <w:i/>
          <w:iCs/>
          <w:color w:val="222222"/>
          <w:shd w:val="clear" w:color="auto" w:fill="FFFFFF"/>
        </w:rPr>
        <w:t>13</w:t>
      </w:r>
      <w:r w:rsidRPr="005A7D7D">
        <w:rPr>
          <w:color w:val="222222"/>
          <w:shd w:val="clear" w:color="auto" w:fill="FFFFFF"/>
        </w:rPr>
        <w:t>(1), pp.37-51.</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Stokes, P., Baker, C. and Lichy, J., 2016. The role of embedded individual values, belief and attitudes and spiritual capital in shaping everyday postsecular organizational culture. </w:t>
      </w:r>
      <w:r w:rsidRPr="005A7D7D">
        <w:rPr>
          <w:i/>
          <w:iCs/>
          <w:color w:val="222222"/>
          <w:shd w:val="clear" w:color="auto" w:fill="FFFFFF"/>
        </w:rPr>
        <w:t>European Management Review</w:t>
      </w:r>
      <w:r w:rsidRPr="005A7D7D">
        <w:rPr>
          <w:color w:val="222222"/>
          <w:shd w:val="clear" w:color="auto" w:fill="FFFFFF"/>
        </w:rPr>
        <w:t>, </w:t>
      </w:r>
      <w:r w:rsidRPr="005A7D7D">
        <w:rPr>
          <w:i/>
          <w:iCs/>
          <w:color w:val="222222"/>
          <w:shd w:val="clear" w:color="auto" w:fill="FFFFFF"/>
        </w:rPr>
        <w:t>13</w:t>
      </w:r>
      <w:r w:rsidRPr="005A7D7D">
        <w:rPr>
          <w:color w:val="222222"/>
          <w:shd w:val="clear" w:color="auto" w:fill="FFFFFF"/>
        </w:rPr>
        <w:t>(1), pp.37-51.</w:t>
      </w:r>
    </w:p>
    <w:p w:rsidR="005A7D7D" w:rsidRPr="005A7D7D" w:rsidRDefault="005A7D7D" w:rsidP="005A7D7D">
      <w:pPr>
        <w:spacing w:line="360" w:lineRule="auto"/>
        <w:jc w:val="both"/>
        <w:rPr>
          <w:color w:val="222222"/>
          <w:shd w:val="clear" w:color="auto" w:fill="FFFFFF"/>
        </w:rPr>
      </w:pPr>
    </w:p>
    <w:p w:rsidR="005A7D7D" w:rsidRPr="005A7D7D" w:rsidRDefault="005A7D7D" w:rsidP="005A7D7D">
      <w:pPr>
        <w:spacing w:line="360" w:lineRule="auto"/>
        <w:jc w:val="both"/>
        <w:rPr>
          <w:b/>
        </w:rPr>
      </w:pPr>
      <w:r w:rsidRPr="005A7D7D">
        <w:rPr>
          <w:color w:val="222222"/>
          <w:shd w:val="clear" w:color="auto" w:fill="FFFFFF"/>
        </w:rPr>
        <w:t>Tews, M.J., Michel, J., Xu, S. and Drost, A.J., 2015. Workplace fun matters… but what else?. </w:t>
      </w:r>
      <w:r w:rsidRPr="005A7D7D">
        <w:rPr>
          <w:i/>
          <w:iCs/>
          <w:color w:val="222222"/>
          <w:shd w:val="clear" w:color="auto" w:fill="FFFFFF"/>
        </w:rPr>
        <w:t>Employee Relations</w:t>
      </w:r>
      <w:r w:rsidRPr="005A7D7D">
        <w:rPr>
          <w:color w:val="222222"/>
          <w:shd w:val="clear" w:color="auto" w:fill="FFFFFF"/>
        </w:rPr>
        <w:t>, </w:t>
      </w:r>
      <w:r w:rsidRPr="005A7D7D">
        <w:rPr>
          <w:i/>
          <w:iCs/>
          <w:color w:val="222222"/>
          <w:shd w:val="clear" w:color="auto" w:fill="FFFFFF"/>
        </w:rPr>
        <w:t>37</w:t>
      </w:r>
      <w:r w:rsidRPr="005A7D7D">
        <w:rPr>
          <w:color w:val="222222"/>
          <w:shd w:val="clear" w:color="auto" w:fill="FFFFFF"/>
        </w:rPr>
        <w:t>(2), pp.248-267.</w:t>
      </w:r>
      <w:r w:rsidRPr="005A7D7D">
        <w:rPr>
          <w:b/>
        </w:rPr>
        <w:t xml:space="preserve"> </w:t>
      </w:r>
    </w:p>
    <w:p w:rsidR="005A7D7D" w:rsidRPr="005A7D7D" w:rsidRDefault="005A7D7D" w:rsidP="005A7D7D">
      <w:pPr>
        <w:spacing w:line="360" w:lineRule="auto"/>
        <w:jc w:val="both"/>
      </w:pPr>
      <w:r w:rsidRPr="005A7D7D">
        <w:t>Torkelson, E., Holm, K., Bäckström, M. and Schad, E., 2016. Factors contributing to the perpetration of workplace incivility: The importance of organizational aspects and experiencing incivility from others. </w:t>
      </w:r>
      <w:r w:rsidRPr="005A7D7D">
        <w:rPr>
          <w:i/>
          <w:iCs/>
        </w:rPr>
        <w:t>Work &amp; Stress</w:t>
      </w:r>
      <w:r w:rsidRPr="005A7D7D">
        <w:t>, </w:t>
      </w:r>
      <w:r w:rsidRPr="005A7D7D">
        <w:rPr>
          <w:i/>
          <w:iCs/>
        </w:rPr>
        <w:t>30</w:t>
      </w:r>
      <w:r w:rsidRPr="005A7D7D">
        <w:t xml:space="preserve">(2), pp.115-131. </w:t>
      </w:r>
    </w:p>
    <w:p w:rsidR="005A7D7D" w:rsidRPr="005A7D7D" w:rsidRDefault="005A7D7D" w:rsidP="005A7D7D">
      <w:pPr>
        <w:spacing w:line="360" w:lineRule="auto"/>
        <w:jc w:val="both"/>
        <w:rPr>
          <w:color w:val="222222"/>
          <w:shd w:val="clear" w:color="auto" w:fill="FFFFFF"/>
        </w:rPr>
      </w:pPr>
      <w:r w:rsidRPr="005A7D7D">
        <w:rPr>
          <w:color w:val="222222"/>
          <w:shd w:val="clear" w:color="auto" w:fill="FFFFFF"/>
        </w:rPr>
        <w:t>Yousef, D.A., 2017. Organizational commitment, job satisfaction and attitudes toward organizational change: A study in the local government. </w:t>
      </w:r>
      <w:r w:rsidRPr="005A7D7D">
        <w:rPr>
          <w:i/>
          <w:iCs/>
          <w:color w:val="222222"/>
          <w:shd w:val="clear" w:color="auto" w:fill="FFFFFF"/>
        </w:rPr>
        <w:t>International Journal of Public Administration</w:t>
      </w:r>
      <w:r w:rsidRPr="005A7D7D">
        <w:rPr>
          <w:color w:val="222222"/>
          <w:shd w:val="clear" w:color="auto" w:fill="FFFFFF"/>
        </w:rPr>
        <w:t>, </w:t>
      </w:r>
      <w:r w:rsidRPr="005A7D7D">
        <w:rPr>
          <w:i/>
          <w:iCs/>
          <w:color w:val="222222"/>
          <w:shd w:val="clear" w:color="auto" w:fill="FFFFFF"/>
        </w:rPr>
        <w:t>40</w:t>
      </w:r>
      <w:r w:rsidRPr="005A7D7D">
        <w:rPr>
          <w:color w:val="222222"/>
          <w:shd w:val="clear" w:color="auto" w:fill="FFFFFF"/>
        </w:rPr>
        <w:t>(1), pp.77-88.</w:t>
      </w:r>
    </w:p>
    <w:p w:rsidR="00B91141" w:rsidRDefault="00B91141" w:rsidP="006278A4">
      <w:pPr>
        <w:spacing w:line="360" w:lineRule="auto"/>
        <w:jc w:val="both"/>
        <w:rPr>
          <w:color w:val="222222"/>
          <w:shd w:val="clear" w:color="auto" w:fill="FFFFFF"/>
        </w:rPr>
      </w:pPr>
    </w:p>
    <w:p w:rsidR="00B91141" w:rsidRDefault="00B91141">
      <w:pPr>
        <w:rPr>
          <w:color w:val="222222"/>
          <w:shd w:val="clear" w:color="auto" w:fill="FFFFFF"/>
        </w:rPr>
      </w:pPr>
      <w:r>
        <w:rPr>
          <w:color w:val="222222"/>
          <w:shd w:val="clear" w:color="auto" w:fill="FFFFFF"/>
        </w:rPr>
        <w:br w:type="page"/>
      </w:r>
    </w:p>
    <w:p w:rsidR="006278A4" w:rsidRDefault="00B91141" w:rsidP="0062109D">
      <w:pPr>
        <w:pStyle w:val="Heading1"/>
        <w:rPr>
          <w:shd w:val="clear" w:color="auto" w:fill="FFFFFF"/>
        </w:rPr>
      </w:pPr>
      <w:bookmarkStart w:id="32" w:name="_Toc14708005"/>
      <w:r>
        <w:rPr>
          <w:shd w:val="clear" w:color="auto" w:fill="FFFFFF"/>
        </w:rPr>
        <w:lastRenderedPageBreak/>
        <w:t>Appendices</w:t>
      </w:r>
      <w:bookmarkEnd w:id="32"/>
    </w:p>
    <w:p w:rsidR="00B91141" w:rsidRPr="004D23BC" w:rsidRDefault="00B91141" w:rsidP="006278A4">
      <w:pPr>
        <w:spacing w:line="360" w:lineRule="auto"/>
        <w:jc w:val="both"/>
        <w:rPr>
          <w:b/>
          <w:color w:val="222222"/>
          <w:shd w:val="clear" w:color="auto" w:fill="FFFFFF"/>
        </w:rPr>
      </w:pPr>
      <w:r w:rsidRPr="004D23BC">
        <w:rPr>
          <w:b/>
          <w:color w:val="222222"/>
          <w:shd w:val="clear" w:color="auto" w:fill="FFFFFF"/>
        </w:rPr>
        <w:t>Appendix 1</w:t>
      </w:r>
    </w:p>
    <w:p w:rsidR="00B91141" w:rsidRDefault="00B91141" w:rsidP="00B91141">
      <w:pPr>
        <w:pStyle w:val="Normal1"/>
        <w:spacing w:line="360" w:lineRule="auto"/>
        <w:jc w:val="both"/>
        <w:rPr>
          <w:b/>
        </w:rPr>
      </w:pPr>
      <w:r>
        <w:rPr>
          <w:b/>
        </w:rPr>
        <w:t>Relationship between beliefs, attitudes and values</w:t>
      </w:r>
    </w:p>
    <w:p w:rsidR="00A83392" w:rsidRDefault="00A83392" w:rsidP="00A83392">
      <w:pPr>
        <w:jc w:val="center"/>
        <w:rPr>
          <w:b/>
        </w:rPr>
      </w:pPr>
      <w:r>
        <w:rPr>
          <w:b/>
          <w:noProof/>
        </w:rPr>
        <w:drawing>
          <wp:inline distT="0" distB="0" distL="0" distR="0">
            <wp:extent cx="3361055" cy="30480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3361055" cy="3048000"/>
                    </a:xfrm>
                    <a:prstGeom prst="rect">
                      <a:avLst/>
                    </a:prstGeom>
                    <a:noFill/>
                    <a:ln w="9525">
                      <a:noFill/>
                      <a:miter lim="800000"/>
                      <a:headEnd/>
                      <a:tailEnd/>
                    </a:ln>
                  </pic:spPr>
                </pic:pic>
              </a:graphicData>
            </a:graphic>
          </wp:inline>
        </w:drawing>
      </w:r>
    </w:p>
    <w:p w:rsidR="00B91141" w:rsidRPr="00A83392" w:rsidRDefault="00A83392" w:rsidP="00A83392">
      <w:pPr>
        <w:jc w:val="center"/>
        <w:rPr>
          <w:color w:val="222222"/>
          <w:shd w:val="clear" w:color="auto" w:fill="FFFFFF"/>
        </w:rPr>
      </w:pPr>
      <w:r w:rsidRPr="00A83392">
        <w:rPr>
          <w:color w:val="222222"/>
          <w:shd w:val="clear" w:color="auto" w:fill="FFFFFF"/>
        </w:rPr>
        <w:t>(Source</w:t>
      </w:r>
      <w:r w:rsidRPr="00A83392">
        <w:t>: http://oukas.info/?u=What+is+the+difference+between+attitude+value+belief</w:t>
      </w:r>
      <w:r>
        <w:t>)</w:t>
      </w:r>
      <w:r w:rsidR="00B91141" w:rsidRPr="00A83392">
        <w:rPr>
          <w:color w:val="222222"/>
          <w:shd w:val="clear" w:color="auto" w:fill="FFFFFF"/>
        </w:rPr>
        <w:br w:type="page"/>
      </w:r>
    </w:p>
    <w:p w:rsidR="00B91141" w:rsidRPr="004D23BC" w:rsidRDefault="00B91141" w:rsidP="00B91141">
      <w:pPr>
        <w:spacing w:line="360" w:lineRule="auto"/>
        <w:jc w:val="both"/>
        <w:rPr>
          <w:b/>
          <w:color w:val="222222"/>
          <w:shd w:val="clear" w:color="auto" w:fill="FFFFFF"/>
        </w:rPr>
      </w:pPr>
      <w:r w:rsidRPr="004D23BC">
        <w:rPr>
          <w:b/>
          <w:color w:val="222222"/>
          <w:shd w:val="clear" w:color="auto" w:fill="FFFFFF"/>
        </w:rPr>
        <w:lastRenderedPageBreak/>
        <w:t>Appendix 2</w:t>
      </w:r>
    </w:p>
    <w:p w:rsidR="00B91141" w:rsidRDefault="00B91141" w:rsidP="00B91141">
      <w:pPr>
        <w:pStyle w:val="Normal1"/>
        <w:spacing w:line="360" w:lineRule="auto"/>
        <w:jc w:val="both"/>
        <w:rPr>
          <w:b/>
        </w:rPr>
      </w:pPr>
      <w:r>
        <w:rPr>
          <w:b/>
        </w:rPr>
        <w:t>Impacts of values, beliefs and attitudes on workplace</w:t>
      </w:r>
    </w:p>
    <w:p w:rsidR="00B91141" w:rsidRPr="00B91141" w:rsidRDefault="00B91141" w:rsidP="00B91141">
      <w:pPr>
        <w:spacing w:line="360" w:lineRule="auto"/>
        <w:jc w:val="center"/>
        <w:rPr>
          <w:color w:val="222222"/>
          <w:shd w:val="clear" w:color="auto" w:fill="FFFFFF"/>
        </w:rPr>
      </w:pPr>
      <w:r>
        <w:rPr>
          <w:noProof/>
          <w:color w:val="222222"/>
          <w:shd w:val="clear" w:color="auto" w:fill="FFFFFF"/>
        </w:rPr>
        <w:drawing>
          <wp:inline distT="0" distB="0" distL="0" distR="0">
            <wp:extent cx="4374515" cy="3089275"/>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4374515" cy="3089275"/>
                    </a:xfrm>
                    <a:prstGeom prst="rect">
                      <a:avLst/>
                    </a:prstGeom>
                    <a:noFill/>
                    <a:ln w="9525">
                      <a:noFill/>
                      <a:miter lim="800000"/>
                      <a:headEnd/>
                      <a:tailEnd/>
                    </a:ln>
                  </pic:spPr>
                </pic:pic>
              </a:graphicData>
            </a:graphic>
          </wp:inline>
        </w:drawing>
      </w:r>
    </w:p>
    <w:p w:rsidR="00F76400" w:rsidRDefault="00B91141" w:rsidP="00B91141">
      <w:pPr>
        <w:spacing w:line="360" w:lineRule="auto"/>
        <w:jc w:val="center"/>
        <w:rPr>
          <w:color w:val="222222"/>
          <w:shd w:val="clear" w:color="auto" w:fill="FFFFFF"/>
        </w:rPr>
      </w:pPr>
      <w:r>
        <w:rPr>
          <w:color w:val="222222"/>
          <w:shd w:val="clear" w:color="auto" w:fill="FFFFFF"/>
        </w:rPr>
        <w:t xml:space="preserve">(Source: </w:t>
      </w:r>
      <w:r w:rsidRPr="00B91141">
        <w:rPr>
          <w:color w:val="222222"/>
          <w:shd w:val="clear" w:color="auto" w:fill="FFFFFF"/>
        </w:rPr>
        <w:t>https://www.slideshare.net/ujjmishra1/attitudes-and-values-28839979</w:t>
      </w:r>
      <w:r>
        <w:rPr>
          <w:color w:val="222222"/>
          <w:shd w:val="clear" w:color="auto" w:fill="FFFFFF"/>
        </w:rPr>
        <w:t>)</w:t>
      </w:r>
    </w:p>
    <w:p w:rsidR="00F76400" w:rsidRDefault="00F76400">
      <w:pPr>
        <w:rPr>
          <w:color w:val="222222"/>
          <w:shd w:val="clear" w:color="auto" w:fill="FFFFFF"/>
        </w:rPr>
      </w:pPr>
      <w:r>
        <w:rPr>
          <w:color w:val="222222"/>
          <w:shd w:val="clear" w:color="auto" w:fill="FFFFFF"/>
        </w:rPr>
        <w:br w:type="page"/>
      </w:r>
    </w:p>
    <w:p w:rsidR="00B91141" w:rsidRDefault="00F76400" w:rsidP="005A7D7D">
      <w:pPr>
        <w:pStyle w:val="Heading1"/>
        <w:rPr>
          <w:shd w:val="clear" w:color="auto" w:fill="FFFFFF"/>
        </w:rPr>
      </w:pPr>
      <w:bookmarkStart w:id="33" w:name="_Toc14708006"/>
      <w:r>
        <w:rPr>
          <w:shd w:val="clear" w:color="auto" w:fill="FFFFFF"/>
        </w:rPr>
        <w:lastRenderedPageBreak/>
        <w:t>A</w:t>
      </w:r>
      <w:r w:rsidR="005A7D7D">
        <w:rPr>
          <w:shd w:val="clear" w:color="auto" w:fill="FFFFFF"/>
        </w:rPr>
        <w:t>ppendix 3</w:t>
      </w:r>
      <w:bookmarkEnd w:id="33"/>
    </w:p>
    <w:p w:rsidR="005A7D7D" w:rsidRPr="005A7D7D" w:rsidRDefault="005A7D7D" w:rsidP="005A7D7D">
      <w:pPr>
        <w:pStyle w:val="Normal1"/>
        <w:rPr>
          <w:b/>
        </w:rPr>
      </w:pPr>
      <w:r w:rsidRPr="005A7D7D">
        <w:rPr>
          <w:b/>
        </w:rPr>
        <w:t>Principles of Henri Fayol’s Theory</w:t>
      </w:r>
    </w:p>
    <w:p w:rsidR="00DD0594" w:rsidRPr="005A7D7D" w:rsidRDefault="00DD0594">
      <w:pPr>
        <w:pStyle w:val="Normal1"/>
        <w:spacing w:line="360" w:lineRule="auto"/>
        <w:jc w:val="both"/>
        <w:rPr>
          <w:b/>
        </w:rPr>
      </w:pPr>
    </w:p>
    <w:p w:rsidR="00DD0594" w:rsidRDefault="005A7D7D" w:rsidP="005A7D7D">
      <w:pPr>
        <w:pStyle w:val="Normal1"/>
        <w:spacing w:line="360" w:lineRule="auto"/>
        <w:jc w:val="center"/>
        <w:rPr>
          <w:b/>
        </w:rPr>
      </w:pPr>
      <w:r>
        <w:rPr>
          <w:b/>
          <w:noProof/>
        </w:rPr>
        <w:drawing>
          <wp:inline distT="0" distB="0" distL="0" distR="0">
            <wp:extent cx="4407535" cy="313055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4407535" cy="3130550"/>
                    </a:xfrm>
                    <a:prstGeom prst="rect">
                      <a:avLst/>
                    </a:prstGeom>
                    <a:noFill/>
                    <a:ln w="9525">
                      <a:noFill/>
                      <a:miter lim="800000"/>
                      <a:headEnd/>
                      <a:tailEnd/>
                    </a:ln>
                  </pic:spPr>
                </pic:pic>
              </a:graphicData>
            </a:graphic>
          </wp:inline>
        </w:drawing>
      </w:r>
    </w:p>
    <w:p w:rsidR="005A7D7D" w:rsidRPr="005A7D7D" w:rsidRDefault="005A7D7D" w:rsidP="005A7D7D">
      <w:pPr>
        <w:pStyle w:val="Normal1"/>
        <w:spacing w:line="360" w:lineRule="auto"/>
        <w:jc w:val="center"/>
        <w:rPr>
          <w:b/>
          <w:color w:val="000000" w:themeColor="text1"/>
        </w:rPr>
      </w:pPr>
      <w:r w:rsidRPr="005A7D7D">
        <w:rPr>
          <w:color w:val="000000" w:themeColor="text1"/>
        </w:rPr>
        <w:t>(Source</w:t>
      </w:r>
      <w:r w:rsidRPr="005A7D7D">
        <w:rPr>
          <w:b/>
          <w:color w:val="000000" w:themeColor="text1"/>
        </w:rPr>
        <w:t xml:space="preserve">: </w:t>
      </w:r>
      <w:hyperlink r:id="rId21" w:history="1">
        <w:r w:rsidRPr="005A7D7D">
          <w:rPr>
            <w:rStyle w:val="Hyperlink"/>
            <w:color w:val="000000" w:themeColor="text1"/>
            <w:u w:val="none"/>
          </w:rPr>
          <w:t>https://slideplayer.com/slide/7056964/</w:t>
        </w:r>
      </w:hyperlink>
      <w:r w:rsidRPr="005A7D7D">
        <w:rPr>
          <w:color w:val="000000" w:themeColor="text1"/>
        </w:rPr>
        <w:t>)</w:t>
      </w:r>
    </w:p>
    <w:sectPr w:rsidR="005A7D7D" w:rsidRPr="005A7D7D" w:rsidSect="00B844C7">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5C6D" w:rsidRDefault="001A5C6D" w:rsidP="00016AB1">
      <w:pPr>
        <w:spacing w:line="240" w:lineRule="auto"/>
      </w:pPr>
      <w:r>
        <w:separator/>
      </w:r>
    </w:p>
  </w:endnote>
  <w:endnote w:type="continuationSeparator" w:id="0">
    <w:p w:rsidR="001A5C6D" w:rsidRDefault="001A5C6D" w:rsidP="00016A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3892"/>
      <w:docPartObj>
        <w:docPartGallery w:val="Page Numbers (Bottom of Page)"/>
        <w:docPartUnique/>
      </w:docPartObj>
    </w:sdtPr>
    <w:sdtEndPr/>
    <w:sdtContent>
      <w:p w:rsidR="00D35877" w:rsidRDefault="00D35877">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D35877" w:rsidRDefault="00D358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5C6D" w:rsidRDefault="001A5C6D" w:rsidP="00016AB1">
      <w:pPr>
        <w:spacing w:line="240" w:lineRule="auto"/>
      </w:pPr>
      <w:r>
        <w:separator/>
      </w:r>
    </w:p>
  </w:footnote>
  <w:footnote w:type="continuationSeparator" w:id="0">
    <w:p w:rsidR="001A5C6D" w:rsidRDefault="001A5C6D" w:rsidP="00016A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16B1C"/>
    <w:multiLevelType w:val="multilevel"/>
    <w:tmpl w:val="A7947E7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145A8C"/>
    <w:multiLevelType w:val="multilevel"/>
    <w:tmpl w:val="C7F6D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594"/>
    <w:rsid w:val="00016AB1"/>
    <w:rsid w:val="000A77CD"/>
    <w:rsid w:val="000E5222"/>
    <w:rsid w:val="00117F06"/>
    <w:rsid w:val="001229C1"/>
    <w:rsid w:val="00126E62"/>
    <w:rsid w:val="001A5C6D"/>
    <w:rsid w:val="001B6BE3"/>
    <w:rsid w:val="00204D8F"/>
    <w:rsid w:val="002052FB"/>
    <w:rsid w:val="00257C98"/>
    <w:rsid w:val="002A662F"/>
    <w:rsid w:val="002B00A9"/>
    <w:rsid w:val="002B501A"/>
    <w:rsid w:val="002E37E9"/>
    <w:rsid w:val="002F3528"/>
    <w:rsid w:val="0033072A"/>
    <w:rsid w:val="00375E0C"/>
    <w:rsid w:val="003A050B"/>
    <w:rsid w:val="003E7885"/>
    <w:rsid w:val="0041517F"/>
    <w:rsid w:val="00420FC4"/>
    <w:rsid w:val="0046302C"/>
    <w:rsid w:val="00475875"/>
    <w:rsid w:val="004D23BC"/>
    <w:rsid w:val="005066D0"/>
    <w:rsid w:val="005329FD"/>
    <w:rsid w:val="00564963"/>
    <w:rsid w:val="005704CD"/>
    <w:rsid w:val="00571D73"/>
    <w:rsid w:val="00592F4F"/>
    <w:rsid w:val="005A7D7D"/>
    <w:rsid w:val="0062109D"/>
    <w:rsid w:val="006278A4"/>
    <w:rsid w:val="0063750C"/>
    <w:rsid w:val="00647D4C"/>
    <w:rsid w:val="006B69FA"/>
    <w:rsid w:val="006C4CDE"/>
    <w:rsid w:val="006E6C12"/>
    <w:rsid w:val="007B7B77"/>
    <w:rsid w:val="00860A6E"/>
    <w:rsid w:val="00863E3F"/>
    <w:rsid w:val="008755CD"/>
    <w:rsid w:val="00881EA6"/>
    <w:rsid w:val="008A22DA"/>
    <w:rsid w:val="008C1E5A"/>
    <w:rsid w:val="009162D0"/>
    <w:rsid w:val="00921448"/>
    <w:rsid w:val="00922D80"/>
    <w:rsid w:val="00927EDE"/>
    <w:rsid w:val="00932821"/>
    <w:rsid w:val="009865B1"/>
    <w:rsid w:val="009C60E0"/>
    <w:rsid w:val="00A01ED4"/>
    <w:rsid w:val="00A32A61"/>
    <w:rsid w:val="00A40069"/>
    <w:rsid w:val="00A719B5"/>
    <w:rsid w:val="00A83392"/>
    <w:rsid w:val="00AE47C3"/>
    <w:rsid w:val="00B405B3"/>
    <w:rsid w:val="00B50211"/>
    <w:rsid w:val="00B844C7"/>
    <w:rsid w:val="00B91141"/>
    <w:rsid w:val="00BE5EC7"/>
    <w:rsid w:val="00C146E5"/>
    <w:rsid w:val="00C23B98"/>
    <w:rsid w:val="00C36C37"/>
    <w:rsid w:val="00C450BF"/>
    <w:rsid w:val="00C5545B"/>
    <w:rsid w:val="00C6476D"/>
    <w:rsid w:val="00C65666"/>
    <w:rsid w:val="00D3094E"/>
    <w:rsid w:val="00D35877"/>
    <w:rsid w:val="00D5230D"/>
    <w:rsid w:val="00D845E9"/>
    <w:rsid w:val="00DC6FA5"/>
    <w:rsid w:val="00DD0594"/>
    <w:rsid w:val="00E42299"/>
    <w:rsid w:val="00E86F98"/>
    <w:rsid w:val="00EA25F7"/>
    <w:rsid w:val="00EE4482"/>
    <w:rsid w:val="00F021D8"/>
    <w:rsid w:val="00F337B9"/>
    <w:rsid w:val="00F37721"/>
    <w:rsid w:val="00F5387D"/>
    <w:rsid w:val="00F76400"/>
    <w:rsid w:val="00F81456"/>
    <w:rsid w:val="00F81931"/>
    <w:rsid w:val="00FA4651"/>
    <w:rsid w:val="00FA51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D7F51"/>
  <w15:docId w15:val="{C4803E11-8A90-4B9D-979B-98989A845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7C98"/>
  </w:style>
  <w:style w:type="paragraph" w:styleId="Heading1">
    <w:name w:val="heading 1"/>
    <w:basedOn w:val="Normal1"/>
    <w:next w:val="Normal1"/>
    <w:rsid w:val="0062109D"/>
    <w:pPr>
      <w:keepNext/>
      <w:keepLines/>
      <w:spacing w:before="400" w:after="120" w:line="360" w:lineRule="auto"/>
      <w:jc w:val="both"/>
      <w:outlineLvl w:val="0"/>
    </w:pPr>
    <w:rPr>
      <w:b/>
      <w:sz w:val="32"/>
      <w:szCs w:val="40"/>
    </w:rPr>
  </w:style>
  <w:style w:type="paragraph" w:styleId="Heading2">
    <w:name w:val="heading 2"/>
    <w:basedOn w:val="Normal1"/>
    <w:next w:val="Normal1"/>
    <w:rsid w:val="0062109D"/>
    <w:pPr>
      <w:keepNext/>
      <w:keepLines/>
      <w:spacing w:before="360" w:after="120" w:line="360" w:lineRule="auto"/>
      <w:outlineLvl w:val="1"/>
    </w:pPr>
    <w:rPr>
      <w:b/>
      <w:sz w:val="28"/>
      <w:szCs w:val="32"/>
    </w:rPr>
  </w:style>
  <w:style w:type="paragraph" w:styleId="Heading3">
    <w:name w:val="heading 3"/>
    <w:basedOn w:val="Normal1"/>
    <w:next w:val="Normal1"/>
    <w:rsid w:val="00DD0594"/>
    <w:pPr>
      <w:keepNext/>
      <w:keepLines/>
      <w:spacing w:before="320" w:after="80"/>
      <w:outlineLvl w:val="2"/>
    </w:pPr>
    <w:rPr>
      <w:color w:val="434343"/>
      <w:sz w:val="28"/>
      <w:szCs w:val="28"/>
    </w:rPr>
  </w:style>
  <w:style w:type="paragraph" w:styleId="Heading4">
    <w:name w:val="heading 4"/>
    <w:basedOn w:val="Normal1"/>
    <w:next w:val="Normal1"/>
    <w:rsid w:val="00DD0594"/>
    <w:pPr>
      <w:keepNext/>
      <w:keepLines/>
      <w:spacing w:before="280" w:after="80"/>
      <w:outlineLvl w:val="3"/>
    </w:pPr>
    <w:rPr>
      <w:color w:val="666666"/>
      <w:sz w:val="24"/>
      <w:szCs w:val="24"/>
    </w:rPr>
  </w:style>
  <w:style w:type="paragraph" w:styleId="Heading5">
    <w:name w:val="heading 5"/>
    <w:basedOn w:val="Normal1"/>
    <w:next w:val="Normal1"/>
    <w:rsid w:val="00DD0594"/>
    <w:pPr>
      <w:keepNext/>
      <w:keepLines/>
      <w:spacing w:before="240" w:after="80"/>
      <w:outlineLvl w:val="4"/>
    </w:pPr>
    <w:rPr>
      <w:color w:val="666666"/>
    </w:rPr>
  </w:style>
  <w:style w:type="paragraph" w:styleId="Heading6">
    <w:name w:val="heading 6"/>
    <w:basedOn w:val="Normal1"/>
    <w:next w:val="Normal1"/>
    <w:rsid w:val="00DD05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0594"/>
  </w:style>
  <w:style w:type="paragraph" w:styleId="Title">
    <w:name w:val="Title"/>
    <w:basedOn w:val="Normal1"/>
    <w:next w:val="Normal1"/>
    <w:rsid w:val="00DD0594"/>
    <w:pPr>
      <w:keepNext/>
      <w:keepLines/>
      <w:spacing w:after="60"/>
    </w:pPr>
    <w:rPr>
      <w:sz w:val="52"/>
      <w:szCs w:val="52"/>
    </w:rPr>
  </w:style>
  <w:style w:type="paragraph" w:styleId="Subtitle">
    <w:name w:val="Subtitle"/>
    <w:basedOn w:val="Normal1"/>
    <w:next w:val="Normal1"/>
    <w:rsid w:val="00DD0594"/>
    <w:pPr>
      <w:keepNext/>
      <w:keepLines/>
      <w:spacing w:after="320"/>
    </w:pPr>
    <w:rPr>
      <w:color w:val="666666"/>
      <w:sz w:val="30"/>
      <w:szCs w:val="30"/>
    </w:rPr>
  </w:style>
  <w:style w:type="table" w:customStyle="1" w:styleId="1">
    <w:name w:val="1"/>
    <w:basedOn w:val="TableNormal"/>
    <w:rsid w:val="00DD059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D0594"/>
    <w:pPr>
      <w:spacing w:line="240" w:lineRule="auto"/>
    </w:pPr>
    <w:rPr>
      <w:sz w:val="20"/>
      <w:szCs w:val="20"/>
    </w:rPr>
  </w:style>
  <w:style w:type="character" w:customStyle="1" w:styleId="CommentTextChar">
    <w:name w:val="Comment Text Char"/>
    <w:basedOn w:val="DefaultParagraphFont"/>
    <w:link w:val="CommentText"/>
    <w:uiPriority w:val="99"/>
    <w:semiHidden/>
    <w:rsid w:val="00DD0594"/>
    <w:rPr>
      <w:sz w:val="20"/>
      <w:szCs w:val="20"/>
    </w:rPr>
  </w:style>
  <w:style w:type="character" w:styleId="CommentReference">
    <w:name w:val="annotation reference"/>
    <w:basedOn w:val="DefaultParagraphFont"/>
    <w:uiPriority w:val="99"/>
    <w:semiHidden/>
    <w:unhideWhenUsed/>
    <w:rsid w:val="00DD0594"/>
    <w:rPr>
      <w:sz w:val="16"/>
      <w:szCs w:val="16"/>
    </w:rPr>
  </w:style>
  <w:style w:type="paragraph" w:styleId="BalloonText">
    <w:name w:val="Balloon Text"/>
    <w:basedOn w:val="Normal"/>
    <w:link w:val="BalloonTextChar"/>
    <w:uiPriority w:val="99"/>
    <w:semiHidden/>
    <w:unhideWhenUsed/>
    <w:rsid w:val="00126E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E62"/>
    <w:rPr>
      <w:rFonts w:ascii="Tahoma" w:hAnsi="Tahoma" w:cs="Tahoma"/>
      <w:sz w:val="16"/>
      <w:szCs w:val="16"/>
    </w:rPr>
  </w:style>
  <w:style w:type="paragraph" w:styleId="Header">
    <w:name w:val="header"/>
    <w:basedOn w:val="Normal"/>
    <w:link w:val="HeaderChar"/>
    <w:uiPriority w:val="99"/>
    <w:semiHidden/>
    <w:unhideWhenUsed/>
    <w:rsid w:val="00016AB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16AB1"/>
  </w:style>
  <w:style w:type="paragraph" w:styleId="Footer">
    <w:name w:val="footer"/>
    <w:basedOn w:val="Normal"/>
    <w:link w:val="FooterChar"/>
    <w:uiPriority w:val="99"/>
    <w:unhideWhenUsed/>
    <w:rsid w:val="00016AB1"/>
    <w:pPr>
      <w:tabs>
        <w:tab w:val="center" w:pos="4680"/>
        <w:tab w:val="right" w:pos="9360"/>
      </w:tabs>
      <w:spacing w:line="240" w:lineRule="auto"/>
    </w:pPr>
  </w:style>
  <w:style w:type="character" w:customStyle="1" w:styleId="FooterChar">
    <w:name w:val="Footer Char"/>
    <w:basedOn w:val="DefaultParagraphFont"/>
    <w:link w:val="Footer"/>
    <w:uiPriority w:val="99"/>
    <w:rsid w:val="00016AB1"/>
  </w:style>
  <w:style w:type="paragraph" w:styleId="TOCHeading">
    <w:name w:val="TOC Heading"/>
    <w:basedOn w:val="Heading1"/>
    <w:next w:val="Normal"/>
    <w:uiPriority w:val="39"/>
    <w:semiHidden/>
    <w:unhideWhenUsed/>
    <w:qFormat/>
    <w:rsid w:val="004D23B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D23BC"/>
    <w:pPr>
      <w:spacing w:after="100"/>
    </w:pPr>
  </w:style>
  <w:style w:type="paragraph" w:styleId="TOC2">
    <w:name w:val="toc 2"/>
    <w:basedOn w:val="Normal"/>
    <w:next w:val="Normal"/>
    <w:autoRedefine/>
    <w:uiPriority w:val="39"/>
    <w:unhideWhenUsed/>
    <w:rsid w:val="004D23BC"/>
    <w:pPr>
      <w:spacing w:after="100"/>
      <w:ind w:left="220"/>
    </w:pPr>
  </w:style>
  <w:style w:type="character" w:styleId="Hyperlink">
    <w:name w:val="Hyperlink"/>
    <w:basedOn w:val="DefaultParagraphFont"/>
    <w:uiPriority w:val="99"/>
    <w:unhideWhenUsed/>
    <w:rsid w:val="004D23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slideplayer.com/slide/7056964/"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D79E4C-2983-4293-997B-5BEB0C659ADC}" type="doc">
      <dgm:prSet loTypeId="urn:microsoft.com/office/officeart/2005/8/layout/hProcess9" loCatId="process" qsTypeId="urn:microsoft.com/office/officeart/2005/8/quickstyle/simple3" qsCatId="simple" csTypeId="urn:microsoft.com/office/officeart/2005/8/colors/colorful5" csCatId="colorful" phldr="1"/>
      <dgm:spPr/>
    </dgm:pt>
    <dgm:pt modelId="{106ACFF1-24F4-4306-B33D-3DBAD71248A0}">
      <dgm:prSet phldrT="[Text]"/>
      <dgm:spPr/>
      <dgm:t>
        <a:bodyPr/>
        <a:lstStyle/>
        <a:p>
          <a:r>
            <a:rPr lang="en-US"/>
            <a:t>Circumstances</a:t>
          </a:r>
        </a:p>
      </dgm:t>
    </dgm:pt>
    <dgm:pt modelId="{5E124316-2625-4114-B76B-B7A8C5142AF2}" type="parTrans" cxnId="{DFCC5F42-20C6-4572-BB78-5EAA3C287A3D}">
      <dgm:prSet/>
      <dgm:spPr/>
      <dgm:t>
        <a:bodyPr/>
        <a:lstStyle/>
        <a:p>
          <a:endParaRPr lang="en-US"/>
        </a:p>
      </dgm:t>
    </dgm:pt>
    <dgm:pt modelId="{B18C7183-7C8B-44F5-869B-EA4F792591E3}" type="sibTrans" cxnId="{DFCC5F42-20C6-4572-BB78-5EAA3C287A3D}">
      <dgm:prSet/>
      <dgm:spPr/>
      <dgm:t>
        <a:bodyPr/>
        <a:lstStyle/>
        <a:p>
          <a:endParaRPr lang="en-US"/>
        </a:p>
      </dgm:t>
    </dgm:pt>
    <dgm:pt modelId="{EC23DA36-6D87-4674-B18D-356025AF957D}">
      <dgm:prSet phldrT="[Text]"/>
      <dgm:spPr/>
      <dgm:t>
        <a:bodyPr/>
        <a:lstStyle/>
        <a:p>
          <a:r>
            <a:rPr lang="en-US"/>
            <a:t>Positive approach</a:t>
          </a:r>
        </a:p>
      </dgm:t>
    </dgm:pt>
    <dgm:pt modelId="{929584CC-E029-43AC-8ACE-E82C012D2FE0}" type="parTrans" cxnId="{4447D7B9-D96F-4A4A-BBA1-7A1008440C5B}">
      <dgm:prSet/>
      <dgm:spPr/>
      <dgm:t>
        <a:bodyPr/>
        <a:lstStyle/>
        <a:p>
          <a:endParaRPr lang="en-US"/>
        </a:p>
      </dgm:t>
    </dgm:pt>
    <dgm:pt modelId="{40CA3C56-7CCE-481D-9CFD-3A52D75A9B59}" type="sibTrans" cxnId="{4447D7B9-D96F-4A4A-BBA1-7A1008440C5B}">
      <dgm:prSet/>
      <dgm:spPr/>
      <dgm:t>
        <a:bodyPr/>
        <a:lstStyle/>
        <a:p>
          <a:endParaRPr lang="en-US"/>
        </a:p>
      </dgm:t>
    </dgm:pt>
    <dgm:pt modelId="{E1828733-7A52-4CF2-BBBB-679305DD6A25}">
      <dgm:prSet phldrT="[Text]"/>
      <dgm:spPr/>
      <dgm:t>
        <a:bodyPr/>
        <a:lstStyle/>
        <a:p>
          <a:r>
            <a:rPr lang="en-US"/>
            <a:t>Attitudes</a:t>
          </a:r>
        </a:p>
      </dgm:t>
    </dgm:pt>
    <dgm:pt modelId="{DA56C0F7-18DC-4D8D-939C-4E8AB41C09E2}" type="parTrans" cxnId="{623F6394-9F5C-431A-84B6-A29D49B06CF7}">
      <dgm:prSet/>
      <dgm:spPr/>
      <dgm:t>
        <a:bodyPr/>
        <a:lstStyle/>
        <a:p>
          <a:endParaRPr lang="en-US"/>
        </a:p>
      </dgm:t>
    </dgm:pt>
    <dgm:pt modelId="{65AF1606-23AD-4C3E-88D2-5793C8F0FBE7}" type="sibTrans" cxnId="{623F6394-9F5C-431A-84B6-A29D49B06CF7}">
      <dgm:prSet/>
      <dgm:spPr/>
      <dgm:t>
        <a:bodyPr/>
        <a:lstStyle/>
        <a:p>
          <a:endParaRPr lang="en-US"/>
        </a:p>
      </dgm:t>
    </dgm:pt>
    <dgm:pt modelId="{E0592346-3F9A-4758-83DC-3F4CE6B9CE87}">
      <dgm:prSet/>
      <dgm:spPr/>
      <dgm:t>
        <a:bodyPr/>
        <a:lstStyle/>
        <a:p>
          <a:r>
            <a:rPr lang="en-US"/>
            <a:t>Beliefs</a:t>
          </a:r>
        </a:p>
        <a:p>
          <a:r>
            <a:rPr lang="en-US"/>
            <a:t>Faith, societal norms</a:t>
          </a:r>
        </a:p>
      </dgm:t>
    </dgm:pt>
    <dgm:pt modelId="{A897B97E-E159-4342-A03E-4EC720C368D6}" type="parTrans" cxnId="{6DF4CC0B-97FE-4D94-B06E-3D31855D30AE}">
      <dgm:prSet/>
      <dgm:spPr/>
      <dgm:t>
        <a:bodyPr/>
        <a:lstStyle/>
        <a:p>
          <a:endParaRPr lang="en-US"/>
        </a:p>
      </dgm:t>
    </dgm:pt>
    <dgm:pt modelId="{109140C9-9B7C-48FD-BD8E-ECF3D4FF2A98}" type="sibTrans" cxnId="{6DF4CC0B-97FE-4D94-B06E-3D31855D30AE}">
      <dgm:prSet/>
      <dgm:spPr/>
      <dgm:t>
        <a:bodyPr/>
        <a:lstStyle/>
        <a:p>
          <a:endParaRPr lang="en-US"/>
        </a:p>
      </dgm:t>
    </dgm:pt>
    <dgm:pt modelId="{9D70E465-17D3-49B5-8FEF-ADF0300FEF64}">
      <dgm:prSet/>
      <dgm:spPr/>
      <dgm:t>
        <a:bodyPr/>
        <a:lstStyle/>
        <a:p>
          <a:r>
            <a:rPr lang="en-US"/>
            <a:t>Values</a:t>
          </a:r>
        </a:p>
        <a:p>
          <a:r>
            <a:rPr lang="en-US"/>
            <a:t>Choice, rational thoughts</a:t>
          </a:r>
        </a:p>
      </dgm:t>
    </dgm:pt>
    <dgm:pt modelId="{6C7166DE-B03B-4108-9FB3-CAE227D57F7A}" type="parTrans" cxnId="{14512C21-EE4F-41DA-A5F9-94D2E9915F9E}">
      <dgm:prSet/>
      <dgm:spPr/>
      <dgm:t>
        <a:bodyPr/>
        <a:lstStyle/>
        <a:p>
          <a:endParaRPr lang="en-US"/>
        </a:p>
      </dgm:t>
    </dgm:pt>
    <dgm:pt modelId="{A6ECBABE-A214-4C00-BCEC-FAFD9A33FDD5}" type="sibTrans" cxnId="{14512C21-EE4F-41DA-A5F9-94D2E9915F9E}">
      <dgm:prSet/>
      <dgm:spPr/>
      <dgm:t>
        <a:bodyPr/>
        <a:lstStyle/>
        <a:p>
          <a:endParaRPr lang="en-US"/>
        </a:p>
      </dgm:t>
    </dgm:pt>
    <dgm:pt modelId="{BC44AD02-6D60-4E07-931A-749AA06E4695}" type="pres">
      <dgm:prSet presAssocID="{D4D79E4C-2983-4293-997B-5BEB0C659ADC}" presName="CompostProcess" presStyleCnt="0">
        <dgm:presLayoutVars>
          <dgm:dir/>
          <dgm:resizeHandles val="exact"/>
        </dgm:presLayoutVars>
      </dgm:prSet>
      <dgm:spPr/>
    </dgm:pt>
    <dgm:pt modelId="{2703E5BA-6020-45C8-88F1-113CFC8CCA80}" type="pres">
      <dgm:prSet presAssocID="{D4D79E4C-2983-4293-997B-5BEB0C659ADC}" presName="arrow" presStyleLbl="bgShp" presStyleIdx="0" presStyleCnt="1"/>
      <dgm:spPr/>
    </dgm:pt>
    <dgm:pt modelId="{CCA7754A-98B9-4A1D-BB5A-49CE52244A07}" type="pres">
      <dgm:prSet presAssocID="{D4D79E4C-2983-4293-997B-5BEB0C659ADC}" presName="linearProcess" presStyleCnt="0"/>
      <dgm:spPr/>
    </dgm:pt>
    <dgm:pt modelId="{5C668FB5-6530-4DBD-B5A8-E528E6609984}" type="pres">
      <dgm:prSet presAssocID="{106ACFF1-24F4-4306-B33D-3DBAD71248A0}" presName="textNode" presStyleLbl="node1" presStyleIdx="0" presStyleCnt="5">
        <dgm:presLayoutVars>
          <dgm:bulletEnabled val="1"/>
        </dgm:presLayoutVars>
      </dgm:prSet>
      <dgm:spPr/>
    </dgm:pt>
    <dgm:pt modelId="{070A838E-858C-48DB-8CEE-AC74BC8F519E}" type="pres">
      <dgm:prSet presAssocID="{B18C7183-7C8B-44F5-869B-EA4F792591E3}" presName="sibTrans" presStyleCnt="0"/>
      <dgm:spPr/>
    </dgm:pt>
    <dgm:pt modelId="{181C77D2-3A9D-4E4B-B078-50C901CDB579}" type="pres">
      <dgm:prSet presAssocID="{E0592346-3F9A-4758-83DC-3F4CE6B9CE87}" presName="textNode" presStyleLbl="node1" presStyleIdx="1" presStyleCnt="5">
        <dgm:presLayoutVars>
          <dgm:bulletEnabled val="1"/>
        </dgm:presLayoutVars>
      </dgm:prSet>
      <dgm:spPr/>
    </dgm:pt>
    <dgm:pt modelId="{798EF8EB-7E8E-479E-8763-192E2A7287A4}" type="pres">
      <dgm:prSet presAssocID="{109140C9-9B7C-48FD-BD8E-ECF3D4FF2A98}" presName="sibTrans" presStyleCnt="0"/>
      <dgm:spPr/>
    </dgm:pt>
    <dgm:pt modelId="{CAAEC1E8-54B4-4160-8E80-170DBF3F32CE}" type="pres">
      <dgm:prSet presAssocID="{9D70E465-17D3-49B5-8FEF-ADF0300FEF64}" presName="textNode" presStyleLbl="node1" presStyleIdx="2" presStyleCnt="5">
        <dgm:presLayoutVars>
          <dgm:bulletEnabled val="1"/>
        </dgm:presLayoutVars>
      </dgm:prSet>
      <dgm:spPr/>
    </dgm:pt>
    <dgm:pt modelId="{E3FC0EE4-D13F-4610-9391-52C0CBEFACE2}" type="pres">
      <dgm:prSet presAssocID="{A6ECBABE-A214-4C00-BCEC-FAFD9A33FDD5}" presName="sibTrans" presStyleCnt="0"/>
      <dgm:spPr/>
    </dgm:pt>
    <dgm:pt modelId="{B4771E59-40AD-4D9A-83F7-074386A3B079}" type="pres">
      <dgm:prSet presAssocID="{EC23DA36-6D87-4674-B18D-356025AF957D}" presName="textNode" presStyleLbl="node1" presStyleIdx="3" presStyleCnt="5">
        <dgm:presLayoutVars>
          <dgm:bulletEnabled val="1"/>
        </dgm:presLayoutVars>
      </dgm:prSet>
      <dgm:spPr/>
    </dgm:pt>
    <dgm:pt modelId="{673129B9-FC9B-4A57-B4D1-F04CC2F55B3F}" type="pres">
      <dgm:prSet presAssocID="{40CA3C56-7CCE-481D-9CFD-3A52D75A9B59}" presName="sibTrans" presStyleCnt="0"/>
      <dgm:spPr/>
    </dgm:pt>
    <dgm:pt modelId="{7FFBBA3A-34A9-4815-A238-0F491B6E8DE5}" type="pres">
      <dgm:prSet presAssocID="{E1828733-7A52-4CF2-BBBB-679305DD6A25}" presName="textNode" presStyleLbl="node1" presStyleIdx="4" presStyleCnt="5">
        <dgm:presLayoutVars>
          <dgm:bulletEnabled val="1"/>
        </dgm:presLayoutVars>
      </dgm:prSet>
      <dgm:spPr/>
    </dgm:pt>
  </dgm:ptLst>
  <dgm:cxnLst>
    <dgm:cxn modelId="{6DF4CC0B-97FE-4D94-B06E-3D31855D30AE}" srcId="{D4D79E4C-2983-4293-997B-5BEB0C659ADC}" destId="{E0592346-3F9A-4758-83DC-3F4CE6B9CE87}" srcOrd="1" destOrd="0" parTransId="{A897B97E-E159-4342-A03E-4EC720C368D6}" sibTransId="{109140C9-9B7C-48FD-BD8E-ECF3D4FF2A98}"/>
    <dgm:cxn modelId="{14512C21-EE4F-41DA-A5F9-94D2E9915F9E}" srcId="{D4D79E4C-2983-4293-997B-5BEB0C659ADC}" destId="{9D70E465-17D3-49B5-8FEF-ADF0300FEF64}" srcOrd="2" destOrd="0" parTransId="{6C7166DE-B03B-4108-9FB3-CAE227D57F7A}" sibTransId="{A6ECBABE-A214-4C00-BCEC-FAFD9A33FDD5}"/>
    <dgm:cxn modelId="{D04C533C-F689-45FC-8560-764ECA0E8534}" type="presOf" srcId="{E0592346-3F9A-4758-83DC-3F4CE6B9CE87}" destId="{181C77D2-3A9D-4E4B-B078-50C901CDB579}" srcOrd="0" destOrd="0" presId="urn:microsoft.com/office/officeart/2005/8/layout/hProcess9"/>
    <dgm:cxn modelId="{0124DA3E-705F-4341-99A1-383A5F1A0D48}" type="presOf" srcId="{106ACFF1-24F4-4306-B33D-3DBAD71248A0}" destId="{5C668FB5-6530-4DBD-B5A8-E528E6609984}" srcOrd="0" destOrd="0" presId="urn:microsoft.com/office/officeart/2005/8/layout/hProcess9"/>
    <dgm:cxn modelId="{2BCE4E5D-D9EC-40CE-96AF-F7CE8C4CA8A0}" type="presOf" srcId="{E1828733-7A52-4CF2-BBBB-679305DD6A25}" destId="{7FFBBA3A-34A9-4815-A238-0F491B6E8DE5}" srcOrd="0" destOrd="0" presId="urn:microsoft.com/office/officeart/2005/8/layout/hProcess9"/>
    <dgm:cxn modelId="{DFCC5F42-20C6-4572-BB78-5EAA3C287A3D}" srcId="{D4D79E4C-2983-4293-997B-5BEB0C659ADC}" destId="{106ACFF1-24F4-4306-B33D-3DBAD71248A0}" srcOrd="0" destOrd="0" parTransId="{5E124316-2625-4114-B76B-B7A8C5142AF2}" sibTransId="{B18C7183-7C8B-44F5-869B-EA4F792591E3}"/>
    <dgm:cxn modelId="{B02D027F-1C6C-4098-A7C3-9AD8C9C0EECB}" type="presOf" srcId="{EC23DA36-6D87-4674-B18D-356025AF957D}" destId="{B4771E59-40AD-4D9A-83F7-074386A3B079}" srcOrd="0" destOrd="0" presId="urn:microsoft.com/office/officeart/2005/8/layout/hProcess9"/>
    <dgm:cxn modelId="{623F6394-9F5C-431A-84B6-A29D49B06CF7}" srcId="{D4D79E4C-2983-4293-997B-5BEB0C659ADC}" destId="{E1828733-7A52-4CF2-BBBB-679305DD6A25}" srcOrd="4" destOrd="0" parTransId="{DA56C0F7-18DC-4D8D-939C-4E8AB41C09E2}" sibTransId="{65AF1606-23AD-4C3E-88D2-5793C8F0FBE7}"/>
    <dgm:cxn modelId="{DAAA28AF-96C8-4C45-9C35-DE56C084D373}" type="presOf" srcId="{9D70E465-17D3-49B5-8FEF-ADF0300FEF64}" destId="{CAAEC1E8-54B4-4160-8E80-170DBF3F32CE}" srcOrd="0" destOrd="0" presId="urn:microsoft.com/office/officeart/2005/8/layout/hProcess9"/>
    <dgm:cxn modelId="{4447D7B9-D96F-4A4A-BBA1-7A1008440C5B}" srcId="{D4D79E4C-2983-4293-997B-5BEB0C659ADC}" destId="{EC23DA36-6D87-4674-B18D-356025AF957D}" srcOrd="3" destOrd="0" parTransId="{929584CC-E029-43AC-8ACE-E82C012D2FE0}" sibTransId="{40CA3C56-7CCE-481D-9CFD-3A52D75A9B59}"/>
    <dgm:cxn modelId="{748A0DC7-EFC1-4F2B-96D4-B3EBAE0E1DBC}" type="presOf" srcId="{D4D79E4C-2983-4293-997B-5BEB0C659ADC}" destId="{BC44AD02-6D60-4E07-931A-749AA06E4695}" srcOrd="0" destOrd="0" presId="urn:microsoft.com/office/officeart/2005/8/layout/hProcess9"/>
    <dgm:cxn modelId="{DB7DB29D-77B0-448F-AFF8-CB094CFC888B}" type="presParOf" srcId="{BC44AD02-6D60-4E07-931A-749AA06E4695}" destId="{2703E5BA-6020-45C8-88F1-113CFC8CCA80}" srcOrd="0" destOrd="0" presId="urn:microsoft.com/office/officeart/2005/8/layout/hProcess9"/>
    <dgm:cxn modelId="{2331013F-E675-47C1-A7DB-778FB9459CFB}" type="presParOf" srcId="{BC44AD02-6D60-4E07-931A-749AA06E4695}" destId="{CCA7754A-98B9-4A1D-BB5A-49CE52244A07}" srcOrd="1" destOrd="0" presId="urn:microsoft.com/office/officeart/2005/8/layout/hProcess9"/>
    <dgm:cxn modelId="{45616171-3365-457B-A7D4-5EC14B29CC0B}" type="presParOf" srcId="{CCA7754A-98B9-4A1D-BB5A-49CE52244A07}" destId="{5C668FB5-6530-4DBD-B5A8-E528E6609984}" srcOrd="0" destOrd="0" presId="urn:microsoft.com/office/officeart/2005/8/layout/hProcess9"/>
    <dgm:cxn modelId="{94E36B9B-D80D-4C4A-ABC0-AFA367BE7958}" type="presParOf" srcId="{CCA7754A-98B9-4A1D-BB5A-49CE52244A07}" destId="{070A838E-858C-48DB-8CEE-AC74BC8F519E}" srcOrd="1" destOrd="0" presId="urn:microsoft.com/office/officeart/2005/8/layout/hProcess9"/>
    <dgm:cxn modelId="{847219EA-C65D-48D1-8091-C28F94A05E50}" type="presParOf" srcId="{CCA7754A-98B9-4A1D-BB5A-49CE52244A07}" destId="{181C77D2-3A9D-4E4B-B078-50C901CDB579}" srcOrd="2" destOrd="0" presId="urn:microsoft.com/office/officeart/2005/8/layout/hProcess9"/>
    <dgm:cxn modelId="{6FA5FBA2-E23D-445F-89EC-BDF8F5418085}" type="presParOf" srcId="{CCA7754A-98B9-4A1D-BB5A-49CE52244A07}" destId="{798EF8EB-7E8E-479E-8763-192E2A7287A4}" srcOrd="3" destOrd="0" presId="urn:microsoft.com/office/officeart/2005/8/layout/hProcess9"/>
    <dgm:cxn modelId="{2B73FF45-82FF-4406-BA64-35CA08AB5E46}" type="presParOf" srcId="{CCA7754A-98B9-4A1D-BB5A-49CE52244A07}" destId="{CAAEC1E8-54B4-4160-8E80-170DBF3F32CE}" srcOrd="4" destOrd="0" presId="urn:microsoft.com/office/officeart/2005/8/layout/hProcess9"/>
    <dgm:cxn modelId="{96F55223-F455-40EA-BC9A-10298556DB21}" type="presParOf" srcId="{CCA7754A-98B9-4A1D-BB5A-49CE52244A07}" destId="{E3FC0EE4-D13F-4610-9391-52C0CBEFACE2}" srcOrd="5" destOrd="0" presId="urn:microsoft.com/office/officeart/2005/8/layout/hProcess9"/>
    <dgm:cxn modelId="{5449019B-36EB-4559-8AFA-9F4AF71CCC14}" type="presParOf" srcId="{CCA7754A-98B9-4A1D-BB5A-49CE52244A07}" destId="{B4771E59-40AD-4D9A-83F7-074386A3B079}" srcOrd="6" destOrd="0" presId="urn:microsoft.com/office/officeart/2005/8/layout/hProcess9"/>
    <dgm:cxn modelId="{70134C56-5E35-4DDB-85A3-F63DA2D9207E}" type="presParOf" srcId="{CCA7754A-98B9-4A1D-BB5A-49CE52244A07}" destId="{673129B9-FC9B-4A57-B4D1-F04CC2F55B3F}" srcOrd="7" destOrd="0" presId="urn:microsoft.com/office/officeart/2005/8/layout/hProcess9"/>
    <dgm:cxn modelId="{8C0824D9-8950-4FFC-8A2D-6EF571534D62}" type="presParOf" srcId="{CCA7754A-98B9-4A1D-BB5A-49CE52244A07}" destId="{7FFBBA3A-34A9-4815-A238-0F491B6E8DE5}"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E0B075-18E9-4E68-B9BE-28E28897F69E}" type="doc">
      <dgm:prSet loTypeId="urn:microsoft.com/office/officeart/2005/8/layout/target3" loCatId="relationship" qsTypeId="urn:microsoft.com/office/officeart/2005/8/quickstyle/simple1" qsCatId="simple" csTypeId="urn:microsoft.com/office/officeart/2005/8/colors/colorful5" csCatId="colorful" phldr="1"/>
      <dgm:spPr/>
      <dgm:t>
        <a:bodyPr/>
        <a:lstStyle/>
        <a:p>
          <a:endParaRPr lang="en-US"/>
        </a:p>
      </dgm:t>
    </dgm:pt>
    <dgm:pt modelId="{D4EB83DB-10F3-4D52-ADCD-B37AB083D8CF}">
      <dgm:prSet phldrT="[Text]"/>
      <dgm:spPr/>
      <dgm:t>
        <a:bodyPr/>
        <a:lstStyle/>
        <a:p>
          <a:r>
            <a:rPr lang="en-GB"/>
            <a:t>Planning</a:t>
          </a:r>
          <a:endParaRPr lang="en-US"/>
        </a:p>
      </dgm:t>
    </dgm:pt>
    <dgm:pt modelId="{C8FF056A-85AA-4307-8DE1-7A0EBF208F6D}" type="parTrans" cxnId="{6F6FB4B1-991D-47B6-8A11-EF348FC6933B}">
      <dgm:prSet/>
      <dgm:spPr/>
      <dgm:t>
        <a:bodyPr/>
        <a:lstStyle/>
        <a:p>
          <a:endParaRPr lang="en-US"/>
        </a:p>
      </dgm:t>
    </dgm:pt>
    <dgm:pt modelId="{14ABBAE6-374E-43E2-91C4-CEAE9108B52D}" type="sibTrans" cxnId="{6F6FB4B1-991D-47B6-8A11-EF348FC6933B}">
      <dgm:prSet/>
      <dgm:spPr/>
      <dgm:t>
        <a:bodyPr/>
        <a:lstStyle/>
        <a:p>
          <a:endParaRPr lang="en-US"/>
        </a:p>
      </dgm:t>
    </dgm:pt>
    <dgm:pt modelId="{9E26C90A-8890-4879-B3FE-A83A439288BE}">
      <dgm:prSet/>
      <dgm:spPr/>
      <dgm:t>
        <a:bodyPr/>
        <a:lstStyle/>
        <a:p>
          <a:r>
            <a:rPr lang="en-GB"/>
            <a:t>Commanding</a:t>
          </a:r>
          <a:endParaRPr lang="en-US"/>
        </a:p>
      </dgm:t>
    </dgm:pt>
    <dgm:pt modelId="{52F09A29-03D3-4A4F-8977-53B6AC8E0944}" type="parTrans" cxnId="{257F0D2E-DD45-430B-8946-754E7B4CB5E0}">
      <dgm:prSet/>
      <dgm:spPr/>
      <dgm:t>
        <a:bodyPr/>
        <a:lstStyle/>
        <a:p>
          <a:endParaRPr lang="en-US"/>
        </a:p>
      </dgm:t>
    </dgm:pt>
    <dgm:pt modelId="{E681B9B1-21B0-4E4B-BD7C-5C1E4766827E}" type="sibTrans" cxnId="{257F0D2E-DD45-430B-8946-754E7B4CB5E0}">
      <dgm:prSet/>
      <dgm:spPr/>
      <dgm:t>
        <a:bodyPr/>
        <a:lstStyle/>
        <a:p>
          <a:endParaRPr lang="en-US"/>
        </a:p>
      </dgm:t>
    </dgm:pt>
    <dgm:pt modelId="{17828987-B134-4688-A502-3F9C14A67146}">
      <dgm:prSet/>
      <dgm:spPr/>
      <dgm:t>
        <a:bodyPr/>
        <a:lstStyle/>
        <a:p>
          <a:r>
            <a:rPr lang="en-GB"/>
            <a:t>Coordinating</a:t>
          </a:r>
          <a:endParaRPr lang="en-US"/>
        </a:p>
      </dgm:t>
    </dgm:pt>
    <dgm:pt modelId="{B96BCECF-1FFD-4665-99DA-C786B341AABE}" type="parTrans" cxnId="{FF7B242A-E4B9-4EFC-9410-A063299C5931}">
      <dgm:prSet/>
      <dgm:spPr/>
      <dgm:t>
        <a:bodyPr/>
        <a:lstStyle/>
        <a:p>
          <a:endParaRPr lang="en-US"/>
        </a:p>
      </dgm:t>
    </dgm:pt>
    <dgm:pt modelId="{D27A517E-91A0-4DB8-B312-A0D36B2AE860}" type="sibTrans" cxnId="{FF7B242A-E4B9-4EFC-9410-A063299C5931}">
      <dgm:prSet/>
      <dgm:spPr/>
      <dgm:t>
        <a:bodyPr/>
        <a:lstStyle/>
        <a:p>
          <a:endParaRPr lang="en-US"/>
        </a:p>
      </dgm:t>
    </dgm:pt>
    <dgm:pt modelId="{812FEF43-592B-46B3-B62C-58B6AFEB1B6B}">
      <dgm:prSet/>
      <dgm:spPr/>
      <dgm:t>
        <a:bodyPr/>
        <a:lstStyle/>
        <a:p>
          <a:r>
            <a:rPr lang="en-GB"/>
            <a:t>Controlling and </a:t>
          </a:r>
          <a:endParaRPr lang="en-US"/>
        </a:p>
      </dgm:t>
    </dgm:pt>
    <dgm:pt modelId="{6DC464D9-0C1B-4371-9428-064478530886}" type="parTrans" cxnId="{E993FB4A-BC7D-413A-ABDA-3ABF118C0481}">
      <dgm:prSet/>
      <dgm:spPr/>
      <dgm:t>
        <a:bodyPr/>
        <a:lstStyle/>
        <a:p>
          <a:endParaRPr lang="en-US"/>
        </a:p>
      </dgm:t>
    </dgm:pt>
    <dgm:pt modelId="{1D9298FB-D2C1-4E84-913C-B4F81E656562}" type="sibTrans" cxnId="{E993FB4A-BC7D-413A-ABDA-3ABF118C0481}">
      <dgm:prSet/>
      <dgm:spPr/>
      <dgm:t>
        <a:bodyPr/>
        <a:lstStyle/>
        <a:p>
          <a:endParaRPr lang="en-US"/>
        </a:p>
      </dgm:t>
    </dgm:pt>
    <dgm:pt modelId="{1B22C00D-5175-400E-AA57-B979647DCB41}">
      <dgm:prSet/>
      <dgm:spPr/>
      <dgm:t>
        <a:bodyPr/>
        <a:lstStyle/>
        <a:p>
          <a:r>
            <a:rPr lang="en-GB"/>
            <a:t>Organising</a:t>
          </a:r>
          <a:endParaRPr lang="en-US"/>
        </a:p>
      </dgm:t>
    </dgm:pt>
    <dgm:pt modelId="{0EFDB647-FB53-4EFE-99F5-9C0EAE100CC1}" type="parTrans" cxnId="{9E6EF105-A18A-4A27-9D9A-B92AEC0022B2}">
      <dgm:prSet/>
      <dgm:spPr/>
      <dgm:t>
        <a:bodyPr/>
        <a:lstStyle/>
        <a:p>
          <a:endParaRPr lang="en-US"/>
        </a:p>
      </dgm:t>
    </dgm:pt>
    <dgm:pt modelId="{33665EE5-9394-4829-8FF3-B82978647CF8}" type="sibTrans" cxnId="{9E6EF105-A18A-4A27-9D9A-B92AEC0022B2}">
      <dgm:prSet/>
      <dgm:spPr/>
      <dgm:t>
        <a:bodyPr/>
        <a:lstStyle/>
        <a:p>
          <a:endParaRPr lang="en-US"/>
        </a:p>
      </dgm:t>
    </dgm:pt>
    <dgm:pt modelId="{279B24B3-B279-4125-B186-22BE08EF5C01}" type="pres">
      <dgm:prSet presAssocID="{5DE0B075-18E9-4E68-B9BE-28E28897F69E}" presName="Name0" presStyleCnt="0">
        <dgm:presLayoutVars>
          <dgm:chMax val="7"/>
          <dgm:dir/>
          <dgm:animLvl val="lvl"/>
          <dgm:resizeHandles val="exact"/>
        </dgm:presLayoutVars>
      </dgm:prSet>
      <dgm:spPr/>
    </dgm:pt>
    <dgm:pt modelId="{F702FB8E-7DFB-4366-A844-7B8D408D7DBB}" type="pres">
      <dgm:prSet presAssocID="{D4EB83DB-10F3-4D52-ADCD-B37AB083D8CF}" presName="circle1" presStyleLbl="node1" presStyleIdx="0" presStyleCnt="5"/>
      <dgm:spPr/>
    </dgm:pt>
    <dgm:pt modelId="{F098C746-0E81-462A-BD38-61693F054D47}" type="pres">
      <dgm:prSet presAssocID="{D4EB83DB-10F3-4D52-ADCD-B37AB083D8CF}" presName="space" presStyleCnt="0"/>
      <dgm:spPr/>
    </dgm:pt>
    <dgm:pt modelId="{2D6C216C-22DD-4E51-8F1E-48F4EB3E6D70}" type="pres">
      <dgm:prSet presAssocID="{D4EB83DB-10F3-4D52-ADCD-B37AB083D8CF}" presName="rect1" presStyleLbl="alignAcc1" presStyleIdx="0" presStyleCnt="5"/>
      <dgm:spPr/>
    </dgm:pt>
    <dgm:pt modelId="{5D155A15-5A2F-433E-BB21-4B723F01A8DC}" type="pres">
      <dgm:prSet presAssocID="{9E26C90A-8890-4879-B3FE-A83A439288BE}" presName="vertSpace2" presStyleLbl="node1" presStyleIdx="0" presStyleCnt="5"/>
      <dgm:spPr/>
    </dgm:pt>
    <dgm:pt modelId="{90D1865E-6E72-43EA-83DB-1EF3FFAEC3D4}" type="pres">
      <dgm:prSet presAssocID="{9E26C90A-8890-4879-B3FE-A83A439288BE}" presName="circle2" presStyleLbl="node1" presStyleIdx="1" presStyleCnt="5"/>
      <dgm:spPr/>
    </dgm:pt>
    <dgm:pt modelId="{A9D37163-5E5B-4330-8D95-6FF1A1CC3921}" type="pres">
      <dgm:prSet presAssocID="{9E26C90A-8890-4879-B3FE-A83A439288BE}" presName="rect2" presStyleLbl="alignAcc1" presStyleIdx="1" presStyleCnt="5"/>
      <dgm:spPr/>
    </dgm:pt>
    <dgm:pt modelId="{20CF0C92-42B6-4BCD-8696-D41DD386C3ED}" type="pres">
      <dgm:prSet presAssocID="{17828987-B134-4688-A502-3F9C14A67146}" presName="vertSpace3" presStyleLbl="node1" presStyleIdx="1" presStyleCnt="5"/>
      <dgm:spPr/>
    </dgm:pt>
    <dgm:pt modelId="{23B95C6A-D5F2-4B72-9370-41FCAE17B1B6}" type="pres">
      <dgm:prSet presAssocID="{17828987-B134-4688-A502-3F9C14A67146}" presName="circle3" presStyleLbl="node1" presStyleIdx="2" presStyleCnt="5"/>
      <dgm:spPr/>
    </dgm:pt>
    <dgm:pt modelId="{3AB8B180-37AC-4D24-B255-240D5AC02746}" type="pres">
      <dgm:prSet presAssocID="{17828987-B134-4688-A502-3F9C14A67146}" presName="rect3" presStyleLbl="alignAcc1" presStyleIdx="2" presStyleCnt="5"/>
      <dgm:spPr/>
    </dgm:pt>
    <dgm:pt modelId="{4EE4FFD5-BF10-4D58-8EA7-50C61E9CFFA7}" type="pres">
      <dgm:prSet presAssocID="{812FEF43-592B-46B3-B62C-58B6AFEB1B6B}" presName="vertSpace4" presStyleLbl="node1" presStyleIdx="2" presStyleCnt="5"/>
      <dgm:spPr/>
    </dgm:pt>
    <dgm:pt modelId="{A9F60B87-F99C-42D2-854C-7AF1BFE5A2A4}" type="pres">
      <dgm:prSet presAssocID="{812FEF43-592B-46B3-B62C-58B6AFEB1B6B}" presName="circle4" presStyleLbl="node1" presStyleIdx="3" presStyleCnt="5"/>
      <dgm:spPr/>
    </dgm:pt>
    <dgm:pt modelId="{249B8A3E-A4A0-4F54-911B-5AFF23C74AAE}" type="pres">
      <dgm:prSet presAssocID="{812FEF43-592B-46B3-B62C-58B6AFEB1B6B}" presName="rect4" presStyleLbl="alignAcc1" presStyleIdx="3" presStyleCnt="5"/>
      <dgm:spPr/>
    </dgm:pt>
    <dgm:pt modelId="{6135440B-F8A7-4DD7-8325-84A3B6406A53}" type="pres">
      <dgm:prSet presAssocID="{1B22C00D-5175-400E-AA57-B979647DCB41}" presName="vertSpace5" presStyleLbl="node1" presStyleIdx="3" presStyleCnt="5"/>
      <dgm:spPr/>
    </dgm:pt>
    <dgm:pt modelId="{59528C2E-AD2B-46F2-B99B-1EE154D29F24}" type="pres">
      <dgm:prSet presAssocID="{1B22C00D-5175-400E-AA57-B979647DCB41}" presName="circle5" presStyleLbl="node1" presStyleIdx="4" presStyleCnt="5"/>
      <dgm:spPr/>
    </dgm:pt>
    <dgm:pt modelId="{69FADC48-DAE5-4F5D-8F0B-082967FDED23}" type="pres">
      <dgm:prSet presAssocID="{1B22C00D-5175-400E-AA57-B979647DCB41}" presName="rect5" presStyleLbl="alignAcc1" presStyleIdx="4" presStyleCnt="5"/>
      <dgm:spPr/>
    </dgm:pt>
    <dgm:pt modelId="{F5E6D767-AF01-4334-A435-BC447DCF18A8}" type="pres">
      <dgm:prSet presAssocID="{D4EB83DB-10F3-4D52-ADCD-B37AB083D8CF}" presName="rect1ParTxNoCh" presStyleLbl="alignAcc1" presStyleIdx="4" presStyleCnt="5">
        <dgm:presLayoutVars>
          <dgm:chMax val="1"/>
          <dgm:bulletEnabled val="1"/>
        </dgm:presLayoutVars>
      </dgm:prSet>
      <dgm:spPr/>
    </dgm:pt>
    <dgm:pt modelId="{882CEC8E-6A63-40C0-81B2-0DB988F5BA22}" type="pres">
      <dgm:prSet presAssocID="{9E26C90A-8890-4879-B3FE-A83A439288BE}" presName="rect2ParTxNoCh" presStyleLbl="alignAcc1" presStyleIdx="4" presStyleCnt="5">
        <dgm:presLayoutVars>
          <dgm:chMax val="1"/>
          <dgm:bulletEnabled val="1"/>
        </dgm:presLayoutVars>
      </dgm:prSet>
      <dgm:spPr/>
    </dgm:pt>
    <dgm:pt modelId="{ECA89945-9FBB-47F9-9E9E-DA755ABEB872}" type="pres">
      <dgm:prSet presAssocID="{17828987-B134-4688-A502-3F9C14A67146}" presName="rect3ParTxNoCh" presStyleLbl="alignAcc1" presStyleIdx="4" presStyleCnt="5">
        <dgm:presLayoutVars>
          <dgm:chMax val="1"/>
          <dgm:bulletEnabled val="1"/>
        </dgm:presLayoutVars>
      </dgm:prSet>
      <dgm:spPr/>
    </dgm:pt>
    <dgm:pt modelId="{ED7A7106-2E14-469F-86FC-751ADEE87312}" type="pres">
      <dgm:prSet presAssocID="{812FEF43-592B-46B3-B62C-58B6AFEB1B6B}" presName="rect4ParTxNoCh" presStyleLbl="alignAcc1" presStyleIdx="4" presStyleCnt="5">
        <dgm:presLayoutVars>
          <dgm:chMax val="1"/>
          <dgm:bulletEnabled val="1"/>
        </dgm:presLayoutVars>
      </dgm:prSet>
      <dgm:spPr/>
    </dgm:pt>
    <dgm:pt modelId="{8B8FBCD2-6E63-4F07-8E3C-AA67A24B51B5}" type="pres">
      <dgm:prSet presAssocID="{1B22C00D-5175-400E-AA57-B979647DCB41}" presName="rect5ParTxNoCh" presStyleLbl="alignAcc1" presStyleIdx="4" presStyleCnt="5">
        <dgm:presLayoutVars>
          <dgm:chMax val="1"/>
          <dgm:bulletEnabled val="1"/>
        </dgm:presLayoutVars>
      </dgm:prSet>
      <dgm:spPr/>
    </dgm:pt>
  </dgm:ptLst>
  <dgm:cxnLst>
    <dgm:cxn modelId="{9E6EF105-A18A-4A27-9D9A-B92AEC0022B2}" srcId="{5DE0B075-18E9-4E68-B9BE-28E28897F69E}" destId="{1B22C00D-5175-400E-AA57-B979647DCB41}" srcOrd="4" destOrd="0" parTransId="{0EFDB647-FB53-4EFE-99F5-9C0EAE100CC1}" sibTransId="{33665EE5-9394-4829-8FF3-B82978647CF8}"/>
    <dgm:cxn modelId="{BED7D907-90F6-44BA-B506-A2C37B86061E}" type="presOf" srcId="{812FEF43-592B-46B3-B62C-58B6AFEB1B6B}" destId="{ED7A7106-2E14-469F-86FC-751ADEE87312}" srcOrd="1" destOrd="0" presId="urn:microsoft.com/office/officeart/2005/8/layout/target3"/>
    <dgm:cxn modelId="{8613261F-DA42-4A76-9BB2-E08BEFBBE98D}" type="presOf" srcId="{17828987-B134-4688-A502-3F9C14A67146}" destId="{ECA89945-9FBB-47F9-9E9E-DA755ABEB872}" srcOrd="1" destOrd="0" presId="urn:microsoft.com/office/officeart/2005/8/layout/target3"/>
    <dgm:cxn modelId="{26FFF429-BCCB-485E-A2E0-F6F3DB947E59}" type="presOf" srcId="{1B22C00D-5175-400E-AA57-B979647DCB41}" destId="{8B8FBCD2-6E63-4F07-8E3C-AA67A24B51B5}" srcOrd="1" destOrd="0" presId="urn:microsoft.com/office/officeart/2005/8/layout/target3"/>
    <dgm:cxn modelId="{FF7B242A-E4B9-4EFC-9410-A063299C5931}" srcId="{5DE0B075-18E9-4E68-B9BE-28E28897F69E}" destId="{17828987-B134-4688-A502-3F9C14A67146}" srcOrd="2" destOrd="0" parTransId="{B96BCECF-1FFD-4665-99DA-C786B341AABE}" sibTransId="{D27A517E-91A0-4DB8-B312-A0D36B2AE860}"/>
    <dgm:cxn modelId="{257F0D2E-DD45-430B-8946-754E7B4CB5E0}" srcId="{5DE0B075-18E9-4E68-B9BE-28E28897F69E}" destId="{9E26C90A-8890-4879-B3FE-A83A439288BE}" srcOrd="1" destOrd="0" parTransId="{52F09A29-03D3-4A4F-8977-53B6AC8E0944}" sibTransId="{E681B9B1-21B0-4E4B-BD7C-5C1E4766827E}"/>
    <dgm:cxn modelId="{9995353A-9505-4AE1-8472-E2DCEA61DF00}" type="presOf" srcId="{D4EB83DB-10F3-4D52-ADCD-B37AB083D8CF}" destId="{F5E6D767-AF01-4334-A435-BC447DCF18A8}" srcOrd="1" destOrd="0" presId="urn:microsoft.com/office/officeart/2005/8/layout/target3"/>
    <dgm:cxn modelId="{E993FB4A-BC7D-413A-ABDA-3ABF118C0481}" srcId="{5DE0B075-18E9-4E68-B9BE-28E28897F69E}" destId="{812FEF43-592B-46B3-B62C-58B6AFEB1B6B}" srcOrd="3" destOrd="0" parTransId="{6DC464D9-0C1B-4371-9428-064478530886}" sibTransId="{1D9298FB-D2C1-4E84-913C-B4F81E656562}"/>
    <dgm:cxn modelId="{A2D17176-5727-417B-A0D0-B0BAE4C3D486}" type="presOf" srcId="{9E26C90A-8890-4879-B3FE-A83A439288BE}" destId="{882CEC8E-6A63-40C0-81B2-0DB988F5BA22}" srcOrd="1" destOrd="0" presId="urn:microsoft.com/office/officeart/2005/8/layout/target3"/>
    <dgm:cxn modelId="{9ABE4486-EB78-41D8-8DC4-B7F77618E30A}" type="presOf" srcId="{9E26C90A-8890-4879-B3FE-A83A439288BE}" destId="{A9D37163-5E5B-4330-8D95-6FF1A1CC3921}" srcOrd="0" destOrd="0" presId="urn:microsoft.com/office/officeart/2005/8/layout/target3"/>
    <dgm:cxn modelId="{6F6FB4B1-991D-47B6-8A11-EF348FC6933B}" srcId="{5DE0B075-18E9-4E68-B9BE-28E28897F69E}" destId="{D4EB83DB-10F3-4D52-ADCD-B37AB083D8CF}" srcOrd="0" destOrd="0" parTransId="{C8FF056A-85AA-4307-8DE1-7A0EBF208F6D}" sibTransId="{14ABBAE6-374E-43E2-91C4-CEAE9108B52D}"/>
    <dgm:cxn modelId="{160BD5BD-80F6-4D47-B07A-56ACFB8560A5}" type="presOf" srcId="{17828987-B134-4688-A502-3F9C14A67146}" destId="{3AB8B180-37AC-4D24-B255-240D5AC02746}" srcOrd="0" destOrd="0" presId="urn:microsoft.com/office/officeart/2005/8/layout/target3"/>
    <dgm:cxn modelId="{4459F5D6-221E-41E4-9DA5-6DF0DE28227E}" type="presOf" srcId="{812FEF43-592B-46B3-B62C-58B6AFEB1B6B}" destId="{249B8A3E-A4A0-4F54-911B-5AFF23C74AAE}" srcOrd="0" destOrd="0" presId="urn:microsoft.com/office/officeart/2005/8/layout/target3"/>
    <dgm:cxn modelId="{76873FDC-E867-4ACC-9250-BFFEE2E6769C}" type="presOf" srcId="{1B22C00D-5175-400E-AA57-B979647DCB41}" destId="{69FADC48-DAE5-4F5D-8F0B-082967FDED23}" srcOrd="0" destOrd="0" presId="urn:microsoft.com/office/officeart/2005/8/layout/target3"/>
    <dgm:cxn modelId="{60102EF3-78EF-482C-9005-F72DC4C58331}" type="presOf" srcId="{D4EB83DB-10F3-4D52-ADCD-B37AB083D8CF}" destId="{2D6C216C-22DD-4E51-8F1E-48F4EB3E6D70}" srcOrd="0" destOrd="0" presId="urn:microsoft.com/office/officeart/2005/8/layout/target3"/>
    <dgm:cxn modelId="{FEDD78FC-67EC-465C-B265-8660A0990470}" type="presOf" srcId="{5DE0B075-18E9-4E68-B9BE-28E28897F69E}" destId="{279B24B3-B279-4125-B186-22BE08EF5C01}" srcOrd="0" destOrd="0" presId="urn:microsoft.com/office/officeart/2005/8/layout/target3"/>
    <dgm:cxn modelId="{1EA0841C-363A-4EED-9CB7-4F09288784C5}" type="presParOf" srcId="{279B24B3-B279-4125-B186-22BE08EF5C01}" destId="{F702FB8E-7DFB-4366-A844-7B8D408D7DBB}" srcOrd="0" destOrd="0" presId="urn:microsoft.com/office/officeart/2005/8/layout/target3"/>
    <dgm:cxn modelId="{90438872-EA55-4095-8C75-74C7194DBD26}" type="presParOf" srcId="{279B24B3-B279-4125-B186-22BE08EF5C01}" destId="{F098C746-0E81-462A-BD38-61693F054D47}" srcOrd="1" destOrd="0" presId="urn:microsoft.com/office/officeart/2005/8/layout/target3"/>
    <dgm:cxn modelId="{20B93CE9-77C7-455E-BA09-867862C10D0C}" type="presParOf" srcId="{279B24B3-B279-4125-B186-22BE08EF5C01}" destId="{2D6C216C-22DD-4E51-8F1E-48F4EB3E6D70}" srcOrd="2" destOrd="0" presId="urn:microsoft.com/office/officeart/2005/8/layout/target3"/>
    <dgm:cxn modelId="{A4380086-C71E-4216-94FD-7BE6B325F46D}" type="presParOf" srcId="{279B24B3-B279-4125-B186-22BE08EF5C01}" destId="{5D155A15-5A2F-433E-BB21-4B723F01A8DC}" srcOrd="3" destOrd="0" presId="urn:microsoft.com/office/officeart/2005/8/layout/target3"/>
    <dgm:cxn modelId="{FE70FFF3-5BAF-44DD-8E84-5039D2E0BAD6}" type="presParOf" srcId="{279B24B3-B279-4125-B186-22BE08EF5C01}" destId="{90D1865E-6E72-43EA-83DB-1EF3FFAEC3D4}" srcOrd="4" destOrd="0" presId="urn:microsoft.com/office/officeart/2005/8/layout/target3"/>
    <dgm:cxn modelId="{CA4F7A16-DD38-4D07-962F-ABBC75078DA3}" type="presParOf" srcId="{279B24B3-B279-4125-B186-22BE08EF5C01}" destId="{A9D37163-5E5B-4330-8D95-6FF1A1CC3921}" srcOrd="5" destOrd="0" presId="urn:microsoft.com/office/officeart/2005/8/layout/target3"/>
    <dgm:cxn modelId="{AC1B4E68-A450-4AD8-837A-9744C10265FB}" type="presParOf" srcId="{279B24B3-B279-4125-B186-22BE08EF5C01}" destId="{20CF0C92-42B6-4BCD-8696-D41DD386C3ED}" srcOrd="6" destOrd="0" presId="urn:microsoft.com/office/officeart/2005/8/layout/target3"/>
    <dgm:cxn modelId="{49D618FE-CA7D-4AFA-9155-E1C573133DDB}" type="presParOf" srcId="{279B24B3-B279-4125-B186-22BE08EF5C01}" destId="{23B95C6A-D5F2-4B72-9370-41FCAE17B1B6}" srcOrd="7" destOrd="0" presId="urn:microsoft.com/office/officeart/2005/8/layout/target3"/>
    <dgm:cxn modelId="{C3A957D0-8668-4B99-98A0-402D9F3F2BCE}" type="presParOf" srcId="{279B24B3-B279-4125-B186-22BE08EF5C01}" destId="{3AB8B180-37AC-4D24-B255-240D5AC02746}" srcOrd="8" destOrd="0" presId="urn:microsoft.com/office/officeart/2005/8/layout/target3"/>
    <dgm:cxn modelId="{943DCBB7-0ED4-481A-AC39-69FE1BA51A18}" type="presParOf" srcId="{279B24B3-B279-4125-B186-22BE08EF5C01}" destId="{4EE4FFD5-BF10-4D58-8EA7-50C61E9CFFA7}" srcOrd="9" destOrd="0" presId="urn:microsoft.com/office/officeart/2005/8/layout/target3"/>
    <dgm:cxn modelId="{2F494451-C29D-4F30-A561-846DCA3BF015}" type="presParOf" srcId="{279B24B3-B279-4125-B186-22BE08EF5C01}" destId="{A9F60B87-F99C-42D2-854C-7AF1BFE5A2A4}" srcOrd="10" destOrd="0" presId="urn:microsoft.com/office/officeart/2005/8/layout/target3"/>
    <dgm:cxn modelId="{6737DABC-1E0C-45F7-8361-E36320D5AF92}" type="presParOf" srcId="{279B24B3-B279-4125-B186-22BE08EF5C01}" destId="{249B8A3E-A4A0-4F54-911B-5AFF23C74AAE}" srcOrd="11" destOrd="0" presId="urn:microsoft.com/office/officeart/2005/8/layout/target3"/>
    <dgm:cxn modelId="{5752DBE7-0B46-46C4-A0A9-353348E74C67}" type="presParOf" srcId="{279B24B3-B279-4125-B186-22BE08EF5C01}" destId="{6135440B-F8A7-4DD7-8325-84A3B6406A53}" srcOrd="12" destOrd="0" presId="urn:microsoft.com/office/officeart/2005/8/layout/target3"/>
    <dgm:cxn modelId="{F415C69E-5AC1-44B6-A279-69ED8FC47A32}" type="presParOf" srcId="{279B24B3-B279-4125-B186-22BE08EF5C01}" destId="{59528C2E-AD2B-46F2-B99B-1EE154D29F24}" srcOrd="13" destOrd="0" presId="urn:microsoft.com/office/officeart/2005/8/layout/target3"/>
    <dgm:cxn modelId="{1E7759B8-D891-4FEF-ACE8-8865BCB9A591}" type="presParOf" srcId="{279B24B3-B279-4125-B186-22BE08EF5C01}" destId="{69FADC48-DAE5-4F5D-8F0B-082967FDED23}" srcOrd="14" destOrd="0" presId="urn:microsoft.com/office/officeart/2005/8/layout/target3"/>
    <dgm:cxn modelId="{FA2BBBF2-2AEC-498B-8C08-D7FF1A59607A}" type="presParOf" srcId="{279B24B3-B279-4125-B186-22BE08EF5C01}" destId="{F5E6D767-AF01-4334-A435-BC447DCF18A8}" srcOrd="15" destOrd="0" presId="urn:microsoft.com/office/officeart/2005/8/layout/target3"/>
    <dgm:cxn modelId="{08034474-EDE7-48C6-BC3D-6F6BDEFCC0B0}" type="presParOf" srcId="{279B24B3-B279-4125-B186-22BE08EF5C01}" destId="{882CEC8E-6A63-40C0-81B2-0DB988F5BA22}" srcOrd="16" destOrd="0" presId="urn:microsoft.com/office/officeart/2005/8/layout/target3"/>
    <dgm:cxn modelId="{529822D4-A21A-4BB1-A778-BE980A156C14}" type="presParOf" srcId="{279B24B3-B279-4125-B186-22BE08EF5C01}" destId="{ECA89945-9FBB-47F9-9E9E-DA755ABEB872}" srcOrd="17" destOrd="0" presId="urn:microsoft.com/office/officeart/2005/8/layout/target3"/>
    <dgm:cxn modelId="{E43D8C41-65D5-41F1-B3F7-A4CBE0E4818D}" type="presParOf" srcId="{279B24B3-B279-4125-B186-22BE08EF5C01}" destId="{ED7A7106-2E14-469F-86FC-751ADEE87312}" srcOrd="18" destOrd="0" presId="urn:microsoft.com/office/officeart/2005/8/layout/target3"/>
    <dgm:cxn modelId="{9CFD70D0-B4A7-485E-9618-B63610E230FC}" type="presParOf" srcId="{279B24B3-B279-4125-B186-22BE08EF5C01}" destId="{8B8FBCD2-6E63-4F07-8E3C-AA67A24B51B5}" srcOrd="19" destOrd="0" presId="urn:microsoft.com/office/officeart/2005/8/layout/targe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03E5BA-6020-45C8-88F1-113CFC8CCA80}">
      <dsp:nvSpPr>
        <dsp:cNvPr id="0" name=""/>
        <dsp:cNvSpPr/>
      </dsp:nvSpPr>
      <dsp:spPr>
        <a:xfrm>
          <a:off x="411479" y="0"/>
          <a:ext cx="4663440" cy="3200400"/>
        </a:xfrm>
        <a:prstGeom prst="rightArrow">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5C668FB5-6530-4DBD-B5A8-E528E6609984}">
      <dsp:nvSpPr>
        <dsp:cNvPr id="0" name=""/>
        <dsp:cNvSpPr/>
      </dsp:nvSpPr>
      <dsp:spPr>
        <a:xfrm>
          <a:off x="2411" y="960120"/>
          <a:ext cx="1054149" cy="128016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Circumstances</a:t>
          </a:r>
        </a:p>
      </dsp:txBody>
      <dsp:txXfrm>
        <a:off x="53870" y="1011579"/>
        <a:ext cx="951231" cy="1177242"/>
      </dsp:txXfrm>
    </dsp:sp>
    <dsp:sp modelId="{181C77D2-3A9D-4E4B-B078-50C901CDB579}">
      <dsp:nvSpPr>
        <dsp:cNvPr id="0" name=""/>
        <dsp:cNvSpPr/>
      </dsp:nvSpPr>
      <dsp:spPr>
        <a:xfrm>
          <a:off x="1109268" y="960120"/>
          <a:ext cx="1054149" cy="1280160"/>
        </a:xfrm>
        <a:prstGeom prst="roundRect">
          <a:avLst/>
        </a:prstGeom>
        <a:gradFill rotWithShape="0">
          <a:gsLst>
            <a:gs pos="0">
              <a:schemeClr val="accent5">
                <a:hueOff val="-2483469"/>
                <a:satOff val="9953"/>
                <a:lumOff val="2157"/>
                <a:alphaOff val="0"/>
                <a:tint val="50000"/>
                <a:satMod val="300000"/>
              </a:schemeClr>
            </a:gs>
            <a:gs pos="35000">
              <a:schemeClr val="accent5">
                <a:hueOff val="-2483469"/>
                <a:satOff val="9953"/>
                <a:lumOff val="2157"/>
                <a:alphaOff val="0"/>
                <a:tint val="37000"/>
                <a:satMod val="300000"/>
              </a:schemeClr>
            </a:gs>
            <a:gs pos="100000">
              <a:schemeClr val="accent5">
                <a:hueOff val="-2483469"/>
                <a:satOff val="9953"/>
                <a:lumOff val="215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Beliefs</a:t>
          </a:r>
        </a:p>
        <a:p>
          <a:pPr marL="0" lvl="0" indent="0" algn="ctr" defTabSz="444500">
            <a:lnSpc>
              <a:spcPct val="90000"/>
            </a:lnSpc>
            <a:spcBef>
              <a:spcPct val="0"/>
            </a:spcBef>
            <a:spcAft>
              <a:spcPct val="35000"/>
            </a:spcAft>
            <a:buNone/>
          </a:pPr>
          <a:r>
            <a:rPr lang="en-US" sz="1000" kern="1200"/>
            <a:t>Faith, societal norms</a:t>
          </a:r>
        </a:p>
      </dsp:txBody>
      <dsp:txXfrm>
        <a:off x="1160727" y="1011579"/>
        <a:ext cx="951231" cy="1177242"/>
      </dsp:txXfrm>
    </dsp:sp>
    <dsp:sp modelId="{CAAEC1E8-54B4-4160-8E80-170DBF3F32CE}">
      <dsp:nvSpPr>
        <dsp:cNvPr id="0" name=""/>
        <dsp:cNvSpPr/>
      </dsp:nvSpPr>
      <dsp:spPr>
        <a:xfrm>
          <a:off x="2216125" y="960120"/>
          <a:ext cx="1054149" cy="1280160"/>
        </a:xfrm>
        <a:prstGeom prst="roundRect">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Values</a:t>
          </a:r>
        </a:p>
        <a:p>
          <a:pPr marL="0" lvl="0" indent="0" algn="ctr" defTabSz="444500">
            <a:lnSpc>
              <a:spcPct val="90000"/>
            </a:lnSpc>
            <a:spcBef>
              <a:spcPct val="0"/>
            </a:spcBef>
            <a:spcAft>
              <a:spcPct val="35000"/>
            </a:spcAft>
            <a:buNone/>
          </a:pPr>
          <a:r>
            <a:rPr lang="en-US" sz="1000" kern="1200"/>
            <a:t>Choice, rational thoughts</a:t>
          </a:r>
        </a:p>
      </dsp:txBody>
      <dsp:txXfrm>
        <a:off x="2267584" y="1011579"/>
        <a:ext cx="951231" cy="1177242"/>
      </dsp:txXfrm>
    </dsp:sp>
    <dsp:sp modelId="{B4771E59-40AD-4D9A-83F7-074386A3B079}">
      <dsp:nvSpPr>
        <dsp:cNvPr id="0" name=""/>
        <dsp:cNvSpPr/>
      </dsp:nvSpPr>
      <dsp:spPr>
        <a:xfrm>
          <a:off x="3322982" y="960120"/>
          <a:ext cx="1054149" cy="1280160"/>
        </a:xfrm>
        <a:prstGeom prst="roundRect">
          <a:avLst/>
        </a:prstGeom>
        <a:gradFill rotWithShape="0">
          <a:gsLst>
            <a:gs pos="0">
              <a:schemeClr val="accent5">
                <a:hueOff val="-7450407"/>
                <a:satOff val="29858"/>
                <a:lumOff val="6471"/>
                <a:alphaOff val="0"/>
                <a:tint val="50000"/>
                <a:satMod val="300000"/>
              </a:schemeClr>
            </a:gs>
            <a:gs pos="35000">
              <a:schemeClr val="accent5">
                <a:hueOff val="-7450407"/>
                <a:satOff val="29858"/>
                <a:lumOff val="6471"/>
                <a:alphaOff val="0"/>
                <a:tint val="37000"/>
                <a:satMod val="300000"/>
              </a:schemeClr>
            </a:gs>
            <a:gs pos="100000">
              <a:schemeClr val="accent5">
                <a:hueOff val="-7450407"/>
                <a:satOff val="29858"/>
                <a:lumOff val="647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Positive approach</a:t>
          </a:r>
        </a:p>
      </dsp:txBody>
      <dsp:txXfrm>
        <a:off x="3374441" y="1011579"/>
        <a:ext cx="951231" cy="1177242"/>
      </dsp:txXfrm>
    </dsp:sp>
    <dsp:sp modelId="{7FFBBA3A-34A9-4815-A238-0F491B6E8DE5}">
      <dsp:nvSpPr>
        <dsp:cNvPr id="0" name=""/>
        <dsp:cNvSpPr/>
      </dsp:nvSpPr>
      <dsp:spPr>
        <a:xfrm>
          <a:off x="4429839" y="960120"/>
          <a:ext cx="1054149" cy="1280160"/>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Attitudes</a:t>
          </a:r>
        </a:p>
      </dsp:txBody>
      <dsp:txXfrm>
        <a:off x="4481298" y="1011579"/>
        <a:ext cx="951231" cy="11772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02FB8E-7DFB-4366-A844-7B8D408D7DBB}">
      <dsp:nvSpPr>
        <dsp:cNvPr id="0" name=""/>
        <dsp:cNvSpPr/>
      </dsp:nvSpPr>
      <dsp:spPr>
        <a:xfrm>
          <a:off x="0" y="0"/>
          <a:ext cx="3200399" cy="3200399"/>
        </a:xfrm>
        <a:prstGeom prst="pie">
          <a:avLst>
            <a:gd name="adj1" fmla="val 5400000"/>
            <a:gd name="adj2" fmla="val 1620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D6C216C-22DD-4E51-8F1E-48F4EB3E6D70}">
      <dsp:nvSpPr>
        <dsp:cNvPr id="0" name=""/>
        <dsp:cNvSpPr/>
      </dsp:nvSpPr>
      <dsp:spPr>
        <a:xfrm>
          <a:off x="1600199" y="0"/>
          <a:ext cx="3886200" cy="3200399"/>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Planning</a:t>
          </a:r>
          <a:endParaRPr lang="en-US" sz="2400" kern="1200"/>
        </a:p>
      </dsp:txBody>
      <dsp:txXfrm>
        <a:off x="1600199" y="0"/>
        <a:ext cx="3886200" cy="512063"/>
      </dsp:txXfrm>
    </dsp:sp>
    <dsp:sp modelId="{90D1865E-6E72-43EA-83DB-1EF3FFAEC3D4}">
      <dsp:nvSpPr>
        <dsp:cNvPr id="0" name=""/>
        <dsp:cNvSpPr/>
      </dsp:nvSpPr>
      <dsp:spPr>
        <a:xfrm>
          <a:off x="336041" y="512063"/>
          <a:ext cx="2528316" cy="2528316"/>
        </a:xfrm>
        <a:prstGeom prst="pie">
          <a:avLst>
            <a:gd name="adj1" fmla="val 5400000"/>
            <a:gd name="adj2" fmla="val 16200000"/>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9D37163-5E5B-4330-8D95-6FF1A1CC3921}">
      <dsp:nvSpPr>
        <dsp:cNvPr id="0" name=""/>
        <dsp:cNvSpPr/>
      </dsp:nvSpPr>
      <dsp:spPr>
        <a:xfrm>
          <a:off x="1600199" y="512063"/>
          <a:ext cx="3886200" cy="2528316"/>
        </a:xfrm>
        <a:prstGeom prst="rect">
          <a:avLst/>
        </a:prstGeom>
        <a:solidFill>
          <a:schemeClr val="lt1">
            <a:alpha val="90000"/>
            <a:hueOff val="0"/>
            <a:satOff val="0"/>
            <a:lumOff val="0"/>
            <a:alphaOff val="0"/>
          </a:schemeClr>
        </a:solidFill>
        <a:ln w="25400" cap="flat" cmpd="sng" algn="ctr">
          <a:solidFill>
            <a:schemeClr val="accent5">
              <a:hueOff val="-2483469"/>
              <a:satOff val="9953"/>
              <a:lumOff val="215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Commanding</a:t>
          </a:r>
          <a:endParaRPr lang="en-US" sz="2400" kern="1200"/>
        </a:p>
      </dsp:txBody>
      <dsp:txXfrm>
        <a:off x="1600199" y="512063"/>
        <a:ext cx="3886200" cy="512064"/>
      </dsp:txXfrm>
    </dsp:sp>
    <dsp:sp modelId="{23B95C6A-D5F2-4B72-9370-41FCAE17B1B6}">
      <dsp:nvSpPr>
        <dsp:cNvPr id="0" name=""/>
        <dsp:cNvSpPr/>
      </dsp:nvSpPr>
      <dsp:spPr>
        <a:xfrm>
          <a:off x="672083" y="1024127"/>
          <a:ext cx="1856232" cy="1856232"/>
        </a:xfrm>
        <a:prstGeom prst="pie">
          <a:avLst>
            <a:gd name="adj1" fmla="val 5400000"/>
            <a:gd name="adj2" fmla="val 1620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AB8B180-37AC-4D24-B255-240D5AC02746}">
      <dsp:nvSpPr>
        <dsp:cNvPr id="0" name=""/>
        <dsp:cNvSpPr/>
      </dsp:nvSpPr>
      <dsp:spPr>
        <a:xfrm>
          <a:off x="1600199" y="1024127"/>
          <a:ext cx="3886200" cy="1856232"/>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Coordinating</a:t>
          </a:r>
          <a:endParaRPr lang="en-US" sz="2400" kern="1200"/>
        </a:p>
      </dsp:txBody>
      <dsp:txXfrm>
        <a:off x="1600199" y="1024127"/>
        <a:ext cx="3886200" cy="512064"/>
      </dsp:txXfrm>
    </dsp:sp>
    <dsp:sp modelId="{A9F60B87-F99C-42D2-854C-7AF1BFE5A2A4}">
      <dsp:nvSpPr>
        <dsp:cNvPr id="0" name=""/>
        <dsp:cNvSpPr/>
      </dsp:nvSpPr>
      <dsp:spPr>
        <a:xfrm>
          <a:off x="1008125" y="1536192"/>
          <a:ext cx="1184148" cy="1184148"/>
        </a:xfrm>
        <a:prstGeom prst="pie">
          <a:avLst>
            <a:gd name="adj1" fmla="val 5400000"/>
            <a:gd name="adj2" fmla="val 16200000"/>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9B8A3E-A4A0-4F54-911B-5AFF23C74AAE}">
      <dsp:nvSpPr>
        <dsp:cNvPr id="0" name=""/>
        <dsp:cNvSpPr/>
      </dsp:nvSpPr>
      <dsp:spPr>
        <a:xfrm>
          <a:off x="1600199" y="1536192"/>
          <a:ext cx="3886200" cy="1184148"/>
        </a:xfrm>
        <a:prstGeom prst="rect">
          <a:avLst/>
        </a:prstGeom>
        <a:solidFill>
          <a:schemeClr val="lt1">
            <a:alpha val="90000"/>
            <a:hueOff val="0"/>
            <a:satOff val="0"/>
            <a:lumOff val="0"/>
            <a:alphaOff val="0"/>
          </a:schemeClr>
        </a:solidFill>
        <a:ln w="25400" cap="flat" cmpd="sng" algn="ctr">
          <a:solidFill>
            <a:schemeClr val="accent5">
              <a:hueOff val="-7450407"/>
              <a:satOff val="29858"/>
              <a:lumOff val="647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Controlling and </a:t>
          </a:r>
          <a:endParaRPr lang="en-US" sz="2400" kern="1200"/>
        </a:p>
      </dsp:txBody>
      <dsp:txXfrm>
        <a:off x="1600199" y="1536192"/>
        <a:ext cx="3886200" cy="512064"/>
      </dsp:txXfrm>
    </dsp:sp>
    <dsp:sp modelId="{59528C2E-AD2B-46F2-B99B-1EE154D29F24}">
      <dsp:nvSpPr>
        <dsp:cNvPr id="0" name=""/>
        <dsp:cNvSpPr/>
      </dsp:nvSpPr>
      <dsp:spPr>
        <a:xfrm>
          <a:off x="1344167" y="2048256"/>
          <a:ext cx="512064" cy="512064"/>
        </a:xfrm>
        <a:prstGeom prst="pie">
          <a:avLst>
            <a:gd name="adj1" fmla="val 5400000"/>
            <a:gd name="adj2" fmla="val 1620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9FADC48-DAE5-4F5D-8F0B-082967FDED23}">
      <dsp:nvSpPr>
        <dsp:cNvPr id="0" name=""/>
        <dsp:cNvSpPr/>
      </dsp:nvSpPr>
      <dsp:spPr>
        <a:xfrm>
          <a:off x="1600199" y="2048256"/>
          <a:ext cx="3886200" cy="512064"/>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Organising</a:t>
          </a:r>
          <a:endParaRPr lang="en-US" sz="2400" kern="1200"/>
        </a:p>
      </dsp:txBody>
      <dsp:txXfrm>
        <a:off x="1600199" y="2048256"/>
        <a:ext cx="3886200" cy="51206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3E0D6FC-1735-4BB6-9045-734CD9515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21</Pages>
  <Words>4464</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Shaera Miah (1711954)</cp:lastModifiedBy>
  <cp:revision>8</cp:revision>
  <dcterms:created xsi:type="dcterms:W3CDTF">2019-08-02T00:56:00Z</dcterms:created>
  <dcterms:modified xsi:type="dcterms:W3CDTF">2019-08-02T12:18:00Z</dcterms:modified>
</cp:coreProperties>
</file>