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69B9" w:rsidRPr="00A85BFE" w:rsidRDefault="00A769B9" w:rsidP="00A769B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4181A4D4" wp14:editId="259D3B8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5E388572">
        <w:rPr>
          <w:rFonts w:ascii="Arial" w:hAnsi="Arial" w:cs="Arial"/>
          <w:b/>
          <w:bCs/>
          <w:sz w:val="28"/>
          <w:szCs w:val="28"/>
          <w:lang w:val="cy-GB"/>
        </w:rPr>
        <w:t>ATODIAD GA36d</w:t>
      </w:r>
    </w:p>
    <w:p w:rsidR="00A769B9" w:rsidRPr="00A406E5" w:rsidRDefault="00A769B9" w:rsidP="00A769B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769B9" w:rsidRPr="00A406E5" w:rsidTr="00C81CA9">
        <w:tc>
          <w:tcPr>
            <w:tcW w:w="9922" w:type="dxa"/>
            <w:shd w:val="clear" w:color="auto" w:fill="C0C0C0"/>
          </w:tcPr>
          <w:p w:rsidR="00A769B9" w:rsidRPr="00A406E5" w:rsidRDefault="00A769B9" w:rsidP="00C81CA9">
            <w:pPr>
              <w:pStyle w:val="Heading4"/>
              <w:rPr>
                <w:rFonts w:ascii="Arial" w:hAnsi="Arial" w:cs="Arial"/>
                <w:b/>
                <w:bCs/>
              </w:rPr>
            </w:pPr>
            <w:r w:rsidRPr="5E388572">
              <w:rPr>
                <w:rFonts w:ascii="Arial" w:hAnsi="Arial" w:cs="Arial"/>
                <w:b/>
                <w:bCs/>
                <w:lang w:val="cy-GB"/>
              </w:rPr>
              <w:t>MANYLEB ASESU LEFEL 7</w:t>
            </w:r>
            <w:r w:rsidRPr="5E388572">
              <w:rPr>
                <w:rFonts w:ascii="Arial" w:hAnsi="Arial" w:cs="Arial"/>
                <w:b/>
                <w:bCs/>
              </w:rPr>
              <w:t xml:space="preserve"> </w:t>
            </w:r>
          </w:p>
        </w:tc>
      </w:tr>
    </w:tbl>
    <w:p w:rsidR="00A769B9" w:rsidRPr="00A406E5" w:rsidRDefault="00A769B9" w:rsidP="00A769B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769B9" w:rsidRPr="00A406E5" w:rsidTr="00C81CA9">
        <w:tc>
          <w:tcPr>
            <w:tcW w:w="2093" w:type="dxa"/>
            <w:shd w:val="clear" w:color="auto" w:fill="auto"/>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Enw’r myfyriwr:</w:t>
            </w:r>
          </w:p>
        </w:tc>
        <w:tc>
          <w:tcPr>
            <w:tcW w:w="3293" w:type="dxa"/>
          </w:tcPr>
          <w:p w:rsidR="00A769B9" w:rsidRPr="00A406E5" w:rsidRDefault="00A769B9" w:rsidP="00C81CA9">
            <w:pPr>
              <w:spacing w:before="120" w:after="120"/>
              <w:jc w:val="both"/>
              <w:rPr>
                <w:rFonts w:ascii="Arial" w:hAnsi="Arial" w:cs="Arial"/>
                <w:b/>
              </w:rPr>
            </w:pPr>
            <w:r>
              <w:rPr>
                <w:rFonts w:ascii="Arial" w:hAnsi="Arial" w:cs="Arial"/>
                <w:b/>
              </w:rPr>
              <w:t>Dorothy Leah John</w:t>
            </w:r>
          </w:p>
        </w:tc>
        <w:tc>
          <w:tcPr>
            <w:tcW w:w="2268" w:type="dxa"/>
            <w:shd w:val="clear" w:color="auto" w:fill="D9D9D9" w:themeFill="background1" w:themeFillShade="D9"/>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Rhif Adnabod y myfyriwr:</w:t>
            </w:r>
          </w:p>
        </w:tc>
        <w:tc>
          <w:tcPr>
            <w:tcW w:w="2268" w:type="dxa"/>
          </w:tcPr>
          <w:p w:rsidR="00A769B9" w:rsidRPr="00A406E5" w:rsidRDefault="00A769B9" w:rsidP="00C81CA9">
            <w:pPr>
              <w:spacing w:before="120" w:after="120"/>
              <w:jc w:val="both"/>
              <w:rPr>
                <w:rFonts w:ascii="Arial" w:hAnsi="Arial" w:cs="Arial"/>
                <w:b/>
              </w:rPr>
            </w:pPr>
            <w:r>
              <w:rPr>
                <w:rFonts w:ascii="Arial" w:hAnsi="Arial" w:cs="Arial"/>
                <w:b/>
              </w:rPr>
              <w:t>1400602</w:t>
            </w:r>
          </w:p>
        </w:tc>
      </w:tr>
      <w:tr w:rsidR="00A769B9" w:rsidRPr="00A406E5" w:rsidTr="00C81CA9">
        <w:tc>
          <w:tcPr>
            <w:tcW w:w="2093" w:type="dxa"/>
            <w:shd w:val="clear" w:color="auto" w:fill="auto"/>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Rhaglen:</w:t>
            </w:r>
          </w:p>
        </w:tc>
        <w:tc>
          <w:tcPr>
            <w:tcW w:w="7829" w:type="dxa"/>
            <w:gridSpan w:val="3"/>
          </w:tcPr>
          <w:p w:rsidR="00A769B9" w:rsidRPr="00A406E5" w:rsidRDefault="00A769B9" w:rsidP="00C81CA9">
            <w:pPr>
              <w:spacing w:before="120" w:after="120"/>
              <w:jc w:val="both"/>
              <w:rPr>
                <w:rFonts w:ascii="Arial" w:hAnsi="Arial" w:cs="Arial"/>
                <w:b/>
              </w:rPr>
            </w:pPr>
            <w:r w:rsidRPr="0055084A">
              <w:rPr>
                <w:rFonts w:ascii="Arial" w:hAnsi="Arial" w:cs="Arial"/>
                <w:b/>
              </w:rPr>
              <w:t>TAR Uwchradd</w:t>
            </w:r>
          </w:p>
        </w:tc>
      </w:tr>
      <w:tr w:rsidR="00A769B9" w:rsidRPr="00A406E5" w:rsidTr="00C81CA9">
        <w:tc>
          <w:tcPr>
            <w:tcW w:w="2093" w:type="dxa"/>
            <w:shd w:val="clear" w:color="auto" w:fill="auto"/>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Modwl:</w:t>
            </w:r>
          </w:p>
        </w:tc>
        <w:tc>
          <w:tcPr>
            <w:tcW w:w="7829" w:type="dxa"/>
            <w:gridSpan w:val="3"/>
            <w:shd w:val="clear" w:color="auto" w:fill="auto"/>
          </w:tcPr>
          <w:p w:rsidR="00A769B9" w:rsidRPr="00A406E5" w:rsidRDefault="00A769B9" w:rsidP="00C81CA9">
            <w:pPr>
              <w:spacing w:before="120" w:after="120"/>
              <w:jc w:val="both"/>
              <w:rPr>
                <w:rFonts w:ascii="Arial" w:hAnsi="Arial" w:cs="Arial"/>
                <w:b/>
              </w:rPr>
            </w:pPr>
            <w:r w:rsidRPr="0055084A">
              <w:rPr>
                <w:rFonts w:ascii="Arial" w:hAnsi="Arial" w:cs="Arial"/>
                <w:b/>
              </w:rPr>
              <w:t>Ymchwilio i Faterion Cyfoes mewn</w:t>
            </w:r>
            <w:r>
              <w:rPr>
                <w:rFonts w:ascii="Arial" w:hAnsi="Arial" w:cs="Arial"/>
                <w:b/>
              </w:rPr>
              <w:t xml:space="preserve"> Addysg Uwchradd</w:t>
            </w:r>
          </w:p>
        </w:tc>
      </w:tr>
      <w:tr w:rsidR="00A769B9" w:rsidRPr="00A406E5" w:rsidTr="00C81CA9">
        <w:tc>
          <w:tcPr>
            <w:tcW w:w="2093" w:type="dxa"/>
            <w:shd w:val="clear" w:color="auto" w:fill="auto"/>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Cod y modwl:</w:t>
            </w:r>
          </w:p>
        </w:tc>
        <w:tc>
          <w:tcPr>
            <w:tcW w:w="3293" w:type="dxa"/>
          </w:tcPr>
          <w:p w:rsidR="00A769B9" w:rsidRPr="0055084A" w:rsidRDefault="00A769B9" w:rsidP="00C81CA9">
            <w:pPr>
              <w:spacing w:before="120" w:after="120"/>
              <w:jc w:val="both"/>
              <w:rPr>
                <w:rFonts w:ascii="Arial" w:hAnsi="Arial" w:cs="Arial"/>
                <w:b/>
              </w:rPr>
            </w:pPr>
            <w:r w:rsidRPr="0055084A">
              <w:rPr>
                <w:rFonts w:ascii="Arial" w:hAnsi="Arial" w:cs="Arial"/>
                <w:b/>
              </w:rPr>
              <w:t>ECSP7001C</w:t>
            </w:r>
          </w:p>
        </w:tc>
        <w:tc>
          <w:tcPr>
            <w:tcW w:w="2268" w:type="dxa"/>
            <w:shd w:val="clear" w:color="auto" w:fill="D9D9D9" w:themeFill="background1" w:themeFillShade="D9"/>
          </w:tcPr>
          <w:p w:rsidR="00A769B9" w:rsidRPr="004D5E9B" w:rsidRDefault="00A769B9" w:rsidP="00C81CA9">
            <w:pPr>
              <w:pStyle w:val="Heading2"/>
              <w:rPr>
                <w:rFonts w:ascii="Arial" w:hAnsi="Arial" w:cs="Arial"/>
                <w:sz w:val="22"/>
                <w:szCs w:val="22"/>
              </w:rPr>
            </w:pPr>
            <w:r w:rsidRPr="5E388572">
              <w:rPr>
                <w:rFonts w:ascii="Arial" w:hAnsi="Arial" w:cs="Arial"/>
                <w:sz w:val="22"/>
                <w:szCs w:val="22"/>
                <w:lang w:val="cy-GB"/>
              </w:rPr>
              <w:t>Cyfraniad at Asesiad Cyffredinol y Modwl  (%):</w:t>
            </w:r>
          </w:p>
        </w:tc>
        <w:tc>
          <w:tcPr>
            <w:tcW w:w="2268" w:type="dxa"/>
          </w:tcPr>
          <w:p w:rsidR="00A769B9" w:rsidRPr="00A406E5" w:rsidRDefault="00A769B9" w:rsidP="00C81CA9">
            <w:pPr>
              <w:spacing w:before="120" w:after="120"/>
              <w:jc w:val="both"/>
              <w:rPr>
                <w:rFonts w:ascii="Arial" w:hAnsi="Arial" w:cs="Arial"/>
                <w:b/>
              </w:rPr>
            </w:pPr>
            <w:r>
              <w:rPr>
                <w:rFonts w:ascii="Arial" w:hAnsi="Arial" w:cs="Arial"/>
                <w:b/>
              </w:rPr>
              <w:t>100%</w:t>
            </w:r>
          </w:p>
        </w:tc>
      </w:tr>
      <w:tr w:rsidR="00A769B9" w:rsidRPr="00A406E5" w:rsidTr="00C81CA9">
        <w:tc>
          <w:tcPr>
            <w:tcW w:w="2093" w:type="dxa"/>
            <w:shd w:val="clear" w:color="auto" w:fill="auto"/>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Darlithydd:</w:t>
            </w:r>
          </w:p>
        </w:tc>
        <w:tc>
          <w:tcPr>
            <w:tcW w:w="3293" w:type="dxa"/>
          </w:tcPr>
          <w:p w:rsidR="00A769B9" w:rsidRPr="00A406E5" w:rsidRDefault="00A769B9" w:rsidP="00C81CA9">
            <w:pPr>
              <w:spacing w:before="120" w:after="120"/>
              <w:jc w:val="both"/>
              <w:rPr>
                <w:rFonts w:ascii="Arial" w:hAnsi="Arial" w:cs="Arial"/>
                <w:b/>
              </w:rPr>
            </w:pPr>
            <w:r>
              <w:rPr>
                <w:rFonts w:ascii="Arial" w:hAnsi="Arial" w:cs="Arial"/>
                <w:b/>
              </w:rPr>
              <w:t>Shân Samuel-Thomas</w:t>
            </w:r>
          </w:p>
        </w:tc>
        <w:tc>
          <w:tcPr>
            <w:tcW w:w="2268" w:type="dxa"/>
            <w:shd w:val="clear" w:color="auto" w:fill="D9D9D9" w:themeFill="background1" w:themeFillShade="D9"/>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Gwiriwr Mewnol:</w:t>
            </w:r>
          </w:p>
        </w:tc>
        <w:tc>
          <w:tcPr>
            <w:tcW w:w="2268" w:type="dxa"/>
          </w:tcPr>
          <w:p w:rsidR="00A769B9" w:rsidRPr="00A406E5" w:rsidRDefault="00A769B9" w:rsidP="00C81CA9">
            <w:pPr>
              <w:spacing w:before="120" w:after="120"/>
              <w:jc w:val="both"/>
              <w:rPr>
                <w:rFonts w:ascii="Arial" w:hAnsi="Arial" w:cs="Arial"/>
                <w:b/>
              </w:rPr>
            </w:pPr>
          </w:p>
        </w:tc>
      </w:tr>
      <w:tr w:rsidR="00A769B9" w:rsidRPr="00A406E5" w:rsidTr="00C81CA9">
        <w:tc>
          <w:tcPr>
            <w:tcW w:w="2093" w:type="dxa"/>
            <w:shd w:val="clear" w:color="auto" w:fill="auto"/>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Teitl yr Aseiniad:</w:t>
            </w:r>
          </w:p>
        </w:tc>
        <w:tc>
          <w:tcPr>
            <w:tcW w:w="3293" w:type="dxa"/>
          </w:tcPr>
          <w:p w:rsidR="00A769B9" w:rsidRPr="00A406E5" w:rsidRDefault="00A769B9" w:rsidP="00C81CA9">
            <w:pPr>
              <w:spacing w:before="120" w:after="120"/>
              <w:jc w:val="both"/>
              <w:rPr>
                <w:rFonts w:ascii="Arial" w:hAnsi="Arial" w:cs="Arial"/>
                <w:b/>
              </w:rPr>
            </w:pPr>
            <w:r w:rsidRPr="0055084A">
              <w:rPr>
                <w:rFonts w:ascii="Arial" w:hAnsi="Arial" w:cs="Arial"/>
                <w:b/>
              </w:rPr>
              <w:t>Ymchwilio i Faterion Cyfoes mewn</w:t>
            </w:r>
            <w:r>
              <w:rPr>
                <w:rFonts w:ascii="Arial" w:hAnsi="Arial" w:cs="Arial"/>
                <w:b/>
              </w:rPr>
              <w:t xml:space="preserve"> Addysg Uwchradd</w:t>
            </w:r>
          </w:p>
        </w:tc>
        <w:tc>
          <w:tcPr>
            <w:tcW w:w="2268" w:type="dxa"/>
            <w:shd w:val="clear" w:color="auto" w:fill="auto"/>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 xml:space="preserve">Nifer o eiriau (neu’r cyfwerth): </w:t>
            </w:r>
          </w:p>
        </w:tc>
        <w:tc>
          <w:tcPr>
            <w:tcW w:w="2268" w:type="dxa"/>
          </w:tcPr>
          <w:p w:rsidR="00A769B9" w:rsidRPr="00A406E5" w:rsidRDefault="00A769B9" w:rsidP="00C81CA9">
            <w:pPr>
              <w:spacing w:before="120" w:after="120"/>
              <w:jc w:val="both"/>
              <w:rPr>
                <w:rFonts w:ascii="Arial" w:hAnsi="Arial" w:cs="Arial"/>
                <w:b/>
              </w:rPr>
            </w:pPr>
            <w:r w:rsidRPr="0055084A">
              <w:rPr>
                <w:rFonts w:ascii="Arial" w:hAnsi="Arial" w:cs="Arial"/>
                <w:b/>
              </w:rPr>
              <w:t>5,000 o eiriau</w:t>
            </w:r>
          </w:p>
        </w:tc>
      </w:tr>
      <w:tr w:rsidR="00A769B9" w:rsidRPr="00A406E5" w:rsidTr="00C81CA9">
        <w:tc>
          <w:tcPr>
            <w:tcW w:w="2093" w:type="dxa"/>
            <w:shd w:val="clear" w:color="auto" w:fill="auto"/>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Dyddiad cyflwyno:</w:t>
            </w:r>
          </w:p>
        </w:tc>
        <w:tc>
          <w:tcPr>
            <w:tcW w:w="3293" w:type="dxa"/>
            <w:shd w:val="clear" w:color="auto" w:fill="auto"/>
          </w:tcPr>
          <w:p w:rsidR="00A769B9" w:rsidRPr="00A406E5" w:rsidRDefault="00A769B9" w:rsidP="00C81CA9">
            <w:pPr>
              <w:spacing w:before="120" w:after="120"/>
              <w:jc w:val="both"/>
              <w:rPr>
                <w:rFonts w:ascii="Arial" w:hAnsi="Arial" w:cs="Arial"/>
                <w:b/>
              </w:rPr>
            </w:pPr>
            <w:r>
              <w:rPr>
                <w:rFonts w:ascii="Arial" w:hAnsi="Arial" w:cs="Arial"/>
                <w:b/>
              </w:rPr>
              <w:t>Ionawr 28, 2019</w:t>
            </w:r>
          </w:p>
        </w:tc>
        <w:tc>
          <w:tcPr>
            <w:tcW w:w="2268" w:type="dxa"/>
            <w:shd w:val="clear" w:color="auto" w:fill="auto"/>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 xml:space="preserve">Dyddiad dychwelyd marciau dros dro ac adborth ysgrifenedig: </w:t>
            </w:r>
          </w:p>
        </w:tc>
        <w:tc>
          <w:tcPr>
            <w:tcW w:w="2268" w:type="dxa"/>
          </w:tcPr>
          <w:p w:rsidR="00A769B9" w:rsidRPr="00A406E5" w:rsidRDefault="00A769B9" w:rsidP="00C81CA9">
            <w:pPr>
              <w:spacing w:before="120" w:after="120"/>
              <w:jc w:val="both"/>
              <w:rPr>
                <w:rFonts w:ascii="Arial" w:hAnsi="Arial" w:cs="Arial"/>
                <w:b/>
              </w:rPr>
            </w:pPr>
            <w:r w:rsidRPr="0055084A">
              <w:rPr>
                <w:rFonts w:ascii="Arial" w:hAnsi="Arial" w:cs="Arial"/>
                <w:b/>
              </w:rPr>
              <w:t>Chwefror</w:t>
            </w:r>
            <w:r>
              <w:rPr>
                <w:rFonts w:ascii="Arial" w:hAnsi="Arial" w:cs="Arial"/>
                <w:b/>
              </w:rPr>
              <w:t xml:space="preserve"> 19, 2019</w:t>
            </w:r>
          </w:p>
        </w:tc>
      </w:tr>
      <w:tr w:rsidR="00A769B9" w:rsidRPr="00A406E5" w:rsidTr="00C81CA9">
        <w:tc>
          <w:tcPr>
            <w:tcW w:w="2093" w:type="dxa"/>
            <w:shd w:val="clear" w:color="auto" w:fill="auto"/>
          </w:tcPr>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 xml:space="preserve">Dull cyflwyno: </w:t>
            </w:r>
          </w:p>
        </w:tc>
        <w:tc>
          <w:tcPr>
            <w:tcW w:w="7829" w:type="dxa"/>
            <w:gridSpan w:val="3"/>
            <w:shd w:val="clear" w:color="auto" w:fill="auto"/>
          </w:tcPr>
          <w:p w:rsidR="00A769B9" w:rsidRPr="00A406E5" w:rsidRDefault="00A769B9" w:rsidP="00C81CA9">
            <w:pPr>
              <w:rPr>
                <w:rFonts w:ascii="Arial" w:hAnsi="Arial" w:cs="Arial"/>
              </w:rPr>
            </w:pPr>
            <w:r w:rsidRPr="5E388572">
              <w:rPr>
                <w:rFonts w:ascii="Arial" w:hAnsi="Arial" w:cs="Arial"/>
                <w:lang w:val="cy-GB"/>
              </w:rPr>
              <w:t xml:space="preserve">Lle bo’n ymarferol ac yn bosibl, rhaid cyflwyno pob asesiad ysgrifenedig drwy Turnitin, oni nodir yn wahanol gan y Darlithydd. </w:t>
            </w:r>
            <w:r w:rsidRPr="5E388572">
              <w:rPr>
                <w:rFonts w:ascii="Arial" w:hAnsi="Arial" w:cs="Arial"/>
              </w:rPr>
              <w:t xml:space="preserve"> </w:t>
            </w:r>
            <w:r w:rsidRPr="5E388572">
              <w:rPr>
                <w:rFonts w:ascii="Arial" w:hAnsi="Arial" w:cs="Arial"/>
                <w:lang w:val="cy-GB"/>
              </w:rPr>
              <w:t>(PEIDIWCH â rhoi’r fanyleb asesu hon i mewn i Turnitin neu bydd yn cyfateb i lawer o bethau tebyg yng nghyflwyniadau myfyrwyr eraill.)</w:t>
            </w:r>
          </w:p>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Dull cyflwyno arall (os ydy’n berthnasol):</w:t>
            </w:r>
            <w:r w:rsidRPr="5E388572">
              <w:rPr>
                <w:rFonts w:ascii="Arial" w:hAnsi="Arial" w:cs="Arial"/>
                <w:b/>
                <w:bCs/>
              </w:rPr>
              <w:t xml:space="preserve"> </w:t>
            </w:r>
          </w:p>
          <w:p w:rsidR="00A769B9" w:rsidRPr="00A406E5" w:rsidRDefault="00A769B9" w:rsidP="00C81CA9">
            <w:pPr>
              <w:spacing w:before="120" w:after="120"/>
              <w:jc w:val="both"/>
              <w:rPr>
                <w:rFonts w:ascii="Arial" w:hAnsi="Arial" w:cs="Arial"/>
                <w:b/>
                <w:bCs/>
              </w:rPr>
            </w:pPr>
            <w:r w:rsidRPr="5E388572">
              <w:rPr>
                <w:rFonts w:ascii="Arial" w:hAnsi="Arial" w:cs="Arial"/>
                <w:b/>
                <w:bCs/>
                <w:lang w:val="cy-GB"/>
              </w:rPr>
              <w:t>Bydd cyflwyno’r asesiad yn hwyr yn arwain at ddyfarnu marc cosb.</w:t>
            </w:r>
            <w:r w:rsidRPr="5E388572">
              <w:rPr>
                <w:rFonts w:ascii="Arial" w:hAnsi="Arial" w:cs="Arial"/>
                <w:b/>
                <w:bCs/>
              </w:rPr>
              <w:t xml:space="preserve">  </w:t>
            </w:r>
            <w:r w:rsidRPr="5E388572">
              <w:rPr>
                <w:rFonts w:ascii="Arial" w:hAnsi="Arial" w:cs="Arial"/>
                <w:lang w:val="cy-GB"/>
              </w:rPr>
              <w:t>Cosbau am gyflwyno’n hwyr:</w:t>
            </w:r>
            <w:r w:rsidRPr="5E388572">
              <w:rPr>
                <w:rFonts w:ascii="Arial" w:hAnsi="Arial" w:cs="Arial"/>
              </w:rPr>
              <w:t xml:space="preserve"> </w:t>
            </w:r>
            <w:r w:rsidRPr="5E388572">
              <w:rPr>
                <w:rFonts w:ascii="Arial" w:hAnsi="Arial" w:cs="Arial"/>
                <w:lang w:val="cy-GB"/>
              </w:rPr>
              <w:t>Hyd at wythnos yn hwyr, uchafswm marc o D.</w:t>
            </w:r>
            <w:r w:rsidRPr="5E388572">
              <w:rPr>
                <w:rFonts w:ascii="Arial" w:hAnsi="Arial" w:cs="Arial"/>
              </w:rPr>
              <w:t xml:space="preserve">  </w:t>
            </w:r>
            <w:r w:rsidRPr="5E388572">
              <w:rPr>
                <w:rFonts w:ascii="Arial" w:hAnsi="Arial" w:cs="Arial"/>
                <w:lang w:val="cy-GB"/>
              </w:rPr>
              <w:t>Dros wythnos yn hwyr, 0%.</w:t>
            </w:r>
            <w:r w:rsidRPr="5E388572">
              <w:rPr>
                <w:rFonts w:ascii="Arial" w:hAnsi="Arial" w:cs="Arial"/>
              </w:rPr>
              <w:t xml:space="preserve">  </w:t>
            </w:r>
            <w:r w:rsidRPr="5E388572">
              <w:rPr>
                <w:rFonts w:ascii="Arial" w:hAnsi="Arial" w:cs="Arial"/>
                <w:lang w:val="cy-GB"/>
              </w:rPr>
              <w:t xml:space="preserve">Y Panel Amgylchiadau Esgusodol yn unig all gymeradwyo newid dyddiadau cyflwyno. </w:t>
            </w:r>
          </w:p>
        </w:tc>
      </w:tr>
      <w:tr w:rsidR="00A769B9" w:rsidRPr="00A406E5" w:rsidTr="00C81CA9">
        <w:tc>
          <w:tcPr>
            <w:tcW w:w="2093" w:type="dxa"/>
            <w:shd w:val="clear" w:color="auto" w:fill="auto"/>
          </w:tcPr>
          <w:p w:rsidR="00A769B9" w:rsidRPr="00A406E5" w:rsidRDefault="00A769B9" w:rsidP="00C81CA9">
            <w:pPr>
              <w:spacing w:before="120" w:after="120"/>
              <w:rPr>
                <w:rFonts w:ascii="Arial" w:hAnsi="Arial" w:cs="Arial"/>
                <w:b/>
                <w:bCs/>
              </w:rPr>
            </w:pPr>
            <w:r w:rsidRPr="5E388572">
              <w:rPr>
                <w:rFonts w:ascii="Arial" w:hAnsi="Arial" w:cs="Arial"/>
                <w:b/>
                <w:bCs/>
                <w:lang w:val="cy-GB"/>
              </w:rPr>
              <w:t xml:space="preserve">Gonestrwydd academaidd / cyfeirnodi: </w:t>
            </w:r>
          </w:p>
        </w:tc>
        <w:tc>
          <w:tcPr>
            <w:tcW w:w="7829" w:type="dxa"/>
            <w:gridSpan w:val="3"/>
            <w:shd w:val="clear" w:color="auto" w:fill="auto"/>
          </w:tcPr>
          <w:p w:rsidR="00A769B9" w:rsidRPr="00A406E5" w:rsidRDefault="00A769B9" w:rsidP="00C81CA9">
            <w:pPr>
              <w:spacing w:before="120" w:after="120"/>
              <w:jc w:val="both"/>
              <w:rPr>
                <w:rFonts w:ascii="Arial" w:hAnsi="Arial" w:cs="Arial"/>
              </w:rPr>
            </w:pPr>
            <w:r w:rsidRPr="5E388572">
              <w:rPr>
                <w:rFonts w:ascii="Arial" w:hAnsi="Arial" w:cs="Arial"/>
                <w:lang w:val="cy-GB"/>
              </w:rPr>
              <w:t xml:space="preserve">Mae gonestrwydd academaidd yn ofynnol. </w:t>
            </w:r>
            <w:r w:rsidRPr="5E388572">
              <w:rPr>
                <w:rFonts w:ascii="Arial" w:hAnsi="Arial" w:cs="Arial"/>
              </w:rPr>
              <w:t xml:space="preserve"> </w:t>
            </w:r>
            <w:r w:rsidRPr="5E388572">
              <w:rPr>
                <w:rFonts w:ascii="Arial" w:hAnsi="Arial" w:cs="Arial"/>
                <w:lang w:val="cy-GB"/>
              </w:rPr>
              <w:t>Ym mhrif ran eich cyflwyniad rhaid i chi gydnabod awduron y mae’ch gwaith wedi’i seilio ar eu hymchwil a’u syniadau.</w:t>
            </w:r>
            <w:r w:rsidRPr="5E388572">
              <w:rPr>
                <w:rFonts w:ascii="Arial" w:hAnsi="Arial" w:cs="Arial"/>
              </w:rPr>
              <w:t xml:space="preserve"> </w:t>
            </w:r>
            <w:r w:rsidRPr="5E388572">
              <w:rPr>
                <w:rFonts w:ascii="Arial" w:hAnsi="Arial" w:cs="Arial"/>
                <w:lang w:val="cy-GB"/>
              </w:rPr>
              <w:t xml:space="preserve">Dylech atodi rhestr gyfeiriadau i’ch cyflwyniad sy’n nodi’r llyfrau, erthyglau ac ati rydych wedi’u defnyddio, wedi cyfeirio atynt neu wedi’u dyfynnu er mwyn cwblhau’r asesiad hwn. </w:t>
            </w:r>
            <w:r w:rsidRPr="5E388572">
              <w:rPr>
                <w:rFonts w:ascii="Arial" w:hAnsi="Arial" w:cs="Arial"/>
              </w:rPr>
              <w:t xml:space="preserve">  </w:t>
            </w:r>
          </w:p>
        </w:tc>
      </w:tr>
    </w:tbl>
    <w:p w:rsidR="00A769B9" w:rsidRPr="00A406E5" w:rsidRDefault="00A769B9" w:rsidP="00A769B9">
      <w:pPr>
        <w:rPr>
          <w:rFonts w:ascii="Arial" w:hAnsi="Arial" w:cs="Arial"/>
          <w:sz w:val="32"/>
        </w:rPr>
      </w:pPr>
    </w:p>
    <w:p w:rsidR="00A769B9" w:rsidRPr="00A406E5" w:rsidRDefault="00A769B9" w:rsidP="00A769B9">
      <w:pPr>
        <w:rPr>
          <w:rFonts w:ascii="Arial" w:hAnsi="Arial" w:cs="Arial"/>
          <w:sz w:val="32"/>
        </w:rPr>
      </w:pPr>
    </w:p>
    <w:p w:rsidR="000829DD" w:rsidRPr="00A769B9" w:rsidRDefault="00A769B9" w:rsidP="000829DD">
      <w:pPr>
        <w:rPr>
          <w:rFonts w:ascii="Arial" w:hAnsi="Arial" w:cs="Arial"/>
          <w:sz w:val="32"/>
        </w:rPr>
      </w:pPr>
      <w:r>
        <w:rPr>
          <w:rFonts w:ascii="Arial" w:hAnsi="Arial" w:cs="Arial"/>
          <w:sz w:val="32"/>
        </w:rPr>
        <w:br w:type="page"/>
      </w:r>
      <w:r w:rsidR="00C77D61">
        <w:rPr>
          <w:rFonts w:ascii="Calibri" w:hAnsi="Calibri" w:cs="Calibri"/>
          <w:sz w:val="24"/>
          <w:szCs w:val="24"/>
        </w:rPr>
        <w:lastRenderedPageBreak/>
        <w:t>Yn y papur hwn, byddai’n archwilio system sy’n ymddangos yng Nghynllun Gweithredu’r Ysgol rwyf wedi bod yn gwneud fy mhrofiad addysgu cyntaf ynddo. Er mwyn cadw’r ysgol yn anhysbys, byddai’n cyfeirio ato fe fel Ysgol A. Er mwyn archwilio’r system yn y CGY byddai’n dewis un flaenoriaeth o fewn CGY yr ysgol a son am sut mae’r ysgol yn gobeithio cyflawni ei dargedau, beth sy’n gweithio o fewn y cynllun a sut gall yr ysgol gwella’r cynllun ymhellach trwy weld beth mae’r ymchwil diweddar yn dweud a defnyddio llenyddiaeth i weld os oes unrhyw beth mae’r ysgol yn gallu integreiddio mewn i’r system er mwyn gwella fe’n bellach.</w:t>
      </w:r>
    </w:p>
    <w:p w:rsidR="000829DD" w:rsidRPr="00D36059" w:rsidRDefault="000829DD" w:rsidP="00D36059">
      <w:pPr>
        <w:rPr>
          <w:sz w:val="24"/>
        </w:rPr>
      </w:pPr>
    </w:p>
    <w:p w:rsidR="006A629A" w:rsidRPr="00CC10B3" w:rsidRDefault="00C77D61" w:rsidP="00CC10B3">
      <w:pPr>
        <w:rPr>
          <w:sz w:val="24"/>
        </w:rPr>
      </w:pPr>
      <w:r>
        <w:rPr>
          <w:rFonts w:ascii="Calibri" w:hAnsi="Calibri" w:cs="Calibri"/>
          <w:sz w:val="24"/>
          <w:szCs w:val="24"/>
        </w:rPr>
        <w:t xml:space="preserve">Mae Ysgol A yn ysgol newydd </w:t>
      </w:r>
      <w:proofErr w:type="gramStart"/>
      <w:r>
        <w:rPr>
          <w:rFonts w:ascii="Calibri" w:hAnsi="Calibri" w:cs="Calibri"/>
          <w:sz w:val="24"/>
          <w:szCs w:val="24"/>
        </w:rPr>
        <w:t>a</w:t>
      </w:r>
      <w:proofErr w:type="gramEnd"/>
      <w:r>
        <w:rPr>
          <w:rFonts w:ascii="Calibri" w:hAnsi="Calibri" w:cs="Calibri"/>
          <w:sz w:val="24"/>
          <w:szCs w:val="24"/>
        </w:rPr>
        <w:t xml:space="preserve"> oedd wedi agor ym mis Medi 2013 o fewn Sir Gaerfyrddin. Mae yna 1,156 disgybl o fewn Ysgol A, gydag 197 yn y chweched dosbarth. Mae’n ysgol sy'n cynnal plant a phobl ifanc o'r oedrannau 11-18 sydd gan ddisgyblion o allu cymysg. Mae cyfran y disgyblion sy’n derbyn prydau ysgol am ddim (PYD) yn 11.5%, sy’n ffigwr is na’r cyfartaledd cenedlaethol o 17.1%. Mae’n ysgol ddwyieithog ond mae yna ymdrech mawr i gael pawb i siarad Cymraeg. Daw tua 48% o’r disgyblion o gartrefi lle mae Saesneg yn cael ei siarad yn bennaf. Mae 58% o’r disgyblion yn siarad Cymraeg fel iaith gyntaf neu i safon gyfatebol o fewn yr ysgol. Daw bron pob disgybl o gefndir gwyn, Prydeinig ac mae ychydig o ddisgyblion yn siarad Saesneg fel iaith ychwanegol. Mae’r disgyblion yn Ysgol A yn cynrychioli’r ystod gallu lawn. Mae gan 8% o ddisgyblion ddatganiad o anghenion addysgol arbennig a nodwyd 19% arall fel rhai sydd angen rhywfaint o gefnogaeth. Mae gan yr ysgol ddau adnodd dysgu ar gyfer disgyblion ag anghenion difrifol a chymhleth. Mae 37 o ddisgyblion wedi’u cofrestru am yr adnoddau hyn ac mae’r disgyblion hyn wedi’u cynnwys o fewn y gofrestr ysgol. Mae uwch dîm rheolaeth yr ysgol yn cynnwys y pennaeth, dirprwy bennaeth, dau bennaeth cynorthwyol a dau bennaeth cynorthwyol dros dro. Mae’r ysgol wedi cael yr un pennaeth ers agor. (My Local School, 2018) (Adroddiad Estyn, 2017)</w:t>
      </w:r>
    </w:p>
    <w:p w:rsidR="000829DD" w:rsidRPr="000829DD" w:rsidRDefault="000829DD" w:rsidP="000829DD">
      <w:pPr>
        <w:rPr>
          <w:sz w:val="24"/>
        </w:rPr>
      </w:pPr>
    </w:p>
    <w:p w:rsidR="003F7DE1" w:rsidRDefault="00C77D61" w:rsidP="000829DD">
      <w:pPr>
        <w:rPr>
          <w:sz w:val="24"/>
        </w:rPr>
      </w:pPr>
      <w:r>
        <w:rPr>
          <w:rFonts w:ascii="Calibri" w:hAnsi="Calibri" w:cs="Calibri"/>
          <w:sz w:val="24"/>
          <w:szCs w:val="24"/>
        </w:rPr>
        <w:t xml:space="preserve">Nawr, byddai’n symud ymlaen i drafod CGY yr ysgol trwy son am y strwythur, cynnwys ac yna trafod y gwerth o gynllunio strategol. Cafodd y CGY ei hysgrifennu yn 2017 a'i ddiweddaru yn Medi 2018. Mae’r cynlyn wedi cael ei ddylunio am y tymor hir ac mae’n para am dair blynedd. Mae’r cynllun wedi cael ei strwythuro mewn ffordd fel bod yna wyth blaenoriaeth allweddol. Mae gan bob blaenoriaeth meini prawf llwyddiant unigryw ac yna cynllun o beth sydd angen i wneud er mwyn gyflawni’r meini prawf llwyddiant ac erbyn pryd. Hefyd, mae yna adolygiad cynnydd pob term. Mae’r prif feysydd gwella wedi dod o’r adroddiad Estyn ac yn cynnwys pwyntiau megis i wella presenoldeb; i leihau’r amrywiad o fewn y dangosyddion perfformiad allweddol a gwella perfformiad bechgyn ar y lefelau uwch; ac i sicrhau bod barn y rhieni a’r disgyblion yn cael ystyriaeth briodol fel rhan o brosesau adfyfyrio a chynlluniau gwella’r ysgol. Gweler atodiad A er mwyn gweld y blaenoriaethau allweddol eraill. Ar gyfer y papur yma, byddai’n canolbwyntio ar un o’r blaenoriaethau sef i barhau i ddatblygu strategaethau addysgu a dysgu yn unol ag ymchwil addysgeg gyfredol, gan arwain at effeithiau cadarnhaol ar ganlyniadau disgyblion a symud yr ysgol ymlaen fel sefydliad dysgu. O fewn blaenoriaeth hon mae yna bump nodau ac amcanion, ond byddai’n canolbwyntio ar ddwy ohonyn nhw.  Y ddwy byddai’n canolbwyntio ar yw gwella ansawdd yr adborth ar waith disgyblion a sicrhau bod ymateb disgyblion i </w:t>
      </w:r>
      <w:r>
        <w:rPr>
          <w:rFonts w:ascii="Calibri" w:hAnsi="Calibri" w:cs="Calibri"/>
          <w:sz w:val="24"/>
          <w:szCs w:val="24"/>
        </w:rPr>
        <w:lastRenderedPageBreak/>
        <w:t>adborth ysgrifenedig yn cael ei weithredu ac yn gwella dysgu ac i barhau i gyflogi strategaethau asesu ar gyfer dysgu sy’n arwain at welliannau safonau a chanlyniadau’r disgyblion. Mae’r ysgol wedi penderfynu cyflawni’r amcanion hyn trwy weithredu strategaethau ar gyfer marcio mwy effeithiol trwy gynnwys disgyblion yn eu marcio. Bydden nhw hefyd yn ceisio dangos tystiolaeth o ddefnyddio strategaethau CAMU (DIRT yn Saesneg) a CIC (clod i’r cwestiwn) ar ddraw</w:t>
      </w:r>
      <w:r w:rsidR="006663CB">
        <w:rPr>
          <w:rFonts w:ascii="Calibri" w:hAnsi="Calibri" w:cs="Calibri"/>
          <w:sz w:val="24"/>
          <w:szCs w:val="24"/>
        </w:rPr>
        <w:t xml:space="preserve">s pob adran yn yr ysgol. Mae CIC yn cael ei ddefnyddio fel rhan o asesu cyfoed. Mae’r disgyblion yn marcio gwaith rhywun arall yn y dosbarth. Wedyn, mae rhaid iddyn nhw roi clod am y gwaith a chwestiwn am ffordd gallan nhw wella’r gwaith e.e. Ydych chi’n gallu ychwanegu mwy o ddadleuon yn erbyn y datganiad? Pan mae’r disgyblion yn cael llyfrau nhw nol, mae rhaid iddyn nhw ymateb i’r cwestiwn trwy ychwanegu at y gwaith. Wedyn, bydd yr athro neu athrawes yn marcio’r gwaith. </w:t>
      </w:r>
      <w:r w:rsidR="00DC41B0">
        <w:rPr>
          <w:rFonts w:ascii="Calibri" w:hAnsi="Calibri" w:cs="Calibri"/>
          <w:sz w:val="24"/>
          <w:szCs w:val="24"/>
        </w:rPr>
        <w:t xml:space="preserve">Mae’r taflenni CAMU yn cael eu defnyddio pan mae’r dysgyblion yn gwneud darn o waith asesiad. Mae’r athro neu athrawes yn rhoi canmoliaeth, targed, gwallau sillafu, ac unrhyw gweithred ar y daflen ac mae rhaid i’r disgyblion gwneud unrhyw gweithred mae’r daflen yn gofyn iddyn nhw gwneud. </w:t>
      </w:r>
      <w:r w:rsidR="006663CB">
        <w:rPr>
          <w:rFonts w:ascii="Calibri" w:hAnsi="Calibri" w:cs="Calibri"/>
          <w:sz w:val="24"/>
          <w:szCs w:val="24"/>
        </w:rPr>
        <w:t>Gweler atodiad B am dempled o daflen CAMU. Rydw i wedi dewis i ganolbwyntio ar dargedau hyn oherwydd rydw i wedi gweld sut mae’r ysgol wedi datblygu’n uniongyrchol ac rydw i wedi defnyddio’r strategaethau CAMU a CIC fy hunan am asesu ar gyfer dysgu. Mae yna nifer o resymau posib pam mae’r ysgol wedi dewis i ddatblygu’r pethau hyn. Un rheswm pwysig, sy’n cael ei uwch oleuo gan Lywodraeth Cymru, yw bod gan athro/athrawes effeithiol ystod eang o wahanol strategaethau a thechnegau dysgu ac addysgu a bod nhw’n deall sut i ddefnyddio nhw er mwyn creu amgylchedd dysgu cywir (Llywodraeth Cymru, 2004)</w:t>
      </w:r>
      <w:r w:rsidR="006663CB">
        <w:rPr>
          <w:rFonts w:ascii="Calibri" w:hAnsi="Calibri" w:cs="Calibri"/>
        </w:rPr>
        <w:t xml:space="preserve">. </w:t>
      </w:r>
      <w:r w:rsidR="006663CB">
        <w:rPr>
          <w:rFonts w:ascii="Calibri" w:hAnsi="Calibri" w:cs="Calibri"/>
          <w:sz w:val="24"/>
          <w:szCs w:val="24"/>
        </w:rPr>
        <w:t>Rheswm arall posib yw bod yr ysgol yn eisiau canolbwyntio ar wella’i strategaethau asesu ar gyfer dysgu gan fod y Llywodraeth wedi amlinellu’r pwysigrwydd o asesu ar gyfer dysgu. Mae Llywodraeth Cymru yn dweud:</w:t>
      </w:r>
    </w:p>
    <w:p w:rsidR="003F7DE1" w:rsidRPr="003F7DE1" w:rsidRDefault="003F7DE1" w:rsidP="000829DD">
      <w:pPr>
        <w:rPr>
          <w:sz w:val="24"/>
        </w:rPr>
      </w:pPr>
      <w:r w:rsidRPr="003F7DE1">
        <w:rPr>
          <w:sz w:val="24"/>
        </w:rPr>
        <w:t>“Yr hyn sydd wrth wraidd asesu ar gyfer dysgu yw’r broses o ddarganfod lle mae dysgwyr o fewn y continwwm dysgu, ble mae angen iddyn nhw fynd a beth yw’r ffordd orau o gyrraedd yno. Mae angen i ddysgwyr unigol:</w:t>
      </w:r>
    </w:p>
    <w:p w:rsidR="003F7DE1" w:rsidRPr="003F7DE1" w:rsidRDefault="003F7DE1" w:rsidP="000829DD">
      <w:pPr>
        <w:rPr>
          <w:sz w:val="24"/>
        </w:rPr>
      </w:pPr>
      <w:r w:rsidRPr="003F7DE1">
        <w:rPr>
          <w:sz w:val="24"/>
        </w:rPr>
        <w:t xml:space="preserve"> • wybod ble maen nhw yn ei dysgu ar unrhyw adeg </w:t>
      </w:r>
    </w:p>
    <w:p w:rsidR="003F7DE1" w:rsidRPr="003F7DE1" w:rsidRDefault="003F7DE1" w:rsidP="000829DD">
      <w:pPr>
        <w:rPr>
          <w:sz w:val="24"/>
        </w:rPr>
      </w:pPr>
      <w:r w:rsidRPr="003F7DE1">
        <w:rPr>
          <w:sz w:val="24"/>
        </w:rPr>
        <w:t xml:space="preserve">• deall a chytuno ble mae angen iddyn nhw gyrraedd nesaf </w:t>
      </w:r>
    </w:p>
    <w:p w:rsidR="003F7DE1" w:rsidRPr="003F7DE1" w:rsidRDefault="003F7DE1" w:rsidP="000829DD">
      <w:pPr>
        <w:rPr>
          <w:sz w:val="24"/>
        </w:rPr>
      </w:pPr>
      <w:r w:rsidRPr="003F7DE1">
        <w:rPr>
          <w:sz w:val="24"/>
        </w:rPr>
        <w:t xml:space="preserve">• deall sut mae cyrraedd y cam hwnnw o’r daith. </w:t>
      </w:r>
    </w:p>
    <w:p w:rsidR="003F7DE1" w:rsidRPr="003F7DE1" w:rsidRDefault="003F7DE1" w:rsidP="000829DD">
      <w:pPr>
        <w:rPr>
          <w:sz w:val="24"/>
        </w:rPr>
      </w:pPr>
      <w:r w:rsidRPr="003F7DE1">
        <w:rPr>
          <w:sz w:val="24"/>
        </w:rPr>
        <w:t>Wrth bennu targedau ar gyfer ‘camau nesaf’ o’r fath, dylid:</w:t>
      </w:r>
    </w:p>
    <w:p w:rsidR="003F7DE1" w:rsidRPr="003F7DE1" w:rsidRDefault="003F7DE1" w:rsidP="000829DD">
      <w:pPr>
        <w:rPr>
          <w:sz w:val="24"/>
        </w:rPr>
      </w:pPr>
      <w:r w:rsidRPr="003F7DE1">
        <w:rPr>
          <w:sz w:val="24"/>
        </w:rPr>
        <w:t xml:space="preserve"> • sicrhau bod dysgwyr yn cymryd rhan weithredol trwy gytuno ar</w:t>
      </w:r>
      <w:r>
        <w:rPr>
          <w:sz w:val="24"/>
        </w:rPr>
        <w:t xml:space="preserve"> </w:t>
      </w:r>
      <w:r w:rsidRPr="003F7DE1">
        <w:rPr>
          <w:sz w:val="24"/>
        </w:rPr>
        <w:t xml:space="preserve">eu targedau unigol </w:t>
      </w:r>
    </w:p>
    <w:p w:rsidR="003F7DE1" w:rsidRPr="003F7DE1" w:rsidRDefault="003F7DE1" w:rsidP="000829DD">
      <w:pPr>
        <w:rPr>
          <w:sz w:val="24"/>
        </w:rPr>
      </w:pPr>
      <w:r w:rsidRPr="003F7DE1">
        <w:rPr>
          <w:sz w:val="24"/>
        </w:rPr>
        <w:t xml:space="preserve">• sicrhau eu bod yn deall sut gallan nhw gyrraedd y targedau hynny </w:t>
      </w:r>
    </w:p>
    <w:p w:rsidR="009412F0" w:rsidRDefault="003F7DE1" w:rsidP="000829DD">
      <w:pPr>
        <w:rPr>
          <w:sz w:val="24"/>
        </w:rPr>
      </w:pPr>
      <w:r w:rsidRPr="003F7DE1">
        <w:rPr>
          <w:sz w:val="24"/>
        </w:rPr>
        <w:t>• tanlinellu pwysigrwydd hunanasesu yn ogystal ag asesiadau</w:t>
      </w:r>
      <w:r>
        <w:rPr>
          <w:sz w:val="24"/>
        </w:rPr>
        <w:t xml:space="preserve"> </w:t>
      </w:r>
      <w:r w:rsidRPr="003F7DE1">
        <w:rPr>
          <w:sz w:val="24"/>
        </w:rPr>
        <w:t>athrawon.</w:t>
      </w:r>
      <w:r>
        <w:rPr>
          <w:sz w:val="24"/>
        </w:rPr>
        <w:t>”</w:t>
      </w:r>
      <w:r w:rsidRPr="003F7DE1">
        <w:rPr>
          <w:sz w:val="24"/>
        </w:rPr>
        <w:t xml:space="preserve"> </w:t>
      </w:r>
      <w:r w:rsidR="0020493E" w:rsidRPr="003F7DE1">
        <w:rPr>
          <w:sz w:val="24"/>
        </w:rPr>
        <w:t xml:space="preserve"> </w:t>
      </w:r>
    </w:p>
    <w:p w:rsidR="003F7DE1" w:rsidRPr="00911A8E" w:rsidRDefault="009412F0" w:rsidP="000829DD">
      <w:pPr>
        <w:rPr>
          <w:sz w:val="28"/>
        </w:rPr>
      </w:pPr>
      <w:r>
        <w:rPr>
          <w:sz w:val="24"/>
        </w:rPr>
        <w:t>(Llywodraeth Cymru, 2004</w:t>
      </w:r>
      <w:r>
        <w:rPr>
          <w:sz w:val="24"/>
        </w:rPr>
        <w:t>)</w:t>
      </w:r>
    </w:p>
    <w:p w:rsidR="000829DD" w:rsidRPr="00911A8E" w:rsidRDefault="00C77D61" w:rsidP="000829DD">
      <w:pPr>
        <w:rPr>
          <w:sz w:val="24"/>
        </w:rPr>
      </w:pPr>
      <w:r>
        <w:rPr>
          <w:rFonts w:ascii="Calibri" w:hAnsi="Calibri" w:cs="Calibri"/>
          <w:sz w:val="24"/>
          <w:szCs w:val="24"/>
        </w:rPr>
        <w:t xml:space="preserve">Mae’r Llywodraeth hefyd yn amlinellu pwysigrwydd asesu ar gyfer dysgu gan fod e’n dilyn athroniaeth y Fframwaith Effeithiolrwydd Ysgolion (FfEY) lle mae rhaid i’r system addysg yn gyffredinol sicrhau ei bod yn canolbwyntio ar hawliau pobl ifanc i gael profiad dysgu o ansawdd uchel. Mae’r FfEy yn dweud bod rhaid tracio cynnydd pob dysgwr. Felly, mae gan </w:t>
      </w:r>
      <w:r>
        <w:rPr>
          <w:rFonts w:ascii="Calibri" w:hAnsi="Calibri" w:cs="Calibri"/>
          <w:sz w:val="24"/>
          <w:szCs w:val="24"/>
        </w:rPr>
        <w:lastRenderedPageBreak/>
        <w:t>staff ysgolion a thimau arwain cyfrifoldeb i gydweithio er mwyn darparu asesiad ar gyfer dysgu gorau i’r disgyblion. Gwelwyd Llywodraeth Cymru bod e’n rhywbeth allweddol er mwyn wella ysgolion ac i sicrhau atebolrwydd trwy benodi targedau heriol i’r dysgwyr; rhoi adborth iddyn nhw; a defnyddio technegau dysgu ac addysgu effeithiol (Llywodraeth Cymru, 2010).</w:t>
      </w:r>
    </w:p>
    <w:p w:rsidR="004306C6" w:rsidRDefault="004306C6" w:rsidP="000829DD">
      <w:pPr>
        <w:rPr>
          <w:sz w:val="24"/>
        </w:rPr>
      </w:pPr>
    </w:p>
    <w:p w:rsidR="0066400D" w:rsidRDefault="00C77D61" w:rsidP="000829DD">
      <w:pPr>
        <w:rPr>
          <w:sz w:val="24"/>
        </w:rPr>
      </w:pPr>
      <w:r>
        <w:rPr>
          <w:rFonts w:ascii="Calibri" w:hAnsi="Calibri" w:cs="Calibri"/>
          <w:sz w:val="24"/>
          <w:szCs w:val="24"/>
        </w:rPr>
        <w:t>“Those who plan to learn must learn to plan” (Rutherford, 2009). Er mwyn i’r ysgol gyflawni’r blaenoriaethau sydd wedi cael eu gosod mewn ffordd lwyddiannus, mae angen gwneud defnydd da o gynllunio strategol.  Cynllunio strategol yw’r broses o adnabod yr anghenion o fewn sefydliad ac yna datblygu strategaeth a chynlluniau gweithredu er mwyn cwrdd â’r anghenion ac amcanion. Mae pawb yn gweithio tuag at yr un nod. Mae cynllunio strategol yn darparu’r fframwaith ac yn mapio’r ffordd i’r sefydliad a’r penderfyniadau i gyd. Mae rhan fwyaf o’r diffiniadau am gynllunio strategol yn disgrifio’r broses fel ffordd o benderfynu ar nodau tymor hir y sefydliad ac yna dewis y dull mwyaf priodol o gyflawni’r nodau. Er gwaethaf y ffaith bod cynllunio strategol wedi dod o gefndir busnes, mae rhaid i addysgwyr cael ffordd eu hunain o weithredu’r broses. Dywedodd Henry Mintzberg (Tracy, 2012) bod cynllunio da o fewn busnes dim yn cyfieithu’n iawn i gynllunio da o fewn addysg. Awgryma hyn fod rhaid dod o hyd i ddull sy’n siwtio’r ysgol a’r pethau mae’r ysgol eisiau i gyflawni. Mae gan O’Brien (O’Brien, 1991) y safbwynt bod cynllunio strategol yn golygu diffinio cenhadaeth y sefydliad a datblygu strategaethau a chynlluniau i alinio adnoddau â chyfleoedd amgylcheddol a bygythiadau fel y gellir cyflawni ei genhadaeth yn y ffordd fwyaf effeithiol. Mae hon yn meddwl bod yr ysgol yn gallu osgoi unrhyw broblemau sy’n gallu codi trwy gynllunio mewn ffordd sy’n rhagweld y problemau ac yn addasu yn y ffordd gorau i gael gwared ohonyn nhw ac yna cwrdd â nodau’r ysgol mewn ffordd effeithiol. Er mwyn i newid cynlluniedig fod yn llwyddiannus, mae rhaid adeiladu ar sylfaen o ddamcaniaeth cynllunio strategol gadarn sy’n pwysleisio cychwyn gweithgareddau cynllunio. Mae’r cam cychwyn yn allweddol i sefydlu’r newid a ddymunir (Berman &amp; McLaughlin, 1976) gan ei fod yn darparu modd o archwilio cyd-destun y newid, gallu’r sefydliad i newid, a lefel yr ymrwymiad tuag at y newid arfaethedig. Mae sefydliadau addysgol sy’n defnyddio dulliau cynllunio strategol yn elwa ar nifer o fanteision cadarnhaol fel: hyrwyddo meddwl a gweithredu strategol; gwneud penderfyniadau gwell; ymatebolrwydd sefydliadol i drefniadaeth a pherfformiad gwell (Bryson, 1995).</w:t>
      </w:r>
    </w:p>
    <w:p w:rsidR="005F1AB5" w:rsidRDefault="005F1AB5" w:rsidP="000829DD">
      <w:pPr>
        <w:rPr>
          <w:sz w:val="24"/>
        </w:rPr>
      </w:pPr>
    </w:p>
    <w:p w:rsidR="00D17D5A" w:rsidRDefault="00C77D61" w:rsidP="000829DD">
      <w:pPr>
        <w:rPr>
          <w:sz w:val="24"/>
        </w:rPr>
      </w:pPr>
      <w:r>
        <w:rPr>
          <w:rFonts w:ascii="Calibri" w:hAnsi="Calibri" w:cs="Calibri"/>
          <w:sz w:val="24"/>
          <w:szCs w:val="24"/>
        </w:rPr>
        <w:t xml:space="preserve">Mae llenyddiaeth ar gynllunio strategol yn awgrymu nifer o wahanol ddulliau sy’n cael eu defnyddio am gynllunio strategol o fewn ysgol. Rhaid i gynllunio o fewn sefydliadau addysgol bod mwy deinamig ac adeiladol yn ei gyfeiriadedd (D’Amico, 1989). Felly dylai’r cynllun strategol bod un sy’n effeithiol ar gyfer nodau penodol yr ysgol. Er mwyn gwneud hyn, mae rhaid cymryd sylw ar ble mae’r ysgol nawr, ble hoffan nhw fod a sut maen nhw’n mynd i gyrraedd ei dargedau. Dywedir Dr Debra A. Tracy (Tracy, 2012) bod yna dau fodel cynllunio sydd y mwyaf perthnasol i sefydliadau addysgol sef agwedd sy’n seiliedig ar nod ac agwedd sy’n seiliedig ar broblemau. Mae cynllunio sy’n seiliedig â nod yn agwedd sy’n canolbwyntio ar y dyfodol. Rydych wedi datblygu datganiadau cenhadaeth a gweledigaeth </w:t>
      </w:r>
      <w:r>
        <w:rPr>
          <w:rFonts w:ascii="Calibri" w:hAnsi="Calibri" w:cs="Calibri"/>
          <w:sz w:val="24"/>
          <w:szCs w:val="24"/>
        </w:rPr>
        <w:lastRenderedPageBreak/>
        <w:t>yr ysgol ac wedi penderfynu beth ydych chi eisiau i’r ysgol bod. Fel arfer, mae’r nodau yn cael eu penderfynu gan sefydliad allanol, er enghraifft yr adroddiad ESTYN, ond mae gan yr ysgol rhywfaint o ryddid i ychwanegi nodau ei hunain hefyd. Dyma yw’r dull mae rhan fwyaf o ysgolion yn defnyddio. Mae agwedd sy’n seiliedig ar broblem yn ddull sy’n canolbwyntio ar y problemau mae’r ysgol yn wynebu yn y presennol trwy edrych ar ddata a gwneud defnydd o arolygon a thrafodaeth gydag aelodau o gymuned yr ysgol. Wrth edrych ar NGY Ysgol A, maen nhw wedi dilyn agwedd sy’n seiliedig â nod trwy ganolbwyntio arno’r awgrymiadau mae’r adroddiad ESTYN wedi rhoi iddyn nhw, ac yna ychwanegu nodau nhw ei hunain i greu ysgol sy’n dilyn y genhadaeth a gweledigaeth maen nhw wedi gosod. Mae yna chwech cam i gynllunio strategol llwyddiannus sef: nodi’r pwrpas, cenhadaeth, gweledigaethau a nodau; casglu a dadansoddi data; ysgrifennu’r cynllun; gweithredu’r cynllun; monitor a gwerthuso’r cynllun; ac adolygu’r cynllun. Wrth edrych ar gynllun strategol Ysgol A, maent wedi dilyn strwythur clir, llinellol gyda llinell amser ar gyfer pob un o’u blaenoriaethau. Maent hefyd wedi creu tîm o staff sy’n gyfrifol am wahanol feysydd y cynllun. Y manteision o gael aelodau staff sy’n gysylltiedig â’r cynllun yw bod nhw’n gwerthfawrogi’r dull cynhwysol sy’n cael ei ddefnyddio oherwydd bod nhw’n gallu bod yn rhan o’r cynllunio ac maent yn gwybod bod eu cyfraniad yn cael ei werthfawrogi. Mae hyn yn golygu bod y broses yn ystyrlon i bawb sy’n rhan ohono. Hefyd, trwy ganiatáu llinell amser ar gyfer pob blaenoriaeth, bydd digon o amser i’r ysgol fod yn sicr bod cynllun cadarn wedi cael ei ddatblygu a fydd yn barod i’w weithredu, yn hytrach nag un heb amserlen. Os nad oedd yna amserlen, bydd y staff yn llai tebygol o ymrwymo i’r broses. Mae llenyddiaeth yn awgrymu pwysigrwydd cael trafodaeth gyda’r staff am y newid o fewn y cynllun a sut bydd e’n cael ei reoli. Trwy ddefnyddio terminoleg ‘cynllunio strategol’, bydd rhai aelodau o staff yn teimlo’n gyffrous, ond bydd rhai yn dod yn wyliadwrus ac yn gwrthsefyll o’r cychwyn. Dylai’r staff sy’n gyffrous cael eu hannog i ledaenu neges gadarnhaol i eraill am y cynllun. Hefyd, trwy weithio gyda’r rhai sy’n gwrthsefyll, bydden nhw’n teimlo’n well amdano’r cynllun. Os bydd staff yn cael eu gorfodi i wneud newidiadau, mae’n debygol bydd problemau yn codi. Mae cynllunio strategol yn mynd i helpu gyda’r flaenoriaeth o ddatblygu strategaethau addysgu a dysgu oherwydd bod y cynlyn yn canolbwyntio ar ddatblygiad addysg y disgyblion. Pan mae lefelau perfformio'r disgyblion yn cael eu monitro a'u hymdrin â, bydd cynnydd yn cael ei wneud. Mae cynllun strategol Ysgol A yn rhoi cyfarwyddiadau clir am beth mae angen i bob aelod o staff gwneud er mwyn cyrraedd y nod mewn modd llwyddiannus (Tracy, 2012).</w:t>
      </w:r>
    </w:p>
    <w:p w:rsidR="00A769B9" w:rsidRDefault="00A769B9" w:rsidP="00660E0A">
      <w:pPr>
        <w:rPr>
          <w:sz w:val="24"/>
        </w:rPr>
      </w:pPr>
    </w:p>
    <w:p w:rsidR="00927E66" w:rsidRDefault="00C77D61" w:rsidP="00927E66">
      <w:pPr>
        <w:rPr>
          <w:sz w:val="24"/>
        </w:rPr>
      </w:pPr>
      <w:r>
        <w:rPr>
          <w:rFonts w:ascii="Calibri" w:hAnsi="Calibri" w:cs="Calibri"/>
          <w:sz w:val="24"/>
          <w:szCs w:val="24"/>
        </w:rPr>
        <w:t xml:space="preserve">Mae’r flaenoriaeth dewisais i ganolbwyntio arno, sef i barhau i ddatblygu strategaethau addysgu a dysgu yn unol ag ymchwil addysgeg gyfredol, yn hynod o bwysig mewn nifer o wahanol ffyrdd, dyna pam dewisais i ysgrifennu amdano. Mae prif flaenoriaethau’r cynllun yn seiliedig ar awgrymiadau'r adroddiad ESTYN, ond mae’r flaenoriaeth o ddatblygu strategaethau addysgu a dysgu yn un sy’n barhaol oherwydd bydd wastad strategaethau newydd i gyd-fynd gyda’r byd addysg sy’n newid ac yn datblygu trwy’r amser. Gan fod blaenoriaeth hyn yn ymwneud ag addysgeg, mae’n cysylltu gyda nifer o’r blaenoriaethau eraill trwy arwain tuag at effeithiau cadarnhaol a symud yr ysgol ymlaen fel sefydliad dysgu. Trwy wella blaenoriaeth hyn, bydd nifer o’r rhai eraill yn dilyn. Er enghraifft, mae datblygu strategaethau addysgu a dysgu yn mynd i helpu gyda’r flaenoriaeth o drefnu gweithdrefnau </w:t>
      </w:r>
      <w:r>
        <w:rPr>
          <w:rFonts w:ascii="Calibri" w:hAnsi="Calibri" w:cs="Calibri"/>
          <w:sz w:val="24"/>
          <w:szCs w:val="24"/>
        </w:rPr>
        <w:lastRenderedPageBreak/>
        <w:t xml:space="preserve">ar gyfer hunan arfarnu a chynllunio am welliant i gynnwys gwerthusiad cynhwysfawr o’r cryfderau a’r meysydd ar gyfer gwella’r addysgu. Bydd e hefyd yn cefnogi’r flaenoriaeth am ddatblygu’r rhaglen gwricwlaidd i adlewyrchu Cymhwyster am Oes, Dyfodol Llwyddiannus a’r newidiadau i fesurau perfformiad CA4. I gefnogi fy mhwynt, mae’r datblygiad o strategaethau addysgu a dysgu ac asesu yn rhan fawr o fewn Dyfodol Llwyddiannus (Donaldson, 2015) gan fod dwy bennod sy’n canolbwyntio ar addysgeg ac asesu. Mae’n son am y ffordd mae addysgeg yn meddwl mwy na’r addysgu sy’n digwydd trwy’r dulliau tu fewn yr ystafell dosbarth yn unig. Mae’n ymwneud â dewis dulliau sy’n ystyried pwrpas y cwricwlwm ac anghenion a chyfnod datblygiadol y plant a phobl ifanc. Mae’n cyfuno gwybodaeth a sgiliau damcaniaethol ac ymarferol gyda barn fanwl am yr hyn sy’n angenrheidiol er mwyn hybu dysgu effeithiol. Mae’n dangos y ffordd o fod yn athro neu athrawes ragorol. Mae Donaldson yn pwysleisio bod addysgu a dysgu da yn meddwl bod rhaid dilyn egwyddorion asesu ar gyfer dysgu. Dywedir hyn oherwydd bod yr effaith o ddarparu marcio rheolaidd ac addasu addysgu ac adnoddau yn gallu helpu unigolion i godi safonau a meithrin uchelgais. Mae dysgu yn gallu bod yn effeithiol iawn pan mae dysgwyr yn cael adborth sy’n helpu nhw ystyried materion ac yna helpu i gyrraedd y camau nesaf. Awgrymir Dylan Wiliam (Wiliam) bod asesu effeithiol yn gallu ‘dyblu’ cyflymder y dysgu. Mae hwn yn meddwl bod dysgwyr yn gallu gwneud blwyddyn o gynnydd o fewn chwe mis. Yn ôl beth ddywedodd Wiliam, mae’n eithaf syml i weithredu strategaethau asesu ar gyfer dysgu. Dywedir bod yr her fwyaf yw newid ymddygiad yr ymarferwr i gynnwys arferion asesu ar gyfer dysgu yn gyson o fewn y dosbarth. Mae Donaldson wedi son am sut mae Llywodraeth Cymru wedi cydnabod bod ganddyn nhw wendidau yn ei fframwaith asesu ac nad yw dulliau asesu ar gyfer dysgu yn cael eu deall yn dda nac wedi’u gwreiddio. Mae’r cynllun gwella addysgol yn sylweddoli bod angen darparu adborth o ansawdd uchel a geir o asesu ffurfiannol da, gyda’r pwrpas o ddangos y camau nesaf mewn addysgu a dysgu drwy ganfod os mae’r plant a phobl ifanc yn gwneud y cynnydd a fwriadwyd. Trwy wneud hyn, gallan nhw wella cyflawniadau gan blant a phobl ifanc yng Nghymru. Mae’r OECD (OECD, 2014) yn rhoi tystiolaeth o hyn o fewn ei adroddiad diweddar ar addysg yng Nghymru trwy ddweud ‘…Ensure that students assessments support learning for all and align to national </w:t>
      </w:r>
      <w:proofErr w:type="gramStart"/>
      <w:r>
        <w:rPr>
          <w:rFonts w:ascii="Calibri" w:hAnsi="Calibri" w:cs="Calibri"/>
          <w:sz w:val="24"/>
          <w:szCs w:val="24"/>
        </w:rPr>
        <w:t>objectives’</w:t>
      </w:r>
      <w:proofErr w:type="gramEnd"/>
      <w:r>
        <w:rPr>
          <w:rFonts w:ascii="Calibri" w:hAnsi="Calibri" w:cs="Calibri"/>
          <w:sz w:val="24"/>
          <w:szCs w:val="24"/>
        </w:rPr>
        <w:t>. Er mwyn gwella’r sefyllfa ynghyn ag asesu ar gyfer dysgu, mae Donaldson wedi awgrymu beth ddylai trefniadau asesu cynnwys. Y rhai sy’n cysylltu gyda blaenoriaeth Ysgol A yw hyrwyddo’r defnydd o amrywiaeth o dechnegau sy’n addas am eu pwrpas, ac i gynnwys dysgwyr yn eu hasesu eu hunain. Er mwyn i blant a phobl ifanc i ddatblygu eu gallu i ddysgu trwy gydol eu hoes, mae rhaid iddyn nhw fyfyrio a dadansoddi eu cynnydd eu hunain a’u hanghenion am ddysgu pellach. Golygir hyn bod e’n angenrheidiol i ddatblygu sgiliau o hunan asesu a gweithredu are u sail. Felly, mae’n ffordd bwysig o fewn addysg i ddisgyblion i gymryd mwy o gyfrifoldeb dros eu dysgu eu hunain. Trwy adfyfyrio ar eu dealltwriaeth a’u perfformiad trwy ddefnyddio meini prawf clir, bydd dysgwyr yn gallu adnabod y meysydd sy’n peri anhawster na fyddant mor amlwg i berson allanol sy’n arsylwi (Donaldson, 2015). I gefnogi beth mae Donaldson yn dweud, mae Paul Black a Dylan Wiliam (Black a Wiliam, 1998) wedi gwneud ymchwil a chrynhoi’r prif ganfyddiadau o nifer o astudiaethau ar asesu o gwmpas y byd. Maent yn nodi pum egwyddor syml sy’n gallu helpu asesu ar gyfer dysgu sef:</w:t>
      </w:r>
    </w:p>
    <w:p w:rsidR="00830117" w:rsidRDefault="00830117" w:rsidP="00830117">
      <w:pPr>
        <w:pStyle w:val="ListParagraph"/>
        <w:numPr>
          <w:ilvl w:val="0"/>
          <w:numId w:val="2"/>
        </w:numPr>
        <w:rPr>
          <w:sz w:val="24"/>
        </w:rPr>
      </w:pPr>
      <w:r>
        <w:rPr>
          <w:sz w:val="24"/>
        </w:rPr>
        <w:lastRenderedPageBreak/>
        <w:t>I ddarparu adborth effeithiol i fyfyrwyr</w:t>
      </w:r>
    </w:p>
    <w:p w:rsidR="00830117" w:rsidRDefault="00830117" w:rsidP="00830117">
      <w:pPr>
        <w:pStyle w:val="ListParagraph"/>
        <w:numPr>
          <w:ilvl w:val="0"/>
          <w:numId w:val="2"/>
        </w:numPr>
        <w:rPr>
          <w:sz w:val="24"/>
        </w:rPr>
      </w:pPr>
      <w:r>
        <w:rPr>
          <w:sz w:val="24"/>
        </w:rPr>
        <w:t>I gynnwys myfyrwyr yn weithredol yn eu dysgu eu hunain</w:t>
      </w:r>
    </w:p>
    <w:p w:rsidR="00830117" w:rsidRDefault="00C77D61" w:rsidP="00830117">
      <w:pPr>
        <w:pStyle w:val="ListParagraph"/>
        <w:numPr>
          <w:ilvl w:val="0"/>
          <w:numId w:val="2"/>
        </w:numPr>
        <w:rPr>
          <w:sz w:val="24"/>
        </w:rPr>
      </w:pPr>
      <w:r>
        <w:rPr>
          <w:rFonts w:ascii="Calibri" w:hAnsi="Calibri" w:cs="Calibri"/>
          <w:sz w:val="24"/>
          <w:szCs w:val="24"/>
        </w:rPr>
        <w:t>I addasu addysgu er mwyn ystyried canlyniadau’r asesiadau</w:t>
      </w:r>
    </w:p>
    <w:p w:rsidR="00830117" w:rsidRDefault="00C77D61" w:rsidP="00830117">
      <w:pPr>
        <w:pStyle w:val="ListParagraph"/>
        <w:numPr>
          <w:ilvl w:val="0"/>
          <w:numId w:val="2"/>
        </w:numPr>
        <w:rPr>
          <w:sz w:val="24"/>
        </w:rPr>
      </w:pPr>
      <w:r>
        <w:rPr>
          <w:rFonts w:ascii="Calibri" w:hAnsi="Calibri" w:cs="Calibri"/>
          <w:sz w:val="24"/>
          <w:szCs w:val="24"/>
        </w:rPr>
        <w:t>I gydnabod y dylanwad mawr mae asesiad yn gallu cael ar gymhelliant a hunan-barch myfyrwyr - sef dau beth sy’n hanfodol ar gyfer dysgu effeithiol</w:t>
      </w:r>
    </w:p>
    <w:p w:rsidR="001F4D5E" w:rsidRDefault="00830117" w:rsidP="001F4D5E">
      <w:pPr>
        <w:pStyle w:val="ListParagraph"/>
        <w:numPr>
          <w:ilvl w:val="0"/>
          <w:numId w:val="2"/>
        </w:numPr>
        <w:rPr>
          <w:sz w:val="24"/>
        </w:rPr>
      </w:pPr>
      <w:r>
        <w:rPr>
          <w:sz w:val="24"/>
        </w:rPr>
        <w:t>I ystyried yr anghenion i fyfyrwyr i allu asesu eu hunain a deall sut i wella.</w:t>
      </w:r>
    </w:p>
    <w:p w:rsidR="00596C17" w:rsidRPr="001D08C8" w:rsidRDefault="00C77D61" w:rsidP="00077A9B">
      <w:pPr>
        <w:rPr>
          <w:sz w:val="24"/>
        </w:rPr>
      </w:pPr>
      <w:r>
        <w:rPr>
          <w:rFonts w:ascii="Calibri" w:hAnsi="Calibri" w:cs="Calibri"/>
          <w:sz w:val="24"/>
          <w:szCs w:val="24"/>
        </w:rPr>
        <w:t>Ond mae Black a Wiliam hefyd yn son am y risgiau mae’r ymchwil y neu nodi o ran asesu ar gyfer dysgu. Mae’n bosib bydd swm a chyflwyniad gwaith y dysgwyr yn cael ei werthfawrogi yn hytrach nag ansawdd dysgu’r myfyriwr. Risg arall yw gostwng hunan-barch y myfyriwr drwy ganolbwyntio gormod ar farnau yn hytrach na chyngor ar gyfer gwella yn y dyfodol. Gall y myfyrwyr teimlo’n ddigalon trwy gymharu’n negyddol gyda dysgwyr mwy llwyddiannus. Gall hyn fod yn wir pan mae’n dod i’r taflenni CAMU yn Ysgol A oherwydd bod canmoliaeth a thargedau pawb ar yr un daflen. Yn olaf, gallech weithio gyda darlun annigonol o anghenion dysgu’r myfyrwyr. Er mwyn oresgyn y risgiau yma, daeth y prosiect ymchwil i nifer o gasgliadau ynglŷn â nodweddion sy’n gwneud asesu ar gyfer dysgu da. Mae asesu ar gyfer dysgu llwyddiannus yn: cael ei wreiddio mewn golwg ar addysgu a dysgu, lle mae’n rhan hanfodol; yn golygu rhannu amcanion dysgu gyda’r myfyrwyr; yn anelu at helpu myfyrwyr i wybod a chydnabod y safonau yr oeddent yn anelu atynt; yn cynnwys myfyrwyr mewn hunan asesiad; yn rhoi adborth sy’n arwain at fyfyrwyr yn cydnabod eu camau nesaf a sut i’w gymryd; yn cynnwys yr athro a’r myfyriwr yn adolygu ac yn adfyfyrio ar wybodaeth asesu.</w:t>
      </w:r>
      <w:r w:rsidR="00A90F67">
        <w:rPr>
          <w:rFonts w:ascii="Calibri" w:hAnsi="Calibri" w:cs="Calibri"/>
          <w:sz w:val="24"/>
          <w:szCs w:val="24"/>
        </w:rPr>
        <w:t xml:space="preserve"> Mae’n ddiddorol i weld bod nifer o wahanol ffynonellau yn cytuno ar yr un fath o strategaethau ar gyfer asesu ar gyfer dysgu. Mae’n rhywbeth sy’n eithaf hawdd i ddatblygu hefyd. Does dim angen gwario llawer o arian neu amser ychwanegol arno fe er mwyn gwella. Dim ond rhaid defnyddio eich amser mewn ffordd effeithiol er mwyn creu gwersi sy’n datblygu strategaethau addysgu a dysgu ac asesu ar gyfer dysgu. Trwy wneud hyn, bydd y disgyblion o fewn pob ysgol yn elwa, nid yn yr ysgol unig, ond mewn bywyd, gan fod y sgiliau hyn yn datblygu annibyniaeth y disgyblion. Fel dywedodd Black a Wiliam, mae’n hefyd yn gallu datblygu hunan-barch a hyder plant a phobl ifanc. Bydd hwn yn ei dro yn ysgogi nhw i fod yn well ac i fod y gorau y gallan nhw.</w:t>
      </w:r>
    </w:p>
    <w:p w:rsidR="000829DD" w:rsidRDefault="000829DD" w:rsidP="000829DD">
      <w:pPr>
        <w:rPr>
          <w:sz w:val="24"/>
        </w:rPr>
      </w:pPr>
    </w:p>
    <w:p w:rsidR="004A22F2" w:rsidRDefault="00A90F67" w:rsidP="000829DD">
      <w:pPr>
        <w:rPr>
          <w:sz w:val="24"/>
        </w:rPr>
      </w:pPr>
      <w:r>
        <w:rPr>
          <w:rFonts w:ascii="Calibri" w:hAnsi="Calibri" w:cs="Calibri"/>
          <w:sz w:val="24"/>
          <w:szCs w:val="24"/>
        </w:rPr>
        <w:t xml:space="preserve">Yn ystod fy lleoliad addysgu o fewn Ysgol A, rydw i wedi gweld tystiolaeth dda o hunanasesu, asesu cyfoed ac adborth athrawon gwell trwy ddefnyddio strategaethau newydd megis taflenni CAMU a CIC. Mae’r ysgol wedi ei gwneud yn orfodol i bob adran i ddefnyddio’r strategaethau hyn ar gyfer marcio gwaith y disgyblion. Wrth arsylwi gwersi o fewn nifer o adrannau gwahanol fel ieithoedd tramor fodern, gwyddoniaeth a’r dynoliaethau, gallaf weld bod y strategaethau hyn wedi cael ymateb da iawn. Mae’n ffordd dda o gael y disgyblion i fod yn rhan fwy o fewn adborth eu gwaith achos mae rhaid iddyn nhw ymateb i’r gwaith ac i’r targedau. Mae’r strategaeth yn gweithio’n dda iawn o fewn yr adrannau gwahanol, ond am y ffaith bod e’n strategaeth newydd iawn i’r athrawon felly maen nhw dal yn dod i arfer â’r peth. Gall y strategaethau cael eu defnyddio mewn ffordd fwy effeithiol os bydd mwy o strwythur i’r technegau, ond mae’n bosib bod hwn yn rhywbeth sy’n gallu gwella dros amser. Mae Jackie Beere (Beere, 2011) yn annog y defnydd </w:t>
      </w:r>
      <w:r>
        <w:rPr>
          <w:rFonts w:ascii="Calibri" w:hAnsi="Calibri" w:cs="Calibri"/>
          <w:sz w:val="24"/>
          <w:szCs w:val="24"/>
        </w:rPr>
        <w:lastRenderedPageBreak/>
        <w:t>penodol o’r dull CAMU am asesu ar gyfer dysgu. Dywed ei fod yn hanfodol i godi ymwybyddiaeth o’r daith ddysgu trwy atgoffa’r disgyblion yn aml i wirio’r proses o’u dysgu a’u cynnydd. Mae’n awgrymu bod hunanasesu ac asesu cyfoed o ansawdd uchel yn rhoi’r gallu i ddisgyblion i drafod a datblygu cynnydd eu hunain ac mae cyfleoedd am asesu cyfoed yn hanfodol o fewn gwers dda. Mae Beere yn dweud pan mae arsylwyr yn gweld hyn yn digwydd yn dda iawn yn eich dosbarth, bydd y rheswm amdani oherwydd eich bod wedi meithrin sgiliau i’w wneud yn dda dros amser. Mae hwn yn cefnogi fy mhwynt cyn. Mae hyn, yn ei dro, yn darparu tystiolaeth ragorol o ansawdd eich addysgu. Hefyd, nodir Beere bod addysgu gwych yn golygu hyfforddi eich dysgwyr i roi ac i gymryd beirniadaeth adeiladol er mwyn gefnogi cynnydd ei gilydd. Mae yna dystiolaeth glir o ymchwil bod plant sy’n addysgu ac yn hyfforddi ei gilydd yn cynorthwyo cynnydd y rhoddwr a’r derbynnydd (Beere, 2011). Mae’r ymchwil yma yn gysylltiedig gyda theori Vygotsky (Vygotsky, 1978) am y ‘more knowledgeable other’. Mae’n galed i ddod o hyd o lenyddiaeth sy’n ymwneud â’r strategaeth CAMU neu CIC, felly mae’n anodd i son am ddadleuon amdano’r strategaeth, neu sut i wella’r strategaeth. Rydw i’n credu bydd e’n syniad da i’r ysgol i falle edrych mewn i strategaethau ysgolion eraill sy’n lleol ac yn debyg i Ysgol A. Trwy wneud hyn, bydd yr ysgolion yn gallu cymharu strategaethau ac arbrofi gyda dulliau newydd o roi adborth i’r plant a phobl ifanc. Mae hwn yn ffordd arall o ddatblygu strategaethau newydd, neu hyd yn oed datblygu’r rhai sydd gan yr ysgol yn barod. Mae’n bwysig i rannu syniadau er mwyn cynnal yr addysg gorau ar draws Gymru.</w:t>
      </w:r>
    </w:p>
    <w:p w:rsidR="000829DD" w:rsidRDefault="000829DD" w:rsidP="000829DD">
      <w:pPr>
        <w:rPr>
          <w:sz w:val="24"/>
        </w:rPr>
      </w:pPr>
    </w:p>
    <w:p w:rsidR="000829DD" w:rsidRPr="00830117" w:rsidRDefault="00A90F67" w:rsidP="00830117">
      <w:pPr>
        <w:rPr>
          <w:sz w:val="24"/>
        </w:rPr>
      </w:pPr>
      <w:r>
        <w:rPr>
          <w:rFonts w:ascii="Calibri" w:hAnsi="Calibri" w:cs="Calibri"/>
          <w:sz w:val="24"/>
          <w:szCs w:val="24"/>
        </w:rPr>
        <w:t>I gloi, mae cynllunio strategol yn rhan hanfodol o gynnal ysgol fel lleoliad addysg. Mae’n angenrheidiol bod y cynllun yn rhoi digon o amser ac yn cynnwys llawer o fanylion er mwyn osgoi unrhyw broblemau sy’n gallu codi. Mae yna nifer o bethau pwysig mar rhaid ystyried wrth greu cynllun strategol am ysgol. Wrth edrych ar lenyddiaeth sy’n rhoi gwybodaeth am asesu ar gyfer dysgu, mae’n amlwg bod Ysgol A yn gwneud cynnydd da wrth geisio cyflawni ei flaenoriaeth o barhau i ddatblygu strategaethau addysgu a dysgu yn unol ag ymchwil addysgeg gyfredol, gan arwain at effeithiau cadarnhaol ar ganlyniadau disgyblion a symud yr ysgol ymlaen fel sefydliad dysgu. Mae’n bwysig i gofio dydw i ddim ond wedi edrych ar ddau agwedd o’r flaenoriaeth sef gweithredu strategaethau ar gyfer marcio mwy effeithiol trwy gynnwys disgyblion yn eu marcio a dangos tystiolaeth o ddefnyddio strategaethau CAMU a CIC ar draws pob adran yn yr ysgol. Mae’r ysgol wedi bod yn llwyddiannus hyd at hyn, ac mae’n debygol bydd strategaethau nhw yn datblygu gydag amser a trwy ddod yn fwy cyfarwydd gyda’r technegau. Trwy wella’i strategaethau addysgu a dysgu, bydd addysg y plant a phobl ifanc o fewn yr ysgol yn elwa.</w:t>
      </w:r>
    </w:p>
    <w:p w:rsidR="00C81CA9" w:rsidRDefault="00C81CA9" w:rsidP="00C81CA9">
      <w:pPr>
        <w:rPr>
          <w:sz w:val="24"/>
        </w:rPr>
      </w:pPr>
    </w:p>
    <w:p w:rsidR="00426C21" w:rsidRDefault="00426C21" w:rsidP="00C81CA9">
      <w:pPr>
        <w:rPr>
          <w:sz w:val="24"/>
        </w:rPr>
      </w:pPr>
    </w:p>
    <w:p w:rsidR="00426C21" w:rsidRDefault="00426C21" w:rsidP="00C81CA9">
      <w:pPr>
        <w:rPr>
          <w:sz w:val="24"/>
        </w:rPr>
      </w:pPr>
    </w:p>
    <w:p w:rsidR="00426C21" w:rsidRDefault="00426C21" w:rsidP="00C81CA9">
      <w:pPr>
        <w:rPr>
          <w:sz w:val="24"/>
        </w:rPr>
      </w:pPr>
    </w:p>
    <w:p w:rsidR="00DC41B0" w:rsidRDefault="00DC41B0" w:rsidP="00C81CA9">
      <w:pPr>
        <w:rPr>
          <w:sz w:val="24"/>
        </w:rPr>
      </w:pPr>
    </w:p>
    <w:p w:rsidR="00C81CA9" w:rsidRPr="00C81CA9" w:rsidRDefault="00C81CA9" w:rsidP="00C81CA9">
      <w:pPr>
        <w:rPr>
          <w:sz w:val="28"/>
        </w:rPr>
      </w:pPr>
      <w:bookmarkStart w:id="0" w:name="_GoBack"/>
      <w:bookmarkEnd w:id="0"/>
      <w:r>
        <w:rPr>
          <w:b/>
          <w:sz w:val="28"/>
          <w:u w:val="single"/>
        </w:rPr>
        <w:lastRenderedPageBreak/>
        <w:t>Cyfeirnodau</w:t>
      </w:r>
    </w:p>
    <w:p w:rsidR="0015484C" w:rsidRPr="009412F0" w:rsidRDefault="005303B2" w:rsidP="0015484C">
      <w:pPr>
        <w:rPr>
          <w:rFonts w:cstheme="minorHAnsi"/>
          <w:sz w:val="24"/>
          <w:szCs w:val="24"/>
        </w:rPr>
      </w:pPr>
      <w:r w:rsidRPr="009412F0">
        <w:rPr>
          <w:rFonts w:cstheme="minorHAnsi"/>
          <w:sz w:val="24"/>
          <w:szCs w:val="24"/>
        </w:rPr>
        <w:t>Adroddiad Estyn am Ysgol A</w:t>
      </w:r>
      <w:r w:rsidR="004051EB" w:rsidRPr="009412F0">
        <w:rPr>
          <w:rFonts w:cstheme="minorHAnsi"/>
          <w:sz w:val="24"/>
          <w:szCs w:val="24"/>
        </w:rPr>
        <w:t>, 2017</w:t>
      </w:r>
    </w:p>
    <w:p w:rsidR="005303B2" w:rsidRDefault="005303B2" w:rsidP="0015484C">
      <w:pPr>
        <w:rPr>
          <w:rFonts w:cstheme="minorHAnsi"/>
          <w:sz w:val="24"/>
          <w:szCs w:val="24"/>
        </w:rPr>
      </w:pPr>
    </w:p>
    <w:p w:rsidR="006D15ED" w:rsidRPr="009412F0" w:rsidRDefault="006D15ED" w:rsidP="006D15ED">
      <w:pPr>
        <w:rPr>
          <w:rFonts w:cstheme="minorHAnsi"/>
          <w:sz w:val="24"/>
          <w:szCs w:val="24"/>
        </w:rPr>
      </w:pPr>
      <w:r w:rsidRPr="009412F0">
        <w:rPr>
          <w:rFonts w:cstheme="minorHAnsi"/>
          <w:sz w:val="24"/>
          <w:szCs w:val="24"/>
        </w:rPr>
        <w:t>Beere, The Perfect Ofsted Lesson, Crown House Publishing, 2011.</w:t>
      </w:r>
    </w:p>
    <w:p w:rsidR="006D15ED" w:rsidRDefault="006D15ED" w:rsidP="0015484C">
      <w:pPr>
        <w:rPr>
          <w:rFonts w:cstheme="minorHAnsi"/>
          <w:sz w:val="24"/>
          <w:szCs w:val="24"/>
        </w:rPr>
      </w:pPr>
    </w:p>
    <w:p w:rsidR="006D15ED" w:rsidRPr="009412F0" w:rsidRDefault="006D15ED" w:rsidP="006D15ED">
      <w:pPr>
        <w:rPr>
          <w:rFonts w:cstheme="minorHAnsi"/>
          <w:sz w:val="24"/>
          <w:szCs w:val="24"/>
        </w:rPr>
      </w:pPr>
      <w:r w:rsidRPr="006D15ED">
        <w:rPr>
          <w:rFonts w:cstheme="minorHAnsi"/>
          <w:sz w:val="24"/>
          <w:szCs w:val="24"/>
        </w:rPr>
        <w:t>Berman, P., &amp; McLaughlin, M. Implementation of educational innovation. The Educational Forum</w:t>
      </w:r>
      <w:r>
        <w:rPr>
          <w:rFonts w:cstheme="minorHAnsi"/>
          <w:sz w:val="24"/>
          <w:szCs w:val="24"/>
        </w:rPr>
        <w:t>, 1978.</w:t>
      </w:r>
    </w:p>
    <w:p w:rsidR="006D15ED" w:rsidRDefault="006D15ED" w:rsidP="0015484C">
      <w:pPr>
        <w:rPr>
          <w:rFonts w:cstheme="minorHAnsi"/>
          <w:sz w:val="24"/>
          <w:szCs w:val="24"/>
        </w:rPr>
      </w:pPr>
    </w:p>
    <w:p w:rsidR="006D15ED" w:rsidRDefault="006D15ED" w:rsidP="006D15ED">
      <w:pPr>
        <w:rPr>
          <w:rFonts w:cstheme="minorHAnsi"/>
          <w:sz w:val="24"/>
          <w:szCs w:val="24"/>
        </w:rPr>
      </w:pPr>
      <w:r w:rsidRPr="009412F0">
        <w:rPr>
          <w:rFonts w:cstheme="minorHAnsi"/>
          <w:sz w:val="24"/>
          <w:szCs w:val="24"/>
        </w:rPr>
        <w:t>Black, Paul and Dylan Wiliam, Inside the Black Box: Raising Standards through Classroom Assessment, 1998</w:t>
      </w:r>
    </w:p>
    <w:p w:rsidR="006D15ED" w:rsidRDefault="006D15ED" w:rsidP="0015484C">
      <w:pPr>
        <w:rPr>
          <w:rFonts w:cstheme="minorHAnsi"/>
          <w:sz w:val="24"/>
          <w:szCs w:val="24"/>
        </w:rPr>
      </w:pPr>
    </w:p>
    <w:p w:rsidR="006D15ED" w:rsidRDefault="006D15ED" w:rsidP="006D15ED">
      <w:pPr>
        <w:rPr>
          <w:rFonts w:cstheme="minorHAnsi"/>
          <w:sz w:val="24"/>
          <w:szCs w:val="24"/>
        </w:rPr>
      </w:pPr>
      <w:r w:rsidRPr="006D15ED">
        <w:rPr>
          <w:rFonts w:cstheme="minorHAnsi"/>
          <w:sz w:val="24"/>
          <w:szCs w:val="24"/>
        </w:rPr>
        <w:t>Bryson, J. Strategic Planning for Public and Non-profit Organizations. San Francisco: JosseyBass</w:t>
      </w:r>
      <w:r>
        <w:rPr>
          <w:rFonts w:cstheme="minorHAnsi"/>
          <w:sz w:val="24"/>
          <w:szCs w:val="24"/>
        </w:rPr>
        <w:t>, 1995.</w:t>
      </w:r>
    </w:p>
    <w:p w:rsidR="006D15ED" w:rsidRDefault="006D15ED" w:rsidP="0015484C">
      <w:pPr>
        <w:rPr>
          <w:rFonts w:cstheme="minorHAnsi"/>
          <w:sz w:val="24"/>
          <w:szCs w:val="24"/>
        </w:rPr>
      </w:pPr>
    </w:p>
    <w:p w:rsidR="006D15ED" w:rsidRPr="006D15ED" w:rsidRDefault="006D15ED" w:rsidP="006D15ED">
      <w:pPr>
        <w:rPr>
          <w:rFonts w:cstheme="minorHAnsi"/>
          <w:sz w:val="28"/>
          <w:szCs w:val="24"/>
        </w:rPr>
      </w:pPr>
      <w:r w:rsidRPr="006D15ED">
        <w:rPr>
          <w:rFonts w:cstheme="minorHAnsi"/>
          <w:color w:val="000000"/>
          <w:sz w:val="24"/>
        </w:rPr>
        <w:t>D'Amico, Joseph J</w:t>
      </w:r>
      <w:r>
        <w:rPr>
          <w:rFonts w:cstheme="minorHAnsi"/>
          <w:color w:val="000000"/>
          <w:sz w:val="24"/>
        </w:rPr>
        <w:t xml:space="preserve">, </w:t>
      </w:r>
      <w:r w:rsidRPr="006D15ED">
        <w:rPr>
          <w:rFonts w:cstheme="minorHAnsi"/>
          <w:color w:val="000000"/>
          <w:sz w:val="24"/>
        </w:rPr>
        <w:t>Strategic Planning for Educational Reform and Improvement</w:t>
      </w:r>
      <w:r>
        <w:rPr>
          <w:rFonts w:cstheme="minorHAnsi"/>
          <w:color w:val="000000"/>
          <w:sz w:val="24"/>
        </w:rPr>
        <w:t>, 1989.</w:t>
      </w:r>
    </w:p>
    <w:p w:rsidR="006D15ED" w:rsidRDefault="006D15ED" w:rsidP="0015484C">
      <w:pPr>
        <w:rPr>
          <w:rFonts w:cstheme="minorHAnsi"/>
          <w:sz w:val="24"/>
          <w:szCs w:val="24"/>
        </w:rPr>
      </w:pPr>
    </w:p>
    <w:p w:rsidR="006D15ED" w:rsidRPr="009412F0" w:rsidRDefault="006D15ED" w:rsidP="006D15ED">
      <w:pPr>
        <w:rPr>
          <w:rFonts w:cstheme="minorHAnsi"/>
          <w:sz w:val="24"/>
          <w:szCs w:val="24"/>
        </w:rPr>
      </w:pPr>
      <w:r w:rsidRPr="009412F0">
        <w:rPr>
          <w:rFonts w:cstheme="minorHAnsi"/>
          <w:sz w:val="24"/>
          <w:szCs w:val="24"/>
        </w:rPr>
        <w:t>Department for Education and Skills, Pedagogy and Practice: Teaching and Learning in Secondary Schools (Leadership guide), 2014</w:t>
      </w:r>
    </w:p>
    <w:p w:rsidR="006D15ED" w:rsidRPr="009412F0" w:rsidRDefault="006D15ED" w:rsidP="006D15ED">
      <w:pPr>
        <w:rPr>
          <w:rFonts w:cstheme="minorHAnsi"/>
          <w:sz w:val="24"/>
          <w:szCs w:val="24"/>
        </w:rPr>
      </w:pPr>
      <w:r>
        <w:rPr>
          <w:rFonts w:cstheme="minorHAnsi"/>
          <w:sz w:val="24"/>
          <w:szCs w:val="24"/>
        </w:rPr>
        <w:t>[</w:t>
      </w:r>
      <w:r w:rsidRPr="009412F0">
        <w:rPr>
          <w:rFonts w:cstheme="minorHAnsi"/>
          <w:sz w:val="24"/>
          <w:szCs w:val="24"/>
        </w:rPr>
        <w:t>http://learning.gov.wales/docs/learningwales/publications/130423-pedagogy-and-practice-teaching-and-learning-in-secondary-schools-en.pdf</w:t>
      </w:r>
      <w:r>
        <w:rPr>
          <w:rFonts w:cstheme="minorHAnsi"/>
          <w:sz w:val="24"/>
          <w:szCs w:val="24"/>
        </w:rPr>
        <w:t>]</w:t>
      </w:r>
    </w:p>
    <w:p w:rsidR="00626B91" w:rsidRDefault="00626B91" w:rsidP="006D15ED">
      <w:pPr>
        <w:rPr>
          <w:rFonts w:cstheme="minorHAnsi"/>
          <w:sz w:val="24"/>
          <w:szCs w:val="24"/>
        </w:rPr>
      </w:pPr>
    </w:p>
    <w:p w:rsidR="006D15ED" w:rsidRPr="009412F0" w:rsidRDefault="006D15ED" w:rsidP="006D15ED">
      <w:pPr>
        <w:rPr>
          <w:rFonts w:cstheme="minorHAnsi"/>
          <w:sz w:val="24"/>
          <w:szCs w:val="24"/>
        </w:rPr>
      </w:pPr>
      <w:r w:rsidRPr="009412F0">
        <w:rPr>
          <w:rFonts w:cstheme="minorHAnsi"/>
          <w:sz w:val="24"/>
          <w:szCs w:val="24"/>
        </w:rPr>
        <w:t>Dolph, David, To Plan or Not to Plan, That Is the Question, 2016</w:t>
      </w:r>
    </w:p>
    <w:p w:rsidR="006D15ED" w:rsidRPr="009412F0" w:rsidRDefault="006D15ED" w:rsidP="006D15ED">
      <w:pPr>
        <w:rPr>
          <w:rFonts w:cstheme="minorHAnsi"/>
          <w:sz w:val="24"/>
          <w:szCs w:val="24"/>
        </w:rPr>
      </w:pPr>
      <w:r>
        <w:rPr>
          <w:rFonts w:cstheme="minorHAnsi"/>
          <w:sz w:val="24"/>
          <w:szCs w:val="24"/>
        </w:rPr>
        <w:t>[</w:t>
      </w:r>
      <w:hyperlink r:id="rId8" w:history="1">
        <w:r w:rsidRPr="009B2415">
          <w:rPr>
            <w:rStyle w:val="Hyperlink"/>
            <w:rFonts w:cstheme="minorHAnsi"/>
            <w:sz w:val="24"/>
            <w:szCs w:val="24"/>
          </w:rPr>
          <w:t>https://journals-sagepub-com.ezproxy.uwtsd.ac.uk/doi/pdf/10.1177/1555458916657124</w:t>
        </w:r>
      </w:hyperlink>
      <w:r>
        <w:rPr>
          <w:rFonts w:cstheme="minorHAnsi"/>
          <w:sz w:val="24"/>
          <w:szCs w:val="24"/>
        </w:rPr>
        <w:t>]</w:t>
      </w:r>
    </w:p>
    <w:p w:rsidR="006D15ED" w:rsidRDefault="006D15ED" w:rsidP="0015484C">
      <w:pPr>
        <w:rPr>
          <w:rFonts w:cstheme="minorHAnsi"/>
          <w:sz w:val="24"/>
          <w:szCs w:val="24"/>
        </w:rPr>
      </w:pPr>
    </w:p>
    <w:p w:rsidR="00626B91" w:rsidRDefault="00626B91" w:rsidP="0015484C">
      <w:pPr>
        <w:rPr>
          <w:rFonts w:cstheme="minorHAnsi"/>
          <w:sz w:val="24"/>
          <w:szCs w:val="24"/>
        </w:rPr>
      </w:pPr>
      <w:r>
        <w:rPr>
          <w:rFonts w:cstheme="minorHAnsi"/>
          <w:sz w:val="24"/>
          <w:szCs w:val="24"/>
        </w:rPr>
        <w:t>Donaldson, Graham, Dyfodol Llwyddiannus, 201</w:t>
      </w:r>
      <w:r w:rsidR="00354F11">
        <w:rPr>
          <w:rFonts w:cstheme="minorHAnsi"/>
          <w:sz w:val="24"/>
          <w:szCs w:val="24"/>
        </w:rPr>
        <w:t>5</w:t>
      </w:r>
    </w:p>
    <w:p w:rsidR="00626B91" w:rsidRDefault="00626B91" w:rsidP="0015484C">
      <w:pPr>
        <w:rPr>
          <w:rFonts w:cstheme="minorHAnsi"/>
          <w:sz w:val="24"/>
          <w:szCs w:val="24"/>
        </w:rPr>
      </w:pPr>
    </w:p>
    <w:p w:rsidR="006D15ED" w:rsidRPr="009412F0" w:rsidRDefault="006D15ED" w:rsidP="006D15ED">
      <w:pPr>
        <w:rPr>
          <w:rFonts w:cstheme="minorHAnsi"/>
          <w:sz w:val="24"/>
          <w:szCs w:val="24"/>
        </w:rPr>
      </w:pPr>
      <w:r w:rsidRPr="009412F0">
        <w:rPr>
          <w:rFonts w:cstheme="minorHAnsi"/>
          <w:sz w:val="24"/>
          <w:szCs w:val="24"/>
        </w:rPr>
        <w:t>Llywodraeth Cymru, Manteisio i’r eithaf ar asesu 7–14, 2010</w:t>
      </w:r>
    </w:p>
    <w:p w:rsidR="006D15ED" w:rsidRPr="009412F0" w:rsidRDefault="00626B91" w:rsidP="006D15ED">
      <w:pPr>
        <w:rPr>
          <w:rFonts w:cstheme="minorHAnsi"/>
          <w:sz w:val="24"/>
          <w:szCs w:val="24"/>
        </w:rPr>
      </w:pPr>
      <w:r>
        <w:rPr>
          <w:rFonts w:cstheme="minorHAnsi"/>
          <w:sz w:val="24"/>
          <w:szCs w:val="24"/>
        </w:rPr>
        <w:t>[</w:t>
      </w:r>
      <w:r w:rsidR="006D15ED" w:rsidRPr="009412F0">
        <w:rPr>
          <w:rFonts w:cstheme="minorHAnsi"/>
          <w:sz w:val="24"/>
          <w:szCs w:val="24"/>
        </w:rPr>
        <w:t>learning.gov.wales/docs/learningwales/publications/130425-making-the-most-cy.pdf</w:t>
      </w:r>
      <w:r>
        <w:rPr>
          <w:rFonts w:cstheme="minorHAnsi"/>
          <w:sz w:val="24"/>
          <w:szCs w:val="24"/>
        </w:rPr>
        <w:t>]</w:t>
      </w:r>
    </w:p>
    <w:p w:rsidR="006D15ED" w:rsidRPr="009412F0" w:rsidRDefault="006D15ED" w:rsidP="0015484C">
      <w:pPr>
        <w:rPr>
          <w:rFonts w:cstheme="minorHAnsi"/>
          <w:sz w:val="24"/>
          <w:szCs w:val="24"/>
        </w:rPr>
      </w:pPr>
    </w:p>
    <w:p w:rsidR="0015484C" w:rsidRPr="009412F0" w:rsidRDefault="005303B2" w:rsidP="0015484C">
      <w:pPr>
        <w:rPr>
          <w:rFonts w:cstheme="minorHAnsi"/>
          <w:sz w:val="24"/>
          <w:szCs w:val="24"/>
        </w:rPr>
      </w:pPr>
      <w:r w:rsidRPr="009412F0">
        <w:rPr>
          <w:rFonts w:cstheme="minorHAnsi"/>
          <w:sz w:val="24"/>
          <w:szCs w:val="24"/>
        </w:rPr>
        <w:t>My Local Schools: Ysgol A</w:t>
      </w:r>
      <w:r w:rsidR="004051EB" w:rsidRPr="009412F0">
        <w:rPr>
          <w:rFonts w:cstheme="minorHAnsi"/>
          <w:sz w:val="24"/>
          <w:szCs w:val="24"/>
        </w:rPr>
        <w:t>, 2018</w:t>
      </w:r>
    </w:p>
    <w:p w:rsidR="00E912EF" w:rsidRPr="009412F0" w:rsidRDefault="00E912EF" w:rsidP="0015484C">
      <w:pPr>
        <w:rPr>
          <w:rFonts w:cstheme="minorHAnsi"/>
          <w:sz w:val="24"/>
          <w:szCs w:val="24"/>
        </w:rPr>
      </w:pPr>
    </w:p>
    <w:p w:rsidR="00626B91" w:rsidRDefault="00626B91" w:rsidP="00626B91">
      <w:pPr>
        <w:rPr>
          <w:rFonts w:cstheme="minorHAnsi"/>
          <w:sz w:val="24"/>
          <w:szCs w:val="24"/>
        </w:rPr>
      </w:pPr>
      <w:r w:rsidRPr="00285685">
        <w:rPr>
          <w:rFonts w:cstheme="minorHAnsi"/>
          <w:sz w:val="24"/>
          <w:szCs w:val="24"/>
        </w:rPr>
        <w:lastRenderedPageBreak/>
        <w:t>OBrien, P</w:t>
      </w:r>
      <w:r>
        <w:rPr>
          <w:rFonts w:cstheme="minorHAnsi"/>
          <w:sz w:val="24"/>
          <w:szCs w:val="24"/>
        </w:rPr>
        <w:t>,</w:t>
      </w:r>
      <w:r w:rsidRPr="00285685">
        <w:rPr>
          <w:rFonts w:cstheme="minorHAnsi"/>
          <w:sz w:val="24"/>
          <w:szCs w:val="24"/>
        </w:rPr>
        <w:t xml:space="preserve"> Strategic planning and management for organization. In R. Carlson and G. Awkerman (Ed.), Educational Planning: Concepts, Strategies, Practices. New York: Longman</w:t>
      </w:r>
      <w:r>
        <w:rPr>
          <w:rFonts w:cstheme="minorHAnsi"/>
          <w:sz w:val="24"/>
          <w:szCs w:val="24"/>
        </w:rPr>
        <w:t>, 1991.</w:t>
      </w:r>
    </w:p>
    <w:p w:rsidR="004051EB" w:rsidRDefault="004051EB" w:rsidP="0015484C">
      <w:pPr>
        <w:rPr>
          <w:rFonts w:cstheme="minorHAnsi"/>
          <w:sz w:val="24"/>
          <w:szCs w:val="24"/>
        </w:rPr>
      </w:pPr>
    </w:p>
    <w:p w:rsidR="00626B91" w:rsidRPr="009412F0" w:rsidRDefault="00626B91" w:rsidP="00626B91">
      <w:pPr>
        <w:rPr>
          <w:rFonts w:cstheme="minorHAnsi"/>
          <w:sz w:val="24"/>
          <w:szCs w:val="24"/>
        </w:rPr>
      </w:pPr>
      <w:r w:rsidRPr="009412F0">
        <w:rPr>
          <w:rFonts w:cstheme="minorHAnsi"/>
          <w:sz w:val="24"/>
          <w:szCs w:val="24"/>
        </w:rPr>
        <w:t>OECD, Improving Schools in Wales: An OECD Perspective OECD, Paris, 2014</w:t>
      </w:r>
    </w:p>
    <w:p w:rsidR="00626B91" w:rsidRPr="009412F0" w:rsidRDefault="00626B91" w:rsidP="00626B91">
      <w:pPr>
        <w:rPr>
          <w:rFonts w:cstheme="minorHAnsi"/>
          <w:sz w:val="24"/>
          <w:szCs w:val="24"/>
        </w:rPr>
      </w:pPr>
      <w:r>
        <w:rPr>
          <w:rFonts w:cstheme="minorHAnsi"/>
          <w:sz w:val="24"/>
          <w:szCs w:val="24"/>
        </w:rPr>
        <w:t>[</w:t>
      </w:r>
      <w:hyperlink r:id="rId9" w:history="1">
        <w:r w:rsidRPr="009B2415">
          <w:rPr>
            <w:rStyle w:val="Hyperlink"/>
            <w:rFonts w:cstheme="minorHAnsi"/>
            <w:sz w:val="24"/>
            <w:szCs w:val="24"/>
          </w:rPr>
          <w:t>http://www.oecd.org/education/Improving-schools-in-Wales.pdf</w:t>
        </w:r>
      </w:hyperlink>
      <w:r>
        <w:rPr>
          <w:rFonts w:cstheme="minorHAnsi"/>
          <w:sz w:val="24"/>
          <w:szCs w:val="24"/>
        </w:rPr>
        <w:t>]</w:t>
      </w:r>
    </w:p>
    <w:p w:rsidR="00626B91" w:rsidRPr="009412F0" w:rsidRDefault="00626B91" w:rsidP="0015484C">
      <w:pPr>
        <w:rPr>
          <w:rFonts w:cstheme="minorHAnsi"/>
          <w:sz w:val="24"/>
          <w:szCs w:val="24"/>
        </w:rPr>
      </w:pPr>
    </w:p>
    <w:p w:rsidR="005303B2" w:rsidRPr="00285685" w:rsidRDefault="005303B2" w:rsidP="0015484C">
      <w:pPr>
        <w:rPr>
          <w:rFonts w:cstheme="minorHAnsi"/>
          <w:sz w:val="24"/>
          <w:szCs w:val="24"/>
        </w:rPr>
      </w:pPr>
      <w:r w:rsidRPr="00285685">
        <w:rPr>
          <w:rFonts w:cstheme="minorHAnsi"/>
          <w:sz w:val="24"/>
          <w:szCs w:val="24"/>
        </w:rPr>
        <w:t>Rutherford, C., Planning to change: Strategic planning and comprehensive school reform. </w:t>
      </w:r>
      <w:r w:rsidRPr="00285685">
        <w:rPr>
          <w:rFonts w:cstheme="minorHAnsi"/>
          <w:i/>
          <w:iCs/>
          <w:sz w:val="24"/>
          <w:szCs w:val="24"/>
        </w:rPr>
        <w:t>Educational Planning</w:t>
      </w:r>
      <w:r w:rsidRPr="00285685">
        <w:rPr>
          <w:rFonts w:cstheme="minorHAnsi"/>
          <w:sz w:val="24"/>
          <w:szCs w:val="24"/>
        </w:rPr>
        <w:t>,</w:t>
      </w:r>
      <w:r w:rsidR="009412F0" w:rsidRPr="00285685">
        <w:rPr>
          <w:rFonts w:cstheme="minorHAnsi"/>
          <w:sz w:val="24"/>
          <w:szCs w:val="24"/>
        </w:rPr>
        <w:t xml:space="preserve"> 2010</w:t>
      </w:r>
    </w:p>
    <w:p w:rsidR="00626B91" w:rsidRPr="009412F0" w:rsidRDefault="00626B91" w:rsidP="00626B91">
      <w:pPr>
        <w:rPr>
          <w:rFonts w:cstheme="minorHAnsi"/>
          <w:sz w:val="24"/>
          <w:szCs w:val="24"/>
        </w:rPr>
      </w:pPr>
    </w:p>
    <w:p w:rsidR="00626B91" w:rsidRPr="009412F0" w:rsidRDefault="00626B91" w:rsidP="00626B91">
      <w:pPr>
        <w:rPr>
          <w:rFonts w:cstheme="minorHAnsi"/>
          <w:sz w:val="24"/>
          <w:szCs w:val="24"/>
        </w:rPr>
      </w:pPr>
      <w:r w:rsidRPr="009412F0">
        <w:rPr>
          <w:rFonts w:cstheme="minorHAnsi"/>
          <w:sz w:val="24"/>
          <w:szCs w:val="24"/>
        </w:rPr>
        <w:t>Tracy, Debra A, School Improvement: Revitalize Your School with Strategic Planning, USA: Xlibris, 2012.</w:t>
      </w:r>
    </w:p>
    <w:p w:rsidR="00C81CA9" w:rsidRDefault="00C81CA9" w:rsidP="0015484C">
      <w:pPr>
        <w:rPr>
          <w:rFonts w:cstheme="minorHAnsi"/>
          <w:sz w:val="24"/>
          <w:szCs w:val="24"/>
        </w:rPr>
      </w:pPr>
    </w:p>
    <w:p w:rsidR="00626B91" w:rsidRPr="009412F0" w:rsidRDefault="00626B91" w:rsidP="00626B91">
      <w:pPr>
        <w:rPr>
          <w:rFonts w:cstheme="minorHAnsi"/>
          <w:color w:val="000000"/>
          <w:sz w:val="24"/>
          <w:szCs w:val="24"/>
        </w:rPr>
      </w:pPr>
      <w:r w:rsidRPr="009412F0">
        <w:rPr>
          <w:rFonts w:cstheme="minorHAnsi"/>
          <w:color w:val="000000"/>
          <w:sz w:val="24"/>
          <w:szCs w:val="24"/>
        </w:rPr>
        <w:t xml:space="preserve">Vygotsky, L. S, </w:t>
      </w:r>
      <w:hyperlink r:id="rId10" w:history="1">
        <w:r w:rsidRPr="009412F0">
          <w:rPr>
            <w:rStyle w:val="Hyperlink"/>
            <w:rFonts w:cstheme="minorHAnsi"/>
            <w:iCs/>
            <w:color w:val="auto"/>
            <w:sz w:val="24"/>
            <w:szCs w:val="24"/>
            <w:u w:val="none"/>
          </w:rPr>
          <w:t>Mind in society: The development of higher psychological processes</w:t>
        </w:r>
      </w:hyperlink>
      <w:r w:rsidRPr="009412F0">
        <w:rPr>
          <w:rFonts w:cstheme="minorHAnsi"/>
          <w:sz w:val="24"/>
          <w:szCs w:val="24"/>
        </w:rPr>
        <w:t xml:space="preserve">. </w:t>
      </w:r>
      <w:r w:rsidRPr="009412F0">
        <w:rPr>
          <w:rFonts w:cstheme="minorHAnsi"/>
          <w:color w:val="000000"/>
          <w:sz w:val="24"/>
          <w:szCs w:val="24"/>
        </w:rPr>
        <w:t>Cambridge, MA: Harvard University Press, 1978</w:t>
      </w:r>
    </w:p>
    <w:p w:rsidR="00626B91" w:rsidRPr="009412F0" w:rsidRDefault="00626B91" w:rsidP="0015484C">
      <w:pPr>
        <w:rPr>
          <w:rFonts w:cstheme="minorHAnsi"/>
          <w:sz w:val="24"/>
          <w:szCs w:val="24"/>
        </w:rPr>
      </w:pPr>
    </w:p>
    <w:p w:rsidR="00C81CA9" w:rsidRPr="009412F0" w:rsidRDefault="00797B53" w:rsidP="0015484C">
      <w:pPr>
        <w:rPr>
          <w:rFonts w:cstheme="minorHAnsi"/>
          <w:sz w:val="24"/>
          <w:szCs w:val="24"/>
        </w:rPr>
      </w:pPr>
      <w:r w:rsidRPr="009412F0">
        <w:rPr>
          <w:rFonts w:cstheme="minorHAnsi"/>
          <w:sz w:val="24"/>
          <w:szCs w:val="24"/>
        </w:rPr>
        <w:t>William, Dylan</w:t>
      </w:r>
    </w:p>
    <w:p w:rsidR="004A22F2" w:rsidRDefault="000307AE" w:rsidP="0015484C">
      <w:pPr>
        <w:rPr>
          <w:rFonts w:cstheme="minorHAnsi"/>
          <w:sz w:val="24"/>
          <w:szCs w:val="24"/>
        </w:rPr>
      </w:pPr>
      <w:r>
        <w:rPr>
          <w:rFonts w:cstheme="minorHAnsi"/>
          <w:sz w:val="24"/>
          <w:szCs w:val="24"/>
        </w:rPr>
        <w:t>[</w:t>
      </w:r>
      <w:hyperlink r:id="rId11" w:history="1">
        <w:r w:rsidRPr="009B2415">
          <w:rPr>
            <w:rStyle w:val="Hyperlink"/>
            <w:rFonts w:cstheme="minorHAnsi"/>
            <w:sz w:val="24"/>
            <w:szCs w:val="24"/>
          </w:rPr>
          <w:t>www.journeytoexcellence.org.uk/videos/expertspeakers/assessmentforlearningdylanwiliam.asp</w:t>
        </w:r>
      </w:hyperlink>
      <w:r>
        <w:rPr>
          <w:rFonts w:cstheme="minorHAnsi"/>
          <w:sz w:val="24"/>
          <w:szCs w:val="24"/>
        </w:rPr>
        <w:t>]</w:t>
      </w:r>
    </w:p>
    <w:p w:rsidR="000307AE" w:rsidRDefault="000307AE" w:rsidP="0015484C">
      <w:pPr>
        <w:rPr>
          <w:rFonts w:cstheme="minorHAnsi"/>
          <w:sz w:val="24"/>
          <w:szCs w:val="24"/>
        </w:rPr>
      </w:pPr>
    </w:p>
    <w:p w:rsidR="000307AE" w:rsidRDefault="000307AE" w:rsidP="0015484C">
      <w:pPr>
        <w:rPr>
          <w:rFonts w:cstheme="minorHAnsi"/>
          <w:sz w:val="24"/>
          <w:szCs w:val="24"/>
        </w:rPr>
      </w:pPr>
    </w:p>
    <w:p w:rsidR="000307AE" w:rsidRDefault="000307AE" w:rsidP="0015484C">
      <w:pPr>
        <w:rPr>
          <w:rFonts w:cstheme="minorHAnsi"/>
          <w:sz w:val="24"/>
          <w:szCs w:val="24"/>
        </w:rPr>
      </w:pPr>
    </w:p>
    <w:p w:rsidR="000307AE" w:rsidRDefault="000307AE" w:rsidP="0015484C">
      <w:pPr>
        <w:rPr>
          <w:rFonts w:cstheme="minorHAnsi"/>
          <w:sz w:val="24"/>
          <w:szCs w:val="24"/>
        </w:rPr>
      </w:pPr>
    </w:p>
    <w:p w:rsidR="00426C21" w:rsidRDefault="00426C21" w:rsidP="0015484C">
      <w:pPr>
        <w:rPr>
          <w:rFonts w:cstheme="minorHAnsi"/>
          <w:b/>
          <w:sz w:val="24"/>
          <w:szCs w:val="24"/>
          <w:u w:val="single"/>
        </w:rPr>
      </w:pPr>
    </w:p>
    <w:p w:rsidR="00426C21" w:rsidRDefault="00426C21" w:rsidP="0015484C">
      <w:pPr>
        <w:rPr>
          <w:rFonts w:cstheme="minorHAnsi"/>
          <w:b/>
          <w:sz w:val="24"/>
          <w:szCs w:val="24"/>
          <w:u w:val="single"/>
        </w:rPr>
      </w:pPr>
    </w:p>
    <w:p w:rsidR="00426C21" w:rsidRDefault="00426C21" w:rsidP="0015484C">
      <w:pPr>
        <w:rPr>
          <w:rFonts w:cstheme="minorHAnsi"/>
          <w:b/>
          <w:sz w:val="24"/>
          <w:szCs w:val="24"/>
          <w:u w:val="single"/>
        </w:rPr>
      </w:pPr>
    </w:p>
    <w:p w:rsidR="00426C21" w:rsidRDefault="00426C21" w:rsidP="0015484C">
      <w:pPr>
        <w:rPr>
          <w:rFonts w:cstheme="minorHAnsi"/>
          <w:b/>
          <w:sz w:val="24"/>
          <w:szCs w:val="24"/>
          <w:u w:val="single"/>
        </w:rPr>
      </w:pPr>
    </w:p>
    <w:p w:rsidR="00426C21" w:rsidRDefault="00426C21" w:rsidP="0015484C">
      <w:pPr>
        <w:rPr>
          <w:rFonts w:cstheme="minorHAnsi"/>
          <w:b/>
          <w:sz w:val="24"/>
          <w:szCs w:val="24"/>
          <w:u w:val="single"/>
        </w:rPr>
      </w:pPr>
    </w:p>
    <w:p w:rsidR="00426C21" w:rsidRDefault="00426C21" w:rsidP="0015484C">
      <w:pPr>
        <w:rPr>
          <w:rFonts w:cstheme="minorHAnsi"/>
          <w:b/>
          <w:sz w:val="24"/>
          <w:szCs w:val="24"/>
          <w:u w:val="single"/>
        </w:rPr>
      </w:pPr>
    </w:p>
    <w:p w:rsidR="00426C21" w:rsidRDefault="00426C21" w:rsidP="0015484C">
      <w:pPr>
        <w:rPr>
          <w:rFonts w:cstheme="minorHAnsi"/>
          <w:b/>
          <w:sz w:val="24"/>
          <w:szCs w:val="24"/>
          <w:u w:val="single"/>
        </w:rPr>
      </w:pPr>
    </w:p>
    <w:p w:rsidR="00426C21" w:rsidRDefault="00426C21" w:rsidP="0015484C">
      <w:pPr>
        <w:rPr>
          <w:rFonts w:cstheme="minorHAnsi"/>
          <w:b/>
          <w:sz w:val="24"/>
          <w:szCs w:val="24"/>
          <w:u w:val="single"/>
        </w:rPr>
      </w:pPr>
    </w:p>
    <w:p w:rsidR="000307AE" w:rsidRDefault="000307AE" w:rsidP="0015484C">
      <w:pPr>
        <w:rPr>
          <w:rFonts w:cstheme="minorHAnsi"/>
          <w:b/>
          <w:sz w:val="24"/>
          <w:szCs w:val="24"/>
          <w:u w:val="single"/>
        </w:rPr>
      </w:pPr>
      <w:r>
        <w:rPr>
          <w:rFonts w:cstheme="minorHAnsi"/>
          <w:b/>
          <w:sz w:val="24"/>
          <w:szCs w:val="24"/>
          <w:u w:val="single"/>
        </w:rPr>
        <w:lastRenderedPageBreak/>
        <w:t>Atodiadau</w:t>
      </w:r>
    </w:p>
    <w:p w:rsidR="000307AE" w:rsidRDefault="000307AE" w:rsidP="0015484C">
      <w:pPr>
        <w:rPr>
          <w:rFonts w:cstheme="minorHAnsi"/>
          <w:sz w:val="24"/>
          <w:szCs w:val="24"/>
        </w:rPr>
      </w:pPr>
      <w:r>
        <w:rPr>
          <w:rFonts w:cstheme="minorHAnsi"/>
          <w:sz w:val="24"/>
          <w:szCs w:val="24"/>
        </w:rPr>
        <w:t xml:space="preserve">Atodiad A – </w:t>
      </w:r>
      <w:r w:rsidR="0091753A">
        <w:rPr>
          <w:rFonts w:cstheme="minorHAnsi"/>
          <w:sz w:val="24"/>
          <w:szCs w:val="24"/>
        </w:rPr>
        <w:t>Cynllun Gweithredu’r Ysgol (Ysgol A)</w:t>
      </w:r>
    </w:p>
    <w:p w:rsidR="000307AE" w:rsidRPr="000307AE" w:rsidRDefault="000307AE" w:rsidP="0015484C">
      <w:pPr>
        <w:rPr>
          <w:rFonts w:cstheme="minorHAnsi"/>
          <w:sz w:val="24"/>
          <w:szCs w:val="24"/>
        </w:rPr>
      </w:pPr>
      <w:r>
        <w:rPr>
          <w:rFonts w:cstheme="minorHAnsi"/>
          <w:sz w:val="24"/>
          <w:szCs w:val="24"/>
        </w:rPr>
        <w:t>Atodiad B – Templed o daflen CAMU/DIRT</w:t>
      </w:r>
    </w:p>
    <w:p w:rsidR="00285685" w:rsidRDefault="00285685" w:rsidP="0015484C">
      <w:pPr>
        <w:rPr>
          <w:rFonts w:cstheme="minorHAnsi"/>
          <w:sz w:val="24"/>
          <w:szCs w:val="24"/>
        </w:rPr>
      </w:pPr>
    </w:p>
    <w:p w:rsidR="006D15ED" w:rsidRDefault="006D15ED" w:rsidP="0015484C">
      <w:pPr>
        <w:rPr>
          <w:rFonts w:cstheme="minorHAnsi"/>
          <w:sz w:val="24"/>
          <w:szCs w:val="24"/>
        </w:rPr>
      </w:pPr>
    </w:p>
    <w:p w:rsidR="006D15ED" w:rsidRDefault="006D15ED" w:rsidP="0015484C">
      <w:pPr>
        <w:rPr>
          <w:rFonts w:cstheme="minorHAnsi"/>
          <w:sz w:val="24"/>
          <w:szCs w:val="24"/>
        </w:rPr>
      </w:pPr>
    </w:p>
    <w:sectPr w:rsidR="006D15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02FE3"/>
    <w:multiLevelType w:val="hybridMultilevel"/>
    <w:tmpl w:val="2996E2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042E83"/>
    <w:multiLevelType w:val="hybridMultilevel"/>
    <w:tmpl w:val="CCE62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9DD"/>
    <w:rsid w:val="00021C0B"/>
    <w:rsid w:val="00021D19"/>
    <w:rsid w:val="000307AE"/>
    <w:rsid w:val="00077A9B"/>
    <w:rsid w:val="000829DD"/>
    <w:rsid w:val="000C0F71"/>
    <w:rsid w:val="000E6979"/>
    <w:rsid w:val="000F66E1"/>
    <w:rsid w:val="00116B67"/>
    <w:rsid w:val="0015484C"/>
    <w:rsid w:val="0018371A"/>
    <w:rsid w:val="001A0ADD"/>
    <w:rsid w:val="001A2655"/>
    <w:rsid w:val="001D08C8"/>
    <w:rsid w:val="001F4D5E"/>
    <w:rsid w:val="0020493E"/>
    <w:rsid w:val="0020760A"/>
    <w:rsid w:val="00207BC4"/>
    <w:rsid w:val="0021644E"/>
    <w:rsid w:val="002542BE"/>
    <w:rsid w:val="002714C5"/>
    <w:rsid w:val="0027616F"/>
    <w:rsid w:val="00285685"/>
    <w:rsid w:val="0028705F"/>
    <w:rsid w:val="002F4D55"/>
    <w:rsid w:val="00326758"/>
    <w:rsid w:val="00327361"/>
    <w:rsid w:val="00354F11"/>
    <w:rsid w:val="003750E8"/>
    <w:rsid w:val="00385BC1"/>
    <w:rsid w:val="003960E8"/>
    <w:rsid w:val="003A0CDE"/>
    <w:rsid w:val="003F7DE1"/>
    <w:rsid w:val="0040018E"/>
    <w:rsid w:val="004051EB"/>
    <w:rsid w:val="00426C21"/>
    <w:rsid w:val="004306C6"/>
    <w:rsid w:val="00483C9A"/>
    <w:rsid w:val="00495C51"/>
    <w:rsid w:val="004A22F2"/>
    <w:rsid w:val="004B3AA8"/>
    <w:rsid w:val="004D67A8"/>
    <w:rsid w:val="004F6C30"/>
    <w:rsid w:val="005061D0"/>
    <w:rsid w:val="005145A3"/>
    <w:rsid w:val="005303B2"/>
    <w:rsid w:val="00596C17"/>
    <w:rsid w:val="005F1AB5"/>
    <w:rsid w:val="00626B91"/>
    <w:rsid w:val="00660E0A"/>
    <w:rsid w:val="0066400D"/>
    <w:rsid w:val="006663CB"/>
    <w:rsid w:val="006857F8"/>
    <w:rsid w:val="006A629A"/>
    <w:rsid w:val="006C46AC"/>
    <w:rsid w:val="006D15ED"/>
    <w:rsid w:val="006D3BEE"/>
    <w:rsid w:val="0074256B"/>
    <w:rsid w:val="0078211E"/>
    <w:rsid w:val="00795DB6"/>
    <w:rsid w:val="00797B53"/>
    <w:rsid w:val="007B14F0"/>
    <w:rsid w:val="00801B45"/>
    <w:rsid w:val="00830117"/>
    <w:rsid w:val="00855CCA"/>
    <w:rsid w:val="008E4C32"/>
    <w:rsid w:val="008E7C3A"/>
    <w:rsid w:val="00911A8E"/>
    <w:rsid w:val="0091753A"/>
    <w:rsid w:val="00927E66"/>
    <w:rsid w:val="009412F0"/>
    <w:rsid w:val="00961F01"/>
    <w:rsid w:val="00971526"/>
    <w:rsid w:val="009D2298"/>
    <w:rsid w:val="009F7A3F"/>
    <w:rsid w:val="00A07020"/>
    <w:rsid w:val="00A13AC6"/>
    <w:rsid w:val="00A14014"/>
    <w:rsid w:val="00A53653"/>
    <w:rsid w:val="00A728B6"/>
    <w:rsid w:val="00A769B9"/>
    <w:rsid w:val="00A83A95"/>
    <w:rsid w:val="00A8724E"/>
    <w:rsid w:val="00A90F67"/>
    <w:rsid w:val="00A95EFB"/>
    <w:rsid w:val="00AD4581"/>
    <w:rsid w:val="00AE4A6F"/>
    <w:rsid w:val="00AE77E9"/>
    <w:rsid w:val="00B1708B"/>
    <w:rsid w:val="00B43140"/>
    <w:rsid w:val="00B608DD"/>
    <w:rsid w:val="00B92427"/>
    <w:rsid w:val="00BB700A"/>
    <w:rsid w:val="00BC7476"/>
    <w:rsid w:val="00BE3DEC"/>
    <w:rsid w:val="00BE4DFB"/>
    <w:rsid w:val="00C24634"/>
    <w:rsid w:val="00C265D0"/>
    <w:rsid w:val="00C2693E"/>
    <w:rsid w:val="00C31370"/>
    <w:rsid w:val="00C72556"/>
    <w:rsid w:val="00C77D61"/>
    <w:rsid w:val="00C81CA9"/>
    <w:rsid w:val="00C8765E"/>
    <w:rsid w:val="00C91B00"/>
    <w:rsid w:val="00CA5D82"/>
    <w:rsid w:val="00CB0474"/>
    <w:rsid w:val="00CB59DB"/>
    <w:rsid w:val="00CC10B3"/>
    <w:rsid w:val="00CC2DF7"/>
    <w:rsid w:val="00CF79EF"/>
    <w:rsid w:val="00D02398"/>
    <w:rsid w:val="00D17D5A"/>
    <w:rsid w:val="00D17D71"/>
    <w:rsid w:val="00D33B4E"/>
    <w:rsid w:val="00D36059"/>
    <w:rsid w:val="00D6457B"/>
    <w:rsid w:val="00D8197E"/>
    <w:rsid w:val="00DC41B0"/>
    <w:rsid w:val="00DF5497"/>
    <w:rsid w:val="00E0246C"/>
    <w:rsid w:val="00E3368A"/>
    <w:rsid w:val="00E71F3A"/>
    <w:rsid w:val="00E86FE5"/>
    <w:rsid w:val="00E912EF"/>
    <w:rsid w:val="00EB275E"/>
    <w:rsid w:val="00EE61E4"/>
    <w:rsid w:val="00F10DFD"/>
    <w:rsid w:val="00F13E84"/>
    <w:rsid w:val="00F22AC2"/>
    <w:rsid w:val="00F247E6"/>
    <w:rsid w:val="00F311C6"/>
    <w:rsid w:val="00F429FB"/>
    <w:rsid w:val="00F57C1F"/>
    <w:rsid w:val="00F7215E"/>
    <w:rsid w:val="00F943FF"/>
    <w:rsid w:val="00FC4AC1"/>
    <w:rsid w:val="00FC6F8F"/>
    <w:rsid w:val="00FE6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5004C"/>
  <w15:chartTrackingRefBased/>
  <w15:docId w15:val="{92868FBE-E71D-479A-942C-1DD4A3FB6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D33B4E"/>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unhideWhenUsed/>
    <w:qFormat/>
    <w:rsid w:val="00D33B4E"/>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9DD"/>
    <w:pPr>
      <w:ind w:left="720"/>
      <w:contextualSpacing/>
    </w:pPr>
  </w:style>
  <w:style w:type="character" w:styleId="Hyperlink">
    <w:name w:val="Hyperlink"/>
    <w:basedOn w:val="DefaultParagraphFont"/>
    <w:uiPriority w:val="99"/>
    <w:unhideWhenUsed/>
    <w:rsid w:val="0015484C"/>
    <w:rPr>
      <w:color w:val="0563C1" w:themeColor="hyperlink"/>
      <w:u w:val="single"/>
    </w:rPr>
  </w:style>
  <w:style w:type="character" w:styleId="UnresolvedMention">
    <w:name w:val="Unresolved Mention"/>
    <w:basedOn w:val="DefaultParagraphFont"/>
    <w:uiPriority w:val="99"/>
    <w:semiHidden/>
    <w:unhideWhenUsed/>
    <w:rsid w:val="0015484C"/>
    <w:rPr>
      <w:color w:val="605E5C"/>
      <w:shd w:val="clear" w:color="auto" w:fill="E1DFDD"/>
    </w:rPr>
  </w:style>
  <w:style w:type="character" w:customStyle="1" w:styleId="Heading2Char">
    <w:name w:val="Heading 2 Char"/>
    <w:basedOn w:val="DefaultParagraphFont"/>
    <w:link w:val="Heading2"/>
    <w:semiHidden/>
    <w:rsid w:val="00D33B4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D33B4E"/>
    <w:rPr>
      <w:rFonts w:ascii="Times New Roman" w:eastAsia="Times New Roman" w:hAnsi="Times New Roman" w:cs="Times New Roman"/>
      <w:sz w:val="40"/>
      <w:szCs w:val="20"/>
      <w:lang w:eastAsia="en-GB"/>
    </w:rPr>
  </w:style>
  <w:style w:type="paragraph" w:styleId="Header">
    <w:name w:val="header"/>
    <w:basedOn w:val="Normal"/>
    <w:link w:val="HeaderChar"/>
    <w:unhideWhenUsed/>
    <w:rsid w:val="00D33B4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D33B4E"/>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795D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62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ezproxy.uwtsd.ac.uk/doi/pdf/10.1177/155545891665712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journeytoexcellence.org.uk/videos/expertspeakers/assessmentforlearningdylanwiliam.asp" TargetMode="External"/><Relationship Id="rId5" Type="http://schemas.openxmlformats.org/officeDocument/2006/relationships/webSettings" Target="webSettings.xml"/><Relationship Id="rId10" Type="http://schemas.openxmlformats.org/officeDocument/2006/relationships/hyperlink" Target="http://ouleft.org/wp-content/uploads/Vygotsky-Mind-in-Society.pdf" TargetMode="External"/><Relationship Id="rId4" Type="http://schemas.openxmlformats.org/officeDocument/2006/relationships/settings" Target="settings.xml"/><Relationship Id="rId9" Type="http://schemas.openxmlformats.org/officeDocument/2006/relationships/hyperlink" Target="http://www.oecd.org/education/Improving-schools-in-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754EC-938F-4218-B1EA-FB0CE2725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8780</TotalTime>
  <Pages>11</Pages>
  <Words>4101</Words>
  <Characters>23380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John</dc:creator>
  <cp:keywords/>
  <dc:description/>
  <cp:lastModifiedBy>Leah John</cp:lastModifiedBy>
  <cp:revision>51</cp:revision>
  <dcterms:created xsi:type="dcterms:W3CDTF">2019-01-10T20:24:00Z</dcterms:created>
  <dcterms:modified xsi:type="dcterms:W3CDTF">2019-01-28T23:55:00Z</dcterms:modified>
</cp:coreProperties>
</file>