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740631" w14:textId="77777777" w:rsidR="00B96D1E" w:rsidRDefault="00B96D1E">
      <w:pPr>
        <w:rPr>
          <w:rFonts w:cs="Arial"/>
          <w:lang w:val="en-GB"/>
        </w:rPr>
      </w:pPr>
    </w:p>
    <w:p w14:paraId="131E5514" w14:textId="77777777" w:rsidR="00B96D1E" w:rsidRDefault="00B96D1E">
      <w:pPr>
        <w:rPr>
          <w:rFonts w:cs="Arial"/>
          <w:lang w:val="en-GB"/>
        </w:rPr>
      </w:pPr>
    </w:p>
    <w:p w14:paraId="0DB29A7D" w14:textId="77777777" w:rsidR="00B96D1E" w:rsidRDefault="00EE1B5B">
      <w:pPr>
        <w:jc w:val="center"/>
        <w:rPr>
          <w:rFonts w:cs="Arial"/>
          <w:sz w:val="28"/>
          <w:lang w:val="en-GB"/>
        </w:rPr>
      </w:pPr>
      <w:r>
        <w:rPr>
          <w:rFonts w:cs="Arial"/>
          <w:sz w:val="28"/>
          <w:lang w:val="en-GB"/>
        </w:rPr>
        <w:t>Assignment On</w:t>
      </w:r>
    </w:p>
    <w:p w14:paraId="17DD660F" w14:textId="77777777" w:rsidR="00B96D1E" w:rsidRDefault="00EE1B5B">
      <w:pPr>
        <w:jc w:val="center"/>
        <w:rPr>
          <w:rFonts w:cs="Arial"/>
          <w:b/>
          <w:sz w:val="36"/>
          <w:lang w:val="en-GB"/>
        </w:rPr>
      </w:pPr>
      <w:r>
        <w:rPr>
          <w:rFonts w:cs="Arial"/>
          <w:b/>
          <w:sz w:val="36"/>
          <w:lang w:val="en-GB"/>
        </w:rPr>
        <w:t>Global Business Environment Assessment 1</w:t>
      </w:r>
    </w:p>
    <w:p w14:paraId="23A10D37" w14:textId="77777777" w:rsidR="00B96D1E" w:rsidRDefault="00B96D1E">
      <w:pPr>
        <w:rPr>
          <w:rFonts w:cs="Arial"/>
          <w:lang w:val="en-GB"/>
        </w:rPr>
      </w:pPr>
    </w:p>
    <w:p w14:paraId="7484C08F" w14:textId="77777777" w:rsidR="00B96D1E" w:rsidRDefault="00B96D1E">
      <w:pPr>
        <w:rPr>
          <w:rFonts w:cs="Arial"/>
          <w:lang w:val="en-GB"/>
        </w:rPr>
      </w:pPr>
    </w:p>
    <w:p w14:paraId="23DC1607" w14:textId="77777777" w:rsidR="00B96D1E" w:rsidRDefault="00B96D1E">
      <w:pPr>
        <w:rPr>
          <w:rFonts w:cs="Arial"/>
          <w:lang w:val="en-GB"/>
        </w:rPr>
      </w:pPr>
    </w:p>
    <w:p w14:paraId="4D45C98F" w14:textId="77777777" w:rsidR="00B96D1E" w:rsidRDefault="00B96D1E">
      <w:pPr>
        <w:rPr>
          <w:rFonts w:cs="Arial"/>
          <w:lang w:val="en-GB"/>
        </w:rPr>
      </w:pPr>
    </w:p>
    <w:p w14:paraId="09524393" w14:textId="77777777" w:rsidR="00B96D1E" w:rsidRDefault="00B96D1E">
      <w:pPr>
        <w:rPr>
          <w:rFonts w:cs="Arial"/>
          <w:lang w:val="en-GB"/>
        </w:rPr>
      </w:pPr>
    </w:p>
    <w:p w14:paraId="33F722F6" w14:textId="77777777" w:rsidR="00B96D1E" w:rsidRDefault="00B96D1E">
      <w:pPr>
        <w:rPr>
          <w:rFonts w:cs="Arial"/>
          <w:lang w:val="en-GB"/>
        </w:rPr>
      </w:pPr>
    </w:p>
    <w:p w14:paraId="2B0518ED" w14:textId="77777777" w:rsidR="00B96D1E" w:rsidRDefault="00B96D1E">
      <w:pPr>
        <w:rPr>
          <w:rFonts w:cs="Arial"/>
          <w:sz w:val="32"/>
          <w:szCs w:val="32"/>
          <w:lang w:val="en-GB"/>
        </w:rPr>
      </w:pPr>
    </w:p>
    <w:p w14:paraId="7D9A029A" w14:textId="77777777" w:rsidR="00B96D1E" w:rsidRDefault="00EE1B5B">
      <w:pPr>
        <w:rPr>
          <w:rFonts w:cs="Arial"/>
          <w:sz w:val="32"/>
          <w:szCs w:val="32"/>
          <w:lang w:val="en-GB"/>
        </w:rPr>
      </w:pPr>
      <w:r>
        <w:rPr>
          <w:rFonts w:cs="Arial"/>
          <w:sz w:val="32"/>
          <w:szCs w:val="32"/>
          <w:lang w:val="en-GB"/>
        </w:rPr>
        <w:t>Student Name</w:t>
      </w:r>
      <w:r>
        <w:rPr>
          <w:rFonts w:cs="Arial"/>
          <w:sz w:val="32"/>
          <w:szCs w:val="32"/>
          <w:lang w:val="en-GB"/>
        </w:rPr>
        <w:tab/>
        <w:t>: IVO NESHEV</w:t>
      </w:r>
    </w:p>
    <w:p w14:paraId="1862CB3A" w14:textId="77777777" w:rsidR="00B96D1E" w:rsidRDefault="00EE1B5B">
      <w:pPr>
        <w:rPr>
          <w:rFonts w:cs="Arial"/>
          <w:sz w:val="32"/>
          <w:szCs w:val="32"/>
          <w:lang w:val="en-GB"/>
        </w:rPr>
      </w:pPr>
      <w:r>
        <w:rPr>
          <w:rFonts w:cs="Arial"/>
          <w:sz w:val="32"/>
          <w:szCs w:val="32"/>
          <w:lang w:val="en-GB"/>
        </w:rPr>
        <w:t>Student ID: 2130931</w:t>
      </w:r>
    </w:p>
    <w:p w14:paraId="211B3E86" w14:textId="77777777" w:rsidR="00B96D1E" w:rsidRDefault="00EE1B5B">
      <w:r>
        <w:rPr>
          <w:rFonts w:cs="Arial"/>
          <w:sz w:val="32"/>
          <w:szCs w:val="32"/>
          <w:lang w:val="en-GB"/>
        </w:rPr>
        <w:t>Lecturer Name</w:t>
      </w:r>
      <w:r>
        <w:rPr>
          <w:rFonts w:cs="Arial"/>
          <w:sz w:val="32"/>
          <w:szCs w:val="32"/>
          <w:lang w:val="en-GB"/>
        </w:rPr>
        <w:tab/>
        <w:t xml:space="preserve">: </w:t>
      </w:r>
      <w:r>
        <w:rPr>
          <w:sz w:val="32"/>
          <w:szCs w:val="32"/>
        </w:rPr>
        <w:t xml:space="preserve">Dr </w:t>
      </w:r>
      <w:proofErr w:type="spellStart"/>
      <w:r>
        <w:rPr>
          <w:sz w:val="32"/>
          <w:szCs w:val="32"/>
        </w:rPr>
        <w:t>Rexon</w:t>
      </w:r>
      <w:proofErr w:type="spellEnd"/>
      <w:r>
        <w:rPr>
          <w:sz w:val="32"/>
          <w:szCs w:val="32"/>
        </w:rPr>
        <w:t xml:space="preserve"> </w:t>
      </w:r>
      <w:proofErr w:type="spellStart"/>
      <w:r>
        <w:rPr>
          <w:sz w:val="32"/>
          <w:szCs w:val="32"/>
        </w:rPr>
        <w:t>Nting</w:t>
      </w:r>
      <w:proofErr w:type="spellEnd"/>
    </w:p>
    <w:p w14:paraId="2D3A54FA" w14:textId="77777777" w:rsidR="00B96D1E" w:rsidRDefault="00EE1B5B">
      <w:pPr>
        <w:rPr>
          <w:rFonts w:cs="Arial"/>
          <w:sz w:val="32"/>
          <w:szCs w:val="32"/>
          <w:lang w:val="en-GB"/>
        </w:rPr>
      </w:pPr>
      <w:r>
        <w:rPr>
          <w:rFonts w:cs="Arial"/>
          <w:sz w:val="32"/>
          <w:szCs w:val="32"/>
          <w:lang w:val="en-GB"/>
        </w:rPr>
        <w:t>Module Code: LCBB4005</w:t>
      </w:r>
    </w:p>
    <w:p w14:paraId="31DABA70" w14:textId="77777777" w:rsidR="00B96D1E" w:rsidRDefault="00EE1B5B">
      <w:pPr>
        <w:rPr>
          <w:rFonts w:cs="Arial"/>
          <w:sz w:val="32"/>
          <w:szCs w:val="32"/>
          <w:lang w:val="en-GB"/>
        </w:rPr>
      </w:pPr>
      <w:r>
        <w:rPr>
          <w:rFonts w:cs="Arial"/>
          <w:sz w:val="32"/>
          <w:szCs w:val="32"/>
          <w:lang w:val="en-GB"/>
        </w:rPr>
        <w:t>Module Title: Global Business Environment</w:t>
      </w:r>
    </w:p>
    <w:p w14:paraId="2F2F1655" w14:textId="77777777" w:rsidR="00B96D1E" w:rsidRDefault="00B96D1E">
      <w:pPr>
        <w:pageBreakBefore/>
        <w:jc w:val="left"/>
        <w:rPr>
          <w:rFonts w:cs="Arial"/>
          <w:lang w:val="en-GB"/>
        </w:rPr>
      </w:pPr>
    </w:p>
    <w:p w14:paraId="3C7884D5" w14:textId="77777777" w:rsidR="00B96D1E" w:rsidRDefault="00EE1B5B">
      <w:pPr>
        <w:pStyle w:val="TOCHeading"/>
        <w:spacing w:line="360" w:lineRule="auto"/>
        <w:outlineLvl w:val="9"/>
      </w:pPr>
      <w:bookmarkStart w:id="0" w:name="_Toc111219650"/>
      <w:r>
        <w:rPr>
          <w:rFonts w:ascii="Arial" w:hAnsi="Arial" w:cs="Arial"/>
          <w:lang w:val="en-GB"/>
        </w:rPr>
        <w:t>Table of Contents</w:t>
      </w:r>
      <w:bookmarkEnd w:id="0"/>
    </w:p>
    <w:p w14:paraId="768CC3EE" w14:textId="77777777" w:rsidR="00607B8A" w:rsidRDefault="00EE1B5B">
      <w:pPr>
        <w:pStyle w:val="TOC1"/>
        <w:tabs>
          <w:tab w:val="right" w:leader="dot" w:pos="9350"/>
        </w:tabs>
        <w:rPr>
          <w:rFonts w:asciiTheme="minorHAnsi" w:eastAsiaTheme="minorEastAsia" w:hAnsiTheme="minorHAnsi" w:cstheme="minorBidi"/>
          <w:noProof/>
        </w:rPr>
      </w:pPr>
      <w:r>
        <w:rPr>
          <w:rFonts w:ascii="Calibri Light" w:eastAsia="Times New Roman" w:hAnsi="Calibri Light"/>
          <w:color w:val="2F5496"/>
          <w:sz w:val="32"/>
          <w:szCs w:val="32"/>
        </w:rPr>
        <w:fldChar w:fldCharType="begin"/>
      </w:r>
      <w:r>
        <w:instrText xml:space="preserve"> TOC \o "1-3" \h </w:instrText>
      </w:r>
      <w:r>
        <w:rPr>
          <w:rFonts w:ascii="Calibri Light" w:eastAsia="Times New Roman" w:hAnsi="Calibri Light"/>
          <w:color w:val="2F5496"/>
          <w:sz w:val="32"/>
          <w:szCs w:val="32"/>
        </w:rPr>
        <w:fldChar w:fldCharType="separate"/>
      </w:r>
      <w:hyperlink w:anchor="_Toc111219650" w:history="1">
        <w:r w:rsidR="00607B8A" w:rsidRPr="00B52807">
          <w:rPr>
            <w:rStyle w:val="Hyperlink"/>
            <w:rFonts w:cs="Arial"/>
            <w:noProof/>
            <w:lang w:val="en-GB"/>
          </w:rPr>
          <w:t>Table of Contents</w:t>
        </w:r>
        <w:r w:rsidR="00607B8A">
          <w:rPr>
            <w:noProof/>
          </w:rPr>
          <w:tab/>
        </w:r>
        <w:r w:rsidR="00607B8A">
          <w:rPr>
            <w:noProof/>
          </w:rPr>
          <w:fldChar w:fldCharType="begin"/>
        </w:r>
        <w:r w:rsidR="00607B8A">
          <w:rPr>
            <w:noProof/>
          </w:rPr>
          <w:instrText xml:space="preserve"> PAGEREF _Toc111219650 \h </w:instrText>
        </w:r>
        <w:r w:rsidR="00607B8A">
          <w:rPr>
            <w:noProof/>
          </w:rPr>
        </w:r>
        <w:r w:rsidR="00607B8A">
          <w:rPr>
            <w:noProof/>
          </w:rPr>
          <w:fldChar w:fldCharType="separate"/>
        </w:r>
        <w:r w:rsidR="00607B8A">
          <w:rPr>
            <w:noProof/>
          </w:rPr>
          <w:t>2</w:t>
        </w:r>
        <w:r w:rsidR="00607B8A">
          <w:rPr>
            <w:noProof/>
          </w:rPr>
          <w:fldChar w:fldCharType="end"/>
        </w:r>
      </w:hyperlink>
    </w:p>
    <w:p w14:paraId="11457886" w14:textId="77777777" w:rsidR="00607B8A" w:rsidRDefault="00744AE4">
      <w:pPr>
        <w:pStyle w:val="TOC1"/>
        <w:tabs>
          <w:tab w:val="right" w:leader="dot" w:pos="9350"/>
        </w:tabs>
        <w:rPr>
          <w:rFonts w:asciiTheme="minorHAnsi" w:eastAsiaTheme="minorEastAsia" w:hAnsiTheme="minorHAnsi" w:cstheme="minorBidi"/>
          <w:noProof/>
        </w:rPr>
      </w:pPr>
      <w:hyperlink w:anchor="_Toc111219651" w:history="1">
        <w:r w:rsidR="00607B8A" w:rsidRPr="00B52807">
          <w:rPr>
            <w:rStyle w:val="Hyperlink"/>
            <w:rFonts w:cs="Arial"/>
            <w:noProof/>
            <w:lang w:val="en-GB"/>
          </w:rPr>
          <w:t>Task – 1: Report</w:t>
        </w:r>
        <w:r w:rsidR="00607B8A">
          <w:rPr>
            <w:noProof/>
          </w:rPr>
          <w:tab/>
        </w:r>
        <w:r w:rsidR="00607B8A">
          <w:rPr>
            <w:noProof/>
          </w:rPr>
          <w:fldChar w:fldCharType="begin"/>
        </w:r>
        <w:r w:rsidR="00607B8A">
          <w:rPr>
            <w:noProof/>
          </w:rPr>
          <w:instrText xml:space="preserve"> PAGEREF _Toc111219651 \h </w:instrText>
        </w:r>
        <w:r w:rsidR="00607B8A">
          <w:rPr>
            <w:noProof/>
          </w:rPr>
        </w:r>
        <w:r w:rsidR="00607B8A">
          <w:rPr>
            <w:noProof/>
          </w:rPr>
          <w:fldChar w:fldCharType="separate"/>
        </w:r>
        <w:r w:rsidR="00607B8A">
          <w:rPr>
            <w:noProof/>
          </w:rPr>
          <w:t>3</w:t>
        </w:r>
        <w:r w:rsidR="00607B8A">
          <w:rPr>
            <w:noProof/>
          </w:rPr>
          <w:fldChar w:fldCharType="end"/>
        </w:r>
      </w:hyperlink>
    </w:p>
    <w:p w14:paraId="312D7849" w14:textId="77777777" w:rsidR="00607B8A" w:rsidRDefault="00744AE4">
      <w:pPr>
        <w:pStyle w:val="TOC1"/>
        <w:tabs>
          <w:tab w:val="right" w:leader="dot" w:pos="9350"/>
        </w:tabs>
        <w:rPr>
          <w:rFonts w:asciiTheme="minorHAnsi" w:eastAsiaTheme="minorEastAsia" w:hAnsiTheme="minorHAnsi" w:cstheme="minorBidi"/>
          <w:noProof/>
        </w:rPr>
      </w:pPr>
      <w:hyperlink w:anchor="_Toc111219652" w:history="1">
        <w:r w:rsidR="00607B8A" w:rsidRPr="00B52807">
          <w:rPr>
            <w:rStyle w:val="Hyperlink"/>
            <w:rFonts w:cs="Arial"/>
            <w:noProof/>
            <w:lang w:val="en-GB"/>
          </w:rPr>
          <w:t>Introduction</w:t>
        </w:r>
        <w:r w:rsidR="00607B8A">
          <w:rPr>
            <w:noProof/>
          </w:rPr>
          <w:tab/>
        </w:r>
        <w:r w:rsidR="00607B8A">
          <w:rPr>
            <w:noProof/>
          </w:rPr>
          <w:fldChar w:fldCharType="begin"/>
        </w:r>
        <w:r w:rsidR="00607B8A">
          <w:rPr>
            <w:noProof/>
          </w:rPr>
          <w:instrText xml:space="preserve"> PAGEREF _Toc111219652 \h </w:instrText>
        </w:r>
        <w:r w:rsidR="00607B8A">
          <w:rPr>
            <w:noProof/>
          </w:rPr>
        </w:r>
        <w:r w:rsidR="00607B8A">
          <w:rPr>
            <w:noProof/>
          </w:rPr>
          <w:fldChar w:fldCharType="separate"/>
        </w:r>
        <w:r w:rsidR="00607B8A">
          <w:rPr>
            <w:noProof/>
          </w:rPr>
          <w:t>3</w:t>
        </w:r>
        <w:r w:rsidR="00607B8A">
          <w:rPr>
            <w:noProof/>
          </w:rPr>
          <w:fldChar w:fldCharType="end"/>
        </w:r>
      </w:hyperlink>
    </w:p>
    <w:p w14:paraId="386C4690" w14:textId="77777777" w:rsidR="00607B8A" w:rsidRDefault="00744AE4">
      <w:pPr>
        <w:pStyle w:val="TOC2"/>
        <w:tabs>
          <w:tab w:val="right" w:leader="dot" w:pos="9350"/>
        </w:tabs>
        <w:rPr>
          <w:rFonts w:asciiTheme="minorHAnsi" w:eastAsiaTheme="minorEastAsia" w:hAnsiTheme="minorHAnsi" w:cstheme="minorBidi"/>
          <w:noProof/>
        </w:rPr>
      </w:pPr>
      <w:hyperlink w:anchor="_Toc111219653" w:history="1">
        <w:r w:rsidR="00607B8A" w:rsidRPr="00B52807">
          <w:rPr>
            <w:rStyle w:val="Hyperlink"/>
            <w:rFonts w:cs="Arial"/>
            <w:noProof/>
            <w:lang w:val="en-GB"/>
          </w:rPr>
          <w:t>An overview of Unilever</w:t>
        </w:r>
        <w:r w:rsidR="00607B8A">
          <w:rPr>
            <w:noProof/>
          </w:rPr>
          <w:tab/>
        </w:r>
        <w:r w:rsidR="00607B8A">
          <w:rPr>
            <w:noProof/>
          </w:rPr>
          <w:fldChar w:fldCharType="begin"/>
        </w:r>
        <w:r w:rsidR="00607B8A">
          <w:rPr>
            <w:noProof/>
          </w:rPr>
          <w:instrText xml:space="preserve"> PAGEREF _Toc111219653 \h </w:instrText>
        </w:r>
        <w:r w:rsidR="00607B8A">
          <w:rPr>
            <w:noProof/>
          </w:rPr>
        </w:r>
        <w:r w:rsidR="00607B8A">
          <w:rPr>
            <w:noProof/>
          </w:rPr>
          <w:fldChar w:fldCharType="separate"/>
        </w:r>
        <w:r w:rsidR="00607B8A">
          <w:rPr>
            <w:noProof/>
          </w:rPr>
          <w:t>3</w:t>
        </w:r>
        <w:r w:rsidR="00607B8A">
          <w:rPr>
            <w:noProof/>
          </w:rPr>
          <w:fldChar w:fldCharType="end"/>
        </w:r>
      </w:hyperlink>
    </w:p>
    <w:p w14:paraId="2CDBC513" w14:textId="77777777" w:rsidR="00607B8A" w:rsidRDefault="00744AE4">
      <w:pPr>
        <w:pStyle w:val="TOC2"/>
        <w:tabs>
          <w:tab w:val="right" w:leader="dot" w:pos="9350"/>
        </w:tabs>
        <w:rPr>
          <w:rFonts w:asciiTheme="minorHAnsi" w:eastAsiaTheme="minorEastAsia" w:hAnsiTheme="minorHAnsi" w:cstheme="minorBidi"/>
          <w:noProof/>
        </w:rPr>
      </w:pPr>
      <w:hyperlink w:anchor="_Toc111219654" w:history="1">
        <w:r w:rsidR="00607B8A" w:rsidRPr="00B52807">
          <w:rPr>
            <w:rStyle w:val="Hyperlink"/>
            <w:rFonts w:cs="Arial"/>
            <w:noProof/>
            <w:lang w:val="en-GB"/>
          </w:rPr>
          <w:t>An overview of India</w:t>
        </w:r>
        <w:r w:rsidR="00607B8A">
          <w:rPr>
            <w:noProof/>
          </w:rPr>
          <w:tab/>
        </w:r>
        <w:r w:rsidR="00607B8A">
          <w:rPr>
            <w:noProof/>
          </w:rPr>
          <w:fldChar w:fldCharType="begin"/>
        </w:r>
        <w:r w:rsidR="00607B8A">
          <w:rPr>
            <w:noProof/>
          </w:rPr>
          <w:instrText xml:space="preserve"> PAGEREF _Toc111219654 \h </w:instrText>
        </w:r>
        <w:r w:rsidR="00607B8A">
          <w:rPr>
            <w:noProof/>
          </w:rPr>
        </w:r>
        <w:r w:rsidR="00607B8A">
          <w:rPr>
            <w:noProof/>
          </w:rPr>
          <w:fldChar w:fldCharType="separate"/>
        </w:r>
        <w:r w:rsidR="00607B8A">
          <w:rPr>
            <w:noProof/>
          </w:rPr>
          <w:t>4</w:t>
        </w:r>
        <w:r w:rsidR="00607B8A">
          <w:rPr>
            <w:noProof/>
          </w:rPr>
          <w:fldChar w:fldCharType="end"/>
        </w:r>
      </w:hyperlink>
    </w:p>
    <w:p w14:paraId="06243DAD" w14:textId="77777777" w:rsidR="00607B8A" w:rsidRDefault="00744AE4">
      <w:pPr>
        <w:pStyle w:val="TOC1"/>
        <w:tabs>
          <w:tab w:val="right" w:leader="dot" w:pos="9350"/>
        </w:tabs>
        <w:rPr>
          <w:rFonts w:asciiTheme="minorHAnsi" w:eastAsiaTheme="minorEastAsia" w:hAnsiTheme="minorHAnsi" w:cstheme="minorBidi"/>
          <w:noProof/>
        </w:rPr>
      </w:pPr>
      <w:hyperlink w:anchor="_Toc111219655" w:history="1">
        <w:r w:rsidR="00607B8A" w:rsidRPr="00B52807">
          <w:rPr>
            <w:rStyle w:val="Hyperlink"/>
            <w:rFonts w:cs="Arial"/>
            <w:noProof/>
            <w:lang w:val="en-GB"/>
          </w:rPr>
          <w:t>Application of PESTLE in India</w:t>
        </w:r>
        <w:r w:rsidR="00607B8A">
          <w:rPr>
            <w:noProof/>
          </w:rPr>
          <w:tab/>
        </w:r>
        <w:r w:rsidR="00607B8A">
          <w:rPr>
            <w:noProof/>
          </w:rPr>
          <w:fldChar w:fldCharType="begin"/>
        </w:r>
        <w:r w:rsidR="00607B8A">
          <w:rPr>
            <w:noProof/>
          </w:rPr>
          <w:instrText xml:space="preserve"> PAGEREF _Toc111219655 \h </w:instrText>
        </w:r>
        <w:r w:rsidR="00607B8A">
          <w:rPr>
            <w:noProof/>
          </w:rPr>
        </w:r>
        <w:r w:rsidR="00607B8A">
          <w:rPr>
            <w:noProof/>
          </w:rPr>
          <w:fldChar w:fldCharType="separate"/>
        </w:r>
        <w:r w:rsidR="00607B8A">
          <w:rPr>
            <w:noProof/>
          </w:rPr>
          <w:t>5</w:t>
        </w:r>
        <w:r w:rsidR="00607B8A">
          <w:rPr>
            <w:noProof/>
          </w:rPr>
          <w:fldChar w:fldCharType="end"/>
        </w:r>
      </w:hyperlink>
    </w:p>
    <w:p w14:paraId="375ECC2C" w14:textId="77777777" w:rsidR="00607B8A" w:rsidRDefault="00744AE4">
      <w:pPr>
        <w:pStyle w:val="TOC1"/>
        <w:tabs>
          <w:tab w:val="right" w:leader="dot" w:pos="9350"/>
        </w:tabs>
        <w:rPr>
          <w:rFonts w:asciiTheme="minorHAnsi" w:eastAsiaTheme="minorEastAsia" w:hAnsiTheme="minorHAnsi" w:cstheme="minorBidi"/>
          <w:noProof/>
        </w:rPr>
      </w:pPr>
      <w:hyperlink w:anchor="_Toc111219656" w:history="1">
        <w:r w:rsidR="00607B8A" w:rsidRPr="00B52807">
          <w:rPr>
            <w:rStyle w:val="Hyperlink"/>
            <w:noProof/>
          </w:rPr>
          <w:t>Porter’s Five Forces Model</w:t>
        </w:r>
        <w:r w:rsidR="00607B8A">
          <w:rPr>
            <w:noProof/>
          </w:rPr>
          <w:tab/>
        </w:r>
        <w:r w:rsidR="00607B8A">
          <w:rPr>
            <w:noProof/>
          </w:rPr>
          <w:fldChar w:fldCharType="begin"/>
        </w:r>
        <w:r w:rsidR="00607B8A">
          <w:rPr>
            <w:noProof/>
          </w:rPr>
          <w:instrText xml:space="preserve"> PAGEREF _Toc111219656 \h </w:instrText>
        </w:r>
        <w:r w:rsidR="00607B8A">
          <w:rPr>
            <w:noProof/>
          </w:rPr>
        </w:r>
        <w:r w:rsidR="00607B8A">
          <w:rPr>
            <w:noProof/>
          </w:rPr>
          <w:fldChar w:fldCharType="separate"/>
        </w:r>
        <w:r w:rsidR="00607B8A">
          <w:rPr>
            <w:noProof/>
          </w:rPr>
          <w:t>8</w:t>
        </w:r>
        <w:r w:rsidR="00607B8A">
          <w:rPr>
            <w:noProof/>
          </w:rPr>
          <w:fldChar w:fldCharType="end"/>
        </w:r>
      </w:hyperlink>
    </w:p>
    <w:p w14:paraId="4ACB81E9" w14:textId="77777777" w:rsidR="00607B8A" w:rsidRDefault="00744AE4">
      <w:pPr>
        <w:pStyle w:val="TOC1"/>
        <w:tabs>
          <w:tab w:val="right" w:leader="dot" w:pos="9350"/>
        </w:tabs>
        <w:rPr>
          <w:rFonts w:asciiTheme="minorHAnsi" w:eastAsiaTheme="minorEastAsia" w:hAnsiTheme="minorHAnsi" w:cstheme="minorBidi"/>
          <w:noProof/>
        </w:rPr>
      </w:pPr>
      <w:hyperlink w:anchor="_Toc111219657" w:history="1">
        <w:r w:rsidR="00607B8A" w:rsidRPr="00B52807">
          <w:rPr>
            <w:rStyle w:val="Hyperlink"/>
            <w:rFonts w:cs="Arial"/>
            <w:noProof/>
            <w:lang w:val="en-GB"/>
          </w:rPr>
          <w:t>An evaluation of opportunities and challenges in terms of corporate governance, business strategy, and cultural sensitivity</w:t>
        </w:r>
        <w:r w:rsidR="00607B8A">
          <w:rPr>
            <w:noProof/>
          </w:rPr>
          <w:tab/>
        </w:r>
        <w:r w:rsidR="00607B8A">
          <w:rPr>
            <w:noProof/>
          </w:rPr>
          <w:fldChar w:fldCharType="begin"/>
        </w:r>
        <w:r w:rsidR="00607B8A">
          <w:rPr>
            <w:noProof/>
          </w:rPr>
          <w:instrText xml:space="preserve"> PAGEREF _Toc111219657 \h </w:instrText>
        </w:r>
        <w:r w:rsidR="00607B8A">
          <w:rPr>
            <w:noProof/>
          </w:rPr>
        </w:r>
        <w:r w:rsidR="00607B8A">
          <w:rPr>
            <w:noProof/>
          </w:rPr>
          <w:fldChar w:fldCharType="separate"/>
        </w:r>
        <w:r w:rsidR="00607B8A">
          <w:rPr>
            <w:noProof/>
          </w:rPr>
          <w:t>9</w:t>
        </w:r>
        <w:r w:rsidR="00607B8A">
          <w:rPr>
            <w:noProof/>
          </w:rPr>
          <w:fldChar w:fldCharType="end"/>
        </w:r>
      </w:hyperlink>
    </w:p>
    <w:p w14:paraId="7C439DE2" w14:textId="77777777" w:rsidR="00607B8A" w:rsidRDefault="00744AE4">
      <w:pPr>
        <w:pStyle w:val="TOC1"/>
        <w:tabs>
          <w:tab w:val="right" w:leader="dot" w:pos="9350"/>
        </w:tabs>
        <w:rPr>
          <w:rFonts w:asciiTheme="minorHAnsi" w:eastAsiaTheme="minorEastAsia" w:hAnsiTheme="minorHAnsi" w:cstheme="minorBidi"/>
          <w:noProof/>
        </w:rPr>
      </w:pPr>
      <w:hyperlink w:anchor="_Toc111219658" w:history="1">
        <w:r w:rsidR="00607B8A" w:rsidRPr="00B52807">
          <w:rPr>
            <w:rStyle w:val="Hyperlink"/>
            <w:rFonts w:cs="Arial"/>
            <w:noProof/>
            <w:lang w:val="en-GB"/>
          </w:rPr>
          <w:t>Discussion and analysis of the different barriers experienced by foreign businesses in India.</w:t>
        </w:r>
        <w:r w:rsidR="00607B8A">
          <w:rPr>
            <w:noProof/>
          </w:rPr>
          <w:tab/>
        </w:r>
        <w:r w:rsidR="00607B8A">
          <w:rPr>
            <w:noProof/>
          </w:rPr>
          <w:fldChar w:fldCharType="begin"/>
        </w:r>
        <w:r w:rsidR="00607B8A">
          <w:rPr>
            <w:noProof/>
          </w:rPr>
          <w:instrText xml:space="preserve"> PAGEREF _Toc111219658 \h </w:instrText>
        </w:r>
        <w:r w:rsidR="00607B8A">
          <w:rPr>
            <w:noProof/>
          </w:rPr>
        </w:r>
        <w:r w:rsidR="00607B8A">
          <w:rPr>
            <w:noProof/>
          </w:rPr>
          <w:fldChar w:fldCharType="separate"/>
        </w:r>
        <w:r w:rsidR="00607B8A">
          <w:rPr>
            <w:noProof/>
          </w:rPr>
          <w:t>11</w:t>
        </w:r>
        <w:r w:rsidR="00607B8A">
          <w:rPr>
            <w:noProof/>
          </w:rPr>
          <w:fldChar w:fldCharType="end"/>
        </w:r>
      </w:hyperlink>
    </w:p>
    <w:p w14:paraId="490CE9ED" w14:textId="77777777" w:rsidR="00607B8A" w:rsidRDefault="00744AE4">
      <w:pPr>
        <w:pStyle w:val="TOC1"/>
        <w:tabs>
          <w:tab w:val="right" w:leader="dot" w:pos="9350"/>
        </w:tabs>
        <w:rPr>
          <w:rFonts w:asciiTheme="minorHAnsi" w:eastAsiaTheme="minorEastAsia" w:hAnsiTheme="minorHAnsi" w:cstheme="minorBidi"/>
          <w:noProof/>
        </w:rPr>
      </w:pPr>
      <w:hyperlink w:anchor="_Toc111219659" w:history="1">
        <w:r w:rsidR="00607B8A" w:rsidRPr="00B52807">
          <w:rPr>
            <w:rStyle w:val="Hyperlink"/>
            <w:rFonts w:cs="Arial"/>
            <w:noProof/>
            <w:lang w:val="en-GB"/>
          </w:rPr>
          <w:t>Recommendations</w:t>
        </w:r>
        <w:r w:rsidR="00607B8A">
          <w:rPr>
            <w:noProof/>
          </w:rPr>
          <w:tab/>
        </w:r>
        <w:r w:rsidR="00607B8A">
          <w:rPr>
            <w:noProof/>
          </w:rPr>
          <w:fldChar w:fldCharType="begin"/>
        </w:r>
        <w:r w:rsidR="00607B8A">
          <w:rPr>
            <w:noProof/>
          </w:rPr>
          <w:instrText xml:space="preserve"> PAGEREF _Toc111219659 \h </w:instrText>
        </w:r>
        <w:r w:rsidR="00607B8A">
          <w:rPr>
            <w:noProof/>
          </w:rPr>
        </w:r>
        <w:r w:rsidR="00607B8A">
          <w:rPr>
            <w:noProof/>
          </w:rPr>
          <w:fldChar w:fldCharType="separate"/>
        </w:r>
        <w:r w:rsidR="00607B8A">
          <w:rPr>
            <w:noProof/>
          </w:rPr>
          <w:t>13</w:t>
        </w:r>
        <w:r w:rsidR="00607B8A">
          <w:rPr>
            <w:noProof/>
          </w:rPr>
          <w:fldChar w:fldCharType="end"/>
        </w:r>
      </w:hyperlink>
    </w:p>
    <w:p w14:paraId="0F7708A2" w14:textId="77777777" w:rsidR="00607B8A" w:rsidRDefault="00744AE4">
      <w:pPr>
        <w:pStyle w:val="TOC1"/>
        <w:tabs>
          <w:tab w:val="right" w:leader="dot" w:pos="9350"/>
        </w:tabs>
        <w:rPr>
          <w:rFonts w:asciiTheme="minorHAnsi" w:eastAsiaTheme="minorEastAsia" w:hAnsiTheme="minorHAnsi" w:cstheme="minorBidi"/>
          <w:noProof/>
        </w:rPr>
      </w:pPr>
      <w:hyperlink w:anchor="_Toc111219660" w:history="1">
        <w:r w:rsidR="00607B8A" w:rsidRPr="00B52807">
          <w:rPr>
            <w:rStyle w:val="Hyperlink"/>
            <w:rFonts w:cs="Arial"/>
            <w:noProof/>
            <w:lang w:val="en-GB"/>
          </w:rPr>
          <w:t>Conclusion</w:t>
        </w:r>
        <w:r w:rsidR="00607B8A">
          <w:rPr>
            <w:noProof/>
          </w:rPr>
          <w:tab/>
        </w:r>
        <w:r w:rsidR="00607B8A">
          <w:rPr>
            <w:noProof/>
          </w:rPr>
          <w:fldChar w:fldCharType="begin"/>
        </w:r>
        <w:r w:rsidR="00607B8A">
          <w:rPr>
            <w:noProof/>
          </w:rPr>
          <w:instrText xml:space="preserve"> PAGEREF _Toc111219660 \h </w:instrText>
        </w:r>
        <w:r w:rsidR="00607B8A">
          <w:rPr>
            <w:noProof/>
          </w:rPr>
        </w:r>
        <w:r w:rsidR="00607B8A">
          <w:rPr>
            <w:noProof/>
          </w:rPr>
          <w:fldChar w:fldCharType="separate"/>
        </w:r>
        <w:r w:rsidR="00607B8A">
          <w:rPr>
            <w:noProof/>
          </w:rPr>
          <w:t>14</w:t>
        </w:r>
        <w:r w:rsidR="00607B8A">
          <w:rPr>
            <w:noProof/>
          </w:rPr>
          <w:fldChar w:fldCharType="end"/>
        </w:r>
      </w:hyperlink>
    </w:p>
    <w:p w14:paraId="6492F907" w14:textId="77777777" w:rsidR="00607B8A" w:rsidRDefault="00744AE4">
      <w:pPr>
        <w:pStyle w:val="TOC1"/>
        <w:tabs>
          <w:tab w:val="right" w:leader="dot" w:pos="9350"/>
        </w:tabs>
        <w:rPr>
          <w:rFonts w:asciiTheme="minorHAnsi" w:eastAsiaTheme="minorEastAsia" w:hAnsiTheme="minorHAnsi" w:cstheme="minorBidi"/>
          <w:noProof/>
        </w:rPr>
      </w:pPr>
      <w:hyperlink w:anchor="_Toc111219661" w:history="1">
        <w:r w:rsidR="00607B8A" w:rsidRPr="00B52807">
          <w:rPr>
            <w:rStyle w:val="Hyperlink"/>
            <w:rFonts w:cs="Arial"/>
            <w:noProof/>
            <w:lang w:val="en-GB"/>
          </w:rPr>
          <w:t>References</w:t>
        </w:r>
        <w:r w:rsidR="00607B8A">
          <w:rPr>
            <w:noProof/>
          </w:rPr>
          <w:tab/>
        </w:r>
        <w:r w:rsidR="00607B8A">
          <w:rPr>
            <w:noProof/>
          </w:rPr>
          <w:fldChar w:fldCharType="begin"/>
        </w:r>
        <w:r w:rsidR="00607B8A">
          <w:rPr>
            <w:noProof/>
          </w:rPr>
          <w:instrText xml:space="preserve"> PAGEREF _Toc111219661 \h </w:instrText>
        </w:r>
        <w:r w:rsidR="00607B8A">
          <w:rPr>
            <w:noProof/>
          </w:rPr>
        </w:r>
        <w:r w:rsidR="00607B8A">
          <w:rPr>
            <w:noProof/>
          </w:rPr>
          <w:fldChar w:fldCharType="separate"/>
        </w:r>
        <w:r w:rsidR="00607B8A">
          <w:rPr>
            <w:noProof/>
          </w:rPr>
          <w:t>15</w:t>
        </w:r>
        <w:r w:rsidR="00607B8A">
          <w:rPr>
            <w:noProof/>
          </w:rPr>
          <w:fldChar w:fldCharType="end"/>
        </w:r>
      </w:hyperlink>
    </w:p>
    <w:p w14:paraId="75687B00" w14:textId="77777777" w:rsidR="00B96D1E" w:rsidRDefault="00EE1B5B">
      <w:r>
        <w:fldChar w:fldCharType="end"/>
      </w:r>
    </w:p>
    <w:p w14:paraId="444399B3" w14:textId="77777777" w:rsidR="006005DF" w:rsidRDefault="006005DF">
      <w:pPr>
        <w:suppressAutoHyphens w:val="0"/>
        <w:spacing w:line="249" w:lineRule="auto"/>
        <w:jc w:val="left"/>
        <w:rPr>
          <w:rFonts w:eastAsia="Times New Roman" w:cs="Arial"/>
          <w:color w:val="2F5496"/>
          <w:sz w:val="28"/>
          <w:szCs w:val="32"/>
          <w:lang w:val="en-GB"/>
        </w:rPr>
      </w:pPr>
      <w:r>
        <w:rPr>
          <w:rFonts w:cs="Arial"/>
          <w:lang w:val="en-GB"/>
        </w:rPr>
        <w:br w:type="page"/>
      </w:r>
    </w:p>
    <w:p w14:paraId="706C34AD" w14:textId="77777777" w:rsidR="00B96D1E" w:rsidRDefault="00EE1B5B">
      <w:pPr>
        <w:pStyle w:val="Heading1"/>
        <w:rPr>
          <w:rFonts w:cs="Arial"/>
          <w:lang w:val="en-GB"/>
        </w:rPr>
      </w:pPr>
      <w:bookmarkStart w:id="1" w:name="_Toc111219651"/>
      <w:r>
        <w:rPr>
          <w:rFonts w:cs="Arial"/>
          <w:lang w:val="en-GB"/>
        </w:rPr>
        <w:lastRenderedPageBreak/>
        <w:t>Task – 1: Report</w:t>
      </w:r>
      <w:bookmarkEnd w:id="1"/>
    </w:p>
    <w:p w14:paraId="022DCA16" w14:textId="77777777" w:rsidR="00B96D1E" w:rsidRDefault="00EE1B5B">
      <w:pPr>
        <w:pStyle w:val="Heading1"/>
        <w:rPr>
          <w:rFonts w:cs="Arial"/>
          <w:lang w:val="en-GB"/>
        </w:rPr>
      </w:pPr>
      <w:bookmarkStart w:id="2" w:name="_Toc111219652"/>
      <w:r>
        <w:rPr>
          <w:rFonts w:cs="Arial"/>
          <w:lang w:val="en-GB"/>
        </w:rPr>
        <w:t>Introduction</w:t>
      </w:r>
      <w:bookmarkEnd w:id="2"/>
      <w:r>
        <w:rPr>
          <w:rFonts w:cs="Arial"/>
          <w:lang w:val="en-GB"/>
        </w:rPr>
        <w:t xml:space="preserve"> </w:t>
      </w:r>
    </w:p>
    <w:p w14:paraId="31AE5D93" w14:textId="77777777" w:rsidR="00B96D1E" w:rsidRDefault="00EE1B5B">
      <w:r>
        <w:rPr>
          <w:rFonts w:cs="Arial"/>
          <w:lang w:val="en-GB"/>
        </w:rPr>
        <w:t xml:space="preserve">The business environment is one of the most important elements of any business that determines different facilities for the organisation as well as helps the organisation to grow up. Proper utilization of the business environment can make an organisation profitable along with increasing the brand value of the company </w:t>
      </w:r>
      <w:r>
        <w:rPr>
          <w:rFonts w:cs="Arial"/>
          <w:color w:val="000000"/>
          <w:shd w:val="clear" w:color="auto" w:fill="FFFFFF"/>
          <w:lang w:val="en-GB"/>
        </w:rPr>
        <w:t>(Nixon and Luis, 2016)</w:t>
      </w:r>
      <w:r>
        <w:rPr>
          <w:rFonts w:cs="Arial"/>
          <w:lang w:val="en-GB"/>
        </w:rPr>
        <w:t xml:space="preserve">. On the other hand, an </w:t>
      </w:r>
      <w:r w:rsidR="00290328">
        <w:rPr>
          <w:rFonts w:cs="Arial"/>
          <w:lang w:val="en-GB"/>
        </w:rPr>
        <w:t>unfavourable</w:t>
      </w:r>
      <w:r>
        <w:rPr>
          <w:rFonts w:cs="Arial"/>
          <w:lang w:val="en-GB"/>
        </w:rPr>
        <w:t xml:space="preserve"> business environment is one of the causes for being the business unsuccessful. The understanding business environment is very important for international businesses that operate business operations around the world. This report aims at providing the changes in the business environment of Unilever in terms of moving its production facilities to India which is a developing country. This assessment will also provide a PESTLE analysis of Unilever from the context of the movement of production facilities. This report will help for understanding how effective it will be to move the production facilities in India, a developing country.</w:t>
      </w:r>
    </w:p>
    <w:p w14:paraId="094890FF" w14:textId="77777777" w:rsidR="00B96D1E" w:rsidRDefault="00EE1B5B">
      <w:pPr>
        <w:pStyle w:val="Heading2"/>
        <w:rPr>
          <w:rFonts w:cs="Arial"/>
          <w:lang w:val="en-GB"/>
        </w:rPr>
      </w:pPr>
      <w:bookmarkStart w:id="3" w:name="_Toc111219653"/>
      <w:r>
        <w:rPr>
          <w:rFonts w:cs="Arial"/>
          <w:lang w:val="en-GB"/>
        </w:rPr>
        <w:t>An overview of Unilever</w:t>
      </w:r>
      <w:bookmarkEnd w:id="3"/>
    </w:p>
    <w:p w14:paraId="3FEF40C8" w14:textId="03F801C3" w:rsidR="00B96D1E" w:rsidRDefault="00EE1B5B">
      <w:pPr>
        <w:rPr>
          <w:rFonts w:cs="Arial"/>
          <w:lang w:val="en-GB"/>
        </w:rPr>
      </w:pPr>
      <w:r>
        <w:rPr>
          <w:rFonts w:cs="Arial"/>
          <w:lang w:val="en-GB"/>
        </w:rPr>
        <w:t xml:space="preserve">Unilever is a global brand operating its business activities in more than 180 countries. The company was established in 1929, 92 years ago by Lever Brothers; William Lever, and James </w:t>
      </w:r>
      <w:r w:rsidR="0036215D">
        <w:rPr>
          <w:rFonts w:cs="Arial"/>
          <w:lang w:val="en-GB"/>
        </w:rPr>
        <w:t>-</w:t>
      </w:r>
      <w:r>
        <w:rPr>
          <w:rFonts w:cs="Arial"/>
          <w:lang w:val="en-GB"/>
        </w:rPr>
        <w:t xml:space="preserve">Darcy Lever. The company offers different consumer goods to its consumers. Since the establishment of the company, Unilever provides better products for increasing its brand image of the company. The headquarters of the company is in London and England. </w:t>
      </w:r>
    </w:p>
    <w:p w14:paraId="589510B2" w14:textId="77777777" w:rsidR="00B96D1E" w:rsidRDefault="00EE1B5B">
      <w:pPr>
        <w:keepNext/>
        <w:jc w:val="center"/>
      </w:pPr>
      <w:r>
        <w:rPr>
          <w:rFonts w:cs="Arial"/>
          <w:noProof/>
          <w:lang w:val="en-GB" w:eastAsia="en-GB"/>
        </w:rPr>
        <w:drawing>
          <wp:inline distT="0" distB="0" distL="0" distR="0" wp14:anchorId="5C684B7D" wp14:editId="2824D659">
            <wp:extent cx="2022396" cy="2246881"/>
            <wp:effectExtent l="0" t="0" r="0" b="1019"/>
            <wp:docPr id="1" name="Picture 1" descr="http://logos-download.com/wp-content/uploads/2016/03/Unilever_logotype_emblem_logo.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022396" cy="2246881"/>
                    </a:xfrm>
                    <a:prstGeom prst="rect">
                      <a:avLst/>
                    </a:prstGeom>
                    <a:noFill/>
                    <a:ln>
                      <a:noFill/>
                      <a:prstDash/>
                    </a:ln>
                  </pic:spPr>
                </pic:pic>
              </a:graphicData>
            </a:graphic>
          </wp:inline>
        </w:drawing>
      </w:r>
    </w:p>
    <w:p w14:paraId="69AE66E9" w14:textId="77777777" w:rsidR="00B96D1E" w:rsidRDefault="00EE1B5B">
      <w:pPr>
        <w:pStyle w:val="Caption"/>
        <w:spacing w:line="360" w:lineRule="auto"/>
        <w:jc w:val="center"/>
      </w:pPr>
      <w:r>
        <w:rPr>
          <w:rFonts w:cs="Arial"/>
          <w:i w:val="0"/>
          <w:color w:val="auto"/>
          <w:sz w:val="24"/>
          <w:szCs w:val="24"/>
          <w:lang w:val="en-GB"/>
        </w:rPr>
        <w:t xml:space="preserve">Figure 1: Logo of Unilever </w:t>
      </w:r>
      <w:r>
        <w:rPr>
          <w:rFonts w:cs="Arial"/>
          <w:i w:val="0"/>
          <w:color w:val="000000"/>
          <w:sz w:val="24"/>
          <w:szCs w:val="24"/>
          <w:shd w:val="clear" w:color="auto" w:fill="FFFFFF"/>
          <w:lang w:val="en-GB"/>
        </w:rPr>
        <w:t>(Luis, 2022)</w:t>
      </w:r>
    </w:p>
    <w:p w14:paraId="62AEE836" w14:textId="77777777" w:rsidR="00B96D1E" w:rsidRDefault="00B96D1E">
      <w:pPr>
        <w:rPr>
          <w:rFonts w:cs="Arial"/>
          <w:lang w:val="en-GB"/>
        </w:rPr>
      </w:pPr>
    </w:p>
    <w:p w14:paraId="6B0F4B36" w14:textId="77777777" w:rsidR="00B96D1E" w:rsidRDefault="00EE1B5B">
      <w:r>
        <w:rPr>
          <w:rFonts w:cs="Arial"/>
          <w:lang w:val="en-GB"/>
        </w:rPr>
        <w:lastRenderedPageBreak/>
        <w:t xml:space="preserve">At this present time, more than 149,000 people are working for Unilever around the world </w:t>
      </w:r>
      <w:r>
        <w:rPr>
          <w:rFonts w:cs="Arial"/>
          <w:color w:val="000000"/>
          <w:shd w:val="clear" w:color="auto" w:fill="FFFFFF"/>
          <w:lang w:val="en-GB"/>
        </w:rPr>
        <w:t>(Luis, 2022)</w:t>
      </w:r>
      <w:r>
        <w:rPr>
          <w:rFonts w:cs="Arial"/>
          <w:lang w:val="en-GB"/>
        </w:rPr>
        <w:t xml:space="preserve">. The CEO of the company, Alan </w:t>
      </w:r>
      <w:proofErr w:type="spellStart"/>
      <w:r>
        <w:rPr>
          <w:rFonts w:cs="Arial"/>
          <w:lang w:val="en-GB"/>
        </w:rPr>
        <w:t>Jope</w:t>
      </w:r>
      <w:proofErr w:type="spellEnd"/>
      <w:r>
        <w:rPr>
          <w:rFonts w:cs="Arial"/>
          <w:lang w:val="en-GB"/>
        </w:rPr>
        <w:t xml:space="preserve">, told about the production cost of the company in the United Kingdom. The production cost of Unilever is huge in the United Kingdom which is why the CEO thinks about making production facilities in developing countries like India. To minimize the production cost, it is a good decision for Unilever for moving the production function to develop countries like India. </w:t>
      </w:r>
    </w:p>
    <w:p w14:paraId="44C55087" w14:textId="77777777" w:rsidR="00B96D1E" w:rsidRDefault="00EE1B5B">
      <w:pPr>
        <w:pStyle w:val="Heading2"/>
        <w:rPr>
          <w:rFonts w:cs="Arial"/>
          <w:lang w:val="en-GB"/>
        </w:rPr>
      </w:pPr>
      <w:bookmarkStart w:id="4" w:name="_Toc111219654"/>
      <w:r>
        <w:rPr>
          <w:rFonts w:cs="Arial"/>
          <w:lang w:val="en-GB"/>
        </w:rPr>
        <w:t>An overview of India</w:t>
      </w:r>
      <w:bookmarkEnd w:id="4"/>
      <w:r>
        <w:rPr>
          <w:rFonts w:cs="Arial"/>
          <w:lang w:val="en-GB"/>
        </w:rPr>
        <w:t xml:space="preserve"> </w:t>
      </w:r>
    </w:p>
    <w:p w14:paraId="60AF12E6" w14:textId="77777777" w:rsidR="00B96D1E" w:rsidRDefault="00EE1B5B">
      <w:r>
        <w:rPr>
          <w:rFonts w:cs="Arial"/>
          <w:lang w:val="en-GB"/>
        </w:rPr>
        <w:t xml:space="preserve">India is one the countries that has a large population of more than 1.40 billion people. The country has a huge market for any organisation. There is a semi-stable political situation within the country that sometimes helps the organisations and sometimes makes trouble for the organisations to operate </w:t>
      </w:r>
      <w:r>
        <w:rPr>
          <w:rFonts w:cs="Arial"/>
          <w:color w:val="000000"/>
          <w:shd w:val="clear" w:color="auto" w:fill="FFFFFF"/>
          <w:lang w:val="en-GB"/>
        </w:rPr>
        <w:t>(Athaide, 2019)</w:t>
      </w:r>
      <w:r>
        <w:rPr>
          <w:rFonts w:cs="Arial"/>
          <w:lang w:val="en-GB"/>
        </w:rPr>
        <w:t xml:space="preserve">. There is a huge number of cheap employees are founded within India that helps any organisation to cheaply manufacture the products. Unilever will get huge opportunities by moving the production function to India. </w:t>
      </w:r>
    </w:p>
    <w:p w14:paraId="3774E2D0" w14:textId="77777777" w:rsidR="00B96D1E" w:rsidRDefault="00B96D1E">
      <w:pPr>
        <w:pageBreakBefore/>
        <w:jc w:val="left"/>
        <w:rPr>
          <w:rFonts w:cs="Arial"/>
          <w:lang w:val="en-GB"/>
        </w:rPr>
      </w:pPr>
    </w:p>
    <w:p w14:paraId="1A2E1690" w14:textId="77777777" w:rsidR="00B96D1E" w:rsidRDefault="00EE1B5B">
      <w:pPr>
        <w:pStyle w:val="Heading1"/>
        <w:rPr>
          <w:rFonts w:cs="Arial"/>
          <w:lang w:val="en-GB"/>
        </w:rPr>
      </w:pPr>
      <w:bookmarkStart w:id="5" w:name="_Toc111219655"/>
      <w:r>
        <w:rPr>
          <w:rFonts w:cs="Arial"/>
          <w:lang w:val="en-GB"/>
        </w:rPr>
        <w:t>Application of PESTLE in India</w:t>
      </w:r>
      <w:bookmarkEnd w:id="5"/>
      <w:r>
        <w:rPr>
          <w:rFonts w:cs="Arial"/>
          <w:lang w:val="en-GB"/>
        </w:rPr>
        <w:t xml:space="preserve"> </w:t>
      </w:r>
    </w:p>
    <w:p w14:paraId="75245359" w14:textId="77777777" w:rsidR="00B96D1E" w:rsidRDefault="00EE1B5B">
      <w:pPr>
        <w:rPr>
          <w:rFonts w:cs="Arial"/>
          <w:lang w:val="en-GB"/>
        </w:rPr>
      </w:pPr>
      <w:r>
        <w:rPr>
          <w:rFonts w:cs="Arial"/>
          <w:lang w:val="en-GB"/>
        </w:rPr>
        <w:t xml:space="preserve">A PESTLE analysis is an important tool for any organisation that helps in understanding the external factors of the organisation. This section will provide a PESTLE analysis in terms of moving the production facilities to India. </w:t>
      </w:r>
    </w:p>
    <w:p w14:paraId="0D9E70A6" w14:textId="77777777" w:rsidR="00B96D1E" w:rsidRDefault="00EE1B5B">
      <w:pPr>
        <w:rPr>
          <w:rFonts w:cs="Arial"/>
          <w:b/>
          <w:lang w:val="en-GB"/>
        </w:rPr>
      </w:pPr>
      <w:r>
        <w:rPr>
          <w:rFonts w:cs="Arial"/>
          <w:b/>
          <w:lang w:val="en-GB"/>
        </w:rPr>
        <w:t>Political Factors</w:t>
      </w:r>
    </w:p>
    <w:p w14:paraId="125458C3" w14:textId="77777777" w:rsidR="00B96D1E" w:rsidRDefault="00EE1B5B">
      <w:r>
        <w:rPr>
          <w:rFonts w:cs="Arial"/>
          <w:lang w:val="en-GB"/>
        </w:rPr>
        <w:t xml:space="preserve">Political factors include all the political situations along with government, political stability, and others. Political factor impacts a business indirectly. The stability of the political situation is a must for any organisation that helps organisation to operate the business properly. The political stability of India is almost okay which will help Unilever to move the production facilities within the country </w:t>
      </w:r>
      <w:r>
        <w:rPr>
          <w:rFonts w:cs="Arial"/>
          <w:color w:val="000000"/>
          <w:shd w:val="clear" w:color="auto" w:fill="FFFFFF"/>
          <w:lang w:val="en-GB"/>
        </w:rPr>
        <w:t>(Mohamad Khodori, 2018)</w:t>
      </w:r>
      <w:r>
        <w:rPr>
          <w:rFonts w:cs="Arial"/>
          <w:lang w:val="en-GB"/>
        </w:rPr>
        <w:t xml:space="preserve">. In addition, the government of India also provides different facilities to multinational companies that will help for growing the organisational activities. In addition, political factors will help Unilever to operate the business easily as the rules and laws of India for multinational companies in India is very easy </w:t>
      </w:r>
      <w:r>
        <w:rPr>
          <w:rFonts w:cs="Arial"/>
          <w:color w:val="000000"/>
          <w:shd w:val="clear" w:color="auto" w:fill="FFFFFF"/>
          <w:lang w:val="en-GB"/>
        </w:rPr>
        <w:t>(David, 2013)</w:t>
      </w:r>
      <w:r>
        <w:rPr>
          <w:rFonts w:cs="Arial"/>
          <w:lang w:val="en-GB"/>
        </w:rPr>
        <w:t xml:space="preserve">. The government of India also provides different facilities to the companies that work with consumer goods. As a result, Unilever will get benefit from the political factors that will help the company to move its production function to India. </w:t>
      </w:r>
    </w:p>
    <w:p w14:paraId="48DDFD1E" w14:textId="77777777" w:rsidR="00B96D1E" w:rsidRDefault="00EE1B5B">
      <w:pPr>
        <w:rPr>
          <w:rFonts w:cs="Arial"/>
          <w:b/>
          <w:lang w:val="en-GB"/>
        </w:rPr>
      </w:pPr>
      <w:r>
        <w:rPr>
          <w:rFonts w:cs="Arial"/>
          <w:b/>
          <w:lang w:val="en-GB"/>
        </w:rPr>
        <w:t>Economic Factors</w:t>
      </w:r>
    </w:p>
    <w:p w14:paraId="07443E4B" w14:textId="77777777" w:rsidR="00B96D1E" w:rsidRPr="00D67446" w:rsidRDefault="00EE1B5B">
      <w:r>
        <w:rPr>
          <w:rFonts w:cs="Arial"/>
          <w:lang w:val="en-GB"/>
        </w:rPr>
        <w:t xml:space="preserve">The economic element is one of the most important external environmental variables, and it is one of the factors that have a significant influence on organisations and has the potential to alter how an organisation works. The economic situation of an area is comprised of a variety of factors, such as the interest rate, employment rate, and inflation rate, among others </w:t>
      </w:r>
      <w:r>
        <w:rPr>
          <w:rFonts w:cs="Arial"/>
          <w:color w:val="000000"/>
          <w:shd w:val="clear" w:color="auto" w:fill="FFFFFF"/>
          <w:lang w:val="en-GB"/>
        </w:rPr>
        <w:t>(Kedron and Bagchi-Sen, 2012)</w:t>
      </w:r>
      <w:r>
        <w:rPr>
          <w:rFonts w:cs="Arial"/>
          <w:lang w:val="en-GB"/>
        </w:rPr>
        <w:t xml:space="preserve">. These factors are taken from the region in which the company is performing its operations. The economy of India is not in terrible shape, which is good news for Unilever as it relates to its ability to run its commercial operations successfully in that nation. In addition, India has an unemployment rate of around 7.9 percent, which will make it easier for Unilever to find the staff at a lower cost. In addition, transferring the manufacturing plant to India will provide Unilever with a variety of benefits in the long run. In India, there are no economic hurdles comparable to Brexit that the corporation might use to its advantage to reduce its taxes </w:t>
      </w:r>
      <w:r>
        <w:rPr>
          <w:rFonts w:cs="Arial"/>
          <w:color w:val="000000"/>
          <w:shd w:val="clear" w:color="auto" w:fill="FFFFFF"/>
          <w:lang w:val="en-GB"/>
        </w:rPr>
        <w:t>(Lilly, 2019)</w:t>
      </w:r>
      <w:r>
        <w:rPr>
          <w:rFonts w:cs="Arial"/>
          <w:lang w:val="en-GB"/>
        </w:rPr>
        <w:t xml:space="preserve">. In addition, Unilever will not have to contend with the same level of intense economic rivalry in India as it does </w:t>
      </w:r>
      <w:r>
        <w:rPr>
          <w:rFonts w:cs="Arial"/>
          <w:lang w:val="en-GB"/>
        </w:rPr>
        <w:lastRenderedPageBreak/>
        <w:t>in nations such as France, where the economy is more developed. It will be beneficial to the firm in terms of improving the efficiency of its organisational operations.</w:t>
      </w:r>
    </w:p>
    <w:p w14:paraId="60168748" w14:textId="77777777" w:rsidR="00B96D1E" w:rsidRDefault="00EE1B5B">
      <w:pPr>
        <w:rPr>
          <w:rFonts w:cs="Arial"/>
          <w:b/>
          <w:lang w:val="en-GB"/>
        </w:rPr>
      </w:pPr>
      <w:r>
        <w:rPr>
          <w:rFonts w:cs="Arial"/>
          <w:b/>
          <w:lang w:val="en-GB"/>
        </w:rPr>
        <w:t xml:space="preserve">Social Factors </w:t>
      </w:r>
    </w:p>
    <w:p w14:paraId="5B50AC4C" w14:textId="77777777" w:rsidR="00B96D1E" w:rsidRDefault="00EE1B5B">
      <w:r>
        <w:rPr>
          <w:rFonts w:cs="Arial"/>
          <w:lang w:val="en-GB"/>
        </w:rPr>
        <w:t xml:space="preserve">One example of a social component is the social structure that exists within an area in terms of its organisation. Before putting any plan into action within the area, the organisation must first take into account a variety of factors, including age distribution, attitudes toward careers, lifestyle programs, emphasis on safety, and others. Before shifting industrial units to India, the business must give serious consideration to the country's social skills since India has a strong reputation in the social realm </w:t>
      </w:r>
      <w:r>
        <w:rPr>
          <w:rFonts w:cs="Arial"/>
          <w:color w:val="000000"/>
          <w:shd w:val="clear" w:color="auto" w:fill="FFFFFF"/>
          <w:lang w:val="en-GB"/>
        </w:rPr>
        <w:t>(Bruinooge, 2019)</w:t>
      </w:r>
      <w:r>
        <w:rPr>
          <w:rFonts w:cs="Arial"/>
          <w:lang w:val="en-GB"/>
        </w:rPr>
        <w:t xml:space="preserve">. Unilever will have an easier time managing the local workers that work for the company, which will be beneficial to the overall growth of the business. This is because of the career mentality. In addition, the way of life that is prevalent in India </w:t>
      </w:r>
      <w:proofErr w:type="spellStart"/>
      <w:r>
        <w:rPr>
          <w:rFonts w:cs="Arial"/>
          <w:lang w:val="en-GB"/>
        </w:rPr>
        <w:t>favors</w:t>
      </w:r>
      <w:proofErr w:type="spellEnd"/>
      <w:r>
        <w:rPr>
          <w:rFonts w:cs="Arial"/>
          <w:lang w:val="en-GB"/>
        </w:rPr>
        <w:t xml:space="preserve"> the consumption of the finest products, which Unilever is in a position to deliver at a reduced cost by establishing a manufacturing plant in India.</w:t>
      </w:r>
    </w:p>
    <w:p w14:paraId="40EEC2F7" w14:textId="77777777" w:rsidR="00B96D1E" w:rsidRDefault="00EE1B5B">
      <w:pPr>
        <w:rPr>
          <w:rFonts w:cs="Arial"/>
          <w:b/>
          <w:lang w:val="en-GB"/>
        </w:rPr>
      </w:pPr>
      <w:r>
        <w:rPr>
          <w:rFonts w:cs="Arial"/>
          <w:b/>
          <w:lang w:val="en-GB"/>
        </w:rPr>
        <w:t xml:space="preserve">Technological Factors </w:t>
      </w:r>
    </w:p>
    <w:p w14:paraId="22BA5207" w14:textId="6CAE4332" w:rsidR="00B96D1E" w:rsidRDefault="00EE1B5B">
      <w:r>
        <w:rPr>
          <w:rFonts w:cs="Arial"/>
          <w:lang w:val="en-GB"/>
        </w:rPr>
        <w:t xml:space="preserve">Technological factors are also very important factors for manufacturing companies as most of the manufacturing units nowadays are technology-based which helps for producing better quality products for the consumers. Unilever is a globally renowned brand and the company has a brand value for its good quality products that is possible for its manufacturing better facilities </w:t>
      </w:r>
      <w:r>
        <w:rPr>
          <w:rFonts w:cs="Arial"/>
          <w:color w:val="000000"/>
          <w:shd w:val="clear" w:color="auto" w:fill="FFFFFF"/>
          <w:lang w:val="en-GB"/>
        </w:rPr>
        <w:t>(Handique, 2020)</w:t>
      </w:r>
      <w:r>
        <w:rPr>
          <w:rFonts w:cs="Arial"/>
          <w:lang w:val="en-GB"/>
        </w:rPr>
        <w:t xml:space="preserve">. In India, there is a huge technological facility are available that will be helpful for Unilever while moving the production function in that region. In addition, the technological equipment will cost less than in other countries in European Union like Finland. Technological advancement will help Unilever in the development of organisational activities along with making production easy. It will also increase the productivity of Unilever. </w:t>
      </w:r>
    </w:p>
    <w:p w14:paraId="60E99748" w14:textId="77777777" w:rsidR="00B96D1E" w:rsidRDefault="00EE1B5B">
      <w:pPr>
        <w:rPr>
          <w:rFonts w:cs="Arial"/>
          <w:b/>
          <w:lang w:val="en-GB"/>
        </w:rPr>
      </w:pPr>
      <w:r>
        <w:rPr>
          <w:rFonts w:cs="Arial"/>
          <w:b/>
          <w:lang w:val="en-GB"/>
        </w:rPr>
        <w:t>Legal Factors</w:t>
      </w:r>
    </w:p>
    <w:p w14:paraId="7C5D7C98" w14:textId="77777777" w:rsidR="00B96D1E" w:rsidRDefault="00EE1B5B">
      <w:r>
        <w:rPr>
          <w:rFonts w:cs="Arial"/>
          <w:lang w:val="en-GB"/>
        </w:rPr>
        <w:t xml:space="preserve">There are fewer legal issues that will be faced by Unilever if the company decides to move its production function to India. Indian government always provides different facilities for multinational companies like Unilever and others. In addition, the government of India has made it less formal for multinational companies to build and establish different plants so that the country gets foreign investment within the country which will help for the increasing employment in the country </w:t>
      </w:r>
      <w:r>
        <w:rPr>
          <w:rFonts w:cs="Arial"/>
          <w:color w:val="000000"/>
          <w:shd w:val="clear" w:color="auto" w:fill="FFFFFF"/>
          <w:lang w:val="en-GB"/>
        </w:rPr>
        <w:t>(Trofimova, 2021)</w:t>
      </w:r>
      <w:r>
        <w:rPr>
          <w:rFonts w:cs="Arial"/>
          <w:lang w:val="en-GB"/>
        </w:rPr>
        <w:t xml:space="preserve">. The legal factors will help Unilever to set up the manufacturing plant legally with fewer formalities. </w:t>
      </w:r>
    </w:p>
    <w:p w14:paraId="2981D273" w14:textId="77777777" w:rsidR="00B96D1E" w:rsidRDefault="00B96D1E">
      <w:pPr>
        <w:rPr>
          <w:rFonts w:cs="Arial"/>
          <w:b/>
          <w:lang w:val="en-GB"/>
        </w:rPr>
      </w:pPr>
    </w:p>
    <w:p w14:paraId="747349BC" w14:textId="77777777" w:rsidR="00B96D1E" w:rsidRDefault="00B96D1E">
      <w:pPr>
        <w:rPr>
          <w:rFonts w:cs="Arial"/>
          <w:b/>
          <w:lang w:val="en-GB"/>
        </w:rPr>
      </w:pPr>
    </w:p>
    <w:p w14:paraId="05E0A7D6" w14:textId="77777777" w:rsidR="00B96D1E" w:rsidRDefault="00EE1B5B">
      <w:pPr>
        <w:rPr>
          <w:rFonts w:cs="Arial"/>
          <w:b/>
          <w:lang w:val="en-GB"/>
        </w:rPr>
      </w:pPr>
      <w:r>
        <w:rPr>
          <w:rFonts w:cs="Arial"/>
          <w:b/>
          <w:lang w:val="en-GB"/>
        </w:rPr>
        <w:t>Environmental Factors</w:t>
      </w:r>
    </w:p>
    <w:p w14:paraId="16937E02" w14:textId="77777777" w:rsidR="00924FB3" w:rsidRDefault="00EE1B5B">
      <w:pPr>
        <w:rPr>
          <w:rFonts w:cs="Arial"/>
          <w:lang w:val="en-GB"/>
        </w:rPr>
      </w:pPr>
      <w:r>
        <w:rPr>
          <w:rFonts w:cs="Arial"/>
          <w:lang w:val="en-GB"/>
        </w:rPr>
        <w:t xml:space="preserve">Environmental considerations include environmental policies that, when implemented, will assist in the process of safeguarding the environment of the specific location in which the firm conducts its commercial operations. If Unilever establishes manufacturing units in India, the business has pledged to make contributions toward the conservation of the natural resources of that nation </w:t>
      </w:r>
      <w:r>
        <w:rPr>
          <w:rFonts w:cs="Arial"/>
          <w:color w:val="000000"/>
          <w:shd w:val="clear" w:color="auto" w:fill="FFFFFF"/>
          <w:lang w:val="en-GB"/>
        </w:rPr>
        <w:t>(de Hosson, 2016)</w:t>
      </w:r>
      <w:r>
        <w:rPr>
          <w:rFonts w:cs="Arial"/>
          <w:lang w:val="en-GB"/>
        </w:rPr>
        <w:t>. In addition, the company's manufacturing facilities will contribute to global warming, making it one of the causes of this problem. Because of this, the corporation will be accountable for decreasing the pollution that is caused to the environment.</w:t>
      </w:r>
    </w:p>
    <w:p w14:paraId="3355CE39" w14:textId="77777777" w:rsidR="00924FB3" w:rsidRDefault="00924FB3">
      <w:pPr>
        <w:suppressAutoHyphens w:val="0"/>
        <w:spacing w:line="249" w:lineRule="auto"/>
        <w:jc w:val="left"/>
        <w:rPr>
          <w:rFonts w:cs="Arial"/>
          <w:lang w:val="en-GB"/>
        </w:rPr>
      </w:pPr>
      <w:r>
        <w:rPr>
          <w:rFonts w:cs="Arial"/>
          <w:lang w:val="en-GB"/>
        </w:rPr>
        <w:br w:type="page"/>
      </w:r>
    </w:p>
    <w:p w14:paraId="7DD51CB9" w14:textId="77777777" w:rsidR="00B96D1E" w:rsidRPr="00D14A8C" w:rsidRDefault="00924FB3" w:rsidP="00924FB3">
      <w:pPr>
        <w:pStyle w:val="Heading1"/>
        <w:rPr>
          <w:b/>
          <w:color w:val="auto"/>
        </w:rPr>
      </w:pPr>
      <w:bookmarkStart w:id="6" w:name="_Toc111219656"/>
      <w:r w:rsidRPr="00D14A8C">
        <w:rPr>
          <w:b/>
          <w:color w:val="auto"/>
        </w:rPr>
        <w:lastRenderedPageBreak/>
        <w:t>Porter’s Five Forces Model</w:t>
      </w:r>
      <w:bookmarkEnd w:id="6"/>
      <w:r w:rsidRPr="00D14A8C">
        <w:rPr>
          <w:b/>
          <w:color w:val="auto"/>
        </w:rPr>
        <w:t xml:space="preserve"> </w:t>
      </w:r>
    </w:p>
    <w:p w14:paraId="73BBD200" w14:textId="77777777" w:rsidR="00924FB3" w:rsidRPr="00744AE4" w:rsidRDefault="000E42B0" w:rsidP="00924FB3">
      <w:pPr>
        <w:rPr>
          <w:lang w:val="en-GB"/>
        </w:rPr>
      </w:pPr>
      <w:r w:rsidRPr="00744AE4">
        <w:rPr>
          <w:lang w:val="en-GB"/>
        </w:rPr>
        <w:t>Porter’s five forces model shows the competitiveness of the organization that helps the organization to improve its competitiveness that helps the organization to understand the advantages and limitations of the organization</w:t>
      </w:r>
      <w:r w:rsidR="00B2468F" w:rsidRPr="00744AE4">
        <w:rPr>
          <w:lang w:val="en-GB"/>
        </w:rPr>
        <w:t xml:space="preserve"> (Porter, 2018)</w:t>
      </w:r>
      <w:r w:rsidRPr="00744AE4">
        <w:rPr>
          <w:lang w:val="en-GB"/>
        </w:rPr>
        <w:t xml:space="preserve">. Porter’s five forces model of Unilever in terms of operating businesses in India are provided just below: </w:t>
      </w:r>
    </w:p>
    <w:p w14:paraId="07744051" w14:textId="77777777" w:rsidR="000E42B0" w:rsidRPr="00744AE4" w:rsidRDefault="00D67DBE" w:rsidP="00FF6A12">
      <w:pPr>
        <w:spacing w:after="0"/>
        <w:rPr>
          <w:b/>
          <w:lang w:val="en-GB"/>
        </w:rPr>
      </w:pPr>
      <w:r w:rsidRPr="00744AE4">
        <w:rPr>
          <w:b/>
          <w:lang w:val="en-GB"/>
        </w:rPr>
        <w:t xml:space="preserve">Bargaining Power of </w:t>
      </w:r>
      <w:r w:rsidR="00FF6A12" w:rsidRPr="00744AE4">
        <w:rPr>
          <w:b/>
          <w:lang w:val="en-GB"/>
        </w:rPr>
        <w:t>Customers: High</w:t>
      </w:r>
    </w:p>
    <w:p w14:paraId="11D40FB6" w14:textId="77777777" w:rsidR="00D67DBE" w:rsidRPr="00744AE4" w:rsidRDefault="00D67DBE" w:rsidP="00FF6A12">
      <w:pPr>
        <w:spacing w:after="0"/>
        <w:rPr>
          <w:lang w:val="en-GB"/>
        </w:rPr>
      </w:pPr>
      <w:r w:rsidRPr="00744AE4">
        <w:rPr>
          <w:lang w:val="en-GB"/>
        </w:rPr>
        <w:t>The bargaining power of customers in India for the Unilever company i</w:t>
      </w:r>
      <w:r w:rsidR="003217F7" w:rsidRPr="00744AE4">
        <w:rPr>
          <w:lang w:val="en-GB"/>
        </w:rPr>
        <w:t>s very strong. The customers have</w:t>
      </w:r>
      <w:r w:rsidRPr="00744AE4">
        <w:rPr>
          <w:lang w:val="en-GB"/>
        </w:rPr>
        <w:t xml:space="preserve"> to face the low switching costs along with high quality information that are very strong force for the customers.</w:t>
      </w:r>
      <w:r w:rsidR="00B2468F" w:rsidRPr="00744AE4">
        <w:rPr>
          <w:lang w:val="en-GB"/>
        </w:rPr>
        <w:t xml:space="preserve"> There are a lot of Companies which offer similar category products like Unilever.</w:t>
      </w:r>
      <w:r w:rsidRPr="00744AE4">
        <w:rPr>
          <w:lang w:val="en-GB"/>
        </w:rPr>
        <w:t xml:space="preserve"> </w:t>
      </w:r>
      <w:r w:rsidR="003217F7" w:rsidRPr="00744AE4">
        <w:rPr>
          <w:lang w:val="en-GB"/>
        </w:rPr>
        <w:t>These strong external forces ha</w:t>
      </w:r>
      <w:r w:rsidR="001E2A7E" w:rsidRPr="00744AE4">
        <w:rPr>
          <w:lang w:val="en-GB"/>
        </w:rPr>
        <w:t>ve</w:t>
      </w:r>
      <w:r w:rsidR="003217F7" w:rsidRPr="00744AE4">
        <w:rPr>
          <w:lang w:val="en-GB"/>
        </w:rPr>
        <w:t xml:space="preserve"> made it very strong force for Unilever as the strong bargaining power for the customers. </w:t>
      </w:r>
    </w:p>
    <w:p w14:paraId="0F6B7A02" w14:textId="77777777" w:rsidR="003217F7" w:rsidRPr="00744AE4" w:rsidRDefault="001E2A7E" w:rsidP="00FF6A12">
      <w:pPr>
        <w:spacing w:after="0"/>
        <w:rPr>
          <w:b/>
          <w:lang w:val="en-GB"/>
        </w:rPr>
      </w:pPr>
      <w:r w:rsidRPr="00744AE4">
        <w:rPr>
          <w:b/>
          <w:lang w:val="en-GB"/>
        </w:rPr>
        <w:t>Bargaining Power of Suppliers</w:t>
      </w:r>
      <w:r w:rsidR="00FF6A12" w:rsidRPr="00744AE4">
        <w:rPr>
          <w:b/>
          <w:lang w:val="en-GB"/>
        </w:rPr>
        <w:t>: Moderate</w:t>
      </w:r>
    </w:p>
    <w:p w14:paraId="29345DBE" w14:textId="77777777" w:rsidR="001E2A7E" w:rsidRPr="00744AE4" w:rsidRDefault="001E2A7E" w:rsidP="00FF6A12">
      <w:pPr>
        <w:spacing w:after="0"/>
        <w:rPr>
          <w:lang w:val="en-GB"/>
        </w:rPr>
      </w:pPr>
      <w:r w:rsidRPr="00744AE4">
        <w:rPr>
          <w:lang w:val="en-GB"/>
        </w:rPr>
        <w:t xml:space="preserve">The suppliers power over the Unilever company is very moderate as there are a lots of suppliers are available in India. </w:t>
      </w:r>
      <w:r w:rsidR="00D47515" w:rsidRPr="00744AE4">
        <w:rPr>
          <w:lang w:val="en-GB"/>
        </w:rPr>
        <w:t xml:space="preserve">For this reasons, the bargaining power of suppliers in India for Unilever is very moderate and the overall supply market in India will help the company for the having better suppliers for raw materials. </w:t>
      </w:r>
    </w:p>
    <w:p w14:paraId="58FD12A5" w14:textId="77777777" w:rsidR="00D47515" w:rsidRPr="00744AE4" w:rsidRDefault="00FF6A12" w:rsidP="00FF6A12">
      <w:pPr>
        <w:spacing w:after="0"/>
        <w:rPr>
          <w:b/>
          <w:lang w:val="en-GB"/>
        </w:rPr>
      </w:pPr>
      <w:r w:rsidRPr="00744AE4">
        <w:rPr>
          <w:b/>
          <w:lang w:val="en-GB"/>
        </w:rPr>
        <w:t>Threats of Substitution: Low</w:t>
      </w:r>
    </w:p>
    <w:p w14:paraId="7FC12EDC" w14:textId="77777777" w:rsidR="001E46BE" w:rsidRPr="00744AE4" w:rsidRDefault="001E46BE" w:rsidP="00FF6A12">
      <w:pPr>
        <w:spacing w:after="0"/>
        <w:rPr>
          <w:lang w:val="en-GB"/>
        </w:rPr>
      </w:pPr>
      <w:r w:rsidRPr="00744AE4">
        <w:rPr>
          <w:lang w:val="en-GB"/>
        </w:rPr>
        <w:t xml:space="preserve">The threats from the substitute products are very weak forces as Unilever is very diversified at their </w:t>
      </w:r>
      <w:r w:rsidR="00D249DE" w:rsidRPr="00744AE4">
        <w:rPr>
          <w:lang w:val="en-GB"/>
        </w:rPr>
        <w:t xml:space="preserve">products. So, the substitute products cannot affect the products of Unilever. In addition, the substitute availability is also very weak in India for Unilever. </w:t>
      </w:r>
    </w:p>
    <w:p w14:paraId="312FB5D8" w14:textId="77777777" w:rsidR="00D249DE" w:rsidRPr="00744AE4" w:rsidRDefault="00FF6A12" w:rsidP="00FF6A12">
      <w:pPr>
        <w:spacing w:after="0"/>
        <w:rPr>
          <w:b/>
          <w:lang w:val="en-GB"/>
        </w:rPr>
      </w:pPr>
      <w:r w:rsidRPr="00744AE4">
        <w:rPr>
          <w:b/>
          <w:lang w:val="en-GB"/>
        </w:rPr>
        <w:t>Threats of New Entrants: Low</w:t>
      </w:r>
    </w:p>
    <w:p w14:paraId="0E5FE621" w14:textId="77777777" w:rsidR="00D249DE" w:rsidRPr="00744AE4" w:rsidRDefault="00D249DE" w:rsidP="00FF6A12">
      <w:pPr>
        <w:spacing w:after="0"/>
        <w:rPr>
          <w:lang w:val="en-GB"/>
        </w:rPr>
      </w:pPr>
      <w:r w:rsidRPr="00744AE4">
        <w:rPr>
          <w:lang w:val="en-GB"/>
        </w:rPr>
        <w:t xml:space="preserve">The threats of new entrants </w:t>
      </w:r>
      <w:r w:rsidR="00F87DD8" w:rsidRPr="00744AE4">
        <w:rPr>
          <w:lang w:val="en-GB"/>
        </w:rPr>
        <w:t>are</w:t>
      </w:r>
      <w:r w:rsidRPr="00744AE4">
        <w:rPr>
          <w:lang w:val="en-GB"/>
        </w:rPr>
        <w:t xml:space="preserve"> very weak force</w:t>
      </w:r>
      <w:r w:rsidR="00F87DD8" w:rsidRPr="00744AE4">
        <w:rPr>
          <w:lang w:val="en-GB"/>
        </w:rPr>
        <w:t>s</w:t>
      </w:r>
      <w:r w:rsidRPr="00744AE4">
        <w:rPr>
          <w:lang w:val="en-GB"/>
        </w:rPr>
        <w:t xml:space="preserve"> for Unilever as the company is well established that will help the company to compete with the new entrants very easily. In addition, the high economics of scale will not support the new entrants in the Indian Market. </w:t>
      </w:r>
    </w:p>
    <w:p w14:paraId="100C3E7B" w14:textId="77777777" w:rsidR="00F87DD8" w:rsidRPr="00744AE4" w:rsidRDefault="00FF6A12" w:rsidP="00FF6A12">
      <w:pPr>
        <w:spacing w:after="0"/>
        <w:rPr>
          <w:b/>
          <w:lang w:val="en-GB"/>
        </w:rPr>
      </w:pPr>
      <w:r w:rsidRPr="00744AE4">
        <w:rPr>
          <w:b/>
          <w:lang w:val="en-GB"/>
        </w:rPr>
        <w:t>Competitive Rivalry: High</w:t>
      </w:r>
    </w:p>
    <w:p w14:paraId="40C5BAE4" w14:textId="77777777" w:rsidR="00607B8A" w:rsidRPr="00744AE4" w:rsidRDefault="00607B8A" w:rsidP="00FF6A12">
      <w:pPr>
        <w:spacing w:after="0"/>
        <w:rPr>
          <w:lang w:val="en-GB"/>
        </w:rPr>
      </w:pPr>
      <w:r w:rsidRPr="00744AE4">
        <w:rPr>
          <w:lang w:val="en-GB"/>
        </w:rPr>
        <w:t xml:space="preserve">Competitive rivalry is one of the strongest forces for Unilever in the Indian market as there is a large number of firms along with highly aggressiveness of companies. In addition, there is a low switching costs for the organizations that makes the Indian market very competitive. </w:t>
      </w:r>
    </w:p>
    <w:p w14:paraId="7C9F9E3B" w14:textId="77777777" w:rsidR="00D249DE" w:rsidRPr="00924FB3" w:rsidRDefault="00D249DE" w:rsidP="00924FB3">
      <w:pPr>
        <w:rPr>
          <w:lang w:val="en-GB"/>
        </w:rPr>
      </w:pPr>
    </w:p>
    <w:p w14:paraId="128642BC" w14:textId="77777777" w:rsidR="00B96D1E" w:rsidRDefault="00EE1B5B">
      <w:pPr>
        <w:pStyle w:val="Heading1"/>
        <w:pageBreakBefore/>
        <w:rPr>
          <w:rFonts w:cs="Arial"/>
          <w:lang w:val="en-GB"/>
        </w:rPr>
      </w:pPr>
      <w:bookmarkStart w:id="7" w:name="_Toc111219657"/>
      <w:r>
        <w:rPr>
          <w:rFonts w:cs="Arial"/>
          <w:lang w:val="en-GB"/>
        </w:rPr>
        <w:lastRenderedPageBreak/>
        <w:t>An evaluation of opportunities and challenges in terms of corporate governance, business strategy, and cultural sensitivity</w:t>
      </w:r>
      <w:bookmarkEnd w:id="7"/>
    </w:p>
    <w:p w14:paraId="43BADF2B" w14:textId="77777777" w:rsidR="00B96D1E" w:rsidRDefault="00EE1B5B">
      <w:pPr>
        <w:rPr>
          <w:rFonts w:cs="Arial"/>
          <w:lang w:val="en-GB"/>
        </w:rPr>
      </w:pPr>
      <w:r>
        <w:rPr>
          <w:rFonts w:cs="Arial"/>
          <w:lang w:val="en-GB"/>
        </w:rPr>
        <w:t xml:space="preserve">Some different opportunities and challenges will be faced by Unilever in moving the production facilities in India in terms of corporate governance, business strategy, and cultural sensitivity. The opportunities and challenges are provided just below: </w:t>
      </w:r>
    </w:p>
    <w:p w14:paraId="7310494A" w14:textId="77777777" w:rsidR="00B96D1E" w:rsidRDefault="00EE1B5B">
      <w:pPr>
        <w:rPr>
          <w:rFonts w:cs="Arial"/>
          <w:b/>
          <w:lang w:val="en-GB"/>
        </w:rPr>
      </w:pPr>
      <w:r>
        <w:rPr>
          <w:rFonts w:cs="Arial"/>
          <w:b/>
          <w:lang w:val="en-GB"/>
        </w:rPr>
        <w:t xml:space="preserve">Opportunities </w:t>
      </w:r>
    </w:p>
    <w:p w14:paraId="52D87F76" w14:textId="77777777" w:rsidR="00B96D1E" w:rsidRDefault="00EE1B5B">
      <w:r>
        <w:rPr>
          <w:rFonts w:cs="Arial"/>
          <w:lang w:val="en-GB"/>
        </w:rPr>
        <w:t xml:space="preserve">The organisations have benefited from many options made available by corporate governance. When it comes to the relocation of its manufacturing facilities, Unilever will benefit from corporate governance in several ways, receiving both benefits and possibilities. The use of sound principles of corporate governance will be of assistance in expanding company operations, and it will also be of assistance in establishing a high level of trust among Unilever's many stakeholders </w:t>
      </w:r>
      <w:r>
        <w:rPr>
          <w:rFonts w:cs="Arial"/>
          <w:color w:val="000000"/>
          <w:shd w:val="clear" w:color="auto" w:fill="FFFFFF"/>
          <w:lang w:val="en-GB"/>
        </w:rPr>
        <w:t>(Boby, 2011)</w:t>
      </w:r>
      <w:r>
        <w:rPr>
          <w:rFonts w:cs="Arial"/>
          <w:lang w:val="en-GB"/>
        </w:rPr>
        <w:t xml:space="preserve">. For this reason, the company can use </w:t>
      </w:r>
      <w:r>
        <w:rPr>
          <w:rFonts w:cs="Arial"/>
          <w:b/>
          <w:lang w:val="en-GB"/>
        </w:rPr>
        <w:t>Mendelow’s stakeholder’s theory</w:t>
      </w:r>
      <w:r>
        <w:rPr>
          <w:rFonts w:cs="Arial"/>
          <w:lang w:val="en-GB"/>
        </w:rPr>
        <w:t>.</w:t>
      </w:r>
      <w:r>
        <w:t xml:space="preserve"> </w:t>
      </w:r>
      <w:r>
        <w:rPr>
          <w:rFonts w:cs="Arial"/>
          <w:lang w:val="en-GB"/>
        </w:rPr>
        <w:t>The Mendelow's Matrix is a technique for analysing stakeholders and their views about an initiative. If a stakeholder has an interest in a project or organization's selected strategies, and if they are likely to utilize their authority to influence these decisions, this will be taken into account in the analysis (</w:t>
      </w:r>
      <w:proofErr w:type="spellStart"/>
      <w:r>
        <w:rPr>
          <w:rFonts w:cs="Arial"/>
          <w:lang w:val="en-GB"/>
        </w:rPr>
        <w:t>Wasieleski</w:t>
      </w:r>
      <w:proofErr w:type="spellEnd"/>
      <w:r>
        <w:rPr>
          <w:rFonts w:cs="Arial"/>
          <w:lang w:val="en-GB"/>
        </w:rPr>
        <w:t xml:space="preserve"> and Weber, 2017). The following figure represents the matrix:</w:t>
      </w:r>
    </w:p>
    <w:p w14:paraId="569EBB24" w14:textId="77777777" w:rsidR="00B96D1E" w:rsidRDefault="00EE1B5B">
      <w:pPr>
        <w:keepNext/>
        <w:jc w:val="center"/>
      </w:pPr>
      <w:r>
        <w:rPr>
          <w:rFonts w:cs="Arial"/>
          <w:noProof/>
          <w:lang w:val="en-GB" w:eastAsia="en-GB"/>
        </w:rPr>
        <w:drawing>
          <wp:inline distT="0" distB="0" distL="0" distR="0" wp14:anchorId="283FE94D" wp14:editId="36E60810">
            <wp:extent cx="3949412" cy="2536737"/>
            <wp:effectExtent l="0" t="0" r="0" b="0"/>
            <wp:docPr id="2" name="Picture 14"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949412" cy="2536737"/>
                    </a:xfrm>
                    <a:prstGeom prst="rect">
                      <a:avLst/>
                    </a:prstGeom>
                    <a:noFill/>
                    <a:ln>
                      <a:noFill/>
                      <a:prstDash/>
                    </a:ln>
                  </pic:spPr>
                </pic:pic>
              </a:graphicData>
            </a:graphic>
          </wp:inline>
        </w:drawing>
      </w:r>
    </w:p>
    <w:p w14:paraId="227E35C9" w14:textId="77777777" w:rsidR="00B96D1E" w:rsidRDefault="00EE1B5B">
      <w:pPr>
        <w:pStyle w:val="Caption"/>
        <w:spacing w:after="0" w:line="360" w:lineRule="auto"/>
        <w:jc w:val="center"/>
      </w:pPr>
      <w:r>
        <w:rPr>
          <w:b/>
          <w:i w:val="0"/>
          <w:color w:val="auto"/>
          <w:sz w:val="20"/>
          <w:szCs w:val="20"/>
        </w:rPr>
        <w:t>Figure 2: Mendelow's stakeholder's Matrix</w:t>
      </w:r>
    </w:p>
    <w:p w14:paraId="5EE23476" w14:textId="77777777" w:rsidR="00B96D1E" w:rsidRDefault="00EE1B5B">
      <w:pPr>
        <w:spacing w:after="0"/>
        <w:jc w:val="center"/>
        <w:rPr>
          <w:b/>
          <w:sz w:val="20"/>
          <w:szCs w:val="20"/>
        </w:rPr>
      </w:pPr>
      <w:r>
        <w:rPr>
          <w:b/>
          <w:sz w:val="20"/>
          <w:szCs w:val="20"/>
        </w:rPr>
        <w:t>Source: (</w:t>
      </w:r>
      <w:proofErr w:type="spellStart"/>
      <w:r>
        <w:rPr>
          <w:b/>
          <w:sz w:val="20"/>
          <w:szCs w:val="20"/>
        </w:rPr>
        <w:t>Wasieleski</w:t>
      </w:r>
      <w:proofErr w:type="spellEnd"/>
      <w:r>
        <w:rPr>
          <w:b/>
          <w:sz w:val="20"/>
          <w:szCs w:val="20"/>
        </w:rPr>
        <w:t xml:space="preserve"> and Weber, 2017)</w:t>
      </w:r>
    </w:p>
    <w:p w14:paraId="270387E8" w14:textId="77777777" w:rsidR="00B96D1E" w:rsidRDefault="00B96D1E">
      <w:pPr>
        <w:jc w:val="center"/>
        <w:rPr>
          <w:rFonts w:cs="Arial"/>
          <w:lang w:val="en-GB"/>
        </w:rPr>
      </w:pPr>
    </w:p>
    <w:p w14:paraId="4D819E7B" w14:textId="77777777" w:rsidR="00B96D1E" w:rsidRDefault="00EE1B5B">
      <w:r>
        <w:rPr>
          <w:noProof/>
          <w:lang w:val="en-GB" w:eastAsia="en-GB"/>
        </w:rPr>
        <mc:AlternateContent>
          <mc:Choice Requires="wps">
            <w:drawing>
              <wp:inline distT="0" distB="0" distL="0" distR="0" wp14:anchorId="31D02687" wp14:editId="1962E548">
                <wp:extent cx="304166" cy="304166"/>
                <wp:effectExtent l="0" t="0" r="634" b="634"/>
                <wp:docPr id="3" name="Rectangle 12" descr="Mendelow's power/interest matrix during stadium operations | Download  Scientific Diagram"/>
                <wp:cNvGraphicFramePr/>
                <a:graphic xmlns:a="http://schemas.openxmlformats.org/drawingml/2006/main">
                  <a:graphicData uri="http://schemas.microsoft.com/office/word/2010/wordprocessingShape">
                    <wps:wsp>
                      <wps:cNvSpPr/>
                      <wps:spPr>
                        <a:xfrm>
                          <a:off x="0" y="0"/>
                          <a:ext cx="304166" cy="304166"/>
                        </a:xfrm>
                        <a:prstGeom prst="rect">
                          <a:avLst/>
                        </a:prstGeom>
                        <a:noFill/>
                        <a:ln cap="flat">
                          <a:noFill/>
                          <a:prstDash val="solid"/>
                        </a:ln>
                      </wps:spPr>
                      <wps:bodyPr lIns="0" tIns="0" rIns="0" bIns="0"/>
                    </wps:wsp>
                  </a:graphicData>
                </a:graphic>
              </wp:inline>
            </w:drawing>
          </mc:Choice>
          <mc:Fallback>
            <w:pict>
              <v:rect w14:anchorId="2E47B308" id="Rectangle 12" o:spid="_x0000_s1026" alt="Mendelow's power/interest matrix during stadium operations | Download  Scientific Diagram" style="width:23.95pt;height:23.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" filled="f" stroked="f">
                <v:textbox inset="0,0,0,0"/>
                <w10:anchorlock/>
              </v:rect>
            </w:pict>
          </mc:Fallback>
        </mc:AlternateContent>
      </w:r>
    </w:p>
    <w:p w14:paraId="00A9AE4D" w14:textId="77777777" w:rsidR="00B96D1E" w:rsidRDefault="00EE1B5B">
      <w:pPr>
        <w:rPr>
          <w:rFonts w:cs="Arial"/>
          <w:lang w:val="en-GB"/>
        </w:rPr>
      </w:pPr>
      <w:r>
        <w:rPr>
          <w:rFonts w:cs="Arial"/>
          <w:lang w:val="en-GB"/>
        </w:rPr>
        <w:lastRenderedPageBreak/>
        <w:t>Investors in Unilever are interested, among other things, in the company having sound corporate governance, which will assist in the enhancement of the company's profitability and the development of an excellent command and influence over the business as a whole. For Unilever to successfully relocate its manufacturing facilities to India, the company will need to make effective use of corporate governance.</w:t>
      </w:r>
    </w:p>
    <w:p w14:paraId="08907CBE" w14:textId="77777777" w:rsidR="00B96D1E" w:rsidRDefault="00EE1B5B">
      <w:pPr>
        <w:rPr>
          <w:rFonts w:cs="Arial"/>
          <w:lang w:val="en-GB"/>
        </w:rPr>
      </w:pPr>
      <w:r>
        <w:rPr>
          <w:rFonts w:cs="Arial"/>
          <w:lang w:val="en-GB"/>
        </w:rPr>
        <w:t>The development of the necessary business operations for Unilever may be aided by the effective use of business strategy. Because the firm intends to relocate its manufacturing facilities to India, the corporation must implement an appropriate business plan to realize its aims and accomplish its objectives.</w:t>
      </w:r>
    </w:p>
    <w:p w14:paraId="2A0E446A" w14:textId="77777777" w:rsidR="00B96D1E" w:rsidRDefault="00EE1B5B">
      <w:r>
        <w:rPr>
          <w:rFonts w:cs="Arial"/>
          <w:lang w:val="en-GB"/>
        </w:rPr>
        <w:t xml:space="preserve">Because India places a high amount of importance on its culture, Unilever should be concerned with the cultural aspects of India. Because individuals come from a variety of cultural backgrounds, the firm will be in a better position to pick the most qualified workers for the organisation </w:t>
      </w:r>
      <w:r>
        <w:rPr>
          <w:rFonts w:cs="Arial"/>
          <w:color w:val="000000"/>
          <w:shd w:val="clear" w:color="auto" w:fill="FFFFFF"/>
          <w:lang w:val="en-GB"/>
        </w:rPr>
        <w:t>(Chandra, 2021)</w:t>
      </w:r>
      <w:r>
        <w:rPr>
          <w:rFonts w:cs="Arial"/>
          <w:lang w:val="en-GB"/>
        </w:rPr>
        <w:t>. In addition, the people of India consume Unilever's goods with ease, which will provide the corporation with a chance to properly employ people in the future.</w:t>
      </w:r>
    </w:p>
    <w:p w14:paraId="00636F1D" w14:textId="77777777" w:rsidR="00B96D1E" w:rsidRDefault="00EE1B5B">
      <w:pPr>
        <w:rPr>
          <w:rFonts w:cs="Arial"/>
          <w:b/>
          <w:lang w:val="en-GB"/>
        </w:rPr>
      </w:pPr>
      <w:r>
        <w:rPr>
          <w:rFonts w:cs="Arial"/>
          <w:b/>
          <w:lang w:val="en-GB"/>
        </w:rPr>
        <w:t xml:space="preserve">Threats </w:t>
      </w:r>
    </w:p>
    <w:p w14:paraId="01AA6A24" w14:textId="77777777" w:rsidR="00B96D1E" w:rsidRDefault="00EE1B5B">
      <w:pPr>
        <w:rPr>
          <w:rFonts w:cs="Arial"/>
          <w:lang w:val="en-GB"/>
        </w:rPr>
      </w:pPr>
      <w:r>
        <w:rPr>
          <w:rFonts w:cs="Arial"/>
          <w:lang w:val="en-GB"/>
        </w:rPr>
        <w:t xml:space="preserve">There are also different threats to corporate governance, business strategy, and cultural sensitivity. Unilever should face a lack of transparency while implementing corporate governance. The company also faces the unification of the Chairperson and CEO of the company while implementing corporate governance within India while moving the production unit to India. The company will also face a lacking of diversity that will be dangerous for the production unit of Unilever. </w:t>
      </w:r>
    </w:p>
    <w:p w14:paraId="01B6A490" w14:textId="77777777" w:rsidR="00B96D1E" w:rsidRDefault="00EE1B5B">
      <w:r>
        <w:rPr>
          <w:rFonts w:cs="Arial"/>
          <w:lang w:val="en-GB"/>
        </w:rPr>
        <w:t xml:space="preserve">While implementing a business strategy by Unilever while moving the production unit to India, the company should make some alternative strategy rather than depending on any particular strategy. The situation of Unilever may change which is why the strategy will not be successful. On the other hand, the company should consider cultural diversity as one of the most important elements of the business </w:t>
      </w:r>
      <w:r>
        <w:rPr>
          <w:rFonts w:cs="Arial"/>
          <w:color w:val="000000"/>
          <w:shd w:val="clear" w:color="auto" w:fill="FFFFFF"/>
          <w:lang w:val="en-GB"/>
        </w:rPr>
        <w:t>(Alex and Kyla, 2017)</w:t>
      </w:r>
      <w:r>
        <w:rPr>
          <w:rFonts w:cs="Arial"/>
          <w:lang w:val="en-GB"/>
        </w:rPr>
        <w:t xml:space="preserve">. Unilever should handle cultural diversity carefully and the management of the company should be aware of the cultural issues so that if there </w:t>
      </w:r>
      <w:proofErr w:type="gramStart"/>
      <w:r>
        <w:rPr>
          <w:rFonts w:cs="Arial"/>
          <w:lang w:val="en-GB"/>
        </w:rPr>
        <w:t>is</w:t>
      </w:r>
      <w:proofErr w:type="gramEnd"/>
      <w:r>
        <w:rPr>
          <w:rFonts w:cs="Arial"/>
          <w:lang w:val="en-GB"/>
        </w:rPr>
        <w:t xml:space="preserve"> any cultural issues arise, the management can solve the problem practically that will not harm the operational activities of Unilever. </w:t>
      </w:r>
    </w:p>
    <w:p w14:paraId="56D3D85E" w14:textId="77777777" w:rsidR="00B96D1E" w:rsidRDefault="00B96D1E">
      <w:pPr>
        <w:pageBreakBefore/>
        <w:jc w:val="left"/>
        <w:rPr>
          <w:rFonts w:cs="Arial"/>
          <w:lang w:val="en-GB"/>
        </w:rPr>
      </w:pPr>
    </w:p>
    <w:p w14:paraId="182068F7" w14:textId="77777777" w:rsidR="00B96D1E" w:rsidRDefault="00EE1B5B">
      <w:pPr>
        <w:pStyle w:val="Heading1"/>
        <w:rPr>
          <w:rFonts w:cs="Arial"/>
          <w:lang w:val="en-GB"/>
        </w:rPr>
      </w:pPr>
      <w:bookmarkStart w:id="8" w:name="_Toc111219658"/>
      <w:r>
        <w:rPr>
          <w:rFonts w:cs="Arial"/>
          <w:lang w:val="en-GB"/>
        </w:rPr>
        <w:t>Discussion and analysis of the different barriers experienced by foreign businesses in India.</w:t>
      </w:r>
      <w:bookmarkEnd w:id="8"/>
      <w:r>
        <w:rPr>
          <w:rFonts w:cs="Arial"/>
          <w:lang w:val="en-GB"/>
        </w:rPr>
        <w:t xml:space="preserve"> </w:t>
      </w:r>
    </w:p>
    <w:p w14:paraId="2E6784E7" w14:textId="77777777" w:rsidR="00B96D1E" w:rsidRDefault="00EE1B5B">
      <w:pPr>
        <w:rPr>
          <w:rFonts w:cs="Arial"/>
          <w:lang w:val="en-GB"/>
        </w:rPr>
      </w:pPr>
      <w:r>
        <w:rPr>
          <w:rFonts w:cs="Arial"/>
          <w:lang w:val="en-GB"/>
        </w:rPr>
        <w:t>India is in the midst of a period of unprecedented economic emancipation, allowing global firms to get access to its vast client base. However, it is a famously difficult location to do business, and gaining the support of the local population is the key to unlocking the country's enormous economic potential.</w:t>
      </w:r>
    </w:p>
    <w:p w14:paraId="54625C19" w14:textId="77777777" w:rsidR="00B96D1E" w:rsidRDefault="00EE1B5B">
      <w:pPr>
        <w:rPr>
          <w:rFonts w:cs="Arial"/>
          <w:lang w:val="en-GB"/>
        </w:rPr>
      </w:pPr>
      <w:r>
        <w:rPr>
          <w:rFonts w:cs="Arial"/>
          <w:lang w:val="en-GB"/>
        </w:rPr>
        <w:t xml:space="preserve">If you don't have the right team in place, managing the diverse and complex business environment in India may be a challenging </w:t>
      </w:r>
      <w:proofErr w:type="spellStart"/>
      <w:r>
        <w:rPr>
          <w:rFonts w:cs="Arial"/>
          <w:lang w:val="en-GB"/>
        </w:rPr>
        <w:t>endeavor</w:t>
      </w:r>
      <w:proofErr w:type="spellEnd"/>
      <w:r>
        <w:rPr>
          <w:rFonts w:cs="Arial"/>
          <w:lang w:val="en-GB"/>
        </w:rPr>
        <w:t xml:space="preserve">. In addition to being one of the fastest-growing countries in the world, India is also experiencing unprecedented economic emancipation, allowing foreign businesses wider access to its large and diverse market. A large, young population and a dynamic export industry await rising businesses, with a potential consumer base that far outstrips most other nations in both the developed and developing world. The well-established banking system and active capital market show the maturity of the country's financial system, as do political stability and broad consensus on improvements. But conducting business in India may still be a hard task, and having local aid can truly make a difference to the success of your operation. Different barriers are experienced by different foreign companies in India. The barriers to operating a multinational business are provided just below: </w:t>
      </w:r>
    </w:p>
    <w:p w14:paraId="5C73FE2D" w14:textId="77777777" w:rsidR="00B96D1E" w:rsidRDefault="00EE1B5B">
      <w:pPr>
        <w:rPr>
          <w:rFonts w:cs="Arial"/>
          <w:b/>
          <w:lang w:val="en-GB"/>
        </w:rPr>
      </w:pPr>
      <w:r>
        <w:rPr>
          <w:rFonts w:cs="Arial"/>
          <w:b/>
          <w:lang w:val="en-GB"/>
        </w:rPr>
        <w:t>Dealing with Construction Permits</w:t>
      </w:r>
    </w:p>
    <w:p w14:paraId="68EAEF0B" w14:textId="77777777" w:rsidR="00B96D1E" w:rsidRDefault="00EE1B5B">
      <w:pPr>
        <w:rPr>
          <w:rFonts w:cs="Arial"/>
          <w:lang w:val="en-GB"/>
        </w:rPr>
      </w:pPr>
      <w:r>
        <w:rPr>
          <w:rFonts w:cs="Arial"/>
          <w:lang w:val="en-GB"/>
        </w:rPr>
        <w:t xml:space="preserve">Though there are several facilities provided by the Indian government for the development of foreign companies, it is very difficult for foreign businesses to get construction permits easily. Dealing with construction permits is very difficult. For example, KFC has faced different difficulties in constructing its constructions within India. </w:t>
      </w:r>
    </w:p>
    <w:p w14:paraId="17E16C04" w14:textId="77777777" w:rsidR="00B96D1E" w:rsidRDefault="00EE1B5B">
      <w:pPr>
        <w:rPr>
          <w:rFonts w:cs="Arial"/>
          <w:b/>
          <w:lang w:val="en-GB"/>
        </w:rPr>
      </w:pPr>
      <w:r>
        <w:rPr>
          <w:rFonts w:cs="Arial"/>
          <w:b/>
          <w:lang w:val="en-GB"/>
        </w:rPr>
        <w:t>Getting Credit</w:t>
      </w:r>
    </w:p>
    <w:p w14:paraId="3DF981F6" w14:textId="77777777" w:rsidR="00B96D1E" w:rsidRDefault="00EE1B5B">
      <w:r>
        <w:rPr>
          <w:rFonts w:cs="Arial"/>
          <w:lang w:val="en-GB"/>
        </w:rPr>
        <w:t xml:space="preserve">Getting credit is also very difficult in India for foreign businesses. Generally, banks are not willing to provide loans for foreign businesses. According to the World Bank and Multilateral Investment Guarantee Agency, India ranks 23rd in the world for the ease of obtaining credit. According to a study from 2013, "India's single asset registry, which is geographically centralized and strengthens access to loans and the developed security regime," became operational </w:t>
      </w:r>
      <w:r>
        <w:rPr>
          <w:rFonts w:cs="Arial"/>
          <w:color w:val="000000"/>
          <w:shd w:val="clear" w:color="auto" w:fill="FFFFFF"/>
          <w:lang w:val="en-GB"/>
        </w:rPr>
        <w:t>(</w:t>
      </w:r>
      <w:proofErr w:type="spellStart"/>
      <w:r>
        <w:rPr>
          <w:rFonts w:cs="Arial"/>
          <w:color w:val="000000"/>
          <w:shd w:val="clear" w:color="auto" w:fill="FFFFFF"/>
          <w:lang w:val="en-GB"/>
        </w:rPr>
        <w:t>Nema</w:t>
      </w:r>
      <w:proofErr w:type="spellEnd"/>
      <w:r>
        <w:rPr>
          <w:rFonts w:cs="Arial"/>
          <w:color w:val="000000"/>
          <w:shd w:val="clear" w:color="auto" w:fill="FFFFFF"/>
          <w:lang w:val="en-GB"/>
        </w:rPr>
        <w:t>, 2012)</w:t>
      </w:r>
      <w:r>
        <w:rPr>
          <w:rFonts w:cs="Arial"/>
          <w:lang w:val="en-GB"/>
        </w:rPr>
        <w:t>.</w:t>
      </w:r>
    </w:p>
    <w:p w14:paraId="27FB9029" w14:textId="77777777" w:rsidR="00B96D1E" w:rsidRDefault="00EE1B5B">
      <w:pPr>
        <w:rPr>
          <w:rFonts w:cs="Arial"/>
          <w:b/>
          <w:lang w:val="en-GB"/>
        </w:rPr>
      </w:pPr>
      <w:r>
        <w:rPr>
          <w:rFonts w:cs="Arial"/>
          <w:b/>
          <w:lang w:val="en-GB"/>
        </w:rPr>
        <w:lastRenderedPageBreak/>
        <w:t>Paying Taxes</w:t>
      </w:r>
    </w:p>
    <w:p w14:paraId="78D64DE8" w14:textId="77777777" w:rsidR="00B96D1E" w:rsidRDefault="00EE1B5B">
      <w:pPr>
        <w:rPr>
          <w:rFonts w:cs="Arial"/>
          <w:lang w:val="en-GB"/>
        </w:rPr>
      </w:pPr>
      <w:r>
        <w:rPr>
          <w:rFonts w:cs="Arial"/>
          <w:lang w:val="en-GB"/>
        </w:rPr>
        <w:t>Businesses in India are expected to submit 33 tax bills a year, which requires 243 hours of attention each year. As a general rule, the corporation tax rate in the United States is 30 percent, although there are other additional taxes and fees that firms may be subject to.</w:t>
      </w:r>
    </w:p>
    <w:p w14:paraId="5077B564" w14:textId="77777777" w:rsidR="00B96D1E" w:rsidRDefault="00EE1B5B">
      <w:pPr>
        <w:rPr>
          <w:rFonts w:cs="Arial"/>
          <w:b/>
          <w:lang w:val="en-GB"/>
        </w:rPr>
      </w:pPr>
      <w:r>
        <w:rPr>
          <w:rFonts w:cs="Arial"/>
          <w:b/>
          <w:lang w:val="en-GB"/>
        </w:rPr>
        <w:t>Culture</w:t>
      </w:r>
    </w:p>
    <w:p w14:paraId="1B769DC3" w14:textId="77777777" w:rsidR="00B96D1E" w:rsidRDefault="00EE1B5B">
      <w:pPr>
        <w:rPr>
          <w:rFonts w:cs="Arial"/>
          <w:lang w:val="en-GB"/>
        </w:rPr>
      </w:pPr>
      <w:r>
        <w:rPr>
          <w:rFonts w:cs="Arial"/>
          <w:lang w:val="en-GB"/>
        </w:rPr>
        <w:t>Building relationships is more important than presenting numbers and amounts in Indian business, which takes place in a country that is a cultural melting pot. It may be challenging for outsiders to adjust to the polychromic culture; thus, it is vital to do enough research on the location before making trip plans.</w:t>
      </w:r>
    </w:p>
    <w:p w14:paraId="308F12EA" w14:textId="77777777" w:rsidR="00B96D1E" w:rsidRDefault="00B96D1E">
      <w:pPr>
        <w:pageBreakBefore/>
        <w:jc w:val="left"/>
        <w:rPr>
          <w:rFonts w:cs="Arial"/>
          <w:lang w:val="en-GB"/>
        </w:rPr>
      </w:pPr>
    </w:p>
    <w:p w14:paraId="7BD56303" w14:textId="77777777" w:rsidR="00B96D1E" w:rsidRDefault="00EE1B5B">
      <w:pPr>
        <w:pStyle w:val="Heading1"/>
        <w:rPr>
          <w:rFonts w:cs="Arial"/>
          <w:lang w:val="en-GB"/>
        </w:rPr>
      </w:pPr>
      <w:bookmarkStart w:id="9" w:name="_Toc111219659"/>
      <w:r>
        <w:rPr>
          <w:rFonts w:cs="Arial"/>
          <w:lang w:val="en-GB"/>
        </w:rPr>
        <w:t>Recommendations</w:t>
      </w:r>
      <w:bookmarkEnd w:id="9"/>
    </w:p>
    <w:p w14:paraId="44445949" w14:textId="77777777" w:rsidR="00B96D1E" w:rsidRDefault="00EE1B5B">
      <w:pPr>
        <w:rPr>
          <w:rFonts w:cs="Arial"/>
          <w:lang w:val="en-GB"/>
        </w:rPr>
      </w:pPr>
      <w:r>
        <w:rPr>
          <w:rFonts w:cs="Arial"/>
          <w:lang w:val="en-GB"/>
        </w:rPr>
        <w:t xml:space="preserve">Several recommendations are needed for successfully moving the production unit to India for the development of the organisational activities. The recommendations are provided just below: </w:t>
      </w:r>
    </w:p>
    <w:p w14:paraId="0D220E47" w14:textId="77777777" w:rsidR="00B96D1E" w:rsidRDefault="00EE1B5B">
      <w:pPr>
        <w:pStyle w:val="ListParagraph"/>
        <w:numPr>
          <w:ilvl w:val="0"/>
          <w:numId w:val="1"/>
        </w:numPr>
        <w:rPr>
          <w:rFonts w:cs="Arial"/>
          <w:lang w:val="en-GB"/>
        </w:rPr>
      </w:pPr>
      <w:r>
        <w:rPr>
          <w:rFonts w:cs="Arial"/>
          <w:lang w:val="en-GB"/>
        </w:rPr>
        <w:t xml:space="preserve">The organisation should deal with the government regarding construction policies. </w:t>
      </w:r>
    </w:p>
    <w:p w14:paraId="6E8A7B94" w14:textId="77777777" w:rsidR="00B96D1E" w:rsidRDefault="00EE1B5B">
      <w:pPr>
        <w:pStyle w:val="ListParagraph"/>
        <w:numPr>
          <w:ilvl w:val="0"/>
          <w:numId w:val="1"/>
        </w:numPr>
        <w:rPr>
          <w:rFonts w:cs="Arial"/>
          <w:lang w:val="en-GB"/>
        </w:rPr>
      </w:pPr>
      <w:r>
        <w:rPr>
          <w:rFonts w:cs="Arial"/>
          <w:lang w:val="en-GB"/>
        </w:rPr>
        <w:t xml:space="preserve">Unilever should manage different facilities including electricity, gas, transportation, and others before setting up the production facilities within India. </w:t>
      </w:r>
    </w:p>
    <w:p w14:paraId="51B3C909" w14:textId="77777777" w:rsidR="00B96D1E" w:rsidRDefault="00EE1B5B">
      <w:pPr>
        <w:pStyle w:val="ListParagraph"/>
        <w:numPr>
          <w:ilvl w:val="0"/>
          <w:numId w:val="1"/>
        </w:numPr>
        <w:rPr>
          <w:rFonts w:cs="Arial"/>
          <w:lang w:val="en-GB"/>
        </w:rPr>
      </w:pPr>
      <w:r>
        <w:rPr>
          <w:rFonts w:cs="Arial"/>
          <w:lang w:val="en-GB"/>
        </w:rPr>
        <w:t xml:space="preserve">Unilever should manage the banks for getting loans. </w:t>
      </w:r>
    </w:p>
    <w:p w14:paraId="79344A3D" w14:textId="77777777" w:rsidR="00B96D1E" w:rsidRDefault="00EE1B5B">
      <w:pPr>
        <w:pStyle w:val="ListParagraph"/>
        <w:numPr>
          <w:ilvl w:val="0"/>
          <w:numId w:val="1"/>
        </w:numPr>
        <w:rPr>
          <w:rFonts w:cs="Arial"/>
          <w:lang w:val="en-GB"/>
        </w:rPr>
      </w:pPr>
      <w:r>
        <w:rPr>
          <w:rFonts w:cs="Arial"/>
          <w:lang w:val="en-GB"/>
        </w:rPr>
        <w:t xml:space="preserve">The company should maintain the rules of taxes so that the company won’t face any troubles. </w:t>
      </w:r>
    </w:p>
    <w:p w14:paraId="6610FC8B" w14:textId="77777777" w:rsidR="00B96D1E" w:rsidRDefault="00EE1B5B">
      <w:pPr>
        <w:pStyle w:val="ListParagraph"/>
        <w:numPr>
          <w:ilvl w:val="0"/>
          <w:numId w:val="1"/>
        </w:numPr>
        <w:rPr>
          <w:rFonts w:cs="Arial"/>
          <w:lang w:val="en-GB"/>
        </w:rPr>
      </w:pPr>
      <w:r>
        <w:rPr>
          <w:rFonts w:cs="Arial"/>
          <w:lang w:val="en-GB"/>
        </w:rPr>
        <w:t xml:space="preserve">Proper strategic planning should be made for moving the production unit. </w:t>
      </w:r>
    </w:p>
    <w:p w14:paraId="34B56066" w14:textId="77777777" w:rsidR="00B96D1E" w:rsidRDefault="00B96D1E">
      <w:pPr>
        <w:rPr>
          <w:rFonts w:cs="Arial"/>
          <w:lang w:val="en-GB"/>
        </w:rPr>
      </w:pPr>
    </w:p>
    <w:p w14:paraId="2D400538" w14:textId="77777777" w:rsidR="00B96D1E" w:rsidRDefault="00B96D1E">
      <w:pPr>
        <w:pageBreakBefore/>
        <w:jc w:val="left"/>
        <w:rPr>
          <w:rFonts w:cs="Arial"/>
          <w:lang w:val="en-GB"/>
        </w:rPr>
      </w:pPr>
    </w:p>
    <w:p w14:paraId="0C14F8DC" w14:textId="77777777" w:rsidR="00B96D1E" w:rsidRDefault="00EE1B5B">
      <w:pPr>
        <w:pStyle w:val="Heading1"/>
        <w:rPr>
          <w:rFonts w:cs="Arial"/>
          <w:lang w:val="en-GB"/>
        </w:rPr>
      </w:pPr>
      <w:bookmarkStart w:id="10" w:name="_Toc111219660"/>
      <w:r>
        <w:rPr>
          <w:rFonts w:cs="Arial"/>
          <w:lang w:val="en-GB"/>
        </w:rPr>
        <w:t>Conclusion</w:t>
      </w:r>
      <w:bookmarkEnd w:id="10"/>
      <w:r>
        <w:rPr>
          <w:rFonts w:cs="Arial"/>
          <w:lang w:val="en-GB"/>
        </w:rPr>
        <w:t xml:space="preserve"> </w:t>
      </w:r>
    </w:p>
    <w:p w14:paraId="1B9BB64A" w14:textId="77777777" w:rsidR="00B96D1E" w:rsidRDefault="00EE1B5B">
      <w:pPr>
        <w:rPr>
          <w:rFonts w:cs="Arial"/>
          <w:lang w:val="en-GB"/>
        </w:rPr>
      </w:pPr>
      <w:r>
        <w:rPr>
          <w:rFonts w:cs="Arial"/>
          <w:lang w:val="en-GB"/>
        </w:rPr>
        <w:t>The firm environment is one of the most significant factors of any business that decide various facilities for the organisation as well as enables the companies to develop up. Proper exploitation of the business environment may make an organisation successful along with improving the brand value of the firm. On the other side, a negative business climate is one of the grounds of becoming the company's unsuccessful. The understanding business environment is highly crucial for multinational firms that perform company operations across the globe. This paper delivered the changes in the business climate of Unilever in terms of transferring its manufacturing facilities to India which is a growing nation. This study also gives a PESTLE analysis of Unilever from the perspective of the transfer of industrial facilities. This research assists in understanding how effective it would be to shift the manufacturing facilities in India, a growing nation.</w:t>
      </w:r>
    </w:p>
    <w:p w14:paraId="3FACE85C" w14:textId="77777777" w:rsidR="00B96D1E" w:rsidRDefault="00B96D1E">
      <w:pPr>
        <w:pageBreakBefore/>
        <w:jc w:val="left"/>
        <w:rPr>
          <w:rFonts w:cs="Arial"/>
          <w:lang w:val="en-GB"/>
        </w:rPr>
      </w:pPr>
    </w:p>
    <w:p w14:paraId="675AE317" w14:textId="77777777" w:rsidR="00B96D1E" w:rsidRDefault="00EE1B5B">
      <w:pPr>
        <w:pStyle w:val="Heading1"/>
        <w:rPr>
          <w:rFonts w:cs="Arial"/>
          <w:lang w:val="en-GB"/>
        </w:rPr>
      </w:pPr>
      <w:bookmarkStart w:id="11" w:name="_Toc111219661"/>
      <w:r>
        <w:rPr>
          <w:rFonts w:cs="Arial"/>
          <w:lang w:val="en-GB"/>
        </w:rPr>
        <w:t>References</w:t>
      </w:r>
      <w:bookmarkEnd w:id="11"/>
    </w:p>
    <w:p w14:paraId="24C6E91C" w14:textId="77777777" w:rsidR="00B2468F" w:rsidRPr="00B2468F" w:rsidRDefault="00B2468F">
      <w:pPr>
        <w:spacing w:after="0"/>
        <w:rPr>
          <w:rFonts w:cs="Arial"/>
        </w:rPr>
      </w:pPr>
      <w:r w:rsidRPr="00B2468F">
        <w:rPr>
          <w:rFonts w:cs="Arial"/>
          <w:lang w:val="en-GB"/>
        </w:rPr>
        <w:t xml:space="preserve">Alex and Kyla, (2017). Research threats for starting a new business in India. </w:t>
      </w:r>
      <w:r w:rsidRPr="00B2468F">
        <w:rPr>
          <w:rFonts w:cs="Arial"/>
          <w:iCs/>
          <w:lang w:val="en-GB"/>
        </w:rPr>
        <w:t>International Journal of Science and Research (IJSR)</w:t>
      </w:r>
      <w:r w:rsidRPr="00B2468F">
        <w:rPr>
          <w:rFonts w:cs="Arial"/>
          <w:lang w:val="en-GB"/>
        </w:rPr>
        <w:t>, 6(1), pp.2194-2196.</w:t>
      </w:r>
    </w:p>
    <w:p w14:paraId="7DE9A565" w14:textId="77777777" w:rsidR="00B2468F" w:rsidRPr="00B2468F" w:rsidRDefault="00B2468F">
      <w:pPr>
        <w:spacing w:after="0"/>
        <w:rPr>
          <w:rFonts w:cs="Arial"/>
        </w:rPr>
      </w:pPr>
      <w:r w:rsidRPr="00B2468F">
        <w:rPr>
          <w:rFonts w:cs="Arial"/>
          <w:lang w:val="en-GB"/>
        </w:rPr>
        <w:t>Athaide, M., (2019). Lending Strategies to Foreign Businesses in India. </w:t>
      </w:r>
      <w:r w:rsidRPr="00B2468F">
        <w:rPr>
          <w:rFonts w:cs="Arial"/>
          <w:iCs/>
          <w:lang w:val="en-GB"/>
        </w:rPr>
        <w:t>SSRN Electronic Journal</w:t>
      </w:r>
      <w:r w:rsidRPr="00B2468F">
        <w:rPr>
          <w:rFonts w:cs="Arial"/>
          <w:lang w:val="en-GB"/>
        </w:rPr>
        <w:t>.</w:t>
      </w:r>
    </w:p>
    <w:p w14:paraId="077B05D0" w14:textId="77777777" w:rsidR="00B2468F" w:rsidRPr="00B2468F" w:rsidRDefault="00B2468F">
      <w:pPr>
        <w:spacing w:after="0"/>
        <w:rPr>
          <w:rFonts w:cs="Arial"/>
        </w:rPr>
      </w:pPr>
      <w:r w:rsidRPr="00B2468F">
        <w:rPr>
          <w:rFonts w:cs="Arial"/>
          <w:lang w:val="en-GB"/>
        </w:rPr>
        <w:t>Boby, (2011). Innovation bottlenecks, opportunities in India. </w:t>
      </w:r>
      <w:r w:rsidRPr="00B2468F">
        <w:rPr>
          <w:rFonts w:cs="Arial"/>
          <w:iCs/>
          <w:lang w:val="en-GB"/>
        </w:rPr>
        <w:t>Nature India</w:t>
      </w:r>
      <w:r w:rsidRPr="00B2468F">
        <w:rPr>
          <w:rFonts w:cs="Arial"/>
          <w:lang w:val="en-GB"/>
        </w:rPr>
        <w:t>.</w:t>
      </w:r>
    </w:p>
    <w:p w14:paraId="159AA241" w14:textId="77777777" w:rsidR="00B2468F" w:rsidRPr="00B2468F" w:rsidRDefault="00B2468F">
      <w:pPr>
        <w:spacing w:after="0"/>
        <w:rPr>
          <w:rFonts w:cs="Arial"/>
        </w:rPr>
      </w:pPr>
      <w:r w:rsidRPr="00B2468F">
        <w:rPr>
          <w:rFonts w:cs="Arial"/>
          <w:lang w:val="en-GB"/>
        </w:rPr>
        <w:t>Bruinooge, M., (2019). Factors in the Organisation of Social Welfare Services in India. </w:t>
      </w:r>
      <w:r w:rsidRPr="00B2468F">
        <w:rPr>
          <w:rFonts w:cs="Arial"/>
          <w:iCs/>
          <w:lang w:val="en-GB"/>
        </w:rPr>
        <w:t>International Social Work</w:t>
      </w:r>
      <w:r w:rsidRPr="00B2468F">
        <w:rPr>
          <w:rFonts w:cs="Arial"/>
          <w:lang w:val="en-GB"/>
        </w:rPr>
        <w:t>, 19(3), pp.10-16.</w:t>
      </w:r>
    </w:p>
    <w:p w14:paraId="684F5919" w14:textId="77777777" w:rsidR="00B2468F" w:rsidRPr="00B2468F" w:rsidRDefault="00B2468F">
      <w:pPr>
        <w:spacing w:after="0"/>
        <w:rPr>
          <w:rFonts w:cs="Arial"/>
        </w:rPr>
      </w:pPr>
      <w:r w:rsidRPr="00B2468F">
        <w:rPr>
          <w:rFonts w:cs="Arial"/>
          <w:lang w:val="en-GB"/>
        </w:rPr>
        <w:t xml:space="preserve">Chandra, P., (2021). Cultural opportunities for starting a business in India. </w:t>
      </w:r>
      <w:r w:rsidRPr="00B2468F">
        <w:rPr>
          <w:rFonts w:cs="Arial"/>
          <w:iCs/>
          <w:lang w:val="en-GB"/>
        </w:rPr>
        <w:t>Neurology India</w:t>
      </w:r>
      <w:r w:rsidRPr="00B2468F">
        <w:rPr>
          <w:rFonts w:cs="Arial"/>
          <w:lang w:val="en-GB"/>
        </w:rPr>
        <w:t>, 69(1), p.2.</w:t>
      </w:r>
    </w:p>
    <w:p w14:paraId="471A0AD8" w14:textId="77777777" w:rsidR="00B2468F" w:rsidRPr="00B2468F" w:rsidRDefault="00B2468F">
      <w:pPr>
        <w:spacing w:after="0"/>
        <w:rPr>
          <w:rFonts w:cs="Arial"/>
        </w:rPr>
      </w:pPr>
      <w:r w:rsidRPr="00B2468F">
        <w:rPr>
          <w:rFonts w:cs="Arial"/>
          <w:lang w:val="en-GB"/>
        </w:rPr>
        <w:t>David, (2013). Unilever risks expansion in India. </w:t>
      </w:r>
      <w:r w:rsidRPr="00B2468F">
        <w:rPr>
          <w:rFonts w:cs="Arial"/>
          <w:iCs/>
          <w:lang w:val="en-GB"/>
        </w:rPr>
        <w:t>Focus on Surfactants</w:t>
      </w:r>
      <w:r w:rsidRPr="00B2468F">
        <w:rPr>
          <w:rFonts w:cs="Arial"/>
          <w:lang w:val="en-GB"/>
        </w:rPr>
        <w:t>, 2013(7), p.7.</w:t>
      </w:r>
    </w:p>
    <w:p w14:paraId="4D1ED67C" w14:textId="77777777" w:rsidR="00B2468F" w:rsidRPr="00B2468F" w:rsidRDefault="00B2468F">
      <w:pPr>
        <w:spacing w:after="0"/>
        <w:rPr>
          <w:rFonts w:cs="Arial"/>
        </w:rPr>
      </w:pPr>
      <w:r w:rsidRPr="00B2468F">
        <w:rPr>
          <w:rFonts w:cs="Arial"/>
          <w:lang w:val="en-GB"/>
        </w:rPr>
        <w:t>de Hosson, F., (2016). Restructuring the Businesses of Multinational Groups operating in India. </w:t>
      </w:r>
      <w:r w:rsidRPr="00B2468F">
        <w:rPr>
          <w:rFonts w:cs="Arial"/>
          <w:iCs/>
          <w:lang w:val="en-GB"/>
        </w:rPr>
        <w:t>Interfax</w:t>
      </w:r>
      <w:r w:rsidRPr="00B2468F">
        <w:rPr>
          <w:rFonts w:cs="Arial"/>
          <w:lang w:val="en-GB"/>
        </w:rPr>
        <w:t>, 24(Issue 3), pp.80-92.</w:t>
      </w:r>
    </w:p>
    <w:p w14:paraId="331740F8" w14:textId="77777777" w:rsidR="00B2468F" w:rsidRPr="00B2468F" w:rsidRDefault="00B2468F">
      <w:pPr>
        <w:spacing w:after="0"/>
        <w:rPr>
          <w:rFonts w:cs="Arial"/>
        </w:rPr>
      </w:pPr>
      <w:r w:rsidRPr="00B2468F">
        <w:rPr>
          <w:rFonts w:cs="Arial"/>
          <w:lang w:val="en-GB"/>
        </w:rPr>
        <w:t>Handique, C., (2020). Relationship between Technological Advancement: Evidence from India. </w:t>
      </w:r>
      <w:r w:rsidRPr="00B2468F">
        <w:rPr>
          <w:rFonts w:cs="Arial"/>
          <w:iCs/>
          <w:lang w:val="en-GB"/>
        </w:rPr>
        <w:t>International Journal of Recent Technology and Engineering (IJRTE)</w:t>
      </w:r>
      <w:r w:rsidRPr="00B2468F">
        <w:rPr>
          <w:rFonts w:cs="Arial"/>
          <w:lang w:val="en-GB"/>
        </w:rPr>
        <w:t>, 8(6), pp.2088-2094.</w:t>
      </w:r>
    </w:p>
    <w:p w14:paraId="1E242F7B" w14:textId="77777777" w:rsidR="00B2468F" w:rsidRPr="00B2468F" w:rsidRDefault="00B2468F">
      <w:pPr>
        <w:spacing w:after="0"/>
        <w:rPr>
          <w:rFonts w:cs="Arial"/>
        </w:rPr>
      </w:pPr>
      <w:r w:rsidRPr="00B2468F">
        <w:rPr>
          <w:rFonts w:cs="Arial"/>
          <w:lang w:val="en-GB"/>
        </w:rPr>
        <w:t>Kedron, P. and Bagchi-Sen, S., (2012). Foreign direct investment multinational companies from India. </w:t>
      </w:r>
      <w:r w:rsidRPr="00B2468F">
        <w:rPr>
          <w:rFonts w:cs="Arial"/>
          <w:iCs/>
          <w:lang w:val="en-GB"/>
        </w:rPr>
        <w:t>Journal of Economic Geography</w:t>
      </w:r>
      <w:r w:rsidRPr="00B2468F">
        <w:rPr>
          <w:rFonts w:cs="Arial"/>
          <w:lang w:val="en-GB"/>
        </w:rPr>
        <w:t>, 12(4), pp.809-839.</w:t>
      </w:r>
    </w:p>
    <w:p w14:paraId="6D3E3CCD" w14:textId="77777777" w:rsidR="00B2468F" w:rsidRPr="00B2468F" w:rsidRDefault="00B2468F">
      <w:pPr>
        <w:spacing w:after="0"/>
        <w:rPr>
          <w:rFonts w:cs="Arial"/>
        </w:rPr>
      </w:pPr>
      <w:r w:rsidRPr="00B2468F">
        <w:rPr>
          <w:rFonts w:cs="Arial"/>
          <w:lang w:val="en-GB"/>
        </w:rPr>
        <w:t>Lilly, (2019). Foreign Companies Expand Research and Development in India. </w:t>
      </w:r>
      <w:r w:rsidRPr="00B2468F">
        <w:rPr>
          <w:rFonts w:cs="Arial"/>
          <w:iCs/>
          <w:lang w:val="en-GB"/>
        </w:rPr>
        <w:t>Economic Bulletin</w:t>
      </w:r>
      <w:r w:rsidRPr="00B2468F">
        <w:rPr>
          <w:rFonts w:cs="Arial"/>
          <w:lang w:val="en-GB"/>
        </w:rPr>
        <w:t>, 41(6).</w:t>
      </w:r>
    </w:p>
    <w:p w14:paraId="07AF6A61" w14:textId="77777777" w:rsidR="00B2468F" w:rsidRPr="00B2468F" w:rsidRDefault="00B2468F">
      <w:pPr>
        <w:spacing w:after="0"/>
        <w:rPr>
          <w:rFonts w:cs="Arial"/>
        </w:rPr>
      </w:pPr>
      <w:r w:rsidRPr="00B2468F">
        <w:rPr>
          <w:rFonts w:cs="Arial"/>
          <w:lang w:val="en-GB"/>
        </w:rPr>
        <w:t>Luis, (2022). </w:t>
      </w:r>
      <w:r w:rsidRPr="00B2468F">
        <w:rPr>
          <w:rFonts w:cs="Arial"/>
          <w:iCs/>
          <w:lang w:val="en-GB"/>
        </w:rPr>
        <w:t>Our company</w:t>
      </w:r>
      <w:r w:rsidRPr="00B2468F">
        <w:rPr>
          <w:rFonts w:cs="Arial"/>
          <w:lang w:val="en-GB"/>
        </w:rPr>
        <w:t>. [online] Unilever. Available at: &lt;https://www.unilever.com/our-company/&gt; [Accessed 25 July 2022].</w:t>
      </w:r>
    </w:p>
    <w:p w14:paraId="6F90BFE9" w14:textId="77777777" w:rsidR="00B2468F" w:rsidRPr="00B2468F" w:rsidRDefault="00B2468F">
      <w:pPr>
        <w:spacing w:after="0"/>
        <w:rPr>
          <w:rFonts w:cs="Arial"/>
        </w:rPr>
      </w:pPr>
      <w:r w:rsidRPr="00B2468F">
        <w:rPr>
          <w:rFonts w:cs="Arial"/>
          <w:lang w:val="en-GB"/>
        </w:rPr>
        <w:t>Mohamad Khodori, N., (2018). The Internal Factors and External Factors that Affected the Liquidity Risk on Hindustan Unilever Ltd, Mumbai, India. </w:t>
      </w:r>
      <w:r w:rsidRPr="00B2468F">
        <w:rPr>
          <w:rFonts w:cs="Arial"/>
          <w:iCs/>
          <w:lang w:val="en-GB"/>
        </w:rPr>
        <w:t>SSRN Electronic Journal</w:t>
      </w:r>
      <w:r w:rsidRPr="00B2468F">
        <w:rPr>
          <w:rFonts w:cs="Arial"/>
          <w:lang w:val="en-GB"/>
        </w:rPr>
        <w:t>, pp.12-15.</w:t>
      </w:r>
    </w:p>
    <w:p w14:paraId="1F1F4216" w14:textId="77777777" w:rsidR="00B2468F" w:rsidRPr="00B2468F" w:rsidRDefault="00B2468F">
      <w:pPr>
        <w:spacing w:after="0"/>
        <w:rPr>
          <w:rFonts w:cs="Arial"/>
        </w:rPr>
      </w:pPr>
      <w:proofErr w:type="spellStart"/>
      <w:r w:rsidRPr="00B2468F">
        <w:rPr>
          <w:rFonts w:cs="Arial"/>
          <w:lang w:val="en-GB"/>
        </w:rPr>
        <w:t>Nema</w:t>
      </w:r>
      <w:proofErr w:type="spellEnd"/>
      <w:r w:rsidRPr="00B2468F">
        <w:rPr>
          <w:rFonts w:cs="Arial"/>
          <w:lang w:val="en-GB"/>
        </w:rPr>
        <w:t>, V., (2012). Problems in getting credits for Multinational companies in India. </w:t>
      </w:r>
      <w:r w:rsidRPr="00B2468F">
        <w:rPr>
          <w:rFonts w:cs="Arial"/>
          <w:iCs/>
          <w:lang w:val="en-GB"/>
        </w:rPr>
        <w:t>Lung India</w:t>
      </w:r>
      <w:r w:rsidRPr="00B2468F">
        <w:rPr>
          <w:rFonts w:cs="Arial"/>
          <w:lang w:val="en-GB"/>
        </w:rPr>
        <w:t>, 29(3), p.259.</w:t>
      </w:r>
    </w:p>
    <w:p w14:paraId="0D3703F6" w14:textId="77777777" w:rsidR="00B2468F" w:rsidRPr="00B2468F" w:rsidRDefault="00B2468F">
      <w:pPr>
        <w:spacing w:after="0"/>
        <w:rPr>
          <w:rFonts w:cs="Arial"/>
        </w:rPr>
      </w:pPr>
      <w:r w:rsidRPr="00B2468F">
        <w:rPr>
          <w:rFonts w:cs="Arial"/>
          <w:lang w:val="en-GB"/>
        </w:rPr>
        <w:t>Nixon and Luis, (2016). Business strategy and the environment. </w:t>
      </w:r>
      <w:r w:rsidRPr="00B2468F">
        <w:rPr>
          <w:rFonts w:cs="Arial"/>
          <w:iCs/>
          <w:lang w:val="en-GB"/>
        </w:rPr>
        <w:t>Environment International</w:t>
      </w:r>
      <w:r w:rsidRPr="00B2468F">
        <w:rPr>
          <w:rFonts w:cs="Arial"/>
          <w:lang w:val="en-GB"/>
        </w:rPr>
        <w:t>, 19(3), p.310.</w:t>
      </w:r>
    </w:p>
    <w:p w14:paraId="129FB02A" w14:textId="77777777" w:rsidR="00B2468F" w:rsidRPr="00B2468F" w:rsidRDefault="00B2468F" w:rsidP="00B2468F">
      <w:pPr>
        <w:pStyle w:val="NormalWeb"/>
        <w:spacing w:before="0" w:beforeAutospacing="0" w:after="0" w:afterAutospacing="0" w:line="360" w:lineRule="auto"/>
        <w:rPr>
          <w:rFonts w:ascii="Arial" w:hAnsi="Arial" w:cs="Arial"/>
          <w:sz w:val="22"/>
          <w:szCs w:val="22"/>
        </w:rPr>
      </w:pPr>
      <w:r w:rsidRPr="00B2468F">
        <w:rPr>
          <w:rFonts w:ascii="Arial" w:hAnsi="Arial" w:cs="Arial"/>
          <w:sz w:val="22"/>
          <w:szCs w:val="22"/>
        </w:rPr>
        <w:t xml:space="preserve">Porter, M.E. (2018). </w:t>
      </w:r>
      <w:r w:rsidRPr="00B2468F">
        <w:rPr>
          <w:rFonts w:ascii="Arial" w:hAnsi="Arial" w:cs="Arial"/>
          <w:i/>
          <w:iCs/>
          <w:sz w:val="22"/>
          <w:szCs w:val="22"/>
        </w:rPr>
        <w:t xml:space="preserve">Competitive Strategy: Techniques for </w:t>
      </w:r>
      <w:proofErr w:type="spellStart"/>
      <w:r w:rsidRPr="00B2468F">
        <w:rPr>
          <w:rFonts w:ascii="Arial" w:hAnsi="Arial" w:cs="Arial"/>
          <w:i/>
          <w:iCs/>
          <w:sz w:val="22"/>
          <w:szCs w:val="22"/>
        </w:rPr>
        <w:t>Analyzing</w:t>
      </w:r>
      <w:proofErr w:type="spellEnd"/>
      <w:r w:rsidRPr="00B2468F">
        <w:rPr>
          <w:rFonts w:ascii="Arial" w:hAnsi="Arial" w:cs="Arial"/>
          <w:i/>
          <w:iCs/>
          <w:sz w:val="22"/>
          <w:szCs w:val="22"/>
        </w:rPr>
        <w:t xml:space="preserve"> Industries and Competitors</w:t>
      </w:r>
      <w:r w:rsidRPr="00B2468F">
        <w:rPr>
          <w:rFonts w:ascii="Arial" w:hAnsi="Arial" w:cs="Arial"/>
          <w:sz w:val="22"/>
          <w:szCs w:val="22"/>
        </w:rPr>
        <w:t>. 20th ed. New York; London: Free Press.</w:t>
      </w:r>
    </w:p>
    <w:p w14:paraId="1335ECCA" w14:textId="77777777" w:rsidR="00B2468F" w:rsidRPr="00B2468F" w:rsidRDefault="00B2468F" w:rsidP="00B2468F">
      <w:pPr>
        <w:spacing w:after="0"/>
        <w:rPr>
          <w:rFonts w:cs="Arial"/>
        </w:rPr>
      </w:pPr>
      <w:r w:rsidRPr="00B2468F">
        <w:rPr>
          <w:rFonts w:cs="Arial"/>
          <w:lang w:val="en-GB"/>
        </w:rPr>
        <w:t>Trofimova, O., (2021). Legal issues of multinational companies in India. </w:t>
      </w:r>
      <w:proofErr w:type="spellStart"/>
      <w:r w:rsidRPr="00B2468F">
        <w:rPr>
          <w:rFonts w:cs="Arial"/>
          <w:iCs/>
          <w:lang w:val="en-GB"/>
        </w:rPr>
        <w:t>Mezhdunarodnaja</w:t>
      </w:r>
      <w:proofErr w:type="spellEnd"/>
      <w:r w:rsidRPr="00B2468F">
        <w:rPr>
          <w:rFonts w:cs="Arial"/>
          <w:iCs/>
          <w:lang w:val="en-GB"/>
        </w:rPr>
        <w:t xml:space="preserve"> </w:t>
      </w:r>
      <w:proofErr w:type="spellStart"/>
      <w:r w:rsidRPr="00B2468F">
        <w:rPr>
          <w:rFonts w:cs="Arial"/>
          <w:iCs/>
          <w:lang w:val="en-GB"/>
        </w:rPr>
        <w:t>jekonomika</w:t>
      </w:r>
      <w:proofErr w:type="spellEnd"/>
      <w:r w:rsidRPr="00B2468F">
        <w:rPr>
          <w:rFonts w:cs="Arial"/>
          <w:iCs/>
          <w:lang w:val="en-GB"/>
        </w:rPr>
        <w:t xml:space="preserve"> (The World Economics)</w:t>
      </w:r>
      <w:r w:rsidRPr="00B2468F">
        <w:rPr>
          <w:rFonts w:cs="Arial"/>
          <w:lang w:val="en-GB"/>
        </w:rPr>
        <w:t>, (10), pp.772-786.</w:t>
      </w:r>
    </w:p>
    <w:p w14:paraId="16C9B756" w14:textId="77777777" w:rsidR="00B2468F" w:rsidRPr="00B2468F" w:rsidRDefault="00B2468F" w:rsidP="00B2468F">
      <w:pPr>
        <w:spacing w:after="0"/>
        <w:jc w:val="left"/>
        <w:rPr>
          <w:rFonts w:eastAsia="Times New Roman" w:cs="Arial"/>
          <w:lang w:val="en-GB" w:eastAsia="en-GB"/>
        </w:rPr>
      </w:pPr>
      <w:proofErr w:type="spellStart"/>
      <w:r w:rsidRPr="00B2468F">
        <w:rPr>
          <w:rFonts w:eastAsia="Times New Roman" w:cs="Arial"/>
          <w:lang w:val="en-GB" w:eastAsia="en-GB"/>
        </w:rPr>
        <w:t>Wasieleski</w:t>
      </w:r>
      <w:proofErr w:type="spellEnd"/>
      <w:r w:rsidRPr="00B2468F">
        <w:rPr>
          <w:rFonts w:eastAsia="Times New Roman" w:cs="Arial"/>
          <w:lang w:val="en-GB" w:eastAsia="en-GB"/>
        </w:rPr>
        <w:t xml:space="preserve">, D.M. and Weber, J. (2017). </w:t>
      </w:r>
      <w:r w:rsidRPr="00B2468F">
        <w:rPr>
          <w:rFonts w:eastAsia="Times New Roman" w:cs="Arial"/>
          <w:iCs/>
          <w:lang w:val="en-GB" w:eastAsia="en-GB"/>
        </w:rPr>
        <w:t>Stakeholder Management</w:t>
      </w:r>
      <w:r w:rsidRPr="00B2468F">
        <w:rPr>
          <w:rFonts w:eastAsia="Times New Roman" w:cs="Arial"/>
          <w:lang w:val="en-GB" w:eastAsia="en-GB"/>
        </w:rPr>
        <w:t>. Bingley Emerald.</w:t>
      </w:r>
    </w:p>
    <w:p w14:paraId="538B0953" w14:textId="77777777" w:rsidR="00B2468F" w:rsidRDefault="00B2468F">
      <w:pPr>
        <w:spacing w:after="240"/>
        <w:jc w:val="left"/>
      </w:pPr>
    </w:p>
    <w:p w14:paraId="17F1A001" w14:textId="77777777" w:rsidR="00B96D1E" w:rsidRDefault="00B96D1E">
      <w:pPr>
        <w:spacing w:after="0"/>
        <w:rPr>
          <w:lang w:val="en-GB"/>
        </w:rPr>
      </w:pPr>
    </w:p>
    <w:p w14:paraId="2B93FA97" w14:textId="77777777" w:rsidR="00B96D1E" w:rsidRDefault="00B96D1E"/>
    <w:p w14:paraId="67013D7B" w14:textId="77777777" w:rsidR="00B96D1E" w:rsidRDefault="00EE1B5B">
      <w:pPr>
        <w:jc w:val="center"/>
      </w:pPr>
      <w:r>
        <w:rPr>
          <w:noProof/>
          <w:lang w:val="en-GB" w:eastAsia="en-GB"/>
        </w:rPr>
        <w:drawing>
          <wp:inline distT="0" distB="0" distL="0" distR="0" wp14:anchorId="0202C5A4" wp14:editId="3F64C6D2">
            <wp:extent cx="5731514" cy="3223890"/>
            <wp:effectExtent l="0" t="0" r="2536" b="0"/>
            <wp:docPr id="4" name="Picture 10" descr="Graphical user interface, text,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1514" cy="3223890"/>
                    </a:xfrm>
                    <a:prstGeom prst="rect">
                      <a:avLst/>
                    </a:prstGeom>
                    <a:noFill/>
                    <a:ln>
                      <a:noFill/>
                      <a:prstDash/>
                    </a:ln>
                  </pic:spPr>
                </pic:pic>
              </a:graphicData>
            </a:graphic>
          </wp:inline>
        </w:drawing>
      </w:r>
    </w:p>
    <w:p w14:paraId="35A09497" w14:textId="77777777" w:rsidR="00B96D1E" w:rsidRDefault="00B96D1E">
      <w:pPr>
        <w:autoSpaceDE w:val="0"/>
        <w:spacing w:after="0" w:line="240" w:lineRule="auto"/>
        <w:jc w:val="left"/>
        <w:rPr>
          <w:rFonts w:ascii="Calibri" w:hAnsi="Calibri" w:cs="Calibri"/>
          <w:kern w:val="3"/>
          <w:szCs w:val="24"/>
        </w:rPr>
      </w:pPr>
    </w:p>
    <w:p w14:paraId="6C7136D3" w14:textId="77777777" w:rsidR="00B96D1E" w:rsidRDefault="00B96D1E">
      <w:pPr>
        <w:autoSpaceDE w:val="0"/>
        <w:spacing w:after="0" w:line="240" w:lineRule="auto"/>
        <w:jc w:val="left"/>
        <w:rPr>
          <w:rFonts w:cs="Arial"/>
          <w:szCs w:val="24"/>
          <w:lang w:val="en-GB"/>
        </w:rPr>
      </w:pPr>
    </w:p>
    <w:p w14:paraId="4E5131EA" w14:textId="77777777" w:rsidR="00B96D1E" w:rsidRDefault="00B96D1E">
      <w:pPr>
        <w:jc w:val="left"/>
      </w:pPr>
    </w:p>
    <w:p w14:paraId="1BF4C231" w14:textId="77777777" w:rsidR="00B96D1E" w:rsidRDefault="00B96D1E">
      <w:pPr>
        <w:jc w:val="left"/>
      </w:pPr>
    </w:p>
    <w:p w14:paraId="17CA7FA9" w14:textId="77777777" w:rsidR="00B96D1E" w:rsidRDefault="00B96D1E">
      <w:pPr>
        <w:jc w:val="left"/>
      </w:pPr>
    </w:p>
    <w:p w14:paraId="4E90302A" w14:textId="77777777" w:rsidR="00B96D1E" w:rsidRDefault="00EE1B5B">
      <w:pPr>
        <w:jc w:val="center"/>
      </w:pPr>
      <w:r>
        <w:object w:dxaOrig="7188" w:dyaOrig="4056" w14:anchorId="51965BF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Object 2" o:spid="_x0000_i1025" type="#_x0000_t75" style="width:359.4pt;height:202.8pt;visibility:visible;mso-wrap-style:square" o:ole="">
            <v:imagedata r:id="rId10" o:title=""/>
          </v:shape>
          <o:OLEObject Type="Embed" ProgID="PowerPoint.Slide.12" ShapeID="Object 2" DrawAspect="Content" ObjectID="_1722588775" r:id="rId11"/>
        </w:object>
      </w:r>
    </w:p>
    <w:p w14:paraId="080BA8B1" w14:textId="77777777" w:rsidR="00B96D1E" w:rsidRDefault="00EE1B5B">
      <w:r>
        <w:rPr>
          <w:noProof/>
          <w:lang w:val="en-GB" w:eastAsia="en-GB"/>
        </w:rPr>
        <w:lastRenderedPageBreak/>
        <w:drawing>
          <wp:inline distT="0" distB="0" distL="0" distR="0" wp14:anchorId="182C4082" wp14:editId="74B37A03">
            <wp:extent cx="5731514" cy="3223890"/>
            <wp:effectExtent l="0" t="0" r="2536" b="0"/>
            <wp:docPr id="5" name="Picture 1" descr="Graphical user interface,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31514" cy="3223890"/>
                    </a:xfrm>
                    <a:prstGeom prst="rect">
                      <a:avLst/>
                    </a:prstGeom>
                    <a:noFill/>
                    <a:ln>
                      <a:noFill/>
                      <a:prstDash/>
                    </a:ln>
                  </pic:spPr>
                </pic:pic>
              </a:graphicData>
            </a:graphic>
          </wp:inline>
        </w:drawing>
      </w:r>
    </w:p>
    <w:p w14:paraId="4253467F" w14:textId="77777777" w:rsidR="00B96D1E" w:rsidRDefault="00EE1B5B">
      <w:pPr>
        <w:jc w:val="left"/>
      </w:pPr>
      <w:r>
        <w:rPr>
          <w:noProof/>
          <w:lang w:val="en-GB" w:eastAsia="en-GB"/>
        </w:rPr>
        <w:drawing>
          <wp:inline distT="0" distB="0" distL="0" distR="0" wp14:anchorId="245CCD89" wp14:editId="1745D1C5">
            <wp:extent cx="5731514" cy="3223890"/>
            <wp:effectExtent l="0" t="0" r="2536" b="0"/>
            <wp:docPr id="6" name="Picture 2" descr="A screenshot of a phone&#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31514" cy="3223890"/>
                    </a:xfrm>
                    <a:prstGeom prst="rect">
                      <a:avLst/>
                    </a:prstGeom>
                    <a:noFill/>
                    <a:ln>
                      <a:noFill/>
                      <a:prstDash/>
                    </a:ln>
                  </pic:spPr>
                </pic:pic>
              </a:graphicData>
            </a:graphic>
          </wp:inline>
        </w:drawing>
      </w:r>
    </w:p>
    <w:p w14:paraId="0FC458D2" w14:textId="77777777" w:rsidR="00B96D1E" w:rsidRDefault="00EE1B5B">
      <w:pPr>
        <w:jc w:val="left"/>
      </w:pPr>
      <w:r>
        <w:rPr>
          <w:noProof/>
          <w:lang w:val="en-GB" w:eastAsia="en-GB"/>
        </w:rPr>
        <w:lastRenderedPageBreak/>
        <w:drawing>
          <wp:inline distT="0" distB="0" distL="0" distR="0" wp14:anchorId="6C8D339A" wp14:editId="00018E44">
            <wp:extent cx="5731514" cy="3223890"/>
            <wp:effectExtent l="0" t="0" r="2536" b="0"/>
            <wp:docPr id="7" name="Picture 3" descr="Graphical user interface, text,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4" cy="3223890"/>
                    </a:xfrm>
                    <a:prstGeom prst="rect">
                      <a:avLst/>
                    </a:prstGeom>
                    <a:noFill/>
                    <a:ln>
                      <a:noFill/>
                      <a:prstDash/>
                    </a:ln>
                  </pic:spPr>
                </pic:pic>
              </a:graphicData>
            </a:graphic>
          </wp:inline>
        </w:drawing>
      </w:r>
    </w:p>
    <w:p w14:paraId="7A902C3A" w14:textId="77777777" w:rsidR="00B96D1E" w:rsidRDefault="00EE1B5B">
      <w:pPr>
        <w:jc w:val="left"/>
      </w:pPr>
      <w:r>
        <w:rPr>
          <w:noProof/>
          <w:lang w:val="en-GB" w:eastAsia="en-GB"/>
        </w:rPr>
        <w:drawing>
          <wp:inline distT="0" distB="0" distL="0" distR="0" wp14:anchorId="56BB68CB" wp14:editId="6EB02663">
            <wp:extent cx="5731514" cy="3223890"/>
            <wp:effectExtent l="0" t="0" r="2536" b="0"/>
            <wp:docPr id="8" name="Picture 4"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31514" cy="3223890"/>
                    </a:xfrm>
                    <a:prstGeom prst="rect">
                      <a:avLst/>
                    </a:prstGeom>
                    <a:noFill/>
                    <a:ln>
                      <a:noFill/>
                      <a:prstDash/>
                    </a:ln>
                  </pic:spPr>
                </pic:pic>
              </a:graphicData>
            </a:graphic>
          </wp:inline>
        </w:drawing>
      </w:r>
    </w:p>
    <w:p w14:paraId="07FDB944" w14:textId="77777777" w:rsidR="00B96D1E" w:rsidRDefault="00EE1B5B">
      <w:r>
        <w:rPr>
          <w:noProof/>
          <w:lang w:val="en-GB" w:eastAsia="en-GB"/>
        </w:rPr>
        <w:lastRenderedPageBreak/>
        <w:drawing>
          <wp:inline distT="0" distB="0" distL="0" distR="0" wp14:anchorId="76BD8837" wp14:editId="601FA7AE">
            <wp:extent cx="5731514" cy="3223890"/>
            <wp:effectExtent l="0" t="0" r="2536" b="0"/>
            <wp:docPr id="9" name="Picture 5" descr="Text, let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731514" cy="3223890"/>
                    </a:xfrm>
                    <a:prstGeom prst="rect">
                      <a:avLst/>
                    </a:prstGeom>
                    <a:noFill/>
                    <a:ln>
                      <a:noFill/>
                      <a:prstDash/>
                    </a:ln>
                  </pic:spPr>
                </pic:pic>
              </a:graphicData>
            </a:graphic>
          </wp:inline>
        </w:drawing>
      </w:r>
    </w:p>
    <w:p w14:paraId="2BB9137C" w14:textId="77777777" w:rsidR="00B96D1E" w:rsidRDefault="00EE1B5B">
      <w:r>
        <w:rPr>
          <w:noProof/>
          <w:lang w:val="en-GB" w:eastAsia="en-GB"/>
        </w:rPr>
        <w:drawing>
          <wp:inline distT="0" distB="0" distL="0" distR="0" wp14:anchorId="3970A83C" wp14:editId="31F2E076">
            <wp:extent cx="5731514" cy="3223890"/>
            <wp:effectExtent l="0" t="0" r="2536" b="0"/>
            <wp:docPr id="10" name="Picture 6"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731514" cy="3223890"/>
                    </a:xfrm>
                    <a:prstGeom prst="rect">
                      <a:avLst/>
                    </a:prstGeom>
                    <a:noFill/>
                    <a:ln>
                      <a:noFill/>
                      <a:prstDash/>
                    </a:ln>
                  </pic:spPr>
                </pic:pic>
              </a:graphicData>
            </a:graphic>
          </wp:inline>
        </w:drawing>
      </w:r>
    </w:p>
    <w:p w14:paraId="762D5535" w14:textId="77777777" w:rsidR="00B96D1E" w:rsidRDefault="00EE1B5B">
      <w:r>
        <w:rPr>
          <w:noProof/>
          <w:lang w:val="en-GB" w:eastAsia="en-GB"/>
        </w:rPr>
        <w:lastRenderedPageBreak/>
        <w:drawing>
          <wp:inline distT="0" distB="0" distL="0" distR="0" wp14:anchorId="4D99E077" wp14:editId="234507A7">
            <wp:extent cx="5731514" cy="3223890"/>
            <wp:effectExtent l="0" t="0" r="2536" b="0"/>
            <wp:docPr id="11" name="Picture 7" descr="Text, let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731514" cy="3223890"/>
                    </a:xfrm>
                    <a:prstGeom prst="rect">
                      <a:avLst/>
                    </a:prstGeom>
                    <a:noFill/>
                    <a:ln>
                      <a:noFill/>
                      <a:prstDash/>
                    </a:ln>
                  </pic:spPr>
                </pic:pic>
              </a:graphicData>
            </a:graphic>
          </wp:inline>
        </w:drawing>
      </w:r>
    </w:p>
    <w:p w14:paraId="442AD84D" w14:textId="77777777" w:rsidR="00B96D1E" w:rsidRDefault="00EE1B5B">
      <w:r>
        <w:rPr>
          <w:noProof/>
          <w:lang w:val="en-GB" w:eastAsia="en-GB"/>
        </w:rPr>
        <w:drawing>
          <wp:inline distT="0" distB="0" distL="0" distR="0" wp14:anchorId="2A436404" wp14:editId="7660B8D4">
            <wp:extent cx="5731514" cy="3223890"/>
            <wp:effectExtent l="0" t="0" r="2536" b="0"/>
            <wp:docPr id="12" name="Picture 8" descr="Text, let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731514" cy="3223890"/>
                    </a:xfrm>
                    <a:prstGeom prst="rect">
                      <a:avLst/>
                    </a:prstGeom>
                    <a:noFill/>
                    <a:ln>
                      <a:noFill/>
                      <a:prstDash/>
                    </a:ln>
                  </pic:spPr>
                </pic:pic>
              </a:graphicData>
            </a:graphic>
          </wp:inline>
        </w:drawing>
      </w:r>
    </w:p>
    <w:p w14:paraId="3AB8DA2A" w14:textId="77777777" w:rsidR="00B96D1E" w:rsidRDefault="00B96D1E"/>
    <w:p w14:paraId="60964F14" w14:textId="77777777" w:rsidR="00B96D1E" w:rsidRDefault="00B96D1E"/>
    <w:sectPr w:rsidR="00B96D1E">
      <w:headerReference w:type="even" r:id="rId20"/>
      <w:headerReference w:type="default" r:id="rId21"/>
      <w:footerReference w:type="even" r:id="rId22"/>
      <w:footerReference w:type="default" r:id="rId23"/>
      <w:headerReference w:type="first" r:id="rId24"/>
      <w:footerReference w:type="first" r:id="rId25"/>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A8A557" w14:textId="77777777" w:rsidR="005C1314" w:rsidRDefault="005C1314">
      <w:pPr>
        <w:spacing w:after="0" w:line="240" w:lineRule="auto"/>
      </w:pPr>
      <w:r>
        <w:separator/>
      </w:r>
    </w:p>
  </w:endnote>
  <w:endnote w:type="continuationSeparator" w:id="0">
    <w:p w14:paraId="06612E65" w14:textId="77777777" w:rsidR="005C1314" w:rsidRDefault="005C13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CD9798" w14:textId="77777777" w:rsidR="00A92DA0" w:rsidRDefault="00A92D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4C4579" w14:textId="77777777" w:rsidR="00F71631" w:rsidRDefault="00EE1B5B">
    <w:pPr>
      <w:pStyle w:val="Footer"/>
      <w:jc w:val="center"/>
    </w:pPr>
    <w:r>
      <w:fldChar w:fldCharType="begin"/>
    </w:r>
    <w:r>
      <w:instrText xml:space="preserve"> PAGE </w:instrText>
    </w:r>
    <w:r>
      <w:fldChar w:fldCharType="separate"/>
    </w:r>
    <w:r w:rsidR="00290328">
      <w:rPr>
        <w:noProof/>
      </w:rPr>
      <w:t>3</w:t>
    </w:r>
    <w:r>
      <w:fldChar w:fldCharType="end"/>
    </w:r>
  </w:p>
  <w:p w14:paraId="1B11F9C4" w14:textId="77777777" w:rsidR="00F71631" w:rsidRDefault="00744AE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212586" w14:textId="77777777" w:rsidR="00A92DA0" w:rsidRDefault="00A92D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4DE770" w14:textId="77777777" w:rsidR="005C1314" w:rsidRDefault="005C1314">
      <w:pPr>
        <w:spacing w:after="0" w:line="240" w:lineRule="auto"/>
      </w:pPr>
      <w:r>
        <w:rPr>
          <w:color w:val="000000"/>
        </w:rPr>
        <w:separator/>
      </w:r>
    </w:p>
  </w:footnote>
  <w:footnote w:type="continuationSeparator" w:id="0">
    <w:p w14:paraId="11000FC0" w14:textId="77777777" w:rsidR="005C1314" w:rsidRDefault="005C13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652235" w14:textId="77777777" w:rsidR="00A92DA0" w:rsidRDefault="00A92DA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828020" w14:textId="77777777" w:rsidR="00F71631" w:rsidRDefault="00744AE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CA24D2" w14:textId="77777777" w:rsidR="00A92DA0" w:rsidRDefault="00A92D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7D065C"/>
    <w:multiLevelType w:val="multilevel"/>
    <w:tmpl w:val="64A0BE2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3745036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autoHyphenation/>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6D1E"/>
    <w:rsid w:val="000A4921"/>
    <w:rsid w:val="000E42B0"/>
    <w:rsid w:val="001E2A7E"/>
    <w:rsid w:val="001E46BE"/>
    <w:rsid w:val="00276A26"/>
    <w:rsid w:val="00290328"/>
    <w:rsid w:val="003217F7"/>
    <w:rsid w:val="003319D9"/>
    <w:rsid w:val="0036215D"/>
    <w:rsid w:val="005C1314"/>
    <w:rsid w:val="006005DF"/>
    <w:rsid w:val="00607B8A"/>
    <w:rsid w:val="006214E8"/>
    <w:rsid w:val="00744AE4"/>
    <w:rsid w:val="007916A5"/>
    <w:rsid w:val="007D30B7"/>
    <w:rsid w:val="00924FB3"/>
    <w:rsid w:val="009E5F21"/>
    <w:rsid w:val="00A92DA0"/>
    <w:rsid w:val="00B2468F"/>
    <w:rsid w:val="00B3383C"/>
    <w:rsid w:val="00B96D1E"/>
    <w:rsid w:val="00D14A8C"/>
    <w:rsid w:val="00D249DE"/>
    <w:rsid w:val="00D33590"/>
    <w:rsid w:val="00D47515"/>
    <w:rsid w:val="00D67446"/>
    <w:rsid w:val="00D67DBE"/>
    <w:rsid w:val="00D83FB0"/>
    <w:rsid w:val="00EE1B5B"/>
    <w:rsid w:val="00F87DD8"/>
    <w:rsid w:val="00FF6A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1C42B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suppressAutoHyphens/>
      <w:spacing w:line="360" w:lineRule="auto"/>
      <w:jc w:val="both"/>
    </w:pPr>
    <w:rPr>
      <w:rFonts w:ascii="Arial" w:hAnsi="Arial"/>
      <w:lang w:val="en-US"/>
    </w:rPr>
  </w:style>
  <w:style w:type="paragraph" w:styleId="Heading1">
    <w:name w:val="heading 1"/>
    <w:basedOn w:val="Normal"/>
    <w:next w:val="Normal"/>
    <w:pPr>
      <w:keepNext/>
      <w:keepLines/>
      <w:spacing w:before="240" w:after="0"/>
      <w:outlineLvl w:val="0"/>
    </w:pPr>
    <w:rPr>
      <w:rFonts w:eastAsia="Times New Roman"/>
      <w:color w:val="2F5496"/>
      <w:sz w:val="28"/>
      <w:szCs w:val="32"/>
    </w:rPr>
  </w:style>
  <w:style w:type="paragraph" w:styleId="Heading2">
    <w:name w:val="heading 2"/>
    <w:basedOn w:val="Normal"/>
    <w:next w:val="Normal"/>
    <w:pPr>
      <w:keepNext/>
      <w:keepLines/>
      <w:spacing w:before="40" w:after="0"/>
      <w:outlineLvl w:val="1"/>
    </w:pPr>
    <w:rPr>
      <w:rFonts w:eastAsia="Times New Roman"/>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rial" w:eastAsia="Times New Roman" w:hAnsi="Arial" w:cs="Times New Roman"/>
      <w:color w:val="2F5496"/>
      <w:sz w:val="28"/>
      <w:szCs w:val="32"/>
      <w:lang w:val="en-US"/>
    </w:rPr>
  </w:style>
  <w:style w:type="character" w:customStyle="1" w:styleId="Heading2Char">
    <w:name w:val="Heading 2 Char"/>
    <w:basedOn w:val="DefaultParagraphFont"/>
    <w:rPr>
      <w:rFonts w:ascii="Arial" w:eastAsia="Times New Roman" w:hAnsi="Arial" w:cs="Times New Roman"/>
      <w:color w:val="2F5496"/>
      <w:sz w:val="26"/>
      <w:szCs w:val="26"/>
      <w:lang w:val="en-US"/>
    </w:rPr>
  </w:style>
  <w:style w:type="paragraph" w:styleId="ListParagraph">
    <w:name w:val="List Paragraph"/>
    <w:basedOn w:val="Normal"/>
    <w:pPr>
      <w:ind w:left="720"/>
    </w:pPr>
  </w:style>
  <w:style w:type="paragraph" w:styleId="Caption">
    <w:name w:val="caption"/>
    <w:basedOn w:val="Normal"/>
    <w:next w:val="Normal"/>
    <w:pPr>
      <w:spacing w:after="200" w:line="240" w:lineRule="auto"/>
    </w:pPr>
    <w:rPr>
      <w:i/>
      <w:iCs/>
      <w:color w:val="44546A"/>
      <w:sz w:val="18"/>
      <w:szCs w:val="18"/>
    </w:rPr>
  </w:style>
  <w:style w:type="paragraph" w:styleId="TOCHeading">
    <w:name w:val="TOC Heading"/>
    <w:basedOn w:val="Heading1"/>
    <w:next w:val="Normal"/>
    <w:pPr>
      <w:spacing w:line="249" w:lineRule="auto"/>
      <w:jc w:val="left"/>
    </w:pPr>
    <w:rPr>
      <w:rFonts w:ascii="Calibri Light" w:hAnsi="Calibri Light"/>
      <w:sz w:val="32"/>
    </w:rPr>
  </w:style>
  <w:style w:type="paragraph" w:styleId="TOC1">
    <w:name w:val="toc 1"/>
    <w:basedOn w:val="Normal"/>
    <w:next w:val="Normal"/>
    <w:autoRedefine/>
    <w:uiPriority w:val="39"/>
    <w:pPr>
      <w:spacing w:after="100"/>
    </w:pPr>
  </w:style>
  <w:style w:type="paragraph" w:styleId="TOC2">
    <w:name w:val="toc 2"/>
    <w:basedOn w:val="Normal"/>
    <w:next w:val="Normal"/>
    <w:autoRedefine/>
    <w:uiPriority w:val="39"/>
    <w:pPr>
      <w:spacing w:after="100"/>
      <w:ind w:left="220"/>
    </w:pPr>
  </w:style>
  <w:style w:type="character" w:styleId="Hyperlink">
    <w:name w:val="Hyperlink"/>
    <w:basedOn w:val="DefaultParagraphFont"/>
    <w:uiPriority w:val="99"/>
    <w:rPr>
      <w:color w:val="0563C1"/>
      <w:u w:val="single"/>
    </w:rPr>
  </w:style>
  <w:style w:type="paragraph" w:styleId="Header">
    <w:name w:val="header"/>
    <w:basedOn w:val="Normal"/>
    <w:pPr>
      <w:tabs>
        <w:tab w:val="center" w:pos="4680"/>
        <w:tab w:val="right" w:pos="9360"/>
      </w:tabs>
      <w:spacing w:after="0" w:line="240" w:lineRule="auto"/>
    </w:pPr>
  </w:style>
  <w:style w:type="character" w:customStyle="1" w:styleId="HeaderChar">
    <w:name w:val="Header Char"/>
    <w:basedOn w:val="DefaultParagraphFont"/>
    <w:rPr>
      <w:rFonts w:ascii="Arial" w:hAnsi="Arial"/>
      <w:lang w:val="en-US"/>
    </w:rPr>
  </w:style>
  <w:style w:type="paragraph" w:styleId="Footer">
    <w:name w:val="footer"/>
    <w:basedOn w:val="Normal"/>
    <w:pPr>
      <w:tabs>
        <w:tab w:val="center" w:pos="4680"/>
        <w:tab w:val="right" w:pos="9360"/>
      </w:tabs>
      <w:spacing w:after="0" w:line="240" w:lineRule="auto"/>
    </w:pPr>
  </w:style>
  <w:style w:type="character" w:customStyle="1" w:styleId="FooterChar">
    <w:name w:val="Footer Char"/>
    <w:basedOn w:val="DefaultParagraphFont"/>
    <w:rPr>
      <w:rFonts w:ascii="Arial" w:hAnsi="Arial"/>
      <w:lang w:val="en-US"/>
    </w:rPr>
  </w:style>
  <w:style w:type="paragraph" w:styleId="NormalWeb">
    <w:name w:val="Normal (Web)"/>
    <w:basedOn w:val="Normal"/>
    <w:uiPriority w:val="99"/>
    <w:semiHidden/>
    <w:unhideWhenUsed/>
    <w:rsid w:val="00B2468F"/>
    <w:pPr>
      <w:suppressAutoHyphens w:val="0"/>
      <w:autoSpaceDN/>
      <w:spacing w:before="100" w:beforeAutospacing="1" w:after="100" w:afterAutospacing="1" w:line="240" w:lineRule="auto"/>
      <w:jc w:val="left"/>
    </w:pPr>
    <w:rPr>
      <w:rFonts w:ascii="Times New Roman" w:eastAsia="Times New Roman" w:hAnsi="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4735926">
      <w:bodyDiv w:val="1"/>
      <w:marLeft w:val="0"/>
      <w:marRight w:val="0"/>
      <w:marTop w:val="0"/>
      <w:marBottom w:val="0"/>
      <w:divBdr>
        <w:top w:val="none" w:sz="0" w:space="0" w:color="auto"/>
        <w:left w:val="none" w:sz="0" w:space="0" w:color="auto"/>
        <w:bottom w:val="none" w:sz="0" w:space="0" w:color="auto"/>
        <w:right w:val="none" w:sz="0" w:space="0" w:color="auto"/>
      </w:divBdr>
      <w:divsChild>
        <w:div w:id="38629923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package" Target="embeddings/Microsoft_PowerPoint_Slide.sldx"/><Relationship Id="rId24"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footer" Target="footer2.xml"/><Relationship Id="rId10" Type="http://schemas.openxmlformats.org/officeDocument/2006/relationships/image" Target="media/image4.emf"/><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3349</Words>
  <Characters>19095</Characters>
  <Application>Microsoft Office Word</Application>
  <DocSecurity>0</DocSecurity>
  <Lines>159</Lines>
  <Paragraphs>44</Paragraphs>
  <ScaleCrop>false</ScaleCrop>
  <Company/>
  <LinksUpToDate>false</LinksUpToDate>
  <CharactersWithSpaces>22400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description/>
  <cp:lastModifiedBy/>
  <cp:revision>1</cp:revision>
  <dcterms:created xsi:type="dcterms:W3CDTF">2022-08-12T20:40:00Z</dcterms:created>
  <dcterms:modified xsi:type="dcterms:W3CDTF">2022-08-21T11:07:00Z</dcterms:modified>
</cp:coreProperties>
</file>