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B1F22" w14:textId="77777777" w:rsidR="000E6926" w:rsidRPr="000E6926" w:rsidRDefault="000E6926" w:rsidP="0027157A">
      <w:pPr>
        <w:pStyle w:val="Title"/>
        <w:rPr>
          <w:rFonts w:cs="Times New Roman"/>
        </w:rPr>
      </w:pPr>
    </w:p>
    <w:p w14:paraId="01660F0E" w14:textId="77777777" w:rsidR="000E6926" w:rsidRPr="000E6926" w:rsidRDefault="000E6926" w:rsidP="0027157A">
      <w:pPr>
        <w:pStyle w:val="Title"/>
        <w:rPr>
          <w:rFonts w:cs="Times New Roman"/>
        </w:rPr>
      </w:pPr>
    </w:p>
    <w:p w14:paraId="435C4C4D" w14:textId="77777777" w:rsidR="000E6926" w:rsidRPr="000E6926" w:rsidRDefault="000E6926" w:rsidP="0027157A">
      <w:pPr>
        <w:pStyle w:val="Title"/>
        <w:rPr>
          <w:rFonts w:cs="Times New Roman"/>
        </w:rPr>
      </w:pPr>
    </w:p>
    <w:p w14:paraId="46E7F300" w14:textId="77777777" w:rsidR="009F4D50" w:rsidRPr="000E6926" w:rsidRDefault="0027157A" w:rsidP="000E6926">
      <w:pPr>
        <w:pStyle w:val="Title"/>
        <w:jc w:val="center"/>
        <w:rPr>
          <w:rFonts w:cs="Times New Roman"/>
          <w:lang w:eastAsia="en-GB"/>
        </w:rPr>
      </w:pPr>
      <w:r w:rsidRPr="000E6926">
        <w:rPr>
          <w:rFonts w:cs="Times New Roman"/>
        </w:rPr>
        <w:t>Examination of Early</w:t>
      </w:r>
      <w:r w:rsidR="00CB50B6" w:rsidRPr="000E6926">
        <w:rPr>
          <w:rFonts w:cs="Times New Roman"/>
        </w:rPr>
        <w:t xml:space="preserve"> Help Signposting for Families a</w:t>
      </w:r>
      <w:r w:rsidRPr="000E6926">
        <w:rPr>
          <w:rFonts w:cs="Times New Roman"/>
        </w:rPr>
        <w:t>cross Three UK Local Authorities</w:t>
      </w:r>
    </w:p>
    <w:p w14:paraId="4B6221D0" w14:textId="77777777" w:rsidR="00574F2F" w:rsidRPr="000E6926" w:rsidRDefault="00574F2F">
      <w:pPr>
        <w:rPr>
          <w:rFonts w:ascii="Times New Roman" w:hAnsi="Times New Roman" w:cs="Times New Roman"/>
          <w:lang w:eastAsia="en-GB"/>
        </w:rPr>
      </w:pPr>
    </w:p>
    <w:p w14:paraId="0EB80819" w14:textId="77777777" w:rsidR="00574F2F" w:rsidRPr="000E6926" w:rsidRDefault="00574F2F">
      <w:pPr>
        <w:rPr>
          <w:rFonts w:ascii="Times New Roman" w:hAnsi="Times New Roman" w:cs="Times New Roman"/>
          <w:lang w:eastAsia="en-GB"/>
        </w:rPr>
      </w:pPr>
    </w:p>
    <w:p w14:paraId="451B7143" w14:textId="77777777" w:rsidR="00574F2F" w:rsidRPr="000E6926" w:rsidRDefault="00574F2F">
      <w:pPr>
        <w:rPr>
          <w:rFonts w:ascii="Times New Roman" w:hAnsi="Times New Roman" w:cs="Times New Roman"/>
          <w:lang w:eastAsia="en-GB"/>
        </w:rPr>
      </w:pPr>
    </w:p>
    <w:p w14:paraId="48D4EA6F" w14:textId="77777777" w:rsidR="00574F2F" w:rsidRPr="000E6926" w:rsidRDefault="00574F2F">
      <w:pPr>
        <w:rPr>
          <w:rFonts w:ascii="Times New Roman" w:hAnsi="Times New Roman" w:cs="Times New Roman"/>
          <w:lang w:eastAsia="en-GB"/>
        </w:rPr>
      </w:pPr>
    </w:p>
    <w:p w14:paraId="20696732" w14:textId="77777777" w:rsidR="00A65D34" w:rsidRPr="000E6926" w:rsidRDefault="00A65D34">
      <w:pPr>
        <w:rPr>
          <w:rFonts w:ascii="Times New Roman" w:hAnsi="Times New Roman" w:cs="Times New Roman"/>
          <w:lang w:eastAsia="en-GB"/>
        </w:rPr>
      </w:pPr>
    </w:p>
    <w:p w14:paraId="06A8AC27" w14:textId="77777777" w:rsidR="00A65D34" w:rsidRPr="000E6926" w:rsidRDefault="00A65D34">
      <w:pPr>
        <w:rPr>
          <w:rFonts w:ascii="Times New Roman" w:hAnsi="Times New Roman" w:cs="Times New Roman"/>
          <w:lang w:eastAsia="en-GB"/>
        </w:rPr>
      </w:pPr>
    </w:p>
    <w:p w14:paraId="0FE1167C" w14:textId="71CA0D2A" w:rsidR="00AC7E01" w:rsidRPr="00F64F55" w:rsidRDefault="00F83843" w:rsidP="00FD18D5">
      <w:pPr>
        <w:spacing w:line="276" w:lineRule="auto"/>
        <w:rPr>
          <w:rFonts w:ascii="Arial" w:hAnsi="Arial" w:cs="Arial"/>
          <w:sz w:val="36"/>
          <w:szCs w:val="36"/>
        </w:rPr>
      </w:pPr>
      <w:r w:rsidRPr="00F64F55">
        <w:rPr>
          <w:rStyle w:val="Strong"/>
          <w:rFonts w:ascii="Arial" w:hAnsi="Arial" w:cs="Arial"/>
          <w:sz w:val="36"/>
          <w:szCs w:val="36"/>
        </w:rPr>
        <w:t>Student Name</w:t>
      </w:r>
      <w:r w:rsidR="00F64F55" w:rsidRPr="00F64F55">
        <w:rPr>
          <w:rStyle w:val="Strong"/>
          <w:rFonts w:ascii="Arial" w:hAnsi="Arial" w:cs="Arial"/>
          <w:sz w:val="36"/>
          <w:szCs w:val="36"/>
        </w:rPr>
        <w:t>: Elisabete marina de Melo Nobrega</w:t>
      </w:r>
    </w:p>
    <w:p w14:paraId="49283D02" w14:textId="2C4EC6FE" w:rsidR="00AC7E01" w:rsidRPr="00F64F55" w:rsidRDefault="00F83843" w:rsidP="00FD18D5">
      <w:pPr>
        <w:spacing w:line="276" w:lineRule="auto"/>
        <w:rPr>
          <w:rFonts w:ascii="Arial" w:hAnsi="Arial" w:cs="Arial"/>
          <w:sz w:val="36"/>
          <w:szCs w:val="36"/>
        </w:rPr>
      </w:pPr>
      <w:r w:rsidRPr="00F64F55">
        <w:rPr>
          <w:rStyle w:val="Strong"/>
          <w:rFonts w:ascii="Arial" w:hAnsi="Arial" w:cs="Arial"/>
          <w:sz w:val="36"/>
          <w:szCs w:val="36"/>
        </w:rPr>
        <w:t>Student ID</w:t>
      </w:r>
      <w:r w:rsidR="00F64F55" w:rsidRPr="00F64F55">
        <w:rPr>
          <w:rStyle w:val="Strong"/>
          <w:rFonts w:ascii="Arial" w:hAnsi="Arial" w:cs="Arial"/>
          <w:sz w:val="36"/>
          <w:szCs w:val="36"/>
        </w:rPr>
        <w:t>:2336792</w:t>
      </w:r>
    </w:p>
    <w:p w14:paraId="27B944C7" w14:textId="7FA4236B" w:rsidR="00AC7E01" w:rsidRPr="00F64F55" w:rsidRDefault="00F83843" w:rsidP="00FD18D5">
      <w:pPr>
        <w:spacing w:line="276" w:lineRule="auto"/>
        <w:rPr>
          <w:rFonts w:ascii="Arial" w:hAnsi="Arial" w:cs="Arial"/>
          <w:sz w:val="36"/>
          <w:szCs w:val="36"/>
        </w:rPr>
      </w:pPr>
      <w:r w:rsidRPr="00F64F55">
        <w:rPr>
          <w:rStyle w:val="Strong"/>
          <w:rFonts w:ascii="Arial" w:hAnsi="Arial" w:cs="Arial"/>
          <w:sz w:val="36"/>
          <w:szCs w:val="36"/>
        </w:rPr>
        <w:t>Course Title</w:t>
      </w:r>
      <w:r w:rsidRPr="00F64F55">
        <w:rPr>
          <w:rStyle w:val="Strong"/>
          <w:rFonts w:ascii="Arial" w:hAnsi="Arial" w:cs="Arial"/>
          <w:b w:val="0"/>
          <w:sz w:val="36"/>
          <w:szCs w:val="36"/>
        </w:rPr>
        <w:t xml:space="preserve"> – </w:t>
      </w:r>
      <w:r w:rsidRPr="00F64F55">
        <w:rPr>
          <w:rFonts w:ascii="Arial" w:hAnsi="Arial" w:cs="Arial"/>
          <w:b/>
          <w:sz w:val="36"/>
          <w:szCs w:val="36"/>
        </w:rPr>
        <w:t>Protecting and Supporting Families in Health and Care</w:t>
      </w:r>
      <w:r w:rsidR="004761BA">
        <w:rPr>
          <w:rFonts w:ascii="Arial" w:hAnsi="Arial" w:cs="Arial"/>
          <w:b/>
          <w:sz w:val="36"/>
          <w:szCs w:val="36"/>
        </w:rPr>
        <w:t xml:space="preserve"> – A2</w:t>
      </w:r>
    </w:p>
    <w:p w14:paraId="099051F9" w14:textId="24261E10" w:rsidR="00AC7E01" w:rsidRPr="00F64F55" w:rsidRDefault="00F83843" w:rsidP="00FD18D5">
      <w:pPr>
        <w:spacing w:line="276" w:lineRule="auto"/>
        <w:rPr>
          <w:rFonts w:ascii="Arial" w:hAnsi="Arial" w:cs="Arial"/>
          <w:sz w:val="36"/>
          <w:szCs w:val="36"/>
        </w:rPr>
      </w:pPr>
      <w:r w:rsidRPr="00F64F55">
        <w:rPr>
          <w:rStyle w:val="Strong"/>
          <w:rFonts w:ascii="Arial" w:hAnsi="Arial" w:cs="Arial"/>
          <w:sz w:val="36"/>
          <w:szCs w:val="36"/>
        </w:rPr>
        <w:t>Module Code</w:t>
      </w:r>
      <w:r w:rsidR="00210535" w:rsidRPr="00F64F55">
        <w:rPr>
          <w:rStyle w:val="Strong"/>
          <w:rFonts w:ascii="Arial" w:hAnsi="Arial" w:cs="Arial"/>
          <w:sz w:val="36"/>
          <w:szCs w:val="36"/>
        </w:rPr>
        <w:t xml:space="preserve"> – </w:t>
      </w:r>
      <w:r w:rsidR="00F64F55" w:rsidRPr="00F64F55">
        <w:rPr>
          <w:rStyle w:val="Strong"/>
          <w:rFonts w:ascii="Arial" w:hAnsi="Arial" w:cs="Arial"/>
          <w:sz w:val="36"/>
          <w:szCs w:val="36"/>
        </w:rPr>
        <w:t>BMHP5021</w:t>
      </w:r>
    </w:p>
    <w:p w14:paraId="688AF43B" w14:textId="2CF2831F" w:rsidR="009F4D50" w:rsidRPr="00F64F55" w:rsidRDefault="00F64F55" w:rsidP="00FD18D5">
      <w:pPr>
        <w:spacing w:line="276" w:lineRule="auto"/>
        <w:rPr>
          <w:rStyle w:val="Strong"/>
          <w:rFonts w:ascii="Arial" w:hAnsi="Arial" w:cs="Arial"/>
          <w:sz w:val="36"/>
          <w:szCs w:val="36"/>
        </w:rPr>
      </w:pPr>
      <w:r w:rsidRPr="00F64F55">
        <w:rPr>
          <w:rStyle w:val="Strong"/>
          <w:rFonts w:ascii="Arial" w:hAnsi="Arial" w:cs="Arial"/>
          <w:sz w:val="36"/>
          <w:szCs w:val="36"/>
        </w:rPr>
        <w:t xml:space="preserve">Lecturer: G1 Dr Diola </w:t>
      </w:r>
      <w:proofErr w:type="spellStart"/>
      <w:r w:rsidRPr="00F64F55">
        <w:rPr>
          <w:rStyle w:val="Strong"/>
          <w:rFonts w:ascii="Arial" w:hAnsi="Arial" w:cs="Arial"/>
          <w:sz w:val="36"/>
          <w:szCs w:val="36"/>
        </w:rPr>
        <w:t>Bijlhout</w:t>
      </w:r>
      <w:proofErr w:type="spellEnd"/>
    </w:p>
    <w:p w14:paraId="165B0F30" w14:textId="11E7F5F1" w:rsidR="00F64F55" w:rsidRPr="00F64F55" w:rsidRDefault="00F64F55" w:rsidP="00FD18D5">
      <w:pPr>
        <w:spacing w:line="276" w:lineRule="auto"/>
        <w:rPr>
          <w:rStyle w:val="Strong"/>
          <w:rFonts w:ascii="Arial" w:hAnsi="Arial" w:cs="Arial"/>
          <w:sz w:val="36"/>
          <w:szCs w:val="36"/>
        </w:rPr>
      </w:pPr>
      <w:r w:rsidRPr="00F64F55">
        <w:rPr>
          <w:rStyle w:val="Strong"/>
          <w:rFonts w:ascii="Arial" w:hAnsi="Arial" w:cs="Arial"/>
          <w:sz w:val="36"/>
          <w:szCs w:val="36"/>
        </w:rPr>
        <w:t xml:space="preserve">                  G2 Amanda Jones</w:t>
      </w:r>
    </w:p>
    <w:p w14:paraId="0BEA7721" w14:textId="77777777" w:rsidR="000E6926" w:rsidRDefault="000E6926" w:rsidP="00FD18D5">
      <w:pPr>
        <w:spacing w:line="276" w:lineRule="auto"/>
        <w:rPr>
          <w:rStyle w:val="Strong"/>
          <w:rFonts w:ascii="Times New Roman" w:hAnsi="Times New Roman" w:cs="Times New Roman"/>
          <w:sz w:val="28"/>
          <w:szCs w:val="24"/>
        </w:rPr>
      </w:pPr>
    </w:p>
    <w:p w14:paraId="5690940A" w14:textId="77777777" w:rsidR="00F64F55" w:rsidRDefault="00F64F55" w:rsidP="00FD18D5">
      <w:pPr>
        <w:spacing w:line="276" w:lineRule="auto"/>
        <w:rPr>
          <w:rStyle w:val="Strong"/>
          <w:rFonts w:ascii="Times New Roman" w:hAnsi="Times New Roman" w:cs="Times New Roman"/>
          <w:sz w:val="28"/>
          <w:szCs w:val="24"/>
        </w:rPr>
      </w:pPr>
    </w:p>
    <w:p w14:paraId="32A6AD5F" w14:textId="77777777" w:rsidR="00F64F55" w:rsidRDefault="00F64F55" w:rsidP="00FD18D5">
      <w:pPr>
        <w:spacing w:line="276" w:lineRule="auto"/>
        <w:rPr>
          <w:rStyle w:val="Strong"/>
          <w:rFonts w:ascii="Times New Roman" w:hAnsi="Times New Roman" w:cs="Times New Roman"/>
          <w:sz w:val="28"/>
          <w:szCs w:val="24"/>
        </w:rPr>
      </w:pPr>
    </w:p>
    <w:p w14:paraId="5AD84EE3" w14:textId="77777777" w:rsidR="00F64F55" w:rsidRDefault="00F64F55" w:rsidP="00FD18D5">
      <w:pPr>
        <w:spacing w:line="276" w:lineRule="auto"/>
        <w:rPr>
          <w:rStyle w:val="Strong"/>
          <w:rFonts w:ascii="Times New Roman" w:hAnsi="Times New Roman" w:cs="Times New Roman"/>
          <w:sz w:val="28"/>
          <w:szCs w:val="24"/>
        </w:rPr>
      </w:pPr>
    </w:p>
    <w:p w14:paraId="2C18F0FC" w14:textId="77777777" w:rsidR="00F64F55" w:rsidRDefault="00F64F55" w:rsidP="00FD18D5">
      <w:pPr>
        <w:spacing w:line="276" w:lineRule="auto"/>
        <w:rPr>
          <w:rStyle w:val="Strong"/>
          <w:rFonts w:ascii="Times New Roman" w:hAnsi="Times New Roman" w:cs="Times New Roman"/>
          <w:sz w:val="28"/>
          <w:szCs w:val="24"/>
        </w:rPr>
      </w:pPr>
    </w:p>
    <w:p w14:paraId="1840A443" w14:textId="77777777" w:rsidR="00F64F55" w:rsidRDefault="00F64F55" w:rsidP="00FD18D5">
      <w:pPr>
        <w:spacing w:line="276" w:lineRule="auto"/>
        <w:rPr>
          <w:rStyle w:val="Strong"/>
          <w:rFonts w:ascii="Times New Roman" w:hAnsi="Times New Roman" w:cs="Times New Roman"/>
          <w:sz w:val="28"/>
          <w:szCs w:val="24"/>
        </w:rPr>
      </w:pPr>
    </w:p>
    <w:p w14:paraId="4CE9A78C" w14:textId="77777777" w:rsidR="000E6926" w:rsidRPr="000E6926" w:rsidRDefault="000E6926" w:rsidP="00FD18D5">
      <w:pPr>
        <w:spacing w:line="276" w:lineRule="auto"/>
        <w:rPr>
          <w:rFonts w:ascii="Times New Roman" w:hAnsi="Times New Roman" w:cs="Times New Roman"/>
          <w:b/>
          <w:bCs/>
          <w:sz w:val="28"/>
          <w:szCs w:val="24"/>
        </w:rPr>
      </w:pPr>
    </w:p>
    <w:sdt>
      <w:sdtPr>
        <w:rPr>
          <w:rFonts w:ascii="Times New Roman" w:eastAsiaTheme="minorHAnsi" w:hAnsi="Times New Roman" w:cs="Times New Roman"/>
          <w:b/>
          <w:bCs/>
          <w:color w:val="auto"/>
          <w:sz w:val="22"/>
          <w:szCs w:val="22"/>
          <w:lang w:val="en-GB"/>
        </w:rPr>
        <w:id w:val="1822148549"/>
        <w:docPartObj>
          <w:docPartGallery w:val="Table of Contents"/>
          <w:docPartUnique/>
        </w:docPartObj>
      </w:sdtPr>
      <w:sdtEndPr>
        <w:rPr>
          <w:rFonts w:ascii="Arial" w:hAnsi="Arial" w:cs="Arial"/>
          <w:noProof/>
          <w:sz w:val="24"/>
          <w:szCs w:val="24"/>
        </w:rPr>
      </w:sdtEndPr>
      <w:sdtContent>
        <w:p w14:paraId="35C875F2" w14:textId="77777777" w:rsidR="00932BC6" w:rsidRPr="000E6926" w:rsidRDefault="00932BC6">
          <w:pPr>
            <w:pStyle w:val="TOCHeading"/>
            <w:rPr>
              <w:rFonts w:ascii="Times New Roman" w:hAnsi="Times New Roman" w:cs="Times New Roman"/>
            </w:rPr>
          </w:pPr>
          <w:r w:rsidRPr="000E6926">
            <w:rPr>
              <w:rFonts w:ascii="Times New Roman" w:hAnsi="Times New Roman" w:cs="Times New Roman"/>
            </w:rPr>
            <w:t>Table of Contents</w:t>
          </w:r>
        </w:p>
        <w:p w14:paraId="3372D3E5" w14:textId="0771D24C" w:rsidR="000E6926" w:rsidRPr="00F64F55" w:rsidRDefault="00932BC6">
          <w:pPr>
            <w:pStyle w:val="TOC1"/>
            <w:tabs>
              <w:tab w:val="right" w:leader="dot" w:pos="9736"/>
            </w:tabs>
            <w:rPr>
              <w:rFonts w:ascii="Arial" w:eastAsiaTheme="minorEastAsia" w:hAnsi="Arial" w:cs="Arial"/>
              <w:noProof/>
              <w:kern w:val="2"/>
              <w:sz w:val="24"/>
              <w:szCs w:val="24"/>
              <w:lang w:eastAsia="en-GB"/>
              <w14:ligatures w14:val="standardContextual"/>
            </w:rPr>
          </w:pPr>
          <w:r w:rsidRPr="00F64F55">
            <w:rPr>
              <w:rFonts w:ascii="Arial" w:hAnsi="Arial" w:cs="Arial"/>
              <w:noProof/>
              <w:sz w:val="24"/>
              <w:szCs w:val="24"/>
            </w:rPr>
            <w:fldChar w:fldCharType="begin"/>
          </w:r>
          <w:r w:rsidRPr="00F64F55">
            <w:rPr>
              <w:rFonts w:ascii="Arial" w:hAnsi="Arial" w:cs="Arial"/>
              <w:noProof/>
              <w:sz w:val="24"/>
              <w:szCs w:val="24"/>
            </w:rPr>
            <w:instrText xml:space="preserve"> TOC \o "1-3" \h \z \u </w:instrText>
          </w:r>
          <w:r w:rsidRPr="00F64F55">
            <w:rPr>
              <w:rFonts w:ascii="Arial" w:hAnsi="Arial" w:cs="Arial"/>
              <w:noProof/>
              <w:sz w:val="24"/>
              <w:szCs w:val="24"/>
            </w:rPr>
            <w:fldChar w:fldCharType="separate"/>
          </w:r>
          <w:hyperlink w:anchor="_Toc215748118" w:history="1">
            <w:r w:rsidR="000E6926" w:rsidRPr="00F64F55">
              <w:rPr>
                <w:rStyle w:val="Hyperlink"/>
                <w:rFonts w:ascii="Arial" w:eastAsia="Times New Roman" w:hAnsi="Arial" w:cs="Arial"/>
                <w:noProof/>
                <w:sz w:val="24"/>
                <w:szCs w:val="24"/>
                <w:lang w:eastAsia="en-GB"/>
              </w:rPr>
              <w:t>Introduction</w:t>
            </w:r>
            <w:r w:rsidR="000E6926" w:rsidRPr="00F64F55">
              <w:rPr>
                <w:rFonts w:ascii="Arial" w:hAnsi="Arial" w:cs="Arial"/>
                <w:noProof/>
                <w:webHidden/>
                <w:sz w:val="24"/>
                <w:szCs w:val="24"/>
              </w:rPr>
              <w:tab/>
            </w:r>
            <w:r w:rsidR="000E6926" w:rsidRPr="00F64F55">
              <w:rPr>
                <w:rFonts w:ascii="Arial" w:hAnsi="Arial" w:cs="Arial"/>
                <w:noProof/>
                <w:webHidden/>
                <w:sz w:val="24"/>
                <w:szCs w:val="24"/>
              </w:rPr>
              <w:fldChar w:fldCharType="begin"/>
            </w:r>
            <w:r w:rsidR="000E6926" w:rsidRPr="00F64F55">
              <w:rPr>
                <w:rFonts w:ascii="Arial" w:hAnsi="Arial" w:cs="Arial"/>
                <w:noProof/>
                <w:webHidden/>
                <w:sz w:val="24"/>
                <w:szCs w:val="24"/>
              </w:rPr>
              <w:instrText xml:space="preserve"> PAGEREF _Toc215748118 \h </w:instrText>
            </w:r>
            <w:r w:rsidR="000E6926" w:rsidRPr="00F64F55">
              <w:rPr>
                <w:rFonts w:ascii="Arial" w:hAnsi="Arial" w:cs="Arial"/>
                <w:noProof/>
                <w:webHidden/>
                <w:sz w:val="24"/>
                <w:szCs w:val="24"/>
              </w:rPr>
            </w:r>
            <w:r w:rsidR="000E6926" w:rsidRPr="00F64F55">
              <w:rPr>
                <w:rFonts w:ascii="Arial" w:hAnsi="Arial" w:cs="Arial"/>
                <w:noProof/>
                <w:webHidden/>
                <w:sz w:val="24"/>
                <w:szCs w:val="24"/>
              </w:rPr>
              <w:fldChar w:fldCharType="separate"/>
            </w:r>
            <w:r w:rsidR="000E6926" w:rsidRPr="00F64F55">
              <w:rPr>
                <w:rFonts w:ascii="Arial" w:hAnsi="Arial" w:cs="Arial"/>
                <w:noProof/>
                <w:webHidden/>
                <w:sz w:val="24"/>
                <w:szCs w:val="24"/>
              </w:rPr>
              <w:t>3</w:t>
            </w:r>
            <w:r w:rsidR="000E6926" w:rsidRPr="00F64F55">
              <w:rPr>
                <w:rFonts w:ascii="Arial" w:hAnsi="Arial" w:cs="Arial"/>
                <w:noProof/>
                <w:webHidden/>
                <w:sz w:val="24"/>
                <w:szCs w:val="24"/>
              </w:rPr>
              <w:fldChar w:fldCharType="end"/>
            </w:r>
          </w:hyperlink>
        </w:p>
        <w:p w14:paraId="5737CBBC" w14:textId="74AEB164"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19" w:history="1">
            <w:r w:rsidRPr="00F64F55">
              <w:rPr>
                <w:rStyle w:val="Hyperlink"/>
                <w:rFonts w:ascii="Arial" w:eastAsia="Times New Roman" w:hAnsi="Arial" w:cs="Arial"/>
                <w:noProof/>
                <w:sz w:val="24"/>
                <w:szCs w:val="24"/>
                <w:lang w:eastAsia="en-GB"/>
              </w:rPr>
              <w:t>Understanding the Early Help System</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_Toc215748119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3</w:t>
            </w:r>
            <w:r w:rsidRPr="00F64F55">
              <w:rPr>
                <w:rFonts w:ascii="Arial" w:hAnsi="Arial" w:cs="Arial"/>
                <w:noProof/>
                <w:webHidden/>
                <w:sz w:val="24"/>
                <w:szCs w:val="24"/>
              </w:rPr>
              <w:fldChar w:fldCharType="end"/>
            </w:r>
          </w:hyperlink>
        </w:p>
        <w:p w14:paraId="128FD972" w14:textId="0C91B8EE"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0" w:history="1">
            <w:r w:rsidRPr="00F64F55">
              <w:rPr>
                <w:rStyle w:val="Hyperlink"/>
                <w:rFonts w:ascii="Arial" w:hAnsi="Arial" w:cs="Arial"/>
                <w:noProof/>
                <w:sz w:val="24"/>
                <w:szCs w:val="24"/>
              </w:rPr>
              <w:t>The Purpose of Early Help</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_Toc215748120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3</w:t>
            </w:r>
            <w:r w:rsidRPr="00F64F55">
              <w:rPr>
                <w:rFonts w:ascii="Arial" w:hAnsi="Arial" w:cs="Arial"/>
                <w:noProof/>
                <w:webHidden/>
                <w:sz w:val="24"/>
                <w:szCs w:val="24"/>
              </w:rPr>
              <w:fldChar w:fldCharType="end"/>
            </w:r>
          </w:hyperlink>
        </w:p>
        <w:p w14:paraId="33959E57" w14:textId="143D2A1C"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1" w:history="1">
            <w:r w:rsidRPr="00F64F55">
              <w:rPr>
                <w:rStyle w:val="Hyperlink"/>
                <w:rFonts w:ascii="Arial" w:hAnsi="Arial" w:cs="Arial"/>
                <w:noProof/>
                <w:sz w:val="24"/>
                <w:szCs w:val="24"/>
              </w:rPr>
              <w:t>Digital Signposting as Part of Safeguarding</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_Toc215748121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4</w:t>
            </w:r>
            <w:r w:rsidRPr="00F64F55">
              <w:rPr>
                <w:rFonts w:ascii="Arial" w:hAnsi="Arial" w:cs="Arial"/>
                <w:noProof/>
                <w:webHidden/>
                <w:sz w:val="24"/>
                <w:szCs w:val="24"/>
              </w:rPr>
              <w:fldChar w:fldCharType="end"/>
            </w:r>
          </w:hyperlink>
        </w:p>
        <w:p w14:paraId="0DE844BA" w14:textId="11CE4A27"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22" w:history="1">
            <w:r w:rsidRPr="00F64F55">
              <w:rPr>
                <w:rStyle w:val="Hyperlink"/>
                <w:rFonts w:ascii="Arial" w:eastAsia="Times New Roman" w:hAnsi="Arial" w:cs="Arial"/>
                <w:noProof/>
                <w:sz w:val="24"/>
                <w:szCs w:val="24"/>
                <w:lang w:eastAsia="en-GB"/>
              </w:rPr>
              <w:t>Multi-Agency and Interdisciplinary Working</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_Toc215748122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4</w:t>
            </w:r>
            <w:r w:rsidRPr="00F64F55">
              <w:rPr>
                <w:rFonts w:ascii="Arial" w:hAnsi="Arial" w:cs="Arial"/>
                <w:noProof/>
                <w:webHidden/>
                <w:sz w:val="24"/>
                <w:szCs w:val="24"/>
              </w:rPr>
              <w:fldChar w:fldCharType="end"/>
            </w:r>
          </w:hyperlink>
        </w:p>
        <w:p w14:paraId="22A1543C" w14:textId="14539D14"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3" w:history="1">
            <w:r w:rsidRPr="00F64F55">
              <w:rPr>
                <w:rStyle w:val="Hyperlink"/>
                <w:rFonts w:ascii="Arial" w:hAnsi="Arial" w:cs="Arial"/>
                <w:noProof/>
                <w:sz w:val="24"/>
                <w:szCs w:val="24"/>
              </w:rPr>
              <w:t>The Role of Multi-Agency Collaboration</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_Toc215748123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4</w:t>
            </w:r>
            <w:r w:rsidRPr="00F64F55">
              <w:rPr>
                <w:rFonts w:ascii="Arial" w:hAnsi="Arial" w:cs="Arial"/>
                <w:noProof/>
                <w:webHidden/>
                <w:sz w:val="24"/>
                <w:szCs w:val="24"/>
              </w:rPr>
              <w:fldChar w:fldCharType="end"/>
            </w:r>
          </w:hyperlink>
        </w:p>
        <w:p w14:paraId="22295246" w14:textId="68555939"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4" w:history="1">
            <w:r w:rsidRPr="00F64F55">
              <w:rPr>
                <w:rStyle w:val="Hyperlink"/>
                <w:rFonts w:ascii="Arial" w:hAnsi="Arial" w:cs="Arial"/>
                <w:noProof/>
                <w:sz w:val="24"/>
                <w:szCs w:val="24"/>
              </w:rPr>
              <w:t>The Importance of Clear Referral Pathways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_Toc215748124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4</w:t>
            </w:r>
            <w:r w:rsidRPr="00F64F55">
              <w:rPr>
                <w:rFonts w:ascii="Arial" w:hAnsi="Arial" w:cs="Arial"/>
                <w:noProof/>
                <w:webHidden/>
                <w:sz w:val="24"/>
                <w:szCs w:val="24"/>
              </w:rPr>
              <w:fldChar w:fldCharType="end"/>
            </w:r>
          </w:hyperlink>
        </w:p>
        <w:p w14:paraId="2645FE0E" w14:textId="043CB989"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5" w:history="1">
            <w:r w:rsidRPr="00F64F55">
              <w:rPr>
                <w:rStyle w:val="Hyperlink"/>
                <w:rFonts w:ascii="Arial" w:hAnsi="Arial" w:cs="Arial"/>
                <w:noProof/>
                <w:sz w:val="24"/>
                <w:szCs w:val="24"/>
              </w:rPr>
              <w:t>Digital Signposting as Safeguarding Practice</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_Toc215748125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5</w:t>
            </w:r>
            <w:r w:rsidRPr="00F64F55">
              <w:rPr>
                <w:rFonts w:ascii="Arial" w:hAnsi="Arial" w:cs="Arial"/>
                <w:noProof/>
                <w:webHidden/>
                <w:sz w:val="24"/>
                <w:szCs w:val="24"/>
              </w:rPr>
              <w:fldChar w:fldCharType="end"/>
            </w:r>
          </w:hyperlink>
        </w:p>
        <w:p w14:paraId="66302285" w14:textId="5662BCF7"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26" w:history="1">
            <w:r w:rsidRPr="00F64F55">
              <w:rPr>
                <w:rStyle w:val="Hyperlink"/>
                <w:rFonts w:ascii="Arial" w:hAnsi="Arial" w:cs="Arial"/>
                <w:noProof/>
                <w:sz w:val="24"/>
                <w:szCs w:val="24"/>
              </w:rPr>
              <w:t>Website Evaluations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_Toc215748126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5</w:t>
            </w:r>
            <w:r w:rsidRPr="00F64F55">
              <w:rPr>
                <w:rFonts w:ascii="Arial" w:hAnsi="Arial" w:cs="Arial"/>
                <w:noProof/>
                <w:webHidden/>
                <w:sz w:val="24"/>
                <w:szCs w:val="24"/>
              </w:rPr>
              <w:fldChar w:fldCharType="end"/>
            </w:r>
          </w:hyperlink>
        </w:p>
        <w:p w14:paraId="5FA93470" w14:textId="53AC9796"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27" w:history="1">
            <w:r w:rsidRPr="00F64F55">
              <w:rPr>
                <w:rStyle w:val="Hyperlink"/>
                <w:rFonts w:ascii="Arial" w:hAnsi="Arial" w:cs="Arial"/>
                <w:noProof/>
                <w:sz w:val="24"/>
                <w:szCs w:val="24"/>
              </w:rPr>
              <w:t>Leeds City Council</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_Toc215748127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5</w:t>
            </w:r>
            <w:r w:rsidRPr="00F64F55">
              <w:rPr>
                <w:rFonts w:ascii="Arial" w:hAnsi="Arial" w:cs="Arial"/>
                <w:noProof/>
                <w:webHidden/>
                <w:sz w:val="24"/>
                <w:szCs w:val="24"/>
              </w:rPr>
              <w:fldChar w:fldCharType="end"/>
            </w:r>
          </w:hyperlink>
        </w:p>
        <w:p w14:paraId="794D8AA5" w14:textId="62D76BF5"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28" w:history="1">
            <w:r w:rsidRPr="00F64F55">
              <w:rPr>
                <w:rStyle w:val="Hyperlink"/>
                <w:rFonts w:ascii="Arial" w:hAnsi="Arial" w:cs="Arial"/>
                <w:noProof/>
                <w:sz w:val="24"/>
                <w:szCs w:val="24"/>
              </w:rPr>
              <w:t>Strengths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_Toc215748128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5</w:t>
            </w:r>
            <w:r w:rsidRPr="00F64F55">
              <w:rPr>
                <w:rFonts w:ascii="Arial" w:hAnsi="Arial" w:cs="Arial"/>
                <w:noProof/>
                <w:webHidden/>
                <w:sz w:val="24"/>
                <w:szCs w:val="24"/>
              </w:rPr>
              <w:fldChar w:fldCharType="end"/>
            </w:r>
          </w:hyperlink>
        </w:p>
        <w:p w14:paraId="2ECCD39A" w14:textId="698CE82F"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29" w:history="1">
            <w:r w:rsidRPr="00F64F55">
              <w:rPr>
                <w:rStyle w:val="Hyperlink"/>
                <w:rFonts w:ascii="Arial" w:hAnsi="Arial" w:cs="Arial"/>
                <w:noProof/>
                <w:sz w:val="24"/>
                <w:szCs w:val="24"/>
              </w:rPr>
              <w:t>Weaknesses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_Toc215748129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6</w:t>
            </w:r>
            <w:r w:rsidRPr="00F64F55">
              <w:rPr>
                <w:rFonts w:ascii="Arial" w:hAnsi="Arial" w:cs="Arial"/>
                <w:noProof/>
                <w:webHidden/>
                <w:sz w:val="24"/>
                <w:szCs w:val="24"/>
              </w:rPr>
              <w:fldChar w:fldCharType="end"/>
            </w:r>
          </w:hyperlink>
        </w:p>
        <w:p w14:paraId="02DE97EF" w14:textId="754AFA0A"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30" w:history="1">
            <w:r w:rsidRPr="00F64F55">
              <w:rPr>
                <w:rStyle w:val="Hyperlink"/>
                <w:rFonts w:ascii="Arial" w:hAnsi="Arial" w:cs="Arial"/>
                <w:noProof/>
                <w:sz w:val="24"/>
                <w:szCs w:val="24"/>
              </w:rPr>
              <w:t>Southwark Council</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_Toc215748130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6</w:t>
            </w:r>
            <w:r w:rsidRPr="00F64F55">
              <w:rPr>
                <w:rFonts w:ascii="Arial" w:hAnsi="Arial" w:cs="Arial"/>
                <w:noProof/>
                <w:webHidden/>
                <w:sz w:val="24"/>
                <w:szCs w:val="24"/>
              </w:rPr>
              <w:fldChar w:fldCharType="end"/>
            </w:r>
          </w:hyperlink>
        </w:p>
        <w:p w14:paraId="30776F43" w14:textId="7E88ABD2"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31" w:history="1">
            <w:r w:rsidRPr="00F64F55">
              <w:rPr>
                <w:rStyle w:val="Hyperlink"/>
                <w:rFonts w:ascii="Arial" w:hAnsi="Arial" w:cs="Arial"/>
                <w:noProof/>
                <w:sz w:val="24"/>
                <w:szCs w:val="24"/>
              </w:rPr>
              <w:t>Strengths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_Toc215748131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6</w:t>
            </w:r>
            <w:r w:rsidRPr="00F64F55">
              <w:rPr>
                <w:rFonts w:ascii="Arial" w:hAnsi="Arial" w:cs="Arial"/>
                <w:noProof/>
                <w:webHidden/>
                <w:sz w:val="24"/>
                <w:szCs w:val="24"/>
              </w:rPr>
              <w:fldChar w:fldCharType="end"/>
            </w:r>
          </w:hyperlink>
        </w:p>
        <w:p w14:paraId="70F42319" w14:textId="595217F1"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32" w:history="1">
            <w:r w:rsidRPr="00F64F55">
              <w:rPr>
                <w:rStyle w:val="Hyperlink"/>
                <w:rFonts w:ascii="Arial" w:hAnsi="Arial" w:cs="Arial"/>
                <w:noProof/>
                <w:sz w:val="24"/>
                <w:szCs w:val="24"/>
              </w:rPr>
              <w:t>Weaknesses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_Toc215748132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6</w:t>
            </w:r>
            <w:r w:rsidRPr="00F64F55">
              <w:rPr>
                <w:rFonts w:ascii="Arial" w:hAnsi="Arial" w:cs="Arial"/>
                <w:noProof/>
                <w:webHidden/>
                <w:sz w:val="24"/>
                <w:szCs w:val="24"/>
              </w:rPr>
              <w:fldChar w:fldCharType="end"/>
            </w:r>
          </w:hyperlink>
        </w:p>
        <w:p w14:paraId="60F36B0B" w14:textId="7352D4C7"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33" w:history="1">
            <w:r w:rsidRPr="00F64F55">
              <w:rPr>
                <w:rStyle w:val="Hyperlink"/>
                <w:rFonts w:ascii="Arial" w:hAnsi="Arial" w:cs="Arial"/>
                <w:noProof/>
                <w:sz w:val="24"/>
                <w:szCs w:val="24"/>
              </w:rPr>
              <w:t>Nottinghamshire County Council</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_Toc215748133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6</w:t>
            </w:r>
            <w:r w:rsidRPr="00F64F55">
              <w:rPr>
                <w:rFonts w:ascii="Arial" w:hAnsi="Arial" w:cs="Arial"/>
                <w:noProof/>
                <w:webHidden/>
                <w:sz w:val="24"/>
                <w:szCs w:val="24"/>
              </w:rPr>
              <w:fldChar w:fldCharType="end"/>
            </w:r>
          </w:hyperlink>
        </w:p>
        <w:p w14:paraId="755E73AA" w14:textId="4B054D69"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34" w:history="1">
            <w:r w:rsidRPr="00F64F55">
              <w:rPr>
                <w:rStyle w:val="Hyperlink"/>
                <w:rFonts w:ascii="Arial" w:hAnsi="Arial" w:cs="Arial"/>
                <w:noProof/>
                <w:sz w:val="24"/>
                <w:szCs w:val="24"/>
              </w:rPr>
              <w:t>Strengths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_Toc215748134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7</w:t>
            </w:r>
            <w:r w:rsidRPr="00F64F55">
              <w:rPr>
                <w:rFonts w:ascii="Arial" w:hAnsi="Arial" w:cs="Arial"/>
                <w:noProof/>
                <w:webHidden/>
                <w:sz w:val="24"/>
                <w:szCs w:val="24"/>
              </w:rPr>
              <w:fldChar w:fldCharType="end"/>
            </w:r>
          </w:hyperlink>
        </w:p>
        <w:p w14:paraId="43882576" w14:textId="622232D4" w:rsidR="000E6926" w:rsidRPr="00F64F55" w:rsidRDefault="000E6926">
          <w:pPr>
            <w:pStyle w:val="TOC3"/>
            <w:tabs>
              <w:tab w:val="right" w:leader="dot" w:pos="9736"/>
            </w:tabs>
            <w:rPr>
              <w:rFonts w:ascii="Arial" w:eastAsiaTheme="minorEastAsia" w:hAnsi="Arial" w:cs="Arial"/>
              <w:noProof/>
              <w:kern w:val="2"/>
              <w:sz w:val="24"/>
              <w:szCs w:val="24"/>
              <w:lang w:eastAsia="en-GB"/>
              <w14:ligatures w14:val="standardContextual"/>
            </w:rPr>
          </w:pPr>
          <w:hyperlink w:anchor="_Toc215748135" w:history="1">
            <w:r w:rsidRPr="00F64F55">
              <w:rPr>
                <w:rStyle w:val="Hyperlink"/>
                <w:rFonts w:ascii="Arial" w:hAnsi="Arial" w:cs="Arial"/>
                <w:noProof/>
                <w:sz w:val="24"/>
                <w:szCs w:val="24"/>
              </w:rPr>
              <w:t>Weaknesses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_Toc215748135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7</w:t>
            </w:r>
            <w:r w:rsidRPr="00F64F55">
              <w:rPr>
                <w:rFonts w:ascii="Arial" w:hAnsi="Arial" w:cs="Arial"/>
                <w:noProof/>
                <w:webHidden/>
                <w:sz w:val="24"/>
                <w:szCs w:val="24"/>
              </w:rPr>
              <w:fldChar w:fldCharType="end"/>
            </w:r>
          </w:hyperlink>
        </w:p>
        <w:p w14:paraId="5911FE80" w14:textId="392CEB24"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36" w:history="1">
            <w:r w:rsidRPr="00F64F55">
              <w:rPr>
                <w:rStyle w:val="Hyperlink"/>
                <w:rFonts w:ascii="Arial" w:eastAsia="Times New Roman" w:hAnsi="Arial" w:cs="Arial"/>
                <w:noProof/>
                <w:sz w:val="24"/>
                <w:szCs w:val="24"/>
                <w:lang w:eastAsia="en-GB"/>
              </w:rPr>
              <w:t>Comparative Analysis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_Toc215748136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7</w:t>
            </w:r>
            <w:r w:rsidRPr="00F64F55">
              <w:rPr>
                <w:rFonts w:ascii="Arial" w:hAnsi="Arial" w:cs="Arial"/>
                <w:noProof/>
                <w:webHidden/>
                <w:sz w:val="24"/>
                <w:szCs w:val="24"/>
              </w:rPr>
              <w:fldChar w:fldCharType="end"/>
            </w:r>
          </w:hyperlink>
        </w:p>
        <w:p w14:paraId="225D5E27" w14:textId="047B0CE7"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37" w:history="1">
            <w:r w:rsidRPr="00F64F55">
              <w:rPr>
                <w:rStyle w:val="Hyperlink"/>
                <w:rFonts w:ascii="Arial" w:eastAsia="Times New Roman" w:hAnsi="Arial" w:cs="Arial"/>
                <w:noProof/>
                <w:sz w:val="24"/>
                <w:szCs w:val="24"/>
                <w:lang w:eastAsia="en-GB"/>
              </w:rPr>
              <w:t>Conclusion and Recommendations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_Toc215748137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8</w:t>
            </w:r>
            <w:r w:rsidRPr="00F64F55">
              <w:rPr>
                <w:rFonts w:ascii="Arial" w:hAnsi="Arial" w:cs="Arial"/>
                <w:noProof/>
                <w:webHidden/>
                <w:sz w:val="24"/>
                <w:szCs w:val="24"/>
              </w:rPr>
              <w:fldChar w:fldCharType="end"/>
            </w:r>
          </w:hyperlink>
        </w:p>
        <w:p w14:paraId="72F1B5FD" w14:textId="52C0FEB4" w:rsidR="000E6926" w:rsidRPr="00F64F55" w:rsidRDefault="000E6926">
          <w:pPr>
            <w:pStyle w:val="TOC2"/>
            <w:tabs>
              <w:tab w:val="right" w:leader="dot" w:pos="9736"/>
            </w:tabs>
            <w:rPr>
              <w:rFonts w:ascii="Arial" w:eastAsiaTheme="minorEastAsia" w:hAnsi="Arial" w:cs="Arial"/>
              <w:noProof/>
              <w:kern w:val="2"/>
              <w:sz w:val="24"/>
              <w:szCs w:val="24"/>
              <w:lang w:eastAsia="en-GB"/>
              <w14:ligatures w14:val="standardContextual"/>
            </w:rPr>
          </w:pPr>
          <w:hyperlink w:anchor="_Toc215748138" w:history="1">
            <w:r w:rsidRPr="00F64F55">
              <w:rPr>
                <w:rStyle w:val="Hyperlink"/>
                <w:rFonts w:ascii="Arial" w:hAnsi="Arial" w:cs="Arial"/>
                <w:noProof/>
                <w:sz w:val="24"/>
                <w:szCs w:val="24"/>
              </w:rPr>
              <w:t>Recommendations by Local Authority</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_Toc215748138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8</w:t>
            </w:r>
            <w:r w:rsidRPr="00F64F55">
              <w:rPr>
                <w:rFonts w:ascii="Arial" w:hAnsi="Arial" w:cs="Arial"/>
                <w:noProof/>
                <w:webHidden/>
                <w:sz w:val="24"/>
                <w:szCs w:val="24"/>
              </w:rPr>
              <w:fldChar w:fldCharType="end"/>
            </w:r>
          </w:hyperlink>
        </w:p>
        <w:p w14:paraId="3DDF911D" w14:textId="563244CE" w:rsidR="000E6926" w:rsidRPr="00F64F55" w:rsidRDefault="000E6926">
          <w:pPr>
            <w:pStyle w:val="TOC1"/>
            <w:tabs>
              <w:tab w:val="right" w:leader="dot" w:pos="9736"/>
            </w:tabs>
            <w:rPr>
              <w:rFonts w:ascii="Arial" w:eastAsiaTheme="minorEastAsia" w:hAnsi="Arial" w:cs="Arial"/>
              <w:noProof/>
              <w:kern w:val="2"/>
              <w:sz w:val="24"/>
              <w:szCs w:val="24"/>
              <w:lang w:eastAsia="en-GB"/>
              <w14:ligatures w14:val="standardContextual"/>
            </w:rPr>
          </w:pPr>
          <w:hyperlink w:anchor="_Toc215748139" w:history="1">
            <w:r w:rsidRPr="00F64F55">
              <w:rPr>
                <w:rStyle w:val="Hyperlink"/>
                <w:rFonts w:ascii="Arial" w:hAnsi="Arial" w:cs="Arial"/>
                <w:noProof/>
                <w:sz w:val="24"/>
                <w:szCs w:val="24"/>
              </w:rPr>
              <w:t>References</w:t>
            </w:r>
            <w:r w:rsidRPr="00F64F55">
              <w:rPr>
                <w:rFonts w:ascii="Arial" w:hAnsi="Arial" w:cs="Arial"/>
                <w:noProof/>
                <w:webHidden/>
                <w:sz w:val="24"/>
                <w:szCs w:val="24"/>
              </w:rPr>
              <w:tab/>
            </w:r>
            <w:r w:rsidRPr="00F64F55">
              <w:rPr>
                <w:rFonts w:ascii="Arial" w:hAnsi="Arial" w:cs="Arial"/>
                <w:noProof/>
                <w:webHidden/>
                <w:sz w:val="24"/>
                <w:szCs w:val="24"/>
              </w:rPr>
              <w:fldChar w:fldCharType="begin"/>
            </w:r>
            <w:r w:rsidRPr="00F64F55">
              <w:rPr>
                <w:rFonts w:ascii="Arial" w:hAnsi="Arial" w:cs="Arial"/>
                <w:noProof/>
                <w:webHidden/>
                <w:sz w:val="24"/>
                <w:szCs w:val="24"/>
              </w:rPr>
              <w:instrText xml:space="preserve"> PAGEREF _Toc215748139 \h </w:instrText>
            </w:r>
            <w:r w:rsidRPr="00F64F55">
              <w:rPr>
                <w:rFonts w:ascii="Arial" w:hAnsi="Arial" w:cs="Arial"/>
                <w:noProof/>
                <w:webHidden/>
                <w:sz w:val="24"/>
                <w:szCs w:val="24"/>
              </w:rPr>
            </w:r>
            <w:r w:rsidRPr="00F64F55">
              <w:rPr>
                <w:rFonts w:ascii="Arial" w:hAnsi="Arial" w:cs="Arial"/>
                <w:noProof/>
                <w:webHidden/>
                <w:sz w:val="24"/>
                <w:szCs w:val="24"/>
              </w:rPr>
              <w:fldChar w:fldCharType="separate"/>
            </w:r>
            <w:r w:rsidRPr="00F64F55">
              <w:rPr>
                <w:rFonts w:ascii="Arial" w:hAnsi="Arial" w:cs="Arial"/>
                <w:noProof/>
                <w:webHidden/>
                <w:sz w:val="24"/>
                <w:szCs w:val="24"/>
              </w:rPr>
              <w:t>10</w:t>
            </w:r>
            <w:r w:rsidRPr="00F64F55">
              <w:rPr>
                <w:rFonts w:ascii="Arial" w:hAnsi="Arial" w:cs="Arial"/>
                <w:noProof/>
                <w:webHidden/>
                <w:sz w:val="24"/>
                <w:szCs w:val="24"/>
              </w:rPr>
              <w:fldChar w:fldCharType="end"/>
            </w:r>
          </w:hyperlink>
        </w:p>
        <w:p w14:paraId="58B9A026" w14:textId="44CED615" w:rsidR="00932BC6" w:rsidRPr="00F64F55" w:rsidRDefault="00932BC6">
          <w:pPr>
            <w:rPr>
              <w:rFonts w:ascii="Arial" w:hAnsi="Arial" w:cs="Arial"/>
              <w:sz w:val="24"/>
              <w:szCs w:val="24"/>
            </w:rPr>
          </w:pPr>
          <w:r w:rsidRPr="00F64F55">
            <w:rPr>
              <w:rFonts w:ascii="Arial" w:hAnsi="Arial" w:cs="Arial"/>
              <w:noProof/>
              <w:sz w:val="24"/>
              <w:szCs w:val="24"/>
            </w:rPr>
            <w:fldChar w:fldCharType="end"/>
          </w:r>
        </w:p>
      </w:sdtContent>
    </w:sdt>
    <w:p w14:paraId="6441A798" w14:textId="77777777" w:rsidR="009F4D50" w:rsidRPr="00F64F55" w:rsidRDefault="009F4D50" w:rsidP="00116F8A">
      <w:pPr>
        <w:rPr>
          <w:rFonts w:ascii="Arial" w:hAnsi="Arial" w:cs="Arial"/>
          <w:sz w:val="24"/>
          <w:szCs w:val="24"/>
          <w:lang w:eastAsia="en-GB"/>
        </w:rPr>
      </w:pPr>
    </w:p>
    <w:p w14:paraId="45C77199" w14:textId="77777777" w:rsidR="009F4D50" w:rsidRPr="00F64F55" w:rsidRDefault="009F4D50">
      <w:pPr>
        <w:rPr>
          <w:rFonts w:ascii="Arial" w:hAnsi="Arial" w:cs="Arial"/>
          <w:sz w:val="24"/>
          <w:szCs w:val="24"/>
          <w:lang w:eastAsia="en-GB"/>
        </w:rPr>
      </w:pPr>
      <w:r w:rsidRPr="00F64F55">
        <w:rPr>
          <w:rFonts w:ascii="Arial" w:hAnsi="Arial" w:cs="Arial"/>
          <w:sz w:val="24"/>
          <w:szCs w:val="24"/>
          <w:lang w:eastAsia="en-GB"/>
        </w:rPr>
        <w:br w:type="page"/>
      </w:r>
    </w:p>
    <w:p w14:paraId="0F5DCC55" w14:textId="77777777" w:rsidR="00EF58F8" w:rsidRPr="00F64F55" w:rsidRDefault="007E2F8D" w:rsidP="00BA3D37">
      <w:pPr>
        <w:pStyle w:val="Heading1"/>
        <w:rPr>
          <w:rFonts w:ascii="Arial" w:eastAsia="Times New Roman" w:hAnsi="Arial" w:cs="Arial"/>
          <w:sz w:val="24"/>
          <w:szCs w:val="24"/>
          <w:lang w:eastAsia="en-GB"/>
        </w:rPr>
      </w:pPr>
      <w:bookmarkStart w:id="0" w:name="_Toc215748118"/>
      <w:r w:rsidRPr="00F64F55">
        <w:rPr>
          <w:rFonts w:ascii="Arial" w:eastAsia="Times New Roman" w:hAnsi="Arial" w:cs="Arial"/>
          <w:sz w:val="24"/>
          <w:szCs w:val="24"/>
          <w:lang w:eastAsia="en-GB"/>
        </w:rPr>
        <w:t>I</w:t>
      </w:r>
      <w:r w:rsidR="00EF58F8" w:rsidRPr="00F64F55">
        <w:rPr>
          <w:rFonts w:ascii="Arial" w:eastAsia="Times New Roman" w:hAnsi="Arial" w:cs="Arial"/>
          <w:sz w:val="24"/>
          <w:szCs w:val="24"/>
          <w:lang w:eastAsia="en-GB"/>
        </w:rPr>
        <w:t>ntroduction</w:t>
      </w:r>
      <w:bookmarkEnd w:id="0"/>
    </w:p>
    <w:p w14:paraId="1C7492E0" w14:textId="77777777" w:rsidR="005D1E69" w:rsidRPr="00F64F55" w:rsidRDefault="005D1E69" w:rsidP="005D1E69">
      <w:pPr>
        <w:pStyle w:val="NormalWeb"/>
        <w:spacing w:line="360" w:lineRule="auto"/>
        <w:jc w:val="both"/>
        <w:rPr>
          <w:rFonts w:ascii="Arial" w:hAnsi="Arial" w:cs="Arial"/>
        </w:rPr>
      </w:pPr>
      <w:r w:rsidRPr="00F64F55">
        <w:rPr>
          <w:rFonts w:ascii="Arial" w:hAnsi="Arial" w:cs="Arial"/>
        </w:rPr>
        <w:t>Early Help has transformed into a major element of the national protection approach within the UK, with a concentrated purpose to recognise evolving issues and interfere in advance, thus problems do not escalate within the statutory child protection involvement (Department for Education, 2023a). The Department for Education (DfE) summarises that Early Help must be available for families encountering difficulties that jeopardise parental ability or the growth process of a child (DfE, 2021). Considering the digital communication as the fundamental approach presently utilised by local institutions to inform the public in terms of safeguarding manners, the preciseness of website signposting severely impacts on availability and service inclusion (Duncan and Arntsen, 2022; Munro, 2011).</w:t>
      </w:r>
    </w:p>
    <w:p w14:paraId="3F33657B" w14:textId="77777777" w:rsidR="005D1E69" w:rsidRPr="00F64F55" w:rsidRDefault="005D1E69" w:rsidP="005D1E69">
      <w:pPr>
        <w:pStyle w:val="NormalWeb"/>
        <w:spacing w:line="360" w:lineRule="auto"/>
        <w:jc w:val="both"/>
        <w:rPr>
          <w:rFonts w:ascii="Arial" w:hAnsi="Arial" w:cs="Arial"/>
        </w:rPr>
      </w:pPr>
      <w:r w:rsidRPr="00F64F55">
        <w:rPr>
          <w:rFonts w:ascii="Arial" w:hAnsi="Arial" w:cs="Arial"/>
        </w:rPr>
        <w:t>Families usually depend on online information to comprehend referral measurements, demand support, and reveal local voluntary and statutory services. Thus, website availability and language simplicity are considered vital for families who might encounter digital involvement, literacy issues, or unfamiliarity with safeguarding terminology (Franklin and Sloper, 2021; Holloway, 2020).</w:t>
      </w:r>
    </w:p>
    <w:p w14:paraId="31C8EBD0" w14:textId="77777777" w:rsidR="005D1E69" w:rsidRPr="00F64F55" w:rsidRDefault="005D1E69" w:rsidP="000030F3">
      <w:pPr>
        <w:pStyle w:val="NormalWeb"/>
        <w:spacing w:line="360" w:lineRule="auto"/>
        <w:jc w:val="both"/>
        <w:rPr>
          <w:rFonts w:ascii="Arial" w:hAnsi="Arial" w:cs="Arial"/>
        </w:rPr>
      </w:pPr>
      <w:r w:rsidRPr="00F64F55">
        <w:rPr>
          <w:rFonts w:ascii="Arial" w:hAnsi="Arial" w:cs="Arial"/>
        </w:rPr>
        <w:t>This report essentially analyses Early Help signposting regarding three various UK local authorities, respectively Leeds City Council, Southwark Council, and Nottinghamshire County Council. The thorough inspection assumes preciseness of safeguarding messaging, availability, multi-agency cooperation, discernibility, and inclusivity. It ends with an actionable proposition related to statutory demands upholding Working Together to Safeguard Children 2023 (DfE, 2023b).</w:t>
      </w:r>
    </w:p>
    <w:p w14:paraId="040B5306" w14:textId="77777777" w:rsidR="00EF58F8" w:rsidRPr="00F64F55" w:rsidRDefault="00EF58F8" w:rsidP="000030F3">
      <w:pPr>
        <w:pStyle w:val="Heading1"/>
        <w:spacing w:line="360" w:lineRule="auto"/>
        <w:jc w:val="both"/>
        <w:rPr>
          <w:rFonts w:ascii="Arial" w:eastAsia="Times New Roman" w:hAnsi="Arial" w:cs="Arial"/>
          <w:sz w:val="24"/>
          <w:szCs w:val="24"/>
          <w:lang w:eastAsia="en-GB"/>
        </w:rPr>
      </w:pPr>
      <w:bookmarkStart w:id="1" w:name="_Toc215748119"/>
      <w:r w:rsidRPr="00F64F55">
        <w:rPr>
          <w:rFonts w:ascii="Arial" w:eastAsia="Times New Roman" w:hAnsi="Arial" w:cs="Arial"/>
          <w:sz w:val="24"/>
          <w:szCs w:val="24"/>
          <w:lang w:eastAsia="en-GB"/>
        </w:rPr>
        <w:t>Understanding the Early Help System</w:t>
      </w:r>
      <w:bookmarkEnd w:id="1"/>
    </w:p>
    <w:p w14:paraId="417CB318" w14:textId="77777777" w:rsidR="00DC057B" w:rsidRPr="00F64F55" w:rsidRDefault="009058F1" w:rsidP="000030F3">
      <w:pPr>
        <w:pStyle w:val="Heading2"/>
        <w:spacing w:line="360" w:lineRule="auto"/>
        <w:jc w:val="both"/>
        <w:rPr>
          <w:rFonts w:ascii="Arial" w:hAnsi="Arial" w:cs="Arial"/>
          <w:sz w:val="24"/>
          <w:szCs w:val="24"/>
        </w:rPr>
      </w:pPr>
      <w:bookmarkStart w:id="2" w:name="_Toc215748120"/>
      <w:r w:rsidRPr="00F64F55">
        <w:rPr>
          <w:rStyle w:val="Strong"/>
          <w:rFonts w:ascii="Arial" w:hAnsi="Arial" w:cs="Arial"/>
          <w:b/>
          <w:bCs/>
          <w:sz w:val="24"/>
          <w:szCs w:val="24"/>
        </w:rPr>
        <w:t>T</w:t>
      </w:r>
      <w:r w:rsidR="00DC057B" w:rsidRPr="00F64F55">
        <w:rPr>
          <w:rStyle w:val="Strong"/>
          <w:rFonts w:ascii="Arial" w:hAnsi="Arial" w:cs="Arial"/>
          <w:b/>
          <w:bCs/>
          <w:sz w:val="24"/>
          <w:szCs w:val="24"/>
        </w:rPr>
        <w:t>he Purpose of Early Help</w:t>
      </w:r>
      <w:bookmarkEnd w:id="2"/>
    </w:p>
    <w:p w14:paraId="67EF761C" w14:textId="77777777" w:rsidR="000030F3" w:rsidRPr="00F64F55" w:rsidRDefault="000030F3" w:rsidP="00150906">
      <w:pPr>
        <w:pStyle w:val="NormalWeb"/>
        <w:spacing w:line="360" w:lineRule="auto"/>
        <w:jc w:val="both"/>
        <w:rPr>
          <w:rFonts w:ascii="Arial" w:hAnsi="Arial" w:cs="Arial"/>
        </w:rPr>
      </w:pPr>
      <w:r w:rsidRPr="00F64F55">
        <w:rPr>
          <w:rFonts w:ascii="Arial" w:hAnsi="Arial" w:cs="Arial"/>
        </w:rPr>
        <w:t>Early Help strives to protect issues from escalating into severe safeguarding problems through offering protective factors (Early Intervention Foundation, 2023). In addition, families could look to Early Help for concerns regarding parental mental health challenges, domestic abuse, financial frustration, neurodevelopmental necessities, or behavioural difficulties, all considered major facilitators of affecting parenting ability and children’s results (Whittaker, 2021). Moreover, the statutory framework Working Together to Safeguard Children underscores that Early Help should be provided via severe multi-agency cooperation, properly stated thresholds, reachable referral pathways, and whole-family initiative to guarantee provision of sustenance at the initial phase of concern (DfE, 2023b). Such guidelines outline a pre-emptive safeguarding approach, emphasising on keeping families united and decreasing the demand for statutory child protection engagement.</w:t>
      </w:r>
    </w:p>
    <w:p w14:paraId="6892FA91" w14:textId="77777777" w:rsidR="00DC057B" w:rsidRPr="00F64F55" w:rsidRDefault="00DC057B" w:rsidP="00150906">
      <w:pPr>
        <w:pStyle w:val="Heading2"/>
        <w:spacing w:line="360" w:lineRule="auto"/>
        <w:jc w:val="both"/>
        <w:rPr>
          <w:rFonts w:ascii="Arial" w:hAnsi="Arial" w:cs="Arial"/>
          <w:sz w:val="24"/>
          <w:szCs w:val="24"/>
        </w:rPr>
      </w:pPr>
      <w:bookmarkStart w:id="3" w:name="_Toc215748121"/>
      <w:r w:rsidRPr="00F64F55">
        <w:rPr>
          <w:rStyle w:val="Strong"/>
          <w:rFonts w:ascii="Arial" w:hAnsi="Arial" w:cs="Arial"/>
          <w:b/>
          <w:bCs/>
          <w:sz w:val="24"/>
          <w:szCs w:val="24"/>
        </w:rPr>
        <w:t>Digital Signposting as Part of Safeguarding</w:t>
      </w:r>
      <w:bookmarkEnd w:id="3"/>
    </w:p>
    <w:p w14:paraId="69A38A2E" w14:textId="77777777" w:rsidR="00150906" w:rsidRPr="00F64F55" w:rsidRDefault="00150906" w:rsidP="003834E2">
      <w:pPr>
        <w:pStyle w:val="NormalWeb"/>
        <w:spacing w:line="360" w:lineRule="auto"/>
        <w:jc w:val="both"/>
        <w:rPr>
          <w:rFonts w:ascii="Arial" w:hAnsi="Arial" w:cs="Arial"/>
        </w:rPr>
      </w:pPr>
      <w:r w:rsidRPr="00F64F55">
        <w:rPr>
          <w:rFonts w:ascii="Arial" w:hAnsi="Arial" w:cs="Arial"/>
        </w:rPr>
        <w:t xml:space="preserve">Furthermore, the Early Help System Guide focuses on the essence of managed pathways across education, health, police, and voluntary services, as well as sustenance offered by the local community assets, enhanced with clear and accessible digital information (DfE, 2021). Progressively, as an initial online search, families look for guidance, then reach out to services; thus, local authority websites are considered the fundamental safeguarding touchpoint and should communicate support alternatives in adequate language </w:t>
      </w:r>
      <w:proofErr w:type="gramStart"/>
      <w:r w:rsidRPr="00F64F55">
        <w:rPr>
          <w:rFonts w:ascii="Arial" w:hAnsi="Arial" w:cs="Arial"/>
        </w:rPr>
        <w:t>in order to</w:t>
      </w:r>
      <w:proofErr w:type="gramEnd"/>
      <w:r w:rsidRPr="00F64F55">
        <w:rPr>
          <w:rFonts w:ascii="Arial" w:hAnsi="Arial" w:cs="Arial"/>
        </w:rPr>
        <w:t xml:space="preserve"> decrease misinterpretation or frustration (Wilson and Stewart, 2023). If digital signposting is uncertain or complex to manage, postponement of help could be noticed, referrals could be directed wrong, and children would be at higher risk for lasting time (Munro, 2011; Franklin and Sloper, 2021). Therefore, online communication establishes a major component of public guard, guaranteeing that families note concerns in advance, interfere on time, and avoid damaging escalation.</w:t>
      </w:r>
    </w:p>
    <w:p w14:paraId="41F8EA11" w14:textId="77777777" w:rsidR="00EF58F8" w:rsidRPr="00F64F55" w:rsidRDefault="00EF58F8" w:rsidP="003834E2">
      <w:pPr>
        <w:pStyle w:val="Heading1"/>
        <w:spacing w:line="360" w:lineRule="auto"/>
        <w:jc w:val="both"/>
        <w:rPr>
          <w:rFonts w:ascii="Arial" w:eastAsia="Times New Roman" w:hAnsi="Arial" w:cs="Arial"/>
          <w:sz w:val="24"/>
          <w:szCs w:val="24"/>
          <w:lang w:eastAsia="en-GB"/>
        </w:rPr>
      </w:pPr>
      <w:bookmarkStart w:id="4" w:name="_Toc215748122"/>
      <w:r w:rsidRPr="00F64F55">
        <w:rPr>
          <w:rFonts w:ascii="Arial" w:eastAsia="Times New Roman" w:hAnsi="Arial" w:cs="Arial"/>
          <w:sz w:val="24"/>
          <w:szCs w:val="24"/>
          <w:lang w:eastAsia="en-GB"/>
        </w:rPr>
        <w:t>Multi-Agency and Interdisciplinary Working</w:t>
      </w:r>
      <w:bookmarkEnd w:id="4"/>
    </w:p>
    <w:p w14:paraId="05386279" w14:textId="77777777" w:rsidR="003834E2" w:rsidRPr="00F64F55" w:rsidRDefault="003834E2" w:rsidP="003834E2">
      <w:pPr>
        <w:pStyle w:val="Heading2"/>
        <w:spacing w:line="360" w:lineRule="auto"/>
        <w:jc w:val="both"/>
        <w:rPr>
          <w:rFonts w:ascii="Arial" w:hAnsi="Arial" w:cs="Arial"/>
          <w:sz w:val="24"/>
          <w:szCs w:val="24"/>
        </w:rPr>
      </w:pPr>
      <w:bookmarkStart w:id="5" w:name="_Toc215748123"/>
      <w:r w:rsidRPr="00F64F55">
        <w:rPr>
          <w:rFonts w:ascii="Arial" w:hAnsi="Arial" w:cs="Arial"/>
          <w:sz w:val="24"/>
          <w:szCs w:val="24"/>
        </w:rPr>
        <w:t>The Role of Multi-Agency Collaboration</w:t>
      </w:r>
      <w:bookmarkEnd w:id="5"/>
    </w:p>
    <w:p w14:paraId="5F267CB2" w14:textId="77777777" w:rsidR="003834E2" w:rsidRPr="00F64F55" w:rsidRDefault="003834E2" w:rsidP="003834E2">
      <w:pPr>
        <w:pStyle w:val="NormalWeb"/>
        <w:spacing w:line="360" w:lineRule="auto"/>
        <w:jc w:val="both"/>
        <w:rPr>
          <w:rFonts w:ascii="Arial" w:hAnsi="Arial" w:cs="Arial"/>
        </w:rPr>
      </w:pPr>
      <w:r w:rsidRPr="00F64F55">
        <w:rPr>
          <w:rFonts w:ascii="Arial" w:hAnsi="Arial" w:cs="Arial"/>
        </w:rPr>
        <w:t xml:space="preserve">Early Help depends on mutual working transversely and universally, particularly targeted and specialist services, </w:t>
      </w:r>
      <w:proofErr w:type="gramStart"/>
      <w:r w:rsidRPr="00F64F55">
        <w:rPr>
          <w:rFonts w:ascii="Arial" w:hAnsi="Arial" w:cs="Arial"/>
        </w:rPr>
        <w:t>in order to</w:t>
      </w:r>
      <w:proofErr w:type="gramEnd"/>
      <w:r w:rsidRPr="00F64F55">
        <w:rPr>
          <w:rFonts w:ascii="Arial" w:hAnsi="Arial" w:cs="Arial"/>
        </w:rPr>
        <w:t xml:space="preserve"> guarantee that families gain customised sustenance in advance of the evolving necessity. Major safeguarding partners are schools, GPs, midwives, health visitors, mental health practitioners, the police, youth justice services, family hubs and voluntary sector institutions (Atkinson et al., 2020). Such a cooperative strategy allows a mutual accountability for recognising issues, decreasing jeopardy, and endorsing children’s wellbeing via steady communication and interference.</w:t>
      </w:r>
    </w:p>
    <w:p w14:paraId="628A901B" w14:textId="77777777" w:rsidR="003834E2" w:rsidRPr="00F64F55" w:rsidRDefault="003834E2" w:rsidP="003834E2">
      <w:pPr>
        <w:pStyle w:val="Heading2"/>
        <w:spacing w:line="360" w:lineRule="auto"/>
        <w:jc w:val="both"/>
        <w:rPr>
          <w:rFonts w:ascii="Arial" w:hAnsi="Arial" w:cs="Arial"/>
          <w:sz w:val="24"/>
          <w:szCs w:val="24"/>
        </w:rPr>
      </w:pPr>
      <w:bookmarkStart w:id="6" w:name="_Toc215748124"/>
      <w:r w:rsidRPr="00F64F55">
        <w:rPr>
          <w:rFonts w:ascii="Arial" w:hAnsi="Arial" w:cs="Arial"/>
          <w:sz w:val="24"/>
          <w:szCs w:val="24"/>
        </w:rPr>
        <w:t>The Importance of Clear Referral Pathways</w:t>
      </w:r>
      <w:bookmarkEnd w:id="6"/>
    </w:p>
    <w:p w14:paraId="78C734AC" w14:textId="77777777" w:rsidR="003834E2" w:rsidRPr="00F64F55" w:rsidRDefault="003834E2" w:rsidP="008C23ED">
      <w:pPr>
        <w:pStyle w:val="NormalWeb"/>
        <w:spacing w:line="360" w:lineRule="auto"/>
        <w:jc w:val="both"/>
        <w:rPr>
          <w:rFonts w:ascii="Arial" w:hAnsi="Arial" w:cs="Arial"/>
        </w:rPr>
      </w:pPr>
      <w:r w:rsidRPr="00F64F55">
        <w:rPr>
          <w:rFonts w:ascii="Arial" w:hAnsi="Arial" w:cs="Arial"/>
        </w:rPr>
        <w:t xml:space="preserve">Multi-Agency Safeguarding Hubs (MASH) are major contributors in driving mutual decision-making processes, assisting to evade disjointed practice or postponements, and facilitating risks (Brandon et al., 2020). Consequently, online information should properly define who is able to refer, more specifically, parents, carers or professionals, </w:t>
      </w:r>
      <w:proofErr w:type="gramStart"/>
      <w:r w:rsidRPr="00F64F55">
        <w:rPr>
          <w:rFonts w:ascii="Arial" w:hAnsi="Arial" w:cs="Arial"/>
        </w:rPr>
        <w:t>and also</w:t>
      </w:r>
      <w:proofErr w:type="gramEnd"/>
      <w:r w:rsidRPr="00F64F55">
        <w:rPr>
          <w:rFonts w:ascii="Arial" w:hAnsi="Arial" w:cs="Arial"/>
        </w:rPr>
        <w:t xml:space="preserve"> offer reachable details on how institutions manage support, involving safeguarding partnership relations and noticeable crisis advice (Laming, 2009). Nonetheless, Thompson (2022) states that differences in words, webpage outline, and management across councils could produce confusion, automatically confusing families about whether they are entitled to Early Help or how to demand support.</w:t>
      </w:r>
    </w:p>
    <w:p w14:paraId="0D3C94A9" w14:textId="77777777" w:rsidR="0005217D" w:rsidRPr="00F64F55" w:rsidRDefault="00C84788" w:rsidP="008C23ED">
      <w:pPr>
        <w:pStyle w:val="Heading2"/>
        <w:spacing w:line="360" w:lineRule="auto"/>
        <w:jc w:val="both"/>
        <w:rPr>
          <w:rFonts w:ascii="Arial" w:hAnsi="Arial" w:cs="Arial"/>
          <w:sz w:val="24"/>
          <w:szCs w:val="24"/>
        </w:rPr>
      </w:pPr>
      <w:bookmarkStart w:id="7" w:name="_Toc215748125"/>
      <w:r w:rsidRPr="00F64F55">
        <w:rPr>
          <w:rStyle w:val="Strong"/>
          <w:rFonts w:ascii="Arial" w:hAnsi="Arial" w:cs="Arial"/>
          <w:b/>
          <w:bCs/>
          <w:sz w:val="24"/>
          <w:szCs w:val="24"/>
        </w:rPr>
        <w:t>Digital Signposting as Safeguarding Practice</w:t>
      </w:r>
      <w:bookmarkEnd w:id="7"/>
    </w:p>
    <w:p w14:paraId="681FD9B4" w14:textId="77777777" w:rsidR="008C23ED" w:rsidRPr="00F64F55" w:rsidRDefault="008C23ED" w:rsidP="0029536F">
      <w:pPr>
        <w:pStyle w:val="NormalWeb"/>
        <w:spacing w:line="360" w:lineRule="auto"/>
        <w:jc w:val="both"/>
        <w:rPr>
          <w:rFonts w:ascii="Arial" w:hAnsi="Arial" w:cs="Arial"/>
        </w:rPr>
      </w:pPr>
      <w:r w:rsidRPr="00F64F55">
        <w:rPr>
          <w:rFonts w:ascii="Arial" w:hAnsi="Arial" w:cs="Arial"/>
        </w:rPr>
        <w:t xml:space="preserve">Proper, steady, and reachable digital signposting improves the general efficacy of Early Help through enhancing professional sureness in referral processes and allowing parents to comprehend support pathways feasibly, motivating earlier action when risks emerge (Sidebotham et al., 2022; Turner, 2023). Thus, local authority websites are not only assumed to be information portals but also crucial safeguarding instruments that drive timely intervention and decrease the possibility of children standing in dangerous positions regarding confusion or postponements. </w:t>
      </w:r>
      <w:proofErr w:type="gramStart"/>
      <w:r w:rsidRPr="00F64F55">
        <w:rPr>
          <w:rFonts w:ascii="Arial" w:hAnsi="Arial" w:cs="Arial"/>
        </w:rPr>
        <w:t>In order to</w:t>
      </w:r>
      <w:proofErr w:type="gramEnd"/>
      <w:r w:rsidRPr="00F64F55">
        <w:rPr>
          <w:rFonts w:ascii="Arial" w:hAnsi="Arial" w:cs="Arial"/>
        </w:rPr>
        <w:t xml:space="preserve"> be efficient, Early Help information should adjust to constant national terminology and frameworks managed by statutory principles, as well as identify local needs and resources. Such a strategy guarantees that all families, no matter their culture or digital proficiency, could notice proper sustenance while the concerns appear.</w:t>
      </w:r>
    </w:p>
    <w:p w14:paraId="28EFC514" w14:textId="77777777" w:rsidR="00BA3D37" w:rsidRPr="00F64F55" w:rsidRDefault="00BA3D37" w:rsidP="0029536F">
      <w:pPr>
        <w:pStyle w:val="Heading1"/>
        <w:spacing w:line="360" w:lineRule="auto"/>
        <w:jc w:val="both"/>
        <w:rPr>
          <w:rFonts w:ascii="Arial" w:hAnsi="Arial" w:cs="Arial"/>
          <w:sz w:val="24"/>
          <w:szCs w:val="24"/>
        </w:rPr>
      </w:pPr>
      <w:bookmarkStart w:id="8" w:name="_Toc215748126"/>
      <w:r w:rsidRPr="00F64F55">
        <w:rPr>
          <w:rStyle w:val="Strong"/>
          <w:rFonts w:ascii="Arial" w:hAnsi="Arial" w:cs="Arial"/>
          <w:b/>
          <w:bCs w:val="0"/>
          <w:sz w:val="24"/>
          <w:szCs w:val="24"/>
        </w:rPr>
        <w:t>Website Evaluations</w:t>
      </w:r>
      <w:bookmarkEnd w:id="8"/>
    </w:p>
    <w:p w14:paraId="11685F51" w14:textId="77777777" w:rsidR="00BA3D37" w:rsidRPr="00F64F55" w:rsidRDefault="0029536F" w:rsidP="002D4638">
      <w:pPr>
        <w:pStyle w:val="NormalWeb"/>
        <w:spacing w:line="360" w:lineRule="auto"/>
        <w:jc w:val="both"/>
        <w:rPr>
          <w:rFonts w:ascii="Arial" w:hAnsi="Arial" w:cs="Arial"/>
        </w:rPr>
      </w:pPr>
      <w:r w:rsidRPr="00F64F55">
        <w:rPr>
          <w:rFonts w:ascii="Arial" w:hAnsi="Arial" w:cs="Arial"/>
        </w:rPr>
        <w:t xml:space="preserve">This chapter crucially analyses </w:t>
      </w:r>
      <w:r w:rsidR="00BA3D37" w:rsidRPr="00F64F55">
        <w:rPr>
          <w:rFonts w:ascii="Arial" w:hAnsi="Arial" w:cs="Arial"/>
        </w:rPr>
        <w:t>how Early Help i</w:t>
      </w:r>
      <w:r w:rsidRPr="00F64F55">
        <w:rPr>
          <w:rFonts w:ascii="Arial" w:hAnsi="Arial" w:cs="Arial"/>
        </w:rPr>
        <w:t xml:space="preserve">nformation is signposted across the </w:t>
      </w:r>
      <w:r w:rsidR="00BA3D37" w:rsidRPr="00F64F55">
        <w:rPr>
          <w:rFonts w:ascii="Arial" w:hAnsi="Arial" w:cs="Arial"/>
        </w:rPr>
        <w:t xml:space="preserve">three local authority websites, </w:t>
      </w:r>
      <w:r w:rsidRPr="00F64F55">
        <w:rPr>
          <w:rFonts w:ascii="Arial" w:hAnsi="Arial" w:cs="Arial"/>
        </w:rPr>
        <w:t xml:space="preserve">emphasising on </w:t>
      </w:r>
      <w:r w:rsidR="00BA3D37" w:rsidRPr="00F64F55">
        <w:rPr>
          <w:rFonts w:ascii="Arial" w:hAnsi="Arial" w:cs="Arial"/>
        </w:rPr>
        <w:t xml:space="preserve">accessibility, </w:t>
      </w:r>
      <w:r w:rsidRPr="00F64F55">
        <w:rPr>
          <w:rFonts w:ascii="Arial" w:hAnsi="Arial" w:cs="Arial"/>
        </w:rPr>
        <w:t>lucidity of safeguarding messaging</w:t>
      </w:r>
      <w:r w:rsidR="00BA3D37" w:rsidRPr="00F64F55">
        <w:rPr>
          <w:rFonts w:ascii="Arial" w:hAnsi="Arial" w:cs="Arial"/>
        </w:rPr>
        <w:t xml:space="preserve">, and </w:t>
      </w:r>
      <w:r w:rsidRPr="00F64F55">
        <w:rPr>
          <w:rFonts w:ascii="Arial" w:hAnsi="Arial" w:cs="Arial"/>
        </w:rPr>
        <w:t>discernibility</w:t>
      </w:r>
      <w:r w:rsidR="00BA3D37" w:rsidRPr="00F64F55">
        <w:rPr>
          <w:rFonts w:ascii="Arial" w:hAnsi="Arial" w:cs="Arial"/>
        </w:rPr>
        <w:t xml:space="preserve"> of multi-agency </w:t>
      </w:r>
      <w:r w:rsidRPr="00F64F55">
        <w:rPr>
          <w:rFonts w:ascii="Arial" w:hAnsi="Arial" w:cs="Arial"/>
        </w:rPr>
        <w:t>paths</w:t>
      </w:r>
      <w:r w:rsidR="00BA3D37" w:rsidRPr="00F64F55">
        <w:rPr>
          <w:rFonts w:ascii="Arial" w:hAnsi="Arial" w:cs="Arial"/>
        </w:rPr>
        <w:t xml:space="preserve">. </w:t>
      </w:r>
      <w:r w:rsidRPr="00F64F55">
        <w:rPr>
          <w:rFonts w:ascii="Arial" w:hAnsi="Arial" w:cs="Arial"/>
        </w:rPr>
        <w:t>Results are derived from direct opinion</w:t>
      </w:r>
      <w:r w:rsidR="00BA3D37" w:rsidRPr="00F64F55">
        <w:rPr>
          <w:rFonts w:ascii="Arial" w:hAnsi="Arial" w:cs="Arial"/>
        </w:rPr>
        <w:t xml:space="preserve"> of web content and </w:t>
      </w:r>
      <w:r w:rsidRPr="00F64F55">
        <w:rPr>
          <w:rFonts w:ascii="Arial" w:hAnsi="Arial" w:cs="Arial"/>
        </w:rPr>
        <w:t xml:space="preserve">improved by </w:t>
      </w:r>
      <w:r w:rsidR="00BA3D37" w:rsidRPr="00F64F55">
        <w:rPr>
          <w:rFonts w:ascii="Arial" w:hAnsi="Arial" w:cs="Arial"/>
        </w:rPr>
        <w:t>academic literature on digital safeguarding communication.</w:t>
      </w:r>
    </w:p>
    <w:p w14:paraId="6C1D721A" w14:textId="77777777" w:rsidR="00BA3D37" w:rsidRPr="00F64F55" w:rsidRDefault="00BA3D37" w:rsidP="002D4638">
      <w:pPr>
        <w:pStyle w:val="Heading2"/>
        <w:spacing w:line="360" w:lineRule="auto"/>
        <w:jc w:val="both"/>
        <w:rPr>
          <w:rFonts w:ascii="Arial" w:hAnsi="Arial" w:cs="Arial"/>
          <w:sz w:val="24"/>
          <w:szCs w:val="24"/>
        </w:rPr>
      </w:pPr>
      <w:bookmarkStart w:id="9" w:name="_Toc215748127"/>
      <w:r w:rsidRPr="00F64F55">
        <w:rPr>
          <w:rStyle w:val="Strong"/>
          <w:rFonts w:ascii="Arial" w:hAnsi="Arial" w:cs="Arial"/>
          <w:b/>
          <w:bCs/>
          <w:sz w:val="24"/>
          <w:szCs w:val="24"/>
        </w:rPr>
        <w:t>Leeds City Council</w:t>
      </w:r>
      <w:bookmarkEnd w:id="9"/>
    </w:p>
    <w:p w14:paraId="40AF3AD1" w14:textId="77777777" w:rsidR="00BA3D37" w:rsidRPr="00F64F55" w:rsidRDefault="00BA3D37" w:rsidP="002D4638">
      <w:pPr>
        <w:pStyle w:val="Heading3"/>
        <w:spacing w:line="360" w:lineRule="auto"/>
        <w:jc w:val="both"/>
        <w:rPr>
          <w:rFonts w:ascii="Arial" w:hAnsi="Arial" w:cs="Arial"/>
          <w:sz w:val="24"/>
          <w:szCs w:val="24"/>
        </w:rPr>
      </w:pPr>
      <w:bookmarkStart w:id="10" w:name="_Toc215748128"/>
      <w:r w:rsidRPr="00F64F55">
        <w:rPr>
          <w:rStyle w:val="Strong"/>
          <w:rFonts w:ascii="Arial" w:hAnsi="Arial" w:cs="Arial"/>
          <w:b/>
          <w:bCs/>
          <w:sz w:val="24"/>
          <w:szCs w:val="24"/>
        </w:rPr>
        <w:t>Strengths</w:t>
      </w:r>
      <w:bookmarkEnd w:id="10"/>
    </w:p>
    <w:p w14:paraId="1D704902" w14:textId="77777777" w:rsidR="002D4638" w:rsidRPr="00F64F55" w:rsidRDefault="002D4638" w:rsidP="002D4638">
      <w:pPr>
        <w:pStyle w:val="NormalWeb"/>
        <w:spacing w:line="360" w:lineRule="auto"/>
        <w:jc w:val="both"/>
        <w:rPr>
          <w:rFonts w:ascii="Arial" w:hAnsi="Arial" w:cs="Arial"/>
        </w:rPr>
      </w:pPr>
      <w:r w:rsidRPr="00F64F55">
        <w:rPr>
          <w:rFonts w:ascii="Arial" w:hAnsi="Arial" w:cs="Arial"/>
        </w:rPr>
        <w:t xml:space="preserve">Leeds City Council offers a properly labelled Early Help landing page that represents the idea utilising modest, child-based language. Such a strategy assists in decreasing the stigma usually associated with accessing sustenance, recognised as a major concern for help-seeking by families encountering anxiety (Franklin and Sloper, 2021). Moreover, the webpage navigates users to appropriate services, including youth hubs, health visitor sustenance, parenting teams, and SEND provision, showing severe relation to multi-agency cooperation guidelines indicated in national principles frameworks (Leeds City Council, 2024). Essentially, an online Early Help request form is also offered, allowing parents and professionals to submit referrals unswervingly without phone contact </w:t>
      </w:r>
      <w:proofErr w:type="gramStart"/>
      <w:r w:rsidRPr="00F64F55">
        <w:rPr>
          <w:rFonts w:ascii="Arial" w:hAnsi="Arial" w:cs="Arial"/>
        </w:rPr>
        <w:t>in order to</w:t>
      </w:r>
      <w:proofErr w:type="gramEnd"/>
      <w:r w:rsidRPr="00F64F55">
        <w:rPr>
          <w:rFonts w:ascii="Arial" w:hAnsi="Arial" w:cs="Arial"/>
        </w:rPr>
        <w:t xml:space="preserve"> decrease postponements and missing referrals, considered as major barriers within the national health system (Munro, 2011).</w:t>
      </w:r>
    </w:p>
    <w:p w14:paraId="77AD8679" w14:textId="77777777" w:rsidR="00BA3D37" w:rsidRPr="00F64F55" w:rsidRDefault="00BA3D37" w:rsidP="002D4638">
      <w:pPr>
        <w:pStyle w:val="Heading3"/>
        <w:spacing w:line="360" w:lineRule="auto"/>
        <w:jc w:val="both"/>
        <w:rPr>
          <w:rFonts w:ascii="Arial" w:hAnsi="Arial" w:cs="Arial"/>
          <w:sz w:val="24"/>
          <w:szCs w:val="24"/>
        </w:rPr>
      </w:pPr>
      <w:bookmarkStart w:id="11" w:name="_Toc215748129"/>
      <w:r w:rsidRPr="00F64F55">
        <w:rPr>
          <w:rStyle w:val="Strong"/>
          <w:rFonts w:ascii="Arial" w:hAnsi="Arial" w:cs="Arial"/>
          <w:b/>
          <w:bCs/>
          <w:sz w:val="24"/>
          <w:szCs w:val="24"/>
        </w:rPr>
        <w:t>Weaknesses</w:t>
      </w:r>
      <w:bookmarkEnd w:id="11"/>
    </w:p>
    <w:p w14:paraId="570CCB5D" w14:textId="77777777" w:rsidR="006D4375" w:rsidRPr="00F64F55" w:rsidRDefault="006D4375" w:rsidP="002874A6">
      <w:pPr>
        <w:pStyle w:val="NormalWeb"/>
        <w:spacing w:line="360" w:lineRule="auto"/>
        <w:jc w:val="both"/>
        <w:rPr>
          <w:rFonts w:ascii="Arial" w:hAnsi="Arial" w:cs="Arial"/>
        </w:rPr>
      </w:pPr>
      <w:r w:rsidRPr="00F64F55">
        <w:rPr>
          <w:rFonts w:ascii="Arial" w:hAnsi="Arial" w:cs="Arial"/>
        </w:rPr>
        <w:t xml:space="preserve">Nevertheless, despite the obvious positives, </w:t>
      </w:r>
      <w:proofErr w:type="spellStart"/>
      <w:r w:rsidRPr="00F64F55">
        <w:rPr>
          <w:rFonts w:ascii="Arial" w:hAnsi="Arial" w:cs="Arial"/>
        </w:rPr>
        <w:t>Leeds’</w:t>
      </w:r>
      <w:proofErr w:type="spellEnd"/>
      <w:r w:rsidRPr="00F64F55">
        <w:rPr>
          <w:rFonts w:ascii="Arial" w:hAnsi="Arial" w:cs="Arial"/>
        </w:rPr>
        <w:t xml:space="preserve"> Early Help information could be more comprehensive in terms of various navigation layers, forcing users with lower proficiency and confidence or limited English skills to struggle with it or even give up (Holloway, 2020). Moreover, terminology like ‘Early Help </w:t>
      </w:r>
      <w:proofErr w:type="gramStart"/>
      <w:r w:rsidRPr="00F64F55">
        <w:rPr>
          <w:rFonts w:ascii="Arial" w:hAnsi="Arial" w:cs="Arial"/>
        </w:rPr>
        <w:t>Assessment‘</w:t>
      </w:r>
      <w:proofErr w:type="gramEnd"/>
      <w:r w:rsidRPr="00F64F55">
        <w:rPr>
          <w:rFonts w:ascii="Arial" w:hAnsi="Arial" w:cs="Arial"/>
        </w:rPr>
        <w:t>, and ‘Lead Practitioner’ is outlined regardless of proper definition or visual assistance, establishing indecision for families who are unacquainted with safeguarding language. These issues jeopardise demotivating parental self-referral and suggest that the website is created to adhere to professional users only, not to families who are looking for assistance at the earliest phase of the issue.</w:t>
      </w:r>
    </w:p>
    <w:p w14:paraId="20E28EEC" w14:textId="77777777" w:rsidR="00BA3D37" w:rsidRPr="00F64F55" w:rsidRDefault="00BA3D37" w:rsidP="002874A6">
      <w:pPr>
        <w:pStyle w:val="Heading2"/>
        <w:spacing w:line="360" w:lineRule="auto"/>
        <w:jc w:val="both"/>
        <w:rPr>
          <w:rFonts w:ascii="Arial" w:hAnsi="Arial" w:cs="Arial"/>
          <w:sz w:val="24"/>
          <w:szCs w:val="24"/>
        </w:rPr>
      </w:pPr>
      <w:bookmarkStart w:id="12" w:name="_Toc215748130"/>
      <w:r w:rsidRPr="00F64F55">
        <w:rPr>
          <w:rStyle w:val="Strong"/>
          <w:rFonts w:ascii="Arial" w:hAnsi="Arial" w:cs="Arial"/>
          <w:b/>
          <w:bCs/>
          <w:sz w:val="24"/>
          <w:szCs w:val="24"/>
        </w:rPr>
        <w:t>Southwark Council</w:t>
      </w:r>
      <w:bookmarkEnd w:id="12"/>
    </w:p>
    <w:p w14:paraId="2E91A8EF" w14:textId="77777777" w:rsidR="00BA3D37" w:rsidRPr="00F64F55" w:rsidRDefault="00BA3D37" w:rsidP="002874A6">
      <w:pPr>
        <w:pStyle w:val="Heading3"/>
        <w:spacing w:line="360" w:lineRule="auto"/>
        <w:jc w:val="both"/>
        <w:rPr>
          <w:rFonts w:ascii="Arial" w:hAnsi="Arial" w:cs="Arial"/>
          <w:sz w:val="24"/>
          <w:szCs w:val="24"/>
        </w:rPr>
      </w:pPr>
      <w:bookmarkStart w:id="13" w:name="_Toc215748131"/>
      <w:r w:rsidRPr="00F64F55">
        <w:rPr>
          <w:rStyle w:val="Strong"/>
          <w:rFonts w:ascii="Arial" w:hAnsi="Arial" w:cs="Arial"/>
          <w:b/>
          <w:bCs/>
          <w:sz w:val="24"/>
          <w:szCs w:val="24"/>
        </w:rPr>
        <w:t>Strengths</w:t>
      </w:r>
      <w:bookmarkEnd w:id="13"/>
    </w:p>
    <w:p w14:paraId="250AB151" w14:textId="77777777" w:rsidR="002874A6" w:rsidRPr="00F64F55" w:rsidRDefault="002874A6" w:rsidP="00274E90">
      <w:pPr>
        <w:pStyle w:val="NormalWeb"/>
        <w:spacing w:line="360" w:lineRule="auto"/>
        <w:jc w:val="both"/>
        <w:rPr>
          <w:rFonts w:ascii="Arial" w:hAnsi="Arial" w:cs="Arial"/>
        </w:rPr>
      </w:pPr>
      <w:r w:rsidRPr="00F64F55">
        <w:rPr>
          <w:rFonts w:ascii="Arial" w:hAnsi="Arial" w:cs="Arial"/>
        </w:rPr>
        <w:t>Southwark Council is exceptional in culturally adequate and genuine communication initiatives. Moreover, it provides multi-language translation features and utilises various images that represent the demographic profile of the neighbourhoods, assisting families to be accepted and welcomed (Southwark Council, 2024). Essentially, the website positions emergency safeguarding contacts, like the out-of-hours support and police information, obviously on various pages, implying noticeable crisis availability. According to Turner (2023), timely availability of urgency contact details decreases accumulation of risk by offering fast protective answers.</w:t>
      </w:r>
    </w:p>
    <w:p w14:paraId="264137C2" w14:textId="77777777" w:rsidR="00BA3D37" w:rsidRPr="00F64F55" w:rsidRDefault="00BA3D37" w:rsidP="00274E90">
      <w:pPr>
        <w:pStyle w:val="Heading3"/>
        <w:spacing w:line="360" w:lineRule="auto"/>
        <w:jc w:val="both"/>
        <w:rPr>
          <w:rFonts w:ascii="Arial" w:hAnsi="Arial" w:cs="Arial"/>
          <w:sz w:val="24"/>
          <w:szCs w:val="24"/>
        </w:rPr>
      </w:pPr>
      <w:bookmarkStart w:id="14" w:name="_Toc215748132"/>
      <w:r w:rsidRPr="00F64F55">
        <w:rPr>
          <w:rStyle w:val="Strong"/>
          <w:rFonts w:ascii="Arial" w:hAnsi="Arial" w:cs="Arial"/>
          <w:b/>
          <w:bCs/>
          <w:sz w:val="24"/>
          <w:szCs w:val="24"/>
        </w:rPr>
        <w:t>Weaknesses</w:t>
      </w:r>
      <w:bookmarkEnd w:id="14"/>
    </w:p>
    <w:p w14:paraId="2F04E452" w14:textId="77777777" w:rsidR="00274E90" w:rsidRPr="00F64F55" w:rsidRDefault="00274E90" w:rsidP="00274E90">
      <w:pPr>
        <w:pStyle w:val="NormalWeb"/>
        <w:spacing w:line="360" w:lineRule="auto"/>
        <w:jc w:val="both"/>
        <w:rPr>
          <w:rFonts w:ascii="Arial" w:hAnsi="Arial" w:cs="Arial"/>
        </w:rPr>
      </w:pPr>
      <w:r w:rsidRPr="00F64F55">
        <w:rPr>
          <w:rFonts w:ascii="Arial" w:hAnsi="Arial" w:cs="Arial"/>
        </w:rPr>
        <w:t>Nevertheless, definitions of the Early Help process and multi-agency working are concise, with restricted instructions about how various professionals cooperate when families request sustenance. Such limited transparency would decrease parents’ confidence in comprehending what could happen after their referral. In addition, fewer external hyperlinks related to health services and voluntary organisations are provided, unlike in Leeds, limiting the recognition of the broader family sustenance network accessible within the community.</w:t>
      </w:r>
    </w:p>
    <w:p w14:paraId="69B7E545" w14:textId="77777777" w:rsidR="00BA3D37" w:rsidRPr="00F64F55" w:rsidRDefault="00BA3D37" w:rsidP="00126EFF">
      <w:pPr>
        <w:pStyle w:val="Heading2"/>
        <w:spacing w:line="360" w:lineRule="auto"/>
        <w:jc w:val="both"/>
        <w:rPr>
          <w:rFonts w:ascii="Arial" w:hAnsi="Arial" w:cs="Arial"/>
          <w:sz w:val="24"/>
          <w:szCs w:val="24"/>
        </w:rPr>
      </w:pPr>
      <w:bookmarkStart w:id="15" w:name="_Toc215748133"/>
      <w:r w:rsidRPr="00F64F55">
        <w:rPr>
          <w:rStyle w:val="Strong"/>
          <w:rFonts w:ascii="Arial" w:hAnsi="Arial" w:cs="Arial"/>
          <w:b/>
          <w:bCs/>
          <w:sz w:val="24"/>
          <w:szCs w:val="24"/>
        </w:rPr>
        <w:t>Nottinghamshire County Council</w:t>
      </w:r>
      <w:bookmarkEnd w:id="15"/>
    </w:p>
    <w:p w14:paraId="4EE36CD8" w14:textId="77777777" w:rsidR="009345A7" w:rsidRPr="00F64F55" w:rsidRDefault="009345A7" w:rsidP="00126EFF">
      <w:pPr>
        <w:pStyle w:val="Heading3"/>
        <w:spacing w:line="360" w:lineRule="auto"/>
        <w:jc w:val="both"/>
        <w:rPr>
          <w:rFonts w:ascii="Arial" w:hAnsi="Arial" w:cs="Arial"/>
          <w:sz w:val="24"/>
          <w:szCs w:val="24"/>
        </w:rPr>
      </w:pPr>
      <w:bookmarkStart w:id="16" w:name="_Toc215748134"/>
      <w:r w:rsidRPr="00F64F55">
        <w:rPr>
          <w:rStyle w:val="Strong"/>
          <w:rFonts w:ascii="Arial" w:hAnsi="Arial" w:cs="Arial"/>
          <w:b/>
          <w:bCs/>
          <w:sz w:val="24"/>
          <w:szCs w:val="24"/>
        </w:rPr>
        <w:t>Strengths</w:t>
      </w:r>
      <w:bookmarkEnd w:id="16"/>
    </w:p>
    <w:p w14:paraId="05D38013" w14:textId="77777777" w:rsidR="00126EFF" w:rsidRPr="00F64F55" w:rsidRDefault="00126EFF" w:rsidP="00126EFF">
      <w:pPr>
        <w:pStyle w:val="NormalWeb"/>
        <w:spacing w:line="360" w:lineRule="auto"/>
        <w:jc w:val="both"/>
        <w:rPr>
          <w:rFonts w:ascii="Arial" w:hAnsi="Arial" w:cs="Arial"/>
        </w:rPr>
      </w:pPr>
      <w:r w:rsidRPr="00F64F55">
        <w:rPr>
          <w:rFonts w:ascii="Arial" w:hAnsi="Arial" w:cs="Arial"/>
        </w:rPr>
        <w:t>Nottinghamshire County Council showcases powerful initiative within digital signposting by offering an intensively organised definition of Early Help. The website properly represents various levels of sustenance, utilises step-by-step guidance on how families could reach services and possesses visible self-referral alternatives for professionals and parents, empowering accessibility and independence within help-seeking (Nottinghamshire County Council, 2024). Moreover, references to Family Networks showcase how institutions cooperate for the sake of the child and relate closely with the anticipations outlined in Working Together to Safeguard Children (DfE, 2023b). The website also offers a vast range of downloadable documents like FAQs, factsheets and guidance on various procedures. Such options improve constancy in how information is provided and sustain comprehension among families who favour printed versions and demand more time to assume major safeguarding principles.</w:t>
      </w:r>
    </w:p>
    <w:p w14:paraId="1DE51812" w14:textId="77777777" w:rsidR="009345A7" w:rsidRPr="00F64F55" w:rsidRDefault="009345A7" w:rsidP="00126EFF">
      <w:pPr>
        <w:pStyle w:val="Heading3"/>
        <w:spacing w:line="360" w:lineRule="auto"/>
        <w:jc w:val="both"/>
        <w:rPr>
          <w:rFonts w:ascii="Arial" w:hAnsi="Arial" w:cs="Arial"/>
          <w:sz w:val="24"/>
          <w:szCs w:val="24"/>
        </w:rPr>
      </w:pPr>
      <w:bookmarkStart w:id="17" w:name="_Toc215748135"/>
      <w:r w:rsidRPr="00F64F55">
        <w:rPr>
          <w:rStyle w:val="Strong"/>
          <w:rFonts w:ascii="Arial" w:hAnsi="Arial" w:cs="Arial"/>
          <w:b/>
          <w:bCs/>
          <w:sz w:val="24"/>
          <w:szCs w:val="24"/>
        </w:rPr>
        <w:t>Weaknesses</w:t>
      </w:r>
      <w:bookmarkEnd w:id="17"/>
    </w:p>
    <w:p w14:paraId="78D922BB" w14:textId="77777777" w:rsidR="008817A9" w:rsidRPr="00F64F55" w:rsidRDefault="008817A9" w:rsidP="008817A9">
      <w:pPr>
        <w:pStyle w:val="NormalWeb"/>
        <w:spacing w:line="360" w:lineRule="auto"/>
        <w:jc w:val="both"/>
        <w:rPr>
          <w:rFonts w:ascii="Arial" w:hAnsi="Arial" w:cs="Arial"/>
        </w:rPr>
      </w:pPr>
      <w:r w:rsidRPr="00F64F55">
        <w:rPr>
          <w:rFonts w:ascii="Arial" w:hAnsi="Arial" w:cs="Arial"/>
        </w:rPr>
        <w:t>Nevertheless, the dependence on dense paragraphs of text could restrict the utilisation for people who demand visual assistance or possess lower proficiency or processing ability (Holloway, 2020). Entertaining design options like icons, videos or infographics are relatively limited, decreasing involvement of users who gain from more reachable communication designs. In addition, youth-based information is less directly visible, possibly protecting older children and teenagers from retrieving support autonomously, although this is a group that could self-recognise issues pre-emptively.</w:t>
      </w:r>
    </w:p>
    <w:p w14:paraId="3D1668FA" w14:textId="77777777" w:rsidR="00B54153" w:rsidRPr="00F64F55" w:rsidRDefault="00EF58F8" w:rsidP="008817A9">
      <w:pPr>
        <w:pStyle w:val="Heading1"/>
        <w:spacing w:line="360" w:lineRule="auto"/>
        <w:jc w:val="both"/>
        <w:rPr>
          <w:rFonts w:ascii="Arial" w:eastAsia="Times New Roman" w:hAnsi="Arial" w:cs="Arial"/>
          <w:sz w:val="24"/>
          <w:szCs w:val="24"/>
          <w:lang w:eastAsia="en-GB"/>
        </w:rPr>
      </w:pPr>
      <w:bookmarkStart w:id="18" w:name="_Toc215748136"/>
      <w:r w:rsidRPr="00F64F55">
        <w:rPr>
          <w:rFonts w:ascii="Arial" w:eastAsia="Times New Roman" w:hAnsi="Arial" w:cs="Arial"/>
          <w:sz w:val="24"/>
          <w:szCs w:val="24"/>
          <w:lang w:eastAsia="en-GB"/>
        </w:rPr>
        <w:t>Comparative Analysis</w:t>
      </w:r>
      <w:bookmarkEnd w:id="18"/>
    </w:p>
    <w:tbl>
      <w:tblPr>
        <w:tblStyle w:val="GridTable3-Accent5"/>
        <w:tblW w:w="0" w:type="auto"/>
        <w:tblLook w:val="04A0" w:firstRow="1" w:lastRow="0" w:firstColumn="1" w:lastColumn="0" w:noHBand="0" w:noVBand="1"/>
      </w:tblPr>
      <w:tblGrid>
        <w:gridCol w:w="1889"/>
        <w:gridCol w:w="2322"/>
        <w:gridCol w:w="2495"/>
        <w:gridCol w:w="3040"/>
      </w:tblGrid>
      <w:tr w:rsidR="00757960" w:rsidRPr="00F64F55" w14:paraId="7A3A57BC" w14:textId="77777777" w:rsidTr="006A60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FC62134" w14:textId="77777777" w:rsidR="00EF58F8" w:rsidRPr="00F64F55" w:rsidRDefault="00EF58F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i w:val="0"/>
                <w:sz w:val="24"/>
                <w:szCs w:val="24"/>
                <w:lang w:eastAsia="en-GB"/>
              </w:rPr>
              <w:t>Feature</w:t>
            </w:r>
          </w:p>
        </w:tc>
        <w:tc>
          <w:tcPr>
            <w:tcW w:w="0" w:type="auto"/>
            <w:hideMark/>
          </w:tcPr>
          <w:p w14:paraId="0EF48E54" w14:textId="77777777" w:rsidR="00EF58F8" w:rsidRPr="00F64F55" w:rsidRDefault="00EF58F8" w:rsidP="00B8524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Leeds City Council</w:t>
            </w:r>
          </w:p>
        </w:tc>
        <w:tc>
          <w:tcPr>
            <w:tcW w:w="0" w:type="auto"/>
            <w:hideMark/>
          </w:tcPr>
          <w:p w14:paraId="5704D61A" w14:textId="77777777" w:rsidR="00EF58F8" w:rsidRPr="00F64F55" w:rsidRDefault="00EF58F8" w:rsidP="00B8524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Southwark Council</w:t>
            </w:r>
          </w:p>
        </w:tc>
        <w:tc>
          <w:tcPr>
            <w:tcW w:w="0" w:type="auto"/>
            <w:hideMark/>
          </w:tcPr>
          <w:p w14:paraId="6F967604" w14:textId="77777777" w:rsidR="00EF58F8" w:rsidRPr="00F64F55" w:rsidRDefault="00EF58F8" w:rsidP="00B8524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Nottinghamshire County Council</w:t>
            </w:r>
          </w:p>
        </w:tc>
      </w:tr>
      <w:tr w:rsidR="00757960" w:rsidRPr="00F64F55" w14:paraId="014DECF8" w14:textId="77777777" w:rsidTr="006A6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4B0DF" w14:textId="77777777" w:rsidR="00EF58F8" w:rsidRPr="00F64F55" w:rsidRDefault="00EF58F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Accessibility</w:t>
            </w:r>
          </w:p>
        </w:tc>
        <w:tc>
          <w:tcPr>
            <w:tcW w:w="0" w:type="auto"/>
            <w:hideMark/>
          </w:tcPr>
          <w:p w14:paraId="0542324F" w14:textId="77777777" w:rsidR="00EF58F8" w:rsidRPr="00F64F55" w:rsidRDefault="00E41686"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Good with</w:t>
            </w:r>
            <w:r w:rsidR="00EF58F8" w:rsidRPr="00F64F55">
              <w:rPr>
                <w:rFonts w:ascii="Arial" w:eastAsia="Times New Roman" w:hAnsi="Arial" w:cs="Arial"/>
                <w:sz w:val="24"/>
                <w:szCs w:val="24"/>
                <w:lang w:eastAsia="en-GB"/>
              </w:rPr>
              <w:t xml:space="preserve"> navigation complex</w:t>
            </w:r>
            <w:r w:rsidRPr="00F64F55">
              <w:rPr>
                <w:rFonts w:ascii="Arial" w:eastAsia="Times New Roman" w:hAnsi="Arial" w:cs="Arial"/>
                <w:sz w:val="24"/>
                <w:szCs w:val="24"/>
                <w:lang w:eastAsia="en-GB"/>
              </w:rPr>
              <w:t>ity</w:t>
            </w:r>
          </w:p>
        </w:tc>
        <w:tc>
          <w:tcPr>
            <w:tcW w:w="0" w:type="auto"/>
            <w:hideMark/>
          </w:tcPr>
          <w:p w14:paraId="5790A543" w14:textId="77777777" w:rsidR="00EF58F8" w:rsidRPr="00F64F55" w:rsidRDefault="009F579E"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Perfect</w:t>
            </w:r>
            <w:r w:rsidR="00EF58F8" w:rsidRPr="00F64F55">
              <w:rPr>
                <w:rFonts w:ascii="Arial" w:eastAsia="Times New Roman" w:hAnsi="Arial" w:cs="Arial"/>
                <w:sz w:val="24"/>
                <w:szCs w:val="24"/>
                <w:lang w:eastAsia="en-GB"/>
              </w:rPr>
              <w:t xml:space="preserve"> with translations and </w:t>
            </w:r>
            <w:r w:rsidRPr="00F64F55">
              <w:rPr>
                <w:rFonts w:ascii="Arial" w:eastAsia="Times New Roman" w:hAnsi="Arial" w:cs="Arial"/>
                <w:sz w:val="24"/>
                <w:szCs w:val="24"/>
                <w:lang w:eastAsia="en-GB"/>
              </w:rPr>
              <w:t xml:space="preserve">adequate </w:t>
            </w:r>
            <w:r w:rsidR="00EF58F8" w:rsidRPr="00F64F55">
              <w:rPr>
                <w:rFonts w:ascii="Arial" w:eastAsia="Times New Roman" w:hAnsi="Arial" w:cs="Arial"/>
                <w:sz w:val="24"/>
                <w:szCs w:val="24"/>
                <w:lang w:eastAsia="en-GB"/>
              </w:rPr>
              <w:t>calls to action</w:t>
            </w:r>
          </w:p>
        </w:tc>
        <w:tc>
          <w:tcPr>
            <w:tcW w:w="0" w:type="auto"/>
            <w:hideMark/>
          </w:tcPr>
          <w:p w14:paraId="6320EDC1" w14:textId="77777777" w:rsidR="00EF58F8" w:rsidRPr="00F64F55" w:rsidRDefault="00EF58F8"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Dense text limits readability</w:t>
            </w:r>
          </w:p>
        </w:tc>
      </w:tr>
      <w:tr w:rsidR="00757960" w:rsidRPr="00F64F55" w14:paraId="41F20195" w14:textId="77777777" w:rsidTr="006A6069">
        <w:tc>
          <w:tcPr>
            <w:cnfStyle w:val="001000000000" w:firstRow="0" w:lastRow="0" w:firstColumn="1" w:lastColumn="0" w:oddVBand="0" w:evenVBand="0" w:oddHBand="0" w:evenHBand="0" w:firstRowFirstColumn="0" w:firstRowLastColumn="0" w:lastRowFirstColumn="0" w:lastRowLastColumn="0"/>
            <w:tcW w:w="0" w:type="auto"/>
            <w:hideMark/>
          </w:tcPr>
          <w:p w14:paraId="25889021" w14:textId="77777777" w:rsidR="00EF58F8" w:rsidRPr="00F64F55" w:rsidRDefault="00EF58F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Multi-Agency Clarity</w:t>
            </w:r>
          </w:p>
        </w:tc>
        <w:tc>
          <w:tcPr>
            <w:tcW w:w="0" w:type="auto"/>
            <w:hideMark/>
          </w:tcPr>
          <w:p w14:paraId="030E1803" w14:textId="77777777" w:rsidR="00EF58F8" w:rsidRPr="00F64F55" w:rsidRDefault="00EF58F8"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Good professional-level references</w:t>
            </w:r>
          </w:p>
        </w:tc>
        <w:tc>
          <w:tcPr>
            <w:tcW w:w="0" w:type="auto"/>
            <w:hideMark/>
          </w:tcPr>
          <w:p w14:paraId="4EBBD7C9" w14:textId="77777777" w:rsidR="00EF58F8" w:rsidRPr="00F64F55" w:rsidRDefault="00EF58F8"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Limited detail</w:t>
            </w:r>
          </w:p>
        </w:tc>
        <w:tc>
          <w:tcPr>
            <w:tcW w:w="0" w:type="auto"/>
            <w:hideMark/>
          </w:tcPr>
          <w:p w14:paraId="17520E0F" w14:textId="77777777" w:rsidR="00EF58F8" w:rsidRPr="00F64F55" w:rsidRDefault="0015589B"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 xml:space="preserve">Extremely powerful </w:t>
            </w:r>
            <w:r w:rsidR="00EF58F8" w:rsidRPr="00F64F55">
              <w:rPr>
                <w:rFonts w:ascii="Arial" w:eastAsia="Times New Roman" w:hAnsi="Arial" w:cs="Arial"/>
                <w:sz w:val="24"/>
                <w:szCs w:val="24"/>
                <w:lang w:eastAsia="en-GB"/>
              </w:rPr>
              <w:t xml:space="preserve">clarity and </w:t>
            </w:r>
            <w:r w:rsidRPr="00F64F55">
              <w:rPr>
                <w:rFonts w:ascii="Arial" w:eastAsia="Times New Roman" w:hAnsi="Arial" w:cs="Arial"/>
                <w:sz w:val="24"/>
                <w:szCs w:val="24"/>
                <w:lang w:eastAsia="en-GB"/>
              </w:rPr>
              <w:t>perceptibility</w:t>
            </w:r>
          </w:p>
        </w:tc>
      </w:tr>
      <w:tr w:rsidR="00757960" w:rsidRPr="00F64F55" w14:paraId="1E3311A0" w14:textId="77777777" w:rsidTr="006A6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38A71" w14:textId="77777777" w:rsidR="00EF58F8" w:rsidRPr="00F64F55" w:rsidRDefault="002F7CB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Inclusion and</w:t>
            </w:r>
            <w:r w:rsidR="00EF58F8" w:rsidRPr="00F64F55">
              <w:rPr>
                <w:rFonts w:ascii="Arial" w:eastAsia="Times New Roman" w:hAnsi="Arial" w:cs="Arial"/>
                <w:b/>
                <w:bCs/>
                <w:i w:val="0"/>
                <w:sz w:val="24"/>
                <w:szCs w:val="24"/>
                <w:lang w:eastAsia="en-GB"/>
              </w:rPr>
              <w:t xml:space="preserve"> SEND</w:t>
            </w:r>
          </w:p>
        </w:tc>
        <w:tc>
          <w:tcPr>
            <w:tcW w:w="0" w:type="auto"/>
            <w:hideMark/>
          </w:tcPr>
          <w:p w14:paraId="6052FEAB" w14:textId="77777777" w:rsidR="00EF58F8" w:rsidRPr="00F64F55" w:rsidRDefault="00C81363"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 xml:space="preserve">High </w:t>
            </w:r>
            <w:r w:rsidR="00EF58F8" w:rsidRPr="00F64F55">
              <w:rPr>
                <w:rFonts w:ascii="Arial" w:eastAsia="Times New Roman" w:hAnsi="Arial" w:cs="Arial"/>
                <w:sz w:val="24"/>
                <w:szCs w:val="24"/>
                <w:lang w:eastAsia="en-GB"/>
              </w:rPr>
              <w:t>support</w:t>
            </w:r>
            <w:r w:rsidR="00757960" w:rsidRPr="00F64F55">
              <w:rPr>
                <w:rFonts w:ascii="Arial" w:eastAsia="Times New Roman" w:hAnsi="Arial" w:cs="Arial"/>
                <w:sz w:val="24"/>
                <w:szCs w:val="24"/>
                <w:lang w:eastAsia="en-GB"/>
              </w:rPr>
              <w:t xml:space="preserve">, as </w:t>
            </w:r>
            <w:proofErr w:type="gramStart"/>
            <w:r w:rsidR="00757960" w:rsidRPr="00F64F55">
              <w:rPr>
                <w:rFonts w:ascii="Arial" w:eastAsia="Times New Roman" w:hAnsi="Arial" w:cs="Arial"/>
                <w:sz w:val="24"/>
                <w:szCs w:val="24"/>
                <w:lang w:eastAsia="en-GB"/>
              </w:rPr>
              <w:t xml:space="preserve">not </w:t>
            </w:r>
            <w:r w:rsidR="00EF58F8" w:rsidRPr="00F64F55">
              <w:rPr>
                <w:rFonts w:ascii="Arial" w:eastAsia="Times New Roman" w:hAnsi="Arial" w:cs="Arial"/>
                <w:sz w:val="24"/>
                <w:szCs w:val="24"/>
                <w:lang w:eastAsia="en-GB"/>
              </w:rPr>
              <w:t xml:space="preserve"> always</w:t>
            </w:r>
            <w:proofErr w:type="gramEnd"/>
            <w:r w:rsidR="00EF58F8" w:rsidRPr="00F64F55">
              <w:rPr>
                <w:rFonts w:ascii="Arial" w:eastAsia="Times New Roman" w:hAnsi="Arial" w:cs="Arial"/>
                <w:sz w:val="24"/>
                <w:szCs w:val="24"/>
                <w:lang w:eastAsia="en-GB"/>
              </w:rPr>
              <w:t xml:space="preserve"> </w:t>
            </w:r>
            <w:r w:rsidR="00C20114" w:rsidRPr="00F64F55">
              <w:rPr>
                <w:rFonts w:ascii="Arial" w:eastAsia="Times New Roman" w:hAnsi="Arial" w:cs="Arial"/>
                <w:sz w:val="24"/>
                <w:szCs w:val="24"/>
                <w:lang w:eastAsia="en-GB"/>
              </w:rPr>
              <w:t>conspicuous</w:t>
            </w:r>
          </w:p>
        </w:tc>
        <w:tc>
          <w:tcPr>
            <w:tcW w:w="0" w:type="auto"/>
            <w:hideMark/>
          </w:tcPr>
          <w:p w14:paraId="6B00DC6E" w14:textId="77777777" w:rsidR="00EF58F8" w:rsidRPr="00F64F55" w:rsidRDefault="00EF58F8"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 xml:space="preserve">Very </w:t>
            </w:r>
            <w:r w:rsidR="00E967D4" w:rsidRPr="00F64F55">
              <w:rPr>
                <w:rFonts w:ascii="Arial" w:eastAsia="Times New Roman" w:hAnsi="Arial" w:cs="Arial"/>
                <w:sz w:val="24"/>
                <w:szCs w:val="24"/>
                <w:lang w:eastAsia="en-GB"/>
              </w:rPr>
              <w:t xml:space="preserve">severe </w:t>
            </w:r>
            <w:r w:rsidR="00F94B9E" w:rsidRPr="00F64F55">
              <w:rPr>
                <w:rFonts w:ascii="Arial" w:eastAsia="Times New Roman" w:hAnsi="Arial" w:cs="Arial"/>
                <w:sz w:val="24"/>
                <w:szCs w:val="24"/>
                <w:lang w:eastAsia="en-GB"/>
              </w:rPr>
              <w:t xml:space="preserve">outline </w:t>
            </w:r>
            <w:r w:rsidRPr="00F64F55">
              <w:rPr>
                <w:rFonts w:ascii="Arial" w:eastAsia="Times New Roman" w:hAnsi="Arial" w:cs="Arial"/>
                <w:sz w:val="24"/>
                <w:szCs w:val="24"/>
                <w:lang w:eastAsia="en-GB"/>
              </w:rPr>
              <w:t xml:space="preserve">for </w:t>
            </w:r>
            <w:r w:rsidR="00485696" w:rsidRPr="00F64F55">
              <w:rPr>
                <w:rFonts w:ascii="Arial" w:eastAsia="Times New Roman" w:hAnsi="Arial" w:cs="Arial"/>
                <w:sz w:val="24"/>
                <w:szCs w:val="24"/>
                <w:lang w:eastAsia="en-GB"/>
              </w:rPr>
              <w:t>various</w:t>
            </w:r>
            <w:r w:rsidRPr="00F64F55">
              <w:rPr>
                <w:rFonts w:ascii="Arial" w:eastAsia="Times New Roman" w:hAnsi="Arial" w:cs="Arial"/>
                <w:sz w:val="24"/>
                <w:szCs w:val="24"/>
                <w:lang w:eastAsia="en-GB"/>
              </w:rPr>
              <w:t xml:space="preserve"> families</w:t>
            </w:r>
          </w:p>
        </w:tc>
        <w:tc>
          <w:tcPr>
            <w:tcW w:w="0" w:type="auto"/>
            <w:hideMark/>
          </w:tcPr>
          <w:p w14:paraId="1B1560E6" w14:textId="77777777" w:rsidR="00EF58F8" w:rsidRPr="00F64F55" w:rsidRDefault="00EF58F8"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 xml:space="preserve">Clear </w:t>
            </w:r>
            <w:r w:rsidR="008D73BB" w:rsidRPr="00F64F55">
              <w:rPr>
                <w:rFonts w:ascii="Arial" w:eastAsia="Times New Roman" w:hAnsi="Arial" w:cs="Arial"/>
                <w:sz w:val="24"/>
                <w:szCs w:val="24"/>
                <w:lang w:eastAsia="en-GB"/>
              </w:rPr>
              <w:t>with less visual accessibility</w:t>
            </w:r>
          </w:p>
        </w:tc>
      </w:tr>
      <w:tr w:rsidR="00757960" w:rsidRPr="00F64F55" w14:paraId="394E0B2E" w14:textId="77777777" w:rsidTr="006A6069">
        <w:tc>
          <w:tcPr>
            <w:cnfStyle w:val="001000000000" w:firstRow="0" w:lastRow="0" w:firstColumn="1" w:lastColumn="0" w:oddVBand="0" w:evenVBand="0" w:oddHBand="0" w:evenHBand="0" w:firstRowFirstColumn="0" w:firstRowLastColumn="0" w:lastRowFirstColumn="0" w:lastRowLastColumn="0"/>
            <w:tcW w:w="0" w:type="auto"/>
            <w:hideMark/>
          </w:tcPr>
          <w:p w14:paraId="2837F833" w14:textId="77777777" w:rsidR="00EF58F8" w:rsidRPr="00F64F55" w:rsidRDefault="00EF58F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Referral Routes</w:t>
            </w:r>
          </w:p>
        </w:tc>
        <w:tc>
          <w:tcPr>
            <w:tcW w:w="0" w:type="auto"/>
            <w:hideMark/>
          </w:tcPr>
          <w:p w14:paraId="0639848A" w14:textId="77777777" w:rsidR="00EF58F8" w:rsidRPr="00F64F55" w:rsidRDefault="00EF58F8"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Digital form supports direct access</w:t>
            </w:r>
          </w:p>
        </w:tc>
        <w:tc>
          <w:tcPr>
            <w:tcW w:w="0" w:type="auto"/>
            <w:hideMark/>
          </w:tcPr>
          <w:p w14:paraId="679E4499" w14:textId="77777777" w:rsidR="00EF58F8" w:rsidRPr="00F64F55" w:rsidRDefault="002404A5"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Proper</w:t>
            </w:r>
            <w:r w:rsidR="00EF58F8" w:rsidRPr="00F64F55">
              <w:rPr>
                <w:rFonts w:ascii="Arial" w:eastAsia="Times New Roman" w:hAnsi="Arial" w:cs="Arial"/>
                <w:sz w:val="24"/>
                <w:szCs w:val="24"/>
                <w:lang w:eastAsia="en-GB"/>
              </w:rPr>
              <w:t xml:space="preserve"> phone and email </w:t>
            </w:r>
            <w:r w:rsidRPr="00F64F55">
              <w:rPr>
                <w:rFonts w:ascii="Arial" w:eastAsia="Times New Roman" w:hAnsi="Arial" w:cs="Arial"/>
                <w:sz w:val="24"/>
                <w:szCs w:val="24"/>
                <w:lang w:eastAsia="en-GB"/>
              </w:rPr>
              <w:t>alternati</w:t>
            </w:r>
            <w:r w:rsidR="004D4C13" w:rsidRPr="00F64F55">
              <w:rPr>
                <w:rFonts w:ascii="Arial" w:eastAsia="Times New Roman" w:hAnsi="Arial" w:cs="Arial"/>
                <w:sz w:val="24"/>
                <w:szCs w:val="24"/>
                <w:lang w:eastAsia="en-GB"/>
              </w:rPr>
              <w:t>ves</w:t>
            </w:r>
          </w:p>
        </w:tc>
        <w:tc>
          <w:tcPr>
            <w:tcW w:w="0" w:type="auto"/>
            <w:hideMark/>
          </w:tcPr>
          <w:p w14:paraId="3DBA90B3" w14:textId="77777777" w:rsidR="00EF58F8" w:rsidRPr="00F64F55" w:rsidRDefault="00EF58F8" w:rsidP="00B8524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Clear and highly structured self-referral</w:t>
            </w:r>
          </w:p>
        </w:tc>
      </w:tr>
      <w:tr w:rsidR="00757960" w:rsidRPr="00F64F55" w14:paraId="74E479F4" w14:textId="77777777" w:rsidTr="006A60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FA9A0" w14:textId="77777777" w:rsidR="00EF58F8" w:rsidRPr="00F64F55" w:rsidRDefault="00EF58F8" w:rsidP="00B85240">
            <w:pPr>
              <w:spacing w:line="276" w:lineRule="auto"/>
              <w:jc w:val="both"/>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Crisis Signposting</w:t>
            </w:r>
          </w:p>
        </w:tc>
        <w:tc>
          <w:tcPr>
            <w:tcW w:w="0" w:type="auto"/>
            <w:hideMark/>
          </w:tcPr>
          <w:p w14:paraId="2DEAFE4C" w14:textId="77777777" w:rsidR="00EF58F8" w:rsidRPr="00F64F55" w:rsidRDefault="008B44A9"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Satisfactory</w:t>
            </w:r>
          </w:p>
        </w:tc>
        <w:tc>
          <w:tcPr>
            <w:tcW w:w="0" w:type="auto"/>
            <w:hideMark/>
          </w:tcPr>
          <w:p w14:paraId="2B2A72AB" w14:textId="77777777" w:rsidR="00EF58F8" w:rsidRPr="00F64F55" w:rsidRDefault="004D4C13"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Quite</w:t>
            </w:r>
            <w:r w:rsidR="00EF58F8" w:rsidRPr="00F64F55">
              <w:rPr>
                <w:rFonts w:ascii="Arial" w:eastAsia="Times New Roman" w:hAnsi="Arial" w:cs="Arial"/>
                <w:sz w:val="24"/>
                <w:szCs w:val="24"/>
                <w:lang w:eastAsia="en-GB"/>
              </w:rPr>
              <w:t xml:space="preserve"> </w:t>
            </w:r>
            <w:r w:rsidRPr="00F64F55">
              <w:rPr>
                <w:rFonts w:ascii="Arial" w:eastAsia="Times New Roman" w:hAnsi="Arial" w:cs="Arial"/>
                <w:sz w:val="24"/>
                <w:szCs w:val="24"/>
                <w:lang w:eastAsia="en-GB"/>
              </w:rPr>
              <w:t>protuberant</w:t>
            </w:r>
          </w:p>
        </w:tc>
        <w:tc>
          <w:tcPr>
            <w:tcW w:w="0" w:type="auto"/>
            <w:hideMark/>
          </w:tcPr>
          <w:p w14:paraId="167DD86D" w14:textId="77777777" w:rsidR="00EF58F8" w:rsidRPr="00F64F55" w:rsidRDefault="00EF58F8" w:rsidP="00B8524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Eff</w:t>
            </w:r>
            <w:r w:rsidR="008B44A9" w:rsidRPr="00F64F55">
              <w:rPr>
                <w:rFonts w:ascii="Arial" w:eastAsia="Times New Roman" w:hAnsi="Arial" w:cs="Arial"/>
                <w:sz w:val="24"/>
                <w:szCs w:val="24"/>
                <w:lang w:eastAsia="en-GB"/>
              </w:rPr>
              <w:t xml:space="preserve">icient; however </w:t>
            </w:r>
            <w:r w:rsidRPr="00F64F55">
              <w:rPr>
                <w:rFonts w:ascii="Arial" w:eastAsia="Times New Roman" w:hAnsi="Arial" w:cs="Arial"/>
                <w:sz w:val="24"/>
                <w:szCs w:val="24"/>
                <w:lang w:eastAsia="en-GB"/>
              </w:rPr>
              <w:t xml:space="preserve">slightly </w:t>
            </w:r>
            <w:r w:rsidR="008B44A9" w:rsidRPr="00F64F55">
              <w:rPr>
                <w:rFonts w:ascii="Arial" w:eastAsia="Times New Roman" w:hAnsi="Arial" w:cs="Arial"/>
                <w:sz w:val="24"/>
                <w:szCs w:val="24"/>
                <w:lang w:eastAsia="en-GB"/>
              </w:rPr>
              <w:t>concealed</w:t>
            </w:r>
            <w:r w:rsidRPr="00F64F55">
              <w:rPr>
                <w:rFonts w:ascii="Arial" w:eastAsia="Times New Roman" w:hAnsi="Arial" w:cs="Arial"/>
                <w:sz w:val="24"/>
                <w:szCs w:val="24"/>
                <w:lang w:eastAsia="en-GB"/>
              </w:rPr>
              <w:t xml:space="preserve"> within long</w:t>
            </w:r>
            <w:r w:rsidR="008B44A9" w:rsidRPr="00F64F55">
              <w:rPr>
                <w:rFonts w:ascii="Arial" w:eastAsia="Times New Roman" w:hAnsi="Arial" w:cs="Arial"/>
                <w:sz w:val="24"/>
                <w:szCs w:val="24"/>
                <w:lang w:eastAsia="en-GB"/>
              </w:rPr>
              <w:t>er</w:t>
            </w:r>
            <w:r w:rsidRPr="00F64F55">
              <w:rPr>
                <w:rFonts w:ascii="Arial" w:eastAsia="Times New Roman" w:hAnsi="Arial" w:cs="Arial"/>
                <w:sz w:val="24"/>
                <w:szCs w:val="24"/>
                <w:lang w:eastAsia="en-GB"/>
              </w:rPr>
              <w:t xml:space="preserve"> text</w:t>
            </w:r>
          </w:p>
        </w:tc>
      </w:tr>
    </w:tbl>
    <w:p w14:paraId="7C2773DB" w14:textId="77777777" w:rsidR="00832F00" w:rsidRPr="00F64F55" w:rsidRDefault="00832F00" w:rsidP="00A27F27">
      <w:pPr>
        <w:pStyle w:val="NormalWeb"/>
        <w:spacing w:line="360" w:lineRule="auto"/>
        <w:jc w:val="both"/>
        <w:rPr>
          <w:rFonts w:ascii="Arial" w:hAnsi="Arial" w:cs="Arial"/>
        </w:rPr>
      </w:pPr>
      <w:r w:rsidRPr="00F64F55">
        <w:rPr>
          <w:rFonts w:ascii="Arial" w:hAnsi="Arial" w:cs="Arial"/>
        </w:rPr>
        <w:t>In general, Nottinghamshire is considered as the most carefully related to the Early Help System Guide, providing overt definitions or cooperative structures, and properly establishing referral pathways, sustaining professional and parental comprehension of how to reach support. However, Southwark shows several positives within the inclusive communication, more specifically via translation and cultural approachability options, considered vital for families from various cultures (Franklin and Sloper, 2021). Temporarily, Leeds offers standing digital access instruments like online referral forms, as it would gain from simplified directing to improved service to parents with decreased digital proficiency (Holloway, 2020). Such results impact on broader academic issues regarding discrepancies in public safeguarding communication across England, posing risks to misperception and unfairness (Thompson, 2022; Wilson and Stewart, 2023). Augmenting transparency and steadiness could enhance mutual working and endorse earlier involvement with Early Help services (Brandon et al., 2020).</w:t>
      </w:r>
    </w:p>
    <w:p w14:paraId="1094A042" w14:textId="77777777" w:rsidR="00EF58F8" w:rsidRPr="00F64F55" w:rsidRDefault="00B830FC" w:rsidP="00D562F4">
      <w:pPr>
        <w:pStyle w:val="Heading1"/>
        <w:spacing w:line="360" w:lineRule="auto"/>
        <w:jc w:val="both"/>
        <w:rPr>
          <w:rFonts w:ascii="Arial" w:eastAsia="Times New Roman" w:hAnsi="Arial" w:cs="Arial"/>
          <w:sz w:val="24"/>
          <w:szCs w:val="24"/>
          <w:lang w:eastAsia="en-GB"/>
        </w:rPr>
      </w:pPr>
      <w:bookmarkStart w:id="19" w:name="_Toc215748137"/>
      <w:r w:rsidRPr="00F64F55">
        <w:rPr>
          <w:rFonts w:ascii="Arial" w:eastAsia="Times New Roman" w:hAnsi="Arial" w:cs="Arial"/>
          <w:sz w:val="24"/>
          <w:szCs w:val="24"/>
          <w:lang w:eastAsia="en-GB"/>
        </w:rPr>
        <w:t>Conclusion and</w:t>
      </w:r>
      <w:r w:rsidR="00EF58F8" w:rsidRPr="00F64F55">
        <w:rPr>
          <w:rFonts w:ascii="Arial" w:eastAsia="Times New Roman" w:hAnsi="Arial" w:cs="Arial"/>
          <w:sz w:val="24"/>
          <w:szCs w:val="24"/>
          <w:lang w:eastAsia="en-GB"/>
        </w:rPr>
        <w:t xml:space="preserve"> Recommendations</w:t>
      </w:r>
      <w:bookmarkEnd w:id="19"/>
    </w:p>
    <w:p w14:paraId="30D4B5A8" w14:textId="77777777" w:rsidR="00D562F4" w:rsidRPr="00F64F55" w:rsidRDefault="00D562F4" w:rsidP="00D562F4">
      <w:pPr>
        <w:pStyle w:val="NormalWeb"/>
        <w:spacing w:line="360" w:lineRule="auto"/>
        <w:jc w:val="both"/>
        <w:rPr>
          <w:rFonts w:ascii="Arial" w:hAnsi="Arial" w:cs="Arial"/>
        </w:rPr>
      </w:pPr>
      <w:r w:rsidRPr="00F64F55">
        <w:rPr>
          <w:rFonts w:ascii="Arial" w:hAnsi="Arial" w:cs="Arial"/>
        </w:rPr>
        <w:t>Each of the three local authorities fulfils the statutory safeguarding anticipations and offers access to Early Help information. Nevertheless, the preciseness and availability of their online pathways differ substantially, following the effect of how efficiently families are involved with early interference services. When digital signposting is clear, parents are more expected to identify evolving necessities, feel sure in looking for help regardless of professional inclusion, and gain timely sustenance earlier than issues rise within statutory intervention (Munro, 2011). Enhanced availability also avoids inadequate referrals to Multi-Agency Safeguarding Hubs (MASH), decreasing system tension and allowing improved emphasis on children at higher risk (Sidebotham et al., 2022). Lastly, efficient Early Help communication online empowers protective results and decreases lasting damage for children through earlier initiatives.</w:t>
      </w:r>
    </w:p>
    <w:p w14:paraId="6B49B1EA" w14:textId="77777777" w:rsidR="00EF58F8" w:rsidRPr="00F64F55" w:rsidRDefault="00EF58F8" w:rsidP="0039094D">
      <w:pPr>
        <w:pStyle w:val="Heading2"/>
        <w:rPr>
          <w:rFonts w:ascii="Arial" w:hAnsi="Arial" w:cs="Arial"/>
          <w:sz w:val="24"/>
          <w:szCs w:val="24"/>
        </w:rPr>
      </w:pPr>
      <w:bookmarkStart w:id="20" w:name="_Toc215748138"/>
      <w:r w:rsidRPr="00F64F55">
        <w:rPr>
          <w:rFonts w:ascii="Arial" w:hAnsi="Arial" w:cs="Arial"/>
          <w:sz w:val="24"/>
          <w:szCs w:val="24"/>
        </w:rPr>
        <w:t>Recommendations by Local Authority</w:t>
      </w:r>
      <w:bookmarkEnd w:id="20"/>
    </w:p>
    <w:tbl>
      <w:tblPr>
        <w:tblStyle w:val="GridTable3-Accent5"/>
        <w:tblW w:w="0" w:type="auto"/>
        <w:tblLook w:val="04A0" w:firstRow="1" w:lastRow="0" w:firstColumn="1" w:lastColumn="0" w:noHBand="0" w:noVBand="1"/>
      </w:tblPr>
      <w:tblGrid>
        <w:gridCol w:w="2123"/>
        <w:gridCol w:w="7623"/>
      </w:tblGrid>
      <w:tr w:rsidR="00EF58F8" w:rsidRPr="00F64F55" w14:paraId="7D3C6F6A" w14:textId="77777777" w:rsidTr="009308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53B4D94" w14:textId="77777777" w:rsidR="00EF58F8" w:rsidRPr="00F64F55" w:rsidRDefault="00EF58F8" w:rsidP="00297B2C">
            <w:pPr>
              <w:spacing w:line="276" w:lineRule="auto"/>
              <w:jc w:val="center"/>
              <w:rPr>
                <w:rFonts w:ascii="Arial" w:eastAsia="Times New Roman" w:hAnsi="Arial" w:cs="Arial"/>
                <w:i w:val="0"/>
                <w:sz w:val="24"/>
                <w:szCs w:val="24"/>
                <w:lang w:eastAsia="en-GB"/>
              </w:rPr>
            </w:pPr>
            <w:r w:rsidRPr="00F64F55">
              <w:rPr>
                <w:rFonts w:ascii="Arial" w:eastAsia="Times New Roman" w:hAnsi="Arial" w:cs="Arial"/>
                <w:i w:val="0"/>
                <w:sz w:val="24"/>
                <w:szCs w:val="24"/>
                <w:lang w:eastAsia="en-GB"/>
              </w:rPr>
              <w:t>Council</w:t>
            </w:r>
          </w:p>
        </w:tc>
        <w:tc>
          <w:tcPr>
            <w:tcW w:w="0" w:type="auto"/>
            <w:hideMark/>
          </w:tcPr>
          <w:p w14:paraId="4F1BEC13" w14:textId="77777777" w:rsidR="00EF58F8" w:rsidRPr="00F64F55" w:rsidRDefault="00BD1115" w:rsidP="00297B2C">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bCs w:val="0"/>
                <w:sz w:val="24"/>
                <w:szCs w:val="24"/>
                <w:lang w:eastAsia="en-GB"/>
              </w:rPr>
              <w:t>Major</w:t>
            </w:r>
            <w:r w:rsidR="00EF58F8" w:rsidRPr="00F64F55">
              <w:rPr>
                <w:rFonts w:ascii="Arial" w:eastAsia="Times New Roman" w:hAnsi="Arial" w:cs="Arial"/>
                <w:sz w:val="24"/>
                <w:szCs w:val="24"/>
                <w:lang w:eastAsia="en-GB"/>
              </w:rPr>
              <w:t xml:space="preserve"> Improvements </w:t>
            </w:r>
            <w:r w:rsidRPr="00F64F55">
              <w:rPr>
                <w:rFonts w:ascii="Arial" w:eastAsia="Times New Roman" w:hAnsi="Arial" w:cs="Arial"/>
                <w:bCs w:val="0"/>
                <w:sz w:val="24"/>
                <w:szCs w:val="24"/>
                <w:lang w:eastAsia="en-GB"/>
              </w:rPr>
              <w:t>Suggested</w:t>
            </w:r>
          </w:p>
        </w:tc>
      </w:tr>
      <w:tr w:rsidR="00EF58F8" w:rsidRPr="00F64F55" w14:paraId="4B2B8702" w14:textId="77777777" w:rsidTr="00930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8B1F89" w14:textId="77777777" w:rsidR="00EF58F8" w:rsidRPr="00F64F55" w:rsidRDefault="00EF58F8" w:rsidP="00297B2C">
            <w:pPr>
              <w:spacing w:line="276" w:lineRule="auto"/>
              <w:jc w:val="center"/>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Leeds</w:t>
            </w:r>
          </w:p>
        </w:tc>
        <w:tc>
          <w:tcPr>
            <w:tcW w:w="0" w:type="auto"/>
            <w:hideMark/>
          </w:tcPr>
          <w:p w14:paraId="7E457F24" w14:textId="77777777" w:rsidR="00EF58F8" w:rsidRPr="00F64F55" w:rsidRDefault="00583A36" w:rsidP="00297B2C">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Streamline</w:t>
            </w:r>
            <w:r w:rsidR="00AC61AD" w:rsidRPr="00F64F55">
              <w:rPr>
                <w:rFonts w:ascii="Arial" w:eastAsia="Times New Roman" w:hAnsi="Arial" w:cs="Arial"/>
                <w:sz w:val="24"/>
                <w:szCs w:val="24"/>
                <w:lang w:eastAsia="en-GB"/>
              </w:rPr>
              <w:t xml:space="preserve"> website menu structure,</w:t>
            </w:r>
            <w:r w:rsidR="00EF58F8" w:rsidRPr="00F64F55">
              <w:rPr>
                <w:rFonts w:ascii="Arial" w:eastAsia="Times New Roman" w:hAnsi="Arial" w:cs="Arial"/>
                <w:sz w:val="24"/>
                <w:szCs w:val="24"/>
                <w:lang w:eastAsia="en-GB"/>
              </w:rPr>
              <w:t xml:space="preserve"> </w:t>
            </w:r>
            <w:r w:rsidRPr="00F64F55">
              <w:rPr>
                <w:rFonts w:ascii="Arial" w:eastAsia="Times New Roman" w:hAnsi="Arial" w:cs="Arial"/>
                <w:sz w:val="24"/>
                <w:szCs w:val="24"/>
                <w:lang w:eastAsia="en-GB"/>
              </w:rPr>
              <w:t xml:space="preserve">offer a proper </w:t>
            </w:r>
            <w:r w:rsidR="00EF58F8" w:rsidRPr="00F64F55">
              <w:rPr>
                <w:rFonts w:ascii="Arial" w:eastAsia="Times New Roman" w:hAnsi="Arial" w:cs="Arial"/>
                <w:sz w:val="24"/>
                <w:szCs w:val="24"/>
                <w:lang w:eastAsia="en-GB"/>
              </w:rPr>
              <w:t>single helpl</w:t>
            </w:r>
            <w:r w:rsidR="001A44E1" w:rsidRPr="00F64F55">
              <w:rPr>
                <w:rFonts w:ascii="Arial" w:eastAsia="Times New Roman" w:hAnsi="Arial" w:cs="Arial"/>
                <w:sz w:val="24"/>
                <w:szCs w:val="24"/>
                <w:lang w:eastAsia="en-GB"/>
              </w:rPr>
              <w:t xml:space="preserve">ine on all </w:t>
            </w:r>
            <w:r w:rsidR="00AC61AD" w:rsidRPr="00F64F55">
              <w:rPr>
                <w:rFonts w:ascii="Arial" w:eastAsia="Times New Roman" w:hAnsi="Arial" w:cs="Arial"/>
                <w:sz w:val="24"/>
                <w:szCs w:val="24"/>
                <w:lang w:eastAsia="en-GB"/>
              </w:rPr>
              <w:t>related pages,</w:t>
            </w:r>
            <w:r w:rsidR="001A44E1" w:rsidRPr="00F64F55">
              <w:rPr>
                <w:rFonts w:ascii="Arial" w:eastAsia="Times New Roman" w:hAnsi="Arial" w:cs="Arial"/>
                <w:sz w:val="24"/>
                <w:szCs w:val="24"/>
                <w:lang w:eastAsia="en-GB"/>
              </w:rPr>
              <w:t xml:space="preserve"> provide definition of</w:t>
            </w:r>
            <w:r w:rsidR="00EF58F8" w:rsidRPr="00F64F55">
              <w:rPr>
                <w:rFonts w:ascii="Arial" w:eastAsia="Times New Roman" w:hAnsi="Arial" w:cs="Arial"/>
                <w:sz w:val="24"/>
                <w:szCs w:val="24"/>
                <w:lang w:eastAsia="en-GB"/>
              </w:rPr>
              <w:t xml:space="preserve"> terminology </w:t>
            </w:r>
            <w:r w:rsidR="001A44E1" w:rsidRPr="00F64F55">
              <w:rPr>
                <w:rFonts w:ascii="Arial" w:eastAsia="Times New Roman" w:hAnsi="Arial" w:cs="Arial"/>
                <w:sz w:val="24"/>
                <w:szCs w:val="24"/>
                <w:lang w:eastAsia="en-GB"/>
              </w:rPr>
              <w:t>like ‘</w:t>
            </w:r>
            <w:r w:rsidR="00EF58F8" w:rsidRPr="00F64F55">
              <w:rPr>
                <w:rFonts w:ascii="Arial" w:eastAsia="Times New Roman" w:hAnsi="Arial" w:cs="Arial"/>
                <w:sz w:val="24"/>
                <w:szCs w:val="24"/>
                <w:lang w:eastAsia="en-GB"/>
              </w:rPr>
              <w:t>assessment</w:t>
            </w:r>
            <w:r w:rsidR="001A44E1" w:rsidRPr="00F64F55">
              <w:rPr>
                <w:rFonts w:ascii="Arial" w:eastAsia="Times New Roman" w:hAnsi="Arial" w:cs="Arial"/>
                <w:sz w:val="24"/>
                <w:szCs w:val="24"/>
                <w:lang w:eastAsia="en-GB"/>
              </w:rPr>
              <w:t>’</w:t>
            </w:r>
          </w:p>
        </w:tc>
      </w:tr>
      <w:tr w:rsidR="00EF58F8" w:rsidRPr="00F64F55" w14:paraId="2852A558" w14:textId="77777777" w:rsidTr="009308D0">
        <w:tc>
          <w:tcPr>
            <w:cnfStyle w:val="001000000000" w:firstRow="0" w:lastRow="0" w:firstColumn="1" w:lastColumn="0" w:oddVBand="0" w:evenVBand="0" w:oddHBand="0" w:evenHBand="0" w:firstRowFirstColumn="0" w:firstRowLastColumn="0" w:lastRowFirstColumn="0" w:lastRowLastColumn="0"/>
            <w:tcW w:w="0" w:type="auto"/>
            <w:hideMark/>
          </w:tcPr>
          <w:p w14:paraId="5FE7262D" w14:textId="77777777" w:rsidR="00EF58F8" w:rsidRPr="00F64F55" w:rsidRDefault="00EF58F8" w:rsidP="00297B2C">
            <w:pPr>
              <w:spacing w:line="276" w:lineRule="auto"/>
              <w:jc w:val="center"/>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Southwark</w:t>
            </w:r>
          </w:p>
        </w:tc>
        <w:tc>
          <w:tcPr>
            <w:tcW w:w="0" w:type="auto"/>
            <w:hideMark/>
          </w:tcPr>
          <w:p w14:paraId="41B06D01" w14:textId="77777777" w:rsidR="00EF58F8" w:rsidRPr="00F64F55" w:rsidRDefault="00975F13" w:rsidP="00297B2C">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Enlarge</w:t>
            </w:r>
            <w:r w:rsidR="00EF58F8" w:rsidRPr="00F64F55">
              <w:rPr>
                <w:rFonts w:ascii="Arial" w:eastAsia="Times New Roman" w:hAnsi="Arial" w:cs="Arial"/>
                <w:sz w:val="24"/>
                <w:szCs w:val="24"/>
                <w:lang w:eastAsia="en-GB"/>
              </w:rPr>
              <w:t xml:space="preserve"> ex</w:t>
            </w:r>
            <w:r w:rsidRPr="00F64F55">
              <w:rPr>
                <w:rFonts w:ascii="Arial" w:eastAsia="Times New Roman" w:hAnsi="Arial" w:cs="Arial"/>
                <w:sz w:val="24"/>
                <w:szCs w:val="24"/>
                <w:lang w:eastAsia="en-GB"/>
              </w:rPr>
              <w:t>planation of multi-agency roles,</w:t>
            </w:r>
            <w:r w:rsidR="00EF58F8" w:rsidRPr="00F64F55">
              <w:rPr>
                <w:rFonts w:ascii="Arial" w:eastAsia="Times New Roman" w:hAnsi="Arial" w:cs="Arial"/>
                <w:sz w:val="24"/>
                <w:szCs w:val="24"/>
                <w:lang w:eastAsia="en-GB"/>
              </w:rPr>
              <w:t xml:space="preserve"> </w:t>
            </w:r>
            <w:r w:rsidR="0009311B" w:rsidRPr="00F64F55">
              <w:rPr>
                <w:rFonts w:ascii="Arial" w:eastAsia="Times New Roman" w:hAnsi="Arial" w:cs="Arial"/>
                <w:sz w:val="24"/>
                <w:szCs w:val="24"/>
                <w:lang w:eastAsia="en-GB"/>
              </w:rPr>
              <w:t xml:space="preserve">insert </w:t>
            </w:r>
            <w:r w:rsidR="00EF58F8" w:rsidRPr="00F64F55">
              <w:rPr>
                <w:rFonts w:ascii="Arial" w:eastAsia="Times New Roman" w:hAnsi="Arial" w:cs="Arial"/>
                <w:sz w:val="24"/>
                <w:szCs w:val="24"/>
                <w:lang w:eastAsia="en-GB"/>
              </w:rPr>
              <w:t>additional links to voluntary sector and health-</w:t>
            </w:r>
            <w:r w:rsidR="00C87A4F" w:rsidRPr="00F64F55">
              <w:rPr>
                <w:rFonts w:ascii="Arial" w:eastAsia="Times New Roman" w:hAnsi="Arial" w:cs="Arial"/>
                <w:sz w:val="24"/>
                <w:szCs w:val="24"/>
                <w:lang w:eastAsia="en-GB"/>
              </w:rPr>
              <w:t>based sustenance</w:t>
            </w:r>
          </w:p>
        </w:tc>
      </w:tr>
      <w:tr w:rsidR="00EF58F8" w:rsidRPr="00F64F55" w14:paraId="73A19A76" w14:textId="77777777" w:rsidTr="00930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9DDC9E" w14:textId="77777777" w:rsidR="00EF58F8" w:rsidRPr="00F64F55" w:rsidRDefault="00EF58F8" w:rsidP="00297B2C">
            <w:pPr>
              <w:spacing w:line="276" w:lineRule="auto"/>
              <w:jc w:val="center"/>
              <w:rPr>
                <w:rFonts w:ascii="Arial" w:eastAsia="Times New Roman" w:hAnsi="Arial" w:cs="Arial"/>
                <w:i w:val="0"/>
                <w:sz w:val="24"/>
                <w:szCs w:val="24"/>
                <w:lang w:eastAsia="en-GB"/>
              </w:rPr>
            </w:pPr>
            <w:r w:rsidRPr="00F64F55">
              <w:rPr>
                <w:rFonts w:ascii="Arial" w:eastAsia="Times New Roman" w:hAnsi="Arial" w:cs="Arial"/>
                <w:b/>
                <w:bCs/>
                <w:i w:val="0"/>
                <w:sz w:val="24"/>
                <w:szCs w:val="24"/>
                <w:lang w:eastAsia="en-GB"/>
              </w:rPr>
              <w:t>Nottinghamshire</w:t>
            </w:r>
          </w:p>
        </w:tc>
        <w:tc>
          <w:tcPr>
            <w:tcW w:w="0" w:type="auto"/>
            <w:hideMark/>
          </w:tcPr>
          <w:p w14:paraId="14253CFE" w14:textId="77777777" w:rsidR="00EF58F8" w:rsidRPr="00F64F55" w:rsidRDefault="00DF2ABA" w:rsidP="00297B2C">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F64F55">
              <w:rPr>
                <w:rFonts w:ascii="Arial" w:eastAsia="Times New Roman" w:hAnsi="Arial" w:cs="Arial"/>
                <w:sz w:val="24"/>
                <w:szCs w:val="24"/>
                <w:lang w:eastAsia="en-GB"/>
              </w:rPr>
              <w:t>Decrease</w:t>
            </w:r>
            <w:r w:rsidR="00EF58F8" w:rsidRPr="00F64F55">
              <w:rPr>
                <w:rFonts w:ascii="Arial" w:eastAsia="Times New Roman" w:hAnsi="Arial" w:cs="Arial"/>
                <w:sz w:val="24"/>
                <w:szCs w:val="24"/>
                <w:lang w:eastAsia="en-GB"/>
              </w:rPr>
              <w:t xml:space="preserve"> text density through icons, short navigation routes and youth-specific landing pages to </w:t>
            </w:r>
            <w:r w:rsidRPr="00F64F55">
              <w:rPr>
                <w:rFonts w:ascii="Arial" w:eastAsia="Times New Roman" w:hAnsi="Arial" w:cs="Arial"/>
                <w:sz w:val="24"/>
                <w:szCs w:val="24"/>
                <w:lang w:eastAsia="en-GB"/>
              </w:rPr>
              <w:t xml:space="preserve">enhance </w:t>
            </w:r>
            <w:r w:rsidR="00EF58F8" w:rsidRPr="00F64F55">
              <w:rPr>
                <w:rFonts w:ascii="Arial" w:eastAsia="Times New Roman" w:hAnsi="Arial" w:cs="Arial"/>
                <w:sz w:val="24"/>
                <w:szCs w:val="24"/>
                <w:lang w:eastAsia="en-GB"/>
              </w:rPr>
              <w:t>accessibility for all users.</w:t>
            </w:r>
          </w:p>
        </w:tc>
      </w:tr>
    </w:tbl>
    <w:p w14:paraId="19AF97EE" w14:textId="77777777" w:rsidR="008D700E" w:rsidRPr="00F64F55" w:rsidRDefault="008D700E">
      <w:pPr>
        <w:rPr>
          <w:rFonts w:ascii="Arial" w:hAnsi="Arial" w:cs="Arial"/>
          <w:sz w:val="24"/>
          <w:szCs w:val="24"/>
        </w:rPr>
      </w:pPr>
    </w:p>
    <w:p w14:paraId="00645111" w14:textId="77777777" w:rsidR="0005071B" w:rsidRPr="00F64F55" w:rsidRDefault="0005071B" w:rsidP="0005071B">
      <w:pPr>
        <w:pStyle w:val="NormalWeb"/>
        <w:spacing w:line="360" w:lineRule="auto"/>
        <w:jc w:val="both"/>
        <w:rPr>
          <w:rFonts w:ascii="Arial" w:hAnsi="Arial" w:cs="Arial"/>
        </w:rPr>
      </w:pPr>
      <w:r w:rsidRPr="00F64F55">
        <w:rPr>
          <w:rFonts w:ascii="Arial" w:hAnsi="Arial" w:cs="Arial"/>
        </w:rPr>
        <w:t>To empower digital safeguarding, national constancy regarding how Early Help is represented online must be considered. A standardised web outline related to Working Together to Safeguard Children could decrease levels of confusion caused by difficult terminology within local institutions (DfE, 2023b; Thompson, 2022). Moreover, enhancing inclusiveness via translated information and audio options could sustain various communities and families with proficient literacy or cognitive concerns (Holloway, 2020; Franklin and Sloper, 2021). Crisis contact details should be accessible on each page to guarantee instant availability when risks augment (Turner, 2023). Furthermore, broadening adjustment to available One Front Door approaches could ease professional and parental referral alternatives (DfE, 2023b; Brandon et al., 2020). Such improvement could improve loyalty, decrease regional safeguarding disparities, and endorse former engagement with intervention services (Sidebotham et al., 2022).</w:t>
      </w:r>
    </w:p>
    <w:p w14:paraId="2386B738" w14:textId="77777777" w:rsidR="00CC6414" w:rsidRPr="00F64F55" w:rsidRDefault="00CC6414" w:rsidP="0005071B">
      <w:pPr>
        <w:rPr>
          <w:rFonts w:ascii="Arial" w:hAnsi="Arial" w:cs="Arial"/>
          <w:sz w:val="24"/>
          <w:szCs w:val="24"/>
        </w:rPr>
      </w:pPr>
    </w:p>
    <w:p w14:paraId="022FA21C" w14:textId="77777777" w:rsidR="00FE1054" w:rsidRPr="00F64F55" w:rsidRDefault="00FE1054" w:rsidP="0005071B">
      <w:pPr>
        <w:rPr>
          <w:rFonts w:ascii="Arial" w:hAnsi="Arial" w:cs="Arial"/>
          <w:sz w:val="24"/>
          <w:szCs w:val="24"/>
        </w:rPr>
      </w:pPr>
    </w:p>
    <w:p w14:paraId="786AC7F6" w14:textId="77777777" w:rsidR="00FE1054" w:rsidRPr="00F64F55" w:rsidRDefault="00FE1054" w:rsidP="0005071B">
      <w:pPr>
        <w:rPr>
          <w:rFonts w:ascii="Arial" w:hAnsi="Arial" w:cs="Arial"/>
          <w:sz w:val="24"/>
          <w:szCs w:val="24"/>
        </w:rPr>
      </w:pPr>
    </w:p>
    <w:p w14:paraId="77C2ED5E" w14:textId="77777777" w:rsidR="005C3AAF" w:rsidRPr="00F64F55" w:rsidRDefault="005C3AAF" w:rsidP="0005071B">
      <w:pPr>
        <w:rPr>
          <w:rFonts w:ascii="Arial" w:hAnsi="Arial" w:cs="Arial"/>
          <w:sz w:val="24"/>
          <w:szCs w:val="24"/>
        </w:rPr>
      </w:pPr>
    </w:p>
    <w:p w14:paraId="0C193A12" w14:textId="77777777" w:rsidR="005C3AAF" w:rsidRPr="00F64F55" w:rsidRDefault="005C3AAF" w:rsidP="0005071B">
      <w:pPr>
        <w:rPr>
          <w:rFonts w:ascii="Arial" w:hAnsi="Arial" w:cs="Arial"/>
          <w:sz w:val="24"/>
          <w:szCs w:val="24"/>
        </w:rPr>
      </w:pPr>
    </w:p>
    <w:p w14:paraId="3ED56F06" w14:textId="77777777" w:rsidR="005C3AAF" w:rsidRPr="00F64F55" w:rsidRDefault="005C3AAF" w:rsidP="0005071B">
      <w:pPr>
        <w:rPr>
          <w:rFonts w:ascii="Arial" w:hAnsi="Arial" w:cs="Arial"/>
          <w:sz w:val="24"/>
          <w:szCs w:val="24"/>
        </w:rPr>
      </w:pPr>
    </w:p>
    <w:p w14:paraId="1D1112A6" w14:textId="77777777" w:rsidR="00FE1054" w:rsidRPr="00F64F55" w:rsidRDefault="00A70AE8" w:rsidP="002D15C7">
      <w:pPr>
        <w:pStyle w:val="Heading1"/>
        <w:spacing w:line="360" w:lineRule="auto"/>
        <w:rPr>
          <w:rFonts w:ascii="Arial" w:hAnsi="Arial" w:cs="Arial"/>
          <w:sz w:val="24"/>
          <w:szCs w:val="24"/>
        </w:rPr>
      </w:pPr>
      <w:bookmarkStart w:id="21" w:name="_Toc215748139"/>
      <w:r w:rsidRPr="00F64F55">
        <w:rPr>
          <w:rFonts w:ascii="Arial" w:hAnsi="Arial" w:cs="Arial"/>
          <w:sz w:val="24"/>
          <w:szCs w:val="24"/>
        </w:rPr>
        <w:t>References</w:t>
      </w:r>
      <w:bookmarkEnd w:id="21"/>
    </w:p>
    <w:p w14:paraId="33051923"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Atkinson, M. et al. (2020) </w:t>
      </w:r>
      <w:r w:rsidRPr="00F64F55">
        <w:rPr>
          <w:rStyle w:val="Emphasis"/>
          <w:rFonts w:ascii="Arial" w:hAnsi="Arial" w:cs="Arial"/>
        </w:rPr>
        <w:t>Multi-Agency Working in Children’s Services.</w:t>
      </w:r>
      <w:r w:rsidRPr="00F64F55">
        <w:rPr>
          <w:rFonts w:ascii="Arial" w:hAnsi="Arial" w:cs="Arial"/>
        </w:rPr>
        <w:t xml:space="preserve"> London: Sage.</w:t>
      </w:r>
    </w:p>
    <w:p w14:paraId="65A21B58"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Brandon, M. et al. (2020) </w:t>
      </w:r>
      <w:r w:rsidRPr="00F64F55">
        <w:rPr>
          <w:rStyle w:val="Emphasis"/>
          <w:rFonts w:ascii="Arial" w:hAnsi="Arial" w:cs="Arial"/>
        </w:rPr>
        <w:t>Complexity and Challenge in Safeguarding Children.</w:t>
      </w:r>
      <w:r w:rsidRPr="00F64F55">
        <w:rPr>
          <w:rFonts w:ascii="Arial" w:hAnsi="Arial" w:cs="Arial"/>
        </w:rPr>
        <w:t xml:space="preserve"> Bristol: Policy Press.</w:t>
      </w:r>
    </w:p>
    <w:p w14:paraId="16FFF1B0"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Department for Education (2021) </w:t>
      </w:r>
      <w:r w:rsidRPr="00F64F55">
        <w:rPr>
          <w:rStyle w:val="Emphasis"/>
          <w:rFonts w:ascii="Arial" w:hAnsi="Arial" w:cs="Arial"/>
        </w:rPr>
        <w:t>Early Help System Guide: The role of local areas in building strong foundations.</w:t>
      </w:r>
      <w:r w:rsidRPr="00F64F55">
        <w:rPr>
          <w:rFonts w:ascii="Arial" w:hAnsi="Arial" w:cs="Arial"/>
        </w:rPr>
        <w:t xml:space="preserve"> London: DfE.</w:t>
      </w:r>
    </w:p>
    <w:p w14:paraId="73E7A3EF"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Department for Education (2023a) </w:t>
      </w:r>
      <w:r w:rsidRPr="00F64F55">
        <w:rPr>
          <w:rStyle w:val="Emphasis"/>
          <w:rFonts w:ascii="Arial" w:hAnsi="Arial" w:cs="Arial"/>
        </w:rPr>
        <w:t>Early Help Overview.</w:t>
      </w:r>
      <w:r w:rsidRPr="00F64F55">
        <w:rPr>
          <w:rFonts w:ascii="Arial" w:hAnsi="Arial" w:cs="Arial"/>
        </w:rPr>
        <w:t xml:space="preserve"> London: DfE.</w:t>
      </w:r>
    </w:p>
    <w:p w14:paraId="1888EE1B"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Department for Education (2023b) </w:t>
      </w:r>
      <w:r w:rsidRPr="00F64F55">
        <w:rPr>
          <w:rStyle w:val="Emphasis"/>
          <w:rFonts w:ascii="Arial" w:hAnsi="Arial" w:cs="Arial"/>
        </w:rPr>
        <w:t>Working Together to Safeguard Children.</w:t>
      </w:r>
      <w:r w:rsidRPr="00F64F55">
        <w:rPr>
          <w:rFonts w:ascii="Arial" w:hAnsi="Arial" w:cs="Arial"/>
        </w:rPr>
        <w:t xml:space="preserve"> London: DfE.</w:t>
      </w:r>
    </w:p>
    <w:p w14:paraId="58233309"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Duncan, C. and Arntsen, L. (2022) ‘Safeguarding children online: improving professional confidence’, </w:t>
      </w:r>
      <w:r w:rsidRPr="00F64F55">
        <w:rPr>
          <w:rStyle w:val="Emphasis"/>
          <w:rFonts w:ascii="Arial" w:hAnsi="Arial" w:cs="Arial"/>
        </w:rPr>
        <w:t>Child Abuse Review,</w:t>
      </w:r>
      <w:r w:rsidRPr="00F64F55">
        <w:rPr>
          <w:rFonts w:ascii="Arial" w:hAnsi="Arial" w:cs="Arial"/>
        </w:rPr>
        <w:t xml:space="preserve"> 31(4), pp. 312–325.</w:t>
      </w:r>
    </w:p>
    <w:p w14:paraId="5969C712"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Early Intervention Foundation (2023) </w:t>
      </w:r>
      <w:r w:rsidRPr="00F64F55">
        <w:rPr>
          <w:rStyle w:val="Emphasis"/>
          <w:rFonts w:ascii="Arial" w:hAnsi="Arial" w:cs="Arial"/>
        </w:rPr>
        <w:t>Realising the Potential of Early Intervention.</w:t>
      </w:r>
      <w:r w:rsidRPr="00F64F55">
        <w:rPr>
          <w:rFonts w:ascii="Arial" w:hAnsi="Arial" w:cs="Arial"/>
        </w:rPr>
        <w:t xml:space="preserve"> London: EIF.</w:t>
      </w:r>
    </w:p>
    <w:p w14:paraId="4A06DF78"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Franklin, A. and Sloper, P. (2021) </w:t>
      </w:r>
      <w:r w:rsidRPr="00F64F55">
        <w:rPr>
          <w:rStyle w:val="Emphasis"/>
          <w:rFonts w:ascii="Arial" w:hAnsi="Arial" w:cs="Arial"/>
        </w:rPr>
        <w:t>Supporting Families Through Early Help.</w:t>
      </w:r>
      <w:r w:rsidRPr="00F64F55">
        <w:rPr>
          <w:rFonts w:ascii="Arial" w:hAnsi="Arial" w:cs="Arial"/>
        </w:rPr>
        <w:t xml:space="preserve"> London: Routledge.</w:t>
      </w:r>
    </w:p>
    <w:p w14:paraId="04B7E7F2"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Holloway, S. (2020) ‘Digital exclusion and family safeguarding’, </w:t>
      </w:r>
      <w:r w:rsidRPr="00F64F55">
        <w:rPr>
          <w:rStyle w:val="Emphasis"/>
          <w:rFonts w:ascii="Arial" w:hAnsi="Arial" w:cs="Arial"/>
        </w:rPr>
        <w:t>British Journal of Social Work,</w:t>
      </w:r>
      <w:r w:rsidRPr="00F64F55">
        <w:rPr>
          <w:rFonts w:ascii="Arial" w:hAnsi="Arial" w:cs="Arial"/>
        </w:rPr>
        <w:t xml:space="preserve"> 50(7), pp. 2215–2232.</w:t>
      </w:r>
    </w:p>
    <w:p w14:paraId="1E49F13A"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Laming, H. (2009) </w:t>
      </w:r>
      <w:r w:rsidRPr="00F64F55">
        <w:rPr>
          <w:rStyle w:val="Emphasis"/>
          <w:rFonts w:ascii="Arial" w:hAnsi="Arial" w:cs="Arial"/>
        </w:rPr>
        <w:t>The Protection of Children in England: A Progress Report.</w:t>
      </w:r>
      <w:r w:rsidRPr="00F64F55">
        <w:rPr>
          <w:rFonts w:ascii="Arial" w:hAnsi="Arial" w:cs="Arial"/>
        </w:rPr>
        <w:t xml:space="preserve"> London: The Stationery Office.</w:t>
      </w:r>
    </w:p>
    <w:p w14:paraId="15B80E65"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Leeds City Council (2024) </w:t>
      </w:r>
      <w:r w:rsidRPr="00F64F55">
        <w:rPr>
          <w:rStyle w:val="Emphasis"/>
          <w:rFonts w:ascii="Arial" w:hAnsi="Arial" w:cs="Arial"/>
        </w:rPr>
        <w:t>Early Help and Support.</w:t>
      </w:r>
      <w:r w:rsidRPr="00F64F55">
        <w:rPr>
          <w:rFonts w:ascii="Arial" w:hAnsi="Arial" w:cs="Arial"/>
        </w:rPr>
        <w:t xml:space="preserve"> Available at: </w:t>
      </w:r>
      <w:hyperlink r:id="rId6" w:tgtFrame="_new" w:history="1">
        <w:r w:rsidRPr="00F64F55">
          <w:rPr>
            <w:rStyle w:val="Hyperlink"/>
            <w:rFonts w:ascii="Arial" w:hAnsi="Arial" w:cs="Arial"/>
          </w:rPr>
          <w:t>https://www.leeds.gov.uk</w:t>
        </w:r>
      </w:hyperlink>
      <w:r w:rsidRPr="00F64F55">
        <w:rPr>
          <w:rFonts w:ascii="Arial" w:hAnsi="Arial" w:cs="Arial"/>
        </w:rPr>
        <w:t xml:space="preserve"> (Accessed: [insert date]).</w:t>
      </w:r>
    </w:p>
    <w:p w14:paraId="510D07BD"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Munro, E. (2011) </w:t>
      </w:r>
      <w:r w:rsidRPr="00F64F55">
        <w:rPr>
          <w:rStyle w:val="Emphasis"/>
          <w:rFonts w:ascii="Arial" w:hAnsi="Arial" w:cs="Arial"/>
        </w:rPr>
        <w:t>The Munro Review of Child Protection: Final Report.</w:t>
      </w:r>
      <w:r w:rsidRPr="00F64F55">
        <w:rPr>
          <w:rFonts w:ascii="Arial" w:hAnsi="Arial" w:cs="Arial"/>
        </w:rPr>
        <w:t xml:space="preserve"> London: Department for Education.</w:t>
      </w:r>
    </w:p>
    <w:p w14:paraId="7BEECFB3"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Nottinghamshire County Council (2024) </w:t>
      </w:r>
      <w:r w:rsidRPr="00F64F55">
        <w:rPr>
          <w:rStyle w:val="Emphasis"/>
          <w:rFonts w:ascii="Arial" w:hAnsi="Arial" w:cs="Arial"/>
        </w:rPr>
        <w:t>Families Information Service – Early Help.</w:t>
      </w:r>
      <w:r w:rsidRPr="00F64F55">
        <w:rPr>
          <w:rFonts w:ascii="Arial" w:hAnsi="Arial" w:cs="Arial"/>
        </w:rPr>
        <w:t xml:space="preserve"> Available at: </w:t>
      </w:r>
      <w:hyperlink r:id="rId7" w:tgtFrame="_new" w:history="1">
        <w:r w:rsidRPr="00F64F55">
          <w:rPr>
            <w:rStyle w:val="Hyperlink"/>
            <w:rFonts w:ascii="Arial" w:hAnsi="Arial" w:cs="Arial"/>
          </w:rPr>
          <w:t>https://www.nottinghamshire.gov.uk</w:t>
        </w:r>
      </w:hyperlink>
      <w:r w:rsidRPr="00F64F55">
        <w:rPr>
          <w:rFonts w:ascii="Arial" w:hAnsi="Arial" w:cs="Arial"/>
        </w:rPr>
        <w:t xml:space="preserve"> (Accessed: [insert date]).</w:t>
      </w:r>
    </w:p>
    <w:p w14:paraId="13A2F167"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Sidebotham, P. et al. (2022) </w:t>
      </w:r>
      <w:r w:rsidRPr="00F64F55">
        <w:rPr>
          <w:rStyle w:val="Emphasis"/>
          <w:rFonts w:ascii="Arial" w:hAnsi="Arial" w:cs="Arial"/>
        </w:rPr>
        <w:t>Preventing Harm Through Early Intervention.</w:t>
      </w:r>
      <w:r w:rsidRPr="00F64F55">
        <w:rPr>
          <w:rFonts w:ascii="Arial" w:hAnsi="Arial" w:cs="Arial"/>
        </w:rPr>
        <w:t xml:space="preserve"> Oxford: Oxford University Press.</w:t>
      </w:r>
    </w:p>
    <w:p w14:paraId="6D13BB21"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Southwark Council (2024) </w:t>
      </w:r>
      <w:r w:rsidRPr="00F64F55">
        <w:rPr>
          <w:rStyle w:val="Emphasis"/>
          <w:rFonts w:ascii="Arial" w:hAnsi="Arial" w:cs="Arial"/>
        </w:rPr>
        <w:t>Family Help Services.</w:t>
      </w:r>
      <w:r w:rsidRPr="00F64F55">
        <w:rPr>
          <w:rFonts w:ascii="Arial" w:hAnsi="Arial" w:cs="Arial"/>
        </w:rPr>
        <w:t xml:space="preserve"> Available at: </w:t>
      </w:r>
      <w:hyperlink r:id="rId8" w:tgtFrame="_new" w:history="1">
        <w:r w:rsidRPr="00F64F55">
          <w:rPr>
            <w:rStyle w:val="Hyperlink"/>
            <w:rFonts w:ascii="Arial" w:hAnsi="Arial" w:cs="Arial"/>
          </w:rPr>
          <w:t>https://www.southwark.gov.uk</w:t>
        </w:r>
      </w:hyperlink>
      <w:r w:rsidRPr="00F64F55">
        <w:rPr>
          <w:rFonts w:ascii="Arial" w:hAnsi="Arial" w:cs="Arial"/>
        </w:rPr>
        <w:t xml:space="preserve"> (Accessed: [insert date]).</w:t>
      </w:r>
    </w:p>
    <w:p w14:paraId="28FEE277"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Thompson, R. (2022) ‘Barriers to early help engagement: communication gaps and digital literacy’, </w:t>
      </w:r>
      <w:r w:rsidRPr="00F64F55">
        <w:rPr>
          <w:rStyle w:val="Emphasis"/>
          <w:rFonts w:ascii="Arial" w:hAnsi="Arial" w:cs="Arial"/>
        </w:rPr>
        <w:t>Journal of Social Policy,</w:t>
      </w:r>
      <w:r w:rsidRPr="00F64F55">
        <w:rPr>
          <w:rFonts w:ascii="Arial" w:hAnsi="Arial" w:cs="Arial"/>
        </w:rPr>
        <w:t xml:space="preserve"> 51(2), pp. 380–397.</w:t>
      </w:r>
    </w:p>
    <w:p w14:paraId="5542C446"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Turner, D. (2023) ‘Safeguarding communication pathways in local authorities’, </w:t>
      </w:r>
      <w:r w:rsidRPr="00F64F55">
        <w:rPr>
          <w:rStyle w:val="Emphasis"/>
          <w:rFonts w:ascii="Arial" w:hAnsi="Arial" w:cs="Arial"/>
        </w:rPr>
        <w:t>Health &amp; Social Care in the Community,</w:t>
      </w:r>
      <w:r w:rsidRPr="00F64F55">
        <w:rPr>
          <w:rFonts w:ascii="Arial" w:hAnsi="Arial" w:cs="Arial"/>
        </w:rPr>
        <w:t xml:space="preserve"> 31(1), pp. 145–155.</w:t>
      </w:r>
    </w:p>
    <w:p w14:paraId="7D70917C"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Whittaker, K. (2021) </w:t>
      </w:r>
      <w:r w:rsidRPr="00F64F55">
        <w:rPr>
          <w:rStyle w:val="Emphasis"/>
          <w:rFonts w:ascii="Arial" w:hAnsi="Arial" w:cs="Arial"/>
        </w:rPr>
        <w:t>Parenting Support and Safeguarding: A Practical Approach.</w:t>
      </w:r>
      <w:r w:rsidRPr="00F64F55">
        <w:rPr>
          <w:rFonts w:ascii="Arial" w:hAnsi="Arial" w:cs="Arial"/>
        </w:rPr>
        <w:t xml:space="preserve"> London: Macmillan.</w:t>
      </w:r>
    </w:p>
    <w:p w14:paraId="628A3D01" w14:textId="77777777" w:rsidR="002D15C7" w:rsidRPr="00F64F55" w:rsidRDefault="002D15C7" w:rsidP="002D15C7">
      <w:pPr>
        <w:pStyle w:val="NormalWeb"/>
        <w:spacing w:line="360" w:lineRule="auto"/>
        <w:rPr>
          <w:rFonts w:ascii="Arial" w:hAnsi="Arial" w:cs="Arial"/>
        </w:rPr>
      </w:pPr>
      <w:r w:rsidRPr="00F64F55">
        <w:rPr>
          <w:rFonts w:ascii="Arial" w:hAnsi="Arial" w:cs="Arial"/>
        </w:rPr>
        <w:t xml:space="preserve">Wilson, R. and Stewart, J. (2023) ‘Web-based Early Help signposting evaluation: improving consistency’, </w:t>
      </w:r>
      <w:r w:rsidRPr="00F64F55">
        <w:rPr>
          <w:rStyle w:val="Emphasis"/>
          <w:rFonts w:ascii="Arial" w:hAnsi="Arial" w:cs="Arial"/>
        </w:rPr>
        <w:t>Community Care Journal,</w:t>
      </w:r>
      <w:r w:rsidRPr="00F64F55">
        <w:rPr>
          <w:rFonts w:ascii="Arial" w:hAnsi="Arial" w:cs="Arial"/>
        </w:rPr>
        <w:t xml:space="preserve"> 29(3), pp. 56–66.</w:t>
      </w:r>
    </w:p>
    <w:p w14:paraId="6C532C0C" w14:textId="77777777" w:rsidR="002D15C7" w:rsidRPr="00F64F55" w:rsidRDefault="002D15C7" w:rsidP="002D15C7">
      <w:pPr>
        <w:rPr>
          <w:rFonts w:ascii="Arial" w:hAnsi="Arial" w:cs="Arial"/>
          <w:sz w:val="24"/>
          <w:szCs w:val="24"/>
        </w:rPr>
      </w:pPr>
    </w:p>
    <w:sectPr w:rsidR="002D15C7" w:rsidRPr="00F64F55" w:rsidSect="0064558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4555E"/>
    <w:multiLevelType w:val="multilevel"/>
    <w:tmpl w:val="977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2E2C75"/>
    <w:multiLevelType w:val="multilevel"/>
    <w:tmpl w:val="9D9C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D25759"/>
    <w:multiLevelType w:val="multilevel"/>
    <w:tmpl w:val="81D6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81444"/>
    <w:multiLevelType w:val="multilevel"/>
    <w:tmpl w:val="4014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0C1299"/>
    <w:multiLevelType w:val="multilevel"/>
    <w:tmpl w:val="564A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B45867"/>
    <w:multiLevelType w:val="multilevel"/>
    <w:tmpl w:val="7B90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EC0AE5"/>
    <w:multiLevelType w:val="multilevel"/>
    <w:tmpl w:val="587A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9080">
    <w:abstractNumId w:val="4"/>
  </w:num>
  <w:num w:numId="2" w16cid:durableId="639574538">
    <w:abstractNumId w:val="3"/>
  </w:num>
  <w:num w:numId="3" w16cid:durableId="1031609256">
    <w:abstractNumId w:val="1"/>
  </w:num>
  <w:num w:numId="4" w16cid:durableId="441535377">
    <w:abstractNumId w:val="0"/>
  </w:num>
  <w:num w:numId="5" w16cid:durableId="782504724">
    <w:abstractNumId w:val="2"/>
  </w:num>
  <w:num w:numId="6" w16cid:durableId="1079865701">
    <w:abstractNumId w:val="6"/>
  </w:num>
  <w:num w:numId="7" w16cid:durableId="11491772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8F8"/>
    <w:rsid w:val="000030F3"/>
    <w:rsid w:val="00027D23"/>
    <w:rsid w:val="00035018"/>
    <w:rsid w:val="0004131D"/>
    <w:rsid w:val="0005071B"/>
    <w:rsid w:val="0005217D"/>
    <w:rsid w:val="0008313E"/>
    <w:rsid w:val="000864DD"/>
    <w:rsid w:val="0009311B"/>
    <w:rsid w:val="00093129"/>
    <w:rsid w:val="000B21FA"/>
    <w:rsid w:val="000B356D"/>
    <w:rsid w:val="000B4ACE"/>
    <w:rsid w:val="000D1BA0"/>
    <w:rsid w:val="000D52F0"/>
    <w:rsid w:val="000E1C5C"/>
    <w:rsid w:val="000E6926"/>
    <w:rsid w:val="000E7A99"/>
    <w:rsid w:val="000F66FB"/>
    <w:rsid w:val="00105920"/>
    <w:rsid w:val="00112E26"/>
    <w:rsid w:val="001145CC"/>
    <w:rsid w:val="00116F8A"/>
    <w:rsid w:val="00117C60"/>
    <w:rsid w:val="001228D1"/>
    <w:rsid w:val="001264C3"/>
    <w:rsid w:val="00126EFF"/>
    <w:rsid w:val="00150906"/>
    <w:rsid w:val="0015589B"/>
    <w:rsid w:val="00172E6A"/>
    <w:rsid w:val="001933EE"/>
    <w:rsid w:val="00195A0A"/>
    <w:rsid w:val="00197AA4"/>
    <w:rsid w:val="001A44E1"/>
    <w:rsid w:val="001B4985"/>
    <w:rsid w:val="001B74C1"/>
    <w:rsid w:val="001D3F67"/>
    <w:rsid w:val="001D414B"/>
    <w:rsid w:val="001D6523"/>
    <w:rsid w:val="001F1467"/>
    <w:rsid w:val="001F3959"/>
    <w:rsid w:val="00210535"/>
    <w:rsid w:val="002163EA"/>
    <w:rsid w:val="00223F7B"/>
    <w:rsid w:val="00236456"/>
    <w:rsid w:val="002404A5"/>
    <w:rsid w:val="002441F6"/>
    <w:rsid w:val="002448BF"/>
    <w:rsid w:val="00246139"/>
    <w:rsid w:val="002537D2"/>
    <w:rsid w:val="002552D5"/>
    <w:rsid w:val="002616AE"/>
    <w:rsid w:val="00264A2C"/>
    <w:rsid w:val="0027157A"/>
    <w:rsid w:val="00271CE5"/>
    <w:rsid w:val="00274E90"/>
    <w:rsid w:val="002874A6"/>
    <w:rsid w:val="0029229C"/>
    <w:rsid w:val="0029230F"/>
    <w:rsid w:val="00292BB7"/>
    <w:rsid w:val="0029536F"/>
    <w:rsid w:val="00297B2C"/>
    <w:rsid w:val="002C23E2"/>
    <w:rsid w:val="002C3B08"/>
    <w:rsid w:val="002D15C7"/>
    <w:rsid w:val="002D4638"/>
    <w:rsid w:val="002D5AC3"/>
    <w:rsid w:val="002E4C18"/>
    <w:rsid w:val="002E5238"/>
    <w:rsid w:val="002F4C6C"/>
    <w:rsid w:val="002F7CB8"/>
    <w:rsid w:val="003016C5"/>
    <w:rsid w:val="00311305"/>
    <w:rsid w:val="00315AC5"/>
    <w:rsid w:val="00317AB8"/>
    <w:rsid w:val="00331D07"/>
    <w:rsid w:val="00332900"/>
    <w:rsid w:val="00333D33"/>
    <w:rsid w:val="0033429F"/>
    <w:rsid w:val="003650A9"/>
    <w:rsid w:val="00367C59"/>
    <w:rsid w:val="003716B2"/>
    <w:rsid w:val="003834E2"/>
    <w:rsid w:val="0039094D"/>
    <w:rsid w:val="0039732E"/>
    <w:rsid w:val="003A14FD"/>
    <w:rsid w:val="003B7ACA"/>
    <w:rsid w:val="003C1FFA"/>
    <w:rsid w:val="003D029A"/>
    <w:rsid w:val="003D61E5"/>
    <w:rsid w:val="003F36EE"/>
    <w:rsid w:val="003F5186"/>
    <w:rsid w:val="0040193B"/>
    <w:rsid w:val="00403C67"/>
    <w:rsid w:val="00405F64"/>
    <w:rsid w:val="00423879"/>
    <w:rsid w:val="00423AB2"/>
    <w:rsid w:val="00426244"/>
    <w:rsid w:val="004410E9"/>
    <w:rsid w:val="004463B0"/>
    <w:rsid w:val="00462AAF"/>
    <w:rsid w:val="004761BA"/>
    <w:rsid w:val="00485696"/>
    <w:rsid w:val="004941D0"/>
    <w:rsid w:val="004946D7"/>
    <w:rsid w:val="004B7996"/>
    <w:rsid w:val="004C2136"/>
    <w:rsid w:val="004D4C13"/>
    <w:rsid w:val="004E3D0E"/>
    <w:rsid w:val="004F26E3"/>
    <w:rsid w:val="00511DE9"/>
    <w:rsid w:val="005127FB"/>
    <w:rsid w:val="005202F6"/>
    <w:rsid w:val="00537B4E"/>
    <w:rsid w:val="00537BF0"/>
    <w:rsid w:val="00545A50"/>
    <w:rsid w:val="0055515A"/>
    <w:rsid w:val="005610A5"/>
    <w:rsid w:val="00566AC5"/>
    <w:rsid w:val="00574F2F"/>
    <w:rsid w:val="00583A36"/>
    <w:rsid w:val="00594BD9"/>
    <w:rsid w:val="005A7522"/>
    <w:rsid w:val="005B4BE8"/>
    <w:rsid w:val="005B791B"/>
    <w:rsid w:val="005C3AAF"/>
    <w:rsid w:val="005C7FC7"/>
    <w:rsid w:val="005D1E69"/>
    <w:rsid w:val="005D591E"/>
    <w:rsid w:val="005E1F2D"/>
    <w:rsid w:val="005E611D"/>
    <w:rsid w:val="005F240A"/>
    <w:rsid w:val="00605416"/>
    <w:rsid w:val="00614454"/>
    <w:rsid w:val="00625A62"/>
    <w:rsid w:val="00632A3A"/>
    <w:rsid w:val="00637E85"/>
    <w:rsid w:val="006432F4"/>
    <w:rsid w:val="0064558E"/>
    <w:rsid w:val="006477B4"/>
    <w:rsid w:val="0066046A"/>
    <w:rsid w:val="006743F4"/>
    <w:rsid w:val="00676274"/>
    <w:rsid w:val="006777D9"/>
    <w:rsid w:val="006A1DE8"/>
    <w:rsid w:val="006A6069"/>
    <w:rsid w:val="006B3E27"/>
    <w:rsid w:val="006D2A94"/>
    <w:rsid w:val="006D4375"/>
    <w:rsid w:val="006D7A97"/>
    <w:rsid w:val="006E1D6D"/>
    <w:rsid w:val="006F03CB"/>
    <w:rsid w:val="006F39A6"/>
    <w:rsid w:val="006F3EF0"/>
    <w:rsid w:val="007179B5"/>
    <w:rsid w:val="00732EFE"/>
    <w:rsid w:val="00750CF3"/>
    <w:rsid w:val="00757960"/>
    <w:rsid w:val="007654B0"/>
    <w:rsid w:val="00772BBF"/>
    <w:rsid w:val="007750F7"/>
    <w:rsid w:val="00780C85"/>
    <w:rsid w:val="00796557"/>
    <w:rsid w:val="007A42C0"/>
    <w:rsid w:val="007B242B"/>
    <w:rsid w:val="007B419F"/>
    <w:rsid w:val="007B6263"/>
    <w:rsid w:val="007C3F79"/>
    <w:rsid w:val="007C6496"/>
    <w:rsid w:val="007D5D06"/>
    <w:rsid w:val="007E2F8D"/>
    <w:rsid w:val="007F05D8"/>
    <w:rsid w:val="007F3354"/>
    <w:rsid w:val="007F742C"/>
    <w:rsid w:val="00803A07"/>
    <w:rsid w:val="00806702"/>
    <w:rsid w:val="00806ECF"/>
    <w:rsid w:val="0081110A"/>
    <w:rsid w:val="00811F09"/>
    <w:rsid w:val="00823D28"/>
    <w:rsid w:val="00824ABE"/>
    <w:rsid w:val="00832F00"/>
    <w:rsid w:val="008342CA"/>
    <w:rsid w:val="008430E8"/>
    <w:rsid w:val="00851393"/>
    <w:rsid w:val="008557A4"/>
    <w:rsid w:val="0085596C"/>
    <w:rsid w:val="00870360"/>
    <w:rsid w:val="00875355"/>
    <w:rsid w:val="00877767"/>
    <w:rsid w:val="008817A9"/>
    <w:rsid w:val="00881BC3"/>
    <w:rsid w:val="00881D87"/>
    <w:rsid w:val="00887DD1"/>
    <w:rsid w:val="008930CC"/>
    <w:rsid w:val="008A6379"/>
    <w:rsid w:val="008A7D27"/>
    <w:rsid w:val="008B1A0C"/>
    <w:rsid w:val="008B44A9"/>
    <w:rsid w:val="008B580A"/>
    <w:rsid w:val="008B6091"/>
    <w:rsid w:val="008C23ED"/>
    <w:rsid w:val="008C2769"/>
    <w:rsid w:val="008C7682"/>
    <w:rsid w:val="008D1B9B"/>
    <w:rsid w:val="008D700E"/>
    <w:rsid w:val="008D73BB"/>
    <w:rsid w:val="008E0C9D"/>
    <w:rsid w:val="008E2C2D"/>
    <w:rsid w:val="008E4E5B"/>
    <w:rsid w:val="008F2F18"/>
    <w:rsid w:val="009027C0"/>
    <w:rsid w:val="00903B75"/>
    <w:rsid w:val="00905112"/>
    <w:rsid w:val="009058F1"/>
    <w:rsid w:val="00923E1B"/>
    <w:rsid w:val="009308D0"/>
    <w:rsid w:val="0093276F"/>
    <w:rsid w:val="00932BC6"/>
    <w:rsid w:val="00933F1D"/>
    <w:rsid w:val="009345A7"/>
    <w:rsid w:val="00934E12"/>
    <w:rsid w:val="0095028B"/>
    <w:rsid w:val="00951777"/>
    <w:rsid w:val="00954F17"/>
    <w:rsid w:val="00960FBA"/>
    <w:rsid w:val="00965420"/>
    <w:rsid w:val="00967E18"/>
    <w:rsid w:val="00975F13"/>
    <w:rsid w:val="00976202"/>
    <w:rsid w:val="00976782"/>
    <w:rsid w:val="00986F59"/>
    <w:rsid w:val="00996594"/>
    <w:rsid w:val="009A6F45"/>
    <w:rsid w:val="009B6F80"/>
    <w:rsid w:val="009C1CE8"/>
    <w:rsid w:val="009D71DD"/>
    <w:rsid w:val="009D78A3"/>
    <w:rsid w:val="009F4D50"/>
    <w:rsid w:val="009F579E"/>
    <w:rsid w:val="009F6F21"/>
    <w:rsid w:val="00A1551C"/>
    <w:rsid w:val="00A2202C"/>
    <w:rsid w:val="00A27F27"/>
    <w:rsid w:val="00A30A74"/>
    <w:rsid w:val="00A35F9F"/>
    <w:rsid w:val="00A40682"/>
    <w:rsid w:val="00A46B54"/>
    <w:rsid w:val="00A470AC"/>
    <w:rsid w:val="00A52837"/>
    <w:rsid w:val="00A6015D"/>
    <w:rsid w:val="00A65D34"/>
    <w:rsid w:val="00A67F04"/>
    <w:rsid w:val="00A70AE8"/>
    <w:rsid w:val="00A71247"/>
    <w:rsid w:val="00A72D8C"/>
    <w:rsid w:val="00A84B61"/>
    <w:rsid w:val="00A90714"/>
    <w:rsid w:val="00AA4D78"/>
    <w:rsid w:val="00AB3FEB"/>
    <w:rsid w:val="00AC61AD"/>
    <w:rsid w:val="00AC781D"/>
    <w:rsid w:val="00AC7E01"/>
    <w:rsid w:val="00AD31D1"/>
    <w:rsid w:val="00AF5FC7"/>
    <w:rsid w:val="00AF71E5"/>
    <w:rsid w:val="00B05C0C"/>
    <w:rsid w:val="00B35F97"/>
    <w:rsid w:val="00B42DE5"/>
    <w:rsid w:val="00B44591"/>
    <w:rsid w:val="00B54153"/>
    <w:rsid w:val="00B82506"/>
    <w:rsid w:val="00B830FC"/>
    <w:rsid w:val="00B85240"/>
    <w:rsid w:val="00B90C76"/>
    <w:rsid w:val="00BA2753"/>
    <w:rsid w:val="00BA3D37"/>
    <w:rsid w:val="00BA60B9"/>
    <w:rsid w:val="00BA61DD"/>
    <w:rsid w:val="00BA79E4"/>
    <w:rsid w:val="00BA7D74"/>
    <w:rsid w:val="00BB0BEF"/>
    <w:rsid w:val="00BB61E0"/>
    <w:rsid w:val="00BC62CF"/>
    <w:rsid w:val="00BD1115"/>
    <w:rsid w:val="00BD5618"/>
    <w:rsid w:val="00BD5A8B"/>
    <w:rsid w:val="00C20114"/>
    <w:rsid w:val="00C2024E"/>
    <w:rsid w:val="00C21B2C"/>
    <w:rsid w:val="00C25C01"/>
    <w:rsid w:val="00C36F11"/>
    <w:rsid w:val="00C376E2"/>
    <w:rsid w:val="00C73EBB"/>
    <w:rsid w:val="00C81363"/>
    <w:rsid w:val="00C842B6"/>
    <w:rsid w:val="00C84788"/>
    <w:rsid w:val="00C85BC3"/>
    <w:rsid w:val="00C87A4F"/>
    <w:rsid w:val="00C9034E"/>
    <w:rsid w:val="00C93614"/>
    <w:rsid w:val="00CB2808"/>
    <w:rsid w:val="00CB50B6"/>
    <w:rsid w:val="00CC2B13"/>
    <w:rsid w:val="00CC6414"/>
    <w:rsid w:val="00CE0100"/>
    <w:rsid w:val="00CE4DD7"/>
    <w:rsid w:val="00CF5DE6"/>
    <w:rsid w:val="00D1578D"/>
    <w:rsid w:val="00D20EAF"/>
    <w:rsid w:val="00D21E2D"/>
    <w:rsid w:val="00D25506"/>
    <w:rsid w:val="00D25BD4"/>
    <w:rsid w:val="00D266EA"/>
    <w:rsid w:val="00D377C5"/>
    <w:rsid w:val="00D44B85"/>
    <w:rsid w:val="00D562F4"/>
    <w:rsid w:val="00D735D5"/>
    <w:rsid w:val="00D825F1"/>
    <w:rsid w:val="00D84868"/>
    <w:rsid w:val="00DA776A"/>
    <w:rsid w:val="00DB7C79"/>
    <w:rsid w:val="00DC057B"/>
    <w:rsid w:val="00DD14D4"/>
    <w:rsid w:val="00DE5684"/>
    <w:rsid w:val="00DE62D9"/>
    <w:rsid w:val="00DF2ABA"/>
    <w:rsid w:val="00E0062A"/>
    <w:rsid w:val="00E16811"/>
    <w:rsid w:val="00E34265"/>
    <w:rsid w:val="00E36AB2"/>
    <w:rsid w:val="00E3717C"/>
    <w:rsid w:val="00E41686"/>
    <w:rsid w:val="00E618EA"/>
    <w:rsid w:val="00E6642F"/>
    <w:rsid w:val="00E747B3"/>
    <w:rsid w:val="00E76AE0"/>
    <w:rsid w:val="00E80BD8"/>
    <w:rsid w:val="00E87692"/>
    <w:rsid w:val="00E93411"/>
    <w:rsid w:val="00E967D4"/>
    <w:rsid w:val="00EA3875"/>
    <w:rsid w:val="00EB4434"/>
    <w:rsid w:val="00EB5ABA"/>
    <w:rsid w:val="00ED2605"/>
    <w:rsid w:val="00ED3190"/>
    <w:rsid w:val="00ED3EC7"/>
    <w:rsid w:val="00EE20CB"/>
    <w:rsid w:val="00EE4EF7"/>
    <w:rsid w:val="00EF2D1C"/>
    <w:rsid w:val="00EF58F8"/>
    <w:rsid w:val="00F065B4"/>
    <w:rsid w:val="00F130EA"/>
    <w:rsid w:val="00F137A1"/>
    <w:rsid w:val="00F17A93"/>
    <w:rsid w:val="00F3120C"/>
    <w:rsid w:val="00F31CF1"/>
    <w:rsid w:val="00F334EF"/>
    <w:rsid w:val="00F40C23"/>
    <w:rsid w:val="00F42DFD"/>
    <w:rsid w:val="00F42EA0"/>
    <w:rsid w:val="00F45465"/>
    <w:rsid w:val="00F45CA8"/>
    <w:rsid w:val="00F64F55"/>
    <w:rsid w:val="00F717D0"/>
    <w:rsid w:val="00F750FA"/>
    <w:rsid w:val="00F83843"/>
    <w:rsid w:val="00F8696A"/>
    <w:rsid w:val="00F87A6E"/>
    <w:rsid w:val="00F910B2"/>
    <w:rsid w:val="00F94632"/>
    <w:rsid w:val="00F94B9E"/>
    <w:rsid w:val="00FA1B73"/>
    <w:rsid w:val="00FD18D5"/>
    <w:rsid w:val="00FD7341"/>
    <w:rsid w:val="00FE1054"/>
    <w:rsid w:val="00FF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D431"/>
  <w15:chartTrackingRefBased/>
  <w15:docId w15:val="{AB64765E-D327-478E-8D94-FE919FAC5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0FC"/>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link w:val="Heading2Char"/>
    <w:uiPriority w:val="9"/>
    <w:qFormat/>
    <w:rsid w:val="00B830FC"/>
    <w:pPr>
      <w:spacing w:before="100" w:beforeAutospacing="1" w:after="100" w:afterAutospacing="1" w:line="240" w:lineRule="auto"/>
      <w:outlineLvl w:val="1"/>
    </w:pPr>
    <w:rPr>
      <w:rFonts w:ascii="Times New Roman" w:eastAsia="Times New Roman" w:hAnsi="Times New Roman" w:cs="Times New Roman"/>
      <w:b/>
      <w:bCs/>
      <w:color w:val="2E74B5" w:themeColor="accent1" w:themeShade="BF"/>
      <w:sz w:val="28"/>
      <w:szCs w:val="36"/>
      <w:lang w:eastAsia="en-GB"/>
    </w:rPr>
  </w:style>
  <w:style w:type="paragraph" w:styleId="Heading3">
    <w:name w:val="heading 3"/>
    <w:basedOn w:val="Normal"/>
    <w:link w:val="Heading3Char"/>
    <w:uiPriority w:val="9"/>
    <w:qFormat/>
    <w:rsid w:val="00B830FC"/>
    <w:pPr>
      <w:spacing w:before="100" w:beforeAutospacing="1" w:after="100" w:afterAutospacing="1" w:line="240" w:lineRule="auto"/>
      <w:outlineLvl w:val="2"/>
    </w:pPr>
    <w:rPr>
      <w:rFonts w:ascii="Times New Roman" w:eastAsia="Times New Roman" w:hAnsi="Times New Roman" w:cs="Times New Roman"/>
      <w:b/>
      <w:bCs/>
      <w:color w:val="2E74B5" w:themeColor="accent1" w:themeShade="BF"/>
      <w:sz w:val="26"/>
      <w:szCs w:val="27"/>
      <w:lang w:eastAsia="en-GB"/>
    </w:rPr>
  </w:style>
  <w:style w:type="paragraph" w:styleId="Heading4">
    <w:name w:val="heading 4"/>
    <w:basedOn w:val="Normal"/>
    <w:next w:val="Normal"/>
    <w:link w:val="Heading4Char"/>
    <w:uiPriority w:val="9"/>
    <w:unhideWhenUsed/>
    <w:qFormat/>
    <w:rsid w:val="00BA3D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30FC"/>
    <w:rPr>
      <w:rFonts w:ascii="Times New Roman" w:eastAsia="Times New Roman" w:hAnsi="Times New Roman" w:cs="Times New Roman"/>
      <w:b/>
      <w:bCs/>
      <w:color w:val="2E74B5" w:themeColor="accent1" w:themeShade="BF"/>
      <w:sz w:val="28"/>
      <w:szCs w:val="36"/>
      <w:lang w:eastAsia="en-GB"/>
    </w:rPr>
  </w:style>
  <w:style w:type="character" w:customStyle="1" w:styleId="Heading3Char">
    <w:name w:val="Heading 3 Char"/>
    <w:basedOn w:val="DefaultParagraphFont"/>
    <w:link w:val="Heading3"/>
    <w:uiPriority w:val="9"/>
    <w:rsid w:val="00B830FC"/>
    <w:rPr>
      <w:rFonts w:ascii="Times New Roman" w:eastAsia="Times New Roman" w:hAnsi="Times New Roman" w:cs="Times New Roman"/>
      <w:b/>
      <w:bCs/>
      <w:color w:val="2E74B5" w:themeColor="accent1" w:themeShade="BF"/>
      <w:sz w:val="26"/>
      <w:szCs w:val="27"/>
      <w:lang w:eastAsia="en-GB"/>
    </w:rPr>
  </w:style>
  <w:style w:type="character" w:styleId="Strong">
    <w:name w:val="Strong"/>
    <w:basedOn w:val="DefaultParagraphFont"/>
    <w:uiPriority w:val="22"/>
    <w:qFormat/>
    <w:rsid w:val="00EF58F8"/>
    <w:rPr>
      <w:b/>
      <w:bCs/>
    </w:rPr>
  </w:style>
  <w:style w:type="paragraph" w:styleId="NormalWeb">
    <w:name w:val="Normal (Web)"/>
    <w:basedOn w:val="Normal"/>
    <w:uiPriority w:val="99"/>
    <w:unhideWhenUsed/>
    <w:rsid w:val="00EF58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830FC"/>
    <w:rPr>
      <w:rFonts w:ascii="Times New Roman" w:eastAsiaTheme="majorEastAsia" w:hAnsi="Times New Roman" w:cstheme="majorBidi"/>
      <w:b/>
      <w:color w:val="2E74B5" w:themeColor="accent1" w:themeShade="BF"/>
      <w:sz w:val="32"/>
      <w:szCs w:val="32"/>
    </w:rPr>
  </w:style>
  <w:style w:type="table" w:styleId="GridTable3-Accent5">
    <w:name w:val="Grid Table 3 Accent 5"/>
    <w:basedOn w:val="TableNormal"/>
    <w:uiPriority w:val="48"/>
    <w:rsid w:val="009308D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Heading4Char">
    <w:name w:val="Heading 4 Char"/>
    <w:basedOn w:val="DefaultParagraphFont"/>
    <w:link w:val="Heading4"/>
    <w:uiPriority w:val="9"/>
    <w:rsid w:val="00BA3D3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932BC6"/>
    <w:pPr>
      <w:outlineLvl w:val="9"/>
    </w:pPr>
    <w:rPr>
      <w:rFonts w:asciiTheme="majorHAnsi" w:hAnsiTheme="majorHAnsi"/>
      <w:b w:val="0"/>
      <w:lang w:val="en-US"/>
    </w:rPr>
  </w:style>
  <w:style w:type="paragraph" w:styleId="TOC1">
    <w:name w:val="toc 1"/>
    <w:basedOn w:val="Normal"/>
    <w:next w:val="Normal"/>
    <w:autoRedefine/>
    <w:uiPriority w:val="39"/>
    <w:unhideWhenUsed/>
    <w:rsid w:val="00932BC6"/>
    <w:pPr>
      <w:spacing w:after="100"/>
    </w:pPr>
  </w:style>
  <w:style w:type="paragraph" w:styleId="TOC2">
    <w:name w:val="toc 2"/>
    <w:basedOn w:val="Normal"/>
    <w:next w:val="Normal"/>
    <w:autoRedefine/>
    <w:uiPriority w:val="39"/>
    <w:unhideWhenUsed/>
    <w:rsid w:val="00932BC6"/>
    <w:pPr>
      <w:spacing w:after="100"/>
      <w:ind w:left="220"/>
    </w:pPr>
  </w:style>
  <w:style w:type="paragraph" w:styleId="TOC3">
    <w:name w:val="toc 3"/>
    <w:basedOn w:val="Normal"/>
    <w:next w:val="Normal"/>
    <w:autoRedefine/>
    <w:uiPriority w:val="39"/>
    <w:unhideWhenUsed/>
    <w:rsid w:val="00932BC6"/>
    <w:pPr>
      <w:spacing w:after="100"/>
      <w:ind w:left="440"/>
    </w:pPr>
  </w:style>
  <w:style w:type="character" w:styleId="Hyperlink">
    <w:name w:val="Hyperlink"/>
    <w:basedOn w:val="DefaultParagraphFont"/>
    <w:uiPriority w:val="99"/>
    <w:unhideWhenUsed/>
    <w:rsid w:val="00932BC6"/>
    <w:rPr>
      <w:color w:val="0563C1" w:themeColor="hyperlink"/>
      <w:u w:val="single"/>
    </w:rPr>
  </w:style>
  <w:style w:type="character" w:styleId="Emphasis">
    <w:name w:val="Emphasis"/>
    <w:basedOn w:val="DefaultParagraphFont"/>
    <w:uiPriority w:val="20"/>
    <w:qFormat/>
    <w:rsid w:val="002D15C7"/>
    <w:rPr>
      <w:i/>
      <w:iCs/>
    </w:rPr>
  </w:style>
  <w:style w:type="paragraph" w:styleId="IntenseQuote">
    <w:name w:val="Intense Quote"/>
    <w:basedOn w:val="Normal"/>
    <w:next w:val="Normal"/>
    <w:link w:val="IntenseQuoteChar"/>
    <w:uiPriority w:val="30"/>
    <w:qFormat/>
    <w:rsid w:val="0027157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7157A"/>
    <w:rPr>
      <w:i/>
      <w:iCs/>
      <w:color w:val="5B9BD5" w:themeColor="accent1"/>
    </w:rPr>
  </w:style>
  <w:style w:type="paragraph" w:styleId="Title">
    <w:name w:val="Title"/>
    <w:basedOn w:val="Normal"/>
    <w:next w:val="Normal"/>
    <w:link w:val="TitleChar"/>
    <w:uiPriority w:val="10"/>
    <w:qFormat/>
    <w:rsid w:val="0027157A"/>
    <w:pPr>
      <w:spacing w:after="0" w:line="240" w:lineRule="auto"/>
      <w:contextualSpacing/>
    </w:pPr>
    <w:rPr>
      <w:rFonts w:ascii="Times New Roman" w:eastAsiaTheme="majorEastAsia" w:hAnsi="Times New Roman" w:cstheme="majorBidi"/>
      <w:b/>
      <w:color w:val="000000" w:themeColor="text1"/>
      <w:spacing w:val="-10"/>
      <w:kern w:val="28"/>
      <w:sz w:val="56"/>
      <w:szCs w:val="56"/>
    </w:rPr>
  </w:style>
  <w:style w:type="character" w:customStyle="1" w:styleId="TitleChar">
    <w:name w:val="Title Char"/>
    <w:basedOn w:val="DefaultParagraphFont"/>
    <w:link w:val="Title"/>
    <w:uiPriority w:val="10"/>
    <w:rsid w:val="0027157A"/>
    <w:rPr>
      <w:rFonts w:ascii="Times New Roman" w:eastAsiaTheme="majorEastAsia" w:hAnsi="Times New Roman" w:cstheme="majorBidi"/>
      <w:b/>
      <w:color w:val="000000" w:themeColor="text1"/>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506898">
      <w:bodyDiv w:val="1"/>
      <w:marLeft w:val="0"/>
      <w:marRight w:val="0"/>
      <w:marTop w:val="0"/>
      <w:marBottom w:val="0"/>
      <w:divBdr>
        <w:top w:val="none" w:sz="0" w:space="0" w:color="auto"/>
        <w:left w:val="none" w:sz="0" w:space="0" w:color="auto"/>
        <w:bottom w:val="none" w:sz="0" w:space="0" w:color="auto"/>
        <w:right w:val="none" w:sz="0" w:space="0" w:color="auto"/>
      </w:divBdr>
    </w:div>
    <w:div w:id="324363400">
      <w:bodyDiv w:val="1"/>
      <w:marLeft w:val="0"/>
      <w:marRight w:val="0"/>
      <w:marTop w:val="0"/>
      <w:marBottom w:val="0"/>
      <w:divBdr>
        <w:top w:val="none" w:sz="0" w:space="0" w:color="auto"/>
        <w:left w:val="none" w:sz="0" w:space="0" w:color="auto"/>
        <w:bottom w:val="none" w:sz="0" w:space="0" w:color="auto"/>
        <w:right w:val="none" w:sz="0" w:space="0" w:color="auto"/>
      </w:divBdr>
    </w:div>
    <w:div w:id="383020072">
      <w:bodyDiv w:val="1"/>
      <w:marLeft w:val="0"/>
      <w:marRight w:val="0"/>
      <w:marTop w:val="0"/>
      <w:marBottom w:val="0"/>
      <w:divBdr>
        <w:top w:val="none" w:sz="0" w:space="0" w:color="auto"/>
        <w:left w:val="none" w:sz="0" w:space="0" w:color="auto"/>
        <w:bottom w:val="none" w:sz="0" w:space="0" w:color="auto"/>
        <w:right w:val="none" w:sz="0" w:space="0" w:color="auto"/>
      </w:divBdr>
    </w:div>
    <w:div w:id="482895942">
      <w:bodyDiv w:val="1"/>
      <w:marLeft w:val="0"/>
      <w:marRight w:val="0"/>
      <w:marTop w:val="0"/>
      <w:marBottom w:val="0"/>
      <w:divBdr>
        <w:top w:val="none" w:sz="0" w:space="0" w:color="auto"/>
        <w:left w:val="none" w:sz="0" w:space="0" w:color="auto"/>
        <w:bottom w:val="none" w:sz="0" w:space="0" w:color="auto"/>
        <w:right w:val="none" w:sz="0" w:space="0" w:color="auto"/>
      </w:divBdr>
      <w:divsChild>
        <w:div w:id="1407189819">
          <w:marLeft w:val="0"/>
          <w:marRight w:val="0"/>
          <w:marTop w:val="0"/>
          <w:marBottom w:val="0"/>
          <w:divBdr>
            <w:top w:val="none" w:sz="0" w:space="0" w:color="auto"/>
            <w:left w:val="none" w:sz="0" w:space="0" w:color="auto"/>
            <w:bottom w:val="none" w:sz="0" w:space="0" w:color="auto"/>
            <w:right w:val="none" w:sz="0" w:space="0" w:color="auto"/>
          </w:divBdr>
          <w:divsChild>
            <w:div w:id="1458138609">
              <w:marLeft w:val="0"/>
              <w:marRight w:val="0"/>
              <w:marTop w:val="0"/>
              <w:marBottom w:val="0"/>
              <w:divBdr>
                <w:top w:val="none" w:sz="0" w:space="0" w:color="auto"/>
                <w:left w:val="none" w:sz="0" w:space="0" w:color="auto"/>
                <w:bottom w:val="none" w:sz="0" w:space="0" w:color="auto"/>
                <w:right w:val="none" w:sz="0" w:space="0" w:color="auto"/>
              </w:divBdr>
            </w:div>
          </w:divsChild>
        </w:div>
        <w:div w:id="1407340692">
          <w:marLeft w:val="0"/>
          <w:marRight w:val="0"/>
          <w:marTop w:val="0"/>
          <w:marBottom w:val="0"/>
          <w:divBdr>
            <w:top w:val="none" w:sz="0" w:space="0" w:color="auto"/>
            <w:left w:val="none" w:sz="0" w:space="0" w:color="auto"/>
            <w:bottom w:val="none" w:sz="0" w:space="0" w:color="auto"/>
            <w:right w:val="none" w:sz="0" w:space="0" w:color="auto"/>
          </w:divBdr>
          <w:divsChild>
            <w:div w:id="59999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90013">
      <w:bodyDiv w:val="1"/>
      <w:marLeft w:val="0"/>
      <w:marRight w:val="0"/>
      <w:marTop w:val="0"/>
      <w:marBottom w:val="0"/>
      <w:divBdr>
        <w:top w:val="none" w:sz="0" w:space="0" w:color="auto"/>
        <w:left w:val="none" w:sz="0" w:space="0" w:color="auto"/>
        <w:bottom w:val="none" w:sz="0" w:space="0" w:color="auto"/>
        <w:right w:val="none" w:sz="0" w:space="0" w:color="auto"/>
      </w:divBdr>
    </w:div>
    <w:div w:id="633411260">
      <w:bodyDiv w:val="1"/>
      <w:marLeft w:val="0"/>
      <w:marRight w:val="0"/>
      <w:marTop w:val="0"/>
      <w:marBottom w:val="0"/>
      <w:divBdr>
        <w:top w:val="none" w:sz="0" w:space="0" w:color="auto"/>
        <w:left w:val="none" w:sz="0" w:space="0" w:color="auto"/>
        <w:bottom w:val="none" w:sz="0" w:space="0" w:color="auto"/>
        <w:right w:val="none" w:sz="0" w:space="0" w:color="auto"/>
      </w:divBdr>
    </w:div>
    <w:div w:id="811562086">
      <w:bodyDiv w:val="1"/>
      <w:marLeft w:val="0"/>
      <w:marRight w:val="0"/>
      <w:marTop w:val="0"/>
      <w:marBottom w:val="0"/>
      <w:divBdr>
        <w:top w:val="none" w:sz="0" w:space="0" w:color="auto"/>
        <w:left w:val="none" w:sz="0" w:space="0" w:color="auto"/>
        <w:bottom w:val="none" w:sz="0" w:space="0" w:color="auto"/>
        <w:right w:val="none" w:sz="0" w:space="0" w:color="auto"/>
      </w:divBdr>
      <w:divsChild>
        <w:div w:id="87042215">
          <w:marLeft w:val="0"/>
          <w:marRight w:val="0"/>
          <w:marTop w:val="0"/>
          <w:marBottom w:val="0"/>
          <w:divBdr>
            <w:top w:val="none" w:sz="0" w:space="0" w:color="auto"/>
            <w:left w:val="none" w:sz="0" w:space="0" w:color="auto"/>
            <w:bottom w:val="none" w:sz="0" w:space="0" w:color="auto"/>
            <w:right w:val="none" w:sz="0" w:space="0" w:color="auto"/>
          </w:divBdr>
          <w:divsChild>
            <w:div w:id="1246525415">
              <w:marLeft w:val="0"/>
              <w:marRight w:val="0"/>
              <w:marTop w:val="0"/>
              <w:marBottom w:val="0"/>
              <w:divBdr>
                <w:top w:val="none" w:sz="0" w:space="0" w:color="auto"/>
                <w:left w:val="none" w:sz="0" w:space="0" w:color="auto"/>
                <w:bottom w:val="none" w:sz="0" w:space="0" w:color="auto"/>
                <w:right w:val="none" w:sz="0" w:space="0" w:color="auto"/>
              </w:divBdr>
              <w:divsChild>
                <w:div w:id="2018068640">
                  <w:marLeft w:val="0"/>
                  <w:marRight w:val="0"/>
                  <w:marTop w:val="0"/>
                  <w:marBottom w:val="0"/>
                  <w:divBdr>
                    <w:top w:val="none" w:sz="0" w:space="0" w:color="auto"/>
                    <w:left w:val="none" w:sz="0" w:space="0" w:color="auto"/>
                    <w:bottom w:val="none" w:sz="0" w:space="0" w:color="auto"/>
                    <w:right w:val="none" w:sz="0" w:space="0" w:color="auto"/>
                  </w:divBdr>
                  <w:divsChild>
                    <w:div w:id="65954012">
                      <w:marLeft w:val="0"/>
                      <w:marRight w:val="0"/>
                      <w:marTop w:val="0"/>
                      <w:marBottom w:val="0"/>
                      <w:divBdr>
                        <w:top w:val="none" w:sz="0" w:space="0" w:color="auto"/>
                        <w:left w:val="none" w:sz="0" w:space="0" w:color="auto"/>
                        <w:bottom w:val="none" w:sz="0" w:space="0" w:color="auto"/>
                        <w:right w:val="none" w:sz="0" w:space="0" w:color="auto"/>
                      </w:divBdr>
                      <w:divsChild>
                        <w:div w:id="306595755">
                          <w:marLeft w:val="0"/>
                          <w:marRight w:val="0"/>
                          <w:marTop w:val="0"/>
                          <w:marBottom w:val="0"/>
                          <w:divBdr>
                            <w:top w:val="none" w:sz="0" w:space="0" w:color="auto"/>
                            <w:left w:val="none" w:sz="0" w:space="0" w:color="auto"/>
                            <w:bottom w:val="none" w:sz="0" w:space="0" w:color="auto"/>
                            <w:right w:val="none" w:sz="0" w:space="0" w:color="auto"/>
                          </w:divBdr>
                          <w:divsChild>
                            <w:div w:id="1689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271755">
      <w:bodyDiv w:val="1"/>
      <w:marLeft w:val="0"/>
      <w:marRight w:val="0"/>
      <w:marTop w:val="0"/>
      <w:marBottom w:val="0"/>
      <w:divBdr>
        <w:top w:val="none" w:sz="0" w:space="0" w:color="auto"/>
        <w:left w:val="none" w:sz="0" w:space="0" w:color="auto"/>
        <w:bottom w:val="none" w:sz="0" w:space="0" w:color="auto"/>
        <w:right w:val="none" w:sz="0" w:space="0" w:color="auto"/>
      </w:divBdr>
    </w:div>
    <w:div w:id="919027724">
      <w:bodyDiv w:val="1"/>
      <w:marLeft w:val="0"/>
      <w:marRight w:val="0"/>
      <w:marTop w:val="0"/>
      <w:marBottom w:val="0"/>
      <w:divBdr>
        <w:top w:val="none" w:sz="0" w:space="0" w:color="auto"/>
        <w:left w:val="none" w:sz="0" w:space="0" w:color="auto"/>
        <w:bottom w:val="none" w:sz="0" w:space="0" w:color="auto"/>
        <w:right w:val="none" w:sz="0" w:space="0" w:color="auto"/>
      </w:divBdr>
    </w:div>
    <w:div w:id="1078795812">
      <w:bodyDiv w:val="1"/>
      <w:marLeft w:val="0"/>
      <w:marRight w:val="0"/>
      <w:marTop w:val="0"/>
      <w:marBottom w:val="0"/>
      <w:divBdr>
        <w:top w:val="none" w:sz="0" w:space="0" w:color="auto"/>
        <w:left w:val="none" w:sz="0" w:space="0" w:color="auto"/>
        <w:bottom w:val="none" w:sz="0" w:space="0" w:color="auto"/>
        <w:right w:val="none" w:sz="0" w:space="0" w:color="auto"/>
      </w:divBdr>
    </w:div>
    <w:div w:id="1122651274">
      <w:bodyDiv w:val="1"/>
      <w:marLeft w:val="0"/>
      <w:marRight w:val="0"/>
      <w:marTop w:val="0"/>
      <w:marBottom w:val="0"/>
      <w:divBdr>
        <w:top w:val="none" w:sz="0" w:space="0" w:color="auto"/>
        <w:left w:val="none" w:sz="0" w:space="0" w:color="auto"/>
        <w:bottom w:val="none" w:sz="0" w:space="0" w:color="auto"/>
        <w:right w:val="none" w:sz="0" w:space="0" w:color="auto"/>
      </w:divBdr>
    </w:div>
    <w:div w:id="1134102989">
      <w:bodyDiv w:val="1"/>
      <w:marLeft w:val="0"/>
      <w:marRight w:val="0"/>
      <w:marTop w:val="0"/>
      <w:marBottom w:val="0"/>
      <w:divBdr>
        <w:top w:val="none" w:sz="0" w:space="0" w:color="auto"/>
        <w:left w:val="none" w:sz="0" w:space="0" w:color="auto"/>
        <w:bottom w:val="none" w:sz="0" w:space="0" w:color="auto"/>
        <w:right w:val="none" w:sz="0" w:space="0" w:color="auto"/>
      </w:divBdr>
    </w:div>
    <w:div w:id="1242064199">
      <w:bodyDiv w:val="1"/>
      <w:marLeft w:val="0"/>
      <w:marRight w:val="0"/>
      <w:marTop w:val="0"/>
      <w:marBottom w:val="0"/>
      <w:divBdr>
        <w:top w:val="none" w:sz="0" w:space="0" w:color="auto"/>
        <w:left w:val="none" w:sz="0" w:space="0" w:color="auto"/>
        <w:bottom w:val="none" w:sz="0" w:space="0" w:color="auto"/>
        <w:right w:val="none" w:sz="0" w:space="0" w:color="auto"/>
      </w:divBdr>
    </w:div>
    <w:div w:id="1404254715">
      <w:bodyDiv w:val="1"/>
      <w:marLeft w:val="0"/>
      <w:marRight w:val="0"/>
      <w:marTop w:val="0"/>
      <w:marBottom w:val="0"/>
      <w:divBdr>
        <w:top w:val="none" w:sz="0" w:space="0" w:color="auto"/>
        <w:left w:val="none" w:sz="0" w:space="0" w:color="auto"/>
        <w:bottom w:val="none" w:sz="0" w:space="0" w:color="auto"/>
        <w:right w:val="none" w:sz="0" w:space="0" w:color="auto"/>
      </w:divBdr>
    </w:div>
    <w:div w:id="1485972416">
      <w:bodyDiv w:val="1"/>
      <w:marLeft w:val="0"/>
      <w:marRight w:val="0"/>
      <w:marTop w:val="0"/>
      <w:marBottom w:val="0"/>
      <w:divBdr>
        <w:top w:val="none" w:sz="0" w:space="0" w:color="auto"/>
        <w:left w:val="none" w:sz="0" w:space="0" w:color="auto"/>
        <w:bottom w:val="none" w:sz="0" w:space="0" w:color="auto"/>
        <w:right w:val="none" w:sz="0" w:space="0" w:color="auto"/>
      </w:divBdr>
    </w:div>
    <w:div w:id="1536576667">
      <w:bodyDiv w:val="1"/>
      <w:marLeft w:val="0"/>
      <w:marRight w:val="0"/>
      <w:marTop w:val="0"/>
      <w:marBottom w:val="0"/>
      <w:divBdr>
        <w:top w:val="none" w:sz="0" w:space="0" w:color="auto"/>
        <w:left w:val="none" w:sz="0" w:space="0" w:color="auto"/>
        <w:bottom w:val="none" w:sz="0" w:space="0" w:color="auto"/>
        <w:right w:val="none" w:sz="0" w:space="0" w:color="auto"/>
      </w:divBdr>
    </w:div>
    <w:div w:id="1688826043">
      <w:bodyDiv w:val="1"/>
      <w:marLeft w:val="0"/>
      <w:marRight w:val="0"/>
      <w:marTop w:val="0"/>
      <w:marBottom w:val="0"/>
      <w:divBdr>
        <w:top w:val="none" w:sz="0" w:space="0" w:color="auto"/>
        <w:left w:val="none" w:sz="0" w:space="0" w:color="auto"/>
        <w:bottom w:val="none" w:sz="0" w:space="0" w:color="auto"/>
        <w:right w:val="none" w:sz="0" w:space="0" w:color="auto"/>
      </w:divBdr>
    </w:div>
    <w:div w:id="1776560855">
      <w:bodyDiv w:val="1"/>
      <w:marLeft w:val="0"/>
      <w:marRight w:val="0"/>
      <w:marTop w:val="0"/>
      <w:marBottom w:val="0"/>
      <w:divBdr>
        <w:top w:val="none" w:sz="0" w:space="0" w:color="auto"/>
        <w:left w:val="none" w:sz="0" w:space="0" w:color="auto"/>
        <w:bottom w:val="none" w:sz="0" w:space="0" w:color="auto"/>
        <w:right w:val="none" w:sz="0" w:space="0" w:color="auto"/>
      </w:divBdr>
    </w:div>
    <w:div w:id="1790121907">
      <w:bodyDiv w:val="1"/>
      <w:marLeft w:val="0"/>
      <w:marRight w:val="0"/>
      <w:marTop w:val="0"/>
      <w:marBottom w:val="0"/>
      <w:divBdr>
        <w:top w:val="none" w:sz="0" w:space="0" w:color="auto"/>
        <w:left w:val="none" w:sz="0" w:space="0" w:color="auto"/>
        <w:bottom w:val="none" w:sz="0" w:space="0" w:color="auto"/>
        <w:right w:val="none" w:sz="0" w:space="0" w:color="auto"/>
      </w:divBdr>
    </w:div>
    <w:div w:id="1829590052">
      <w:bodyDiv w:val="1"/>
      <w:marLeft w:val="0"/>
      <w:marRight w:val="0"/>
      <w:marTop w:val="0"/>
      <w:marBottom w:val="0"/>
      <w:divBdr>
        <w:top w:val="none" w:sz="0" w:space="0" w:color="auto"/>
        <w:left w:val="none" w:sz="0" w:space="0" w:color="auto"/>
        <w:bottom w:val="none" w:sz="0" w:space="0" w:color="auto"/>
        <w:right w:val="none" w:sz="0" w:space="0" w:color="auto"/>
      </w:divBdr>
    </w:div>
    <w:div w:id="2032684989">
      <w:bodyDiv w:val="1"/>
      <w:marLeft w:val="0"/>
      <w:marRight w:val="0"/>
      <w:marTop w:val="0"/>
      <w:marBottom w:val="0"/>
      <w:divBdr>
        <w:top w:val="none" w:sz="0" w:space="0" w:color="auto"/>
        <w:left w:val="none" w:sz="0" w:space="0" w:color="auto"/>
        <w:bottom w:val="none" w:sz="0" w:space="0" w:color="auto"/>
        <w:right w:val="none" w:sz="0" w:space="0" w:color="auto"/>
      </w:divBdr>
    </w:div>
    <w:div w:id="2053191664">
      <w:bodyDiv w:val="1"/>
      <w:marLeft w:val="0"/>
      <w:marRight w:val="0"/>
      <w:marTop w:val="0"/>
      <w:marBottom w:val="0"/>
      <w:divBdr>
        <w:top w:val="none" w:sz="0" w:space="0" w:color="auto"/>
        <w:left w:val="none" w:sz="0" w:space="0" w:color="auto"/>
        <w:bottom w:val="none" w:sz="0" w:space="0" w:color="auto"/>
        <w:right w:val="none" w:sz="0" w:space="0" w:color="auto"/>
      </w:divBdr>
      <w:divsChild>
        <w:div w:id="1816144441">
          <w:marLeft w:val="0"/>
          <w:marRight w:val="0"/>
          <w:marTop w:val="0"/>
          <w:marBottom w:val="0"/>
          <w:divBdr>
            <w:top w:val="none" w:sz="0" w:space="0" w:color="auto"/>
            <w:left w:val="none" w:sz="0" w:space="0" w:color="auto"/>
            <w:bottom w:val="none" w:sz="0" w:space="0" w:color="auto"/>
            <w:right w:val="none" w:sz="0" w:space="0" w:color="auto"/>
          </w:divBdr>
          <w:divsChild>
            <w:div w:id="610168389">
              <w:marLeft w:val="0"/>
              <w:marRight w:val="0"/>
              <w:marTop w:val="0"/>
              <w:marBottom w:val="0"/>
              <w:divBdr>
                <w:top w:val="none" w:sz="0" w:space="0" w:color="auto"/>
                <w:left w:val="none" w:sz="0" w:space="0" w:color="auto"/>
                <w:bottom w:val="none" w:sz="0" w:space="0" w:color="auto"/>
                <w:right w:val="none" w:sz="0" w:space="0" w:color="auto"/>
              </w:divBdr>
            </w:div>
          </w:divsChild>
        </w:div>
        <w:div w:id="905989358">
          <w:marLeft w:val="0"/>
          <w:marRight w:val="0"/>
          <w:marTop w:val="0"/>
          <w:marBottom w:val="0"/>
          <w:divBdr>
            <w:top w:val="none" w:sz="0" w:space="0" w:color="auto"/>
            <w:left w:val="none" w:sz="0" w:space="0" w:color="auto"/>
            <w:bottom w:val="none" w:sz="0" w:space="0" w:color="auto"/>
            <w:right w:val="none" w:sz="0" w:space="0" w:color="auto"/>
          </w:divBdr>
          <w:divsChild>
            <w:div w:id="2658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rk.gov.uk" TargetMode="External"/><Relationship Id="rId3" Type="http://schemas.openxmlformats.org/officeDocument/2006/relationships/styles" Target="styles.xml"/><Relationship Id="rId7" Type="http://schemas.openxmlformats.org/officeDocument/2006/relationships/hyperlink" Target="https://www.nottinghamshire.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eds.gov.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36579-5E71-4C06-AC3F-9077AFBE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2987</Words>
  <Characters>17028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Elisabete Marina De Melo Nobrega (2336792)</cp:lastModifiedBy>
  <cp:revision>4</cp:revision>
  <dcterms:created xsi:type="dcterms:W3CDTF">2025-12-12T12:25:00Z</dcterms:created>
  <dcterms:modified xsi:type="dcterms:W3CDTF">2025-12-12T12:26:00Z</dcterms:modified>
</cp:coreProperties>
</file>