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spacing w:after="240"/>
        <w:jc w:val="center"/>
      </w:pPr>
      <w:r>
        <w:rPr>
          <w:rFonts w:ascii="Times New Roman" w:hAnsi="Times New Roman"/>
          <w:sz w:val="18"/>
          <w:szCs w:val="18"/>
        </w:rPr>
        <w:drawing xmlns:a="http://schemas.openxmlformats.org/drawingml/2006/main">
          <wp:inline distT="0" distB="0" distL="0" distR="0">
            <wp:extent cx="4143375" cy="1378357"/>
            <wp:effectExtent l="0" t="0" r="0" b="0"/>
            <wp:docPr id="1073741825" name="officeArt object" descr="image1.jpg"/>
            <wp:cNvGraphicFramePr/>
            <a:graphic xmlns:a="http://schemas.openxmlformats.org/drawingml/2006/main">
              <a:graphicData uri="http://schemas.openxmlformats.org/drawingml/2006/picture">
                <pic:pic xmlns:pic="http://schemas.openxmlformats.org/drawingml/2006/picture">
                  <pic:nvPicPr>
                    <pic:cNvPr id="1073741825" name="image1.jpg" descr="image1.jpg"/>
                    <pic:cNvPicPr>
                      <a:picLocks noChangeAspect="1"/>
                    </pic:cNvPicPr>
                  </pic:nvPicPr>
                  <pic:blipFill>
                    <a:blip r:embed="rId4">
                      <a:extLst/>
                    </a:blip>
                    <a:stretch>
                      <a:fillRect/>
                    </a:stretch>
                  </pic:blipFill>
                  <pic:spPr>
                    <a:xfrm>
                      <a:off x="0" y="0"/>
                      <a:ext cx="4143375" cy="1378357"/>
                    </a:xfrm>
                    <a:prstGeom prst="rect">
                      <a:avLst/>
                    </a:prstGeom>
                    <a:ln w="12700" cap="flat">
                      <a:noFill/>
                      <a:miter lim="400000"/>
                    </a:ln>
                    <a:effectLst/>
                  </pic:spPr>
                </pic:pic>
              </a:graphicData>
            </a:graphic>
          </wp:inline>
        </w:drawing>
      </w:r>
    </w:p>
    <w:p>
      <w:pPr>
        <w:pStyle w:val="Body"/>
        <w:jc w:val="center"/>
      </w:pPr>
    </w:p>
    <w:p>
      <w:pPr>
        <w:pStyle w:val="Body"/>
        <w:spacing w:after="120"/>
        <w:jc w:val="center"/>
        <w:rPr>
          <w:rFonts w:ascii="Times New Roman" w:hAnsi="Times New Roman"/>
          <w:b w:val="1"/>
          <w:bCs w:val="1"/>
          <w:sz w:val="24"/>
          <w:szCs w:val="24"/>
        </w:rPr>
      </w:pP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UNIVERSITY OF WALES TRINITY SAINT DAVID </w:t>
      </w: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FACULTY OF BUSINESS</w:t>
      </w:r>
    </w:p>
    <w:p>
      <w:pPr>
        <w:pStyle w:val="Body"/>
        <w:spacing w:after="120"/>
        <w:jc w:val="both"/>
        <w:rPr>
          <w:rFonts w:ascii="Times New Roman" w:cs="Times New Roman" w:hAnsi="Times New Roman" w:eastAsia="Times New Roman"/>
          <w:sz w:val="24"/>
          <w:szCs w:val="24"/>
        </w:rPr>
      </w:pPr>
    </w:p>
    <w:p>
      <w:pPr>
        <w:pStyle w:val="Body"/>
        <w:spacing w:after="120"/>
        <w:jc w:val="center"/>
        <w:rPr>
          <w:rFonts w:ascii="Times New Roman" w:cs="Times New Roman" w:hAnsi="Times New Roman" w:eastAsia="Times New Roman"/>
          <w:b w:val="1"/>
          <w:bCs w:val="1"/>
          <w:sz w:val="24"/>
          <w:szCs w:val="24"/>
        </w:rPr>
      </w:pP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MODULE CODE : BMBM5013</w:t>
      </w: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MARKETING IN PRACTICE</w:t>
      </w:r>
    </w:p>
    <w:p>
      <w:pPr>
        <w:pStyle w:val="Body"/>
        <w:spacing w:after="120"/>
        <w:jc w:val="center"/>
        <w:rPr>
          <w:rFonts w:ascii="Times New Roman" w:cs="Times New Roman" w:hAnsi="Times New Roman" w:eastAsia="Times New Roman"/>
          <w:sz w:val="24"/>
          <w:szCs w:val="24"/>
        </w:rPr>
      </w:pPr>
    </w:p>
    <w:p>
      <w:pPr>
        <w:pStyle w:val="Body"/>
        <w:spacing w:after="120"/>
        <w:jc w:val="center"/>
        <w:rPr>
          <w:rFonts w:ascii="Times New Roman" w:cs="Times New Roman" w:hAnsi="Times New Roman" w:eastAsia="Times New Roman"/>
          <w:b w:val="1"/>
          <w:bCs w:val="1"/>
          <w:sz w:val="24"/>
          <w:szCs w:val="24"/>
        </w:rPr>
      </w:pP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BBA (HONS) IN INTERNATIONAL BUSINESS</w:t>
      </w:r>
    </w:p>
    <w:p>
      <w:pPr>
        <w:pStyle w:val="Body"/>
        <w:spacing w:after="120"/>
        <w:rPr>
          <w:rFonts w:ascii="Times New Roman" w:cs="Times New Roman" w:hAnsi="Times New Roman" w:eastAsia="Times New Roman"/>
          <w:b w:val="1"/>
          <w:bCs w:val="1"/>
          <w:sz w:val="24"/>
          <w:szCs w:val="24"/>
        </w:rPr>
      </w:pPr>
    </w:p>
    <w:p>
      <w:pPr>
        <w:pStyle w:val="Body"/>
        <w:spacing w:after="120"/>
        <w:jc w:val="center"/>
        <w:rPr>
          <w:rFonts w:ascii="Times New Roman" w:cs="Times New Roman" w:hAnsi="Times New Roman" w:eastAsia="Times New Roman"/>
          <w:b w:val="1"/>
          <w:bCs w:val="1"/>
          <w:sz w:val="24"/>
          <w:szCs w:val="24"/>
        </w:rPr>
      </w:pPr>
    </w:p>
    <w:p>
      <w:pPr>
        <w:pStyle w:val="Body"/>
        <w:spacing w:after="1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 xml:space="preserve">ASSIGNMENT 2  </w:t>
      </w:r>
    </w:p>
    <w:p>
      <w:pPr>
        <w:pStyle w:val="Body"/>
        <w:spacing w:after="120"/>
        <w:rPr>
          <w:rFonts w:ascii="Times New Roman" w:cs="Times New Roman" w:hAnsi="Times New Roman" w:eastAsia="Times New Roman"/>
          <w:sz w:val="24"/>
          <w:szCs w:val="24"/>
        </w:rPr>
      </w:pPr>
    </w:p>
    <w:tbl>
      <w:tblPr>
        <w:tblW w:w="936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45"/>
        <w:gridCol w:w="6615"/>
      </w:tblGrid>
      <w:tr>
        <w:tblPrEx>
          <w:shd w:val="clear" w:color="auto" w:fill="ced7e7"/>
        </w:tblPrEx>
        <w:trPr>
          <w:trHeight w:val="310" w:hRule="atLeast"/>
        </w:trPr>
        <w:tc>
          <w:tcPr>
            <w:tcW w:type="dxa" w:w="27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NAME:</w:t>
            </w:r>
          </w:p>
        </w:tc>
        <w:tc>
          <w:tcPr>
            <w:tcW w:type="dxa" w:w="66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NURUL LIYANA IZYANI</w:t>
            </w:r>
          </w:p>
        </w:tc>
      </w:tr>
      <w:tr>
        <w:tblPrEx>
          <w:shd w:val="clear" w:color="auto" w:fill="ced7e7"/>
        </w:tblPrEx>
        <w:trPr>
          <w:trHeight w:val="310" w:hRule="atLeast"/>
        </w:trPr>
        <w:tc>
          <w:tcPr>
            <w:tcW w:type="dxa" w:w="27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STUDENT ID:</w:t>
            </w:r>
          </w:p>
        </w:tc>
        <w:tc>
          <w:tcPr>
            <w:tcW w:type="dxa" w:w="66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2121799</w:t>
            </w:r>
          </w:p>
        </w:tc>
      </w:tr>
      <w:tr>
        <w:tblPrEx>
          <w:shd w:val="clear" w:color="auto" w:fill="ced7e7"/>
        </w:tblPrEx>
        <w:trPr>
          <w:trHeight w:val="310" w:hRule="atLeast"/>
        </w:trPr>
        <w:tc>
          <w:tcPr>
            <w:tcW w:type="dxa" w:w="27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MODULE:</w:t>
            </w:r>
          </w:p>
        </w:tc>
        <w:tc>
          <w:tcPr>
            <w:tcW w:type="dxa" w:w="66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MARKETING IN PRACTICE</w:t>
            </w:r>
          </w:p>
        </w:tc>
      </w:tr>
      <w:tr>
        <w:tblPrEx>
          <w:shd w:val="clear" w:color="auto" w:fill="ced7e7"/>
        </w:tblPrEx>
        <w:trPr>
          <w:trHeight w:val="310" w:hRule="atLeast"/>
        </w:trPr>
        <w:tc>
          <w:tcPr>
            <w:tcW w:type="dxa" w:w="27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b w:val="1"/>
                <w:bCs w:val="1"/>
                <w:sz w:val="24"/>
                <w:szCs w:val="24"/>
                <w:shd w:val="nil" w:color="auto" w:fill="auto"/>
                <w:rtl w:val="0"/>
                <w:lang w:val="en-US"/>
              </w:rPr>
              <w:t>LECTURER</w:t>
            </w:r>
            <w:r>
              <w:rPr>
                <w:rFonts w:ascii="Times New Roman" w:hAnsi="Times New Roman" w:hint="default"/>
                <w:b w:val="1"/>
                <w:bCs w:val="1"/>
                <w:sz w:val="24"/>
                <w:szCs w:val="24"/>
                <w:shd w:val="nil" w:color="auto" w:fill="auto"/>
                <w:rtl w:val="0"/>
                <w:lang w:val="en-US"/>
              </w:rPr>
              <w:t>’</w:t>
            </w:r>
            <w:r>
              <w:rPr>
                <w:rFonts w:ascii="Times New Roman" w:hAnsi="Times New Roman"/>
                <w:b w:val="1"/>
                <w:bCs w:val="1"/>
                <w:sz w:val="24"/>
                <w:szCs w:val="24"/>
                <w:shd w:val="nil" w:color="auto" w:fill="auto"/>
                <w:rtl w:val="0"/>
                <w:lang w:val="en-US"/>
              </w:rPr>
              <w:t>S NAME:</w:t>
            </w:r>
          </w:p>
        </w:tc>
        <w:tc>
          <w:tcPr>
            <w:tcW w:type="dxa" w:w="66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240" w:lineRule="auto"/>
            </w:pPr>
            <w:r>
              <w:rPr>
                <w:rFonts w:ascii="Times New Roman" w:hAnsi="Times New Roman"/>
                <w:sz w:val="24"/>
                <w:szCs w:val="24"/>
                <w:shd w:val="nil" w:color="auto" w:fill="auto"/>
                <w:rtl w:val="0"/>
                <w:lang w:val="en-US"/>
              </w:rPr>
              <w:t>GARETH HUGHES</w:t>
            </w:r>
          </w:p>
        </w:tc>
      </w:tr>
    </w:tbl>
    <w:p>
      <w:pPr>
        <w:pStyle w:val="Body"/>
        <w:widowControl w:val="0"/>
        <w:spacing w:after="120" w:line="240" w:lineRule="auto"/>
        <w:jc w:val="center"/>
        <w:rPr>
          <w:rFonts w:ascii="Times New Roman" w:cs="Times New Roman" w:hAnsi="Times New Roman" w:eastAsia="Times New Roman"/>
          <w:sz w:val="24"/>
          <w:szCs w:val="24"/>
        </w:rPr>
      </w:pPr>
    </w:p>
    <w:p>
      <w:pPr>
        <w:pStyle w:val="Body"/>
      </w:pPr>
    </w:p>
    <w:p>
      <w:pPr>
        <w:pStyle w:val="Body"/>
        <w:shd w:val="clear" w:color="auto" w:fill="ffffff"/>
      </w:pPr>
    </w:p>
    <w:p>
      <w:pPr>
        <w:pStyle w:val="Body"/>
        <w:shd w:val="clear" w:color="auto" w:fill="ffffff"/>
      </w:pPr>
    </w:p>
    <w:p>
      <w:pPr>
        <w:pStyle w:val="Body"/>
      </w:pP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INTRODUCTION.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Daily Chatter is a digital media streaming company which adopts the Malaysian </w:t>
      </w:r>
      <w:r>
        <w:rPr>
          <w:rFonts w:ascii="Times New Roman" w:hAnsi="Times New Roman" w:hint="default"/>
          <w:i w:val="1"/>
          <w:iCs w:val="1"/>
          <w:sz w:val="24"/>
          <w:szCs w:val="24"/>
          <w:rtl w:val="0"/>
          <w:lang w:val="en-US"/>
        </w:rPr>
        <w:t>‘</w:t>
      </w:r>
      <w:r>
        <w:rPr>
          <w:rFonts w:ascii="Times New Roman" w:hAnsi="Times New Roman"/>
          <w:i w:val="1"/>
          <w:iCs w:val="1"/>
          <w:sz w:val="24"/>
          <w:szCs w:val="24"/>
          <w:rtl w:val="0"/>
        </w:rPr>
        <w:t>mamak</w:t>
      </w:r>
      <w:r>
        <w:rPr>
          <w:rFonts w:ascii="Times New Roman" w:hAnsi="Times New Roman" w:hint="default"/>
          <w:i w:val="1"/>
          <w:iCs w:val="1"/>
          <w:sz w:val="24"/>
          <w:szCs w:val="24"/>
          <w:rtl w:val="0"/>
          <w:lang w:val="en-US"/>
        </w:rPr>
        <w:t>’</w:t>
      </w:r>
      <w:r>
        <w:rPr>
          <w:rFonts w:ascii="Times New Roman" w:hAnsi="Times New Roman"/>
          <w:sz w:val="24"/>
          <w:szCs w:val="24"/>
          <w:rtl w:val="0"/>
          <w:lang w:val="it-IT"/>
        </w:rPr>
        <w:t xml:space="preserve"> culture. </w:t>
      </w:r>
      <w:r>
        <w:rPr>
          <w:rFonts w:ascii="Times New Roman" w:hAnsi="Times New Roman" w:hint="default"/>
          <w:sz w:val="24"/>
          <w:szCs w:val="24"/>
          <w:rtl w:val="0"/>
          <w:lang w:val="en-US"/>
        </w:rPr>
        <w:t>‘</w:t>
      </w:r>
      <w:r>
        <w:rPr>
          <w:rFonts w:ascii="Times New Roman" w:hAnsi="Times New Roman"/>
          <w:i w:val="1"/>
          <w:iCs w:val="1"/>
          <w:sz w:val="24"/>
          <w:szCs w:val="24"/>
          <w:rtl w:val="0"/>
        </w:rPr>
        <w:t>Mamak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 street stall or restaurant which sells Indian Muslim food commonly found in Southeast Asia. Speaking of, Malaysia is a vibrant melting pot of cultures between Chinese, Indians and Malays. These indoor, open-air food establishments particularly serves Malaysian-Indian Muslim cuisines and is available 24 hours, seven (7) days a week. </w:t>
      </w:r>
      <w:r>
        <w:rPr>
          <w:rFonts w:ascii="Times New Roman" w:hAnsi="Times New Roman"/>
          <w:i w:val="1"/>
          <w:iCs w:val="1"/>
          <w:sz w:val="24"/>
          <w:szCs w:val="24"/>
          <w:rtl w:val="0"/>
        </w:rPr>
        <w:t xml:space="preserve">Mamak </w:t>
      </w:r>
      <w:r>
        <w:rPr>
          <w:rFonts w:ascii="Times New Roman" w:hAnsi="Times New Roman"/>
          <w:sz w:val="24"/>
          <w:szCs w:val="24"/>
          <w:rtl w:val="0"/>
          <w:lang w:val="en-US"/>
        </w:rPr>
        <w:t xml:space="preserve">stalls have not only given us unique foods but also a different way of life- which generally proves the blending of cultures (Audrey Lim, 2001).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Generally, </w:t>
      </w:r>
      <w:r>
        <w:rPr>
          <w:rFonts w:ascii="Times New Roman" w:hAnsi="Times New Roman"/>
          <w:i w:val="1"/>
          <w:iCs w:val="1"/>
          <w:sz w:val="24"/>
          <w:szCs w:val="24"/>
          <w:rtl w:val="0"/>
        </w:rPr>
        <w:t xml:space="preserve">Mamak </w:t>
      </w:r>
      <w:r>
        <w:rPr>
          <w:rFonts w:ascii="Times New Roman" w:hAnsi="Times New Roman"/>
          <w:sz w:val="24"/>
          <w:szCs w:val="24"/>
          <w:rtl w:val="0"/>
          <w:lang w:val="en-US"/>
        </w:rPr>
        <w:t xml:space="preserve">stalls are known to be noisy - with the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nl-NL"/>
        </w:rPr>
        <w:t>abang</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 xml:space="preserve">(malay word for brother) </w:t>
      </w:r>
      <w:r>
        <w:rPr>
          <w:rFonts w:ascii="Times New Roman" w:hAnsi="Times New Roman"/>
          <w:sz w:val="24"/>
          <w:szCs w:val="24"/>
          <w:rtl w:val="0"/>
          <w:lang w:val="en-US"/>
        </w:rPr>
        <w:t xml:space="preserve">shouting out loud every order, younger generations gaming and chatting away with their friends, Chinese uncles chilling and smoking with a newspaper in hand, Indian uncles drinking their </w:t>
      </w:r>
      <w:r>
        <w:rPr>
          <w:rFonts w:ascii="Times New Roman" w:hAnsi="Times New Roman" w:hint="default"/>
          <w:sz w:val="24"/>
          <w:szCs w:val="24"/>
          <w:rtl w:val="0"/>
          <w:lang w:val="en-US"/>
        </w:rPr>
        <w:t>‘</w:t>
      </w:r>
      <w:r>
        <w:rPr>
          <w:rFonts w:ascii="Times New Roman" w:hAnsi="Times New Roman"/>
          <w:i w:val="1"/>
          <w:iCs w:val="1"/>
          <w:sz w:val="24"/>
          <w:szCs w:val="24"/>
          <w:rtl w:val="0"/>
        </w:rPr>
        <w:t>kopi o</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rPr>
        <w:t>panas</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 xml:space="preserve">(malay for hot coffee) </w:t>
      </w:r>
      <w:r>
        <w:rPr>
          <w:rFonts w:ascii="Times New Roman" w:hAnsi="Times New Roman"/>
          <w:sz w:val="24"/>
          <w:szCs w:val="24"/>
          <w:rtl w:val="0"/>
          <w:lang w:val="en-US"/>
        </w:rPr>
        <w:t xml:space="preserve">and Malay uncles discussing life-changing stories with their friends over breakfast with the presence of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it-IT"/>
        </w:rPr>
        <w:t>roti canai</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nl-NL"/>
        </w:rPr>
        <w:t>(an Indian-Malaysian delicacy)</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i w:val="1"/>
          <w:iCs w:val="1"/>
          <w:sz w:val="24"/>
          <w:szCs w:val="24"/>
          <w:rtl w:val="0"/>
        </w:rPr>
        <w:t>teh tarik</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 xml:space="preserve">(malay for milk tea). </w:t>
      </w:r>
      <w:r>
        <w:rPr>
          <w:rFonts w:ascii="Times New Roman" w:hAnsi="Times New Roman"/>
          <w:sz w:val="24"/>
          <w:szCs w:val="24"/>
          <w:rtl w:val="0"/>
          <w:lang w:val="en-US"/>
        </w:rPr>
        <w:t xml:space="preserve">The Daily Chatter, as the name suggests, aims to bring that vibe to everyone. Just as noisy yet comforting at the vibe of </w:t>
      </w:r>
      <w:r>
        <w:rPr>
          <w:rFonts w:ascii="Times New Roman" w:hAnsi="Times New Roman" w:hint="default"/>
          <w:sz w:val="24"/>
          <w:szCs w:val="24"/>
          <w:rtl w:val="0"/>
          <w:lang w:val="en-US"/>
        </w:rPr>
        <w:t>‘</w:t>
      </w:r>
      <w:r>
        <w:rPr>
          <w:rFonts w:ascii="Times New Roman" w:hAnsi="Times New Roman"/>
          <w:sz w:val="24"/>
          <w:szCs w:val="24"/>
          <w:rtl w:val="0"/>
          <w:lang w:val="en-US"/>
        </w:rPr>
        <w:t>home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(especially for Malaysians away from home). Not only that, it also aims to bring benefit to everyone that uses the platform - just like the Malay uncles and their </w:t>
      </w:r>
      <w:r>
        <w:rPr>
          <w:rFonts w:ascii="Times New Roman" w:hAnsi="Times New Roman" w:hint="default"/>
          <w:sz w:val="24"/>
          <w:szCs w:val="24"/>
          <w:rtl w:val="0"/>
          <w:lang w:val="en-US"/>
        </w:rPr>
        <w:t>‘</w:t>
      </w:r>
      <w:r>
        <w:rPr>
          <w:rFonts w:ascii="Times New Roman" w:hAnsi="Times New Roman"/>
          <w:sz w:val="24"/>
          <w:szCs w:val="24"/>
          <w:rtl w:val="0"/>
          <w:lang w:val="en-US"/>
        </w:rPr>
        <w:t>life-changing</w:t>
      </w:r>
      <w:r>
        <w:rPr>
          <w:rFonts w:ascii="Times New Roman" w:hAnsi="Times New Roman" w:hint="default"/>
          <w:sz w:val="24"/>
          <w:szCs w:val="24"/>
          <w:rtl w:val="0"/>
          <w:lang w:val="en-US"/>
        </w:rPr>
        <w:t xml:space="preserve">’ </w:t>
      </w:r>
      <w:r>
        <w:rPr>
          <w:rFonts w:ascii="Times New Roman" w:hAnsi="Times New Roman"/>
          <w:sz w:val="24"/>
          <w:szCs w:val="24"/>
          <w:rtl w:val="0"/>
          <w:lang w:val="pt-PT"/>
        </w:rPr>
        <w:t xml:space="preserve">stories.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light of the recent pandemic, it has cost everyone almost three years of their lives. Forced to stay indoors and continue our daily routines from the comfort of our homes was the new norm. As fun as that was for the first week or so, I am confident that it has left a negative impact the longer we continue that routine. With that, The Daily Chatter brings you a virtual, audio </w:t>
      </w:r>
      <w:r>
        <w:rPr>
          <w:rFonts w:ascii="Times New Roman" w:hAnsi="Times New Roman" w:hint="default"/>
          <w:sz w:val="24"/>
          <w:szCs w:val="24"/>
          <w:rtl w:val="0"/>
          <w:lang w:val="en-US"/>
        </w:rPr>
        <w:t>‘</w:t>
      </w:r>
      <w:r>
        <w:rPr>
          <w:rFonts w:ascii="Times New Roman" w:hAnsi="Times New Roman"/>
          <w:sz w:val="24"/>
          <w:szCs w:val="24"/>
          <w:rtl w:val="0"/>
        </w:rPr>
        <w:t>Mamak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ranging from Music to Podcasts and Videos. The platform has been made accessible to all with a smart device (phones, tablets, tv even) and  aims to have a variety of genres in music as well as a large range of topics of podcasts and videos that are beneficial, informational, interesting or just plain fun!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hAnsi="Times New Roman"/>
          <w:b w:val="1"/>
          <w:bCs w:val="1"/>
          <w:sz w:val="24"/>
          <w:szCs w:val="24"/>
          <w:rtl w:val="0"/>
          <w:lang w:val="de-DE"/>
        </w:rPr>
        <w:t>COMMUNICATION CHANNELS</w:t>
      </w:r>
    </w:p>
    <w:p>
      <w:pPr>
        <w:pStyle w:val="Body"/>
        <w:spacing w:line="360" w:lineRule="auto"/>
        <w:jc w:val="both"/>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Venturing into an online library of ebooks and audiobooks is not easy for The Daily Chatter. Hence, The Daily Chatter intends to adopt digital media communication channels such as emails, websites and social media for marketing purposes. Podcasts and videos on the other hand will be shared through existing digital media platforms such as Apple Podcast, YouTube and Spotify.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pt-PT"/>
        </w:rPr>
        <w:t xml:space="preserve">1.0 Social Media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Social media allows The Daily Chatter to increase brand awareness as social media is used by over half of the world's population. This means that social media platforms such as Facebook, Instagram, and Twitter are all obvious places to find new and highly concentrated clients. (McLachlan &amp; Newberry, 2021).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Even though many would only connect with existing brands that are known on a software like Instagram, however, it is said that about 83% of Instagram users say that they discover new products on the platform by using the </w:t>
      </w:r>
      <w:r>
        <w:rPr>
          <w:rFonts w:ascii="Times New Roman" w:hAnsi="Times New Roman" w:hint="default"/>
          <w:sz w:val="24"/>
          <w:szCs w:val="24"/>
          <w:rtl w:val="0"/>
          <w:lang w:val="en-US"/>
        </w:rPr>
        <w:t>‘</w:t>
      </w:r>
      <w:r>
        <w:rPr>
          <w:rFonts w:ascii="Times New Roman" w:hAnsi="Times New Roman"/>
          <w:sz w:val="24"/>
          <w:szCs w:val="24"/>
          <w:rtl w:val="0"/>
          <w:lang w:val="it-IT"/>
        </w:rPr>
        <w:t>Explore Page</w:t>
      </w:r>
      <w:r>
        <w:rPr>
          <w:rFonts w:ascii="Times New Roman" w:hAnsi="Times New Roman" w:hint="default"/>
          <w:sz w:val="24"/>
          <w:szCs w:val="24"/>
          <w:rtl w:val="0"/>
          <w:lang w:val="en-US"/>
        </w:rPr>
        <w:t xml:space="preserve">’ </w:t>
      </w:r>
      <w:r>
        <w:rPr>
          <w:rFonts w:ascii="Times New Roman" w:hAnsi="Times New Roman"/>
          <w:sz w:val="24"/>
          <w:szCs w:val="24"/>
          <w:rtl w:val="0"/>
          <w:lang w:val="en-US"/>
        </w:rPr>
        <w:t>feature on the  application. This proves that The Daily Chatter can reach out towards potential customers via the application by using their featured tools. As an illustration, The Daily Chatter can post pictures on their feed</w:t>
      </w:r>
      <w:r>
        <w:rPr>
          <w:rFonts w:ascii="Times New Roman" w:hAnsi="Times New Roman"/>
          <w:i w:val="1"/>
          <w:iCs w:val="1"/>
          <w:sz w:val="24"/>
          <w:szCs w:val="24"/>
          <w:rtl w:val="0"/>
          <w:lang w:val="en-US"/>
        </w:rPr>
        <w:t xml:space="preserve"> (visit Exhibit A)</w:t>
      </w:r>
      <w:r>
        <w:rPr>
          <w:rFonts w:ascii="Times New Roman" w:hAnsi="Times New Roman"/>
          <w:sz w:val="24"/>
          <w:szCs w:val="24"/>
          <w:rtl w:val="0"/>
          <w:lang w:val="en-US"/>
        </w:rPr>
        <w:t xml:space="preserve">, post updates and consumer feedback on their Instagram stories and add them on its highlights section as well. Consumers may also reach out to the team via the application through </w:t>
      </w:r>
      <w:r>
        <w:rPr>
          <w:rFonts w:ascii="Times New Roman" w:hAnsi="Times New Roman" w:hint="default"/>
          <w:sz w:val="24"/>
          <w:szCs w:val="24"/>
          <w:rtl w:val="0"/>
          <w:lang w:val="en-US"/>
        </w:rPr>
        <w:t>‘</w:t>
      </w:r>
      <w:r>
        <w:rPr>
          <w:rFonts w:ascii="Times New Roman" w:hAnsi="Times New Roman"/>
          <w:sz w:val="24"/>
          <w:szCs w:val="24"/>
          <w:rtl w:val="0"/>
          <w:lang w:val="en-US"/>
        </w:rPr>
        <w:t>Direct Messages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 the comments section under any posts (as long as it is set to public). Hashtags and geological tagging on the application may increase the range of potential consumers </w:t>
      </w:r>
      <w:r>
        <w:rPr>
          <w:rFonts w:ascii="Times New Roman" w:hAnsi="Times New Roman"/>
          <w:i w:val="1"/>
          <w:iCs w:val="1"/>
          <w:sz w:val="24"/>
          <w:szCs w:val="24"/>
          <w:rtl w:val="0"/>
          <w:lang w:val="en-US"/>
        </w:rPr>
        <w:t>(visit Exhibit B)</w:t>
      </w:r>
      <w:r>
        <w:rPr>
          <w:rFonts w:ascii="Times New Roman" w:hAnsi="Times New Roman"/>
          <w:sz w:val="24"/>
          <w:szCs w:val="24"/>
          <w:rtl w:val="0"/>
        </w:rPr>
        <w:t xml:space="preserve">. </w:t>
      </w:r>
    </w:p>
    <w:p>
      <w:pPr>
        <w:pStyle w:val="Body"/>
        <w:spacing w:line="360" w:lineRule="auto"/>
        <w:jc w:val="both"/>
        <w:rPr>
          <w:rFonts w:ascii="Times New Roman" w:cs="Times New Roman" w:hAnsi="Times New Roman" w:eastAsia="Times New Roman"/>
          <w:i w:val="1"/>
          <w:iCs w:val="1"/>
          <w:sz w:val="24"/>
          <w:szCs w:val="24"/>
        </w:rPr>
      </w:pP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EXHIBIT A: Example of a Brand</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pt-PT"/>
        </w:rPr>
        <w:t>s Instagram Page</w:t>
      </w:r>
    </w:p>
    <w:p>
      <w:pPr>
        <w:pStyle w:val="Body"/>
        <w:spacing w:line="360" w:lineRule="auto"/>
        <w:jc w:val="both"/>
        <w:rPr>
          <w:rFonts w:ascii="Times New Roman" w:cs="Times New Roman" w:hAnsi="Times New Roman" w:eastAsia="Times New Roman"/>
          <w:i w:val="1"/>
          <w:iCs w:val="1"/>
          <w:sz w:val="24"/>
          <w:szCs w:val="24"/>
        </w:rPr>
      </w:pPr>
      <w:r>
        <w:rPr>
          <w:rFonts w:ascii="Times New Roman" w:cs="Times New Roman" w:hAnsi="Times New Roman" w:eastAsia="Times New Roman"/>
          <w:sz w:val="24"/>
          <w:szCs w:val="24"/>
        </w:rPr>
        <w:drawing xmlns:a="http://schemas.openxmlformats.org/drawingml/2006/main">
          <wp:inline distT="0" distB="0" distL="0" distR="0">
            <wp:extent cx="1794113" cy="3847170"/>
            <wp:effectExtent l="0" t="0" r="0" b="0"/>
            <wp:docPr id="1073741826" name="officeArt object" descr="image2.jpg"/>
            <wp:cNvGraphicFramePr/>
            <a:graphic xmlns:a="http://schemas.openxmlformats.org/drawingml/2006/main">
              <a:graphicData uri="http://schemas.openxmlformats.org/drawingml/2006/picture">
                <pic:pic xmlns:pic="http://schemas.openxmlformats.org/drawingml/2006/picture">
                  <pic:nvPicPr>
                    <pic:cNvPr id="1073741826" name="image2.jpg" descr="image2.jpg"/>
                    <pic:cNvPicPr>
                      <a:picLocks noChangeAspect="1"/>
                    </pic:cNvPicPr>
                  </pic:nvPicPr>
                  <pic:blipFill>
                    <a:blip r:embed="rId5">
                      <a:extLst/>
                    </a:blip>
                    <a:stretch>
                      <a:fillRect/>
                    </a:stretch>
                  </pic:blipFill>
                  <pic:spPr>
                    <a:xfrm>
                      <a:off x="0" y="0"/>
                      <a:ext cx="1794113" cy="3847170"/>
                    </a:xfrm>
                    <a:prstGeom prst="rect">
                      <a:avLst/>
                    </a:prstGeom>
                    <a:ln w="12700" cap="flat">
                      <a:noFill/>
                      <a:miter lim="400000"/>
                    </a:ln>
                    <a:effectLst/>
                  </pic:spPr>
                </pic:pic>
              </a:graphicData>
            </a:graphic>
          </wp:inline>
        </w:drawing>
      </w:r>
      <w:r>
        <w:rPr>
          <w:rFonts w:ascii="Times New Roman" w:hAnsi="Times New Roman"/>
          <w:i w:val="1"/>
          <w:iCs w:val="1"/>
          <w:sz w:val="24"/>
          <w:szCs w:val="24"/>
          <w:rtl w:val="0"/>
        </w:rPr>
        <w:t xml:space="preserve"> </w:t>
      </w:r>
    </w:p>
    <w:p>
      <w:pPr>
        <w:pStyle w:val="Body"/>
        <w:spacing w:line="360" w:lineRule="auto"/>
        <w:jc w:val="both"/>
        <w:rPr>
          <w:rFonts w:ascii="Times New Roman" w:cs="Times New Roman" w:hAnsi="Times New Roman" w:eastAsia="Times New Roman"/>
          <w:i w:val="1"/>
          <w:iCs w:val="1"/>
          <w:sz w:val="24"/>
          <w:szCs w:val="24"/>
        </w:rPr>
      </w:pPr>
    </w:p>
    <w:p>
      <w:pPr>
        <w:pStyle w:val="Body"/>
        <w:spacing w:line="360"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EXHIBIT B; Example of Hashtags (and Geological Tagging)</w:t>
      </w:r>
    </w:p>
    <w:p>
      <w:pPr>
        <w:pStyle w:val="Body"/>
        <w:spacing w:line="360" w:lineRule="auto"/>
        <w:jc w:val="both"/>
        <w:rPr>
          <w:rFonts w:ascii="Times New Roman" w:cs="Times New Roman" w:hAnsi="Times New Roman" w:eastAsia="Times New Roman"/>
          <w:i w:val="1"/>
          <w:iCs w:val="1"/>
          <w:sz w:val="24"/>
          <w:szCs w:val="24"/>
        </w:rPr>
      </w:pPr>
      <w:r>
        <w:rPr>
          <w:rFonts w:ascii="Times New Roman" w:cs="Times New Roman" w:hAnsi="Times New Roman" w:eastAsia="Times New Roman"/>
          <w:i w:val="1"/>
          <w:iCs w:val="1"/>
          <w:sz w:val="24"/>
          <w:szCs w:val="24"/>
        </w:rPr>
        <w:drawing xmlns:a="http://schemas.openxmlformats.org/drawingml/2006/main">
          <wp:inline distT="0" distB="0" distL="0" distR="0">
            <wp:extent cx="1557338" cy="3356124"/>
            <wp:effectExtent l="0" t="0" r="0" b="0"/>
            <wp:docPr id="1073741827" name="officeArt object" descr="image3.png"/>
            <wp:cNvGraphicFramePr/>
            <a:graphic xmlns:a="http://schemas.openxmlformats.org/drawingml/2006/main">
              <a:graphicData uri="http://schemas.openxmlformats.org/drawingml/2006/picture">
                <pic:pic xmlns:pic="http://schemas.openxmlformats.org/drawingml/2006/picture">
                  <pic:nvPicPr>
                    <pic:cNvPr id="1073741827" name="image3.png" descr="image3.png"/>
                    <pic:cNvPicPr>
                      <a:picLocks noChangeAspect="1"/>
                    </pic:cNvPicPr>
                  </pic:nvPicPr>
                  <pic:blipFill>
                    <a:blip r:embed="rId6">
                      <a:extLst/>
                    </a:blip>
                    <a:stretch>
                      <a:fillRect/>
                    </a:stretch>
                  </pic:blipFill>
                  <pic:spPr>
                    <a:xfrm>
                      <a:off x="0" y="0"/>
                      <a:ext cx="1557338" cy="3356124"/>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Besides that, Social Media has the ability to humanise a brand like The Daily Chatter. Genuine human relationships demonstrates how regular clients can utilise The Daily Chatter as well as profit from the brand itself by introducing new followers to the team. It also promotes Authenticity and fosters confidence. In turn, trust increases marketing receptivity and leads to more business opportunities. And social media is the ideal place to be authentic.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Daily Chatter is able to demonstrate how they are actually living up to the brand</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principles, how the podcasts and videos are accessible, and how it prioritises the needs of  staff and consumers. For instance, The Daily Chatter intends to share </w:t>
      </w:r>
      <w:r>
        <w:rPr>
          <w:rFonts w:ascii="Times New Roman" w:hAnsi="Times New Roman" w:hint="default"/>
          <w:sz w:val="24"/>
          <w:szCs w:val="24"/>
          <w:rtl w:val="0"/>
          <w:lang w:val="en-US"/>
        </w:rPr>
        <w:t>‘</w:t>
      </w:r>
      <w:r>
        <w:rPr>
          <w:rFonts w:ascii="Times New Roman" w:hAnsi="Times New Roman"/>
          <w:sz w:val="24"/>
          <w:szCs w:val="24"/>
          <w:rtl w:val="0"/>
          <w:lang w:val="en-US"/>
        </w:rPr>
        <w:t>Behind The Scenes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how podcasts are done as a way to humanise the brand. As consumers may desire a glimpse into your business, they would appreciate to see the company's culture, personnel, and how the team works on a daily basis (Jackson, 2018). Mixing both professional and produced photographs with </w:t>
      </w:r>
      <w:r>
        <w:rPr>
          <w:rFonts w:ascii="Times New Roman" w:hAnsi="Times New Roman" w:hint="default"/>
          <w:sz w:val="24"/>
          <w:szCs w:val="24"/>
          <w:rtl w:val="0"/>
          <w:lang w:val="en-US"/>
        </w:rPr>
        <w:t>‘</w:t>
      </w:r>
      <w:r>
        <w:rPr>
          <w:rFonts w:ascii="Times New Roman" w:hAnsi="Times New Roman"/>
          <w:sz w:val="24"/>
          <w:szCs w:val="24"/>
          <w:rtl w:val="0"/>
          <w:lang w:val="en-US"/>
        </w:rPr>
        <w:t>day-in-the-life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shots and behind-the-scenes footage by using the Instagram Story function to provide consumers a real </w:t>
      </w:r>
      <w:r>
        <w:rPr>
          <w:rFonts w:ascii="Times New Roman" w:hAnsi="Times New Roman" w:hint="default"/>
          <w:sz w:val="24"/>
          <w:szCs w:val="24"/>
          <w:rtl w:val="0"/>
          <w:lang w:val="en-US"/>
        </w:rPr>
        <w:t>‘</w:t>
      </w:r>
      <w:r>
        <w:rPr>
          <w:rFonts w:ascii="Times New Roman" w:hAnsi="Times New Roman"/>
          <w:sz w:val="24"/>
          <w:szCs w:val="24"/>
          <w:rtl w:val="0"/>
          <w:lang w:val="en-US"/>
        </w:rPr>
        <w:t>sneak peek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at the company culture (if there is a specific theme or appearance for the Instagram feed).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2.0 Email Marketing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proven that Email Marketing has a larger reach. With over a billion people active on Facebook and 255 million active Twitter users, it is easy to assume that social media is by far the most effective in reaching the masses. As much as these are amazing figures, figures on email consumption are less usually disclosed. According to Radicati, the sum total of worldwide email accounts created was about 3.9 billion in 2013 and was projected to reach a total of 4.9 billion accounts by 2017.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Considering the team</w:t>
      </w:r>
      <w:r>
        <w:rPr>
          <w:rFonts w:ascii="Times New Roman" w:hAnsi="Times New Roman" w:hint="default"/>
          <w:sz w:val="24"/>
          <w:szCs w:val="24"/>
          <w:rtl w:val="0"/>
          <w:lang w:val="en-US"/>
        </w:rPr>
        <w:t>’</w:t>
      </w:r>
      <w:r>
        <w:rPr>
          <w:rFonts w:ascii="Times New Roman" w:hAnsi="Times New Roman"/>
          <w:sz w:val="24"/>
          <w:szCs w:val="24"/>
          <w:rtl w:val="0"/>
          <w:lang w:val="en-US"/>
        </w:rPr>
        <w:t>s internet habits, it may appear strange at first. In a consumer</w:t>
      </w:r>
      <w:r>
        <w:rPr>
          <w:rFonts w:ascii="Times New Roman" w:hAnsi="Times New Roman" w:hint="default"/>
          <w:sz w:val="24"/>
          <w:szCs w:val="24"/>
          <w:rtl w:val="0"/>
          <w:lang w:val="en-US"/>
        </w:rPr>
        <w:t>’</w:t>
      </w:r>
      <w:r>
        <w:rPr>
          <w:rFonts w:ascii="Times New Roman" w:hAnsi="Times New Roman"/>
          <w:sz w:val="24"/>
          <w:szCs w:val="24"/>
          <w:rtl w:val="0"/>
          <w:lang w:val="en-US"/>
        </w:rPr>
        <w:t>s point of view, when they are required to register an account on a website (such as a web retailer), they must enter an email address. Most consumers find emails to be incredibly handy when they have accessibility to it on their smart device. Consumers may not only stay in touch with their favourite businesses wherever they are, but they can also use their phones to rapidly redeem discount codes and other special offers. This means that users that subscribe to The Daily Chatter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podcasts are able to redeem discount codes or referral codes. Creating a Facebook or Twitter account itself requires an email address.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Facebook and Twitter sends email notifications to users when certain events occur, such as when somebody is mentioned in a post or if there has been an attempt of hacking. Email is basically the internet's money, and everyone with a current email account is considered online. While Facebook and Twitter may appear to be omnipresent, the continuous battle over security breaches and privacy is causing many users to abandon other online platforms. The Daily Chatter intends to use Email Marketing as consumers may receive updates right away through emails. Emails can also be personalised on events such as birthdays.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3.0 Website</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Daily Chatter is certain that having their own website with a clear value proposition will help the business reach its potential consumers. For The Daily Chatter, a clear value proposition means that the team has to understand what makes a good website structure as they have such a short time frame to wow and engage with a new, potential consumer. It is important for them to have a clear and concise domain name and site that shows what they do, who they are and what the next action should be for a visitor (Welstead, 2022). Nevertheless, The Daily Chatter has to be sure to properly show it on their website.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With a website, it is important for The Daily Chatter to have an </w:t>
      </w:r>
      <w:r>
        <w:rPr>
          <w:rFonts w:ascii="Times New Roman" w:hAnsi="Times New Roman" w:hint="default"/>
          <w:sz w:val="24"/>
          <w:szCs w:val="24"/>
          <w:rtl w:val="0"/>
          <w:lang w:val="en-US"/>
        </w:rPr>
        <w:t>‘</w:t>
      </w:r>
      <w:r>
        <w:rPr>
          <w:rFonts w:ascii="Times New Roman" w:hAnsi="Times New Roman"/>
          <w:sz w:val="24"/>
          <w:szCs w:val="24"/>
          <w:rtl w:val="0"/>
          <w:lang w:val="en-US"/>
        </w:rPr>
        <w:t>about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page of their own. When a new, potential customer is attempting to figure out if The Daily Chatter is the appropriate fit for them, this </w:t>
      </w:r>
      <w:r>
        <w:rPr>
          <w:rFonts w:ascii="Times New Roman" w:hAnsi="Times New Roman" w:hint="default"/>
          <w:sz w:val="24"/>
          <w:szCs w:val="24"/>
          <w:rtl w:val="0"/>
          <w:lang w:val="en-US"/>
        </w:rPr>
        <w:t>‘</w:t>
      </w:r>
      <w:r>
        <w:rPr>
          <w:rFonts w:ascii="Times New Roman" w:hAnsi="Times New Roman"/>
          <w:sz w:val="24"/>
          <w:szCs w:val="24"/>
          <w:rtl w:val="0"/>
          <w:lang w:val="en-US"/>
        </w:rPr>
        <w:t>about</w:t>
      </w:r>
      <w:r>
        <w:rPr>
          <w:rFonts w:ascii="Times New Roman" w:hAnsi="Times New Roman" w:hint="default"/>
          <w:sz w:val="24"/>
          <w:szCs w:val="24"/>
          <w:rtl w:val="0"/>
          <w:lang w:val="en-US"/>
        </w:rPr>
        <w:t xml:space="preserve">’ </w:t>
      </w:r>
      <w:r>
        <w:rPr>
          <w:rFonts w:ascii="Times New Roman" w:hAnsi="Times New Roman"/>
          <w:sz w:val="24"/>
          <w:szCs w:val="24"/>
          <w:rtl w:val="0"/>
          <w:lang w:val="en-US"/>
        </w:rPr>
        <w:t>page is one of the first few initial things they will look at. It is also a terrific way to share the business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distinctive narrative, clarifying what makes them stand out from the competition and personalise the brand itself (Mayer, 2020).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Daily Chatter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website aims to use the blogging concept. Blogging is an excellent method to attract potential customers, enhance authority, and cultivate a devoted following, especially when about to venture into things like e-libraries. However, no one bothers to read a never-ending stream of corporate news. It is proven that the most successful business blogs prioritises creative material that provides value to their target consumers and are reader-focused, of which The Daily Chatter aims to be.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CAMPAIGN IDEAS (messaging/offers) (217 words)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Campaign ideas is a brand's marketing push or endeavor, which is usually related to a larger corporate objective. Initiatives entail pushing creative materials and visuals across numerous marketing platforms like social media for advertising such as videos, images, blog entries, and copywriting (Barnhart, 2022) .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1.0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Behind The Scene</w:t>
      </w:r>
      <w:r>
        <w:rPr>
          <w:rFonts w:ascii="Times New Roman" w:hAnsi="Times New Roman" w:hint="default"/>
          <w:b w:val="1"/>
          <w:bCs w:val="1"/>
          <w:sz w:val="24"/>
          <w:szCs w:val="24"/>
          <w:rtl w:val="0"/>
          <w:lang w:val="en-US"/>
        </w:rPr>
        <w:t xml:space="preserve">’ </w:t>
      </w:r>
      <w:r>
        <w:rPr>
          <w:rFonts w:ascii="Times New Roman" w:hAnsi="Times New Roman"/>
          <w:b w:val="1"/>
          <w:bCs w:val="1"/>
          <w:sz w:val="24"/>
          <w:szCs w:val="24"/>
          <w:rtl w:val="0"/>
          <w:lang w:val="en-US"/>
        </w:rPr>
        <w:t>Marketing Campaigns.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Daily Chatter intends to adopt the </w:t>
      </w:r>
      <w:r>
        <w:rPr>
          <w:rFonts w:ascii="Times New Roman" w:hAnsi="Times New Roman" w:hint="default"/>
          <w:sz w:val="24"/>
          <w:szCs w:val="24"/>
          <w:rtl w:val="0"/>
          <w:lang w:val="en-US"/>
        </w:rPr>
        <w:t>‘</w:t>
      </w:r>
      <w:r>
        <w:rPr>
          <w:rFonts w:ascii="Times New Roman" w:hAnsi="Times New Roman"/>
          <w:sz w:val="24"/>
          <w:szCs w:val="24"/>
          <w:rtl w:val="0"/>
          <w:lang w:val="en-US"/>
        </w:rPr>
        <w:t>behind the scenes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marketing campaigns in order to promote both their podcasts and the new online e-libraries. </w:t>
      </w:r>
      <w:r>
        <w:rPr>
          <w:rFonts w:ascii="Times New Roman" w:hAnsi="Times New Roman" w:hint="default"/>
          <w:sz w:val="24"/>
          <w:szCs w:val="24"/>
          <w:rtl w:val="0"/>
          <w:lang w:val="en-US"/>
        </w:rPr>
        <w:t>‘</w:t>
      </w:r>
      <w:r>
        <w:rPr>
          <w:rFonts w:ascii="Times New Roman" w:hAnsi="Times New Roman"/>
          <w:sz w:val="24"/>
          <w:szCs w:val="24"/>
          <w:rtl w:val="0"/>
          <w:lang w:val="en-US"/>
        </w:rPr>
        <w:t>Behind the scenes</w:t>
      </w:r>
      <w:r>
        <w:rPr>
          <w:rFonts w:ascii="Times New Roman" w:hAnsi="Times New Roman" w:hint="default"/>
          <w:sz w:val="24"/>
          <w:szCs w:val="24"/>
          <w:rtl w:val="0"/>
          <w:lang w:val="en-US"/>
        </w:rPr>
        <w:t xml:space="preserve">’ </w:t>
      </w:r>
      <w:r>
        <w:rPr>
          <w:rFonts w:ascii="Times New Roman" w:hAnsi="Times New Roman"/>
          <w:sz w:val="24"/>
          <w:szCs w:val="24"/>
          <w:rtl w:val="0"/>
          <w:lang w:val="en-US"/>
        </w:rPr>
        <w:t>concepts are basically telling the public about the brand</w:t>
      </w:r>
      <w:r>
        <w:rPr>
          <w:rFonts w:ascii="Times New Roman" w:hAnsi="Times New Roman" w:hint="default"/>
          <w:sz w:val="24"/>
          <w:szCs w:val="24"/>
          <w:rtl w:val="0"/>
          <w:lang w:val="en-US"/>
        </w:rPr>
        <w:t>’</w:t>
      </w:r>
      <w:r>
        <w:rPr>
          <w:rFonts w:ascii="Times New Roman" w:hAnsi="Times New Roman"/>
          <w:sz w:val="24"/>
          <w:szCs w:val="24"/>
          <w:rtl w:val="0"/>
          <w:lang w:val="en-US"/>
        </w:rPr>
        <w:t>s story. Distribute information on how and why the brand was created using brochures, blogs, social networking sites, and emails. Develop an emotional bond with potential consumers and regular clients so that they understand why they should support the brand. It would be even better to incorporate statistics regarding the effect of small businesses into the narrative.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2.0 Give out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nl-NL"/>
        </w:rPr>
        <w:t>Freebies</w:t>
      </w:r>
      <w:r>
        <w:rPr>
          <w:rFonts w:ascii="Times New Roman" w:hAnsi="Times New Roman" w:hint="default"/>
          <w:b w:val="1"/>
          <w:bCs w:val="1"/>
          <w:sz w:val="24"/>
          <w:szCs w:val="24"/>
          <w:rtl w:val="0"/>
          <w:lang w:val="en-US"/>
        </w:rPr>
        <w:t xml:space="preserve">’ </w:t>
      </w:r>
      <w:r>
        <w:rPr>
          <w:rFonts w:ascii="Times New Roman" w:hAnsi="Times New Roman"/>
          <w:b w:val="1"/>
          <w:bCs w:val="1"/>
          <w:sz w:val="24"/>
          <w:szCs w:val="24"/>
          <w:rtl w:val="0"/>
          <w:lang w:val="en-US"/>
        </w:rPr>
        <w:t xml:space="preserve">with purchases.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Another marketing campaign idea that The Daily Chatter would adopt is giving out </w:t>
      </w:r>
      <w:r>
        <w:rPr>
          <w:rFonts w:ascii="Times New Roman" w:hAnsi="Times New Roman" w:hint="default"/>
          <w:sz w:val="24"/>
          <w:szCs w:val="24"/>
          <w:rtl w:val="0"/>
          <w:lang w:val="en-US"/>
        </w:rPr>
        <w:t>‘</w:t>
      </w:r>
      <w:r>
        <w:rPr>
          <w:rFonts w:ascii="Times New Roman" w:hAnsi="Times New Roman"/>
          <w:sz w:val="24"/>
          <w:szCs w:val="24"/>
          <w:rtl w:val="0"/>
          <w:lang w:val="nl-NL"/>
        </w:rPr>
        <w:t>freebies</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(freebies are basically items that are given out for free)</w:t>
      </w:r>
      <w:r>
        <w:rPr>
          <w:rFonts w:ascii="Times New Roman" w:hAnsi="Times New Roman"/>
          <w:sz w:val="24"/>
          <w:szCs w:val="24"/>
          <w:rtl w:val="0"/>
          <w:lang w:val="en-US"/>
        </w:rPr>
        <w:t xml:space="preserve"> with purchases. This means that after a certain amount of money has been spent, consumers receive a complimentary present. The team is encouraged to motivate those in the email list to visit the business by requesting them to download, display or insert the coupon code or deal on their devices to claim the freebie. Alternatively, providing consumers who registered a profile with the store an incentive or loyalty programme will further motivate them to visit the business again. Customers will be more likely to accumulate points if they are rewarded with a gift or a voucher after they reach a specified number.</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3.0 Partnering with other small businesses.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Partnering with other small businesses also allows The Daily Chatter marketing campaign opportunities. When fighting for revenue and consumer loyalty against large corporations, there is power in numbers. Collaborating with other businesses may divide the expense of marketing and reach a larger audience. However, it is time consuming and requires proper planning beforehand. In this case, The Daily Chatter may collaborate with bookstores or audiobook brands like Audible by Amazon. How this works is that when a customer wants to purchase an audiobook, they can get a discount code to be used with a purchase of a certain amount.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 xml:space="preserve">BUDGET SPLITS </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of today, the ongoing subscription costs </w:t>
      </w:r>
      <w:r>
        <w:rPr>
          <w:rFonts w:ascii="Times New Roman" w:hAnsi="Times New Roman" w:hint="default"/>
          <w:sz w:val="24"/>
          <w:szCs w:val="24"/>
          <w:rtl w:val="0"/>
          <w:lang w:val="en-US"/>
        </w:rPr>
        <w:t>£</w:t>
      </w:r>
      <w:r>
        <w:rPr>
          <w:rFonts w:ascii="Times New Roman" w:hAnsi="Times New Roman"/>
          <w:sz w:val="24"/>
          <w:szCs w:val="24"/>
          <w:rtl w:val="0"/>
          <w:lang w:val="en-US"/>
        </w:rPr>
        <w:t xml:space="preserve">10 per month per user. With the given budget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500,000, The Daily Chatter is required to sign up 5000 new members.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Daily Chatter team would split the budget into four (4) main parts which are website, social media (influencers), professional photographer, videographer and editor as well as miscellaneous. First and foremost, we would invest in a clear and concise domain name and set up a well-running website. We have allocated an amount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125,000 for the website which includes full website related services like setting up, making sure it is fit for its purposes.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hAnsi="Times New Roman"/>
          <w:sz w:val="24"/>
          <w:szCs w:val="24"/>
          <w:rtl w:val="0"/>
          <w:lang w:val="en-US"/>
        </w:rPr>
        <w:t xml:space="preserve">Another </w:t>
      </w:r>
      <w:r>
        <w:rPr>
          <w:rFonts w:ascii="Times New Roman" w:hAnsi="Times New Roman" w:hint="default"/>
          <w:sz w:val="24"/>
          <w:szCs w:val="24"/>
          <w:rtl w:val="0"/>
          <w:lang w:val="en-US"/>
        </w:rPr>
        <w:t>£</w:t>
      </w:r>
      <w:r>
        <w:rPr>
          <w:rFonts w:ascii="Times New Roman" w:hAnsi="Times New Roman"/>
          <w:sz w:val="24"/>
          <w:szCs w:val="24"/>
          <w:rtl w:val="0"/>
          <w:lang w:val="en-US"/>
        </w:rPr>
        <w:t xml:space="preserve">125,000 is allocated for social media platform marketing campaigns. This includes paying influencers for brand reviews and sponsored advertisement posts. With that, it would require The Daily Chatter photos and videos that are professionally taken and edited, hence we have allocated </w:t>
      </w:r>
      <w:r>
        <w:rPr>
          <w:rFonts w:ascii="Times New Roman" w:hAnsi="Times New Roman" w:hint="default"/>
          <w:sz w:val="24"/>
          <w:szCs w:val="24"/>
          <w:rtl w:val="0"/>
          <w:lang w:val="en-US"/>
        </w:rPr>
        <w:t>£</w:t>
      </w:r>
      <w:r>
        <w:rPr>
          <w:rFonts w:ascii="Times New Roman" w:hAnsi="Times New Roman"/>
          <w:sz w:val="24"/>
          <w:szCs w:val="24"/>
          <w:rtl w:val="0"/>
          <w:lang w:val="en-US"/>
        </w:rPr>
        <w:t xml:space="preserve">62,500 for that service by professionals alone. The remaining </w:t>
      </w:r>
      <w:r>
        <w:rPr>
          <w:rFonts w:ascii="Times New Roman" w:hAnsi="Times New Roman" w:hint="default"/>
          <w:sz w:val="24"/>
          <w:szCs w:val="24"/>
          <w:rtl w:val="0"/>
          <w:lang w:val="en-US"/>
        </w:rPr>
        <w:t>£</w:t>
      </w:r>
      <w:r>
        <w:rPr>
          <w:rFonts w:ascii="Times New Roman" w:hAnsi="Times New Roman"/>
          <w:sz w:val="24"/>
          <w:szCs w:val="24"/>
          <w:rtl w:val="0"/>
          <w:lang w:val="en-US"/>
        </w:rPr>
        <w:t xml:space="preserve">187,500 will be used for face-to-face marketing and other miscellaneous marketing campaigns planned. </w:t>
      </w:r>
    </w:p>
    <w:p>
      <w:pPr>
        <w:pStyle w:val="Body"/>
        <w:shd w:val="clear" w:color="auto" w:fill="ffffff"/>
        <w:spacing w:line="360" w:lineRule="auto"/>
        <w:jc w:val="both"/>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both"/>
      </w:pPr>
      <w:r>
        <w:rPr>
          <w:rFonts w:ascii="Times New Roman" w:hAnsi="Times New Roman"/>
          <w:b w:val="1"/>
          <w:bCs w:val="1"/>
          <w:sz w:val="24"/>
          <w:szCs w:val="24"/>
          <w:rtl w:val="0"/>
          <w:lang w:val="de-DE"/>
        </w:rPr>
        <w:t xml:space="preserve">CAMPAIGN PERFORMANCE MEASURE (217 words)  </w:t>
      </w:r>
    </w:p>
    <w:p>
      <w:pPr>
        <w:pStyle w:val="Body"/>
        <w:spacing w:line="360" w:lineRule="auto"/>
        <w:jc w:val="both"/>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Daily Chatter would measure the campaign performance by several metrics that are commonly used to measure performance such as traffic, engagement and impressions (likes), and sales and revenue figures.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1.0 Traffic</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Among the things to look out for when measuring traffic are total visitor visits to the website. The overall visits indicator aids merchants like The Daily Chatter in determining how many people have viewed the website. Merchants have the option to look over the full website or just one page. This statistic will provide them with information about the appeal of the web item they have selected.</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Besides that, unique visits are comparable to total visits in that each visitor is only counted once. As a result, if a single individual visits the website five times in a given time period, it will be counted as one unique visit. Instead of monitoring all visits collectively, The Daily Chatter team may follow one visitor's activities within the platform. Returning visits will tell the team on how many people have visited the site again following their first visit. This indicator is important for assessing brand development and may help the team understand how efficient the online content is at developing visitors.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Pageviews on the other hand is a statistical measure of the total number of visits a page has received. This may be used to assess the effectiveness of the customer-facing assets, particularly when reinterpreted as a statistic like exchange rate.</w:t>
      </w:r>
    </w:p>
    <w:p>
      <w:pPr>
        <w:pStyle w:val="Body"/>
        <w:spacing w:line="360" w:lineRule="auto"/>
        <w:jc w:val="both"/>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2.0 Engagement and Impressions (Social Media Metrics)</w:t>
      </w:r>
    </w:p>
    <w:p>
      <w:pPr>
        <w:pStyle w:val="Body"/>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As The Daily Chatter uses social media as part of the marketing plan, customer outreach is important. The team can find out how many individuals have already seen the sponsored advertisements on social networking platforms, regardless of whether they opted to interact. This is necessary for measuring interaction, conversion, and other metrics used. Next, the number of times a user sees a piece of information is measured in impressions. This is different from outreach in that it concentrates on the material rather than the person. Whilst the posting may have reached 10 consumers, each client may have viewed the advertisement twice, resulting in approximately 20 impressions.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Daily Chatter depends on their engagement rate as well. This is because the engagement rate of a post indicates how many people engaged with it after viewing it in their feed. Brand monitoring programmes include monitoring the viewer's interaction since it gives one aspect to gauge a customer's relationship with the brand (Evolution, 2022). This will then lead to a growth rate of followers for The Daily Chatter. Another essential branding indicator for merchants is subscriber rate of increase, which indicates how many people like the brand itself. In order to estimate it, the team has to split the number of followers we have in a certain period of time by the amount of followers you had at the start of that said period.</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Last but not least, brand mentions are also important for The Daily Chatter. Whenever the brand is referenced, a customer or a competitor is attempting to start a conversation with the team. Monitoring brand mentions at a detailed level will and can assist the team in determining the brand image impression and monitoring its success over time. With that, results will then prove on the brand</w:t>
      </w:r>
      <w:r>
        <w:rPr>
          <w:rFonts w:ascii="Times New Roman" w:hAnsi="Times New Roman" w:hint="default"/>
          <w:sz w:val="24"/>
          <w:szCs w:val="24"/>
          <w:rtl w:val="0"/>
          <w:lang w:val="en-US"/>
        </w:rPr>
        <w:t>’</w:t>
      </w:r>
      <w:r>
        <w:rPr>
          <w:rFonts w:ascii="Times New Roman" w:hAnsi="Times New Roman"/>
          <w:sz w:val="24"/>
          <w:szCs w:val="24"/>
          <w:rtl w:val="0"/>
          <w:lang w:val="en-US"/>
        </w:rPr>
        <w:t xml:space="preserve">s sales and revenue figures at the end of every month. </w:t>
      </w:r>
    </w:p>
    <w:p>
      <w:pPr>
        <w:pStyle w:val="Body"/>
        <w:spacing w:before="120"/>
        <w:rPr>
          <w:sz w:val="16"/>
          <w:szCs w:val="16"/>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 xml:space="preserve">REFERENCES: </w:t>
      </w:r>
    </w:p>
    <w:p>
      <w:pPr>
        <w:pStyle w:val="Body"/>
        <w:spacing w:line="360" w:lineRule="auto"/>
        <w:rPr>
          <w:rFonts w:ascii="Times New Roman" w:cs="Times New Roman" w:hAnsi="Times New Roman" w:eastAsia="Times New Roman"/>
          <w:sz w:val="24"/>
          <w:szCs w:val="24"/>
        </w:rPr>
      </w:pP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Shunmuganathan, R., 2017. Embracing the late-night dining culture in Malaysia. </w:t>
      </w:r>
      <w:r>
        <w:rPr>
          <w:rFonts w:ascii="Times New Roman" w:hAnsi="Times New Roman"/>
          <w:i w:val="1"/>
          <w:iCs w:val="1"/>
          <w:sz w:val="24"/>
          <w:szCs w:val="24"/>
          <w:rtl w:val="0"/>
          <w:lang w:val="en-US"/>
        </w:rPr>
        <w:t>ExpatGo</w:t>
      </w:r>
      <w:r>
        <w:rPr>
          <w:rFonts w:ascii="Times New Roman" w:hAnsi="Times New Roman"/>
          <w:sz w:val="24"/>
          <w:szCs w:val="24"/>
          <w:rtl w:val="0"/>
          <w:lang w:val="en-US"/>
        </w:rPr>
        <w:t xml:space="preserve">. Available at: https://www.expatgo.com/my/2017/06/01/embracing-late-night-dining-culture-malaysia/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Asadian, 2018. Why the Mamak culture is so famous in Malaysia? </w:t>
      </w:r>
      <w:r>
        <w:rPr>
          <w:rFonts w:ascii="Times New Roman" w:hAnsi="Times New Roman"/>
          <w:i w:val="1"/>
          <w:iCs w:val="1"/>
          <w:sz w:val="24"/>
          <w:szCs w:val="24"/>
          <w:rtl w:val="0"/>
          <w:lang w:val="en-US"/>
        </w:rPr>
        <w:t>International Shia News Agency</w:t>
      </w:r>
      <w:r>
        <w:rPr>
          <w:rFonts w:ascii="Times New Roman" w:hAnsi="Times New Roman"/>
          <w:sz w:val="24"/>
          <w:szCs w:val="24"/>
          <w:rtl w:val="0"/>
          <w:lang w:val="en-US"/>
        </w:rPr>
        <w:t xml:space="preserve">. Available at: https://en.shafaqna.com/67789/why-the-mamak-culture-is-so-famous-in-malaysia/ </w:t>
      </w:r>
    </w:p>
    <w:p>
      <w:pPr>
        <w:pStyle w:val="Body"/>
        <w:numPr>
          <w:ilvl w:val="0"/>
          <w:numId w:val="2"/>
        </w:numPr>
        <w:bidi w:val="0"/>
        <w:spacing w:before="240" w:after="20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Anon, 2020. What is Mamak cuisine? </w:t>
      </w:r>
      <w:r>
        <w:rPr>
          <w:rFonts w:ascii="Times New Roman" w:hAnsi="Times New Roman"/>
          <w:i w:val="1"/>
          <w:iCs w:val="1"/>
          <w:sz w:val="24"/>
          <w:szCs w:val="24"/>
          <w:rtl w:val="0"/>
          <w:lang w:val="en-US"/>
        </w:rPr>
        <w:t>Asian Inspirations</w:t>
      </w:r>
      <w:r>
        <w:rPr>
          <w:rFonts w:ascii="Times New Roman" w:hAnsi="Times New Roman"/>
          <w:sz w:val="24"/>
          <w:szCs w:val="24"/>
          <w:rtl w:val="0"/>
          <w:lang w:val="en-US"/>
        </w:rPr>
        <w:t xml:space="preserve">. Available at: https://asianinspirations.com.au/food-knowledge/what-is-mamak-cuisine/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McLachlan, S. &amp; Newberry, C., 2021. 22 benefits of social media for business. </w:t>
      </w:r>
      <w:r>
        <w:rPr>
          <w:rFonts w:ascii="Times New Roman" w:hAnsi="Times New Roman"/>
          <w:i w:val="1"/>
          <w:iCs w:val="1"/>
          <w:sz w:val="24"/>
          <w:szCs w:val="24"/>
          <w:rtl w:val="0"/>
          <w:lang w:val="en-US"/>
        </w:rPr>
        <w:t>Social Media Marketing &amp; Management Dashboard</w:t>
      </w:r>
      <w:r>
        <w:rPr>
          <w:rFonts w:ascii="Times New Roman" w:hAnsi="Times New Roman"/>
          <w:sz w:val="24"/>
          <w:szCs w:val="24"/>
          <w:rtl w:val="0"/>
          <w:lang w:val="en-US"/>
        </w:rPr>
        <w:t>. Available at: https://blog.hootsuite.com/social-media-for-business/</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Jackson, A., 2018. Council post: If you want to humanize your brand on social media, try these 10 tactics. </w:t>
      </w:r>
      <w:r>
        <w:rPr>
          <w:rFonts w:ascii="Times New Roman" w:hAnsi="Times New Roman"/>
          <w:i w:val="1"/>
          <w:iCs w:val="1"/>
          <w:sz w:val="24"/>
          <w:szCs w:val="24"/>
          <w:rtl w:val="0"/>
          <w:lang w:val="de-DE"/>
        </w:rPr>
        <w:t>Forbes</w:t>
      </w:r>
      <w:r>
        <w:rPr>
          <w:rFonts w:ascii="Times New Roman" w:hAnsi="Times New Roman"/>
          <w:sz w:val="24"/>
          <w:szCs w:val="24"/>
          <w:rtl w:val="0"/>
          <w:lang w:val="en-US"/>
        </w:rPr>
        <w:t>. Available at: https://www.forbes.com/sites/forbesagencycouncil/2018/06/03/if-you-want-to-humanize-your-brand-on-social-media-try-these-10-tactics/</w:t>
      </w:r>
    </w:p>
    <w:p>
      <w:pPr>
        <w:pStyle w:val="Body"/>
        <w:numPr>
          <w:ilvl w:val="0"/>
          <w:numId w:val="2"/>
        </w:numPr>
        <w:bidi w:val="0"/>
        <w:spacing w:before="240" w:after="240" w:line="360" w:lineRule="auto"/>
        <w:ind w:right="0"/>
        <w:jc w:val="left"/>
        <w:rPr>
          <w:rFonts w:ascii="Times New Roman" w:hAnsi="Times New Roman"/>
          <w:sz w:val="24"/>
          <w:szCs w:val="24"/>
          <w:rtl w:val="0"/>
          <w:lang w:val="it-IT"/>
        </w:rPr>
      </w:pPr>
      <w:r>
        <w:rPr>
          <w:rFonts w:ascii="Times New Roman" w:hAnsi="Times New Roman"/>
          <w:sz w:val="24"/>
          <w:szCs w:val="24"/>
          <w:rtl w:val="0"/>
          <w:lang w:val="it-IT"/>
        </w:rPr>
        <w:t xml:space="preserve">Radicati, S., 2020 - Radicati. </w:t>
      </w:r>
      <w:r>
        <w:rPr>
          <w:rFonts w:ascii="Times New Roman" w:hAnsi="Times New Roman"/>
          <w:i w:val="1"/>
          <w:iCs w:val="1"/>
          <w:sz w:val="24"/>
          <w:szCs w:val="24"/>
          <w:rtl w:val="0"/>
          <w:lang w:val="de-DE"/>
        </w:rPr>
        <w:t>Email Statistic Report, 2013 - 2017</w:t>
      </w:r>
      <w:r>
        <w:rPr>
          <w:rFonts w:ascii="Times New Roman" w:hAnsi="Times New Roman"/>
          <w:sz w:val="24"/>
          <w:szCs w:val="24"/>
          <w:rtl w:val="0"/>
          <w:lang w:val="en-US"/>
        </w:rPr>
        <w:t xml:space="preserve">. Available at: https://radicati.com/wp/wp-content/uploads/2020/01/Email_Statistics_Report,_2020-2024_Executive_Summary.pdf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Battman, R., 2021. 6 reasons why social media can be so effective for your business - RBL. </w:t>
      </w:r>
      <w:r>
        <w:rPr>
          <w:rFonts w:ascii="Times New Roman" w:hAnsi="Times New Roman"/>
          <w:i w:val="1"/>
          <w:iCs w:val="1"/>
          <w:sz w:val="24"/>
          <w:szCs w:val="24"/>
          <w:rtl w:val="0"/>
          <w:lang w:val="en-US"/>
        </w:rPr>
        <w:t>RBL Brand Agency</w:t>
      </w:r>
      <w:r>
        <w:rPr>
          <w:rFonts w:ascii="Times New Roman" w:hAnsi="Times New Roman"/>
          <w:sz w:val="24"/>
          <w:szCs w:val="24"/>
          <w:rtl w:val="0"/>
          <w:lang w:val="en-US"/>
        </w:rPr>
        <w:t xml:space="preserve">. Available at: https://rbl-brandagency.com/6-reasons-social-media-business/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Caramela, S., 2021. Using social media for Customer Service. </w:t>
      </w:r>
      <w:r>
        <w:rPr>
          <w:rFonts w:ascii="Times New Roman" w:hAnsi="Times New Roman"/>
          <w:i w:val="1"/>
          <w:iCs w:val="1"/>
          <w:sz w:val="24"/>
          <w:szCs w:val="24"/>
          <w:rtl w:val="0"/>
          <w:lang w:val="en-US"/>
        </w:rPr>
        <w:t>Business News Daily</w:t>
      </w:r>
      <w:r>
        <w:rPr>
          <w:rFonts w:ascii="Times New Roman" w:hAnsi="Times New Roman"/>
          <w:sz w:val="24"/>
          <w:szCs w:val="24"/>
          <w:rtl w:val="0"/>
          <w:lang w:val="en-US"/>
        </w:rPr>
        <w:t xml:space="preserve">. Available at: https://www.businessnewsdaily.com/5917-social-media-customer-service.html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Anon, 2022. What is email marketing? why use email marketing? </w:t>
      </w:r>
      <w:r>
        <w:rPr>
          <w:rFonts w:ascii="Times New Roman" w:hAnsi="Times New Roman"/>
          <w:i w:val="1"/>
          <w:iCs w:val="1"/>
          <w:sz w:val="24"/>
          <w:szCs w:val="24"/>
          <w:rtl w:val="0"/>
          <w:lang w:val="en-US"/>
        </w:rPr>
        <w:t>Campaign Monitor</w:t>
      </w:r>
      <w:r>
        <w:rPr>
          <w:rFonts w:ascii="Times New Roman" w:hAnsi="Times New Roman"/>
          <w:sz w:val="24"/>
          <w:szCs w:val="24"/>
          <w:rtl w:val="0"/>
          <w:lang w:val="en-US"/>
        </w:rPr>
        <w:t xml:space="preserve">. Available at: https://www.campaignmonitor.com/resources/guides/why-email/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Mayer, A., 2020. 4 communication channels to add to your website. </w:t>
      </w:r>
      <w:r>
        <w:rPr>
          <w:rFonts w:ascii="Times New Roman" w:hAnsi="Times New Roman"/>
          <w:i w:val="1"/>
          <w:iCs w:val="1"/>
          <w:sz w:val="24"/>
          <w:szCs w:val="24"/>
          <w:rtl w:val="0"/>
          <w:lang w:val="de-DE"/>
        </w:rPr>
        <w:t>Ace Web Studio</w:t>
      </w:r>
      <w:r>
        <w:rPr>
          <w:rFonts w:ascii="Times New Roman" w:hAnsi="Times New Roman"/>
          <w:sz w:val="24"/>
          <w:szCs w:val="24"/>
          <w:rtl w:val="0"/>
          <w:lang w:val="en-US"/>
        </w:rPr>
        <w:t xml:space="preserve">. Available at: https://www.acewebstudio.com/4-communication-channels-to-add-to-your-website/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Welstead, S., 2022. What makes a good website? 12 things to communicate with customers. </w:t>
      </w:r>
      <w:r>
        <w:rPr>
          <w:rFonts w:ascii="Times New Roman" w:hAnsi="Times New Roman"/>
          <w:i w:val="1"/>
          <w:iCs w:val="1"/>
          <w:sz w:val="24"/>
          <w:szCs w:val="24"/>
          <w:rtl w:val="0"/>
          <w:lang w:val="it-IT"/>
        </w:rPr>
        <w:t>Startups.co.uk</w:t>
      </w:r>
      <w:r>
        <w:rPr>
          <w:rFonts w:ascii="Times New Roman" w:hAnsi="Times New Roman"/>
          <w:sz w:val="24"/>
          <w:szCs w:val="24"/>
          <w:rtl w:val="0"/>
          <w:lang w:val="en-US"/>
        </w:rPr>
        <w:t xml:space="preserve">. Available at: https://startups.co.uk/marketing/tips/12-ways-to-use-your-website-to-communicate-with-customers/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Barnhart, B., 2022. 8 marketing campaign ideas that customers will engage with. </w:t>
      </w:r>
      <w:r>
        <w:rPr>
          <w:rFonts w:ascii="Times New Roman" w:hAnsi="Times New Roman"/>
          <w:i w:val="1"/>
          <w:iCs w:val="1"/>
          <w:sz w:val="24"/>
          <w:szCs w:val="24"/>
          <w:rtl w:val="0"/>
          <w:lang w:val="en-US"/>
        </w:rPr>
        <w:t>Sprout Social</w:t>
      </w:r>
      <w:r>
        <w:rPr>
          <w:rFonts w:ascii="Times New Roman" w:hAnsi="Times New Roman"/>
          <w:sz w:val="24"/>
          <w:szCs w:val="24"/>
          <w:rtl w:val="0"/>
          <w:lang w:val="en-US"/>
        </w:rPr>
        <w:t xml:space="preserve">. Available at: https://sproutsocial.com/insights/marketing-campaign-ideas/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Barnhart, B., 2022. 8 marketing campaign ideas that customers will engage with. </w:t>
      </w:r>
      <w:r>
        <w:rPr>
          <w:rFonts w:ascii="Times New Roman" w:hAnsi="Times New Roman"/>
          <w:i w:val="1"/>
          <w:iCs w:val="1"/>
          <w:sz w:val="24"/>
          <w:szCs w:val="24"/>
          <w:rtl w:val="0"/>
          <w:lang w:val="en-US"/>
        </w:rPr>
        <w:t>Sprout Social</w:t>
      </w:r>
      <w:r>
        <w:rPr>
          <w:rFonts w:ascii="Times New Roman" w:hAnsi="Times New Roman"/>
          <w:sz w:val="24"/>
          <w:szCs w:val="24"/>
          <w:rtl w:val="0"/>
          <w:lang w:val="en-US"/>
        </w:rPr>
        <w:t xml:space="preserve">. Available at: https://sproutsocial.com/insights/marketing-campaign-ideas/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Anon, 2018. 20 marketing ideas for your small business. </w:t>
      </w:r>
      <w:r>
        <w:rPr>
          <w:rFonts w:ascii="Times New Roman" w:hAnsi="Times New Roman"/>
          <w:i w:val="1"/>
          <w:iCs w:val="1"/>
          <w:sz w:val="24"/>
          <w:szCs w:val="24"/>
          <w:rtl w:val="0"/>
        </w:rPr>
        <w:t>Deputy</w:t>
      </w:r>
      <w:r>
        <w:rPr>
          <w:rFonts w:ascii="Times New Roman" w:hAnsi="Times New Roman"/>
          <w:sz w:val="24"/>
          <w:szCs w:val="24"/>
          <w:rtl w:val="0"/>
          <w:lang w:val="en-US"/>
        </w:rPr>
        <w:t xml:space="preserve">. Available at: https://www.deputy.com/gb/blog/20-marketing-campaign-ideas-for-your-small-business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Evolution, M., 35 marketing metrics to measure campaign success: Marketing evolution. </w:t>
      </w:r>
      <w:r>
        <w:rPr>
          <w:rFonts w:ascii="Times New Roman" w:hAnsi="Times New Roman"/>
          <w:i w:val="1"/>
          <w:iCs w:val="1"/>
          <w:sz w:val="24"/>
          <w:szCs w:val="24"/>
          <w:rtl w:val="0"/>
          <w:lang w:val="en-US"/>
        </w:rPr>
        <w:t>35 Marketing Metrics to Measure Campaign Success | Marketing Evolution</w:t>
      </w:r>
      <w:r>
        <w:rPr>
          <w:rFonts w:ascii="Times New Roman" w:hAnsi="Times New Roman"/>
          <w:sz w:val="24"/>
          <w:szCs w:val="24"/>
          <w:rtl w:val="0"/>
          <w:lang w:val="en-US"/>
        </w:rPr>
        <w:t xml:space="preserve">. Available at: https://www.marketingevolution.com/knowledge-center/marketing-metrics-kpis-campaign-success </w:t>
      </w:r>
    </w:p>
    <w:p>
      <w:pPr>
        <w:pStyle w:val="Body"/>
        <w:numPr>
          <w:ilvl w:val="0"/>
          <w:numId w:val="2"/>
        </w:numPr>
        <w:bidi w:val="0"/>
        <w:spacing w:before="240" w:after="240"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Ray, N., 2022. What is revenue marketing? connecting marketing with revenue. </w:t>
      </w:r>
      <w:r>
        <w:rPr>
          <w:rFonts w:ascii="Times New Roman" w:hAnsi="Times New Roman"/>
          <w:i w:val="1"/>
          <w:iCs w:val="1"/>
          <w:sz w:val="24"/>
          <w:szCs w:val="24"/>
          <w:rtl w:val="0"/>
          <w:lang w:val="en-US"/>
        </w:rPr>
        <w:t>Salespanel Blog</w:t>
      </w:r>
      <w:r>
        <w:rPr>
          <w:rFonts w:ascii="Times New Roman" w:hAnsi="Times New Roman"/>
          <w:sz w:val="24"/>
          <w:szCs w:val="24"/>
          <w:rtl w:val="0"/>
          <w:lang w:val="en-US"/>
        </w:rPr>
        <w:t xml:space="preserve">. Available at: https://salespanel.io/blog/marketing/revenue-marketing/ </w:t>
      </w:r>
    </w:p>
    <w:sectPr>
      <w:headerReference w:type="default" r:id="rId7"/>
      <w:footerReference w:type="default" r:id="rId8"/>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