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1874D3" w14:textId="77777777" w:rsidR="006E1B3C" w:rsidRPr="003A2AC5" w:rsidRDefault="006E1B3C" w:rsidP="00CC5710">
      <w:pPr>
        <w:suppressAutoHyphens w:val="0"/>
        <w:spacing w:after="160" w:line="360" w:lineRule="auto"/>
        <w:jc w:val="center"/>
      </w:pPr>
      <w:r w:rsidRPr="003A2AC5">
        <w:rPr>
          <w:noProof/>
          <w:lang w:bidi="bn-BD"/>
        </w:rPr>
        <w:drawing>
          <wp:anchor distT="0" distB="0" distL="114300" distR="114300" simplePos="0" relativeHeight="251658240" behindDoc="0" locked="0" layoutInCell="1" allowOverlap="1" wp14:anchorId="1A93B213" wp14:editId="6B9F3439">
            <wp:simplePos x="0" y="0"/>
            <wp:positionH relativeFrom="column">
              <wp:posOffset>-254000</wp:posOffset>
            </wp:positionH>
            <wp:positionV relativeFrom="paragraph">
              <wp:posOffset>0</wp:posOffset>
            </wp:positionV>
            <wp:extent cx="1455420" cy="5715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5420" cy="571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469F91" w14:textId="77777777" w:rsidR="006E1B3C" w:rsidRPr="003A2AC5" w:rsidRDefault="006E1B3C" w:rsidP="00CC5710">
      <w:pPr>
        <w:suppressAutoHyphens w:val="0"/>
        <w:spacing w:after="160" w:line="360" w:lineRule="auto"/>
        <w:jc w:val="center"/>
      </w:pPr>
    </w:p>
    <w:p w14:paraId="44981336" w14:textId="77777777" w:rsidR="00A433BB" w:rsidRDefault="00A433BB" w:rsidP="00D946E9">
      <w:pPr>
        <w:jc w:val="center"/>
        <w:rPr>
          <w:rFonts w:ascii="Arial" w:hAnsi="Arial" w:cs="Arial"/>
          <w:b/>
          <w:bCs/>
        </w:rPr>
      </w:pPr>
    </w:p>
    <w:p w14:paraId="44C28899" w14:textId="50E03683" w:rsidR="00D946E9" w:rsidRPr="008C29F3" w:rsidRDefault="00D946E9" w:rsidP="00D946E9">
      <w:pPr>
        <w:jc w:val="center"/>
        <w:rPr>
          <w:rFonts w:ascii="Arial" w:hAnsi="Arial" w:cs="Arial"/>
          <w:b/>
          <w:bCs/>
        </w:rPr>
      </w:pPr>
      <w:r w:rsidRPr="008C29F3">
        <w:rPr>
          <w:rFonts w:ascii="Arial" w:hAnsi="Arial" w:cs="Arial"/>
          <w:b/>
          <w:bCs/>
        </w:rPr>
        <w:t>Programme Name: BA (Hons) Leadership and Management Skills in the Workplace</w:t>
      </w:r>
    </w:p>
    <w:p w14:paraId="75FF30B1" w14:textId="14DDF4D7" w:rsidR="00D946E9" w:rsidRPr="008C29F3" w:rsidRDefault="00D946E9" w:rsidP="00D946E9">
      <w:pPr>
        <w:jc w:val="center"/>
        <w:rPr>
          <w:rFonts w:ascii="Arial" w:hAnsi="Arial" w:cs="Arial"/>
          <w:b/>
          <w:bCs/>
        </w:rPr>
      </w:pPr>
      <w:r w:rsidRPr="008C29F3">
        <w:rPr>
          <w:rFonts w:ascii="Arial" w:hAnsi="Arial" w:cs="Arial"/>
          <w:b/>
          <w:bCs/>
        </w:rPr>
        <w:t xml:space="preserve">Module Name: </w:t>
      </w:r>
      <w:r w:rsidR="0070033E">
        <w:rPr>
          <w:rFonts w:ascii="Arial" w:hAnsi="Arial" w:cs="Arial"/>
          <w:b/>
          <w:bCs/>
        </w:rPr>
        <w:t>Developing Emotional Intelligence Skills</w:t>
      </w:r>
    </w:p>
    <w:p w14:paraId="59FBF1B5" w14:textId="7093FABD" w:rsidR="00D946E9" w:rsidRPr="008C29F3" w:rsidRDefault="00D946E9" w:rsidP="00D946E9">
      <w:pPr>
        <w:jc w:val="center"/>
        <w:rPr>
          <w:rFonts w:ascii="Arial" w:hAnsi="Arial" w:cs="Arial"/>
          <w:b/>
          <w:bCs/>
        </w:rPr>
      </w:pPr>
      <w:r w:rsidRPr="008C29F3">
        <w:rPr>
          <w:rFonts w:ascii="Arial" w:hAnsi="Arial" w:cs="Arial"/>
          <w:b/>
          <w:bCs/>
        </w:rPr>
        <w:t>Module code: LCLM500</w:t>
      </w:r>
      <w:r w:rsidR="0070033E">
        <w:rPr>
          <w:rFonts w:ascii="Arial" w:hAnsi="Arial" w:cs="Arial"/>
          <w:b/>
          <w:bCs/>
        </w:rPr>
        <w:t>6</w:t>
      </w:r>
      <w:r w:rsidRPr="008C29F3">
        <w:rPr>
          <w:rFonts w:ascii="Arial" w:hAnsi="Arial" w:cs="Arial"/>
          <w:b/>
          <w:bCs/>
        </w:rPr>
        <w:t>_LON</w:t>
      </w:r>
    </w:p>
    <w:p w14:paraId="31748CE3" w14:textId="1A1C3743" w:rsidR="00D946E9" w:rsidRPr="008C29F3" w:rsidRDefault="00D946E9" w:rsidP="00D946E9">
      <w:pPr>
        <w:suppressAutoHyphens w:val="0"/>
        <w:spacing w:after="160" w:line="259" w:lineRule="auto"/>
        <w:jc w:val="center"/>
        <w:rPr>
          <w:rFonts w:ascii="Arial" w:hAnsi="Arial" w:cs="Arial"/>
        </w:rPr>
      </w:pPr>
      <w:r w:rsidRPr="008C29F3">
        <w:rPr>
          <w:rFonts w:ascii="Arial" w:hAnsi="Arial" w:cs="Arial"/>
          <w:b/>
          <w:bCs/>
        </w:rPr>
        <w:t xml:space="preserve">Lecturer: Dr </w:t>
      </w:r>
      <w:r w:rsidR="000912FA">
        <w:rPr>
          <w:rFonts w:ascii="Arial" w:hAnsi="Arial" w:cs="Arial"/>
          <w:b/>
          <w:bCs/>
        </w:rPr>
        <w:t>Nishi</w:t>
      </w:r>
      <w:r w:rsidRPr="008C29F3">
        <w:rPr>
          <w:rFonts w:ascii="Arial" w:hAnsi="Arial" w:cs="Arial"/>
          <w:b/>
          <w:bCs/>
        </w:rPr>
        <w:t xml:space="preserve"> </w:t>
      </w:r>
      <w:r w:rsidR="000912FA">
        <w:rPr>
          <w:rFonts w:ascii="Arial" w:hAnsi="Arial" w:cs="Arial"/>
          <w:b/>
          <w:bCs/>
        </w:rPr>
        <w:t>Ramsur</w:t>
      </w:r>
      <w:r w:rsidR="00E51F72">
        <w:rPr>
          <w:rFonts w:ascii="Arial" w:hAnsi="Arial" w:cs="Arial"/>
          <w:b/>
          <w:bCs/>
        </w:rPr>
        <w:t>r</w:t>
      </w:r>
      <w:r w:rsidR="000912FA">
        <w:rPr>
          <w:rFonts w:ascii="Arial" w:hAnsi="Arial" w:cs="Arial"/>
          <w:b/>
          <w:bCs/>
        </w:rPr>
        <w:t>un</w:t>
      </w:r>
    </w:p>
    <w:p w14:paraId="5F4DBC07" w14:textId="77777777" w:rsidR="00D946E9" w:rsidRPr="00E11F00" w:rsidRDefault="00D946E9" w:rsidP="00D946E9">
      <w:pPr>
        <w:suppressAutoHyphens w:val="0"/>
        <w:spacing w:after="160" w:line="259" w:lineRule="auto"/>
        <w:jc w:val="center"/>
      </w:pPr>
    </w:p>
    <w:p w14:paraId="44333109" w14:textId="77777777" w:rsidR="00D946E9" w:rsidRPr="00E11F00" w:rsidRDefault="00D946E9" w:rsidP="00D946E9">
      <w:pPr>
        <w:suppressAutoHyphens w:val="0"/>
        <w:spacing w:after="160" w:line="259" w:lineRule="auto"/>
        <w:jc w:val="center"/>
      </w:pPr>
    </w:p>
    <w:p w14:paraId="7AECED99" w14:textId="77777777" w:rsidR="00D946E9" w:rsidRDefault="00D946E9" w:rsidP="00D946E9">
      <w:pPr>
        <w:suppressAutoHyphens w:val="0"/>
        <w:spacing w:after="160" w:line="360" w:lineRule="auto"/>
        <w:jc w:val="center"/>
        <w:rPr>
          <w:rFonts w:ascii="Arial" w:hAnsi="Arial" w:cs="Arial"/>
          <w:b/>
          <w:bCs/>
          <w:sz w:val="40"/>
          <w:szCs w:val="40"/>
        </w:rPr>
      </w:pPr>
    </w:p>
    <w:p w14:paraId="6E6403C9" w14:textId="77777777" w:rsidR="00D946E9" w:rsidRDefault="00D946E9" w:rsidP="00D946E9">
      <w:pPr>
        <w:suppressAutoHyphens w:val="0"/>
        <w:spacing w:after="160" w:line="360" w:lineRule="auto"/>
        <w:jc w:val="center"/>
        <w:rPr>
          <w:rFonts w:ascii="Arial" w:hAnsi="Arial" w:cs="Arial"/>
          <w:b/>
          <w:bCs/>
          <w:sz w:val="40"/>
          <w:szCs w:val="40"/>
        </w:rPr>
      </w:pPr>
    </w:p>
    <w:p w14:paraId="1D599A03" w14:textId="1A33C295" w:rsidR="00D946E9" w:rsidRDefault="00DC11CE" w:rsidP="00D946E9">
      <w:pPr>
        <w:suppressAutoHyphens w:val="0"/>
        <w:spacing w:after="160" w:line="360" w:lineRule="auto"/>
        <w:jc w:val="center"/>
        <w:rPr>
          <w:rFonts w:ascii="Arial" w:hAnsi="Arial" w:cs="Arial"/>
          <w:b/>
          <w:bCs/>
          <w:sz w:val="40"/>
          <w:szCs w:val="40"/>
        </w:rPr>
      </w:pPr>
      <w:r>
        <w:rPr>
          <w:rFonts w:ascii="Arial" w:hAnsi="Arial" w:cs="Arial"/>
          <w:b/>
          <w:bCs/>
          <w:sz w:val="40"/>
          <w:szCs w:val="40"/>
        </w:rPr>
        <w:t>U</w:t>
      </w:r>
      <w:r w:rsidRPr="00DC11CE">
        <w:rPr>
          <w:rFonts w:ascii="Arial" w:hAnsi="Arial" w:cs="Arial"/>
          <w:b/>
          <w:bCs/>
          <w:sz w:val="40"/>
          <w:szCs w:val="40"/>
        </w:rPr>
        <w:t xml:space="preserve">nderstanding of the </w:t>
      </w:r>
      <w:r w:rsidR="002234A7">
        <w:rPr>
          <w:rFonts w:ascii="Arial" w:hAnsi="Arial" w:cs="Arial"/>
          <w:b/>
          <w:bCs/>
          <w:sz w:val="40"/>
          <w:szCs w:val="40"/>
        </w:rPr>
        <w:t>M</w:t>
      </w:r>
      <w:r w:rsidRPr="00DC11CE">
        <w:rPr>
          <w:rFonts w:ascii="Arial" w:hAnsi="Arial" w:cs="Arial"/>
          <w:b/>
          <w:bCs/>
          <w:sz w:val="40"/>
          <w:szCs w:val="40"/>
        </w:rPr>
        <w:t xml:space="preserve">indfulness and </w:t>
      </w:r>
      <w:r w:rsidR="002234A7">
        <w:rPr>
          <w:rFonts w:ascii="Arial" w:hAnsi="Arial" w:cs="Arial"/>
          <w:b/>
          <w:bCs/>
          <w:sz w:val="40"/>
          <w:szCs w:val="40"/>
        </w:rPr>
        <w:t>E</w:t>
      </w:r>
      <w:r w:rsidRPr="00DC11CE">
        <w:rPr>
          <w:rFonts w:ascii="Arial" w:hAnsi="Arial" w:cs="Arial"/>
          <w:b/>
          <w:bCs/>
          <w:sz w:val="40"/>
          <w:szCs w:val="40"/>
        </w:rPr>
        <w:t xml:space="preserve">motional </w:t>
      </w:r>
      <w:r w:rsidR="002234A7">
        <w:rPr>
          <w:rFonts w:ascii="Arial" w:hAnsi="Arial" w:cs="Arial"/>
          <w:b/>
          <w:bCs/>
          <w:sz w:val="40"/>
          <w:szCs w:val="40"/>
        </w:rPr>
        <w:t>I</w:t>
      </w:r>
      <w:r w:rsidRPr="00DC11CE">
        <w:rPr>
          <w:rFonts w:ascii="Arial" w:hAnsi="Arial" w:cs="Arial"/>
          <w:b/>
          <w:bCs/>
          <w:sz w:val="40"/>
          <w:szCs w:val="40"/>
        </w:rPr>
        <w:t>ntelligence</w:t>
      </w:r>
    </w:p>
    <w:p w14:paraId="1176272E" w14:textId="77777777" w:rsidR="00D946E9" w:rsidRDefault="00D946E9" w:rsidP="00D946E9">
      <w:pPr>
        <w:suppressAutoHyphens w:val="0"/>
        <w:spacing w:after="160" w:line="360" w:lineRule="auto"/>
        <w:jc w:val="center"/>
        <w:rPr>
          <w:rFonts w:ascii="Arial" w:hAnsi="Arial" w:cs="Arial"/>
          <w:b/>
          <w:bCs/>
          <w:sz w:val="40"/>
          <w:szCs w:val="40"/>
        </w:rPr>
      </w:pPr>
    </w:p>
    <w:p w14:paraId="7CC9CB20" w14:textId="77777777" w:rsidR="00D946E9" w:rsidRPr="008D3657" w:rsidRDefault="00D946E9" w:rsidP="00D946E9">
      <w:pPr>
        <w:jc w:val="center"/>
        <w:rPr>
          <w:b/>
          <w:bCs/>
        </w:rPr>
      </w:pPr>
      <w:r w:rsidRPr="008D3657">
        <w:rPr>
          <w:b/>
          <w:bCs/>
        </w:rPr>
        <w:t>Student Name: Cristina Graur</w:t>
      </w:r>
    </w:p>
    <w:p w14:paraId="64828C66" w14:textId="77777777" w:rsidR="00D946E9" w:rsidRPr="008D3657" w:rsidRDefault="00D946E9" w:rsidP="00D946E9">
      <w:pPr>
        <w:jc w:val="center"/>
        <w:rPr>
          <w:b/>
          <w:bCs/>
        </w:rPr>
      </w:pPr>
      <w:r w:rsidRPr="008D3657">
        <w:rPr>
          <w:b/>
          <w:bCs/>
        </w:rPr>
        <w:t>Student ID: 2332971</w:t>
      </w:r>
    </w:p>
    <w:p w14:paraId="6B2E2625" w14:textId="77777777" w:rsidR="00D946E9" w:rsidRPr="008D3657" w:rsidRDefault="00D946E9" w:rsidP="00D946E9">
      <w:pPr>
        <w:jc w:val="center"/>
        <w:rPr>
          <w:b/>
          <w:bCs/>
          <w:sz w:val="32"/>
          <w:szCs w:val="32"/>
        </w:rPr>
      </w:pPr>
    </w:p>
    <w:p w14:paraId="43B6A4E1" w14:textId="77777777" w:rsidR="00A433BB" w:rsidRDefault="00E51F72" w:rsidP="00A433BB">
      <w:pPr>
        <w:jc w:val="center"/>
        <w:rPr>
          <w:b/>
          <w:bCs/>
          <w:sz w:val="28"/>
          <w:szCs w:val="28"/>
        </w:rPr>
      </w:pPr>
      <w:r>
        <w:rPr>
          <w:b/>
          <w:bCs/>
          <w:sz w:val="28"/>
          <w:szCs w:val="28"/>
        </w:rPr>
        <w:t>April</w:t>
      </w:r>
      <w:r w:rsidR="00D946E9" w:rsidRPr="008D3657">
        <w:rPr>
          <w:b/>
          <w:bCs/>
          <w:sz w:val="28"/>
          <w:szCs w:val="28"/>
        </w:rPr>
        <w:t xml:space="preserve"> </w:t>
      </w:r>
      <w:r w:rsidR="00D946E9">
        <w:rPr>
          <w:b/>
          <w:bCs/>
          <w:sz w:val="28"/>
          <w:szCs w:val="28"/>
        </w:rPr>
        <w:t>2026</w:t>
      </w:r>
    </w:p>
    <w:p w14:paraId="7DE64525" w14:textId="34733B4C" w:rsidR="006E1B3C" w:rsidRPr="00A433BB" w:rsidRDefault="006E1B3C" w:rsidP="00A433BB">
      <w:pPr>
        <w:jc w:val="center"/>
        <w:rPr>
          <w:b/>
          <w:bCs/>
          <w:sz w:val="28"/>
          <w:szCs w:val="28"/>
        </w:rPr>
      </w:pPr>
      <w:r w:rsidRPr="003A2AC5">
        <w:br w:type="page"/>
      </w:r>
    </w:p>
    <w:sdt>
      <w:sdtPr>
        <w:rPr>
          <w:rFonts w:ascii="Times New Roman" w:eastAsia="Times New Roman" w:hAnsi="Times New Roman" w:cs="Times New Roman"/>
          <w:color w:val="auto"/>
          <w:sz w:val="24"/>
          <w:szCs w:val="20"/>
          <w:lang w:val="en-GB"/>
        </w:rPr>
        <w:id w:val="353838571"/>
        <w:docPartObj>
          <w:docPartGallery w:val="Table of Contents"/>
          <w:docPartUnique/>
        </w:docPartObj>
      </w:sdtPr>
      <w:sdtContent>
        <w:p w14:paraId="05F79F6C" w14:textId="77777777" w:rsidR="006E1B3C" w:rsidRPr="004D228B" w:rsidRDefault="006E1B3C" w:rsidP="00CC5710">
          <w:pPr>
            <w:pStyle w:val="TOCHeading"/>
            <w:spacing w:line="360" w:lineRule="auto"/>
            <w:rPr>
              <w:rFonts w:ascii="Arial" w:hAnsi="Arial" w:cs="Arial"/>
              <w:color w:val="000000" w:themeColor="text1"/>
              <w:sz w:val="28"/>
              <w:szCs w:val="28"/>
              <w:lang w:val="en-GB"/>
            </w:rPr>
          </w:pPr>
          <w:r w:rsidRPr="1CE5D15A">
            <w:rPr>
              <w:rFonts w:ascii="Arial" w:hAnsi="Arial" w:cs="Arial"/>
              <w:color w:val="000000" w:themeColor="text1"/>
              <w:sz w:val="28"/>
              <w:szCs w:val="28"/>
              <w:lang w:val="en-GB"/>
            </w:rPr>
            <w:t>Table of Contents</w:t>
          </w:r>
        </w:p>
        <w:p w14:paraId="07AB92D5" w14:textId="6B6B22C9" w:rsidR="001915A4" w:rsidRPr="005A0C46" w:rsidRDefault="001915A4" w:rsidP="1CE5D15A">
          <w:pPr>
            <w:pStyle w:val="TOC2"/>
            <w:tabs>
              <w:tab w:val="right" w:leader="dot" w:pos="9345"/>
            </w:tabs>
            <w:spacing w:line="360" w:lineRule="auto"/>
            <w:rPr>
              <w:rStyle w:val="Hyperlink"/>
              <w:lang w:bidi="bn-BD"/>
            </w:rPr>
          </w:pPr>
          <w:r>
            <w:fldChar w:fldCharType="begin"/>
          </w:r>
          <w:r w:rsidR="006E1B3C">
            <w:instrText>TOC \o "1-3" \z \u \h</w:instrText>
          </w:r>
          <w:r>
            <w:fldChar w:fldCharType="separate"/>
          </w:r>
          <w:r w:rsidR="1CE5D15A" w:rsidRPr="00CE71A9">
            <w:t>1. Introduction</w:t>
          </w:r>
          <w:r w:rsidR="006E1B3C">
            <w:tab/>
          </w:r>
          <w:r w:rsidR="00CE71A9">
            <w:t>3</w:t>
          </w:r>
        </w:p>
        <w:p w14:paraId="5C2CA961" w14:textId="5B46EEC7" w:rsidR="001915A4" w:rsidRPr="005A0C46" w:rsidRDefault="1CE5D15A" w:rsidP="1CE5D15A">
          <w:pPr>
            <w:pStyle w:val="TOC2"/>
            <w:tabs>
              <w:tab w:val="right" w:leader="dot" w:pos="9345"/>
            </w:tabs>
            <w:spacing w:line="360" w:lineRule="auto"/>
            <w:rPr>
              <w:rStyle w:val="Hyperlink"/>
              <w:lang w:bidi="bn-BD"/>
            </w:rPr>
          </w:pPr>
          <w:hyperlink w:anchor="_Toc1945141949">
            <w:r w:rsidRPr="1CE5D15A">
              <w:rPr>
                <w:rStyle w:val="Hyperlink"/>
              </w:rPr>
              <w:t>2. Emotional Intelligence in the workplace</w:t>
            </w:r>
            <w:r w:rsidR="001915A4">
              <w:tab/>
            </w:r>
            <w:r w:rsidR="00692AB6">
              <w:t>4</w:t>
            </w:r>
          </w:hyperlink>
        </w:p>
        <w:p w14:paraId="386ACA53" w14:textId="280D84E8" w:rsidR="001915A4" w:rsidRDefault="1CE5D15A" w:rsidP="1CE5D15A">
          <w:pPr>
            <w:pStyle w:val="TOC3"/>
            <w:tabs>
              <w:tab w:val="right" w:leader="dot" w:pos="9345"/>
            </w:tabs>
            <w:spacing w:line="360" w:lineRule="auto"/>
            <w:rPr>
              <w:rStyle w:val="Hyperlink"/>
            </w:rPr>
          </w:pPr>
          <w:hyperlink w:anchor="_Toc736700449">
            <w:r w:rsidRPr="1CE5D15A">
              <w:rPr>
                <w:rStyle w:val="Hyperlink"/>
              </w:rPr>
              <w:t>2.1 Critical evaluation of EI components using models</w:t>
            </w:r>
            <w:r w:rsidR="001915A4">
              <w:tab/>
            </w:r>
            <w:r w:rsidR="001915A4">
              <w:fldChar w:fldCharType="begin"/>
            </w:r>
            <w:r w:rsidR="001915A4">
              <w:instrText>PAGEREF _Toc736700449 \h</w:instrText>
            </w:r>
            <w:r w:rsidR="001915A4">
              <w:fldChar w:fldCharType="separate"/>
            </w:r>
            <w:r w:rsidRPr="1CE5D15A">
              <w:rPr>
                <w:rStyle w:val="Hyperlink"/>
              </w:rPr>
              <w:t>4</w:t>
            </w:r>
            <w:r w:rsidR="001915A4">
              <w:fldChar w:fldCharType="end"/>
            </w:r>
          </w:hyperlink>
        </w:p>
        <w:p w14:paraId="40B1B835" w14:textId="6E160F42" w:rsidR="00AD24EE" w:rsidRDefault="1CE5D15A" w:rsidP="1CE5D15A">
          <w:pPr>
            <w:pStyle w:val="TOC3"/>
            <w:tabs>
              <w:tab w:val="right" w:leader="dot" w:pos="9360"/>
            </w:tabs>
            <w:spacing w:line="360" w:lineRule="auto"/>
            <w:rPr>
              <w:rStyle w:val="Hyperlink"/>
            </w:rPr>
          </w:pPr>
          <w:hyperlink w:anchor="_Toc749876103">
            <w:r w:rsidRPr="1CE5D15A">
              <w:rPr>
                <w:rStyle w:val="Hyperlink"/>
              </w:rPr>
              <w:t>2.2 Synthesis and critical insight</w:t>
            </w:r>
            <w:r w:rsidR="00AD24EE">
              <w:tab/>
            </w:r>
            <w:r w:rsidR="00692AB6">
              <w:t>7</w:t>
            </w:r>
          </w:hyperlink>
        </w:p>
        <w:p w14:paraId="1C7CA1C2" w14:textId="6E6ADB61" w:rsidR="00880638" w:rsidRPr="006412B0" w:rsidRDefault="1CE5D15A" w:rsidP="1CE5D15A">
          <w:pPr>
            <w:pStyle w:val="TOC2"/>
            <w:tabs>
              <w:tab w:val="right" w:leader="dot" w:pos="9360"/>
            </w:tabs>
            <w:spacing w:line="360" w:lineRule="auto"/>
            <w:rPr>
              <w:rStyle w:val="Hyperlink"/>
            </w:rPr>
          </w:pPr>
          <w:hyperlink w:anchor="_Toc1325026550">
            <w:r w:rsidRPr="1CE5D15A">
              <w:rPr>
                <w:rStyle w:val="Hyperlink"/>
              </w:rPr>
              <w:t>3. Generational differences in Emotional Intelligence</w:t>
            </w:r>
            <w:r w:rsidR="008748CA">
              <w:tab/>
            </w:r>
            <w:r w:rsidR="008748CA">
              <w:fldChar w:fldCharType="begin"/>
            </w:r>
            <w:r w:rsidR="008748CA">
              <w:instrText>PAGEREF _Toc1325026550 \h</w:instrText>
            </w:r>
            <w:r w:rsidR="008748CA">
              <w:fldChar w:fldCharType="separate"/>
            </w:r>
            <w:r w:rsidRPr="1CE5D15A">
              <w:rPr>
                <w:rStyle w:val="Hyperlink"/>
              </w:rPr>
              <w:t>7</w:t>
            </w:r>
            <w:r w:rsidR="008748CA">
              <w:fldChar w:fldCharType="end"/>
            </w:r>
          </w:hyperlink>
        </w:p>
        <w:p w14:paraId="6BE267C6" w14:textId="0DDF1C5C" w:rsidR="006412B0" w:rsidRDefault="1CE5D15A" w:rsidP="1CE5D15A">
          <w:pPr>
            <w:pStyle w:val="TOC3"/>
            <w:tabs>
              <w:tab w:val="right" w:leader="dot" w:pos="9360"/>
            </w:tabs>
            <w:spacing w:line="360" w:lineRule="auto"/>
            <w:rPr>
              <w:rStyle w:val="Hyperlink"/>
            </w:rPr>
          </w:pPr>
          <w:hyperlink w:anchor="_Toc1651121969">
            <w:r w:rsidRPr="1CE5D15A">
              <w:rPr>
                <w:rStyle w:val="Hyperlink"/>
              </w:rPr>
              <w:t>3.1 Overview of Generational Theory</w:t>
            </w:r>
            <w:r w:rsidR="006412B0">
              <w:tab/>
            </w:r>
            <w:r w:rsidR="006412B0">
              <w:fldChar w:fldCharType="begin"/>
            </w:r>
            <w:r w:rsidR="006412B0">
              <w:instrText>PAGEREF _Toc1651121969 \h</w:instrText>
            </w:r>
            <w:r w:rsidR="006412B0">
              <w:fldChar w:fldCharType="separate"/>
            </w:r>
            <w:r w:rsidRPr="1CE5D15A">
              <w:rPr>
                <w:rStyle w:val="Hyperlink"/>
              </w:rPr>
              <w:t>7</w:t>
            </w:r>
            <w:r w:rsidR="006412B0">
              <w:fldChar w:fldCharType="end"/>
            </w:r>
          </w:hyperlink>
        </w:p>
        <w:p w14:paraId="7D520CE8" w14:textId="040484DF" w:rsidR="00AD24EE" w:rsidRPr="00AE3C6E" w:rsidRDefault="1CE5D15A" w:rsidP="1CE5D15A">
          <w:pPr>
            <w:pStyle w:val="TOC3"/>
            <w:tabs>
              <w:tab w:val="right" w:leader="dot" w:pos="9360"/>
            </w:tabs>
            <w:spacing w:line="360" w:lineRule="auto"/>
            <w:rPr>
              <w:rStyle w:val="Hyperlink"/>
            </w:rPr>
          </w:pPr>
          <w:hyperlink w:anchor="_Toc1313618402">
            <w:r w:rsidRPr="1CE5D15A">
              <w:rPr>
                <w:rStyle w:val="Hyperlink"/>
              </w:rPr>
              <w:t>3.2 Emotional Intelligence across generations</w:t>
            </w:r>
            <w:r w:rsidR="004D6BCB">
              <w:tab/>
            </w:r>
            <w:r w:rsidR="004D6BCB">
              <w:fldChar w:fldCharType="begin"/>
            </w:r>
            <w:r w:rsidR="004D6BCB">
              <w:instrText>PAGEREF _Toc1313618402 \h</w:instrText>
            </w:r>
            <w:r w:rsidR="004D6BCB">
              <w:fldChar w:fldCharType="separate"/>
            </w:r>
            <w:r w:rsidRPr="1CE5D15A">
              <w:rPr>
                <w:rStyle w:val="Hyperlink"/>
              </w:rPr>
              <w:t>7</w:t>
            </w:r>
            <w:r w:rsidR="004D6BCB">
              <w:fldChar w:fldCharType="end"/>
            </w:r>
          </w:hyperlink>
        </w:p>
        <w:p w14:paraId="73E0B50E" w14:textId="7A12EC46" w:rsidR="001915A4" w:rsidRPr="005A0C46" w:rsidRDefault="1CE5D15A" w:rsidP="1CE5D15A">
          <w:pPr>
            <w:pStyle w:val="TOC3"/>
            <w:tabs>
              <w:tab w:val="right" w:leader="dot" w:pos="9345"/>
            </w:tabs>
            <w:spacing w:line="360" w:lineRule="auto"/>
            <w:rPr>
              <w:rStyle w:val="Hyperlink"/>
              <w:lang w:bidi="bn-BD"/>
            </w:rPr>
          </w:pPr>
          <w:hyperlink w:anchor="_Toc1295188653">
            <w:r w:rsidRPr="1CE5D15A">
              <w:rPr>
                <w:rStyle w:val="Hyperlink"/>
              </w:rPr>
              <w:t>3.3 Critical comparison across generations</w:t>
            </w:r>
            <w:r w:rsidR="00AF5DFB">
              <w:tab/>
            </w:r>
            <w:r w:rsidR="00AF5DFB">
              <w:fldChar w:fldCharType="begin"/>
            </w:r>
            <w:r w:rsidR="00AF5DFB">
              <w:instrText>PAGEREF _Toc1295188653 \h</w:instrText>
            </w:r>
            <w:r w:rsidR="00AF5DFB">
              <w:fldChar w:fldCharType="separate"/>
            </w:r>
            <w:r w:rsidRPr="1CE5D15A">
              <w:rPr>
                <w:rStyle w:val="Hyperlink"/>
              </w:rPr>
              <w:t>8</w:t>
            </w:r>
            <w:r w:rsidR="00AF5DFB">
              <w:fldChar w:fldCharType="end"/>
            </w:r>
          </w:hyperlink>
        </w:p>
        <w:p w14:paraId="0E8ED14D" w14:textId="57F6ED2E" w:rsidR="001915A4" w:rsidRDefault="1CE5D15A" w:rsidP="1CE5D15A">
          <w:pPr>
            <w:pStyle w:val="TOC3"/>
            <w:tabs>
              <w:tab w:val="right" w:leader="dot" w:pos="9345"/>
            </w:tabs>
            <w:spacing w:line="360" w:lineRule="auto"/>
          </w:pPr>
          <w:hyperlink w:anchor="_Toc766042369">
            <w:r w:rsidRPr="1CE5D15A">
              <w:rPr>
                <w:rStyle w:val="Hyperlink"/>
              </w:rPr>
              <w:t>3.4 Implication to managers in recruitment</w:t>
            </w:r>
            <w:r w:rsidR="001915A4">
              <w:tab/>
            </w:r>
            <w:r w:rsidR="001915A4">
              <w:fldChar w:fldCharType="begin"/>
            </w:r>
            <w:r w:rsidR="001915A4">
              <w:instrText>PAGEREF _Toc766042369 \h</w:instrText>
            </w:r>
            <w:r w:rsidR="001915A4">
              <w:fldChar w:fldCharType="separate"/>
            </w:r>
            <w:r w:rsidRPr="1CE5D15A">
              <w:rPr>
                <w:rStyle w:val="Hyperlink"/>
              </w:rPr>
              <w:t>8</w:t>
            </w:r>
            <w:r w:rsidR="001915A4">
              <w:fldChar w:fldCharType="end"/>
            </w:r>
          </w:hyperlink>
        </w:p>
        <w:p w14:paraId="50961066" w14:textId="0B05D481" w:rsidR="009263E5" w:rsidRDefault="00384C33" w:rsidP="009263E5">
          <w:r>
            <w:t xml:space="preserve">     4. Conclusion…………………………………………………………………………………...9</w:t>
          </w:r>
        </w:p>
        <w:p w14:paraId="72133680" w14:textId="6295397F" w:rsidR="00384C33" w:rsidRPr="009263E5" w:rsidRDefault="00384C33" w:rsidP="009263E5">
          <w:r>
            <w:t xml:space="preserve">     5. </w:t>
          </w:r>
          <w:r w:rsidR="008C50ED">
            <w:t>Recommendations</w:t>
          </w:r>
          <w:r>
            <w:t>……………………………………………………………………….....</w:t>
          </w:r>
          <w:r w:rsidR="008C50ED">
            <w:t>..</w:t>
          </w:r>
          <w:r>
            <w:t>9</w:t>
          </w:r>
        </w:p>
        <w:p w14:paraId="18002A27" w14:textId="063460B0" w:rsidR="001915A4" w:rsidRPr="005A0C46" w:rsidRDefault="1CE5D15A" w:rsidP="1CE5D15A">
          <w:pPr>
            <w:pStyle w:val="TOC2"/>
            <w:tabs>
              <w:tab w:val="right" w:leader="dot" w:pos="9345"/>
            </w:tabs>
            <w:spacing w:line="360" w:lineRule="auto"/>
            <w:rPr>
              <w:rStyle w:val="Hyperlink"/>
              <w:lang w:bidi="bn-BD"/>
            </w:rPr>
          </w:pPr>
          <w:hyperlink w:anchor="_Toc882738282">
            <w:r w:rsidRPr="1CE5D15A">
              <w:rPr>
                <w:rStyle w:val="Hyperlink"/>
              </w:rPr>
              <w:t>6. Reference list</w:t>
            </w:r>
            <w:r w:rsidR="001915A4">
              <w:tab/>
            </w:r>
            <w:r w:rsidR="001915A4">
              <w:fldChar w:fldCharType="begin"/>
            </w:r>
            <w:r w:rsidR="001915A4">
              <w:instrText>PAGEREF _Toc882738282 \h</w:instrText>
            </w:r>
            <w:r w:rsidR="001915A4">
              <w:fldChar w:fldCharType="separate"/>
            </w:r>
            <w:r w:rsidRPr="1CE5D15A">
              <w:rPr>
                <w:rStyle w:val="Hyperlink"/>
              </w:rPr>
              <w:t>11</w:t>
            </w:r>
            <w:r w:rsidR="001915A4">
              <w:fldChar w:fldCharType="end"/>
            </w:r>
          </w:hyperlink>
          <w:r w:rsidR="001915A4">
            <w:fldChar w:fldCharType="end"/>
          </w:r>
        </w:p>
      </w:sdtContent>
    </w:sdt>
    <w:p w14:paraId="575431E3" w14:textId="77777777" w:rsidR="006E1B3C" w:rsidRPr="003A2AC5" w:rsidRDefault="006E1B3C" w:rsidP="00CC5710">
      <w:pPr>
        <w:spacing w:line="360" w:lineRule="auto"/>
      </w:pPr>
    </w:p>
    <w:p w14:paraId="540ABB7D" w14:textId="10A4AF48" w:rsidR="006E1B3C" w:rsidRPr="003A2AC5" w:rsidRDefault="006E1B3C" w:rsidP="00CC5710">
      <w:pPr>
        <w:suppressAutoHyphens w:val="0"/>
        <w:spacing w:after="160" w:line="360" w:lineRule="auto"/>
        <w:jc w:val="left"/>
        <w:rPr>
          <w:rFonts w:cstheme="majorBidi"/>
          <w:b/>
          <w:bCs/>
          <w:color w:val="5B9BD5" w:themeColor="accent1"/>
          <w:sz w:val="32"/>
          <w:szCs w:val="26"/>
          <w:lang w:bidi="bn-BD"/>
        </w:rPr>
      </w:pPr>
      <w:r w:rsidRPr="003A2AC5">
        <w:br w:type="page"/>
      </w:r>
    </w:p>
    <w:p w14:paraId="3AC78513" w14:textId="77777777" w:rsidR="00AC3A7D" w:rsidRPr="00C308C0" w:rsidRDefault="00AC3A7D" w:rsidP="00CC5710">
      <w:pPr>
        <w:pStyle w:val="Heading2"/>
        <w:spacing w:line="360" w:lineRule="auto"/>
        <w:rPr>
          <w:rFonts w:ascii="Arial" w:hAnsi="Arial" w:cs="Arial"/>
          <w:color w:val="000000" w:themeColor="text1"/>
          <w:sz w:val="28"/>
          <w:szCs w:val="28"/>
        </w:rPr>
      </w:pPr>
      <w:bookmarkStart w:id="0" w:name="_Toc1527099700"/>
      <w:r w:rsidRPr="1CE5D15A">
        <w:rPr>
          <w:rFonts w:ascii="Arial" w:eastAsia="Times New Roman" w:hAnsi="Arial" w:cs="Arial"/>
          <w:color w:val="000000" w:themeColor="text1"/>
          <w:sz w:val="28"/>
          <w:szCs w:val="28"/>
        </w:rPr>
        <w:lastRenderedPageBreak/>
        <w:t>1. Introduction</w:t>
      </w:r>
      <w:bookmarkEnd w:id="0"/>
    </w:p>
    <w:p w14:paraId="1348FB81" w14:textId="5F247D07" w:rsidR="00AC3A7D" w:rsidRPr="00673251" w:rsidRDefault="00AC3A7D" w:rsidP="00CC5710">
      <w:pPr>
        <w:spacing w:line="360" w:lineRule="auto"/>
        <w:rPr>
          <w:rFonts w:ascii="Arial" w:hAnsi="Arial" w:cs="Arial"/>
          <w:sz w:val="22"/>
          <w:szCs w:val="22"/>
        </w:rPr>
      </w:pPr>
      <w:r w:rsidRPr="00673251">
        <w:rPr>
          <w:rFonts w:ascii="Arial" w:hAnsi="Arial" w:cs="Arial"/>
          <w:sz w:val="22"/>
          <w:szCs w:val="22"/>
        </w:rPr>
        <w:t xml:space="preserve">Emotional intelligence (EI) has grown to be a marginal psychological construct to being a key determinant of workplace performance, especially in complex </w:t>
      </w:r>
      <w:r w:rsidR="003A2AC5" w:rsidRPr="00673251">
        <w:rPr>
          <w:rFonts w:ascii="Arial" w:hAnsi="Arial" w:cs="Arial"/>
          <w:sz w:val="22"/>
          <w:szCs w:val="22"/>
        </w:rPr>
        <w:t>knowledge-based</w:t>
      </w:r>
      <w:r w:rsidRPr="00673251">
        <w:rPr>
          <w:rFonts w:ascii="Arial" w:hAnsi="Arial" w:cs="Arial"/>
          <w:sz w:val="22"/>
          <w:szCs w:val="22"/>
        </w:rPr>
        <w:t xml:space="preserve"> economies. The modern literature refers to EI as the ability to identify, manage and use emotions in self-assessment and others to</w:t>
      </w:r>
      <w:r w:rsidR="00E14602" w:rsidRPr="00673251">
        <w:rPr>
          <w:rFonts w:ascii="Arial" w:hAnsi="Arial" w:cs="Arial"/>
          <w:sz w:val="22"/>
          <w:szCs w:val="22"/>
        </w:rPr>
        <w:t xml:space="preserve"> improve thinking and behaviour</w:t>
      </w:r>
      <w:r w:rsidRPr="00673251">
        <w:rPr>
          <w:rFonts w:ascii="Arial" w:hAnsi="Arial" w:cs="Arial"/>
          <w:sz w:val="22"/>
          <w:szCs w:val="22"/>
        </w:rPr>
        <w:t>. But this definition does not always go without debate. Although ability-based approaches conceptualise EI as a cognitive ability that could be measured, mixed models like those proposed by Goleman</w:t>
      </w:r>
      <w:r w:rsidR="008C02A3">
        <w:rPr>
          <w:rFonts w:ascii="Arial" w:hAnsi="Arial" w:cs="Arial"/>
          <w:sz w:val="22"/>
          <w:szCs w:val="22"/>
        </w:rPr>
        <w:t xml:space="preserve"> </w:t>
      </w:r>
      <w:r w:rsidR="0036275C">
        <w:rPr>
          <w:rFonts w:ascii="Arial" w:hAnsi="Arial" w:cs="Arial"/>
          <w:sz w:val="22"/>
          <w:szCs w:val="22"/>
        </w:rPr>
        <w:t>(1996)</w:t>
      </w:r>
      <w:r w:rsidRPr="00673251">
        <w:rPr>
          <w:rFonts w:ascii="Arial" w:hAnsi="Arial" w:cs="Arial"/>
          <w:sz w:val="22"/>
          <w:szCs w:val="22"/>
        </w:rPr>
        <w:t xml:space="preserve"> focus on behavioural skills and competencies, which consistently spark controversy in terms of construct valid</w:t>
      </w:r>
      <w:r w:rsidR="00E14602" w:rsidRPr="00673251">
        <w:rPr>
          <w:rFonts w:ascii="Arial" w:hAnsi="Arial" w:cs="Arial"/>
          <w:sz w:val="22"/>
          <w:szCs w:val="22"/>
        </w:rPr>
        <w:t>ity and measurement reliability</w:t>
      </w:r>
      <w:r w:rsidRPr="00673251">
        <w:rPr>
          <w:rFonts w:ascii="Arial" w:hAnsi="Arial" w:cs="Arial"/>
          <w:sz w:val="22"/>
          <w:szCs w:val="22"/>
        </w:rPr>
        <w:t>. This uncertainty is important since organisations are starting to use EI as an indicator of leadership performance, employee motivation and organisational outcomes.</w:t>
      </w:r>
    </w:p>
    <w:p w14:paraId="71E52FEB" w14:textId="1DF8D6D9" w:rsidR="00AC3A7D" w:rsidRPr="00673251" w:rsidRDefault="00AC3A7D" w:rsidP="00CC5710">
      <w:pPr>
        <w:spacing w:line="360" w:lineRule="auto"/>
        <w:rPr>
          <w:rFonts w:ascii="Arial" w:hAnsi="Arial" w:cs="Arial"/>
          <w:sz w:val="22"/>
          <w:szCs w:val="22"/>
        </w:rPr>
      </w:pPr>
      <w:r w:rsidRPr="00673251">
        <w:rPr>
          <w:rFonts w:ascii="Arial" w:hAnsi="Arial" w:cs="Arial"/>
          <w:sz w:val="22"/>
          <w:szCs w:val="22"/>
        </w:rPr>
        <w:t>The fact that EI is increasingly becoming strategically relevant is evident in empirical studies. As an example, according to global workplace research, employees who are highly EI exhibit up to 58</w:t>
      </w:r>
      <w:r w:rsidR="006E1B3C" w:rsidRPr="00673251">
        <w:rPr>
          <w:rFonts w:ascii="Arial" w:hAnsi="Arial" w:cs="Arial"/>
          <w:sz w:val="22"/>
          <w:szCs w:val="22"/>
        </w:rPr>
        <w:t>%</w:t>
      </w:r>
      <w:r w:rsidRPr="00673251">
        <w:rPr>
          <w:rFonts w:ascii="Arial" w:hAnsi="Arial" w:cs="Arial"/>
          <w:sz w:val="22"/>
          <w:szCs w:val="22"/>
        </w:rPr>
        <w:t xml:space="preserve"> greater job performance and help achieve a 20-25</w:t>
      </w:r>
      <w:r w:rsidR="006E1B3C" w:rsidRPr="00673251">
        <w:rPr>
          <w:rFonts w:ascii="Arial" w:hAnsi="Arial" w:cs="Arial"/>
          <w:sz w:val="22"/>
          <w:szCs w:val="22"/>
        </w:rPr>
        <w:t>%</w:t>
      </w:r>
      <w:r w:rsidRPr="00673251">
        <w:rPr>
          <w:rFonts w:ascii="Arial" w:hAnsi="Arial" w:cs="Arial"/>
          <w:sz w:val="22"/>
          <w:szCs w:val="22"/>
        </w:rPr>
        <w:t xml:space="preserve"> productivity boost in a team, especially in </w:t>
      </w:r>
      <w:r w:rsidR="00E14602" w:rsidRPr="00673251">
        <w:rPr>
          <w:rFonts w:ascii="Arial" w:hAnsi="Arial" w:cs="Arial"/>
          <w:sz w:val="22"/>
          <w:szCs w:val="22"/>
        </w:rPr>
        <w:t>the service-oriented industries</w:t>
      </w:r>
      <w:r w:rsidRPr="00673251">
        <w:rPr>
          <w:rFonts w:ascii="Arial" w:hAnsi="Arial" w:cs="Arial"/>
          <w:sz w:val="22"/>
          <w:szCs w:val="22"/>
        </w:rPr>
        <w:t>. Furthermore, it has also been demonstrated that emotional and social competencies contribute more than technical skills to the effectiveness of leadership more than 60</w:t>
      </w:r>
      <w:r w:rsidR="006E1B3C" w:rsidRPr="00673251">
        <w:rPr>
          <w:rFonts w:ascii="Arial" w:hAnsi="Arial" w:cs="Arial"/>
          <w:sz w:val="22"/>
          <w:szCs w:val="22"/>
        </w:rPr>
        <w:t>%</w:t>
      </w:r>
      <w:r w:rsidRPr="00673251">
        <w:rPr>
          <w:rFonts w:ascii="Arial" w:hAnsi="Arial" w:cs="Arial"/>
          <w:sz w:val="22"/>
          <w:szCs w:val="22"/>
        </w:rPr>
        <w:t>. These data indicate that EI is not a soft skill, but a quantifiable force of organisational performance. However, critics say that these correlations can be exaggerated by self-reporting bias and the absence of standardised measures, thus facing the challenge of the strength of EI-performance links</w:t>
      </w:r>
      <w:r w:rsidR="00E14602" w:rsidRPr="00673251">
        <w:rPr>
          <w:rFonts w:ascii="Arial" w:hAnsi="Arial" w:cs="Arial"/>
          <w:sz w:val="22"/>
          <w:szCs w:val="22"/>
        </w:rPr>
        <w:t xml:space="preserve"> (Maund, 2018)</w:t>
      </w:r>
      <w:r w:rsidRPr="00673251">
        <w:rPr>
          <w:rFonts w:ascii="Arial" w:hAnsi="Arial" w:cs="Arial"/>
          <w:sz w:val="22"/>
          <w:szCs w:val="22"/>
        </w:rPr>
        <w:t>.</w:t>
      </w:r>
    </w:p>
    <w:p w14:paraId="006C4316" w14:textId="64A32734" w:rsidR="00AC3A7D" w:rsidRPr="00673251" w:rsidRDefault="00AC3A7D" w:rsidP="00CC5710">
      <w:pPr>
        <w:spacing w:line="360" w:lineRule="auto"/>
        <w:rPr>
          <w:rFonts w:ascii="Arial" w:hAnsi="Arial" w:cs="Arial"/>
          <w:sz w:val="22"/>
          <w:szCs w:val="22"/>
        </w:rPr>
      </w:pPr>
      <w:r w:rsidRPr="00673251">
        <w:rPr>
          <w:rFonts w:ascii="Arial" w:hAnsi="Arial" w:cs="Arial"/>
          <w:sz w:val="22"/>
          <w:szCs w:val="22"/>
        </w:rPr>
        <w:t>Along with EI, mindfulness has been on the rise as a complementary process of emotional control and mental concentration. Mindfulness and specifically Mindfulness-Based Stress Reduction (MBSR) strategies have been associated with a 30</w:t>
      </w:r>
      <w:r w:rsidR="006E1B3C" w:rsidRPr="00673251">
        <w:rPr>
          <w:rFonts w:ascii="Arial" w:hAnsi="Arial" w:cs="Arial"/>
          <w:sz w:val="22"/>
          <w:szCs w:val="22"/>
        </w:rPr>
        <w:t>%</w:t>
      </w:r>
      <w:r w:rsidRPr="00673251">
        <w:rPr>
          <w:rFonts w:ascii="Arial" w:hAnsi="Arial" w:cs="Arial"/>
          <w:sz w:val="22"/>
          <w:szCs w:val="22"/>
        </w:rPr>
        <w:t xml:space="preserve"> decline in work stress and a 15</w:t>
      </w:r>
      <w:r w:rsidR="006E1B3C" w:rsidRPr="00673251">
        <w:rPr>
          <w:rFonts w:ascii="Arial" w:hAnsi="Arial" w:cs="Arial"/>
          <w:sz w:val="22"/>
          <w:szCs w:val="22"/>
        </w:rPr>
        <w:t>%</w:t>
      </w:r>
      <w:r w:rsidRPr="00673251">
        <w:rPr>
          <w:rFonts w:ascii="Arial" w:hAnsi="Arial" w:cs="Arial"/>
          <w:sz w:val="22"/>
          <w:szCs w:val="22"/>
        </w:rPr>
        <w:t xml:space="preserve"> r</w:t>
      </w:r>
      <w:r w:rsidR="00E14602" w:rsidRPr="00673251">
        <w:rPr>
          <w:rFonts w:ascii="Arial" w:hAnsi="Arial" w:cs="Arial"/>
          <w:sz w:val="22"/>
          <w:szCs w:val="22"/>
        </w:rPr>
        <w:t>ise in decision-making accuracy</w:t>
      </w:r>
      <w:r w:rsidRPr="00673251">
        <w:rPr>
          <w:rFonts w:ascii="Arial" w:hAnsi="Arial" w:cs="Arial"/>
          <w:sz w:val="22"/>
          <w:szCs w:val="22"/>
        </w:rPr>
        <w:t>. However, its efficiency is limited to the organisational culture and engagement of the employees, which means that mindfulness cannot be given blindly without adapting to the context.</w:t>
      </w:r>
    </w:p>
    <w:p w14:paraId="722DA98C" w14:textId="0BE34118" w:rsidR="006E1B3C" w:rsidRPr="00C308C0" w:rsidRDefault="00AC3A7D" w:rsidP="00C308C0">
      <w:pPr>
        <w:spacing w:line="360" w:lineRule="auto"/>
        <w:rPr>
          <w:rFonts w:ascii="Arial" w:hAnsi="Arial" w:cs="Arial"/>
          <w:sz w:val="22"/>
          <w:szCs w:val="22"/>
        </w:rPr>
      </w:pPr>
      <w:r w:rsidRPr="00673251">
        <w:rPr>
          <w:rFonts w:ascii="Arial" w:hAnsi="Arial" w:cs="Arial"/>
          <w:sz w:val="22"/>
          <w:szCs w:val="22"/>
        </w:rPr>
        <w:t>The report critically analyses the use of the elements of emotional intelligence in the workplace setting by employees, basing on the major theoretical frameworks such as the competency-based model of emotional intelligence developed by Goleman and the Bar-On model. It also explores how mindfulness can be used to improve EI and evaluates the practical use of mindfulness like Management by Walking Around (MBWA). Part two of the report evaluates the generational differences, that is, Generation</w:t>
      </w:r>
      <w:r w:rsidR="008748CA">
        <w:rPr>
          <w:rFonts w:ascii="Arial" w:hAnsi="Arial" w:cs="Arial"/>
          <w:sz w:val="22"/>
          <w:szCs w:val="22"/>
        </w:rPr>
        <w:t xml:space="preserve"> </w:t>
      </w:r>
      <w:r w:rsidRPr="00673251">
        <w:rPr>
          <w:rFonts w:ascii="Arial" w:hAnsi="Arial" w:cs="Arial"/>
          <w:sz w:val="22"/>
          <w:szCs w:val="22"/>
        </w:rPr>
        <w:t>X, Millennials and Generation and how it affects emotional intelligence in the hiring and management. By incorporating both empirical and critical review, the report will determine the degree to which EI could be a valid and useful construct in modern organisational settings</w:t>
      </w:r>
      <w:r w:rsidR="00E14602" w:rsidRPr="00673251">
        <w:rPr>
          <w:rFonts w:ascii="Arial" w:hAnsi="Arial" w:cs="Arial"/>
          <w:sz w:val="22"/>
          <w:szCs w:val="22"/>
        </w:rPr>
        <w:t xml:space="preserve"> (Maund, 2018)</w:t>
      </w:r>
      <w:r w:rsidR="00C308C0">
        <w:rPr>
          <w:rFonts w:ascii="Arial" w:hAnsi="Arial" w:cs="Arial"/>
          <w:sz w:val="22"/>
          <w:szCs w:val="22"/>
        </w:rPr>
        <w:t>.</w:t>
      </w:r>
    </w:p>
    <w:p w14:paraId="5CCE5139" w14:textId="73E8168A" w:rsidR="00AC3A7D" w:rsidRPr="00F82B21" w:rsidRDefault="00AC3A7D" w:rsidP="00CC5710">
      <w:pPr>
        <w:pStyle w:val="Heading2"/>
        <w:spacing w:line="360" w:lineRule="auto"/>
        <w:rPr>
          <w:rFonts w:ascii="Arial" w:hAnsi="Arial" w:cs="Arial"/>
          <w:color w:val="000000" w:themeColor="text1"/>
          <w:sz w:val="28"/>
          <w:szCs w:val="28"/>
        </w:rPr>
      </w:pPr>
      <w:bookmarkStart w:id="1" w:name="_Toc1945141949"/>
      <w:r w:rsidRPr="1CE5D15A">
        <w:rPr>
          <w:rFonts w:ascii="Arial" w:eastAsia="Times New Roman" w:hAnsi="Arial" w:cs="Arial"/>
          <w:color w:val="000000" w:themeColor="text1"/>
          <w:sz w:val="28"/>
          <w:szCs w:val="28"/>
        </w:rPr>
        <w:lastRenderedPageBreak/>
        <w:t xml:space="preserve">2. Emotional Intelligence in the </w:t>
      </w:r>
      <w:r w:rsidR="00963B41" w:rsidRPr="1CE5D15A">
        <w:rPr>
          <w:rFonts w:ascii="Arial" w:eastAsia="Times New Roman" w:hAnsi="Arial" w:cs="Arial"/>
          <w:color w:val="000000" w:themeColor="text1"/>
          <w:sz w:val="28"/>
          <w:szCs w:val="28"/>
        </w:rPr>
        <w:t>w</w:t>
      </w:r>
      <w:r w:rsidRPr="1CE5D15A">
        <w:rPr>
          <w:rFonts w:ascii="Arial" w:eastAsia="Times New Roman" w:hAnsi="Arial" w:cs="Arial"/>
          <w:color w:val="000000" w:themeColor="text1"/>
          <w:sz w:val="28"/>
          <w:szCs w:val="28"/>
        </w:rPr>
        <w:t>orkplace</w:t>
      </w:r>
      <w:bookmarkEnd w:id="1"/>
    </w:p>
    <w:p w14:paraId="720EF12A" w14:textId="11C523D2" w:rsidR="00AC3A7D" w:rsidRPr="00804539" w:rsidRDefault="00AC3A7D" w:rsidP="00CC5710">
      <w:pPr>
        <w:pStyle w:val="Heading3"/>
        <w:spacing w:line="360" w:lineRule="auto"/>
        <w:rPr>
          <w:rFonts w:ascii="Arial" w:hAnsi="Arial" w:cs="Arial"/>
          <w:color w:val="000000" w:themeColor="text1"/>
          <w:sz w:val="24"/>
          <w:szCs w:val="24"/>
        </w:rPr>
      </w:pPr>
      <w:bookmarkStart w:id="2" w:name="_Toc736700449"/>
      <w:r w:rsidRPr="1CE5D15A">
        <w:rPr>
          <w:rFonts w:ascii="Arial" w:eastAsia="Times New Roman" w:hAnsi="Arial" w:cs="Arial"/>
          <w:color w:val="000000" w:themeColor="text1"/>
          <w:sz w:val="24"/>
          <w:szCs w:val="24"/>
        </w:rPr>
        <w:t xml:space="preserve">2.1 Critical </w:t>
      </w:r>
      <w:r w:rsidR="00BB39CC" w:rsidRPr="1CE5D15A">
        <w:rPr>
          <w:rFonts w:ascii="Arial" w:eastAsia="Times New Roman" w:hAnsi="Arial" w:cs="Arial"/>
          <w:color w:val="000000" w:themeColor="text1"/>
          <w:sz w:val="24"/>
          <w:szCs w:val="24"/>
        </w:rPr>
        <w:t>e</w:t>
      </w:r>
      <w:r w:rsidRPr="1CE5D15A">
        <w:rPr>
          <w:rFonts w:ascii="Arial" w:eastAsia="Times New Roman" w:hAnsi="Arial" w:cs="Arial"/>
          <w:color w:val="000000" w:themeColor="text1"/>
          <w:sz w:val="24"/>
          <w:szCs w:val="24"/>
        </w:rPr>
        <w:t xml:space="preserve">valuation of EI </w:t>
      </w:r>
      <w:r w:rsidR="00BB39CC" w:rsidRPr="1CE5D15A">
        <w:rPr>
          <w:rFonts w:ascii="Arial" w:eastAsia="Times New Roman" w:hAnsi="Arial" w:cs="Arial"/>
          <w:color w:val="000000" w:themeColor="text1"/>
          <w:sz w:val="24"/>
          <w:szCs w:val="24"/>
        </w:rPr>
        <w:t>c</w:t>
      </w:r>
      <w:r w:rsidRPr="1CE5D15A">
        <w:rPr>
          <w:rFonts w:ascii="Arial" w:eastAsia="Times New Roman" w:hAnsi="Arial" w:cs="Arial"/>
          <w:color w:val="000000" w:themeColor="text1"/>
          <w:sz w:val="24"/>
          <w:szCs w:val="24"/>
        </w:rPr>
        <w:t xml:space="preserve">omponents </w:t>
      </w:r>
      <w:r w:rsidR="00BB39CC" w:rsidRPr="1CE5D15A">
        <w:rPr>
          <w:rFonts w:ascii="Arial" w:eastAsia="Times New Roman" w:hAnsi="Arial" w:cs="Arial"/>
          <w:color w:val="000000" w:themeColor="text1"/>
          <w:sz w:val="24"/>
          <w:szCs w:val="24"/>
        </w:rPr>
        <w:t>u</w:t>
      </w:r>
      <w:r w:rsidRPr="1CE5D15A">
        <w:rPr>
          <w:rFonts w:ascii="Arial" w:eastAsia="Times New Roman" w:hAnsi="Arial" w:cs="Arial"/>
          <w:color w:val="000000" w:themeColor="text1"/>
          <w:sz w:val="24"/>
          <w:szCs w:val="24"/>
        </w:rPr>
        <w:t xml:space="preserve">sing </w:t>
      </w:r>
      <w:r w:rsidR="00BB39CC" w:rsidRPr="1CE5D15A">
        <w:rPr>
          <w:rFonts w:ascii="Arial" w:eastAsia="Times New Roman" w:hAnsi="Arial" w:cs="Arial"/>
          <w:color w:val="000000" w:themeColor="text1"/>
          <w:sz w:val="24"/>
          <w:szCs w:val="24"/>
        </w:rPr>
        <w:t>m</w:t>
      </w:r>
      <w:r w:rsidRPr="1CE5D15A">
        <w:rPr>
          <w:rFonts w:ascii="Arial" w:eastAsia="Times New Roman" w:hAnsi="Arial" w:cs="Arial"/>
          <w:color w:val="000000" w:themeColor="text1"/>
          <w:sz w:val="24"/>
          <w:szCs w:val="24"/>
        </w:rPr>
        <w:t>odels</w:t>
      </w:r>
      <w:bookmarkEnd w:id="2"/>
    </w:p>
    <w:p w14:paraId="4246C2F5" w14:textId="77777777" w:rsidR="00AC3A7D" w:rsidRPr="00804539" w:rsidRDefault="00AC3A7D" w:rsidP="00CC5710">
      <w:pPr>
        <w:pStyle w:val="Heading4"/>
        <w:spacing w:line="360" w:lineRule="auto"/>
        <w:rPr>
          <w:rFonts w:ascii="Arial" w:hAnsi="Arial" w:cs="Arial"/>
          <w:b/>
          <w:bCs/>
          <w:color w:val="000000" w:themeColor="text1"/>
        </w:rPr>
      </w:pPr>
      <w:r w:rsidRPr="00804539">
        <w:rPr>
          <w:rFonts w:ascii="Arial" w:eastAsia="Times New Roman" w:hAnsi="Arial" w:cs="Arial"/>
          <w:b/>
          <w:bCs/>
          <w:color w:val="000000" w:themeColor="text1"/>
        </w:rPr>
        <w:t>2.1.1 Goleman’s Emotional Intelligence Model</w:t>
      </w:r>
    </w:p>
    <w:p w14:paraId="2FB1FDA8" w14:textId="77777777" w:rsidR="00AC3A7D" w:rsidRPr="00673251" w:rsidRDefault="00AC3A7D" w:rsidP="00CC5710">
      <w:pPr>
        <w:spacing w:line="360" w:lineRule="auto"/>
        <w:rPr>
          <w:rFonts w:ascii="Arial" w:hAnsi="Arial" w:cs="Arial"/>
          <w:sz w:val="22"/>
          <w:szCs w:val="22"/>
        </w:rPr>
      </w:pPr>
      <w:r w:rsidRPr="00673251">
        <w:rPr>
          <w:rFonts w:ascii="Arial" w:hAnsi="Arial" w:cs="Arial"/>
          <w:sz w:val="22"/>
          <w:szCs w:val="22"/>
        </w:rPr>
        <w:t>The model developed by Goleman is among the most popular models that have been used in the organisational environment mainly because it concentrates on specific observable skills and not abstract skills. The model presents five essential elements, including self-awareness, self-regulation, motivation, empathy and social skills, all of which form the workplace behaviour. Nonetheless, the conceptual overlap with personality traits and the lack of empirical accuracy have brought criticism to the model even though it is appealing in practical terms.</w:t>
      </w:r>
    </w:p>
    <w:p w14:paraId="5A5CE8E7" w14:textId="325A19B5" w:rsidR="00AC3A7D" w:rsidRPr="00673251" w:rsidRDefault="00AC3A7D" w:rsidP="00CC5710">
      <w:pPr>
        <w:spacing w:line="360" w:lineRule="auto"/>
        <w:rPr>
          <w:rFonts w:ascii="Arial" w:hAnsi="Arial" w:cs="Arial"/>
          <w:sz w:val="22"/>
          <w:szCs w:val="22"/>
        </w:rPr>
      </w:pPr>
      <w:r w:rsidRPr="00673251">
        <w:rPr>
          <w:rFonts w:ascii="Arial" w:hAnsi="Arial" w:cs="Arial"/>
          <w:sz w:val="22"/>
          <w:szCs w:val="22"/>
        </w:rPr>
        <w:t>The latter Self-awareness, which is the capacity to identify one’s own emotions and the influence of these emotions, is often linked to better decision-making and leadership performance. Research shows that high self-awareness leaders are more accurate in their strategic choices by 25</w:t>
      </w:r>
      <w:r w:rsidR="006E1B3C" w:rsidRPr="00673251">
        <w:rPr>
          <w:rFonts w:ascii="Arial" w:hAnsi="Arial" w:cs="Arial"/>
          <w:sz w:val="22"/>
          <w:szCs w:val="22"/>
        </w:rPr>
        <w:t>%</w:t>
      </w:r>
      <w:r w:rsidRPr="00673251">
        <w:rPr>
          <w:rFonts w:ascii="Arial" w:hAnsi="Arial" w:cs="Arial"/>
          <w:sz w:val="22"/>
          <w:szCs w:val="22"/>
        </w:rPr>
        <w:t>, espe</w:t>
      </w:r>
      <w:r w:rsidR="00E14602" w:rsidRPr="00673251">
        <w:rPr>
          <w:rFonts w:ascii="Arial" w:hAnsi="Arial" w:cs="Arial"/>
          <w:sz w:val="22"/>
          <w:szCs w:val="22"/>
        </w:rPr>
        <w:t>cially during times of pressure</w:t>
      </w:r>
      <w:r w:rsidRPr="00673251">
        <w:rPr>
          <w:rFonts w:ascii="Arial" w:hAnsi="Arial" w:cs="Arial"/>
          <w:sz w:val="22"/>
          <w:szCs w:val="22"/>
        </w:rPr>
        <w:t xml:space="preserve">. However, there is this subjectiveness of self-assessment which makes one question the validity of measurement. The employees have a tendency to overrate their level of emotional </w:t>
      </w:r>
      <w:r w:rsidR="003A2AC5" w:rsidRPr="00673251">
        <w:rPr>
          <w:rFonts w:ascii="Arial" w:hAnsi="Arial" w:cs="Arial"/>
          <w:sz w:val="22"/>
          <w:szCs w:val="22"/>
        </w:rPr>
        <w:t>awareness,</w:t>
      </w:r>
      <w:r w:rsidRPr="00673251">
        <w:rPr>
          <w:rFonts w:ascii="Arial" w:hAnsi="Arial" w:cs="Arial"/>
          <w:sz w:val="22"/>
          <w:szCs w:val="22"/>
        </w:rPr>
        <w:t xml:space="preserve"> and this results in the discrepancy between perceived and actual competency</w:t>
      </w:r>
      <w:r w:rsidR="00E14602" w:rsidRPr="00673251">
        <w:rPr>
          <w:rFonts w:ascii="Arial" w:hAnsi="Arial" w:cs="Arial"/>
          <w:sz w:val="22"/>
          <w:szCs w:val="22"/>
        </w:rPr>
        <w:t xml:space="preserve"> (Maund, 2018)</w:t>
      </w:r>
      <w:r w:rsidRPr="00673251">
        <w:rPr>
          <w:rFonts w:ascii="Arial" w:hAnsi="Arial" w:cs="Arial"/>
          <w:sz w:val="22"/>
          <w:szCs w:val="22"/>
        </w:rPr>
        <w:t>.</w:t>
      </w:r>
    </w:p>
    <w:p w14:paraId="395FBBB6" w14:textId="33A8928E" w:rsidR="00AC3A7D" w:rsidRPr="00673251" w:rsidRDefault="00AC3A7D" w:rsidP="006E1B3C">
      <w:pPr>
        <w:spacing w:line="360" w:lineRule="auto"/>
        <w:rPr>
          <w:rFonts w:ascii="Arial" w:hAnsi="Arial" w:cs="Arial"/>
          <w:sz w:val="22"/>
          <w:szCs w:val="22"/>
        </w:rPr>
      </w:pPr>
      <w:r w:rsidRPr="00673251">
        <w:rPr>
          <w:rFonts w:ascii="Arial" w:hAnsi="Arial" w:cs="Arial"/>
          <w:sz w:val="22"/>
          <w:szCs w:val="22"/>
        </w:rPr>
        <w:t>Self-regulation expands this ability by allowing a person to regulate impulsive responses and be emotionally stable. According to empirical evidence, proper self-regulation would decrease the workplace conflict by up to 40</w:t>
      </w:r>
      <w:r w:rsidR="00CC5710" w:rsidRPr="00673251">
        <w:rPr>
          <w:rFonts w:ascii="Arial" w:hAnsi="Arial" w:cs="Arial"/>
          <w:sz w:val="22"/>
          <w:szCs w:val="22"/>
        </w:rPr>
        <w:t>%</w:t>
      </w:r>
      <w:r w:rsidRPr="00673251">
        <w:rPr>
          <w:rFonts w:ascii="Arial" w:hAnsi="Arial" w:cs="Arial"/>
          <w:sz w:val="22"/>
          <w:szCs w:val="22"/>
        </w:rPr>
        <w:t>, thus improving the team cohesion. But critics believe that the emotional control can be too much thus curbing the true expression and this can result in less creativity and innovativeness in dynamic environments.</w:t>
      </w:r>
    </w:p>
    <w:p w14:paraId="28B10E22" w14:textId="3970C853" w:rsidR="00AC3A7D" w:rsidRPr="00673251" w:rsidRDefault="00AC3A7D" w:rsidP="006E1B3C">
      <w:pPr>
        <w:spacing w:line="360" w:lineRule="auto"/>
        <w:rPr>
          <w:rFonts w:ascii="Arial" w:hAnsi="Arial" w:cs="Arial"/>
          <w:sz w:val="22"/>
          <w:szCs w:val="22"/>
        </w:rPr>
      </w:pPr>
      <w:r w:rsidRPr="00673251">
        <w:rPr>
          <w:rFonts w:ascii="Arial" w:hAnsi="Arial" w:cs="Arial"/>
          <w:sz w:val="22"/>
          <w:szCs w:val="22"/>
        </w:rPr>
        <w:t>In the context of Goleman, motivation is the internal motivation and not the extrinsic motivation. Highly intrinsically motivated employees have been reported to deliver performance results 20</w:t>
      </w:r>
      <w:r w:rsidR="006E1B3C" w:rsidRPr="00673251">
        <w:rPr>
          <w:rFonts w:ascii="Arial" w:hAnsi="Arial" w:cs="Arial"/>
          <w:sz w:val="22"/>
          <w:szCs w:val="22"/>
        </w:rPr>
        <w:t>%</w:t>
      </w:r>
      <w:r w:rsidRPr="00673251">
        <w:rPr>
          <w:rFonts w:ascii="Arial" w:hAnsi="Arial" w:cs="Arial"/>
          <w:sz w:val="22"/>
          <w:szCs w:val="22"/>
        </w:rPr>
        <w:t xml:space="preserve"> better, especially in jobs that </w:t>
      </w:r>
      <w:r w:rsidR="00E14602" w:rsidRPr="00673251">
        <w:rPr>
          <w:rFonts w:ascii="Arial" w:hAnsi="Arial" w:cs="Arial"/>
          <w:sz w:val="22"/>
          <w:szCs w:val="22"/>
        </w:rPr>
        <w:t>involve autonomy and innovation</w:t>
      </w:r>
      <w:r w:rsidRPr="00673251">
        <w:rPr>
          <w:rFonts w:ascii="Arial" w:hAnsi="Arial" w:cs="Arial"/>
          <w:sz w:val="22"/>
          <w:szCs w:val="22"/>
        </w:rPr>
        <w:t>. Nonetheless, some of the structural factors (organisational culture and reward systems) are not sufficiently reflected in the model since they are critical determinants of the motivation levels.</w:t>
      </w:r>
    </w:p>
    <w:p w14:paraId="2B78001A" w14:textId="36C1F3B7" w:rsidR="00AC3A7D" w:rsidRPr="00673251" w:rsidRDefault="00AC3A7D" w:rsidP="006E1B3C">
      <w:pPr>
        <w:spacing w:line="360" w:lineRule="auto"/>
        <w:rPr>
          <w:rFonts w:ascii="Arial" w:hAnsi="Arial" w:cs="Arial"/>
          <w:sz w:val="22"/>
          <w:szCs w:val="22"/>
        </w:rPr>
      </w:pPr>
      <w:r w:rsidRPr="00673251">
        <w:rPr>
          <w:rFonts w:ascii="Arial" w:hAnsi="Arial" w:cs="Arial"/>
          <w:sz w:val="22"/>
          <w:szCs w:val="22"/>
        </w:rPr>
        <w:t>Being widely regarded as the foundation of EI, empathy allows one to be responsive and comprehend the emotions of people. Empathy is associated with a 35</w:t>
      </w:r>
      <w:r w:rsidR="006E1B3C" w:rsidRPr="00673251">
        <w:rPr>
          <w:rFonts w:ascii="Arial" w:hAnsi="Arial" w:cs="Arial"/>
          <w:sz w:val="22"/>
          <w:szCs w:val="22"/>
        </w:rPr>
        <w:t>%</w:t>
      </w:r>
      <w:r w:rsidRPr="00673251">
        <w:rPr>
          <w:rFonts w:ascii="Arial" w:hAnsi="Arial" w:cs="Arial"/>
          <w:sz w:val="22"/>
          <w:szCs w:val="22"/>
        </w:rPr>
        <w:t xml:space="preserve"> engagement and retention of employees in diverse</w:t>
      </w:r>
      <w:r w:rsidR="00E14602" w:rsidRPr="00673251">
        <w:rPr>
          <w:rFonts w:ascii="Arial" w:hAnsi="Arial" w:cs="Arial"/>
          <w:sz w:val="22"/>
          <w:szCs w:val="22"/>
        </w:rPr>
        <w:t xml:space="preserve"> teams in leadership situations</w:t>
      </w:r>
      <w:r w:rsidRPr="00673251">
        <w:rPr>
          <w:rFonts w:ascii="Arial" w:hAnsi="Arial" w:cs="Arial"/>
          <w:sz w:val="22"/>
          <w:szCs w:val="22"/>
        </w:rPr>
        <w:t>. This notwithstanding, empathy might be culturally dependent and the emotional expression across the regions might not be universal thus curbing its use.</w:t>
      </w:r>
    </w:p>
    <w:p w14:paraId="35A89F71" w14:textId="49AF8BF8" w:rsidR="00AC3A7D" w:rsidRPr="00673251" w:rsidRDefault="00AC3A7D" w:rsidP="006E1B3C">
      <w:pPr>
        <w:spacing w:line="360" w:lineRule="auto"/>
        <w:rPr>
          <w:rFonts w:ascii="Arial" w:hAnsi="Arial" w:cs="Arial"/>
          <w:sz w:val="22"/>
          <w:szCs w:val="22"/>
        </w:rPr>
      </w:pPr>
      <w:r w:rsidRPr="00673251">
        <w:rPr>
          <w:rFonts w:ascii="Arial" w:hAnsi="Arial" w:cs="Arial"/>
          <w:sz w:val="22"/>
          <w:szCs w:val="22"/>
        </w:rPr>
        <w:t>The organisational effectiveness depends on social skills, which include communication, conflict management and relationship building. There is a 50</w:t>
      </w:r>
      <w:r w:rsidR="006E1B3C" w:rsidRPr="00673251">
        <w:rPr>
          <w:rFonts w:ascii="Arial" w:hAnsi="Arial" w:cs="Arial"/>
          <w:sz w:val="22"/>
          <w:szCs w:val="22"/>
        </w:rPr>
        <w:t>%</w:t>
      </w:r>
      <w:r w:rsidRPr="00673251">
        <w:rPr>
          <w:rFonts w:ascii="Arial" w:hAnsi="Arial" w:cs="Arial"/>
          <w:sz w:val="22"/>
          <w:szCs w:val="22"/>
        </w:rPr>
        <w:t xml:space="preserve"> positive relation between high social </w:t>
      </w:r>
      <w:r w:rsidRPr="00673251">
        <w:rPr>
          <w:rFonts w:ascii="Arial" w:hAnsi="Arial" w:cs="Arial"/>
          <w:sz w:val="22"/>
          <w:szCs w:val="22"/>
        </w:rPr>
        <w:lastRenderedPageBreak/>
        <w:t>competence and the outcomes of team collaboration, espec</w:t>
      </w:r>
      <w:r w:rsidR="00E14602" w:rsidRPr="00673251">
        <w:rPr>
          <w:rFonts w:ascii="Arial" w:hAnsi="Arial" w:cs="Arial"/>
          <w:sz w:val="22"/>
          <w:szCs w:val="22"/>
        </w:rPr>
        <w:t>ially in cross-functional teams</w:t>
      </w:r>
      <w:r w:rsidRPr="00673251">
        <w:rPr>
          <w:rFonts w:ascii="Arial" w:hAnsi="Arial" w:cs="Arial"/>
          <w:sz w:val="22"/>
          <w:szCs w:val="22"/>
        </w:rPr>
        <w:t>. Nonetheless, due to the general nature of this aspect, it is regularly subject to conceptual ambiguity and the distinction between it and the general interpersonal skills is often not easy.</w:t>
      </w:r>
    </w:p>
    <w:p w14:paraId="20F97C28" w14:textId="77777777" w:rsidR="00AC3A7D" w:rsidRDefault="00AC3A7D" w:rsidP="006E1B3C">
      <w:pPr>
        <w:spacing w:line="360" w:lineRule="auto"/>
      </w:pPr>
      <w:r w:rsidRPr="1CE5D15A">
        <w:rPr>
          <w:rFonts w:ascii="Arial" w:hAnsi="Arial" w:cs="Arial"/>
          <w:sz w:val="22"/>
          <w:szCs w:val="22"/>
        </w:rPr>
        <w:t>All in all, although the model by Goleman offers a workable paradigm of EI at the workplace level, its failure to delineate the constructs and use behavioural interpretations as a criterion curtail its theoretical strength</w:t>
      </w:r>
      <w:r w:rsidR="00E14602" w:rsidRPr="1CE5D15A">
        <w:rPr>
          <w:rFonts w:ascii="Arial" w:hAnsi="Arial" w:cs="Arial"/>
          <w:sz w:val="22"/>
          <w:szCs w:val="22"/>
        </w:rPr>
        <w:t xml:space="preserve"> (Chandan and Ramanojam, 2022)</w:t>
      </w:r>
      <w:r w:rsidRPr="1CE5D15A">
        <w:rPr>
          <w:rFonts w:ascii="Arial" w:hAnsi="Arial" w:cs="Arial"/>
          <w:sz w:val="22"/>
          <w:szCs w:val="22"/>
        </w:rPr>
        <w:t>.</w:t>
      </w:r>
    </w:p>
    <w:p w14:paraId="293C30A8" w14:textId="6E50F0D5" w:rsidR="30C1555B" w:rsidRDefault="30C1555B" w:rsidP="1CE5D15A">
      <w:pPr>
        <w:spacing w:line="360" w:lineRule="auto"/>
        <w:rPr>
          <w:rFonts w:ascii="Arial" w:eastAsia="Arial" w:hAnsi="Arial" w:cs="Arial"/>
          <w:sz w:val="22"/>
          <w:szCs w:val="22"/>
        </w:rPr>
      </w:pPr>
      <w:r w:rsidRPr="1CE5D15A">
        <w:rPr>
          <w:rFonts w:ascii="Arial" w:eastAsia="Arial" w:hAnsi="Arial" w:cs="Arial"/>
          <w:color w:val="000000" w:themeColor="text1"/>
          <w:sz w:val="22"/>
          <w:szCs w:val="22"/>
        </w:rPr>
        <w:t>While Goleman’s model emphasises practical workplace skills such as leadership and social competence, Salovey and Mayer’s model takes a more cognitive approach, focusing on how individuals process emotional information. This suggests that Goleman’s framework is more applicable in organisational settings, whereas Salovey and Mayer provide a theoretical foundation.</w:t>
      </w:r>
    </w:p>
    <w:p w14:paraId="0CE6215E" w14:textId="77777777" w:rsidR="00804539" w:rsidRPr="00673251" w:rsidRDefault="00804539" w:rsidP="006E1B3C">
      <w:pPr>
        <w:spacing w:line="360" w:lineRule="auto"/>
        <w:rPr>
          <w:rFonts w:ascii="Arial" w:hAnsi="Arial" w:cs="Arial"/>
          <w:sz w:val="22"/>
          <w:szCs w:val="22"/>
        </w:rPr>
      </w:pPr>
    </w:p>
    <w:p w14:paraId="1E1CD6A9" w14:textId="5CCE441B" w:rsidR="00AC3A7D" w:rsidRPr="00804539" w:rsidRDefault="00AC3A7D" w:rsidP="006E1B3C">
      <w:pPr>
        <w:pStyle w:val="Heading4"/>
        <w:spacing w:line="360" w:lineRule="auto"/>
        <w:rPr>
          <w:rFonts w:ascii="Arial" w:hAnsi="Arial" w:cs="Arial"/>
          <w:b/>
          <w:bCs/>
          <w:color w:val="000000" w:themeColor="text1"/>
        </w:rPr>
      </w:pPr>
      <w:r w:rsidRPr="00804539">
        <w:rPr>
          <w:rFonts w:ascii="Arial" w:eastAsia="Times New Roman" w:hAnsi="Arial" w:cs="Arial"/>
          <w:b/>
          <w:bCs/>
          <w:color w:val="000000" w:themeColor="text1"/>
        </w:rPr>
        <w:t xml:space="preserve">2.1.2 Bar-On Model: </w:t>
      </w:r>
      <w:r w:rsidR="00BB39CC">
        <w:rPr>
          <w:rFonts w:ascii="Arial" w:eastAsia="Times New Roman" w:hAnsi="Arial" w:cs="Arial"/>
          <w:b/>
          <w:bCs/>
          <w:color w:val="000000" w:themeColor="text1"/>
        </w:rPr>
        <w:t>c</w:t>
      </w:r>
      <w:r w:rsidRPr="00804539">
        <w:rPr>
          <w:rFonts w:ascii="Arial" w:eastAsia="Times New Roman" w:hAnsi="Arial" w:cs="Arial"/>
          <w:b/>
          <w:bCs/>
          <w:color w:val="000000" w:themeColor="text1"/>
        </w:rPr>
        <w:t xml:space="preserve">omparative </w:t>
      </w:r>
      <w:r w:rsidR="00BB39CC">
        <w:rPr>
          <w:rFonts w:ascii="Arial" w:eastAsia="Times New Roman" w:hAnsi="Arial" w:cs="Arial"/>
          <w:b/>
          <w:bCs/>
          <w:color w:val="000000" w:themeColor="text1"/>
        </w:rPr>
        <w:t>e</w:t>
      </w:r>
      <w:r w:rsidRPr="00804539">
        <w:rPr>
          <w:rFonts w:ascii="Arial" w:eastAsia="Times New Roman" w:hAnsi="Arial" w:cs="Arial"/>
          <w:b/>
          <w:bCs/>
          <w:color w:val="000000" w:themeColor="text1"/>
        </w:rPr>
        <w:t>valuation</w:t>
      </w:r>
    </w:p>
    <w:p w14:paraId="5363D9D9" w14:textId="77777777" w:rsidR="00AC3A7D" w:rsidRPr="00673251" w:rsidRDefault="00AC3A7D" w:rsidP="00673251">
      <w:pPr>
        <w:spacing w:line="360" w:lineRule="auto"/>
        <w:rPr>
          <w:rFonts w:ascii="Arial" w:hAnsi="Arial" w:cs="Arial"/>
          <w:sz w:val="22"/>
          <w:szCs w:val="22"/>
        </w:rPr>
      </w:pPr>
      <w:r w:rsidRPr="00673251">
        <w:rPr>
          <w:rFonts w:ascii="Arial" w:hAnsi="Arial" w:cs="Arial"/>
          <w:sz w:val="22"/>
          <w:szCs w:val="22"/>
        </w:rPr>
        <w:t>Bar-On model is broader in its approach as it conceptualizes EI as a collection of interconnected emotional and social abilities, such as intrapersonal abilities, interpersonal abilities, stress management, adaptability and general mood. In contrast to the model presented by Goleman, Bar-On focuses on psychometric testing, and it provides measures of emotional intelligence (e.g., the EQ-i inventory).</w:t>
      </w:r>
    </w:p>
    <w:p w14:paraId="38A94C79" w14:textId="0EA34692" w:rsidR="00AC3A7D" w:rsidRPr="00673251" w:rsidRDefault="00AC3A7D" w:rsidP="00673251">
      <w:pPr>
        <w:spacing w:line="360" w:lineRule="auto"/>
        <w:rPr>
          <w:rFonts w:ascii="Arial" w:hAnsi="Arial" w:cs="Arial"/>
          <w:sz w:val="22"/>
          <w:szCs w:val="22"/>
        </w:rPr>
      </w:pPr>
      <w:r w:rsidRPr="00673251">
        <w:rPr>
          <w:rFonts w:ascii="Arial" w:hAnsi="Arial" w:cs="Arial"/>
          <w:sz w:val="22"/>
          <w:szCs w:val="22"/>
        </w:rPr>
        <w:t>The intrapersonal skills, comprising of self-regard and emotional self-awareness, are similar to the self-awareness element of Goleman. The model presented by Bar-On however offers a more organized method of measurement increasing reliability. The empirical research indicates that high intrapersonal competence demonstrates resilience in the workplace up to 18</w:t>
      </w:r>
      <w:r w:rsidR="006E1B3C" w:rsidRPr="00673251">
        <w:rPr>
          <w:rFonts w:ascii="Arial" w:hAnsi="Arial" w:cs="Arial"/>
          <w:sz w:val="22"/>
          <w:szCs w:val="22"/>
        </w:rPr>
        <w:t>%</w:t>
      </w:r>
      <w:r w:rsidRPr="00673251">
        <w:rPr>
          <w:rFonts w:ascii="Arial" w:hAnsi="Arial" w:cs="Arial"/>
          <w:sz w:val="22"/>
          <w:szCs w:val="22"/>
        </w:rPr>
        <w:t xml:space="preserve"> higher, espec</w:t>
      </w:r>
      <w:r w:rsidR="00E14602" w:rsidRPr="00673251">
        <w:rPr>
          <w:rFonts w:ascii="Arial" w:hAnsi="Arial" w:cs="Arial"/>
          <w:sz w:val="22"/>
          <w:szCs w:val="22"/>
        </w:rPr>
        <w:t>ially in high-stress conditions (Chandan and Ramanojam, 2022)</w:t>
      </w:r>
      <w:r w:rsidRPr="00673251">
        <w:rPr>
          <w:rFonts w:ascii="Arial" w:hAnsi="Arial" w:cs="Arial"/>
          <w:sz w:val="22"/>
          <w:szCs w:val="22"/>
        </w:rPr>
        <w:t>.</w:t>
      </w:r>
    </w:p>
    <w:p w14:paraId="51E79459" w14:textId="77777777" w:rsidR="00AC3A7D" w:rsidRPr="00673251" w:rsidRDefault="00AC3A7D" w:rsidP="00673251">
      <w:pPr>
        <w:spacing w:line="360" w:lineRule="auto"/>
        <w:rPr>
          <w:rFonts w:ascii="Arial" w:hAnsi="Arial" w:cs="Arial"/>
          <w:sz w:val="22"/>
          <w:szCs w:val="22"/>
        </w:rPr>
      </w:pPr>
      <w:r w:rsidRPr="00673251">
        <w:rPr>
          <w:rFonts w:ascii="Arial" w:hAnsi="Arial" w:cs="Arial"/>
          <w:sz w:val="22"/>
          <w:szCs w:val="22"/>
        </w:rPr>
        <w:t>The significance of relational dynamics within organisational settings is supported by interpersonal skills (such as empathy and social responsibility). It has been shown that high interpersonal EI leads to a 22% performance boost in a team, es</w:t>
      </w:r>
      <w:r w:rsidR="00E14602" w:rsidRPr="00673251">
        <w:rPr>
          <w:rFonts w:ascii="Arial" w:hAnsi="Arial" w:cs="Arial"/>
          <w:sz w:val="22"/>
          <w:szCs w:val="22"/>
        </w:rPr>
        <w:t>pecially when working in a team</w:t>
      </w:r>
      <w:r w:rsidRPr="00673251">
        <w:rPr>
          <w:rFonts w:ascii="Arial" w:hAnsi="Arial" w:cs="Arial"/>
          <w:sz w:val="22"/>
          <w:szCs w:val="22"/>
        </w:rPr>
        <w:t>. The model has however been criticised on confusing emotional intelligence with larger social competencies and thus loss of conceptual clarity.</w:t>
      </w:r>
    </w:p>
    <w:p w14:paraId="3C3304BB" w14:textId="77777777" w:rsidR="00AC3A7D" w:rsidRPr="00673251" w:rsidRDefault="00AC3A7D" w:rsidP="00673251">
      <w:pPr>
        <w:spacing w:line="360" w:lineRule="auto"/>
        <w:rPr>
          <w:rFonts w:ascii="Arial" w:hAnsi="Arial" w:cs="Arial"/>
          <w:sz w:val="22"/>
          <w:szCs w:val="22"/>
        </w:rPr>
      </w:pPr>
      <w:r w:rsidRPr="00673251">
        <w:rPr>
          <w:rFonts w:ascii="Arial" w:hAnsi="Arial" w:cs="Arial"/>
          <w:sz w:val="22"/>
          <w:szCs w:val="22"/>
        </w:rPr>
        <w:t>Adaptability and stress management are some of the strong aspects of the Bar-On model, especially in unstable working conditions. The high adaptability scores of employees also contribute to 30% quicker response to organisational change, which is why the model is</w:t>
      </w:r>
      <w:r w:rsidR="00E14602" w:rsidRPr="00673251">
        <w:rPr>
          <w:rFonts w:ascii="Arial" w:hAnsi="Arial" w:cs="Arial"/>
          <w:sz w:val="22"/>
          <w:szCs w:val="22"/>
        </w:rPr>
        <w:t xml:space="preserve"> relevant to dynamic industries</w:t>
      </w:r>
      <w:r w:rsidRPr="00673251">
        <w:rPr>
          <w:rFonts w:ascii="Arial" w:hAnsi="Arial" w:cs="Arial"/>
          <w:sz w:val="22"/>
          <w:szCs w:val="22"/>
        </w:rPr>
        <w:t>. Nonetheless, critics claim that these dimensions are intertwined with cognitive flexibility and personality factors, which makes them doubt whether it is necessary to consider them as a part of EI.</w:t>
      </w:r>
    </w:p>
    <w:p w14:paraId="0C495114" w14:textId="77777777" w:rsidR="00AC3A7D" w:rsidRPr="00673251" w:rsidRDefault="00AC3A7D" w:rsidP="00673251">
      <w:pPr>
        <w:spacing w:line="360" w:lineRule="auto"/>
        <w:rPr>
          <w:rFonts w:ascii="Arial" w:hAnsi="Arial" w:cs="Arial"/>
          <w:sz w:val="22"/>
          <w:szCs w:val="22"/>
        </w:rPr>
      </w:pPr>
      <w:r w:rsidRPr="00673251">
        <w:rPr>
          <w:rFonts w:ascii="Arial" w:hAnsi="Arial" w:cs="Arial"/>
          <w:sz w:val="22"/>
          <w:szCs w:val="22"/>
        </w:rPr>
        <w:lastRenderedPageBreak/>
        <w:t>In comparison, Goleman model is more accessible and has been used more often in organisational training and Bar-On model provides more measurement accuracy. Nevertheless, both models are not completely capable of addressing the conceptual ambiguity of EI, which implies the existence of integrative methods</w:t>
      </w:r>
      <w:r w:rsidR="00E14602" w:rsidRPr="00673251">
        <w:rPr>
          <w:rFonts w:ascii="Arial" w:hAnsi="Arial" w:cs="Arial"/>
          <w:sz w:val="22"/>
          <w:szCs w:val="22"/>
        </w:rPr>
        <w:t xml:space="preserve"> (Chandan and Ramanojam, 2022)</w:t>
      </w:r>
      <w:r w:rsidRPr="00673251">
        <w:rPr>
          <w:rFonts w:ascii="Arial" w:hAnsi="Arial" w:cs="Arial"/>
          <w:sz w:val="22"/>
          <w:szCs w:val="22"/>
        </w:rPr>
        <w:t>.</w:t>
      </w:r>
    </w:p>
    <w:p w14:paraId="73B82941" w14:textId="77777777" w:rsidR="00AC3A7D" w:rsidRPr="00804539" w:rsidRDefault="00AC3A7D" w:rsidP="006E1B3C">
      <w:pPr>
        <w:pStyle w:val="Heading4"/>
        <w:spacing w:line="360" w:lineRule="auto"/>
        <w:rPr>
          <w:rFonts w:ascii="Arial" w:hAnsi="Arial" w:cs="Arial"/>
          <w:b/>
          <w:bCs/>
          <w:color w:val="000000" w:themeColor="text1"/>
        </w:rPr>
      </w:pPr>
      <w:r w:rsidRPr="00804539">
        <w:rPr>
          <w:rFonts w:ascii="Arial" w:eastAsia="Times New Roman" w:hAnsi="Arial" w:cs="Arial"/>
          <w:b/>
          <w:bCs/>
          <w:color w:val="000000" w:themeColor="text1"/>
        </w:rPr>
        <w:t>2.1.3 Mindfulness and Emotional Intelligence (MBSR Approach)</w:t>
      </w:r>
    </w:p>
    <w:p w14:paraId="7B139D45" w14:textId="77777777" w:rsidR="00AC3A7D" w:rsidRPr="00673251" w:rsidRDefault="00AC3A7D" w:rsidP="006E1B3C">
      <w:pPr>
        <w:spacing w:line="360" w:lineRule="auto"/>
        <w:rPr>
          <w:rFonts w:ascii="Arial" w:hAnsi="Arial" w:cs="Arial"/>
          <w:sz w:val="22"/>
          <w:szCs w:val="22"/>
        </w:rPr>
      </w:pPr>
      <w:r w:rsidRPr="00673251">
        <w:rPr>
          <w:rFonts w:ascii="Arial" w:hAnsi="Arial" w:cs="Arial"/>
          <w:sz w:val="22"/>
          <w:szCs w:val="22"/>
        </w:rPr>
        <w:t>Mindfulness has become an important process of improving emotional intelligence, especially when it comes to self-regulation and stress management. The Mindfulness-based Stress Reduction (MBSR) programmes are aimed at the creation of the present-moment awareness and help the person to be more responsive to the emotional stimuli.</w:t>
      </w:r>
    </w:p>
    <w:p w14:paraId="3A85473E" w14:textId="5E83D10F" w:rsidR="00AC3A7D" w:rsidRPr="00673251" w:rsidRDefault="00AC3A7D" w:rsidP="006E1B3C">
      <w:pPr>
        <w:spacing w:line="360" w:lineRule="auto"/>
        <w:rPr>
          <w:rFonts w:ascii="Arial" w:hAnsi="Arial" w:cs="Arial"/>
          <w:sz w:val="22"/>
          <w:szCs w:val="22"/>
        </w:rPr>
      </w:pPr>
      <w:r w:rsidRPr="00673251">
        <w:rPr>
          <w:rFonts w:ascii="Arial" w:hAnsi="Arial" w:cs="Arial"/>
          <w:sz w:val="22"/>
          <w:szCs w:val="22"/>
        </w:rPr>
        <w:t>It is empirically shown that employees engaged in MBSR programmes report that their stress levels decrease by 30</w:t>
      </w:r>
      <w:r w:rsidR="008B004A">
        <w:rPr>
          <w:rFonts w:ascii="Arial" w:hAnsi="Arial" w:cs="Arial"/>
          <w:sz w:val="22"/>
          <w:szCs w:val="22"/>
        </w:rPr>
        <w:t>-</w:t>
      </w:r>
      <w:r w:rsidRPr="00673251">
        <w:rPr>
          <w:rFonts w:ascii="Arial" w:hAnsi="Arial" w:cs="Arial"/>
          <w:sz w:val="22"/>
          <w:szCs w:val="22"/>
        </w:rPr>
        <w:t>35% and emotional regulation improves by 20</w:t>
      </w:r>
      <w:r w:rsidR="00014B76">
        <w:rPr>
          <w:rFonts w:ascii="Arial" w:hAnsi="Arial" w:cs="Arial"/>
          <w:sz w:val="22"/>
          <w:szCs w:val="22"/>
        </w:rPr>
        <w:t>%</w:t>
      </w:r>
      <w:r w:rsidRPr="00673251">
        <w:rPr>
          <w:rFonts w:ascii="Arial" w:hAnsi="Arial" w:cs="Arial"/>
          <w:sz w:val="22"/>
          <w:szCs w:val="22"/>
        </w:rPr>
        <w:t>, which</w:t>
      </w:r>
      <w:r w:rsidR="00E14602" w:rsidRPr="00673251">
        <w:rPr>
          <w:rFonts w:ascii="Arial" w:hAnsi="Arial" w:cs="Arial"/>
          <w:sz w:val="22"/>
          <w:szCs w:val="22"/>
        </w:rPr>
        <w:t xml:space="preserve"> directly leads to better EI</w:t>
      </w:r>
      <w:r w:rsidRPr="00673251">
        <w:rPr>
          <w:rFonts w:ascii="Arial" w:hAnsi="Arial" w:cs="Arial"/>
          <w:sz w:val="22"/>
          <w:szCs w:val="22"/>
        </w:rPr>
        <w:t>. Moreover, organisations that apply mindfulness training state that it enhances productivity by 15</w:t>
      </w:r>
      <w:r w:rsidR="006E1B3C" w:rsidRPr="00673251">
        <w:rPr>
          <w:rFonts w:ascii="Arial" w:hAnsi="Arial" w:cs="Arial"/>
          <w:sz w:val="22"/>
          <w:szCs w:val="22"/>
        </w:rPr>
        <w:t>%</w:t>
      </w:r>
      <w:r w:rsidRPr="00673251">
        <w:rPr>
          <w:rFonts w:ascii="Arial" w:hAnsi="Arial" w:cs="Arial"/>
          <w:sz w:val="22"/>
          <w:szCs w:val="22"/>
        </w:rPr>
        <w:t xml:space="preserve"> and reduces absenteeism by a quarter, which emphasizes its realistic advantages.</w:t>
      </w:r>
    </w:p>
    <w:p w14:paraId="260AF403" w14:textId="77777777" w:rsidR="00AC3A7D" w:rsidRPr="00673251" w:rsidRDefault="00AC3A7D" w:rsidP="006E1B3C">
      <w:pPr>
        <w:spacing w:line="360" w:lineRule="auto"/>
        <w:rPr>
          <w:rFonts w:ascii="Arial" w:hAnsi="Arial" w:cs="Arial"/>
          <w:sz w:val="22"/>
          <w:szCs w:val="22"/>
        </w:rPr>
      </w:pPr>
      <w:r w:rsidRPr="00673251">
        <w:rPr>
          <w:rFonts w:ascii="Arial" w:hAnsi="Arial" w:cs="Arial"/>
          <w:sz w:val="22"/>
          <w:szCs w:val="22"/>
        </w:rPr>
        <w:t>The usefulness of mindfulness is not universal, however. Critics have stated that MBSR needs long-term commitment and organisational backing which might be impractical in stressful situations. Besides, the effectiveness and acceptance of mindfulness practices might also be affected by cultural differences, which restricts the range of their application to multicultural workforces</w:t>
      </w:r>
      <w:r w:rsidR="00E14602" w:rsidRPr="00673251">
        <w:rPr>
          <w:rFonts w:ascii="Arial" w:hAnsi="Arial" w:cs="Arial"/>
          <w:sz w:val="22"/>
          <w:szCs w:val="22"/>
        </w:rPr>
        <w:t xml:space="preserve"> (Seo, 2023)</w:t>
      </w:r>
      <w:r w:rsidRPr="00673251">
        <w:rPr>
          <w:rFonts w:ascii="Arial" w:hAnsi="Arial" w:cs="Arial"/>
          <w:sz w:val="22"/>
          <w:szCs w:val="22"/>
        </w:rPr>
        <w:t>.</w:t>
      </w:r>
    </w:p>
    <w:p w14:paraId="0D3FCC71" w14:textId="77777777" w:rsidR="00AC3A7D" w:rsidRPr="00804539" w:rsidRDefault="00AC3A7D" w:rsidP="006E1B3C">
      <w:pPr>
        <w:pStyle w:val="Heading4"/>
        <w:spacing w:line="360" w:lineRule="auto"/>
        <w:rPr>
          <w:rFonts w:ascii="Arial" w:hAnsi="Arial" w:cs="Arial"/>
          <w:b/>
          <w:bCs/>
          <w:color w:val="000000" w:themeColor="text1"/>
        </w:rPr>
      </w:pPr>
      <w:r w:rsidRPr="00804539">
        <w:rPr>
          <w:rFonts w:ascii="Arial" w:eastAsia="Times New Roman" w:hAnsi="Arial" w:cs="Arial"/>
          <w:b/>
          <w:bCs/>
          <w:color w:val="000000" w:themeColor="text1"/>
        </w:rPr>
        <w:t>2.1.4 Practical Application: Management by Walking Around (MBWA)</w:t>
      </w:r>
    </w:p>
    <w:p w14:paraId="6392CB1D" w14:textId="77777777" w:rsidR="006E1B3C" w:rsidRPr="000B541C" w:rsidRDefault="006E1B3C" w:rsidP="006E1B3C">
      <w:pPr>
        <w:spacing w:line="360" w:lineRule="auto"/>
        <w:rPr>
          <w:rFonts w:ascii="Arial" w:hAnsi="Arial" w:cs="Arial"/>
          <w:sz w:val="22"/>
          <w:szCs w:val="22"/>
        </w:rPr>
      </w:pPr>
      <w:r w:rsidRPr="000B541C">
        <w:rPr>
          <w:rFonts w:ascii="Arial" w:hAnsi="Arial" w:cs="Arial"/>
          <w:sz w:val="22"/>
          <w:szCs w:val="22"/>
        </w:rPr>
        <w:t>Management by Walking Around (MBWA) is an example of a practical use of emotional intelligence especially in the empathy and social interaction. Managers are able to learn more about the dynamics and emotional climates within the workplace because they get to interact with employees directly.</w:t>
      </w:r>
    </w:p>
    <w:p w14:paraId="1186FCFE" w14:textId="263252BC" w:rsidR="006E1B3C" w:rsidRPr="000B541C" w:rsidRDefault="006E1B3C" w:rsidP="006E1B3C">
      <w:pPr>
        <w:spacing w:line="360" w:lineRule="auto"/>
        <w:rPr>
          <w:rFonts w:ascii="Arial" w:hAnsi="Arial" w:cs="Arial"/>
          <w:sz w:val="22"/>
          <w:szCs w:val="22"/>
        </w:rPr>
      </w:pPr>
      <w:r w:rsidRPr="000B541C">
        <w:rPr>
          <w:rFonts w:ascii="Arial" w:hAnsi="Arial" w:cs="Arial"/>
          <w:sz w:val="22"/>
          <w:szCs w:val="22"/>
        </w:rPr>
        <w:t>It is predicted that organisations that use MBWA claim that worker engagement has risen by 20% and communication efficacy has risen by 15% (Mattingly and Kraiger, 2023). This strategy corresponds closely with the social skills and empathy aspects by Goleman, which proves the practicality of EI.</w:t>
      </w:r>
    </w:p>
    <w:p w14:paraId="02A44D81" w14:textId="77777777" w:rsidR="00AC3A7D" w:rsidRPr="000B541C" w:rsidRDefault="006E1B3C" w:rsidP="006E1B3C">
      <w:pPr>
        <w:spacing w:line="360" w:lineRule="auto"/>
        <w:rPr>
          <w:rFonts w:ascii="Arial" w:hAnsi="Arial" w:cs="Arial"/>
          <w:sz w:val="22"/>
          <w:szCs w:val="22"/>
        </w:rPr>
      </w:pPr>
      <w:r w:rsidRPr="000B541C">
        <w:rPr>
          <w:rFonts w:ascii="Arial" w:hAnsi="Arial" w:cs="Arial"/>
          <w:sz w:val="22"/>
          <w:szCs w:val="22"/>
        </w:rPr>
        <w:t>However, MBWA has its limitation. It is time consuming and can be seen as intrusion unless done in the right way. Also, it might not be effective in large or distant organisations where there is no physical interaction</w:t>
      </w:r>
      <w:r w:rsidR="00E14602" w:rsidRPr="000B541C">
        <w:rPr>
          <w:rFonts w:ascii="Arial" w:hAnsi="Arial" w:cs="Arial"/>
          <w:sz w:val="22"/>
          <w:szCs w:val="22"/>
        </w:rPr>
        <w:t xml:space="preserve"> (Seo, 2023)</w:t>
      </w:r>
      <w:r w:rsidRPr="000B541C">
        <w:rPr>
          <w:rFonts w:ascii="Arial" w:hAnsi="Arial" w:cs="Arial"/>
          <w:sz w:val="22"/>
          <w:szCs w:val="22"/>
        </w:rPr>
        <w:t>.</w:t>
      </w:r>
    </w:p>
    <w:p w14:paraId="743E0E4C" w14:textId="1CFA6A67" w:rsidR="00AC3A7D" w:rsidRPr="001500B1" w:rsidRDefault="00AC3A7D" w:rsidP="006E1B3C">
      <w:pPr>
        <w:pStyle w:val="Heading3"/>
        <w:spacing w:line="360" w:lineRule="auto"/>
        <w:rPr>
          <w:rFonts w:ascii="Arial" w:hAnsi="Arial" w:cs="Arial"/>
          <w:color w:val="000000" w:themeColor="text1"/>
          <w:sz w:val="24"/>
          <w:szCs w:val="24"/>
        </w:rPr>
      </w:pPr>
      <w:bookmarkStart w:id="3" w:name="_Toc749876103"/>
      <w:r w:rsidRPr="1CE5D15A">
        <w:rPr>
          <w:rFonts w:ascii="Arial" w:eastAsia="Times New Roman" w:hAnsi="Arial" w:cs="Arial"/>
          <w:color w:val="000000" w:themeColor="text1"/>
          <w:sz w:val="24"/>
          <w:szCs w:val="24"/>
        </w:rPr>
        <w:lastRenderedPageBreak/>
        <w:t xml:space="preserve">2.2 Synthesis and </w:t>
      </w:r>
      <w:r w:rsidR="00192F65" w:rsidRPr="1CE5D15A">
        <w:rPr>
          <w:rFonts w:ascii="Arial" w:eastAsia="Times New Roman" w:hAnsi="Arial" w:cs="Arial"/>
          <w:color w:val="000000" w:themeColor="text1"/>
          <w:sz w:val="24"/>
          <w:szCs w:val="24"/>
        </w:rPr>
        <w:t>c</w:t>
      </w:r>
      <w:r w:rsidRPr="1CE5D15A">
        <w:rPr>
          <w:rFonts w:ascii="Arial" w:eastAsia="Times New Roman" w:hAnsi="Arial" w:cs="Arial"/>
          <w:color w:val="000000" w:themeColor="text1"/>
          <w:sz w:val="24"/>
          <w:szCs w:val="24"/>
        </w:rPr>
        <w:t xml:space="preserve">ritical </w:t>
      </w:r>
      <w:r w:rsidR="00192F65" w:rsidRPr="1CE5D15A">
        <w:rPr>
          <w:rFonts w:ascii="Arial" w:eastAsia="Times New Roman" w:hAnsi="Arial" w:cs="Arial"/>
          <w:color w:val="000000" w:themeColor="text1"/>
          <w:sz w:val="24"/>
          <w:szCs w:val="24"/>
        </w:rPr>
        <w:t>i</w:t>
      </w:r>
      <w:r w:rsidRPr="1CE5D15A">
        <w:rPr>
          <w:rFonts w:ascii="Arial" w:eastAsia="Times New Roman" w:hAnsi="Arial" w:cs="Arial"/>
          <w:color w:val="000000" w:themeColor="text1"/>
          <w:sz w:val="24"/>
          <w:szCs w:val="24"/>
        </w:rPr>
        <w:t>nsight</w:t>
      </w:r>
      <w:bookmarkEnd w:id="3"/>
    </w:p>
    <w:p w14:paraId="0BB781E9" w14:textId="77777777" w:rsidR="006E1B3C" w:rsidRPr="00CC1B7A" w:rsidRDefault="006E1B3C" w:rsidP="006E1B3C">
      <w:pPr>
        <w:spacing w:line="360" w:lineRule="auto"/>
        <w:rPr>
          <w:rFonts w:ascii="Arial" w:hAnsi="Arial" w:cs="Arial"/>
          <w:sz w:val="22"/>
          <w:szCs w:val="22"/>
        </w:rPr>
      </w:pPr>
      <w:r w:rsidRPr="00CC1B7A">
        <w:rPr>
          <w:rFonts w:ascii="Arial" w:hAnsi="Arial" w:cs="Arial"/>
          <w:sz w:val="22"/>
          <w:szCs w:val="22"/>
        </w:rPr>
        <w:t>Comparative analysis of EI models shows that there is a high degree of inconsistency in conceptualisation and application. Although the model of Goleman has a practical applicability, it lacks the specificity of measurement and thus loses the academic validity. On the other hand, the Bar-On model is much more empirically rigorous but conceptually overlaps with personality constructs.</w:t>
      </w:r>
    </w:p>
    <w:p w14:paraId="19FF7B46" w14:textId="77777777" w:rsidR="00AC3A7D" w:rsidRPr="00CC1B7A" w:rsidRDefault="006E1B3C" w:rsidP="006E1B3C">
      <w:pPr>
        <w:spacing w:line="360" w:lineRule="auto"/>
        <w:rPr>
          <w:rFonts w:ascii="Arial" w:hAnsi="Arial" w:cs="Arial"/>
          <w:sz w:val="22"/>
          <w:szCs w:val="22"/>
        </w:rPr>
      </w:pPr>
      <w:r w:rsidRPr="00CC1B7A">
        <w:rPr>
          <w:rFonts w:ascii="Arial" w:hAnsi="Arial" w:cs="Arial"/>
          <w:sz w:val="22"/>
          <w:szCs w:val="22"/>
        </w:rPr>
        <w:t>Furthermore, the incorporation of mindfulness points to the dynamism of EI, and the fact that emotional intelligence cannot be comprehensively explained without the prospects of cognitive and behavioural interventions. Nevertheless, the absence of standardisation even between the models limits the capacity to generalise results, casting doubts on the viability of EI as a workplace performance predictor</w:t>
      </w:r>
      <w:r w:rsidR="00E14602" w:rsidRPr="00CC1B7A">
        <w:rPr>
          <w:rFonts w:ascii="Arial" w:hAnsi="Arial" w:cs="Arial"/>
          <w:sz w:val="22"/>
          <w:szCs w:val="22"/>
        </w:rPr>
        <w:t xml:space="preserve"> (Seo, 2023)</w:t>
      </w:r>
      <w:r w:rsidRPr="00CC1B7A">
        <w:rPr>
          <w:rFonts w:ascii="Arial" w:hAnsi="Arial" w:cs="Arial"/>
          <w:sz w:val="22"/>
          <w:szCs w:val="22"/>
        </w:rPr>
        <w:t>.</w:t>
      </w:r>
    </w:p>
    <w:p w14:paraId="7928E5AC" w14:textId="6EEAC8C1" w:rsidR="006E1B3C" w:rsidRPr="003A2AC5" w:rsidRDefault="006E1B3C">
      <w:pPr>
        <w:suppressAutoHyphens w:val="0"/>
        <w:spacing w:after="160" w:line="259" w:lineRule="auto"/>
        <w:jc w:val="left"/>
        <w:rPr>
          <w:rFonts w:cstheme="majorBidi"/>
          <w:b/>
          <w:bCs/>
          <w:color w:val="5B9BD5" w:themeColor="accent1"/>
          <w:sz w:val="32"/>
          <w:szCs w:val="26"/>
          <w:lang w:bidi="bn-BD"/>
        </w:rPr>
      </w:pPr>
    </w:p>
    <w:p w14:paraId="30FFEEFF" w14:textId="5D493DB3" w:rsidR="00AC3A7D" w:rsidRPr="001500B1" w:rsidRDefault="00AC3A7D" w:rsidP="006E1B3C">
      <w:pPr>
        <w:pStyle w:val="Heading2"/>
        <w:spacing w:line="360" w:lineRule="auto"/>
        <w:rPr>
          <w:rFonts w:ascii="Arial" w:hAnsi="Arial" w:cs="Arial"/>
          <w:color w:val="000000" w:themeColor="text1"/>
          <w:sz w:val="28"/>
          <w:szCs w:val="28"/>
        </w:rPr>
      </w:pPr>
      <w:bookmarkStart w:id="4" w:name="_Toc1325026550"/>
      <w:r w:rsidRPr="1CE5D15A">
        <w:rPr>
          <w:rFonts w:ascii="Arial" w:eastAsia="Times New Roman" w:hAnsi="Arial" w:cs="Arial"/>
          <w:color w:val="000000" w:themeColor="text1"/>
          <w:sz w:val="28"/>
          <w:szCs w:val="28"/>
        </w:rPr>
        <w:t xml:space="preserve">3. Generational </w:t>
      </w:r>
      <w:r w:rsidR="00192F65" w:rsidRPr="1CE5D15A">
        <w:rPr>
          <w:rFonts w:ascii="Arial" w:eastAsia="Times New Roman" w:hAnsi="Arial" w:cs="Arial"/>
          <w:color w:val="000000" w:themeColor="text1"/>
          <w:sz w:val="28"/>
          <w:szCs w:val="28"/>
        </w:rPr>
        <w:t>d</w:t>
      </w:r>
      <w:r w:rsidRPr="1CE5D15A">
        <w:rPr>
          <w:rFonts w:ascii="Arial" w:eastAsia="Times New Roman" w:hAnsi="Arial" w:cs="Arial"/>
          <w:color w:val="000000" w:themeColor="text1"/>
          <w:sz w:val="28"/>
          <w:szCs w:val="28"/>
        </w:rPr>
        <w:t>ifferences in Emotional Intelligence</w:t>
      </w:r>
      <w:bookmarkEnd w:id="4"/>
    </w:p>
    <w:p w14:paraId="65807BAF" w14:textId="77777777" w:rsidR="00AC3A7D" w:rsidRPr="001500B1" w:rsidRDefault="00AC3A7D" w:rsidP="006E1B3C">
      <w:pPr>
        <w:pStyle w:val="Heading3"/>
        <w:spacing w:line="360" w:lineRule="auto"/>
        <w:rPr>
          <w:rFonts w:ascii="Arial" w:hAnsi="Arial" w:cs="Arial"/>
          <w:color w:val="000000" w:themeColor="text1"/>
          <w:sz w:val="24"/>
          <w:szCs w:val="24"/>
        </w:rPr>
      </w:pPr>
      <w:bookmarkStart w:id="5" w:name="_Toc1651121969"/>
      <w:r w:rsidRPr="1CE5D15A">
        <w:rPr>
          <w:rFonts w:ascii="Arial" w:eastAsia="Times New Roman" w:hAnsi="Arial" w:cs="Arial"/>
          <w:color w:val="000000" w:themeColor="text1"/>
          <w:sz w:val="24"/>
          <w:szCs w:val="24"/>
        </w:rPr>
        <w:t>3.1 Overview of Generational Theory</w:t>
      </w:r>
      <w:bookmarkEnd w:id="5"/>
    </w:p>
    <w:p w14:paraId="0D15DA9E" w14:textId="77777777" w:rsidR="006E1B3C" w:rsidRPr="00CC1B7A" w:rsidRDefault="006E1B3C" w:rsidP="006E1B3C">
      <w:pPr>
        <w:spacing w:line="360" w:lineRule="auto"/>
        <w:rPr>
          <w:rFonts w:ascii="Arial" w:hAnsi="Arial" w:cs="Arial"/>
          <w:sz w:val="22"/>
          <w:szCs w:val="22"/>
        </w:rPr>
      </w:pPr>
      <w:r w:rsidRPr="00CC1B7A">
        <w:rPr>
          <w:rFonts w:ascii="Arial" w:hAnsi="Arial" w:cs="Arial"/>
          <w:sz w:val="22"/>
          <w:szCs w:val="22"/>
        </w:rPr>
        <w:t>The generational theory classifies people by common historical and social events, which implies that they shape workplace behaviour and emotional intelligence. Nonetheless, this method has been criticised because it simplifies individual differences that are c</w:t>
      </w:r>
      <w:r w:rsidR="00E14602" w:rsidRPr="00CC1B7A">
        <w:rPr>
          <w:rFonts w:ascii="Arial" w:hAnsi="Arial" w:cs="Arial"/>
          <w:sz w:val="22"/>
          <w:szCs w:val="22"/>
        </w:rPr>
        <w:t>omplex and promotes stereotypes</w:t>
      </w:r>
      <w:r w:rsidRPr="00CC1B7A">
        <w:rPr>
          <w:rFonts w:ascii="Arial" w:hAnsi="Arial" w:cs="Arial"/>
          <w:sz w:val="22"/>
          <w:szCs w:val="22"/>
        </w:rPr>
        <w:t>.</w:t>
      </w:r>
    </w:p>
    <w:p w14:paraId="1A70A469" w14:textId="09D6C2A3" w:rsidR="00AC3A7D" w:rsidRPr="00CC1B7A" w:rsidRDefault="001500B1" w:rsidP="006E1B3C">
      <w:pPr>
        <w:spacing w:line="360" w:lineRule="auto"/>
        <w:rPr>
          <w:rFonts w:ascii="Arial" w:hAnsi="Arial" w:cs="Arial"/>
          <w:sz w:val="22"/>
          <w:szCs w:val="22"/>
        </w:rPr>
      </w:pPr>
      <w:r w:rsidRPr="00CC1B7A">
        <w:rPr>
          <w:rFonts w:ascii="Arial" w:hAnsi="Arial" w:cs="Arial"/>
          <w:sz w:val="22"/>
          <w:szCs w:val="22"/>
        </w:rPr>
        <w:t>Despite</w:t>
      </w:r>
      <w:r w:rsidR="006E1B3C" w:rsidRPr="00CC1B7A">
        <w:rPr>
          <w:rFonts w:ascii="Arial" w:hAnsi="Arial" w:cs="Arial"/>
          <w:sz w:val="22"/>
          <w:szCs w:val="22"/>
        </w:rPr>
        <w:t xml:space="preserve"> these criticisms, the concept of generational analysis is still applicable when seeking to explain the diversity in the workforce. Gen X, Millennials and Gen Z have a different behavioural pattern, especially towards technology, patterns of communication and expression of emotions.</w:t>
      </w:r>
    </w:p>
    <w:p w14:paraId="6E600EC8" w14:textId="7B649D13" w:rsidR="00AC3A7D" w:rsidRPr="001500B1" w:rsidRDefault="00AC3A7D" w:rsidP="006E1B3C">
      <w:pPr>
        <w:pStyle w:val="Heading3"/>
        <w:spacing w:line="360" w:lineRule="auto"/>
        <w:rPr>
          <w:rFonts w:ascii="Arial" w:hAnsi="Arial" w:cs="Arial"/>
          <w:color w:val="000000" w:themeColor="text1"/>
          <w:sz w:val="24"/>
          <w:szCs w:val="24"/>
        </w:rPr>
      </w:pPr>
      <w:bookmarkStart w:id="6" w:name="_Toc1313618402"/>
      <w:r w:rsidRPr="1CE5D15A">
        <w:rPr>
          <w:rFonts w:ascii="Arial" w:eastAsia="Times New Roman" w:hAnsi="Arial" w:cs="Arial"/>
          <w:color w:val="000000" w:themeColor="text1"/>
          <w:sz w:val="24"/>
          <w:szCs w:val="24"/>
        </w:rPr>
        <w:t xml:space="preserve">3.2 Emotional Intelligence </w:t>
      </w:r>
      <w:r w:rsidR="004C6170" w:rsidRPr="1CE5D15A">
        <w:rPr>
          <w:rFonts w:ascii="Arial" w:eastAsia="Times New Roman" w:hAnsi="Arial" w:cs="Arial"/>
          <w:color w:val="000000" w:themeColor="text1"/>
          <w:sz w:val="24"/>
          <w:szCs w:val="24"/>
        </w:rPr>
        <w:t>a</w:t>
      </w:r>
      <w:r w:rsidRPr="1CE5D15A">
        <w:rPr>
          <w:rFonts w:ascii="Arial" w:eastAsia="Times New Roman" w:hAnsi="Arial" w:cs="Arial"/>
          <w:color w:val="000000" w:themeColor="text1"/>
          <w:sz w:val="24"/>
          <w:szCs w:val="24"/>
        </w:rPr>
        <w:t xml:space="preserve">cross </w:t>
      </w:r>
      <w:r w:rsidR="004C6170" w:rsidRPr="1CE5D15A">
        <w:rPr>
          <w:rFonts w:ascii="Arial" w:eastAsia="Times New Roman" w:hAnsi="Arial" w:cs="Arial"/>
          <w:color w:val="000000" w:themeColor="text1"/>
          <w:sz w:val="24"/>
          <w:szCs w:val="24"/>
        </w:rPr>
        <w:t>g</w:t>
      </w:r>
      <w:r w:rsidRPr="1CE5D15A">
        <w:rPr>
          <w:rFonts w:ascii="Arial" w:eastAsia="Times New Roman" w:hAnsi="Arial" w:cs="Arial"/>
          <w:color w:val="000000" w:themeColor="text1"/>
          <w:sz w:val="24"/>
          <w:szCs w:val="24"/>
        </w:rPr>
        <w:t>enerations</w:t>
      </w:r>
      <w:bookmarkEnd w:id="6"/>
    </w:p>
    <w:p w14:paraId="76240929" w14:textId="6841ABC8" w:rsidR="006E1B3C" w:rsidRPr="00CC1B7A" w:rsidRDefault="006E1B3C" w:rsidP="006E1B3C">
      <w:pPr>
        <w:spacing w:line="360" w:lineRule="auto"/>
        <w:rPr>
          <w:rFonts w:ascii="Arial" w:hAnsi="Arial" w:cs="Arial"/>
          <w:sz w:val="22"/>
          <w:szCs w:val="22"/>
        </w:rPr>
      </w:pPr>
      <w:r w:rsidRPr="00CC1B7A">
        <w:rPr>
          <w:rFonts w:ascii="Arial" w:hAnsi="Arial" w:cs="Arial"/>
          <w:sz w:val="22"/>
          <w:szCs w:val="22"/>
        </w:rPr>
        <w:t xml:space="preserve">The </w:t>
      </w:r>
      <w:r w:rsidR="00886E91">
        <w:rPr>
          <w:rFonts w:ascii="Arial" w:hAnsi="Arial" w:cs="Arial"/>
          <w:sz w:val="22"/>
          <w:szCs w:val="22"/>
        </w:rPr>
        <w:t>G</w:t>
      </w:r>
      <w:r w:rsidRPr="00CC1B7A">
        <w:rPr>
          <w:rFonts w:ascii="Arial" w:hAnsi="Arial" w:cs="Arial"/>
          <w:sz w:val="22"/>
          <w:szCs w:val="22"/>
        </w:rPr>
        <w:t xml:space="preserve">eneration X employees are usually described as being independent and highly focusing on the work-life balance. It has been shown that this population has rather good self-regulation and adaptability, which is why the resilience rate is 28% higher than </w:t>
      </w:r>
      <w:r w:rsidR="00E14602" w:rsidRPr="00CC1B7A">
        <w:rPr>
          <w:rFonts w:ascii="Arial" w:hAnsi="Arial" w:cs="Arial"/>
          <w:sz w:val="22"/>
          <w:szCs w:val="22"/>
        </w:rPr>
        <w:t>it is among younger generations</w:t>
      </w:r>
      <w:r w:rsidRPr="00CC1B7A">
        <w:rPr>
          <w:rFonts w:ascii="Arial" w:hAnsi="Arial" w:cs="Arial"/>
          <w:sz w:val="22"/>
          <w:szCs w:val="22"/>
        </w:rPr>
        <w:t>. Nevertheless, their autonomy can be a hindrance to collaborative activities.</w:t>
      </w:r>
    </w:p>
    <w:p w14:paraId="5F80697F" w14:textId="07BF7A30" w:rsidR="006E1B3C" w:rsidRPr="00CC1B7A" w:rsidRDefault="006E1B3C" w:rsidP="006E1B3C">
      <w:pPr>
        <w:spacing w:line="360" w:lineRule="auto"/>
        <w:rPr>
          <w:rFonts w:ascii="Arial" w:hAnsi="Arial" w:cs="Arial"/>
          <w:sz w:val="22"/>
          <w:szCs w:val="22"/>
        </w:rPr>
      </w:pPr>
      <w:r w:rsidRPr="00CC1B7A">
        <w:rPr>
          <w:rFonts w:ascii="Arial" w:hAnsi="Arial" w:cs="Arial"/>
          <w:sz w:val="22"/>
          <w:szCs w:val="22"/>
        </w:rPr>
        <w:t xml:space="preserve">In their turn, millennials are very collaborative and </w:t>
      </w:r>
      <w:r w:rsidR="00AF614C" w:rsidRPr="00CC1B7A">
        <w:rPr>
          <w:rFonts w:ascii="Arial" w:hAnsi="Arial" w:cs="Arial"/>
          <w:sz w:val="22"/>
          <w:szCs w:val="22"/>
        </w:rPr>
        <w:t>feedback oriented</w:t>
      </w:r>
      <w:r w:rsidRPr="00CC1B7A">
        <w:rPr>
          <w:rFonts w:ascii="Arial" w:hAnsi="Arial" w:cs="Arial"/>
          <w:sz w:val="22"/>
          <w:szCs w:val="22"/>
        </w:rPr>
        <w:t>. Although they have good social skills, it has been found that they have 15-20% more stress at the workplace, which may lead</w:t>
      </w:r>
      <w:r w:rsidR="00E14602" w:rsidRPr="00CC1B7A">
        <w:rPr>
          <w:rFonts w:ascii="Arial" w:hAnsi="Arial" w:cs="Arial"/>
          <w:sz w:val="22"/>
          <w:szCs w:val="22"/>
        </w:rPr>
        <w:t xml:space="preserve"> to their emotional instability</w:t>
      </w:r>
      <w:r w:rsidRPr="00CC1B7A">
        <w:rPr>
          <w:rFonts w:ascii="Arial" w:hAnsi="Arial" w:cs="Arial"/>
          <w:sz w:val="22"/>
          <w:szCs w:val="22"/>
        </w:rPr>
        <w:t>. This paradox brings out the complexity of EI in this generation.</w:t>
      </w:r>
    </w:p>
    <w:p w14:paraId="5C5C13DD" w14:textId="28D6FBD9" w:rsidR="00AC3A7D" w:rsidRPr="00CC1B7A" w:rsidRDefault="006E1B3C" w:rsidP="006E1B3C">
      <w:pPr>
        <w:spacing w:line="360" w:lineRule="auto"/>
        <w:rPr>
          <w:rFonts w:ascii="Arial" w:hAnsi="Arial" w:cs="Arial"/>
          <w:sz w:val="22"/>
          <w:szCs w:val="22"/>
        </w:rPr>
      </w:pPr>
      <w:r w:rsidRPr="00CC1B7A">
        <w:rPr>
          <w:rFonts w:ascii="Arial" w:hAnsi="Arial" w:cs="Arial"/>
          <w:sz w:val="22"/>
          <w:szCs w:val="22"/>
        </w:rPr>
        <w:t xml:space="preserve">Generation Z is the most digitally interconnected generation, highly technologically competent but with serious issues in emotional stability. Recent statistics show that more than 40% of Gen Z workers have issues related to anxiety in the workplace, which affect their emotional intelligence </w:t>
      </w:r>
      <w:r w:rsidRPr="00CC1B7A">
        <w:rPr>
          <w:rFonts w:ascii="Arial" w:hAnsi="Arial" w:cs="Arial"/>
          <w:sz w:val="22"/>
          <w:szCs w:val="22"/>
        </w:rPr>
        <w:lastRenderedPageBreak/>
        <w:t>and abilities t</w:t>
      </w:r>
      <w:r w:rsidR="00E14602" w:rsidRPr="00CC1B7A">
        <w:rPr>
          <w:rFonts w:ascii="Arial" w:hAnsi="Arial" w:cs="Arial"/>
          <w:sz w:val="22"/>
          <w:szCs w:val="22"/>
        </w:rPr>
        <w:t>o make decisions</w:t>
      </w:r>
      <w:r w:rsidRPr="00CC1B7A">
        <w:rPr>
          <w:rFonts w:ascii="Arial" w:hAnsi="Arial" w:cs="Arial"/>
          <w:sz w:val="22"/>
          <w:szCs w:val="22"/>
        </w:rPr>
        <w:t>. Nevertheless, they are flexible and willing to learn, which offers the chances of EI growth</w:t>
      </w:r>
      <w:r w:rsidR="00E14602" w:rsidRPr="00CC1B7A">
        <w:rPr>
          <w:rFonts w:ascii="Arial" w:hAnsi="Arial" w:cs="Arial"/>
          <w:sz w:val="22"/>
          <w:szCs w:val="22"/>
        </w:rPr>
        <w:t xml:space="preserve"> (Umirovich, 2026)</w:t>
      </w:r>
      <w:r w:rsidRPr="00CC1B7A">
        <w:rPr>
          <w:rFonts w:ascii="Arial" w:hAnsi="Arial" w:cs="Arial"/>
          <w:sz w:val="22"/>
          <w:szCs w:val="22"/>
        </w:rPr>
        <w:t>.</w:t>
      </w:r>
    </w:p>
    <w:p w14:paraId="5372E03F" w14:textId="6D4AB026" w:rsidR="00AC3A7D" w:rsidRPr="00AF614C" w:rsidRDefault="00AC3A7D" w:rsidP="006E1B3C">
      <w:pPr>
        <w:pStyle w:val="Heading3"/>
        <w:spacing w:line="360" w:lineRule="auto"/>
        <w:rPr>
          <w:rFonts w:ascii="Arial" w:hAnsi="Arial" w:cs="Arial"/>
          <w:color w:val="000000" w:themeColor="text1"/>
          <w:sz w:val="24"/>
          <w:szCs w:val="24"/>
        </w:rPr>
      </w:pPr>
      <w:bookmarkStart w:id="7" w:name="_Toc1295188653"/>
      <w:r w:rsidRPr="1CE5D15A">
        <w:rPr>
          <w:rFonts w:ascii="Arial" w:eastAsia="Times New Roman" w:hAnsi="Arial" w:cs="Arial"/>
          <w:color w:val="000000" w:themeColor="text1"/>
          <w:sz w:val="24"/>
          <w:szCs w:val="24"/>
        </w:rPr>
        <w:t xml:space="preserve">3.3 Critical </w:t>
      </w:r>
      <w:r w:rsidR="007A43D5" w:rsidRPr="1CE5D15A">
        <w:rPr>
          <w:rFonts w:ascii="Arial" w:eastAsia="Times New Roman" w:hAnsi="Arial" w:cs="Arial"/>
          <w:color w:val="000000" w:themeColor="text1"/>
          <w:sz w:val="24"/>
          <w:szCs w:val="24"/>
        </w:rPr>
        <w:t>c</w:t>
      </w:r>
      <w:r w:rsidRPr="1CE5D15A">
        <w:rPr>
          <w:rFonts w:ascii="Arial" w:eastAsia="Times New Roman" w:hAnsi="Arial" w:cs="Arial"/>
          <w:color w:val="000000" w:themeColor="text1"/>
          <w:sz w:val="24"/>
          <w:szCs w:val="24"/>
        </w:rPr>
        <w:t xml:space="preserve">omparison </w:t>
      </w:r>
      <w:r w:rsidR="007A43D5" w:rsidRPr="1CE5D15A">
        <w:rPr>
          <w:rFonts w:ascii="Arial" w:eastAsia="Times New Roman" w:hAnsi="Arial" w:cs="Arial"/>
          <w:color w:val="000000" w:themeColor="text1"/>
          <w:sz w:val="24"/>
          <w:szCs w:val="24"/>
        </w:rPr>
        <w:t>a</w:t>
      </w:r>
      <w:r w:rsidRPr="1CE5D15A">
        <w:rPr>
          <w:rFonts w:ascii="Arial" w:eastAsia="Times New Roman" w:hAnsi="Arial" w:cs="Arial"/>
          <w:color w:val="000000" w:themeColor="text1"/>
          <w:sz w:val="24"/>
          <w:szCs w:val="24"/>
        </w:rPr>
        <w:t xml:space="preserve">cross </w:t>
      </w:r>
      <w:r w:rsidR="007A43D5" w:rsidRPr="1CE5D15A">
        <w:rPr>
          <w:rFonts w:ascii="Arial" w:eastAsia="Times New Roman" w:hAnsi="Arial" w:cs="Arial"/>
          <w:color w:val="000000" w:themeColor="text1"/>
          <w:sz w:val="24"/>
          <w:szCs w:val="24"/>
        </w:rPr>
        <w:t>g</w:t>
      </w:r>
      <w:r w:rsidRPr="1CE5D15A">
        <w:rPr>
          <w:rFonts w:ascii="Arial" w:eastAsia="Times New Roman" w:hAnsi="Arial" w:cs="Arial"/>
          <w:color w:val="000000" w:themeColor="text1"/>
          <w:sz w:val="24"/>
          <w:szCs w:val="24"/>
        </w:rPr>
        <w:t>enerations</w:t>
      </w:r>
      <w:bookmarkEnd w:id="7"/>
    </w:p>
    <w:p w14:paraId="7911BE5B" w14:textId="49CAAE42" w:rsidR="006E1B3C" w:rsidRPr="003A2AC5" w:rsidRDefault="006E1B3C" w:rsidP="006E1B3C">
      <w:pPr>
        <w:spacing w:line="360" w:lineRule="auto"/>
      </w:pPr>
      <w:r w:rsidRPr="1CE5D15A">
        <w:rPr>
          <w:rFonts w:ascii="Arial" w:hAnsi="Arial" w:cs="Arial"/>
          <w:sz w:val="22"/>
          <w:szCs w:val="22"/>
        </w:rPr>
        <w:t xml:space="preserve">Comparative analysis shows that there is no generation difference in terms of emotional </w:t>
      </w:r>
      <w:r w:rsidR="00CC1B7A" w:rsidRPr="1CE5D15A">
        <w:rPr>
          <w:rFonts w:ascii="Arial" w:hAnsi="Arial" w:cs="Arial"/>
          <w:sz w:val="22"/>
          <w:szCs w:val="22"/>
        </w:rPr>
        <w:t>intelligence,</w:t>
      </w:r>
      <w:r w:rsidRPr="1CE5D15A">
        <w:rPr>
          <w:rFonts w:ascii="Arial" w:hAnsi="Arial" w:cs="Arial"/>
          <w:sz w:val="22"/>
          <w:szCs w:val="22"/>
        </w:rPr>
        <w:t xml:space="preserve"> but the expression is different. The older generations portray better self-regulation whereas the younger generations are more adaptable and open. These variations undermine the research hypothesis that the EI reduces in younger generations and instead, it changes with the environmental factors</w:t>
      </w:r>
      <w:r>
        <w:t>.</w:t>
      </w:r>
    </w:p>
    <w:p w14:paraId="4AAE4823" w14:textId="52F3E572" w:rsidR="1F022285" w:rsidRPr="009C5523" w:rsidRDefault="1F022285" w:rsidP="1CE5D15A">
      <w:pPr>
        <w:pStyle w:val="ListParagraph"/>
        <w:numPr>
          <w:ilvl w:val="0"/>
          <w:numId w:val="1"/>
        </w:numPr>
        <w:shd w:val="clear" w:color="auto" w:fill="FFFFFF" w:themeFill="background1"/>
        <w:rPr>
          <w:rFonts w:ascii="Arial" w:eastAsia="Aptos" w:hAnsi="Arial" w:cs="Arial"/>
          <w:color w:val="000000" w:themeColor="text1"/>
          <w:sz w:val="22"/>
          <w:szCs w:val="22"/>
        </w:rPr>
      </w:pPr>
      <w:r w:rsidRPr="009C5523">
        <w:rPr>
          <w:rFonts w:ascii="Arial" w:eastAsia="Aptos" w:hAnsi="Arial" w:cs="Arial"/>
          <w:b/>
          <w:bCs/>
          <w:color w:val="000000" w:themeColor="text1"/>
          <w:sz w:val="22"/>
          <w:szCs w:val="22"/>
        </w:rPr>
        <w:t>Baby</w:t>
      </w:r>
      <w:r w:rsidR="009F63ED" w:rsidRPr="009C5523">
        <w:rPr>
          <w:rFonts w:ascii="Arial" w:eastAsia="Aptos" w:hAnsi="Arial" w:cs="Arial"/>
          <w:b/>
          <w:bCs/>
          <w:color w:val="000000" w:themeColor="text1"/>
          <w:sz w:val="22"/>
          <w:szCs w:val="22"/>
        </w:rPr>
        <w:t xml:space="preserve"> </w:t>
      </w:r>
      <w:r w:rsidRPr="009C5523">
        <w:rPr>
          <w:rFonts w:ascii="Arial" w:eastAsia="Aptos" w:hAnsi="Arial" w:cs="Arial"/>
          <w:b/>
          <w:bCs/>
          <w:color w:val="000000" w:themeColor="text1"/>
          <w:sz w:val="22"/>
          <w:szCs w:val="22"/>
        </w:rPr>
        <w:t>Boomers (born ~1946–1964):</w:t>
      </w:r>
      <w:r w:rsidR="00EB15CA" w:rsidRPr="009C5523">
        <w:rPr>
          <w:rFonts w:ascii="Arial" w:eastAsia="Aptos" w:hAnsi="Arial" w:cs="Arial"/>
          <w:b/>
          <w:bCs/>
          <w:color w:val="000000" w:themeColor="text1"/>
          <w:sz w:val="22"/>
          <w:szCs w:val="22"/>
        </w:rPr>
        <w:t xml:space="preserve"> </w:t>
      </w:r>
      <w:r w:rsidRPr="009C5523">
        <w:rPr>
          <w:rFonts w:ascii="Arial" w:eastAsia="Aptos" w:hAnsi="Arial" w:cs="Arial"/>
          <w:color w:val="000000" w:themeColor="text1"/>
          <w:sz w:val="22"/>
          <w:szCs w:val="22"/>
        </w:rPr>
        <w:t>Value loyalty,</w:t>
      </w:r>
      <w:r w:rsidR="009F63ED" w:rsidRPr="009C5523">
        <w:rPr>
          <w:rFonts w:ascii="Arial" w:eastAsia="Aptos" w:hAnsi="Arial" w:cs="Arial"/>
          <w:color w:val="000000" w:themeColor="text1"/>
          <w:sz w:val="22"/>
          <w:szCs w:val="22"/>
        </w:rPr>
        <w:t xml:space="preserve"> </w:t>
      </w:r>
      <w:r w:rsidRPr="009C5523">
        <w:rPr>
          <w:rFonts w:ascii="Arial" w:eastAsia="Aptos" w:hAnsi="Arial" w:cs="Arial"/>
          <w:color w:val="000000" w:themeColor="text1"/>
          <w:sz w:val="22"/>
          <w:szCs w:val="22"/>
        </w:rPr>
        <w:t>prefer face-to-face communication, strong work ethic</w:t>
      </w:r>
    </w:p>
    <w:p w14:paraId="33CAD55F" w14:textId="6F75AF5A" w:rsidR="1F022285" w:rsidRPr="009C5523" w:rsidRDefault="1F022285" w:rsidP="1CE5D15A">
      <w:pPr>
        <w:pStyle w:val="ListParagraph"/>
        <w:numPr>
          <w:ilvl w:val="0"/>
          <w:numId w:val="1"/>
        </w:numPr>
        <w:shd w:val="clear" w:color="auto" w:fill="FFFFFF" w:themeFill="background1"/>
        <w:rPr>
          <w:rFonts w:ascii="Arial" w:eastAsia="Aptos" w:hAnsi="Arial" w:cs="Arial"/>
          <w:color w:val="000000" w:themeColor="text1"/>
          <w:sz w:val="22"/>
          <w:szCs w:val="22"/>
        </w:rPr>
      </w:pPr>
      <w:r w:rsidRPr="009C5523">
        <w:rPr>
          <w:rFonts w:ascii="Arial" w:eastAsia="Aptos" w:hAnsi="Arial" w:cs="Arial"/>
          <w:b/>
          <w:bCs/>
          <w:color w:val="000000" w:themeColor="text1"/>
          <w:sz w:val="22"/>
          <w:szCs w:val="22"/>
        </w:rPr>
        <w:t>Generation</w:t>
      </w:r>
      <w:r w:rsidR="008D3C89" w:rsidRPr="009C5523">
        <w:rPr>
          <w:rFonts w:ascii="Arial" w:eastAsia="Aptos" w:hAnsi="Arial" w:cs="Arial"/>
          <w:b/>
          <w:bCs/>
          <w:color w:val="000000" w:themeColor="text1"/>
          <w:sz w:val="22"/>
          <w:szCs w:val="22"/>
        </w:rPr>
        <w:t xml:space="preserve"> </w:t>
      </w:r>
      <w:r w:rsidRPr="009C5523">
        <w:rPr>
          <w:rFonts w:ascii="Arial" w:eastAsia="Aptos" w:hAnsi="Arial" w:cs="Arial"/>
          <w:b/>
          <w:bCs/>
          <w:color w:val="000000" w:themeColor="text1"/>
          <w:sz w:val="22"/>
          <w:szCs w:val="22"/>
        </w:rPr>
        <w:t>X</w:t>
      </w:r>
      <w:r w:rsidR="008D3C89" w:rsidRPr="009C5523">
        <w:rPr>
          <w:rFonts w:ascii="Arial" w:eastAsia="Aptos" w:hAnsi="Arial" w:cs="Arial"/>
          <w:b/>
          <w:bCs/>
          <w:color w:val="000000" w:themeColor="text1"/>
          <w:sz w:val="22"/>
          <w:szCs w:val="22"/>
        </w:rPr>
        <w:t xml:space="preserve"> </w:t>
      </w:r>
      <w:r w:rsidRPr="009C5523">
        <w:rPr>
          <w:rFonts w:ascii="Arial" w:eastAsia="Aptos" w:hAnsi="Arial" w:cs="Arial"/>
          <w:b/>
          <w:bCs/>
          <w:color w:val="000000" w:themeColor="text1"/>
          <w:sz w:val="22"/>
          <w:szCs w:val="22"/>
        </w:rPr>
        <w:t>(</w:t>
      </w:r>
      <w:r w:rsidR="009874C7" w:rsidRPr="009C5523">
        <w:rPr>
          <w:rFonts w:ascii="Arial" w:eastAsia="Aptos" w:hAnsi="Arial" w:cs="Arial"/>
          <w:b/>
          <w:bCs/>
          <w:color w:val="000000" w:themeColor="text1"/>
          <w:sz w:val="22"/>
          <w:szCs w:val="22"/>
        </w:rPr>
        <w:t xml:space="preserve">born </w:t>
      </w:r>
      <w:r w:rsidRPr="009C5523">
        <w:rPr>
          <w:rFonts w:ascii="Arial" w:eastAsia="Aptos" w:hAnsi="Arial" w:cs="Arial"/>
          <w:b/>
          <w:bCs/>
          <w:color w:val="000000" w:themeColor="text1"/>
          <w:sz w:val="22"/>
          <w:szCs w:val="22"/>
        </w:rPr>
        <w:t>1965–1980):</w:t>
      </w:r>
      <w:r w:rsidR="008D3C89" w:rsidRPr="009C5523">
        <w:rPr>
          <w:rFonts w:ascii="Arial" w:hAnsi="Arial" w:cs="Arial"/>
          <w:sz w:val="22"/>
          <w:szCs w:val="22"/>
        </w:rPr>
        <w:t xml:space="preserve"> </w:t>
      </w:r>
      <w:r w:rsidRPr="009C5523">
        <w:rPr>
          <w:rFonts w:ascii="Arial" w:eastAsia="Aptos" w:hAnsi="Arial" w:cs="Arial"/>
          <w:color w:val="000000" w:themeColor="text1"/>
          <w:sz w:val="22"/>
          <w:szCs w:val="22"/>
        </w:rPr>
        <w:t>Independent, adaptable, value work-life balance</w:t>
      </w:r>
    </w:p>
    <w:p w14:paraId="29E586B0" w14:textId="386CB00F" w:rsidR="1F022285" w:rsidRPr="009C5523" w:rsidRDefault="1F022285" w:rsidP="1CE5D15A">
      <w:pPr>
        <w:pStyle w:val="ListParagraph"/>
        <w:numPr>
          <w:ilvl w:val="0"/>
          <w:numId w:val="1"/>
        </w:numPr>
        <w:shd w:val="clear" w:color="auto" w:fill="FFFFFF" w:themeFill="background1"/>
        <w:rPr>
          <w:rFonts w:ascii="Arial" w:eastAsia="Aptos" w:hAnsi="Arial" w:cs="Arial"/>
          <w:color w:val="000000" w:themeColor="text1"/>
          <w:sz w:val="22"/>
          <w:szCs w:val="22"/>
        </w:rPr>
      </w:pPr>
      <w:r w:rsidRPr="009C5523">
        <w:rPr>
          <w:rFonts w:ascii="Arial" w:eastAsia="Aptos" w:hAnsi="Arial" w:cs="Arial"/>
          <w:b/>
          <w:bCs/>
          <w:color w:val="000000" w:themeColor="text1"/>
          <w:sz w:val="22"/>
          <w:szCs w:val="22"/>
        </w:rPr>
        <w:t>Millennials (</w:t>
      </w:r>
      <w:r w:rsidR="009F63ED" w:rsidRPr="009C5523">
        <w:rPr>
          <w:rFonts w:ascii="Arial" w:eastAsia="Aptos" w:hAnsi="Arial" w:cs="Arial"/>
          <w:b/>
          <w:bCs/>
          <w:color w:val="000000" w:themeColor="text1"/>
          <w:sz w:val="22"/>
          <w:szCs w:val="22"/>
        </w:rPr>
        <w:t xml:space="preserve">born </w:t>
      </w:r>
      <w:r w:rsidRPr="009C5523">
        <w:rPr>
          <w:rFonts w:ascii="Arial" w:eastAsia="Aptos" w:hAnsi="Arial" w:cs="Arial"/>
          <w:b/>
          <w:bCs/>
          <w:color w:val="000000" w:themeColor="text1"/>
          <w:sz w:val="22"/>
          <w:szCs w:val="22"/>
        </w:rPr>
        <w:t>1981–1996):</w:t>
      </w:r>
      <w:r w:rsidR="00EB15CA" w:rsidRPr="009C5523">
        <w:rPr>
          <w:rFonts w:ascii="Arial" w:hAnsi="Arial" w:cs="Arial"/>
          <w:sz w:val="22"/>
          <w:szCs w:val="22"/>
        </w:rPr>
        <w:t xml:space="preserve"> </w:t>
      </w:r>
      <w:r w:rsidRPr="009C5523">
        <w:rPr>
          <w:rFonts w:ascii="Arial" w:eastAsia="Aptos" w:hAnsi="Arial" w:cs="Arial"/>
          <w:color w:val="000000" w:themeColor="text1"/>
          <w:sz w:val="22"/>
          <w:szCs w:val="22"/>
        </w:rPr>
        <w:t>Tech-savvy, value purpose and feedback, prefer flexible working</w:t>
      </w:r>
    </w:p>
    <w:p w14:paraId="02196C36" w14:textId="39747994" w:rsidR="1F022285" w:rsidRPr="009C5523" w:rsidRDefault="1F022285" w:rsidP="1CE5D15A">
      <w:pPr>
        <w:pStyle w:val="ListParagraph"/>
        <w:numPr>
          <w:ilvl w:val="0"/>
          <w:numId w:val="1"/>
        </w:numPr>
        <w:shd w:val="clear" w:color="auto" w:fill="FFFFFF" w:themeFill="background1"/>
        <w:rPr>
          <w:rFonts w:ascii="Arial" w:eastAsia="Aptos" w:hAnsi="Arial" w:cs="Arial"/>
          <w:color w:val="000000" w:themeColor="text1"/>
          <w:sz w:val="22"/>
          <w:szCs w:val="22"/>
        </w:rPr>
      </w:pPr>
      <w:r w:rsidRPr="009C5523">
        <w:rPr>
          <w:rFonts w:ascii="Arial" w:eastAsia="Aptos" w:hAnsi="Arial" w:cs="Arial"/>
          <w:b/>
          <w:bCs/>
          <w:color w:val="000000" w:themeColor="text1"/>
          <w:sz w:val="22"/>
          <w:szCs w:val="22"/>
        </w:rPr>
        <w:t>Generation Z (</w:t>
      </w:r>
      <w:r w:rsidR="009F63ED" w:rsidRPr="009C5523">
        <w:rPr>
          <w:rFonts w:ascii="Arial" w:eastAsia="Aptos" w:hAnsi="Arial" w:cs="Arial"/>
          <w:b/>
          <w:bCs/>
          <w:color w:val="000000" w:themeColor="text1"/>
          <w:sz w:val="22"/>
          <w:szCs w:val="22"/>
        </w:rPr>
        <w:t xml:space="preserve">born </w:t>
      </w:r>
      <w:r w:rsidRPr="009C5523">
        <w:rPr>
          <w:rFonts w:ascii="Arial" w:eastAsia="Aptos" w:hAnsi="Arial" w:cs="Arial"/>
          <w:b/>
          <w:bCs/>
          <w:color w:val="000000" w:themeColor="text1"/>
          <w:sz w:val="22"/>
          <w:szCs w:val="22"/>
        </w:rPr>
        <w:t>1997 onwards):</w:t>
      </w:r>
      <w:r w:rsidR="00EB15CA" w:rsidRPr="009C5523">
        <w:rPr>
          <w:rFonts w:ascii="Arial" w:hAnsi="Arial" w:cs="Arial"/>
          <w:sz w:val="22"/>
          <w:szCs w:val="22"/>
        </w:rPr>
        <w:t xml:space="preserve"> </w:t>
      </w:r>
      <w:r w:rsidRPr="009C5523">
        <w:rPr>
          <w:rFonts w:ascii="Arial" w:eastAsia="Aptos" w:hAnsi="Arial" w:cs="Arial"/>
          <w:color w:val="000000" w:themeColor="text1"/>
          <w:sz w:val="22"/>
          <w:szCs w:val="22"/>
        </w:rPr>
        <w:t>Digital natives, prefer quick communication (e.g., messaging), value diversity and inclusion</w:t>
      </w:r>
    </w:p>
    <w:p w14:paraId="7519DAC3" w14:textId="7DFA9015" w:rsidR="1F022285" w:rsidRPr="00CE71A9" w:rsidRDefault="1F022285" w:rsidP="1CE5D15A">
      <w:pPr>
        <w:spacing w:line="360" w:lineRule="auto"/>
        <w:rPr>
          <w:rFonts w:ascii="Arial" w:hAnsi="Arial" w:cs="Arial"/>
          <w:sz w:val="22"/>
          <w:szCs w:val="22"/>
        </w:rPr>
      </w:pPr>
      <w:r w:rsidRPr="00CE71A9">
        <w:rPr>
          <w:rFonts w:ascii="Arial" w:eastAsia="Aptos" w:hAnsi="Arial" w:cs="Arial"/>
          <w:color w:val="000000" w:themeColor="text1"/>
          <w:sz w:val="22"/>
          <w:szCs w:val="22"/>
        </w:rPr>
        <w:t>Generation Z employees tend to prefer fast, digital communication methods and value inclusivity, whereas Baby Boomers often favour more traditional communication and structured working environments.</w:t>
      </w:r>
    </w:p>
    <w:p w14:paraId="38C0915C" w14:textId="0EDE9CBB" w:rsidR="006E1B3C" w:rsidRPr="00AF614C" w:rsidRDefault="006E1B3C" w:rsidP="006E1B3C">
      <w:pPr>
        <w:pStyle w:val="Heading3"/>
        <w:spacing w:line="360" w:lineRule="auto"/>
        <w:rPr>
          <w:rFonts w:ascii="Arial" w:hAnsi="Arial" w:cs="Arial"/>
          <w:color w:val="000000" w:themeColor="text1"/>
          <w:sz w:val="24"/>
          <w:szCs w:val="24"/>
        </w:rPr>
      </w:pPr>
      <w:bookmarkStart w:id="8" w:name="_Toc766042369"/>
      <w:r w:rsidRPr="1CE5D15A">
        <w:rPr>
          <w:rFonts w:ascii="Arial" w:hAnsi="Arial" w:cs="Arial"/>
          <w:color w:val="000000" w:themeColor="text1"/>
          <w:sz w:val="24"/>
          <w:szCs w:val="24"/>
        </w:rPr>
        <w:t xml:space="preserve">3.4 Implication to </w:t>
      </w:r>
      <w:r w:rsidR="006A1539" w:rsidRPr="1CE5D15A">
        <w:rPr>
          <w:rFonts w:ascii="Arial" w:hAnsi="Arial" w:cs="Arial"/>
          <w:color w:val="000000" w:themeColor="text1"/>
          <w:sz w:val="24"/>
          <w:szCs w:val="24"/>
        </w:rPr>
        <w:t>m</w:t>
      </w:r>
      <w:r w:rsidRPr="1CE5D15A">
        <w:rPr>
          <w:rFonts w:ascii="Arial" w:hAnsi="Arial" w:cs="Arial"/>
          <w:color w:val="000000" w:themeColor="text1"/>
          <w:sz w:val="24"/>
          <w:szCs w:val="24"/>
        </w:rPr>
        <w:t xml:space="preserve">anagers in </w:t>
      </w:r>
      <w:r w:rsidR="006A1539" w:rsidRPr="1CE5D15A">
        <w:rPr>
          <w:rFonts w:ascii="Arial" w:hAnsi="Arial" w:cs="Arial"/>
          <w:color w:val="000000" w:themeColor="text1"/>
          <w:sz w:val="24"/>
          <w:szCs w:val="24"/>
        </w:rPr>
        <w:t>r</w:t>
      </w:r>
      <w:r w:rsidRPr="1CE5D15A">
        <w:rPr>
          <w:rFonts w:ascii="Arial" w:hAnsi="Arial" w:cs="Arial"/>
          <w:color w:val="000000" w:themeColor="text1"/>
          <w:sz w:val="24"/>
          <w:szCs w:val="24"/>
        </w:rPr>
        <w:t>ecruitment</w:t>
      </w:r>
      <w:bookmarkEnd w:id="8"/>
    </w:p>
    <w:p w14:paraId="4E954A44" w14:textId="7BC1247E" w:rsidR="006E1B3C" w:rsidRPr="00CC1B7A" w:rsidRDefault="006E1B3C" w:rsidP="006E1B3C">
      <w:pPr>
        <w:spacing w:line="360" w:lineRule="auto"/>
        <w:rPr>
          <w:rFonts w:ascii="Arial" w:hAnsi="Arial" w:cs="Arial"/>
          <w:sz w:val="22"/>
          <w:szCs w:val="22"/>
        </w:rPr>
      </w:pPr>
      <w:r w:rsidRPr="00CC1B7A">
        <w:rPr>
          <w:rFonts w:ascii="Arial" w:hAnsi="Arial" w:cs="Arial"/>
          <w:sz w:val="22"/>
          <w:szCs w:val="22"/>
        </w:rPr>
        <w:t xml:space="preserve">As a manager, it is important to learn about generational differences in EI </w:t>
      </w:r>
      <w:r w:rsidR="00E91B3F" w:rsidRPr="00CC1B7A">
        <w:rPr>
          <w:rFonts w:ascii="Arial" w:hAnsi="Arial" w:cs="Arial"/>
          <w:sz w:val="22"/>
          <w:szCs w:val="22"/>
        </w:rPr>
        <w:t>to</w:t>
      </w:r>
      <w:r w:rsidRPr="00CC1B7A">
        <w:rPr>
          <w:rFonts w:ascii="Arial" w:hAnsi="Arial" w:cs="Arial"/>
          <w:sz w:val="22"/>
          <w:szCs w:val="22"/>
        </w:rPr>
        <w:t xml:space="preserve"> recruit and manage the workforce effectively. Organisations that match recruitment plans with the generational strengths state that they have increased their employee retention by 25% and job satisfaction by 30%</w:t>
      </w:r>
      <w:r w:rsidR="00E14602" w:rsidRPr="00CC1B7A">
        <w:rPr>
          <w:rFonts w:ascii="Arial" w:hAnsi="Arial" w:cs="Arial"/>
          <w:sz w:val="22"/>
          <w:szCs w:val="22"/>
        </w:rPr>
        <w:t xml:space="preserve"> (Umirovich, 2026)</w:t>
      </w:r>
      <w:r w:rsidRPr="00CC1B7A">
        <w:rPr>
          <w:rFonts w:ascii="Arial" w:hAnsi="Arial" w:cs="Arial"/>
          <w:sz w:val="22"/>
          <w:szCs w:val="22"/>
        </w:rPr>
        <w:t>.</w:t>
      </w:r>
    </w:p>
    <w:p w14:paraId="504EF65B" w14:textId="2954BB18" w:rsidR="00AC3A7D" w:rsidRPr="00CC1B7A" w:rsidRDefault="006E1B3C" w:rsidP="006E1B3C">
      <w:pPr>
        <w:spacing w:line="360" w:lineRule="auto"/>
        <w:rPr>
          <w:rFonts w:ascii="Arial" w:hAnsi="Arial" w:cs="Arial"/>
          <w:sz w:val="22"/>
          <w:szCs w:val="22"/>
        </w:rPr>
      </w:pPr>
      <w:r w:rsidRPr="00CC1B7A">
        <w:rPr>
          <w:rFonts w:ascii="Arial" w:hAnsi="Arial" w:cs="Arial"/>
          <w:sz w:val="22"/>
          <w:szCs w:val="22"/>
        </w:rPr>
        <w:t xml:space="preserve">Nevertheless, excessive dependence on the generational stereotypes may result in prejudiced decision-making. The balance that the managers need to strike is between empirical considerations and personal judgment so that the recruitment practices are inclusive and </w:t>
      </w:r>
      <w:r w:rsidR="0074796A" w:rsidRPr="00CC1B7A">
        <w:rPr>
          <w:rFonts w:ascii="Arial" w:hAnsi="Arial" w:cs="Arial"/>
          <w:sz w:val="22"/>
          <w:szCs w:val="22"/>
        </w:rPr>
        <w:t>evidence based</w:t>
      </w:r>
      <w:r w:rsidRPr="00CC1B7A">
        <w:rPr>
          <w:rFonts w:ascii="Arial" w:hAnsi="Arial" w:cs="Arial"/>
          <w:sz w:val="22"/>
          <w:szCs w:val="22"/>
        </w:rPr>
        <w:t>.</w:t>
      </w:r>
    </w:p>
    <w:p w14:paraId="36B2F109" w14:textId="77777777" w:rsidR="00B77E63" w:rsidRDefault="00B77E63" w:rsidP="00B77E63">
      <w:pPr>
        <w:suppressAutoHyphens w:val="0"/>
        <w:spacing w:after="160" w:line="259" w:lineRule="auto"/>
        <w:jc w:val="left"/>
        <w:rPr>
          <w:rFonts w:ascii="Arial" w:hAnsi="Arial" w:cs="Arial"/>
          <w:sz w:val="22"/>
          <w:szCs w:val="22"/>
        </w:rPr>
      </w:pPr>
    </w:p>
    <w:p w14:paraId="7E1278E9" w14:textId="77777777" w:rsidR="00A32E28" w:rsidRDefault="00A32E28" w:rsidP="00B77E63">
      <w:pPr>
        <w:suppressAutoHyphens w:val="0"/>
        <w:spacing w:after="160" w:line="259" w:lineRule="auto"/>
        <w:jc w:val="left"/>
        <w:rPr>
          <w:rFonts w:ascii="Arial" w:hAnsi="Arial" w:cs="Arial"/>
          <w:b/>
          <w:bCs/>
          <w:color w:val="000000" w:themeColor="text1"/>
          <w:sz w:val="28"/>
          <w:szCs w:val="28"/>
        </w:rPr>
      </w:pPr>
    </w:p>
    <w:p w14:paraId="3C2DC15D" w14:textId="77777777" w:rsidR="00A32E28" w:rsidRDefault="00A32E28" w:rsidP="00B77E63">
      <w:pPr>
        <w:suppressAutoHyphens w:val="0"/>
        <w:spacing w:after="160" w:line="259" w:lineRule="auto"/>
        <w:jc w:val="left"/>
        <w:rPr>
          <w:rFonts w:ascii="Arial" w:hAnsi="Arial" w:cs="Arial"/>
          <w:b/>
          <w:bCs/>
          <w:color w:val="000000" w:themeColor="text1"/>
          <w:sz w:val="28"/>
          <w:szCs w:val="28"/>
        </w:rPr>
      </w:pPr>
    </w:p>
    <w:p w14:paraId="492C14B0" w14:textId="25B56D45" w:rsidR="00AC3A7D" w:rsidRPr="00B77E63" w:rsidRDefault="00AC3A7D" w:rsidP="00B77E63">
      <w:pPr>
        <w:suppressAutoHyphens w:val="0"/>
        <w:spacing w:after="160" w:line="259" w:lineRule="auto"/>
        <w:jc w:val="left"/>
        <w:rPr>
          <w:rFonts w:ascii="Arial" w:hAnsi="Arial" w:cs="Arial"/>
          <w:b/>
          <w:bCs/>
          <w:color w:val="5B9BD5" w:themeColor="accent1"/>
          <w:sz w:val="22"/>
          <w:szCs w:val="22"/>
          <w:lang w:bidi="bn-BD"/>
        </w:rPr>
      </w:pPr>
      <w:r w:rsidRPr="1CE5D15A">
        <w:rPr>
          <w:rFonts w:ascii="Arial" w:hAnsi="Arial" w:cs="Arial"/>
          <w:b/>
          <w:bCs/>
          <w:color w:val="000000" w:themeColor="text1"/>
          <w:sz w:val="28"/>
          <w:szCs w:val="28"/>
        </w:rPr>
        <w:lastRenderedPageBreak/>
        <w:t>4. Conclusion</w:t>
      </w:r>
    </w:p>
    <w:p w14:paraId="3B227CE1" w14:textId="77777777" w:rsidR="006E1B3C" w:rsidRPr="00CC1B7A" w:rsidRDefault="006E1B3C" w:rsidP="006E1B3C">
      <w:pPr>
        <w:spacing w:line="360" w:lineRule="auto"/>
        <w:rPr>
          <w:rFonts w:ascii="Arial" w:hAnsi="Arial" w:cs="Arial"/>
          <w:sz w:val="22"/>
          <w:szCs w:val="22"/>
        </w:rPr>
      </w:pPr>
      <w:r w:rsidRPr="00CC1B7A">
        <w:rPr>
          <w:rFonts w:ascii="Arial" w:hAnsi="Arial" w:cs="Arial"/>
          <w:sz w:val="22"/>
          <w:szCs w:val="22"/>
        </w:rPr>
        <w:t>It has been critically pointed out in this report that emotional intelligence (EI) plays a critical role in modern day organisations setting, both in its application and theoretical constraints. This analysis shows that EI, especially based on the competency framework developed by Goleman, is an important resource in interpreting employee behaviour and leadership performance. Empirical studies have all shown that EI leads to measurable organisational outcomes, such as productivity gains, employee engagement and reduced conflict. But there is no controversy these advantages are not free of. Lack of a standard definition and an overlap between the constructs of EI and those of personality weaken the conceptual and measurement reliability of EI models</w:t>
      </w:r>
      <w:r w:rsidR="00E14602" w:rsidRPr="00CC1B7A">
        <w:rPr>
          <w:rFonts w:ascii="Arial" w:hAnsi="Arial" w:cs="Arial"/>
          <w:sz w:val="22"/>
          <w:szCs w:val="22"/>
        </w:rPr>
        <w:t xml:space="preserve"> (Ricketts, Priest and Lastly, 2020)</w:t>
      </w:r>
      <w:r w:rsidRPr="00CC1B7A">
        <w:rPr>
          <w:rFonts w:ascii="Arial" w:hAnsi="Arial" w:cs="Arial"/>
          <w:sz w:val="22"/>
          <w:szCs w:val="22"/>
        </w:rPr>
        <w:t>.</w:t>
      </w:r>
    </w:p>
    <w:p w14:paraId="351D9CE7" w14:textId="77777777" w:rsidR="00AC3A7D" w:rsidRPr="00CC1B7A" w:rsidRDefault="006E1B3C" w:rsidP="006E1B3C">
      <w:pPr>
        <w:spacing w:line="360" w:lineRule="auto"/>
        <w:rPr>
          <w:rFonts w:ascii="Arial" w:hAnsi="Arial" w:cs="Arial"/>
          <w:sz w:val="22"/>
          <w:szCs w:val="22"/>
        </w:rPr>
      </w:pPr>
      <w:r w:rsidRPr="00CC1B7A">
        <w:rPr>
          <w:rFonts w:ascii="Arial" w:hAnsi="Arial" w:cs="Arial"/>
          <w:sz w:val="22"/>
          <w:szCs w:val="22"/>
        </w:rPr>
        <w:t>The comparative analysis between Goleman and Bar-On models further indicates that Goleman is more practical in application but Bar-On has more psychometric structure. However, both models do not eliminate the existing ambiguities inherent to the concept of emotional intelligence, which implies that EI is not an unchangeable ability, but a situation-specific one. Mindfulness integration, especially by use of MBSR, supports the dynamic quality of EI showing that emotional competencies can be trained using systematic interventions. However, its performance on organisational culture and continuous involvement is conditional</w:t>
      </w:r>
      <w:r w:rsidR="00E14602" w:rsidRPr="00CC1B7A">
        <w:rPr>
          <w:rFonts w:ascii="Arial" w:hAnsi="Arial" w:cs="Arial"/>
          <w:sz w:val="22"/>
          <w:szCs w:val="22"/>
        </w:rPr>
        <w:t xml:space="preserve"> (Heo, 2021)</w:t>
      </w:r>
      <w:r w:rsidRPr="00CC1B7A">
        <w:rPr>
          <w:rFonts w:ascii="Arial" w:hAnsi="Arial" w:cs="Arial"/>
          <w:sz w:val="22"/>
          <w:szCs w:val="22"/>
        </w:rPr>
        <w:t>.</w:t>
      </w:r>
    </w:p>
    <w:p w14:paraId="4C19299A" w14:textId="760ACDD6" w:rsidR="006E1B3C" w:rsidRPr="00CC1B7A" w:rsidRDefault="006E1B3C" w:rsidP="006E1B3C">
      <w:pPr>
        <w:spacing w:line="360" w:lineRule="auto"/>
        <w:rPr>
          <w:rFonts w:ascii="Arial" w:hAnsi="Arial" w:cs="Arial"/>
          <w:sz w:val="22"/>
          <w:szCs w:val="22"/>
        </w:rPr>
      </w:pPr>
      <w:r w:rsidRPr="00CC1B7A">
        <w:rPr>
          <w:rFonts w:ascii="Arial" w:hAnsi="Arial" w:cs="Arial"/>
          <w:sz w:val="22"/>
          <w:szCs w:val="22"/>
        </w:rPr>
        <w:t xml:space="preserve">Generational differences analysis disproves one-sided assumptions about emotional intelligence between different age groups. Whereas the Generation X is more self-controlling and resilient, Millennials and Generation Z are more adaptive and cooperative. Such differences show that </w:t>
      </w:r>
      <w:r w:rsidR="00877B9D" w:rsidRPr="00CC1B7A">
        <w:rPr>
          <w:rFonts w:ascii="Arial" w:hAnsi="Arial" w:cs="Arial"/>
          <w:sz w:val="22"/>
          <w:szCs w:val="22"/>
        </w:rPr>
        <w:t>EI is</w:t>
      </w:r>
      <w:r w:rsidRPr="00CC1B7A">
        <w:rPr>
          <w:rFonts w:ascii="Arial" w:hAnsi="Arial" w:cs="Arial"/>
          <w:sz w:val="22"/>
          <w:szCs w:val="22"/>
        </w:rPr>
        <w:t xml:space="preserve"> not necessarily better or worse in any particular generation, but it depends on socio-economic and technological factors. Notably, the results indicate that excessive dependence on generational stereotypes can result in poor managerial choices</w:t>
      </w:r>
      <w:r w:rsidR="00E14602" w:rsidRPr="00CC1B7A">
        <w:rPr>
          <w:rFonts w:ascii="Arial" w:hAnsi="Arial" w:cs="Arial"/>
          <w:sz w:val="22"/>
          <w:szCs w:val="22"/>
        </w:rPr>
        <w:t xml:space="preserve"> (Ricketts, Priest and Lastly, 2020)</w:t>
      </w:r>
      <w:r w:rsidRPr="00CC1B7A">
        <w:rPr>
          <w:rFonts w:ascii="Arial" w:hAnsi="Arial" w:cs="Arial"/>
          <w:sz w:val="22"/>
          <w:szCs w:val="22"/>
        </w:rPr>
        <w:t>.</w:t>
      </w:r>
    </w:p>
    <w:p w14:paraId="7C5DD10F" w14:textId="77777777" w:rsidR="00AC3A7D" w:rsidRPr="00CC1B7A" w:rsidRDefault="006E1B3C" w:rsidP="006E1B3C">
      <w:pPr>
        <w:spacing w:line="360" w:lineRule="auto"/>
        <w:rPr>
          <w:rFonts w:ascii="Arial" w:hAnsi="Arial" w:cs="Arial"/>
          <w:sz w:val="22"/>
          <w:szCs w:val="22"/>
        </w:rPr>
      </w:pPr>
      <w:r w:rsidRPr="00CC1B7A">
        <w:rPr>
          <w:rFonts w:ascii="Arial" w:hAnsi="Arial" w:cs="Arial"/>
          <w:sz w:val="22"/>
          <w:szCs w:val="22"/>
        </w:rPr>
        <w:t>In general, emotional intelligence is an excellent but flawed construct. Its performance at the workplace is not only determined by individual capabilities but also by organisational systems, leadership methods as well as contextual factors. Consequently, critical and moderated use of EI is a critical step towards sustainable organisational performance</w:t>
      </w:r>
      <w:r w:rsidR="00E14602" w:rsidRPr="00CC1B7A">
        <w:rPr>
          <w:rFonts w:ascii="Arial" w:hAnsi="Arial" w:cs="Arial"/>
          <w:sz w:val="22"/>
          <w:szCs w:val="22"/>
        </w:rPr>
        <w:t xml:space="preserve"> (Heo, 2021)</w:t>
      </w:r>
      <w:r w:rsidRPr="00CC1B7A">
        <w:rPr>
          <w:rFonts w:ascii="Arial" w:hAnsi="Arial" w:cs="Arial"/>
          <w:sz w:val="22"/>
          <w:szCs w:val="22"/>
        </w:rPr>
        <w:t>.</w:t>
      </w:r>
    </w:p>
    <w:p w14:paraId="515DA215" w14:textId="77777777" w:rsidR="00935C0F" w:rsidRDefault="00935C0F" w:rsidP="00935C0F">
      <w:pPr>
        <w:suppressAutoHyphens w:val="0"/>
        <w:spacing w:after="160" w:line="259" w:lineRule="auto"/>
        <w:jc w:val="left"/>
        <w:rPr>
          <w:rFonts w:ascii="Arial" w:hAnsi="Arial" w:cs="Arial"/>
          <w:sz w:val="22"/>
          <w:szCs w:val="22"/>
        </w:rPr>
      </w:pPr>
    </w:p>
    <w:p w14:paraId="08C0EE49" w14:textId="54A4CD1D" w:rsidR="00AC3A7D" w:rsidRPr="00935C0F" w:rsidRDefault="00AC3A7D" w:rsidP="00935C0F">
      <w:pPr>
        <w:suppressAutoHyphens w:val="0"/>
        <w:spacing w:after="160" w:line="259" w:lineRule="auto"/>
        <w:jc w:val="left"/>
        <w:rPr>
          <w:rFonts w:ascii="Arial" w:hAnsi="Arial" w:cs="Arial"/>
          <w:b/>
          <w:bCs/>
          <w:color w:val="5B9BD5" w:themeColor="accent1"/>
          <w:sz w:val="22"/>
          <w:szCs w:val="22"/>
          <w:lang w:bidi="bn-BD"/>
        </w:rPr>
      </w:pPr>
      <w:r w:rsidRPr="1CE5D15A">
        <w:rPr>
          <w:rFonts w:ascii="Arial" w:hAnsi="Arial" w:cs="Arial"/>
          <w:b/>
          <w:bCs/>
          <w:color w:val="000000" w:themeColor="text1"/>
          <w:sz w:val="28"/>
          <w:szCs w:val="28"/>
        </w:rPr>
        <w:t>5. Recommendations</w:t>
      </w:r>
    </w:p>
    <w:p w14:paraId="6C820CBB" w14:textId="2865A817" w:rsidR="006E1B3C" w:rsidRPr="008D2D5F" w:rsidRDefault="006E1B3C" w:rsidP="006E1B3C">
      <w:pPr>
        <w:spacing w:line="360" w:lineRule="auto"/>
        <w:rPr>
          <w:rFonts w:ascii="Arial" w:hAnsi="Arial" w:cs="Arial"/>
          <w:sz w:val="22"/>
          <w:szCs w:val="22"/>
        </w:rPr>
      </w:pPr>
      <w:r w:rsidRPr="008D2D5F">
        <w:rPr>
          <w:rFonts w:ascii="Arial" w:hAnsi="Arial" w:cs="Arial"/>
          <w:sz w:val="22"/>
          <w:szCs w:val="22"/>
        </w:rPr>
        <w:t xml:space="preserve">So as to improve the practical implementation of emotional intelligence in organisations, it is advisable that companies should take a systematic and data-oriented approach toward developing EI. To begin with, organisations ought to adopt specific emotional intelligence training programmes that incorporate both the competency model by Goleman and the dimensions of </w:t>
      </w:r>
      <w:r w:rsidRPr="008D2D5F">
        <w:rPr>
          <w:rFonts w:ascii="Arial" w:hAnsi="Arial" w:cs="Arial"/>
          <w:sz w:val="22"/>
          <w:szCs w:val="22"/>
        </w:rPr>
        <w:lastRenderedPageBreak/>
        <w:t>emotional intelligence that are measurable by Bar-On. There are indications that EI training in the form of structured programs has the potential to enhance employee performance by 20% and leadership performance by more than 25%, which makes it a strategically important investment. Nevertheless, these programmes should be constantly measured to achieve quantifiable results as opposed to subjective evaluation</w:t>
      </w:r>
      <w:r w:rsidR="00E14602" w:rsidRPr="008D2D5F">
        <w:rPr>
          <w:rFonts w:ascii="Arial" w:hAnsi="Arial" w:cs="Arial"/>
          <w:sz w:val="22"/>
          <w:szCs w:val="22"/>
        </w:rPr>
        <w:t xml:space="preserve"> (Buheji, 2018)</w:t>
      </w:r>
      <w:r w:rsidRPr="008D2D5F">
        <w:rPr>
          <w:rFonts w:ascii="Arial" w:hAnsi="Arial" w:cs="Arial"/>
          <w:sz w:val="22"/>
          <w:szCs w:val="22"/>
        </w:rPr>
        <w:t>.</w:t>
      </w:r>
    </w:p>
    <w:p w14:paraId="542F5433" w14:textId="382CE9FD" w:rsidR="00AC3A7D" w:rsidRPr="008D2D5F" w:rsidRDefault="006E1B3C" w:rsidP="006E1B3C">
      <w:pPr>
        <w:spacing w:line="360" w:lineRule="auto"/>
        <w:rPr>
          <w:rFonts w:ascii="Arial" w:hAnsi="Arial" w:cs="Arial"/>
          <w:sz w:val="22"/>
          <w:szCs w:val="22"/>
        </w:rPr>
      </w:pPr>
      <w:r w:rsidRPr="008D2D5F">
        <w:rPr>
          <w:rFonts w:ascii="Arial" w:hAnsi="Arial" w:cs="Arial"/>
          <w:sz w:val="22"/>
          <w:szCs w:val="22"/>
        </w:rPr>
        <w:t>Secondly, organisations must incorporate mindfulness-based programs, including MBSR, as part of employee developmental programs. Since mindfulness exercises have been demonstrated to alleviate stress at the workplace by about 30% and enhance cognitive attention by 15</w:t>
      </w:r>
      <w:r w:rsidR="00504AA0">
        <w:rPr>
          <w:rFonts w:ascii="Arial" w:hAnsi="Arial" w:cs="Arial"/>
          <w:sz w:val="22"/>
          <w:szCs w:val="22"/>
        </w:rPr>
        <w:t>-2</w:t>
      </w:r>
      <w:r w:rsidRPr="008D2D5F">
        <w:rPr>
          <w:rFonts w:ascii="Arial" w:hAnsi="Arial" w:cs="Arial"/>
          <w:sz w:val="22"/>
          <w:szCs w:val="22"/>
        </w:rPr>
        <w:t>0%, their implementation can greatly promote emotional control. However, the implementation process should be based on the organisational context because mandatory programmes can be a source of resistance and lower efficacy</w:t>
      </w:r>
      <w:r w:rsidR="00E14602" w:rsidRPr="008D2D5F">
        <w:rPr>
          <w:rFonts w:ascii="Arial" w:hAnsi="Arial" w:cs="Arial"/>
          <w:sz w:val="22"/>
          <w:szCs w:val="22"/>
        </w:rPr>
        <w:t xml:space="preserve"> (Buheji, 2018)</w:t>
      </w:r>
      <w:r w:rsidRPr="008D2D5F">
        <w:rPr>
          <w:rFonts w:ascii="Arial" w:hAnsi="Arial" w:cs="Arial"/>
          <w:sz w:val="22"/>
          <w:szCs w:val="22"/>
        </w:rPr>
        <w:t>.</w:t>
      </w:r>
    </w:p>
    <w:p w14:paraId="36BE0284" w14:textId="25104321" w:rsidR="006E1B3C" w:rsidRPr="008D2D5F" w:rsidRDefault="006E1B3C" w:rsidP="006E1B3C">
      <w:pPr>
        <w:spacing w:line="360" w:lineRule="auto"/>
        <w:rPr>
          <w:rFonts w:ascii="Arial" w:hAnsi="Arial" w:cs="Arial"/>
          <w:sz w:val="22"/>
          <w:szCs w:val="22"/>
        </w:rPr>
      </w:pPr>
      <w:r w:rsidRPr="008D2D5F">
        <w:rPr>
          <w:rFonts w:ascii="Arial" w:hAnsi="Arial" w:cs="Arial"/>
          <w:sz w:val="22"/>
          <w:szCs w:val="22"/>
        </w:rPr>
        <w:t>Third, talent management and recruitment plans have to include emotional intelligence evaluation tools but not overestimate the influence of generational stereotypes. Statistics point to the idea that organisations that match recruitment and emotional competencies have a higher retention rate among employees by 25</w:t>
      </w:r>
      <w:r w:rsidR="001A707A">
        <w:rPr>
          <w:rFonts w:ascii="Arial" w:hAnsi="Arial" w:cs="Arial"/>
          <w:sz w:val="22"/>
          <w:szCs w:val="22"/>
        </w:rPr>
        <w:t>-</w:t>
      </w:r>
      <w:r w:rsidRPr="008D2D5F">
        <w:rPr>
          <w:rFonts w:ascii="Arial" w:hAnsi="Arial" w:cs="Arial"/>
          <w:sz w:val="22"/>
          <w:szCs w:val="22"/>
        </w:rPr>
        <w:t>30%, but there is a potential that generational assumptions will lead to bias and decrease diversity. Thus, managers ought to focus on individual EI measurement using proven instruments instead of generalised demographic profiling.</w:t>
      </w:r>
    </w:p>
    <w:p w14:paraId="32736190" w14:textId="67DCE2E5" w:rsidR="006E1B3C" w:rsidRPr="008D2D5F" w:rsidRDefault="006E1B3C" w:rsidP="006E1B3C">
      <w:pPr>
        <w:spacing w:line="360" w:lineRule="auto"/>
        <w:rPr>
          <w:rFonts w:ascii="Arial" w:hAnsi="Arial" w:cs="Arial"/>
          <w:sz w:val="22"/>
          <w:szCs w:val="22"/>
        </w:rPr>
      </w:pPr>
      <w:r w:rsidRPr="008D2D5F">
        <w:rPr>
          <w:rFonts w:ascii="Arial" w:hAnsi="Arial" w:cs="Arial"/>
          <w:sz w:val="22"/>
          <w:szCs w:val="22"/>
        </w:rPr>
        <w:t>Lastly, such practices of leadership as Management by Walking Around (MBWA) need to be applied in order to enhance emotional appeal and communication. Even though MBWA has been linked to a 15</w:t>
      </w:r>
      <w:r w:rsidR="008B76BE">
        <w:rPr>
          <w:rFonts w:ascii="Arial" w:hAnsi="Arial" w:cs="Arial"/>
          <w:sz w:val="22"/>
          <w:szCs w:val="22"/>
        </w:rPr>
        <w:t>-</w:t>
      </w:r>
      <w:r w:rsidRPr="008D2D5F">
        <w:rPr>
          <w:rFonts w:ascii="Arial" w:hAnsi="Arial" w:cs="Arial"/>
          <w:sz w:val="22"/>
          <w:szCs w:val="22"/>
        </w:rPr>
        <w:t>20% rise in employee engagement, its efficiency lies in its regular and genuine practice. Digital versions of this strategy might be needed in large or distant organisations to sustain its effectiveness</w:t>
      </w:r>
      <w:r w:rsidR="00E14602" w:rsidRPr="008D2D5F">
        <w:rPr>
          <w:rFonts w:ascii="Arial" w:hAnsi="Arial" w:cs="Arial"/>
          <w:sz w:val="22"/>
          <w:szCs w:val="22"/>
        </w:rPr>
        <w:t xml:space="preserve"> (Shabib-Ul-Hasan, 2019)</w:t>
      </w:r>
      <w:r w:rsidRPr="008D2D5F">
        <w:rPr>
          <w:rFonts w:ascii="Arial" w:hAnsi="Arial" w:cs="Arial"/>
          <w:sz w:val="22"/>
          <w:szCs w:val="22"/>
        </w:rPr>
        <w:t>.</w:t>
      </w:r>
    </w:p>
    <w:p w14:paraId="4A61A85B" w14:textId="6A03FE1E" w:rsidR="0046086E" w:rsidRPr="008C50ED" w:rsidRDefault="006E1B3C" w:rsidP="008C50ED">
      <w:pPr>
        <w:spacing w:line="360" w:lineRule="auto"/>
        <w:rPr>
          <w:rFonts w:ascii="Arial" w:hAnsi="Arial" w:cs="Arial"/>
          <w:sz w:val="22"/>
          <w:szCs w:val="22"/>
        </w:rPr>
      </w:pPr>
      <w:r w:rsidRPr="008D2D5F">
        <w:rPr>
          <w:rFonts w:ascii="Arial" w:hAnsi="Arial" w:cs="Arial"/>
          <w:sz w:val="22"/>
          <w:szCs w:val="22"/>
        </w:rPr>
        <w:t>To sum up, although emotional intelligence has substantial organisational advantages, its use should be informed, based on evidence and situation. Companies that take a balanced and strategic perspective on EI have a higher chance of attaining a sustainable performance increase in an ever more complex work environment</w:t>
      </w:r>
      <w:r w:rsidR="00E14602" w:rsidRPr="008D2D5F">
        <w:rPr>
          <w:rFonts w:ascii="Arial" w:hAnsi="Arial" w:cs="Arial"/>
          <w:sz w:val="22"/>
          <w:szCs w:val="22"/>
        </w:rPr>
        <w:t xml:space="preserve"> (Ricketts, Priest and Lastly, 2020)</w:t>
      </w:r>
      <w:r w:rsidRPr="008D2D5F">
        <w:rPr>
          <w:rFonts w:ascii="Arial" w:hAnsi="Arial" w:cs="Arial"/>
          <w:sz w:val="22"/>
          <w:szCs w:val="22"/>
        </w:rPr>
        <w:t>.</w:t>
      </w:r>
    </w:p>
    <w:p w14:paraId="3C7A9FBE" w14:textId="77777777" w:rsidR="0046086E" w:rsidRDefault="0046086E" w:rsidP="00E14602">
      <w:pPr>
        <w:pStyle w:val="Heading2"/>
        <w:rPr>
          <w:rFonts w:ascii="Arial" w:hAnsi="Arial" w:cs="Arial"/>
          <w:color w:val="000000" w:themeColor="text1"/>
        </w:rPr>
      </w:pPr>
    </w:p>
    <w:p w14:paraId="06FE2DE1" w14:textId="77777777" w:rsidR="0077694C" w:rsidRDefault="0077694C" w:rsidP="0077694C">
      <w:pPr>
        <w:pStyle w:val="Heading2"/>
        <w:ind w:firstLine="720"/>
        <w:rPr>
          <w:rFonts w:ascii="Arial" w:hAnsi="Arial" w:cs="Arial"/>
          <w:color w:val="000000" w:themeColor="text1"/>
          <w:sz w:val="28"/>
          <w:szCs w:val="28"/>
        </w:rPr>
      </w:pPr>
      <w:bookmarkStart w:id="9" w:name="_Toc882738282"/>
    </w:p>
    <w:bookmarkEnd w:id="9"/>
    <w:p w14:paraId="7EFE6DED" w14:textId="77777777" w:rsidR="0077694C" w:rsidRDefault="0077694C" w:rsidP="001A707A">
      <w:pPr>
        <w:spacing w:line="360" w:lineRule="auto"/>
        <w:rPr>
          <w:rFonts w:ascii="Arial" w:hAnsi="Arial" w:cs="Arial"/>
          <w:sz w:val="22"/>
          <w:szCs w:val="22"/>
        </w:rPr>
      </w:pPr>
    </w:p>
    <w:p w14:paraId="0BAD05D5" w14:textId="77777777" w:rsidR="0077694C" w:rsidRDefault="0077694C" w:rsidP="001A707A">
      <w:pPr>
        <w:spacing w:line="360" w:lineRule="auto"/>
        <w:rPr>
          <w:rFonts w:ascii="Arial" w:hAnsi="Arial" w:cs="Arial"/>
          <w:sz w:val="22"/>
          <w:szCs w:val="22"/>
        </w:rPr>
      </w:pPr>
    </w:p>
    <w:p w14:paraId="1D529057" w14:textId="77777777" w:rsidR="0077694C" w:rsidRDefault="0077694C" w:rsidP="001A707A">
      <w:pPr>
        <w:spacing w:line="360" w:lineRule="auto"/>
        <w:rPr>
          <w:rFonts w:ascii="Arial" w:hAnsi="Arial" w:cs="Arial"/>
          <w:sz w:val="22"/>
          <w:szCs w:val="22"/>
        </w:rPr>
      </w:pPr>
    </w:p>
    <w:p w14:paraId="33100878" w14:textId="77777777" w:rsidR="0077694C" w:rsidRDefault="0077694C" w:rsidP="001A707A">
      <w:pPr>
        <w:spacing w:line="360" w:lineRule="auto"/>
        <w:rPr>
          <w:rFonts w:ascii="Arial" w:hAnsi="Arial" w:cs="Arial"/>
          <w:sz w:val="22"/>
          <w:szCs w:val="22"/>
        </w:rPr>
      </w:pPr>
    </w:p>
    <w:p w14:paraId="613D8D7E" w14:textId="77777777" w:rsidR="0077694C" w:rsidRPr="001A707A" w:rsidRDefault="0077694C" w:rsidP="0077694C">
      <w:pPr>
        <w:pStyle w:val="Heading2"/>
        <w:rPr>
          <w:rFonts w:ascii="Arial" w:hAnsi="Arial" w:cs="Arial"/>
          <w:color w:val="000000" w:themeColor="text1"/>
          <w:sz w:val="28"/>
          <w:szCs w:val="28"/>
        </w:rPr>
      </w:pPr>
      <w:r w:rsidRPr="1CE5D15A">
        <w:rPr>
          <w:rFonts w:ascii="Arial" w:hAnsi="Arial" w:cs="Arial"/>
          <w:color w:val="000000" w:themeColor="text1"/>
          <w:sz w:val="28"/>
          <w:szCs w:val="28"/>
        </w:rPr>
        <w:lastRenderedPageBreak/>
        <w:t>6. Reference list</w:t>
      </w:r>
    </w:p>
    <w:p w14:paraId="6DDD6376" w14:textId="77777777" w:rsidR="0077694C" w:rsidRDefault="0077694C" w:rsidP="001A707A">
      <w:pPr>
        <w:spacing w:line="360" w:lineRule="auto"/>
        <w:rPr>
          <w:rFonts w:ascii="Arial" w:hAnsi="Arial" w:cs="Arial"/>
          <w:sz w:val="22"/>
          <w:szCs w:val="22"/>
        </w:rPr>
      </w:pPr>
    </w:p>
    <w:p w14:paraId="1C69BE2E" w14:textId="0921B9B1" w:rsidR="00E14602" w:rsidRDefault="00E14602" w:rsidP="001A707A">
      <w:pPr>
        <w:spacing w:line="360" w:lineRule="auto"/>
        <w:rPr>
          <w:rFonts w:ascii="Arial" w:hAnsi="Arial" w:cs="Arial"/>
          <w:sz w:val="22"/>
          <w:szCs w:val="22"/>
        </w:rPr>
      </w:pPr>
      <w:r w:rsidRPr="001A707A">
        <w:rPr>
          <w:rFonts w:ascii="Arial" w:hAnsi="Arial" w:cs="Arial"/>
          <w:sz w:val="22"/>
          <w:szCs w:val="22"/>
        </w:rPr>
        <w:t>Buheji, M. (2018)</w:t>
      </w:r>
      <w:r w:rsidR="005154E4" w:rsidRPr="001A707A">
        <w:rPr>
          <w:rFonts w:ascii="Arial" w:hAnsi="Arial" w:cs="Arial"/>
          <w:sz w:val="22"/>
          <w:szCs w:val="22"/>
        </w:rPr>
        <w:t xml:space="preserve"> </w:t>
      </w:r>
      <w:r w:rsidRPr="001A707A">
        <w:rPr>
          <w:rFonts w:ascii="Arial" w:hAnsi="Arial" w:cs="Arial"/>
          <w:i/>
          <w:iCs/>
          <w:sz w:val="22"/>
          <w:szCs w:val="22"/>
        </w:rPr>
        <w:t>Role of Empathetic Engineering in Building More Resilient Green Economy Case Study on Creating Resilient Self Sufficient Food Security Programs in Middle East.</w:t>
      </w:r>
      <w:r w:rsidRPr="001A707A">
        <w:rPr>
          <w:rFonts w:ascii="Arial" w:hAnsi="Arial" w:cs="Arial"/>
          <w:sz w:val="22"/>
          <w:szCs w:val="22"/>
        </w:rPr>
        <w:t xml:space="preserve"> Advances in Social Sciences Research Journal, 5(3). </w:t>
      </w:r>
      <w:r w:rsidR="007627FD" w:rsidRPr="001A707A">
        <w:rPr>
          <w:rFonts w:ascii="Arial" w:hAnsi="Arial" w:cs="Arial"/>
          <w:sz w:val="22"/>
          <w:szCs w:val="22"/>
        </w:rPr>
        <w:t xml:space="preserve">Available at: </w:t>
      </w:r>
      <w:r w:rsidR="005154E4" w:rsidRPr="001A707A">
        <w:rPr>
          <w:rFonts w:ascii="Arial" w:hAnsi="Arial" w:cs="Arial"/>
          <w:sz w:val="22"/>
          <w:szCs w:val="22"/>
        </w:rPr>
        <w:t xml:space="preserve"> </w:t>
      </w:r>
      <w:hyperlink r:id="rId9" w:history="1">
        <w:r w:rsidR="007627FD" w:rsidRPr="001A707A">
          <w:rPr>
            <w:rStyle w:val="Hyperlink"/>
            <w:rFonts w:ascii="Arial" w:hAnsi="Arial" w:cs="Arial"/>
            <w:sz w:val="22"/>
            <w:szCs w:val="22"/>
          </w:rPr>
          <w:t>https://doi.org/10.14738/assrj.53.4280</w:t>
        </w:r>
      </w:hyperlink>
      <w:r w:rsidR="007627FD" w:rsidRPr="001A707A">
        <w:rPr>
          <w:rFonts w:ascii="Arial" w:hAnsi="Arial" w:cs="Arial"/>
          <w:sz w:val="22"/>
          <w:szCs w:val="22"/>
        </w:rPr>
        <w:t xml:space="preserve"> </w:t>
      </w:r>
      <w:r w:rsidR="00B35747" w:rsidRPr="001A707A">
        <w:rPr>
          <w:rFonts w:ascii="Arial" w:hAnsi="Arial" w:cs="Arial"/>
          <w:sz w:val="22"/>
          <w:szCs w:val="22"/>
        </w:rPr>
        <w:t>(Accessed: 7</w:t>
      </w:r>
      <w:r w:rsidR="00B35747" w:rsidRPr="001A707A">
        <w:rPr>
          <w:rFonts w:ascii="Arial" w:hAnsi="Arial" w:cs="Arial"/>
          <w:sz w:val="22"/>
          <w:szCs w:val="22"/>
          <w:vertAlign w:val="superscript"/>
        </w:rPr>
        <w:t>th</w:t>
      </w:r>
      <w:r w:rsidR="00B35747" w:rsidRPr="001A707A">
        <w:rPr>
          <w:rFonts w:ascii="Arial" w:hAnsi="Arial" w:cs="Arial"/>
          <w:sz w:val="22"/>
          <w:szCs w:val="22"/>
        </w:rPr>
        <w:t xml:space="preserve"> April 2026).</w:t>
      </w:r>
    </w:p>
    <w:p w14:paraId="05B90A6B" w14:textId="77777777" w:rsidR="001A707A" w:rsidRPr="001A707A" w:rsidRDefault="001A707A" w:rsidP="001A707A">
      <w:pPr>
        <w:spacing w:line="360" w:lineRule="auto"/>
        <w:rPr>
          <w:rFonts w:ascii="Arial" w:hAnsi="Arial" w:cs="Arial"/>
          <w:sz w:val="22"/>
          <w:szCs w:val="22"/>
        </w:rPr>
      </w:pPr>
    </w:p>
    <w:p w14:paraId="1FB1B3D8" w14:textId="095166C3" w:rsidR="00E14602" w:rsidRDefault="00E14602" w:rsidP="001A707A">
      <w:pPr>
        <w:spacing w:line="360" w:lineRule="auto"/>
        <w:rPr>
          <w:rFonts w:ascii="Arial" w:hAnsi="Arial" w:cs="Arial"/>
          <w:sz w:val="22"/>
          <w:szCs w:val="22"/>
        </w:rPr>
      </w:pPr>
      <w:r w:rsidRPr="001A707A">
        <w:rPr>
          <w:rFonts w:ascii="Arial" w:hAnsi="Arial" w:cs="Arial"/>
          <w:sz w:val="22"/>
          <w:szCs w:val="22"/>
        </w:rPr>
        <w:t>Chandan, S. and Ramanojam, S. (2022)</w:t>
      </w:r>
      <w:r w:rsidR="003E2FF1" w:rsidRPr="001A707A">
        <w:rPr>
          <w:rFonts w:ascii="Arial" w:hAnsi="Arial" w:cs="Arial"/>
          <w:sz w:val="22"/>
          <w:szCs w:val="22"/>
        </w:rPr>
        <w:t xml:space="preserve"> </w:t>
      </w:r>
      <w:r w:rsidRPr="001A707A">
        <w:rPr>
          <w:rFonts w:ascii="Arial" w:hAnsi="Arial" w:cs="Arial"/>
          <w:i/>
          <w:iCs/>
          <w:sz w:val="22"/>
          <w:szCs w:val="22"/>
        </w:rPr>
        <w:t>Comparative Evaluation of the Resin Bonded Arch Bar Versus Conventional Erich Arch Bar For Intermaxillary Fixation</w:t>
      </w:r>
      <w:r w:rsidRPr="001A707A">
        <w:rPr>
          <w:rFonts w:ascii="Arial" w:hAnsi="Arial" w:cs="Arial"/>
          <w:sz w:val="22"/>
          <w:szCs w:val="22"/>
        </w:rPr>
        <w:t xml:space="preserve">. Journal of Maxillofacial and Oral Surgery, 9(3), pp.231–235. </w:t>
      </w:r>
      <w:r w:rsidR="00FD2BD3" w:rsidRPr="001A707A">
        <w:rPr>
          <w:rFonts w:ascii="Arial" w:hAnsi="Arial" w:cs="Arial"/>
          <w:sz w:val="22"/>
          <w:szCs w:val="22"/>
        </w:rPr>
        <w:t xml:space="preserve">Available at: </w:t>
      </w:r>
      <w:r w:rsidRPr="001A707A">
        <w:rPr>
          <w:rStyle w:val="Hyperlink"/>
          <w:rFonts w:ascii="Arial" w:hAnsi="Arial" w:cs="Arial"/>
          <w:sz w:val="22"/>
          <w:szCs w:val="22"/>
        </w:rPr>
        <w:t>https://doi.org/10.1007/s12663-010-0081-0</w:t>
      </w:r>
      <w:r w:rsidR="00FD2BD3" w:rsidRPr="001A707A">
        <w:rPr>
          <w:rFonts w:ascii="Arial" w:hAnsi="Arial" w:cs="Arial"/>
          <w:sz w:val="22"/>
          <w:szCs w:val="22"/>
        </w:rPr>
        <w:t xml:space="preserve"> (Accessed: </w:t>
      </w:r>
      <w:r w:rsidR="00C05DB3" w:rsidRPr="001A707A">
        <w:rPr>
          <w:rFonts w:ascii="Arial" w:hAnsi="Arial" w:cs="Arial"/>
          <w:sz w:val="22"/>
          <w:szCs w:val="22"/>
        </w:rPr>
        <w:t>3</w:t>
      </w:r>
      <w:r w:rsidR="00C05DB3" w:rsidRPr="001A707A">
        <w:rPr>
          <w:rFonts w:ascii="Arial" w:hAnsi="Arial" w:cs="Arial"/>
          <w:sz w:val="22"/>
          <w:szCs w:val="22"/>
          <w:vertAlign w:val="superscript"/>
        </w:rPr>
        <w:t>rd</w:t>
      </w:r>
      <w:r w:rsidR="00C05DB3" w:rsidRPr="001A707A">
        <w:rPr>
          <w:rFonts w:ascii="Arial" w:hAnsi="Arial" w:cs="Arial"/>
          <w:sz w:val="22"/>
          <w:szCs w:val="22"/>
        </w:rPr>
        <w:t xml:space="preserve"> April 2026).</w:t>
      </w:r>
    </w:p>
    <w:p w14:paraId="48627669" w14:textId="77777777" w:rsidR="001A707A" w:rsidRPr="001A707A" w:rsidRDefault="001A707A" w:rsidP="001A707A">
      <w:pPr>
        <w:spacing w:line="360" w:lineRule="auto"/>
        <w:rPr>
          <w:rFonts w:ascii="Arial" w:hAnsi="Arial" w:cs="Arial"/>
          <w:sz w:val="22"/>
          <w:szCs w:val="22"/>
        </w:rPr>
      </w:pPr>
    </w:p>
    <w:p w14:paraId="701FE76A" w14:textId="26DA7D8E" w:rsidR="008F5872" w:rsidRDefault="008F5872" w:rsidP="001A707A">
      <w:pPr>
        <w:spacing w:line="360" w:lineRule="auto"/>
        <w:rPr>
          <w:rFonts w:ascii="Arial" w:hAnsi="Arial" w:cs="Arial"/>
          <w:sz w:val="22"/>
          <w:szCs w:val="22"/>
        </w:rPr>
      </w:pPr>
      <w:r w:rsidRPr="001A707A">
        <w:rPr>
          <w:rFonts w:ascii="Arial" w:hAnsi="Arial" w:cs="Arial"/>
          <w:sz w:val="22"/>
          <w:szCs w:val="22"/>
        </w:rPr>
        <w:t>Goleman, D. (1996)</w:t>
      </w:r>
      <w:r w:rsidR="00083FC2" w:rsidRPr="001A707A">
        <w:rPr>
          <w:rFonts w:ascii="Arial" w:hAnsi="Arial" w:cs="Arial"/>
          <w:b/>
          <w:bCs/>
          <w:sz w:val="22"/>
          <w:szCs w:val="22"/>
        </w:rPr>
        <w:t xml:space="preserve"> </w:t>
      </w:r>
      <w:r w:rsidR="00083FC2" w:rsidRPr="001A707A">
        <w:rPr>
          <w:rFonts w:ascii="Arial" w:hAnsi="Arial" w:cs="Arial"/>
          <w:i/>
          <w:iCs/>
          <w:sz w:val="22"/>
          <w:szCs w:val="22"/>
        </w:rPr>
        <w:t>Emotional Intelligence: Why It Can Matter More Than IQ.</w:t>
      </w:r>
      <w:r w:rsidR="00083FC2" w:rsidRPr="001A707A">
        <w:rPr>
          <w:rFonts w:ascii="Arial" w:hAnsi="Arial" w:cs="Arial"/>
          <w:sz w:val="22"/>
          <w:szCs w:val="22"/>
        </w:rPr>
        <w:t xml:space="preserve"> Bantam Books, New York.</w:t>
      </w:r>
    </w:p>
    <w:p w14:paraId="42F43E29" w14:textId="77777777" w:rsidR="001A707A" w:rsidRPr="001A707A" w:rsidRDefault="001A707A" w:rsidP="001A707A">
      <w:pPr>
        <w:spacing w:line="360" w:lineRule="auto"/>
        <w:rPr>
          <w:rFonts w:ascii="Arial" w:hAnsi="Arial" w:cs="Arial"/>
          <w:sz w:val="22"/>
          <w:szCs w:val="22"/>
        </w:rPr>
      </w:pPr>
    </w:p>
    <w:p w14:paraId="7F4D23BB" w14:textId="58291BF1" w:rsidR="00E14602" w:rsidRDefault="00E14602" w:rsidP="001A707A">
      <w:pPr>
        <w:spacing w:line="360" w:lineRule="auto"/>
        <w:rPr>
          <w:rFonts w:ascii="Arial" w:hAnsi="Arial" w:cs="Arial"/>
          <w:sz w:val="22"/>
          <w:szCs w:val="22"/>
        </w:rPr>
      </w:pPr>
      <w:r w:rsidRPr="001A707A">
        <w:rPr>
          <w:rFonts w:ascii="Arial" w:hAnsi="Arial" w:cs="Arial"/>
          <w:sz w:val="22"/>
          <w:szCs w:val="22"/>
        </w:rPr>
        <w:t>Heo, J</w:t>
      </w:r>
      <w:r w:rsidR="00DC7487" w:rsidRPr="001A707A">
        <w:rPr>
          <w:rFonts w:ascii="Arial" w:hAnsi="Arial" w:cs="Arial"/>
          <w:sz w:val="22"/>
          <w:szCs w:val="22"/>
        </w:rPr>
        <w:t>-Y</w:t>
      </w:r>
      <w:r w:rsidRPr="001A707A">
        <w:rPr>
          <w:rFonts w:ascii="Arial" w:hAnsi="Arial" w:cs="Arial"/>
          <w:sz w:val="22"/>
          <w:szCs w:val="22"/>
        </w:rPr>
        <w:t>. (2021)</w:t>
      </w:r>
      <w:r w:rsidR="003E2FF1" w:rsidRPr="001A707A">
        <w:rPr>
          <w:rFonts w:ascii="Arial" w:hAnsi="Arial" w:cs="Arial"/>
          <w:sz w:val="22"/>
          <w:szCs w:val="22"/>
        </w:rPr>
        <w:t xml:space="preserve"> </w:t>
      </w:r>
      <w:r w:rsidRPr="001A707A">
        <w:rPr>
          <w:rFonts w:ascii="Arial" w:hAnsi="Arial" w:cs="Arial"/>
          <w:i/>
          <w:iCs/>
          <w:sz w:val="22"/>
          <w:szCs w:val="22"/>
        </w:rPr>
        <w:t>Understanding the ‘Competency-based Education’ Conceptual Framework and Presenting Challenges through Conditional Exploration</w:t>
      </w:r>
      <w:r w:rsidRPr="001A707A">
        <w:rPr>
          <w:rFonts w:ascii="Arial" w:hAnsi="Arial" w:cs="Arial"/>
          <w:sz w:val="22"/>
          <w:szCs w:val="22"/>
        </w:rPr>
        <w:t xml:space="preserve">. The Korea Association for Care Competency Education, 6(1), pp.1–22. </w:t>
      </w:r>
      <w:r w:rsidR="00DC7487" w:rsidRPr="001A707A">
        <w:rPr>
          <w:rFonts w:ascii="Arial" w:hAnsi="Arial" w:cs="Arial"/>
          <w:sz w:val="22"/>
          <w:szCs w:val="22"/>
        </w:rPr>
        <w:t xml:space="preserve">Available at: </w:t>
      </w:r>
      <w:r w:rsidRPr="001A707A">
        <w:rPr>
          <w:rStyle w:val="Hyperlink"/>
          <w:rFonts w:ascii="Arial" w:hAnsi="Arial" w:cs="Arial"/>
          <w:sz w:val="22"/>
          <w:szCs w:val="22"/>
        </w:rPr>
        <w:t>https://doi.org/10.52616/jccer.2021.6.1.1</w:t>
      </w:r>
      <w:r w:rsidR="00DC7487" w:rsidRPr="001A707A">
        <w:rPr>
          <w:rFonts w:ascii="Arial" w:hAnsi="Arial" w:cs="Arial"/>
          <w:sz w:val="22"/>
          <w:szCs w:val="22"/>
        </w:rPr>
        <w:t xml:space="preserve"> (Accessed: </w:t>
      </w:r>
      <w:r w:rsidR="00E95CFB" w:rsidRPr="001A707A">
        <w:rPr>
          <w:rFonts w:ascii="Arial" w:hAnsi="Arial" w:cs="Arial"/>
          <w:sz w:val="22"/>
          <w:szCs w:val="22"/>
        </w:rPr>
        <w:t>6</w:t>
      </w:r>
      <w:r w:rsidR="00E95CFB" w:rsidRPr="001A707A">
        <w:rPr>
          <w:rFonts w:ascii="Arial" w:hAnsi="Arial" w:cs="Arial"/>
          <w:sz w:val="22"/>
          <w:szCs w:val="22"/>
          <w:vertAlign w:val="superscript"/>
        </w:rPr>
        <w:t>th</w:t>
      </w:r>
      <w:r w:rsidR="00E95CFB" w:rsidRPr="001A707A">
        <w:rPr>
          <w:rFonts w:ascii="Arial" w:hAnsi="Arial" w:cs="Arial"/>
          <w:sz w:val="22"/>
          <w:szCs w:val="22"/>
        </w:rPr>
        <w:t xml:space="preserve"> April 2026).</w:t>
      </w:r>
    </w:p>
    <w:p w14:paraId="6600AC7B" w14:textId="77777777" w:rsidR="001A707A" w:rsidRPr="001A707A" w:rsidRDefault="001A707A" w:rsidP="001A707A">
      <w:pPr>
        <w:spacing w:line="360" w:lineRule="auto"/>
        <w:rPr>
          <w:rFonts w:ascii="Arial" w:hAnsi="Arial" w:cs="Arial"/>
          <w:sz w:val="22"/>
          <w:szCs w:val="22"/>
        </w:rPr>
      </w:pPr>
    </w:p>
    <w:p w14:paraId="654F8BAF" w14:textId="65370630" w:rsidR="009F6A36" w:rsidRDefault="009F6A36" w:rsidP="001A707A">
      <w:pPr>
        <w:spacing w:line="360" w:lineRule="auto"/>
        <w:rPr>
          <w:rFonts w:ascii="Arial" w:hAnsi="Arial" w:cs="Arial"/>
          <w:sz w:val="22"/>
          <w:szCs w:val="22"/>
        </w:rPr>
      </w:pPr>
      <w:r w:rsidRPr="001A707A">
        <w:rPr>
          <w:rFonts w:ascii="Arial" w:hAnsi="Arial" w:cs="Arial"/>
          <w:sz w:val="22"/>
          <w:szCs w:val="22"/>
        </w:rPr>
        <w:t xml:space="preserve">Mattingly, V. &amp; Kraiger, K. (2023) </w:t>
      </w:r>
      <w:r w:rsidRPr="001A707A">
        <w:rPr>
          <w:rFonts w:ascii="Arial" w:hAnsi="Arial" w:cs="Arial"/>
          <w:i/>
          <w:iCs/>
          <w:sz w:val="22"/>
          <w:szCs w:val="22"/>
        </w:rPr>
        <w:t>Emotional intelligence in the workplace: A review and future research agenda</w:t>
      </w:r>
      <w:r w:rsidRPr="001A707A">
        <w:rPr>
          <w:rFonts w:ascii="Arial" w:hAnsi="Arial" w:cs="Arial"/>
          <w:sz w:val="22"/>
          <w:szCs w:val="22"/>
        </w:rPr>
        <w:t>. Journal of Organizational Behaviour, 44(2), pp. 123–140.</w:t>
      </w:r>
    </w:p>
    <w:p w14:paraId="03BF79B5" w14:textId="77777777" w:rsidR="001A707A" w:rsidRPr="001A707A" w:rsidRDefault="001A707A" w:rsidP="001A707A">
      <w:pPr>
        <w:spacing w:line="360" w:lineRule="auto"/>
        <w:rPr>
          <w:rFonts w:ascii="Arial" w:hAnsi="Arial" w:cs="Arial"/>
          <w:sz w:val="22"/>
          <w:szCs w:val="22"/>
        </w:rPr>
      </w:pPr>
    </w:p>
    <w:p w14:paraId="4D60BAF6" w14:textId="55EEBA1F" w:rsidR="00E14602" w:rsidRDefault="00E14602" w:rsidP="001A707A">
      <w:pPr>
        <w:spacing w:line="360" w:lineRule="auto"/>
        <w:rPr>
          <w:rFonts w:ascii="Arial" w:hAnsi="Arial" w:cs="Arial"/>
          <w:sz w:val="22"/>
          <w:szCs w:val="22"/>
        </w:rPr>
      </w:pPr>
      <w:r w:rsidRPr="001A707A">
        <w:rPr>
          <w:rFonts w:ascii="Arial" w:hAnsi="Arial" w:cs="Arial"/>
          <w:sz w:val="22"/>
          <w:szCs w:val="22"/>
        </w:rPr>
        <w:t xml:space="preserve">Maund, A. (2018) </w:t>
      </w:r>
      <w:r w:rsidRPr="001A707A">
        <w:rPr>
          <w:rFonts w:ascii="Arial" w:hAnsi="Arial" w:cs="Arial"/>
          <w:i/>
          <w:iCs/>
          <w:sz w:val="22"/>
          <w:szCs w:val="22"/>
        </w:rPr>
        <w:t>BA in leadership and management:</w:t>
      </w:r>
      <w:r w:rsidR="006A021F" w:rsidRPr="001A707A">
        <w:rPr>
          <w:rFonts w:ascii="Arial" w:hAnsi="Arial" w:cs="Arial"/>
          <w:i/>
          <w:iCs/>
          <w:sz w:val="22"/>
          <w:szCs w:val="22"/>
        </w:rPr>
        <w:t xml:space="preserve"> </w:t>
      </w:r>
      <w:r w:rsidRPr="001A707A">
        <w:rPr>
          <w:rFonts w:ascii="Arial" w:hAnsi="Arial" w:cs="Arial"/>
          <w:i/>
          <w:iCs/>
          <w:sz w:val="22"/>
          <w:szCs w:val="22"/>
        </w:rPr>
        <w:t>skills for the workplace. Student yearbook, 1st year</w:t>
      </w:r>
      <w:r w:rsidRPr="001A707A">
        <w:rPr>
          <w:rFonts w:ascii="Arial" w:hAnsi="Arial" w:cs="Arial"/>
          <w:sz w:val="22"/>
          <w:szCs w:val="22"/>
        </w:rPr>
        <w:t>. Los Angeles: Sage.</w:t>
      </w:r>
    </w:p>
    <w:p w14:paraId="7922533A" w14:textId="77777777" w:rsidR="001A707A" w:rsidRPr="001A707A" w:rsidRDefault="001A707A" w:rsidP="001A707A">
      <w:pPr>
        <w:spacing w:line="360" w:lineRule="auto"/>
        <w:rPr>
          <w:rFonts w:ascii="Arial" w:hAnsi="Arial" w:cs="Arial"/>
          <w:sz w:val="22"/>
          <w:szCs w:val="22"/>
        </w:rPr>
      </w:pPr>
    </w:p>
    <w:p w14:paraId="0891EF8B" w14:textId="27CCB960" w:rsidR="003E3174" w:rsidRDefault="00E14602" w:rsidP="001A707A">
      <w:pPr>
        <w:spacing w:line="360" w:lineRule="auto"/>
        <w:rPr>
          <w:rFonts w:ascii="Arial" w:hAnsi="Arial" w:cs="Arial"/>
          <w:sz w:val="22"/>
          <w:szCs w:val="22"/>
        </w:rPr>
      </w:pPr>
      <w:r w:rsidRPr="001A707A">
        <w:rPr>
          <w:rFonts w:ascii="Arial" w:hAnsi="Arial" w:cs="Arial"/>
          <w:sz w:val="22"/>
          <w:szCs w:val="22"/>
        </w:rPr>
        <w:t>Ricketts, J.C., Priest, K. and Lastly, B. (2020)</w:t>
      </w:r>
      <w:r w:rsidR="00A93E91" w:rsidRPr="001A707A">
        <w:rPr>
          <w:rFonts w:ascii="Arial" w:hAnsi="Arial" w:cs="Arial"/>
          <w:sz w:val="22"/>
          <w:szCs w:val="22"/>
        </w:rPr>
        <w:t xml:space="preserve"> </w:t>
      </w:r>
      <w:r w:rsidRPr="001A707A">
        <w:rPr>
          <w:rFonts w:ascii="Arial" w:hAnsi="Arial" w:cs="Arial"/>
          <w:i/>
          <w:iCs/>
          <w:sz w:val="22"/>
          <w:szCs w:val="22"/>
        </w:rPr>
        <w:t>Student Leadership Practices of Georgia FFA Success Conference Participants</w:t>
      </w:r>
      <w:r w:rsidRPr="001A707A">
        <w:rPr>
          <w:rFonts w:ascii="Arial" w:hAnsi="Arial" w:cs="Arial"/>
          <w:sz w:val="22"/>
          <w:szCs w:val="22"/>
        </w:rPr>
        <w:t xml:space="preserve">. Journal of Leadership Education, 6(1), pp.158–173. </w:t>
      </w:r>
      <w:r w:rsidR="003E3174" w:rsidRPr="001A707A">
        <w:rPr>
          <w:rFonts w:ascii="Arial" w:hAnsi="Arial" w:cs="Arial"/>
          <w:sz w:val="22"/>
          <w:szCs w:val="22"/>
        </w:rPr>
        <w:t xml:space="preserve">Available at: </w:t>
      </w:r>
      <w:r w:rsidRPr="001A707A">
        <w:rPr>
          <w:rStyle w:val="Hyperlink"/>
          <w:rFonts w:ascii="Arial" w:hAnsi="Arial" w:cs="Arial"/>
          <w:sz w:val="22"/>
          <w:szCs w:val="22"/>
        </w:rPr>
        <w:t>https://doi.org/10.12806/v6/i1/rf8</w:t>
      </w:r>
      <w:r w:rsidR="003E3174" w:rsidRPr="001A707A">
        <w:rPr>
          <w:rFonts w:ascii="Arial" w:hAnsi="Arial" w:cs="Arial"/>
          <w:sz w:val="22"/>
          <w:szCs w:val="22"/>
        </w:rPr>
        <w:t xml:space="preserve"> (Accessed: </w:t>
      </w:r>
      <w:r w:rsidR="00113E51" w:rsidRPr="001A707A">
        <w:rPr>
          <w:rFonts w:ascii="Arial" w:hAnsi="Arial" w:cs="Arial"/>
          <w:sz w:val="22"/>
          <w:szCs w:val="22"/>
        </w:rPr>
        <w:t>5</w:t>
      </w:r>
      <w:r w:rsidR="00113E51" w:rsidRPr="001A707A">
        <w:rPr>
          <w:rFonts w:ascii="Arial" w:hAnsi="Arial" w:cs="Arial"/>
          <w:sz w:val="22"/>
          <w:szCs w:val="22"/>
          <w:vertAlign w:val="superscript"/>
        </w:rPr>
        <w:t>th</w:t>
      </w:r>
      <w:r w:rsidR="00113E51" w:rsidRPr="001A707A">
        <w:rPr>
          <w:rFonts w:ascii="Arial" w:hAnsi="Arial" w:cs="Arial"/>
          <w:sz w:val="22"/>
          <w:szCs w:val="22"/>
        </w:rPr>
        <w:t xml:space="preserve"> April 2026).</w:t>
      </w:r>
    </w:p>
    <w:p w14:paraId="0B789B98" w14:textId="77777777" w:rsidR="001A707A" w:rsidRPr="001A707A" w:rsidRDefault="001A707A" w:rsidP="001A707A">
      <w:pPr>
        <w:spacing w:line="360" w:lineRule="auto"/>
        <w:rPr>
          <w:rFonts w:ascii="Arial" w:hAnsi="Arial" w:cs="Arial"/>
          <w:sz w:val="22"/>
          <w:szCs w:val="22"/>
        </w:rPr>
      </w:pPr>
    </w:p>
    <w:p w14:paraId="5094A544" w14:textId="1CEE180B" w:rsidR="00E14602" w:rsidRPr="001A707A" w:rsidRDefault="00E14602" w:rsidP="001A707A">
      <w:pPr>
        <w:spacing w:line="360" w:lineRule="auto"/>
        <w:rPr>
          <w:rFonts w:ascii="Arial" w:hAnsi="Arial" w:cs="Arial"/>
          <w:sz w:val="22"/>
          <w:szCs w:val="22"/>
        </w:rPr>
      </w:pPr>
      <w:r w:rsidRPr="001A707A">
        <w:rPr>
          <w:rFonts w:ascii="Arial" w:hAnsi="Arial" w:cs="Arial"/>
          <w:sz w:val="22"/>
          <w:szCs w:val="22"/>
        </w:rPr>
        <w:t xml:space="preserve">Seo, B.N. (2023) </w:t>
      </w:r>
      <w:r w:rsidRPr="001A707A">
        <w:rPr>
          <w:rFonts w:ascii="Arial" w:hAnsi="Arial" w:cs="Arial"/>
          <w:i/>
          <w:iCs/>
          <w:sz w:val="22"/>
          <w:szCs w:val="22"/>
        </w:rPr>
        <w:t>Intervention protocol: Mindfulness-based stress reduction (MBSR) and yoga for insomnia accompanied by hypertension</w:t>
      </w:r>
      <w:r w:rsidRPr="001A707A">
        <w:rPr>
          <w:rFonts w:ascii="Arial" w:hAnsi="Arial" w:cs="Arial"/>
          <w:sz w:val="22"/>
          <w:szCs w:val="22"/>
        </w:rPr>
        <w:t xml:space="preserve">. Quality of Life Research, 1(1), pp.21–32. </w:t>
      </w:r>
      <w:r w:rsidR="003E3174" w:rsidRPr="001A707A">
        <w:rPr>
          <w:rFonts w:ascii="Arial" w:hAnsi="Arial" w:cs="Arial"/>
          <w:sz w:val="22"/>
          <w:szCs w:val="22"/>
        </w:rPr>
        <w:t xml:space="preserve">Available at: </w:t>
      </w:r>
      <w:r w:rsidRPr="001A707A">
        <w:rPr>
          <w:rStyle w:val="Hyperlink"/>
          <w:rFonts w:ascii="Arial" w:hAnsi="Arial" w:cs="Arial"/>
          <w:sz w:val="22"/>
          <w:szCs w:val="22"/>
        </w:rPr>
        <w:t>https://doi.org/10.59434/jqolr.2023.1.1.021</w:t>
      </w:r>
      <w:r w:rsidR="003E3174" w:rsidRPr="001A707A">
        <w:rPr>
          <w:rFonts w:ascii="Arial" w:hAnsi="Arial" w:cs="Arial"/>
          <w:sz w:val="22"/>
          <w:szCs w:val="22"/>
        </w:rPr>
        <w:t xml:space="preserve"> (Accessed: </w:t>
      </w:r>
      <w:r w:rsidR="00E36EC0" w:rsidRPr="001A707A">
        <w:rPr>
          <w:rFonts w:ascii="Arial" w:hAnsi="Arial" w:cs="Arial"/>
          <w:sz w:val="22"/>
          <w:szCs w:val="22"/>
        </w:rPr>
        <w:t>3</w:t>
      </w:r>
      <w:r w:rsidR="00E36EC0" w:rsidRPr="001A707A">
        <w:rPr>
          <w:rFonts w:ascii="Arial" w:hAnsi="Arial" w:cs="Arial"/>
          <w:sz w:val="22"/>
          <w:szCs w:val="22"/>
          <w:vertAlign w:val="superscript"/>
        </w:rPr>
        <w:t>rd</w:t>
      </w:r>
      <w:r w:rsidR="00E36EC0" w:rsidRPr="001A707A">
        <w:rPr>
          <w:rFonts w:ascii="Arial" w:hAnsi="Arial" w:cs="Arial"/>
          <w:sz w:val="22"/>
          <w:szCs w:val="22"/>
        </w:rPr>
        <w:t xml:space="preserve"> April 2026).</w:t>
      </w:r>
    </w:p>
    <w:p w14:paraId="7195032F" w14:textId="794DC65A" w:rsidR="00E14602" w:rsidRDefault="00E14602" w:rsidP="001A707A">
      <w:pPr>
        <w:spacing w:line="360" w:lineRule="auto"/>
        <w:rPr>
          <w:rFonts w:ascii="Arial" w:hAnsi="Arial" w:cs="Arial"/>
          <w:sz w:val="22"/>
          <w:szCs w:val="22"/>
        </w:rPr>
      </w:pPr>
      <w:r w:rsidRPr="001A707A">
        <w:rPr>
          <w:rFonts w:ascii="Arial" w:hAnsi="Arial" w:cs="Arial"/>
          <w:sz w:val="22"/>
          <w:szCs w:val="22"/>
        </w:rPr>
        <w:lastRenderedPageBreak/>
        <w:t>Shabib-Ul-Hasan, S. (2019)</w:t>
      </w:r>
      <w:r w:rsidR="006166EC" w:rsidRPr="001A707A">
        <w:rPr>
          <w:rFonts w:ascii="Arial" w:hAnsi="Arial" w:cs="Arial"/>
          <w:sz w:val="22"/>
          <w:szCs w:val="22"/>
        </w:rPr>
        <w:t xml:space="preserve"> </w:t>
      </w:r>
      <w:r w:rsidRPr="001A707A">
        <w:rPr>
          <w:rFonts w:ascii="Arial" w:hAnsi="Arial" w:cs="Arial"/>
          <w:i/>
          <w:iCs/>
          <w:sz w:val="22"/>
          <w:szCs w:val="22"/>
        </w:rPr>
        <w:t>Managing Talent; Twenty Commandments about Talent Management.</w:t>
      </w:r>
      <w:r w:rsidRPr="001A707A">
        <w:rPr>
          <w:rFonts w:ascii="Arial" w:hAnsi="Arial" w:cs="Arial"/>
          <w:sz w:val="22"/>
          <w:szCs w:val="22"/>
        </w:rPr>
        <w:t xml:space="preserve"> IOSR Journal of Business and Management, 2(6), pp.31–36.</w:t>
      </w:r>
    </w:p>
    <w:p w14:paraId="6EBD0703" w14:textId="77777777" w:rsidR="001A707A" w:rsidRPr="001A707A" w:rsidRDefault="001A707A" w:rsidP="001A707A">
      <w:pPr>
        <w:spacing w:line="360" w:lineRule="auto"/>
        <w:rPr>
          <w:rFonts w:ascii="Arial" w:hAnsi="Arial" w:cs="Arial"/>
          <w:sz w:val="22"/>
          <w:szCs w:val="22"/>
        </w:rPr>
      </w:pPr>
    </w:p>
    <w:p w14:paraId="5546DCDB" w14:textId="738AA271" w:rsidR="00AC3A7D" w:rsidRPr="001A707A" w:rsidRDefault="00E14602" w:rsidP="001A707A">
      <w:pPr>
        <w:spacing w:line="360" w:lineRule="auto"/>
        <w:rPr>
          <w:rFonts w:ascii="Arial" w:hAnsi="Arial" w:cs="Arial"/>
          <w:sz w:val="22"/>
          <w:szCs w:val="22"/>
        </w:rPr>
      </w:pPr>
      <w:r w:rsidRPr="001A707A">
        <w:rPr>
          <w:rFonts w:ascii="Arial" w:hAnsi="Arial" w:cs="Arial"/>
          <w:sz w:val="22"/>
          <w:szCs w:val="22"/>
        </w:rPr>
        <w:t>Umirovich, A.O. (2026)</w:t>
      </w:r>
      <w:r w:rsidR="006166EC" w:rsidRPr="001A707A">
        <w:rPr>
          <w:rFonts w:ascii="Arial" w:hAnsi="Arial" w:cs="Arial"/>
          <w:sz w:val="22"/>
          <w:szCs w:val="22"/>
        </w:rPr>
        <w:t xml:space="preserve"> </w:t>
      </w:r>
      <w:r w:rsidRPr="001A707A">
        <w:rPr>
          <w:rFonts w:ascii="Arial" w:hAnsi="Arial" w:cs="Arial"/>
          <w:i/>
          <w:iCs/>
          <w:sz w:val="22"/>
          <w:szCs w:val="22"/>
        </w:rPr>
        <w:t>The Significance of Emotional Intelligence Across Various Professions</w:t>
      </w:r>
      <w:r w:rsidRPr="001A707A">
        <w:rPr>
          <w:rFonts w:ascii="Arial" w:hAnsi="Arial" w:cs="Arial"/>
          <w:sz w:val="22"/>
          <w:szCs w:val="22"/>
        </w:rPr>
        <w:t xml:space="preserve">. European International Journal of Pedagogics, 06(03), pp.20–26. </w:t>
      </w:r>
      <w:r w:rsidR="00A14CF3" w:rsidRPr="001A707A">
        <w:rPr>
          <w:rFonts w:ascii="Arial" w:hAnsi="Arial" w:cs="Arial"/>
          <w:sz w:val="22"/>
          <w:szCs w:val="22"/>
        </w:rPr>
        <w:t>Available at:</w:t>
      </w:r>
      <w:r w:rsidR="00B72F04">
        <w:rPr>
          <w:rFonts w:ascii="Arial" w:hAnsi="Arial" w:cs="Arial"/>
          <w:sz w:val="22"/>
          <w:szCs w:val="22"/>
        </w:rPr>
        <w:t xml:space="preserve"> </w:t>
      </w:r>
      <w:r w:rsidRPr="001A707A">
        <w:rPr>
          <w:rStyle w:val="Hyperlink"/>
          <w:rFonts w:ascii="Arial" w:hAnsi="Arial" w:cs="Arial"/>
          <w:sz w:val="22"/>
          <w:szCs w:val="22"/>
        </w:rPr>
        <w:t>https://</w:t>
      </w:r>
      <w:r w:rsidR="0074796A" w:rsidRPr="001A707A">
        <w:rPr>
          <w:rStyle w:val="Hyperlink"/>
          <w:rFonts w:ascii="Arial" w:hAnsi="Arial" w:cs="Arial"/>
          <w:sz w:val="22"/>
          <w:szCs w:val="22"/>
        </w:rPr>
        <w:t xml:space="preserve"> </w:t>
      </w:r>
      <w:r w:rsidRPr="001A707A">
        <w:rPr>
          <w:rStyle w:val="Hyperlink"/>
          <w:rFonts w:ascii="Arial" w:hAnsi="Arial" w:cs="Arial"/>
          <w:sz w:val="22"/>
          <w:szCs w:val="22"/>
        </w:rPr>
        <w:t>doi.org/10.55640/eijp-06-03-04</w:t>
      </w:r>
      <w:r w:rsidR="00A14CF3" w:rsidRPr="001A707A">
        <w:rPr>
          <w:rFonts w:ascii="Arial" w:hAnsi="Arial" w:cs="Arial"/>
          <w:sz w:val="22"/>
          <w:szCs w:val="22"/>
        </w:rPr>
        <w:t xml:space="preserve"> (Accessed: </w:t>
      </w:r>
      <w:r w:rsidR="00113E51" w:rsidRPr="001A707A">
        <w:rPr>
          <w:rFonts w:ascii="Arial" w:hAnsi="Arial" w:cs="Arial"/>
          <w:sz w:val="22"/>
          <w:szCs w:val="22"/>
        </w:rPr>
        <w:t>5</w:t>
      </w:r>
      <w:r w:rsidR="00113E51" w:rsidRPr="001A707A">
        <w:rPr>
          <w:rFonts w:ascii="Arial" w:hAnsi="Arial" w:cs="Arial"/>
          <w:sz w:val="22"/>
          <w:szCs w:val="22"/>
          <w:vertAlign w:val="superscript"/>
        </w:rPr>
        <w:t>th</w:t>
      </w:r>
      <w:r w:rsidR="00113E51" w:rsidRPr="001A707A">
        <w:rPr>
          <w:rFonts w:ascii="Arial" w:hAnsi="Arial" w:cs="Arial"/>
          <w:sz w:val="22"/>
          <w:szCs w:val="22"/>
        </w:rPr>
        <w:t xml:space="preserve"> April 2026).</w:t>
      </w:r>
    </w:p>
    <w:sectPr w:rsidR="00AC3A7D" w:rsidRPr="001A707A">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AAE942" w14:textId="77777777" w:rsidR="00A545E4" w:rsidRDefault="00A545E4" w:rsidP="00A71EE5">
      <w:pPr>
        <w:spacing w:line="240" w:lineRule="auto"/>
      </w:pPr>
      <w:r>
        <w:separator/>
      </w:r>
    </w:p>
  </w:endnote>
  <w:endnote w:type="continuationSeparator" w:id="0">
    <w:p w14:paraId="5359F8A0" w14:textId="77777777" w:rsidR="00A545E4" w:rsidRDefault="00A545E4" w:rsidP="00A71E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6198754"/>
      <w:docPartObj>
        <w:docPartGallery w:val="Page Numbers (Bottom of Page)"/>
        <w:docPartUnique/>
      </w:docPartObj>
    </w:sdtPr>
    <w:sdtEndPr>
      <w:rPr>
        <w:noProof/>
      </w:rPr>
    </w:sdtEndPr>
    <w:sdtContent>
      <w:p w14:paraId="27F72FA8" w14:textId="0B4AA177" w:rsidR="001A5065" w:rsidRDefault="001A50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055F33" w14:textId="77777777" w:rsidR="001A5065" w:rsidRDefault="001A5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EB88ED" w14:textId="77777777" w:rsidR="00A545E4" w:rsidRDefault="00A545E4" w:rsidP="00A71EE5">
      <w:pPr>
        <w:spacing w:line="240" w:lineRule="auto"/>
      </w:pPr>
      <w:r>
        <w:separator/>
      </w:r>
    </w:p>
  </w:footnote>
  <w:footnote w:type="continuationSeparator" w:id="0">
    <w:p w14:paraId="791C4982" w14:textId="77777777" w:rsidR="00A545E4" w:rsidRDefault="00A545E4" w:rsidP="00A71EE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2E7484"/>
    <w:multiLevelType w:val="hybridMultilevel"/>
    <w:tmpl w:val="17DE1804"/>
    <w:lvl w:ilvl="0" w:tplc="B6160D52">
      <w:start w:val="1"/>
      <w:numFmt w:val="bullet"/>
      <w:lvlText w:val=""/>
      <w:lvlJc w:val="left"/>
      <w:pPr>
        <w:ind w:left="720" w:hanging="360"/>
      </w:pPr>
      <w:rPr>
        <w:rFonts w:ascii="Symbol" w:hAnsi="Symbol" w:hint="default"/>
      </w:rPr>
    </w:lvl>
    <w:lvl w:ilvl="1" w:tplc="5F722348">
      <w:start w:val="1"/>
      <w:numFmt w:val="bullet"/>
      <w:lvlText w:val="o"/>
      <w:lvlJc w:val="left"/>
      <w:pPr>
        <w:ind w:left="1440" w:hanging="360"/>
      </w:pPr>
      <w:rPr>
        <w:rFonts w:ascii="Courier New" w:hAnsi="Courier New" w:hint="default"/>
      </w:rPr>
    </w:lvl>
    <w:lvl w:ilvl="2" w:tplc="075A8B6C">
      <w:start w:val="1"/>
      <w:numFmt w:val="bullet"/>
      <w:lvlText w:val=""/>
      <w:lvlJc w:val="left"/>
      <w:pPr>
        <w:ind w:left="2160" w:hanging="360"/>
      </w:pPr>
      <w:rPr>
        <w:rFonts w:ascii="Wingdings" w:hAnsi="Wingdings" w:hint="default"/>
      </w:rPr>
    </w:lvl>
    <w:lvl w:ilvl="3" w:tplc="24984552">
      <w:start w:val="1"/>
      <w:numFmt w:val="bullet"/>
      <w:lvlText w:val=""/>
      <w:lvlJc w:val="left"/>
      <w:pPr>
        <w:ind w:left="2880" w:hanging="360"/>
      </w:pPr>
      <w:rPr>
        <w:rFonts w:ascii="Symbol" w:hAnsi="Symbol" w:hint="default"/>
      </w:rPr>
    </w:lvl>
    <w:lvl w:ilvl="4" w:tplc="CAEE826A">
      <w:start w:val="1"/>
      <w:numFmt w:val="bullet"/>
      <w:lvlText w:val="o"/>
      <w:lvlJc w:val="left"/>
      <w:pPr>
        <w:ind w:left="3600" w:hanging="360"/>
      </w:pPr>
      <w:rPr>
        <w:rFonts w:ascii="Courier New" w:hAnsi="Courier New" w:hint="default"/>
      </w:rPr>
    </w:lvl>
    <w:lvl w:ilvl="5" w:tplc="A976C4A8">
      <w:start w:val="1"/>
      <w:numFmt w:val="bullet"/>
      <w:lvlText w:val=""/>
      <w:lvlJc w:val="left"/>
      <w:pPr>
        <w:ind w:left="4320" w:hanging="360"/>
      </w:pPr>
      <w:rPr>
        <w:rFonts w:ascii="Wingdings" w:hAnsi="Wingdings" w:hint="default"/>
      </w:rPr>
    </w:lvl>
    <w:lvl w:ilvl="6" w:tplc="EA984892">
      <w:start w:val="1"/>
      <w:numFmt w:val="bullet"/>
      <w:lvlText w:val=""/>
      <w:lvlJc w:val="left"/>
      <w:pPr>
        <w:ind w:left="5040" w:hanging="360"/>
      </w:pPr>
      <w:rPr>
        <w:rFonts w:ascii="Symbol" w:hAnsi="Symbol" w:hint="default"/>
      </w:rPr>
    </w:lvl>
    <w:lvl w:ilvl="7" w:tplc="8E500E36">
      <w:start w:val="1"/>
      <w:numFmt w:val="bullet"/>
      <w:lvlText w:val="o"/>
      <w:lvlJc w:val="left"/>
      <w:pPr>
        <w:ind w:left="5760" w:hanging="360"/>
      </w:pPr>
      <w:rPr>
        <w:rFonts w:ascii="Courier New" w:hAnsi="Courier New" w:hint="default"/>
      </w:rPr>
    </w:lvl>
    <w:lvl w:ilvl="8" w:tplc="7C80B08E">
      <w:start w:val="1"/>
      <w:numFmt w:val="bullet"/>
      <w:lvlText w:val=""/>
      <w:lvlJc w:val="left"/>
      <w:pPr>
        <w:ind w:left="6480" w:hanging="360"/>
      </w:pPr>
      <w:rPr>
        <w:rFonts w:ascii="Wingdings" w:hAnsi="Wingdings" w:hint="default"/>
      </w:rPr>
    </w:lvl>
  </w:abstractNum>
  <w:num w:numId="1" w16cid:durableId="711878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3A7D"/>
    <w:rsid w:val="00014B76"/>
    <w:rsid w:val="0006371C"/>
    <w:rsid w:val="00083FC2"/>
    <w:rsid w:val="000912FA"/>
    <w:rsid w:val="000B541C"/>
    <w:rsid w:val="000C2FD3"/>
    <w:rsid w:val="000D2467"/>
    <w:rsid w:val="000F6786"/>
    <w:rsid w:val="00113E51"/>
    <w:rsid w:val="001261BD"/>
    <w:rsid w:val="001500B1"/>
    <w:rsid w:val="001915A4"/>
    <w:rsid w:val="00192F65"/>
    <w:rsid w:val="001A27E0"/>
    <w:rsid w:val="001A5065"/>
    <w:rsid w:val="001A707A"/>
    <w:rsid w:val="001D0B13"/>
    <w:rsid w:val="002234A7"/>
    <w:rsid w:val="00232EDB"/>
    <w:rsid w:val="0029791E"/>
    <w:rsid w:val="002B62B2"/>
    <w:rsid w:val="002D07BD"/>
    <w:rsid w:val="00300779"/>
    <w:rsid w:val="00304F1E"/>
    <w:rsid w:val="00346D70"/>
    <w:rsid w:val="00357374"/>
    <w:rsid w:val="0036275C"/>
    <w:rsid w:val="00384C33"/>
    <w:rsid w:val="003A2AC5"/>
    <w:rsid w:val="003D64C6"/>
    <w:rsid w:val="003E1F6A"/>
    <w:rsid w:val="003E20E9"/>
    <w:rsid w:val="003E2FF1"/>
    <w:rsid w:val="003E3174"/>
    <w:rsid w:val="003F7D76"/>
    <w:rsid w:val="00407E44"/>
    <w:rsid w:val="0046086E"/>
    <w:rsid w:val="00485F3E"/>
    <w:rsid w:val="00486AE4"/>
    <w:rsid w:val="00491B2B"/>
    <w:rsid w:val="004C6170"/>
    <w:rsid w:val="004D228B"/>
    <w:rsid w:val="004D6BCB"/>
    <w:rsid w:val="00504AA0"/>
    <w:rsid w:val="005154E4"/>
    <w:rsid w:val="005326AA"/>
    <w:rsid w:val="00552E33"/>
    <w:rsid w:val="00567588"/>
    <w:rsid w:val="005A0C46"/>
    <w:rsid w:val="005A2AA4"/>
    <w:rsid w:val="005A7C70"/>
    <w:rsid w:val="005B72B4"/>
    <w:rsid w:val="006166EC"/>
    <w:rsid w:val="00630C26"/>
    <w:rsid w:val="006412B0"/>
    <w:rsid w:val="00673251"/>
    <w:rsid w:val="00692AB6"/>
    <w:rsid w:val="006A021F"/>
    <w:rsid w:val="006A1539"/>
    <w:rsid w:val="006C6B95"/>
    <w:rsid w:val="006E1B3C"/>
    <w:rsid w:val="0070033E"/>
    <w:rsid w:val="0074796A"/>
    <w:rsid w:val="007627FD"/>
    <w:rsid w:val="0077694C"/>
    <w:rsid w:val="007A43D5"/>
    <w:rsid w:val="00804539"/>
    <w:rsid w:val="00817496"/>
    <w:rsid w:val="008376C4"/>
    <w:rsid w:val="008571FC"/>
    <w:rsid w:val="008748CA"/>
    <w:rsid w:val="00877B9D"/>
    <w:rsid w:val="00880638"/>
    <w:rsid w:val="008837E0"/>
    <w:rsid w:val="00886E91"/>
    <w:rsid w:val="00891793"/>
    <w:rsid w:val="008B004A"/>
    <w:rsid w:val="008B76BE"/>
    <w:rsid w:val="008C02A3"/>
    <w:rsid w:val="008C50ED"/>
    <w:rsid w:val="008D2D5F"/>
    <w:rsid w:val="008D3C89"/>
    <w:rsid w:val="008F5872"/>
    <w:rsid w:val="009263E5"/>
    <w:rsid w:val="00935C0F"/>
    <w:rsid w:val="00963B41"/>
    <w:rsid w:val="00966946"/>
    <w:rsid w:val="009874C7"/>
    <w:rsid w:val="009B47BD"/>
    <w:rsid w:val="009C5523"/>
    <w:rsid w:val="009D3723"/>
    <w:rsid w:val="009D5B14"/>
    <w:rsid w:val="009F63ED"/>
    <w:rsid w:val="009F63F9"/>
    <w:rsid w:val="009F6A36"/>
    <w:rsid w:val="009F785F"/>
    <w:rsid w:val="00A01289"/>
    <w:rsid w:val="00A14CF3"/>
    <w:rsid w:val="00A32E28"/>
    <w:rsid w:val="00A433BB"/>
    <w:rsid w:val="00A545E4"/>
    <w:rsid w:val="00A66E48"/>
    <w:rsid w:val="00A71EE5"/>
    <w:rsid w:val="00A82129"/>
    <w:rsid w:val="00A93E91"/>
    <w:rsid w:val="00A96494"/>
    <w:rsid w:val="00AC3A7D"/>
    <w:rsid w:val="00AD24EE"/>
    <w:rsid w:val="00AE3C6E"/>
    <w:rsid w:val="00AF5DFB"/>
    <w:rsid w:val="00AF614C"/>
    <w:rsid w:val="00B02F10"/>
    <w:rsid w:val="00B35747"/>
    <w:rsid w:val="00B72F04"/>
    <w:rsid w:val="00B77E63"/>
    <w:rsid w:val="00B93817"/>
    <w:rsid w:val="00BA4073"/>
    <w:rsid w:val="00BB39CC"/>
    <w:rsid w:val="00BE5254"/>
    <w:rsid w:val="00BF2F28"/>
    <w:rsid w:val="00BF7213"/>
    <w:rsid w:val="00C05DB3"/>
    <w:rsid w:val="00C308C0"/>
    <w:rsid w:val="00C564D3"/>
    <w:rsid w:val="00C76E7E"/>
    <w:rsid w:val="00CC1B7A"/>
    <w:rsid w:val="00CC5710"/>
    <w:rsid w:val="00CE023F"/>
    <w:rsid w:val="00CE71A9"/>
    <w:rsid w:val="00CF6AFF"/>
    <w:rsid w:val="00D4135E"/>
    <w:rsid w:val="00D4591D"/>
    <w:rsid w:val="00D6500F"/>
    <w:rsid w:val="00D946E9"/>
    <w:rsid w:val="00DA53E0"/>
    <w:rsid w:val="00DC11CE"/>
    <w:rsid w:val="00DC7487"/>
    <w:rsid w:val="00E14602"/>
    <w:rsid w:val="00E15E43"/>
    <w:rsid w:val="00E30764"/>
    <w:rsid w:val="00E36EC0"/>
    <w:rsid w:val="00E408CA"/>
    <w:rsid w:val="00E51F72"/>
    <w:rsid w:val="00E67E23"/>
    <w:rsid w:val="00E84331"/>
    <w:rsid w:val="00E84976"/>
    <w:rsid w:val="00E91B3F"/>
    <w:rsid w:val="00E95CFB"/>
    <w:rsid w:val="00EB15CA"/>
    <w:rsid w:val="00EC1BDB"/>
    <w:rsid w:val="00ED5F98"/>
    <w:rsid w:val="00F04B07"/>
    <w:rsid w:val="00F76D40"/>
    <w:rsid w:val="00F82B21"/>
    <w:rsid w:val="00F91599"/>
    <w:rsid w:val="00FC655A"/>
    <w:rsid w:val="00FD2BD3"/>
    <w:rsid w:val="10F7DFA6"/>
    <w:rsid w:val="1CE5D15A"/>
    <w:rsid w:val="1F022285"/>
    <w:rsid w:val="30C1555B"/>
    <w:rsid w:val="5285C4A5"/>
    <w:rsid w:val="7D50499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71120"/>
  <w15:chartTrackingRefBased/>
  <w15:docId w15:val="{ABA617A3-6117-47C6-8CA7-32F0E0A9F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254"/>
    <w:pPr>
      <w:suppressAutoHyphens/>
      <w:spacing w:after="0" w:line="480" w:lineRule="auto"/>
      <w:jc w:val="both"/>
    </w:pPr>
    <w:rPr>
      <w:rFonts w:ascii="Times New Roman" w:hAnsi="Times New Roman" w:cs="Times New Roman"/>
      <w:sz w:val="24"/>
      <w:szCs w:val="20"/>
      <w:lang w:val="en-GB" w:bidi="ar-SA"/>
    </w:rPr>
  </w:style>
  <w:style w:type="paragraph" w:styleId="Heading1">
    <w:name w:val="heading 1"/>
    <w:basedOn w:val="Normal"/>
    <w:next w:val="Normal"/>
    <w:link w:val="Heading1Char"/>
    <w:uiPriority w:val="9"/>
    <w:qFormat/>
    <w:rsid w:val="00630C26"/>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uppressAutoHyphens w:val="0"/>
      <w:outlineLvl w:val="0"/>
    </w:pPr>
    <w:rPr>
      <w:rFonts w:cstheme="minorBidi"/>
      <w:b/>
      <w:caps/>
      <w:color w:val="FFFFFF" w:themeColor="background1"/>
      <w:spacing w:val="15"/>
      <w:sz w:val="32"/>
      <w:szCs w:val="22"/>
      <w:lang w:val="en-US" w:bidi="bn-BD"/>
    </w:rPr>
  </w:style>
  <w:style w:type="paragraph" w:styleId="Heading2">
    <w:name w:val="heading 2"/>
    <w:basedOn w:val="Normal"/>
    <w:next w:val="Normal"/>
    <w:link w:val="Heading2Char"/>
    <w:uiPriority w:val="9"/>
    <w:unhideWhenUsed/>
    <w:qFormat/>
    <w:rsid w:val="00630C26"/>
    <w:pPr>
      <w:keepNext/>
      <w:keepLines/>
      <w:outlineLvl w:val="1"/>
    </w:pPr>
    <w:rPr>
      <w:rFonts w:eastAsiaTheme="majorEastAsia" w:cstheme="majorBidi"/>
      <w:b/>
      <w:bCs/>
      <w:color w:val="5B9BD5" w:themeColor="accent1"/>
      <w:sz w:val="32"/>
      <w:szCs w:val="26"/>
      <w:lang w:bidi="bn-BD"/>
    </w:rPr>
  </w:style>
  <w:style w:type="paragraph" w:styleId="Heading3">
    <w:name w:val="heading 3"/>
    <w:basedOn w:val="Normal"/>
    <w:next w:val="Normal"/>
    <w:link w:val="Heading3Char"/>
    <w:uiPriority w:val="9"/>
    <w:unhideWhenUsed/>
    <w:qFormat/>
    <w:rsid w:val="00630C26"/>
    <w:pPr>
      <w:keepNext/>
      <w:keepLines/>
      <w:spacing w:before="80"/>
      <w:outlineLvl w:val="2"/>
    </w:pPr>
    <w:rPr>
      <w:rFonts w:eastAsiaTheme="majorEastAsia" w:cstheme="majorBidi"/>
      <w:b/>
      <w:bCs/>
      <w:color w:val="2E74B5" w:themeColor="accent1" w:themeShade="BF"/>
      <w:sz w:val="28"/>
      <w:szCs w:val="28"/>
      <w:lang w:bidi="bn-BD"/>
    </w:rPr>
  </w:style>
  <w:style w:type="paragraph" w:styleId="Heading4">
    <w:name w:val="heading 4"/>
    <w:basedOn w:val="Normal"/>
    <w:next w:val="Normal"/>
    <w:link w:val="Heading4Char"/>
    <w:uiPriority w:val="9"/>
    <w:unhideWhenUsed/>
    <w:qFormat/>
    <w:rsid w:val="00AC3A7D"/>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C26"/>
    <w:rPr>
      <w:rFonts w:ascii="Times New Roman" w:hAnsi="Times New Roman"/>
      <w:b/>
      <w:caps/>
      <w:color w:val="FFFFFF" w:themeColor="background1"/>
      <w:spacing w:val="15"/>
      <w:sz w:val="32"/>
      <w:szCs w:val="22"/>
      <w:shd w:val="clear" w:color="auto" w:fill="5B9BD5" w:themeFill="accent1"/>
    </w:rPr>
  </w:style>
  <w:style w:type="character" w:customStyle="1" w:styleId="Heading2Char">
    <w:name w:val="Heading 2 Char"/>
    <w:basedOn w:val="DefaultParagraphFont"/>
    <w:link w:val="Heading2"/>
    <w:uiPriority w:val="9"/>
    <w:rsid w:val="00630C26"/>
    <w:rPr>
      <w:rFonts w:ascii="Times New Roman" w:eastAsiaTheme="majorEastAsia" w:hAnsi="Times New Roman" w:cstheme="majorBidi"/>
      <w:b/>
      <w:bCs/>
      <w:color w:val="5B9BD5" w:themeColor="accent1"/>
      <w:sz w:val="32"/>
      <w:szCs w:val="26"/>
      <w:lang w:val="en-GB"/>
    </w:rPr>
  </w:style>
  <w:style w:type="character" w:customStyle="1" w:styleId="Heading3Char">
    <w:name w:val="Heading 3 Char"/>
    <w:basedOn w:val="DefaultParagraphFont"/>
    <w:link w:val="Heading3"/>
    <w:uiPriority w:val="9"/>
    <w:rsid w:val="00630C26"/>
    <w:rPr>
      <w:rFonts w:ascii="Times New Roman" w:eastAsiaTheme="majorEastAsia" w:hAnsi="Times New Roman" w:cstheme="majorBidi"/>
      <w:b/>
      <w:bCs/>
      <w:color w:val="2E74B5" w:themeColor="accent1" w:themeShade="BF"/>
      <w:sz w:val="28"/>
      <w:lang w:val="en-GB"/>
    </w:rPr>
  </w:style>
  <w:style w:type="paragraph" w:customStyle="1" w:styleId="AABodyText">
    <w:name w:val="AA Body Text"/>
    <w:basedOn w:val="Normal"/>
    <w:link w:val="AABodyTextChar"/>
    <w:qFormat/>
    <w:rsid w:val="00407E44"/>
    <w:pPr>
      <w:contextualSpacing/>
    </w:pPr>
    <w:rPr>
      <w:rFonts w:cs="Arial"/>
      <w:szCs w:val="21"/>
      <w:lang w:val="en-US" w:eastAsia="en-AU"/>
    </w:rPr>
  </w:style>
  <w:style w:type="character" w:customStyle="1" w:styleId="AABodyTextChar">
    <w:name w:val="AA Body Text Char"/>
    <w:link w:val="AABodyText"/>
    <w:rsid w:val="00407E44"/>
    <w:rPr>
      <w:rFonts w:ascii="Times New Roman" w:eastAsia="Times New Roman" w:hAnsi="Times New Roman" w:cs="Arial"/>
      <w:sz w:val="24"/>
      <w:szCs w:val="21"/>
      <w:lang w:eastAsia="en-AU" w:bidi="ar-SA"/>
    </w:rPr>
  </w:style>
  <w:style w:type="paragraph" w:customStyle="1" w:styleId="CLBBodyText">
    <w:name w:val="CLB Body Text"/>
    <w:basedOn w:val="Normal"/>
    <w:qFormat/>
    <w:rsid w:val="00B93817"/>
    <w:pPr>
      <w:ind w:right="45"/>
    </w:pPr>
    <w:rPr>
      <w:rFonts w:cs="Arial"/>
      <w:szCs w:val="22"/>
      <w:lang w:val="en-US" w:eastAsia="en-AU"/>
    </w:rPr>
  </w:style>
  <w:style w:type="paragraph" w:customStyle="1" w:styleId="Bodycopy">
    <w:name w:val="Bodycopy"/>
    <w:link w:val="BodycopyChar"/>
    <w:qFormat/>
    <w:rsid w:val="00B93817"/>
    <w:pPr>
      <w:spacing w:after="0" w:line="480" w:lineRule="auto"/>
      <w:jc w:val="both"/>
    </w:pPr>
    <w:rPr>
      <w:rFonts w:ascii="Calibri" w:eastAsia="Calibri" w:hAnsi="Calibri" w:cs="Times New Roman"/>
      <w:color w:val="404040"/>
      <w:sz w:val="24"/>
      <w:lang w:val="en-AU"/>
    </w:rPr>
  </w:style>
  <w:style w:type="character" w:customStyle="1" w:styleId="BodycopyChar">
    <w:name w:val="Bodycopy Char"/>
    <w:link w:val="Bodycopy"/>
    <w:rsid w:val="00B93817"/>
    <w:rPr>
      <w:rFonts w:ascii="Calibri" w:eastAsia="Calibri" w:hAnsi="Calibri" w:cs="Times New Roman"/>
      <w:color w:val="404040"/>
      <w:sz w:val="24"/>
      <w:lang w:val="en-AU"/>
    </w:rPr>
  </w:style>
  <w:style w:type="character" w:styleId="Hyperlink">
    <w:name w:val="Hyperlink"/>
    <w:basedOn w:val="DefaultParagraphFont"/>
    <w:uiPriority w:val="99"/>
    <w:unhideWhenUsed/>
    <w:rsid w:val="00AC3A7D"/>
    <w:rPr>
      <w:color w:val="0563C1" w:themeColor="hyperlink"/>
      <w:u w:val="single"/>
    </w:rPr>
  </w:style>
  <w:style w:type="character" w:customStyle="1" w:styleId="Heading4Char">
    <w:name w:val="Heading 4 Char"/>
    <w:basedOn w:val="DefaultParagraphFont"/>
    <w:link w:val="Heading4"/>
    <w:uiPriority w:val="9"/>
    <w:rsid w:val="00AC3A7D"/>
    <w:rPr>
      <w:rFonts w:asciiTheme="majorHAnsi" w:eastAsiaTheme="majorEastAsia" w:hAnsiTheme="majorHAnsi" w:cstheme="majorBidi"/>
      <w:i/>
      <w:iCs/>
      <w:color w:val="2E74B5" w:themeColor="accent1" w:themeShade="BF"/>
      <w:sz w:val="24"/>
      <w:szCs w:val="20"/>
      <w:lang w:val="en-GB" w:bidi="ar-SA"/>
    </w:rPr>
  </w:style>
  <w:style w:type="paragraph" w:styleId="TOCHeading">
    <w:name w:val="TOC Heading"/>
    <w:basedOn w:val="Heading1"/>
    <w:next w:val="Normal"/>
    <w:uiPriority w:val="39"/>
    <w:unhideWhenUsed/>
    <w:qFormat/>
    <w:rsid w:val="006E1B3C"/>
    <w:pPr>
      <w:keepNext/>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aps w:val="0"/>
      <w:color w:val="2E74B5" w:themeColor="accent1" w:themeShade="BF"/>
      <w:spacing w:val="0"/>
      <w:szCs w:val="32"/>
      <w:lang w:bidi="ar-SA"/>
    </w:rPr>
  </w:style>
  <w:style w:type="paragraph" w:styleId="TOC2">
    <w:name w:val="toc 2"/>
    <w:basedOn w:val="Normal"/>
    <w:next w:val="Normal"/>
    <w:autoRedefine/>
    <w:uiPriority w:val="39"/>
    <w:unhideWhenUsed/>
    <w:rsid w:val="006E1B3C"/>
    <w:pPr>
      <w:spacing w:after="100"/>
      <w:ind w:left="240"/>
    </w:pPr>
  </w:style>
  <w:style w:type="paragraph" w:styleId="TOC3">
    <w:name w:val="toc 3"/>
    <w:basedOn w:val="Normal"/>
    <w:next w:val="Normal"/>
    <w:autoRedefine/>
    <w:uiPriority w:val="39"/>
    <w:unhideWhenUsed/>
    <w:rsid w:val="006E1B3C"/>
    <w:pPr>
      <w:spacing w:after="100"/>
      <w:ind w:left="480"/>
    </w:pPr>
  </w:style>
  <w:style w:type="table" w:styleId="TableGrid">
    <w:name w:val="Table Grid"/>
    <w:basedOn w:val="TableNormal"/>
    <w:uiPriority w:val="39"/>
    <w:rsid w:val="006E1B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E1B3C"/>
    <w:rPr>
      <w:color w:val="954F72" w:themeColor="followedHyperlink"/>
      <w:u w:val="single"/>
    </w:rPr>
  </w:style>
  <w:style w:type="paragraph" w:styleId="NormalWeb">
    <w:name w:val="Normal (Web)"/>
    <w:basedOn w:val="Normal"/>
    <w:uiPriority w:val="99"/>
    <w:semiHidden/>
    <w:unhideWhenUsed/>
    <w:rsid w:val="00083FC2"/>
    <w:pPr>
      <w:suppressAutoHyphens w:val="0"/>
      <w:spacing w:before="100" w:beforeAutospacing="1" w:after="100" w:afterAutospacing="1" w:line="240" w:lineRule="auto"/>
      <w:jc w:val="left"/>
    </w:pPr>
    <w:rPr>
      <w:szCs w:val="24"/>
      <w:lang w:eastAsia="en-GB"/>
    </w:rPr>
  </w:style>
  <w:style w:type="paragraph" w:styleId="Header">
    <w:name w:val="header"/>
    <w:basedOn w:val="Normal"/>
    <w:link w:val="HeaderChar"/>
    <w:uiPriority w:val="99"/>
    <w:unhideWhenUsed/>
    <w:rsid w:val="001A5065"/>
    <w:pPr>
      <w:tabs>
        <w:tab w:val="center" w:pos="4513"/>
        <w:tab w:val="right" w:pos="9026"/>
      </w:tabs>
      <w:spacing w:line="240" w:lineRule="auto"/>
    </w:pPr>
  </w:style>
  <w:style w:type="character" w:customStyle="1" w:styleId="HeaderChar">
    <w:name w:val="Header Char"/>
    <w:basedOn w:val="DefaultParagraphFont"/>
    <w:link w:val="Header"/>
    <w:uiPriority w:val="99"/>
    <w:rsid w:val="001A5065"/>
    <w:rPr>
      <w:rFonts w:ascii="Times New Roman" w:hAnsi="Times New Roman" w:cs="Times New Roman"/>
      <w:sz w:val="24"/>
      <w:szCs w:val="20"/>
      <w:lang w:val="en-GB" w:bidi="ar-SA"/>
    </w:rPr>
  </w:style>
  <w:style w:type="paragraph" w:styleId="Footer">
    <w:name w:val="footer"/>
    <w:basedOn w:val="Normal"/>
    <w:link w:val="FooterChar"/>
    <w:uiPriority w:val="99"/>
    <w:unhideWhenUsed/>
    <w:rsid w:val="001A5065"/>
    <w:pPr>
      <w:tabs>
        <w:tab w:val="center" w:pos="4513"/>
        <w:tab w:val="right" w:pos="9026"/>
      </w:tabs>
      <w:spacing w:line="240" w:lineRule="auto"/>
    </w:pPr>
  </w:style>
  <w:style w:type="character" w:customStyle="1" w:styleId="FooterChar">
    <w:name w:val="Footer Char"/>
    <w:basedOn w:val="DefaultParagraphFont"/>
    <w:link w:val="Footer"/>
    <w:uiPriority w:val="99"/>
    <w:rsid w:val="001A5065"/>
    <w:rPr>
      <w:rFonts w:ascii="Times New Roman" w:hAnsi="Times New Roman" w:cs="Times New Roman"/>
      <w:sz w:val="24"/>
      <w:szCs w:val="20"/>
      <w:lang w:val="en-GB" w:bidi="ar-SA"/>
    </w:rPr>
  </w:style>
  <w:style w:type="character" w:styleId="UnresolvedMention">
    <w:name w:val="Unresolved Mention"/>
    <w:basedOn w:val="DefaultParagraphFont"/>
    <w:uiPriority w:val="99"/>
    <w:semiHidden/>
    <w:unhideWhenUsed/>
    <w:rsid w:val="007627FD"/>
    <w:rPr>
      <w:color w:val="605E5C"/>
      <w:shd w:val="clear" w:color="auto" w:fill="E1DFDD"/>
    </w:rPr>
  </w:style>
  <w:style w:type="paragraph" w:styleId="ListParagraph">
    <w:name w:val="List Paragraph"/>
    <w:basedOn w:val="Normal"/>
    <w:uiPriority w:val="34"/>
    <w:qFormat/>
    <w:rsid w:val="1CE5D1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1214475">
      <w:bodyDiv w:val="1"/>
      <w:marLeft w:val="0"/>
      <w:marRight w:val="0"/>
      <w:marTop w:val="0"/>
      <w:marBottom w:val="0"/>
      <w:divBdr>
        <w:top w:val="none" w:sz="0" w:space="0" w:color="auto"/>
        <w:left w:val="none" w:sz="0" w:space="0" w:color="auto"/>
        <w:bottom w:val="none" w:sz="0" w:space="0" w:color="auto"/>
        <w:right w:val="none" w:sz="0" w:space="0" w:color="auto"/>
      </w:divBdr>
    </w:div>
    <w:div w:id="837303241">
      <w:bodyDiv w:val="1"/>
      <w:marLeft w:val="0"/>
      <w:marRight w:val="0"/>
      <w:marTop w:val="0"/>
      <w:marBottom w:val="0"/>
      <w:divBdr>
        <w:top w:val="none" w:sz="0" w:space="0" w:color="auto"/>
        <w:left w:val="none" w:sz="0" w:space="0" w:color="auto"/>
        <w:bottom w:val="none" w:sz="0" w:space="0" w:color="auto"/>
        <w:right w:val="none" w:sz="0" w:space="0" w:color="auto"/>
      </w:divBdr>
    </w:div>
    <w:div w:id="1054695676">
      <w:bodyDiv w:val="1"/>
      <w:marLeft w:val="0"/>
      <w:marRight w:val="0"/>
      <w:marTop w:val="0"/>
      <w:marBottom w:val="0"/>
      <w:divBdr>
        <w:top w:val="none" w:sz="0" w:space="0" w:color="auto"/>
        <w:left w:val="none" w:sz="0" w:space="0" w:color="auto"/>
        <w:bottom w:val="none" w:sz="0" w:space="0" w:color="auto"/>
        <w:right w:val="none" w:sz="0" w:space="0" w:color="auto"/>
      </w:divBdr>
      <w:divsChild>
        <w:div w:id="1656491431">
          <w:marLeft w:val="0"/>
          <w:marRight w:val="0"/>
          <w:marTop w:val="0"/>
          <w:marBottom w:val="0"/>
          <w:divBdr>
            <w:top w:val="none" w:sz="0" w:space="0" w:color="auto"/>
            <w:left w:val="none" w:sz="0" w:space="0" w:color="auto"/>
            <w:bottom w:val="none" w:sz="0" w:space="0" w:color="auto"/>
            <w:right w:val="none" w:sz="0" w:space="0" w:color="auto"/>
          </w:divBdr>
        </w:div>
      </w:divsChild>
    </w:div>
    <w:div w:id="1057582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4738/assrj.53.42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B4A08B-A2FE-4CBE-BA9D-65EB98B648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12</Pages>
  <Words>3562</Words>
  <Characters>20306</Characters>
  <Application>Microsoft Office Word</Application>
  <DocSecurity>0</DocSecurity>
  <Lines>169</Lines>
  <Paragraphs>47</Paragraphs>
  <ScaleCrop>false</ScaleCrop>
  <Company/>
  <LinksUpToDate>false</LinksUpToDate>
  <CharactersWithSpaces>23821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Iulian Laurentiu Graur</cp:lastModifiedBy>
  <cp:revision>15</cp:revision>
  <dcterms:created xsi:type="dcterms:W3CDTF">2026-04-20T17:41:00Z</dcterms:created>
  <dcterms:modified xsi:type="dcterms:W3CDTF">2026-04-20T18:02:00Z</dcterms:modified>
</cp:coreProperties>
</file>