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45E44" w14:textId="77777777" w:rsidR="0095477C" w:rsidRDefault="0095477C" w:rsidP="00A952DF">
      <w:pPr>
        <w:tabs>
          <w:tab w:val="left" w:pos="3444"/>
        </w:tabs>
        <w:rPr>
          <w:sz w:val="96"/>
          <w:szCs w:val="72"/>
          <w:lang w:val="en-IN"/>
        </w:rPr>
      </w:pPr>
    </w:p>
    <w:p w14:paraId="65756877" w14:textId="180B534F" w:rsidR="0095477C" w:rsidRPr="00A952DF" w:rsidRDefault="00D6593F" w:rsidP="0095477C">
      <w:pPr>
        <w:tabs>
          <w:tab w:val="left" w:pos="3444"/>
        </w:tabs>
        <w:jc w:val="center"/>
        <w:rPr>
          <w:b/>
          <w:bCs/>
          <w:sz w:val="56"/>
          <w:szCs w:val="52"/>
          <w:lang w:val="en-IN"/>
        </w:rPr>
      </w:pPr>
      <w:r w:rsidRPr="00A952DF">
        <w:rPr>
          <w:b/>
          <w:bCs/>
          <w:sz w:val="56"/>
          <w:szCs w:val="52"/>
          <w:lang w:val="en-IN"/>
        </w:rPr>
        <w:t>Dissertation</w:t>
      </w:r>
      <w:r w:rsidR="0095477C" w:rsidRPr="00A952DF">
        <w:rPr>
          <w:b/>
          <w:bCs/>
          <w:sz w:val="56"/>
          <w:szCs w:val="52"/>
          <w:lang w:val="en-IN"/>
        </w:rPr>
        <w:t xml:space="preserve"> Proposal</w:t>
      </w:r>
    </w:p>
    <w:p w14:paraId="5F93E15B" w14:textId="2C265958" w:rsidR="00A952DF" w:rsidRPr="00A952DF" w:rsidRDefault="00A952DF" w:rsidP="00A952DF">
      <w:pPr>
        <w:spacing w:line="276" w:lineRule="auto"/>
        <w:jc w:val="center"/>
        <w:rPr>
          <w:b/>
          <w:bCs/>
          <w:i/>
          <w:iCs/>
          <w:sz w:val="52"/>
          <w:szCs w:val="48"/>
          <w:lang w:val="en-IN"/>
        </w:rPr>
      </w:pPr>
      <w:r w:rsidRPr="00A952DF">
        <w:rPr>
          <w:b/>
          <w:bCs/>
          <w:i/>
          <w:iCs/>
          <w:sz w:val="52"/>
          <w:szCs w:val="48"/>
          <w:lang w:val="en-IN"/>
        </w:rPr>
        <w:t>An evaluation of exchange rate risk management for MNEs</w:t>
      </w:r>
    </w:p>
    <w:p w14:paraId="0E060A85" w14:textId="7265DBAB" w:rsidR="0095477C" w:rsidRDefault="00A952DF">
      <w:pPr>
        <w:spacing w:line="276" w:lineRule="auto"/>
        <w:jc w:val="left"/>
        <w:rPr>
          <w:sz w:val="96"/>
          <w:szCs w:val="72"/>
          <w:lang w:val="en-IN"/>
        </w:rPr>
      </w:pPr>
      <w:r>
        <w:rPr>
          <w:sz w:val="96"/>
          <w:szCs w:val="72"/>
          <w:lang w:val="en-IN"/>
        </w:rPr>
        <w:br w:type="page"/>
      </w:r>
    </w:p>
    <w:sdt>
      <w:sdtPr>
        <w:rPr>
          <w:rFonts w:ascii="Times New Roman" w:eastAsiaTheme="minorHAnsi" w:hAnsi="Times New Roman" w:cstheme="minorBidi"/>
          <w:b w:val="0"/>
          <w:bCs w:val="0"/>
          <w:color w:val="auto"/>
          <w:sz w:val="24"/>
          <w:szCs w:val="22"/>
          <w:lang w:val="en-GB"/>
        </w:rPr>
        <w:id w:val="551735208"/>
        <w:docPartObj>
          <w:docPartGallery w:val="Table of Contents"/>
          <w:docPartUnique/>
        </w:docPartObj>
      </w:sdtPr>
      <w:sdtEndPr>
        <w:rPr>
          <w:noProof/>
        </w:rPr>
      </w:sdtEndPr>
      <w:sdtContent>
        <w:p w14:paraId="572E4ED2" w14:textId="5211E33E" w:rsidR="004B1466" w:rsidRPr="004B1466" w:rsidRDefault="004B1466" w:rsidP="004B1466">
          <w:pPr>
            <w:pStyle w:val="TOCHeading"/>
            <w:jc w:val="center"/>
            <w:rPr>
              <w:rFonts w:ascii="Times New Roman" w:hAnsi="Times New Roman" w:cs="Times New Roman"/>
              <w:color w:val="auto"/>
              <w:sz w:val="24"/>
              <w:szCs w:val="24"/>
            </w:rPr>
          </w:pPr>
          <w:r w:rsidRPr="004B1466">
            <w:rPr>
              <w:rFonts w:ascii="Times New Roman" w:hAnsi="Times New Roman" w:cs="Times New Roman"/>
              <w:color w:val="auto"/>
              <w:sz w:val="24"/>
              <w:szCs w:val="24"/>
            </w:rPr>
            <w:t>Table of Contents</w:t>
          </w:r>
        </w:p>
        <w:p w14:paraId="14DA0D47" w14:textId="00F04F58" w:rsidR="00992245" w:rsidRDefault="004B1466">
          <w:pPr>
            <w:pStyle w:val="TOC1"/>
            <w:tabs>
              <w:tab w:val="right" w:leader="dot" w:pos="9350"/>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64844333" w:history="1">
            <w:r w:rsidR="00992245" w:rsidRPr="00A43EB0">
              <w:rPr>
                <w:rStyle w:val="Hyperlink"/>
                <w:noProof/>
                <w:lang w:val="en-IN"/>
              </w:rPr>
              <w:t>Introduction</w:t>
            </w:r>
            <w:r w:rsidR="00992245">
              <w:rPr>
                <w:noProof/>
                <w:webHidden/>
              </w:rPr>
              <w:tab/>
            </w:r>
            <w:r w:rsidR="00992245">
              <w:rPr>
                <w:noProof/>
                <w:webHidden/>
              </w:rPr>
              <w:fldChar w:fldCharType="begin"/>
            </w:r>
            <w:r w:rsidR="00992245">
              <w:rPr>
                <w:noProof/>
                <w:webHidden/>
              </w:rPr>
              <w:instrText xml:space="preserve"> PAGEREF _Toc164844333 \h </w:instrText>
            </w:r>
            <w:r w:rsidR="00992245">
              <w:rPr>
                <w:noProof/>
                <w:webHidden/>
              </w:rPr>
            </w:r>
            <w:r w:rsidR="00992245">
              <w:rPr>
                <w:noProof/>
                <w:webHidden/>
              </w:rPr>
              <w:fldChar w:fldCharType="separate"/>
            </w:r>
            <w:r w:rsidR="00992245">
              <w:rPr>
                <w:noProof/>
                <w:webHidden/>
              </w:rPr>
              <w:t>3</w:t>
            </w:r>
            <w:r w:rsidR="00992245">
              <w:rPr>
                <w:noProof/>
                <w:webHidden/>
              </w:rPr>
              <w:fldChar w:fldCharType="end"/>
            </w:r>
          </w:hyperlink>
        </w:p>
        <w:p w14:paraId="0C3C221B" w14:textId="13B4EA15" w:rsidR="00992245" w:rsidRDefault="00A0561D">
          <w:pPr>
            <w:pStyle w:val="TOC1"/>
            <w:tabs>
              <w:tab w:val="right" w:leader="dot" w:pos="9350"/>
            </w:tabs>
            <w:rPr>
              <w:rFonts w:asciiTheme="minorHAnsi" w:eastAsiaTheme="minorEastAsia" w:hAnsiTheme="minorHAnsi"/>
              <w:noProof/>
              <w:kern w:val="2"/>
              <w:sz w:val="22"/>
              <w:lang w:eastAsia="en-GB"/>
              <w14:ligatures w14:val="standardContextual"/>
            </w:rPr>
          </w:pPr>
          <w:hyperlink w:anchor="_Toc164844334" w:history="1">
            <w:r w:rsidR="00992245" w:rsidRPr="00A43EB0">
              <w:rPr>
                <w:rStyle w:val="Hyperlink"/>
                <w:noProof/>
                <w:lang w:val="en-IN"/>
              </w:rPr>
              <w:t>Main Body</w:t>
            </w:r>
            <w:r w:rsidR="00992245">
              <w:rPr>
                <w:noProof/>
                <w:webHidden/>
              </w:rPr>
              <w:tab/>
            </w:r>
            <w:r w:rsidR="00992245">
              <w:rPr>
                <w:noProof/>
                <w:webHidden/>
              </w:rPr>
              <w:fldChar w:fldCharType="begin"/>
            </w:r>
            <w:r w:rsidR="00992245">
              <w:rPr>
                <w:noProof/>
                <w:webHidden/>
              </w:rPr>
              <w:instrText xml:space="preserve"> PAGEREF _Toc164844334 \h </w:instrText>
            </w:r>
            <w:r w:rsidR="00992245">
              <w:rPr>
                <w:noProof/>
                <w:webHidden/>
              </w:rPr>
            </w:r>
            <w:r w:rsidR="00992245">
              <w:rPr>
                <w:noProof/>
                <w:webHidden/>
              </w:rPr>
              <w:fldChar w:fldCharType="separate"/>
            </w:r>
            <w:r w:rsidR="00992245">
              <w:rPr>
                <w:noProof/>
                <w:webHidden/>
              </w:rPr>
              <w:t>3</w:t>
            </w:r>
            <w:r w:rsidR="00992245">
              <w:rPr>
                <w:noProof/>
                <w:webHidden/>
              </w:rPr>
              <w:fldChar w:fldCharType="end"/>
            </w:r>
          </w:hyperlink>
        </w:p>
        <w:p w14:paraId="79F519F5" w14:textId="7D86C8B6" w:rsidR="00992245" w:rsidRDefault="00A0561D">
          <w:pPr>
            <w:pStyle w:val="TOC2"/>
            <w:tabs>
              <w:tab w:val="right" w:leader="dot" w:pos="9350"/>
            </w:tabs>
            <w:rPr>
              <w:rFonts w:asciiTheme="minorHAnsi" w:eastAsiaTheme="minorEastAsia" w:hAnsiTheme="minorHAnsi"/>
              <w:noProof/>
              <w:kern w:val="2"/>
              <w:sz w:val="22"/>
              <w:lang w:eastAsia="en-GB"/>
              <w14:ligatures w14:val="standardContextual"/>
            </w:rPr>
          </w:pPr>
          <w:hyperlink w:anchor="_Toc164844335" w:history="1">
            <w:r w:rsidR="00992245" w:rsidRPr="00A43EB0">
              <w:rPr>
                <w:rStyle w:val="Hyperlink"/>
                <w:noProof/>
                <w:lang w:val="en-IN"/>
              </w:rPr>
              <w:t>Aims and Objectives</w:t>
            </w:r>
            <w:r w:rsidR="00992245">
              <w:rPr>
                <w:noProof/>
                <w:webHidden/>
              </w:rPr>
              <w:tab/>
            </w:r>
            <w:r w:rsidR="00992245">
              <w:rPr>
                <w:noProof/>
                <w:webHidden/>
              </w:rPr>
              <w:fldChar w:fldCharType="begin"/>
            </w:r>
            <w:r w:rsidR="00992245">
              <w:rPr>
                <w:noProof/>
                <w:webHidden/>
              </w:rPr>
              <w:instrText xml:space="preserve"> PAGEREF _Toc164844335 \h </w:instrText>
            </w:r>
            <w:r w:rsidR="00992245">
              <w:rPr>
                <w:noProof/>
                <w:webHidden/>
              </w:rPr>
            </w:r>
            <w:r w:rsidR="00992245">
              <w:rPr>
                <w:noProof/>
                <w:webHidden/>
              </w:rPr>
              <w:fldChar w:fldCharType="separate"/>
            </w:r>
            <w:r w:rsidR="00992245">
              <w:rPr>
                <w:noProof/>
                <w:webHidden/>
              </w:rPr>
              <w:t>3</w:t>
            </w:r>
            <w:r w:rsidR="00992245">
              <w:rPr>
                <w:noProof/>
                <w:webHidden/>
              </w:rPr>
              <w:fldChar w:fldCharType="end"/>
            </w:r>
          </w:hyperlink>
        </w:p>
        <w:p w14:paraId="4AF1B607" w14:textId="52324F49" w:rsidR="00992245" w:rsidRDefault="00A0561D">
          <w:pPr>
            <w:pStyle w:val="TOC2"/>
            <w:tabs>
              <w:tab w:val="right" w:leader="dot" w:pos="9350"/>
            </w:tabs>
            <w:rPr>
              <w:rFonts w:asciiTheme="minorHAnsi" w:eastAsiaTheme="minorEastAsia" w:hAnsiTheme="minorHAnsi"/>
              <w:noProof/>
              <w:kern w:val="2"/>
              <w:sz w:val="22"/>
              <w:lang w:eastAsia="en-GB"/>
              <w14:ligatures w14:val="standardContextual"/>
            </w:rPr>
          </w:pPr>
          <w:hyperlink w:anchor="_Toc164844336" w:history="1">
            <w:r w:rsidR="00992245" w:rsidRPr="00A43EB0">
              <w:rPr>
                <w:rStyle w:val="Hyperlink"/>
                <w:noProof/>
                <w:lang w:val="en-IN"/>
              </w:rPr>
              <w:t>Research Questions</w:t>
            </w:r>
            <w:r w:rsidR="00992245">
              <w:rPr>
                <w:noProof/>
                <w:webHidden/>
              </w:rPr>
              <w:tab/>
            </w:r>
            <w:r w:rsidR="00992245">
              <w:rPr>
                <w:noProof/>
                <w:webHidden/>
              </w:rPr>
              <w:fldChar w:fldCharType="begin"/>
            </w:r>
            <w:r w:rsidR="00992245">
              <w:rPr>
                <w:noProof/>
                <w:webHidden/>
              </w:rPr>
              <w:instrText xml:space="preserve"> PAGEREF _Toc164844336 \h </w:instrText>
            </w:r>
            <w:r w:rsidR="00992245">
              <w:rPr>
                <w:noProof/>
                <w:webHidden/>
              </w:rPr>
            </w:r>
            <w:r w:rsidR="00992245">
              <w:rPr>
                <w:noProof/>
                <w:webHidden/>
              </w:rPr>
              <w:fldChar w:fldCharType="separate"/>
            </w:r>
            <w:r w:rsidR="00992245">
              <w:rPr>
                <w:noProof/>
                <w:webHidden/>
              </w:rPr>
              <w:t>3</w:t>
            </w:r>
            <w:r w:rsidR="00992245">
              <w:rPr>
                <w:noProof/>
                <w:webHidden/>
              </w:rPr>
              <w:fldChar w:fldCharType="end"/>
            </w:r>
          </w:hyperlink>
        </w:p>
        <w:p w14:paraId="35E10548" w14:textId="5A432C04" w:rsidR="00992245" w:rsidRDefault="00A0561D">
          <w:pPr>
            <w:pStyle w:val="TOC2"/>
            <w:tabs>
              <w:tab w:val="right" w:leader="dot" w:pos="9350"/>
            </w:tabs>
            <w:rPr>
              <w:rFonts w:asciiTheme="minorHAnsi" w:eastAsiaTheme="minorEastAsia" w:hAnsiTheme="minorHAnsi"/>
              <w:noProof/>
              <w:kern w:val="2"/>
              <w:sz w:val="22"/>
              <w:lang w:eastAsia="en-GB"/>
              <w14:ligatures w14:val="standardContextual"/>
            </w:rPr>
          </w:pPr>
          <w:hyperlink w:anchor="_Toc164844337" w:history="1">
            <w:r w:rsidR="00992245" w:rsidRPr="00A43EB0">
              <w:rPr>
                <w:rStyle w:val="Hyperlink"/>
                <w:noProof/>
                <w:lang w:val="en-IN"/>
              </w:rPr>
              <w:t>Literature Review</w:t>
            </w:r>
            <w:r w:rsidR="00992245">
              <w:rPr>
                <w:noProof/>
                <w:webHidden/>
              </w:rPr>
              <w:tab/>
            </w:r>
            <w:r w:rsidR="00992245">
              <w:rPr>
                <w:noProof/>
                <w:webHidden/>
              </w:rPr>
              <w:fldChar w:fldCharType="begin"/>
            </w:r>
            <w:r w:rsidR="00992245">
              <w:rPr>
                <w:noProof/>
                <w:webHidden/>
              </w:rPr>
              <w:instrText xml:space="preserve"> PAGEREF _Toc164844337 \h </w:instrText>
            </w:r>
            <w:r w:rsidR="00992245">
              <w:rPr>
                <w:noProof/>
                <w:webHidden/>
              </w:rPr>
            </w:r>
            <w:r w:rsidR="00992245">
              <w:rPr>
                <w:noProof/>
                <w:webHidden/>
              </w:rPr>
              <w:fldChar w:fldCharType="separate"/>
            </w:r>
            <w:r w:rsidR="00992245">
              <w:rPr>
                <w:noProof/>
                <w:webHidden/>
              </w:rPr>
              <w:t>3</w:t>
            </w:r>
            <w:r w:rsidR="00992245">
              <w:rPr>
                <w:noProof/>
                <w:webHidden/>
              </w:rPr>
              <w:fldChar w:fldCharType="end"/>
            </w:r>
          </w:hyperlink>
        </w:p>
        <w:p w14:paraId="149473B9" w14:textId="2A16ED21" w:rsidR="00992245" w:rsidRDefault="00A0561D">
          <w:pPr>
            <w:pStyle w:val="TOC2"/>
            <w:tabs>
              <w:tab w:val="right" w:leader="dot" w:pos="9350"/>
            </w:tabs>
            <w:rPr>
              <w:rFonts w:asciiTheme="minorHAnsi" w:eastAsiaTheme="minorEastAsia" w:hAnsiTheme="minorHAnsi"/>
              <w:noProof/>
              <w:kern w:val="2"/>
              <w:sz w:val="22"/>
              <w:lang w:eastAsia="en-GB"/>
              <w14:ligatures w14:val="standardContextual"/>
            </w:rPr>
          </w:pPr>
          <w:hyperlink w:anchor="_Toc164844338" w:history="1">
            <w:r w:rsidR="00992245" w:rsidRPr="00A43EB0">
              <w:rPr>
                <w:rStyle w:val="Hyperlink"/>
                <w:noProof/>
                <w:lang w:val="en-IN"/>
              </w:rPr>
              <w:t>Methodology</w:t>
            </w:r>
            <w:r w:rsidR="00992245">
              <w:rPr>
                <w:noProof/>
                <w:webHidden/>
              </w:rPr>
              <w:tab/>
            </w:r>
            <w:r w:rsidR="00992245">
              <w:rPr>
                <w:noProof/>
                <w:webHidden/>
              </w:rPr>
              <w:fldChar w:fldCharType="begin"/>
            </w:r>
            <w:r w:rsidR="00992245">
              <w:rPr>
                <w:noProof/>
                <w:webHidden/>
              </w:rPr>
              <w:instrText xml:space="preserve"> PAGEREF _Toc164844338 \h </w:instrText>
            </w:r>
            <w:r w:rsidR="00992245">
              <w:rPr>
                <w:noProof/>
                <w:webHidden/>
              </w:rPr>
            </w:r>
            <w:r w:rsidR="00992245">
              <w:rPr>
                <w:noProof/>
                <w:webHidden/>
              </w:rPr>
              <w:fldChar w:fldCharType="separate"/>
            </w:r>
            <w:r w:rsidR="00992245">
              <w:rPr>
                <w:noProof/>
                <w:webHidden/>
              </w:rPr>
              <w:t>6</w:t>
            </w:r>
            <w:r w:rsidR="00992245">
              <w:rPr>
                <w:noProof/>
                <w:webHidden/>
              </w:rPr>
              <w:fldChar w:fldCharType="end"/>
            </w:r>
          </w:hyperlink>
        </w:p>
        <w:p w14:paraId="1E284E82" w14:textId="7C742B11" w:rsidR="00992245" w:rsidRDefault="00A0561D">
          <w:pPr>
            <w:pStyle w:val="TOC2"/>
            <w:tabs>
              <w:tab w:val="right" w:leader="dot" w:pos="9350"/>
            </w:tabs>
            <w:rPr>
              <w:rFonts w:asciiTheme="minorHAnsi" w:eastAsiaTheme="minorEastAsia" w:hAnsiTheme="minorHAnsi"/>
              <w:noProof/>
              <w:kern w:val="2"/>
              <w:sz w:val="22"/>
              <w:lang w:eastAsia="en-GB"/>
              <w14:ligatures w14:val="standardContextual"/>
            </w:rPr>
          </w:pPr>
          <w:hyperlink w:anchor="_Toc164844339" w:history="1">
            <w:r w:rsidR="00992245" w:rsidRPr="00A43EB0">
              <w:rPr>
                <w:rStyle w:val="Hyperlink"/>
                <w:noProof/>
                <w:lang w:val="en-IN"/>
              </w:rPr>
              <w:t>Limitations</w:t>
            </w:r>
            <w:r w:rsidR="00992245">
              <w:rPr>
                <w:noProof/>
                <w:webHidden/>
              </w:rPr>
              <w:tab/>
            </w:r>
            <w:r w:rsidR="00992245">
              <w:rPr>
                <w:noProof/>
                <w:webHidden/>
              </w:rPr>
              <w:fldChar w:fldCharType="begin"/>
            </w:r>
            <w:r w:rsidR="00992245">
              <w:rPr>
                <w:noProof/>
                <w:webHidden/>
              </w:rPr>
              <w:instrText xml:space="preserve"> PAGEREF _Toc164844339 \h </w:instrText>
            </w:r>
            <w:r w:rsidR="00992245">
              <w:rPr>
                <w:noProof/>
                <w:webHidden/>
              </w:rPr>
            </w:r>
            <w:r w:rsidR="00992245">
              <w:rPr>
                <w:noProof/>
                <w:webHidden/>
              </w:rPr>
              <w:fldChar w:fldCharType="separate"/>
            </w:r>
            <w:r w:rsidR="00992245">
              <w:rPr>
                <w:noProof/>
                <w:webHidden/>
              </w:rPr>
              <w:t>7</w:t>
            </w:r>
            <w:r w:rsidR="00992245">
              <w:rPr>
                <w:noProof/>
                <w:webHidden/>
              </w:rPr>
              <w:fldChar w:fldCharType="end"/>
            </w:r>
          </w:hyperlink>
        </w:p>
        <w:p w14:paraId="0B58A3F3" w14:textId="00E4DABF" w:rsidR="00992245" w:rsidRDefault="00A0561D">
          <w:pPr>
            <w:pStyle w:val="TOC2"/>
            <w:tabs>
              <w:tab w:val="right" w:leader="dot" w:pos="9350"/>
            </w:tabs>
            <w:rPr>
              <w:rFonts w:asciiTheme="minorHAnsi" w:eastAsiaTheme="minorEastAsia" w:hAnsiTheme="minorHAnsi"/>
              <w:noProof/>
              <w:kern w:val="2"/>
              <w:sz w:val="22"/>
              <w:lang w:eastAsia="en-GB"/>
              <w14:ligatures w14:val="standardContextual"/>
            </w:rPr>
          </w:pPr>
          <w:hyperlink w:anchor="_Toc164844340" w:history="1">
            <w:r w:rsidR="00992245" w:rsidRPr="00A43EB0">
              <w:rPr>
                <w:rStyle w:val="Hyperlink"/>
                <w:noProof/>
                <w:lang w:val="en-IN"/>
              </w:rPr>
              <w:t>Ethical Considerations</w:t>
            </w:r>
            <w:r w:rsidR="00992245">
              <w:rPr>
                <w:noProof/>
                <w:webHidden/>
              </w:rPr>
              <w:tab/>
            </w:r>
            <w:r w:rsidR="00992245">
              <w:rPr>
                <w:noProof/>
                <w:webHidden/>
              </w:rPr>
              <w:fldChar w:fldCharType="begin"/>
            </w:r>
            <w:r w:rsidR="00992245">
              <w:rPr>
                <w:noProof/>
                <w:webHidden/>
              </w:rPr>
              <w:instrText xml:space="preserve"> PAGEREF _Toc164844340 \h </w:instrText>
            </w:r>
            <w:r w:rsidR="00992245">
              <w:rPr>
                <w:noProof/>
                <w:webHidden/>
              </w:rPr>
            </w:r>
            <w:r w:rsidR="00992245">
              <w:rPr>
                <w:noProof/>
                <w:webHidden/>
              </w:rPr>
              <w:fldChar w:fldCharType="separate"/>
            </w:r>
            <w:r w:rsidR="00992245">
              <w:rPr>
                <w:noProof/>
                <w:webHidden/>
              </w:rPr>
              <w:t>7</w:t>
            </w:r>
            <w:r w:rsidR="00992245">
              <w:rPr>
                <w:noProof/>
                <w:webHidden/>
              </w:rPr>
              <w:fldChar w:fldCharType="end"/>
            </w:r>
          </w:hyperlink>
        </w:p>
        <w:p w14:paraId="62966922" w14:textId="65935654" w:rsidR="00992245" w:rsidRDefault="00A0561D">
          <w:pPr>
            <w:pStyle w:val="TOC2"/>
            <w:tabs>
              <w:tab w:val="right" w:leader="dot" w:pos="9350"/>
            </w:tabs>
            <w:rPr>
              <w:rFonts w:asciiTheme="minorHAnsi" w:eastAsiaTheme="minorEastAsia" w:hAnsiTheme="minorHAnsi"/>
              <w:noProof/>
              <w:kern w:val="2"/>
              <w:sz w:val="22"/>
              <w:lang w:eastAsia="en-GB"/>
              <w14:ligatures w14:val="standardContextual"/>
            </w:rPr>
          </w:pPr>
          <w:hyperlink w:anchor="_Toc164844341" w:history="1">
            <w:r w:rsidR="00992245" w:rsidRPr="00A43EB0">
              <w:rPr>
                <w:rStyle w:val="Hyperlink"/>
                <w:noProof/>
                <w:lang w:val="en-IN"/>
              </w:rPr>
              <w:t>Timeframe</w:t>
            </w:r>
            <w:r w:rsidR="00992245">
              <w:rPr>
                <w:noProof/>
                <w:webHidden/>
              </w:rPr>
              <w:tab/>
            </w:r>
            <w:r w:rsidR="00992245">
              <w:rPr>
                <w:noProof/>
                <w:webHidden/>
              </w:rPr>
              <w:fldChar w:fldCharType="begin"/>
            </w:r>
            <w:r w:rsidR="00992245">
              <w:rPr>
                <w:noProof/>
                <w:webHidden/>
              </w:rPr>
              <w:instrText xml:space="preserve"> PAGEREF _Toc164844341 \h </w:instrText>
            </w:r>
            <w:r w:rsidR="00992245">
              <w:rPr>
                <w:noProof/>
                <w:webHidden/>
              </w:rPr>
            </w:r>
            <w:r w:rsidR="00992245">
              <w:rPr>
                <w:noProof/>
                <w:webHidden/>
              </w:rPr>
              <w:fldChar w:fldCharType="separate"/>
            </w:r>
            <w:r w:rsidR="00992245">
              <w:rPr>
                <w:noProof/>
                <w:webHidden/>
              </w:rPr>
              <w:t>9</w:t>
            </w:r>
            <w:r w:rsidR="00992245">
              <w:rPr>
                <w:noProof/>
                <w:webHidden/>
              </w:rPr>
              <w:fldChar w:fldCharType="end"/>
            </w:r>
          </w:hyperlink>
        </w:p>
        <w:p w14:paraId="3F4C1E9C" w14:textId="1BEB9355" w:rsidR="00992245" w:rsidRDefault="00A0561D">
          <w:pPr>
            <w:pStyle w:val="TOC1"/>
            <w:tabs>
              <w:tab w:val="right" w:leader="dot" w:pos="9350"/>
            </w:tabs>
            <w:rPr>
              <w:rFonts w:asciiTheme="minorHAnsi" w:eastAsiaTheme="minorEastAsia" w:hAnsiTheme="minorHAnsi"/>
              <w:noProof/>
              <w:kern w:val="2"/>
              <w:sz w:val="22"/>
              <w:lang w:eastAsia="en-GB"/>
              <w14:ligatures w14:val="standardContextual"/>
            </w:rPr>
          </w:pPr>
          <w:hyperlink w:anchor="_Toc164844342" w:history="1">
            <w:r w:rsidR="00992245" w:rsidRPr="00A43EB0">
              <w:rPr>
                <w:rStyle w:val="Hyperlink"/>
                <w:noProof/>
                <w:lang w:val="en-IN"/>
              </w:rPr>
              <w:t>Conclusion</w:t>
            </w:r>
            <w:r w:rsidR="00992245">
              <w:rPr>
                <w:noProof/>
                <w:webHidden/>
              </w:rPr>
              <w:tab/>
            </w:r>
            <w:r w:rsidR="00992245">
              <w:rPr>
                <w:noProof/>
                <w:webHidden/>
              </w:rPr>
              <w:fldChar w:fldCharType="begin"/>
            </w:r>
            <w:r w:rsidR="00992245">
              <w:rPr>
                <w:noProof/>
                <w:webHidden/>
              </w:rPr>
              <w:instrText xml:space="preserve"> PAGEREF _Toc164844342 \h </w:instrText>
            </w:r>
            <w:r w:rsidR="00992245">
              <w:rPr>
                <w:noProof/>
                <w:webHidden/>
              </w:rPr>
            </w:r>
            <w:r w:rsidR="00992245">
              <w:rPr>
                <w:noProof/>
                <w:webHidden/>
              </w:rPr>
              <w:fldChar w:fldCharType="separate"/>
            </w:r>
            <w:r w:rsidR="00992245">
              <w:rPr>
                <w:noProof/>
                <w:webHidden/>
              </w:rPr>
              <w:t>10</w:t>
            </w:r>
            <w:r w:rsidR="00992245">
              <w:rPr>
                <w:noProof/>
                <w:webHidden/>
              </w:rPr>
              <w:fldChar w:fldCharType="end"/>
            </w:r>
          </w:hyperlink>
        </w:p>
        <w:p w14:paraId="663F17AB" w14:textId="0BF1112B" w:rsidR="00992245" w:rsidRDefault="00A0561D">
          <w:pPr>
            <w:pStyle w:val="TOC1"/>
            <w:tabs>
              <w:tab w:val="right" w:leader="dot" w:pos="9350"/>
            </w:tabs>
            <w:rPr>
              <w:rFonts w:asciiTheme="minorHAnsi" w:eastAsiaTheme="minorEastAsia" w:hAnsiTheme="minorHAnsi"/>
              <w:noProof/>
              <w:kern w:val="2"/>
              <w:sz w:val="22"/>
              <w:lang w:eastAsia="en-GB"/>
              <w14:ligatures w14:val="standardContextual"/>
            </w:rPr>
          </w:pPr>
          <w:hyperlink w:anchor="_Toc164844343" w:history="1">
            <w:r w:rsidR="00992245" w:rsidRPr="00A43EB0">
              <w:rPr>
                <w:rStyle w:val="Hyperlink"/>
                <w:noProof/>
                <w:lang w:val="en-IN"/>
              </w:rPr>
              <w:t>Reference List</w:t>
            </w:r>
            <w:r w:rsidR="00992245">
              <w:rPr>
                <w:noProof/>
                <w:webHidden/>
              </w:rPr>
              <w:tab/>
            </w:r>
            <w:r w:rsidR="00992245">
              <w:rPr>
                <w:noProof/>
                <w:webHidden/>
              </w:rPr>
              <w:fldChar w:fldCharType="begin"/>
            </w:r>
            <w:r w:rsidR="00992245">
              <w:rPr>
                <w:noProof/>
                <w:webHidden/>
              </w:rPr>
              <w:instrText xml:space="preserve"> PAGEREF _Toc164844343 \h </w:instrText>
            </w:r>
            <w:r w:rsidR="00992245">
              <w:rPr>
                <w:noProof/>
                <w:webHidden/>
              </w:rPr>
            </w:r>
            <w:r w:rsidR="00992245">
              <w:rPr>
                <w:noProof/>
                <w:webHidden/>
              </w:rPr>
              <w:fldChar w:fldCharType="separate"/>
            </w:r>
            <w:r w:rsidR="00992245">
              <w:rPr>
                <w:noProof/>
                <w:webHidden/>
              </w:rPr>
              <w:t>11</w:t>
            </w:r>
            <w:r w:rsidR="00992245">
              <w:rPr>
                <w:noProof/>
                <w:webHidden/>
              </w:rPr>
              <w:fldChar w:fldCharType="end"/>
            </w:r>
          </w:hyperlink>
        </w:p>
        <w:p w14:paraId="2692ABF4" w14:textId="1D7BE286" w:rsidR="004B1466" w:rsidRDefault="004B1466">
          <w:r>
            <w:rPr>
              <w:b/>
              <w:bCs/>
              <w:noProof/>
            </w:rPr>
            <w:fldChar w:fldCharType="end"/>
          </w:r>
        </w:p>
      </w:sdtContent>
    </w:sdt>
    <w:p w14:paraId="4B8A7C1D" w14:textId="77777777" w:rsidR="004B1466" w:rsidRDefault="004B1466">
      <w:pPr>
        <w:spacing w:line="276" w:lineRule="auto"/>
        <w:jc w:val="left"/>
        <w:rPr>
          <w:rFonts w:eastAsiaTheme="majorEastAsia" w:cstheme="majorBidi"/>
          <w:b/>
          <w:bCs/>
          <w:sz w:val="28"/>
          <w:szCs w:val="28"/>
          <w:lang w:val="en-IN"/>
        </w:rPr>
      </w:pPr>
      <w:r>
        <w:rPr>
          <w:lang w:val="en-IN"/>
        </w:rPr>
        <w:br w:type="page"/>
      </w:r>
    </w:p>
    <w:p w14:paraId="710A4E1D" w14:textId="35B71417" w:rsidR="0000113C" w:rsidRDefault="00AC6E45" w:rsidP="0095477C">
      <w:pPr>
        <w:pStyle w:val="Heading1"/>
        <w:rPr>
          <w:lang w:val="en-IN"/>
        </w:rPr>
      </w:pPr>
      <w:bookmarkStart w:id="0" w:name="_Toc164844333"/>
      <w:r>
        <w:rPr>
          <w:lang w:val="en-IN"/>
        </w:rPr>
        <w:lastRenderedPageBreak/>
        <w:t>Introduction</w:t>
      </w:r>
      <w:bookmarkEnd w:id="0"/>
    </w:p>
    <w:p w14:paraId="31116490" w14:textId="30E85E72" w:rsidR="00AC6E45" w:rsidRPr="00AC6E45" w:rsidRDefault="003203AC" w:rsidP="00AC6E45">
      <w:pPr>
        <w:rPr>
          <w:lang w:val="en-IN"/>
        </w:rPr>
      </w:pPr>
      <w:r>
        <w:rPr>
          <w:lang w:val="en-IN"/>
        </w:rPr>
        <w:t xml:space="preserve">Exchange rate risks are the currency related risks </w:t>
      </w:r>
      <w:r w:rsidR="00174BB8">
        <w:rPr>
          <w:lang w:val="en-IN"/>
        </w:rPr>
        <w:t xml:space="preserve">that </w:t>
      </w:r>
      <w:r>
        <w:rPr>
          <w:lang w:val="en-IN"/>
        </w:rPr>
        <w:t xml:space="preserve">arise from some unanticipated </w:t>
      </w:r>
      <w:r w:rsidR="00BD71AE">
        <w:rPr>
          <w:lang w:val="en-IN"/>
        </w:rPr>
        <w:t>changes or shifts</w:t>
      </w:r>
      <w:r>
        <w:rPr>
          <w:lang w:val="en-IN"/>
        </w:rPr>
        <w:t xml:space="preserve"> in the </w:t>
      </w:r>
      <w:r w:rsidR="00BD71AE">
        <w:rPr>
          <w:lang w:val="en-IN"/>
        </w:rPr>
        <w:t>exchange rate of two currencies.</w:t>
      </w:r>
      <w:r w:rsidR="006649AC">
        <w:rPr>
          <w:lang w:val="en-IN"/>
        </w:rPr>
        <w:t xml:space="preserve"> The risks of exchange rate are faced by export and import businesses</w:t>
      </w:r>
      <w:r w:rsidR="00FC1531">
        <w:rPr>
          <w:lang w:val="en-IN"/>
        </w:rPr>
        <w:t>,</w:t>
      </w:r>
      <w:r w:rsidR="006649AC">
        <w:rPr>
          <w:lang w:val="en-IN"/>
        </w:rPr>
        <w:t xml:space="preserve"> investors and mainly by the multinational enterprises because they are highly involved in foreign transactions</w:t>
      </w:r>
      <w:r w:rsidR="00174BB8">
        <w:rPr>
          <w:lang w:val="en-IN"/>
        </w:rPr>
        <w:t xml:space="preserve"> (</w:t>
      </w:r>
      <w:r w:rsidR="00067A8D">
        <w:rPr>
          <w:lang w:val="en-IN"/>
        </w:rPr>
        <w:t xml:space="preserve">Kim </w:t>
      </w:r>
      <w:r w:rsidR="00067A8D">
        <w:rPr>
          <w:i/>
          <w:iCs/>
          <w:lang w:val="en-IN"/>
        </w:rPr>
        <w:t>et al</w:t>
      </w:r>
      <w:r w:rsidR="00067A8D">
        <w:rPr>
          <w:lang w:val="en-IN"/>
        </w:rPr>
        <w:t>, 2020</w:t>
      </w:r>
      <w:r w:rsidR="00174BB8">
        <w:rPr>
          <w:lang w:val="en-IN"/>
        </w:rPr>
        <w:t>)</w:t>
      </w:r>
      <w:r w:rsidR="006649AC">
        <w:rPr>
          <w:lang w:val="en-IN"/>
        </w:rPr>
        <w:t>.</w:t>
      </w:r>
      <w:r w:rsidR="00FC1531">
        <w:rPr>
          <w:lang w:val="en-IN"/>
        </w:rPr>
        <w:t xml:space="preserve"> This research will be based on the evaluation of managing the risks related to exchange rates that are faced by multinational enterprises or MNEs. The literature review section of this research proposal will describe the kinds of risks </w:t>
      </w:r>
      <w:r w:rsidR="00D66867">
        <w:rPr>
          <w:lang w:val="en-IN"/>
        </w:rPr>
        <w:t>and their impact on</w:t>
      </w:r>
      <w:r w:rsidR="00FC1531">
        <w:rPr>
          <w:lang w:val="en-IN"/>
        </w:rPr>
        <w:t xml:space="preserve"> </w:t>
      </w:r>
      <w:r w:rsidR="00D66867">
        <w:rPr>
          <w:lang w:val="en-IN"/>
        </w:rPr>
        <w:t>MNEs</w:t>
      </w:r>
      <w:r w:rsidR="00FC1531">
        <w:rPr>
          <w:lang w:val="en-IN"/>
        </w:rPr>
        <w:t xml:space="preserve"> and the risk</w:t>
      </w:r>
      <w:r w:rsidR="00D66867">
        <w:rPr>
          <w:lang w:val="en-IN"/>
        </w:rPr>
        <w:t xml:space="preserve"> mitigation strategies to improve</w:t>
      </w:r>
      <w:r w:rsidR="00FC1531">
        <w:rPr>
          <w:lang w:val="en-IN"/>
        </w:rPr>
        <w:t xml:space="preserve"> their performance.</w:t>
      </w:r>
      <w:r w:rsidR="004E69E2">
        <w:rPr>
          <w:lang w:val="en-IN"/>
        </w:rPr>
        <w:t xml:space="preserve"> A research methodology, limitations and ethical considerations will also be involved to properly conduct the research.</w:t>
      </w:r>
    </w:p>
    <w:p w14:paraId="57BCB9FA" w14:textId="7369C92B" w:rsidR="00AC6E45" w:rsidRPr="00AC6E45" w:rsidRDefault="00AC6E45" w:rsidP="00AC6E45">
      <w:pPr>
        <w:pStyle w:val="Heading1"/>
        <w:rPr>
          <w:lang w:val="en-IN"/>
        </w:rPr>
      </w:pPr>
      <w:bookmarkStart w:id="1" w:name="_Toc164844334"/>
      <w:r>
        <w:rPr>
          <w:lang w:val="en-IN"/>
        </w:rPr>
        <w:t>Main Body</w:t>
      </w:r>
      <w:bookmarkEnd w:id="1"/>
    </w:p>
    <w:p w14:paraId="2AAF4AF9" w14:textId="52129DDD" w:rsidR="00AC6E45" w:rsidRDefault="00AC6E45" w:rsidP="00AC6E45">
      <w:pPr>
        <w:pStyle w:val="Heading2"/>
        <w:rPr>
          <w:lang w:val="en-IN"/>
        </w:rPr>
      </w:pPr>
      <w:bookmarkStart w:id="2" w:name="_Toc164844335"/>
      <w:r>
        <w:rPr>
          <w:lang w:val="en-IN"/>
        </w:rPr>
        <w:t>Aims and Objectives</w:t>
      </w:r>
      <w:bookmarkEnd w:id="2"/>
    </w:p>
    <w:p w14:paraId="7DEB40F4" w14:textId="45C686BD" w:rsidR="0006797C" w:rsidRDefault="0006797C" w:rsidP="0006797C">
      <w:pPr>
        <w:rPr>
          <w:lang w:val="en-IN"/>
        </w:rPr>
      </w:pPr>
      <w:r w:rsidRPr="002C453F">
        <w:rPr>
          <w:b/>
          <w:bCs/>
          <w:lang w:val="en-IN"/>
        </w:rPr>
        <w:t>Aim:</w:t>
      </w:r>
      <w:r>
        <w:rPr>
          <w:lang w:val="en-IN"/>
        </w:rPr>
        <w:t xml:space="preserve"> To evaluate the</w:t>
      </w:r>
      <w:r w:rsidR="00DB39D2" w:rsidRPr="00DB39D2">
        <w:rPr>
          <w:lang w:val="en-IN"/>
        </w:rPr>
        <w:t xml:space="preserve"> </w:t>
      </w:r>
      <w:r w:rsidR="00DB39D2">
        <w:rPr>
          <w:lang w:val="en-IN"/>
        </w:rPr>
        <w:t>management of</w:t>
      </w:r>
      <w:r>
        <w:rPr>
          <w:lang w:val="en-IN"/>
        </w:rPr>
        <w:t xml:space="preserve"> exchange rate</w:t>
      </w:r>
      <w:r w:rsidR="002C453F">
        <w:rPr>
          <w:lang w:val="en-IN"/>
        </w:rPr>
        <w:t>s</w:t>
      </w:r>
      <w:r>
        <w:rPr>
          <w:lang w:val="en-IN"/>
        </w:rPr>
        <w:t xml:space="preserve"> </w:t>
      </w:r>
      <w:r w:rsidR="008014E0">
        <w:rPr>
          <w:lang w:val="en-IN"/>
        </w:rPr>
        <w:t>risks faced by</w:t>
      </w:r>
      <w:r>
        <w:rPr>
          <w:lang w:val="en-IN"/>
        </w:rPr>
        <w:t xml:space="preserve"> Multinational Enterprise</w:t>
      </w:r>
      <w:r w:rsidR="003203AC">
        <w:rPr>
          <w:lang w:val="en-IN"/>
        </w:rPr>
        <w:t>s</w:t>
      </w:r>
    </w:p>
    <w:p w14:paraId="6960178B" w14:textId="1E0A054B" w:rsidR="002C453F" w:rsidRDefault="002C453F" w:rsidP="0006797C">
      <w:pPr>
        <w:rPr>
          <w:b/>
          <w:bCs/>
          <w:lang w:val="en-IN"/>
        </w:rPr>
      </w:pPr>
      <w:r>
        <w:rPr>
          <w:b/>
          <w:bCs/>
          <w:lang w:val="en-IN"/>
        </w:rPr>
        <w:t>Objectives:</w:t>
      </w:r>
    </w:p>
    <w:p w14:paraId="38EC9227" w14:textId="4F304C57" w:rsidR="002C453F" w:rsidRPr="009B77AF" w:rsidRDefault="002740A3" w:rsidP="009B77AF">
      <w:pPr>
        <w:pStyle w:val="ListParagraph"/>
        <w:numPr>
          <w:ilvl w:val="0"/>
          <w:numId w:val="15"/>
        </w:numPr>
        <w:rPr>
          <w:lang w:val="en-IN"/>
        </w:rPr>
      </w:pPr>
      <w:r w:rsidRPr="009B77AF">
        <w:rPr>
          <w:lang w:val="en-IN"/>
        </w:rPr>
        <w:t xml:space="preserve">To analyse the risks </w:t>
      </w:r>
      <w:r w:rsidR="00FB2B4A" w:rsidRPr="009B77AF">
        <w:rPr>
          <w:lang w:val="en-IN"/>
        </w:rPr>
        <w:t xml:space="preserve">faced by MNEs </w:t>
      </w:r>
      <w:r w:rsidRPr="009B77AF">
        <w:rPr>
          <w:lang w:val="en-IN"/>
        </w:rPr>
        <w:t xml:space="preserve">in managing </w:t>
      </w:r>
      <w:r w:rsidR="00FB2B4A" w:rsidRPr="009B77AF">
        <w:rPr>
          <w:lang w:val="en-IN"/>
        </w:rPr>
        <w:t xml:space="preserve">the </w:t>
      </w:r>
      <w:r w:rsidRPr="009B77AF">
        <w:rPr>
          <w:lang w:val="en-IN"/>
        </w:rPr>
        <w:t>exchange rates</w:t>
      </w:r>
      <w:r w:rsidR="00295A29">
        <w:rPr>
          <w:lang w:val="en-IN"/>
        </w:rPr>
        <w:t>.</w:t>
      </w:r>
    </w:p>
    <w:p w14:paraId="69752DB9" w14:textId="208CA8B1" w:rsidR="002740A3" w:rsidRPr="009B77AF" w:rsidRDefault="002740A3" w:rsidP="009B77AF">
      <w:pPr>
        <w:pStyle w:val="ListParagraph"/>
        <w:numPr>
          <w:ilvl w:val="0"/>
          <w:numId w:val="15"/>
        </w:numPr>
        <w:rPr>
          <w:lang w:val="en-IN"/>
        </w:rPr>
      </w:pPr>
      <w:r w:rsidRPr="009B77AF">
        <w:rPr>
          <w:lang w:val="en-IN"/>
        </w:rPr>
        <w:t>To examine the impact of risks of exchange rates on the performance of MNEs</w:t>
      </w:r>
      <w:r w:rsidR="00295A29">
        <w:rPr>
          <w:lang w:val="en-IN"/>
        </w:rPr>
        <w:t>.</w:t>
      </w:r>
    </w:p>
    <w:p w14:paraId="05A12DD7" w14:textId="77777777" w:rsidR="00A952DF" w:rsidRDefault="00FB2B4A" w:rsidP="00A952DF">
      <w:pPr>
        <w:pStyle w:val="ListParagraph"/>
        <w:numPr>
          <w:ilvl w:val="0"/>
          <w:numId w:val="15"/>
        </w:numPr>
        <w:rPr>
          <w:lang w:val="en-IN"/>
        </w:rPr>
      </w:pPr>
      <w:r w:rsidRPr="009B77AF">
        <w:rPr>
          <w:lang w:val="en-IN"/>
        </w:rPr>
        <w:t>To create effective risk management strategies for MNEs to manage their exchange rates risks</w:t>
      </w:r>
      <w:r w:rsidR="00295A29">
        <w:rPr>
          <w:lang w:val="en-IN"/>
        </w:rPr>
        <w:t>.</w:t>
      </w:r>
    </w:p>
    <w:p w14:paraId="6FFB99F1" w14:textId="71B6C18C" w:rsidR="00367F6C" w:rsidRDefault="00367F6C" w:rsidP="00AC6E45">
      <w:pPr>
        <w:pStyle w:val="Heading2"/>
        <w:rPr>
          <w:lang w:val="en-IN"/>
        </w:rPr>
      </w:pPr>
      <w:bookmarkStart w:id="3" w:name="_Toc164844336"/>
      <w:r>
        <w:rPr>
          <w:lang w:val="en-IN"/>
        </w:rPr>
        <w:t>Research Questions</w:t>
      </w:r>
      <w:bookmarkEnd w:id="3"/>
    </w:p>
    <w:p w14:paraId="3661A706" w14:textId="35068BCA" w:rsidR="00367F6C" w:rsidRDefault="00367F6C" w:rsidP="00367F6C">
      <w:pPr>
        <w:pStyle w:val="ListParagraph"/>
        <w:numPr>
          <w:ilvl w:val="0"/>
          <w:numId w:val="16"/>
        </w:numPr>
        <w:rPr>
          <w:lang w:val="en-IN"/>
        </w:rPr>
      </w:pPr>
      <w:r>
        <w:rPr>
          <w:lang w:val="en-IN"/>
        </w:rPr>
        <w:t>What are</w:t>
      </w:r>
      <w:r w:rsidRPr="00367F6C">
        <w:rPr>
          <w:lang w:val="en-IN"/>
        </w:rPr>
        <w:t xml:space="preserve"> </w:t>
      </w:r>
      <w:r w:rsidRPr="009B77AF">
        <w:rPr>
          <w:lang w:val="en-IN"/>
        </w:rPr>
        <w:t>the risks faced by MNEs in managing the exchange rates</w:t>
      </w:r>
      <w:r>
        <w:rPr>
          <w:lang w:val="en-IN"/>
        </w:rPr>
        <w:t>?</w:t>
      </w:r>
    </w:p>
    <w:p w14:paraId="0A66D60A" w14:textId="31D49041" w:rsidR="00367F6C" w:rsidRDefault="00295A29" w:rsidP="00367F6C">
      <w:pPr>
        <w:pStyle w:val="ListParagraph"/>
        <w:numPr>
          <w:ilvl w:val="0"/>
          <w:numId w:val="16"/>
        </w:numPr>
        <w:rPr>
          <w:lang w:val="en-IN"/>
        </w:rPr>
      </w:pPr>
      <w:r>
        <w:rPr>
          <w:lang w:val="en-IN"/>
        </w:rPr>
        <w:t>E</w:t>
      </w:r>
      <w:r w:rsidRPr="009B77AF">
        <w:rPr>
          <w:lang w:val="en-IN"/>
        </w:rPr>
        <w:t>xamine the impact of risks of exchange rates on the performance of MNEs</w:t>
      </w:r>
      <w:r>
        <w:rPr>
          <w:lang w:val="en-IN"/>
        </w:rPr>
        <w:t>.</w:t>
      </w:r>
    </w:p>
    <w:p w14:paraId="106A1556" w14:textId="77777777" w:rsidR="00A952DF" w:rsidRDefault="00295A29" w:rsidP="00A952DF">
      <w:pPr>
        <w:pStyle w:val="ListParagraph"/>
        <w:numPr>
          <w:ilvl w:val="0"/>
          <w:numId w:val="15"/>
        </w:numPr>
        <w:rPr>
          <w:lang w:val="en-IN"/>
        </w:rPr>
      </w:pPr>
      <w:r>
        <w:rPr>
          <w:lang w:val="en-IN"/>
        </w:rPr>
        <w:t>What are the</w:t>
      </w:r>
      <w:r w:rsidRPr="00295A29">
        <w:rPr>
          <w:lang w:val="en-IN"/>
        </w:rPr>
        <w:t xml:space="preserve"> </w:t>
      </w:r>
      <w:r w:rsidRPr="009B77AF">
        <w:rPr>
          <w:lang w:val="en-IN"/>
        </w:rPr>
        <w:t>effective risk management strategies for MNEs to manage their exchange rates risks</w:t>
      </w:r>
      <w:r>
        <w:rPr>
          <w:lang w:val="en-IN"/>
        </w:rPr>
        <w:t>?</w:t>
      </w:r>
    </w:p>
    <w:p w14:paraId="4FBA7378" w14:textId="77777777" w:rsidR="000554A1" w:rsidRDefault="000554A1">
      <w:pPr>
        <w:spacing w:line="276" w:lineRule="auto"/>
        <w:jc w:val="left"/>
        <w:rPr>
          <w:rFonts w:eastAsiaTheme="majorEastAsia" w:cstheme="majorBidi"/>
          <w:bCs/>
          <w:szCs w:val="26"/>
          <w:u w:val="single"/>
          <w:lang w:val="en-IN"/>
        </w:rPr>
      </w:pPr>
      <w:bookmarkStart w:id="4" w:name="_Toc164844337"/>
      <w:r>
        <w:rPr>
          <w:lang w:val="en-IN"/>
        </w:rPr>
        <w:br w:type="page"/>
      </w:r>
    </w:p>
    <w:p w14:paraId="201DAEA9" w14:textId="0C63121C" w:rsidR="00AC6E45" w:rsidRDefault="00AC6E45" w:rsidP="00AC6E45">
      <w:pPr>
        <w:pStyle w:val="Heading2"/>
        <w:rPr>
          <w:lang w:val="en-IN"/>
        </w:rPr>
      </w:pPr>
      <w:r>
        <w:rPr>
          <w:lang w:val="en-IN"/>
        </w:rPr>
        <w:lastRenderedPageBreak/>
        <w:t>Literature Review</w:t>
      </w:r>
      <w:bookmarkEnd w:id="4"/>
    </w:p>
    <w:p w14:paraId="5CEB1825" w14:textId="2F416437" w:rsidR="002D4BB2" w:rsidRPr="00542791" w:rsidRDefault="002D4BB2" w:rsidP="00067A8D">
      <w:pPr>
        <w:rPr>
          <w:b/>
          <w:bCs/>
          <w:lang w:val="en-IN"/>
        </w:rPr>
      </w:pPr>
      <w:r w:rsidRPr="00542791">
        <w:rPr>
          <w:b/>
          <w:bCs/>
          <w:lang w:val="en-IN"/>
        </w:rPr>
        <w:t>Theme 1: Risks of Exchange Rates for MNEs</w:t>
      </w:r>
    </w:p>
    <w:p w14:paraId="087C2730" w14:textId="28355A43" w:rsidR="00B314A9" w:rsidRDefault="00B314A9" w:rsidP="00B314A9">
      <w:r>
        <w:rPr>
          <w:shd w:val="clear" w:color="auto" w:fill="FFFFFF"/>
        </w:rPr>
        <w:t xml:space="preserve">The exchange rate risks are the risks that affect the operations as well as profitability of the multinational enterprises because of the changes taking place in the exchange rates of currencies. As per the opinions of </w:t>
      </w:r>
      <w:r w:rsidR="00B825A2" w:rsidRPr="00693D58">
        <w:rPr>
          <w:rFonts w:eastAsia="Times New Roman" w:cs="Times New Roman"/>
          <w:szCs w:val="24"/>
          <w:lang w:eastAsia="en-GB"/>
        </w:rPr>
        <w:t xml:space="preserve">Rastogi, </w:t>
      </w:r>
      <w:proofErr w:type="spellStart"/>
      <w:r w:rsidR="00B825A2" w:rsidRPr="00693D58">
        <w:rPr>
          <w:rFonts w:eastAsia="Times New Roman" w:cs="Times New Roman"/>
          <w:szCs w:val="24"/>
          <w:lang w:eastAsia="en-GB"/>
        </w:rPr>
        <w:t>Kanoujiya</w:t>
      </w:r>
      <w:proofErr w:type="spellEnd"/>
      <w:r w:rsidR="00B825A2" w:rsidRPr="00693D58">
        <w:rPr>
          <w:rFonts w:eastAsia="Times New Roman" w:cs="Times New Roman"/>
          <w:szCs w:val="24"/>
          <w:lang w:eastAsia="en-GB"/>
        </w:rPr>
        <w:t xml:space="preserve"> and </w:t>
      </w:r>
      <w:proofErr w:type="spellStart"/>
      <w:r w:rsidR="00B825A2" w:rsidRPr="00693D58">
        <w:rPr>
          <w:rFonts w:eastAsia="Times New Roman" w:cs="Times New Roman"/>
          <w:szCs w:val="24"/>
          <w:lang w:eastAsia="en-GB"/>
        </w:rPr>
        <w:t>Doifode</w:t>
      </w:r>
      <w:proofErr w:type="spellEnd"/>
      <w:r w:rsidR="00B825A2" w:rsidRPr="00693D58">
        <w:rPr>
          <w:rFonts w:eastAsia="Times New Roman" w:cs="Times New Roman"/>
          <w:szCs w:val="24"/>
          <w:lang w:eastAsia="en-GB"/>
        </w:rPr>
        <w:t xml:space="preserve">, </w:t>
      </w:r>
      <w:r>
        <w:rPr>
          <w:shd w:val="clear" w:color="auto" w:fill="FFFFFF"/>
        </w:rPr>
        <w:t>(</w:t>
      </w:r>
      <w:r w:rsidR="00B825A2">
        <w:rPr>
          <w:shd w:val="clear" w:color="auto" w:fill="FFFFFF"/>
        </w:rPr>
        <w:t>2024</w:t>
      </w:r>
      <w:r>
        <w:rPr>
          <w:shd w:val="clear" w:color="auto" w:fill="FFFFFF"/>
        </w:rPr>
        <w:t xml:space="preserve">), The three main kinds of risks that companies get exposed to because of the volatility of currency are transaction exposure, operating or economic exposure and translation exposure. Transaction risk is termed as the risk that a company has faced when financial transactions are made between jurisdictions. The major risk involved in this transaction risk is that before the settlement of transactions of the multinational enterprises the exchange rate changes. The delay of time between settlement and transaction is the source of this risk. For instance, a UK company has operations in India as well and before paying the transaction amount if the exchange rate of India gets changed then extra payment has to be done by the UK company. Economic risk is termed as the forecast risk in which the market value of a company is impacted because of unavoidable exposure to the </w:t>
      </w:r>
      <w:r w:rsidR="00FE558F">
        <w:rPr>
          <w:shd w:val="clear" w:color="auto" w:fill="FFFFFF"/>
        </w:rPr>
        <w:t>variations</w:t>
      </w:r>
      <w:r>
        <w:rPr>
          <w:shd w:val="clear" w:color="auto" w:fill="FFFFFF"/>
        </w:rPr>
        <w:t xml:space="preserve"> of exchange rate. This risk is generally created by instability and the regulations of the government. For instance, a Canada based furniture company locally selling the products can face economic risk from the furniture importers if the currency of Canada gets increased. According to </w:t>
      </w:r>
      <w:r w:rsidR="00B825A2" w:rsidRPr="00693D58">
        <w:rPr>
          <w:rFonts w:eastAsia="Times New Roman" w:cs="Times New Roman"/>
          <w:szCs w:val="24"/>
          <w:lang w:eastAsia="en-GB"/>
        </w:rPr>
        <w:t>Genevieve Gyasi, Joseph Magnus Frimpong</w:t>
      </w:r>
      <w:r w:rsidR="00B825A2">
        <w:rPr>
          <w:rFonts w:eastAsia="Times New Roman" w:cs="Times New Roman"/>
          <w:szCs w:val="24"/>
          <w:lang w:eastAsia="en-GB"/>
        </w:rPr>
        <w:t>,</w:t>
      </w:r>
      <w:r w:rsidR="00B825A2" w:rsidRPr="00693D58">
        <w:rPr>
          <w:rFonts w:eastAsia="Times New Roman" w:cs="Times New Roman"/>
          <w:szCs w:val="24"/>
          <w:lang w:eastAsia="en-GB"/>
        </w:rPr>
        <w:t xml:space="preserve"> and Kwame Mireku</w:t>
      </w:r>
      <w:r w:rsidR="00B825A2">
        <w:rPr>
          <w:rFonts w:eastAsia="Times New Roman" w:cs="Times New Roman"/>
          <w:szCs w:val="24"/>
          <w:lang w:eastAsia="en-GB"/>
        </w:rPr>
        <w:t>,</w:t>
      </w:r>
      <w:r w:rsidR="00B825A2">
        <w:rPr>
          <w:shd w:val="clear" w:color="auto" w:fill="FFFFFF"/>
        </w:rPr>
        <w:t xml:space="preserve"> </w:t>
      </w:r>
      <w:r>
        <w:rPr>
          <w:shd w:val="clear" w:color="auto" w:fill="FFFFFF"/>
        </w:rPr>
        <w:t>(</w:t>
      </w:r>
      <w:r w:rsidR="00B825A2">
        <w:rPr>
          <w:shd w:val="clear" w:color="auto" w:fill="FFFFFF"/>
        </w:rPr>
        <w:t>2024</w:t>
      </w:r>
      <w:r>
        <w:rPr>
          <w:shd w:val="clear" w:color="auto" w:fill="FFFFFF"/>
        </w:rPr>
        <w:t>), translation risk is a risk that is faced by the company when it is headquartered in a location and conducts business in certain countries and the financial performance of the company is analysed through its domestic currency so if some countries have more value of the exchange rate than the value is of no use.</w:t>
      </w:r>
    </w:p>
    <w:p w14:paraId="0F48D607" w14:textId="1871455C" w:rsidR="002D4BB2" w:rsidRDefault="002D4BB2" w:rsidP="00067A8D">
      <w:pPr>
        <w:rPr>
          <w:b/>
          <w:bCs/>
          <w:lang w:val="en-IN"/>
        </w:rPr>
      </w:pPr>
      <w:r w:rsidRPr="00542791">
        <w:rPr>
          <w:b/>
          <w:bCs/>
          <w:lang w:val="en-IN"/>
        </w:rPr>
        <w:t xml:space="preserve">Theme 2: </w:t>
      </w:r>
      <w:r w:rsidR="00F133DD" w:rsidRPr="00542791">
        <w:rPr>
          <w:b/>
          <w:bCs/>
          <w:lang w:val="en-IN"/>
        </w:rPr>
        <w:t>Impact of Exchange Rates Risks on MNEs Performance</w:t>
      </w:r>
    </w:p>
    <w:p w14:paraId="307D96C3" w14:textId="29B02C9F" w:rsidR="00AF5CE9" w:rsidRDefault="00AF5CE9" w:rsidP="00AF5CE9">
      <w:r>
        <w:rPr>
          <w:shd w:val="clear" w:color="auto" w:fill="FFFFFF"/>
        </w:rPr>
        <w:t xml:space="preserve">The risks of exchange rate highly influence the performance of multinational enterprises. The transaction exposure is a risk in which the changes in the exchange rates affects the worth of the transactions companies have made. According to </w:t>
      </w:r>
      <w:r w:rsidR="002731E1" w:rsidRPr="00E4159D">
        <w:rPr>
          <w:rFonts w:eastAsia="Times New Roman" w:cs="Times New Roman"/>
          <w:szCs w:val="24"/>
          <w:lang w:eastAsia="en-GB"/>
        </w:rPr>
        <w:t xml:space="preserve">Vo and Nguyen, </w:t>
      </w:r>
      <w:r>
        <w:rPr>
          <w:shd w:val="clear" w:color="auto" w:fill="FFFFFF"/>
        </w:rPr>
        <w:t>(</w:t>
      </w:r>
      <w:r w:rsidR="002731E1">
        <w:rPr>
          <w:shd w:val="clear" w:color="auto" w:fill="FFFFFF"/>
        </w:rPr>
        <w:t>2024</w:t>
      </w:r>
      <w:r>
        <w:rPr>
          <w:shd w:val="clear" w:color="auto" w:fill="FFFFFF"/>
        </w:rPr>
        <w:t xml:space="preserve">), this risk basically influences the profitability of a company which is established in a country where the currency has worth and the change in the currency of a country where it performs business gets lower than it impacts the profitability. The translation exposure also affects the multinational enterprises which have subsidiaries and operate in various countries as changes in the value of foreign subsidies can affect the overall profitability of the company. The movements in the exchange rate affects the </w:t>
      </w:r>
      <w:r>
        <w:rPr>
          <w:shd w:val="clear" w:color="auto" w:fill="FFFFFF"/>
        </w:rPr>
        <w:lastRenderedPageBreak/>
        <w:t xml:space="preserve">competitive advantage of the multinational companies in global markets. If the products of a company become expensive in the international markets because of enhanced value of currency then its market share to the competitors gets lost because the products are actually cheaper. Therefore, exchange rate highly influences the overall financial performance of MNEs. As stated by </w:t>
      </w:r>
      <w:r w:rsidR="002731E1" w:rsidRPr="00E4159D">
        <w:rPr>
          <w:rFonts w:eastAsia="Times New Roman" w:cs="Times New Roman"/>
          <w:szCs w:val="24"/>
          <w:lang w:eastAsia="en-GB"/>
        </w:rPr>
        <w:t xml:space="preserve">Novak </w:t>
      </w:r>
      <w:r w:rsidR="002731E1" w:rsidRPr="00E4159D">
        <w:rPr>
          <w:rFonts w:eastAsia="Times New Roman" w:cs="Times New Roman"/>
          <w:i/>
          <w:iCs/>
          <w:szCs w:val="24"/>
          <w:lang w:eastAsia="en-GB"/>
        </w:rPr>
        <w:t>et al.</w:t>
      </w:r>
      <w:r w:rsidR="002731E1">
        <w:rPr>
          <w:shd w:val="clear" w:color="auto" w:fill="FFFFFF"/>
        </w:rPr>
        <w:t xml:space="preserve"> </w:t>
      </w:r>
      <w:r>
        <w:rPr>
          <w:shd w:val="clear" w:color="auto" w:fill="FFFFFF"/>
        </w:rPr>
        <w:t>(</w:t>
      </w:r>
      <w:r w:rsidR="002731E1">
        <w:rPr>
          <w:shd w:val="clear" w:color="auto" w:fill="FFFFFF"/>
        </w:rPr>
        <w:t>2024</w:t>
      </w:r>
      <w:r>
        <w:rPr>
          <w:shd w:val="clear" w:color="auto" w:fill="FFFFFF"/>
        </w:rPr>
        <w:t>), the strategic planning of the companies is also becoming tough because of exchange rate and their related risks. As the exchange rate and their changes are quite uncertain in the future, it creates difficulty for the MNEs to predict revenues, profits and costs that also affects their decisions of investment and processes of allocating resources. Therefore, the risks of exchange rate are highly crucial for MNEs to be considered because of its impacts on their performance. It has become quite important for these companies to manage all the related risks in an effective manner to maintain profitability in their operations.</w:t>
      </w:r>
    </w:p>
    <w:p w14:paraId="32101472" w14:textId="11EE530F" w:rsidR="00F133DD" w:rsidRDefault="00F133DD" w:rsidP="00067A8D">
      <w:pPr>
        <w:rPr>
          <w:b/>
          <w:bCs/>
          <w:lang w:val="en-IN"/>
        </w:rPr>
      </w:pPr>
      <w:r w:rsidRPr="00542791">
        <w:rPr>
          <w:b/>
          <w:bCs/>
          <w:lang w:val="en-IN"/>
        </w:rPr>
        <w:t>Theme 3: Effective Risk Management Strategies for MNEs</w:t>
      </w:r>
    </w:p>
    <w:p w14:paraId="71CDFA49" w14:textId="6427CFF2" w:rsidR="001D3316" w:rsidRDefault="001D3316" w:rsidP="001D3316">
      <w:r>
        <w:rPr>
          <w:shd w:val="clear" w:color="auto" w:fill="FFFFFF"/>
        </w:rPr>
        <w:t xml:space="preserve">Multinational enterprises highly face the risks of exchange rate because they operate in various international locations and have to deal in different kinds of currencies. There are various strategies which effectively manage the exchange rate risks for the MNEs. As per the opinions of </w:t>
      </w:r>
      <w:r w:rsidR="002731E1" w:rsidRPr="00D848C8">
        <w:rPr>
          <w:rFonts w:eastAsia="Times New Roman" w:cs="Times New Roman"/>
          <w:szCs w:val="24"/>
          <w:lang w:eastAsia="en-GB"/>
        </w:rPr>
        <w:t xml:space="preserve">Yousaf, Youssef and </w:t>
      </w:r>
      <w:proofErr w:type="spellStart"/>
      <w:r w:rsidR="002731E1" w:rsidRPr="00D848C8">
        <w:rPr>
          <w:rFonts w:eastAsia="Times New Roman" w:cs="Times New Roman"/>
          <w:szCs w:val="24"/>
          <w:lang w:eastAsia="en-GB"/>
        </w:rPr>
        <w:t>Gubareva</w:t>
      </w:r>
      <w:proofErr w:type="spellEnd"/>
      <w:r w:rsidR="002731E1" w:rsidRPr="00D848C8">
        <w:rPr>
          <w:rFonts w:eastAsia="Times New Roman" w:cs="Times New Roman"/>
          <w:szCs w:val="24"/>
          <w:lang w:eastAsia="en-GB"/>
        </w:rPr>
        <w:t xml:space="preserve">, </w:t>
      </w:r>
      <w:r>
        <w:rPr>
          <w:shd w:val="clear" w:color="auto" w:fill="FFFFFF"/>
        </w:rPr>
        <w:t>(</w:t>
      </w:r>
      <w:r w:rsidR="002731E1">
        <w:rPr>
          <w:shd w:val="clear" w:color="auto" w:fill="FFFFFF"/>
        </w:rPr>
        <w:t>2024</w:t>
      </w:r>
      <w:r>
        <w:rPr>
          <w:shd w:val="clear" w:color="auto" w:fill="FFFFFF"/>
        </w:rPr>
        <w:t xml:space="preserve">), Hedging is a strategy that includes matching expenses and revenues in the similar currency. For instance, a MNE sells the products in euros and their expenses are also generated in euros then the fluctuations of exchange rate are naturally hedged against the euro dollar. This decreases the requirement for hedging instruments and is easily achieved by local sourcing, local currency pricing and aligning sales and production locations. Financial hedging is another strategy that should be used by MNEs to protect themselves from the risks of exchange rate. This strategy basically uses some financial instruments such as futures contracts, forward contracts, currency swaps and options. All these kinds of hedging instruments are essential to minimise the risks of changing exchange rate and provides flexibility to the company for changing their currencies and limits the risk. Lagging and leading includes timing receipts and payments that are created strategically to take benefits of the movements in the exchange rate. For example, an MNE has expected that the currency is going to increase then it can delay the payments of that currency to gain a favourable rate of exchange later. According to </w:t>
      </w:r>
      <w:r w:rsidR="002731E1" w:rsidRPr="00ED60C6">
        <w:rPr>
          <w:lang w:eastAsia="en-GB"/>
        </w:rPr>
        <w:t xml:space="preserve">Ali, Ahmad and Faizan, </w:t>
      </w:r>
      <w:r>
        <w:rPr>
          <w:shd w:val="clear" w:color="auto" w:fill="FFFFFF"/>
        </w:rPr>
        <w:t>(</w:t>
      </w:r>
      <w:r w:rsidR="002731E1">
        <w:rPr>
          <w:shd w:val="clear" w:color="auto" w:fill="FFFFFF"/>
        </w:rPr>
        <w:t>2024</w:t>
      </w:r>
      <w:r>
        <w:rPr>
          <w:shd w:val="clear" w:color="auto" w:fill="FFFFFF"/>
        </w:rPr>
        <w:t xml:space="preserve">), currency diversification strategy includes the maintenance of a diversified portfolio of the currency to minimise its impact on the movements of any single currency. This is achieved by holding </w:t>
      </w:r>
      <w:r>
        <w:rPr>
          <w:shd w:val="clear" w:color="auto" w:fill="FFFFFF"/>
        </w:rPr>
        <w:lastRenderedPageBreak/>
        <w:t>liabilities and assets in various currencies and using a group of transactions. MNEs should regularly adjust and monitor the strategies to stay effective for managing the risks of exchange rate.</w:t>
      </w:r>
    </w:p>
    <w:p w14:paraId="79E8AFD9" w14:textId="7118B21B" w:rsidR="00AC6E45" w:rsidRDefault="00AC6E45" w:rsidP="00AC6E45">
      <w:pPr>
        <w:pStyle w:val="Heading2"/>
        <w:rPr>
          <w:lang w:val="en-IN"/>
        </w:rPr>
      </w:pPr>
      <w:bookmarkStart w:id="5" w:name="_Toc164844338"/>
      <w:r>
        <w:rPr>
          <w:lang w:val="en-IN"/>
        </w:rPr>
        <w:t>Methodology</w:t>
      </w:r>
      <w:bookmarkEnd w:id="5"/>
    </w:p>
    <w:p w14:paraId="0103B464" w14:textId="4D8DE149" w:rsidR="00467F21" w:rsidRDefault="00467F21" w:rsidP="00467F21">
      <w:r>
        <w:rPr>
          <w:b/>
          <w:bCs/>
          <w:shd w:val="clear" w:color="auto" w:fill="FFFFFF"/>
        </w:rPr>
        <w:t>Research Strategy:</w:t>
      </w:r>
      <w:r>
        <w:rPr>
          <w:shd w:val="clear" w:color="auto" w:fill="FFFFFF"/>
        </w:rPr>
        <w:t xml:space="preserve"> Research strategy is termed as the plan and different strategies used for carrying out the processes of research and accessing information in the study. The main strategy that is used within the research is selecting the type of data (</w:t>
      </w:r>
      <w:r w:rsidR="002517AF" w:rsidRPr="005F2040">
        <w:rPr>
          <w:lang w:eastAsia="en-GB"/>
        </w:rPr>
        <w:t>Vaughan</w:t>
      </w:r>
      <w:r w:rsidR="00216B30">
        <w:rPr>
          <w:lang w:eastAsia="en-GB"/>
        </w:rPr>
        <w:t>,</w:t>
      </w:r>
      <w:r w:rsidR="002517AF">
        <w:rPr>
          <w:shd w:val="clear" w:color="auto" w:fill="FFFFFF"/>
        </w:rPr>
        <w:t xml:space="preserve"> 2019</w:t>
      </w:r>
      <w:r>
        <w:rPr>
          <w:shd w:val="clear" w:color="auto" w:fill="FFFFFF"/>
        </w:rPr>
        <w:t>). Qualitative, quantitative and mixed methods are the three kinds of data that are widely used in the research. Qualitative data in research represents all the information without the use of numbers and by only using non- numerical data. Quantitative data shows that the only numerical data is collected in the research. Mixed methods are the methods that use both qualitative as well as qualitative data in the research. In this research the researcher will use qualitative data because it properly understands the expressions of human beings and provides accurate and reliable data.</w:t>
      </w:r>
    </w:p>
    <w:p w14:paraId="062C086B" w14:textId="6364624D" w:rsidR="00467F21" w:rsidRDefault="00467F21" w:rsidP="00467F21">
      <w:r>
        <w:rPr>
          <w:b/>
          <w:bCs/>
          <w:shd w:val="clear" w:color="auto" w:fill="FFFFFF"/>
        </w:rPr>
        <w:t>Research Approach:</w:t>
      </w:r>
      <w:r>
        <w:rPr>
          <w:shd w:val="clear" w:color="auto" w:fill="FFFFFF"/>
        </w:rPr>
        <w:t xml:space="preserve"> Research approaches are the procedures that are used by the researchers to conduct the research study. Deductive, inductive and abductive are the three kinds of research approaches widely used. Deductive research approach begins with a theory and then tests the entire observations and the collected data. Inductive research approaches develop theories on the basis of the specific data and observations (</w:t>
      </w:r>
      <w:r w:rsidR="00216B30">
        <w:rPr>
          <w:shd w:val="clear" w:color="auto" w:fill="FFFFFF"/>
        </w:rPr>
        <w:t>Wang, 2022</w:t>
      </w:r>
      <w:r>
        <w:rPr>
          <w:shd w:val="clear" w:color="auto" w:fill="FFFFFF"/>
        </w:rPr>
        <w:t>). Abductive approach provides the explanations for the observations by using both deductive and inductive approaches. This research will use an inductive approach because it allows more flexibility to the researchers and also understands the context closely and provides reliable outcomes of the study.</w:t>
      </w:r>
    </w:p>
    <w:p w14:paraId="624BAB2A" w14:textId="6C4C22BE" w:rsidR="00467F21" w:rsidRDefault="00467F21" w:rsidP="00467F21">
      <w:r>
        <w:rPr>
          <w:b/>
          <w:bCs/>
          <w:shd w:val="clear" w:color="auto" w:fill="FFFFFF"/>
        </w:rPr>
        <w:t>Research Philosophy:</w:t>
      </w:r>
      <w:r>
        <w:rPr>
          <w:shd w:val="clear" w:color="auto" w:fill="FFFFFF"/>
        </w:rPr>
        <w:t xml:space="preserve"> Research philosophy is a kind of belief regarding the way that must be used for collecting and analysing the data in the research. Case study, descriptive and exploratory are the research philosophies which a researcher uses to conduct the research study. Descriptive philosophy explains the existing phenomena by describing the features of the studied population and phenomenon. Exploratory philosophy is the approach of methodology which investigates research questions deeply and is generally qualitative in nature (</w:t>
      </w:r>
      <w:r w:rsidR="00216B30">
        <w:rPr>
          <w:shd w:val="clear" w:color="auto" w:fill="FFFFFF"/>
        </w:rPr>
        <w:t>Flick, 2020</w:t>
      </w:r>
      <w:r>
        <w:rPr>
          <w:shd w:val="clear" w:color="auto" w:fill="FFFFFF"/>
        </w:rPr>
        <w:t xml:space="preserve">). Case study approach provides a detailed description about the research topic and generates insights from the study. Researchers will use exploratory research for this study because it is a base of a study and permits </w:t>
      </w:r>
      <w:r>
        <w:rPr>
          <w:shd w:val="clear" w:color="auto" w:fill="FFFFFF"/>
        </w:rPr>
        <w:lastRenderedPageBreak/>
        <w:t>them to understand all the topics with proper deep insights. It generates accurate results and is generally of low cost.</w:t>
      </w:r>
    </w:p>
    <w:p w14:paraId="0BF25BBC" w14:textId="0592EAB7" w:rsidR="00467F21" w:rsidRDefault="00467F21" w:rsidP="00467F21">
      <w:r>
        <w:rPr>
          <w:b/>
          <w:bCs/>
          <w:shd w:val="clear" w:color="auto" w:fill="FFFFFF"/>
        </w:rPr>
        <w:t>Data Collection:</w:t>
      </w:r>
      <w:r>
        <w:rPr>
          <w:shd w:val="clear" w:color="auto" w:fill="FFFFFF"/>
        </w:rPr>
        <w:t xml:space="preserve"> Data collection is the method through which the researcher collects data for conducting the research study. Primary and secondary are the data collection methods that are used for gathering data in research. Primary method of data collection provides complete ownership to the researchers because it is generated from direct sources. Secondary data collection method is already available on various published sources and then collected by the researchers to use in the research study (</w:t>
      </w:r>
      <w:r w:rsidR="00216B30">
        <w:rPr>
          <w:shd w:val="clear" w:color="auto" w:fill="FFFFFF"/>
        </w:rPr>
        <w:t>Wang, 2022</w:t>
      </w:r>
      <w:r>
        <w:rPr>
          <w:shd w:val="clear" w:color="auto" w:fill="FFFFFF"/>
        </w:rPr>
        <w:t>). The researchers will use a secondary method of collecting data for this research. It is a cost and time efficient method and also easily available. The researchers will collect the data from published sources on online websites, libraries, journals, articles and books.</w:t>
      </w:r>
    </w:p>
    <w:p w14:paraId="6BB5FDFB" w14:textId="367C9088" w:rsidR="00467F21" w:rsidRDefault="00467F21" w:rsidP="00467F21">
      <w:r>
        <w:rPr>
          <w:b/>
          <w:bCs/>
          <w:shd w:val="clear" w:color="auto" w:fill="FFFFFF"/>
        </w:rPr>
        <w:t>Data Analysis:</w:t>
      </w:r>
      <w:r>
        <w:rPr>
          <w:shd w:val="clear" w:color="auto" w:fill="FFFFFF"/>
        </w:rPr>
        <w:t xml:space="preserve"> Data analysis is the process through which the collected data is properly examined. In this research, qualitative data will be used and that is why thematic analysis method will be used for analysing the data because it is an appropriate and accurate approach (</w:t>
      </w:r>
      <w:r w:rsidR="00216B30" w:rsidRPr="005F2040">
        <w:rPr>
          <w:lang w:eastAsia="en-GB"/>
        </w:rPr>
        <w:t>Vaughan</w:t>
      </w:r>
      <w:r w:rsidR="00216B30">
        <w:rPr>
          <w:lang w:eastAsia="en-GB"/>
        </w:rPr>
        <w:t>, 2019</w:t>
      </w:r>
      <w:r>
        <w:rPr>
          <w:shd w:val="clear" w:color="auto" w:fill="FFFFFF"/>
        </w:rPr>
        <w:t>). The researchers will closely examine the data for identifying some common themes on the basis of the patterns, ideas and topics of the research study. Thematic analysis is highly used to identify trains in the qualitative data and it offers different advantages. It helps the researchers to explore and discover some new perspectives and common topics in the research study. It basically provides an approach that is highly structured that provides easier ways to the researchers to conduct analysis of the data.</w:t>
      </w:r>
    </w:p>
    <w:p w14:paraId="1B19F698" w14:textId="497AAA39" w:rsidR="00AC6E45" w:rsidRDefault="00AC6E45" w:rsidP="00AC6E45">
      <w:pPr>
        <w:pStyle w:val="Heading2"/>
        <w:rPr>
          <w:lang w:val="en-IN"/>
        </w:rPr>
      </w:pPr>
      <w:bookmarkStart w:id="6" w:name="_Toc164844339"/>
      <w:r>
        <w:rPr>
          <w:lang w:val="en-IN"/>
        </w:rPr>
        <w:t>Limitations</w:t>
      </w:r>
      <w:bookmarkEnd w:id="6"/>
    </w:p>
    <w:p w14:paraId="10FCE8CB" w14:textId="29278963" w:rsidR="00D17C02" w:rsidRPr="00D17C02" w:rsidRDefault="00D17C02" w:rsidP="00D17C02">
      <w:pPr>
        <w:rPr>
          <w:lang w:val="en-IN"/>
        </w:rPr>
      </w:pPr>
      <w:r>
        <w:rPr>
          <w:lang w:val="en-IN"/>
        </w:rPr>
        <w:t>This research will be conducted by using secondary data and that is why the researchers will have limited control on the quality of the data because someone else has gathered the data.</w:t>
      </w:r>
      <w:r w:rsidR="00900F34">
        <w:rPr>
          <w:lang w:val="en-IN"/>
        </w:rPr>
        <w:t xml:space="preserve"> The bias</w:t>
      </w:r>
      <w:r w:rsidR="00F06144">
        <w:rPr>
          <w:lang w:val="en-IN"/>
        </w:rPr>
        <w:t>e</w:t>
      </w:r>
      <w:r w:rsidR="00900F34">
        <w:rPr>
          <w:lang w:val="en-IN"/>
        </w:rPr>
        <w:t>s risk is also high in the secondary data collection method because of the methodology, purpose and perspective of the source</w:t>
      </w:r>
      <w:r w:rsidR="003D59EB">
        <w:rPr>
          <w:lang w:val="en-IN"/>
        </w:rPr>
        <w:t xml:space="preserve"> (</w:t>
      </w:r>
      <w:r w:rsidR="001F07F1" w:rsidRPr="00077C30">
        <w:rPr>
          <w:lang w:eastAsia="en-GB"/>
        </w:rPr>
        <w:t xml:space="preserve">Mackenzie </w:t>
      </w:r>
      <w:r w:rsidR="001F07F1" w:rsidRPr="00077C30">
        <w:rPr>
          <w:i/>
          <w:iCs/>
          <w:lang w:eastAsia="en-GB"/>
        </w:rPr>
        <w:t>et al.</w:t>
      </w:r>
      <w:r w:rsidR="001F07F1">
        <w:rPr>
          <w:lang w:eastAsia="en-GB"/>
        </w:rPr>
        <w:t>,</w:t>
      </w:r>
      <w:r w:rsidR="001F07F1">
        <w:rPr>
          <w:i/>
          <w:iCs/>
          <w:lang w:eastAsia="en-GB"/>
        </w:rPr>
        <w:t xml:space="preserve"> </w:t>
      </w:r>
      <w:r w:rsidR="001F07F1">
        <w:rPr>
          <w:lang w:eastAsia="en-GB"/>
        </w:rPr>
        <w:t>2012</w:t>
      </w:r>
      <w:r w:rsidR="003D59EB">
        <w:rPr>
          <w:lang w:val="en-IN"/>
        </w:rPr>
        <w:t>)</w:t>
      </w:r>
      <w:r w:rsidR="00900F34">
        <w:rPr>
          <w:lang w:val="en-IN"/>
        </w:rPr>
        <w:t>. This can impact the results and conclusions of this research study. The thematic analysis includes interpreting the data that is subjective and this leads to different interpretations from different researchers of the same data creating a bias</w:t>
      </w:r>
      <w:r w:rsidR="00F06144">
        <w:rPr>
          <w:lang w:val="en-IN"/>
        </w:rPr>
        <w:t>e</w:t>
      </w:r>
      <w:r w:rsidR="00900F34">
        <w:rPr>
          <w:lang w:val="en-IN"/>
        </w:rPr>
        <w:t>s in the process of analysing.</w:t>
      </w:r>
      <w:r w:rsidR="00F06144">
        <w:rPr>
          <w:lang w:val="en-IN"/>
        </w:rPr>
        <w:t xml:space="preserve"> These limitations can impact the reliability and validity of the research findings.</w:t>
      </w:r>
    </w:p>
    <w:p w14:paraId="094664C9" w14:textId="1F128C35" w:rsidR="00D759A5" w:rsidRDefault="00AC6E45" w:rsidP="00D759A5">
      <w:pPr>
        <w:pStyle w:val="Heading2"/>
        <w:rPr>
          <w:lang w:val="en-IN"/>
        </w:rPr>
      </w:pPr>
      <w:bookmarkStart w:id="7" w:name="_Toc164844340"/>
      <w:r>
        <w:rPr>
          <w:lang w:val="en-IN"/>
        </w:rPr>
        <w:lastRenderedPageBreak/>
        <w:t>Ethical Considerations</w:t>
      </w:r>
      <w:bookmarkEnd w:id="7"/>
    </w:p>
    <w:p w14:paraId="3364497A" w14:textId="5BA4EA12" w:rsidR="00BD3CF1" w:rsidRPr="00BD3CF1" w:rsidRDefault="003D59EB" w:rsidP="00BD3CF1">
      <w:pPr>
        <w:rPr>
          <w:lang w:val="en-IN"/>
        </w:rPr>
      </w:pPr>
      <w:r>
        <w:rPr>
          <w:lang w:val="en-IN"/>
        </w:rPr>
        <w:t>The researchers will conduct this research by following all the ethical considerations. The data sources that are going to be used are properly anonymized and the protect</w:t>
      </w:r>
      <w:r w:rsidR="00537767">
        <w:rPr>
          <w:lang w:val="en-IN"/>
        </w:rPr>
        <w:t>ed</w:t>
      </w:r>
      <w:r>
        <w:rPr>
          <w:lang w:val="en-IN"/>
        </w:rPr>
        <w:t xml:space="preserve"> identities of individuals are also protected.</w:t>
      </w:r>
      <w:r w:rsidR="00CB18DF">
        <w:rPr>
          <w:lang w:val="en-IN"/>
        </w:rPr>
        <w:t xml:space="preserve"> The sources and the methodologies of the secondary data have also been verified before collecting the data to prevent misrepresentation</w:t>
      </w:r>
      <w:r w:rsidR="00537767">
        <w:rPr>
          <w:lang w:val="en-IN"/>
        </w:rPr>
        <w:t xml:space="preserve"> (</w:t>
      </w:r>
      <w:r w:rsidR="001F07F1" w:rsidRPr="00077C30">
        <w:rPr>
          <w:lang w:eastAsia="en-GB"/>
        </w:rPr>
        <w:t xml:space="preserve">Fleming and </w:t>
      </w:r>
      <w:proofErr w:type="spellStart"/>
      <w:r w:rsidR="001F07F1" w:rsidRPr="00077C30">
        <w:rPr>
          <w:lang w:eastAsia="en-GB"/>
        </w:rPr>
        <w:t>Zegwaard</w:t>
      </w:r>
      <w:proofErr w:type="spellEnd"/>
      <w:r w:rsidR="001F07F1" w:rsidRPr="00077C30">
        <w:rPr>
          <w:lang w:eastAsia="en-GB"/>
        </w:rPr>
        <w:t>,</w:t>
      </w:r>
      <w:r w:rsidR="001F07F1">
        <w:rPr>
          <w:lang w:eastAsia="en-GB"/>
        </w:rPr>
        <w:t xml:space="preserve"> 2018</w:t>
      </w:r>
      <w:r w:rsidR="00537767">
        <w:rPr>
          <w:lang w:val="en-IN"/>
        </w:rPr>
        <w:t>)</w:t>
      </w:r>
      <w:r w:rsidR="00CB18DF">
        <w:rPr>
          <w:lang w:val="en-IN"/>
        </w:rPr>
        <w:t>.</w:t>
      </w:r>
      <w:r w:rsidR="003B1148">
        <w:rPr>
          <w:lang w:val="en-IN"/>
        </w:rPr>
        <w:t xml:space="preserve"> This research will also not present any kind of harm to communities and individuals that are shown within the information. The current sources and data respect the values and rights of the owners who have actually obtained the data.</w:t>
      </w:r>
      <w:r w:rsidR="00FA195C">
        <w:rPr>
          <w:lang w:val="en-IN"/>
        </w:rPr>
        <w:t xml:space="preserve"> The ethical review will also be taken by getting approval from the institutional review boards and ethics committees.</w:t>
      </w:r>
    </w:p>
    <w:p w14:paraId="05E8A019" w14:textId="78C06DEF" w:rsidR="00AA4F94" w:rsidRPr="00D759A5" w:rsidRDefault="00AA4F94" w:rsidP="00D759A5">
      <w:pPr>
        <w:rPr>
          <w:rFonts w:eastAsiaTheme="majorEastAsia" w:cstheme="majorBidi"/>
          <w:szCs w:val="26"/>
          <w:u w:val="single"/>
          <w:lang w:val="en-IN"/>
        </w:rPr>
      </w:pPr>
      <w:r>
        <w:rPr>
          <w:lang w:val="en-IN"/>
        </w:rPr>
        <w:br w:type="page"/>
      </w:r>
    </w:p>
    <w:p w14:paraId="188063CF" w14:textId="05C23144" w:rsidR="004C3757" w:rsidRDefault="004C3757" w:rsidP="004C3757">
      <w:pPr>
        <w:pStyle w:val="Heading2"/>
        <w:rPr>
          <w:lang w:val="en-IN"/>
        </w:rPr>
      </w:pPr>
      <w:bookmarkStart w:id="8" w:name="_Toc164844341"/>
      <w:r>
        <w:rPr>
          <w:lang w:val="en-IN"/>
        </w:rPr>
        <w:lastRenderedPageBreak/>
        <w:t>Timeframe</w:t>
      </w:r>
      <w:bookmarkEnd w:id="8"/>
    </w:p>
    <w:tbl>
      <w:tblPr>
        <w:tblStyle w:val="TableGrid"/>
        <w:tblW w:w="9634" w:type="dxa"/>
        <w:tblLook w:val="04A0" w:firstRow="1" w:lastRow="0" w:firstColumn="1" w:lastColumn="0" w:noHBand="0" w:noVBand="1"/>
      </w:tblPr>
      <w:tblGrid>
        <w:gridCol w:w="1980"/>
        <w:gridCol w:w="1417"/>
        <w:gridCol w:w="1560"/>
        <w:gridCol w:w="1559"/>
        <w:gridCol w:w="1559"/>
        <w:gridCol w:w="1559"/>
      </w:tblGrid>
      <w:tr w:rsidR="00841A79" w14:paraId="777E7331" w14:textId="77777777" w:rsidTr="00220063">
        <w:tc>
          <w:tcPr>
            <w:tcW w:w="1980" w:type="dxa"/>
          </w:tcPr>
          <w:p w14:paraId="73E18599" w14:textId="57503D3B" w:rsidR="00841A79" w:rsidRPr="00D442E7" w:rsidRDefault="00841A79" w:rsidP="00D442E7">
            <w:pPr>
              <w:jc w:val="center"/>
              <w:rPr>
                <w:b/>
                <w:bCs/>
                <w:lang w:val="en-IN"/>
              </w:rPr>
            </w:pPr>
            <w:r w:rsidRPr="00D442E7">
              <w:rPr>
                <w:b/>
                <w:bCs/>
                <w:lang w:val="en-IN"/>
              </w:rPr>
              <w:t>Activities</w:t>
            </w:r>
          </w:p>
        </w:tc>
        <w:tc>
          <w:tcPr>
            <w:tcW w:w="1417" w:type="dxa"/>
          </w:tcPr>
          <w:p w14:paraId="2DCF2922" w14:textId="60DE3B05" w:rsidR="00841A79" w:rsidRPr="00D442E7" w:rsidRDefault="00841A79" w:rsidP="00D442E7">
            <w:pPr>
              <w:jc w:val="center"/>
              <w:rPr>
                <w:b/>
                <w:bCs/>
                <w:lang w:val="en-IN"/>
              </w:rPr>
            </w:pPr>
            <w:r>
              <w:rPr>
                <w:b/>
                <w:bCs/>
                <w:lang w:val="en-IN"/>
              </w:rPr>
              <w:t>February</w:t>
            </w:r>
          </w:p>
        </w:tc>
        <w:tc>
          <w:tcPr>
            <w:tcW w:w="1560" w:type="dxa"/>
          </w:tcPr>
          <w:p w14:paraId="7F69BC36" w14:textId="627FD7F3" w:rsidR="00841A79" w:rsidRPr="00D442E7" w:rsidRDefault="00841A79" w:rsidP="00D442E7">
            <w:pPr>
              <w:jc w:val="center"/>
              <w:rPr>
                <w:b/>
                <w:bCs/>
                <w:lang w:val="en-IN"/>
              </w:rPr>
            </w:pPr>
            <w:r>
              <w:rPr>
                <w:b/>
                <w:bCs/>
                <w:lang w:val="en-IN"/>
              </w:rPr>
              <w:t>March</w:t>
            </w:r>
          </w:p>
        </w:tc>
        <w:tc>
          <w:tcPr>
            <w:tcW w:w="1559" w:type="dxa"/>
          </w:tcPr>
          <w:p w14:paraId="16667308" w14:textId="4E2C5752" w:rsidR="00841A79" w:rsidRPr="00D442E7" w:rsidRDefault="00841A79" w:rsidP="00D442E7">
            <w:pPr>
              <w:jc w:val="center"/>
              <w:rPr>
                <w:b/>
                <w:bCs/>
                <w:lang w:val="en-IN"/>
              </w:rPr>
            </w:pPr>
            <w:r>
              <w:rPr>
                <w:b/>
                <w:bCs/>
                <w:lang w:val="en-IN"/>
              </w:rPr>
              <w:t>April</w:t>
            </w:r>
          </w:p>
        </w:tc>
        <w:tc>
          <w:tcPr>
            <w:tcW w:w="1559" w:type="dxa"/>
          </w:tcPr>
          <w:p w14:paraId="7357C6DB" w14:textId="6D6AEC41" w:rsidR="00841A79" w:rsidRPr="00D442E7" w:rsidRDefault="00841A79" w:rsidP="00D442E7">
            <w:pPr>
              <w:jc w:val="center"/>
              <w:rPr>
                <w:b/>
                <w:bCs/>
                <w:lang w:val="en-IN"/>
              </w:rPr>
            </w:pPr>
            <w:r>
              <w:rPr>
                <w:b/>
                <w:bCs/>
                <w:lang w:val="en-IN"/>
              </w:rPr>
              <w:t>May</w:t>
            </w:r>
          </w:p>
        </w:tc>
        <w:tc>
          <w:tcPr>
            <w:tcW w:w="1559" w:type="dxa"/>
          </w:tcPr>
          <w:p w14:paraId="0974AE4E" w14:textId="0B117A4D" w:rsidR="00841A79" w:rsidRPr="00D442E7" w:rsidRDefault="00841A79" w:rsidP="00D442E7">
            <w:pPr>
              <w:jc w:val="center"/>
              <w:rPr>
                <w:b/>
                <w:bCs/>
                <w:lang w:val="en-IN"/>
              </w:rPr>
            </w:pPr>
            <w:r>
              <w:rPr>
                <w:b/>
                <w:bCs/>
                <w:lang w:val="en-IN"/>
              </w:rPr>
              <w:t>June</w:t>
            </w:r>
          </w:p>
        </w:tc>
      </w:tr>
      <w:tr w:rsidR="00841A79" w14:paraId="41F41525" w14:textId="77777777" w:rsidTr="00220063">
        <w:tc>
          <w:tcPr>
            <w:tcW w:w="1980" w:type="dxa"/>
          </w:tcPr>
          <w:p w14:paraId="491626F2" w14:textId="2B2A20E4" w:rsidR="00841A79" w:rsidRDefault="00841A79" w:rsidP="00067A8D">
            <w:pPr>
              <w:rPr>
                <w:lang w:val="en-IN"/>
              </w:rPr>
            </w:pPr>
            <w:r>
              <w:rPr>
                <w:lang w:val="en-IN"/>
              </w:rPr>
              <w:t>Creating Research Aims and Objectives</w:t>
            </w:r>
          </w:p>
        </w:tc>
        <w:tc>
          <w:tcPr>
            <w:tcW w:w="1417" w:type="dxa"/>
            <w:shd w:val="clear" w:color="auto" w:fill="95B3D7" w:themeFill="accent1" w:themeFillTint="99"/>
          </w:tcPr>
          <w:p w14:paraId="71E0ED66" w14:textId="77777777" w:rsidR="00841A79" w:rsidRDefault="00841A79" w:rsidP="00067A8D">
            <w:pPr>
              <w:rPr>
                <w:lang w:val="en-IN"/>
              </w:rPr>
            </w:pPr>
          </w:p>
        </w:tc>
        <w:tc>
          <w:tcPr>
            <w:tcW w:w="1560" w:type="dxa"/>
          </w:tcPr>
          <w:p w14:paraId="5D0059F0" w14:textId="77777777" w:rsidR="00841A79" w:rsidRDefault="00841A79" w:rsidP="00067A8D">
            <w:pPr>
              <w:rPr>
                <w:lang w:val="en-IN"/>
              </w:rPr>
            </w:pPr>
          </w:p>
        </w:tc>
        <w:tc>
          <w:tcPr>
            <w:tcW w:w="1559" w:type="dxa"/>
          </w:tcPr>
          <w:p w14:paraId="71873E00" w14:textId="77777777" w:rsidR="00841A79" w:rsidRDefault="00841A79" w:rsidP="00067A8D">
            <w:pPr>
              <w:rPr>
                <w:lang w:val="en-IN"/>
              </w:rPr>
            </w:pPr>
          </w:p>
        </w:tc>
        <w:tc>
          <w:tcPr>
            <w:tcW w:w="1559" w:type="dxa"/>
          </w:tcPr>
          <w:p w14:paraId="6C6282D4" w14:textId="77777777" w:rsidR="00841A79" w:rsidRDefault="00841A79" w:rsidP="00067A8D">
            <w:pPr>
              <w:rPr>
                <w:lang w:val="en-IN"/>
              </w:rPr>
            </w:pPr>
          </w:p>
        </w:tc>
        <w:tc>
          <w:tcPr>
            <w:tcW w:w="1559" w:type="dxa"/>
          </w:tcPr>
          <w:p w14:paraId="1A41F089" w14:textId="77777777" w:rsidR="00841A79" w:rsidRDefault="00841A79" w:rsidP="00067A8D">
            <w:pPr>
              <w:rPr>
                <w:lang w:val="en-IN"/>
              </w:rPr>
            </w:pPr>
          </w:p>
        </w:tc>
      </w:tr>
      <w:tr w:rsidR="00841A79" w14:paraId="0EE221ED" w14:textId="77777777" w:rsidTr="00220063">
        <w:trPr>
          <w:trHeight w:val="1549"/>
        </w:trPr>
        <w:tc>
          <w:tcPr>
            <w:tcW w:w="1980" w:type="dxa"/>
          </w:tcPr>
          <w:p w14:paraId="4BDBF9FE" w14:textId="7DD93FD4" w:rsidR="00841A79" w:rsidRDefault="00841A79" w:rsidP="00067A8D">
            <w:pPr>
              <w:rPr>
                <w:lang w:val="en-IN"/>
              </w:rPr>
            </w:pPr>
            <w:r>
              <w:rPr>
                <w:lang w:val="en-IN"/>
              </w:rPr>
              <w:t>Generating Themes from Aim</w:t>
            </w:r>
          </w:p>
        </w:tc>
        <w:tc>
          <w:tcPr>
            <w:tcW w:w="1417" w:type="dxa"/>
          </w:tcPr>
          <w:p w14:paraId="51125F09" w14:textId="77777777" w:rsidR="00841A79" w:rsidRDefault="00841A79" w:rsidP="00067A8D">
            <w:pPr>
              <w:rPr>
                <w:lang w:val="en-IN"/>
              </w:rPr>
            </w:pPr>
          </w:p>
        </w:tc>
        <w:tc>
          <w:tcPr>
            <w:tcW w:w="1560" w:type="dxa"/>
            <w:shd w:val="clear" w:color="auto" w:fill="D99594" w:themeFill="accent2" w:themeFillTint="99"/>
          </w:tcPr>
          <w:p w14:paraId="48D4CD56" w14:textId="77777777" w:rsidR="00841A79" w:rsidRDefault="00841A79" w:rsidP="00067A8D">
            <w:pPr>
              <w:rPr>
                <w:lang w:val="en-IN"/>
              </w:rPr>
            </w:pPr>
          </w:p>
        </w:tc>
        <w:tc>
          <w:tcPr>
            <w:tcW w:w="1559" w:type="dxa"/>
          </w:tcPr>
          <w:p w14:paraId="26D639C1" w14:textId="77777777" w:rsidR="00841A79" w:rsidRDefault="00841A79" w:rsidP="00067A8D">
            <w:pPr>
              <w:rPr>
                <w:lang w:val="en-IN"/>
              </w:rPr>
            </w:pPr>
          </w:p>
        </w:tc>
        <w:tc>
          <w:tcPr>
            <w:tcW w:w="1559" w:type="dxa"/>
          </w:tcPr>
          <w:p w14:paraId="03726EF8" w14:textId="77777777" w:rsidR="00841A79" w:rsidRDefault="00841A79" w:rsidP="00067A8D">
            <w:pPr>
              <w:rPr>
                <w:lang w:val="en-IN"/>
              </w:rPr>
            </w:pPr>
          </w:p>
        </w:tc>
        <w:tc>
          <w:tcPr>
            <w:tcW w:w="1559" w:type="dxa"/>
          </w:tcPr>
          <w:p w14:paraId="5817C901" w14:textId="77777777" w:rsidR="00841A79" w:rsidRDefault="00841A79" w:rsidP="00067A8D">
            <w:pPr>
              <w:rPr>
                <w:lang w:val="en-IN"/>
              </w:rPr>
            </w:pPr>
          </w:p>
        </w:tc>
      </w:tr>
      <w:tr w:rsidR="00841A79" w14:paraId="01A4A1DC" w14:textId="77777777" w:rsidTr="00220063">
        <w:trPr>
          <w:trHeight w:val="1556"/>
        </w:trPr>
        <w:tc>
          <w:tcPr>
            <w:tcW w:w="1980" w:type="dxa"/>
          </w:tcPr>
          <w:p w14:paraId="143C40DD" w14:textId="24425C75" w:rsidR="00841A79" w:rsidRDefault="00841A79" w:rsidP="00067A8D">
            <w:pPr>
              <w:rPr>
                <w:lang w:val="en-IN"/>
              </w:rPr>
            </w:pPr>
            <w:r>
              <w:rPr>
                <w:lang w:val="en-IN"/>
              </w:rPr>
              <w:t>Conducting Literature Review</w:t>
            </w:r>
          </w:p>
        </w:tc>
        <w:tc>
          <w:tcPr>
            <w:tcW w:w="1417" w:type="dxa"/>
          </w:tcPr>
          <w:p w14:paraId="669127DD" w14:textId="77777777" w:rsidR="00841A79" w:rsidRDefault="00841A79" w:rsidP="00067A8D">
            <w:pPr>
              <w:rPr>
                <w:lang w:val="en-IN"/>
              </w:rPr>
            </w:pPr>
          </w:p>
        </w:tc>
        <w:tc>
          <w:tcPr>
            <w:tcW w:w="1560" w:type="dxa"/>
          </w:tcPr>
          <w:p w14:paraId="69B3315C" w14:textId="77777777" w:rsidR="00841A79" w:rsidRDefault="00841A79" w:rsidP="00067A8D">
            <w:pPr>
              <w:rPr>
                <w:lang w:val="en-IN"/>
              </w:rPr>
            </w:pPr>
          </w:p>
        </w:tc>
        <w:tc>
          <w:tcPr>
            <w:tcW w:w="1559" w:type="dxa"/>
            <w:shd w:val="clear" w:color="auto" w:fill="B2A1C7" w:themeFill="accent4" w:themeFillTint="99"/>
          </w:tcPr>
          <w:p w14:paraId="1A797BBA" w14:textId="77777777" w:rsidR="00841A79" w:rsidRDefault="00841A79" w:rsidP="00067A8D">
            <w:pPr>
              <w:rPr>
                <w:lang w:val="en-IN"/>
              </w:rPr>
            </w:pPr>
          </w:p>
        </w:tc>
        <w:tc>
          <w:tcPr>
            <w:tcW w:w="1559" w:type="dxa"/>
          </w:tcPr>
          <w:p w14:paraId="418C583A" w14:textId="77777777" w:rsidR="00841A79" w:rsidRDefault="00841A79" w:rsidP="00067A8D">
            <w:pPr>
              <w:rPr>
                <w:lang w:val="en-IN"/>
              </w:rPr>
            </w:pPr>
          </w:p>
        </w:tc>
        <w:tc>
          <w:tcPr>
            <w:tcW w:w="1559" w:type="dxa"/>
          </w:tcPr>
          <w:p w14:paraId="402171C0" w14:textId="77777777" w:rsidR="00841A79" w:rsidRDefault="00841A79" w:rsidP="00067A8D">
            <w:pPr>
              <w:rPr>
                <w:lang w:val="en-IN"/>
              </w:rPr>
            </w:pPr>
          </w:p>
        </w:tc>
      </w:tr>
      <w:tr w:rsidR="00841A79" w14:paraId="59B97F08" w14:textId="77777777" w:rsidTr="00220063">
        <w:trPr>
          <w:trHeight w:val="1537"/>
        </w:trPr>
        <w:tc>
          <w:tcPr>
            <w:tcW w:w="1980" w:type="dxa"/>
          </w:tcPr>
          <w:p w14:paraId="23E213B8" w14:textId="0B5E4DA6" w:rsidR="00841A79" w:rsidRDefault="00841A79" w:rsidP="00067A8D">
            <w:pPr>
              <w:rPr>
                <w:lang w:val="en-IN"/>
              </w:rPr>
            </w:pPr>
            <w:r>
              <w:rPr>
                <w:lang w:val="en-IN"/>
              </w:rPr>
              <w:t>Examining Research Methodology</w:t>
            </w:r>
          </w:p>
        </w:tc>
        <w:tc>
          <w:tcPr>
            <w:tcW w:w="1417" w:type="dxa"/>
          </w:tcPr>
          <w:p w14:paraId="331B466C" w14:textId="77777777" w:rsidR="00841A79" w:rsidRDefault="00841A79" w:rsidP="00067A8D">
            <w:pPr>
              <w:rPr>
                <w:lang w:val="en-IN"/>
              </w:rPr>
            </w:pPr>
          </w:p>
        </w:tc>
        <w:tc>
          <w:tcPr>
            <w:tcW w:w="1560" w:type="dxa"/>
          </w:tcPr>
          <w:p w14:paraId="386974A4" w14:textId="77777777" w:rsidR="00841A79" w:rsidRDefault="00841A79" w:rsidP="00067A8D">
            <w:pPr>
              <w:rPr>
                <w:lang w:val="en-IN"/>
              </w:rPr>
            </w:pPr>
          </w:p>
        </w:tc>
        <w:tc>
          <w:tcPr>
            <w:tcW w:w="1559" w:type="dxa"/>
          </w:tcPr>
          <w:p w14:paraId="40AC79C7" w14:textId="77777777" w:rsidR="00841A79" w:rsidRDefault="00841A79" w:rsidP="00067A8D">
            <w:pPr>
              <w:rPr>
                <w:lang w:val="en-IN"/>
              </w:rPr>
            </w:pPr>
          </w:p>
        </w:tc>
        <w:tc>
          <w:tcPr>
            <w:tcW w:w="1559" w:type="dxa"/>
            <w:shd w:val="clear" w:color="auto" w:fill="92CDDC" w:themeFill="accent5" w:themeFillTint="99"/>
          </w:tcPr>
          <w:p w14:paraId="33C8A04F" w14:textId="77777777" w:rsidR="00841A79" w:rsidRDefault="00841A79" w:rsidP="00067A8D">
            <w:pPr>
              <w:rPr>
                <w:lang w:val="en-IN"/>
              </w:rPr>
            </w:pPr>
          </w:p>
        </w:tc>
        <w:tc>
          <w:tcPr>
            <w:tcW w:w="1559" w:type="dxa"/>
          </w:tcPr>
          <w:p w14:paraId="32BAC872" w14:textId="77777777" w:rsidR="00841A79" w:rsidRDefault="00841A79" w:rsidP="00067A8D">
            <w:pPr>
              <w:rPr>
                <w:lang w:val="en-IN"/>
              </w:rPr>
            </w:pPr>
          </w:p>
        </w:tc>
      </w:tr>
      <w:tr w:rsidR="00841A79" w14:paraId="6D7C44C6" w14:textId="77777777" w:rsidTr="00220063">
        <w:tc>
          <w:tcPr>
            <w:tcW w:w="1980" w:type="dxa"/>
          </w:tcPr>
          <w:p w14:paraId="3C4B4866" w14:textId="2C6D24F9" w:rsidR="00841A79" w:rsidRDefault="00841A79" w:rsidP="00067A8D">
            <w:pPr>
              <w:rPr>
                <w:lang w:val="en-IN"/>
              </w:rPr>
            </w:pPr>
            <w:r>
              <w:rPr>
                <w:lang w:val="en-IN"/>
              </w:rPr>
              <w:t>Research Limitations and Ethical Concerns</w:t>
            </w:r>
          </w:p>
        </w:tc>
        <w:tc>
          <w:tcPr>
            <w:tcW w:w="1417" w:type="dxa"/>
          </w:tcPr>
          <w:p w14:paraId="2F253983" w14:textId="77777777" w:rsidR="00841A79" w:rsidRDefault="00841A79" w:rsidP="00067A8D">
            <w:pPr>
              <w:rPr>
                <w:lang w:val="en-IN"/>
              </w:rPr>
            </w:pPr>
          </w:p>
        </w:tc>
        <w:tc>
          <w:tcPr>
            <w:tcW w:w="1560" w:type="dxa"/>
          </w:tcPr>
          <w:p w14:paraId="421C22DE" w14:textId="77777777" w:rsidR="00841A79" w:rsidRDefault="00841A79" w:rsidP="00067A8D">
            <w:pPr>
              <w:rPr>
                <w:lang w:val="en-IN"/>
              </w:rPr>
            </w:pPr>
          </w:p>
        </w:tc>
        <w:tc>
          <w:tcPr>
            <w:tcW w:w="1559" w:type="dxa"/>
          </w:tcPr>
          <w:p w14:paraId="4C72750A" w14:textId="77777777" w:rsidR="00841A79" w:rsidRDefault="00841A79" w:rsidP="00067A8D">
            <w:pPr>
              <w:rPr>
                <w:lang w:val="en-IN"/>
              </w:rPr>
            </w:pPr>
          </w:p>
        </w:tc>
        <w:tc>
          <w:tcPr>
            <w:tcW w:w="1559" w:type="dxa"/>
            <w:shd w:val="clear" w:color="auto" w:fill="FABF8F" w:themeFill="accent6" w:themeFillTint="99"/>
          </w:tcPr>
          <w:p w14:paraId="5E00EB08" w14:textId="77777777" w:rsidR="00841A79" w:rsidRDefault="00841A79" w:rsidP="00067A8D">
            <w:pPr>
              <w:rPr>
                <w:lang w:val="en-IN"/>
              </w:rPr>
            </w:pPr>
          </w:p>
        </w:tc>
        <w:tc>
          <w:tcPr>
            <w:tcW w:w="1559" w:type="dxa"/>
            <w:shd w:val="clear" w:color="auto" w:fill="auto"/>
          </w:tcPr>
          <w:p w14:paraId="6445690C" w14:textId="77777777" w:rsidR="00841A79" w:rsidRDefault="00841A79" w:rsidP="00067A8D">
            <w:pPr>
              <w:rPr>
                <w:lang w:val="en-IN"/>
              </w:rPr>
            </w:pPr>
          </w:p>
        </w:tc>
      </w:tr>
      <w:tr w:rsidR="00841A79" w14:paraId="58953B9E" w14:textId="77777777" w:rsidTr="00220063">
        <w:trPr>
          <w:trHeight w:val="1337"/>
        </w:trPr>
        <w:tc>
          <w:tcPr>
            <w:tcW w:w="1980" w:type="dxa"/>
          </w:tcPr>
          <w:p w14:paraId="4F6E0931" w14:textId="25E6BA12" w:rsidR="00841A79" w:rsidRDefault="00841A79" w:rsidP="00067A8D">
            <w:pPr>
              <w:rPr>
                <w:lang w:val="en-IN"/>
              </w:rPr>
            </w:pPr>
            <w:r>
              <w:rPr>
                <w:lang w:val="en-IN"/>
              </w:rPr>
              <w:t>Final Presentation</w:t>
            </w:r>
          </w:p>
        </w:tc>
        <w:tc>
          <w:tcPr>
            <w:tcW w:w="1417" w:type="dxa"/>
          </w:tcPr>
          <w:p w14:paraId="4B638ADF" w14:textId="77777777" w:rsidR="00841A79" w:rsidRDefault="00841A79" w:rsidP="00067A8D">
            <w:pPr>
              <w:rPr>
                <w:lang w:val="en-IN"/>
              </w:rPr>
            </w:pPr>
          </w:p>
        </w:tc>
        <w:tc>
          <w:tcPr>
            <w:tcW w:w="1560" w:type="dxa"/>
          </w:tcPr>
          <w:p w14:paraId="44D36055" w14:textId="77777777" w:rsidR="00841A79" w:rsidRDefault="00841A79" w:rsidP="00067A8D">
            <w:pPr>
              <w:rPr>
                <w:lang w:val="en-IN"/>
              </w:rPr>
            </w:pPr>
          </w:p>
        </w:tc>
        <w:tc>
          <w:tcPr>
            <w:tcW w:w="1559" w:type="dxa"/>
          </w:tcPr>
          <w:p w14:paraId="7C23761D" w14:textId="77777777" w:rsidR="00841A79" w:rsidRDefault="00841A79" w:rsidP="00067A8D">
            <w:pPr>
              <w:rPr>
                <w:lang w:val="en-IN"/>
              </w:rPr>
            </w:pPr>
          </w:p>
        </w:tc>
        <w:tc>
          <w:tcPr>
            <w:tcW w:w="1559" w:type="dxa"/>
          </w:tcPr>
          <w:p w14:paraId="7777438C" w14:textId="77777777" w:rsidR="00841A79" w:rsidRDefault="00841A79" w:rsidP="00067A8D">
            <w:pPr>
              <w:rPr>
                <w:lang w:val="en-IN"/>
              </w:rPr>
            </w:pPr>
          </w:p>
        </w:tc>
        <w:tc>
          <w:tcPr>
            <w:tcW w:w="1559" w:type="dxa"/>
            <w:shd w:val="clear" w:color="auto" w:fill="808080" w:themeFill="background1" w:themeFillShade="80"/>
          </w:tcPr>
          <w:p w14:paraId="35674C5E" w14:textId="77777777" w:rsidR="00841A79" w:rsidRDefault="00841A79" w:rsidP="00067A8D">
            <w:pPr>
              <w:rPr>
                <w:lang w:val="en-IN"/>
              </w:rPr>
            </w:pPr>
          </w:p>
        </w:tc>
      </w:tr>
    </w:tbl>
    <w:p w14:paraId="7D23BE45" w14:textId="77777777" w:rsidR="00067A8D" w:rsidRPr="00067A8D" w:rsidRDefault="00067A8D" w:rsidP="00067A8D">
      <w:pPr>
        <w:rPr>
          <w:lang w:val="en-IN"/>
        </w:rPr>
      </w:pPr>
    </w:p>
    <w:p w14:paraId="38E9CE65" w14:textId="77777777" w:rsidR="004E5196" w:rsidRDefault="004E5196">
      <w:pPr>
        <w:spacing w:line="276" w:lineRule="auto"/>
        <w:jc w:val="left"/>
        <w:rPr>
          <w:rFonts w:eastAsiaTheme="majorEastAsia" w:cstheme="majorBidi"/>
          <w:b/>
          <w:bCs/>
          <w:sz w:val="28"/>
          <w:szCs w:val="28"/>
          <w:lang w:val="en-IN"/>
        </w:rPr>
      </w:pPr>
      <w:r>
        <w:rPr>
          <w:lang w:val="en-IN"/>
        </w:rPr>
        <w:br w:type="page"/>
      </w:r>
    </w:p>
    <w:p w14:paraId="020C963A" w14:textId="26E1A0FD" w:rsidR="00067A8D" w:rsidRDefault="00AC6E45" w:rsidP="00AC6E45">
      <w:pPr>
        <w:pStyle w:val="Heading1"/>
        <w:rPr>
          <w:lang w:val="en-IN"/>
        </w:rPr>
      </w:pPr>
      <w:bookmarkStart w:id="9" w:name="_Toc164844342"/>
      <w:r>
        <w:rPr>
          <w:lang w:val="en-IN"/>
        </w:rPr>
        <w:lastRenderedPageBreak/>
        <w:t>Conclusion</w:t>
      </w:r>
      <w:bookmarkEnd w:id="9"/>
    </w:p>
    <w:p w14:paraId="5AE1ECD5" w14:textId="7C9FD347" w:rsidR="002429D0" w:rsidRPr="002429D0" w:rsidRDefault="002429D0" w:rsidP="002429D0">
      <w:pPr>
        <w:rPr>
          <w:lang w:val="en-IN"/>
        </w:rPr>
      </w:pPr>
      <w:r>
        <w:rPr>
          <w:lang w:val="en-IN"/>
        </w:rPr>
        <w:t>In conclusion, this research proposal has described the need of evaluating exchange rates risk management for MNEs. The literature review section has described the analysis of various kinds of risks and their mitigation strategies to improve the performance of MNEs.</w:t>
      </w:r>
      <w:r w:rsidR="00F33580">
        <w:rPr>
          <w:lang w:val="en-IN"/>
        </w:rPr>
        <w:t xml:space="preserve"> Through research methodology the research strategies have been analysed to ensure the successful completion of the study. The limitations and ethical considerations related to the study have also been described in this proposal.</w:t>
      </w:r>
    </w:p>
    <w:p w14:paraId="61235254" w14:textId="77777777" w:rsidR="00067A8D" w:rsidRDefault="00067A8D">
      <w:pPr>
        <w:spacing w:line="276" w:lineRule="auto"/>
        <w:jc w:val="left"/>
        <w:rPr>
          <w:rFonts w:eastAsiaTheme="majorEastAsia" w:cstheme="majorBidi"/>
          <w:b/>
          <w:bCs/>
          <w:sz w:val="28"/>
          <w:szCs w:val="28"/>
          <w:lang w:val="en-IN"/>
        </w:rPr>
      </w:pPr>
      <w:r>
        <w:rPr>
          <w:lang w:val="en-IN"/>
        </w:rPr>
        <w:br w:type="page"/>
      </w:r>
    </w:p>
    <w:p w14:paraId="78FB164E" w14:textId="0CD2C70C" w:rsidR="00AC6E45" w:rsidRDefault="00067A8D" w:rsidP="00AC6E45">
      <w:pPr>
        <w:pStyle w:val="Heading1"/>
        <w:rPr>
          <w:lang w:val="en-IN"/>
        </w:rPr>
      </w:pPr>
      <w:bookmarkStart w:id="10" w:name="_Toc164844343"/>
      <w:r>
        <w:rPr>
          <w:lang w:val="en-IN"/>
        </w:rPr>
        <w:lastRenderedPageBreak/>
        <w:t>Reference List</w:t>
      </w:r>
      <w:bookmarkEnd w:id="10"/>
    </w:p>
    <w:p w14:paraId="0F5953C6" w14:textId="77777777" w:rsidR="00077C30" w:rsidRDefault="00077C30" w:rsidP="00ED60C6">
      <w:pPr>
        <w:rPr>
          <w:lang w:eastAsia="en-GB"/>
        </w:rPr>
      </w:pPr>
      <w:bookmarkStart w:id="11" w:name="_Hlk164787864"/>
      <w:r w:rsidRPr="00ED60C6">
        <w:rPr>
          <w:lang w:eastAsia="en-GB"/>
        </w:rPr>
        <w:t xml:space="preserve">Ali, M.S., Ahmad, I. and Faizan, M. (2024) “Uncovered interest rate parity phenomenon and determinants of domestic interest rates: an analysis of Pakistan and China economies,” </w:t>
      </w:r>
      <w:r w:rsidRPr="00ED60C6">
        <w:rPr>
          <w:i/>
          <w:iCs/>
          <w:lang w:eastAsia="en-GB"/>
        </w:rPr>
        <w:t>Future business journal</w:t>
      </w:r>
      <w:r w:rsidRPr="00ED60C6">
        <w:rPr>
          <w:lang w:eastAsia="en-GB"/>
        </w:rPr>
        <w:t>, 10(1), pp. 35–10. Available at: https://doi.org/10.1186/s43093-024-00320-w.</w:t>
      </w:r>
    </w:p>
    <w:p w14:paraId="70EF99BC" w14:textId="77777777" w:rsidR="00077C30" w:rsidRPr="00077C30" w:rsidRDefault="00077C30" w:rsidP="00077C30">
      <w:pPr>
        <w:rPr>
          <w:lang w:eastAsia="en-GB"/>
        </w:rPr>
      </w:pPr>
      <w:r w:rsidRPr="00077C30">
        <w:rPr>
          <w:lang w:eastAsia="en-GB"/>
        </w:rPr>
        <w:t xml:space="preserve">Fleming, J. and </w:t>
      </w:r>
      <w:proofErr w:type="spellStart"/>
      <w:r w:rsidRPr="00077C30">
        <w:rPr>
          <w:lang w:eastAsia="en-GB"/>
        </w:rPr>
        <w:t>Zegwaard</w:t>
      </w:r>
      <w:proofErr w:type="spellEnd"/>
      <w:r w:rsidRPr="00077C30">
        <w:rPr>
          <w:lang w:eastAsia="en-GB"/>
        </w:rPr>
        <w:t xml:space="preserve">, K.E. (2018) “Methodologies, methods and ethical considerations for conducting research in work-integrated learning,” </w:t>
      </w:r>
      <w:r w:rsidRPr="00077C30">
        <w:rPr>
          <w:i/>
          <w:iCs/>
          <w:lang w:eastAsia="en-GB"/>
        </w:rPr>
        <w:t>International journal of work-integrated learning</w:t>
      </w:r>
      <w:r w:rsidRPr="00077C30">
        <w:rPr>
          <w:lang w:eastAsia="en-GB"/>
        </w:rPr>
        <w:t>, 19(3), pp. 205-.</w:t>
      </w:r>
    </w:p>
    <w:p w14:paraId="32E9B417" w14:textId="77777777" w:rsidR="00077C30" w:rsidRPr="005F2040" w:rsidRDefault="00077C30" w:rsidP="00077C30">
      <w:pPr>
        <w:rPr>
          <w:lang w:eastAsia="en-GB"/>
        </w:rPr>
      </w:pPr>
      <w:r w:rsidRPr="005F2040">
        <w:rPr>
          <w:lang w:eastAsia="en-GB"/>
        </w:rPr>
        <w:t xml:space="preserve">Flick, U. (2020) </w:t>
      </w:r>
      <w:r w:rsidRPr="005F2040">
        <w:rPr>
          <w:i/>
          <w:iCs/>
          <w:lang w:eastAsia="en-GB"/>
        </w:rPr>
        <w:t xml:space="preserve">Introducing research </w:t>
      </w:r>
      <w:proofErr w:type="gramStart"/>
      <w:r w:rsidRPr="005F2040">
        <w:rPr>
          <w:i/>
          <w:iCs/>
          <w:lang w:eastAsia="en-GB"/>
        </w:rPr>
        <w:t>methodology :</w:t>
      </w:r>
      <w:proofErr w:type="gramEnd"/>
      <w:r w:rsidRPr="005F2040">
        <w:rPr>
          <w:i/>
          <w:iCs/>
          <w:lang w:eastAsia="en-GB"/>
        </w:rPr>
        <w:t xml:space="preserve"> thinking your way through your research project</w:t>
      </w:r>
      <w:r w:rsidRPr="005F2040">
        <w:rPr>
          <w:lang w:eastAsia="en-GB"/>
        </w:rPr>
        <w:t>. Third edition. Los Angeles: SAGE.</w:t>
      </w:r>
    </w:p>
    <w:p w14:paraId="4AAE9452" w14:textId="77777777" w:rsidR="00077C30" w:rsidRPr="00693D58" w:rsidRDefault="00077C30" w:rsidP="00D848C8">
      <w:pPr>
        <w:rPr>
          <w:rFonts w:eastAsia="Times New Roman" w:cs="Times New Roman"/>
          <w:szCs w:val="24"/>
          <w:lang w:eastAsia="en-GB"/>
        </w:rPr>
      </w:pPr>
      <w:r w:rsidRPr="00693D58">
        <w:rPr>
          <w:rFonts w:eastAsia="Times New Roman" w:cs="Times New Roman"/>
          <w:szCs w:val="24"/>
          <w:lang w:eastAsia="en-GB"/>
        </w:rPr>
        <w:t xml:space="preserve">Genevieve Gyasi, Joseph Magnus Frimpong and Kwame Mireku (2024) “Economic growth through global value chains; new insight from exchange rate effects on the African economy,” </w:t>
      </w:r>
      <w:r w:rsidRPr="00693D58">
        <w:rPr>
          <w:rFonts w:eastAsia="Times New Roman" w:cs="Times New Roman"/>
          <w:i/>
          <w:iCs/>
          <w:szCs w:val="24"/>
          <w:lang w:eastAsia="en-GB"/>
        </w:rPr>
        <w:t>Cogent economics &amp; finance</w:t>
      </w:r>
      <w:r w:rsidRPr="00693D58">
        <w:rPr>
          <w:rFonts w:eastAsia="Times New Roman" w:cs="Times New Roman"/>
          <w:szCs w:val="24"/>
          <w:lang w:eastAsia="en-GB"/>
        </w:rPr>
        <w:t>, 12(1). Available at: https://doi.org/10.1080/23322039.2024.2318974.</w:t>
      </w:r>
    </w:p>
    <w:p w14:paraId="267CEFF2" w14:textId="77777777" w:rsidR="00077C30" w:rsidRDefault="00077C30" w:rsidP="00D848C8">
      <w:r>
        <w:t xml:space="preserve">Kim, S.S. </w:t>
      </w:r>
      <w:r>
        <w:rPr>
          <w:i/>
          <w:iCs/>
        </w:rPr>
        <w:t>et al.</w:t>
      </w:r>
      <w:r>
        <w:t xml:space="preserve"> (2020) 'The effectiveness of foreign debt in hedging exchange rate exposure: Multinational enterprises vs. exporting firms,' </w:t>
      </w:r>
      <w:r>
        <w:rPr>
          <w:i/>
          <w:iCs/>
        </w:rPr>
        <w:t>Pacific-basin Finance Journal</w:t>
      </w:r>
      <w:r>
        <w:t xml:space="preserve">, 64, p. 101455. </w:t>
      </w:r>
      <w:r>
        <w:rPr>
          <w:rStyle w:val="url"/>
        </w:rPr>
        <w:t>https://doi.org/10.1016/j.pacfin.2020.101455</w:t>
      </w:r>
      <w:r>
        <w:t>.</w:t>
      </w:r>
    </w:p>
    <w:p w14:paraId="220DEECF" w14:textId="77777777" w:rsidR="00077C30" w:rsidRPr="00077C30" w:rsidRDefault="00077C30" w:rsidP="00077C30">
      <w:pPr>
        <w:rPr>
          <w:lang w:eastAsia="en-GB"/>
        </w:rPr>
      </w:pPr>
      <w:r w:rsidRPr="00077C30">
        <w:rPr>
          <w:lang w:eastAsia="en-GB"/>
        </w:rPr>
        <w:t xml:space="preserve">Mackenzie, J. </w:t>
      </w:r>
      <w:r w:rsidRPr="00077C30">
        <w:rPr>
          <w:i/>
          <w:iCs/>
          <w:lang w:eastAsia="en-GB"/>
        </w:rPr>
        <w:t>et al.</w:t>
      </w:r>
      <w:r w:rsidRPr="00077C30">
        <w:rPr>
          <w:lang w:eastAsia="en-GB"/>
        </w:rPr>
        <w:t xml:space="preserve"> (2012) “The value and limitations of Participatory Action Research methodology,” </w:t>
      </w:r>
      <w:r w:rsidRPr="00077C30">
        <w:rPr>
          <w:i/>
          <w:iCs/>
          <w:lang w:eastAsia="en-GB"/>
        </w:rPr>
        <w:t>Journal of hydrology (Amsterdam)</w:t>
      </w:r>
      <w:r w:rsidRPr="00077C30">
        <w:rPr>
          <w:lang w:eastAsia="en-GB"/>
        </w:rPr>
        <w:t>, 474, pp. 11–21. Available at: https://doi.org/10.1016/j.jhydrol.2012.09.008.</w:t>
      </w:r>
    </w:p>
    <w:p w14:paraId="0B8F3127" w14:textId="77777777" w:rsidR="00077C30" w:rsidRPr="00E4159D" w:rsidRDefault="00077C30" w:rsidP="00D848C8">
      <w:pPr>
        <w:rPr>
          <w:rFonts w:eastAsia="Times New Roman" w:cs="Times New Roman"/>
          <w:szCs w:val="24"/>
          <w:lang w:eastAsia="en-GB"/>
        </w:rPr>
      </w:pPr>
      <w:r w:rsidRPr="00E4159D">
        <w:rPr>
          <w:rFonts w:eastAsia="Times New Roman" w:cs="Times New Roman"/>
          <w:szCs w:val="24"/>
          <w:lang w:eastAsia="en-GB"/>
        </w:rPr>
        <w:t xml:space="preserve">Novak, M. </w:t>
      </w:r>
      <w:r w:rsidRPr="00E4159D">
        <w:rPr>
          <w:rFonts w:eastAsia="Times New Roman" w:cs="Times New Roman"/>
          <w:i/>
          <w:iCs/>
          <w:szCs w:val="24"/>
          <w:lang w:eastAsia="en-GB"/>
        </w:rPr>
        <w:t>et al.</w:t>
      </w:r>
      <w:r w:rsidRPr="00E4159D">
        <w:rPr>
          <w:rFonts w:eastAsia="Times New Roman" w:cs="Times New Roman"/>
          <w:szCs w:val="24"/>
          <w:lang w:eastAsia="en-GB"/>
        </w:rPr>
        <w:t xml:space="preserve"> (2024) “Evaluation and modelling of the environmental performance of archival boxes, part 1: material and environmental assessment.”</w:t>
      </w:r>
    </w:p>
    <w:p w14:paraId="0F5D5041" w14:textId="77777777" w:rsidR="00077C30" w:rsidRPr="00693D58" w:rsidRDefault="00077C30" w:rsidP="00D848C8">
      <w:pPr>
        <w:rPr>
          <w:rFonts w:eastAsia="Times New Roman" w:cs="Times New Roman"/>
          <w:szCs w:val="24"/>
          <w:lang w:eastAsia="en-GB"/>
        </w:rPr>
      </w:pPr>
      <w:r w:rsidRPr="00693D58">
        <w:rPr>
          <w:rFonts w:eastAsia="Times New Roman" w:cs="Times New Roman"/>
          <w:szCs w:val="24"/>
          <w:lang w:eastAsia="en-GB"/>
        </w:rPr>
        <w:t xml:space="preserve">Rastogi, S., </w:t>
      </w:r>
      <w:proofErr w:type="spellStart"/>
      <w:r w:rsidRPr="00693D58">
        <w:rPr>
          <w:rFonts w:eastAsia="Times New Roman" w:cs="Times New Roman"/>
          <w:szCs w:val="24"/>
          <w:lang w:eastAsia="en-GB"/>
        </w:rPr>
        <w:t>Kanoujiya</w:t>
      </w:r>
      <w:proofErr w:type="spellEnd"/>
      <w:r w:rsidRPr="00693D58">
        <w:rPr>
          <w:rFonts w:eastAsia="Times New Roman" w:cs="Times New Roman"/>
          <w:szCs w:val="24"/>
          <w:lang w:eastAsia="en-GB"/>
        </w:rPr>
        <w:t xml:space="preserve">, J. and Doifode, A. (2024) “Volatility integration of crude oil, gold, and interest rates on the exchange rate: DCC GARCH and BEKK GARCH applications,” </w:t>
      </w:r>
      <w:r w:rsidRPr="00693D58">
        <w:rPr>
          <w:rFonts w:eastAsia="Times New Roman" w:cs="Times New Roman"/>
          <w:i/>
          <w:iCs/>
          <w:szCs w:val="24"/>
          <w:lang w:eastAsia="en-GB"/>
        </w:rPr>
        <w:t>Cogent business &amp; management</w:t>
      </w:r>
      <w:r w:rsidRPr="00693D58">
        <w:rPr>
          <w:rFonts w:eastAsia="Times New Roman" w:cs="Times New Roman"/>
          <w:szCs w:val="24"/>
          <w:lang w:eastAsia="en-GB"/>
        </w:rPr>
        <w:t>, 11(1). Available at: https://doi.org/10.1080/23311975.2023.2289700.</w:t>
      </w:r>
    </w:p>
    <w:p w14:paraId="09DC921A" w14:textId="77777777" w:rsidR="00077C30" w:rsidRPr="005F2040" w:rsidRDefault="00077C30" w:rsidP="00077C30">
      <w:pPr>
        <w:rPr>
          <w:lang w:eastAsia="en-GB"/>
        </w:rPr>
      </w:pPr>
      <w:r w:rsidRPr="005F2040">
        <w:rPr>
          <w:lang w:eastAsia="en-GB"/>
        </w:rPr>
        <w:t xml:space="preserve">Vaughan, L. (ed.) (2019) </w:t>
      </w:r>
      <w:r w:rsidRPr="005F2040">
        <w:rPr>
          <w:i/>
          <w:iCs/>
          <w:lang w:eastAsia="en-GB"/>
        </w:rPr>
        <w:t>Practice-based design research</w:t>
      </w:r>
      <w:r w:rsidRPr="005F2040">
        <w:rPr>
          <w:lang w:eastAsia="en-GB"/>
        </w:rPr>
        <w:t>. Paperback edition. London: Bloomsbury Visual Arts.</w:t>
      </w:r>
    </w:p>
    <w:p w14:paraId="6DDDA3AB" w14:textId="77777777" w:rsidR="00077C30" w:rsidRPr="00E4159D" w:rsidRDefault="00077C30" w:rsidP="00D848C8">
      <w:pPr>
        <w:rPr>
          <w:rFonts w:eastAsia="Times New Roman" w:cs="Times New Roman"/>
          <w:szCs w:val="24"/>
          <w:lang w:eastAsia="en-GB"/>
        </w:rPr>
      </w:pPr>
      <w:r w:rsidRPr="00E4159D">
        <w:rPr>
          <w:rFonts w:eastAsia="Times New Roman" w:cs="Times New Roman"/>
          <w:szCs w:val="24"/>
          <w:lang w:eastAsia="en-GB"/>
        </w:rPr>
        <w:lastRenderedPageBreak/>
        <w:t xml:space="preserve">Vo, D.H. and Nguyen, H.L.-P. (2024) “Market risk spillover and the asymmetric effects of macroeconomic fundamentals on market risk across Vietnamese sectors,” </w:t>
      </w:r>
      <w:r w:rsidRPr="00E4159D">
        <w:rPr>
          <w:rFonts w:eastAsia="Times New Roman" w:cs="Times New Roman"/>
          <w:i/>
          <w:iCs/>
          <w:szCs w:val="24"/>
          <w:lang w:eastAsia="en-GB"/>
        </w:rPr>
        <w:t>Financial innovation (Heidelberg)</w:t>
      </w:r>
      <w:r w:rsidRPr="00E4159D">
        <w:rPr>
          <w:rFonts w:eastAsia="Times New Roman" w:cs="Times New Roman"/>
          <w:szCs w:val="24"/>
          <w:lang w:eastAsia="en-GB"/>
        </w:rPr>
        <w:t>, 10(1), pp. 95–29. Available at: https://doi.org/10.1186/s40854-023-00602-2.</w:t>
      </w:r>
    </w:p>
    <w:p w14:paraId="6ADCC81C" w14:textId="77777777" w:rsidR="00077C30" w:rsidRPr="005F2040" w:rsidRDefault="00077C30" w:rsidP="00077C30">
      <w:pPr>
        <w:rPr>
          <w:lang w:eastAsia="en-GB"/>
        </w:rPr>
      </w:pPr>
      <w:r w:rsidRPr="005F2040">
        <w:rPr>
          <w:lang w:eastAsia="en-GB"/>
        </w:rPr>
        <w:t xml:space="preserve">Wang, V. (ed.) (2022) </w:t>
      </w:r>
      <w:r w:rsidRPr="005F2040">
        <w:rPr>
          <w:i/>
          <w:iCs/>
          <w:lang w:eastAsia="en-GB"/>
        </w:rPr>
        <w:t>Handbook of research on educational leadership and research methodology</w:t>
      </w:r>
      <w:r w:rsidRPr="005F2040">
        <w:rPr>
          <w:lang w:eastAsia="en-GB"/>
        </w:rPr>
        <w:t>. Hershey, Pennsylvania: IGI Global.</w:t>
      </w:r>
    </w:p>
    <w:bookmarkEnd w:id="11"/>
    <w:p w14:paraId="32F5D714" w14:textId="77777777" w:rsidR="00077C30" w:rsidRPr="00D848C8" w:rsidRDefault="00077C30" w:rsidP="00D848C8">
      <w:pPr>
        <w:rPr>
          <w:rFonts w:eastAsia="Times New Roman" w:cs="Times New Roman"/>
          <w:szCs w:val="24"/>
          <w:lang w:eastAsia="en-GB"/>
        </w:rPr>
      </w:pPr>
      <w:r w:rsidRPr="00D848C8">
        <w:rPr>
          <w:rFonts w:eastAsia="Times New Roman" w:cs="Times New Roman"/>
          <w:szCs w:val="24"/>
          <w:lang w:eastAsia="en-GB"/>
        </w:rPr>
        <w:t xml:space="preserve">Yousaf, I., Youssef, M. and </w:t>
      </w:r>
      <w:proofErr w:type="spellStart"/>
      <w:r w:rsidRPr="00D848C8">
        <w:rPr>
          <w:rFonts w:eastAsia="Times New Roman" w:cs="Times New Roman"/>
          <w:szCs w:val="24"/>
          <w:lang w:eastAsia="en-GB"/>
        </w:rPr>
        <w:t>Gubareva</w:t>
      </w:r>
      <w:proofErr w:type="spellEnd"/>
      <w:r w:rsidRPr="00D848C8">
        <w:rPr>
          <w:rFonts w:eastAsia="Times New Roman" w:cs="Times New Roman"/>
          <w:szCs w:val="24"/>
          <w:lang w:eastAsia="en-GB"/>
        </w:rPr>
        <w:t xml:space="preserve">, M. (2024) “Return and volatility spillovers between non-fungible tokens and conventional currencies: evidence from the TVP-VAR model,” </w:t>
      </w:r>
      <w:r w:rsidRPr="00D848C8">
        <w:rPr>
          <w:rFonts w:eastAsia="Times New Roman" w:cs="Times New Roman"/>
          <w:i/>
          <w:iCs/>
          <w:szCs w:val="24"/>
          <w:lang w:eastAsia="en-GB"/>
        </w:rPr>
        <w:t>Financial innovation (Heidelberg)</w:t>
      </w:r>
      <w:r w:rsidRPr="00D848C8">
        <w:rPr>
          <w:rFonts w:eastAsia="Times New Roman" w:cs="Times New Roman"/>
          <w:szCs w:val="24"/>
          <w:lang w:eastAsia="en-GB"/>
        </w:rPr>
        <w:t>, 10(1), pp. 101–22. Available at: https://doi.org/10.1186/s40854-023-00570-7.</w:t>
      </w:r>
    </w:p>
    <w:sectPr w:rsidR="00077C30" w:rsidRPr="00D848C8" w:rsidSect="00967844">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B1633" w14:textId="77777777" w:rsidR="00A0561D" w:rsidRDefault="00A0561D" w:rsidP="004354B4">
      <w:pPr>
        <w:spacing w:after="0" w:line="240" w:lineRule="auto"/>
      </w:pPr>
      <w:r>
        <w:separator/>
      </w:r>
    </w:p>
  </w:endnote>
  <w:endnote w:type="continuationSeparator" w:id="0">
    <w:p w14:paraId="42C6B17E" w14:textId="77777777" w:rsidR="00A0561D" w:rsidRDefault="00A0561D" w:rsidP="00435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1419306"/>
      <w:docPartObj>
        <w:docPartGallery w:val="Page Numbers (Bottom of Page)"/>
        <w:docPartUnique/>
      </w:docPartObj>
    </w:sdtPr>
    <w:sdtEndPr>
      <w:rPr>
        <w:noProof/>
      </w:rPr>
    </w:sdtEndPr>
    <w:sdtContent>
      <w:p w14:paraId="619D4BCC" w14:textId="299507C4" w:rsidR="004354B4" w:rsidRDefault="004354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C1A662" w14:textId="77777777" w:rsidR="004354B4" w:rsidRDefault="004354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28030" w14:textId="77777777" w:rsidR="00A0561D" w:rsidRDefault="00A0561D" w:rsidP="004354B4">
      <w:pPr>
        <w:spacing w:after="0" w:line="240" w:lineRule="auto"/>
      </w:pPr>
      <w:r>
        <w:separator/>
      </w:r>
    </w:p>
  </w:footnote>
  <w:footnote w:type="continuationSeparator" w:id="0">
    <w:p w14:paraId="03740523" w14:textId="77777777" w:rsidR="00A0561D" w:rsidRDefault="00A0561D" w:rsidP="004354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53FC5"/>
    <w:multiLevelType w:val="hybridMultilevel"/>
    <w:tmpl w:val="5AD61A08"/>
    <w:lvl w:ilvl="0" w:tplc="E904D9F8">
      <w:start w:val="1"/>
      <w:numFmt w:val="bullet"/>
      <w:lvlText w:val=""/>
      <w:lvlJc w:val="left"/>
      <w:pPr>
        <w:tabs>
          <w:tab w:val="num" w:pos="720"/>
        </w:tabs>
        <w:ind w:left="720" w:hanging="360"/>
      </w:pPr>
      <w:rPr>
        <w:rFonts w:ascii="Wingdings" w:hAnsi="Wingdings" w:hint="default"/>
      </w:rPr>
    </w:lvl>
    <w:lvl w:ilvl="1" w:tplc="78140DA8" w:tentative="1">
      <w:start w:val="1"/>
      <w:numFmt w:val="bullet"/>
      <w:lvlText w:val=""/>
      <w:lvlJc w:val="left"/>
      <w:pPr>
        <w:tabs>
          <w:tab w:val="num" w:pos="1440"/>
        </w:tabs>
        <w:ind w:left="1440" w:hanging="360"/>
      </w:pPr>
      <w:rPr>
        <w:rFonts w:ascii="Wingdings" w:hAnsi="Wingdings" w:hint="default"/>
      </w:rPr>
    </w:lvl>
    <w:lvl w:ilvl="2" w:tplc="62C82D1C" w:tentative="1">
      <w:start w:val="1"/>
      <w:numFmt w:val="bullet"/>
      <w:lvlText w:val=""/>
      <w:lvlJc w:val="left"/>
      <w:pPr>
        <w:tabs>
          <w:tab w:val="num" w:pos="2160"/>
        </w:tabs>
        <w:ind w:left="2160" w:hanging="360"/>
      </w:pPr>
      <w:rPr>
        <w:rFonts w:ascii="Wingdings" w:hAnsi="Wingdings" w:hint="default"/>
      </w:rPr>
    </w:lvl>
    <w:lvl w:ilvl="3" w:tplc="D8A6D586" w:tentative="1">
      <w:start w:val="1"/>
      <w:numFmt w:val="bullet"/>
      <w:lvlText w:val=""/>
      <w:lvlJc w:val="left"/>
      <w:pPr>
        <w:tabs>
          <w:tab w:val="num" w:pos="2880"/>
        </w:tabs>
        <w:ind w:left="2880" w:hanging="360"/>
      </w:pPr>
      <w:rPr>
        <w:rFonts w:ascii="Wingdings" w:hAnsi="Wingdings" w:hint="default"/>
      </w:rPr>
    </w:lvl>
    <w:lvl w:ilvl="4" w:tplc="2EF61092" w:tentative="1">
      <w:start w:val="1"/>
      <w:numFmt w:val="bullet"/>
      <w:lvlText w:val=""/>
      <w:lvlJc w:val="left"/>
      <w:pPr>
        <w:tabs>
          <w:tab w:val="num" w:pos="3600"/>
        </w:tabs>
        <w:ind w:left="3600" w:hanging="360"/>
      </w:pPr>
      <w:rPr>
        <w:rFonts w:ascii="Wingdings" w:hAnsi="Wingdings" w:hint="default"/>
      </w:rPr>
    </w:lvl>
    <w:lvl w:ilvl="5" w:tplc="002C08E0" w:tentative="1">
      <w:start w:val="1"/>
      <w:numFmt w:val="bullet"/>
      <w:lvlText w:val=""/>
      <w:lvlJc w:val="left"/>
      <w:pPr>
        <w:tabs>
          <w:tab w:val="num" w:pos="4320"/>
        </w:tabs>
        <w:ind w:left="4320" w:hanging="360"/>
      </w:pPr>
      <w:rPr>
        <w:rFonts w:ascii="Wingdings" w:hAnsi="Wingdings" w:hint="default"/>
      </w:rPr>
    </w:lvl>
    <w:lvl w:ilvl="6" w:tplc="EEDC2FD0" w:tentative="1">
      <w:start w:val="1"/>
      <w:numFmt w:val="bullet"/>
      <w:lvlText w:val=""/>
      <w:lvlJc w:val="left"/>
      <w:pPr>
        <w:tabs>
          <w:tab w:val="num" w:pos="5040"/>
        </w:tabs>
        <w:ind w:left="5040" w:hanging="360"/>
      </w:pPr>
      <w:rPr>
        <w:rFonts w:ascii="Wingdings" w:hAnsi="Wingdings" w:hint="default"/>
      </w:rPr>
    </w:lvl>
    <w:lvl w:ilvl="7" w:tplc="B9709794" w:tentative="1">
      <w:start w:val="1"/>
      <w:numFmt w:val="bullet"/>
      <w:lvlText w:val=""/>
      <w:lvlJc w:val="left"/>
      <w:pPr>
        <w:tabs>
          <w:tab w:val="num" w:pos="5760"/>
        </w:tabs>
        <w:ind w:left="5760" w:hanging="360"/>
      </w:pPr>
      <w:rPr>
        <w:rFonts w:ascii="Wingdings" w:hAnsi="Wingdings" w:hint="default"/>
      </w:rPr>
    </w:lvl>
    <w:lvl w:ilvl="8" w:tplc="732022C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B992612"/>
    <w:multiLevelType w:val="hybridMultilevel"/>
    <w:tmpl w:val="8220A302"/>
    <w:lvl w:ilvl="0" w:tplc="1ED085A6">
      <w:start w:val="1"/>
      <w:numFmt w:val="bullet"/>
      <w:lvlText w:val=""/>
      <w:lvlJc w:val="left"/>
      <w:pPr>
        <w:tabs>
          <w:tab w:val="num" w:pos="720"/>
        </w:tabs>
        <w:ind w:left="720" w:hanging="360"/>
      </w:pPr>
      <w:rPr>
        <w:rFonts w:ascii="Wingdings" w:hAnsi="Wingdings" w:hint="default"/>
      </w:rPr>
    </w:lvl>
    <w:lvl w:ilvl="1" w:tplc="C786F7E0" w:tentative="1">
      <w:start w:val="1"/>
      <w:numFmt w:val="bullet"/>
      <w:lvlText w:val=""/>
      <w:lvlJc w:val="left"/>
      <w:pPr>
        <w:tabs>
          <w:tab w:val="num" w:pos="1440"/>
        </w:tabs>
        <w:ind w:left="1440" w:hanging="360"/>
      </w:pPr>
      <w:rPr>
        <w:rFonts w:ascii="Wingdings" w:hAnsi="Wingdings" w:hint="default"/>
      </w:rPr>
    </w:lvl>
    <w:lvl w:ilvl="2" w:tplc="F4748ED6" w:tentative="1">
      <w:start w:val="1"/>
      <w:numFmt w:val="bullet"/>
      <w:lvlText w:val=""/>
      <w:lvlJc w:val="left"/>
      <w:pPr>
        <w:tabs>
          <w:tab w:val="num" w:pos="2160"/>
        </w:tabs>
        <w:ind w:left="2160" w:hanging="360"/>
      </w:pPr>
      <w:rPr>
        <w:rFonts w:ascii="Wingdings" w:hAnsi="Wingdings" w:hint="default"/>
      </w:rPr>
    </w:lvl>
    <w:lvl w:ilvl="3" w:tplc="2772C212" w:tentative="1">
      <w:start w:val="1"/>
      <w:numFmt w:val="bullet"/>
      <w:lvlText w:val=""/>
      <w:lvlJc w:val="left"/>
      <w:pPr>
        <w:tabs>
          <w:tab w:val="num" w:pos="2880"/>
        </w:tabs>
        <w:ind w:left="2880" w:hanging="360"/>
      </w:pPr>
      <w:rPr>
        <w:rFonts w:ascii="Wingdings" w:hAnsi="Wingdings" w:hint="default"/>
      </w:rPr>
    </w:lvl>
    <w:lvl w:ilvl="4" w:tplc="B40E042C" w:tentative="1">
      <w:start w:val="1"/>
      <w:numFmt w:val="bullet"/>
      <w:lvlText w:val=""/>
      <w:lvlJc w:val="left"/>
      <w:pPr>
        <w:tabs>
          <w:tab w:val="num" w:pos="3600"/>
        </w:tabs>
        <w:ind w:left="3600" w:hanging="360"/>
      </w:pPr>
      <w:rPr>
        <w:rFonts w:ascii="Wingdings" w:hAnsi="Wingdings" w:hint="default"/>
      </w:rPr>
    </w:lvl>
    <w:lvl w:ilvl="5" w:tplc="7750B122" w:tentative="1">
      <w:start w:val="1"/>
      <w:numFmt w:val="bullet"/>
      <w:lvlText w:val=""/>
      <w:lvlJc w:val="left"/>
      <w:pPr>
        <w:tabs>
          <w:tab w:val="num" w:pos="4320"/>
        </w:tabs>
        <w:ind w:left="4320" w:hanging="360"/>
      </w:pPr>
      <w:rPr>
        <w:rFonts w:ascii="Wingdings" w:hAnsi="Wingdings" w:hint="default"/>
      </w:rPr>
    </w:lvl>
    <w:lvl w:ilvl="6" w:tplc="F3B04572" w:tentative="1">
      <w:start w:val="1"/>
      <w:numFmt w:val="bullet"/>
      <w:lvlText w:val=""/>
      <w:lvlJc w:val="left"/>
      <w:pPr>
        <w:tabs>
          <w:tab w:val="num" w:pos="5040"/>
        </w:tabs>
        <w:ind w:left="5040" w:hanging="360"/>
      </w:pPr>
      <w:rPr>
        <w:rFonts w:ascii="Wingdings" w:hAnsi="Wingdings" w:hint="default"/>
      </w:rPr>
    </w:lvl>
    <w:lvl w:ilvl="7" w:tplc="82B866DA" w:tentative="1">
      <w:start w:val="1"/>
      <w:numFmt w:val="bullet"/>
      <w:lvlText w:val=""/>
      <w:lvlJc w:val="left"/>
      <w:pPr>
        <w:tabs>
          <w:tab w:val="num" w:pos="5760"/>
        </w:tabs>
        <w:ind w:left="5760" w:hanging="360"/>
      </w:pPr>
      <w:rPr>
        <w:rFonts w:ascii="Wingdings" w:hAnsi="Wingdings" w:hint="default"/>
      </w:rPr>
    </w:lvl>
    <w:lvl w:ilvl="8" w:tplc="158619CC"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5A5611"/>
    <w:multiLevelType w:val="hybridMultilevel"/>
    <w:tmpl w:val="EE98F654"/>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CD012C1"/>
    <w:multiLevelType w:val="hybridMultilevel"/>
    <w:tmpl w:val="49549E06"/>
    <w:lvl w:ilvl="0" w:tplc="D6B2EBEA">
      <w:start w:val="1"/>
      <w:numFmt w:val="bullet"/>
      <w:lvlText w:val="•"/>
      <w:lvlJc w:val="left"/>
      <w:pPr>
        <w:tabs>
          <w:tab w:val="num" w:pos="720"/>
        </w:tabs>
        <w:ind w:left="720" w:hanging="360"/>
      </w:pPr>
      <w:rPr>
        <w:rFonts w:ascii="Arial" w:hAnsi="Arial" w:hint="default"/>
      </w:rPr>
    </w:lvl>
    <w:lvl w:ilvl="1" w:tplc="26109AB0" w:tentative="1">
      <w:start w:val="1"/>
      <w:numFmt w:val="bullet"/>
      <w:lvlText w:val="•"/>
      <w:lvlJc w:val="left"/>
      <w:pPr>
        <w:tabs>
          <w:tab w:val="num" w:pos="1440"/>
        </w:tabs>
        <w:ind w:left="1440" w:hanging="360"/>
      </w:pPr>
      <w:rPr>
        <w:rFonts w:ascii="Arial" w:hAnsi="Arial" w:hint="default"/>
      </w:rPr>
    </w:lvl>
    <w:lvl w:ilvl="2" w:tplc="CE341BB4" w:tentative="1">
      <w:start w:val="1"/>
      <w:numFmt w:val="bullet"/>
      <w:lvlText w:val="•"/>
      <w:lvlJc w:val="left"/>
      <w:pPr>
        <w:tabs>
          <w:tab w:val="num" w:pos="2160"/>
        </w:tabs>
        <w:ind w:left="2160" w:hanging="360"/>
      </w:pPr>
      <w:rPr>
        <w:rFonts w:ascii="Arial" w:hAnsi="Arial" w:hint="default"/>
      </w:rPr>
    </w:lvl>
    <w:lvl w:ilvl="3" w:tplc="3A30D114" w:tentative="1">
      <w:start w:val="1"/>
      <w:numFmt w:val="bullet"/>
      <w:lvlText w:val="•"/>
      <w:lvlJc w:val="left"/>
      <w:pPr>
        <w:tabs>
          <w:tab w:val="num" w:pos="2880"/>
        </w:tabs>
        <w:ind w:left="2880" w:hanging="360"/>
      </w:pPr>
      <w:rPr>
        <w:rFonts w:ascii="Arial" w:hAnsi="Arial" w:hint="default"/>
      </w:rPr>
    </w:lvl>
    <w:lvl w:ilvl="4" w:tplc="6A5A7EE6" w:tentative="1">
      <w:start w:val="1"/>
      <w:numFmt w:val="bullet"/>
      <w:lvlText w:val="•"/>
      <w:lvlJc w:val="left"/>
      <w:pPr>
        <w:tabs>
          <w:tab w:val="num" w:pos="3600"/>
        </w:tabs>
        <w:ind w:left="3600" w:hanging="360"/>
      </w:pPr>
      <w:rPr>
        <w:rFonts w:ascii="Arial" w:hAnsi="Arial" w:hint="default"/>
      </w:rPr>
    </w:lvl>
    <w:lvl w:ilvl="5" w:tplc="C05E71A2" w:tentative="1">
      <w:start w:val="1"/>
      <w:numFmt w:val="bullet"/>
      <w:lvlText w:val="•"/>
      <w:lvlJc w:val="left"/>
      <w:pPr>
        <w:tabs>
          <w:tab w:val="num" w:pos="4320"/>
        </w:tabs>
        <w:ind w:left="4320" w:hanging="360"/>
      </w:pPr>
      <w:rPr>
        <w:rFonts w:ascii="Arial" w:hAnsi="Arial" w:hint="default"/>
      </w:rPr>
    </w:lvl>
    <w:lvl w:ilvl="6" w:tplc="CFB26686" w:tentative="1">
      <w:start w:val="1"/>
      <w:numFmt w:val="bullet"/>
      <w:lvlText w:val="•"/>
      <w:lvlJc w:val="left"/>
      <w:pPr>
        <w:tabs>
          <w:tab w:val="num" w:pos="5040"/>
        </w:tabs>
        <w:ind w:left="5040" w:hanging="360"/>
      </w:pPr>
      <w:rPr>
        <w:rFonts w:ascii="Arial" w:hAnsi="Arial" w:hint="default"/>
      </w:rPr>
    </w:lvl>
    <w:lvl w:ilvl="7" w:tplc="8F52AE24" w:tentative="1">
      <w:start w:val="1"/>
      <w:numFmt w:val="bullet"/>
      <w:lvlText w:val="•"/>
      <w:lvlJc w:val="left"/>
      <w:pPr>
        <w:tabs>
          <w:tab w:val="num" w:pos="5760"/>
        </w:tabs>
        <w:ind w:left="5760" w:hanging="360"/>
      </w:pPr>
      <w:rPr>
        <w:rFonts w:ascii="Arial" w:hAnsi="Arial" w:hint="default"/>
      </w:rPr>
    </w:lvl>
    <w:lvl w:ilvl="8" w:tplc="095083C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812678"/>
    <w:multiLevelType w:val="hybridMultilevel"/>
    <w:tmpl w:val="27F67E08"/>
    <w:lvl w:ilvl="0" w:tplc="64743618">
      <w:start w:val="1"/>
      <w:numFmt w:val="bullet"/>
      <w:lvlText w:val=""/>
      <w:lvlJc w:val="left"/>
      <w:pPr>
        <w:tabs>
          <w:tab w:val="num" w:pos="720"/>
        </w:tabs>
        <w:ind w:left="720" w:hanging="360"/>
      </w:pPr>
      <w:rPr>
        <w:rFonts w:ascii="Wingdings" w:hAnsi="Wingdings" w:hint="default"/>
      </w:rPr>
    </w:lvl>
    <w:lvl w:ilvl="1" w:tplc="834212D6" w:tentative="1">
      <w:start w:val="1"/>
      <w:numFmt w:val="bullet"/>
      <w:lvlText w:val=""/>
      <w:lvlJc w:val="left"/>
      <w:pPr>
        <w:tabs>
          <w:tab w:val="num" w:pos="1440"/>
        </w:tabs>
        <w:ind w:left="1440" w:hanging="360"/>
      </w:pPr>
      <w:rPr>
        <w:rFonts w:ascii="Wingdings" w:hAnsi="Wingdings" w:hint="default"/>
      </w:rPr>
    </w:lvl>
    <w:lvl w:ilvl="2" w:tplc="1D0A5520" w:tentative="1">
      <w:start w:val="1"/>
      <w:numFmt w:val="bullet"/>
      <w:lvlText w:val=""/>
      <w:lvlJc w:val="left"/>
      <w:pPr>
        <w:tabs>
          <w:tab w:val="num" w:pos="2160"/>
        </w:tabs>
        <w:ind w:left="2160" w:hanging="360"/>
      </w:pPr>
      <w:rPr>
        <w:rFonts w:ascii="Wingdings" w:hAnsi="Wingdings" w:hint="default"/>
      </w:rPr>
    </w:lvl>
    <w:lvl w:ilvl="3" w:tplc="1E809C58" w:tentative="1">
      <w:start w:val="1"/>
      <w:numFmt w:val="bullet"/>
      <w:lvlText w:val=""/>
      <w:lvlJc w:val="left"/>
      <w:pPr>
        <w:tabs>
          <w:tab w:val="num" w:pos="2880"/>
        </w:tabs>
        <w:ind w:left="2880" w:hanging="360"/>
      </w:pPr>
      <w:rPr>
        <w:rFonts w:ascii="Wingdings" w:hAnsi="Wingdings" w:hint="default"/>
      </w:rPr>
    </w:lvl>
    <w:lvl w:ilvl="4" w:tplc="767A83F0" w:tentative="1">
      <w:start w:val="1"/>
      <w:numFmt w:val="bullet"/>
      <w:lvlText w:val=""/>
      <w:lvlJc w:val="left"/>
      <w:pPr>
        <w:tabs>
          <w:tab w:val="num" w:pos="3600"/>
        </w:tabs>
        <w:ind w:left="3600" w:hanging="360"/>
      </w:pPr>
      <w:rPr>
        <w:rFonts w:ascii="Wingdings" w:hAnsi="Wingdings" w:hint="default"/>
      </w:rPr>
    </w:lvl>
    <w:lvl w:ilvl="5" w:tplc="1938DEDA" w:tentative="1">
      <w:start w:val="1"/>
      <w:numFmt w:val="bullet"/>
      <w:lvlText w:val=""/>
      <w:lvlJc w:val="left"/>
      <w:pPr>
        <w:tabs>
          <w:tab w:val="num" w:pos="4320"/>
        </w:tabs>
        <w:ind w:left="4320" w:hanging="360"/>
      </w:pPr>
      <w:rPr>
        <w:rFonts w:ascii="Wingdings" w:hAnsi="Wingdings" w:hint="default"/>
      </w:rPr>
    </w:lvl>
    <w:lvl w:ilvl="6" w:tplc="CA84D3FA" w:tentative="1">
      <w:start w:val="1"/>
      <w:numFmt w:val="bullet"/>
      <w:lvlText w:val=""/>
      <w:lvlJc w:val="left"/>
      <w:pPr>
        <w:tabs>
          <w:tab w:val="num" w:pos="5040"/>
        </w:tabs>
        <w:ind w:left="5040" w:hanging="360"/>
      </w:pPr>
      <w:rPr>
        <w:rFonts w:ascii="Wingdings" w:hAnsi="Wingdings" w:hint="default"/>
      </w:rPr>
    </w:lvl>
    <w:lvl w:ilvl="7" w:tplc="9A38E97E" w:tentative="1">
      <w:start w:val="1"/>
      <w:numFmt w:val="bullet"/>
      <w:lvlText w:val=""/>
      <w:lvlJc w:val="left"/>
      <w:pPr>
        <w:tabs>
          <w:tab w:val="num" w:pos="5760"/>
        </w:tabs>
        <w:ind w:left="5760" w:hanging="360"/>
      </w:pPr>
      <w:rPr>
        <w:rFonts w:ascii="Wingdings" w:hAnsi="Wingdings" w:hint="default"/>
      </w:rPr>
    </w:lvl>
    <w:lvl w:ilvl="8" w:tplc="143EDB1E"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ADE3416"/>
    <w:multiLevelType w:val="hybridMultilevel"/>
    <w:tmpl w:val="EAE4D1CA"/>
    <w:lvl w:ilvl="0" w:tplc="BA2A921A">
      <w:start w:val="1"/>
      <w:numFmt w:val="bullet"/>
      <w:lvlText w:val="•"/>
      <w:lvlJc w:val="left"/>
      <w:pPr>
        <w:tabs>
          <w:tab w:val="num" w:pos="720"/>
        </w:tabs>
        <w:ind w:left="720" w:hanging="360"/>
      </w:pPr>
      <w:rPr>
        <w:rFonts w:ascii="Arial" w:hAnsi="Arial" w:hint="default"/>
      </w:rPr>
    </w:lvl>
    <w:lvl w:ilvl="1" w:tplc="5D9A321A" w:tentative="1">
      <w:start w:val="1"/>
      <w:numFmt w:val="bullet"/>
      <w:lvlText w:val="•"/>
      <w:lvlJc w:val="left"/>
      <w:pPr>
        <w:tabs>
          <w:tab w:val="num" w:pos="1440"/>
        </w:tabs>
        <w:ind w:left="1440" w:hanging="360"/>
      </w:pPr>
      <w:rPr>
        <w:rFonts w:ascii="Arial" w:hAnsi="Arial" w:hint="default"/>
      </w:rPr>
    </w:lvl>
    <w:lvl w:ilvl="2" w:tplc="8A6CC914" w:tentative="1">
      <w:start w:val="1"/>
      <w:numFmt w:val="bullet"/>
      <w:lvlText w:val="•"/>
      <w:lvlJc w:val="left"/>
      <w:pPr>
        <w:tabs>
          <w:tab w:val="num" w:pos="2160"/>
        </w:tabs>
        <w:ind w:left="2160" w:hanging="360"/>
      </w:pPr>
      <w:rPr>
        <w:rFonts w:ascii="Arial" w:hAnsi="Arial" w:hint="default"/>
      </w:rPr>
    </w:lvl>
    <w:lvl w:ilvl="3" w:tplc="AE242816" w:tentative="1">
      <w:start w:val="1"/>
      <w:numFmt w:val="bullet"/>
      <w:lvlText w:val="•"/>
      <w:lvlJc w:val="left"/>
      <w:pPr>
        <w:tabs>
          <w:tab w:val="num" w:pos="2880"/>
        </w:tabs>
        <w:ind w:left="2880" w:hanging="360"/>
      </w:pPr>
      <w:rPr>
        <w:rFonts w:ascii="Arial" w:hAnsi="Arial" w:hint="default"/>
      </w:rPr>
    </w:lvl>
    <w:lvl w:ilvl="4" w:tplc="3AAC423A" w:tentative="1">
      <w:start w:val="1"/>
      <w:numFmt w:val="bullet"/>
      <w:lvlText w:val="•"/>
      <w:lvlJc w:val="left"/>
      <w:pPr>
        <w:tabs>
          <w:tab w:val="num" w:pos="3600"/>
        </w:tabs>
        <w:ind w:left="3600" w:hanging="360"/>
      </w:pPr>
      <w:rPr>
        <w:rFonts w:ascii="Arial" w:hAnsi="Arial" w:hint="default"/>
      </w:rPr>
    </w:lvl>
    <w:lvl w:ilvl="5" w:tplc="04A23302" w:tentative="1">
      <w:start w:val="1"/>
      <w:numFmt w:val="bullet"/>
      <w:lvlText w:val="•"/>
      <w:lvlJc w:val="left"/>
      <w:pPr>
        <w:tabs>
          <w:tab w:val="num" w:pos="4320"/>
        </w:tabs>
        <w:ind w:left="4320" w:hanging="360"/>
      </w:pPr>
      <w:rPr>
        <w:rFonts w:ascii="Arial" w:hAnsi="Arial" w:hint="default"/>
      </w:rPr>
    </w:lvl>
    <w:lvl w:ilvl="6" w:tplc="49D25A5A" w:tentative="1">
      <w:start w:val="1"/>
      <w:numFmt w:val="bullet"/>
      <w:lvlText w:val="•"/>
      <w:lvlJc w:val="left"/>
      <w:pPr>
        <w:tabs>
          <w:tab w:val="num" w:pos="5040"/>
        </w:tabs>
        <w:ind w:left="5040" w:hanging="360"/>
      </w:pPr>
      <w:rPr>
        <w:rFonts w:ascii="Arial" w:hAnsi="Arial" w:hint="default"/>
      </w:rPr>
    </w:lvl>
    <w:lvl w:ilvl="7" w:tplc="AD9011AC" w:tentative="1">
      <w:start w:val="1"/>
      <w:numFmt w:val="bullet"/>
      <w:lvlText w:val="•"/>
      <w:lvlJc w:val="left"/>
      <w:pPr>
        <w:tabs>
          <w:tab w:val="num" w:pos="5760"/>
        </w:tabs>
        <w:ind w:left="5760" w:hanging="360"/>
      </w:pPr>
      <w:rPr>
        <w:rFonts w:ascii="Arial" w:hAnsi="Arial" w:hint="default"/>
      </w:rPr>
    </w:lvl>
    <w:lvl w:ilvl="8" w:tplc="69CE828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22E49C3"/>
    <w:multiLevelType w:val="hybridMultilevel"/>
    <w:tmpl w:val="0D8C3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8F0DDD"/>
    <w:multiLevelType w:val="hybridMultilevel"/>
    <w:tmpl w:val="2E640628"/>
    <w:lvl w:ilvl="0" w:tplc="2EBE7E70">
      <w:start w:val="1"/>
      <w:numFmt w:val="low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E25F06"/>
    <w:multiLevelType w:val="hybridMultilevel"/>
    <w:tmpl w:val="C986A2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36D154F"/>
    <w:multiLevelType w:val="hybridMultilevel"/>
    <w:tmpl w:val="53323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101B66"/>
    <w:multiLevelType w:val="hybridMultilevel"/>
    <w:tmpl w:val="ADC276E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853228"/>
    <w:multiLevelType w:val="hybridMultilevel"/>
    <w:tmpl w:val="6B7E438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2"/>
  </w:num>
  <w:num w:numId="3">
    <w:abstractNumId w:val="11"/>
  </w:num>
  <w:num w:numId="4">
    <w:abstractNumId w:val="15"/>
  </w:num>
  <w:num w:numId="5">
    <w:abstractNumId w:val="14"/>
  </w:num>
  <w:num w:numId="6">
    <w:abstractNumId w:val="3"/>
  </w:num>
  <w:num w:numId="7">
    <w:abstractNumId w:val="5"/>
  </w:num>
  <w:num w:numId="8">
    <w:abstractNumId w:val="0"/>
  </w:num>
  <w:num w:numId="9">
    <w:abstractNumId w:val="1"/>
  </w:num>
  <w:num w:numId="10">
    <w:abstractNumId w:val="13"/>
  </w:num>
  <w:num w:numId="11">
    <w:abstractNumId w:val="9"/>
  </w:num>
  <w:num w:numId="12">
    <w:abstractNumId w:val="10"/>
  </w:num>
  <w:num w:numId="13">
    <w:abstractNumId w:val="4"/>
  </w:num>
  <w:num w:numId="14">
    <w:abstractNumId w:val="6"/>
  </w:num>
  <w:num w:numId="15">
    <w:abstractNumId w:val="8"/>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113C"/>
    <w:rsid w:val="00003A3F"/>
    <w:rsid w:val="00013E5D"/>
    <w:rsid w:val="00025F34"/>
    <w:rsid w:val="00036C67"/>
    <w:rsid w:val="0003754A"/>
    <w:rsid w:val="00037883"/>
    <w:rsid w:val="00037EEB"/>
    <w:rsid w:val="00042B80"/>
    <w:rsid w:val="00045398"/>
    <w:rsid w:val="00046844"/>
    <w:rsid w:val="0005511A"/>
    <w:rsid w:val="000553E2"/>
    <w:rsid w:val="000554A1"/>
    <w:rsid w:val="000633D7"/>
    <w:rsid w:val="0006797C"/>
    <w:rsid w:val="00067A8D"/>
    <w:rsid w:val="000703C6"/>
    <w:rsid w:val="00070636"/>
    <w:rsid w:val="000721E7"/>
    <w:rsid w:val="00074118"/>
    <w:rsid w:val="00075A0B"/>
    <w:rsid w:val="000768C3"/>
    <w:rsid w:val="00077C30"/>
    <w:rsid w:val="0008575D"/>
    <w:rsid w:val="000914D7"/>
    <w:rsid w:val="00095829"/>
    <w:rsid w:val="000A207D"/>
    <w:rsid w:val="000A3F1C"/>
    <w:rsid w:val="000B5959"/>
    <w:rsid w:val="000B65EB"/>
    <w:rsid w:val="000B6DEA"/>
    <w:rsid w:val="000C0823"/>
    <w:rsid w:val="000C16A4"/>
    <w:rsid w:val="000C7443"/>
    <w:rsid w:val="000C78AC"/>
    <w:rsid w:val="000E1D27"/>
    <w:rsid w:val="000E264E"/>
    <w:rsid w:val="000E3448"/>
    <w:rsid w:val="000E38C8"/>
    <w:rsid w:val="000F3073"/>
    <w:rsid w:val="000F70D2"/>
    <w:rsid w:val="00110190"/>
    <w:rsid w:val="00112E82"/>
    <w:rsid w:val="00114847"/>
    <w:rsid w:val="00114D88"/>
    <w:rsid w:val="001210E2"/>
    <w:rsid w:val="001217BB"/>
    <w:rsid w:val="00124412"/>
    <w:rsid w:val="001339D4"/>
    <w:rsid w:val="00145910"/>
    <w:rsid w:val="00153B57"/>
    <w:rsid w:val="00171AAE"/>
    <w:rsid w:val="00171D85"/>
    <w:rsid w:val="00172919"/>
    <w:rsid w:val="00174BB8"/>
    <w:rsid w:val="0018585D"/>
    <w:rsid w:val="00196AB1"/>
    <w:rsid w:val="001B5474"/>
    <w:rsid w:val="001B5DDB"/>
    <w:rsid w:val="001B5F99"/>
    <w:rsid w:val="001C351B"/>
    <w:rsid w:val="001C4D34"/>
    <w:rsid w:val="001C5FFF"/>
    <w:rsid w:val="001D3316"/>
    <w:rsid w:val="001D7295"/>
    <w:rsid w:val="001E0246"/>
    <w:rsid w:val="001E2F0C"/>
    <w:rsid w:val="001E7461"/>
    <w:rsid w:val="001F07F1"/>
    <w:rsid w:val="001F1EE5"/>
    <w:rsid w:val="001F330B"/>
    <w:rsid w:val="00204763"/>
    <w:rsid w:val="00206C78"/>
    <w:rsid w:val="00213590"/>
    <w:rsid w:val="00216B30"/>
    <w:rsid w:val="00220063"/>
    <w:rsid w:val="00225C14"/>
    <w:rsid w:val="00226ED3"/>
    <w:rsid w:val="00227B8E"/>
    <w:rsid w:val="0023300F"/>
    <w:rsid w:val="00236355"/>
    <w:rsid w:val="002429D0"/>
    <w:rsid w:val="0024562E"/>
    <w:rsid w:val="00250A07"/>
    <w:rsid w:val="002517AF"/>
    <w:rsid w:val="00254898"/>
    <w:rsid w:val="002572CA"/>
    <w:rsid w:val="00262293"/>
    <w:rsid w:val="00272BAE"/>
    <w:rsid w:val="002731E1"/>
    <w:rsid w:val="002740A3"/>
    <w:rsid w:val="00292EB2"/>
    <w:rsid w:val="00295A29"/>
    <w:rsid w:val="002975B1"/>
    <w:rsid w:val="002A41F7"/>
    <w:rsid w:val="002A56B0"/>
    <w:rsid w:val="002A5D9D"/>
    <w:rsid w:val="002B09B0"/>
    <w:rsid w:val="002B17FE"/>
    <w:rsid w:val="002B4083"/>
    <w:rsid w:val="002C1DE0"/>
    <w:rsid w:val="002C453F"/>
    <w:rsid w:val="002C5389"/>
    <w:rsid w:val="002D18E6"/>
    <w:rsid w:val="002D35A6"/>
    <w:rsid w:val="002D4BB2"/>
    <w:rsid w:val="002D7670"/>
    <w:rsid w:val="002E22F6"/>
    <w:rsid w:val="002E7CEB"/>
    <w:rsid w:val="002F01D8"/>
    <w:rsid w:val="00302DEF"/>
    <w:rsid w:val="0030640F"/>
    <w:rsid w:val="00307699"/>
    <w:rsid w:val="00310B42"/>
    <w:rsid w:val="0031615E"/>
    <w:rsid w:val="003203AC"/>
    <w:rsid w:val="003226D9"/>
    <w:rsid w:val="00325525"/>
    <w:rsid w:val="00327DB8"/>
    <w:rsid w:val="00331F84"/>
    <w:rsid w:val="00332C0A"/>
    <w:rsid w:val="003341C2"/>
    <w:rsid w:val="00340F1B"/>
    <w:rsid w:val="0034420C"/>
    <w:rsid w:val="0036190D"/>
    <w:rsid w:val="00363387"/>
    <w:rsid w:val="00363A5E"/>
    <w:rsid w:val="00367F6C"/>
    <w:rsid w:val="0038645E"/>
    <w:rsid w:val="00390009"/>
    <w:rsid w:val="003913C0"/>
    <w:rsid w:val="00392AC4"/>
    <w:rsid w:val="00393695"/>
    <w:rsid w:val="00394E8A"/>
    <w:rsid w:val="003A41DE"/>
    <w:rsid w:val="003A5C4A"/>
    <w:rsid w:val="003A616B"/>
    <w:rsid w:val="003A6231"/>
    <w:rsid w:val="003B1148"/>
    <w:rsid w:val="003C2C11"/>
    <w:rsid w:val="003D130D"/>
    <w:rsid w:val="003D59EB"/>
    <w:rsid w:val="003E0478"/>
    <w:rsid w:val="003E0D9E"/>
    <w:rsid w:val="003E43A8"/>
    <w:rsid w:val="003F04B6"/>
    <w:rsid w:val="003F6040"/>
    <w:rsid w:val="004008C6"/>
    <w:rsid w:val="0040227B"/>
    <w:rsid w:val="00402616"/>
    <w:rsid w:val="00404AD9"/>
    <w:rsid w:val="00410554"/>
    <w:rsid w:val="004350D9"/>
    <w:rsid w:val="004354B4"/>
    <w:rsid w:val="00440B2C"/>
    <w:rsid w:val="00445867"/>
    <w:rsid w:val="00457DCE"/>
    <w:rsid w:val="0046568C"/>
    <w:rsid w:val="00467F21"/>
    <w:rsid w:val="00470E03"/>
    <w:rsid w:val="004723AD"/>
    <w:rsid w:val="0048189E"/>
    <w:rsid w:val="00482804"/>
    <w:rsid w:val="00483B24"/>
    <w:rsid w:val="0048551F"/>
    <w:rsid w:val="004861E1"/>
    <w:rsid w:val="00492806"/>
    <w:rsid w:val="004A5117"/>
    <w:rsid w:val="004A5984"/>
    <w:rsid w:val="004A7EC3"/>
    <w:rsid w:val="004B1466"/>
    <w:rsid w:val="004B22CC"/>
    <w:rsid w:val="004B5432"/>
    <w:rsid w:val="004B7BC0"/>
    <w:rsid w:val="004C1119"/>
    <w:rsid w:val="004C3757"/>
    <w:rsid w:val="004C41BB"/>
    <w:rsid w:val="004D0916"/>
    <w:rsid w:val="004D2044"/>
    <w:rsid w:val="004D64FE"/>
    <w:rsid w:val="004E1909"/>
    <w:rsid w:val="004E2B47"/>
    <w:rsid w:val="004E3613"/>
    <w:rsid w:val="004E498A"/>
    <w:rsid w:val="004E5196"/>
    <w:rsid w:val="004E69E2"/>
    <w:rsid w:val="004F03ED"/>
    <w:rsid w:val="004F2C8F"/>
    <w:rsid w:val="004F6651"/>
    <w:rsid w:val="0050451B"/>
    <w:rsid w:val="00510145"/>
    <w:rsid w:val="005104DF"/>
    <w:rsid w:val="005137B2"/>
    <w:rsid w:val="00513D14"/>
    <w:rsid w:val="0052411E"/>
    <w:rsid w:val="005241DE"/>
    <w:rsid w:val="00526BE4"/>
    <w:rsid w:val="005307B8"/>
    <w:rsid w:val="00531A28"/>
    <w:rsid w:val="00532F15"/>
    <w:rsid w:val="00533864"/>
    <w:rsid w:val="00537767"/>
    <w:rsid w:val="00542791"/>
    <w:rsid w:val="00544EF6"/>
    <w:rsid w:val="005513FC"/>
    <w:rsid w:val="00555CD9"/>
    <w:rsid w:val="00556C89"/>
    <w:rsid w:val="00556CE7"/>
    <w:rsid w:val="00557248"/>
    <w:rsid w:val="00557BB9"/>
    <w:rsid w:val="00570EBF"/>
    <w:rsid w:val="00583257"/>
    <w:rsid w:val="00583856"/>
    <w:rsid w:val="005849C1"/>
    <w:rsid w:val="00586C0F"/>
    <w:rsid w:val="00591182"/>
    <w:rsid w:val="00591E63"/>
    <w:rsid w:val="00595EFD"/>
    <w:rsid w:val="005A5551"/>
    <w:rsid w:val="005A6EA7"/>
    <w:rsid w:val="005B178B"/>
    <w:rsid w:val="005B3A3A"/>
    <w:rsid w:val="005B4F67"/>
    <w:rsid w:val="005C0D0B"/>
    <w:rsid w:val="005C2A16"/>
    <w:rsid w:val="005C6A32"/>
    <w:rsid w:val="005E1960"/>
    <w:rsid w:val="005E528C"/>
    <w:rsid w:val="005F2040"/>
    <w:rsid w:val="006006BF"/>
    <w:rsid w:val="006033FC"/>
    <w:rsid w:val="00603F4D"/>
    <w:rsid w:val="00615086"/>
    <w:rsid w:val="006327E6"/>
    <w:rsid w:val="00637E6D"/>
    <w:rsid w:val="0064219B"/>
    <w:rsid w:val="006443D0"/>
    <w:rsid w:val="006649AC"/>
    <w:rsid w:val="00666A03"/>
    <w:rsid w:val="00677D9A"/>
    <w:rsid w:val="0068463A"/>
    <w:rsid w:val="006875C1"/>
    <w:rsid w:val="00690548"/>
    <w:rsid w:val="00691429"/>
    <w:rsid w:val="00692A17"/>
    <w:rsid w:val="00693D58"/>
    <w:rsid w:val="006B0095"/>
    <w:rsid w:val="006B29BE"/>
    <w:rsid w:val="006B5E31"/>
    <w:rsid w:val="006C2A83"/>
    <w:rsid w:val="006D541B"/>
    <w:rsid w:val="006F30BF"/>
    <w:rsid w:val="006F5B9F"/>
    <w:rsid w:val="00701514"/>
    <w:rsid w:val="00705769"/>
    <w:rsid w:val="0070675A"/>
    <w:rsid w:val="00710160"/>
    <w:rsid w:val="00715172"/>
    <w:rsid w:val="007158ED"/>
    <w:rsid w:val="007252CF"/>
    <w:rsid w:val="00726D42"/>
    <w:rsid w:val="00730F4C"/>
    <w:rsid w:val="00731586"/>
    <w:rsid w:val="00733D6B"/>
    <w:rsid w:val="00734FA0"/>
    <w:rsid w:val="00735C44"/>
    <w:rsid w:val="0074099F"/>
    <w:rsid w:val="00745ABA"/>
    <w:rsid w:val="00747BBD"/>
    <w:rsid w:val="007530BB"/>
    <w:rsid w:val="00764E32"/>
    <w:rsid w:val="00765DD2"/>
    <w:rsid w:val="00770ABE"/>
    <w:rsid w:val="00770BB7"/>
    <w:rsid w:val="00770CAF"/>
    <w:rsid w:val="00771470"/>
    <w:rsid w:val="007721E5"/>
    <w:rsid w:val="00772E90"/>
    <w:rsid w:val="00775785"/>
    <w:rsid w:val="0077585B"/>
    <w:rsid w:val="00776745"/>
    <w:rsid w:val="00777665"/>
    <w:rsid w:val="00784064"/>
    <w:rsid w:val="00785CFA"/>
    <w:rsid w:val="00790B06"/>
    <w:rsid w:val="00790B97"/>
    <w:rsid w:val="007A1234"/>
    <w:rsid w:val="007A2D51"/>
    <w:rsid w:val="007A556F"/>
    <w:rsid w:val="007B2AD2"/>
    <w:rsid w:val="007B7FE0"/>
    <w:rsid w:val="007C02F0"/>
    <w:rsid w:val="007C4ECB"/>
    <w:rsid w:val="007D05C1"/>
    <w:rsid w:val="007D3351"/>
    <w:rsid w:val="007D7909"/>
    <w:rsid w:val="007E3056"/>
    <w:rsid w:val="007E507E"/>
    <w:rsid w:val="007F6535"/>
    <w:rsid w:val="007F7A10"/>
    <w:rsid w:val="00800C7D"/>
    <w:rsid w:val="008014E0"/>
    <w:rsid w:val="00801E86"/>
    <w:rsid w:val="0082200B"/>
    <w:rsid w:val="00823784"/>
    <w:rsid w:val="00832FC9"/>
    <w:rsid w:val="00841A79"/>
    <w:rsid w:val="00847E5F"/>
    <w:rsid w:val="008551DC"/>
    <w:rsid w:val="00855A85"/>
    <w:rsid w:val="00857080"/>
    <w:rsid w:val="008631A5"/>
    <w:rsid w:val="00865940"/>
    <w:rsid w:val="00880C15"/>
    <w:rsid w:val="00890264"/>
    <w:rsid w:val="00893723"/>
    <w:rsid w:val="00893F65"/>
    <w:rsid w:val="0089468E"/>
    <w:rsid w:val="00895E45"/>
    <w:rsid w:val="008A1C66"/>
    <w:rsid w:val="008A1F51"/>
    <w:rsid w:val="008A6241"/>
    <w:rsid w:val="008C0AA6"/>
    <w:rsid w:val="008C5528"/>
    <w:rsid w:val="008C5EE1"/>
    <w:rsid w:val="008C74BB"/>
    <w:rsid w:val="008D0A68"/>
    <w:rsid w:val="008D69CC"/>
    <w:rsid w:val="008E530F"/>
    <w:rsid w:val="00900F34"/>
    <w:rsid w:val="0090156E"/>
    <w:rsid w:val="00906382"/>
    <w:rsid w:val="00911BE6"/>
    <w:rsid w:val="009130BF"/>
    <w:rsid w:val="00914C11"/>
    <w:rsid w:val="0092154C"/>
    <w:rsid w:val="00921B70"/>
    <w:rsid w:val="009371EA"/>
    <w:rsid w:val="0094774C"/>
    <w:rsid w:val="0095054B"/>
    <w:rsid w:val="0095477C"/>
    <w:rsid w:val="00954BF6"/>
    <w:rsid w:val="009552F9"/>
    <w:rsid w:val="009652A6"/>
    <w:rsid w:val="00965B0C"/>
    <w:rsid w:val="00965CDB"/>
    <w:rsid w:val="009670F9"/>
    <w:rsid w:val="00967844"/>
    <w:rsid w:val="00967C86"/>
    <w:rsid w:val="009749CF"/>
    <w:rsid w:val="00975070"/>
    <w:rsid w:val="00976CB4"/>
    <w:rsid w:val="009802DB"/>
    <w:rsid w:val="00992245"/>
    <w:rsid w:val="0099527D"/>
    <w:rsid w:val="00995707"/>
    <w:rsid w:val="00995792"/>
    <w:rsid w:val="009967D9"/>
    <w:rsid w:val="0099722E"/>
    <w:rsid w:val="009A124C"/>
    <w:rsid w:val="009A3FCC"/>
    <w:rsid w:val="009A6BE1"/>
    <w:rsid w:val="009B32A2"/>
    <w:rsid w:val="009B58DE"/>
    <w:rsid w:val="009B77AF"/>
    <w:rsid w:val="009C1DC7"/>
    <w:rsid w:val="009C4725"/>
    <w:rsid w:val="009C473B"/>
    <w:rsid w:val="009D1647"/>
    <w:rsid w:val="009D2435"/>
    <w:rsid w:val="009D512D"/>
    <w:rsid w:val="009E1F05"/>
    <w:rsid w:val="009E4434"/>
    <w:rsid w:val="009E5241"/>
    <w:rsid w:val="009E74FA"/>
    <w:rsid w:val="009F2CC0"/>
    <w:rsid w:val="009F5CB1"/>
    <w:rsid w:val="00A02CF1"/>
    <w:rsid w:val="00A0561D"/>
    <w:rsid w:val="00A16C14"/>
    <w:rsid w:val="00A205FE"/>
    <w:rsid w:val="00A25E58"/>
    <w:rsid w:val="00A308D4"/>
    <w:rsid w:val="00A3448B"/>
    <w:rsid w:val="00A3468C"/>
    <w:rsid w:val="00A34DA7"/>
    <w:rsid w:val="00A508A0"/>
    <w:rsid w:val="00A531BC"/>
    <w:rsid w:val="00A54A62"/>
    <w:rsid w:val="00A6240E"/>
    <w:rsid w:val="00A658C9"/>
    <w:rsid w:val="00A701C2"/>
    <w:rsid w:val="00A7059E"/>
    <w:rsid w:val="00A70E9D"/>
    <w:rsid w:val="00A735D3"/>
    <w:rsid w:val="00A75F8C"/>
    <w:rsid w:val="00A93328"/>
    <w:rsid w:val="00A9449A"/>
    <w:rsid w:val="00A952DF"/>
    <w:rsid w:val="00AA4F94"/>
    <w:rsid w:val="00AA6C54"/>
    <w:rsid w:val="00AB1789"/>
    <w:rsid w:val="00AC0A0B"/>
    <w:rsid w:val="00AC6E45"/>
    <w:rsid w:val="00AD6093"/>
    <w:rsid w:val="00AD7E1A"/>
    <w:rsid w:val="00AF2551"/>
    <w:rsid w:val="00AF5C5E"/>
    <w:rsid w:val="00AF5CE9"/>
    <w:rsid w:val="00B00231"/>
    <w:rsid w:val="00B01802"/>
    <w:rsid w:val="00B02E3E"/>
    <w:rsid w:val="00B042C0"/>
    <w:rsid w:val="00B11CB5"/>
    <w:rsid w:val="00B314A9"/>
    <w:rsid w:val="00B334C0"/>
    <w:rsid w:val="00B40656"/>
    <w:rsid w:val="00B41066"/>
    <w:rsid w:val="00B42229"/>
    <w:rsid w:val="00B47E65"/>
    <w:rsid w:val="00B51E66"/>
    <w:rsid w:val="00B549A4"/>
    <w:rsid w:val="00B554FA"/>
    <w:rsid w:val="00B62781"/>
    <w:rsid w:val="00B67AC9"/>
    <w:rsid w:val="00B67B5B"/>
    <w:rsid w:val="00B70222"/>
    <w:rsid w:val="00B72A8F"/>
    <w:rsid w:val="00B74266"/>
    <w:rsid w:val="00B753AD"/>
    <w:rsid w:val="00B80064"/>
    <w:rsid w:val="00B80EF0"/>
    <w:rsid w:val="00B8226D"/>
    <w:rsid w:val="00B824CE"/>
    <w:rsid w:val="00B825A2"/>
    <w:rsid w:val="00B84727"/>
    <w:rsid w:val="00B87601"/>
    <w:rsid w:val="00BA27EF"/>
    <w:rsid w:val="00BA28B7"/>
    <w:rsid w:val="00BB17DF"/>
    <w:rsid w:val="00BB515C"/>
    <w:rsid w:val="00BB6100"/>
    <w:rsid w:val="00BB65FD"/>
    <w:rsid w:val="00BB6C32"/>
    <w:rsid w:val="00BB6CB5"/>
    <w:rsid w:val="00BB7D46"/>
    <w:rsid w:val="00BC0631"/>
    <w:rsid w:val="00BC27AC"/>
    <w:rsid w:val="00BD3CF1"/>
    <w:rsid w:val="00BD71AE"/>
    <w:rsid w:val="00BE1169"/>
    <w:rsid w:val="00BE3DD5"/>
    <w:rsid w:val="00BE4956"/>
    <w:rsid w:val="00BE7B60"/>
    <w:rsid w:val="00BE7DFB"/>
    <w:rsid w:val="00C02700"/>
    <w:rsid w:val="00C04260"/>
    <w:rsid w:val="00C07BA3"/>
    <w:rsid w:val="00C11333"/>
    <w:rsid w:val="00C150A1"/>
    <w:rsid w:val="00C16CC7"/>
    <w:rsid w:val="00C202A0"/>
    <w:rsid w:val="00C367D4"/>
    <w:rsid w:val="00C506EC"/>
    <w:rsid w:val="00C60D52"/>
    <w:rsid w:val="00C62452"/>
    <w:rsid w:val="00C6495C"/>
    <w:rsid w:val="00C80C03"/>
    <w:rsid w:val="00C935B9"/>
    <w:rsid w:val="00C95A7B"/>
    <w:rsid w:val="00C97876"/>
    <w:rsid w:val="00CA094D"/>
    <w:rsid w:val="00CA4CCE"/>
    <w:rsid w:val="00CA5A32"/>
    <w:rsid w:val="00CB18DF"/>
    <w:rsid w:val="00CB3228"/>
    <w:rsid w:val="00CB74A5"/>
    <w:rsid w:val="00CC2066"/>
    <w:rsid w:val="00CC5744"/>
    <w:rsid w:val="00CC6333"/>
    <w:rsid w:val="00CC7DAE"/>
    <w:rsid w:val="00CD23D6"/>
    <w:rsid w:val="00CE063F"/>
    <w:rsid w:val="00CE0A81"/>
    <w:rsid w:val="00CE6B98"/>
    <w:rsid w:val="00CE6C00"/>
    <w:rsid w:val="00CF2283"/>
    <w:rsid w:val="00CF2859"/>
    <w:rsid w:val="00CF2E13"/>
    <w:rsid w:val="00D02F65"/>
    <w:rsid w:val="00D03AF5"/>
    <w:rsid w:val="00D06271"/>
    <w:rsid w:val="00D17C02"/>
    <w:rsid w:val="00D42333"/>
    <w:rsid w:val="00D442E7"/>
    <w:rsid w:val="00D47185"/>
    <w:rsid w:val="00D513D1"/>
    <w:rsid w:val="00D51C48"/>
    <w:rsid w:val="00D575E5"/>
    <w:rsid w:val="00D60796"/>
    <w:rsid w:val="00D618D6"/>
    <w:rsid w:val="00D6593F"/>
    <w:rsid w:val="00D66867"/>
    <w:rsid w:val="00D72663"/>
    <w:rsid w:val="00D73281"/>
    <w:rsid w:val="00D759A5"/>
    <w:rsid w:val="00D82789"/>
    <w:rsid w:val="00D848C8"/>
    <w:rsid w:val="00D84D7B"/>
    <w:rsid w:val="00D867EA"/>
    <w:rsid w:val="00D919FE"/>
    <w:rsid w:val="00D936E9"/>
    <w:rsid w:val="00DA3BF9"/>
    <w:rsid w:val="00DA4792"/>
    <w:rsid w:val="00DA5A98"/>
    <w:rsid w:val="00DB2B0F"/>
    <w:rsid w:val="00DB39D2"/>
    <w:rsid w:val="00DB3E89"/>
    <w:rsid w:val="00DC2252"/>
    <w:rsid w:val="00DC506E"/>
    <w:rsid w:val="00DC5B8D"/>
    <w:rsid w:val="00DC789C"/>
    <w:rsid w:val="00DC7F98"/>
    <w:rsid w:val="00DD2BB9"/>
    <w:rsid w:val="00DD2F59"/>
    <w:rsid w:val="00DD5FB1"/>
    <w:rsid w:val="00DD7232"/>
    <w:rsid w:val="00DD7566"/>
    <w:rsid w:val="00DE05A9"/>
    <w:rsid w:val="00DF086E"/>
    <w:rsid w:val="00DF2EEF"/>
    <w:rsid w:val="00DF3297"/>
    <w:rsid w:val="00DF6E84"/>
    <w:rsid w:val="00E0193D"/>
    <w:rsid w:val="00E02FBC"/>
    <w:rsid w:val="00E03E54"/>
    <w:rsid w:val="00E06C1C"/>
    <w:rsid w:val="00E126CA"/>
    <w:rsid w:val="00E12F7D"/>
    <w:rsid w:val="00E13F74"/>
    <w:rsid w:val="00E15CF2"/>
    <w:rsid w:val="00E160E0"/>
    <w:rsid w:val="00E20DAF"/>
    <w:rsid w:val="00E23CA5"/>
    <w:rsid w:val="00E248D3"/>
    <w:rsid w:val="00E24E7B"/>
    <w:rsid w:val="00E25E93"/>
    <w:rsid w:val="00E2678B"/>
    <w:rsid w:val="00E332B1"/>
    <w:rsid w:val="00E37C33"/>
    <w:rsid w:val="00E40023"/>
    <w:rsid w:val="00E405E1"/>
    <w:rsid w:val="00E4159D"/>
    <w:rsid w:val="00E56522"/>
    <w:rsid w:val="00E56948"/>
    <w:rsid w:val="00E56AC1"/>
    <w:rsid w:val="00E60A0B"/>
    <w:rsid w:val="00E64F54"/>
    <w:rsid w:val="00E80D5F"/>
    <w:rsid w:val="00E838FE"/>
    <w:rsid w:val="00E84402"/>
    <w:rsid w:val="00E84970"/>
    <w:rsid w:val="00E8616F"/>
    <w:rsid w:val="00E90349"/>
    <w:rsid w:val="00E90B9D"/>
    <w:rsid w:val="00EA1788"/>
    <w:rsid w:val="00EB202F"/>
    <w:rsid w:val="00EB6EB7"/>
    <w:rsid w:val="00EC07DD"/>
    <w:rsid w:val="00EC2CFC"/>
    <w:rsid w:val="00EC36BE"/>
    <w:rsid w:val="00EC4A2A"/>
    <w:rsid w:val="00EC5810"/>
    <w:rsid w:val="00EC6B67"/>
    <w:rsid w:val="00ED0FAB"/>
    <w:rsid w:val="00ED273E"/>
    <w:rsid w:val="00ED3ADC"/>
    <w:rsid w:val="00ED5094"/>
    <w:rsid w:val="00ED60C6"/>
    <w:rsid w:val="00ED6177"/>
    <w:rsid w:val="00F06144"/>
    <w:rsid w:val="00F133DD"/>
    <w:rsid w:val="00F13C01"/>
    <w:rsid w:val="00F144B3"/>
    <w:rsid w:val="00F1458E"/>
    <w:rsid w:val="00F32BA5"/>
    <w:rsid w:val="00F33580"/>
    <w:rsid w:val="00F36E56"/>
    <w:rsid w:val="00F376BB"/>
    <w:rsid w:val="00F4602F"/>
    <w:rsid w:val="00F46501"/>
    <w:rsid w:val="00F47790"/>
    <w:rsid w:val="00F47F33"/>
    <w:rsid w:val="00F504FB"/>
    <w:rsid w:val="00F512B1"/>
    <w:rsid w:val="00F70793"/>
    <w:rsid w:val="00F713E2"/>
    <w:rsid w:val="00F717D6"/>
    <w:rsid w:val="00F763A1"/>
    <w:rsid w:val="00F810B0"/>
    <w:rsid w:val="00F82A91"/>
    <w:rsid w:val="00F83657"/>
    <w:rsid w:val="00F85D9F"/>
    <w:rsid w:val="00F879C9"/>
    <w:rsid w:val="00F91969"/>
    <w:rsid w:val="00F96E93"/>
    <w:rsid w:val="00FA195C"/>
    <w:rsid w:val="00FA3D87"/>
    <w:rsid w:val="00FA4C57"/>
    <w:rsid w:val="00FB2B4A"/>
    <w:rsid w:val="00FB52B1"/>
    <w:rsid w:val="00FC1531"/>
    <w:rsid w:val="00FC2D08"/>
    <w:rsid w:val="00FC5C54"/>
    <w:rsid w:val="00FC69F0"/>
    <w:rsid w:val="00FD2626"/>
    <w:rsid w:val="00FD2D5C"/>
    <w:rsid w:val="00FD5F78"/>
    <w:rsid w:val="00FD779D"/>
    <w:rsid w:val="00FE558F"/>
    <w:rsid w:val="00FE6C2B"/>
    <w:rsid w:val="00FF2EDE"/>
    <w:rsid w:val="00FF445A"/>
    <w:rsid w:val="00FF6A16"/>
    <w:rsid w:val="00FF73A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B8F16"/>
  <w15:docId w15:val="{78117DA5-5095-4A16-9800-9798502B7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7E3056"/>
    <w:pPr>
      <w:spacing w:before="100" w:beforeAutospacing="1" w:after="100" w:afterAutospacing="1" w:line="240" w:lineRule="auto"/>
      <w:jc w:val="left"/>
    </w:pPr>
    <w:rPr>
      <w:rFonts w:eastAsia="Times New Roman" w:cs="Times New Roman"/>
      <w:szCs w:val="24"/>
      <w:lang w:eastAsia="en-GB"/>
    </w:rPr>
  </w:style>
  <w:style w:type="character" w:styleId="UnresolvedMention">
    <w:name w:val="Unresolved Mention"/>
    <w:basedOn w:val="DefaultParagraphFont"/>
    <w:uiPriority w:val="99"/>
    <w:semiHidden/>
    <w:unhideWhenUsed/>
    <w:rsid w:val="00F82A91"/>
    <w:rPr>
      <w:color w:val="605E5C"/>
      <w:shd w:val="clear" w:color="auto" w:fill="E1DFDD"/>
    </w:rPr>
  </w:style>
  <w:style w:type="paragraph" w:styleId="Header">
    <w:name w:val="header"/>
    <w:basedOn w:val="Normal"/>
    <w:link w:val="HeaderChar"/>
    <w:uiPriority w:val="99"/>
    <w:unhideWhenUsed/>
    <w:rsid w:val="00435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4B4"/>
    <w:rPr>
      <w:rFonts w:ascii="Times New Roman" w:hAnsi="Times New Roman"/>
      <w:sz w:val="24"/>
      <w:lang w:val="en-GB"/>
    </w:rPr>
  </w:style>
  <w:style w:type="paragraph" w:styleId="Footer">
    <w:name w:val="footer"/>
    <w:basedOn w:val="Normal"/>
    <w:link w:val="FooterChar"/>
    <w:uiPriority w:val="99"/>
    <w:unhideWhenUsed/>
    <w:rsid w:val="00435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4B4"/>
    <w:rPr>
      <w:rFonts w:ascii="Times New Roman" w:hAnsi="Times New Roman"/>
      <w:sz w:val="24"/>
      <w:lang w:val="en-GB"/>
    </w:rPr>
  </w:style>
  <w:style w:type="character" w:customStyle="1" w:styleId="url">
    <w:name w:val="url"/>
    <w:basedOn w:val="DefaultParagraphFont"/>
    <w:rsid w:val="00067A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32952">
      <w:bodyDiv w:val="1"/>
      <w:marLeft w:val="0"/>
      <w:marRight w:val="0"/>
      <w:marTop w:val="0"/>
      <w:marBottom w:val="0"/>
      <w:divBdr>
        <w:top w:val="none" w:sz="0" w:space="0" w:color="auto"/>
        <w:left w:val="none" w:sz="0" w:space="0" w:color="auto"/>
        <w:bottom w:val="none" w:sz="0" w:space="0" w:color="auto"/>
        <w:right w:val="none" w:sz="0" w:space="0" w:color="auto"/>
      </w:divBdr>
    </w:div>
    <w:div w:id="27026957">
      <w:bodyDiv w:val="1"/>
      <w:marLeft w:val="0"/>
      <w:marRight w:val="0"/>
      <w:marTop w:val="0"/>
      <w:marBottom w:val="0"/>
      <w:divBdr>
        <w:top w:val="none" w:sz="0" w:space="0" w:color="auto"/>
        <w:left w:val="none" w:sz="0" w:space="0" w:color="auto"/>
        <w:bottom w:val="none" w:sz="0" w:space="0" w:color="auto"/>
        <w:right w:val="none" w:sz="0" w:space="0" w:color="auto"/>
      </w:divBdr>
      <w:divsChild>
        <w:div w:id="58675122">
          <w:marLeft w:val="0"/>
          <w:marRight w:val="0"/>
          <w:marTop w:val="0"/>
          <w:marBottom w:val="0"/>
          <w:divBdr>
            <w:top w:val="none" w:sz="0" w:space="0" w:color="auto"/>
            <w:left w:val="none" w:sz="0" w:space="0" w:color="auto"/>
            <w:bottom w:val="none" w:sz="0" w:space="0" w:color="auto"/>
            <w:right w:val="none" w:sz="0" w:space="0" w:color="auto"/>
          </w:divBdr>
        </w:div>
      </w:divsChild>
    </w:div>
    <w:div w:id="57213333">
      <w:bodyDiv w:val="1"/>
      <w:marLeft w:val="0"/>
      <w:marRight w:val="0"/>
      <w:marTop w:val="0"/>
      <w:marBottom w:val="0"/>
      <w:divBdr>
        <w:top w:val="none" w:sz="0" w:space="0" w:color="auto"/>
        <w:left w:val="none" w:sz="0" w:space="0" w:color="auto"/>
        <w:bottom w:val="none" w:sz="0" w:space="0" w:color="auto"/>
        <w:right w:val="none" w:sz="0" w:space="0" w:color="auto"/>
      </w:divBdr>
    </w:div>
    <w:div w:id="99646789">
      <w:bodyDiv w:val="1"/>
      <w:marLeft w:val="0"/>
      <w:marRight w:val="0"/>
      <w:marTop w:val="0"/>
      <w:marBottom w:val="0"/>
      <w:divBdr>
        <w:top w:val="none" w:sz="0" w:space="0" w:color="auto"/>
        <w:left w:val="none" w:sz="0" w:space="0" w:color="auto"/>
        <w:bottom w:val="none" w:sz="0" w:space="0" w:color="auto"/>
        <w:right w:val="none" w:sz="0" w:space="0" w:color="auto"/>
      </w:divBdr>
    </w:div>
    <w:div w:id="221527315">
      <w:bodyDiv w:val="1"/>
      <w:marLeft w:val="0"/>
      <w:marRight w:val="0"/>
      <w:marTop w:val="0"/>
      <w:marBottom w:val="0"/>
      <w:divBdr>
        <w:top w:val="none" w:sz="0" w:space="0" w:color="auto"/>
        <w:left w:val="none" w:sz="0" w:space="0" w:color="auto"/>
        <w:bottom w:val="none" w:sz="0" w:space="0" w:color="auto"/>
        <w:right w:val="none" w:sz="0" w:space="0" w:color="auto"/>
      </w:divBdr>
    </w:div>
    <w:div w:id="239095349">
      <w:bodyDiv w:val="1"/>
      <w:marLeft w:val="0"/>
      <w:marRight w:val="0"/>
      <w:marTop w:val="0"/>
      <w:marBottom w:val="0"/>
      <w:divBdr>
        <w:top w:val="none" w:sz="0" w:space="0" w:color="auto"/>
        <w:left w:val="none" w:sz="0" w:space="0" w:color="auto"/>
        <w:bottom w:val="none" w:sz="0" w:space="0" w:color="auto"/>
        <w:right w:val="none" w:sz="0" w:space="0" w:color="auto"/>
      </w:divBdr>
    </w:div>
    <w:div w:id="285166367">
      <w:bodyDiv w:val="1"/>
      <w:marLeft w:val="0"/>
      <w:marRight w:val="0"/>
      <w:marTop w:val="0"/>
      <w:marBottom w:val="0"/>
      <w:divBdr>
        <w:top w:val="none" w:sz="0" w:space="0" w:color="auto"/>
        <w:left w:val="none" w:sz="0" w:space="0" w:color="auto"/>
        <w:bottom w:val="none" w:sz="0" w:space="0" w:color="auto"/>
        <w:right w:val="none" w:sz="0" w:space="0" w:color="auto"/>
      </w:divBdr>
      <w:divsChild>
        <w:div w:id="133527592">
          <w:marLeft w:val="360"/>
          <w:marRight w:val="0"/>
          <w:marTop w:val="200"/>
          <w:marBottom w:val="0"/>
          <w:divBdr>
            <w:top w:val="none" w:sz="0" w:space="0" w:color="auto"/>
            <w:left w:val="none" w:sz="0" w:space="0" w:color="auto"/>
            <w:bottom w:val="none" w:sz="0" w:space="0" w:color="auto"/>
            <w:right w:val="none" w:sz="0" w:space="0" w:color="auto"/>
          </w:divBdr>
        </w:div>
        <w:div w:id="169680334">
          <w:marLeft w:val="360"/>
          <w:marRight w:val="0"/>
          <w:marTop w:val="200"/>
          <w:marBottom w:val="0"/>
          <w:divBdr>
            <w:top w:val="none" w:sz="0" w:space="0" w:color="auto"/>
            <w:left w:val="none" w:sz="0" w:space="0" w:color="auto"/>
            <w:bottom w:val="none" w:sz="0" w:space="0" w:color="auto"/>
            <w:right w:val="none" w:sz="0" w:space="0" w:color="auto"/>
          </w:divBdr>
        </w:div>
        <w:div w:id="792213037">
          <w:marLeft w:val="360"/>
          <w:marRight w:val="0"/>
          <w:marTop w:val="200"/>
          <w:marBottom w:val="0"/>
          <w:divBdr>
            <w:top w:val="none" w:sz="0" w:space="0" w:color="auto"/>
            <w:left w:val="none" w:sz="0" w:space="0" w:color="auto"/>
            <w:bottom w:val="none" w:sz="0" w:space="0" w:color="auto"/>
            <w:right w:val="none" w:sz="0" w:space="0" w:color="auto"/>
          </w:divBdr>
        </w:div>
        <w:div w:id="2001234295">
          <w:marLeft w:val="360"/>
          <w:marRight w:val="0"/>
          <w:marTop w:val="200"/>
          <w:marBottom w:val="0"/>
          <w:divBdr>
            <w:top w:val="none" w:sz="0" w:space="0" w:color="auto"/>
            <w:left w:val="none" w:sz="0" w:space="0" w:color="auto"/>
            <w:bottom w:val="none" w:sz="0" w:space="0" w:color="auto"/>
            <w:right w:val="none" w:sz="0" w:space="0" w:color="auto"/>
          </w:divBdr>
        </w:div>
        <w:div w:id="1962489646">
          <w:marLeft w:val="360"/>
          <w:marRight w:val="0"/>
          <w:marTop w:val="200"/>
          <w:marBottom w:val="0"/>
          <w:divBdr>
            <w:top w:val="none" w:sz="0" w:space="0" w:color="auto"/>
            <w:left w:val="none" w:sz="0" w:space="0" w:color="auto"/>
            <w:bottom w:val="none" w:sz="0" w:space="0" w:color="auto"/>
            <w:right w:val="none" w:sz="0" w:space="0" w:color="auto"/>
          </w:divBdr>
        </w:div>
        <w:div w:id="2009207657">
          <w:marLeft w:val="360"/>
          <w:marRight w:val="0"/>
          <w:marTop w:val="200"/>
          <w:marBottom w:val="0"/>
          <w:divBdr>
            <w:top w:val="none" w:sz="0" w:space="0" w:color="auto"/>
            <w:left w:val="none" w:sz="0" w:space="0" w:color="auto"/>
            <w:bottom w:val="none" w:sz="0" w:space="0" w:color="auto"/>
            <w:right w:val="none" w:sz="0" w:space="0" w:color="auto"/>
          </w:divBdr>
        </w:div>
        <w:div w:id="1131249354">
          <w:marLeft w:val="360"/>
          <w:marRight w:val="0"/>
          <w:marTop w:val="200"/>
          <w:marBottom w:val="0"/>
          <w:divBdr>
            <w:top w:val="none" w:sz="0" w:space="0" w:color="auto"/>
            <w:left w:val="none" w:sz="0" w:space="0" w:color="auto"/>
            <w:bottom w:val="none" w:sz="0" w:space="0" w:color="auto"/>
            <w:right w:val="none" w:sz="0" w:space="0" w:color="auto"/>
          </w:divBdr>
        </w:div>
        <w:div w:id="1171063247">
          <w:marLeft w:val="360"/>
          <w:marRight w:val="0"/>
          <w:marTop w:val="200"/>
          <w:marBottom w:val="0"/>
          <w:divBdr>
            <w:top w:val="none" w:sz="0" w:space="0" w:color="auto"/>
            <w:left w:val="none" w:sz="0" w:space="0" w:color="auto"/>
            <w:bottom w:val="none" w:sz="0" w:space="0" w:color="auto"/>
            <w:right w:val="none" w:sz="0" w:space="0" w:color="auto"/>
          </w:divBdr>
        </w:div>
        <w:div w:id="1170409363">
          <w:marLeft w:val="360"/>
          <w:marRight w:val="0"/>
          <w:marTop w:val="200"/>
          <w:marBottom w:val="0"/>
          <w:divBdr>
            <w:top w:val="none" w:sz="0" w:space="0" w:color="auto"/>
            <w:left w:val="none" w:sz="0" w:space="0" w:color="auto"/>
            <w:bottom w:val="none" w:sz="0" w:space="0" w:color="auto"/>
            <w:right w:val="none" w:sz="0" w:space="0" w:color="auto"/>
          </w:divBdr>
        </w:div>
        <w:div w:id="1337462999">
          <w:marLeft w:val="360"/>
          <w:marRight w:val="0"/>
          <w:marTop w:val="200"/>
          <w:marBottom w:val="0"/>
          <w:divBdr>
            <w:top w:val="none" w:sz="0" w:space="0" w:color="auto"/>
            <w:left w:val="none" w:sz="0" w:space="0" w:color="auto"/>
            <w:bottom w:val="none" w:sz="0" w:space="0" w:color="auto"/>
            <w:right w:val="none" w:sz="0" w:space="0" w:color="auto"/>
          </w:divBdr>
        </w:div>
        <w:div w:id="459811029">
          <w:marLeft w:val="360"/>
          <w:marRight w:val="0"/>
          <w:marTop w:val="200"/>
          <w:marBottom w:val="0"/>
          <w:divBdr>
            <w:top w:val="none" w:sz="0" w:space="0" w:color="auto"/>
            <w:left w:val="none" w:sz="0" w:space="0" w:color="auto"/>
            <w:bottom w:val="none" w:sz="0" w:space="0" w:color="auto"/>
            <w:right w:val="none" w:sz="0" w:space="0" w:color="auto"/>
          </w:divBdr>
        </w:div>
        <w:div w:id="2080589482">
          <w:marLeft w:val="360"/>
          <w:marRight w:val="0"/>
          <w:marTop w:val="200"/>
          <w:marBottom w:val="0"/>
          <w:divBdr>
            <w:top w:val="none" w:sz="0" w:space="0" w:color="auto"/>
            <w:left w:val="none" w:sz="0" w:space="0" w:color="auto"/>
            <w:bottom w:val="none" w:sz="0" w:space="0" w:color="auto"/>
            <w:right w:val="none" w:sz="0" w:space="0" w:color="auto"/>
          </w:divBdr>
        </w:div>
      </w:divsChild>
    </w:div>
    <w:div w:id="294265001">
      <w:bodyDiv w:val="1"/>
      <w:marLeft w:val="0"/>
      <w:marRight w:val="0"/>
      <w:marTop w:val="0"/>
      <w:marBottom w:val="0"/>
      <w:divBdr>
        <w:top w:val="none" w:sz="0" w:space="0" w:color="auto"/>
        <w:left w:val="none" w:sz="0" w:space="0" w:color="auto"/>
        <w:bottom w:val="none" w:sz="0" w:space="0" w:color="auto"/>
        <w:right w:val="none" w:sz="0" w:space="0" w:color="auto"/>
      </w:divBdr>
      <w:divsChild>
        <w:div w:id="1829443079">
          <w:marLeft w:val="0"/>
          <w:marRight w:val="0"/>
          <w:marTop w:val="0"/>
          <w:marBottom w:val="0"/>
          <w:divBdr>
            <w:top w:val="none" w:sz="0" w:space="0" w:color="auto"/>
            <w:left w:val="none" w:sz="0" w:space="0" w:color="auto"/>
            <w:bottom w:val="none" w:sz="0" w:space="0" w:color="auto"/>
            <w:right w:val="none" w:sz="0" w:space="0" w:color="auto"/>
          </w:divBdr>
        </w:div>
      </w:divsChild>
    </w:div>
    <w:div w:id="311522464">
      <w:bodyDiv w:val="1"/>
      <w:marLeft w:val="0"/>
      <w:marRight w:val="0"/>
      <w:marTop w:val="0"/>
      <w:marBottom w:val="0"/>
      <w:divBdr>
        <w:top w:val="none" w:sz="0" w:space="0" w:color="auto"/>
        <w:left w:val="none" w:sz="0" w:space="0" w:color="auto"/>
        <w:bottom w:val="none" w:sz="0" w:space="0" w:color="auto"/>
        <w:right w:val="none" w:sz="0" w:space="0" w:color="auto"/>
      </w:divBdr>
    </w:div>
    <w:div w:id="474643242">
      <w:bodyDiv w:val="1"/>
      <w:marLeft w:val="0"/>
      <w:marRight w:val="0"/>
      <w:marTop w:val="0"/>
      <w:marBottom w:val="0"/>
      <w:divBdr>
        <w:top w:val="none" w:sz="0" w:space="0" w:color="auto"/>
        <w:left w:val="none" w:sz="0" w:space="0" w:color="auto"/>
        <w:bottom w:val="none" w:sz="0" w:space="0" w:color="auto"/>
        <w:right w:val="none" w:sz="0" w:space="0" w:color="auto"/>
      </w:divBdr>
      <w:divsChild>
        <w:div w:id="1110512612">
          <w:marLeft w:val="0"/>
          <w:marRight w:val="0"/>
          <w:marTop w:val="0"/>
          <w:marBottom w:val="0"/>
          <w:divBdr>
            <w:top w:val="none" w:sz="0" w:space="0" w:color="auto"/>
            <w:left w:val="none" w:sz="0" w:space="0" w:color="auto"/>
            <w:bottom w:val="none" w:sz="0" w:space="0" w:color="auto"/>
            <w:right w:val="none" w:sz="0" w:space="0" w:color="auto"/>
          </w:divBdr>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3660366">
      <w:bodyDiv w:val="1"/>
      <w:marLeft w:val="0"/>
      <w:marRight w:val="0"/>
      <w:marTop w:val="0"/>
      <w:marBottom w:val="0"/>
      <w:divBdr>
        <w:top w:val="none" w:sz="0" w:space="0" w:color="auto"/>
        <w:left w:val="none" w:sz="0" w:space="0" w:color="auto"/>
        <w:bottom w:val="none" w:sz="0" w:space="0" w:color="auto"/>
        <w:right w:val="none" w:sz="0" w:space="0" w:color="auto"/>
      </w:divBdr>
      <w:divsChild>
        <w:div w:id="1210920670">
          <w:marLeft w:val="0"/>
          <w:marRight w:val="0"/>
          <w:marTop w:val="0"/>
          <w:marBottom w:val="0"/>
          <w:divBdr>
            <w:top w:val="none" w:sz="0" w:space="0" w:color="auto"/>
            <w:left w:val="none" w:sz="0" w:space="0" w:color="auto"/>
            <w:bottom w:val="none" w:sz="0" w:space="0" w:color="auto"/>
            <w:right w:val="none" w:sz="0" w:space="0" w:color="auto"/>
          </w:divBdr>
        </w:div>
      </w:divsChild>
    </w:div>
    <w:div w:id="541094015">
      <w:bodyDiv w:val="1"/>
      <w:marLeft w:val="0"/>
      <w:marRight w:val="0"/>
      <w:marTop w:val="0"/>
      <w:marBottom w:val="0"/>
      <w:divBdr>
        <w:top w:val="none" w:sz="0" w:space="0" w:color="auto"/>
        <w:left w:val="none" w:sz="0" w:space="0" w:color="auto"/>
        <w:bottom w:val="none" w:sz="0" w:space="0" w:color="auto"/>
        <w:right w:val="none" w:sz="0" w:space="0" w:color="auto"/>
      </w:divBdr>
      <w:divsChild>
        <w:div w:id="229967586">
          <w:marLeft w:val="504"/>
          <w:marRight w:val="0"/>
          <w:marTop w:val="140"/>
          <w:marBottom w:val="0"/>
          <w:divBdr>
            <w:top w:val="none" w:sz="0" w:space="0" w:color="auto"/>
            <w:left w:val="none" w:sz="0" w:space="0" w:color="auto"/>
            <w:bottom w:val="none" w:sz="0" w:space="0" w:color="auto"/>
            <w:right w:val="none" w:sz="0" w:space="0" w:color="auto"/>
          </w:divBdr>
        </w:div>
      </w:divsChild>
    </w:div>
    <w:div w:id="615212325">
      <w:bodyDiv w:val="1"/>
      <w:marLeft w:val="0"/>
      <w:marRight w:val="0"/>
      <w:marTop w:val="0"/>
      <w:marBottom w:val="0"/>
      <w:divBdr>
        <w:top w:val="none" w:sz="0" w:space="0" w:color="auto"/>
        <w:left w:val="none" w:sz="0" w:space="0" w:color="auto"/>
        <w:bottom w:val="none" w:sz="0" w:space="0" w:color="auto"/>
        <w:right w:val="none" w:sz="0" w:space="0" w:color="auto"/>
      </w:divBdr>
      <w:divsChild>
        <w:div w:id="1586109673">
          <w:marLeft w:val="0"/>
          <w:marRight w:val="0"/>
          <w:marTop w:val="0"/>
          <w:marBottom w:val="0"/>
          <w:divBdr>
            <w:top w:val="none" w:sz="0" w:space="0" w:color="auto"/>
            <w:left w:val="none" w:sz="0" w:space="0" w:color="auto"/>
            <w:bottom w:val="none" w:sz="0" w:space="0" w:color="auto"/>
            <w:right w:val="none" w:sz="0" w:space="0" w:color="auto"/>
          </w:divBdr>
        </w:div>
      </w:divsChild>
    </w:div>
    <w:div w:id="616791963">
      <w:bodyDiv w:val="1"/>
      <w:marLeft w:val="0"/>
      <w:marRight w:val="0"/>
      <w:marTop w:val="0"/>
      <w:marBottom w:val="0"/>
      <w:divBdr>
        <w:top w:val="none" w:sz="0" w:space="0" w:color="auto"/>
        <w:left w:val="none" w:sz="0" w:space="0" w:color="auto"/>
        <w:bottom w:val="none" w:sz="0" w:space="0" w:color="auto"/>
        <w:right w:val="none" w:sz="0" w:space="0" w:color="auto"/>
      </w:divBdr>
    </w:div>
    <w:div w:id="629672122">
      <w:bodyDiv w:val="1"/>
      <w:marLeft w:val="0"/>
      <w:marRight w:val="0"/>
      <w:marTop w:val="0"/>
      <w:marBottom w:val="0"/>
      <w:divBdr>
        <w:top w:val="none" w:sz="0" w:space="0" w:color="auto"/>
        <w:left w:val="none" w:sz="0" w:space="0" w:color="auto"/>
        <w:bottom w:val="none" w:sz="0" w:space="0" w:color="auto"/>
        <w:right w:val="none" w:sz="0" w:space="0" w:color="auto"/>
      </w:divBdr>
    </w:div>
    <w:div w:id="651253292">
      <w:bodyDiv w:val="1"/>
      <w:marLeft w:val="0"/>
      <w:marRight w:val="0"/>
      <w:marTop w:val="0"/>
      <w:marBottom w:val="0"/>
      <w:divBdr>
        <w:top w:val="none" w:sz="0" w:space="0" w:color="auto"/>
        <w:left w:val="none" w:sz="0" w:space="0" w:color="auto"/>
        <w:bottom w:val="none" w:sz="0" w:space="0" w:color="auto"/>
        <w:right w:val="none" w:sz="0" w:space="0" w:color="auto"/>
      </w:divBdr>
    </w:div>
    <w:div w:id="651375357">
      <w:bodyDiv w:val="1"/>
      <w:marLeft w:val="0"/>
      <w:marRight w:val="0"/>
      <w:marTop w:val="0"/>
      <w:marBottom w:val="0"/>
      <w:divBdr>
        <w:top w:val="none" w:sz="0" w:space="0" w:color="auto"/>
        <w:left w:val="none" w:sz="0" w:space="0" w:color="auto"/>
        <w:bottom w:val="none" w:sz="0" w:space="0" w:color="auto"/>
        <w:right w:val="none" w:sz="0" w:space="0" w:color="auto"/>
      </w:divBdr>
    </w:div>
    <w:div w:id="655958841">
      <w:bodyDiv w:val="1"/>
      <w:marLeft w:val="0"/>
      <w:marRight w:val="0"/>
      <w:marTop w:val="0"/>
      <w:marBottom w:val="0"/>
      <w:divBdr>
        <w:top w:val="none" w:sz="0" w:space="0" w:color="auto"/>
        <w:left w:val="none" w:sz="0" w:space="0" w:color="auto"/>
        <w:bottom w:val="none" w:sz="0" w:space="0" w:color="auto"/>
        <w:right w:val="none" w:sz="0" w:space="0" w:color="auto"/>
      </w:divBdr>
    </w:div>
    <w:div w:id="661276784">
      <w:bodyDiv w:val="1"/>
      <w:marLeft w:val="0"/>
      <w:marRight w:val="0"/>
      <w:marTop w:val="0"/>
      <w:marBottom w:val="0"/>
      <w:divBdr>
        <w:top w:val="none" w:sz="0" w:space="0" w:color="auto"/>
        <w:left w:val="none" w:sz="0" w:space="0" w:color="auto"/>
        <w:bottom w:val="none" w:sz="0" w:space="0" w:color="auto"/>
        <w:right w:val="none" w:sz="0" w:space="0" w:color="auto"/>
      </w:divBdr>
    </w:div>
    <w:div w:id="691078169">
      <w:bodyDiv w:val="1"/>
      <w:marLeft w:val="0"/>
      <w:marRight w:val="0"/>
      <w:marTop w:val="0"/>
      <w:marBottom w:val="0"/>
      <w:divBdr>
        <w:top w:val="none" w:sz="0" w:space="0" w:color="auto"/>
        <w:left w:val="none" w:sz="0" w:space="0" w:color="auto"/>
        <w:bottom w:val="none" w:sz="0" w:space="0" w:color="auto"/>
        <w:right w:val="none" w:sz="0" w:space="0" w:color="auto"/>
      </w:divBdr>
      <w:divsChild>
        <w:div w:id="2063868574">
          <w:marLeft w:val="-720"/>
          <w:marRight w:val="0"/>
          <w:marTop w:val="0"/>
          <w:marBottom w:val="0"/>
          <w:divBdr>
            <w:top w:val="none" w:sz="0" w:space="0" w:color="auto"/>
            <w:left w:val="none" w:sz="0" w:space="0" w:color="auto"/>
            <w:bottom w:val="none" w:sz="0" w:space="0" w:color="auto"/>
            <w:right w:val="none" w:sz="0" w:space="0" w:color="auto"/>
          </w:divBdr>
        </w:div>
      </w:divsChild>
    </w:div>
    <w:div w:id="716784010">
      <w:bodyDiv w:val="1"/>
      <w:marLeft w:val="0"/>
      <w:marRight w:val="0"/>
      <w:marTop w:val="0"/>
      <w:marBottom w:val="0"/>
      <w:divBdr>
        <w:top w:val="none" w:sz="0" w:space="0" w:color="auto"/>
        <w:left w:val="none" w:sz="0" w:space="0" w:color="auto"/>
        <w:bottom w:val="none" w:sz="0" w:space="0" w:color="auto"/>
        <w:right w:val="none" w:sz="0" w:space="0" w:color="auto"/>
      </w:divBdr>
      <w:divsChild>
        <w:div w:id="1487088681">
          <w:marLeft w:val="504"/>
          <w:marRight w:val="0"/>
          <w:marTop w:val="140"/>
          <w:marBottom w:val="0"/>
          <w:divBdr>
            <w:top w:val="none" w:sz="0" w:space="0" w:color="auto"/>
            <w:left w:val="none" w:sz="0" w:space="0" w:color="auto"/>
            <w:bottom w:val="none" w:sz="0" w:space="0" w:color="auto"/>
            <w:right w:val="none" w:sz="0" w:space="0" w:color="auto"/>
          </w:divBdr>
        </w:div>
      </w:divsChild>
    </w:div>
    <w:div w:id="815493112">
      <w:bodyDiv w:val="1"/>
      <w:marLeft w:val="0"/>
      <w:marRight w:val="0"/>
      <w:marTop w:val="0"/>
      <w:marBottom w:val="0"/>
      <w:divBdr>
        <w:top w:val="none" w:sz="0" w:space="0" w:color="auto"/>
        <w:left w:val="none" w:sz="0" w:space="0" w:color="auto"/>
        <w:bottom w:val="none" w:sz="0" w:space="0" w:color="auto"/>
        <w:right w:val="none" w:sz="0" w:space="0" w:color="auto"/>
      </w:divBdr>
    </w:div>
    <w:div w:id="838347347">
      <w:bodyDiv w:val="1"/>
      <w:marLeft w:val="0"/>
      <w:marRight w:val="0"/>
      <w:marTop w:val="0"/>
      <w:marBottom w:val="0"/>
      <w:divBdr>
        <w:top w:val="none" w:sz="0" w:space="0" w:color="auto"/>
        <w:left w:val="none" w:sz="0" w:space="0" w:color="auto"/>
        <w:bottom w:val="none" w:sz="0" w:space="0" w:color="auto"/>
        <w:right w:val="none" w:sz="0" w:space="0" w:color="auto"/>
      </w:divBdr>
      <w:divsChild>
        <w:div w:id="1137600407">
          <w:marLeft w:val="0"/>
          <w:marRight w:val="0"/>
          <w:marTop w:val="0"/>
          <w:marBottom w:val="0"/>
          <w:divBdr>
            <w:top w:val="none" w:sz="0" w:space="0" w:color="auto"/>
            <w:left w:val="none" w:sz="0" w:space="0" w:color="auto"/>
            <w:bottom w:val="none" w:sz="0" w:space="0" w:color="auto"/>
            <w:right w:val="none" w:sz="0" w:space="0" w:color="auto"/>
          </w:divBdr>
        </w:div>
      </w:divsChild>
    </w:div>
    <w:div w:id="885261138">
      <w:bodyDiv w:val="1"/>
      <w:marLeft w:val="0"/>
      <w:marRight w:val="0"/>
      <w:marTop w:val="0"/>
      <w:marBottom w:val="0"/>
      <w:divBdr>
        <w:top w:val="none" w:sz="0" w:space="0" w:color="auto"/>
        <w:left w:val="none" w:sz="0" w:space="0" w:color="auto"/>
        <w:bottom w:val="none" w:sz="0" w:space="0" w:color="auto"/>
        <w:right w:val="none" w:sz="0" w:space="0" w:color="auto"/>
      </w:divBdr>
    </w:div>
    <w:div w:id="900603219">
      <w:bodyDiv w:val="1"/>
      <w:marLeft w:val="0"/>
      <w:marRight w:val="0"/>
      <w:marTop w:val="0"/>
      <w:marBottom w:val="0"/>
      <w:divBdr>
        <w:top w:val="none" w:sz="0" w:space="0" w:color="auto"/>
        <w:left w:val="none" w:sz="0" w:space="0" w:color="auto"/>
        <w:bottom w:val="none" w:sz="0" w:space="0" w:color="auto"/>
        <w:right w:val="none" w:sz="0" w:space="0" w:color="auto"/>
      </w:divBdr>
    </w:div>
    <w:div w:id="969628140">
      <w:bodyDiv w:val="1"/>
      <w:marLeft w:val="0"/>
      <w:marRight w:val="0"/>
      <w:marTop w:val="0"/>
      <w:marBottom w:val="0"/>
      <w:divBdr>
        <w:top w:val="none" w:sz="0" w:space="0" w:color="auto"/>
        <w:left w:val="none" w:sz="0" w:space="0" w:color="auto"/>
        <w:bottom w:val="none" w:sz="0" w:space="0" w:color="auto"/>
        <w:right w:val="none" w:sz="0" w:space="0" w:color="auto"/>
      </w:divBdr>
    </w:div>
    <w:div w:id="1001273475">
      <w:bodyDiv w:val="1"/>
      <w:marLeft w:val="0"/>
      <w:marRight w:val="0"/>
      <w:marTop w:val="0"/>
      <w:marBottom w:val="0"/>
      <w:divBdr>
        <w:top w:val="none" w:sz="0" w:space="0" w:color="auto"/>
        <w:left w:val="none" w:sz="0" w:space="0" w:color="auto"/>
        <w:bottom w:val="none" w:sz="0" w:space="0" w:color="auto"/>
        <w:right w:val="none" w:sz="0" w:space="0" w:color="auto"/>
      </w:divBdr>
    </w:div>
    <w:div w:id="1102532212">
      <w:bodyDiv w:val="1"/>
      <w:marLeft w:val="0"/>
      <w:marRight w:val="0"/>
      <w:marTop w:val="0"/>
      <w:marBottom w:val="0"/>
      <w:divBdr>
        <w:top w:val="none" w:sz="0" w:space="0" w:color="auto"/>
        <w:left w:val="none" w:sz="0" w:space="0" w:color="auto"/>
        <w:bottom w:val="none" w:sz="0" w:space="0" w:color="auto"/>
        <w:right w:val="none" w:sz="0" w:space="0" w:color="auto"/>
      </w:divBdr>
      <w:divsChild>
        <w:div w:id="2131896175">
          <w:marLeft w:val="360"/>
          <w:marRight w:val="0"/>
          <w:marTop w:val="200"/>
          <w:marBottom w:val="0"/>
          <w:divBdr>
            <w:top w:val="none" w:sz="0" w:space="0" w:color="auto"/>
            <w:left w:val="none" w:sz="0" w:space="0" w:color="auto"/>
            <w:bottom w:val="none" w:sz="0" w:space="0" w:color="auto"/>
            <w:right w:val="none" w:sz="0" w:space="0" w:color="auto"/>
          </w:divBdr>
        </w:div>
        <w:div w:id="1838105878">
          <w:marLeft w:val="360"/>
          <w:marRight w:val="0"/>
          <w:marTop w:val="200"/>
          <w:marBottom w:val="0"/>
          <w:divBdr>
            <w:top w:val="none" w:sz="0" w:space="0" w:color="auto"/>
            <w:left w:val="none" w:sz="0" w:space="0" w:color="auto"/>
            <w:bottom w:val="none" w:sz="0" w:space="0" w:color="auto"/>
            <w:right w:val="none" w:sz="0" w:space="0" w:color="auto"/>
          </w:divBdr>
        </w:div>
        <w:div w:id="1195536340">
          <w:marLeft w:val="360"/>
          <w:marRight w:val="0"/>
          <w:marTop w:val="200"/>
          <w:marBottom w:val="0"/>
          <w:divBdr>
            <w:top w:val="none" w:sz="0" w:space="0" w:color="auto"/>
            <w:left w:val="none" w:sz="0" w:space="0" w:color="auto"/>
            <w:bottom w:val="none" w:sz="0" w:space="0" w:color="auto"/>
            <w:right w:val="none" w:sz="0" w:space="0" w:color="auto"/>
          </w:divBdr>
        </w:div>
        <w:div w:id="591737917">
          <w:marLeft w:val="360"/>
          <w:marRight w:val="0"/>
          <w:marTop w:val="200"/>
          <w:marBottom w:val="0"/>
          <w:divBdr>
            <w:top w:val="none" w:sz="0" w:space="0" w:color="auto"/>
            <w:left w:val="none" w:sz="0" w:space="0" w:color="auto"/>
            <w:bottom w:val="none" w:sz="0" w:space="0" w:color="auto"/>
            <w:right w:val="none" w:sz="0" w:space="0" w:color="auto"/>
          </w:divBdr>
        </w:div>
        <w:div w:id="1814249624">
          <w:marLeft w:val="360"/>
          <w:marRight w:val="0"/>
          <w:marTop w:val="200"/>
          <w:marBottom w:val="0"/>
          <w:divBdr>
            <w:top w:val="none" w:sz="0" w:space="0" w:color="auto"/>
            <w:left w:val="none" w:sz="0" w:space="0" w:color="auto"/>
            <w:bottom w:val="none" w:sz="0" w:space="0" w:color="auto"/>
            <w:right w:val="none" w:sz="0" w:space="0" w:color="auto"/>
          </w:divBdr>
        </w:div>
        <w:div w:id="2038192092">
          <w:marLeft w:val="360"/>
          <w:marRight w:val="0"/>
          <w:marTop w:val="200"/>
          <w:marBottom w:val="0"/>
          <w:divBdr>
            <w:top w:val="none" w:sz="0" w:space="0" w:color="auto"/>
            <w:left w:val="none" w:sz="0" w:space="0" w:color="auto"/>
            <w:bottom w:val="none" w:sz="0" w:space="0" w:color="auto"/>
            <w:right w:val="none" w:sz="0" w:space="0" w:color="auto"/>
          </w:divBdr>
        </w:div>
        <w:div w:id="1270818663">
          <w:marLeft w:val="360"/>
          <w:marRight w:val="0"/>
          <w:marTop w:val="200"/>
          <w:marBottom w:val="0"/>
          <w:divBdr>
            <w:top w:val="none" w:sz="0" w:space="0" w:color="auto"/>
            <w:left w:val="none" w:sz="0" w:space="0" w:color="auto"/>
            <w:bottom w:val="none" w:sz="0" w:space="0" w:color="auto"/>
            <w:right w:val="none" w:sz="0" w:space="0" w:color="auto"/>
          </w:divBdr>
        </w:div>
        <w:div w:id="619607949">
          <w:marLeft w:val="360"/>
          <w:marRight w:val="0"/>
          <w:marTop w:val="200"/>
          <w:marBottom w:val="0"/>
          <w:divBdr>
            <w:top w:val="none" w:sz="0" w:space="0" w:color="auto"/>
            <w:left w:val="none" w:sz="0" w:space="0" w:color="auto"/>
            <w:bottom w:val="none" w:sz="0" w:space="0" w:color="auto"/>
            <w:right w:val="none" w:sz="0" w:space="0" w:color="auto"/>
          </w:divBdr>
        </w:div>
        <w:div w:id="1425958354">
          <w:marLeft w:val="360"/>
          <w:marRight w:val="0"/>
          <w:marTop w:val="200"/>
          <w:marBottom w:val="0"/>
          <w:divBdr>
            <w:top w:val="none" w:sz="0" w:space="0" w:color="auto"/>
            <w:left w:val="none" w:sz="0" w:space="0" w:color="auto"/>
            <w:bottom w:val="none" w:sz="0" w:space="0" w:color="auto"/>
            <w:right w:val="none" w:sz="0" w:space="0" w:color="auto"/>
          </w:divBdr>
        </w:div>
        <w:div w:id="1997145346">
          <w:marLeft w:val="360"/>
          <w:marRight w:val="0"/>
          <w:marTop w:val="200"/>
          <w:marBottom w:val="0"/>
          <w:divBdr>
            <w:top w:val="none" w:sz="0" w:space="0" w:color="auto"/>
            <w:left w:val="none" w:sz="0" w:space="0" w:color="auto"/>
            <w:bottom w:val="none" w:sz="0" w:space="0" w:color="auto"/>
            <w:right w:val="none" w:sz="0" w:space="0" w:color="auto"/>
          </w:divBdr>
        </w:div>
        <w:div w:id="1213156885">
          <w:marLeft w:val="360"/>
          <w:marRight w:val="0"/>
          <w:marTop w:val="200"/>
          <w:marBottom w:val="0"/>
          <w:divBdr>
            <w:top w:val="none" w:sz="0" w:space="0" w:color="auto"/>
            <w:left w:val="none" w:sz="0" w:space="0" w:color="auto"/>
            <w:bottom w:val="none" w:sz="0" w:space="0" w:color="auto"/>
            <w:right w:val="none" w:sz="0" w:space="0" w:color="auto"/>
          </w:divBdr>
        </w:div>
        <w:div w:id="445855055">
          <w:marLeft w:val="360"/>
          <w:marRight w:val="0"/>
          <w:marTop w:val="200"/>
          <w:marBottom w:val="0"/>
          <w:divBdr>
            <w:top w:val="none" w:sz="0" w:space="0" w:color="auto"/>
            <w:left w:val="none" w:sz="0" w:space="0" w:color="auto"/>
            <w:bottom w:val="none" w:sz="0" w:space="0" w:color="auto"/>
            <w:right w:val="none" w:sz="0" w:space="0" w:color="auto"/>
          </w:divBdr>
        </w:div>
      </w:divsChild>
    </w:div>
    <w:div w:id="1109815973">
      <w:bodyDiv w:val="1"/>
      <w:marLeft w:val="0"/>
      <w:marRight w:val="0"/>
      <w:marTop w:val="0"/>
      <w:marBottom w:val="0"/>
      <w:divBdr>
        <w:top w:val="none" w:sz="0" w:space="0" w:color="auto"/>
        <w:left w:val="none" w:sz="0" w:space="0" w:color="auto"/>
        <w:bottom w:val="none" w:sz="0" w:space="0" w:color="auto"/>
        <w:right w:val="none" w:sz="0" w:space="0" w:color="auto"/>
      </w:divBdr>
      <w:divsChild>
        <w:div w:id="937516937">
          <w:marLeft w:val="0"/>
          <w:marRight w:val="0"/>
          <w:marTop w:val="0"/>
          <w:marBottom w:val="0"/>
          <w:divBdr>
            <w:top w:val="none" w:sz="0" w:space="0" w:color="auto"/>
            <w:left w:val="none" w:sz="0" w:space="0" w:color="auto"/>
            <w:bottom w:val="none" w:sz="0" w:space="0" w:color="auto"/>
            <w:right w:val="none" w:sz="0" w:space="0" w:color="auto"/>
          </w:divBdr>
        </w:div>
      </w:divsChild>
    </w:div>
    <w:div w:id="1131707550">
      <w:bodyDiv w:val="1"/>
      <w:marLeft w:val="0"/>
      <w:marRight w:val="0"/>
      <w:marTop w:val="0"/>
      <w:marBottom w:val="0"/>
      <w:divBdr>
        <w:top w:val="none" w:sz="0" w:space="0" w:color="auto"/>
        <w:left w:val="none" w:sz="0" w:space="0" w:color="auto"/>
        <w:bottom w:val="none" w:sz="0" w:space="0" w:color="auto"/>
        <w:right w:val="none" w:sz="0" w:space="0" w:color="auto"/>
      </w:divBdr>
    </w:div>
    <w:div w:id="1155416232">
      <w:bodyDiv w:val="1"/>
      <w:marLeft w:val="0"/>
      <w:marRight w:val="0"/>
      <w:marTop w:val="0"/>
      <w:marBottom w:val="0"/>
      <w:divBdr>
        <w:top w:val="none" w:sz="0" w:space="0" w:color="auto"/>
        <w:left w:val="none" w:sz="0" w:space="0" w:color="auto"/>
        <w:bottom w:val="none" w:sz="0" w:space="0" w:color="auto"/>
        <w:right w:val="none" w:sz="0" w:space="0" w:color="auto"/>
      </w:divBdr>
      <w:divsChild>
        <w:div w:id="289285421">
          <w:marLeft w:val="504"/>
          <w:marRight w:val="0"/>
          <w:marTop w:val="140"/>
          <w:marBottom w:val="0"/>
          <w:divBdr>
            <w:top w:val="none" w:sz="0" w:space="0" w:color="auto"/>
            <w:left w:val="none" w:sz="0" w:space="0" w:color="auto"/>
            <w:bottom w:val="none" w:sz="0" w:space="0" w:color="auto"/>
            <w:right w:val="none" w:sz="0" w:space="0" w:color="auto"/>
          </w:divBdr>
        </w:div>
      </w:divsChild>
    </w:div>
    <w:div w:id="1165971933">
      <w:bodyDiv w:val="1"/>
      <w:marLeft w:val="0"/>
      <w:marRight w:val="0"/>
      <w:marTop w:val="0"/>
      <w:marBottom w:val="0"/>
      <w:divBdr>
        <w:top w:val="none" w:sz="0" w:space="0" w:color="auto"/>
        <w:left w:val="none" w:sz="0" w:space="0" w:color="auto"/>
        <w:bottom w:val="none" w:sz="0" w:space="0" w:color="auto"/>
        <w:right w:val="none" w:sz="0" w:space="0" w:color="auto"/>
      </w:divBdr>
    </w:div>
    <w:div w:id="1168013010">
      <w:bodyDiv w:val="1"/>
      <w:marLeft w:val="0"/>
      <w:marRight w:val="0"/>
      <w:marTop w:val="0"/>
      <w:marBottom w:val="0"/>
      <w:divBdr>
        <w:top w:val="none" w:sz="0" w:space="0" w:color="auto"/>
        <w:left w:val="none" w:sz="0" w:space="0" w:color="auto"/>
        <w:bottom w:val="none" w:sz="0" w:space="0" w:color="auto"/>
        <w:right w:val="none" w:sz="0" w:space="0" w:color="auto"/>
      </w:divBdr>
    </w:div>
    <w:div w:id="1282103721">
      <w:bodyDiv w:val="1"/>
      <w:marLeft w:val="0"/>
      <w:marRight w:val="0"/>
      <w:marTop w:val="0"/>
      <w:marBottom w:val="0"/>
      <w:divBdr>
        <w:top w:val="none" w:sz="0" w:space="0" w:color="auto"/>
        <w:left w:val="none" w:sz="0" w:space="0" w:color="auto"/>
        <w:bottom w:val="none" w:sz="0" w:space="0" w:color="auto"/>
        <w:right w:val="none" w:sz="0" w:space="0" w:color="auto"/>
      </w:divBdr>
    </w:div>
    <w:div w:id="1344431461">
      <w:bodyDiv w:val="1"/>
      <w:marLeft w:val="0"/>
      <w:marRight w:val="0"/>
      <w:marTop w:val="0"/>
      <w:marBottom w:val="0"/>
      <w:divBdr>
        <w:top w:val="none" w:sz="0" w:space="0" w:color="auto"/>
        <w:left w:val="none" w:sz="0" w:space="0" w:color="auto"/>
        <w:bottom w:val="none" w:sz="0" w:space="0" w:color="auto"/>
        <w:right w:val="none" w:sz="0" w:space="0" w:color="auto"/>
      </w:divBdr>
      <w:divsChild>
        <w:div w:id="647175943">
          <w:marLeft w:val="0"/>
          <w:marRight w:val="0"/>
          <w:marTop w:val="0"/>
          <w:marBottom w:val="0"/>
          <w:divBdr>
            <w:top w:val="none" w:sz="0" w:space="0" w:color="auto"/>
            <w:left w:val="none" w:sz="0" w:space="0" w:color="auto"/>
            <w:bottom w:val="none" w:sz="0" w:space="0" w:color="auto"/>
            <w:right w:val="none" w:sz="0" w:space="0" w:color="auto"/>
          </w:divBdr>
        </w:div>
      </w:divsChild>
    </w:div>
    <w:div w:id="1361081918">
      <w:bodyDiv w:val="1"/>
      <w:marLeft w:val="0"/>
      <w:marRight w:val="0"/>
      <w:marTop w:val="0"/>
      <w:marBottom w:val="0"/>
      <w:divBdr>
        <w:top w:val="none" w:sz="0" w:space="0" w:color="auto"/>
        <w:left w:val="none" w:sz="0" w:space="0" w:color="auto"/>
        <w:bottom w:val="none" w:sz="0" w:space="0" w:color="auto"/>
        <w:right w:val="none" w:sz="0" w:space="0" w:color="auto"/>
      </w:divBdr>
    </w:div>
    <w:div w:id="1458596686">
      <w:bodyDiv w:val="1"/>
      <w:marLeft w:val="0"/>
      <w:marRight w:val="0"/>
      <w:marTop w:val="0"/>
      <w:marBottom w:val="0"/>
      <w:divBdr>
        <w:top w:val="none" w:sz="0" w:space="0" w:color="auto"/>
        <w:left w:val="none" w:sz="0" w:space="0" w:color="auto"/>
        <w:bottom w:val="none" w:sz="0" w:space="0" w:color="auto"/>
        <w:right w:val="none" w:sz="0" w:space="0" w:color="auto"/>
      </w:divBdr>
    </w:div>
    <w:div w:id="1558664184">
      <w:bodyDiv w:val="1"/>
      <w:marLeft w:val="0"/>
      <w:marRight w:val="0"/>
      <w:marTop w:val="0"/>
      <w:marBottom w:val="0"/>
      <w:divBdr>
        <w:top w:val="none" w:sz="0" w:space="0" w:color="auto"/>
        <w:left w:val="none" w:sz="0" w:space="0" w:color="auto"/>
        <w:bottom w:val="none" w:sz="0" w:space="0" w:color="auto"/>
        <w:right w:val="none" w:sz="0" w:space="0" w:color="auto"/>
      </w:divBdr>
      <w:divsChild>
        <w:div w:id="593171433">
          <w:marLeft w:val="0"/>
          <w:marRight w:val="0"/>
          <w:marTop w:val="0"/>
          <w:marBottom w:val="0"/>
          <w:divBdr>
            <w:top w:val="none" w:sz="0" w:space="0" w:color="auto"/>
            <w:left w:val="none" w:sz="0" w:space="0" w:color="auto"/>
            <w:bottom w:val="none" w:sz="0" w:space="0" w:color="auto"/>
            <w:right w:val="none" w:sz="0" w:space="0" w:color="auto"/>
          </w:divBdr>
        </w:div>
      </w:divsChild>
    </w:div>
    <w:div w:id="1569725285">
      <w:bodyDiv w:val="1"/>
      <w:marLeft w:val="0"/>
      <w:marRight w:val="0"/>
      <w:marTop w:val="0"/>
      <w:marBottom w:val="0"/>
      <w:divBdr>
        <w:top w:val="none" w:sz="0" w:space="0" w:color="auto"/>
        <w:left w:val="none" w:sz="0" w:space="0" w:color="auto"/>
        <w:bottom w:val="none" w:sz="0" w:space="0" w:color="auto"/>
        <w:right w:val="none" w:sz="0" w:space="0" w:color="auto"/>
      </w:divBdr>
    </w:div>
    <w:div w:id="1582065424">
      <w:bodyDiv w:val="1"/>
      <w:marLeft w:val="0"/>
      <w:marRight w:val="0"/>
      <w:marTop w:val="0"/>
      <w:marBottom w:val="0"/>
      <w:divBdr>
        <w:top w:val="none" w:sz="0" w:space="0" w:color="auto"/>
        <w:left w:val="none" w:sz="0" w:space="0" w:color="auto"/>
        <w:bottom w:val="none" w:sz="0" w:space="0" w:color="auto"/>
        <w:right w:val="none" w:sz="0" w:space="0" w:color="auto"/>
      </w:divBdr>
    </w:div>
    <w:div w:id="1613829460">
      <w:bodyDiv w:val="1"/>
      <w:marLeft w:val="0"/>
      <w:marRight w:val="0"/>
      <w:marTop w:val="0"/>
      <w:marBottom w:val="0"/>
      <w:divBdr>
        <w:top w:val="none" w:sz="0" w:space="0" w:color="auto"/>
        <w:left w:val="none" w:sz="0" w:space="0" w:color="auto"/>
        <w:bottom w:val="none" w:sz="0" w:space="0" w:color="auto"/>
        <w:right w:val="none" w:sz="0" w:space="0" w:color="auto"/>
      </w:divBdr>
    </w:div>
    <w:div w:id="1682194164">
      <w:bodyDiv w:val="1"/>
      <w:marLeft w:val="0"/>
      <w:marRight w:val="0"/>
      <w:marTop w:val="0"/>
      <w:marBottom w:val="0"/>
      <w:divBdr>
        <w:top w:val="none" w:sz="0" w:space="0" w:color="auto"/>
        <w:left w:val="none" w:sz="0" w:space="0" w:color="auto"/>
        <w:bottom w:val="none" w:sz="0" w:space="0" w:color="auto"/>
        <w:right w:val="none" w:sz="0" w:space="0" w:color="auto"/>
      </w:divBdr>
    </w:div>
    <w:div w:id="1750345251">
      <w:bodyDiv w:val="1"/>
      <w:marLeft w:val="0"/>
      <w:marRight w:val="0"/>
      <w:marTop w:val="0"/>
      <w:marBottom w:val="0"/>
      <w:divBdr>
        <w:top w:val="none" w:sz="0" w:space="0" w:color="auto"/>
        <w:left w:val="none" w:sz="0" w:space="0" w:color="auto"/>
        <w:bottom w:val="none" w:sz="0" w:space="0" w:color="auto"/>
        <w:right w:val="none" w:sz="0" w:space="0" w:color="auto"/>
      </w:divBdr>
    </w:div>
    <w:div w:id="1760368389">
      <w:bodyDiv w:val="1"/>
      <w:marLeft w:val="0"/>
      <w:marRight w:val="0"/>
      <w:marTop w:val="0"/>
      <w:marBottom w:val="0"/>
      <w:divBdr>
        <w:top w:val="none" w:sz="0" w:space="0" w:color="auto"/>
        <w:left w:val="none" w:sz="0" w:space="0" w:color="auto"/>
        <w:bottom w:val="none" w:sz="0" w:space="0" w:color="auto"/>
        <w:right w:val="none" w:sz="0" w:space="0" w:color="auto"/>
      </w:divBdr>
      <w:divsChild>
        <w:div w:id="1158110651">
          <w:marLeft w:val="0"/>
          <w:marRight w:val="0"/>
          <w:marTop w:val="0"/>
          <w:marBottom w:val="0"/>
          <w:divBdr>
            <w:top w:val="none" w:sz="0" w:space="0" w:color="auto"/>
            <w:left w:val="none" w:sz="0" w:space="0" w:color="auto"/>
            <w:bottom w:val="none" w:sz="0" w:space="0" w:color="auto"/>
            <w:right w:val="none" w:sz="0" w:space="0" w:color="auto"/>
          </w:divBdr>
        </w:div>
      </w:divsChild>
    </w:div>
    <w:div w:id="1792170135">
      <w:bodyDiv w:val="1"/>
      <w:marLeft w:val="0"/>
      <w:marRight w:val="0"/>
      <w:marTop w:val="0"/>
      <w:marBottom w:val="0"/>
      <w:divBdr>
        <w:top w:val="none" w:sz="0" w:space="0" w:color="auto"/>
        <w:left w:val="none" w:sz="0" w:space="0" w:color="auto"/>
        <w:bottom w:val="none" w:sz="0" w:space="0" w:color="auto"/>
        <w:right w:val="none" w:sz="0" w:space="0" w:color="auto"/>
      </w:divBdr>
    </w:div>
    <w:div w:id="2021619737">
      <w:bodyDiv w:val="1"/>
      <w:marLeft w:val="0"/>
      <w:marRight w:val="0"/>
      <w:marTop w:val="0"/>
      <w:marBottom w:val="0"/>
      <w:divBdr>
        <w:top w:val="none" w:sz="0" w:space="0" w:color="auto"/>
        <w:left w:val="none" w:sz="0" w:space="0" w:color="auto"/>
        <w:bottom w:val="none" w:sz="0" w:space="0" w:color="auto"/>
        <w:right w:val="none" w:sz="0" w:space="0" w:color="auto"/>
      </w:divBdr>
      <w:divsChild>
        <w:div w:id="1294213502">
          <w:marLeft w:val="0"/>
          <w:marRight w:val="0"/>
          <w:marTop w:val="0"/>
          <w:marBottom w:val="0"/>
          <w:divBdr>
            <w:top w:val="none" w:sz="0" w:space="0" w:color="auto"/>
            <w:left w:val="none" w:sz="0" w:space="0" w:color="auto"/>
            <w:bottom w:val="none" w:sz="0" w:space="0" w:color="auto"/>
            <w:right w:val="none" w:sz="0" w:space="0" w:color="auto"/>
          </w:divBdr>
        </w:div>
      </w:divsChild>
    </w:div>
    <w:div w:id="2034989690">
      <w:bodyDiv w:val="1"/>
      <w:marLeft w:val="0"/>
      <w:marRight w:val="0"/>
      <w:marTop w:val="0"/>
      <w:marBottom w:val="0"/>
      <w:divBdr>
        <w:top w:val="none" w:sz="0" w:space="0" w:color="auto"/>
        <w:left w:val="none" w:sz="0" w:space="0" w:color="auto"/>
        <w:bottom w:val="none" w:sz="0" w:space="0" w:color="auto"/>
        <w:right w:val="none" w:sz="0" w:space="0" w:color="auto"/>
      </w:divBdr>
    </w:div>
    <w:div w:id="2059232417">
      <w:bodyDiv w:val="1"/>
      <w:marLeft w:val="0"/>
      <w:marRight w:val="0"/>
      <w:marTop w:val="0"/>
      <w:marBottom w:val="0"/>
      <w:divBdr>
        <w:top w:val="none" w:sz="0" w:space="0" w:color="auto"/>
        <w:left w:val="none" w:sz="0" w:space="0" w:color="auto"/>
        <w:bottom w:val="none" w:sz="0" w:space="0" w:color="auto"/>
        <w:right w:val="none" w:sz="0" w:space="0" w:color="auto"/>
      </w:divBdr>
      <w:divsChild>
        <w:div w:id="1845506832">
          <w:marLeft w:val="0"/>
          <w:marRight w:val="0"/>
          <w:marTop w:val="0"/>
          <w:marBottom w:val="0"/>
          <w:divBdr>
            <w:top w:val="none" w:sz="0" w:space="0" w:color="auto"/>
            <w:left w:val="none" w:sz="0" w:space="0" w:color="auto"/>
            <w:bottom w:val="none" w:sz="0" w:space="0" w:color="auto"/>
            <w:right w:val="none" w:sz="0" w:space="0" w:color="auto"/>
          </w:divBdr>
        </w:div>
      </w:divsChild>
    </w:div>
    <w:div w:id="2075926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C741A8-F13A-4DC5-BD1E-459913D4D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2551</Words>
  <Characters>14542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Microsoft Office User</cp:lastModifiedBy>
  <cp:revision>2</cp:revision>
  <dcterms:created xsi:type="dcterms:W3CDTF">2024-04-29T16:22:00Z</dcterms:created>
  <dcterms:modified xsi:type="dcterms:W3CDTF">2024-04-29T16:22:00Z</dcterms:modified>
</cp:coreProperties>
</file>