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ED345B" w14:textId="77777777" w:rsidR="00E37D77" w:rsidRDefault="005F2135">
      <w:pPr>
        <w:spacing w:after="127"/>
        <w:ind w:left="-446" w:right="-1152"/>
      </w:pPr>
      <w:r>
        <w:rPr>
          <w:noProof/>
        </w:rPr>
        <w:drawing>
          <wp:inline distT="0" distB="0" distL="0" distR="0" wp14:anchorId="63598849" wp14:editId="7CCE5426">
            <wp:extent cx="6451093" cy="2546604"/>
            <wp:effectExtent l="0" t="0" r="0" b="0"/>
            <wp:docPr id="201190" name="Picture 201190"/>
            <wp:cNvGraphicFramePr/>
            <a:graphic xmlns:a="http://schemas.openxmlformats.org/drawingml/2006/main">
              <a:graphicData uri="http://schemas.openxmlformats.org/drawingml/2006/picture">
                <pic:pic xmlns:pic="http://schemas.openxmlformats.org/drawingml/2006/picture">
                  <pic:nvPicPr>
                    <pic:cNvPr id="201190" name="Picture 201190"/>
                    <pic:cNvPicPr/>
                  </pic:nvPicPr>
                  <pic:blipFill>
                    <a:blip r:embed="rId5"/>
                    <a:stretch>
                      <a:fillRect/>
                    </a:stretch>
                  </pic:blipFill>
                  <pic:spPr>
                    <a:xfrm>
                      <a:off x="0" y="0"/>
                      <a:ext cx="6451093" cy="2546604"/>
                    </a:xfrm>
                    <a:prstGeom prst="rect">
                      <a:avLst/>
                    </a:prstGeom>
                  </pic:spPr>
                </pic:pic>
              </a:graphicData>
            </a:graphic>
          </wp:inline>
        </w:drawing>
      </w:r>
    </w:p>
    <w:p w14:paraId="3FFE86BD" w14:textId="77777777" w:rsidR="00E37D77" w:rsidRDefault="005F2135">
      <w:pPr>
        <w:spacing w:after="0"/>
        <w:ind w:left="1174"/>
        <w:jc w:val="center"/>
      </w:pPr>
      <w:r>
        <w:rPr>
          <w:sz w:val="36"/>
        </w:rPr>
        <w:t>What We Know and Don't Know About</w:t>
      </w:r>
    </w:p>
    <w:p w14:paraId="2283C7EB" w14:textId="77777777" w:rsidR="00E37D77" w:rsidRDefault="005F2135">
      <w:pPr>
        <w:pStyle w:val="Heading1"/>
        <w:spacing w:after="70"/>
        <w:ind w:left="3283" w:hanging="1555"/>
      </w:pPr>
      <w:r>
        <w:t>Corporate Social Responsibility: A Review and Research Agenda</w:t>
      </w:r>
    </w:p>
    <w:p w14:paraId="3499523F" w14:textId="77777777" w:rsidR="00E37D77" w:rsidRDefault="005F2135">
      <w:pPr>
        <w:spacing w:after="0"/>
        <w:ind w:left="1155" w:hanging="10"/>
        <w:jc w:val="center"/>
      </w:pPr>
      <w:r>
        <w:rPr>
          <w:sz w:val="24"/>
        </w:rPr>
        <w:t>Herman Aguinis</w:t>
      </w:r>
    </w:p>
    <w:p w14:paraId="78F5067C" w14:textId="77777777" w:rsidR="00E37D77" w:rsidRDefault="005F2135">
      <w:pPr>
        <w:spacing w:after="110" w:line="265" w:lineRule="auto"/>
        <w:ind w:left="1162" w:right="7" w:hanging="10"/>
        <w:jc w:val="center"/>
      </w:pPr>
      <w:r>
        <w:rPr>
          <w:sz w:val="16"/>
        </w:rPr>
        <w:t>Indiana University</w:t>
      </w:r>
    </w:p>
    <w:p w14:paraId="6B06CDD0" w14:textId="77777777" w:rsidR="00E37D77" w:rsidRDefault="005F2135">
      <w:pPr>
        <w:spacing w:after="0"/>
        <w:ind w:left="1155" w:right="14" w:hanging="10"/>
        <w:jc w:val="center"/>
      </w:pPr>
      <w:r>
        <w:rPr>
          <w:sz w:val="24"/>
        </w:rPr>
        <w:t>Ante Glavas</w:t>
      </w:r>
    </w:p>
    <w:p w14:paraId="7F128DAF" w14:textId="77777777" w:rsidR="00E37D77" w:rsidRDefault="005F2135">
      <w:pPr>
        <w:spacing w:after="0" w:line="265" w:lineRule="auto"/>
        <w:ind w:left="1162" w:hanging="10"/>
        <w:jc w:val="center"/>
      </w:pPr>
      <w:r>
        <w:rPr>
          <w:sz w:val="16"/>
        </w:rPr>
        <w:t>University ofNotre Dame</w:t>
      </w:r>
    </w:p>
    <w:p w14:paraId="05D26CC9" w14:textId="77777777" w:rsidR="00E37D77" w:rsidRDefault="005F2135">
      <w:pPr>
        <w:spacing w:after="279"/>
        <w:ind w:left="1138" w:right="-22"/>
      </w:pPr>
      <w:r>
        <w:rPr>
          <w:noProof/>
        </w:rPr>
        <mc:AlternateContent>
          <mc:Choice Requires="wpg">
            <w:drawing>
              <wp:inline distT="0" distB="0" distL="0" distR="0" wp14:anchorId="127F2AC5" wp14:editId="33988FE0">
                <wp:extent cx="4727449" cy="9144"/>
                <wp:effectExtent l="0" t="0" r="0" b="0"/>
                <wp:docPr id="201193" name="Group 201193"/>
                <wp:cNvGraphicFramePr/>
                <a:graphic xmlns:a="http://schemas.openxmlformats.org/drawingml/2006/main">
                  <a:graphicData uri="http://schemas.microsoft.com/office/word/2010/wordprocessingGroup">
                    <wpg:wgp>
                      <wpg:cNvGrpSpPr/>
                      <wpg:grpSpPr>
                        <a:xfrm>
                          <a:off x="0" y="0"/>
                          <a:ext cx="4727449" cy="9144"/>
                          <a:chOff x="0" y="0"/>
                          <a:chExt cx="4727449" cy="9144"/>
                        </a:xfrm>
                      </wpg:grpSpPr>
                      <wps:wsp>
                        <wps:cNvPr id="201192" name="Shape 201192"/>
                        <wps:cNvSpPr/>
                        <wps:spPr>
                          <a:xfrm>
                            <a:off x="0" y="0"/>
                            <a:ext cx="4727449" cy="9144"/>
                          </a:xfrm>
                          <a:custGeom>
                            <a:avLst/>
                            <a:gdLst/>
                            <a:ahLst/>
                            <a:cxnLst/>
                            <a:rect l="0" t="0" r="0" b="0"/>
                            <a:pathLst>
                              <a:path w="4727449" h="9144">
                                <a:moveTo>
                                  <a:pt x="0" y="4572"/>
                                </a:moveTo>
                                <a:lnTo>
                                  <a:pt x="4727449"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193" style="width:372.24pt;height:0.720001pt;mso-position-horizontal-relative:char;mso-position-vertical-relative:line" coordsize="47274,91">
                <v:shape id="Shape 201192" style="position:absolute;width:47274;height:91;left:0;top:0;" coordsize="4727449,9144" path="m0,4572l4727449,4572">
                  <v:stroke weight="0.720001pt" endcap="flat" joinstyle="miter" miterlimit="1" on="true" color="#000000"/>
                  <v:fill on="false" color="#000000"/>
                </v:shape>
              </v:group>
            </w:pict>
          </mc:Fallback>
        </mc:AlternateContent>
      </w:r>
    </w:p>
    <w:p w14:paraId="74A41862" w14:textId="77777777" w:rsidR="00E37D77" w:rsidRDefault="005F2135">
      <w:pPr>
        <w:spacing w:after="123" w:line="247" w:lineRule="auto"/>
        <w:ind w:left="1166" w:right="216" w:firstLine="230"/>
        <w:jc w:val="both"/>
      </w:pPr>
      <w:r>
        <w:rPr>
          <w:sz w:val="18"/>
        </w:rPr>
        <w:t xml:space="preserve">The authors review the corporate social responsibility (CSR) literature based on 588 journal </w:t>
      </w:r>
      <w:r>
        <w:rPr>
          <w:sz w:val="18"/>
        </w:rPr>
        <w:t>articles and 102 books and book chapters. They offer a nudlilevel and multidisciplincuy theoretical ji•anlework that synthesizes and integrates the literature at t</w:t>
      </w:r>
      <w:r>
        <w:rPr>
          <w:sz w:val="18"/>
        </w:rPr>
        <w:t xml:space="preserve">he institldional, organizational, and individual levels ofanalysis. Theframework includes reactive and proactive </w:t>
      </w:r>
      <w:r>
        <w:rPr>
          <w:noProof/>
        </w:rPr>
        <w:drawing>
          <wp:inline distT="0" distB="0" distL="0" distR="0" wp14:anchorId="7ED442B6" wp14:editId="3010451E">
            <wp:extent cx="32004" cy="27432"/>
            <wp:effectExtent l="0" t="0" r="0" b="0"/>
            <wp:docPr id="2735" name="Picture 2735"/>
            <wp:cNvGraphicFramePr/>
            <a:graphic xmlns:a="http://schemas.openxmlformats.org/drawingml/2006/main">
              <a:graphicData uri="http://schemas.openxmlformats.org/drawingml/2006/picture">
                <pic:pic xmlns:pic="http://schemas.openxmlformats.org/drawingml/2006/picture">
                  <pic:nvPicPr>
                    <pic:cNvPr id="2735" name="Picture 2735"/>
                    <pic:cNvPicPr/>
                  </pic:nvPicPr>
                  <pic:blipFill>
                    <a:blip r:embed="rId6"/>
                    <a:stretch>
                      <a:fillRect/>
                    </a:stretch>
                  </pic:blipFill>
                  <pic:spPr>
                    <a:xfrm>
                      <a:off x="0" y="0"/>
                      <a:ext cx="32004" cy="27432"/>
                    </a:xfrm>
                    <a:prstGeom prst="rect">
                      <a:avLst/>
                    </a:prstGeom>
                  </pic:spPr>
                </pic:pic>
              </a:graphicData>
            </a:graphic>
          </wp:inline>
        </w:drawing>
      </w:r>
      <w:r>
        <w:rPr>
          <w:sz w:val="18"/>
        </w:rPr>
        <w:t xml:space="preserve"> predigtors ofCSR actions and policies and the outcomes ofsuch actions andpolicies, which they classify as primarily affecting internal (i.e.,</w:t>
      </w:r>
      <w:r>
        <w:rPr>
          <w:sz w:val="18"/>
        </w:rPr>
        <w:t xml:space="preserve"> internal outcomes) or external (i.e., external outcomes) stakeholders. The framework includes variables that explain underlying mechanisms (i.e., relationship- and vallle-based mediator variables) of CSR—outcomes relationships and contingency effects (i.e</w:t>
      </w:r>
      <w:r>
        <w:rPr>
          <w:sz w:val="18"/>
        </w:rPr>
        <w:t>., people-, place-, price-, and profile-based moderator variables) that explain conditions under which the relationship between CSR and its outcomes change, The authors ' review reveals important knowledge gaps related to the adoption ofdifferent theoretic</w:t>
      </w:r>
      <w:r>
        <w:rPr>
          <w:sz w:val="18"/>
        </w:rPr>
        <w:t>al orientations by leseamchers studying CSR at diffetent levels ofanalysis, the need to understand unclerlying mechanisms linking CSR with outcomes, the need for research at mioo levels of analysis (i.e., individuals and teams), and the needfor ntethodolog</w:t>
      </w:r>
      <w:r>
        <w:rPr>
          <w:sz w:val="18"/>
        </w:rPr>
        <w:t>ical approaches that will help address these substantive knowledge gaps. Accordingly, they offer a detailed reseamh agendafor thefutme, based on a multilevel perspective that aims to integrate diverse theoreticalframeworks as well as develop an understandi</w:t>
      </w:r>
      <w:r>
        <w:rPr>
          <w:sz w:val="18"/>
        </w:rPr>
        <w:t>ng of underlying mechanisms and microfoundations of CSR (i.e., foundations based on individual action and interactions). The authors also provide specific suggestions regarding leseaæh design, measurement, and data-analytic approaches that will be instrume</w:t>
      </w:r>
      <w:r>
        <w:rPr>
          <w:sz w:val="18"/>
        </w:rPr>
        <w:t>ntal in carrying out their proposed research agenda.</w:t>
      </w:r>
    </w:p>
    <w:p w14:paraId="56485EBD" w14:textId="77777777" w:rsidR="00E37D77" w:rsidRDefault="005F2135">
      <w:pPr>
        <w:spacing w:after="4" w:line="247" w:lineRule="auto"/>
        <w:ind w:left="2311" w:right="14" w:hanging="972"/>
        <w:jc w:val="both"/>
      </w:pPr>
      <w:r>
        <w:rPr>
          <w:sz w:val="18"/>
        </w:rPr>
        <w:t>Keywords: corporate social responsibility; sustainability; microfoundations of corporate social responsibility; corporate citizenship; corporate social pedormance</w:t>
      </w:r>
    </w:p>
    <w:p w14:paraId="31674B4F" w14:textId="77777777" w:rsidR="00E37D77" w:rsidRDefault="005F2135">
      <w:pPr>
        <w:spacing w:after="101"/>
        <w:ind w:left="1094"/>
      </w:pPr>
      <w:r>
        <w:rPr>
          <w:noProof/>
        </w:rPr>
        <mc:AlternateContent>
          <mc:Choice Requires="wpg">
            <w:drawing>
              <wp:inline distT="0" distB="0" distL="0" distR="0" wp14:anchorId="7B385341" wp14:editId="3ADEF021">
                <wp:extent cx="4727449" cy="13715"/>
                <wp:effectExtent l="0" t="0" r="0" b="0"/>
                <wp:docPr id="201195" name="Group 201195"/>
                <wp:cNvGraphicFramePr/>
                <a:graphic xmlns:a="http://schemas.openxmlformats.org/drawingml/2006/main">
                  <a:graphicData uri="http://schemas.microsoft.com/office/word/2010/wordprocessingGroup">
                    <wpg:wgp>
                      <wpg:cNvGrpSpPr/>
                      <wpg:grpSpPr>
                        <a:xfrm>
                          <a:off x="0" y="0"/>
                          <a:ext cx="4727449" cy="13715"/>
                          <a:chOff x="0" y="0"/>
                          <a:chExt cx="4727449" cy="13715"/>
                        </a:xfrm>
                      </wpg:grpSpPr>
                      <wps:wsp>
                        <wps:cNvPr id="201194" name="Shape 201194"/>
                        <wps:cNvSpPr/>
                        <wps:spPr>
                          <a:xfrm>
                            <a:off x="0" y="0"/>
                            <a:ext cx="4727449" cy="13715"/>
                          </a:xfrm>
                          <a:custGeom>
                            <a:avLst/>
                            <a:gdLst/>
                            <a:ahLst/>
                            <a:cxnLst/>
                            <a:rect l="0" t="0" r="0" b="0"/>
                            <a:pathLst>
                              <a:path w="4727449" h="13715">
                                <a:moveTo>
                                  <a:pt x="0" y="6858"/>
                                </a:moveTo>
                                <a:lnTo>
                                  <a:pt x="4727449" y="6858"/>
                                </a:lnTo>
                              </a:path>
                            </a:pathLst>
                          </a:custGeom>
                          <a:ln w="1371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195" style="width:372.24pt;height:1.07996pt;mso-position-horizontal-relative:char;mso-position-vertical-relative:line" coordsize="47274,137">
                <v:shape id="Shape 201194" style="position:absolute;width:47274;height:137;left:0;top:0;" coordsize="4727449,13715" path="m0,6858l4727449,6858">
                  <v:stroke weight="1.07996pt" endcap="flat" joinstyle="miter" miterlimit="1" on="true" color="#000000"/>
                  <v:fill on="false" color="#000000"/>
                </v:shape>
              </v:group>
            </w:pict>
          </mc:Fallback>
        </mc:AlternateContent>
      </w:r>
    </w:p>
    <w:p w14:paraId="62C0D696" w14:textId="77777777" w:rsidR="00E37D77" w:rsidRDefault="005F2135">
      <w:pPr>
        <w:spacing w:after="34"/>
        <w:ind w:left="1102" w:right="14" w:firstLine="4"/>
        <w:jc w:val="both"/>
      </w:pPr>
      <w:r>
        <w:rPr>
          <w:sz w:val="16"/>
        </w:rPr>
        <w:t>Acknowledgnents: This article was accepted under the editorship of Talya N. Bauer. Both authors contributed equally to this resecuch. We thank Deborah Rupp and two Journal of Management anonymous reviewersfor excellent and highly constructive conunents tha</w:t>
      </w:r>
      <w:r>
        <w:rPr>
          <w:sz w:val="16"/>
        </w:rPr>
        <w:t>t allowed us to improve our work substantially. We also thank Edward J. Conlon, Georges Enderle, William C. Frederick, and Sandra Waddockfor their helpful comments culd advice on earlier versions ofour manuscript.</w:t>
      </w:r>
      <w:r>
        <w:rPr>
          <w:noProof/>
        </w:rPr>
        <w:drawing>
          <wp:inline distT="0" distB="0" distL="0" distR="0" wp14:anchorId="15AF0439" wp14:editId="7641B733">
            <wp:extent cx="4572" cy="4572"/>
            <wp:effectExtent l="0" t="0" r="0" b="0"/>
            <wp:docPr id="2736" name="Picture 2736"/>
            <wp:cNvGraphicFramePr/>
            <a:graphic xmlns:a="http://schemas.openxmlformats.org/drawingml/2006/main">
              <a:graphicData uri="http://schemas.openxmlformats.org/drawingml/2006/picture">
                <pic:pic xmlns:pic="http://schemas.openxmlformats.org/drawingml/2006/picture">
                  <pic:nvPicPr>
                    <pic:cNvPr id="2736" name="Picture 2736"/>
                    <pic:cNvPicPr/>
                  </pic:nvPicPr>
                  <pic:blipFill>
                    <a:blip r:embed="rId7"/>
                    <a:stretch>
                      <a:fillRect/>
                    </a:stretch>
                  </pic:blipFill>
                  <pic:spPr>
                    <a:xfrm>
                      <a:off x="0" y="0"/>
                      <a:ext cx="4572" cy="4572"/>
                    </a:xfrm>
                    <a:prstGeom prst="rect">
                      <a:avLst/>
                    </a:prstGeom>
                  </pic:spPr>
                </pic:pic>
              </a:graphicData>
            </a:graphic>
          </wp:inline>
        </w:drawing>
      </w:r>
    </w:p>
    <w:p w14:paraId="1AF51DDF" w14:textId="77777777" w:rsidR="00E37D77" w:rsidRDefault="005F2135">
      <w:pPr>
        <w:spacing w:after="5"/>
        <w:ind w:left="1109" w:right="14" w:firstLine="4"/>
        <w:jc w:val="both"/>
      </w:pPr>
      <w:r>
        <w:rPr>
          <w:sz w:val="16"/>
        </w:rPr>
        <w:t>Conesponding author: Herman Aguinis, Depa</w:t>
      </w:r>
      <w:r>
        <w:rPr>
          <w:sz w:val="16"/>
        </w:rPr>
        <w:t>rtment of Management and Entrepreneurship, Kelley School of</w:t>
      </w:r>
    </w:p>
    <w:p w14:paraId="4887C4A2" w14:textId="77777777" w:rsidR="00E37D77" w:rsidRDefault="005F2135">
      <w:pPr>
        <w:spacing w:after="43" w:line="342" w:lineRule="auto"/>
        <w:ind w:left="1102" w:right="1346" w:firstLine="4"/>
        <w:jc w:val="both"/>
      </w:pPr>
      <w:r>
        <w:rPr>
          <w:sz w:val="16"/>
        </w:rPr>
        <w:t>Business, Indiana University, 1309 East 10th Street, Bloomington, IN 47405-170, USA E-mail: haguinis@indiana.edu</w:t>
      </w:r>
    </w:p>
    <w:p w14:paraId="1B8F65C7" w14:textId="77777777" w:rsidR="00E37D77" w:rsidRDefault="005F2135">
      <w:pPr>
        <w:tabs>
          <w:tab w:val="center" w:pos="1199"/>
          <w:tab w:val="center" w:pos="4799"/>
        </w:tabs>
        <w:spacing w:after="140" w:line="265" w:lineRule="auto"/>
      </w:pPr>
      <w:r>
        <w:rPr>
          <w:sz w:val="12"/>
        </w:rPr>
        <w:lastRenderedPageBreak/>
        <w:tab/>
      </w:r>
      <w:r>
        <w:rPr>
          <w:sz w:val="12"/>
        </w:rPr>
        <w:t>932</w:t>
      </w:r>
      <w:r>
        <w:rPr>
          <w:sz w:val="12"/>
        </w:rPr>
        <w:tab/>
      </w:r>
      <w:r>
        <w:rPr>
          <w:sz w:val="12"/>
        </w:rPr>
        <w:t>Downloaded from jom.sagepub.com at Hame Municipal Federation Of on November 16</w:t>
      </w:r>
      <w:r>
        <w:rPr>
          <w:sz w:val="12"/>
        </w:rPr>
        <w:t>, 2013</w:t>
      </w:r>
    </w:p>
    <w:p w14:paraId="67403E7C" w14:textId="77777777" w:rsidR="00E37D77" w:rsidRDefault="005F2135">
      <w:pPr>
        <w:tabs>
          <w:tab w:val="center" w:pos="1663"/>
          <w:tab w:val="right" w:pos="8561"/>
        </w:tabs>
        <w:spacing w:after="4" w:line="247" w:lineRule="auto"/>
      </w:pPr>
      <w:r>
        <w:rPr>
          <w:sz w:val="18"/>
        </w:rPr>
        <w:tab/>
      </w:r>
      <w:r>
        <w:rPr>
          <w:rFonts w:ascii="Courier New" w:eastAsia="Courier New" w:hAnsi="Courier New" w:cs="Courier New"/>
          <w:sz w:val="18"/>
        </w:rPr>
        <w:t>Special Issue:</w:t>
      </w:r>
      <w:r>
        <w:rPr>
          <w:rFonts w:ascii="Courier New" w:eastAsia="Courier New" w:hAnsi="Courier New" w:cs="Courier New"/>
          <w:sz w:val="18"/>
        </w:rPr>
        <w:tab/>
        <w:t>Journal of Management</w:t>
      </w:r>
    </w:p>
    <w:p w14:paraId="26AA07EB" w14:textId="77777777" w:rsidR="00E37D77" w:rsidRDefault="005F2135">
      <w:pPr>
        <w:tabs>
          <w:tab w:val="center" w:pos="1750"/>
          <w:tab w:val="right" w:pos="8561"/>
        </w:tabs>
        <w:spacing w:after="36" w:line="247" w:lineRule="auto"/>
      </w:pPr>
      <w:r>
        <w:rPr>
          <w:sz w:val="18"/>
        </w:rPr>
        <w:tab/>
      </w:r>
      <w:r>
        <w:rPr>
          <w:rFonts w:ascii="Courier New" w:eastAsia="Courier New" w:hAnsi="Courier New" w:cs="Courier New"/>
          <w:sz w:val="18"/>
        </w:rPr>
        <w:t>Twenty Years of</w:t>
      </w:r>
      <w:r>
        <w:rPr>
          <w:rFonts w:ascii="Courier New" w:eastAsia="Courier New" w:hAnsi="Courier New" w:cs="Courier New"/>
          <w:sz w:val="18"/>
        </w:rPr>
        <w:tab/>
        <w:t>Vol. 37 No. 5, September 201 1 1480-1495</w:t>
      </w:r>
    </w:p>
    <w:p w14:paraId="63FE9949" w14:textId="77777777" w:rsidR="00E37D77" w:rsidRDefault="005F2135">
      <w:pPr>
        <w:tabs>
          <w:tab w:val="center" w:pos="2016"/>
          <w:tab w:val="right" w:pos="8561"/>
        </w:tabs>
        <w:spacing w:after="2" w:line="263" w:lineRule="auto"/>
      </w:pPr>
      <w:r>
        <w:rPr>
          <w:sz w:val="14"/>
        </w:rPr>
        <w:tab/>
      </w:r>
      <w:r>
        <w:rPr>
          <w:rFonts w:ascii="Courier New" w:eastAsia="Courier New" w:hAnsi="Courier New" w:cs="Courier New"/>
          <w:sz w:val="14"/>
        </w:rPr>
        <w:t>Resource-Based Theory</w:t>
      </w:r>
      <w:r>
        <w:rPr>
          <w:rFonts w:ascii="Courier New" w:eastAsia="Courier New" w:hAnsi="Courier New" w:cs="Courier New"/>
          <w:sz w:val="14"/>
        </w:rPr>
        <w:tab/>
        <w:t>DOI: 10.1 177/0149206310385696</w:t>
      </w:r>
    </w:p>
    <w:p w14:paraId="394B7A55" w14:textId="77777777" w:rsidR="00E37D77" w:rsidRDefault="005F2135">
      <w:pPr>
        <w:spacing w:after="718" w:line="247" w:lineRule="auto"/>
        <w:ind w:left="5789" w:right="14" w:firstLine="1152"/>
        <w:jc w:val="both"/>
      </w:pPr>
      <w:r>
        <w:rPr>
          <w:rFonts w:ascii="Courier New" w:eastAsia="Courier New" w:hAnsi="Courier New" w:cs="Courier New"/>
          <w:sz w:val="18"/>
        </w:rPr>
        <w:t>O The Author(s) 2011 Reprints and perinission: http://www. sagepub.com/journalsPermissions.nav</w:t>
      </w:r>
    </w:p>
    <w:p w14:paraId="1FA0EF8A" w14:textId="77777777" w:rsidR="00E37D77" w:rsidRDefault="005F2135">
      <w:pPr>
        <w:pStyle w:val="Heading1"/>
        <w:spacing w:after="146"/>
        <w:ind w:left="1155"/>
      </w:pPr>
      <w:r>
        <w:rPr>
          <w:noProof/>
        </w:rPr>
        <w:drawing>
          <wp:anchor distT="0" distB="0" distL="114300" distR="114300" simplePos="0" relativeHeight="251658240" behindDoc="0" locked="0" layoutInCell="1" allowOverlap="0" wp14:anchorId="521E1E15" wp14:editId="6874DD86">
            <wp:simplePos x="0" y="0"/>
            <wp:positionH relativeFrom="column">
              <wp:posOffset>4338828</wp:posOffset>
            </wp:positionH>
            <wp:positionV relativeFrom="paragraph">
              <wp:posOffset>544692</wp:posOffset>
            </wp:positionV>
            <wp:extent cx="2290572" cy="1161288"/>
            <wp:effectExtent l="0" t="0" r="0" b="0"/>
            <wp:wrapSquare wrapText="bothSides"/>
            <wp:docPr id="201196" name="Picture 201196"/>
            <wp:cNvGraphicFramePr/>
            <a:graphic xmlns:a="http://schemas.openxmlformats.org/drawingml/2006/main">
              <a:graphicData uri="http://schemas.openxmlformats.org/drawingml/2006/picture">
                <pic:pic xmlns:pic="http://schemas.openxmlformats.org/drawingml/2006/picture">
                  <pic:nvPicPr>
                    <pic:cNvPr id="201196" name="Picture 201196"/>
                    <pic:cNvPicPr/>
                  </pic:nvPicPr>
                  <pic:blipFill>
                    <a:blip r:embed="rId8"/>
                    <a:stretch>
                      <a:fillRect/>
                    </a:stretch>
                  </pic:blipFill>
                  <pic:spPr>
                    <a:xfrm>
                      <a:off x="0" y="0"/>
                      <a:ext cx="2290572" cy="1161288"/>
                    </a:xfrm>
                    <a:prstGeom prst="rect">
                      <a:avLst/>
                    </a:prstGeom>
                  </pic:spPr>
                </pic:pic>
              </a:graphicData>
            </a:graphic>
          </wp:anchor>
        </w:drawing>
      </w:r>
      <w:r>
        <w:rPr>
          <w:rFonts w:ascii="Courier New" w:eastAsia="Courier New" w:hAnsi="Courier New" w:cs="Courier New"/>
        </w:rPr>
        <w:t>Cre</w:t>
      </w:r>
      <w:r>
        <w:rPr>
          <w:rFonts w:ascii="Courier New" w:eastAsia="Courier New" w:hAnsi="Courier New" w:cs="Courier New"/>
        </w:rPr>
        <w:t>ating and Capturing Value: Strategic Corporate Social Responsibility, Resource-Based Theory, and Sustainable Competitive Advantage</w:t>
      </w:r>
    </w:p>
    <w:p w14:paraId="7C1240BE" w14:textId="77777777" w:rsidR="00E37D77" w:rsidRDefault="005F2135">
      <w:pPr>
        <w:spacing w:after="0"/>
        <w:ind w:left="1155" w:right="7" w:hanging="10"/>
        <w:jc w:val="center"/>
      </w:pPr>
      <w:r>
        <w:rPr>
          <w:rFonts w:ascii="Courier New" w:eastAsia="Courier New" w:hAnsi="Courier New" w:cs="Courier New"/>
          <w:sz w:val="24"/>
        </w:rPr>
        <w:t>Abagail McWilliams</w:t>
      </w:r>
    </w:p>
    <w:p w14:paraId="634AC164" w14:textId="77777777" w:rsidR="00E37D77" w:rsidRDefault="005F2135">
      <w:pPr>
        <w:spacing w:after="110" w:line="265" w:lineRule="auto"/>
        <w:ind w:left="1162" w:hanging="10"/>
        <w:jc w:val="center"/>
      </w:pPr>
      <w:r>
        <w:rPr>
          <w:rFonts w:ascii="Courier New" w:eastAsia="Courier New" w:hAnsi="Courier New" w:cs="Courier New"/>
          <w:sz w:val="16"/>
        </w:rPr>
        <w:t>University ofIllinois- Chicago</w:t>
      </w:r>
    </w:p>
    <w:p w14:paraId="45EA09A5" w14:textId="77777777" w:rsidR="00E37D77" w:rsidRDefault="005F2135">
      <w:pPr>
        <w:spacing w:after="0"/>
        <w:ind w:left="1155" w:right="14" w:hanging="10"/>
        <w:jc w:val="center"/>
      </w:pPr>
      <w:r>
        <w:rPr>
          <w:rFonts w:ascii="Courier New" w:eastAsia="Courier New" w:hAnsi="Courier New" w:cs="Courier New"/>
          <w:sz w:val="24"/>
        </w:rPr>
        <w:t>Donald S. Siegel</w:t>
      </w:r>
    </w:p>
    <w:p w14:paraId="3E80E37F" w14:textId="77777777" w:rsidR="00E37D77" w:rsidRDefault="005F2135">
      <w:pPr>
        <w:spacing w:after="175" w:line="265" w:lineRule="auto"/>
        <w:ind w:left="1162" w:hanging="10"/>
        <w:jc w:val="center"/>
      </w:pPr>
      <w:r>
        <w:rPr>
          <w:rFonts w:ascii="Courier New" w:eastAsia="Courier New" w:hAnsi="Courier New" w:cs="Courier New"/>
          <w:sz w:val="16"/>
        </w:rPr>
        <w:t>University at Albany, State University ofNew York</w:t>
      </w:r>
    </w:p>
    <w:p w14:paraId="71A44FD5" w14:textId="77777777" w:rsidR="00E37D77" w:rsidRDefault="005F2135">
      <w:pPr>
        <w:spacing w:after="267"/>
        <w:ind w:left="1130" w:right="-7"/>
      </w:pPr>
      <w:r>
        <w:rPr>
          <w:noProof/>
        </w:rPr>
        <mc:AlternateContent>
          <mc:Choice Requires="wpg">
            <w:drawing>
              <wp:inline distT="0" distB="0" distL="0" distR="0" wp14:anchorId="66634BF9" wp14:editId="0A6677B0">
                <wp:extent cx="4722876" cy="13716"/>
                <wp:effectExtent l="0" t="0" r="0" b="0"/>
                <wp:docPr id="201199" name="Group 201199"/>
                <wp:cNvGraphicFramePr/>
                <a:graphic xmlns:a="http://schemas.openxmlformats.org/drawingml/2006/main">
                  <a:graphicData uri="http://schemas.microsoft.com/office/word/2010/wordprocessingGroup">
                    <wpg:wgp>
                      <wpg:cNvGrpSpPr/>
                      <wpg:grpSpPr>
                        <a:xfrm>
                          <a:off x="0" y="0"/>
                          <a:ext cx="4722876" cy="13716"/>
                          <a:chOff x="0" y="0"/>
                          <a:chExt cx="4722876" cy="13716"/>
                        </a:xfrm>
                      </wpg:grpSpPr>
                      <wps:wsp>
                        <wps:cNvPr id="201198" name="Shape 201198"/>
                        <wps:cNvSpPr/>
                        <wps:spPr>
                          <a:xfrm>
                            <a:off x="0" y="0"/>
                            <a:ext cx="4722876" cy="13716"/>
                          </a:xfrm>
                          <a:custGeom>
                            <a:avLst/>
                            <a:gdLst/>
                            <a:ahLst/>
                            <a:cxnLst/>
                            <a:rect l="0" t="0" r="0" b="0"/>
                            <a:pathLst>
                              <a:path w="4722876" h="13716">
                                <a:moveTo>
                                  <a:pt x="0" y="6858"/>
                                </a:moveTo>
                                <a:lnTo>
                                  <a:pt x="4722876" y="6858"/>
                                </a:lnTo>
                              </a:path>
                            </a:pathLst>
                          </a:custGeom>
                          <a:ln w="1371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199" style="width:371.88pt;height:1.07999pt;mso-position-horizontal-relative:char;mso-position-vertical-relative:line" coordsize="47228,137">
                <v:shape id="Shape 201198" style="position:absolute;width:47228;height:137;left:0;top:0;" coordsize="4722876,13716" path="m0,6858l4722876,6858">
                  <v:stroke weight="1.07999pt" endcap="flat" joinstyle="miter" miterlimit="1" on="true" color="#000000"/>
                  <v:fill on="false" color="#000000"/>
                </v:shape>
              </v:group>
            </w:pict>
          </mc:Fallback>
        </mc:AlternateContent>
      </w:r>
    </w:p>
    <w:p w14:paraId="47979045" w14:textId="77777777" w:rsidR="00E37D77" w:rsidRDefault="005F2135">
      <w:pPr>
        <w:spacing w:after="288" w:line="247" w:lineRule="auto"/>
        <w:ind w:left="1159" w:right="14" w:firstLine="223"/>
        <w:jc w:val="both"/>
      </w:pPr>
      <w:r>
        <w:rPr>
          <w:rFonts w:ascii="Courier New" w:eastAsia="Courier New" w:hAnsi="Courier New" w:cs="Courier New"/>
          <w:sz w:val="18"/>
        </w:rPr>
        <w:t>The authors analyze the creation and capture ofprivate and social value byfirms that adopt corporate social responsibility (CSR) strategies. Strategic CSR is defined as any "responsible " activ</w:t>
      </w:r>
      <w:r>
        <w:rPr>
          <w:noProof/>
        </w:rPr>
        <w:drawing>
          <wp:inline distT="0" distB="0" distL="0" distR="0" wp14:anchorId="180A4174" wp14:editId="5C7DC08D">
            <wp:extent cx="32004" cy="32004"/>
            <wp:effectExtent l="0" t="0" r="0" b="0"/>
            <wp:docPr id="5200" name="Picture 5200"/>
            <wp:cNvGraphicFramePr/>
            <a:graphic xmlns:a="http://schemas.openxmlformats.org/drawingml/2006/main">
              <a:graphicData uri="http://schemas.openxmlformats.org/drawingml/2006/picture">
                <pic:pic xmlns:pic="http://schemas.openxmlformats.org/drawingml/2006/picture">
                  <pic:nvPicPr>
                    <pic:cNvPr id="5200" name="Picture 5200"/>
                    <pic:cNvPicPr/>
                  </pic:nvPicPr>
                  <pic:blipFill>
                    <a:blip r:embed="rId9"/>
                    <a:stretch>
                      <a:fillRect/>
                    </a:stretch>
                  </pic:blipFill>
                  <pic:spPr>
                    <a:xfrm>
                      <a:off x="0" y="0"/>
                      <a:ext cx="32004" cy="32004"/>
                    </a:xfrm>
                    <a:prstGeom prst="rect">
                      <a:avLst/>
                    </a:prstGeom>
                  </pic:spPr>
                </pic:pic>
              </a:graphicData>
            </a:graphic>
          </wp:inline>
        </w:drawing>
      </w:r>
      <w:r>
        <w:rPr>
          <w:rFonts w:ascii="Courier New" w:eastAsia="Courier New" w:hAnsi="Courier New" w:cs="Courier New"/>
          <w:sz w:val="18"/>
        </w:rPr>
        <w:t xml:space="preserve"> ity thit </w:t>
      </w:r>
      <w:r>
        <w:rPr>
          <w:rFonts w:ascii="Courier New" w:eastAsia="Courier New" w:hAnsi="Courier New" w:cs="Courier New"/>
          <w:sz w:val="18"/>
        </w:rPr>
        <w:t xml:space="preserve">allows a firm 10 achieve a sustainable competitive advantage, regardless of motivé. To </w:t>
      </w:r>
      <w:r>
        <w:rPr>
          <w:noProof/>
        </w:rPr>
        <w:drawing>
          <wp:inline distT="0" distB="0" distL="0" distR="0" wp14:anchorId="5F50D104" wp14:editId="3A6F6098">
            <wp:extent cx="27432" cy="27432"/>
            <wp:effectExtent l="0" t="0" r="0" b="0"/>
            <wp:docPr id="5199" name="Picture 5199"/>
            <wp:cNvGraphicFramePr/>
            <a:graphic xmlns:a="http://schemas.openxmlformats.org/drawingml/2006/main">
              <a:graphicData uri="http://schemas.openxmlformats.org/drawingml/2006/picture">
                <pic:pic xmlns:pic="http://schemas.openxmlformats.org/drawingml/2006/picture">
                  <pic:nvPicPr>
                    <pic:cNvPr id="5199" name="Picture 5199"/>
                    <pic:cNvPicPr/>
                  </pic:nvPicPr>
                  <pic:blipFill>
                    <a:blip r:embed="rId10"/>
                    <a:stretch>
                      <a:fillRect/>
                    </a:stretch>
                  </pic:blipFill>
                  <pic:spPr>
                    <a:xfrm>
                      <a:off x="0" y="0"/>
                      <a:ext cx="27432" cy="27432"/>
                    </a:xfrm>
                    <a:prstGeom prst="rect">
                      <a:avLst/>
                    </a:prstGeom>
                  </pic:spPr>
                </pic:pic>
              </a:graphicData>
            </a:graphic>
          </wp:inline>
        </w:drawing>
      </w:r>
      <w:r>
        <w:rPr>
          <w:rFonts w:ascii="Courier New" w:eastAsia="Courier New" w:hAnsi="Courier New" w:cs="Courier New"/>
          <w:sz w:val="18"/>
        </w:rPr>
        <w:t>provide a roadmapfor managers to accomplish this objective, the authors integrate the resourcebased theomy (RBT)framework with concepts and toolsfrom economics, such as</w:t>
      </w:r>
      <w:r>
        <w:rPr>
          <w:rFonts w:ascii="Courier New" w:eastAsia="Courier New" w:hAnsi="Courier New" w:cs="Courier New"/>
          <w:sz w:val="18"/>
        </w:rPr>
        <w:t xml:space="preserve"> hedonic pricing, </w:t>
      </w:r>
      <w:r>
        <w:rPr>
          <w:sz w:val="18"/>
        </w:rPr>
        <w:t xml:space="preserve">contingent valuation, and the new literature on the economics of industrial organization, where </w:t>
      </w:r>
      <w:r>
        <w:rPr>
          <w:rFonts w:ascii="Courier New" w:eastAsia="Courier New" w:hAnsi="Courier New" w:cs="Courier New"/>
          <w:sz w:val="18"/>
        </w:rPr>
        <w:t>CSR is referred to as "the private provision ofpublic goods. " By linking CSR, RBT, econonüc models ofprivate provision ofpublic goods, and pr</w:t>
      </w:r>
      <w:r>
        <w:rPr>
          <w:rFonts w:ascii="Courier New" w:eastAsia="Courier New" w:hAnsi="Courier New" w:cs="Courier New"/>
          <w:sz w:val="18"/>
        </w:rPr>
        <w:t>icing models, the authors demonstrate how RBT can provide a structure for determining the strategic value of CSR. They then discuss the conditions under which CSR can contribute to sustainable competitive advantage.</w:t>
      </w:r>
    </w:p>
    <w:p w14:paraId="1C868481" w14:textId="77777777" w:rsidR="00E37D77" w:rsidRDefault="005F2135">
      <w:pPr>
        <w:spacing w:after="4" w:line="247" w:lineRule="auto"/>
        <w:ind w:left="1354" w:right="14" w:firstLine="4"/>
        <w:jc w:val="both"/>
      </w:pPr>
      <w:r>
        <w:rPr>
          <w:rFonts w:ascii="Courier New" w:eastAsia="Courier New" w:hAnsi="Courier New" w:cs="Courier New"/>
          <w:sz w:val="18"/>
        </w:rPr>
        <w:t>Keywords: strategic CSR; RBV; RBT; conti</w:t>
      </w:r>
      <w:r>
        <w:rPr>
          <w:rFonts w:ascii="Courier New" w:eastAsia="Courier New" w:hAnsi="Courier New" w:cs="Courier New"/>
          <w:sz w:val="18"/>
        </w:rPr>
        <w:t>ngent valuation; hedonic pricing; externalities</w:t>
      </w:r>
    </w:p>
    <w:p w14:paraId="6F960FBE" w14:textId="77777777" w:rsidR="00E37D77" w:rsidRDefault="005F2135">
      <w:pPr>
        <w:spacing w:after="312"/>
        <w:ind w:left="1116"/>
      </w:pPr>
      <w:r>
        <w:rPr>
          <w:noProof/>
        </w:rPr>
        <mc:AlternateContent>
          <mc:Choice Requires="wpg">
            <w:drawing>
              <wp:inline distT="0" distB="0" distL="0" distR="0" wp14:anchorId="5DD96E66" wp14:editId="796D2E52">
                <wp:extent cx="4727448" cy="13717"/>
                <wp:effectExtent l="0" t="0" r="0" b="0"/>
                <wp:docPr id="201201" name="Group 201201"/>
                <wp:cNvGraphicFramePr/>
                <a:graphic xmlns:a="http://schemas.openxmlformats.org/drawingml/2006/main">
                  <a:graphicData uri="http://schemas.microsoft.com/office/word/2010/wordprocessingGroup">
                    <wpg:wgp>
                      <wpg:cNvGrpSpPr/>
                      <wpg:grpSpPr>
                        <a:xfrm>
                          <a:off x="0" y="0"/>
                          <a:ext cx="4727448" cy="13717"/>
                          <a:chOff x="0" y="0"/>
                          <a:chExt cx="4727448" cy="13717"/>
                        </a:xfrm>
                      </wpg:grpSpPr>
                      <wps:wsp>
                        <wps:cNvPr id="201200" name="Shape 201200"/>
                        <wps:cNvSpPr/>
                        <wps:spPr>
                          <a:xfrm>
                            <a:off x="0" y="0"/>
                            <a:ext cx="4727448" cy="13717"/>
                          </a:xfrm>
                          <a:custGeom>
                            <a:avLst/>
                            <a:gdLst/>
                            <a:ahLst/>
                            <a:cxnLst/>
                            <a:rect l="0" t="0" r="0" b="0"/>
                            <a:pathLst>
                              <a:path w="4727448" h="13717">
                                <a:moveTo>
                                  <a:pt x="0" y="6858"/>
                                </a:moveTo>
                                <a:lnTo>
                                  <a:pt x="4727448" y="6858"/>
                                </a:lnTo>
                              </a:path>
                            </a:pathLst>
                          </a:custGeom>
                          <a:ln w="1371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01" style="width:372.24pt;height:1.08008pt;mso-position-horizontal-relative:char;mso-position-vertical-relative:line" coordsize="47274,137">
                <v:shape id="Shape 201200" style="position:absolute;width:47274;height:137;left:0;top:0;" coordsize="4727448,13717" path="m0,6858l4727448,6858">
                  <v:stroke weight="1.08008pt" endcap="flat" joinstyle="miter" miterlimit="1" on="true" color="#000000"/>
                  <v:fill on="false" color="#000000"/>
                </v:shape>
              </v:group>
            </w:pict>
          </mc:Fallback>
        </mc:AlternateContent>
      </w:r>
    </w:p>
    <w:p w14:paraId="6AE6E5C8" w14:textId="77777777" w:rsidR="00E37D77" w:rsidRDefault="005F2135">
      <w:pPr>
        <w:spacing w:after="5" w:line="261" w:lineRule="auto"/>
        <w:ind w:left="1116" w:right="7" w:firstLine="245"/>
        <w:jc w:val="both"/>
      </w:pPr>
      <w:r>
        <w:rPr>
          <w:rFonts w:ascii="Courier New" w:eastAsia="Courier New" w:hAnsi="Courier New" w:cs="Courier New"/>
          <w:sz w:val="20"/>
        </w:rPr>
        <w:t>In recent years, scholars have devoted considerable attention to the managerial implications of corporate social responsibility (henceforth, CSR). Although there has been considerable discussion about the m</w:t>
      </w:r>
      <w:r>
        <w:rPr>
          <w:rFonts w:ascii="Courier New" w:eastAsia="Courier New" w:hAnsi="Courier New" w:cs="Courier New"/>
          <w:sz w:val="20"/>
        </w:rPr>
        <w:t>oral choices managers face when encountering CSR (McWilliams &amp; Siegel, 2001 b), most CSR studies in the management literature focus on the relationship between CSR and firm performance (e.g., Margolis &amp; Walsh, 2001 ; McWilliams &amp;</w:t>
      </w:r>
    </w:p>
    <w:p w14:paraId="370A09F1" w14:textId="77777777" w:rsidR="00E37D77" w:rsidRDefault="005F2135">
      <w:pPr>
        <w:spacing w:after="146"/>
        <w:ind w:left="1123"/>
      </w:pPr>
      <w:r>
        <w:rPr>
          <w:noProof/>
        </w:rPr>
        <mc:AlternateContent>
          <mc:Choice Requires="wpg">
            <w:drawing>
              <wp:inline distT="0" distB="0" distL="0" distR="0" wp14:anchorId="6C96F5E0" wp14:editId="76637667">
                <wp:extent cx="850392" cy="13715"/>
                <wp:effectExtent l="0" t="0" r="0" b="0"/>
                <wp:docPr id="201203" name="Group 201203"/>
                <wp:cNvGraphicFramePr/>
                <a:graphic xmlns:a="http://schemas.openxmlformats.org/drawingml/2006/main">
                  <a:graphicData uri="http://schemas.microsoft.com/office/word/2010/wordprocessingGroup">
                    <wpg:wgp>
                      <wpg:cNvGrpSpPr/>
                      <wpg:grpSpPr>
                        <a:xfrm>
                          <a:off x="0" y="0"/>
                          <a:ext cx="850392" cy="13715"/>
                          <a:chOff x="0" y="0"/>
                          <a:chExt cx="850392" cy="13715"/>
                        </a:xfrm>
                      </wpg:grpSpPr>
                      <wps:wsp>
                        <wps:cNvPr id="201202" name="Shape 201202"/>
                        <wps:cNvSpPr/>
                        <wps:spPr>
                          <a:xfrm>
                            <a:off x="0" y="0"/>
                            <a:ext cx="850392" cy="13715"/>
                          </a:xfrm>
                          <a:custGeom>
                            <a:avLst/>
                            <a:gdLst/>
                            <a:ahLst/>
                            <a:cxnLst/>
                            <a:rect l="0" t="0" r="0" b="0"/>
                            <a:pathLst>
                              <a:path w="850392" h="13715">
                                <a:moveTo>
                                  <a:pt x="0" y="6858"/>
                                </a:moveTo>
                                <a:lnTo>
                                  <a:pt x="850392" y="6858"/>
                                </a:lnTo>
                              </a:path>
                            </a:pathLst>
                          </a:custGeom>
                          <a:ln w="13715"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03" style="width:66.96pt;height:1.07996pt;mso-position-horizontal-relative:char;mso-position-vertical-relative:line" coordsize="8503,137">
                <v:shape id="Shape 201202" style="position:absolute;width:8503;height:137;left:0;top:0;" coordsize="850392,13715" path="m0,6858l850392,6858">
                  <v:stroke weight="1.07996pt" endcap="flat" joinstyle="miter" miterlimit="1" on="true" color="#000000"/>
                  <v:fill on="false" color="#000000"/>
                </v:shape>
              </v:group>
            </w:pict>
          </mc:Fallback>
        </mc:AlternateContent>
      </w:r>
    </w:p>
    <w:p w14:paraId="172C25C4" w14:textId="77777777" w:rsidR="00E37D77" w:rsidRDefault="005F2135">
      <w:pPr>
        <w:spacing w:after="97"/>
        <w:ind w:left="1138" w:right="14" w:firstLine="4"/>
        <w:jc w:val="both"/>
      </w:pPr>
      <w:r>
        <w:rPr>
          <w:rFonts w:ascii="Courier New" w:eastAsia="Courier New" w:hAnsi="Courier New" w:cs="Courier New"/>
          <w:sz w:val="16"/>
        </w:rPr>
        <w:t>Corresponding author; Abagail McWilliams, College ofBusiness Administration, University ofIllinois—Chicago, 601 S. Morgan street, Chicago, IL 60607-7122, USA</w:t>
      </w:r>
    </w:p>
    <w:p w14:paraId="13B1810F" w14:textId="77777777" w:rsidR="00E37D77" w:rsidRDefault="005F2135">
      <w:pPr>
        <w:spacing w:after="188"/>
        <w:ind w:left="1130" w:right="14" w:firstLine="4"/>
        <w:jc w:val="both"/>
      </w:pPr>
      <w:r>
        <w:rPr>
          <w:rFonts w:ascii="Courier New" w:eastAsia="Courier New" w:hAnsi="Courier New" w:cs="Courier New"/>
          <w:sz w:val="16"/>
        </w:rPr>
        <w:t>Email: abby@uic.edu</w:t>
      </w:r>
    </w:p>
    <w:p w14:paraId="1BB0E069" w14:textId="77777777" w:rsidR="00E37D77" w:rsidRDefault="005F2135">
      <w:pPr>
        <w:spacing w:after="642"/>
        <w:ind w:left="1138" w:right="14" w:firstLine="4"/>
        <w:jc w:val="both"/>
      </w:pPr>
      <w:r>
        <w:rPr>
          <w:rFonts w:ascii="Courier New" w:eastAsia="Courier New" w:hAnsi="Courier New" w:cs="Courier New"/>
          <w:sz w:val="16"/>
        </w:rPr>
        <w:t>1480</w:t>
      </w:r>
    </w:p>
    <w:p w14:paraId="6B9DEC51" w14:textId="77777777" w:rsidR="00E37D77" w:rsidRDefault="005F2135">
      <w:pPr>
        <w:spacing w:after="295"/>
        <w:ind w:left="1090" w:hanging="10"/>
        <w:jc w:val="center"/>
      </w:pPr>
      <w:r>
        <w:rPr>
          <w:sz w:val="12"/>
        </w:rPr>
        <w:t>Downloaded from jom.sagepub.com at Hame Municipal Federation of on Novemb</w:t>
      </w:r>
      <w:r>
        <w:rPr>
          <w:sz w:val="12"/>
        </w:rPr>
        <w:t>er 16. 2013</w:t>
      </w:r>
    </w:p>
    <w:p w14:paraId="247FC6E7" w14:textId="77777777" w:rsidR="00E37D77" w:rsidRDefault="005F2135">
      <w:pPr>
        <w:spacing w:after="5"/>
        <w:ind w:left="7" w:right="14" w:firstLine="4"/>
        <w:jc w:val="both"/>
      </w:pPr>
      <w:r>
        <w:rPr>
          <w:sz w:val="16"/>
        </w:rPr>
        <w:t>J Bus Ethics (2012) 106:353-365</w:t>
      </w:r>
    </w:p>
    <w:p w14:paraId="54FE5FE9" w14:textId="77777777" w:rsidR="00E37D77" w:rsidRDefault="005F2135">
      <w:pPr>
        <w:spacing w:after="0" w:line="260" w:lineRule="auto"/>
        <w:ind w:left="17" w:hanging="3"/>
        <w:jc w:val="both"/>
      </w:pPr>
      <w:r>
        <w:rPr>
          <w:noProof/>
        </w:rPr>
        <w:drawing>
          <wp:anchor distT="0" distB="0" distL="114300" distR="114300" simplePos="0" relativeHeight="251659264" behindDoc="0" locked="0" layoutInCell="1" allowOverlap="0" wp14:anchorId="60C23A23" wp14:editId="163D4023">
            <wp:simplePos x="0" y="0"/>
            <wp:positionH relativeFrom="margin">
              <wp:posOffset>3346704</wp:posOffset>
            </wp:positionH>
            <wp:positionV relativeFrom="paragraph">
              <wp:posOffset>758952</wp:posOffset>
            </wp:positionV>
            <wp:extent cx="3314700" cy="2130552"/>
            <wp:effectExtent l="0" t="0" r="0" b="0"/>
            <wp:wrapSquare wrapText="bothSides"/>
            <wp:docPr id="8909" name="Picture 8909"/>
            <wp:cNvGraphicFramePr/>
            <a:graphic xmlns:a="http://schemas.openxmlformats.org/drawingml/2006/main">
              <a:graphicData uri="http://schemas.openxmlformats.org/drawingml/2006/picture">
                <pic:pic xmlns:pic="http://schemas.openxmlformats.org/drawingml/2006/picture">
                  <pic:nvPicPr>
                    <pic:cNvPr id="8909" name="Picture 8909"/>
                    <pic:cNvPicPr/>
                  </pic:nvPicPr>
                  <pic:blipFill>
                    <a:blip r:embed="rId11"/>
                    <a:stretch>
                      <a:fillRect/>
                    </a:stretch>
                  </pic:blipFill>
                  <pic:spPr>
                    <a:xfrm>
                      <a:off x="0" y="0"/>
                      <a:ext cx="3314700" cy="2130552"/>
                    </a:xfrm>
                    <a:prstGeom prst="rect">
                      <a:avLst/>
                    </a:prstGeom>
                  </pic:spPr>
                </pic:pic>
              </a:graphicData>
            </a:graphic>
          </wp:anchor>
        </w:drawing>
      </w:r>
      <w:r>
        <w:rPr>
          <w:rFonts w:ascii="Courier New" w:eastAsia="Courier New" w:hAnsi="Courier New" w:cs="Courier New"/>
          <w:sz w:val="12"/>
        </w:rPr>
        <w:t>DOI 10.1007/s10551-011-1001-z</w:t>
      </w:r>
    </w:p>
    <w:p w14:paraId="3DB25F3C" w14:textId="77777777" w:rsidR="00E37D77" w:rsidRDefault="005F2135">
      <w:pPr>
        <w:spacing w:after="863"/>
        <w:ind w:left="14" w:right="-907"/>
      </w:pPr>
      <w:r>
        <w:rPr>
          <w:noProof/>
        </w:rPr>
        <mc:AlternateContent>
          <mc:Choice Requires="wpg">
            <w:drawing>
              <wp:inline distT="0" distB="0" distL="0" distR="0" wp14:anchorId="46D23603" wp14:editId="096EECE1">
                <wp:extent cx="6003037" cy="18288"/>
                <wp:effectExtent l="0" t="0" r="0" b="0"/>
                <wp:docPr id="201205" name="Group 201205"/>
                <wp:cNvGraphicFramePr/>
                <a:graphic xmlns:a="http://schemas.openxmlformats.org/drawingml/2006/main">
                  <a:graphicData uri="http://schemas.microsoft.com/office/word/2010/wordprocessingGroup">
                    <wpg:wgp>
                      <wpg:cNvGrpSpPr/>
                      <wpg:grpSpPr>
                        <a:xfrm>
                          <a:off x="0" y="0"/>
                          <a:ext cx="6003037" cy="18288"/>
                          <a:chOff x="0" y="0"/>
                          <a:chExt cx="6003037" cy="18288"/>
                        </a:xfrm>
                      </wpg:grpSpPr>
                      <wps:wsp>
                        <wps:cNvPr id="201204" name="Shape 201204"/>
                        <wps:cNvSpPr/>
                        <wps:spPr>
                          <a:xfrm>
                            <a:off x="0" y="0"/>
                            <a:ext cx="6003037" cy="18288"/>
                          </a:xfrm>
                          <a:custGeom>
                            <a:avLst/>
                            <a:gdLst/>
                            <a:ahLst/>
                            <a:cxnLst/>
                            <a:rect l="0" t="0" r="0" b="0"/>
                            <a:pathLst>
                              <a:path w="6003037" h="18288">
                                <a:moveTo>
                                  <a:pt x="0" y="9144"/>
                                </a:moveTo>
                                <a:lnTo>
                                  <a:pt x="6003037" y="9144"/>
                                </a:lnTo>
                              </a:path>
                            </a:pathLst>
                          </a:custGeom>
                          <a:ln w="18288"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05" style="width:472.68pt;height:1.44pt;mso-position-horizontal-relative:char;mso-position-vertical-relative:line" coordsize="60030,182">
                <v:shape id="Shape 201204" style="position:absolute;width:60030;height:182;left:0;top:0;" coordsize="6003037,18288" path="m0,9144l6003037,9144">
                  <v:stroke weight="1.44pt" endcap="flat" joinstyle="miter" miterlimit="1" on="true" color="#000000"/>
                  <v:fill on="false" color="#000000"/>
                </v:shape>
              </v:group>
            </w:pict>
          </mc:Fallback>
        </mc:AlternateContent>
      </w:r>
    </w:p>
    <w:p w14:paraId="7EFC68B8" w14:textId="77777777" w:rsidR="00E37D77" w:rsidRDefault="005F2135">
      <w:pPr>
        <w:spacing w:after="143"/>
        <w:ind w:left="17" w:right="209" w:hanging="3"/>
      </w:pPr>
      <w:r>
        <w:rPr>
          <w:sz w:val="32"/>
        </w:rPr>
        <w:t>Freedom of Expression, Internet Responsibility, and Business Ethics: The Yahoo! Saga and Its Implications</w:t>
      </w:r>
    </w:p>
    <w:p w14:paraId="344A5893" w14:textId="77777777" w:rsidR="00E37D77" w:rsidRDefault="005F2135">
      <w:pPr>
        <w:spacing w:after="1377" w:line="261" w:lineRule="auto"/>
        <w:ind w:left="14" w:right="7" w:firstLine="4"/>
        <w:jc w:val="both"/>
      </w:pPr>
      <w:r>
        <w:rPr>
          <w:sz w:val="20"/>
        </w:rPr>
        <w:t>Raphael Cohen-Almagor</w:t>
      </w:r>
    </w:p>
    <w:p w14:paraId="2334D173" w14:textId="77777777" w:rsidR="00E37D77" w:rsidRDefault="005F2135">
      <w:pPr>
        <w:spacing w:after="5"/>
        <w:ind w:left="7" w:right="14" w:firstLine="4"/>
        <w:jc w:val="both"/>
      </w:pPr>
      <w:r>
        <w:rPr>
          <w:sz w:val="16"/>
        </w:rPr>
        <w:t>Received: 12 March 2010/Accepted: 9 August 2011 / P</w:t>
      </w:r>
      <w:r>
        <w:rPr>
          <w:sz w:val="16"/>
        </w:rPr>
        <w:t>ublished online: 31 August 2011</w:t>
      </w:r>
    </w:p>
    <w:p w14:paraId="3C53FEA5" w14:textId="77777777" w:rsidR="00E37D77" w:rsidRDefault="00E37D77">
      <w:pPr>
        <w:sectPr w:rsidR="00E37D77">
          <w:pgSz w:w="11902" w:h="16834"/>
          <w:pgMar w:top="374" w:right="2362" w:bottom="2156" w:left="979" w:header="720" w:footer="720" w:gutter="0"/>
          <w:cols w:space="720"/>
        </w:sectPr>
      </w:pPr>
    </w:p>
    <w:p w14:paraId="7D5CDFEC" w14:textId="77777777" w:rsidR="00E37D77" w:rsidRDefault="005F2135">
      <w:pPr>
        <w:spacing w:after="333"/>
        <w:ind w:left="7" w:right="14" w:firstLine="4"/>
        <w:jc w:val="both"/>
      </w:pPr>
      <w:r>
        <w:rPr>
          <w:sz w:val="16"/>
        </w:rPr>
        <w:t>O Springer Science+Business Media B.V. 2011</w:t>
      </w:r>
    </w:p>
    <w:p w14:paraId="6F0754B9" w14:textId="77777777" w:rsidR="00E37D77" w:rsidRDefault="005F2135">
      <w:pPr>
        <w:spacing w:after="269" w:line="261" w:lineRule="auto"/>
        <w:ind w:left="14" w:right="7" w:firstLine="4"/>
        <w:jc w:val="both"/>
      </w:pPr>
      <w:r>
        <w:rPr>
          <w:sz w:val="20"/>
        </w:rPr>
        <w:t>Abstract In the late 1990s, the Internet seemed a perfect medium for business: a facilitator of unlimited economical propositions to people without any regulatory limitations. Cases such as that of Yahoo! mark the beginning of the end of that illusion. The</w:t>
      </w:r>
      <w:r>
        <w:rPr>
          <w:sz w:val="20"/>
        </w:rPr>
        <w:t>y demonstrate that Internet service providers (ISPs) have to respect domestic state legislation in order to avoid legal risks. Yahoo! was wrong to ignore French national laws and the plea to remove Nazi memorabilia from its auction site. Its legal struggle</w:t>
      </w:r>
      <w:r>
        <w:rPr>
          <w:sz w:val="20"/>
        </w:rPr>
        <w:t xml:space="preserve"> proved futile and may have harmed its business. This essay argues for the adoption of standards of corporate social responsibility (CSR). CSR considerations may trump some forms of antisocial, highly offensive expression.</w:t>
      </w:r>
    </w:p>
    <w:p w14:paraId="074A1DF1" w14:textId="77777777" w:rsidR="00E37D77" w:rsidRDefault="005F2135">
      <w:pPr>
        <w:spacing w:after="5" w:line="261" w:lineRule="auto"/>
        <w:ind w:left="14" w:right="7" w:firstLine="4"/>
        <w:jc w:val="both"/>
      </w:pPr>
      <w:r>
        <w:rPr>
          <w:sz w:val="20"/>
        </w:rPr>
        <w:t>Keywords Internet • Yahoo! Nazi m</w:t>
      </w:r>
      <w:r>
        <w:rPr>
          <w:sz w:val="20"/>
        </w:rPr>
        <w:t>emorabilia •</w:t>
      </w:r>
    </w:p>
    <w:p w14:paraId="416B6D35" w14:textId="77777777" w:rsidR="00E37D77" w:rsidRDefault="005F2135">
      <w:pPr>
        <w:spacing w:after="479" w:line="261" w:lineRule="auto"/>
        <w:ind w:left="14" w:right="7" w:firstLine="4"/>
        <w:jc w:val="both"/>
      </w:pPr>
      <w:r>
        <w:rPr>
          <w:sz w:val="20"/>
        </w:rPr>
        <w:t>Corporate social responsibility (CSR) • Business ethics</w:t>
      </w:r>
    </w:p>
    <w:p w14:paraId="51496F1B" w14:textId="77777777" w:rsidR="00E37D77" w:rsidRDefault="005F2135">
      <w:pPr>
        <w:spacing w:after="212" w:line="247" w:lineRule="auto"/>
        <w:ind w:left="2" w:right="50" w:hanging="3"/>
        <w:jc w:val="both"/>
      </w:pPr>
      <w:r>
        <w:t>Introduction</w:t>
      </w:r>
    </w:p>
    <w:p w14:paraId="09384B62" w14:textId="77777777" w:rsidR="00E37D77" w:rsidRDefault="005F2135">
      <w:pPr>
        <w:spacing w:after="356" w:line="261" w:lineRule="auto"/>
        <w:ind w:left="14" w:right="7" w:firstLine="4"/>
        <w:jc w:val="both"/>
      </w:pPr>
      <w:r>
        <w:rPr>
          <w:sz w:val="20"/>
        </w:rPr>
        <w:t>In his cyber law scholarship, Lessig (1999, pp. 43—44) distinguishes between two claims. One is that, given its architecture, it is difficult for governments to regulate behavior on the Internet. The other is that it is difficult for governments to regulat</w:t>
      </w:r>
      <w:r>
        <w:rPr>
          <w:sz w:val="20"/>
        </w:rPr>
        <w:t>e the architecture of the Internet. The first claim is true; the second is not. It is not hard for governments to take steps to alter Internet architecture and, in so doing, facilitate regulation of Internet behavior.</w:t>
      </w:r>
    </w:p>
    <w:p w14:paraId="4FB0A9A5" w14:textId="77777777" w:rsidR="00E37D77" w:rsidRDefault="005F2135">
      <w:pPr>
        <w:spacing w:after="88"/>
        <w:ind w:left="-7"/>
      </w:pPr>
      <w:r>
        <w:rPr>
          <w:noProof/>
        </w:rPr>
        <mc:AlternateContent>
          <mc:Choice Requires="wpg">
            <w:drawing>
              <wp:inline distT="0" distB="0" distL="0" distR="0" wp14:anchorId="7F823AC4" wp14:editId="421578E6">
                <wp:extent cx="2903220" cy="13716"/>
                <wp:effectExtent l="0" t="0" r="0" b="0"/>
                <wp:docPr id="201207" name="Group 201207"/>
                <wp:cNvGraphicFramePr/>
                <a:graphic xmlns:a="http://schemas.openxmlformats.org/drawingml/2006/main">
                  <a:graphicData uri="http://schemas.microsoft.com/office/word/2010/wordprocessingGroup">
                    <wpg:wgp>
                      <wpg:cNvGrpSpPr/>
                      <wpg:grpSpPr>
                        <a:xfrm>
                          <a:off x="0" y="0"/>
                          <a:ext cx="2903220" cy="13716"/>
                          <a:chOff x="0" y="0"/>
                          <a:chExt cx="2903220" cy="13716"/>
                        </a:xfrm>
                      </wpg:grpSpPr>
                      <wps:wsp>
                        <wps:cNvPr id="201206" name="Shape 201206"/>
                        <wps:cNvSpPr/>
                        <wps:spPr>
                          <a:xfrm>
                            <a:off x="0" y="0"/>
                            <a:ext cx="2903220" cy="13716"/>
                          </a:xfrm>
                          <a:custGeom>
                            <a:avLst/>
                            <a:gdLst/>
                            <a:ahLst/>
                            <a:cxnLst/>
                            <a:rect l="0" t="0" r="0" b="0"/>
                            <a:pathLst>
                              <a:path w="2903220" h="13716">
                                <a:moveTo>
                                  <a:pt x="0" y="6858"/>
                                </a:moveTo>
                                <a:lnTo>
                                  <a:pt x="2903220" y="6858"/>
                                </a:lnTo>
                              </a:path>
                            </a:pathLst>
                          </a:custGeom>
                          <a:ln w="1371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07" style="width:228.6pt;height:1.08002pt;mso-position-horizontal-relative:char;mso-position-vertical-relative:line" coordsize="29032,137">
                <v:shape id="Shape 201206" style="position:absolute;width:29032;height:137;left:0;top:0;" coordsize="2903220,13716" path="m0,6858l2903220,6858">
                  <v:stroke weight="1.08002pt" endcap="flat" joinstyle="miter" miterlimit="1" on="true" color="#000000"/>
                  <v:fill on="false" color="#000000"/>
                </v:shape>
              </v:group>
            </w:pict>
          </mc:Fallback>
        </mc:AlternateContent>
      </w:r>
    </w:p>
    <w:p w14:paraId="4768FDE0" w14:textId="77777777" w:rsidR="00E37D77" w:rsidRDefault="005F2135">
      <w:pPr>
        <w:spacing w:after="5"/>
        <w:ind w:left="7" w:right="14" w:firstLine="4"/>
        <w:jc w:val="both"/>
      </w:pPr>
      <w:r>
        <w:rPr>
          <w:sz w:val="16"/>
        </w:rPr>
        <w:t>R. Cohen-Almagor (E)</w:t>
      </w:r>
    </w:p>
    <w:p w14:paraId="21E05989" w14:textId="77777777" w:rsidR="00E37D77" w:rsidRDefault="005F2135">
      <w:pPr>
        <w:spacing w:after="5"/>
        <w:ind w:left="7" w:right="662" w:firstLine="4"/>
        <w:jc w:val="both"/>
      </w:pPr>
      <w:r>
        <w:rPr>
          <w:sz w:val="16"/>
        </w:rPr>
        <w:t>Department of Politics and International Studies, University of Hull, Cottingham Road, Hull HU6 7RX, UK e-mail: R.Cohen-AImagor@huII.ac.uk</w:t>
      </w:r>
    </w:p>
    <w:p w14:paraId="36D7AA79" w14:textId="77777777" w:rsidR="00E37D77" w:rsidRDefault="005F2135">
      <w:pPr>
        <w:spacing w:after="5"/>
        <w:ind w:left="7" w:right="14" w:firstLine="4"/>
        <w:jc w:val="both"/>
      </w:pPr>
      <w:r>
        <w:rPr>
          <w:sz w:val="16"/>
        </w:rPr>
        <w:t>URL: http://www.hull.ac.uk/rca; http://hcc.haifa.ac.il/-vrca/</w:t>
      </w:r>
    </w:p>
    <w:p w14:paraId="0AB3A54C" w14:textId="77777777" w:rsidR="00E37D77" w:rsidRDefault="005F2135">
      <w:pPr>
        <w:spacing w:after="117" w:line="261" w:lineRule="auto"/>
        <w:ind w:left="14" w:right="7" w:firstLine="223"/>
        <w:jc w:val="both"/>
      </w:pPr>
      <w:r>
        <w:rPr>
          <w:sz w:val="20"/>
        </w:rPr>
        <w:t>In the late 1990s, the Internet seemed a perfect medium</w:t>
      </w:r>
      <w:r>
        <w:rPr>
          <w:sz w:val="20"/>
        </w:rPr>
        <w:t xml:space="preserve"> for business: supranational, diffusive, with wide distribution and little regulation, offering enormous opportunities to investors. In his famous "declaration of the independence of cyberspace," the Internet theorist John Perry Barlow wrote,</w:t>
      </w:r>
    </w:p>
    <w:p w14:paraId="28D91713" w14:textId="77777777" w:rsidR="00E37D77" w:rsidRDefault="005F2135">
      <w:pPr>
        <w:spacing w:after="121" w:line="261" w:lineRule="auto"/>
        <w:ind w:left="238" w:right="230" w:firstLine="4"/>
        <w:jc w:val="both"/>
      </w:pPr>
      <w:r>
        <w:rPr>
          <w:sz w:val="20"/>
        </w:rPr>
        <w:t>Governments o</w:t>
      </w:r>
      <w:r>
        <w:rPr>
          <w:sz w:val="20"/>
        </w:rPr>
        <w:t>f the Industrial World, you weary giants of flesh and steel.... You have no sovereignty where we gather. You have no moral right to rule us nor do you possess any methods of enforcement we have true reason to fear. Cyberspace does not lie within your borde</w:t>
      </w:r>
      <w:r>
        <w:rPr>
          <w:sz w:val="20"/>
        </w:rPr>
        <w:t>rs.</w:t>
      </w:r>
    </w:p>
    <w:p w14:paraId="2B56EBCD" w14:textId="77777777" w:rsidR="00E37D77" w:rsidRDefault="005F2135">
      <w:pPr>
        <w:spacing w:after="5" w:line="261" w:lineRule="auto"/>
        <w:ind w:left="14" w:right="7" w:firstLine="230"/>
        <w:jc w:val="both"/>
      </w:pPr>
      <w:r>
        <w:rPr>
          <w:sz w:val="20"/>
        </w:rPr>
        <w:t>Cases such as that of Yahoo! mark the beginning of the end of the no-sovereignty illusion. They demonstrate that Internet service providers (ISPs) have to respect domestic state legislation in order to avoid legal risks. An ISP is a company or other or</w:t>
      </w:r>
      <w:r>
        <w:rPr>
          <w:sz w:val="20"/>
        </w:rPr>
        <w:t>ganization that provides a gateway to the Internet, enabling users to establish contact with the public network. Many ISPs also provide e-mail service, storage capacity, proprietary chat rooms, and information regarding news, weather, finance, social and p</w:t>
      </w:r>
      <w:r>
        <w:rPr>
          <w:sz w:val="20"/>
        </w:rPr>
        <w:t>olitical events, travel, and vacations. Some offer games to their subscribers and provide opportunities for shopping. Yahoo! is one of the most popular search engines and websites in the world. The company also provides multiple other web services, includi</w:t>
      </w:r>
      <w:r>
        <w:rPr>
          <w:sz w:val="20"/>
        </w:rPr>
        <w:t>ng a directory (Yahoo! Directory), email, news, maps, advertising, an auction site, and video sharing (Yahoo! Video).</w:t>
      </w:r>
      <w:r>
        <w:rPr>
          <w:sz w:val="20"/>
          <w:vertAlign w:val="superscript"/>
        </w:rPr>
        <w:t>2</w:t>
      </w:r>
    </w:p>
    <w:p w14:paraId="40A0DE48" w14:textId="77777777" w:rsidR="00E37D77" w:rsidRDefault="005F2135">
      <w:pPr>
        <w:spacing w:after="5" w:line="261" w:lineRule="auto"/>
        <w:ind w:left="14" w:right="7" w:firstLine="216"/>
        <w:jc w:val="both"/>
      </w:pPr>
      <w:r>
        <w:rPr>
          <w:sz w:val="20"/>
        </w:rPr>
        <w:t>The Yahoo! controversy juxtaposes two contrasting views: Yahoo!'s Internet-separatist view that it can engage in commerce as it chooses n</w:t>
      </w:r>
      <w:r>
        <w:rPr>
          <w:sz w:val="20"/>
        </w:rPr>
        <w:t>otwithstanding national laws</w:t>
      </w:r>
    </w:p>
    <w:p w14:paraId="767C3C95" w14:textId="77777777" w:rsidR="00E37D77" w:rsidRDefault="005F2135">
      <w:pPr>
        <w:spacing w:after="57"/>
      </w:pPr>
      <w:r>
        <w:rPr>
          <w:noProof/>
        </w:rPr>
        <w:drawing>
          <wp:inline distT="0" distB="0" distL="0" distR="0" wp14:anchorId="4CCBE798" wp14:editId="45809C78">
            <wp:extent cx="553212" cy="18288"/>
            <wp:effectExtent l="0" t="0" r="0" b="0"/>
            <wp:docPr id="8912" name="Picture 8912"/>
            <wp:cNvGraphicFramePr/>
            <a:graphic xmlns:a="http://schemas.openxmlformats.org/drawingml/2006/main">
              <a:graphicData uri="http://schemas.openxmlformats.org/drawingml/2006/picture">
                <pic:pic xmlns:pic="http://schemas.openxmlformats.org/drawingml/2006/picture">
                  <pic:nvPicPr>
                    <pic:cNvPr id="8912" name="Picture 8912"/>
                    <pic:cNvPicPr/>
                  </pic:nvPicPr>
                  <pic:blipFill>
                    <a:blip r:embed="rId12"/>
                    <a:stretch>
                      <a:fillRect/>
                    </a:stretch>
                  </pic:blipFill>
                  <pic:spPr>
                    <a:xfrm>
                      <a:off x="0" y="0"/>
                      <a:ext cx="553212" cy="18288"/>
                    </a:xfrm>
                    <a:prstGeom prst="rect">
                      <a:avLst/>
                    </a:prstGeom>
                  </pic:spPr>
                </pic:pic>
              </a:graphicData>
            </a:graphic>
          </wp:inline>
        </w:drawing>
      </w:r>
    </w:p>
    <w:p w14:paraId="172D0476" w14:textId="77777777" w:rsidR="00E37D77" w:rsidRDefault="005F2135">
      <w:pPr>
        <w:spacing w:after="307" w:line="352" w:lineRule="auto"/>
        <w:ind w:left="7" w:right="533" w:firstLine="4"/>
        <w:jc w:val="both"/>
      </w:pPr>
      <w:r>
        <w:rPr>
          <w:sz w:val="16"/>
          <w:vertAlign w:val="superscript"/>
        </w:rPr>
        <w:t xml:space="preserve">I </w:t>
      </w:r>
      <w:r>
        <w:rPr>
          <w:sz w:val="16"/>
        </w:rPr>
        <w:t xml:space="preserve">"The Intemet's new borders" (2001); Shea (2006, p. K4). </w:t>
      </w:r>
      <w:r>
        <w:rPr>
          <w:sz w:val="16"/>
          <w:vertAlign w:val="superscript"/>
        </w:rPr>
        <w:t xml:space="preserve">2 </w:t>
      </w:r>
      <w:r>
        <w:rPr>
          <w:sz w:val="16"/>
        </w:rPr>
        <w:t>http://everything.yahoo.com/; http://uk.yahoo.com/?p=us.</w:t>
      </w:r>
    </w:p>
    <w:p w14:paraId="3510DEBC" w14:textId="77777777" w:rsidR="00E37D77" w:rsidRDefault="005F2135">
      <w:pPr>
        <w:spacing w:after="297" w:line="265" w:lineRule="auto"/>
        <w:ind w:left="10" w:right="28" w:hanging="10"/>
        <w:jc w:val="right"/>
      </w:pPr>
      <w:r>
        <w:rPr>
          <w:sz w:val="18"/>
        </w:rPr>
        <w:t>@Springer</w:t>
      </w:r>
    </w:p>
    <w:p w14:paraId="633DB127" w14:textId="77777777" w:rsidR="00E37D77" w:rsidRDefault="00E37D77">
      <w:pPr>
        <w:sectPr w:rsidR="00E37D77">
          <w:type w:val="continuous"/>
          <w:pgSz w:w="11902" w:h="16834"/>
          <w:pgMar w:top="1440" w:right="1490" w:bottom="1440" w:left="936" w:header="720" w:footer="720" w:gutter="0"/>
          <w:cols w:num="2" w:space="288"/>
        </w:sectPr>
      </w:pPr>
    </w:p>
    <w:tbl>
      <w:tblPr>
        <w:tblStyle w:val="TableGrid"/>
        <w:tblpPr w:vertAnchor="text" w:tblpX="-403" w:tblpY="-561"/>
        <w:tblOverlap w:val="never"/>
        <w:tblW w:w="7765" w:type="dxa"/>
        <w:tblInd w:w="0" w:type="dxa"/>
        <w:tblCellMar>
          <w:top w:w="37" w:type="dxa"/>
          <w:left w:w="122" w:type="dxa"/>
          <w:bottom w:w="0" w:type="dxa"/>
          <w:right w:w="68" w:type="dxa"/>
        </w:tblCellMar>
        <w:tblLook w:val="04A0" w:firstRow="1" w:lastRow="0" w:firstColumn="1" w:lastColumn="0" w:noHBand="0" w:noVBand="1"/>
      </w:tblPr>
      <w:tblGrid>
        <w:gridCol w:w="500"/>
        <w:gridCol w:w="7265"/>
      </w:tblGrid>
      <w:tr w:rsidR="00E37D77" w14:paraId="56AEEDDE" w14:textId="77777777">
        <w:trPr>
          <w:trHeight w:val="887"/>
        </w:trPr>
        <w:tc>
          <w:tcPr>
            <w:tcW w:w="500" w:type="dxa"/>
            <w:tcBorders>
              <w:top w:val="single" w:sz="2" w:space="0" w:color="000000"/>
              <w:left w:val="nil"/>
              <w:bottom w:val="single" w:sz="2" w:space="0" w:color="000000"/>
              <w:right w:val="single" w:sz="2" w:space="0" w:color="000000"/>
            </w:tcBorders>
          </w:tcPr>
          <w:p w14:paraId="50C223B9" w14:textId="77777777" w:rsidR="00E37D77" w:rsidRDefault="005F2135">
            <w:pPr>
              <w:spacing w:after="0"/>
            </w:pPr>
            <w:r>
              <w:rPr>
                <w:noProof/>
              </w:rPr>
              <w:drawing>
                <wp:inline distT="0" distB="0" distL="0" distR="0" wp14:anchorId="71FF70CC" wp14:editId="6F972DB4">
                  <wp:extent cx="196596" cy="562356"/>
                  <wp:effectExtent l="0" t="0" r="0" b="0"/>
                  <wp:docPr id="12355" name="Picture 12355"/>
                  <wp:cNvGraphicFramePr/>
                  <a:graphic xmlns:a="http://schemas.openxmlformats.org/drawingml/2006/main">
                    <a:graphicData uri="http://schemas.openxmlformats.org/drawingml/2006/picture">
                      <pic:pic xmlns:pic="http://schemas.openxmlformats.org/drawingml/2006/picture">
                        <pic:nvPicPr>
                          <pic:cNvPr id="12355" name="Picture 12355"/>
                          <pic:cNvPicPr/>
                        </pic:nvPicPr>
                        <pic:blipFill>
                          <a:blip r:embed="rId13"/>
                          <a:stretch>
                            <a:fillRect/>
                          </a:stretch>
                        </pic:blipFill>
                        <pic:spPr>
                          <a:xfrm>
                            <a:off x="0" y="0"/>
                            <a:ext cx="196596" cy="562356"/>
                          </a:xfrm>
                          <a:prstGeom prst="rect">
                            <a:avLst/>
                          </a:prstGeom>
                        </pic:spPr>
                      </pic:pic>
                    </a:graphicData>
                  </a:graphic>
                </wp:inline>
              </w:drawing>
            </w:r>
          </w:p>
        </w:tc>
        <w:tc>
          <w:tcPr>
            <w:tcW w:w="7265" w:type="dxa"/>
            <w:tcBorders>
              <w:top w:val="nil"/>
              <w:left w:val="single" w:sz="2" w:space="0" w:color="000000"/>
              <w:bottom w:val="single" w:sz="2" w:space="0" w:color="000000"/>
              <w:right w:val="nil"/>
            </w:tcBorders>
            <w:vAlign w:val="bottom"/>
          </w:tcPr>
          <w:p w14:paraId="42E14207" w14:textId="77777777" w:rsidR="00E37D77" w:rsidRDefault="005F2135">
            <w:pPr>
              <w:spacing w:after="0"/>
              <w:ind w:left="169"/>
            </w:pPr>
            <w:r>
              <w:rPr>
                <w:sz w:val="24"/>
              </w:rPr>
              <w:t>ijcrb.webs.com</w:t>
            </w:r>
          </w:p>
        </w:tc>
      </w:tr>
    </w:tbl>
    <w:p w14:paraId="0FE849FF" w14:textId="77777777" w:rsidR="00E37D77" w:rsidRDefault="005F2135">
      <w:pPr>
        <w:spacing w:after="0"/>
        <w:ind w:left="10" w:right="172" w:hanging="10"/>
        <w:jc w:val="right"/>
      </w:pPr>
      <w:r>
        <w:rPr>
          <w:sz w:val="20"/>
        </w:rPr>
        <w:t>JUNE 2011</w:t>
      </w:r>
    </w:p>
    <w:p w14:paraId="5D6B8823" w14:textId="77777777" w:rsidR="00E37D77" w:rsidRDefault="005F2135">
      <w:pPr>
        <w:spacing w:after="297" w:line="265" w:lineRule="auto"/>
        <w:ind w:left="10" w:right="28" w:hanging="10"/>
        <w:jc w:val="right"/>
      </w:pPr>
      <w:r>
        <w:rPr>
          <w:sz w:val="18"/>
        </w:rPr>
        <w:t>VOL 3, No 2</w:t>
      </w:r>
    </w:p>
    <w:p w14:paraId="01529204" w14:textId="77777777" w:rsidR="00E37D77" w:rsidRDefault="005F2135">
      <w:pPr>
        <w:spacing w:after="196" w:line="222" w:lineRule="auto"/>
        <w:ind w:left="1986" w:right="1948" w:hanging="10"/>
        <w:jc w:val="center"/>
      </w:pPr>
      <w:r>
        <w:rPr>
          <w:sz w:val="28"/>
        </w:rPr>
        <w:t>Business ethics and its impact on SCA (Case study Amazon.com)</w:t>
      </w:r>
    </w:p>
    <w:p w14:paraId="57B85B20" w14:textId="77777777" w:rsidR="00E37D77" w:rsidRDefault="005F2135">
      <w:pPr>
        <w:spacing w:after="0" w:line="265" w:lineRule="auto"/>
        <w:ind w:left="9" w:right="-8" w:hanging="10"/>
        <w:jc w:val="center"/>
      </w:pPr>
      <w:r>
        <w:rPr>
          <w:noProof/>
        </w:rPr>
        <w:drawing>
          <wp:anchor distT="0" distB="0" distL="114300" distR="114300" simplePos="0" relativeHeight="251660288" behindDoc="0" locked="0" layoutInCell="1" allowOverlap="0" wp14:anchorId="15C14C4D" wp14:editId="3398EDD4">
            <wp:simplePos x="0" y="0"/>
            <wp:positionH relativeFrom="column">
              <wp:posOffset>4617720</wp:posOffset>
            </wp:positionH>
            <wp:positionV relativeFrom="paragraph">
              <wp:posOffset>-200172</wp:posOffset>
            </wp:positionV>
            <wp:extent cx="1545336" cy="1472184"/>
            <wp:effectExtent l="0" t="0" r="0" b="0"/>
            <wp:wrapSquare wrapText="bothSides"/>
            <wp:docPr id="201208" name="Picture 201208"/>
            <wp:cNvGraphicFramePr/>
            <a:graphic xmlns:a="http://schemas.openxmlformats.org/drawingml/2006/main">
              <a:graphicData uri="http://schemas.openxmlformats.org/drawingml/2006/picture">
                <pic:pic xmlns:pic="http://schemas.openxmlformats.org/drawingml/2006/picture">
                  <pic:nvPicPr>
                    <pic:cNvPr id="201208" name="Picture 201208"/>
                    <pic:cNvPicPr/>
                  </pic:nvPicPr>
                  <pic:blipFill>
                    <a:blip r:embed="rId14"/>
                    <a:stretch>
                      <a:fillRect/>
                    </a:stretch>
                  </pic:blipFill>
                  <pic:spPr>
                    <a:xfrm>
                      <a:off x="0" y="0"/>
                      <a:ext cx="1545336" cy="1472184"/>
                    </a:xfrm>
                    <a:prstGeom prst="rect">
                      <a:avLst/>
                    </a:prstGeom>
                  </pic:spPr>
                </pic:pic>
              </a:graphicData>
            </a:graphic>
          </wp:anchor>
        </w:drawing>
      </w:r>
      <w:r>
        <w:t>Ali Reza Heydari</w:t>
      </w:r>
    </w:p>
    <w:p w14:paraId="568CB2E4" w14:textId="77777777" w:rsidR="00E37D77" w:rsidRDefault="005F2135">
      <w:pPr>
        <w:spacing w:after="238" w:line="265" w:lineRule="auto"/>
        <w:ind w:left="9" w:right="-15" w:hanging="10"/>
        <w:jc w:val="center"/>
      </w:pPr>
      <w:r>
        <w:t>DBA student, Multimedia University</w:t>
      </w:r>
    </w:p>
    <w:p w14:paraId="6EB7B914" w14:textId="77777777" w:rsidR="00E37D77" w:rsidRDefault="005F2135">
      <w:pPr>
        <w:spacing w:after="0" w:line="265" w:lineRule="auto"/>
        <w:ind w:left="9" w:right="-1" w:hanging="10"/>
        <w:jc w:val="center"/>
      </w:pPr>
      <w:r>
        <w:t>Mohammad Eghbali Teimouri</w:t>
      </w:r>
    </w:p>
    <w:p w14:paraId="194435D2" w14:textId="77777777" w:rsidR="00E37D77" w:rsidRDefault="005F2135">
      <w:pPr>
        <w:spacing w:after="238" w:line="265" w:lineRule="auto"/>
        <w:ind w:left="9" w:right="-8" w:hanging="10"/>
        <w:jc w:val="center"/>
      </w:pPr>
      <w:r>
        <w:t>PhD Student, University Kebangsaan Malaysia</w:t>
      </w:r>
    </w:p>
    <w:p w14:paraId="68D16F03" w14:textId="77777777" w:rsidR="00E37D77" w:rsidRDefault="005F2135">
      <w:pPr>
        <w:spacing w:after="0" w:line="265" w:lineRule="auto"/>
        <w:ind w:left="9" w:right="-1" w:hanging="10"/>
        <w:jc w:val="center"/>
      </w:pPr>
      <w:r>
        <w:t>Bijan Ganji Jamehshooran</w:t>
      </w:r>
    </w:p>
    <w:p w14:paraId="459CA8FF" w14:textId="77777777" w:rsidR="00E37D77" w:rsidRDefault="005F2135">
      <w:pPr>
        <w:spacing w:after="435" w:line="265" w:lineRule="auto"/>
        <w:ind w:left="9" w:right="-1" w:hanging="10"/>
        <w:jc w:val="center"/>
      </w:pPr>
      <w:r>
        <w:t>Phd student of Industrial Engineering</w:t>
      </w:r>
    </w:p>
    <w:p w14:paraId="260C0F7C" w14:textId="77777777" w:rsidR="00E37D77" w:rsidRDefault="005F2135">
      <w:pPr>
        <w:spacing w:after="12" w:line="247" w:lineRule="auto"/>
        <w:ind w:left="29" w:right="850" w:firstLine="4"/>
        <w:jc w:val="both"/>
      </w:pPr>
      <w:r>
        <w:rPr>
          <w:sz w:val="24"/>
        </w:rPr>
        <w:t>Abstract</w:t>
      </w:r>
    </w:p>
    <w:p w14:paraId="37BAE183" w14:textId="77777777" w:rsidR="00E37D77" w:rsidRDefault="005F2135">
      <w:pPr>
        <w:spacing w:after="7" w:line="247" w:lineRule="auto"/>
        <w:ind w:left="2" w:right="50" w:hanging="3"/>
        <w:jc w:val="both"/>
      </w:pPr>
      <w:r>
        <w:t>The article uses a case study analysis of Amazon.com's strategy to develop an understanding of the e-commerce competitive environment and the importance of building a sustainable competitive environment to cre</w:t>
      </w:r>
      <w:r>
        <w:t>ate value for the firm, its customers, and its shareholders. Business ethics are becoming more and more topical and important. Ethics are very important to all business people. Yet, many neglect ethics as an important concept that has a major impact upon a</w:t>
      </w:r>
      <w:r>
        <w:t xml:space="preserve"> person's success as an entrepreneur and investor. In this paper we aimed to provide some evidences to support the idea that being ethical, transparency, and morality can make a firm much different from competitors. This paper is trying to present a model </w:t>
      </w:r>
      <w:r>
        <w:t>for relationships between ethics and SCA and connect it to amazon.com situation to show how this web site cares about ethics and transparency to keep customers satisfied. We conclude that the need for ethics in any kind of business like amazon.com has neve</w:t>
      </w:r>
      <w:r>
        <w:t>r been greater, precisely because the power of business was never so manifold and as extensive as it is today. In a global business environment, responsible marketers discover what consumers want and respond with marketing offers that create value for buye</w:t>
      </w:r>
      <w:r>
        <w:t>rs in order to capture value in return. Some marketing companies use questionable practices and some marketing actions that seem innocent in them but strongly affect the larger society.</w:t>
      </w:r>
    </w:p>
    <w:p w14:paraId="176A33C9" w14:textId="77777777" w:rsidR="00E37D77" w:rsidRDefault="005F2135">
      <w:pPr>
        <w:spacing w:after="7" w:line="247" w:lineRule="auto"/>
        <w:ind w:left="2" w:right="50" w:hanging="3"/>
        <w:jc w:val="both"/>
      </w:pPr>
      <w:r>
        <w:t>Keywords: Business ethics, SCA, Amazon, customer behavior</w:t>
      </w:r>
    </w:p>
    <w:p w14:paraId="60516DA6" w14:textId="77777777" w:rsidR="00E37D77" w:rsidRDefault="005F2135">
      <w:pPr>
        <w:spacing w:after="12" w:line="247" w:lineRule="auto"/>
        <w:ind w:left="7" w:right="850" w:firstLine="4"/>
        <w:jc w:val="both"/>
      </w:pPr>
      <w:r>
        <w:rPr>
          <w:sz w:val="24"/>
        </w:rPr>
        <w:t>Introduction</w:t>
      </w:r>
    </w:p>
    <w:p w14:paraId="2EE86C05" w14:textId="77777777" w:rsidR="00E37D77" w:rsidRDefault="005F2135">
      <w:pPr>
        <w:spacing w:after="7" w:line="247" w:lineRule="auto"/>
        <w:ind w:left="2" w:right="50" w:hanging="3"/>
        <w:jc w:val="both"/>
      </w:pPr>
      <w:r>
        <w:t>Amazon.com began by selling books directly to customers over the Internet and by passing the traditional industry channels. Customers who valued the time saved by shopping from home rather than driving to physical retail outlets flocked to Amazon.com's Web</w:t>
      </w:r>
      <w:r>
        <w:t xml:space="preserve"> site to buy books. Industry competitors Barnes and Noble and Borders Books were forced to develop their own Web sites, thus driving up their cost of doing business.</w:t>
      </w:r>
    </w:p>
    <w:p w14:paraId="2584D92E" w14:textId="77777777" w:rsidR="00E37D77" w:rsidRDefault="005F2135">
      <w:pPr>
        <w:spacing w:after="7" w:line="247" w:lineRule="auto"/>
        <w:ind w:left="2" w:right="50" w:hanging="3"/>
        <w:jc w:val="both"/>
      </w:pPr>
      <w:r>
        <w:t>According to Efuture center (2008) some types of goods are ideal for selling over the Inte</w:t>
      </w:r>
      <w:r>
        <w:t>rnet; others are less suitable. For example, Amazon.com aims to make book buying fast and easy. Most people buy books based on the information contained on the jacket, or after reading a book review. Or, they may simply like the previous work of the author</w:t>
      </w:r>
      <w:r>
        <w:t>. Because all of this information can be displayed effectively on an e-business site, selling books over the web works well.</w:t>
      </w:r>
    </w:p>
    <w:p w14:paraId="748C799F" w14:textId="77777777" w:rsidR="00E37D77" w:rsidRDefault="005F2135">
      <w:pPr>
        <w:spacing w:after="559" w:line="247" w:lineRule="auto"/>
        <w:ind w:left="2" w:right="50" w:hanging="3"/>
        <w:jc w:val="both"/>
      </w:pPr>
      <w:r>
        <w:t>To survive, it is critical that online retailers create a sustainable competitive advantage in their ecommerce strategy and plan fo</w:t>
      </w:r>
      <w:r>
        <w:t>r long-term strategic positioning. Ethical issues are becoming very important in today's competitive market. Transparency and "honesty is the best policy" still have</w:t>
      </w:r>
    </w:p>
    <w:p w14:paraId="4C22C6A4" w14:textId="77777777" w:rsidR="00E37D77" w:rsidRDefault="005F2135">
      <w:pPr>
        <w:tabs>
          <w:tab w:val="right" w:pos="8762"/>
        </w:tabs>
        <w:spacing w:after="5" w:line="261" w:lineRule="auto"/>
      </w:pPr>
      <w:r>
        <w:rPr>
          <w:sz w:val="20"/>
        </w:rPr>
        <w:t>COPY RIGHT 02011 Institute of Interdisciplinary Business Research</w:t>
      </w:r>
      <w:r>
        <w:rPr>
          <w:sz w:val="20"/>
        </w:rPr>
        <w:tab/>
        <w:t>540</w:t>
      </w:r>
    </w:p>
    <w:p w14:paraId="6D2B6169" w14:textId="77777777" w:rsidR="00E37D77" w:rsidRDefault="005F2135">
      <w:pPr>
        <w:spacing w:after="703" w:line="222" w:lineRule="auto"/>
        <w:ind w:left="93" w:hanging="10"/>
        <w:jc w:val="center"/>
      </w:pPr>
      <w:r>
        <w:rPr>
          <w:sz w:val="28"/>
        </w:rPr>
        <w:t>Examining the effect</w:t>
      </w:r>
      <w:r>
        <w:rPr>
          <w:sz w:val="28"/>
        </w:rPr>
        <w:t xml:space="preserve"> of ethics on internet advertising effectiveness, case study: Niazrooz.com web site</w:t>
      </w:r>
    </w:p>
    <w:p w14:paraId="3444DF33" w14:textId="77777777" w:rsidR="00E37D77" w:rsidRDefault="005F2135">
      <w:pPr>
        <w:spacing w:after="202" w:line="265" w:lineRule="auto"/>
        <w:ind w:left="182" w:right="-22" w:hanging="10"/>
        <w:jc w:val="center"/>
      </w:pPr>
      <w:r>
        <w:rPr>
          <w:sz w:val="20"/>
        </w:rPr>
        <w:t>Ali Sanayei</w:t>
      </w:r>
    </w:p>
    <w:p w14:paraId="51336A4A" w14:textId="77777777" w:rsidR="00E37D77" w:rsidRDefault="005F2135">
      <w:pPr>
        <w:spacing w:after="202" w:line="265" w:lineRule="auto"/>
        <w:ind w:left="182" w:right="-22" w:hanging="10"/>
        <w:jc w:val="center"/>
      </w:pPr>
      <w:r>
        <w:rPr>
          <w:noProof/>
        </w:rPr>
        <w:drawing>
          <wp:anchor distT="0" distB="0" distL="114300" distR="114300" simplePos="0" relativeHeight="251661312" behindDoc="0" locked="0" layoutInCell="1" allowOverlap="0" wp14:anchorId="0CE8BF47" wp14:editId="57FEB16D">
            <wp:simplePos x="0" y="0"/>
            <wp:positionH relativeFrom="column">
              <wp:posOffset>4677157</wp:posOffset>
            </wp:positionH>
            <wp:positionV relativeFrom="paragraph">
              <wp:posOffset>-62096</wp:posOffset>
            </wp:positionV>
            <wp:extent cx="1248156" cy="722376"/>
            <wp:effectExtent l="0" t="0" r="0" b="0"/>
            <wp:wrapSquare wrapText="bothSides"/>
            <wp:docPr id="15835" name="Picture 15835"/>
            <wp:cNvGraphicFramePr/>
            <a:graphic xmlns:a="http://schemas.openxmlformats.org/drawingml/2006/main">
              <a:graphicData uri="http://schemas.openxmlformats.org/drawingml/2006/picture">
                <pic:pic xmlns:pic="http://schemas.openxmlformats.org/drawingml/2006/picture">
                  <pic:nvPicPr>
                    <pic:cNvPr id="15835" name="Picture 15835"/>
                    <pic:cNvPicPr/>
                  </pic:nvPicPr>
                  <pic:blipFill>
                    <a:blip r:embed="rId15"/>
                    <a:stretch>
                      <a:fillRect/>
                    </a:stretch>
                  </pic:blipFill>
                  <pic:spPr>
                    <a:xfrm>
                      <a:off x="0" y="0"/>
                      <a:ext cx="1248156" cy="722376"/>
                    </a:xfrm>
                    <a:prstGeom prst="rect">
                      <a:avLst/>
                    </a:prstGeom>
                  </pic:spPr>
                </pic:pic>
              </a:graphicData>
            </a:graphic>
          </wp:anchor>
        </w:drawing>
      </w:r>
      <w:r>
        <w:rPr>
          <w:sz w:val="20"/>
        </w:rPr>
        <w:t>University oflsfahan, Iran</w:t>
      </w:r>
    </w:p>
    <w:p w14:paraId="3C816CA7" w14:textId="77777777" w:rsidR="00E37D77" w:rsidRDefault="005F2135">
      <w:pPr>
        <w:spacing w:after="202" w:line="265" w:lineRule="auto"/>
        <w:ind w:left="182" w:right="-15" w:hanging="10"/>
        <w:jc w:val="center"/>
      </w:pPr>
      <w:r>
        <w:rPr>
          <w:sz w:val="20"/>
        </w:rPr>
        <w:t>Faculty of Administrative Science &amp; Economics</w:t>
      </w:r>
    </w:p>
    <w:p w14:paraId="4C321F5B" w14:textId="77777777" w:rsidR="00E37D77" w:rsidRDefault="005F2135">
      <w:pPr>
        <w:spacing w:after="0" w:line="265" w:lineRule="auto"/>
        <w:ind w:left="182" w:right="-15" w:hanging="10"/>
        <w:jc w:val="center"/>
      </w:pPr>
      <w:r>
        <w:rPr>
          <w:sz w:val="20"/>
        </w:rPr>
        <w:t>Department of Management</w:t>
      </w:r>
    </w:p>
    <w:p w14:paraId="39E9B3FC" w14:textId="77777777" w:rsidR="00E37D77" w:rsidRDefault="005F2135">
      <w:pPr>
        <w:spacing w:after="0"/>
        <w:ind w:left="10" w:right="713" w:hanging="10"/>
        <w:jc w:val="right"/>
      </w:pPr>
      <w:r>
        <w:rPr>
          <w:sz w:val="32"/>
        </w:rPr>
        <w:t>CO,e</w:t>
      </w:r>
    </w:p>
    <w:p w14:paraId="55AAA0CA" w14:textId="77777777" w:rsidR="00E37D77" w:rsidRDefault="005F2135">
      <w:pPr>
        <w:spacing w:after="174" w:line="265" w:lineRule="auto"/>
        <w:ind w:left="182" w:right="-1" w:hanging="10"/>
        <w:jc w:val="center"/>
      </w:pPr>
      <w:r>
        <w:rPr>
          <w:sz w:val="20"/>
        </w:rPr>
        <w:t>Amir Piraman (Corresponding author)</w:t>
      </w:r>
    </w:p>
    <w:p w14:paraId="0DE741D9" w14:textId="77777777" w:rsidR="00E37D77" w:rsidRDefault="005F2135">
      <w:pPr>
        <w:spacing w:after="202" w:line="265" w:lineRule="auto"/>
        <w:ind w:left="182" w:right="14" w:hanging="10"/>
        <w:jc w:val="center"/>
      </w:pPr>
      <w:r>
        <w:rPr>
          <w:noProof/>
        </w:rPr>
        <w:drawing>
          <wp:anchor distT="0" distB="0" distL="114300" distR="114300" simplePos="0" relativeHeight="251662336" behindDoc="0" locked="0" layoutInCell="1" allowOverlap="0" wp14:anchorId="60E989FF" wp14:editId="7A5FEEF3">
            <wp:simplePos x="0" y="0"/>
            <wp:positionH relativeFrom="column">
              <wp:posOffset>4695445</wp:posOffset>
            </wp:positionH>
            <wp:positionV relativeFrom="paragraph">
              <wp:posOffset>-205738</wp:posOffset>
            </wp:positionV>
            <wp:extent cx="1124711" cy="1188720"/>
            <wp:effectExtent l="0" t="0" r="0" b="0"/>
            <wp:wrapSquare wrapText="bothSides"/>
            <wp:docPr id="15836" name="Picture 15836"/>
            <wp:cNvGraphicFramePr/>
            <a:graphic xmlns:a="http://schemas.openxmlformats.org/drawingml/2006/main">
              <a:graphicData uri="http://schemas.openxmlformats.org/drawingml/2006/picture">
                <pic:pic xmlns:pic="http://schemas.openxmlformats.org/drawingml/2006/picture">
                  <pic:nvPicPr>
                    <pic:cNvPr id="15836" name="Picture 15836"/>
                    <pic:cNvPicPr/>
                  </pic:nvPicPr>
                  <pic:blipFill>
                    <a:blip r:embed="rId16"/>
                    <a:stretch>
                      <a:fillRect/>
                    </a:stretch>
                  </pic:blipFill>
                  <pic:spPr>
                    <a:xfrm>
                      <a:off x="0" y="0"/>
                      <a:ext cx="1124711" cy="1188720"/>
                    </a:xfrm>
                    <a:prstGeom prst="rect">
                      <a:avLst/>
                    </a:prstGeom>
                  </pic:spPr>
                </pic:pic>
              </a:graphicData>
            </a:graphic>
          </wp:anchor>
        </w:drawing>
      </w:r>
      <w:r>
        <w:rPr>
          <w:sz w:val="20"/>
        </w:rPr>
        <w:t>University oflsfahan, Iran</w:t>
      </w:r>
    </w:p>
    <w:p w14:paraId="7BD5DAD9" w14:textId="77777777" w:rsidR="00E37D77" w:rsidRDefault="005F2135">
      <w:pPr>
        <w:spacing w:after="202" w:line="265" w:lineRule="auto"/>
        <w:ind w:left="182" w:right="14" w:hanging="10"/>
        <w:jc w:val="center"/>
      </w:pPr>
      <w:r>
        <w:rPr>
          <w:sz w:val="20"/>
        </w:rPr>
        <w:t>Faculty of Administrative Science &amp; Economics</w:t>
      </w:r>
    </w:p>
    <w:p w14:paraId="5639BFCD" w14:textId="77777777" w:rsidR="00E37D77" w:rsidRDefault="005F2135">
      <w:pPr>
        <w:spacing w:after="202" w:line="265" w:lineRule="auto"/>
        <w:ind w:left="182" w:right="14" w:hanging="10"/>
        <w:jc w:val="center"/>
      </w:pPr>
      <w:r>
        <w:rPr>
          <w:sz w:val="20"/>
        </w:rPr>
        <w:t>Department ofManagement</w:t>
      </w:r>
    </w:p>
    <w:p w14:paraId="007FF6D0" w14:textId="77777777" w:rsidR="00E37D77" w:rsidRDefault="005F2135">
      <w:pPr>
        <w:spacing w:after="169" w:line="265" w:lineRule="auto"/>
        <w:ind w:left="161" w:hanging="10"/>
        <w:jc w:val="center"/>
      </w:pPr>
      <w:r>
        <w:t>Mahdi Shalikar</w:t>
      </w:r>
    </w:p>
    <w:p w14:paraId="482C4D26" w14:textId="77777777" w:rsidR="00E37D77" w:rsidRDefault="005F2135">
      <w:pPr>
        <w:spacing w:after="202" w:line="265" w:lineRule="auto"/>
        <w:ind w:left="182" w:right="21" w:hanging="10"/>
        <w:jc w:val="center"/>
      </w:pPr>
      <w:r>
        <w:rPr>
          <w:sz w:val="20"/>
        </w:rPr>
        <w:t>Islamic Azad University, Science and Research, Iran</w:t>
      </w:r>
    </w:p>
    <w:p w14:paraId="66987E80" w14:textId="77777777" w:rsidR="00E37D77" w:rsidRDefault="005F2135">
      <w:pPr>
        <w:spacing w:after="606" w:line="265" w:lineRule="auto"/>
        <w:ind w:left="182" w:right="21" w:hanging="10"/>
        <w:jc w:val="center"/>
      </w:pPr>
      <w:r>
        <w:rPr>
          <w:noProof/>
        </w:rPr>
        <mc:AlternateContent>
          <mc:Choice Requires="wpg">
            <w:drawing>
              <wp:anchor distT="0" distB="0" distL="114300" distR="114300" simplePos="0" relativeHeight="251663360" behindDoc="0" locked="0" layoutInCell="1" allowOverlap="1" wp14:anchorId="4D5ECF05" wp14:editId="4938DEA3">
                <wp:simplePos x="0" y="0"/>
                <wp:positionH relativeFrom="page">
                  <wp:posOffset>722376</wp:posOffset>
                </wp:positionH>
                <wp:positionV relativeFrom="page">
                  <wp:posOffset>548640</wp:posOffset>
                </wp:positionV>
                <wp:extent cx="6272785" cy="662940"/>
                <wp:effectExtent l="0" t="0" r="0" b="0"/>
                <wp:wrapTopAndBottom/>
                <wp:docPr id="190585" name="Group 190585"/>
                <wp:cNvGraphicFramePr/>
                <a:graphic xmlns:a="http://schemas.openxmlformats.org/drawingml/2006/main">
                  <a:graphicData uri="http://schemas.microsoft.com/office/word/2010/wordprocessingGroup">
                    <wpg:wgp>
                      <wpg:cNvGrpSpPr/>
                      <wpg:grpSpPr>
                        <a:xfrm>
                          <a:off x="0" y="0"/>
                          <a:ext cx="6272785" cy="662940"/>
                          <a:chOff x="0" y="0"/>
                          <a:chExt cx="6272785" cy="662940"/>
                        </a:xfrm>
                      </wpg:grpSpPr>
                      <pic:pic xmlns:pic="http://schemas.openxmlformats.org/drawingml/2006/picture">
                        <pic:nvPicPr>
                          <pic:cNvPr id="201210" name="Picture 201210"/>
                          <pic:cNvPicPr/>
                        </pic:nvPicPr>
                        <pic:blipFill>
                          <a:blip r:embed="rId17"/>
                          <a:stretch>
                            <a:fillRect/>
                          </a:stretch>
                        </pic:blipFill>
                        <pic:spPr>
                          <a:xfrm>
                            <a:off x="0" y="0"/>
                            <a:ext cx="5330952" cy="662940"/>
                          </a:xfrm>
                          <a:prstGeom prst="rect">
                            <a:avLst/>
                          </a:prstGeom>
                        </pic:spPr>
                      </pic:pic>
                      <wps:wsp>
                        <wps:cNvPr id="13028" name="Rectangle 13028"/>
                        <wps:cNvSpPr/>
                        <wps:spPr>
                          <a:xfrm>
                            <a:off x="5303521" y="544068"/>
                            <a:ext cx="322280" cy="158100"/>
                          </a:xfrm>
                          <a:prstGeom prst="rect">
                            <a:avLst/>
                          </a:prstGeom>
                          <a:ln>
                            <a:noFill/>
                          </a:ln>
                        </wps:spPr>
                        <wps:txbx>
                          <w:txbxContent>
                            <w:p w14:paraId="50604D06" w14:textId="77777777" w:rsidR="00E37D77" w:rsidRDefault="005F2135">
                              <w:r>
                                <w:rPr>
                                  <w:sz w:val="18"/>
                                </w:rPr>
                                <w:t xml:space="preserve">VOL </w:t>
                              </w:r>
                            </w:p>
                          </w:txbxContent>
                        </wps:txbx>
                        <wps:bodyPr horzOverflow="overflow" vert="horz" lIns="0" tIns="0" rIns="0" bIns="0" rtlCol="0">
                          <a:noAutofit/>
                        </wps:bodyPr>
                      </wps:wsp>
                      <wps:wsp>
                        <wps:cNvPr id="13029" name="Rectangle 13029"/>
                        <wps:cNvSpPr/>
                        <wps:spPr>
                          <a:xfrm>
                            <a:off x="5545836" y="548640"/>
                            <a:ext cx="152019" cy="152020"/>
                          </a:xfrm>
                          <a:prstGeom prst="rect">
                            <a:avLst/>
                          </a:prstGeom>
                          <a:ln>
                            <a:noFill/>
                          </a:ln>
                        </wps:spPr>
                        <wps:txbx>
                          <w:txbxContent>
                            <w:p w14:paraId="22EA7081" w14:textId="77777777" w:rsidR="00E37D77" w:rsidRDefault="005F2135">
                              <w:r>
                                <w:t xml:space="preserve">3, </w:t>
                              </w:r>
                            </w:p>
                          </w:txbxContent>
                        </wps:txbx>
                        <wps:bodyPr horzOverflow="overflow" vert="horz" lIns="0" tIns="0" rIns="0" bIns="0" rtlCol="0">
                          <a:noAutofit/>
                        </wps:bodyPr>
                      </wps:wsp>
                      <wps:wsp>
                        <wps:cNvPr id="13030" name="Rectangle 13030"/>
                        <wps:cNvSpPr/>
                        <wps:spPr>
                          <a:xfrm>
                            <a:off x="5660136" y="534924"/>
                            <a:ext cx="279715" cy="145938"/>
                          </a:xfrm>
                          <a:prstGeom prst="rect">
                            <a:avLst/>
                          </a:prstGeom>
                          <a:ln>
                            <a:noFill/>
                          </a:ln>
                        </wps:spPr>
                        <wps:txbx>
                          <w:txbxContent>
                            <w:p w14:paraId="49DC032B" w14:textId="77777777" w:rsidR="00E37D77" w:rsidRDefault="005F2135">
                              <w:r>
                                <w:rPr>
                                  <w:sz w:val="24"/>
                                </w:rPr>
                                <w:t xml:space="preserve">No </w:t>
                              </w:r>
                            </w:p>
                          </w:txbxContent>
                        </wps:txbx>
                        <wps:bodyPr horzOverflow="overflow" vert="horz" lIns="0" tIns="0" rIns="0" bIns="0" rtlCol="0">
                          <a:noAutofit/>
                        </wps:bodyPr>
                      </wps:wsp>
                      <wps:wsp>
                        <wps:cNvPr id="13031" name="Rectangle 13031"/>
                        <wps:cNvSpPr/>
                        <wps:spPr>
                          <a:xfrm>
                            <a:off x="5870448" y="548640"/>
                            <a:ext cx="72970" cy="152019"/>
                          </a:xfrm>
                          <a:prstGeom prst="rect">
                            <a:avLst/>
                          </a:prstGeom>
                          <a:ln>
                            <a:noFill/>
                          </a:ln>
                        </wps:spPr>
                        <wps:txbx>
                          <w:txbxContent>
                            <w:p w14:paraId="776058BA" w14:textId="77777777" w:rsidR="00E37D77" w:rsidRDefault="005F2135">
                              <w:r>
                                <w:rPr>
                                  <w:sz w:val="20"/>
                                </w:rPr>
                                <w:t>7</w:t>
                              </w:r>
                            </w:p>
                          </w:txbxContent>
                        </wps:txbx>
                        <wps:bodyPr horzOverflow="overflow" vert="horz" lIns="0" tIns="0" rIns="0" bIns="0" rtlCol="0">
                          <a:noAutofit/>
                        </wps:bodyPr>
                      </wps:wsp>
                      <wps:wsp>
                        <wps:cNvPr id="13026" name="Rectangle 13026"/>
                        <wps:cNvSpPr/>
                        <wps:spPr>
                          <a:xfrm>
                            <a:off x="5308093" y="393192"/>
                            <a:ext cx="997244" cy="164181"/>
                          </a:xfrm>
                          <a:prstGeom prst="rect">
                            <a:avLst/>
                          </a:prstGeom>
                          <a:ln>
                            <a:noFill/>
                          </a:ln>
                        </wps:spPr>
                        <wps:txbx>
                          <w:txbxContent>
                            <w:p w14:paraId="0AC3BAD2" w14:textId="77777777" w:rsidR="00E37D77" w:rsidRDefault="005F2135">
                              <w:r>
                                <w:rPr>
                                  <w:sz w:val="20"/>
                                </w:rPr>
                                <w:t xml:space="preserve">NOVEMBER </w:t>
                              </w:r>
                            </w:p>
                          </w:txbxContent>
                        </wps:txbx>
                        <wps:bodyPr horzOverflow="overflow" vert="horz" lIns="0" tIns="0" rIns="0" bIns="0" rtlCol="0">
                          <a:noAutofit/>
                        </wps:bodyPr>
                      </wps:wsp>
                      <wps:wsp>
                        <wps:cNvPr id="13027" name="Rectangle 13027"/>
                        <wps:cNvSpPr/>
                        <wps:spPr>
                          <a:xfrm>
                            <a:off x="6057900" y="402336"/>
                            <a:ext cx="285796" cy="158100"/>
                          </a:xfrm>
                          <a:prstGeom prst="rect">
                            <a:avLst/>
                          </a:prstGeom>
                          <a:ln>
                            <a:noFill/>
                          </a:ln>
                        </wps:spPr>
                        <wps:txbx>
                          <w:txbxContent>
                            <w:p w14:paraId="45A1D6D4" w14:textId="77777777" w:rsidR="00E37D77" w:rsidRDefault="005F2135">
                              <w:r>
                                <w:rPr>
                                  <w:sz w:val="18"/>
                                </w:rPr>
                                <w:t>2011</w:t>
                              </w:r>
                            </w:p>
                          </w:txbxContent>
                        </wps:txbx>
                        <wps:bodyPr horzOverflow="overflow" vert="horz" lIns="0" tIns="0" rIns="0" bIns="0" rtlCol="0">
                          <a:noAutofit/>
                        </wps:bodyPr>
                      </wps:wsp>
                    </wpg:wgp>
                  </a:graphicData>
                </a:graphic>
              </wp:anchor>
            </w:drawing>
          </mc:Choice>
          <mc:Fallback xmlns:a="http://schemas.openxmlformats.org/drawingml/2006/main">
            <w:pict>
              <v:group id="Group 190585" style="width:493.92pt;height:52.2pt;position:absolute;mso-position-horizontal-relative:page;mso-position-horizontal:absolute;margin-left:56.88pt;mso-position-vertical-relative:page;margin-top:43.2pt;" coordsize="62727,6629">
                <v:shape id="Picture 201210" style="position:absolute;width:53309;height:6629;left:0;top:0;" filled="f">
                  <v:imagedata r:id="rId18"/>
                </v:shape>
                <v:rect id="Rectangle 13028" style="position:absolute;width:3222;height:1581;left:53035;top:5440;" filled="f" stroked="f">
                  <v:textbox inset="0,0,0,0">
                    <w:txbxContent>
                      <w:p>
                        <w:pPr>
                          <w:spacing w:before="0" w:after="160" w:line="259" w:lineRule="auto"/>
                        </w:pPr>
                        <w:r>
                          <w:rPr>
                            <w:rFonts w:cs="Times New Roman" w:hAnsi="Times New Roman" w:eastAsia="Times New Roman" w:ascii="Times New Roman"/>
                            <w:sz w:val="18"/>
                          </w:rPr>
                          <w:t xml:space="preserve">VOL </w:t>
                        </w:r>
                      </w:p>
                    </w:txbxContent>
                  </v:textbox>
                </v:rect>
                <v:rect id="Rectangle 13029" style="position:absolute;width:1520;height:1520;left:55458;top:5486;" filled="f" stroked="f">
                  <v:textbox inset="0,0,0,0">
                    <w:txbxContent>
                      <w:p>
                        <w:pPr>
                          <w:spacing w:before="0" w:after="160" w:line="259" w:lineRule="auto"/>
                        </w:pPr>
                        <w:r>
                          <w:rPr>
                            <w:rFonts w:cs="Times New Roman" w:hAnsi="Times New Roman" w:eastAsia="Times New Roman" w:ascii="Times New Roman"/>
                          </w:rPr>
                          <w:t xml:space="preserve">3, </w:t>
                        </w:r>
                      </w:p>
                    </w:txbxContent>
                  </v:textbox>
                </v:rect>
                <v:rect id="Rectangle 13030" style="position:absolute;width:2797;height:1459;left:56601;top:5349;" filled="f" stroked="f">
                  <v:textbox inset="0,0,0,0">
                    <w:txbxContent>
                      <w:p>
                        <w:pPr>
                          <w:spacing w:before="0" w:after="160" w:line="259" w:lineRule="auto"/>
                        </w:pPr>
                        <w:r>
                          <w:rPr>
                            <w:rFonts w:cs="Times New Roman" w:hAnsi="Times New Roman" w:eastAsia="Times New Roman" w:ascii="Times New Roman"/>
                            <w:sz w:val="24"/>
                          </w:rPr>
                          <w:t xml:space="preserve">No </w:t>
                        </w:r>
                      </w:p>
                    </w:txbxContent>
                  </v:textbox>
                </v:rect>
                <v:rect id="Rectangle 13031" style="position:absolute;width:729;height:1520;left:58704;top:5486;" filled="f" stroked="f">
                  <v:textbox inset="0,0,0,0">
                    <w:txbxContent>
                      <w:p>
                        <w:pPr>
                          <w:spacing w:before="0" w:after="160" w:line="259" w:lineRule="auto"/>
                        </w:pPr>
                        <w:r>
                          <w:rPr>
                            <w:rFonts w:cs="Times New Roman" w:hAnsi="Times New Roman" w:eastAsia="Times New Roman" w:ascii="Times New Roman"/>
                            <w:sz w:val="20"/>
                          </w:rPr>
                          <w:t xml:space="preserve">7</w:t>
                        </w:r>
                      </w:p>
                    </w:txbxContent>
                  </v:textbox>
                </v:rect>
                <v:rect id="Rectangle 13026" style="position:absolute;width:9972;height:1641;left:53080;top:3931;" filled="f" stroked="f">
                  <v:textbox inset="0,0,0,0">
                    <w:txbxContent>
                      <w:p>
                        <w:pPr>
                          <w:spacing w:before="0" w:after="160" w:line="259" w:lineRule="auto"/>
                        </w:pPr>
                        <w:r>
                          <w:rPr>
                            <w:rFonts w:cs="Times New Roman" w:hAnsi="Times New Roman" w:eastAsia="Times New Roman" w:ascii="Times New Roman"/>
                            <w:sz w:val="20"/>
                          </w:rPr>
                          <w:t xml:space="preserve">NOVEMBER </w:t>
                        </w:r>
                      </w:p>
                    </w:txbxContent>
                  </v:textbox>
                </v:rect>
                <v:rect id="Rectangle 13027" style="position:absolute;width:2857;height:1581;left:60579;top:4023;" filled="f" stroked="f">
                  <v:textbox inset="0,0,0,0">
                    <w:txbxContent>
                      <w:p>
                        <w:pPr>
                          <w:spacing w:before="0" w:after="160" w:line="259" w:lineRule="auto"/>
                        </w:pPr>
                        <w:r>
                          <w:rPr>
                            <w:rFonts w:cs="Times New Roman" w:hAnsi="Times New Roman" w:eastAsia="Times New Roman" w:ascii="Times New Roman"/>
                            <w:sz w:val="18"/>
                          </w:rPr>
                          <w:t xml:space="preserve">2011</w:t>
                        </w:r>
                      </w:p>
                    </w:txbxContent>
                  </v:textbox>
                </v:rect>
                <w10:wrap type="topAndBottom"/>
              </v:group>
            </w:pict>
          </mc:Fallback>
        </mc:AlternateContent>
      </w:r>
      <w:r>
        <w:rPr>
          <w:sz w:val="20"/>
        </w:rPr>
        <w:t>School of Management and Economics</w:t>
      </w:r>
    </w:p>
    <w:p w14:paraId="0339D5B0" w14:textId="77777777" w:rsidR="00E37D77" w:rsidRDefault="005F2135">
      <w:pPr>
        <w:spacing w:after="19" w:line="247" w:lineRule="auto"/>
        <w:ind w:left="230" w:right="850" w:firstLine="4"/>
        <w:jc w:val="both"/>
      </w:pPr>
      <w:r>
        <w:rPr>
          <w:sz w:val="24"/>
        </w:rPr>
        <w:t>Abstract</w:t>
      </w:r>
    </w:p>
    <w:p w14:paraId="5CC7649A" w14:textId="77777777" w:rsidR="00E37D77" w:rsidRDefault="005F2135">
      <w:pPr>
        <w:spacing w:after="49" w:line="261" w:lineRule="auto"/>
        <w:ind w:left="202" w:right="7" w:firstLine="4"/>
        <w:jc w:val="both"/>
      </w:pPr>
      <w:r>
        <w:rPr>
          <w:sz w:val="20"/>
        </w:rPr>
        <w:t>Advertising and marketing is one of the factors that affect consumer behavior and their selection. With the advent of new technologies and increase the ease of goods development, consumers are more at risk. One o</w:t>
      </w:r>
      <w:r>
        <w:rPr>
          <w:sz w:val="20"/>
        </w:rPr>
        <w:t>f the most important ways to protect consumer, is regulate advertising and marketing side by side promote the professional ethics in business. As the use of internet commerce, the use of ethical standards is also will be important in the virtual world. The</w:t>
      </w:r>
      <w:r>
        <w:rPr>
          <w:sz w:val="20"/>
        </w:rPr>
        <w:t xml:space="preserve"> aim of this research is examining the ethics of advertising in e-commerce and impacts of ethics on advertising acceptance. This research is based on data that obtained through a survey study. Hypotheses were tested by Spss and Amos software and after expl</w:t>
      </w:r>
      <w:r>
        <w:rPr>
          <w:sz w:val="20"/>
        </w:rPr>
        <w:t>aining the topics, the effect of ethics on trust, advertisement avoiding and advertisement effectiveness is examined. It is clear that ethics is an effective factor on advertising effectiveness and finally some others conclusion and discussion is offered a</w:t>
      </w:r>
      <w:r>
        <w:rPr>
          <w:sz w:val="20"/>
        </w:rPr>
        <w:t>s the results.</w:t>
      </w:r>
    </w:p>
    <w:p w14:paraId="686B5378" w14:textId="77777777" w:rsidR="00E37D77" w:rsidRDefault="005F2135">
      <w:pPr>
        <w:spacing w:after="88" w:line="261" w:lineRule="auto"/>
        <w:ind w:left="202" w:right="7" w:firstLine="4"/>
        <w:jc w:val="both"/>
      </w:pPr>
      <w:r>
        <w:rPr>
          <w:sz w:val="20"/>
        </w:rPr>
        <w:t>Key word: Trust, Intemet Advertising, Ethics, Advertisement Effectiveness</w:t>
      </w:r>
    </w:p>
    <w:p w14:paraId="786E062C" w14:textId="77777777" w:rsidR="00E37D77" w:rsidRDefault="005F2135">
      <w:pPr>
        <w:spacing w:after="5" w:line="261" w:lineRule="auto"/>
        <w:ind w:left="216" w:right="7" w:firstLine="4"/>
        <w:jc w:val="both"/>
      </w:pPr>
      <w:r>
        <w:rPr>
          <w:sz w:val="20"/>
        </w:rPr>
        <w:t>I. Introduction</w:t>
      </w:r>
    </w:p>
    <w:p w14:paraId="2FEFAF2F" w14:textId="77777777" w:rsidR="00E37D77" w:rsidRDefault="005F2135">
      <w:pPr>
        <w:spacing w:after="96" w:line="261" w:lineRule="auto"/>
        <w:ind w:left="187" w:right="79" w:firstLine="4"/>
        <w:jc w:val="both"/>
      </w:pPr>
      <w:r>
        <w:rPr>
          <w:sz w:val="20"/>
        </w:rPr>
        <w:t>In order to achieve organizational goals, they have to relate with various community and groups and satisfy their needs. By developing commercial and industrial organizations and increase competition between them they only focus on their profit and organiz</w:t>
      </w:r>
      <w:r>
        <w:rPr>
          <w:sz w:val="20"/>
        </w:rPr>
        <w:t>ations done their goals through any instruments. One of the most extensive areas of marketing systems, is advertising. The importance of advertising is so that the term of marketing has been synonymous with advertising. Every year, billions of dollars spen</w:t>
      </w:r>
      <w:r>
        <w:rPr>
          <w:sz w:val="20"/>
        </w:rPr>
        <w:t>t on advertising in different media and Modem human lives is exposed to the commercial advertising. Actually from the time that man wakes up until he goes to sleep, he faces variety of different advertising media. Advertising effectiveness is a key point i</w:t>
      </w:r>
      <w:r>
        <w:rPr>
          <w:sz w:val="20"/>
        </w:rPr>
        <w:t>n evaluating advertising. Companies are always interested in measuring the effectiveness of their advertising. Effectiveness of advertising is varied from a media to others. Media such as TV, magazines, newspapers, radio and recently online media, are infr</w:t>
      </w:r>
      <w:r>
        <w:rPr>
          <w:sz w:val="20"/>
        </w:rPr>
        <w:t>astructures to convey the ad messages. Development of internet has created new environment that provides possibility of purchase and sale and actually transaction for consumers and vendors. The numbers of internet users have approximately</w:t>
      </w:r>
    </w:p>
    <w:p w14:paraId="192078D1" w14:textId="77777777" w:rsidR="00E37D77" w:rsidRDefault="005F2135">
      <w:pPr>
        <w:spacing w:after="0"/>
        <w:ind w:right="122"/>
        <w:jc w:val="right"/>
      </w:pPr>
      <w:r>
        <w:rPr>
          <w:sz w:val="24"/>
        </w:rPr>
        <w:t>730</w:t>
      </w:r>
    </w:p>
    <w:p w14:paraId="0DC79C22" w14:textId="77777777" w:rsidR="00E37D77" w:rsidRDefault="005F2135">
      <w:pPr>
        <w:spacing w:after="5" w:line="261" w:lineRule="auto"/>
        <w:ind w:left="187" w:right="7" w:firstLine="4"/>
        <w:jc w:val="both"/>
      </w:pPr>
      <w:r>
        <w:rPr>
          <w:sz w:val="20"/>
        </w:rPr>
        <w:t>COPY RIGHT @2</w:t>
      </w:r>
      <w:r>
        <w:rPr>
          <w:sz w:val="20"/>
        </w:rPr>
        <w:t>011 Institute of Interdisciplinary Business Research</w:t>
      </w:r>
    </w:p>
    <w:p w14:paraId="3DBD6C4A" w14:textId="77777777" w:rsidR="00E37D77" w:rsidRDefault="00E37D77">
      <w:pPr>
        <w:sectPr w:rsidR="00E37D77">
          <w:type w:val="continuous"/>
          <w:pgSz w:w="11902" w:h="16834"/>
          <w:pgMar w:top="1583" w:right="1807" w:bottom="1216" w:left="1332" w:header="720" w:footer="720" w:gutter="0"/>
          <w:cols w:space="720"/>
        </w:sectPr>
      </w:pPr>
    </w:p>
    <w:p w14:paraId="26F0259B" w14:textId="77777777" w:rsidR="00E37D77" w:rsidRDefault="005F2135">
      <w:pPr>
        <w:spacing w:after="12" w:line="247" w:lineRule="auto"/>
        <w:ind w:left="94" w:right="850" w:firstLine="4"/>
        <w:jc w:val="both"/>
      </w:pPr>
      <w:r>
        <w:rPr>
          <w:rFonts w:ascii="Courier New" w:eastAsia="Courier New" w:hAnsi="Courier New" w:cs="Courier New"/>
          <w:sz w:val="24"/>
        </w:rPr>
        <w:t>IJSE</w:t>
      </w:r>
    </w:p>
    <w:p w14:paraId="65DF732A" w14:textId="77777777" w:rsidR="00E37D77" w:rsidRDefault="005F2135">
      <w:pPr>
        <w:spacing w:after="748" w:line="247" w:lineRule="auto"/>
        <w:ind w:left="86" w:firstLine="4"/>
        <w:jc w:val="both"/>
      </w:pPr>
      <w:r>
        <w:rPr>
          <w:rFonts w:ascii="Courier New" w:eastAsia="Courier New" w:hAnsi="Courier New" w:cs="Courier New"/>
          <w:sz w:val="24"/>
        </w:rPr>
        <w:t>33,5/6</w:t>
      </w:r>
    </w:p>
    <w:p w14:paraId="4851F384" w14:textId="77777777" w:rsidR="00E37D77" w:rsidRDefault="005F2135">
      <w:pPr>
        <w:spacing w:after="0"/>
        <w:ind w:left="89" w:right="209" w:hanging="3"/>
      </w:pPr>
      <w:r>
        <w:rPr>
          <w:rFonts w:ascii="Courier New" w:eastAsia="Courier New" w:hAnsi="Courier New" w:cs="Courier New"/>
          <w:sz w:val="32"/>
        </w:rPr>
        <w:t>386</w:t>
      </w:r>
    </w:p>
    <w:p w14:paraId="0AF7DFF4" w14:textId="77777777" w:rsidR="00E37D77" w:rsidRDefault="005F2135">
      <w:pPr>
        <w:spacing w:after="6322"/>
        <w:ind w:left="72" w:right="-439"/>
      </w:pPr>
      <w:r>
        <w:rPr>
          <w:noProof/>
        </w:rPr>
        <mc:AlternateContent>
          <mc:Choice Requires="wpg">
            <w:drawing>
              <wp:inline distT="0" distB="0" distL="0" distR="0" wp14:anchorId="25C1FBAB" wp14:editId="1DE08A8B">
                <wp:extent cx="1161288" cy="22860"/>
                <wp:effectExtent l="0" t="0" r="0" b="0"/>
                <wp:docPr id="201214" name="Group 201214"/>
                <wp:cNvGraphicFramePr/>
                <a:graphic xmlns:a="http://schemas.openxmlformats.org/drawingml/2006/main">
                  <a:graphicData uri="http://schemas.microsoft.com/office/word/2010/wordprocessingGroup">
                    <wpg:wgp>
                      <wpg:cNvGrpSpPr/>
                      <wpg:grpSpPr>
                        <a:xfrm>
                          <a:off x="0" y="0"/>
                          <a:ext cx="1161288" cy="22860"/>
                          <a:chOff x="0" y="0"/>
                          <a:chExt cx="1161288" cy="22860"/>
                        </a:xfrm>
                      </wpg:grpSpPr>
                      <wps:wsp>
                        <wps:cNvPr id="201213" name="Shape 201213"/>
                        <wps:cNvSpPr/>
                        <wps:spPr>
                          <a:xfrm>
                            <a:off x="0" y="0"/>
                            <a:ext cx="1161288" cy="22860"/>
                          </a:xfrm>
                          <a:custGeom>
                            <a:avLst/>
                            <a:gdLst/>
                            <a:ahLst/>
                            <a:cxnLst/>
                            <a:rect l="0" t="0" r="0" b="0"/>
                            <a:pathLst>
                              <a:path w="1161288" h="22860">
                                <a:moveTo>
                                  <a:pt x="0" y="11430"/>
                                </a:moveTo>
                                <a:lnTo>
                                  <a:pt x="1161288" y="11430"/>
                                </a:lnTo>
                              </a:path>
                            </a:pathLst>
                          </a:custGeom>
                          <a:ln w="22860"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14" style="width:91.44pt;height:1.8pt;mso-position-horizontal-relative:char;mso-position-vertical-relative:line" coordsize="11612,228">
                <v:shape id="Shape 201213" style="position:absolute;width:11612;height:228;left:0;top:0;" coordsize="1161288,22860" path="m0,11430l1161288,11430">
                  <v:stroke weight="1.8pt" endcap="flat" joinstyle="miter" miterlimit="1" on="true" color="#000000"/>
                  <v:fill on="false" color="#000000"/>
                </v:shape>
              </v:group>
            </w:pict>
          </mc:Fallback>
        </mc:AlternateContent>
      </w:r>
    </w:p>
    <w:p w14:paraId="625754AD" w14:textId="77777777" w:rsidR="00E37D77" w:rsidRDefault="005F2135">
      <w:pPr>
        <w:spacing w:after="355"/>
        <w:ind w:left="65"/>
      </w:pPr>
      <w:r>
        <w:rPr>
          <w:noProof/>
        </w:rPr>
        <w:drawing>
          <wp:inline distT="0" distB="0" distL="0" distR="0" wp14:anchorId="4A2FAB8C" wp14:editId="21D4E46A">
            <wp:extent cx="516636" cy="736092"/>
            <wp:effectExtent l="0" t="0" r="0" b="0"/>
            <wp:docPr id="201211" name="Picture 201211"/>
            <wp:cNvGraphicFramePr/>
            <a:graphic xmlns:a="http://schemas.openxmlformats.org/drawingml/2006/main">
              <a:graphicData uri="http://schemas.openxmlformats.org/drawingml/2006/picture">
                <pic:pic xmlns:pic="http://schemas.openxmlformats.org/drawingml/2006/picture">
                  <pic:nvPicPr>
                    <pic:cNvPr id="201211" name="Picture 201211"/>
                    <pic:cNvPicPr/>
                  </pic:nvPicPr>
                  <pic:blipFill>
                    <a:blip r:embed="rId19"/>
                    <a:stretch>
                      <a:fillRect/>
                    </a:stretch>
                  </pic:blipFill>
                  <pic:spPr>
                    <a:xfrm>
                      <a:off x="0" y="0"/>
                      <a:ext cx="516636" cy="736092"/>
                    </a:xfrm>
                    <a:prstGeom prst="rect">
                      <a:avLst/>
                    </a:prstGeom>
                  </pic:spPr>
                </pic:pic>
              </a:graphicData>
            </a:graphic>
          </wp:inline>
        </w:drawing>
      </w:r>
    </w:p>
    <w:p w14:paraId="4B586429" w14:textId="77777777" w:rsidR="00E37D77" w:rsidRDefault="005F2135">
      <w:pPr>
        <w:spacing w:after="140" w:line="265" w:lineRule="auto"/>
        <w:ind w:left="-15" w:firstLine="4"/>
      </w:pPr>
      <w:r>
        <w:rPr>
          <w:sz w:val="12"/>
        </w:rPr>
        <w:t xml:space="preserve">International Journal Of Social Economics </w:t>
      </w:r>
      <w:r>
        <w:rPr>
          <w:rFonts w:ascii="Courier New" w:eastAsia="Courier New" w:hAnsi="Courier New" w:cs="Courier New"/>
          <w:sz w:val="12"/>
        </w:rPr>
        <w:t xml:space="preserve">vol. 33 No. 5/6, 2006 </w:t>
      </w:r>
      <w:r>
        <w:rPr>
          <w:sz w:val="12"/>
        </w:rPr>
        <w:t>pp. 386-398</w:t>
      </w:r>
    </w:p>
    <w:p w14:paraId="190767A4" w14:textId="77777777" w:rsidR="00E37D77" w:rsidRDefault="005F2135">
      <w:pPr>
        <w:pBdr>
          <w:top w:val="single" w:sz="4" w:space="0" w:color="000000"/>
          <w:left w:val="single" w:sz="9" w:space="0" w:color="000000"/>
          <w:bottom w:val="single" w:sz="4" w:space="0" w:color="000000"/>
          <w:right w:val="single" w:sz="6" w:space="0" w:color="000000"/>
        </w:pBdr>
        <w:spacing w:after="773" w:line="233" w:lineRule="auto"/>
        <w:ind w:left="908" w:hanging="22"/>
      </w:pPr>
      <w:r>
        <w:rPr>
          <w:rFonts w:ascii="Courier New" w:eastAsia="Courier New" w:hAnsi="Courier New" w:cs="Courier New"/>
          <w:sz w:val="16"/>
        </w:rPr>
        <w:t>The current issue and full text archive of this journal is available at www.emeraIdinsight.com/0306-8293.htm</w:t>
      </w:r>
    </w:p>
    <w:p w14:paraId="4C1FC3E3" w14:textId="77777777" w:rsidR="00E37D77" w:rsidRDefault="005F2135">
      <w:pPr>
        <w:spacing w:after="26" w:line="247" w:lineRule="auto"/>
        <w:ind w:left="312" w:right="310" w:hanging="3"/>
      </w:pPr>
      <w:r>
        <w:rPr>
          <w:rFonts w:ascii="Courier New" w:eastAsia="Courier New" w:hAnsi="Courier New" w:cs="Courier New"/>
          <w:sz w:val="52"/>
        </w:rPr>
        <w:t>Corporate social responsibility:</w:t>
      </w:r>
    </w:p>
    <w:p w14:paraId="79AAB5FA" w14:textId="77777777" w:rsidR="00E37D77" w:rsidRDefault="005F2135">
      <w:pPr>
        <w:spacing w:after="0"/>
        <w:ind w:left="1800"/>
      </w:pPr>
      <w:r>
        <w:rPr>
          <w:rFonts w:ascii="Courier New" w:eastAsia="Courier New" w:hAnsi="Courier New" w:cs="Courier New"/>
          <w:sz w:val="48"/>
        </w:rPr>
        <w:t>the 3C-SR model</w:t>
      </w:r>
    </w:p>
    <w:p w14:paraId="251421D9" w14:textId="77777777" w:rsidR="00E37D77" w:rsidRDefault="005F2135">
      <w:pPr>
        <w:spacing w:after="0"/>
        <w:ind w:left="873" w:hanging="10"/>
      </w:pPr>
      <w:r>
        <w:rPr>
          <w:rFonts w:ascii="Courier New" w:eastAsia="Courier New" w:hAnsi="Courier New" w:cs="Courier New"/>
          <w:sz w:val="26"/>
        </w:rPr>
        <w:t>John Meehan, Karon Meehan and Adam Richards</w:t>
      </w:r>
    </w:p>
    <w:p w14:paraId="10633636" w14:textId="77777777" w:rsidR="00E37D77" w:rsidRDefault="005F2135">
      <w:pPr>
        <w:spacing w:after="234" w:line="247" w:lineRule="auto"/>
        <w:ind w:left="226" w:right="50" w:hanging="3"/>
        <w:jc w:val="both"/>
      </w:pPr>
      <w:r>
        <w:rPr>
          <w:rFonts w:ascii="Courier New" w:eastAsia="Courier New" w:hAnsi="Courier New" w:cs="Courier New"/>
        </w:rPr>
        <w:t>The Management School, Livcrpool John Moores Universit</w:t>
      </w:r>
      <w:r>
        <w:rPr>
          <w:rFonts w:ascii="Courier New" w:eastAsia="Courier New" w:hAnsi="Courier New" w:cs="Courier New"/>
        </w:rPr>
        <w:t>y, Liverpool, UK</w:t>
      </w:r>
    </w:p>
    <w:p w14:paraId="492367D2" w14:textId="77777777" w:rsidR="00E37D77" w:rsidRDefault="005F2135">
      <w:pPr>
        <w:spacing w:after="7" w:line="247" w:lineRule="auto"/>
        <w:ind w:left="2" w:right="50" w:hanging="3"/>
        <w:jc w:val="both"/>
      </w:pPr>
      <w:r>
        <w:rPr>
          <w:rFonts w:ascii="Courier New" w:eastAsia="Courier New" w:hAnsi="Courier New" w:cs="Courier New"/>
        </w:rPr>
        <w:t>Abstract</w:t>
      </w:r>
    </w:p>
    <w:p w14:paraId="6E52B196" w14:textId="77777777" w:rsidR="00E37D77" w:rsidRDefault="005F2135">
      <w:pPr>
        <w:spacing w:after="26" w:line="247" w:lineRule="auto"/>
        <w:ind w:left="43" w:right="619" w:firstLine="4"/>
        <w:jc w:val="both"/>
      </w:pPr>
      <w:r>
        <w:rPr>
          <w:rFonts w:ascii="Courier New" w:eastAsia="Courier New" w:hAnsi="Courier New" w:cs="Courier New"/>
          <w:sz w:val="18"/>
        </w:rPr>
        <w:t>Purpose — To develop a model that bridges the gap between CSR definitions and strategy and offers guidance to managers on how to connect socially committed organisations with the growing numbers of ethically aware consumers to sim</w:t>
      </w:r>
      <w:r>
        <w:rPr>
          <w:rFonts w:ascii="Courier New" w:eastAsia="Courier New" w:hAnsi="Courier New" w:cs="Courier New"/>
          <w:sz w:val="18"/>
        </w:rPr>
        <w:t>ultaneously achieve economic and social objectives.</w:t>
      </w:r>
    </w:p>
    <w:p w14:paraId="7573C093" w14:textId="77777777" w:rsidR="00E37D77" w:rsidRDefault="005F2135">
      <w:pPr>
        <w:spacing w:after="4" w:line="247" w:lineRule="auto"/>
        <w:ind w:left="43" w:right="626" w:firstLine="4"/>
        <w:jc w:val="both"/>
      </w:pPr>
      <w:r>
        <w:rPr>
          <w:rFonts w:ascii="Courier New" w:eastAsia="Courier New" w:hAnsi="Courier New" w:cs="Courier New"/>
          <w:sz w:val="18"/>
        </w:rPr>
        <w:t>Design]methodology/approach — This paper offers a critical evaluation of the theoretical foundations of corporate responsibility (CR) and proposes a new strategic approach to CR, which seeks to overcome t</w:t>
      </w:r>
      <w:r>
        <w:rPr>
          <w:rFonts w:ascii="Courier New" w:eastAsia="Courier New" w:hAnsi="Courier New" w:cs="Courier New"/>
          <w:sz w:val="18"/>
        </w:rPr>
        <w:t>he limitations of normative definitions. To address this perceived issue, the authors propose a new processual model of CR, which they refer to as the 3C-SR model.</w:t>
      </w:r>
    </w:p>
    <w:p w14:paraId="74AFB59E" w14:textId="77777777" w:rsidR="00E37D77" w:rsidRDefault="005F2135">
      <w:pPr>
        <w:spacing w:after="76" w:line="247" w:lineRule="auto"/>
        <w:ind w:left="43" w:right="634" w:firstLine="4"/>
        <w:jc w:val="both"/>
      </w:pPr>
      <w:r>
        <w:rPr>
          <w:rFonts w:ascii="Courier New" w:eastAsia="Courier New" w:hAnsi="Courier New" w:cs="Courier New"/>
          <w:sz w:val="18"/>
        </w:rPr>
        <w:t xml:space="preserve">Findings — The 3C-SR model can offer practical guidelines to managers on how to connect with the growing numbers of ethically aware consumers to simultaneously achieve economic and social objectives. It is argued that many of the redefinitions of CR for a </w:t>
      </w:r>
      <w:r>
        <w:rPr>
          <w:rFonts w:ascii="Courier New" w:eastAsia="Courier New" w:hAnsi="Courier New" w:cs="Courier New"/>
          <w:sz w:val="18"/>
        </w:rPr>
        <w:t>contemporary audience are normative exhortations ("calls to arms") that fail to provide managers with the conceptual resources to move from "ought" to "how".</w:t>
      </w:r>
    </w:p>
    <w:p w14:paraId="13D77619" w14:textId="77777777" w:rsidR="00E37D77" w:rsidRDefault="005F2135">
      <w:pPr>
        <w:spacing w:after="41" w:line="247" w:lineRule="auto"/>
        <w:ind w:left="43" w:right="14" w:firstLine="4"/>
        <w:jc w:val="both"/>
      </w:pPr>
      <w:r>
        <w:rPr>
          <w:rFonts w:ascii="Courier New" w:eastAsia="Courier New" w:hAnsi="Courier New" w:cs="Courier New"/>
          <w:sz w:val="18"/>
        </w:rPr>
        <w:t>Originality/value — The 3C-SR model offers a novel approach to CR in so far as it addresses strate</w:t>
      </w:r>
      <w:r>
        <w:rPr>
          <w:rFonts w:ascii="Courier New" w:eastAsia="Courier New" w:hAnsi="Courier New" w:cs="Courier New"/>
          <w:sz w:val="18"/>
        </w:rPr>
        <w:t>gy, operations and markets in a single framework.</w:t>
      </w:r>
    </w:p>
    <w:p w14:paraId="4BDA4EC2" w14:textId="77777777" w:rsidR="00E37D77" w:rsidRDefault="005F2135">
      <w:pPr>
        <w:spacing w:after="416"/>
        <w:ind w:left="7" w:right="1922" w:firstLine="4"/>
        <w:jc w:val="both"/>
      </w:pPr>
      <w:r>
        <w:rPr>
          <w:rFonts w:ascii="Courier New" w:eastAsia="Courier New" w:hAnsi="Courier New" w:cs="Courier New"/>
          <w:sz w:val="16"/>
        </w:rPr>
        <w:t>Keywords Corporate social responsibility, Social capital, Corporate strategy Paper type Conceptual paper</w:t>
      </w:r>
    </w:p>
    <w:p w14:paraId="110C52BA" w14:textId="77777777" w:rsidR="00E37D77" w:rsidRDefault="005F2135">
      <w:pPr>
        <w:spacing w:after="12" w:line="247" w:lineRule="auto"/>
        <w:ind w:left="29" w:right="850" w:firstLine="4"/>
        <w:jc w:val="both"/>
      </w:pPr>
      <w:r>
        <w:rPr>
          <w:rFonts w:ascii="Courier New" w:eastAsia="Courier New" w:hAnsi="Courier New" w:cs="Courier New"/>
          <w:sz w:val="24"/>
        </w:rPr>
        <w:t>Introduction</w:t>
      </w:r>
    </w:p>
    <w:p w14:paraId="20CE72C7" w14:textId="77777777" w:rsidR="00E37D77" w:rsidRDefault="005F2135">
      <w:pPr>
        <w:spacing w:after="5" w:line="261" w:lineRule="auto"/>
        <w:ind w:left="14" w:right="655" w:firstLine="4"/>
        <w:jc w:val="both"/>
      </w:pPr>
      <w:r>
        <w:rPr>
          <w:rFonts w:ascii="Courier New" w:eastAsia="Courier New" w:hAnsi="Courier New" w:cs="Courier New"/>
          <w:sz w:val="20"/>
        </w:rPr>
        <w:t xml:space="preserve">Business in society scholars have developed many theoretical frameworks intended to map </w:t>
      </w:r>
      <w:r>
        <w:rPr>
          <w:rFonts w:ascii="Courier New" w:eastAsia="Courier New" w:hAnsi="Courier New" w:cs="Courier New"/>
          <w:sz w:val="20"/>
        </w:rPr>
        <w:t>and measure business organisations' roles and impacts in civil society. However, over 50 years since Bowen (1953) published his seminal Social Responsibilities of the Businessman, management practitioners in general still prefer the narrower economic orien</w:t>
      </w:r>
      <w:r>
        <w:rPr>
          <w:rFonts w:ascii="Courier New" w:eastAsia="Courier New" w:hAnsi="Courier New" w:cs="Courier New"/>
          <w:sz w:val="20"/>
        </w:rPr>
        <w:t>tation of the Chicago School to a broader acceptance of social responsibilities. Why does this view persist in the face of overwhelming evidence that its associated externalities present clear and present dangers to society? In this paper, the authors argu</w:t>
      </w:r>
      <w:r>
        <w:rPr>
          <w:rFonts w:ascii="Courier New" w:eastAsia="Courier New" w:hAnsi="Courier New" w:cs="Courier New"/>
          <w:sz w:val="20"/>
        </w:rPr>
        <w:t>e that adoption of corporate responsibility (CR) in the commercial world has been limited, to those areas offering economic gains, because scholars have not provided adequate conceptual resources to help managers integrate other aspects of CR into their co</w:t>
      </w:r>
      <w:r>
        <w:rPr>
          <w:rFonts w:ascii="Courier New" w:eastAsia="Courier New" w:hAnsi="Courier New" w:cs="Courier New"/>
          <w:sz w:val="20"/>
        </w:rPr>
        <w:t>rporate strategies and operations.</w:t>
      </w:r>
    </w:p>
    <w:p w14:paraId="2B160187" w14:textId="77777777" w:rsidR="00E37D77" w:rsidRDefault="005F2135">
      <w:pPr>
        <w:spacing w:after="5" w:line="261" w:lineRule="auto"/>
        <w:ind w:left="14" w:right="7" w:firstLine="252"/>
        <w:jc w:val="both"/>
      </w:pPr>
      <w:r>
        <w:rPr>
          <w:rFonts w:ascii="Courier New" w:eastAsia="Courier New" w:hAnsi="Courier New" w:cs="Courier New"/>
          <w:sz w:val="20"/>
        </w:rPr>
        <w:t>To support this claim we first evaluate several well-known models of CR to establish the overriding focus on definition, scope and measurement (at the expense of c implementation). This will establish the paucity of conce</w:t>
      </w:r>
      <w:r>
        <w:rPr>
          <w:rFonts w:ascii="Courier New" w:eastAsia="Courier New" w:hAnsi="Courier New" w:cs="Courier New"/>
          <w:sz w:val="20"/>
        </w:rPr>
        <w:t>ptual tools with which to realise a strategic, operational and market relevant approach to CR. We will then outline a processual model of CR that we term the 3C-SR model and explain how it may help bridge the gap between academic exhortation and practition</w:t>
      </w:r>
      <w:r>
        <w:rPr>
          <w:rFonts w:ascii="Courier New" w:eastAsia="Courier New" w:hAnsi="Courier New" w:cs="Courier New"/>
          <w:sz w:val="20"/>
        </w:rPr>
        <w:t>er actionability. Finally, we offer some initial ideas on how the model can be</w:t>
      </w:r>
    </w:p>
    <w:p w14:paraId="06456B98" w14:textId="77777777" w:rsidR="00E37D77" w:rsidRDefault="00E37D77">
      <w:pPr>
        <w:sectPr w:rsidR="00E37D77">
          <w:type w:val="continuous"/>
          <w:pgSz w:w="11902" w:h="16834"/>
          <w:pgMar w:top="1440" w:right="1318" w:bottom="1440" w:left="1008" w:header="720" w:footer="720" w:gutter="0"/>
          <w:cols w:num="2" w:space="720" w:equalWidth="0">
            <w:col w:w="1462" w:space="482"/>
            <w:col w:w="7632"/>
          </w:cols>
        </w:sectPr>
      </w:pPr>
    </w:p>
    <w:p w14:paraId="303D47A3" w14:textId="77777777" w:rsidR="00E37D77" w:rsidRDefault="005F2135">
      <w:pPr>
        <w:spacing w:after="5" w:line="261" w:lineRule="auto"/>
        <w:ind w:left="14" w:right="7" w:firstLine="4"/>
        <w:jc w:val="both"/>
      </w:pPr>
      <w:r>
        <w:rPr>
          <w:rFonts w:ascii="Courier New" w:eastAsia="Courier New" w:hAnsi="Courier New" w:cs="Courier New"/>
          <w:sz w:val="20"/>
        </w:rPr>
        <w:t xml:space="preserve">'U </w:t>
      </w:r>
      <w:r>
        <w:rPr>
          <w:noProof/>
        </w:rPr>
        <w:drawing>
          <wp:inline distT="0" distB="0" distL="0" distR="0" wp14:anchorId="7F4B8614" wp14:editId="0F63A9BA">
            <wp:extent cx="786384" cy="77724"/>
            <wp:effectExtent l="0" t="0" r="0" b="0"/>
            <wp:docPr id="20049" name="Picture 20049"/>
            <wp:cNvGraphicFramePr/>
            <a:graphic xmlns:a="http://schemas.openxmlformats.org/drawingml/2006/main">
              <a:graphicData uri="http://schemas.openxmlformats.org/drawingml/2006/picture">
                <pic:pic xmlns:pic="http://schemas.openxmlformats.org/drawingml/2006/picture">
                  <pic:nvPicPr>
                    <pic:cNvPr id="20049" name="Picture 20049"/>
                    <pic:cNvPicPr/>
                  </pic:nvPicPr>
                  <pic:blipFill>
                    <a:blip r:embed="rId20"/>
                    <a:stretch>
                      <a:fillRect/>
                    </a:stretch>
                  </pic:blipFill>
                  <pic:spPr>
                    <a:xfrm>
                      <a:off x="0" y="0"/>
                      <a:ext cx="786384" cy="77724"/>
                    </a:xfrm>
                    <a:prstGeom prst="rect">
                      <a:avLst/>
                    </a:prstGeom>
                  </pic:spPr>
                </pic:pic>
              </a:graphicData>
            </a:graphic>
          </wp:inline>
        </w:drawing>
      </w:r>
      <w:r>
        <w:rPr>
          <w:rFonts w:ascii="Courier New" w:eastAsia="Courier New" w:hAnsi="Courier New" w:cs="Courier New"/>
          <w:sz w:val="20"/>
          <w:vertAlign w:val="superscript"/>
        </w:rPr>
        <w:t xml:space="preserve">Limited </w:t>
      </w:r>
      <w:r>
        <w:rPr>
          <w:rFonts w:ascii="Courier New" w:eastAsia="Courier New" w:hAnsi="Courier New" w:cs="Courier New"/>
          <w:sz w:val="20"/>
        </w:rPr>
        <w:t>implemented to deliver a competitive strategy built on social resources that offers triple</w:t>
      </w:r>
    </w:p>
    <w:p w14:paraId="39F21281" w14:textId="77777777" w:rsidR="00E37D77" w:rsidRDefault="005F2135">
      <w:pPr>
        <w:spacing w:after="0"/>
        <w:ind w:left="7"/>
      </w:pPr>
      <w:r>
        <w:rPr>
          <w:rFonts w:ascii="Courier New" w:eastAsia="Courier New" w:hAnsi="Courier New" w:cs="Courier New"/>
          <w:sz w:val="12"/>
        </w:rPr>
        <w:t>0306-8293</w:t>
      </w:r>
    </w:p>
    <w:p w14:paraId="16BCB3FC" w14:textId="77777777" w:rsidR="00E37D77" w:rsidRDefault="005F2135">
      <w:pPr>
        <w:tabs>
          <w:tab w:val="center" w:pos="2779"/>
        </w:tabs>
        <w:spacing w:after="0"/>
      </w:pPr>
      <w:r>
        <w:rPr>
          <w:rFonts w:ascii="Courier New" w:eastAsia="Courier New" w:hAnsi="Courier New" w:cs="Courier New"/>
          <w:sz w:val="8"/>
        </w:rPr>
        <w:t xml:space="preserve">DOI 10.1108/03068290610660661 </w:t>
      </w:r>
      <w:r>
        <w:rPr>
          <w:rFonts w:ascii="Courier New" w:eastAsia="Courier New" w:hAnsi="Courier New" w:cs="Courier New"/>
          <w:sz w:val="8"/>
        </w:rPr>
        <w:tab/>
        <w:t>bottom line benefits.</w:t>
      </w:r>
    </w:p>
    <w:p w14:paraId="60518B35" w14:textId="77777777" w:rsidR="00E37D77" w:rsidRDefault="005F2135">
      <w:pPr>
        <w:spacing w:after="0" w:line="216" w:lineRule="auto"/>
        <w:ind w:left="197" w:hanging="3"/>
        <w:jc w:val="both"/>
      </w:pPr>
      <w:r>
        <w:rPr>
          <w:noProof/>
        </w:rPr>
        <w:drawing>
          <wp:anchor distT="0" distB="0" distL="114300" distR="114300" simplePos="0" relativeHeight="251664384" behindDoc="0" locked="0" layoutInCell="1" allowOverlap="0" wp14:anchorId="7D72ECCE" wp14:editId="3CF3896E">
            <wp:simplePos x="0" y="0"/>
            <wp:positionH relativeFrom="margin">
              <wp:posOffset>3648456</wp:posOffset>
            </wp:positionH>
            <wp:positionV relativeFrom="paragraph">
              <wp:posOffset>1785814</wp:posOffset>
            </wp:positionV>
            <wp:extent cx="2852928" cy="1362456"/>
            <wp:effectExtent l="0" t="0" r="0" b="0"/>
            <wp:wrapSquare wrapText="bothSides"/>
            <wp:docPr id="201215" name="Picture 201215"/>
            <wp:cNvGraphicFramePr/>
            <a:graphic xmlns:a="http://schemas.openxmlformats.org/drawingml/2006/main">
              <a:graphicData uri="http://schemas.openxmlformats.org/drawingml/2006/picture">
                <pic:pic xmlns:pic="http://schemas.openxmlformats.org/drawingml/2006/picture">
                  <pic:nvPicPr>
                    <pic:cNvPr id="201215" name="Picture 201215"/>
                    <pic:cNvPicPr/>
                  </pic:nvPicPr>
                  <pic:blipFill>
                    <a:blip r:embed="rId21"/>
                    <a:stretch>
                      <a:fillRect/>
                    </a:stretch>
                  </pic:blipFill>
                  <pic:spPr>
                    <a:xfrm>
                      <a:off x="0" y="0"/>
                      <a:ext cx="2852928" cy="1362456"/>
                    </a:xfrm>
                    <a:prstGeom prst="rect">
                      <a:avLst/>
                    </a:prstGeom>
                  </pic:spPr>
                </pic:pic>
              </a:graphicData>
            </a:graphic>
          </wp:anchor>
        </w:drawing>
      </w:r>
      <w:r>
        <w:rPr>
          <w:sz w:val="54"/>
        </w:rPr>
        <w:t>Are the corporate social resäonsibility matters based on good intentions or false pretences? An empirical study of the motivations behind the issuing of CSR reports by UK companies</w:t>
      </w:r>
    </w:p>
    <w:p w14:paraId="33566717" w14:textId="77777777" w:rsidR="00E37D77" w:rsidRDefault="005F2135">
      <w:pPr>
        <w:spacing w:after="167"/>
        <w:ind w:left="187"/>
      </w:pPr>
      <w:r>
        <w:rPr>
          <w:noProof/>
        </w:rPr>
        <w:drawing>
          <wp:inline distT="0" distB="0" distL="0" distR="0" wp14:anchorId="65EC1EB2" wp14:editId="2E62756C">
            <wp:extent cx="3044952" cy="73152"/>
            <wp:effectExtent l="0" t="0" r="0" b="0"/>
            <wp:docPr id="201217" name="Picture 201217"/>
            <wp:cNvGraphicFramePr/>
            <a:graphic xmlns:a="http://schemas.openxmlformats.org/drawingml/2006/main">
              <a:graphicData uri="http://schemas.openxmlformats.org/drawingml/2006/picture">
                <pic:pic xmlns:pic="http://schemas.openxmlformats.org/drawingml/2006/picture">
                  <pic:nvPicPr>
                    <pic:cNvPr id="201217" name="Picture 201217"/>
                    <pic:cNvPicPr/>
                  </pic:nvPicPr>
                  <pic:blipFill>
                    <a:blip r:embed="rId22"/>
                    <a:stretch>
                      <a:fillRect/>
                    </a:stretch>
                  </pic:blipFill>
                  <pic:spPr>
                    <a:xfrm>
                      <a:off x="0" y="0"/>
                      <a:ext cx="3044952" cy="73152"/>
                    </a:xfrm>
                    <a:prstGeom prst="rect">
                      <a:avLst/>
                    </a:prstGeom>
                  </pic:spPr>
                </pic:pic>
              </a:graphicData>
            </a:graphic>
          </wp:inline>
        </w:drawing>
      </w:r>
    </w:p>
    <w:p w14:paraId="14BDBA58" w14:textId="77777777" w:rsidR="00E37D77" w:rsidRDefault="005F2135">
      <w:pPr>
        <w:spacing w:after="3" w:line="265" w:lineRule="auto"/>
        <w:ind w:left="169" w:hanging="3"/>
      </w:pPr>
      <w:r>
        <w:rPr>
          <w:sz w:val="26"/>
        </w:rPr>
        <w:t>Samuel O. Idowu and</w:t>
      </w:r>
      <w:r>
        <w:rPr>
          <w:sz w:val="26"/>
        </w:rPr>
        <w:t xml:space="preserve"> Ioanna Papasolomou</w:t>
      </w:r>
    </w:p>
    <w:p w14:paraId="4DA28567" w14:textId="77777777" w:rsidR="00E37D77" w:rsidRDefault="00E37D77">
      <w:pPr>
        <w:sectPr w:rsidR="00E37D77">
          <w:type w:val="continuous"/>
          <w:pgSz w:w="11902" w:h="16834"/>
          <w:pgMar w:top="1774" w:right="1570" w:bottom="2942" w:left="1001" w:header="720" w:footer="720" w:gutter="0"/>
          <w:cols w:space="720"/>
        </w:sectPr>
      </w:pPr>
    </w:p>
    <w:p w14:paraId="6EE4AC89" w14:textId="77777777" w:rsidR="00E37D77" w:rsidRDefault="005F2135">
      <w:pPr>
        <w:spacing w:after="5" w:line="265" w:lineRule="auto"/>
        <w:ind w:left="125" w:right="193" w:hanging="3"/>
        <w:jc w:val="both"/>
      </w:pPr>
      <w:r>
        <w:rPr>
          <w:sz w:val="18"/>
        </w:rPr>
        <w:t>Samuel O. Idowu is a Senior Lecturer in the Department of Accounting, Banking &amp; Financial Systems, London Metropolitan University, London, UK.</w:t>
      </w:r>
    </w:p>
    <w:p w14:paraId="55BC0818" w14:textId="77777777" w:rsidR="00E37D77" w:rsidRDefault="005F2135">
      <w:pPr>
        <w:spacing w:after="5" w:line="265" w:lineRule="auto"/>
        <w:ind w:left="125" w:hanging="3"/>
        <w:jc w:val="both"/>
      </w:pPr>
      <w:r>
        <w:rPr>
          <w:sz w:val="18"/>
        </w:rPr>
        <w:t>Ioanna Papasolomou is an</w:t>
      </w:r>
    </w:p>
    <w:p w14:paraId="298F522B" w14:textId="77777777" w:rsidR="00E37D77" w:rsidRDefault="005F2135">
      <w:pPr>
        <w:spacing w:after="5" w:line="265" w:lineRule="auto"/>
        <w:ind w:left="125" w:hanging="3"/>
        <w:jc w:val="both"/>
      </w:pPr>
      <w:r>
        <w:rPr>
          <w:sz w:val="18"/>
        </w:rPr>
        <w:t>Assistant Professor in the</w:t>
      </w:r>
    </w:p>
    <w:p w14:paraId="7A50001A" w14:textId="77777777" w:rsidR="00E37D77" w:rsidRDefault="005F2135">
      <w:pPr>
        <w:spacing w:after="5" w:line="265" w:lineRule="auto"/>
        <w:ind w:left="125" w:hanging="3"/>
        <w:jc w:val="both"/>
      </w:pPr>
      <w:r>
        <w:rPr>
          <w:sz w:val="18"/>
        </w:rPr>
        <w:t>Department of Business, I</w:t>
      </w:r>
      <w:r>
        <w:rPr>
          <w:sz w:val="18"/>
        </w:rPr>
        <w:t>ntercollege Limassol</w:t>
      </w:r>
    </w:p>
    <w:p w14:paraId="6A20E665" w14:textId="77777777" w:rsidR="00E37D77" w:rsidRDefault="005F2135">
      <w:pPr>
        <w:spacing w:after="6088" w:line="265" w:lineRule="auto"/>
        <w:ind w:left="125" w:hanging="3"/>
        <w:jc w:val="both"/>
      </w:pPr>
      <w:r>
        <w:rPr>
          <w:sz w:val="18"/>
        </w:rPr>
        <w:t>Campus. Limassol, Cyprus.</w:t>
      </w:r>
    </w:p>
    <w:p w14:paraId="0B33A1C3" w14:textId="77777777" w:rsidR="00E37D77" w:rsidRDefault="005F2135">
      <w:pPr>
        <w:spacing w:after="120"/>
        <w:ind w:left="3" w:hanging="3"/>
      </w:pPr>
      <w:r>
        <w:rPr>
          <w:sz w:val="14"/>
        </w:rPr>
        <w:t xml:space="preserve">PAGE 136 CORPORATE GOVERNANCE </w:t>
      </w:r>
    </w:p>
    <w:p w14:paraId="56D16CFC" w14:textId="77777777" w:rsidR="00E37D77" w:rsidRDefault="005F2135">
      <w:pPr>
        <w:spacing w:after="3"/>
        <w:ind w:left="202" w:firstLine="4"/>
        <w:jc w:val="both"/>
      </w:pPr>
      <w:r>
        <w:rPr>
          <w:sz w:val="20"/>
        </w:rPr>
        <w:t>Abstract</w:t>
      </w:r>
    </w:p>
    <w:p w14:paraId="3B4EF3C3" w14:textId="77777777" w:rsidR="00E37D77" w:rsidRDefault="005F2135">
      <w:pPr>
        <w:spacing w:after="0" w:line="260" w:lineRule="auto"/>
        <w:ind w:left="205" w:hanging="3"/>
        <w:jc w:val="both"/>
      </w:pPr>
      <w:r>
        <w:rPr>
          <w:sz w:val="18"/>
        </w:rPr>
        <w:t xml:space="preserve">Purpose — This paper documents the motivations Of modern corporations in issuing corporate social </w:t>
      </w:r>
      <w:r>
        <w:rPr>
          <w:rFonts w:ascii="Courier New" w:eastAsia="Courier New" w:hAnsi="Courier New" w:cs="Courier New"/>
          <w:sz w:val="18"/>
        </w:rPr>
        <w:t>responsibility (CSR) reports to their stakeholders. It further demonstrates why these entities have suddenly become more moral or ethical.</w:t>
      </w:r>
    </w:p>
    <w:p w14:paraId="5EEA4F1D" w14:textId="77777777" w:rsidR="00E37D77" w:rsidRDefault="005F2135">
      <w:pPr>
        <w:spacing w:after="5" w:line="265" w:lineRule="auto"/>
        <w:ind w:left="197" w:hanging="3"/>
        <w:jc w:val="both"/>
      </w:pPr>
      <w:r>
        <w:rPr>
          <w:sz w:val="18"/>
        </w:rPr>
        <w:t>Design/methodology/</w:t>
      </w:r>
      <w:r>
        <w:rPr>
          <w:sz w:val="18"/>
        </w:rPr>
        <w:t>approach — An empirical methodology was used to gather and analyse the required information frorn companies drawn from two sectors of the capital market.</w:t>
      </w:r>
    </w:p>
    <w:p w14:paraId="5DE9EC1E" w14:textId="77777777" w:rsidR="00E37D77" w:rsidRDefault="005F2135">
      <w:pPr>
        <w:spacing w:after="45" w:line="247" w:lineRule="auto"/>
        <w:ind w:left="187" w:right="14" w:firstLine="4"/>
        <w:jc w:val="both"/>
      </w:pPr>
      <w:r>
        <w:rPr>
          <w:sz w:val="18"/>
        </w:rPr>
        <w:t xml:space="preserve">Findings — The study results suggest that UK companies have different reasons for issuing CSR </w:t>
      </w:r>
      <w:r>
        <w:rPr>
          <w:rFonts w:ascii="Courier New" w:eastAsia="Courier New" w:hAnsi="Courier New" w:cs="Courier New"/>
          <w:sz w:val="18"/>
        </w:rPr>
        <w:t>reports,</w:t>
      </w:r>
      <w:r>
        <w:rPr>
          <w:rFonts w:ascii="Courier New" w:eastAsia="Courier New" w:hAnsi="Courier New" w:cs="Courier New"/>
          <w:sz w:val="18"/>
        </w:rPr>
        <w:t xml:space="preserve"> for instance; in response to an increasing number of stakeholders requesting information on CSR, companies believe that doing so is good for business, to derive positive public relations benefits, to comply with the governmentS request for them to issue i</w:t>
      </w:r>
      <w:r>
        <w:rPr>
          <w:rFonts w:ascii="Courier New" w:eastAsia="Courier New" w:hAnsi="Courier New" w:cs="Courier New"/>
          <w:sz w:val="18"/>
        </w:rPr>
        <w:t>nformation on CSR, etc.</w:t>
      </w:r>
    </w:p>
    <w:p w14:paraId="721419E8" w14:textId="77777777" w:rsidR="00E37D77" w:rsidRDefault="005F2135">
      <w:pPr>
        <w:spacing w:after="4" w:line="247" w:lineRule="auto"/>
        <w:ind w:left="173" w:right="14" w:firstLine="4"/>
        <w:jc w:val="both"/>
      </w:pPr>
      <w:r>
        <w:rPr>
          <w:sz w:val="18"/>
        </w:rPr>
        <w:t xml:space="preserve">Originality/value — Information on corporate entities' CSR activities is considered to be valuable by </w:t>
      </w:r>
      <w:r>
        <w:rPr>
          <w:rFonts w:ascii="Courier New" w:eastAsia="Courier New" w:hAnsi="Courier New" w:cs="Courier New"/>
          <w:sz w:val="18"/>
        </w:rPr>
        <w:t>both academic researchers and business managers as it provides a working framework on which future studies can be based. In additi</w:t>
      </w:r>
      <w:r>
        <w:rPr>
          <w:rFonts w:ascii="Courier New" w:eastAsia="Courier New" w:hAnsi="Courier New" w:cs="Courier New"/>
          <w:sz w:val="18"/>
        </w:rPr>
        <w:t xml:space="preserve">on, it improves understanding of the social obligations which corporate </w:t>
      </w:r>
      <w:r>
        <w:rPr>
          <w:sz w:val="18"/>
        </w:rPr>
        <w:t>entities owe to their stakeholders and society in general.</w:t>
      </w:r>
    </w:p>
    <w:p w14:paraId="0832BF6A" w14:textId="77777777" w:rsidR="00E37D77" w:rsidRDefault="005F2135">
      <w:pPr>
        <w:spacing w:after="467" w:line="265" w:lineRule="auto"/>
        <w:ind w:left="125" w:right="770" w:hanging="3"/>
        <w:jc w:val="both"/>
      </w:pPr>
      <w:r>
        <w:rPr>
          <w:sz w:val="18"/>
        </w:rPr>
        <w:t>Keywords Corporate social responsibility, Reports, Business policy, United Kingdom Paper type Research paper</w:t>
      </w:r>
    </w:p>
    <w:p w14:paraId="1DE5E8CD" w14:textId="77777777" w:rsidR="00E37D77" w:rsidRDefault="005F2135">
      <w:pPr>
        <w:spacing w:after="65"/>
        <w:ind w:left="151" w:firstLine="4"/>
        <w:jc w:val="both"/>
      </w:pPr>
      <w:r>
        <w:rPr>
          <w:sz w:val="20"/>
        </w:rPr>
        <w:t>Introduction</w:t>
      </w:r>
    </w:p>
    <w:p w14:paraId="1820C928" w14:textId="77777777" w:rsidR="00E37D77" w:rsidRDefault="005F2135">
      <w:pPr>
        <w:spacing w:after="86"/>
        <w:ind w:left="43" w:right="94" w:firstLine="4"/>
        <w:jc w:val="both"/>
      </w:pPr>
      <w:r>
        <w:rPr>
          <w:sz w:val="20"/>
        </w:rPr>
        <w:t>Sev</w:t>
      </w:r>
      <w:r>
        <w:rPr>
          <w:sz w:val="20"/>
        </w:rPr>
        <w:t>eral authors have argued that there are enormous benefits, which corporations of the twenty-first century can derive when they are perceived by their stakeholders as being socially responsible; see for example Crowther (2003) and tdowu and Towler (2004). T</w:t>
      </w:r>
      <w:r>
        <w:rPr>
          <w:sz w:val="20"/>
        </w:rPr>
        <w:t>he field of corporate social responsibility according to Jackson (2003) appears to have thrived following recent incidents in the corporate world and the world in general; for example the collapse of Enron, WorldCom, Parmalat, the pressing ecological issue</w:t>
      </w:r>
      <w:r>
        <w:rPr>
          <w:sz w:val="20"/>
        </w:rPr>
        <w:t xml:space="preserve">s such as climate change, a few well-publicised environmental accidents, the globalisation of the economy and information transfer. These are a few of the occurrences, which have helped to reshape how society now sees the role of corporate entities around </w:t>
      </w:r>
      <w:r>
        <w:rPr>
          <w:sz w:val="20"/>
        </w:rPr>
        <w:t>the world and what society expects from these corporations.</w:t>
      </w:r>
    </w:p>
    <w:p w14:paraId="3CD1BE5A" w14:textId="77777777" w:rsidR="00E37D77" w:rsidRDefault="005F2135">
      <w:pPr>
        <w:spacing w:after="572"/>
        <w:ind w:left="43" w:right="130" w:firstLine="4"/>
        <w:jc w:val="both"/>
      </w:pPr>
      <w:r>
        <w:rPr>
          <w:sz w:val="20"/>
        </w:rPr>
        <w:t>A causal relationship appears to exist between an increase in the phenomenon of voluntary environmental disclosure in annual reports or other documents issued by corporate entities and the enormou</w:t>
      </w:r>
      <w:r>
        <w:rPr>
          <w:sz w:val="20"/>
        </w:rPr>
        <w:t>s benefits noted earlier. Campbell (2004) notes an overall increase in disclosure volume of voluntary environmental information in a study of the annual reports of ten UK companies between 1974 and 2000, with a marked upturn in the late 1980s. Patten (1992</w:t>
      </w:r>
      <w:r>
        <w:rPr>
          <w:sz w:val="20"/>
        </w:rPr>
        <w:t>) and Deegan et al. (2000) have also noted an increase in the volume of environmental</w:t>
      </w:r>
    </w:p>
    <w:p w14:paraId="55804CB9" w14:textId="77777777" w:rsidR="00E37D77" w:rsidRDefault="005F2135">
      <w:pPr>
        <w:tabs>
          <w:tab w:val="right" w:pos="7157"/>
        </w:tabs>
        <w:spacing w:after="140" w:line="265" w:lineRule="auto"/>
        <w:ind w:left="-15"/>
      </w:pPr>
      <w:r>
        <w:rPr>
          <w:sz w:val="12"/>
        </w:rPr>
        <w:t>VOL. 7 NO. 2 2007, pp. 136-147, @ Emerald Group Publishing Limited, ISSN 1472-0701</w:t>
      </w:r>
      <w:r>
        <w:rPr>
          <w:sz w:val="12"/>
        </w:rPr>
        <w:tab/>
        <w:t>DOI 10.1108/14720700710739787</w:t>
      </w:r>
    </w:p>
    <w:p w14:paraId="360C40BB" w14:textId="77777777" w:rsidR="00E37D77" w:rsidRDefault="00E37D77">
      <w:pPr>
        <w:sectPr w:rsidR="00E37D77">
          <w:type w:val="continuous"/>
          <w:pgSz w:w="11902" w:h="16834"/>
          <w:pgMar w:top="1440" w:right="1447" w:bottom="1440" w:left="986" w:header="720" w:footer="720" w:gutter="0"/>
          <w:cols w:num="2" w:space="720" w:equalWidth="0">
            <w:col w:w="2217" w:space="95"/>
            <w:col w:w="7157"/>
          </w:cols>
        </w:sectPr>
      </w:pPr>
    </w:p>
    <w:p w14:paraId="0F1C1283" w14:textId="77777777" w:rsidR="00E37D77" w:rsidRDefault="005F2135">
      <w:pPr>
        <w:spacing w:after="35"/>
        <w:ind w:left="2938"/>
      </w:pPr>
      <w:r>
        <w:rPr>
          <w:noProof/>
        </w:rPr>
        <w:drawing>
          <wp:inline distT="0" distB="0" distL="0" distR="0" wp14:anchorId="123F7326" wp14:editId="27313426">
            <wp:extent cx="3995928" cy="841248"/>
            <wp:effectExtent l="0" t="0" r="0" b="0"/>
            <wp:docPr id="28749" name="Picture 28749"/>
            <wp:cNvGraphicFramePr/>
            <a:graphic xmlns:a="http://schemas.openxmlformats.org/drawingml/2006/main">
              <a:graphicData uri="http://schemas.openxmlformats.org/drawingml/2006/picture">
                <pic:pic xmlns:pic="http://schemas.openxmlformats.org/drawingml/2006/picture">
                  <pic:nvPicPr>
                    <pic:cNvPr id="28749" name="Picture 28749"/>
                    <pic:cNvPicPr/>
                  </pic:nvPicPr>
                  <pic:blipFill>
                    <a:blip r:embed="rId23"/>
                    <a:stretch>
                      <a:fillRect/>
                    </a:stretch>
                  </pic:blipFill>
                  <pic:spPr>
                    <a:xfrm>
                      <a:off x="0" y="0"/>
                      <a:ext cx="3995928" cy="841248"/>
                    </a:xfrm>
                    <a:prstGeom prst="rect">
                      <a:avLst/>
                    </a:prstGeom>
                  </pic:spPr>
                </pic:pic>
              </a:graphicData>
            </a:graphic>
          </wp:inline>
        </w:drawing>
      </w:r>
    </w:p>
    <w:p w14:paraId="42FEF77E" w14:textId="77777777" w:rsidR="00E37D77" w:rsidRDefault="005F2135">
      <w:pPr>
        <w:spacing w:after="0" w:line="216" w:lineRule="auto"/>
        <w:ind w:left="104"/>
        <w:jc w:val="center"/>
      </w:pPr>
      <w:r>
        <w:rPr>
          <w:sz w:val="50"/>
        </w:rPr>
        <w:t>Raising the bar: from corporate social responsibility to corporate social performance</w:t>
      </w:r>
    </w:p>
    <w:p w14:paraId="4A6976B0" w14:textId="77777777" w:rsidR="00E37D77" w:rsidRDefault="005F2135">
      <w:pPr>
        <w:spacing w:after="0" w:line="265" w:lineRule="auto"/>
        <w:ind w:left="182" w:right="57" w:hanging="10"/>
        <w:jc w:val="center"/>
      </w:pPr>
      <w:r>
        <w:rPr>
          <w:sz w:val="20"/>
        </w:rPr>
        <w:t>Sharyn Rundle-Thiele</w:t>
      </w:r>
    </w:p>
    <w:p w14:paraId="4AFB1694" w14:textId="77777777" w:rsidR="00E37D77" w:rsidRDefault="005F2135">
      <w:pPr>
        <w:spacing w:after="109" w:line="256" w:lineRule="auto"/>
        <w:ind w:left="1050" w:right="896" w:hanging="10"/>
        <w:jc w:val="center"/>
      </w:pPr>
      <w:r>
        <w:rPr>
          <w:sz w:val="18"/>
        </w:rPr>
        <w:t>Faculty of Business, School of Management and Marketing, University of Southern Queensland, Springfield, Australia, and</w:t>
      </w:r>
    </w:p>
    <w:p w14:paraId="1D9E0109" w14:textId="77777777" w:rsidR="00E37D77" w:rsidRDefault="005F2135">
      <w:pPr>
        <w:spacing w:after="0" w:line="265" w:lineRule="auto"/>
        <w:ind w:left="111" w:hanging="10"/>
        <w:jc w:val="center"/>
      </w:pPr>
      <w:r>
        <w:t>Kim Ball and Meghan Gillespie</w:t>
      </w:r>
    </w:p>
    <w:p w14:paraId="519A84DE" w14:textId="77777777" w:rsidR="00E37D77" w:rsidRDefault="005F2135">
      <w:pPr>
        <w:spacing w:after="179" w:line="256" w:lineRule="auto"/>
        <w:ind w:left="1050" w:right="925" w:hanging="10"/>
        <w:jc w:val="center"/>
      </w:pPr>
      <w:r>
        <w:rPr>
          <w:sz w:val="18"/>
        </w:rPr>
        <w:t>Griffith Business School, Griffith University, Nathan, Australia</w:t>
      </w:r>
    </w:p>
    <w:p w14:paraId="2FE8273E" w14:textId="77777777" w:rsidR="00E37D77" w:rsidRDefault="005F2135">
      <w:pPr>
        <w:spacing w:after="3"/>
        <w:ind w:left="490" w:firstLine="4"/>
        <w:jc w:val="both"/>
      </w:pPr>
      <w:r>
        <w:rPr>
          <w:sz w:val="20"/>
        </w:rPr>
        <w:t>Abstract</w:t>
      </w:r>
    </w:p>
    <w:p w14:paraId="78365341" w14:textId="77777777" w:rsidR="00E37D77" w:rsidRDefault="005F2135">
      <w:pPr>
        <w:spacing w:after="5" w:line="248" w:lineRule="auto"/>
        <w:ind w:left="467" w:right="382" w:firstLine="4"/>
        <w:jc w:val="both"/>
      </w:pPr>
      <w:r>
        <w:rPr>
          <w:sz w:val="16"/>
        </w:rPr>
        <w:t>Purpose — Consensus is emerging that companies should be socially responsible although the nature and degree of responsibility continues to be the source of debate. This continued d</w:t>
      </w:r>
      <w:r>
        <w:rPr>
          <w:sz w:val="16"/>
        </w:rPr>
        <w:t>ebate allows the buck to be passed. The paper aims to propose a shift in view from corporate social responsibility to corporate social performance (CSP) as a means to assess CSR policies and practices. A harmful product category was chosen to illustrate ho</w:t>
      </w:r>
      <w:r>
        <w:rPr>
          <w:sz w:val="16"/>
        </w:rPr>
        <w:t>w corporate social performance using a consumer's point-of-view can be assessed.</w:t>
      </w:r>
    </w:p>
    <w:p w14:paraId="5724EDBB" w14:textId="77777777" w:rsidR="00E37D77" w:rsidRDefault="005F2135">
      <w:pPr>
        <w:spacing w:after="5" w:line="248" w:lineRule="auto"/>
        <w:ind w:left="467" w:firstLine="4"/>
        <w:jc w:val="both"/>
      </w:pPr>
      <w:r>
        <w:rPr>
          <w:sz w:val="16"/>
        </w:rPr>
        <w:t>Design/methodology/approach — Literature concerned with alcohol knowledge was used to design a survey to consider whether consumers were adequately informed about alcohol. A c</w:t>
      </w:r>
      <w:r>
        <w:rPr>
          <w:sz w:val="16"/>
        </w:rPr>
        <w:t>onvenience sample was used to survey Australian adults. A total of 217 surveys were analysed.</w:t>
      </w:r>
    </w:p>
    <w:p w14:paraId="3EC1085C" w14:textId="77777777" w:rsidR="00E37D77" w:rsidRDefault="005F2135">
      <w:pPr>
        <w:spacing w:after="5" w:line="248" w:lineRule="auto"/>
        <w:ind w:left="467" w:right="389" w:firstLine="4"/>
        <w:jc w:val="both"/>
      </w:pPr>
      <w:r>
        <w:rPr>
          <w:sz w:val="16"/>
        </w:rPr>
        <w:t>Findings — Australian alcohol marketers are currently considered socially responsible promoting an "enjoy responsibly message" amongst many other policies and programs. A shift in view from corporate social responsibility to corporate social performance (C</w:t>
      </w:r>
      <w:r>
        <w:rPr>
          <w:sz w:val="16"/>
        </w:rPr>
        <w:t>SP) would change the outcome. Consumers are not fully aware of safe consumption levels of alcohol and these data are consistent with US and UK studies. A shift in view would suggest that companies need to revise their policies and practices.</w:t>
      </w:r>
    </w:p>
    <w:p w14:paraId="0E6A7AB5" w14:textId="77777777" w:rsidR="00E37D77" w:rsidRDefault="005F2135">
      <w:pPr>
        <w:spacing w:after="5" w:line="248" w:lineRule="auto"/>
        <w:ind w:left="467" w:firstLine="4"/>
        <w:jc w:val="both"/>
      </w:pPr>
      <w:r>
        <w:rPr>
          <w:sz w:val="16"/>
        </w:rPr>
        <w:t>Research limit</w:t>
      </w:r>
      <w:r>
        <w:rPr>
          <w:sz w:val="16"/>
        </w:rPr>
        <w:t>ations/implications — This study was based on a small convenience sample that varied slightly from the Australian population. Future studies, on a larger scale, are required to ensure representativeness, while replication in other countries is encouraged.</w:t>
      </w:r>
    </w:p>
    <w:p w14:paraId="25F21798" w14:textId="77777777" w:rsidR="00E37D77" w:rsidRDefault="005F2135">
      <w:pPr>
        <w:spacing w:after="5" w:line="248" w:lineRule="auto"/>
        <w:ind w:left="467" w:right="410" w:firstLine="4"/>
        <w:jc w:val="both"/>
      </w:pPr>
      <w:r>
        <w:rPr>
          <w:sz w:val="16"/>
        </w:rPr>
        <w:t>Practical implications — To meet their social obligations, marketers must ensure consumers are armed with sufficient knowledge to make informed decisions. Consumers need to be able to distinguish between safe and risky alcohol consumption levels and they n</w:t>
      </w:r>
      <w:r>
        <w:rPr>
          <w:sz w:val="16"/>
        </w:rPr>
        <w:t>eed to know the number of standard drinks/units in alcoholic beverages.</w:t>
      </w:r>
    </w:p>
    <w:p w14:paraId="537FF1A4" w14:textId="77777777" w:rsidR="00E37D77" w:rsidRDefault="005F2135">
      <w:pPr>
        <w:spacing w:after="161" w:line="248" w:lineRule="auto"/>
        <w:ind w:left="467" w:firstLine="4"/>
        <w:jc w:val="both"/>
      </w:pPr>
      <w:r>
        <w:rPr>
          <w:sz w:val="16"/>
        </w:rPr>
        <w:t>Originality/value — The paper shows that there is considerable room for improvement from key players in the Australian</w:t>
      </w:r>
    </w:p>
    <w:p w14:paraId="6E660F18" w14:textId="77777777" w:rsidR="00E37D77" w:rsidRDefault="005F2135">
      <w:pPr>
        <w:spacing w:after="131" w:line="248" w:lineRule="auto"/>
        <w:ind w:left="467" w:firstLine="4"/>
        <w:jc w:val="both"/>
      </w:pPr>
      <w:r>
        <w:rPr>
          <w:sz w:val="16"/>
        </w:rPr>
        <w:t>Keywords Corporate social responsibility, Consumer behaviour, Cus</w:t>
      </w:r>
      <w:r>
        <w:rPr>
          <w:sz w:val="16"/>
        </w:rPr>
        <w:t>tomer information, Alcoholic drinks, Australia</w:t>
      </w:r>
    </w:p>
    <w:p w14:paraId="5C5E08D9" w14:textId="77777777" w:rsidR="00E37D77" w:rsidRDefault="005F2135">
      <w:pPr>
        <w:spacing w:after="179" w:line="248" w:lineRule="auto"/>
        <w:ind w:left="467" w:firstLine="4"/>
        <w:jc w:val="both"/>
      </w:pPr>
      <w:r>
        <w:rPr>
          <w:sz w:val="16"/>
        </w:rPr>
        <w:t>Paper type Research paper</w:t>
      </w:r>
    </w:p>
    <w:tbl>
      <w:tblPr>
        <w:tblStyle w:val="TableGrid"/>
        <w:tblW w:w="9605" w:type="dxa"/>
        <w:tblInd w:w="403" w:type="dxa"/>
        <w:tblCellMar>
          <w:top w:w="6" w:type="dxa"/>
          <w:left w:w="0" w:type="dxa"/>
          <w:bottom w:w="0" w:type="dxa"/>
          <w:right w:w="0" w:type="dxa"/>
        </w:tblCellMar>
        <w:tblLook w:val="04A0" w:firstRow="1" w:lastRow="0" w:firstColumn="1" w:lastColumn="0" w:noHBand="0" w:noVBand="1"/>
      </w:tblPr>
      <w:tblGrid>
        <w:gridCol w:w="5026"/>
        <w:gridCol w:w="4579"/>
      </w:tblGrid>
      <w:tr w:rsidR="00E37D77" w14:paraId="6E5526CB" w14:textId="77777777">
        <w:trPr>
          <w:trHeight w:val="4356"/>
        </w:trPr>
        <w:tc>
          <w:tcPr>
            <w:tcW w:w="5026" w:type="dxa"/>
            <w:tcBorders>
              <w:top w:val="nil"/>
              <w:left w:val="nil"/>
              <w:bottom w:val="nil"/>
              <w:right w:val="nil"/>
            </w:tcBorders>
          </w:tcPr>
          <w:p w14:paraId="1E8653DC" w14:textId="77777777" w:rsidR="00E37D77" w:rsidRDefault="005F2135">
            <w:pPr>
              <w:spacing w:after="329" w:line="216" w:lineRule="auto"/>
              <w:ind w:left="36"/>
              <w:jc w:val="both"/>
            </w:pPr>
            <w:r>
              <w:rPr>
                <w:sz w:val="20"/>
              </w:rPr>
              <w:t>An executive summary for managers and executive readers can be found at the end Of this article.</w:t>
            </w:r>
          </w:p>
          <w:p w14:paraId="224BEF66" w14:textId="77777777" w:rsidR="00E37D77" w:rsidRDefault="005F2135">
            <w:pPr>
              <w:spacing w:after="0"/>
              <w:ind w:left="43"/>
            </w:pPr>
            <w:r>
              <w:rPr>
                <w:sz w:val="24"/>
              </w:rPr>
              <w:t>Introduction</w:t>
            </w:r>
          </w:p>
          <w:p w14:paraId="562BD2AD" w14:textId="77777777" w:rsidR="00E37D77" w:rsidRDefault="005F2135">
            <w:pPr>
              <w:spacing w:after="0" w:line="237" w:lineRule="auto"/>
              <w:ind w:left="7" w:right="454" w:firstLine="29"/>
              <w:jc w:val="both"/>
            </w:pPr>
            <w:r>
              <w:rPr>
                <w:sz w:val="18"/>
              </w:rPr>
              <w:t>One Of the best-known corporate social responsibility (CSR) models is Carroll's (1991, 1999) CSR pyramid, which presents company responsibilities as comprising economic, legal, ethical and philanthropic dimensions. According to this model businesses are ex</w:t>
            </w:r>
            <w:r>
              <w:rPr>
                <w:sz w:val="18"/>
              </w:rPr>
              <w:t>pected to be profitable, obey the law, be ethical, and to be good corporate citizens (Carroll, 1991, 1999). This presents a problem for some product marketers. To fulfil their economic responsibilities, marketers of products such as alcohol must simultaneo</w:t>
            </w:r>
            <w:r>
              <w:rPr>
                <w:sz w:val="18"/>
              </w:rPr>
              <w:t>usly increase volumes sold, gain efficiencies in production or achieve sales growth and cost efficiencies. In stable markets where there is little population growth, an increase in the volumes sold introduces a conflict, because in order to sell more consu</w:t>
            </w:r>
            <w:r>
              <w:rPr>
                <w:sz w:val="18"/>
              </w:rPr>
              <w:t>mers need to</w:t>
            </w:r>
          </w:p>
          <w:p w14:paraId="6A3E20A5" w14:textId="77777777" w:rsidR="00E37D77" w:rsidRDefault="005F2135">
            <w:pPr>
              <w:spacing w:after="88"/>
            </w:pPr>
            <w:r>
              <w:rPr>
                <w:noProof/>
              </w:rPr>
              <mc:AlternateContent>
                <mc:Choice Requires="wpg">
                  <w:drawing>
                    <wp:inline distT="0" distB="0" distL="0" distR="0" wp14:anchorId="25AA6A40" wp14:editId="15BAE7ED">
                      <wp:extent cx="2894076" cy="9144"/>
                      <wp:effectExtent l="0" t="0" r="0" b="0"/>
                      <wp:docPr id="201221" name="Group 201221"/>
                      <wp:cNvGraphicFramePr/>
                      <a:graphic xmlns:a="http://schemas.openxmlformats.org/drawingml/2006/main">
                        <a:graphicData uri="http://schemas.microsoft.com/office/word/2010/wordprocessingGroup">
                          <wpg:wgp>
                            <wpg:cNvGrpSpPr/>
                            <wpg:grpSpPr>
                              <a:xfrm>
                                <a:off x="0" y="0"/>
                                <a:ext cx="2894076" cy="9144"/>
                                <a:chOff x="0" y="0"/>
                                <a:chExt cx="2894076" cy="9144"/>
                              </a:xfrm>
                            </wpg:grpSpPr>
                            <wps:wsp>
                              <wps:cNvPr id="201220" name="Shape 201220"/>
                              <wps:cNvSpPr/>
                              <wps:spPr>
                                <a:xfrm>
                                  <a:off x="0" y="0"/>
                                  <a:ext cx="2894076" cy="9144"/>
                                </a:xfrm>
                                <a:custGeom>
                                  <a:avLst/>
                                  <a:gdLst/>
                                  <a:ahLst/>
                                  <a:cxnLst/>
                                  <a:rect l="0" t="0" r="0" b="0"/>
                                  <a:pathLst>
                                    <a:path w="2894076" h="9144">
                                      <a:moveTo>
                                        <a:pt x="0" y="4573"/>
                                      </a:moveTo>
                                      <a:lnTo>
                                        <a:pt x="2894076" y="4573"/>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21" style="width:227.88pt;height:0.720032pt;mso-position-horizontal-relative:char;mso-position-vertical-relative:line" coordsize="28940,91">
                      <v:shape id="Shape 201220" style="position:absolute;width:28940;height:91;left:0;top:0;" coordsize="2894076,9144" path="m0,4573l2894076,4573">
                        <v:stroke weight="0.720032pt" endcap="flat" joinstyle="miter" miterlimit="1" on="true" color="#000000"/>
                        <v:fill on="false" color="#000000"/>
                      </v:shape>
                    </v:group>
                  </w:pict>
                </mc:Fallback>
              </mc:AlternateContent>
            </w:r>
          </w:p>
          <w:p w14:paraId="6C77460F" w14:textId="77777777" w:rsidR="00E37D77" w:rsidRDefault="005F2135">
            <w:pPr>
              <w:spacing w:after="0"/>
              <w:jc w:val="both"/>
            </w:pPr>
            <w:r>
              <w:rPr>
                <w:sz w:val="16"/>
              </w:rPr>
              <w:t>The current issue and full text archive of this journal is available at www.emeraldinsight.com/0736-3761. htm</w:t>
            </w:r>
          </w:p>
        </w:tc>
        <w:tc>
          <w:tcPr>
            <w:tcW w:w="4579" w:type="dxa"/>
            <w:tcBorders>
              <w:top w:val="nil"/>
              <w:left w:val="nil"/>
              <w:bottom w:val="nil"/>
              <w:right w:val="nil"/>
            </w:tcBorders>
          </w:tcPr>
          <w:p w14:paraId="36C7B1C6" w14:textId="77777777" w:rsidR="00E37D77" w:rsidRDefault="005F2135">
            <w:pPr>
              <w:spacing w:after="8" w:line="242" w:lineRule="auto"/>
              <w:ind w:left="29" w:right="14" w:firstLine="14"/>
              <w:jc w:val="both"/>
            </w:pPr>
            <w:r>
              <w:rPr>
                <w:sz w:val="18"/>
              </w:rPr>
              <w:t>drink more, thus increasing certain health and social risks. While low to moderate alcohol consumption may offer some protective he</w:t>
            </w:r>
            <w:r>
              <w:rPr>
                <w:sz w:val="18"/>
              </w:rPr>
              <w:t>alth effects, high alcohol consumption increases the risk of heart, and vascular diseases, stroke, liver cirrhosis and some cancers (e.g. Blume and Resor, 2007).</w:t>
            </w:r>
          </w:p>
          <w:p w14:paraId="25FBCA61" w14:textId="77777777" w:rsidR="00E37D77" w:rsidRDefault="005F2135">
            <w:pPr>
              <w:spacing w:after="9" w:line="229" w:lineRule="auto"/>
              <w:ind w:left="14" w:firstLine="173"/>
              <w:jc w:val="both"/>
            </w:pPr>
            <w:r>
              <w:rPr>
                <w:sz w:val="18"/>
              </w:rPr>
              <w:t>In Australia the total volume of beer consumed grew nearly 3 per cent, to 1.8 billion litres i</w:t>
            </w:r>
            <w:r>
              <w:rPr>
                <w:sz w:val="18"/>
              </w:rPr>
              <w:t>n 2005, following a 4 per cent increase in 2004. These growth rates exceeded population growth rates, which are reported by the Australian Bureau of Statistics (2006b) to average 1.3 per cent in Australia in the same time period. These statistics suggest t</w:t>
            </w:r>
            <w:r>
              <w:rPr>
                <w:sz w:val="18"/>
              </w:rPr>
              <w:t>hat the average Australian may be consuming more alcohol. This is further supported by the Australian Bureau of Statistics, who report that one in every eight adults drank at high or risky levels and this proportion is rising (Australian Bureau of Statisti</w:t>
            </w:r>
            <w:r>
              <w:rPr>
                <w:sz w:val="18"/>
              </w:rPr>
              <w:t>cs, 2006a). While Australian alcohol marketers are meeting their economic responsibilities, they may not be ethically or philanthropically responsible.</w:t>
            </w:r>
          </w:p>
          <w:p w14:paraId="478FAFB9" w14:textId="77777777" w:rsidR="00E37D77" w:rsidRDefault="005F2135">
            <w:pPr>
              <w:spacing w:after="0"/>
              <w:ind w:left="7" w:right="36" w:firstLine="158"/>
              <w:jc w:val="both"/>
            </w:pPr>
            <w:r>
              <w:rPr>
                <w:sz w:val="18"/>
              </w:rPr>
              <w:t>A leading beer marketer in Australia acknowledges that "minimising the potential negative impacts of alc</w:t>
            </w:r>
            <w:r>
              <w:rPr>
                <w:sz w:val="18"/>
              </w:rPr>
              <w:t>ohol is a shared responsibility" with a stated aim "to ensure that products are in all cases enjoyed responsibly by informed</w:t>
            </w:r>
          </w:p>
        </w:tc>
      </w:tr>
    </w:tbl>
    <w:p w14:paraId="53BE2ABD" w14:textId="77777777" w:rsidR="00E37D77" w:rsidRDefault="005F2135">
      <w:pPr>
        <w:spacing w:after="4" w:line="247" w:lineRule="auto"/>
        <w:ind w:left="403" w:right="461" w:firstLine="4"/>
        <w:jc w:val="both"/>
      </w:pPr>
      <w:r>
        <w:rPr>
          <w:sz w:val="18"/>
        </w:rPr>
        <w:t xml:space="preserve">adults" (company websites) however statistics suggest the proportion of people who are drinking at risky/high levels has increased from 8.2 per cent in 1995, to 13.4 per cent in 2004/ 2005 (Australian Bureau of </w:t>
      </w:r>
    </w:p>
    <w:p w14:paraId="417A6B34" w14:textId="77777777" w:rsidR="00E37D77" w:rsidRDefault="005F2135">
      <w:pPr>
        <w:tabs>
          <w:tab w:val="center" w:pos="2682"/>
          <w:tab w:val="center" w:pos="8770"/>
        </w:tabs>
        <w:spacing w:after="0"/>
      </w:pPr>
      <w:r>
        <w:rPr>
          <w:noProof/>
        </w:rPr>
        <mc:AlternateContent>
          <mc:Choice Requires="wpg">
            <w:drawing>
              <wp:anchor distT="0" distB="0" distL="114300" distR="114300" simplePos="0" relativeHeight="251665408" behindDoc="0" locked="0" layoutInCell="1" allowOverlap="1" wp14:anchorId="3E603E4C" wp14:editId="0D42C33A">
                <wp:simplePos x="0" y="0"/>
                <wp:positionH relativeFrom="column">
                  <wp:posOffset>256032</wp:posOffset>
                </wp:positionH>
                <wp:positionV relativeFrom="paragraph">
                  <wp:posOffset>-402115</wp:posOffset>
                </wp:positionV>
                <wp:extent cx="1513332" cy="598932"/>
                <wp:effectExtent l="0" t="0" r="0" b="0"/>
                <wp:wrapSquare wrapText="bothSides"/>
                <wp:docPr id="194093" name="Group 194093"/>
                <wp:cNvGraphicFramePr/>
                <a:graphic xmlns:a="http://schemas.openxmlformats.org/drawingml/2006/main">
                  <a:graphicData uri="http://schemas.microsoft.com/office/word/2010/wordprocessingGroup">
                    <wpg:wgp>
                      <wpg:cNvGrpSpPr/>
                      <wpg:grpSpPr>
                        <a:xfrm>
                          <a:off x="0" y="0"/>
                          <a:ext cx="1513332" cy="598932"/>
                          <a:chOff x="0" y="0"/>
                          <a:chExt cx="1513332" cy="598932"/>
                        </a:xfrm>
                      </wpg:grpSpPr>
                      <pic:pic xmlns:pic="http://schemas.openxmlformats.org/drawingml/2006/picture">
                        <pic:nvPicPr>
                          <pic:cNvPr id="201219" name="Picture 201219"/>
                          <pic:cNvPicPr/>
                        </pic:nvPicPr>
                        <pic:blipFill>
                          <a:blip r:embed="rId24"/>
                          <a:stretch>
                            <a:fillRect/>
                          </a:stretch>
                        </pic:blipFill>
                        <pic:spPr>
                          <a:xfrm>
                            <a:off x="0" y="0"/>
                            <a:ext cx="1239012" cy="580643"/>
                          </a:xfrm>
                          <a:prstGeom prst="rect">
                            <a:avLst/>
                          </a:prstGeom>
                        </pic:spPr>
                      </pic:pic>
                      <wps:wsp>
                        <wps:cNvPr id="24553" name="Rectangle 24553"/>
                        <wps:cNvSpPr/>
                        <wps:spPr>
                          <a:xfrm>
                            <a:off x="1184148" y="249174"/>
                            <a:ext cx="437815" cy="100333"/>
                          </a:xfrm>
                          <a:prstGeom prst="rect">
                            <a:avLst/>
                          </a:prstGeom>
                          <a:ln>
                            <a:noFill/>
                          </a:ln>
                        </wps:spPr>
                        <wps:txbx>
                          <w:txbxContent>
                            <w:p w14:paraId="6A30F760" w14:textId="77777777" w:rsidR="00E37D77" w:rsidRDefault="005F2135">
                              <w:r>
                                <w:rPr>
                                  <w:sz w:val="12"/>
                                </w:rPr>
                                <w:t>Marketing</w:t>
                              </w:r>
                            </w:p>
                          </w:txbxContent>
                        </wps:txbx>
                        <wps:bodyPr horzOverflow="overflow" vert="horz" lIns="0" tIns="0" rIns="0" bIns="0" rtlCol="0">
                          <a:noAutofit/>
                        </wps:bodyPr>
                      </wps:wsp>
                      <wps:wsp>
                        <wps:cNvPr id="24564" name="Rectangle 24564"/>
                        <wps:cNvSpPr/>
                        <wps:spPr>
                          <a:xfrm>
                            <a:off x="694944" y="518922"/>
                            <a:ext cx="158100" cy="100333"/>
                          </a:xfrm>
                          <a:prstGeom prst="rect">
                            <a:avLst/>
                          </a:prstGeom>
                          <a:ln>
                            <a:noFill/>
                          </a:ln>
                        </wps:spPr>
                        <wps:txbx>
                          <w:txbxContent>
                            <w:p w14:paraId="531D46F9" w14:textId="77777777" w:rsidR="00E37D77" w:rsidRDefault="005F2135">
                              <w:r>
                                <w:rPr>
                                  <w:sz w:val="12"/>
                                </w:rPr>
                                <w:t>10.1</w:t>
                              </w:r>
                            </w:p>
                          </w:txbxContent>
                        </wps:txbx>
                        <wps:bodyPr horzOverflow="overflow" vert="horz" lIns="0" tIns="0" rIns="0" bIns="0" rtlCol="0">
                          <a:noAutofit/>
                        </wps:bodyPr>
                      </wps:wsp>
                      <wps:wsp>
                        <wps:cNvPr id="24563" name="Rectangle 24563"/>
                        <wps:cNvSpPr/>
                        <wps:spPr>
                          <a:xfrm>
                            <a:off x="493776" y="521208"/>
                            <a:ext cx="267553" cy="103373"/>
                          </a:xfrm>
                          <a:prstGeom prst="rect">
                            <a:avLst/>
                          </a:prstGeom>
                          <a:ln>
                            <a:noFill/>
                          </a:ln>
                        </wps:spPr>
                        <wps:txbx>
                          <w:txbxContent>
                            <w:p w14:paraId="09035898" w14:textId="77777777" w:rsidR="00E37D77" w:rsidRDefault="005F2135">
                              <w:r>
                                <w:rPr>
                                  <w:sz w:val="12"/>
                                </w:rPr>
                                <w:t xml:space="preserve">[DOI </w:t>
                              </w:r>
                            </w:p>
                          </w:txbxContent>
                        </wps:txbx>
                        <wps:bodyPr horzOverflow="overflow" vert="horz" lIns="0" tIns="0" rIns="0" bIns="0" rtlCol="0">
                          <a:noAutofit/>
                        </wps:bodyPr>
                      </wps:wsp>
                    </wpg:wgp>
                  </a:graphicData>
                </a:graphic>
              </wp:anchor>
            </w:drawing>
          </mc:Choice>
          <mc:Fallback xmlns:a="http://schemas.openxmlformats.org/drawingml/2006/main">
            <w:pict>
              <v:group id="Group 194093" style="width:119.16pt;height:47.16pt;position:absolute;mso-position-horizontal-relative:text;mso-position-horizontal:absolute;margin-left:20.16pt;mso-position-vertical-relative:text;margin-top:-31.6627pt;" coordsize="15133,5989">
                <v:shape id="Picture 201219" style="position:absolute;width:12390;height:5806;left:0;top:0;" filled="f">
                  <v:imagedata r:id="rId25"/>
                </v:shape>
                <v:rect id="Rectangle 24553" style="position:absolute;width:4378;height:1003;left:11841;top:2491;" filled="f" stroked="f">
                  <v:textbox inset="0,0,0,0">
                    <w:txbxContent>
                      <w:p>
                        <w:pPr>
                          <w:spacing w:before="0" w:after="160" w:line="259" w:lineRule="auto"/>
                        </w:pPr>
                        <w:r>
                          <w:rPr>
                            <w:rFonts w:cs="Times New Roman" w:hAnsi="Times New Roman" w:eastAsia="Times New Roman" w:ascii="Times New Roman"/>
                            <w:sz w:val="12"/>
                          </w:rPr>
                          <w:t xml:space="preserve">Marketing</w:t>
                        </w:r>
                      </w:p>
                    </w:txbxContent>
                  </v:textbox>
                </v:rect>
                <v:rect id="Rectangle 24564" style="position:absolute;width:1581;height:1003;left:6949;top:5189;" filled="f" stroked="f">
                  <v:textbox inset="0,0,0,0">
                    <w:txbxContent>
                      <w:p>
                        <w:pPr>
                          <w:spacing w:before="0" w:after="160" w:line="259" w:lineRule="auto"/>
                        </w:pPr>
                        <w:r>
                          <w:rPr>
                            <w:rFonts w:cs="Times New Roman" w:hAnsi="Times New Roman" w:eastAsia="Times New Roman" w:ascii="Times New Roman"/>
                            <w:sz w:val="12"/>
                          </w:rPr>
                          <w:t xml:space="preserve">10.1</w:t>
                        </w:r>
                      </w:p>
                    </w:txbxContent>
                  </v:textbox>
                </v:rect>
                <v:rect id="Rectangle 24563" style="position:absolute;width:2675;height:1033;left:4937;top:5212;" filled="f" stroked="f">
                  <v:textbox inset="0,0,0,0">
                    <w:txbxContent>
                      <w:p>
                        <w:pPr>
                          <w:spacing w:before="0" w:after="160" w:line="259" w:lineRule="auto"/>
                        </w:pPr>
                        <w:r>
                          <w:rPr>
                            <w:rFonts w:cs="Times New Roman" w:hAnsi="Times New Roman" w:eastAsia="Times New Roman" w:ascii="Times New Roman"/>
                            <w:sz w:val="12"/>
                          </w:rPr>
                          <w:t xml:space="preserve">[DOI </w:t>
                        </w:r>
                      </w:p>
                    </w:txbxContent>
                  </v:textbox>
                </v:rect>
                <w10:wrap type="square"/>
              </v:group>
            </w:pict>
          </mc:Fallback>
        </mc:AlternateContent>
      </w:r>
      <w:r>
        <w:rPr>
          <w:sz w:val="12"/>
        </w:rPr>
        <w:tab/>
      </w:r>
      <w:r>
        <w:rPr>
          <w:sz w:val="12"/>
        </w:rPr>
        <w:t>Emerald Group P</w:t>
      </w:r>
      <w:r>
        <w:rPr>
          <w:sz w:val="12"/>
        </w:rPr>
        <w:t>ublishing Limited [ISSN 0736-3761]</w:t>
      </w:r>
      <w:r>
        <w:rPr>
          <w:sz w:val="12"/>
        </w:rPr>
        <w:tab/>
        <w:t>Statistics, 2006a). The statistics</w:t>
      </w:r>
    </w:p>
    <w:p w14:paraId="106F7BDE" w14:textId="77777777" w:rsidR="00E37D77" w:rsidRDefault="005F2135">
      <w:pPr>
        <w:spacing w:after="297" w:line="265" w:lineRule="auto"/>
        <w:ind w:left="413" w:right="468" w:hanging="10"/>
        <w:jc w:val="right"/>
      </w:pPr>
      <w:r>
        <w:rPr>
          <w:sz w:val="18"/>
        </w:rPr>
        <w:t>certainly suggest alcohol is not always enjoyed responsibly by</w:t>
      </w:r>
    </w:p>
    <w:p w14:paraId="1FEF9C30" w14:textId="77777777" w:rsidR="00E37D77" w:rsidRDefault="005F2135">
      <w:pPr>
        <w:spacing w:after="0"/>
        <w:ind w:right="50"/>
        <w:jc w:val="center"/>
      </w:pPr>
      <w:r>
        <w:rPr>
          <w:sz w:val="18"/>
        </w:rPr>
        <w:t>245</w:t>
      </w:r>
    </w:p>
    <w:p w14:paraId="46479B2E" w14:textId="77777777" w:rsidR="00E37D77" w:rsidRDefault="005F2135">
      <w:pPr>
        <w:spacing w:after="787" w:line="228" w:lineRule="auto"/>
        <w:ind w:left="2045" w:right="2174" w:firstLine="3197"/>
        <w:jc w:val="both"/>
      </w:pPr>
      <w:r>
        <w:rPr>
          <w:sz w:val="14"/>
        </w:rPr>
        <w:t xml:space="preserve">Asian Business &amp; Management, 2005, 4, (95—1 15) </w:t>
      </w:r>
      <w:r>
        <w:rPr>
          <w:noProof/>
        </w:rPr>
        <w:drawing>
          <wp:inline distT="0" distB="0" distL="0" distR="0" wp14:anchorId="554844D6" wp14:editId="5085AB7E">
            <wp:extent cx="1975104" cy="105156"/>
            <wp:effectExtent l="0" t="0" r="0" b="0"/>
            <wp:docPr id="31751" name="Picture 31751"/>
            <wp:cNvGraphicFramePr/>
            <a:graphic xmlns:a="http://schemas.openxmlformats.org/drawingml/2006/main">
              <a:graphicData uri="http://schemas.openxmlformats.org/drawingml/2006/picture">
                <pic:pic xmlns:pic="http://schemas.openxmlformats.org/drawingml/2006/picture">
                  <pic:nvPicPr>
                    <pic:cNvPr id="31751" name="Picture 31751"/>
                    <pic:cNvPicPr/>
                  </pic:nvPicPr>
                  <pic:blipFill>
                    <a:blip r:embed="rId26"/>
                    <a:stretch>
                      <a:fillRect/>
                    </a:stretch>
                  </pic:blipFill>
                  <pic:spPr>
                    <a:xfrm>
                      <a:off x="0" y="0"/>
                      <a:ext cx="1975104" cy="105156"/>
                    </a:xfrm>
                    <a:prstGeom prst="rect">
                      <a:avLst/>
                    </a:prstGeom>
                  </pic:spPr>
                </pic:pic>
              </a:graphicData>
            </a:graphic>
          </wp:inline>
        </w:drawing>
      </w:r>
      <w:r>
        <w:rPr>
          <w:sz w:val="14"/>
        </w:rPr>
        <w:t>2005 Palerave Macmillan Ltd 1472-478&gt;05 $30.00 www.palgrave-journals.com/ abm</w:t>
      </w:r>
    </w:p>
    <w:p w14:paraId="441900F6" w14:textId="77777777" w:rsidR="00E37D77" w:rsidRDefault="005F2135">
      <w:pPr>
        <w:spacing w:after="0"/>
        <w:ind w:left="2038"/>
      </w:pPr>
      <w:r>
        <w:rPr>
          <w:sz w:val="34"/>
        </w:rPr>
        <w:t>The Future of Corporate Social Responsibility</w:t>
      </w:r>
    </w:p>
    <w:p w14:paraId="0E46C1A0" w14:textId="77777777" w:rsidR="00E37D77" w:rsidRDefault="005F2135">
      <w:pPr>
        <w:spacing w:after="0"/>
        <w:ind w:left="2048" w:hanging="10"/>
      </w:pPr>
      <w:r>
        <w:rPr>
          <w:sz w:val="26"/>
        </w:rPr>
        <w:t>Fred Robins</w:t>
      </w:r>
    </w:p>
    <w:p w14:paraId="4B7ECBF3" w14:textId="77777777" w:rsidR="00E37D77" w:rsidRDefault="005F2135">
      <w:pPr>
        <w:spacing w:after="5"/>
        <w:ind w:left="2023" w:right="14" w:firstLine="4"/>
        <w:jc w:val="both"/>
      </w:pPr>
      <w:r>
        <w:rPr>
          <w:noProof/>
        </w:rPr>
        <w:drawing>
          <wp:anchor distT="0" distB="0" distL="114300" distR="114300" simplePos="0" relativeHeight="251666432" behindDoc="0" locked="0" layoutInCell="1" allowOverlap="0" wp14:anchorId="3310F43D" wp14:editId="2C769E7B">
            <wp:simplePos x="0" y="0"/>
            <wp:positionH relativeFrom="column">
              <wp:posOffset>5586984</wp:posOffset>
            </wp:positionH>
            <wp:positionV relativeFrom="paragraph">
              <wp:posOffset>-39586</wp:posOffset>
            </wp:positionV>
            <wp:extent cx="1033271" cy="2482596"/>
            <wp:effectExtent l="0" t="0" r="0" b="0"/>
            <wp:wrapSquare wrapText="bothSides"/>
            <wp:docPr id="201222" name="Picture 201222"/>
            <wp:cNvGraphicFramePr/>
            <a:graphic xmlns:a="http://schemas.openxmlformats.org/drawingml/2006/main">
              <a:graphicData uri="http://schemas.openxmlformats.org/drawingml/2006/picture">
                <pic:pic xmlns:pic="http://schemas.openxmlformats.org/drawingml/2006/picture">
                  <pic:nvPicPr>
                    <pic:cNvPr id="201222" name="Picture 201222"/>
                    <pic:cNvPicPr/>
                  </pic:nvPicPr>
                  <pic:blipFill>
                    <a:blip r:embed="rId27"/>
                    <a:stretch>
                      <a:fillRect/>
                    </a:stretch>
                  </pic:blipFill>
                  <pic:spPr>
                    <a:xfrm>
                      <a:off x="0" y="0"/>
                      <a:ext cx="1033271" cy="2482596"/>
                    </a:xfrm>
                    <a:prstGeom prst="rect">
                      <a:avLst/>
                    </a:prstGeom>
                  </pic:spPr>
                </pic:pic>
              </a:graphicData>
            </a:graphic>
          </wp:anchor>
        </w:drawing>
      </w:r>
      <w:r>
        <w:rPr>
          <w:sz w:val="16"/>
        </w:rPr>
        <w:t>Adelaide Graduate School of Business, University of Adelaide, GPO Box 498 (AGSB), S.A. 5005, Adelaide, South Australia.</w:t>
      </w:r>
    </w:p>
    <w:p w14:paraId="5A63054A" w14:textId="77777777" w:rsidR="00E37D77" w:rsidRDefault="005F2135">
      <w:pPr>
        <w:spacing w:after="217"/>
        <w:ind w:left="2023" w:right="14" w:firstLine="4"/>
        <w:jc w:val="both"/>
      </w:pPr>
      <w:r>
        <w:rPr>
          <w:sz w:val="16"/>
        </w:rPr>
        <w:t>E-mail: fred.robins@adelaide.edu.au</w:t>
      </w:r>
    </w:p>
    <w:p w14:paraId="23CEC3D2" w14:textId="77777777" w:rsidR="00E37D77" w:rsidRDefault="005F2135">
      <w:pPr>
        <w:spacing w:after="5" w:line="261" w:lineRule="auto"/>
        <w:ind w:left="1930" w:right="7" w:firstLine="79"/>
        <w:jc w:val="both"/>
      </w:pPr>
      <w:r>
        <w:rPr>
          <w:sz w:val="20"/>
        </w:rPr>
        <w:t>This paper offers a contemporary look at that part of corporate community involvement which in recent years has become known as 'corporate social responsibility'. The author adopts a broader perspective than Michael Porter's prominent article on 'corporate</w:t>
      </w:r>
      <w:r>
        <w:rPr>
          <w:sz w:val="20"/>
        </w:rPr>
        <w:t xml:space="preserve"> philanthropy'. Here, the voluntary and discretionary expenditures of business on social and environmental projects are seen to be more closely aligned with corporate risk management and reputation-building than with corporate strategy. After some observat</w:t>
      </w:r>
      <w:r>
        <w:rPr>
          <w:sz w:val="20"/>
        </w:rPr>
        <w:t>ions about terminology and philosophical attitudes, the paper notes the growing pressure on business to undertake discretionary social and environmental expenditures and to account publicly for such activities through institutionalized annual reporting. So</w:t>
      </w:r>
      <w:r>
        <w:rPr>
          <w:sz w:val="20"/>
        </w:rPr>
        <w:t>me recent international initiatives to foster and popularize corporate social responsibility are summarized and their features briefly assessed, as is one attempt to measure corporate social responsibility. The paper seeks to illuminate the 'hidden' issues</w:t>
      </w:r>
      <w:r>
        <w:rPr>
          <w:sz w:val="20"/>
        </w:rPr>
        <w:t xml:space="preserve"> in this increasingly popular contemporary movement. The most important of these are to identify who ultimately pays for such expenditures and who ultimately makes decisions about them. At the same time it is noted that the capabilities of private business</w:t>
      </w:r>
      <w:r>
        <w:rPr>
          <w:sz w:val="20"/>
        </w:rPr>
        <w:t xml:space="preserve"> in the social arena may sometimes exceed those of government. The paper concludes with a number of judgements about the nature and legitimacy of this contemporary development and also about its future.</w:t>
      </w:r>
    </w:p>
    <w:p w14:paraId="4E3B2442" w14:textId="77777777" w:rsidR="00E37D77" w:rsidRDefault="005F2135">
      <w:pPr>
        <w:spacing w:after="149" w:line="247" w:lineRule="auto"/>
        <w:ind w:left="1922" w:right="14" w:firstLine="4"/>
        <w:jc w:val="both"/>
      </w:pPr>
      <w:r>
        <w:rPr>
          <w:sz w:val="18"/>
        </w:rPr>
        <w:t>Asian Business &amp; Management (2005) 4, 95—115. doi:IO.</w:t>
      </w:r>
      <w:r>
        <w:rPr>
          <w:sz w:val="18"/>
        </w:rPr>
        <w:t>1057/paIgrave.abm.9200125</w:t>
      </w:r>
    </w:p>
    <w:p w14:paraId="4DEAD111" w14:textId="77777777" w:rsidR="00E37D77" w:rsidRDefault="005F2135">
      <w:pPr>
        <w:spacing w:after="5" w:line="261" w:lineRule="auto"/>
        <w:ind w:left="1922" w:right="1238" w:firstLine="4"/>
        <w:jc w:val="both"/>
      </w:pPr>
      <w:r>
        <w:rPr>
          <w:sz w:val="20"/>
        </w:rPr>
        <w:t>Keywords: corporate social responsibility; triple bottom line; corporate philanthropy; sustainability reporting</w:t>
      </w:r>
    </w:p>
    <w:p w14:paraId="446351E4" w14:textId="77777777" w:rsidR="00E37D77" w:rsidRDefault="005F2135">
      <w:pPr>
        <w:spacing w:after="569"/>
        <w:ind w:left="1901"/>
      </w:pPr>
      <w:r>
        <w:rPr>
          <w:noProof/>
        </w:rPr>
        <mc:AlternateContent>
          <mc:Choice Requires="wpg">
            <w:drawing>
              <wp:inline distT="0" distB="0" distL="0" distR="0" wp14:anchorId="5DAA91C0" wp14:editId="73A64E03">
                <wp:extent cx="4261104" cy="13716"/>
                <wp:effectExtent l="0" t="0" r="0" b="0"/>
                <wp:docPr id="201225" name="Group 201225"/>
                <wp:cNvGraphicFramePr/>
                <a:graphic xmlns:a="http://schemas.openxmlformats.org/drawingml/2006/main">
                  <a:graphicData uri="http://schemas.microsoft.com/office/word/2010/wordprocessingGroup">
                    <wpg:wgp>
                      <wpg:cNvGrpSpPr/>
                      <wpg:grpSpPr>
                        <a:xfrm>
                          <a:off x="0" y="0"/>
                          <a:ext cx="4261104" cy="13716"/>
                          <a:chOff x="0" y="0"/>
                          <a:chExt cx="4261104" cy="13716"/>
                        </a:xfrm>
                      </wpg:grpSpPr>
                      <wps:wsp>
                        <wps:cNvPr id="201224" name="Shape 201224"/>
                        <wps:cNvSpPr/>
                        <wps:spPr>
                          <a:xfrm>
                            <a:off x="0" y="0"/>
                            <a:ext cx="4261104" cy="13716"/>
                          </a:xfrm>
                          <a:custGeom>
                            <a:avLst/>
                            <a:gdLst/>
                            <a:ahLst/>
                            <a:cxnLst/>
                            <a:rect l="0" t="0" r="0" b="0"/>
                            <a:pathLst>
                              <a:path w="4261104" h="13716">
                                <a:moveTo>
                                  <a:pt x="0" y="6858"/>
                                </a:moveTo>
                                <a:lnTo>
                                  <a:pt x="4261104" y="6858"/>
                                </a:lnTo>
                              </a:path>
                            </a:pathLst>
                          </a:custGeom>
                          <a:ln w="13716"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25" style="width:335.52pt;height:1.08002pt;mso-position-horizontal-relative:char;mso-position-vertical-relative:line" coordsize="42611,137">
                <v:shape id="Shape 201224" style="position:absolute;width:42611;height:137;left:0;top:0;" coordsize="4261104,13716" path="m0,6858l4261104,6858">
                  <v:stroke weight="1.08002pt" endcap="flat" joinstyle="miter" miterlimit="1" on="true" color="#000000"/>
                  <v:fill on="false" color="#000000"/>
                </v:shape>
              </v:group>
            </w:pict>
          </mc:Fallback>
        </mc:AlternateContent>
      </w:r>
    </w:p>
    <w:p w14:paraId="31497411" w14:textId="77777777" w:rsidR="00E37D77" w:rsidRDefault="005F2135">
      <w:pPr>
        <w:spacing w:after="98" w:line="247" w:lineRule="auto"/>
        <w:ind w:left="1897" w:right="50" w:hanging="3"/>
        <w:jc w:val="both"/>
      </w:pPr>
      <w:r>
        <w:t>Introduction</w:t>
      </w:r>
    </w:p>
    <w:p w14:paraId="69F67AA7" w14:textId="77777777" w:rsidR="00E37D77" w:rsidRDefault="005F2135">
      <w:pPr>
        <w:spacing w:after="7" w:line="247" w:lineRule="auto"/>
        <w:ind w:left="1868" w:right="1843" w:hanging="3"/>
        <w:jc w:val="both"/>
      </w:pPr>
      <w:r>
        <w:t>This paper offers a reasonably comprehensive overview of contemporary attitudes towards 'corporate social responsibility' (CSR), and their influence on business. The author's perspective is that of a commentator on business, rather than a commentator on so</w:t>
      </w:r>
      <w:r>
        <w:t>cial or environmental issues. However, the main purpose of the paper is to draw attention to issues which the author regards as important, yet finds neglected. These are explained and their</w:t>
      </w:r>
    </w:p>
    <w:p w14:paraId="2FCC47A3" w14:textId="77777777" w:rsidR="00E37D77" w:rsidRDefault="005F2135">
      <w:pPr>
        <w:spacing w:after="50"/>
        <w:ind w:left="1850"/>
      </w:pPr>
      <w:r>
        <w:rPr>
          <w:noProof/>
        </w:rPr>
        <mc:AlternateContent>
          <mc:Choice Requires="wpg">
            <w:drawing>
              <wp:inline distT="0" distB="0" distL="0" distR="0" wp14:anchorId="4E0BAC12" wp14:editId="30D5066E">
                <wp:extent cx="4265676" cy="9144"/>
                <wp:effectExtent l="0" t="0" r="0" b="0"/>
                <wp:docPr id="201227" name="Group 201227"/>
                <wp:cNvGraphicFramePr/>
                <a:graphic xmlns:a="http://schemas.openxmlformats.org/drawingml/2006/main">
                  <a:graphicData uri="http://schemas.microsoft.com/office/word/2010/wordprocessingGroup">
                    <wpg:wgp>
                      <wpg:cNvGrpSpPr/>
                      <wpg:grpSpPr>
                        <a:xfrm>
                          <a:off x="0" y="0"/>
                          <a:ext cx="4265676" cy="9144"/>
                          <a:chOff x="0" y="0"/>
                          <a:chExt cx="4265676" cy="9144"/>
                        </a:xfrm>
                      </wpg:grpSpPr>
                      <wps:wsp>
                        <wps:cNvPr id="201226" name="Shape 201226"/>
                        <wps:cNvSpPr/>
                        <wps:spPr>
                          <a:xfrm>
                            <a:off x="0" y="0"/>
                            <a:ext cx="4265676" cy="9144"/>
                          </a:xfrm>
                          <a:custGeom>
                            <a:avLst/>
                            <a:gdLst/>
                            <a:ahLst/>
                            <a:cxnLst/>
                            <a:rect l="0" t="0" r="0" b="0"/>
                            <a:pathLst>
                              <a:path w="4265676" h="9144">
                                <a:moveTo>
                                  <a:pt x="0" y="4573"/>
                                </a:moveTo>
                                <a:lnTo>
                                  <a:pt x="4265676" y="4573"/>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27" style="width:335.88pt;height:0.720032pt;mso-position-horizontal-relative:char;mso-position-vertical-relative:line" coordsize="42656,91">
                <v:shape id="Shape 201226" style="position:absolute;width:42656;height:91;left:0;top:0;" coordsize="4265676,9144" path="m0,4573l4265676,4573">
                  <v:stroke weight="0.720032pt" endcap="flat" joinstyle="miter" miterlimit="1" on="true" color="#000000"/>
                  <v:fill on="false" color="#000000"/>
                </v:shape>
              </v:group>
            </w:pict>
          </mc:Fallback>
        </mc:AlternateContent>
      </w:r>
    </w:p>
    <w:p w14:paraId="4AE5126E" w14:textId="77777777" w:rsidR="00E37D77" w:rsidRDefault="005F2135">
      <w:pPr>
        <w:spacing w:after="5"/>
        <w:ind w:left="1865" w:right="14" w:firstLine="4"/>
        <w:jc w:val="both"/>
      </w:pPr>
      <w:r>
        <w:rPr>
          <w:sz w:val="16"/>
        </w:rPr>
        <w:t>Received I I November 2004; revised 13 December 2004; accepted 2</w:t>
      </w:r>
      <w:r>
        <w:rPr>
          <w:sz w:val="16"/>
        </w:rPr>
        <w:t>0 December 2004</w:t>
      </w:r>
    </w:p>
    <w:p w14:paraId="5100D41C" w14:textId="77777777" w:rsidR="00E37D77" w:rsidRDefault="005F2135">
      <w:pPr>
        <w:spacing w:after="5103"/>
        <w:ind w:left="86"/>
        <w:jc w:val="right"/>
      </w:pPr>
      <w:r>
        <w:rPr>
          <w:noProof/>
        </w:rPr>
        <w:drawing>
          <wp:anchor distT="0" distB="0" distL="114300" distR="114300" simplePos="0" relativeHeight="251667456" behindDoc="0" locked="0" layoutInCell="1" allowOverlap="0" wp14:anchorId="77648645" wp14:editId="667FFCE0">
            <wp:simplePos x="0" y="0"/>
            <wp:positionH relativeFrom="page">
              <wp:posOffset>2816352</wp:posOffset>
            </wp:positionH>
            <wp:positionV relativeFrom="page">
              <wp:posOffset>992124</wp:posOffset>
            </wp:positionV>
            <wp:extent cx="1220724" cy="397764"/>
            <wp:effectExtent l="0" t="0" r="0" b="0"/>
            <wp:wrapTopAndBottom/>
            <wp:docPr id="201228" name="Picture 201228"/>
            <wp:cNvGraphicFramePr/>
            <a:graphic xmlns:a="http://schemas.openxmlformats.org/drawingml/2006/main">
              <a:graphicData uri="http://schemas.openxmlformats.org/drawingml/2006/picture">
                <pic:pic xmlns:pic="http://schemas.openxmlformats.org/drawingml/2006/picture">
                  <pic:nvPicPr>
                    <pic:cNvPr id="201228" name="Picture 201228"/>
                    <pic:cNvPicPr/>
                  </pic:nvPicPr>
                  <pic:blipFill>
                    <a:blip r:embed="rId28"/>
                    <a:stretch>
                      <a:fillRect/>
                    </a:stretch>
                  </pic:blipFill>
                  <pic:spPr>
                    <a:xfrm>
                      <a:off x="0" y="0"/>
                      <a:ext cx="1220724" cy="397764"/>
                    </a:xfrm>
                    <a:prstGeom prst="rect">
                      <a:avLst/>
                    </a:prstGeom>
                  </pic:spPr>
                </pic:pic>
              </a:graphicData>
            </a:graphic>
          </wp:anchor>
        </w:drawing>
      </w:r>
      <w:r>
        <w:rPr>
          <w:noProof/>
        </w:rPr>
        <w:drawing>
          <wp:anchor distT="0" distB="0" distL="114300" distR="114300" simplePos="0" relativeHeight="251668480" behindDoc="0" locked="0" layoutInCell="1" allowOverlap="0" wp14:anchorId="5715084C" wp14:editId="5CEC2D2A">
            <wp:simplePos x="0" y="0"/>
            <wp:positionH relativeFrom="page">
              <wp:posOffset>5870449</wp:posOffset>
            </wp:positionH>
            <wp:positionV relativeFrom="page">
              <wp:posOffset>1028700</wp:posOffset>
            </wp:positionV>
            <wp:extent cx="1426464" cy="50292"/>
            <wp:effectExtent l="0" t="0" r="0" b="0"/>
            <wp:wrapTopAndBottom/>
            <wp:docPr id="201230" name="Picture 201230"/>
            <wp:cNvGraphicFramePr/>
            <a:graphic xmlns:a="http://schemas.openxmlformats.org/drawingml/2006/main">
              <a:graphicData uri="http://schemas.openxmlformats.org/drawingml/2006/picture">
                <pic:pic xmlns:pic="http://schemas.openxmlformats.org/drawingml/2006/picture">
                  <pic:nvPicPr>
                    <pic:cNvPr id="201230" name="Picture 201230"/>
                    <pic:cNvPicPr/>
                  </pic:nvPicPr>
                  <pic:blipFill>
                    <a:blip r:embed="rId29"/>
                    <a:stretch>
                      <a:fillRect/>
                    </a:stretch>
                  </pic:blipFill>
                  <pic:spPr>
                    <a:xfrm>
                      <a:off x="0" y="0"/>
                      <a:ext cx="1426464" cy="50292"/>
                    </a:xfrm>
                    <a:prstGeom prst="rect">
                      <a:avLst/>
                    </a:prstGeom>
                  </pic:spPr>
                </pic:pic>
              </a:graphicData>
            </a:graphic>
          </wp:anchor>
        </w:drawing>
      </w:r>
      <w:r>
        <w:rPr>
          <w:noProof/>
        </w:rPr>
        <w:drawing>
          <wp:anchor distT="0" distB="0" distL="114300" distR="114300" simplePos="0" relativeHeight="251669504" behindDoc="0" locked="0" layoutInCell="1" allowOverlap="0" wp14:anchorId="6B8D9120" wp14:editId="310575E8">
            <wp:simplePos x="0" y="0"/>
            <wp:positionH relativeFrom="column">
              <wp:posOffset>54864</wp:posOffset>
            </wp:positionH>
            <wp:positionV relativeFrom="paragraph">
              <wp:posOffset>-434339</wp:posOffset>
            </wp:positionV>
            <wp:extent cx="1078992" cy="4174236"/>
            <wp:effectExtent l="0" t="0" r="0" b="0"/>
            <wp:wrapSquare wrapText="bothSides"/>
            <wp:docPr id="201232" name="Picture 201232"/>
            <wp:cNvGraphicFramePr/>
            <a:graphic xmlns:a="http://schemas.openxmlformats.org/drawingml/2006/main">
              <a:graphicData uri="http://schemas.openxmlformats.org/drawingml/2006/picture">
                <pic:pic xmlns:pic="http://schemas.openxmlformats.org/drawingml/2006/picture">
                  <pic:nvPicPr>
                    <pic:cNvPr id="201232" name="Picture 201232"/>
                    <pic:cNvPicPr/>
                  </pic:nvPicPr>
                  <pic:blipFill>
                    <a:blip r:embed="rId30"/>
                    <a:stretch>
                      <a:fillRect/>
                    </a:stretch>
                  </pic:blipFill>
                  <pic:spPr>
                    <a:xfrm>
                      <a:off x="0" y="0"/>
                      <a:ext cx="1078992" cy="4174236"/>
                    </a:xfrm>
                    <a:prstGeom prst="rect">
                      <a:avLst/>
                    </a:prstGeom>
                  </pic:spPr>
                </pic:pic>
              </a:graphicData>
            </a:graphic>
          </wp:anchor>
        </w:drawing>
      </w:r>
      <w:r>
        <w:rPr>
          <w:noProof/>
        </w:rPr>
        <w:drawing>
          <wp:anchor distT="0" distB="0" distL="114300" distR="114300" simplePos="0" relativeHeight="251670528" behindDoc="0" locked="0" layoutInCell="1" allowOverlap="0" wp14:anchorId="398913BB" wp14:editId="5AC6CD97">
            <wp:simplePos x="0" y="0"/>
            <wp:positionH relativeFrom="column">
              <wp:posOffset>5006340</wp:posOffset>
            </wp:positionH>
            <wp:positionV relativeFrom="paragraph">
              <wp:posOffset>114300</wp:posOffset>
            </wp:positionV>
            <wp:extent cx="1933956" cy="1901952"/>
            <wp:effectExtent l="0" t="0" r="0" b="0"/>
            <wp:wrapSquare wrapText="bothSides"/>
            <wp:docPr id="201234" name="Picture 201234"/>
            <wp:cNvGraphicFramePr/>
            <a:graphic xmlns:a="http://schemas.openxmlformats.org/drawingml/2006/main">
              <a:graphicData uri="http://schemas.openxmlformats.org/drawingml/2006/picture">
                <pic:pic xmlns:pic="http://schemas.openxmlformats.org/drawingml/2006/picture">
                  <pic:nvPicPr>
                    <pic:cNvPr id="201234" name="Picture 201234"/>
                    <pic:cNvPicPr/>
                  </pic:nvPicPr>
                  <pic:blipFill>
                    <a:blip r:embed="rId31"/>
                    <a:stretch>
                      <a:fillRect/>
                    </a:stretch>
                  </pic:blipFill>
                  <pic:spPr>
                    <a:xfrm>
                      <a:off x="0" y="0"/>
                      <a:ext cx="1933956" cy="1901952"/>
                    </a:xfrm>
                    <a:prstGeom prst="rect">
                      <a:avLst/>
                    </a:prstGeom>
                  </pic:spPr>
                </pic:pic>
              </a:graphicData>
            </a:graphic>
          </wp:anchor>
        </w:drawing>
      </w:r>
      <w:r>
        <w:rPr>
          <w:rFonts w:ascii="Calibri" w:eastAsia="Calibri" w:hAnsi="Calibri" w:cs="Calibri"/>
          <w:sz w:val="28"/>
        </w:rPr>
        <w:t>-SPONSIBILITY</w:t>
      </w:r>
    </w:p>
    <w:p w14:paraId="27D62152" w14:textId="77777777" w:rsidR="00E37D77" w:rsidRDefault="005F2135">
      <w:pPr>
        <w:spacing w:after="0"/>
        <w:ind w:left="86" w:right="742"/>
        <w:jc w:val="right"/>
      </w:pPr>
      <w:r>
        <w:rPr>
          <w:rFonts w:ascii="Calibri" w:eastAsia="Calibri" w:hAnsi="Calibri" w:cs="Calibri"/>
          <w:sz w:val="48"/>
        </w:rPr>
        <w:t>ODS/</w:t>
      </w:r>
    </w:p>
    <w:p w14:paraId="5CC916E3" w14:textId="77777777" w:rsidR="00E37D77" w:rsidRDefault="005F2135">
      <w:pPr>
        <w:spacing w:after="239"/>
        <w:ind w:left="7178"/>
      </w:pPr>
      <w:r>
        <w:rPr>
          <w:noProof/>
        </w:rPr>
        <w:drawing>
          <wp:inline distT="0" distB="0" distL="0" distR="0" wp14:anchorId="17C9FFD6" wp14:editId="3B687063">
            <wp:extent cx="1792224" cy="36576"/>
            <wp:effectExtent l="0" t="0" r="0" b="0"/>
            <wp:docPr id="201236" name="Picture 201236"/>
            <wp:cNvGraphicFramePr/>
            <a:graphic xmlns:a="http://schemas.openxmlformats.org/drawingml/2006/main">
              <a:graphicData uri="http://schemas.openxmlformats.org/drawingml/2006/picture">
                <pic:pic xmlns:pic="http://schemas.openxmlformats.org/drawingml/2006/picture">
                  <pic:nvPicPr>
                    <pic:cNvPr id="201236" name="Picture 201236"/>
                    <pic:cNvPicPr/>
                  </pic:nvPicPr>
                  <pic:blipFill>
                    <a:blip r:embed="rId32"/>
                    <a:stretch>
                      <a:fillRect/>
                    </a:stretch>
                  </pic:blipFill>
                  <pic:spPr>
                    <a:xfrm>
                      <a:off x="0" y="0"/>
                      <a:ext cx="1792224" cy="36576"/>
                    </a:xfrm>
                    <a:prstGeom prst="rect">
                      <a:avLst/>
                    </a:prstGeom>
                  </pic:spPr>
                </pic:pic>
              </a:graphicData>
            </a:graphic>
          </wp:inline>
        </w:drawing>
      </w:r>
    </w:p>
    <w:p w14:paraId="297FE2F9" w14:textId="77777777" w:rsidR="00E37D77" w:rsidRDefault="005F2135">
      <w:pPr>
        <w:pStyle w:val="Heading1"/>
        <w:spacing w:line="216" w:lineRule="auto"/>
        <w:ind w:left="0" w:firstLine="94"/>
      </w:pPr>
      <w:r>
        <w:rPr>
          <w:sz w:val="100"/>
        </w:rPr>
        <w:t xml:space="preserve">How Gap Inc Engaged </w:t>
      </w:r>
      <w:r>
        <w:rPr>
          <w:rFonts w:ascii="Calibri" w:eastAsia="Calibri" w:hAnsi="Calibri" w:cs="Calibri"/>
          <w:sz w:val="100"/>
        </w:rPr>
        <w:t>With its Stakeholders</w:t>
      </w:r>
    </w:p>
    <w:tbl>
      <w:tblPr>
        <w:tblStyle w:val="TableGrid"/>
        <w:tblpPr w:vertAnchor="text" w:tblpX="-115" w:tblpY="299"/>
        <w:tblOverlap w:val="never"/>
        <w:tblW w:w="10231" w:type="dxa"/>
        <w:tblInd w:w="0" w:type="dxa"/>
        <w:tblCellMar>
          <w:top w:w="21" w:type="dxa"/>
          <w:left w:w="0" w:type="dxa"/>
          <w:bottom w:w="0" w:type="dxa"/>
          <w:right w:w="0" w:type="dxa"/>
        </w:tblCellMar>
        <w:tblLook w:val="04A0" w:firstRow="1" w:lastRow="0" w:firstColumn="1" w:lastColumn="0" w:noHBand="0" w:noVBand="1"/>
      </w:tblPr>
      <w:tblGrid>
        <w:gridCol w:w="8690"/>
        <w:gridCol w:w="1541"/>
      </w:tblGrid>
      <w:tr w:rsidR="00E37D77" w14:paraId="4605DA7D" w14:textId="77777777">
        <w:trPr>
          <w:trHeight w:val="5328"/>
        </w:trPr>
        <w:tc>
          <w:tcPr>
            <w:tcW w:w="8690" w:type="dxa"/>
            <w:tcBorders>
              <w:top w:val="nil"/>
              <w:left w:val="nil"/>
              <w:bottom w:val="nil"/>
              <w:right w:val="nil"/>
            </w:tcBorders>
          </w:tcPr>
          <w:p w14:paraId="2A334280" w14:textId="77777777" w:rsidR="00E37D77" w:rsidRDefault="005F2135">
            <w:pPr>
              <w:spacing w:after="0" w:line="216" w:lineRule="auto"/>
              <w:ind w:left="122" w:right="886" w:firstLine="2988"/>
              <w:jc w:val="both"/>
            </w:pPr>
            <w:r>
              <w:rPr>
                <w:rFonts w:ascii="Calibri" w:eastAsia="Calibri" w:hAnsi="Calibri" w:cs="Calibri"/>
                <w:sz w:val="30"/>
              </w:rPr>
              <w:t>the way its critics. So the company launched a strategy of stakeholder engagement.</w:t>
            </w:r>
          </w:p>
          <w:p w14:paraId="0B8AEC63" w14:textId="77777777" w:rsidR="00E37D77" w:rsidRDefault="005F2135">
            <w:pPr>
              <w:spacing w:after="404"/>
              <w:ind w:left="115"/>
            </w:pPr>
            <w:r>
              <w:t>BY N- CRAIG SMITH, SEAN ANSETT AND LIOR EREZ</w:t>
            </w:r>
          </w:p>
          <w:p w14:paraId="6B9B5B2B" w14:textId="77777777" w:rsidR="00E37D77" w:rsidRDefault="005F2135">
            <w:pPr>
              <w:tabs>
                <w:tab w:val="center" w:pos="4208"/>
                <w:tab w:val="center" w:pos="6844"/>
              </w:tabs>
              <w:spacing w:after="35"/>
            </w:pPr>
            <w:r>
              <w:rPr>
                <w:sz w:val="42"/>
              </w:rPr>
              <w:tab/>
              <w:t xml:space="preserve">Ccu2 </w:t>
            </w:r>
            <w:r>
              <w:rPr>
                <w:sz w:val="42"/>
              </w:rPr>
              <w:tab/>
              <w:t>C5k</w:t>
            </w:r>
          </w:p>
          <w:p w14:paraId="42056C38" w14:textId="77777777" w:rsidR="00E37D77" w:rsidRDefault="005F2135">
            <w:pPr>
              <w:spacing w:after="0" w:line="291" w:lineRule="auto"/>
              <w:ind w:left="14" w:right="1238" w:firstLine="72"/>
              <w:jc w:val="both"/>
            </w:pPr>
            <w:r>
              <w:rPr>
                <w:rFonts w:ascii="Calibri" w:eastAsia="Calibri" w:hAnsi="Calibri" w:cs="Calibri"/>
                <w:sz w:val="20"/>
              </w:rPr>
              <w:t>THE PICTURES THAT came out of the southern African mountain kingdom of Lesotho in August 2009 were truly disturbing. A reporter from the London Sunday Times had found that a contractor to leading apparel brands, including Gap Inc., had allegedly dumped tox</w:t>
            </w:r>
            <w:r>
              <w:rPr>
                <w:rFonts w:ascii="Calibri" w:eastAsia="Calibri" w:hAnsi="Calibri" w:cs="Calibri"/>
                <w:sz w:val="20"/>
              </w:rPr>
              <w:t xml:space="preserve">ic materials into local landfills. </w:t>
            </w:r>
            <w:r>
              <w:rPr>
                <w:rFonts w:ascii="Calibri" w:eastAsia="Calibri" w:hAnsi="Calibri" w:cs="Calibri"/>
                <w:sz w:val="20"/>
                <w:vertAlign w:val="superscript"/>
              </w:rPr>
              <w:t xml:space="preserve">l </w:t>
            </w:r>
            <w:r>
              <w:rPr>
                <w:rFonts w:ascii="Calibri" w:eastAsia="Calibri" w:hAnsi="Calibri" w:cs="Calibri"/>
                <w:sz w:val="20"/>
              </w:rPr>
              <w:t>Poor local children, some as-young as five, had reportedly found razors and harmful chemicals while scavenging through burning refuse piles. "We itch all day and some of the sacks used to dispose the chemicals have powd</w:t>
            </w:r>
            <w:r>
              <w:rPr>
                <w:rFonts w:ascii="Calibri" w:eastAsia="Calibri" w:hAnsi="Calibri" w:cs="Calibri"/>
                <w:sz w:val="20"/>
              </w:rPr>
              <w:t>er that makes our hands and arms burn," said one girl. Some children suffered from breathing problems, rashes and watery eyes. A subsequent CBS broadcast added a further, vivid twist: The contractor's discharge of garment dyes and other contaminants into t</w:t>
            </w:r>
            <w:r>
              <w:rPr>
                <w:rFonts w:ascii="Calibri" w:eastAsia="Calibri" w:hAnsi="Calibri" w:cs="Calibri"/>
                <w:sz w:val="20"/>
              </w:rPr>
              <w:t>he nearby Caledon River had turned the water indigo blue, making it hazardous for local inhabitants. To make matters worse, some workers at the factory claimed management treated them badly. All in all, it was a brand manager's nightmare.</w:t>
            </w:r>
          </w:p>
          <w:p w14:paraId="651573E3" w14:textId="77777777" w:rsidR="00E37D77" w:rsidRDefault="005F2135">
            <w:pPr>
              <w:spacing w:after="0"/>
              <w:ind w:right="986" w:firstLine="245"/>
              <w:jc w:val="both"/>
            </w:pPr>
            <w:r>
              <w:rPr>
                <w:rFonts w:ascii="Calibri" w:eastAsia="Calibri" w:hAnsi="Calibri" w:cs="Calibri"/>
                <w:sz w:val="20"/>
              </w:rPr>
              <w:t xml:space="preserve">A similar crisis </w:t>
            </w:r>
            <w:r>
              <w:rPr>
                <w:rFonts w:ascii="Calibri" w:eastAsia="Calibri" w:hAnsi="Calibri" w:cs="Calibri"/>
                <w:sz w:val="20"/>
              </w:rPr>
              <w:t>I O years before bad led to global protests that went on for rponths, at considerable cost to the San Francisco-based company, employee morale and even the child workers themselves.</w:t>
            </w:r>
          </w:p>
        </w:tc>
        <w:tc>
          <w:tcPr>
            <w:tcW w:w="1541" w:type="dxa"/>
            <w:tcBorders>
              <w:top w:val="nil"/>
              <w:left w:val="nil"/>
              <w:bottom w:val="nil"/>
              <w:right w:val="nil"/>
            </w:tcBorders>
            <w:vAlign w:val="bottom"/>
          </w:tcPr>
          <w:p w14:paraId="030BB99D" w14:textId="77777777" w:rsidR="00E37D77" w:rsidRDefault="005F2135">
            <w:pPr>
              <w:spacing w:after="0"/>
              <w:ind w:left="94"/>
            </w:pPr>
            <w:r>
              <w:rPr>
                <w:sz w:val="26"/>
              </w:rPr>
              <w:t>THE LEADING</w:t>
            </w:r>
          </w:p>
          <w:p w14:paraId="73DC6FF5" w14:textId="77777777" w:rsidR="00E37D77" w:rsidRDefault="005F2135">
            <w:pPr>
              <w:spacing w:after="0"/>
              <w:ind w:left="94"/>
            </w:pPr>
            <w:r>
              <w:rPr>
                <w:sz w:val="24"/>
              </w:rPr>
              <w:t>QUEST20N</w:t>
            </w:r>
          </w:p>
          <w:p w14:paraId="6AC0057C" w14:textId="77777777" w:rsidR="00E37D77" w:rsidRDefault="005F2135">
            <w:pPr>
              <w:spacing w:after="103" w:line="216" w:lineRule="auto"/>
              <w:ind w:left="72" w:right="101" w:firstLine="29"/>
              <w:jc w:val="both"/>
            </w:pPr>
            <w:r>
              <w:rPr>
                <w:sz w:val="28"/>
              </w:rPr>
              <w:t>How does stakeholder engagement work In practice?</w:t>
            </w:r>
          </w:p>
          <w:p w14:paraId="639F6426" w14:textId="77777777" w:rsidR="00E37D77" w:rsidRDefault="005F2135">
            <w:pPr>
              <w:spacing w:after="0"/>
              <w:ind w:left="65"/>
            </w:pPr>
            <w:r>
              <w:rPr>
                <w:sz w:val="24"/>
              </w:rPr>
              <w:t>FINDINGS</w:t>
            </w:r>
          </w:p>
          <w:p w14:paraId="74D1FA8A" w14:textId="77777777" w:rsidR="00E37D77" w:rsidRDefault="005F2135">
            <w:pPr>
              <w:spacing w:after="51" w:line="216" w:lineRule="auto"/>
              <w:ind w:left="137" w:right="122" w:hanging="94"/>
              <w:jc w:val="both"/>
            </w:pPr>
            <w:r>
              <w:rPr>
                <w:sz w:val="18"/>
              </w:rPr>
              <w:t>Stakeholder engagement is not easy; the process is often expensive and slow.</w:t>
            </w:r>
          </w:p>
          <w:p w14:paraId="36858030" w14:textId="77777777" w:rsidR="00E37D77" w:rsidRDefault="005F2135">
            <w:pPr>
              <w:spacing w:after="64" w:line="216" w:lineRule="auto"/>
              <w:ind w:left="101" w:right="7" w:hanging="72"/>
              <w:jc w:val="both"/>
            </w:pPr>
            <w:r>
              <w:rPr>
                <w:sz w:val="18"/>
              </w:rPr>
              <w:t>"dentifying and prioritizing stakeholders can enable a company to focus on developing relationships with a few key stakeholder organizations.</w:t>
            </w:r>
          </w:p>
          <w:p w14:paraId="3A937540" w14:textId="77777777" w:rsidR="00E37D77" w:rsidRDefault="005F2135">
            <w:pPr>
              <w:spacing w:after="0"/>
              <w:ind w:left="79" w:hanging="79"/>
              <w:jc w:val="both"/>
            </w:pPr>
            <w:r>
              <w:rPr>
                <w:sz w:val="18"/>
              </w:rPr>
              <w:t>&gt;Over time, Gap's sta keholder engagement strategy has improved perceptions of the company.</w:t>
            </w:r>
          </w:p>
        </w:tc>
      </w:tr>
    </w:tbl>
    <w:p w14:paraId="699BB6C3" w14:textId="77777777" w:rsidR="00E37D77" w:rsidRDefault="005F2135">
      <w:pPr>
        <w:spacing w:after="0" w:line="223" w:lineRule="auto"/>
        <w:ind w:left="14" w:right="2290" w:firstLine="14"/>
      </w:pPr>
      <w:r>
        <w:rPr>
          <w:rFonts w:ascii="Calibri" w:eastAsia="Calibri" w:hAnsi="Calibri" w:cs="Calibri"/>
          <w:sz w:val="30"/>
        </w:rPr>
        <w:t xml:space="preserve">Back when protesters </w:t>
      </w:r>
      <w:r>
        <w:rPr>
          <w:rFonts w:ascii="Calibri" w:eastAsia="Calibri" w:hAnsi="Calibri" w:cs="Calibri"/>
          <w:sz w:val="30"/>
        </w:rPr>
        <w:t xml:space="preserve">were targeting the company, the Gap realized that it needed to overhaul </w:t>
      </w:r>
      <w:r>
        <w:rPr>
          <w:rFonts w:ascii="Calibri" w:eastAsia="Calibri" w:hAnsi="Calibri" w:cs="Calibri"/>
          <w:sz w:val="30"/>
        </w:rPr>
        <w:tab/>
        <w:t xml:space="preserve">it interacted with </w:t>
      </w:r>
    </w:p>
    <w:p w14:paraId="15BF5060" w14:textId="77777777" w:rsidR="00E37D77" w:rsidRDefault="00E37D77">
      <w:pPr>
        <w:sectPr w:rsidR="00E37D77">
          <w:type w:val="continuous"/>
          <w:pgSz w:w="11902" w:h="16834"/>
          <w:pgMar w:top="1159" w:right="821" w:bottom="893" w:left="655" w:header="720" w:footer="720" w:gutter="0"/>
          <w:cols w:space="720"/>
        </w:sectPr>
      </w:pPr>
    </w:p>
    <w:p w14:paraId="677B3E2D" w14:textId="77777777" w:rsidR="00E37D77" w:rsidRDefault="005F2135">
      <w:pPr>
        <w:spacing w:after="772" w:line="248" w:lineRule="auto"/>
        <w:ind w:firstLine="4"/>
        <w:jc w:val="both"/>
      </w:pPr>
      <w:r>
        <w:rPr>
          <w:sz w:val="16"/>
        </w:rPr>
        <w:t>A? IMAGES</w:t>
      </w:r>
      <w:r>
        <w:rPr>
          <w:sz w:val="16"/>
        </w:rPr>
        <w:tab/>
        <w:t xml:space="preserve">SUMMER 2011 MIT SLOAN MANAGEMENT REVIEW 69 The current issue and full text archive of this joumal is available at </w:t>
      </w:r>
      <w:r>
        <w:rPr>
          <w:rFonts w:ascii="Calibri" w:eastAsia="Calibri" w:hAnsi="Calibri" w:cs="Calibri"/>
          <w:sz w:val="16"/>
        </w:rPr>
        <w:t>www.emeraldinsight.com/</w:t>
      </w:r>
      <w:r>
        <w:rPr>
          <w:rFonts w:ascii="Calibri" w:eastAsia="Calibri" w:hAnsi="Calibri" w:cs="Calibri"/>
          <w:sz w:val="16"/>
        </w:rPr>
        <w:t>0007-070X.htm</w:t>
      </w:r>
    </w:p>
    <w:p w14:paraId="7E0D333D" w14:textId="77777777" w:rsidR="00E37D77" w:rsidRDefault="005F2135">
      <w:pPr>
        <w:spacing w:after="31" w:line="216" w:lineRule="auto"/>
        <w:ind w:left="1274" w:right="814"/>
        <w:jc w:val="right"/>
      </w:pPr>
      <w:r>
        <w:rPr>
          <w:rFonts w:ascii="Calibri" w:eastAsia="Calibri" w:hAnsi="Calibri" w:cs="Calibri"/>
          <w:sz w:val="26"/>
        </w:rPr>
        <w:t>Shopping for tomorrow:</w:t>
      </w:r>
      <w:r>
        <w:rPr>
          <w:rFonts w:ascii="Calibri" w:eastAsia="Calibri" w:hAnsi="Calibri" w:cs="Calibri"/>
          <w:sz w:val="26"/>
        </w:rPr>
        <w:tab/>
        <w:t>Shopping for tomorrow</w:t>
      </w:r>
    </w:p>
    <w:p w14:paraId="5B73A4C4" w14:textId="77777777" w:rsidR="00E37D77" w:rsidRDefault="005F2135">
      <w:pPr>
        <w:spacing w:after="0" w:line="216" w:lineRule="auto"/>
        <w:ind w:left="1512" w:right="1339" w:firstLine="965"/>
      </w:pPr>
      <w:r>
        <w:rPr>
          <w:rFonts w:ascii="Calibri" w:eastAsia="Calibri" w:hAnsi="Calibri" w:cs="Calibri"/>
          <w:sz w:val="50"/>
        </w:rPr>
        <w:t>promoting sustainable consumption within food stores</w:t>
      </w:r>
    </w:p>
    <w:p w14:paraId="7E84EBE9" w14:textId="77777777" w:rsidR="00E37D77" w:rsidRDefault="005F2135">
      <w:pPr>
        <w:pStyle w:val="Heading2"/>
        <w:ind w:right="850"/>
      </w:pPr>
      <w:r>
        <w:rPr>
          <w:rFonts w:ascii="Calibri" w:eastAsia="Calibri" w:hAnsi="Calibri" w:cs="Calibri"/>
          <w:sz w:val="34"/>
        </w:rPr>
        <w:t>935</w:t>
      </w:r>
    </w:p>
    <w:p w14:paraId="4C5B3B63" w14:textId="77777777" w:rsidR="00E37D77" w:rsidRDefault="005F2135">
      <w:pPr>
        <w:tabs>
          <w:tab w:val="center" w:pos="4730"/>
          <w:tab w:val="center" w:pos="9212"/>
        </w:tabs>
        <w:spacing w:after="23"/>
      </w:pPr>
      <w:r>
        <w:rPr>
          <w:sz w:val="18"/>
        </w:rPr>
        <w:tab/>
      </w:r>
      <w:r>
        <w:rPr>
          <w:rFonts w:ascii="Calibri" w:eastAsia="Calibri" w:hAnsi="Calibri" w:cs="Calibri"/>
          <w:sz w:val="18"/>
        </w:rPr>
        <w:t>Peter Jones</w:t>
      </w:r>
      <w:r>
        <w:rPr>
          <w:rFonts w:ascii="Calibri" w:eastAsia="Calibri" w:hAnsi="Calibri" w:cs="Calibri"/>
          <w:sz w:val="18"/>
        </w:rPr>
        <w:tab/>
      </w:r>
      <w:r>
        <w:rPr>
          <w:noProof/>
        </w:rPr>
        <mc:AlternateContent>
          <mc:Choice Requires="wpg">
            <w:drawing>
              <wp:inline distT="0" distB="0" distL="0" distR="0" wp14:anchorId="30AC4FEC" wp14:editId="5D82CEEC">
                <wp:extent cx="1175004" cy="22860"/>
                <wp:effectExtent l="0" t="0" r="0" b="0"/>
                <wp:docPr id="201244" name="Group 201244"/>
                <wp:cNvGraphicFramePr/>
                <a:graphic xmlns:a="http://schemas.openxmlformats.org/drawingml/2006/main">
                  <a:graphicData uri="http://schemas.microsoft.com/office/word/2010/wordprocessingGroup">
                    <wpg:wgp>
                      <wpg:cNvGrpSpPr/>
                      <wpg:grpSpPr>
                        <a:xfrm>
                          <a:off x="0" y="0"/>
                          <a:ext cx="1175004" cy="22860"/>
                          <a:chOff x="0" y="0"/>
                          <a:chExt cx="1175004" cy="22860"/>
                        </a:xfrm>
                      </wpg:grpSpPr>
                      <wps:wsp>
                        <wps:cNvPr id="201243" name="Shape 201243"/>
                        <wps:cNvSpPr/>
                        <wps:spPr>
                          <a:xfrm>
                            <a:off x="0" y="0"/>
                            <a:ext cx="1175004" cy="22860"/>
                          </a:xfrm>
                          <a:custGeom>
                            <a:avLst/>
                            <a:gdLst/>
                            <a:ahLst/>
                            <a:cxnLst/>
                            <a:rect l="0" t="0" r="0" b="0"/>
                            <a:pathLst>
                              <a:path w="1175004" h="22860">
                                <a:moveTo>
                                  <a:pt x="0" y="11430"/>
                                </a:moveTo>
                                <a:lnTo>
                                  <a:pt x="1175004" y="11430"/>
                                </a:lnTo>
                              </a:path>
                            </a:pathLst>
                          </a:custGeom>
                          <a:ln w="22860"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44" style="width:92.52pt;height:1.80002pt;mso-position-horizontal-relative:char;mso-position-vertical-relative:line" coordsize="11750,228">
                <v:shape id="Shape 201243" style="position:absolute;width:11750;height:228;left:0;top:0;" coordsize="1175004,22860" path="m0,11430l1175004,11430">
                  <v:stroke weight="1.80002pt" endcap="flat" joinstyle="miter" miterlimit="1" on="true" color="#000000"/>
                  <v:fill on="false" color="#000000"/>
                </v:shape>
              </v:group>
            </w:pict>
          </mc:Fallback>
        </mc:AlternateContent>
      </w:r>
    </w:p>
    <w:p w14:paraId="6302149D" w14:textId="77777777" w:rsidR="00E37D77" w:rsidRDefault="005F2135">
      <w:pPr>
        <w:spacing w:after="2" w:line="263" w:lineRule="auto"/>
        <w:ind w:left="4038" w:right="2570" w:hanging="2318"/>
      </w:pPr>
      <w:r>
        <w:rPr>
          <w:rFonts w:ascii="Calibri" w:eastAsia="Calibri" w:hAnsi="Calibri" w:cs="Calibri"/>
        </w:rPr>
        <w:t>The Business School, University of Gloucestershire, Cheltenham, UK David Hillier</w:t>
      </w:r>
    </w:p>
    <w:p w14:paraId="61DDA818" w14:textId="77777777" w:rsidR="00E37D77" w:rsidRDefault="005F2135">
      <w:pPr>
        <w:spacing w:after="2" w:line="263" w:lineRule="auto"/>
        <w:ind w:left="3852" w:right="2570" w:hanging="2405"/>
      </w:pPr>
      <w:r>
        <w:rPr>
          <w:rFonts w:ascii="Calibri" w:eastAsia="Calibri" w:hAnsi="Calibri" w:cs="Calibri"/>
        </w:rPr>
        <w:t>Centre for Police Science, University of Glamorgan, Pontypridd, UK, and Daphne Comfort</w:t>
      </w:r>
    </w:p>
    <w:p w14:paraId="0F86917D" w14:textId="77777777" w:rsidR="00E37D77" w:rsidRDefault="005F2135">
      <w:pPr>
        <w:spacing w:after="211" w:line="263" w:lineRule="auto"/>
        <w:ind w:left="1730" w:right="2570" w:hanging="10"/>
      </w:pPr>
      <w:r>
        <w:rPr>
          <w:rFonts w:ascii="Calibri" w:eastAsia="Calibri" w:hAnsi="Calibri" w:cs="Calibri"/>
        </w:rPr>
        <w:t>The Business School, University of Gloucestershire, Cheltenham, UK</w:t>
      </w:r>
    </w:p>
    <w:p w14:paraId="38882A0C" w14:textId="77777777" w:rsidR="00E37D77" w:rsidRDefault="005F2135">
      <w:pPr>
        <w:spacing w:after="2" w:line="263" w:lineRule="auto"/>
        <w:ind w:left="1270" w:right="2570" w:hanging="10"/>
      </w:pPr>
      <w:r>
        <w:rPr>
          <w:noProof/>
        </w:rPr>
        <w:drawing>
          <wp:anchor distT="0" distB="0" distL="114300" distR="114300" simplePos="0" relativeHeight="251671552" behindDoc="0" locked="0" layoutInCell="1" allowOverlap="0" wp14:anchorId="7E492ACB" wp14:editId="57FB9FA3">
            <wp:simplePos x="0" y="0"/>
            <wp:positionH relativeFrom="column">
              <wp:posOffset>5349240</wp:posOffset>
            </wp:positionH>
            <wp:positionV relativeFrom="paragraph">
              <wp:posOffset>-198881</wp:posOffset>
            </wp:positionV>
            <wp:extent cx="1389888" cy="1792224"/>
            <wp:effectExtent l="0" t="0" r="0" b="0"/>
            <wp:wrapSquare wrapText="bothSides"/>
            <wp:docPr id="46473" name="Picture 46473"/>
            <wp:cNvGraphicFramePr/>
            <a:graphic xmlns:a="http://schemas.openxmlformats.org/drawingml/2006/main">
              <a:graphicData uri="http://schemas.openxmlformats.org/drawingml/2006/picture">
                <pic:pic xmlns:pic="http://schemas.openxmlformats.org/drawingml/2006/picture">
                  <pic:nvPicPr>
                    <pic:cNvPr id="46473" name="Picture 46473"/>
                    <pic:cNvPicPr/>
                  </pic:nvPicPr>
                  <pic:blipFill>
                    <a:blip r:embed="rId33"/>
                    <a:stretch>
                      <a:fillRect/>
                    </a:stretch>
                  </pic:blipFill>
                  <pic:spPr>
                    <a:xfrm>
                      <a:off x="0" y="0"/>
                      <a:ext cx="1389888" cy="1792224"/>
                    </a:xfrm>
                    <a:prstGeom prst="rect">
                      <a:avLst/>
                    </a:prstGeom>
                  </pic:spPr>
                </pic:pic>
              </a:graphicData>
            </a:graphic>
          </wp:anchor>
        </w:drawing>
      </w:r>
      <w:r>
        <w:rPr>
          <w:rFonts w:ascii="Calibri" w:eastAsia="Calibri" w:hAnsi="Calibri" w:cs="Calibri"/>
        </w:rPr>
        <w:t>Abstract</w:t>
      </w:r>
    </w:p>
    <w:p w14:paraId="5AC1ECB1" w14:textId="77777777" w:rsidR="00E37D77" w:rsidRDefault="005F2135">
      <w:pPr>
        <w:spacing w:after="0" w:line="248" w:lineRule="auto"/>
        <w:ind w:left="1202" w:right="979" w:firstLine="4"/>
        <w:jc w:val="both"/>
      </w:pPr>
      <w:r>
        <w:rPr>
          <w:rFonts w:ascii="Calibri" w:eastAsia="Calibri" w:hAnsi="Calibri" w:cs="Calibri"/>
          <w:sz w:val="18"/>
        </w:rPr>
        <w:t>Purpose — T</w:t>
      </w:r>
      <w:r>
        <w:rPr>
          <w:rFonts w:ascii="Calibri" w:eastAsia="Calibri" w:hAnsi="Calibri" w:cs="Calibri"/>
          <w:sz w:val="18"/>
        </w:rPr>
        <w:t>he purpose of this paper is to offer an exploratory case study of how the UK's top ten food retailers are cornmunicating sustainable consumption agendas to their customers within stores. Design/methodology/approach — The paper begins with a discussion of t</w:t>
      </w:r>
      <w:r>
        <w:rPr>
          <w:rFonts w:ascii="Calibri" w:eastAsia="Calibri" w:hAnsi="Calibri" w:cs="Calibri"/>
          <w:sz w:val="18"/>
        </w:rPr>
        <w:t>he growing awareness of the role that retailers, and more particularly food retailers, can play in promoting sustainable consumption. This is followed by a short literature review of current thinking on sustainable consumption. Information obtained from tw</w:t>
      </w:r>
      <w:r>
        <w:rPr>
          <w:rFonts w:ascii="Calibri" w:eastAsia="Calibri" w:hAnsi="Calibri" w:cs="Calibri"/>
          <w:sz w:val="18"/>
        </w:rPr>
        <w:t xml:space="preserve">o simple "walk through/visual observation and information collection" surveys conducted within the largest store operated by each of the top ten food retailers within the towns of Cheltenham and Gloucester, UK, provided the empirical material for the case </w:t>
      </w:r>
      <w:r>
        <w:rPr>
          <w:rFonts w:ascii="Calibri" w:eastAsia="Calibri" w:hAnsi="Calibri" w:cs="Calibri"/>
          <w:sz w:val="18"/>
        </w:rPr>
        <w:t>study. The paper concludes with some reflections on how sustainable consumption fits into the large food retailers' business models.</w:t>
      </w:r>
    </w:p>
    <w:p w14:paraId="5CA23670" w14:textId="77777777" w:rsidR="00E37D77" w:rsidRDefault="005F2135">
      <w:pPr>
        <w:spacing w:after="0" w:line="248" w:lineRule="auto"/>
        <w:ind w:left="1202" w:right="979" w:firstLine="4"/>
        <w:jc w:val="both"/>
      </w:pPr>
      <w:r>
        <w:rPr>
          <w:rFonts w:ascii="Calibri" w:eastAsia="Calibri" w:hAnsi="Calibri" w:cs="Calibri"/>
          <w:sz w:val="18"/>
        </w:rPr>
        <w:t>Findings — The survey revealed that, while the UK's top ten food retailers were providing customers with some information o</w:t>
      </w:r>
      <w:r>
        <w:rPr>
          <w:rFonts w:ascii="Calibri" w:eastAsia="Calibri" w:hAnsi="Calibri" w:cs="Calibri"/>
          <w:sz w:val="18"/>
        </w:rPr>
        <w:t>n sustainable consumption, the dominant thrust of marketing communication within stores was designed to encourage consumption. More generally, the paper concludes that, at best, the UK's leading food retailers are pursuing a weak model of sustainable consu</w:t>
      </w:r>
      <w:r>
        <w:rPr>
          <w:rFonts w:ascii="Calibri" w:eastAsia="Calibri" w:hAnsi="Calibri" w:cs="Calibri"/>
          <w:sz w:val="18"/>
        </w:rPr>
        <w:t>mption and that their definitions of, and engagement with, sustainable consumption is driven as much by commercial imperatives as by commitments to sustainability.</w:t>
      </w:r>
    </w:p>
    <w:p w14:paraId="560F555B" w14:textId="77777777" w:rsidR="00E37D77" w:rsidRDefault="005F2135">
      <w:pPr>
        <w:spacing w:after="45" w:line="248" w:lineRule="auto"/>
        <w:ind w:left="1202" w:right="979" w:firstLine="4"/>
        <w:jc w:val="both"/>
      </w:pPr>
      <w:r>
        <w:rPr>
          <w:rFonts w:ascii="Calibri" w:eastAsia="Calibri" w:hAnsi="Calibri" w:cs="Calibri"/>
          <w:sz w:val="18"/>
        </w:rPr>
        <w:t>Originality/value — This paper provides an accessible review of the extent to which the UK's</w:t>
      </w:r>
      <w:r>
        <w:rPr>
          <w:rFonts w:ascii="Calibri" w:eastAsia="Calibri" w:hAnsi="Calibri" w:cs="Calibri"/>
          <w:sz w:val="18"/>
        </w:rPr>
        <w:t xml:space="preserve"> leading food retailers are cornmunicating sustainable consumption agendas to their customers within stores and as such it will be of value to academics, practitioners, consumer organisations and policy makers interested in the role retailers can play in p</w:t>
      </w:r>
      <w:r>
        <w:rPr>
          <w:rFonts w:ascii="Calibri" w:eastAsia="Calibri" w:hAnsi="Calibri" w:cs="Calibri"/>
          <w:sz w:val="18"/>
        </w:rPr>
        <w:t>romoting sustainable consumption.</w:t>
      </w:r>
    </w:p>
    <w:p w14:paraId="254A68C4" w14:textId="77777777" w:rsidR="00E37D77" w:rsidRDefault="005F2135">
      <w:pPr>
        <w:spacing w:after="0"/>
        <w:ind w:left="1190" w:hanging="10"/>
      </w:pPr>
      <w:r>
        <w:rPr>
          <w:rFonts w:ascii="Calibri" w:eastAsia="Calibri" w:hAnsi="Calibri" w:cs="Calibri"/>
          <w:sz w:val="16"/>
        </w:rPr>
        <w:t>Keywords Sustainable consumption, Food retailers, Food industry, Marketing communications,</w:t>
      </w:r>
    </w:p>
    <w:p w14:paraId="32A1DF7A" w14:textId="77777777" w:rsidR="00E37D77" w:rsidRDefault="005F2135">
      <w:pPr>
        <w:spacing w:after="47"/>
        <w:ind w:left="1190" w:hanging="10"/>
      </w:pPr>
      <w:r>
        <w:rPr>
          <w:rFonts w:ascii="Calibri" w:eastAsia="Calibri" w:hAnsi="Calibri" w:cs="Calibri"/>
          <w:sz w:val="16"/>
        </w:rPr>
        <w:t>Retailers, United Kingdom</w:t>
      </w:r>
    </w:p>
    <w:p w14:paraId="07070E9C" w14:textId="77777777" w:rsidR="00E37D77" w:rsidRDefault="005F2135">
      <w:pPr>
        <w:spacing w:after="235" w:line="248" w:lineRule="auto"/>
        <w:ind w:left="1202" w:right="979" w:firstLine="4"/>
        <w:jc w:val="both"/>
      </w:pPr>
      <w:r>
        <w:rPr>
          <w:noProof/>
        </w:rPr>
        <w:drawing>
          <wp:anchor distT="0" distB="0" distL="114300" distR="114300" simplePos="0" relativeHeight="251672576" behindDoc="0" locked="0" layoutInCell="1" allowOverlap="0" wp14:anchorId="6B280DA6" wp14:editId="7AA0868C">
            <wp:simplePos x="0" y="0"/>
            <wp:positionH relativeFrom="column">
              <wp:posOffset>5820157</wp:posOffset>
            </wp:positionH>
            <wp:positionV relativeFrom="paragraph">
              <wp:posOffset>23908</wp:posOffset>
            </wp:positionV>
            <wp:extent cx="525780" cy="736092"/>
            <wp:effectExtent l="0" t="0" r="0" b="0"/>
            <wp:wrapSquare wrapText="bothSides"/>
            <wp:docPr id="201239" name="Picture 201239"/>
            <wp:cNvGraphicFramePr/>
            <a:graphic xmlns:a="http://schemas.openxmlformats.org/drawingml/2006/main">
              <a:graphicData uri="http://schemas.openxmlformats.org/drawingml/2006/picture">
                <pic:pic xmlns:pic="http://schemas.openxmlformats.org/drawingml/2006/picture">
                  <pic:nvPicPr>
                    <pic:cNvPr id="201239" name="Picture 201239"/>
                    <pic:cNvPicPr/>
                  </pic:nvPicPr>
                  <pic:blipFill>
                    <a:blip r:embed="rId34"/>
                    <a:stretch>
                      <a:fillRect/>
                    </a:stretch>
                  </pic:blipFill>
                  <pic:spPr>
                    <a:xfrm>
                      <a:off x="0" y="0"/>
                      <a:ext cx="525780" cy="736092"/>
                    </a:xfrm>
                    <a:prstGeom prst="rect">
                      <a:avLst/>
                    </a:prstGeom>
                  </pic:spPr>
                </pic:pic>
              </a:graphicData>
            </a:graphic>
          </wp:anchor>
        </w:drawing>
      </w:r>
      <w:r>
        <w:rPr>
          <w:rFonts w:ascii="Calibri" w:eastAsia="Calibri" w:hAnsi="Calibri" w:cs="Calibri"/>
          <w:sz w:val="18"/>
        </w:rPr>
        <w:t>Paper type Research paper</w:t>
      </w:r>
    </w:p>
    <w:p w14:paraId="34C82E7F" w14:textId="77777777" w:rsidR="00E37D77" w:rsidRDefault="005F2135">
      <w:pPr>
        <w:pStyle w:val="Heading3"/>
      </w:pPr>
      <w:r>
        <w:t>Introduction</w:t>
      </w:r>
    </w:p>
    <w:p w14:paraId="7EAC7DF9" w14:textId="77777777" w:rsidR="00E37D77" w:rsidRDefault="005F2135">
      <w:pPr>
        <w:spacing w:after="0" w:line="290" w:lineRule="auto"/>
        <w:ind w:left="1159" w:right="770"/>
        <w:jc w:val="both"/>
      </w:pPr>
      <w:r>
        <w:rPr>
          <w:rFonts w:ascii="Calibri" w:eastAsia="Calibri" w:hAnsi="Calibri" w:cs="Calibri"/>
          <w:sz w:val="16"/>
        </w:rPr>
        <w:t>Sustainable consumption is a core policy objective within the UK government's sustainable development strategy yet Cohen (2005) has argued that "sustainable consumption" is the most obdurate challenge for the sustainable development agenda.</w:t>
      </w:r>
    </w:p>
    <w:p w14:paraId="3A69B05E" w14:textId="77777777" w:rsidR="00E37D77" w:rsidRDefault="005F2135">
      <w:pPr>
        <w:spacing w:after="26" w:line="228" w:lineRule="auto"/>
        <w:ind w:left="1162" w:right="935" w:hanging="3"/>
        <w:jc w:val="both"/>
      </w:pPr>
      <w:r>
        <w:rPr>
          <w:rFonts w:ascii="Calibri" w:eastAsia="Calibri" w:hAnsi="Calibri" w:cs="Calibri"/>
          <w:sz w:val="20"/>
        </w:rPr>
        <w:t>In examining "t</w:t>
      </w:r>
      <w:r>
        <w:rPr>
          <w:rFonts w:ascii="Calibri" w:eastAsia="Calibri" w:hAnsi="Calibri" w:cs="Calibri"/>
          <w:sz w:val="20"/>
        </w:rPr>
        <w:t>he role of business" in "mainstreaming sustainable consumption", the</w:t>
      </w:r>
    </w:p>
    <w:p w14:paraId="039FEA2F" w14:textId="77777777" w:rsidR="00E37D77" w:rsidRDefault="005F2135">
      <w:pPr>
        <w:spacing w:after="0" w:line="216" w:lineRule="auto"/>
        <w:ind w:left="9039" w:right="770" w:hanging="7880"/>
        <w:jc w:val="both"/>
      </w:pPr>
      <w:r>
        <w:rPr>
          <w:rFonts w:ascii="Calibri" w:eastAsia="Calibri" w:hAnsi="Calibri" w:cs="Calibri"/>
          <w:sz w:val="14"/>
        </w:rPr>
        <w:t>World Business Council for Sustainable Development (2008) has stressed the</w:t>
      </w:r>
      <w:r>
        <w:rPr>
          <w:rFonts w:ascii="Calibri" w:eastAsia="Calibri" w:hAnsi="Calibri" w:cs="Calibri"/>
          <w:sz w:val="14"/>
        </w:rPr>
        <w:tab/>
      </w:r>
      <w:r>
        <w:rPr>
          <w:sz w:val="14"/>
        </w:rPr>
        <w:t>British Food Journal vol. 113 No. 7, 2011</w:t>
      </w:r>
    </w:p>
    <w:p w14:paraId="28E7ACFF" w14:textId="77777777" w:rsidR="00E37D77" w:rsidRDefault="005F2135">
      <w:pPr>
        <w:spacing w:after="26" w:line="228" w:lineRule="auto"/>
        <w:ind w:left="1162" w:right="935" w:hanging="3"/>
        <w:jc w:val="both"/>
      </w:pPr>
      <w:r>
        <w:rPr>
          <w:rFonts w:ascii="Calibri" w:eastAsia="Calibri" w:hAnsi="Calibri" w:cs="Calibri"/>
          <w:sz w:val="20"/>
        </w:rPr>
        <w:t xml:space="preserve">importance of "using marketing communications to influence consumer choice and </w:t>
      </w:r>
      <w:r>
        <w:rPr>
          <w:sz w:val="20"/>
        </w:rPr>
        <w:t xml:space="preserve">pp. 935-948 </w:t>
      </w:r>
      <w:r>
        <w:rPr>
          <w:rFonts w:ascii="Calibri" w:eastAsia="Calibri" w:hAnsi="Calibri" w:cs="Calibri"/>
          <w:sz w:val="20"/>
        </w:rPr>
        <w:t xml:space="preserve">behaviour." This report further argues that marketing "can help consumers to find, </w:t>
      </w:r>
      <w:r>
        <w:rPr>
          <w:noProof/>
        </w:rPr>
        <w:drawing>
          <wp:inline distT="0" distB="0" distL="0" distR="0" wp14:anchorId="7B56A2C4" wp14:editId="45AF276C">
            <wp:extent cx="54864" cy="59436"/>
            <wp:effectExtent l="0" t="0" r="0" b="0"/>
            <wp:docPr id="46439" name="Picture 46439"/>
            <wp:cNvGraphicFramePr/>
            <a:graphic xmlns:a="http://schemas.openxmlformats.org/drawingml/2006/main">
              <a:graphicData uri="http://schemas.openxmlformats.org/drawingml/2006/picture">
                <pic:pic xmlns:pic="http://schemas.openxmlformats.org/drawingml/2006/picture">
                  <pic:nvPicPr>
                    <pic:cNvPr id="46439" name="Picture 46439"/>
                    <pic:cNvPicPr/>
                  </pic:nvPicPr>
                  <pic:blipFill>
                    <a:blip r:embed="rId35"/>
                    <a:stretch>
                      <a:fillRect/>
                    </a:stretch>
                  </pic:blipFill>
                  <pic:spPr>
                    <a:xfrm>
                      <a:off x="0" y="0"/>
                      <a:ext cx="54864" cy="59436"/>
                    </a:xfrm>
                    <a:prstGeom prst="rect">
                      <a:avLst/>
                    </a:prstGeom>
                  </pic:spPr>
                </pic:pic>
              </a:graphicData>
            </a:graphic>
          </wp:inline>
        </w:drawing>
      </w:r>
      <w:r>
        <w:rPr>
          <w:sz w:val="20"/>
        </w:rPr>
        <w:t xml:space="preserve"> Emerald Group Publishing Limited </w:t>
      </w:r>
      <w:r>
        <w:rPr>
          <w:rFonts w:ascii="Calibri" w:eastAsia="Calibri" w:hAnsi="Calibri" w:cs="Calibri"/>
          <w:sz w:val="20"/>
        </w:rPr>
        <w:t>choose and use sustainable products and service</w:t>
      </w:r>
      <w:r>
        <w:rPr>
          <w:rFonts w:ascii="Calibri" w:eastAsia="Calibri" w:hAnsi="Calibri" w:cs="Calibri"/>
          <w:sz w:val="20"/>
        </w:rPr>
        <w:t>s, by providing information, ensuring</w:t>
      </w:r>
      <w:r>
        <w:rPr>
          <w:noProof/>
        </w:rPr>
        <w:drawing>
          <wp:inline distT="0" distB="0" distL="0" distR="0" wp14:anchorId="6B883B90" wp14:editId="646201A4">
            <wp:extent cx="1005840" cy="150876"/>
            <wp:effectExtent l="0" t="0" r="0" b="0"/>
            <wp:docPr id="201241" name="Picture 201241"/>
            <wp:cNvGraphicFramePr/>
            <a:graphic xmlns:a="http://schemas.openxmlformats.org/drawingml/2006/main">
              <a:graphicData uri="http://schemas.openxmlformats.org/drawingml/2006/picture">
                <pic:pic xmlns:pic="http://schemas.openxmlformats.org/drawingml/2006/picture">
                  <pic:nvPicPr>
                    <pic:cNvPr id="201241" name="Picture 201241"/>
                    <pic:cNvPicPr/>
                  </pic:nvPicPr>
                  <pic:blipFill>
                    <a:blip r:embed="rId36"/>
                    <a:stretch>
                      <a:fillRect/>
                    </a:stretch>
                  </pic:blipFill>
                  <pic:spPr>
                    <a:xfrm>
                      <a:off x="0" y="0"/>
                      <a:ext cx="1005840" cy="150876"/>
                    </a:xfrm>
                    <a:prstGeom prst="rect">
                      <a:avLst/>
                    </a:prstGeom>
                  </pic:spPr>
                </pic:pic>
              </a:graphicData>
            </a:graphic>
          </wp:inline>
        </w:drawing>
      </w:r>
    </w:p>
    <w:tbl>
      <w:tblPr>
        <w:tblStyle w:val="TableGrid"/>
        <w:tblW w:w="9238" w:type="dxa"/>
        <w:tblInd w:w="778" w:type="dxa"/>
        <w:tblCellMar>
          <w:top w:w="0" w:type="dxa"/>
          <w:left w:w="0" w:type="dxa"/>
          <w:bottom w:w="0" w:type="dxa"/>
          <w:right w:w="0" w:type="dxa"/>
        </w:tblCellMar>
        <w:tblLook w:val="04A0" w:firstRow="1" w:lastRow="0" w:firstColumn="1" w:lastColumn="0" w:noHBand="0" w:noVBand="1"/>
      </w:tblPr>
      <w:tblGrid>
        <w:gridCol w:w="7179"/>
        <w:gridCol w:w="2059"/>
      </w:tblGrid>
      <w:tr w:rsidR="00E37D77" w14:paraId="1225A982" w14:textId="77777777">
        <w:trPr>
          <w:trHeight w:val="605"/>
        </w:trPr>
        <w:tc>
          <w:tcPr>
            <w:tcW w:w="7178" w:type="dxa"/>
            <w:tcBorders>
              <w:top w:val="nil"/>
              <w:left w:val="nil"/>
              <w:bottom w:val="nil"/>
              <w:right w:val="nil"/>
            </w:tcBorders>
          </w:tcPr>
          <w:p w14:paraId="5AE474A6" w14:textId="77777777" w:rsidR="00E37D77" w:rsidRDefault="005F2135">
            <w:pPr>
              <w:spacing w:after="0"/>
            </w:pPr>
            <w:r>
              <w:rPr>
                <w:sz w:val="20"/>
              </w:rPr>
              <w:t>Journal of Business Ethics (2009) 86•.257-271</w:t>
            </w:r>
          </w:p>
          <w:p w14:paraId="095BDF1F" w14:textId="77777777" w:rsidR="00E37D77" w:rsidRDefault="005F2135">
            <w:pPr>
              <w:spacing w:after="0"/>
              <w:ind w:left="14"/>
            </w:pPr>
            <w:r>
              <w:rPr>
                <w:rFonts w:ascii="Courier New" w:eastAsia="Courier New" w:hAnsi="Courier New" w:cs="Courier New"/>
                <w:sz w:val="16"/>
              </w:rPr>
              <w:t>DOI 10.1007/s10551-008-9846-5</w:t>
            </w:r>
          </w:p>
        </w:tc>
        <w:tc>
          <w:tcPr>
            <w:tcW w:w="2059" w:type="dxa"/>
            <w:tcBorders>
              <w:top w:val="nil"/>
              <w:left w:val="nil"/>
              <w:bottom w:val="nil"/>
              <w:right w:val="nil"/>
            </w:tcBorders>
          </w:tcPr>
          <w:p w14:paraId="248B616F" w14:textId="77777777" w:rsidR="00E37D77" w:rsidRDefault="005F2135">
            <w:pPr>
              <w:spacing w:after="0"/>
              <w:jc w:val="right"/>
            </w:pPr>
            <w:r>
              <w:rPr>
                <w:sz w:val="20"/>
              </w:rPr>
              <w:t>O Springer 2008</w:t>
            </w:r>
          </w:p>
        </w:tc>
      </w:tr>
      <w:tr w:rsidR="00E37D77" w14:paraId="0DE32F0C" w14:textId="77777777">
        <w:trPr>
          <w:trHeight w:val="743"/>
        </w:trPr>
        <w:tc>
          <w:tcPr>
            <w:tcW w:w="7178" w:type="dxa"/>
            <w:tcBorders>
              <w:top w:val="nil"/>
              <w:left w:val="nil"/>
              <w:bottom w:val="nil"/>
              <w:right w:val="nil"/>
            </w:tcBorders>
            <w:vAlign w:val="center"/>
          </w:tcPr>
          <w:p w14:paraId="49E48CF5" w14:textId="77777777" w:rsidR="00E37D77" w:rsidRDefault="005F2135">
            <w:pPr>
              <w:spacing w:after="0"/>
              <w:ind w:left="7"/>
            </w:pPr>
            <w:r>
              <w:rPr>
                <w:sz w:val="36"/>
              </w:rPr>
              <w:t>Recognizing Business Ethics: Practical</w:t>
            </w:r>
          </w:p>
        </w:tc>
        <w:tc>
          <w:tcPr>
            <w:tcW w:w="2059" w:type="dxa"/>
            <w:tcBorders>
              <w:top w:val="nil"/>
              <w:left w:val="nil"/>
              <w:bottom w:val="nil"/>
              <w:right w:val="nil"/>
            </w:tcBorders>
            <w:vAlign w:val="bottom"/>
          </w:tcPr>
          <w:p w14:paraId="60007DB3" w14:textId="77777777" w:rsidR="00E37D77" w:rsidRDefault="005F2135">
            <w:pPr>
              <w:spacing w:after="0"/>
              <w:ind w:left="158"/>
            </w:pPr>
            <w:r>
              <w:rPr>
                <w:sz w:val="28"/>
              </w:rPr>
              <w:t>Wayne Norman</w:t>
            </w:r>
          </w:p>
        </w:tc>
      </w:tr>
      <w:tr w:rsidR="00E37D77" w14:paraId="46D55D11" w14:textId="77777777">
        <w:trPr>
          <w:trHeight w:val="351"/>
        </w:trPr>
        <w:tc>
          <w:tcPr>
            <w:tcW w:w="7178" w:type="dxa"/>
            <w:tcBorders>
              <w:top w:val="nil"/>
              <w:left w:val="nil"/>
              <w:bottom w:val="nil"/>
              <w:right w:val="nil"/>
            </w:tcBorders>
          </w:tcPr>
          <w:p w14:paraId="5F908BDD" w14:textId="77777777" w:rsidR="00E37D77" w:rsidRDefault="005F2135">
            <w:pPr>
              <w:spacing w:after="0"/>
              <w:ind w:left="7"/>
            </w:pPr>
            <w:r>
              <w:rPr>
                <w:sz w:val="38"/>
              </w:rPr>
              <w:t>and Ethical Challenges in Awarding</w:t>
            </w:r>
          </w:p>
        </w:tc>
        <w:tc>
          <w:tcPr>
            <w:tcW w:w="2059" w:type="dxa"/>
            <w:tcBorders>
              <w:top w:val="nil"/>
              <w:left w:val="nil"/>
              <w:bottom w:val="nil"/>
              <w:right w:val="nil"/>
            </w:tcBorders>
            <w:vAlign w:val="bottom"/>
          </w:tcPr>
          <w:p w14:paraId="47529971" w14:textId="77777777" w:rsidR="00E37D77" w:rsidRDefault="005F2135">
            <w:pPr>
              <w:spacing w:after="0"/>
              <w:ind w:right="108"/>
              <w:jc w:val="right"/>
            </w:pPr>
            <w:r>
              <w:rPr>
                <w:sz w:val="28"/>
              </w:rPr>
              <w:t>Caroline Roux</w:t>
            </w:r>
          </w:p>
        </w:tc>
      </w:tr>
      <w:tr w:rsidR="00E37D77" w14:paraId="5856BED3" w14:textId="77777777">
        <w:trPr>
          <w:trHeight w:val="407"/>
        </w:trPr>
        <w:tc>
          <w:tcPr>
            <w:tcW w:w="7178" w:type="dxa"/>
            <w:tcBorders>
              <w:top w:val="nil"/>
              <w:left w:val="nil"/>
              <w:bottom w:val="nil"/>
              <w:right w:val="nil"/>
            </w:tcBorders>
          </w:tcPr>
          <w:p w14:paraId="026026ED" w14:textId="77777777" w:rsidR="00E37D77" w:rsidRDefault="005F2135">
            <w:pPr>
              <w:spacing w:after="0"/>
            </w:pPr>
            <w:r>
              <w:rPr>
                <w:sz w:val="38"/>
              </w:rPr>
              <w:t>Prizes for Good Corporate Behaviour</w:t>
            </w:r>
          </w:p>
        </w:tc>
        <w:tc>
          <w:tcPr>
            <w:tcW w:w="2059" w:type="dxa"/>
            <w:tcBorders>
              <w:top w:val="nil"/>
              <w:left w:val="nil"/>
              <w:bottom w:val="nil"/>
              <w:right w:val="nil"/>
            </w:tcBorders>
          </w:tcPr>
          <w:p w14:paraId="3DC20C18" w14:textId="77777777" w:rsidR="00E37D77" w:rsidRDefault="005F2135">
            <w:pPr>
              <w:spacing w:after="0"/>
              <w:jc w:val="both"/>
            </w:pPr>
            <w:r>
              <w:rPr>
                <w:sz w:val="28"/>
              </w:rPr>
              <w:t>Philippe Bélanger</w:t>
            </w:r>
          </w:p>
        </w:tc>
      </w:tr>
    </w:tbl>
    <w:p w14:paraId="12E387C9" w14:textId="77777777" w:rsidR="00E37D77" w:rsidRDefault="005F2135">
      <w:pPr>
        <w:pStyle w:val="Heading2"/>
        <w:tabs>
          <w:tab w:val="center" w:pos="5393"/>
          <w:tab w:val="right" w:pos="10973"/>
        </w:tabs>
        <w:spacing w:after="91"/>
        <w:ind w:right="0"/>
        <w:jc w:val="left"/>
      </w:pPr>
      <w:r>
        <w:rPr>
          <w:rFonts w:ascii="Times New Roman" w:eastAsia="Times New Roman" w:hAnsi="Times New Roman" w:cs="Times New Roman"/>
          <w:sz w:val="56"/>
        </w:rPr>
        <w:tab/>
      </w:r>
      <w:r>
        <w:rPr>
          <w:noProof/>
        </w:rPr>
        <w:drawing>
          <wp:inline distT="0" distB="0" distL="0" distR="0" wp14:anchorId="1EE5D403" wp14:editId="72032BFD">
            <wp:extent cx="5870448" cy="480060"/>
            <wp:effectExtent l="0" t="0" r="0" b="0"/>
            <wp:docPr id="201245" name="Picture 201245"/>
            <wp:cNvGraphicFramePr/>
            <a:graphic xmlns:a="http://schemas.openxmlformats.org/drawingml/2006/main">
              <a:graphicData uri="http://schemas.openxmlformats.org/drawingml/2006/picture">
                <pic:pic xmlns:pic="http://schemas.openxmlformats.org/drawingml/2006/picture">
                  <pic:nvPicPr>
                    <pic:cNvPr id="201245" name="Picture 201245"/>
                    <pic:cNvPicPr/>
                  </pic:nvPicPr>
                  <pic:blipFill>
                    <a:blip r:embed="rId37"/>
                    <a:stretch>
                      <a:fillRect/>
                    </a:stretch>
                  </pic:blipFill>
                  <pic:spPr>
                    <a:xfrm>
                      <a:off x="0" y="0"/>
                      <a:ext cx="5870448" cy="480060"/>
                    </a:xfrm>
                    <a:prstGeom prst="rect">
                      <a:avLst/>
                    </a:prstGeom>
                  </pic:spPr>
                </pic:pic>
              </a:graphicData>
            </a:graphic>
          </wp:inline>
        </w:drawing>
      </w:r>
      <w:r>
        <w:rPr>
          <w:rFonts w:ascii="Times New Roman" w:eastAsia="Times New Roman" w:hAnsi="Times New Roman" w:cs="Times New Roman"/>
          <w:sz w:val="56"/>
        </w:rPr>
        <w:t xml:space="preserve">+ </w:t>
      </w:r>
      <w:r>
        <w:rPr>
          <w:rFonts w:ascii="Times New Roman" w:eastAsia="Times New Roman" w:hAnsi="Times New Roman" w:cs="Times New Roman"/>
          <w:sz w:val="56"/>
        </w:rPr>
        <w:tab/>
        <w:t xml:space="preserve">CSR </w:t>
      </w:r>
      <w:r>
        <w:rPr>
          <w:rFonts w:ascii="Times New Roman" w:eastAsia="Times New Roman" w:hAnsi="Times New Roman" w:cs="Times New Roman"/>
          <w:sz w:val="56"/>
          <w:vertAlign w:val="superscript"/>
        </w:rPr>
        <w:t>P</w:t>
      </w:r>
    </w:p>
    <w:p w14:paraId="3DDCE969" w14:textId="77777777" w:rsidR="00E37D77" w:rsidRDefault="00E37D77">
      <w:pPr>
        <w:sectPr w:rsidR="00E37D77">
          <w:type w:val="continuous"/>
          <w:pgSz w:w="11902" w:h="16834"/>
          <w:pgMar w:top="2236" w:right="410" w:bottom="397" w:left="518" w:header="720" w:footer="720" w:gutter="0"/>
          <w:cols w:space="720"/>
        </w:sectPr>
      </w:pPr>
    </w:p>
    <w:p w14:paraId="5EF32E3F" w14:textId="77777777" w:rsidR="00E37D77" w:rsidRDefault="005F2135">
      <w:pPr>
        <w:spacing w:after="249" w:line="247" w:lineRule="auto"/>
        <w:ind w:left="202" w:right="14" w:firstLine="50"/>
        <w:jc w:val="both"/>
      </w:pPr>
      <w:r>
        <w:rPr>
          <w:sz w:val="18"/>
        </w:rPr>
        <w:t>ABSTRACT. There seems to be a proliferation of prizes and rankings for ethical business over the past decade. Our principal aims in this article are twofold: to initiate an a</w:t>
      </w:r>
      <w:r>
        <w:rPr>
          <w:sz w:val="18"/>
        </w:rPr>
        <w:t>cademic discussion of the epistemic and normative stakes in business-ethics competitions; and to help organizers of such competitions to think through some of these issues and the design options for dealing with them. We have been able to find no substanti</w:t>
      </w:r>
      <w:r>
        <w:rPr>
          <w:sz w:val="18"/>
        </w:rPr>
        <w:t xml:space="preserve">ve literature — academic or otherwise — that addresses either of these tyvo broad topics and audiences. Our modest aim, therefore, is to suggest an agenda ofissues, and to begin to explore and analyse some of the possible arguments for and against various </w:t>
      </w:r>
      <w:r>
        <w:rPr>
          <w:sz w:val="18"/>
        </w:rPr>
        <w:t>philosophical or practical solutions. Part I explores the challenges facing a prize-organizing committee, including problems derived from what Rawls calls the "fact of pluralism" in democratic societies (reasonable people will always disagree over some bas</w:t>
      </w:r>
      <w:r>
        <w:rPr>
          <w:sz w:val="18"/>
        </w:rPr>
        <w:t>ic values, including those relevant to evaluating business practices), and epistemic issues about how we can justify qualitative judgments on the basis of incomplete quantitative data. We also try to identify risks and opportunity costs for ethics-prize gr</w:t>
      </w:r>
      <w:r>
        <w:rPr>
          <w:sz w:val="18"/>
        </w:rPr>
        <w:t>anters. In Part Il we spell out (a) a range of design options and (b) some advice about how any particular prize-awarding committee might select among these options to best achieve its goals (which typically involve highlighting and publicizing best practi</w:t>
      </w:r>
      <w:r>
        <w:rPr>
          <w:sz w:val="18"/>
        </w:rPr>
        <w:t>ces for ethical business).</w:t>
      </w:r>
    </w:p>
    <w:p w14:paraId="3241FD35" w14:textId="77777777" w:rsidR="00E37D77" w:rsidRDefault="005F2135">
      <w:pPr>
        <w:spacing w:after="51" w:line="363" w:lineRule="auto"/>
        <w:ind w:left="194" w:right="14" w:firstLine="4"/>
        <w:jc w:val="both"/>
      </w:pPr>
      <w:r>
        <w:rPr>
          <w:sz w:val="18"/>
        </w:rPr>
        <w:t>KEY WORDS: business ethics, corporate citizenship, prizes, rankings, social and ethical auditing and reporting Introduction</w:t>
      </w:r>
    </w:p>
    <w:p w14:paraId="289B9752" w14:textId="77777777" w:rsidR="00E37D77" w:rsidRDefault="005F2135">
      <w:pPr>
        <w:spacing w:after="5" w:line="261" w:lineRule="auto"/>
        <w:ind w:left="180" w:right="7" w:firstLine="4"/>
        <w:jc w:val="both"/>
      </w:pPr>
      <w:r>
        <w:rPr>
          <w:sz w:val="20"/>
        </w:rPr>
        <w:t>Consultants and academics who specialize in business ethics know the drill. They open the newspaper to see details of an emerging co</w:t>
      </w:r>
      <w:r>
        <w:rPr>
          <w:sz w:val="20"/>
        </w:rPr>
        <w:t>rporate scandal, typically involving illegal activities. And within a day or so the telephone rings and a journalist is on the line seeking an expert opinion on the "ethics" of the firm at the heart of the scandal. If there are two or three such scandals i</w:t>
      </w:r>
      <w:r>
        <w:rPr>
          <w:sz w:val="20"/>
        </w:rPr>
        <w:t>n quick succession, the journalist may want an opinion on whether or why we are witnessing a general decline in business ethics. More often than not, the business-ethics expert has very little to add to such stories. The company or one of its managers brok</w:t>
      </w:r>
      <w:r>
        <w:rPr>
          <w:sz w:val="20"/>
        </w:rPr>
        <w:t>e the law. The law had been put in place precisely to serve as a disincentive to engage in activities with particular types of ethically negative consequences. The company or its agents knowingly or negligently went ahead with the dubious activities. There</w:t>
      </w:r>
      <w:r>
        <w:rPr>
          <w:sz w:val="20"/>
        </w:rPr>
        <w:t xml:space="preserve"> is often little of interest that an ethicist can contribute here, although journalists are obviously happy to be able to transmit some expert finger-wagging. As Bob Dylan famously put it, "You don't need a weatherman to know which way the wind blows". You</w:t>
      </w:r>
      <w:r>
        <w:rPr>
          <w:sz w:val="20"/>
        </w:rPr>
        <w:t xml:space="preserve"> do not need an ethicist to tell you that fraud, or theft, or lying, or poisoning people, is unethical.</w:t>
      </w:r>
    </w:p>
    <w:p w14:paraId="7409000D" w14:textId="77777777" w:rsidR="00E37D77" w:rsidRDefault="005F2135">
      <w:pPr>
        <w:spacing w:after="5" w:line="261" w:lineRule="auto"/>
        <w:ind w:left="14" w:right="7" w:firstLine="259"/>
        <w:jc w:val="both"/>
      </w:pPr>
      <w:r>
        <w:rPr>
          <w:sz w:val="20"/>
        </w:rPr>
        <w:t>It would be much more interesting for business ethicists to receive a different kind of call from journalists from time to time, for example, about a di</w:t>
      </w:r>
      <w:r>
        <w:rPr>
          <w:sz w:val="20"/>
        </w:rPr>
        <w:t>fficult dilemma faced by a business, where it is not at all obvious what the most ethical solution is. Or, to get to the point of this article, many business ethicists would be delighted to comment on the innovative ethically 'positive' practices of certai</w:t>
      </w:r>
      <w:r>
        <w:rPr>
          <w:sz w:val="20"/>
        </w:rPr>
        <w:t>n firms. But these calls rarely come. The net effect is that business-ethics news is almost always bad news. And one consequence of this is that it reinforces a perception of business and business leaders as fundamentally unethical, checked only by the cou</w:t>
      </w:r>
      <w:r>
        <w:rPr>
          <w:sz w:val="20"/>
        </w:rPr>
        <w:t>ntervailing power of state regulations, auditors, police, investigative journalists, whistleblowers and heroic NGOs.</w:t>
      </w:r>
    </w:p>
    <w:tbl>
      <w:tblPr>
        <w:tblStyle w:val="TableGrid"/>
        <w:tblpPr w:vertAnchor="text" w:horzAnchor="margin"/>
        <w:tblOverlap w:val="never"/>
        <w:tblW w:w="9461" w:type="dxa"/>
        <w:tblInd w:w="0" w:type="dxa"/>
        <w:tblCellMar>
          <w:top w:w="7" w:type="dxa"/>
          <w:left w:w="223" w:type="dxa"/>
          <w:bottom w:w="0" w:type="dxa"/>
          <w:right w:w="720" w:type="dxa"/>
        </w:tblCellMar>
        <w:tblLook w:val="04A0" w:firstRow="1" w:lastRow="0" w:firstColumn="1" w:lastColumn="0" w:noHBand="0" w:noVBand="1"/>
      </w:tblPr>
      <w:tblGrid>
        <w:gridCol w:w="9461"/>
      </w:tblGrid>
      <w:tr w:rsidR="00E37D77" w14:paraId="633A3248" w14:textId="77777777">
        <w:trPr>
          <w:trHeight w:val="497"/>
        </w:trPr>
        <w:tc>
          <w:tcPr>
            <w:tcW w:w="8518" w:type="dxa"/>
            <w:tcBorders>
              <w:top w:val="nil"/>
              <w:left w:val="nil"/>
              <w:bottom w:val="nil"/>
              <w:right w:val="nil"/>
            </w:tcBorders>
          </w:tcPr>
          <w:p w14:paraId="1853D5B5" w14:textId="77777777" w:rsidR="00E37D77" w:rsidRDefault="005F2135">
            <w:pPr>
              <w:spacing w:after="0"/>
              <w:jc w:val="both"/>
            </w:pPr>
            <w:r>
              <w:rPr>
                <w:sz w:val="56"/>
              </w:rPr>
              <w:t>Employee volunteering: soul, body and</w:t>
            </w:r>
          </w:p>
        </w:tc>
      </w:tr>
    </w:tbl>
    <w:p w14:paraId="4AA7D078" w14:textId="77777777" w:rsidR="00E37D77" w:rsidRDefault="005F2135">
      <w:pPr>
        <w:pStyle w:val="Heading2"/>
        <w:ind w:left="194" w:right="0"/>
        <w:jc w:val="left"/>
      </w:pPr>
      <w:r>
        <w:t>CSR</w:t>
      </w:r>
    </w:p>
    <w:p w14:paraId="22F55D0B" w14:textId="77777777" w:rsidR="00E37D77" w:rsidRDefault="005F2135">
      <w:pPr>
        <w:spacing w:after="173"/>
        <w:ind w:left="187"/>
      </w:pPr>
      <w:r>
        <w:rPr>
          <w:noProof/>
        </w:rPr>
        <w:drawing>
          <wp:inline distT="0" distB="0" distL="0" distR="0" wp14:anchorId="7EBB6BE3" wp14:editId="7726E1B7">
            <wp:extent cx="973836" cy="96012"/>
            <wp:effectExtent l="0" t="0" r="0" b="0"/>
            <wp:docPr id="54497" name="Picture 54497"/>
            <wp:cNvGraphicFramePr/>
            <a:graphic xmlns:a="http://schemas.openxmlformats.org/drawingml/2006/main">
              <a:graphicData uri="http://schemas.openxmlformats.org/drawingml/2006/picture">
                <pic:pic xmlns:pic="http://schemas.openxmlformats.org/drawingml/2006/picture">
                  <pic:nvPicPr>
                    <pic:cNvPr id="54497" name="Picture 54497"/>
                    <pic:cNvPicPr/>
                  </pic:nvPicPr>
                  <pic:blipFill>
                    <a:blip r:embed="rId38"/>
                    <a:stretch>
                      <a:fillRect/>
                    </a:stretch>
                  </pic:blipFill>
                  <pic:spPr>
                    <a:xfrm>
                      <a:off x="0" y="0"/>
                      <a:ext cx="973836" cy="96012"/>
                    </a:xfrm>
                    <a:prstGeom prst="rect">
                      <a:avLst/>
                    </a:prstGeom>
                  </pic:spPr>
                </pic:pic>
              </a:graphicData>
            </a:graphic>
          </wp:inline>
        </w:drawing>
      </w:r>
    </w:p>
    <w:p w14:paraId="39FF337B" w14:textId="77777777" w:rsidR="00E37D77" w:rsidRDefault="005F2135">
      <w:pPr>
        <w:spacing w:after="1054" w:line="265" w:lineRule="auto"/>
        <w:ind w:left="161" w:hanging="3"/>
      </w:pPr>
      <w:r>
        <w:rPr>
          <w:sz w:val="26"/>
        </w:rPr>
        <w:t>Tamar Barkay</w:t>
      </w:r>
    </w:p>
    <w:p w14:paraId="0E66D046" w14:textId="77777777" w:rsidR="00E37D77" w:rsidRDefault="005F2135">
      <w:pPr>
        <w:spacing w:after="0"/>
        <w:ind w:left="137" w:firstLine="7"/>
      </w:pPr>
      <w:r>
        <w:rPr>
          <w:sz w:val="18"/>
        </w:rPr>
        <w:t>Tamar Barkay is Lecturer in the Department of Sociology and</w:t>
      </w:r>
    </w:p>
    <w:p w14:paraId="1950D810" w14:textId="77777777" w:rsidR="00E37D77" w:rsidRDefault="005F2135">
      <w:pPr>
        <w:spacing w:after="6576" w:line="223" w:lineRule="auto"/>
        <w:ind w:left="133" w:hanging="3"/>
      </w:pPr>
      <w:r>
        <w:rPr>
          <w:sz w:val="16"/>
        </w:rPr>
        <w:t>Anthropology, Tel Aviv University, Tel Aviv-Jaffa, Israel.</w:t>
      </w:r>
    </w:p>
    <w:p w14:paraId="4D7D8DFE" w14:textId="77777777" w:rsidR="00E37D77" w:rsidRDefault="005F2135">
      <w:pPr>
        <w:spacing w:after="5" w:line="248" w:lineRule="auto"/>
        <w:ind w:right="115" w:firstLine="4"/>
        <w:jc w:val="both"/>
      </w:pPr>
      <w:r>
        <w:rPr>
          <w:sz w:val="16"/>
        </w:rPr>
        <w:t>The author is indebted to Professor Ronen Shamir for his invaluable comments and insights. The author would also like to thank the two an</w:t>
      </w:r>
      <w:r>
        <w:rPr>
          <w:sz w:val="16"/>
        </w:rPr>
        <w:t>onymous reviewers for critical reading and useful suggestions.</w:t>
      </w:r>
    </w:p>
    <w:p w14:paraId="64BD1B3E" w14:textId="77777777" w:rsidR="00E37D77" w:rsidRDefault="005F2135">
      <w:pPr>
        <w:tabs>
          <w:tab w:val="center" w:pos="5605"/>
        </w:tabs>
        <w:spacing w:after="3"/>
      </w:pPr>
      <w:r>
        <w:rPr>
          <w:noProof/>
        </w:rPr>
        <w:drawing>
          <wp:anchor distT="0" distB="0" distL="114300" distR="114300" simplePos="0" relativeHeight="251673600" behindDoc="0" locked="0" layoutInCell="1" allowOverlap="0" wp14:anchorId="29AE2C3B" wp14:editId="19E3ABED">
            <wp:simplePos x="0" y="0"/>
            <wp:positionH relativeFrom="column">
              <wp:posOffset>662940</wp:posOffset>
            </wp:positionH>
            <wp:positionV relativeFrom="paragraph">
              <wp:posOffset>0</wp:posOffset>
            </wp:positionV>
            <wp:extent cx="982980" cy="68580"/>
            <wp:effectExtent l="0" t="0" r="0" b="0"/>
            <wp:wrapSquare wrapText="bothSides"/>
            <wp:docPr id="54498" name="Picture 54498"/>
            <wp:cNvGraphicFramePr/>
            <a:graphic xmlns:a="http://schemas.openxmlformats.org/drawingml/2006/main">
              <a:graphicData uri="http://schemas.openxmlformats.org/drawingml/2006/picture">
                <pic:pic xmlns:pic="http://schemas.openxmlformats.org/drawingml/2006/picture">
                  <pic:nvPicPr>
                    <pic:cNvPr id="54498" name="Picture 54498"/>
                    <pic:cNvPicPr/>
                  </pic:nvPicPr>
                  <pic:blipFill>
                    <a:blip r:embed="rId39"/>
                    <a:stretch>
                      <a:fillRect/>
                    </a:stretch>
                  </pic:blipFill>
                  <pic:spPr>
                    <a:xfrm>
                      <a:off x="0" y="0"/>
                      <a:ext cx="982980" cy="68580"/>
                    </a:xfrm>
                    <a:prstGeom prst="rect">
                      <a:avLst/>
                    </a:prstGeom>
                  </pic:spPr>
                </pic:pic>
              </a:graphicData>
            </a:graphic>
          </wp:anchor>
        </w:drawing>
      </w:r>
      <w:r>
        <w:rPr>
          <w:sz w:val="20"/>
        </w:rPr>
        <w:t>Abstract</w:t>
      </w:r>
      <w:r>
        <w:rPr>
          <w:sz w:val="20"/>
        </w:rPr>
        <w:tab/>
      </w:r>
      <w:r>
        <w:rPr>
          <w:noProof/>
        </w:rPr>
        <w:drawing>
          <wp:inline distT="0" distB="0" distL="0" distR="0" wp14:anchorId="4E476A6E" wp14:editId="24CAD4CE">
            <wp:extent cx="2866644" cy="1175004"/>
            <wp:effectExtent l="0" t="0" r="0" b="0"/>
            <wp:docPr id="54500" name="Picture 54500"/>
            <wp:cNvGraphicFramePr/>
            <a:graphic xmlns:a="http://schemas.openxmlformats.org/drawingml/2006/main">
              <a:graphicData uri="http://schemas.openxmlformats.org/drawingml/2006/picture">
                <pic:pic xmlns:pic="http://schemas.openxmlformats.org/drawingml/2006/picture">
                  <pic:nvPicPr>
                    <pic:cNvPr id="54500" name="Picture 54500"/>
                    <pic:cNvPicPr/>
                  </pic:nvPicPr>
                  <pic:blipFill>
                    <a:blip r:embed="rId40"/>
                    <a:stretch>
                      <a:fillRect/>
                    </a:stretch>
                  </pic:blipFill>
                  <pic:spPr>
                    <a:xfrm>
                      <a:off x="0" y="0"/>
                      <a:ext cx="2866644" cy="1175004"/>
                    </a:xfrm>
                    <a:prstGeom prst="rect">
                      <a:avLst/>
                    </a:prstGeom>
                  </pic:spPr>
                </pic:pic>
              </a:graphicData>
            </a:graphic>
          </wp:inline>
        </w:drawing>
      </w:r>
    </w:p>
    <w:p w14:paraId="45CB0EC9" w14:textId="77777777" w:rsidR="00E37D77" w:rsidRDefault="005F2135">
      <w:pPr>
        <w:spacing w:after="36" w:line="265" w:lineRule="auto"/>
        <w:ind w:left="125" w:right="43" w:hanging="3"/>
        <w:jc w:val="both"/>
      </w:pPr>
      <w:r>
        <w:rPr>
          <w:sz w:val="18"/>
        </w:rPr>
        <w:t>Purpose - By focusing on the intra-organization dimension of corporate social responsibility (CSR), this paper aims to offer an ethnographic analysis of the way Coca-Cola integrates</w:t>
      </w:r>
      <w:r>
        <w:rPr>
          <w:sz w:val="18"/>
        </w:rPr>
        <w:t xml:space="preserve"> its re-branding and </w:t>
      </w:r>
      <w:r>
        <w:rPr>
          <w:rFonts w:ascii="Calibri" w:eastAsia="Calibri" w:hAnsi="Calibri" w:cs="Calibri"/>
          <w:sz w:val="18"/>
        </w:rPr>
        <w:t>marketing strategies with CSR and the processes through which this strategic agenda is diffused into the company's national franchise in Israel.</w:t>
      </w:r>
    </w:p>
    <w:p w14:paraId="1A031920" w14:textId="77777777" w:rsidR="00E37D77" w:rsidRDefault="005F2135">
      <w:pPr>
        <w:spacing w:after="34" w:line="221" w:lineRule="auto"/>
        <w:ind w:left="71" w:right="50" w:firstLine="4"/>
        <w:jc w:val="both"/>
      </w:pPr>
      <w:r>
        <w:rPr>
          <w:sz w:val="18"/>
        </w:rPr>
        <w:t xml:space="preserve">Design/methodology/approach — The research is based on a combined qualitative methodology </w:t>
      </w:r>
      <w:r>
        <w:rPr>
          <w:sz w:val="18"/>
        </w:rPr>
        <w:t xml:space="preserve">of </w:t>
      </w:r>
      <w:r>
        <w:rPr>
          <w:rFonts w:ascii="Calibri" w:eastAsia="Calibri" w:hAnsi="Calibri" w:cs="Calibri"/>
          <w:sz w:val="18"/>
        </w:rPr>
        <w:t>interviews with managers and employees on ail levels of the organization; participant observations Of forma/ meetings, company events and informal gatherings; and document evaluation.</w:t>
      </w:r>
    </w:p>
    <w:p w14:paraId="03E7ADE1" w14:textId="77777777" w:rsidR="00E37D77" w:rsidRDefault="005F2135">
      <w:pPr>
        <w:spacing w:after="34" w:line="221" w:lineRule="auto"/>
        <w:ind w:left="71" w:right="50" w:firstLine="4"/>
        <w:jc w:val="both"/>
      </w:pPr>
      <w:r>
        <w:rPr>
          <w:sz w:val="18"/>
        </w:rPr>
        <w:t>Findings — This paper shows how the CSR prog€m is purposefully and ra</w:t>
      </w:r>
      <w:r>
        <w:rPr>
          <w:sz w:val="18"/>
        </w:rPr>
        <w:t xml:space="preserve">tionally designed to meet the </w:t>
      </w:r>
      <w:r>
        <w:rPr>
          <w:rFonts w:ascii="Calibri" w:eastAsia="Calibri" w:hAnsi="Calibri" w:cs="Calibri"/>
          <w:sz w:val="18"/>
        </w:rPr>
        <w:t>standards of a business case approach to CSR and that, accordingly, company managers integrate it into the activities of departments and divisions such as sales, marketing, and human resources (HR). The paper further shows tha</w:t>
      </w:r>
      <w:r>
        <w:rPr>
          <w:rFonts w:ascii="Calibri" w:eastAsia="Calibri" w:hAnsi="Calibri" w:cs="Calibri"/>
          <w:sz w:val="18"/>
        </w:rPr>
        <w:t>t the cause-marketing and product-branding goals underlying the global re-branding strategy of Coca-Cola have been mediated through employee volunteering projects that are based on the recruitment and mobilization of the physical bodies of employees not on</w:t>
      </w:r>
      <w:r>
        <w:rPr>
          <w:rFonts w:ascii="Calibri" w:eastAsia="Calibri" w:hAnsi="Calibri" w:cs="Calibri"/>
          <w:sz w:val="18"/>
        </w:rPr>
        <w:t>ly as "bodily-corporate-producers", but also as "bodily-corporate-ambassadors".</w:t>
      </w:r>
    </w:p>
    <w:p w14:paraId="6A064EA0" w14:textId="77777777" w:rsidR="00E37D77" w:rsidRDefault="005F2135">
      <w:pPr>
        <w:spacing w:after="34" w:line="221" w:lineRule="auto"/>
        <w:ind w:left="71" w:right="50" w:firstLine="4"/>
        <w:jc w:val="both"/>
      </w:pPr>
      <w:r>
        <w:rPr>
          <w:sz w:val="18"/>
        </w:rPr>
        <w:t xml:space="preserve">Research limitations/implications — The in-depth empirical research that focused on a single </w:t>
      </w:r>
      <w:r>
        <w:rPr>
          <w:rFonts w:ascii="Calibri" w:eastAsia="Calibri" w:hAnsi="Calibri" w:cs="Calibri"/>
          <w:sz w:val="18"/>
        </w:rPr>
        <w:t>corporation enabled the author to reach a better understanding of the intricate org</w:t>
      </w:r>
      <w:r>
        <w:rPr>
          <w:rFonts w:ascii="Calibri" w:eastAsia="Calibri" w:hAnsi="Calibri" w:cs="Calibri"/>
          <w:sz w:val="18"/>
        </w:rPr>
        <w:t>anizational processes involved in the implementation of CSR programs and their effects. At the same time, the research plan lacks a comparative examination of similar processes in Other corporations. In this regard, this paper delineates the theoretical an</w:t>
      </w:r>
      <w:r>
        <w:rPr>
          <w:rFonts w:ascii="Calibri" w:eastAsia="Calibri" w:hAnsi="Calibri" w:cs="Calibri"/>
          <w:sz w:val="18"/>
        </w:rPr>
        <w:t>d empirical contours for future studies on the actual effects of implementation processes of the business case mode/ for CSR.</w:t>
      </w:r>
    </w:p>
    <w:p w14:paraId="0F0351AE" w14:textId="77777777" w:rsidR="00E37D77" w:rsidRDefault="005F2135">
      <w:pPr>
        <w:spacing w:after="5" w:line="265" w:lineRule="auto"/>
        <w:ind w:left="61" w:hanging="3"/>
        <w:jc w:val="both"/>
      </w:pPr>
      <w:r>
        <w:rPr>
          <w:sz w:val="18"/>
        </w:rPr>
        <w:t xml:space="preserve">Originality/value — The paper enriches a missing part in the literature regarding empirical examination </w:t>
      </w:r>
      <w:r>
        <w:rPr>
          <w:rFonts w:ascii="Calibri" w:eastAsia="Calibri" w:hAnsi="Calibri" w:cs="Calibri"/>
          <w:sz w:val="18"/>
        </w:rPr>
        <w:t>of the impact of CSR at cl</w:t>
      </w:r>
      <w:r>
        <w:rPr>
          <w:rFonts w:ascii="Calibri" w:eastAsia="Calibri" w:hAnsi="Calibri" w:cs="Calibri"/>
          <w:sz w:val="18"/>
        </w:rPr>
        <w:t>ose range and at the level of individual firms.</w:t>
      </w:r>
    </w:p>
    <w:p w14:paraId="0D6135DD" w14:textId="77777777" w:rsidR="00E37D77" w:rsidRDefault="005F2135">
      <w:pPr>
        <w:spacing w:after="5" w:line="248" w:lineRule="auto"/>
        <w:ind w:left="58" w:firstLine="4"/>
        <w:jc w:val="both"/>
      </w:pPr>
      <w:r>
        <w:rPr>
          <w:sz w:val="16"/>
        </w:rPr>
        <w:t>Keywords Employee-volunteering, Corporate governance,</w:t>
      </w:r>
    </w:p>
    <w:p w14:paraId="655C14DB" w14:textId="77777777" w:rsidR="00E37D77" w:rsidRDefault="005F2135">
      <w:pPr>
        <w:spacing w:after="0"/>
        <w:ind w:left="58"/>
      </w:pPr>
      <w:r>
        <w:rPr>
          <w:rFonts w:ascii="Calibri" w:eastAsia="Calibri" w:hAnsi="Calibri" w:cs="Calibri"/>
          <w:sz w:val="16"/>
        </w:rPr>
        <w:t>Business case for corporate social responsibility, Community relations, Israel</w:t>
      </w:r>
    </w:p>
    <w:p w14:paraId="189910E5" w14:textId="77777777" w:rsidR="00E37D77" w:rsidRDefault="005F2135">
      <w:pPr>
        <w:spacing w:after="830" w:line="265" w:lineRule="auto"/>
        <w:ind w:left="53" w:right="770" w:hanging="3"/>
        <w:jc w:val="both"/>
      </w:pPr>
      <w:r>
        <w:rPr>
          <w:sz w:val="18"/>
        </w:rPr>
        <w:t>Paper type Research paper</w:t>
      </w:r>
    </w:p>
    <w:p w14:paraId="4329D3EB" w14:textId="77777777" w:rsidR="00E37D77" w:rsidRDefault="005F2135">
      <w:pPr>
        <w:spacing w:after="58"/>
        <w:ind w:left="43" w:firstLine="4"/>
        <w:jc w:val="both"/>
      </w:pPr>
      <w:r>
        <w:rPr>
          <w:sz w:val="20"/>
        </w:rPr>
        <w:t>Introduction</w:t>
      </w:r>
    </w:p>
    <w:p w14:paraId="36B3B716" w14:textId="77777777" w:rsidR="00E37D77" w:rsidRDefault="005F2135">
      <w:pPr>
        <w:spacing w:after="3"/>
        <w:ind w:left="43" w:right="151" w:firstLine="4"/>
        <w:jc w:val="both"/>
      </w:pPr>
      <w:r>
        <w:rPr>
          <w:sz w:val="20"/>
        </w:rPr>
        <w:t>The notion and practice of corporate social responsibility (CSR) has by now become an integral element of political life in general and corporate governance in particular (Aras and Crowther, 2008; Kolk and Pinkse, 2010). Corporations design or join a varie</w:t>
      </w:r>
      <w:r>
        <w:rPr>
          <w:sz w:val="20"/>
        </w:rPr>
        <w:t>ty of initiatives with the aim of promoting their social performances (den Hond et al., 2007). Such measures include the creation of designated managerial positions, the development of "socially responsible" managerial systems, and the adoption of firm-spe</w:t>
      </w:r>
      <w:r>
        <w:rPr>
          <w:sz w:val="20"/>
        </w:rPr>
        <w:t xml:space="preserve">cific and industry-wide codes of conduct. Corporations also launch community projects which they publicize through various media, integrate "corporate citizenship" and CSR items to their websites, publish annual social sustainability reports, mobilize CSR </w:t>
      </w:r>
      <w:r>
        <w:rPr>
          <w:sz w:val="20"/>
        </w:rPr>
        <w:t>at the service of "social branding" and "cause marketing", and join global initiatives such as the UN Global Compact[l] (Crowther, 2008; Brown et al., 2010).</w:t>
      </w:r>
    </w:p>
    <w:p w14:paraId="2783A33B" w14:textId="77777777" w:rsidR="00E37D77" w:rsidRDefault="00E37D77">
      <w:pPr>
        <w:sectPr w:rsidR="00E37D77">
          <w:type w:val="continuous"/>
          <w:pgSz w:w="11902" w:h="16834"/>
          <w:pgMar w:top="2513" w:right="1361" w:bottom="2121" w:left="1037" w:header="720" w:footer="720" w:gutter="0"/>
          <w:cols w:num="2" w:space="396"/>
        </w:sectPr>
      </w:pPr>
    </w:p>
    <w:p w14:paraId="0019D8EB" w14:textId="77777777" w:rsidR="00E37D77" w:rsidRDefault="005F2135">
      <w:pPr>
        <w:tabs>
          <w:tab w:val="right" w:pos="9194"/>
        </w:tabs>
        <w:spacing w:after="464" w:line="265" w:lineRule="auto"/>
        <w:ind w:left="-15"/>
      </w:pPr>
      <w:r>
        <w:rPr>
          <w:sz w:val="12"/>
        </w:rPr>
        <w:t>PAGE 48 SOCIAL RESPONSIBILITY JOURNAL VOL. 8 NO. 1 2012, pp. 48-62, Emerald Gr</w:t>
      </w:r>
      <w:r>
        <w:rPr>
          <w:sz w:val="12"/>
        </w:rPr>
        <w:t>oup Publishing Limited, ISSN 1747-1117</w:t>
      </w:r>
      <w:r>
        <w:rPr>
          <w:sz w:val="12"/>
        </w:rPr>
        <w:tab/>
      </w:r>
      <w:r>
        <w:rPr>
          <w:noProof/>
        </w:rPr>
        <w:drawing>
          <wp:inline distT="0" distB="0" distL="0" distR="0" wp14:anchorId="1452AA52" wp14:editId="425CCA34">
            <wp:extent cx="987551" cy="77724"/>
            <wp:effectExtent l="0" t="0" r="0" b="0"/>
            <wp:docPr id="54499" name="Picture 54499"/>
            <wp:cNvGraphicFramePr/>
            <a:graphic xmlns:a="http://schemas.openxmlformats.org/drawingml/2006/main">
              <a:graphicData uri="http://schemas.openxmlformats.org/drawingml/2006/picture">
                <pic:pic xmlns:pic="http://schemas.openxmlformats.org/drawingml/2006/picture">
                  <pic:nvPicPr>
                    <pic:cNvPr id="54499" name="Picture 54499"/>
                    <pic:cNvPicPr/>
                  </pic:nvPicPr>
                  <pic:blipFill>
                    <a:blip r:embed="rId41"/>
                    <a:stretch>
                      <a:fillRect/>
                    </a:stretch>
                  </pic:blipFill>
                  <pic:spPr>
                    <a:xfrm>
                      <a:off x="0" y="0"/>
                      <a:ext cx="987551" cy="77724"/>
                    </a:xfrm>
                    <a:prstGeom prst="rect">
                      <a:avLst/>
                    </a:prstGeom>
                  </pic:spPr>
                </pic:pic>
              </a:graphicData>
            </a:graphic>
          </wp:inline>
        </w:drawing>
      </w:r>
    </w:p>
    <w:p w14:paraId="7AA3519C" w14:textId="77777777" w:rsidR="00E37D77" w:rsidRDefault="005F2135">
      <w:pPr>
        <w:spacing w:after="0"/>
        <w:jc w:val="right"/>
      </w:pPr>
      <w:r>
        <w:rPr>
          <w:rFonts w:ascii="Calibri" w:eastAsia="Calibri" w:hAnsi="Calibri" w:cs="Calibri"/>
          <w:sz w:val="52"/>
        </w:rPr>
        <w:t>(b</w:t>
      </w:r>
    </w:p>
    <w:p w14:paraId="667ECE40" w14:textId="77777777" w:rsidR="00E37D77" w:rsidRDefault="005F2135">
      <w:pPr>
        <w:pBdr>
          <w:top w:val="single" w:sz="6" w:space="0" w:color="000000"/>
          <w:left w:val="single" w:sz="9" w:space="0" w:color="000000"/>
          <w:bottom w:val="single" w:sz="4" w:space="0" w:color="000000"/>
          <w:right w:val="single" w:sz="9" w:space="0" w:color="000000"/>
        </w:pBdr>
        <w:spacing w:after="0"/>
        <w:ind w:left="3136"/>
      </w:pPr>
      <w:r>
        <w:rPr>
          <w:rFonts w:ascii="Calibri" w:eastAsia="Calibri" w:hAnsi="Calibri" w:cs="Calibri"/>
          <w:sz w:val="16"/>
        </w:rPr>
        <w:t>The current issue and full text archive of this journal is available at</w:t>
      </w:r>
    </w:p>
    <w:p w14:paraId="29BB4930" w14:textId="77777777" w:rsidR="00E37D77" w:rsidRDefault="00E37D77">
      <w:pPr>
        <w:sectPr w:rsidR="00E37D77">
          <w:type w:val="continuous"/>
          <w:pgSz w:w="11902" w:h="16834"/>
          <w:pgMar w:top="2441" w:right="1685" w:bottom="907" w:left="1022" w:header="720" w:footer="720" w:gutter="0"/>
          <w:cols w:space="720"/>
        </w:sectPr>
      </w:pPr>
    </w:p>
    <w:p w14:paraId="10F38B69" w14:textId="77777777" w:rsidR="00E37D77" w:rsidRDefault="005F2135">
      <w:pPr>
        <w:pBdr>
          <w:top w:val="single" w:sz="6" w:space="0" w:color="000000"/>
          <w:left w:val="single" w:sz="9" w:space="0" w:color="000000"/>
          <w:bottom w:val="single" w:sz="4" w:space="0" w:color="000000"/>
          <w:right w:val="single" w:sz="9" w:space="0" w:color="000000"/>
        </w:pBdr>
        <w:spacing w:after="749"/>
        <w:ind w:left="3136"/>
      </w:pPr>
      <w:r>
        <w:rPr>
          <w:rFonts w:ascii="Calibri" w:eastAsia="Calibri" w:hAnsi="Calibri" w:cs="Calibri"/>
          <w:sz w:val="18"/>
        </w:rPr>
        <w:t>www.emeraldinsight.com/1363-254X.htm</w:t>
      </w:r>
    </w:p>
    <w:p w14:paraId="6A37EDDE" w14:textId="77777777" w:rsidR="00E37D77" w:rsidRDefault="005F2135">
      <w:pPr>
        <w:spacing w:after="0" w:line="216" w:lineRule="auto"/>
        <w:jc w:val="center"/>
      </w:pPr>
      <w:r>
        <w:rPr>
          <w:rFonts w:ascii="Calibri" w:eastAsia="Calibri" w:hAnsi="Calibri" w:cs="Calibri"/>
          <w:sz w:val="52"/>
        </w:rPr>
        <w:t>The view from within: internal publics and CSR</w:t>
      </w:r>
    </w:p>
    <w:p w14:paraId="7EAD5CB9" w14:textId="77777777" w:rsidR="00E37D77" w:rsidRDefault="005F2135">
      <w:pPr>
        <w:spacing w:after="0"/>
        <w:ind w:left="58"/>
        <w:jc w:val="center"/>
      </w:pPr>
      <w:r>
        <w:rPr>
          <w:rFonts w:ascii="Calibri" w:eastAsia="Calibri" w:hAnsi="Calibri" w:cs="Calibri"/>
          <w:sz w:val="20"/>
        </w:rPr>
        <w:t>Ganga Sasidharan Dhanesh</w:t>
      </w:r>
    </w:p>
    <w:p w14:paraId="5BCB27CE" w14:textId="77777777" w:rsidR="00E37D77" w:rsidRDefault="005F2135">
      <w:pPr>
        <w:spacing w:after="449" w:line="247" w:lineRule="auto"/>
        <w:ind w:left="1555" w:right="655" w:hanging="79"/>
        <w:jc w:val="both"/>
      </w:pPr>
      <w:r>
        <w:rPr>
          <w:rFonts w:ascii="Calibri" w:eastAsia="Calibri" w:hAnsi="Calibri" w:cs="Calibri"/>
        </w:rPr>
        <w:t>Communications and New Media Programme, National University of Singapore, Singapore</w:t>
      </w:r>
    </w:p>
    <w:p w14:paraId="1BC2FAC1" w14:textId="77777777" w:rsidR="00E37D77" w:rsidRDefault="005F2135">
      <w:pPr>
        <w:spacing w:after="7" w:line="247" w:lineRule="auto"/>
        <w:ind w:left="2" w:right="50" w:hanging="3"/>
        <w:jc w:val="both"/>
      </w:pPr>
      <w:r>
        <w:rPr>
          <w:rFonts w:ascii="Calibri" w:eastAsia="Calibri" w:hAnsi="Calibri" w:cs="Calibri"/>
        </w:rPr>
        <w:t>Abstract</w:t>
      </w:r>
    </w:p>
    <w:p w14:paraId="221A8DB0" w14:textId="77777777" w:rsidR="00E37D77" w:rsidRDefault="005F2135">
      <w:pPr>
        <w:spacing w:after="4" w:line="247" w:lineRule="auto"/>
        <w:ind w:left="43" w:right="14" w:firstLine="4"/>
        <w:jc w:val="both"/>
      </w:pPr>
      <w:r>
        <w:rPr>
          <w:rFonts w:ascii="Calibri" w:eastAsia="Calibri" w:hAnsi="Calibri" w:cs="Calibri"/>
          <w:sz w:val="18"/>
        </w:rPr>
        <w:t>Purpose — The purpose of this paper is to explore the significance of corporate social resp</w:t>
      </w:r>
      <w:r>
        <w:rPr>
          <w:rFonts w:ascii="Calibri" w:eastAsia="Calibri" w:hAnsi="Calibri" w:cs="Calibri"/>
          <w:sz w:val="18"/>
        </w:rPr>
        <w:t>onsibility (CSR) as a predictor of organisational commitment of internal publics. More precisely, the study seeks to examine which dimensionjs of CSR significantly predict/s which dimension of organisational commitment.</w:t>
      </w:r>
    </w:p>
    <w:p w14:paraId="6FBA6F07" w14:textId="77777777" w:rsidR="00E37D77" w:rsidRDefault="005F2135">
      <w:pPr>
        <w:spacing w:after="42" w:line="247" w:lineRule="auto"/>
        <w:ind w:left="43" w:right="14" w:firstLine="4"/>
        <w:jc w:val="both"/>
      </w:pPr>
      <w:r>
        <w:rPr>
          <w:rFonts w:ascii="Calibri" w:eastAsia="Calibri" w:hAnsi="Calibri" w:cs="Calibri"/>
          <w:sz w:val="18"/>
        </w:rPr>
        <w:t>Design/methodology/approach — The st</w:t>
      </w:r>
      <w:r>
        <w:rPr>
          <w:rFonts w:ascii="Calibri" w:eastAsia="Calibri" w:hAnsi="Calibri" w:cs="Calibri"/>
          <w:sz w:val="18"/>
        </w:rPr>
        <w:t>udy uses web-based survey research method and employs hierarchical multiple regression analysis to explore the predictive ability of four dimensions of CSR on three dimensions of organisational commitment, from the perspective of employees.</w:t>
      </w:r>
    </w:p>
    <w:p w14:paraId="5E42546E" w14:textId="77777777" w:rsidR="00E37D77" w:rsidRDefault="005F2135">
      <w:pPr>
        <w:spacing w:after="30" w:line="247" w:lineRule="auto"/>
        <w:ind w:left="43" w:right="14" w:firstLine="4"/>
        <w:jc w:val="both"/>
      </w:pPr>
      <w:r>
        <w:rPr>
          <w:rFonts w:ascii="Calibri" w:eastAsia="Calibri" w:hAnsi="Calibri" w:cs="Calibri"/>
          <w:sz w:val="18"/>
        </w:rPr>
        <w:t xml:space="preserve">Findings — The </w:t>
      </w:r>
      <w:r>
        <w:rPr>
          <w:rFonts w:ascii="Calibri" w:eastAsia="Calibri" w:hAnsi="Calibri" w:cs="Calibri"/>
          <w:sz w:val="18"/>
        </w:rPr>
        <w:t>research shows that while the ethical-legal dimension of CSR is a significant predictor of three dimensions of organisational commitment, the discretionary and economic dimensions of CSR are not.</w:t>
      </w:r>
    </w:p>
    <w:p w14:paraId="31ADE797" w14:textId="77777777" w:rsidR="00E37D77" w:rsidRDefault="005F2135">
      <w:pPr>
        <w:spacing w:after="32" w:line="247" w:lineRule="auto"/>
        <w:ind w:left="43" w:right="14" w:firstLine="4"/>
        <w:jc w:val="both"/>
      </w:pPr>
      <w:r>
        <w:rPr>
          <w:rFonts w:ascii="Calibri" w:eastAsia="Calibri" w:hAnsi="Calibri" w:cs="Calibri"/>
          <w:sz w:val="18"/>
        </w:rPr>
        <w:t xml:space="preserve">Research limitations/implications — This was a quantitative </w:t>
      </w:r>
      <w:r>
        <w:rPr>
          <w:rFonts w:ascii="Calibri" w:eastAsia="Calibri" w:hAnsi="Calibri" w:cs="Calibri"/>
          <w:sz w:val="18"/>
        </w:rPr>
        <w:t>study using survey methodology and would benefit from a follow up qualitative study or a set of case studies in multiple industries/countries. Since the results show that ethical-legal CSR significantly predicts organisational commitment, a relational outc</w:t>
      </w:r>
      <w:r>
        <w:rPr>
          <w:rFonts w:ascii="Calibri" w:eastAsia="Calibri" w:hAnsi="Calibri" w:cs="Calibri"/>
          <w:sz w:val="18"/>
        </w:rPr>
        <w:t>ome in relationship management theory, PR practitioners can incorporate ethical-legal CSR in CSR strategy, implementation and communication, thus enabling the building and maintenance of organization-public relationships.</w:t>
      </w:r>
    </w:p>
    <w:p w14:paraId="779A4758" w14:textId="77777777" w:rsidR="00E37D77" w:rsidRDefault="005F2135">
      <w:pPr>
        <w:spacing w:after="52" w:line="247" w:lineRule="auto"/>
        <w:ind w:left="43" w:right="14" w:firstLine="4"/>
        <w:jc w:val="both"/>
      </w:pPr>
      <w:r>
        <w:rPr>
          <w:rFonts w:ascii="Calibri" w:eastAsia="Calibri" w:hAnsi="Calibri" w:cs="Calibri"/>
          <w:sz w:val="18"/>
        </w:rPr>
        <w:t>Originality/value — This study offers a fine grained investigation of the predictive abilities of four dimensions of CSR on three dimensions of organisational commitment and offers public relations practitioners insight into the specific dimension of CSR t</w:t>
      </w:r>
      <w:r>
        <w:rPr>
          <w:rFonts w:ascii="Calibri" w:eastAsia="Calibri" w:hAnsi="Calibri" w:cs="Calibri"/>
          <w:sz w:val="18"/>
        </w:rPr>
        <w:t>hat has most impact on multiple dimensions of organisational commitment.</w:t>
      </w:r>
    </w:p>
    <w:p w14:paraId="74B003B6" w14:textId="77777777" w:rsidR="00E37D77" w:rsidRDefault="005F2135">
      <w:pPr>
        <w:spacing w:after="5"/>
        <w:ind w:left="7" w:right="14" w:firstLine="4"/>
        <w:jc w:val="both"/>
      </w:pPr>
      <w:r>
        <w:rPr>
          <w:rFonts w:ascii="Calibri" w:eastAsia="Calibri" w:hAnsi="Calibri" w:cs="Calibri"/>
          <w:sz w:val="16"/>
        </w:rPr>
        <w:t>Keywords Cotporate social responsibility, Employees behaviour, Public relations,</w:t>
      </w:r>
    </w:p>
    <w:p w14:paraId="1F8B49FE" w14:textId="77777777" w:rsidR="00E37D77" w:rsidRDefault="005F2135">
      <w:pPr>
        <w:spacing w:after="355"/>
        <w:ind w:left="7" w:right="2621" w:firstLine="4"/>
        <w:jc w:val="both"/>
      </w:pPr>
      <w:r>
        <w:rPr>
          <w:rFonts w:ascii="Calibri" w:eastAsia="Calibri" w:hAnsi="Calibri" w:cs="Calibri"/>
          <w:sz w:val="16"/>
        </w:rPr>
        <w:t>Organizational commitment, Internal public, Stakeholders Paper type Research paper</w:t>
      </w:r>
    </w:p>
    <w:p w14:paraId="3DA245E7" w14:textId="77777777" w:rsidR="00E37D77" w:rsidRDefault="005F2135">
      <w:pPr>
        <w:spacing w:after="12" w:line="247" w:lineRule="auto"/>
        <w:ind w:left="14" w:right="850" w:firstLine="4"/>
        <w:jc w:val="both"/>
      </w:pPr>
      <w:r>
        <w:rPr>
          <w:rFonts w:ascii="Calibri" w:eastAsia="Calibri" w:hAnsi="Calibri" w:cs="Calibri"/>
          <w:sz w:val="24"/>
        </w:rPr>
        <w:t>Introduction</w:t>
      </w:r>
    </w:p>
    <w:p w14:paraId="15608457" w14:textId="77777777" w:rsidR="00E37D77" w:rsidRDefault="005F2135">
      <w:pPr>
        <w:spacing w:after="2" w:line="263" w:lineRule="auto"/>
        <w:ind w:left="9" w:right="14" w:hanging="10"/>
        <w:jc w:val="both"/>
      </w:pPr>
      <w:r>
        <w:rPr>
          <w:rFonts w:ascii="Calibri" w:eastAsia="Calibri" w:hAnsi="Calibri" w:cs="Calibri"/>
          <w:sz w:val="14"/>
        </w:rPr>
        <w:t>The debate surrounding corporate social responsibility (CSR) has undergone multiple iterations in recent times (Lenssen, 2007). According to Lenssen, one of the</w:t>
      </w:r>
      <w:r>
        <w:rPr>
          <w:rFonts w:ascii="Calibri" w:eastAsia="Calibri" w:hAnsi="Calibri" w:cs="Calibri"/>
          <w:sz w:val="14"/>
        </w:rPr>
        <w:t xml:space="preserve"> latest shifts has been the business case for CSR, which contends that being socially responsible is</w:t>
      </w:r>
    </w:p>
    <w:p w14:paraId="32C1B3C8" w14:textId="77777777" w:rsidR="00E37D77" w:rsidRDefault="005F2135">
      <w:pPr>
        <w:spacing w:after="98"/>
      </w:pPr>
      <w:r>
        <w:rPr>
          <w:noProof/>
        </w:rPr>
        <mc:AlternateContent>
          <mc:Choice Requires="wpg">
            <w:drawing>
              <wp:inline distT="0" distB="0" distL="0" distR="0" wp14:anchorId="7CC6127D" wp14:editId="55C0514D">
                <wp:extent cx="4434840" cy="9144"/>
                <wp:effectExtent l="0" t="0" r="0" b="0"/>
                <wp:docPr id="201250" name="Group 201250"/>
                <wp:cNvGraphicFramePr/>
                <a:graphic xmlns:a="http://schemas.openxmlformats.org/drawingml/2006/main">
                  <a:graphicData uri="http://schemas.microsoft.com/office/word/2010/wordprocessingGroup">
                    <wpg:wgp>
                      <wpg:cNvGrpSpPr/>
                      <wpg:grpSpPr>
                        <a:xfrm>
                          <a:off x="0" y="0"/>
                          <a:ext cx="4434840" cy="9144"/>
                          <a:chOff x="0" y="0"/>
                          <a:chExt cx="4434840" cy="9144"/>
                        </a:xfrm>
                      </wpg:grpSpPr>
                      <wps:wsp>
                        <wps:cNvPr id="201249" name="Shape 201249"/>
                        <wps:cNvSpPr/>
                        <wps:spPr>
                          <a:xfrm>
                            <a:off x="0" y="0"/>
                            <a:ext cx="4434840" cy="9144"/>
                          </a:xfrm>
                          <a:custGeom>
                            <a:avLst/>
                            <a:gdLst/>
                            <a:ahLst/>
                            <a:cxnLst/>
                            <a:rect l="0" t="0" r="0" b="0"/>
                            <a:pathLst>
                              <a:path w="4434840" h="9144">
                                <a:moveTo>
                                  <a:pt x="0" y="4572"/>
                                </a:moveTo>
                                <a:lnTo>
                                  <a:pt x="4434840" y="4572"/>
                                </a:lnTo>
                              </a:path>
                            </a:pathLst>
                          </a:custGeom>
                          <a:ln w="9144"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50" style="width:349.2pt;height:0.719971pt;mso-position-horizontal-relative:char;mso-position-vertical-relative:line" coordsize="44348,91">
                <v:shape id="Shape 201249" style="position:absolute;width:44348;height:91;left:0;top:0;" coordsize="4434840,9144" path="m0,4572l4434840,4572">
                  <v:stroke weight="0.719971pt" endcap="flat" joinstyle="miter" miterlimit="1" on="true" color="#000000"/>
                  <v:fill on="false" color="#000000"/>
                </v:shape>
              </v:group>
            </w:pict>
          </mc:Fallback>
        </mc:AlternateContent>
      </w:r>
    </w:p>
    <w:p w14:paraId="4C1ABFA5" w14:textId="77777777" w:rsidR="00E37D77" w:rsidRDefault="005F2135">
      <w:pPr>
        <w:spacing w:after="737" w:line="247" w:lineRule="auto"/>
        <w:ind w:left="43" w:right="14" w:firstLine="4"/>
        <w:jc w:val="both"/>
      </w:pPr>
      <w:r>
        <w:rPr>
          <w:rFonts w:ascii="Calibri" w:eastAsia="Calibri" w:hAnsi="Calibri" w:cs="Calibri"/>
          <w:sz w:val="18"/>
        </w:rPr>
        <w:t>The methods and results sections of this paper greatly benefited from consultations with Dr Klaus Boehnke, Professor of Social Science Methodology at Jac</w:t>
      </w:r>
      <w:r>
        <w:rPr>
          <w:rFonts w:ascii="Calibri" w:eastAsia="Calibri" w:hAnsi="Calibri" w:cs="Calibri"/>
          <w:sz w:val="18"/>
        </w:rPr>
        <w:t>obs University Bremen, Germany, Visiting Professor at the Department of Psychology of the National University of Singapore (NUS) in the academic year 2008-2009. Thanks are also due to Dr Cho Hichang, Assistant Professor, Communications and New Media Progra</w:t>
      </w:r>
      <w:r>
        <w:rPr>
          <w:rFonts w:ascii="Calibri" w:eastAsia="Calibri" w:hAnsi="Calibri" w:cs="Calibri"/>
          <w:sz w:val="18"/>
        </w:rPr>
        <w:t>mme, NUS, Dr Mohan J. Dutta, Professor of Communication at Purdue University, Dr Linda M. Perry, Visiting Senior Fellow at Internal publics and CSR</w:t>
      </w:r>
    </w:p>
    <w:p w14:paraId="3936FB6D" w14:textId="77777777" w:rsidR="00E37D77" w:rsidRDefault="005F2135">
      <w:pPr>
        <w:spacing w:after="0"/>
        <w:ind w:left="10" w:right="-8" w:hanging="10"/>
        <w:jc w:val="right"/>
      </w:pPr>
      <w:r>
        <w:rPr>
          <w:rFonts w:ascii="Calibri" w:eastAsia="Calibri" w:hAnsi="Calibri" w:cs="Calibri"/>
          <w:sz w:val="32"/>
        </w:rPr>
        <w:t>39</w:t>
      </w:r>
    </w:p>
    <w:p w14:paraId="0D586050" w14:textId="77777777" w:rsidR="00E37D77" w:rsidRDefault="005F2135">
      <w:pPr>
        <w:spacing w:after="182"/>
        <w:ind w:left="-7"/>
      </w:pPr>
      <w:r>
        <w:rPr>
          <w:noProof/>
        </w:rPr>
        <mc:AlternateContent>
          <mc:Choice Requires="wpg">
            <w:drawing>
              <wp:inline distT="0" distB="0" distL="0" distR="0" wp14:anchorId="4DFBD59B" wp14:editId="513E84F5">
                <wp:extent cx="1161288" cy="22860"/>
                <wp:effectExtent l="0" t="0" r="0" b="0"/>
                <wp:docPr id="201252" name="Group 201252"/>
                <wp:cNvGraphicFramePr/>
                <a:graphic xmlns:a="http://schemas.openxmlformats.org/drawingml/2006/main">
                  <a:graphicData uri="http://schemas.microsoft.com/office/word/2010/wordprocessingGroup">
                    <wpg:wgp>
                      <wpg:cNvGrpSpPr/>
                      <wpg:grpSpPr>
                        <a:xfrm>
                          <a:off x="0" y="0"/>
                          <a:ext cx="1161288" cy="22860"/>
                          <a:chOff x="0" y="0"/>
                          <a:chExt cx="1161288" cy="22860"/>
                        </a:xfrm>
                      </wpg:grpSpPr>
                      <wps:wsp>
                        <wps:cNvPr id="201251" name="Shape 201251"/>
                        <wps:cNvSpPr/>
                        <wps:spPr>
                          <a:xfrm>
                            <a:off x="0" y="0"/>
                            <a:ext cx="1161288" cy="22860"/>
                          </a:xfrm>
                          <a:custGeom>
                            <a:avLst/>
                            <a:gdLst/>
                            <a:ahLst/>
                            <a:cxnLst/>
                            <a:rect l="0" t="0" r="0" b="0"/>
                            <a:pathLst>
                              <a:path w="1161288" h="22860">
                                <a:moveTo>
                                  <a:pt x="0" y="11430"/>
                                </a:moveTo>
                                <a:lnTo>
                                  <a:pt x="1161288" y="11430"/>
                                </a:lnTo>
                              </a:path>
                            </a:pathLst>
                          </a:custGeom>
                          <a:ln w="22860"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52" style="width:91.44pt;height:1.80002pt;mso-position-horizontal-relative:char;mso-position-vertical-relative:line" coordsize="11612,228">
                <v:shape id="Shape 201251" style="position:absolute;width:11612;height:228;left:0;top:0;" coordsize="1161288,22860" path="m0,11430l1161288,11430">
                  <v:stroke weight="1.80002pt" endcap="flat" joinstyle="miter" miterlimit="1" on="true" color="#000000"/>
                  <v:fill on="false" color="#000000"/>
                </v:shape>
              </v:group>
            </w:pict>
          </mc:Fallback>
        </mc:AlternateContent>
      </w:r>
    </w:p>
    <w:p w14:paraId="12739D21" w14:textId="77777777" w:rsidR="00E37D77" w:rsidRDefault="005F2135">
      <w:pPr>
        <w:spacing w:after="5" w:line="248" w:lineRule="auto"/>
        <w:ind w:firstLine="4"/>
        <w:jc w:val="both"/>
      </w:pPr>
      <w:r>
        <w:rPr>
          <w:sz w:val="16"/>
        </w:rPr>
        <w:t>Received 10 September 2009</w:t>
      </w:r>
    </w:p>
    <w:p w14:paraId="785FBA13" w14:textId="77777777" w:rsidR="00E37D77" w:rsidRDefault="005F2135">
      <w:pPr>
        <w:spacing w:after="3" w:line="265" w:lineRule="auto"/>
        <w:ind w:left="10" w:right="-1" w:hanging="10"/>
        <w:jc w:val="right"/>
      </w:pPr>
      <w:r>
        <w:rPr>
          <w:sz w:val="16"/>
        </w:rPr>
        <w:t>Revised 3 February 2010</w:t>
      </w:r>
    </w:p>
    <w:p w14:paraId="0B7268DC" w14:textId="77777777" w:rsidR="00E37D77" w:rsidRDefault="005F2135">
      <w:pPr>
        <w:spacing w:after="666" w:line="265" w:lineRule="auto"/>
        <w:ind w:left="10" w:right="-1" w:hanging="10"/>
        <w:jc w:val="right"/>
      </w:pPr>
      <w:r>
        <w:rPr>
          <w:noProof/>
        </w:rPr>
        <w:drawing>
          <wp:anchor distT="0" distB="0" distL="114300" distR="114300" simplePos="0" relativeHeight="251674624" behindDoc="0" locked="0" layoutInCell="1" allowOverlap="0" wp14:anchorId="667F8930" wp14:editId="45BEDCA4">
            <wp:simplePos x="0" y="0"/>
            <wp:positionH relativeFrom="column">
              <wp:posOffset>178308</wp:posOffset>
            </wp:positionH>
            <wp:positionV relativeFrom="paragraph">
              <wp:posOffset>528066</wp:posOffset>
            </wp:positionV>
            <wp:extent cx="1609344" cy="1691640"/>
            <wp:effectExtent l="0" t="0" r="0" b="0"/>
            <wp:wrapTopAndBottom/>
            <wp:docPr id="58531" name="Picture 58531"/>
            <wp:cNvGraphicFramePr/>
            <a:graphic xmlns:a="http://schemas.openxmlformats.org/drawingml/2006/main">
              <a:graphicData uri="http://schemas.openxmlformats.org/drawingml/2006/picture">
                <pic:pic xmlns:pic="http://schemas.openxmlformats.org/drawingml/2006/picture">
                  <pic:nvPicPr>
                    <pic:cNvPr id="58531" name="Picture 58531"/>
                    <pic:cNvPicPr/>
                  </pic:nvPicPr>
                  <pic:blipFill>
                    <a:blip r:embed="rId42"/>
                    <a:stretch>
                      <a:fillRect/>
                    </a:stretch>
                  </pic:blipFill>
                  <pic:spPr>
                    <a:xfrm>
                      <a:off x="0" y="0"/>
                      <a:ext cx="1609344" cy="1691640"/>
                    </a:xfrm>
                    <a:prstGeom prst="rect">
                      <a:avLst/>
                    </a:prstGeom>
                  </pic:spPr>
                </pic:pic>
              </a:graphicData>
            </a:graphic>
          </wp:anchor>
        </w:drawing>
      </w:r>
      <w:r>
        <w:rPr>
          <w:rFonts w:ascii="Calibri" w:eastAsia="Calibri" w:hAnsi="Calibri" w:cs="Calibri"/>
          <w:sz w:val="16"/>
        </w:rPr>
        <w:t>Accepted 28 May 2010</w:t>
      </w:r>
    </w:p>
    <w:p w14:paraId="3F2D806F" w14:textId="77777777" w:rsidR="00E37D77" w:rsidRDefault="005F2135">
      <w:pPr>
        <w:spacing w:before="2290" w:after="367"/>
        <w:ind w:left="922"/>
      </w:pPr>
      <w:r>
        <w:rPr>
          <w:noProof/>
        </w:rPr>
        <w:drawing>
          <wp:inline distT="0" distB="0" distL="0" distR="0" wp14:anchorId="46235020" wp14:editId="53C5BF94">
            <wp:extent cx="512064" cy="731520"/>
            <wp:effectExtent l="0" t="0" r="0" b="0"/>
            <wp:docPr id="201247" name="Picture 201247"/>
            <wp:cNvGraphicFramePr/>
            <a:graphic xmlns:a="http://schemas.openxmlformats.org/drawingml/2006/main">
              <a:graphicData uri="http://schemas.openxmlformats.org/drawingml/2006/picture">
                <pic:pic xmlns:pic="http://schemas.openxmlformats.org/drawingml/2006/picture">
                  <pic:nvPicPr>
                    <pic:cNvPr id="201247" name="Picture 201247"/>
                    <pic:cNvPicPr/>
                  </pic:nvPicPr>
                  <pic:blipFill>
                    <a:blip r:embed="rId43"/>
                    <a:stretch>
                      <a:fillRect/>
                    </a:stretch>
                  </pic:blipFill>
                  <pic:spPr>
                    <a:xfrm>
                      <a:off x="0" y="0"/>
                      <a:ext cx="512064" cy="731520"/>
                    </a:xfrm>
                    <a:prstGeom prst="rect">
                      <a:avLst/>
                    </a:prstGeom>
                  </pic:spPr>
                </pic:pic>
              </a:graphicData>
            </a:graphic>
          </wp:inline>
        </w:drawing>
      </w:r>
    </w:p>
    <w:p w14:paraId="4FA50B39" w14:textId="77777777" w:rsidR="00E37D77" w:rsidRDefault="005F2135">
      <w:pPr>
        <w:spacing w:after="0" w:line="249" w:lineRule="auto"/>
        <w:ind w:left="684" w:right="58" w:hanging="194"/>
        <w:jc w:val="both"/>
      </w:pPr>
      <w:r>
        <w:rPr>
          <w:sz w:val="12"/>
        </w:rPr>
        <w:t xml:space="preserve">Journal Of Communication </w:t>
      </w:r>
      <w:r>
        <w:rPr>
          <w:rFonts w:ascii="Calibri" w:eastAsia="Calibri" w:hAnsi="Calibri" w:cs="Calibri"/>
          <w:sz w:val="12"/>
        </w:rPr>
        <w:t xml:space="preserve">Management vol. 16 No. 1, 2012 </w:t>
      </w:r>
      <w:r>
        <w:rPr>
          <w:noProof/>
        </w:rPr>
        <w:drawing>
          <wp:inline distT="0" distB="0" distL="0" distR="0" wp14:anchorId="64537671" wp14:editId="70F3B98B">
            <wp:extent cx="9144" cy="13715"/>
            <wp:effectExtent l="0" t="0" r="0" b="0"/>
            <wp:docPr id="58508" name="Picture 58508"/>
            <wp:cNvGraphicFramePr/>
            <a:graphic xmlns:a="http://schemas.openxmlformats.org/drawingml/2006/main">
              <a:graphicData uri="http://schemas.openxmlformats.org/drawingml/2006/picture">
                <pic:pic xmlns:pic="http://schemas.openxmlformats.org/drawingml/2006/picture">
                  <pic:nvPicPr>
                    <pic:cNvPr id="58508" name="Picture 58508"/>
                    <pic:cNvPicPr/>
                  </pic:nvPicPr>
                  <pic:blipFill>
                    <a:blip r:embed="rId44"/>
                    <a:stretch>
                      <a:fillRect/>
                    </a:stretch>
                  </pic:blipFill>
                  <pic:spPr>
                    <a:xfrm>
                      <a:off x="0" y="0"/>
                      <a:ext cx="9144" cy="13715"/>
                    </a:xfrm>
                    <a:prstGeom prst="rect">
                      <a:avLst/>
                    </a:prstGeom>
                  </pic:spPr>
                </pic:pic>
              </a:graphicData>
            </a:graphic>
          </wp:inline>
        </w:drawing>
      </w:r>
      <w:r>
        <w:rPr>
          <w:sz w:val="12"/>
        </w:rPr>
        <w:tab/>
        <w:t>pp. 39-58</w:t>
      </w:r>
    </w:p>
    <w:p w14:paraId="09AC6EF0" w14:textId="77777777" w:rsidR="00E37D77" w:rsidRDefault="00E37D77">
      <w:pPr>
        <w:sectPr w:rsidR="00E37D77">
          <w:type w:val="continuous"/>
          <w:pgSz w:w="11902" w:h="16834"/>
          <w:pgMar w:top="1440" w:right="1303" w:bottom="1440" w:left="1642" w:header="720" w:footer="720" w:gutter="0"/>
          <w:cols w:num="2" w:space="720" w:equalWidth="0">
            <w:col w:w="7013" w:space="115"/>
            <w:col w:w="1829"/>
          </w:cols>
        </w:sectPr>
      </w:pPr>
    </w:p>
    <w:p w14:paraId="3728AFE0" w14:textId="77777777" w:rsidR="00E37D77" w:rsidRDefault="005F2135">
      <w:pPr>
        <w:spacing w:after="4" w:line="391" w:lineRule="auto"/>
        <w:ind w:left="403" w:right="14" w:firstLine="4"/>
        <w:jc w:val="both"/>
      </w:pPr>
      <w:r>
        <w:rPr>
          <w:rFonts w:ascii="Calibri" w:eastAsia="Calibri" w:hAnsi="Calibri" w:cs="Calibri"/>
          <w:sz w:val="18"/>
        </w:rPr>
        <w:t xml:space="preserve">Communications and New Media Programme, NUS, and the two anonymous reviewers for </w:t>
      </w:r>
      <w:r>
        <w:rPr>
          <w:sz w:val="18"/>
        </w:rPr>
        <w:t xml:space="preserve">C Emerald Group Publishing </w:t>
      </w:r>
      <w:r>
        <w:rPr>
          <w:rFonts w:ascii="Calibri" w:eastAsia="Calibri" w:hAnsi="Calibri" w:cs="Calibri"/>
          <w:sz w:val="18"/>
        </w:rPr>
        <w:t>1363-254X</w:t>
      </w:r>
      <w:r>
        <w:rPr>
          <w:sz w:val="18"/>
        </w:rPr>
        <w:t xml:space="preserve">Limited </w:t>
      </w:r>
      <w:r>
        <w:rPr>
          <w:rFonts w:ascii="Calibri" w:eastAsia="Calibri" w:hAnsi="Calibri" w:cs="Calibri"/>
          <w:sz w:val="18"/>
        </w:rPr>
        <w:t>their valuable comments and suggestions.</w:t>
      </w:r>
      <w:r>
        <w:rPr>
          <w:rFonts w:ascii="Calibri" w:eastAsia="Calibri" w:hAnsi="Calibri" w:cs="Calibri"/>
          <w:sz w:val="18"/>
        </w:rPr>
        <w:t xml:space="preserve"> </w:t>
      </w:r>
      <w:r>
        <w:rPr>
          <w:sz w:val="18"/>
        </w:rPr>
        <w:t>DOI 10.1108/13632541211197987</w:t>
      </w:r>
    </w:p>
    <w:p w14:paraId="2EEFF12E" w14:textId="77777777" w:rsidR="00E37D77" w:rsidRDefault="005F2135">
      <w:pPr>
        <w:spacing w:after="5"/>
        <w:ind w:left="7" w:right="14" w:firstLine="4"/>
        <w:jc w:val="both"/>
      </w:pPr>
      <w:r>
        <w:rPr>
          <w:sz w:val="16"/>
        </w:rPr>
        <w:t>J Bus Ethics (2012) 105:69-81</w:t>
      </w:r>
    </w:p>
    <w:p w14:paraId="46042C28" w14:textId="77777777" w:rsidR="00E37D77" w:rsidRDefault="005F2135">
      <w:pPr>
        <w:spacing w:after="44" w:line="248" w:lineRule="auto"/>
        <w:ind w:left="22" w:firstLine="4"/>
        <w:jc w:val="both"/>
      </w:pPr>
      <w:r>
        <w:rPr>
          <w:noProof/>
        </w:rPr>
        <mc:AlternateContent>
          <mc:Choice Requires="wpg">
            <w:drawing>
              <wp:inline distT="0" distB="0" distL="0" distR="0" wp14:anchorId="51220A4C" wp14:editId="21F1E8BE">
                <wp:extent cx="6377940" cy="2427732"/>
                <wp:effectExtent l="0" t="0" r="0" b="0"/>
                <wp:docPr id="197110" name="Group 197110"/>
                <wp:cNvGraphicFramePr/>
                <a:graphic xmlns:a="http://schemas.openxmlformats.org/drawingml/2006/main">
                  <a:graphicData uri="http://schemas.microsoft.com/office/word/2010/wordprocessingGroup">
                    <wpg:wgp>
                      <wpg:cNvGrpSpPr/>
                      <wpg:grpSpPr>
                        <a:xfrm>
                          <a:off x="0" y="0"/>
                          <a:ext cx="6377940" cy="2427732"/>
                          <a:chOff x="0" y="0"/>
                          <a:chExt cx="6377940" cy="2427732"/>
                        </a:xfrm>
                      </wpg:grpSpPr>
                      <pic:pic xmlns:pic="http://schemas.openxmlformats.org/drawingml/2006/picture">
                        <pic:nvPicPr>
                          <pic:cNvPr id="201253" name="Picture 201253"/>
                          <pic:cNvPicPr/>
                        </pic:nvPicPr>
                        <pic:blipFill>
                          <a:blip r:embed="rId45"/>
                          <a:stretch>
                            <a:fillRect/>
                          </a:stretch>
                        </pic:blipFill>
                        <pic:spPr>
                          <a:xfrm>
                            <a:off x="18288" y="0"/>
                            <a:ext cx="6359652" cy="2427732"/>
                          </a:xfrm>
                          <a:prstGeom prst="rect">
                            <a:avLst/>
                          </a:prstGeom>
                        </pic:spPr>
                      </pic:pic>
                      <wps:wsp>
                        <wps:cNvPr id="59209" name="Rectangle 59209"/>
                        <wps:cNvSpPr/>
                        <wps:spPr>
                          <a:xfrm>
                            <a:off x="4572" y="1257300"/>
                            <a:ext cx="294559" cy="249311"/>
                          </a:xfrm>
                          <a:prstGeom prst="rect">
                            <a:avLst/>
                          </a:prstGeom>
                          <a:ln>
                            <a:noFill/>
                          </a:ln>
                        </wps:spPr>
                        <wps:txbx>
                          <w:txbxContent>
                            <w:p w14:paraId="6D99B586" w14:textId="77777777" w:rsidR="00E37D77" w:rsidRDefault="005F2135">
                              <w:r>
                                <w:rPr>
                                  <w:sz w:val="30"/>
                                </w:rPr>
                                <w:t xml:space="preserve">of </w:t>
                              </w:r>
                            </w:p>
                          </w:txbxContent>
                        </wps:txbx>
                        <wps:bodyPr horzOverflow="overflow" vert="horz" lIns="0" tIns="0" rIns="0" bIns="0" rtlCol="0">
                          <a:noAutofit/>
                        </wps:bodyPr>
                      </wps:wsp>
                      <wps:wsp>
                        <wps:cNvPr id="59212" name="Rectangle 59212"/>
                        <wps:cNvSpPr/>
                        <wps:spPr>
                          <a:xfrm>
                            <a:off x="0" y="1673352"/>
                            <a:ext cx="826984" cy="167221"/>
                          </a:xfrm>
                          <a:prstGeom prst="rect">
                            <a:avLst/>
                          </a:prstGeom>
                          <a:ln>
                            <a:noFill/>
                          </a:ln>
                        </wps:spPr>
                        <wps:txbx>
                          <w:txbxContent>
                            <w:p w14:paraId="722A9477" w14:textId="77777777" w:rsidR="00E37D77" w:rsidRDefault="005F2135">
                              <w:r>
                                <w:rPr>
                                  <w:sz w:val="20"/>
                                </w:rPr>
                                <w:t xml:space="preserve">Yuan-Shuh </w:t>
                              </w:r>
                            </w:p>
                          </w:txbxContent>
                        </wps:txbx>
                        <wps:bodyPr horzOverflow="overflow" vert="horz" lIns="0" tIns="0" rIns="0" bIns="0" rtlCol="0">
                          <a:noAutofit/>
                        </wps:bodyPr>
                      </wps:wsp>
                    </wpg:wgp>
                  </a:graphicData>
                </a:graphic>
              </wp:inline>
            </w:drawing>
          </mc:Choice>
          <mc:Fallback xmlns:a="http://schemas.openxmlformats.org/drawingml/2006/main">
            <w:pict>
              <v:group id="Group 197110" style="width:502.2pt;height:191.16pt;mso-position-horizontal-relative:char;mso-position-vertical-relative:line" coordsize="63779,24277">
                <v:shape id="Picture 201253" style="position:absolute;width:63596;height:24277;left:182;top:0;" filled="f">
                  <v:imagedata r:id="rId46"/>
                </v:shape>
                <v:rect id="Rectangle 59209" style="position:absolute;width:2945;height:2493;left:45;top:12573;" filled="f" stroked="f">
                  <v:textbox inset="0,0,0,0">
                    <w:txbxContent>
                      <w:p>
                        <w:pPr>
                          <w:spacing w:before="0" w:after="160" w:line="259" w:lineRule="auto"/>
                        </w:pPr>
                        <w:r>
                          <w:rPr>
                            <w:rFonts w:cs="Times New Roman" w:hAnsi="Times New Roman" w:eastAsia="Times New Roman" w:ascii="Times New Roman"/>
                            <w:sz w:val="30"/>
                          </w:rPr>
                          <w:t xml:space="preserve">of </w:t>
                        </w:r>
                      </w:p>
                    </w:txbxContent>
                  </v:textbox>
                </v:rect>
                <v:rect id="Rectangle 59212" style="position:absolute;width:8269;height:1672;left:0;top:16733;" filled="f" stroked="f">
                  <v:textbox inset="0,0,0,0">
                    <w:txbxContent>
                      <w:p>
                        <w:pPr>
                          <w:spacing w:before="0" w:after="160" w:line="259" w:lineRule="auto"/>
                        </w:pPr>
                        <w:r>
                          <w:rPr>
                            <w:rFonts w:cs="Times New Roman" w:hAnsi="Times New Roman" w:eastAsia="Times New Roman" w:ascii="Times New Roman"/>
                            <w:sz w:val="20"/>
                          </w:rPr>
                          <w:t xml:space="preserve">Yuan-Shuh </w:t>
                        </w:r>
                      </w:p>
                    </w:txbxContent>
                  </v:textbox>
                </v:rect>
              </v:group>
            </w:pict>
          </mc:Fallback>
        </mc:AlternateContent>
      </w:r>
      <w:r>
        <w:rPr>
          <w:sz w:val="16"/>
        </w:rPr>
        <w:t>DOI 10.100%10551-01 1-0948-0</w:t>
      </w:r>
    </w:p>
    <w:p w14:paraId="291EC815" w14:textId="77777777" w:rsidR="00E37D77" w:rsidRDefault="005F2135">
      <w:pPr>
        <w:spacing w:after="5"/>
        <w:ind w:left="7" w:right="14" w:firstLine="4"/>
        <w:jc w:val="both"/>
      </w:pPr>
      <w:r>
        <w:rPr>
          <w:sz w:val="16"/>
        </w:rPr>
        <w:t>Received: 4 October 2010/ Accepted: 13 June 2011 / Published online: 28 June 2011</w:t>
      </w:r>
    </w:p>
    <w:p w14:paraId="1CEEA765" w14:textId="77777777" w:rsidR="00E37D77" w:rsidRDefault="00E37D77">
      <w:pPr>
        <w:sectPr w:rsidR="00E37D77">
          <w:type w:val="continuous"/>
          <w:pgSz w:w="11902" w:h="16834"/>
          <w:pgMar w:top="1715" w:right="1368" w:bottom="2957" w:left="1231" w:header="720" w:footer="720" w:gutter="0"/>
          <w:cols w:space="720"/>
        </w:sectPr>
      </w:pPr>
    </w:p>
    <w:p w14:paraId="0A989866" w14:textId="77777777" w:rsidR="00E37D77" w:rsidRDefault="005F2135">
      <w:pPr>
        <w:spacing w:after="386"/>
        <w:ind w:left="130" w:right="14" w:firstLine="4"/>
        <w:jc w:val="both"/>
      </w:pPr>
      <w:r>
        <w:rPr>
          <w:sz w:val="16"/>
        </w:rPr>
        <w:t>@ Springer Science+Business Media B.V. 2011</w:t>
      </w:r>
    </w:p>
    <w:p w14:paraId="1B1B3834" w14:textId="77777777" w:rsidR="00E37D77" w:rsidRDefault="005F2135">
      <w:pPr>
        <w:spacing w:after="259" w:line="261" w:lineRule="auto"/>
        <w:ind w:left="14" w:right="-223" w:firstLine="50"/>
        <w:jc w:val="both"/>
      </w:pPr>
      <w:r>
        <w:rPr>
          <w:sz w:val="20"/>
        </w:rPr>
        <w:t>Abstract This study investigates the efficacy of three corporate social responsibility (CSR) initiatives—sponsorship, cause-related marketing (CRM), and philanthropy— on consumer—company identification (C—C identification) and brand attitude and, in tum, c</w:t>
      </w:r>
      <w:r>
        <w:rPr>
          <w:sz w:val="20"/>
        </w:rPr>
        <w:t>onsumer citizenship behaviors. CSR reputation is proposed as the moderating variable that affects the relationship between CSR initiatives, C—C identification, and brand attitude. A conceptual model that integrates the hypothesized relationships and the mo</w:t>
      </w:r>
      <w:r>
        <w:rPr>
          <w:sz w:val="20"/>
        </w:rPr>
        <w:t>derating effect of CSR reputation is used to frame the study. Using a between-subjects factorial designed experiment, the results showed that all three CSR initiatives have a significant effect on C—C identification and brand attitude. The level of that in</w:t>
      </w:r>
      <w:r>
        <w:rPr>
          <w:sz w:val="20"/>
        </w:rPr>
        <w:t xml:space="preserve">fluence, however, varied according to a </w:t>
      </w:r>
      <w:r>
        <w:rPr>
          <w:noProof/>
        </w:rPr>
        <w:drawing>
          <wp:inline distT="0" distB="0" distL="0" distR="0" wp14:anchorId="587A8069" wp14:editId="6E9D2F9B">
            <wp:extent cx="9144" cy="9144"/>
            <wp:effectExtent l="0" t="0" r="0" b="0"/>
            <wp:docPr id="62250" name="Picture 62250"/>
            <wp:cNvGraphicFramePr/>
            <a:graphic xmlns:a="http://schemas.openxmlformats.org/drawingml/2006/main">
              <a:graphicData uri="http://schemas.openxmlformats.org/drawingml/2006/picture">
                <pic:pic xmlns:pic="http://schemas.openxmlformats.org/drawingml/2006/picture">
                  <pic:nvPicPr>
                    <pic:cNvPr id="62250" name="Picture 62250"/>
                    <pic:cNvPicPr/>
                  </pic:nvPicPr>
                  <pic:blipFill>
                    <a:blip r:embed="rId47"/>
                    <a:stretch>
                      <a:fillRect/>
                    </a:stretch>
                  </pic:blipFill>
                  <pic:spPr>
                    <a:xfrm>
                      <a:off x="0" y="0"/>
                      <a:ext cx="9144" cy="9144"/>
                    </a:xfrm>
                    <a:prstGeom prst="rect">
                      <a:avLst/>
                    </a:prstGeom>
                  </pic:spPr>
                </pic:pic>
              </a:graphicData>
            </a:graphic>
          </wp:inline>
        </w:drawing>
      </w:r>
      <w:r>
        <w:rPr>
          <w:sz w:val="20"/>
        </w:rPr>
        <w:t>firm's CSR reputation. Managerial implications of these findings are also discussed.</w:t>
      </w:r>
    </w:p>
    <w:p w14:paraId="7E47F0BD" w14:textId="77777777" w:rsidR="00E37D77" w:rsidRDefault="005F2135">
      <w:pPr>
        <w:spacing w:after="35" w:line="261" w:lineRule="auto"/>
        <w:ind w:left="14" w:right="7" w:firstLine="4"/>
        <w:jc w:val="both"/>
      </w:pPr>
      <w:r>
        <w:rPr>
          <w:sz w:val="20"/>
        </w:rPr>
        <w:t>Keywords Brand attitude • C—C identification •</w:t>
      </w:r>
    </w:p>
    <w:p w14:paraId="28EB784D" w14:textId="77777777" w:rsidR="00E37D77" w:rsidRDefault="005F2135">
      <w:pPr>
        <w:spacing w:after="492" w:line="261" w:lineRule="auto"/>
        <w:ind w:left="14" w:right="7" w:firstLine="4"/>
        <w:jc w:val="both"/>
      </w:pPr>
      <w:r>
        <w:rPr>
          <w:sz w:val="20"/>
        </w:rPr>
        <w:t xml:space="preserve">Citizenship behavior • Corporate social responsibility </w:t>
      </w:r>
      <w:r>
        <w:rPr>
          <w:noProof/>
        </w:rPr>
        <w:drawing>
          <wp:inline distT="0" distB="0" distL="0" distR="0" wp14:anchorId="1F3849FE" wp14:editId="4D7B5257">
            <wp:extent cx="9144" cy="18289"/>
            <wp:effectExtent l="0" t="0" r="0" b="0"/>
            <wp:docPr id="62251" name="Picture 62251"/>
            <wp:cNvGraphicFramePr/>
            <a:graphic xmlns:a="http://schemas.openxmlformats.org/drawingml/2006/main">
              <a:graphicData uri="http://schemas.openxmlformats.org/drawingml/2006/picture">
                <pic:pic xmlns:pic="http://schemas.openxmlformats.org/drawingml/2006/picture">
                  <pic:nvPicPr>
                    <pic:cNvPr id="62251" name="Picture 62251"/>
                    <pic:cNvPicPr/>
                  </pic:nvPicPr>
                  <pic:blipFill>
                    <a:blip r:embed="rId48"/>
                    <a:stretch>
                      <a:fillRect/>
                    </a:stretch>
                  </pic:blipFill>
                  <pic:spPr>
                    <a:xfrm>
                      <a:off x="0" y="0"/>
                      <a:ext cx="9144" cy="18289"/>
                    </a:xfrm>
                    <a:prstGeom prst="rect">
                      <a:avLst/>
                    </a:prstGeom>
                  </pic:spPr>
                </pic:pic>
              </a:graphicData>
            </a:graphic>
          </wp:inline>
        </w:drawing>
      </w:r>
      <w:r>
        <w:rPr>
          <w:sz w:val="20"/>
        </w:rPr>
        <w:t>Cause-related marketing • P</w:t>
      </w:r>
      <w:r>
        <w:rPr>
          <w:sz w:val="20"/>
        </w:rPr>
        <w:t>hilanthropy • Sponsorship</w:t>
      </w:r>
    </w:p>
    <w:p w14:paraId="6C72DC57" w14:textId="77777777" w:rsidR="00E37D77" w:rsidRDefault="005F2135">
      <w:pPr>
        <w:spacing w:after="214" w:line="247" w:lineRule="auto"/>
        <w:ind w:left="2" w:right="50" w:hanging="3"/>
        <w:jc w:val="both"/>
      </w:pPr>
      <w:r>
        <w:t>Introduction</w:t>
      </w:r>
    </w:p>
    <w:p w14:paraId="0D7BE28E" w14:textId="77777777" w:rsidR="00E37D77" w:rsidRDefault="005F2135">
      <w:pPr>
        <w:spacing w:after="64" w:line="261" w:lineRule="auto"/>
        <w:ind w:left="14" w:right="7" w:firstLine="4"/>
        <w:jc w:val="both"/>
      </w:pPr>
      <w:r>
        <w:rPr>
          <w:sz w:val="20"/>
        </w:rPr>
        <w:t>The notion of developing a good reputation as a sound investment by firms is well recognized. Obtaining the right</w:t>
      </w:r>
    </w:p>
    <w:p w14:paraId="64AF1941" w14:textId="77777777" w:rsidR="00E37D77" w:rsidRDefault="005F2135">
      <w:pPr>
        <w:spacing w:after="86"/>
        <w:ind w:left="22"/>
      </w:pPr>
      <w:r>
        <w:rPr>
          <w:noProof/>
        </w:rPr>
        <mc:AlternateContent>
          <mc:Choice Requires="wpg">
            <w:drawing>
              <wp:inline distT="0" distB="0" distL="0" distR="0" wp14:anchorId="0F12AEDF" wp14:editId="5ACB5DA1">
                <wp:extent cx="2921508" cy="13717"/>
                <wp:effectExtent l="0" t="0" r="0" b="0"/>
                <wp:docPr id="201255" name="Group 201255"/>
                <wp:cNvGraphicFramePr/>
                <a:graphic xmlns:a="http://schemas.openxmlformats.org/drawingml/2006/main">
                  <a:graphicData uri="http://schemas.microsoft.com/office/word/2010/wordprocessingGroup">
                    <wpg:wgp>
                      <wpg:cNvGrpSpPr/>
                      <wpg:grpSpPr>
                        <a:xfrm>
                          <a:off x="0" y="0"/>
                          <a:ext cx="2921508" cy="13717"/>
                          <a:chOff x="0" y="0"/>
                          <a:chExt cx="2921508" cy="13717"/>
                        </a:xfrm>
                      </wpg:grpSpPr>
                      <wps:wsp>
                        <wps:cNvPr id="201254" name="Shape 201254"/>
                        <wps:cNvSpPr/>
                        <wps:spPr>
                          <a:xfrm>
                            <a:off x="0" y="0"/>
                            <a:ext cx="2921508" cy="13717"/>
                          </a:xfrm>
                          <a:custGeom>
                            <a:avLst/>
                            <a:gdLst/>
                            <a:ahLst/>
                            <a:cxnLst/>
                            <a:rect l="0" t="0" r="0" b="0"/>
                            <a:pathLst>
                              <a:path w="2921508" h="13717">
                                <a:moveTo>
                                  <a:pt x="0" y="6858"/>
                                </a:moveTo>
                                <a:lnTo>
                                  <a:pt x="2921508" y="6858"/>
                                </a:lnTo>
                              </a:path>
                            </a:pathLst>
                          </a:custGeom>
                          <a:ln w="1371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55" style="width:230.04pt;height:1.08008pt;mso-position-horizontal-relative:char;mso-position-vertical-relative:line" coordsize="29215,137">
                <v:shape id="Shape 201254" style="position:absolute;width:29215;height:137;left:0;top:0;" coordsize="2921508,13717" path="m0,6858l2921508,6858">
                  <v:stroke weight="1.08008pt" endcap="flat" joinstyle="miter" miterlimit="1" on="true" color="#000000"/>
                  <v:fill on="false" color="#000000"/>
                </v:shape>
              </v:group>
            </w:pict>
          </mc:Fallback>
        </mc:AlternateContent>
      </w:r>
    </w:p>
    <w:p w14:paraId="2C68D13E" w14:textId="77777777" w:rsidR="00E37D77" w:rsidRDefault="005F2135">
      <w:pPr>
        <w:spacing w:after="3"/>
        <w:ind w:left="43" w:firstLine="4"/>
        <w:jc w:val="both"/>
      </w:pPr>
      <w:r>
        <w:rPr>
          <w:sz w:val="20"/>
        </w:rPr>
        <w:t>Y.-S. Lii</w:t>
      </w:r>
    </w:p>
    <w:p w14:paraId="4C301050" w14:textId="77777777" w:rsidR="00E37D77" w:rsidRDefault="005F2135">
      <w:pPr>
        <w:spacing w:after="164"/>
        <w:ind w:left="7" w:right="403" w:firstLine="4"/>
        <w:jc w:val="both"/>
      </w:pPr>
      <w:r>
        <w:rPr>
          <w:sz w:val="16"/>
        </w:rPr>
        <w:t xml:space="preserve">Department of Marketing, College of Business, Feng Chia University, 100 Wenhwa Road, Seatwen, Taichung 407, Taiwan </w:t>
      </w:r>
      <w:r>
        <w:rPr>
          <w:sz w:val="16"/>
        </w:rPr>
        <w:t>e-mail: yslii@fcu.edu.tw</w:t>
      </w:r>
    </w:p>
    <w:p w14:paraId="6AEEB044" w14:textId="77777777" w:rsidR="00E37D77" w:rsidRDefault="005F2135">
      <w:pPr>
        <w:spacing w:after="5"/>
        <w:ind w:left="7" w:right="14" w:firstLine="4"/>
        <w:jc w:val="both"/>
      </w:pPr>
      <w:r>
        <w:rPr>
          <w:sz w:val="16"/>
        </w:rPr>
        <w:t>M. Lee (R)</w:t>
      </w:r>
    </w:p>
    <w:p w14:paraId="61ED0D6C" w14:textId="77777777" w:rsidR="00E37D77" w:rsidRDefault="005F2135">
      <w:pPr>
        <w:spacing w:after="5"/>
        <w:ind w:left="7" w:right="511" w:firstLine="4"/>
        <w:jc w:val="both"/>
      </w:pPr>
      <w:r>
        <w:rPr>
          <w:sz w:val="16"/>
        </w:rPr>
        <w:t>School of Business and Economics, Indiana University South Bend, 1700 Mishawaka Avenue, South Bend, IN 46</w:t>
      </w:r>
      <w:r>
        <w:rPr>
          <w:sz w:val="16"/>
        </w:rPr>
        <w:t xml:space="preserve">615, USA </w:t>
      </w:r>
      <w:r>
        <w:rPr>
          <w:sz w:val="16"/>
        </w:rPr>
        <w:t>e-mail: mlee@iusb.edu</w:t>
      </w:r>
    </w:p>
    <w:p w14:paraId="5E28D7A7" w14:textId="77777777" w:rsidR="00E37D77" w:rsidRDefault="005F2135">
      <w:pPr>
        <w:spacing w:after="5" w:line="261" w:lineRule="auto"/>
        <w:ind w:left="14" w:right="7" w:firstLine="4"/>
        <w:jc w:val="both"/>
      </w:pPr>
      <w:r>
        <w:rPr>
          <w:sz w:val="20"/>
        </w:rPr>
        <w:t>reputation helps firms realize value (Fombrun 1996), such as charge premium prices, enjoy enhanced customer loyalty (Klein and Leffler 1981; Milgrom and Roberts 1986b), increase customer identification with the company (Keh a</w:t>
      </w:r>
      <w:r>
        <w:rPr>
          <w:sz w:val="20"/>
        </w:rPr>
        <w:t>nd Xie 2009), and attract better human resources and more capital resources (Milgrom and Roberts 1986a; Stigler 1962). Corporate social responsibility (CSR) initiatives are one means firms utilize to gain a positive reputation (Fombrun and Shanely 1990). T</w:t>
      </w:r>
      <w:r>
        <w:rPr>
          <w:sz w:val="20"/>
        </w:rPr>
        <w:t>oday, more than 80% of the Fortune 500 companies address CSR issues on their Websites (Bhattacharya and Sen 2004) and as many as 90% of these companies already have CSR initiatives in place (Luo and Bhattacharya 2006), clearly reflecting the pervasive beli</w:t>
      </w:r>
      <w:r>
        <w:rPr>
          <w:sz w:val="20"/>
        </w:rPr>
        <w:t>ef that performing CSR initiatives does lead to better reputation.</w:t>
      </w:r>
    </w:p>
    <w:p w14:paraId="5FE5FF54" w14:textId="77777777" w:rsidR="00E37D77" w:rsidRDefault="005F2135">
      <w:pPr>
        <w:spacing w:after="5" w:line="261" w:lineRule="auto"/>
        <w:ind w:left="14" w:right="7" w:firstLine="245"/>
        <w:jc w:val="both"/>
      </w:pPr>
      <w:r>
        <w:rPr>
          <w:sz w:val="20"/>
        </w:rPr>
        <w:t>CSR includes corporate social acts that satisfy social needs beyond the legal obligations of a firm (Angelidis and Ibrahim 1993; Enderle and Tavis 1998). CSR is thus a key component of a fi</w:t>
      </w:r>
      <w:r>
        <w:rPr>
          <w:sz w:val="20"/>
        </w:rPr>
        <w:t xml:space="preserve">rm's marketing toolbox because it responds to consumer expectations, improves corporate performance and reputation, and at the same time, helps worthy causes (Sen and Bhattacharya 2001; Nan and Heo 2007). For example, Starbucks' </w:t>
      </w:r>
      <w:r>
        <w:rPr>
          <w:sz w:val="20"/>
          <w:vertAlign w:val="superscript"/>
        </w:rPr>
        <w:t xml:space="preserve">I </w:t>
      </w:r>
      <w:r>
        <w:rPr>
          <w:sz w:val="20"/>
        </w:rPr>
        <w:t>recent CSR campaign, usin</w:t>
      </w:r>
      <w:r>
        <w:rPr>
          <w:sz w:val="20"/>
        </w:rPr>
        <w:t>g the slogan "Are You In?" offers a free cup of coffee and a pledge card in exchange for 5 h of documented community service between January 21 and 25, 2009. While the campaign provides a platform to those consumers that are ready to do something meaningfu</w:t>
      </w:r>
      <w:r>
        <w:rPr>
          <w:sz w:val="20"/>
        </w:rPr>
        <w:t>l, it also helps to reinvigorate Starbucks's image and its tie to each local community.</w:t>
      </w:r>
    </w:p>
    <w:p w14:paraId="1581154E" w14:textId="77777777" w:rsidR="00E37D77" w:rsidRDefault="005F2135">
      <w:pPr>
        <w:spacing w:after="245" w:line="261" w:lineRule="auto"/>
        <w:ind w:left="14" w:right="94" w:firstLine="223"/>
        <w:jc w:val="both"/>
      </w:pPr>
      <w:r>
        <w:rPr>
          <w:sz w:val="20"/>
        </w:rPr>
        <w:t>CSR initiatives are well established in marketing literature as affecting a variety of outcomes, including a firm's image or reputation (Nan and Heo 2007; Polonsky and</w:t>
      </w:r>
    </w:p>
    <w:p w14:paraId="141B185F" w14:textId="77777777" w:rsidR="00E37D77" w:rsidRDefault="005F2135">
      <w:pPr>
        <w:spacing w:after="442"/>
        <w:ind w:left="144" w:right="14" w:firstLine="4"/>
        <w:jc w:val="both"/>
      </w:pPr>
      <w:r>
        <w:rPr>
          <w:sz w:val="16"/>
        </w:rPr>
        <w:t>Starbucks corporate website: http://pledge5.starbucks.com/.</w:t>
      </w:r>
    </w:p>
    <w:p w14:paraId="6E82AF7A" w14:textId="77777777" w:rsidR="00E37D77" w:rsidRDefault="005F2135">
      <w:pPr>
        <w:spacing w:after="221" w:line="265" w:lineRule="auto"/>
        <w:ind w:left="10" w:right="115" w:hanging="10"/>
        <w:jc w:val="right"/>
      </w:pPr>
      <w:r>
        <w:rPr>
          <w:sz w:val="16"/>
        </w:rPr>
        <w:t>@ Springer</w:t>
      </w:r>
    </w:p>
    <w:tbl>
      <w:tblPr>
        <w:tblStyle w:val="TableGrid"/>
        <w:tblpPr w:vertAnchor="text" w:horzAnchor="margin"/>
        <w:tblOverlap w:val="never"/>
        <w:tblW w:w="9194" w:type="dxa"/>
        <w:tblInd w:w="0" w:type="dxa"/>
        <w:tblCellMar>
          <w:top w:w="4" w:type="dxa"/>
          <w:left w:w="22" w:type="dxa"/>
          <w:bottom w:w="0" w:type="dxa"/>
          <w:right w:w="0" w:type="dxa"/>
        </w:tblCellMar>
        <w:tblLook w:val="04A0" w:firstRow="1" w:lastRow="0" w:firstColumn="1" w:lastColumn="0" w:noHBand="0" w:noVBand="1"/>
      </w:tblPr>
      <w:tblGrid>
        <w:gridCol w:w="9194"/>
      </w:tblGrid>
      <w:tr w:rsidR="00E37D77" w14:paraId="2D543F90" w14:textId="77777777">
        <w:trPr>
          <w:trHeight w:val="1699"/>
        </w:trPr>
        <w:tc>
          <w:tcPr>
            <w:tcW w:w="9173" w:type="dxa"/>
            <w:tcBorders>
              <w:top w:val="nil"/>
              <w:left w:val="nil"/>
              <w:bottom w:val="nil"/>
              <w:right w:val="nil"/>
            </w:tcBorders>
          </w:tcPr>
          <w:p w14:paraId="2692D9A7" w14:textId="77777777" w:rsidR="00E37D77" w:rsidRDefault="005F2135">
            <w:pPr>
              <w:spacing w:after="0" w:line="216" w:lineRule="auto"/>
              <w:ind w:firstLine="7"/>
              <w:jc w:val="both"/>
            </w:pPr>
            <w:r>
              <w:rPr>
                <w:sz w:val="54"/>
              </w:rPr>
              <w:t>A new direction for CSR: the shortcomings of previous CSR models and the rationale for a new model</w:t>
            </w:r>
          </w:p>
          <w:p w14:paraId="6AB498BB" w14:textId="77777777" w:rsidR="00E37D77" w:rsidRDefault="005F2135">
            <w:pPr>
              <w:spacing w:after="0"/>
              <w:ind w:left="14"/>
            </w:pPr>
            <w:r>
              <w:rPr>
                <w:noProof/>
              </w:rPr>
              <w:drawing>
                <wp:inline distT="0" distB="0" distL="0" distR="0" wp14:anchorId="46D3C14E" wp14:editId="44ABA2AE">
                  <wp:extent cx="950976" cy="64008"/>
                  <wp:effectExtent l="0" t="0" r="0" b="0"/>
                  <wp:docPr id="66481" name="Picture 66481"/>
                  <wp:cNvGraphicFramePr/>
                  <a:graphic xmlns:a="http://schemas.openxmlformats.org/drawingml/2006/main">
                    <a:graphicData uri="http://schemas.openxmlformats.org/drawingml/2006/picture">
                      <pic:pic xmlns:pic="http://schemas.openxmlformats.org/drawingml/2006/picture">
                        <pic:nvPicPr>
                          <pic:cNvPr id="66481" name="Picture 66481"/>
                          <pic:cNvPicPr/>
                        </pic:nvPicPr>
                        <pic:blipFill>
                          <a:blip r:embed="rId49"/>
                          <a:stretch>
                            <a:fillRect/>
                          </a:stretch>
                        </pic:blipFill>
                        <pic:spPr>
                          <a:xfrm>
                            <a:off x="0" y="0"/>
                            <a:ext cx="950976" cy="64008"/>
                          </a:xfrm>
                          <a:prstGeom prst="rect">
                            <a:avLst/>
                          </a:prstGeom>
                        </pic:spPr>
                      </pic:pic>
                    </a:graphicData>
                  </a:graphic>
                </wp:inline>
              </w:drawing>
            </w:r>
          </w:p>
        </w:tc>
      </w:tr>
    </w:tbl>
    <w:p w14:paraId="141733EF" w14:textId="77777777" w:rsidR="00E37D77" w:rsidRDefault="005F2135">
      <w:pPr>
        <w:spacing w:after="990" w:line="265" w:lineRule="auto"/>
        <w:ind w:left="413" w:hanging="3"/>
      </w:pPr>
      <w:r>
        <w:rPr>
          <w:sz w:val="26"/>
        </w:rPr>
        <w:t>Jane Claydon</w:t>
      </w:r>
    </w:p>
    <w:p w14:paraId="59300947" w14:textId="77777777" w:rsidR="00E37D77" w:rsidRDefault="005F2135">
      <w:pPr>
        <w:spacing w:after="8359" w:line="265" w:lineRule="auto"/>
        <w:ind w:left="370" w:hanging="3"/>
        <w:jc w:val="both"/>
      </w:pPr>
      <w:r>
        <w:rPr>
          <w:sz w:val="18"/>
        </w:rPr>
        <w:t>Jane Claydon is based in the Sociology Department, University of Sussex, Brighton, UK.</w:t>
      </w:r>
    </w:p>
    <w:p w14:paraId="22E0BE23" w14:textId="77777777" w:rsidR="00E37D77" w:rsidRDefault="005F2135">
      <w:pPr>
        <w:spacing w:after="0"/>
        <w:ind w:left="281"/>
      </w:pPr>
      <w:r>
        <w:rPr>
          <w:noProof/>
        </w:rPr>
        <w:drawing>
          <wp:inline distT="0" distB="0" distL="0" distR="0" wp14:anchorId="078CC2C8" wp14:editId="3E1936C4">
            <wp:extent cx="982980" cy="68580"/>
            <wp:effectExtent l="0" t="0" r="0" b="0"/>
            <wp:docPr id="66480" name="Picture 66480"/>
            <wp:cNvGraphicFramePr/>
            <a:graphic xmlns:a="http://schemas.openxmlformats.org/drawingml/2006/main">
              <a:graphicData uri="http://schemas.openxmlformats.org/drawingml/2006/picture">
                <pic:pic xmlns:pic="http://schemas.openxmlformats.org/drawingml/2006/picture">
                  <pic:nvPicPr>
                    <pic:cNvPr id="66480" name="Picture 66480"/>
                    <pic:cNvPicPr/>
                  </pic:nvPicPr>
                  <pic:blipFill>
                    <a:blip r:embed="rId50"/>
                    <a:stretch>
                      <a:fillRect/>
                    </a:stretch>
                  </pic:blipFill>
                  <pic:spPr>
                    <a:xfrm>
                      <a:off x="0" y="0"/>
                      <a:ext cx="982980" cy="68580"/>
                    </a:xfrm>
                    <a:prstGeom prst="rect">
                      <a:avLst/>
                    </a:prstGeom>
                  </pic:spPr>
                </pic:pic>
              </a:graphicData>
            </a:graphic>
          </wp:inline>
        </w:drawing>
      </w:r>
    </w:p>
    <w:p w14:paraId="22EB1A49" w14:textId="77777777" w:rsidR="00E37D77" w:rsidRDefault="005F2135">
      <w:pPr>
        <w:tabs>
          <w:tab w:val="center" w:pos="4219"/>
        </w:tabs>
        <w:spacing w:after="3"/>
      </w:pPr>
      <w:r>
        <w:rPr>
          <w:sz w:val="20"/>
        </w:rPr>
        <w:t>Abstract</w:t>
      </w:r>
      <w:r>
        <w:rPr>
          <w:sz w:val="20"/>
        </w:rPr>
        <w:tab/>
      </w:r>
      <w:r>
        <w:rPr>
          <w:noProof/>
        </w:rPr>
        <w:drawing>
          <wp:inline distT="0" distB="0" distL="0" distR="0" wp14:anchorId="6856DB50" wp14:editId="67286B4B">
            <wp:extent cx="4142232" cy="1188720"/>
            <wp:effectExtent l="0" t="0" r="0" b="0"/>
            <wp:docPr id="66479" name="Picture 66479"/>
            <wp:cNvGraphicFramePr/>
            <a:graphic xmlns:a="http://schemas.openxmlformats.org/drawingml/2006/main">
              <a:graphicData uri="http://schemas.openxmlformats.org/drawingml/2006/picture">
                <pic:pic xmlns:pic="http://schemas.openxmlformats.org/drawingml/2006/picture">
                  <pic:nvPicPr>
                    <pic:cNvPr id="66479" name="Picture 66479"/>
                    <pic:cNvPicPr/>
                  </pic:nvPicPr>
                  <pic:blipFill>
                    <a:blip r:embed="rId51"/>
                    <a:stretch>
                      <a:fillRect/>
                    </a:stretch>
                  </pic:blipFill>
                  <pic:spPr>
                    <a:xfrm>
                      <a:off x="0" y="0"/>
                      <a:ext cx="4142232" cy="1188720"/>
                    </a:xfrm>
                    <a:prstGeom prst="rect">
                      <a:avLst/>
                    </a:prstGeom>
                  </pic:spPr>
                </pic:pic>
              </a:graphicData>
            </a:graphic>
          </wp:inline>
        </w:drawing>
      </w:r>
    </w:p>
    <w:p w14:paraId="305C26A1" w14:textId="77777777" w:rsidR="00E37D77" w:rsidRDefault="005F2135">
      <w:pPr>
        <w:spacing w:after="30" w:line="248" w:lineRule="auto"/>
        <w:ind w:left="65" w:firstLine="4"/>
        <w:jc w:val="both"/>
      </w:pPr>
      <w:r>
        <w:rPr>
          <w:sz w:val="16"/>
        </w:rPr>
        <w:t xml:space="preserve">Purpose — This paper aims to take the reader on a journey through the development of CSR since it first </w:t>
      </w:r>
      <w:r>
        <w:rPr>
          <w:sz w:val="16"/>
        </w:rPr>
        <w:t>emerged in the 1940s, through to contemporary models of CSR.</w:t>
      </w:r>
    </w:p>
    <w:p w14:paraId="5A42CC99" w14:textId="77777777" w:rsidR="00E37D77" w:rsidRDefault="005F2135">
      <w:pPr>
        <w:spacing w:after="28"/>
        <w:ind w:left="7" w:right="14" w:firstLine="4"/>
        <w:jc w:val="both"/>
      </w:pPr>
      <w:r>
        <w:rPr>
          <w:sz w:val="18"/>
        </w:rPr>
        <w:t>Design/methodology/approach - By drawing on existing CSR literature the achievements and ga</w:t>
      </w:r>
      <w:r>
        <w:rPr>
          <w:sz w:val="18"/>
        </w:rPr>
        <w:t xml:space="preserve">ps of </w:t>
      </w:r>
      <w:r>
        <w:rPr>
          <w:sz w:val="18"/>
        </w:rPr>
        <w:t>CSR are demonstrated. The literature review focuses on a small selection of important CSR models, referencing the most iconic from the last few decades.</w:t>
      </w:r>
    </w:p>
    <w:p w14:paraId="4FAFE8D1" w14:textId="77777777" w:rsidR="00E37D77" w:rsidRDefault="005F2135">
      <w:pPr>
        <w:spacing w:after="36"/>
        <w:ind w:left="7" w:right="14" w:firstLine="4"/>
        <w:jc w:val="both"/>
      </w:pPr>
      <w:r>
        <w:rPr>
          <w:sz w:val="16"/>
        </w:rPr>
        <w:t>Findings — Existing CSR models are critiqued as being insufficient in providing an adequate under</w:t>
      </w:r>
      <w:r>
        <w:rPr>
          <w:sz w:val="16"/>
        </w:rPr>
        <w:t xml:space="preserve">standing of CSR. It is asserted that a more efficient model of CSR is required and a new model of </w:t>
      </w:r>
      <w:r>
        <w:rPr>
          <w:sz w:val="16"/>
        </w:rPr>
        <w:t>CSR is proposed, which is more relevant to and reflective of the present day business environment. The mode/ of "consumer-driven corporate responsibility" (CD</w:t>
      </w:r>
      <w:r>
        <w:rPr>
          <w:sz w:val="16"/>
        </w:rPr>
        <w:t>CR) is founded on the notion that consumer demand for CSR is both the most likely and the most effective driver for the implementation of CSR in a company.</w:t>
      </w:r>
    </w:p>
    <w:p w14:paraId="2A836E99" w14:textId="77777777" w:rsidR="00E37D77" w:rsidRDefault="005F2135">
      <w:pPr>
        <w:spacing w:after="5" w:line="265" w:lineRule="auto"/>
        <w:ind w:left="53" w:hanging="3"/>
        <w:jc w:val="both"/>
      </w:pPr>
      <w:r>
        <w:rPr>
          <w:sz w:val="18"/>
        </w:rPr>
        <w:t>Research limitations/implications — As CSR is rapidly evolving, undoubtedly models will be created a</w:t>
      </w:r>
      <w:r>
        <w:rPr>
          <w:sz w:val="18"/>
        </w:rPr>
        <w:t>fter this paper was written, that, for this reason, are out of the scope of this review.</w:t>
      </w:r>
    </w:p>
    <w:p w14:paraId="0F36A0CD" w14:textId="77777777" w:rsidR="00E37D77" w:rsidRDefault="005F2135">
      <w:pPr>
        <w:spacing w:after="5" w:line="248" w:lineRule="auto"/>
        <w:ind w:left="43" w:firstLine="4"/>
        <w:jc w:val="both"/>
      </w:pPr>
      <w:r>
        <w:rPr>
          <w:sz w:val="18"/>
        </w:rPr>
        <w:t xml:space="preserve">Practical implications — This paper provides an alternative, more comprehensive and more effective </w:t>
      </w:r>
      <w:r>
        <w:rPr>
          <w:sz w:val="18"/>
        </w:rPr>
        <w:t>model of CSR, useful as a tool for academics and business leaders al</w:t>
      </w:r>
      <w:r>
        <w:rPr>
          <w:sz w:val="18"/>
        </w:rPr>
        <w:t>ike.</w:t>
      </w:r>
    </w:p>
    <w:p w14:paraId="3DC39B4F" w14:textId="77777777" w:rsidR="00E37D77" w:rsidRDefault="005F2135">
      <w:pPr>
        <w:spacing w:after="28" w:line="228" w:lineRule="auto"/>
        <w:ind w:left="-7" w:firstLine="50"/>
      </w:pPr>
      <w:r>
        <w:rPr>
          <w:sz w:val="18"/>
        </w:rPr>
        <w:t xml:space="preserve">Originality/value — As the mode/ of CDCR focuses on the conditions under which companies are most </w:t>
      </w:r>
      <w:r>
        <w:rPr>
          <w:sz w:val="18"/>
        </w:rPr>
        <w:t xml:space="preserve">likely to adopt CSR from both a descriptive and normative perspective, it is proposed as being a more </w:t>
      </w:r>
      <w:r>
        <w:rPr>
          <w:noProof/>
        </w:rPr>
        <w:drawing>
          <wp:inline distT="0" distB="0" distL="0" distR="0" wp14:anchorId="14A91748" wp14:editId="35EEE260">
            <wp:extent cx="4572" cy="9144"/>
            <wp:effectExtent l="0" t="0" r="0" b="0"/>
            <wp:docPr id="66434" name="Picture 66434"/>
            <wp:cNvGraphicFramePr/>
            <a:graphic xmlns:a="http://schemas.openxmlformats.org/drawingml/2006/main">
              <a:graphicData uri="http://schemas.openxmlformats.org/drawingml/2006/picture">
                <pic:pic xmlns:pic="http://schemas.openxmlformats.org/drawingml/2006/picture">
                  <pic:nvPicPr>
                    <pic:cNvPr id="66434" name="Picture 66434"/>
                    <pic:cNvPicPr/>
                  </pic:nvPicPr>
                  <pic:blipFill>
                    <a:blip r:embed="rId52"/>
                    <a:stretch>
                      <a:fillRect/>
                    </a:stretch>
                  </pic:blipFill>
                  <pic:spPr>
                    <a:xfrm>
                      <a:off x="0" y="0"/>
                      <a:ext cx="4572" cy="9144"/>
                    </a:xfrm>
                    <a:prstGeom prst="rect">
                      <a:avLst/>
                    </a:prstGeom>
                  </pic:spPr>
                </pic:pic>
              </a:graphicData>
            </a:graphic>
          </wp:inline>
        </w:drawing>
      </w:r>
      <w:r>
        <w:rPr>
          <w:sz w:val="18"/>
        </w:rPr>
        <w:t>suitable approach to CSR.</w:t>
      </w:r>
    </w:p>
    <w:p w14:paraId="142A0071" w14:textId="77777777" w:rsidR="00E37D77" w:rsidRDefault="005F2135">
      <w:pPr>
        <w:spacing w:after="5" w:line="248" w:lineRule="auto"/>
        <w:ind w:left="43" w:firstLine="4"/>
        <w:jc w:val="both"/>
      </w:pPr>
      <w:r>
        <w:rPr>
          <w:sz w:val="16"/>
        </w:rPr>
        <w:t>Keywords Corporate social responsibility, Business ethics, Corporate governance,</w:t>
      </w:r>
    </w:p>
    <w:p w14:paraId="2A5FA141" w14:textId="77777777" w:rsidR="00E37D77" w:rsidRDefault="005F2135">
      <w:pPr>
        <w:spacing w:after="5"/>
        <w:ind w:left="7" w:right="14" w:firstLine="4"/>
        <w:jc w:val="both"/>
      </w:pPr>
      <w:r>
        <w:rPr>
          <w:sz w:val="16"/>
        </w:rPr>
        <w:t xml:space="preserve">Sustainable development, Ethical consumption, </w:t>
      </w:r>
      <w:r>
        <w:rPr>
          <w:sz w:val="16"/>
        </w:rPr>
        <w:t>Consumerism</w:t>
      </w:r>
    </w:p>
    <w:p w14:paraId="31BA08EA" w14:textId="77777777" w:rsidR="00E37D77" w:rsidRDefault="005F2135">
      <w:pPr>
        <w:spacing w:after="412" w:line="265" w:lineRule="auto"/>
        <w:ind w:left="39" w:right="770" w:hanging="3"/>
        <w:jc w:val="both"/>
      </w:pPr>
      <w:r>
        <w:rPr>
          <w:sz w:val="18"/>
        </w:rPr>
        <w:t>Paper type Conceptual paper</w:t>
      </w:r>
    </w:p>
    <w:p w14:paraId="48F4CBBA" w14:textId="77777777" w:rsidR="00E37D77" w:rsidRDefault="005F2135">
      <w:pPr>
        <w:spacing w:after="553" w:line="265" w:lineRule="auto"/>
        <w:ind w:right="79" w:firstLine="540"/>
        <w:jc w:val="both"/>
      </w:pPr>
      <w:r>
        <w:rPr>
          <w:sz w:val="18"/>
        </w:rPr>
        <w:t>he concept of corporate social responsibility (CSR) has become an increasingly common term and conjecture in the political, academic and business realms over the last century. During this time, it has experienced a p</w:t>
      </w:r>
      <w:r>
        <w:rPr>
          <w:sz w:val="18"/>
        </w:rPr>
        <w:t>eriod of constant defining and modelling, re-defining and re-modelling. This paper aims to take the reader on a journey through the development of CSR, demonstrating what it has achieved and highlighting the gaps it is yet to fill. The reader will be navig</w:t>
      </w:r>
      <w:r>
        <w:rPr>
          <w:sz w:val="18"/>
        </w:rPr>
        <w:t>ated around the development of CSR since it first emerged in the 1940s through to four models of CSR that have been more recently created. These models are a small selection but range from those which have been the most commonly referred to over the last f</w:t>
      </w:r>
      <w:r>
        <w:rPr>
          <w:sz w:val="18"/>
        </w:rPr>
        <w:t>ew decades, such as stakeholder theory (Freeman, 1984) and the "pyramid of CSR" (Carroll, 1991), to the some of the more complex and contemporary, such as the "model of sustainable development" (Aras and Crowther, 2009) and "CSR 2.0" (Visser, 2010). A crit</w:t>
      </w:r>
      <w:r>
        <w:rPr>
          <w:sz w:val="18"/>
        </w:rPr>
        <w:t xml:space="preserve">ique shall then be put forward, arguing that such models are insufficient in providing either an adequate descriptive or normative understanding of CSR, subsequently asserting that a more efficient model of CSR is required. Lastly, a new model of CSR will </w:t>
      </w:r>
      <w:r>
        <w:rPr>
          <w:sz w:val="18"/>
        </w:rPr>
        <w:t>be proposed which is more reflective of and better suited to the present day business environment. This model, named "consumer driven corporate responsibility" (CDCR) is founded upon the notion that consumer demand for CSR is both the most likely</w:t>
      </w:r>
    </w:p>
    <w:p w14:paraId="72388CC9" w14:textId="77777777" w:rsidR="00E37D77" w:rsidRDefault="005F2135">
      <w:pPr>
        <w:spacing w:after="295"/>
        <w:ind w:left="75" w:hanging="10"/>
        <w:jc w:val="center"/>
      </w:pPr>
      <w:r>
        <w:rPr>
          <w:sz w:val="12"/>
        </w:rPr>
        <w:t>VOL. 7 NO. 3 2011, pp. 405-420, @ Emerald Group Publishing Limited. ISSN 1747-1117 SOCIAL RESPONSIBILITY JOURNAL PAGE 405</w:t>
      </w:r>
    </w:p>
    <w:p w14:paraId="7E7E02A3" w14:textId="77777777" w:rsidR="00E37D77" w:rsidRDefault="00E37D77">
      <w:pPr>
        <w:sectPr w:rsidR="00E37D77">
          <w:type w:val="continuous"/>
          <w:pgSz w:w="11902" w:h="16834"/>
          <w:pgMar w:top="2074" w:right="1224" w:bottom="1332" w:left="1094" w:header="720" w:footer="720" w:gutter="0"/>
          <w:cols w:num="2" w:space="252"/>
        </w:sectPr>
      </w:pPr>
    </w:p>
    <w:p w14:paraId="43381EBA" w14:textId="77777777" w:rsidR="00E37D77" w:rsidRDefault="005F2135">
      <w:pPr>
        <w:spacing w:after="871" w:line="247" w:lineRule="auto"/>
        <w:ind w:left="288" w:firstLine="4"/>
        <w:jc w:val="both"/>
      </w:pPr>
      <w:r>
        <w:rPr>
          <w:sz w:val="24"/>
        </w:rPr>
        <w:t>Effects of Skepticism on Consumer Response toward Cause-related Marketing in Mal... Page 1 of 6</w:t>
      </w:r>
    </w:p>
    <w:p w14:paraId="5AFF949E" w14:textId="77777777" w:rsidR="00E37D77" w:rsidRDefault="005F2135">
      <w:pPr>
        <w:tabs>
          <w:tab w:val="center" w:pos="893"/>
          <w:tab w:val="center" w:pos="2218"/>
        </w:tabs>
        <w:spacing w:after="268" w:line="248" w:lineRule="auto"/>
      </w:pPr>
      <w:r>
        <w:rPr>
          <w:noProof/>
        </w:rPr>
        <w:drawing>
          <wp:anchor distT="0" distB="0" distL="114300" distR="114300" simplePos="0" relativeHeight="251675648" behindDoc="0" locked="0" layoutInCell="1" allowOverlap="0" wp14:anchorId="286F3FB6" wp14:editId="4EEC03DB">
            <wp:simplePos x="0" y="0"/>
            <wp:positionH relativeFrom="column">
              <wp:posOffset>3415284</wp:posOffset>
            </wp:positionH>
            <wp:positionV relativeFrom="paragraph">
              <wp:posOffset>-535051</wp:posOffset>
            </wp:positionV>
            <wp:extent cx="3104388" cy="1389888"/>
            <wp:effectExtent l="0" t="0" r="0" b="0"/>
            <wp:wrapSquare wrapText="bothSides"/>
            <wp:docPr id="201258" name="Picture 201258"/>
            <wp:cNvGraphicFramePr/>
            <a:graphic xmlns:a="http://schemas.openxmlformats.org/drawingml/2006/main">
              <a:graphicData uri="http://schemas.openxmlformats.org/drawingml/2006/picture">
                <pic:pic xmlns:pic="http://schemas.openxmlformats.org/drawingml/2006/picture">
                  <pic:nvPicPr>
                    <pic:cNvPr id="201258" name="Picture 201258"/>
                    <pic:cNvPicPr/>
                  </pic:nvPicPr>
                  <pic:blipFill>
                    <a:blip r:embed="rId53"/>
                    <a:stretch>
                      <a:fillRect/>
                    </a:stretch>
                  </pic:blipFill>
                  <pic:spPr>
                    <a:xfrm>
                      <a:off x="0" y="0"/>
                      <a:ext cx="3104388" cy="1389888"/>
                    </a:xfrm>
                    <a:prstGeom prst="rect">
                      <a:avLst/>
                    </a:prstGeom>
                  </pic:spPr>
                </pic:pic>
              </a:graphicData>
            </a:graphic>
          </wp:anchor>
        </w:drawing>
      </w:r>
      <w:r>
        <w:rPr>
          <w:sz w:val="16"/>
        </w:rPr>
        <w:tab/>
        <w:t>e All databases</w:t>
      </w:r>
      <w:r>
        <w:rPr>
          <w:sz w:val="16"/>
        </w:rPr>
        <w:tab/>
      </w:r>
      <w:r>
        <w:rPr>
          <w:sz w:val="16"/>
        </w:rPr>
        <w:t>Business databases</w:t>
      </w:r>
    </w:p>
    <w:p w14:paraId="19F56371" w14:textId="77777777" w:rsidR="00E37D77" w:rsidRDefault="005F2135">
      <w:pPr>
        <w:pStyle w:val="Heading3"/>
        <w:ind w:left="439" w:right="0"/>
      </w:pPr>
      <w:r>
        <w:rPr>
          <w:noProof/>
        </w:rPr>
        <w:drawing>
          <wp:inline distT="0" distB="0" distL="0" distR="0" wp14:anchorId="4F5CC120" wp14:editId="3469B6ED">
            <wp:extent cx="658368" cy="265176"/>
            <wp:effectExtent l="0" t="0" r="0" b="0"/>
            <wp:docPr id="201260" name="Picture 201260"/>
            <wp:cNvGraphicFramePr/>
            <a:graphic xmlns:a="http://schemas.openxmlformats.org/drawingml/2006/main">
              <a:graphicData uri="http://schemas.openxmlformats.org/drawingml/2006/picture">
                <pic:pic xmlns:pic="http://schemas.openxmlformats.org/drawingml/2006/picture">
                  <pic:nvPicPr>
                    <pic:cNvPr id="201260" name="Picture 201260"/>
                    <pic:cNvPicPr/>
                  </pic:nvPicPr>
                  <pic:blipFill>
                    <a:blip r:embed="rId54"/>
                    <a:stretch>
                      <a:fillRect/>
                    </a:stretch>
                  </pic:blipFill>
                  <pic:spPr>
                    <a:xfrm>
                      <a:off x="0" y="0"/>
                      <a:ext cx="658368" cy="265176"/>
                    </a:xfrm>
                    <a:prstGeom prst="rect">
                      <a:avLst/>
                    </a:prstGeom>
                  </pic:spPr>
                </pic:pic>
              </a:graphicData>
            </a:graphic>
          </wp:inline>
        </w:drawing>
      </w:r>
      <w:r>
        <w:rPr>
          <w:rFonts w:ascii="Times New Roman" w:eastAsia="Times New Roman" w:hAnsi="Times New Roman" w:cs="Times New Roman"/>
          <w:sz w:val="38"/>
        </w:rPr>
        <w:t>ABI/INFORM Complete</w:t>
      </w:r>
    </w:p>
    <w:p w14:paraId="75F4AB0F" w14:textId="77777777" w:rsidR="00E37D77" w:rsidRDefault="005F2135">
      <w:pPr>
        <w:spacing w:after="5" w:line="248" w:lineRule="auto"/>
        <w:ind w:left="467" w:firstLine="4"/>
        <w:jc w:val="both"/>
      </w:pPr>
      <w:r>
        <w:rPr>
          <w:noProof/>
        </w:rPr>
        <w:drawing>
          <wp:inline distT="0" distB="0" distL="0" distR="0" wp14:anchorId="569B74D1" wp14:editId="24DD6426">
            <wp:extent cx="237744" cy="123444"/>
            <wp:effectExtent l="0" t="0" r="0" b="0"/>
            <wp:docPr id="201262" name="Picture 201262"/>
            <wp:cNvGraphicFramePr/>
            <a:graphic xmlns:a="http://schemas.openxmlformats.org/drawingml/2006/main">
              <a:graphicData uri="http://schemas.openxmlformats.org/drawingml/2006/picture">
                <pic:pic xmlns:pic="http://schemas.openxmlformats.org/drawingml/2006/picture">
                  <pic:nvPicPr>
                    <pic:cNvPr id="201262" name="Picture 201262"/>
                    <pic:cNvPicPr/>
                  </pic:nvPicPr>
                  <pic:blipFill>
                    <a:blip r:embed="rId55"/>
                    <a:stretch>
                      <a:fillRect/>
                    </a:stretch>
                  </pic:blipFill>
                  <pic:spPr>
                    <a:xfrm>
                      <a:off x="0" y="0"/>
                      <a:ext cx="237744" cy="123444"/>
                    </a:xfrm>
                    <a:prstGeom prst="rect">
                      <a:avLst/>
                    </a:prstGeom>
                  </pic:spPr>
                </pic:pic>
              </a:graphicData>
            </a:graphic>
          </wp:inline>
        </w:drawing>
      </w:r>
      <w:r>
        <w:rPr>
          <w:sz w:val="16"/>
        </w:rPr>
        <w:t>text Back to results</w:t>
      </w:r>
    </w:p>
    <w:p w14:paraId="46534374" w14:textId="77777777" w:rsidR="00E37D77" w:rsidRDefault="005F2135">
      <w:pPr>
        <w:pStyle w:val="Heading4"/>
        <w:ind w:left="420" w:right="180"/>
      </w:pPr>
      <w:r>
        <w:t>Effects of Skepticism on Consumer Response toward Cause-related Marketing in Malaysia</w:t>
      </w:r>
    </w:p>
    <w:p w14:paraId="034F8D4A" w14:textId="77777777" w:rsidR="00E37D77" w:rsidRDefault="005F2135">
      <w:pPr>
        <w:spacing w:after="5" w:line="265" w:lineRule="auto"/>
        <w:ind w:left="406" w:right="770" w:hanging="3"/>
        <w:jc w:val="both"/>
      </w:pPr>
      <w:r>
        <w:rPr>
          <w:sz w:val="18"/>
        </w:rPr>
        <w:t>Anuar, Marhana Mohamed; Mohamad, Osman. International Business Research 5.9 (Sep 2012): 98-105.</w:t>
      </w:r>
    </w:p>
    <w:p w14:paraId="1DEC02B0" w14:textId="77777777" w:rsidR="00E37D77" w:rsidRDefault="005F2135">
      <w:pPr>
        <w:spacing w:after="159" w:line="265" w:lineRule="auto"/>
        <w:ind w:left="10" w:right="216" w:hanging="10"/>
        <w:jc w:val="right"/>
      </w:pPr>
      <w:r>
        <w:rPr>
          <w:sz w:val="16"/>
        </w:rPr>
        <w:t>Hide highlig</w:t>
      </w:r>
      <w:r>
        <w:rPr>
          <w:sz w:val="16"/>
        </w:rPr>
        <w:t>hting</w:t>
      </w:r>
    </w:p>
    <w:p w14:paraId="022FD344" w14:textId="77777777" w:rsidR="00E37D77" w:rsidRDefault="005F2135">
      <w:pPr>
        <w:pStyle w:val="Heading4"/>
        <w:spacing w:after="62"/>
        <w:ind w:left="543" w:right="180"/>
      </w:pPr>
      <w:r>
        <w:t>Abstract (summary)</w:t>
      </w:r>
    </w:p>
    <w:p w14:paraId="7FC87A17" w14:textId="77777777" w:rsidR="00E37D77" w:rsidRDefault="005F2135">
      <w:pPr>
        <w:spacing w:after="357" w:line="223" w:lineRule="auto"/>
        <w:ind w:left="377" w:right="338" w:hanging="3"/>
      </w:pPr>
      <w:r>
        <w:rPr>
          <w:sz w:val="16"/>
        </w:rPr>
        <w:t>Cause-related marketing (CRM) is a marketing tool that brings benefits to a sponsoring company, a cause and a Consumer. Companies all over the world are showing greater interest in CRM because Of the plethora of benefits it brings to key stakeholders and t</w:t>
      </w:r>
      <w:r>
        <w:rPr>
          <w:sz w:val="16"/>
        </w:rPr>
        <w:t>he increasing consumer Concern over socially responsible consumption. However, despite the widespread adoption Of CRM among Companies, consumers may view CRM with skepticism. Using a survey method, this study examined whether or not Malaysians are skeptica</w:t>
      </w:r>
      <w:r>
        <w:rPr>
          <w:sz w:val="16"/>
        </w:rPr>
        <w:t>l toward CRM. Further, this study examined the impact of consumer skepticism on attitude toward and evaluation of CRM. The results showed that, in general, consumer skepticism toward CRM falls in the middle range. The results also showed that consumer skep</w:t>
      </w:r>
      <w:r>
        <w:rPr>
          <w:sz w:val="16"/>
        </w:rPr>
        <w:t>ticism significantly influences attitude toward CRM and CRM evaluation. Thus, some issues need to be taken into Consideration by companies in order to reduce the level of consumer skepticism toward CRM. [PUBLICATION ABSTRACT]</w:t>
      </w:r>
    </w:p>
    <w:p w14:paraId="4900D2DF" w14:textId="77777777" w:rsidR="00E37D77" w:rsidRDefault="005F2135">
      <w:pPr>
        <w:spacing w:after="5" w:line="248" w:lineRule="auto"/>
        <w:ind w:left="467" w:firstLine="4"/>
        <w:jc w:val="both"/>
      </w:pPr>
      <w:r>
        <w:rPr>
          <w:sz w:val="16"/>
        </w:rPr>
        <w:t xml:space="preserve">Full Text Turn on Search term </w:t>
      </w:r>
      <w:r>
        <w:rPr>
          <w:sz w:val="16"/>
        </w:rPr>
        <w:t>navigation</w:t>
      </w:r>
    </w:p>
    <w:p w14:paraId="3FA69200" w14:textId="77777777" w:rsidR="00E37D77" w:rsidRDefault="005F2135">
      <w:pPr>
        <w:spacing w:after="5" w:line="248" w:lineRule="auto"/>
        <w:ind w:left="367" w:firstLine="4"/>
        <w:jc w:val="both"/>
      </w:pPr>
      <w:r>
        <w:rPr>
          <w:sz w:val="16"/>
        </w:rPr>
        <w:t>Headnote</w:t>
      </w:r>
    </w:p>
    <w:p w14:paraId="743BCD6F" w14:textId="77777777" w:rsidR="00E37D77" w:rsidRDefault="005F2135">
      <w:pPr>
        <w:spacing w:after="170"/>
        <w:ind w:left="319" w:hanging="3"/>
      </w:pPr>
      <w:r>
        <w:rPr>
          <w:sz w:val="14"/>
        </w:rPr>
        <w:t>Abstract</w:t>
      </w:r>
    </w:p>
    <w:p w14:paraId="35450772" w14:textId="77777777" w:rsidR="00E37D77" w:rsidRDefault="005F2135">
      <w:pPr>
        <w:spacing w:after="142" w:line="248" w:lineRule="auto"/>
        <w:ind w:left="331" w:right="382" w:firstLine="4"/>
        <w:jc w:val="both"/>
      </w:pPr>
      <w:r>
        <w:rPr>
          <w:sz w:val="16"/>
        </w:rPr>
        <w:t>Cause-related marketing (CRM) is a marketing tool that brings benefits to a sponsoring company, a cause and a consumer. Companies all over the world are showing greater interest in CRM because of the plethora of benefits it bri</w:t>
      </w:r>
      <w:r>
        <w:rPr>
          <w:sz w:val="16"/>
        </w:rPr>
        <w:t>ngs to key stakeholders and the increasing consumer concern over socially responsible consumption. However, despite the widespread adoption of CRM among companies, consumers may view CRM with skepticism. Using a survey method, this study examined whether o</w:t>
      </w:r>
      <w:r>
        <w:rPr>
          <w:sz w:val="16"/>
        </w:rPr>
        <w:t>r not Malaysians are skeptical toward CRM. Further, this study examined the impact of consumer skepticism on attitude toward and evaluation of CRM. The results showed that, in general, consumer skepticism toward CRM falls in the middle range. The results a</w:t>
      </w:r>
      <w:r>
        <w:rPr>
          <w:sz w:val="16"/>
        </w:rPr>
        <w:t>lso showed that consumer Skepticism significantly influences attitude toward CRM and CRM evaluation. Thus, some issues need to be taken into consideration by companies in order to reduce the level of consumer skepticism toward CRM.</w:t>
      </w:r>
    </w:p>
    <w:p w14:paraId="343B7E73" w14:textId="77777777" w:rsidR="00E37D77" w:rsidRDefault="005F2135">
      <w:pPr>
        <w:spacing w:after="155" w:line="248" w:lineRule="auto"/>
        <w:ind w:left="331" w:firstLine="4"/>
        <w:jc w:val="both"/>
      </w:pPr>
      <w:r>
        <w:rPr>
          <w:sz w:val="16"/>
        </w:rPr>
        <w:t xml:space="preserve">Keywords: cause-related </w:t>
      </w:r>
      <w:r>
        <w:rPr>
          <w:sz w:val="16"/>
        </w:rPr>
        <w:t>marketing, consumer skepticism, Malaysia</w:t>
      </w:r>
    </w:p>
    <w:p w14:paraId="696EDA0A" w14:textId="77777777" w:rsidR="00E37D77" w:rsidRDefault="005F2135">
      <w:pPr>
        <w:spacing w:after="120"/>
        <w:ind w:left="319" w:hanging="3"/>
      </w:pPr>
      <w:r>
        <w:rPr>
          <w:sz w:val="14"/>
        </w:rPr>
        <w:t>1. Introduction</w:t>
      </w:r>
    </w:p>
    <w:p w14:paraId="5CAFB0C9" w14:textId="77777777" w:rsidR="00E37D77" w:rsidRDefault="005F2135">
      <w:pPr>
        <w:spacing w:after="120"/>
        <w:ind w:left="319" w:right="331" w:hanging="3"/>
      </w:pPr>
      <w:r>
        <w:rPr>
          <w:sz w:val="14"/>
        </w:rPr>
        <w:t>Today's consumers are becoming increasingly concerned over environmental and social issues such as conservation Of the environment, recycling, poverty and education of the poor. This has influenced a</w:t>
      </w:r>
      <w:r>
        <w:rPr>
          <w:sz w:val="14"/>
        </w:rPr>
        <w:t>nd shaped their consumption patterns. Consumption patterns that take into consideration the impact Of consumption on environmental and social issues can be considered as socially responsible forms of consumption. Cause-reiated marketing (CRM) enables consu</w:t>
      </w:r>
      <w:r>
        <w:rPr>
          <w:sz w:val="14"/>
        </w:rPr>
        <w:t>mers to make a difference in society through their purchases. In line with this, there has been increasing interest in the adoption of CRM campaigns among companies in many parts of the world. According to IEG Sponsorship, spending on Cause-partnerships wa</w:t>
      </w:r>
      <w:r>
        <w:rPr>
          <w:sz w:val="14"/>
        </w:rPr>
        <w:t>s expected to reach USD1.55 billion in 2009, a 2.2% increase from the previous year (IEG Sponsorship Report, 2009).</w:t>
      </w:r>
    </w:p>
    <w:p w14:paraId="5B1DF239" w14:textId="77777777" w:rsidR="00E37D77" w:rsidRDefault="005F2135">
      <w:pPr>
        <w:spacing w:after="178" w:line="223" w:lineRule="auto"/>
        <w:ind w:left="211" w:right="338" w:hanging="3"/>
      </w:pPr>
      <w:r>
        <w:rPr>
          <w:sz w:val="16"/>
        </w:rPr>
        <w:t>In Western countries, especially in the United States of America (USA) and in the United Kingdom (UK), CRM campaigns have been widely used a</w:t>
      </w:r>
      <w:r>
        <w:rPr>
          <w:sz w:val="16"/>
        </w:rPr>
        <w:t>s a promotional tool to increase sales and to raise funds for causes. Indeed, CRM has been used as an important promotional tool for more than 20 years. The first CRM campaign is believed to have been conducted by American Express in 1983; the campaign was</w:t>
      </w:r>
      <w:r>
        <w:rPr>
          <w:sz w:val="16"/>
        </w:rPr>
        <w:t xml:space="preserve"> conducted to raise funds to restore the Statue Of Liberty (Adkins, 2000; Pringle &amp; Thompson, 2001). CRM has now evolved from being a promotional tool to a strategic tool that Is tied directly to corporate strategies. In Malaysia, CRM is becoming more and </w:t>
      </w:r>
      <w:r>
        <w:rPr>
          <w:sz w:val="16"/>
        </w:rPr>
        <w:t>more popular; many companies such as Kentucky Fried Chicken (KFC), Colgate, The Loving Company (TLC) and Body Shop have used CRM campaigns to increase sales and at the same time contribute to several causes. This means that each time a consumer purchases a</w:t>
      </w:r>
      <w:r>
        <w:rPr>
          <w:sz w:val="16"/>
        </w:rPr>
        <w:t xml:space="preserve"> CRM product, a proportion of that spend is donated to a cause. For example, since 2006, KFC has conducted CRM campaigns to support World Hunger Relief Funds to help support poor people all over the world. In this campaign, a proportion Of the purchase pri</w:t>
      </w:r>
      <w:r>
        <w:rPr>
          <w:sz w:val="16"/>
        </w:rPr>
        <w:t>ce for certain KFC menu items is donated to the World Hunger Relief Funds. Cause-related marketing allows consumers to express their concerns about environmental and social issues such as environmental conservation, hunger, poverty, education for poor chil</w:t>
      </w:r>
      <w:r>
        <w:rPr>
          <w:sz w:val="16"/>
        </w:rPr>
        <w:t>dren and support for disabled people through their purchases in grocery stores or supermarkets at no additional cost to them in terms of time and money.</w:t>
      </w:r>
    </w:p>
    <w:p w14:paraId="26E2616E" w14:textId="77777777" w:rsidR="00E37D77" w:rsidRDefault="005F2135">
      <w:pPr>
        <w:spacing w:after="178" w:line="223" w:lineRule="auto"/>
        <w:ind w:left="211" w:right="338" w:hanging="3"/>
      </w:pPr>
      <w:r>
        <w:rPr>
          <w:sz w:val="16"/>
        </w:rPr>
        <w:t>An important issue that has arisen in respect of the increasing trend toward socially responsible consu</w:t>
      </w:r>
      <w:r>
        <w:rPr>
          <w:sz w:val="16"/>
        </w:rPr>
        <w:t>mption among consumers and the widespread use Of CRM in many parts of the world is whether or not consumers view CRM with skepticism. Consumer skepticism makes consumers doubt or question a company's claims regarding its involvement in trying to improve or</w:t>
      </w:r>
      <w:r>
        <w:rPr>
          <w:sz w:val="16"/>
        </w:rPr>
        <w:t xml:space="preserve"> mitigate social and environmental issues. Previous studies point out that in a country where CRM is widely used, such as in the USA, consumer skepticism toward CRM is declining (e.g., Webb &amp; Mohr, 1998). In addition, previous studies suggest that consumer</w:t>
      </w:r>
      <w:r>
        <w:rPr>
          <w:sz w:val="16"/>
        </w:rPr>
        <w:t>s in countries where CRM is less established have a less positive attitude toward CRM (Lavack &amp; Kropp, 2003; Singh et al., 2009). Consumer skepticism toward CRM is a challenge for companies investigating the possibility Of implementing CRM. This is because</w:t>
      </w:r>
      <w:r>
        <w:rPr>
          <w:sz w:val="16"/>
        </w:rPr>
        <w:t xml:space="preserve"> CRM tends to be viewed with skepticism because a donation to a particular cause is linked with a purchase Of a product (Singh et al., 2009), Thus, consumers often perceive CRM as an exploitation of a cause for a company's self-interest (Cui et al., 2003; </w:t>
      </w:r>
      <w:r>
        <w:rPr>
          <w:sz w:val="16"/>
        </w:rPr>
        <w:t xml:space="preserve">Forehand &amp; Grier, 2003). Past research suggests that skepticjsm affects consumer response to CRM campaigns (Bronn &amp; Vrioni, 2001; Pirsch et al., 2007; Singh et al., 2009; Webb &amp; Mohr, 1998). Moreover, consumer skepticism could lead to rejection of the CRM </w:t>
      </w:r>
      <w:r>
        <w:rPr>
          <w:sz w:val="16"/>
        </w:rPr>
        <w:t xml:space="preserve">claims made in CRM campajgns (Bronn &amp; Vrioni, 2001) and could affect the purchasing behavior of consumers (Gupta &amp; Pirsch, </w:t>
      </w:r>
      <w:r>
        <w:rPr>
          <w:sz w:val="16"/>
        </w:rPr>
        <w:t>2007).</w:t>
      </w:r>
    </w:p>
    <w:p w14:paraId="55C081F1" w14:textId="77777777" w:rsidR="00E37D77" w:rsidRDefault="005F2135">
      <w:pPr>
        <w:spacing w:after="178" w:line="223" w:lineRule="auto"/>
        <w:ind w:left="211" w:right="338" w:hanging="3"/>
      </w:pPr>
      <w:r>
        <w:rPr>
          <w:sz w:val="16"/>
        </w:rPr>
        <w:t>Since CRM is becoming more prevalent in Malaysia, it is crucial to gain an understanding of the level of Malaysian consumer sk</w:t>
      </w:r>
      <w:r>
        <w:rPr>
          <w:sz w:val="16"/>
        </w:rPr>
        <w:t>epticism toward CRM. In relation to this issue, this study aimed to answer two questions: First, are Malaysian consumers skeptical toward CRM campaigns? Second, what is the impact of consumer skepticism toward CRM on attitude toward and evaluation of CRM c</w:t>
      </w:r>
      <w:r>
        <w:rPr>
          <w:sz w:val="16"/>
        </w:rPr>
        <w:t>ampaigns?</w:t>
      </w:r>
      <w:r>
        <w:rPr>
          <w:sz w:val="16"/>
        </w:rPr>
        <w:tab/>
      </w:r>
      <w:r>
        <w:rPr>
          <w:noProof/>
        </w:rPr>
        <w:drawing>
          <wp:inline distT="0" distB="0" distL="0" distR="0" wp14:anchorId="5C57C0B2" wp14:editId="2D886407">
            <wp:extent cx="9144" cy="13715"/>
            <wp:effectExtent l="0" t="0" r="0" b="0"/>
            <wp:docPr id="73709" name="Picture 73709"/>
            <wp:cNvGraphicFramePr/>
            <a:graphic xmlns:a="http://schemas.openxmlformats.org/drawingml/2006/main">
              <a:graphicData uri="http://schemas.openxmlformats.org/drawingml/2006/picture">
                <pic:pic xmlns:pic="http://schemas.openxmlformats.org/drawingml/2006/picture">
                  <pic:nvPicPr>
                    <pic:cNvPr id="73709" name="Picture 73709"/>
                    <pic:cNvPicPr/>
                  </pic:nvPicPr>
                  <pic:blipFill>
                    <a:blip r:embed="rId56"/>
                    <a:stretch>
                      <a:fillRect/>
                    </a:stretch>
                  </pic:blipFill>
                  <pic:spPr>
                    <a:xfrm>
                      <a:off x="0" y="0"/>
                      <a:ext cx="9144" cy="13715"/>
                    </a:xfrm>
                    <a:prstGeom prst="rect">
                      <a:avLst/>
                    </a:prstGeom>
                  </pic:spPr>
                </pic:pic>
              </a:graphicData>
            </a:graphic>
          </wp:inline>
        </w:drawing>
      </w:r>
    </w:p>
    <w:p w14:paraId="5545D13E" w14:textId="77777777" w:rsidR="00E37D77" w:rsidRDefault="005F2135">
      <w:pPr>
        <w:spacing w:after="707" w:line="248" w:lineRule="auto"/>
        <w:ind w:left="194" w:right="526" w:firstLine="4"/>
        <w:jc w:val="both"/>
      </w:pPr>
      <w:r>
        <w:rPr>
          <w:sz w:val="16"/>
        </w:rPr>
        <w:t>The study of these issues is essential considering the widespread adoption of CRM among companies and tack of empirical evidence on the level of consumer skepticism toward CRM in Malaysia. This study will extend the application Of Signaling Theory (Spence,</w:t>
      </w:r>
      <w:r>
        <w:rPr>
          <w:sz w:val="16"/>
        </w:rPr>
        <w:t xml:space="preserve"> 1973) to the context Of CRM. The results of this study will also provide important information for marketers and managers who are involved in CRM campaigns in Malaysia and in other countries where CRM is a new concept. In this paper, first an overview of </w:t>
      </w:r>
      <w:r>
        <w:rPr>
          <w:sz w:val="16"/>
        </w:rPr>
        <w:t>CRM is presented together With a definition thereof. Second, a definition of skepticism is given and the impact of consumer skepticism toward CRM on consumer behavior variables is discussed. Third, the methodology used in this study is</w:t>
      </w:r>
    </w:p>
    <w:p w14:paraId="7279176E" w14:textId="77777777" w:rsidR="00E37D77" w:rsidRDefault="005F2135">
      <w:pPr>
        <w:tabs>
          <w:tab w:val="center" w:pos="7646"/>
          <w:tab w:val="center" w:pos="9205"/>
        </w:tabs>
        <w:spacing w:after="12" w:line="247" w:lineRule="auto"/>
      </w:pPr>
      <w:r>
        <w:rPr>
          <w:sz w:val="24"/>
        </w:rPr>
        <w:t>http://search.proque</w:t>
      </w:r>
      <w:r>
        <w:rPr>
          <w:sz w:val="24"/>
        </w:rPr>
        <w:t xml:space="preserve">st.com/abicomplete/docview/1040716424/141 </w:t>
      </w:r>
      <w:r>
        <w:rPr>
          <w:sz w:val="24"/>
        </w:rPr>
        <w:tab/>
        <w:t>Q A</w:t>
      </w:r>
      <w:r>
        <w:rPr>
          <w:sz w:val="24"/>
        </w:rPr>
        <w:tab/>
      </w:r>
      <w:r>
        <w:rPr>
          <w:noProof/>
        </w:rPr>
        <mc:AlternateContent>
          <mc:Choice Requires="wpg">
            <w:drawing>
              <wp:inline distT="0" distB="0" distL="0" distR="0" wp14:anchorId="64722194" wp14:editId="097F1E15">
                <wp:extent cx="672084" cy="4571"/>
                <wp:effectExtent l="0" t="0" r="0" b="0"/>
                <wp:docPr id="201265" name="Group 201265"/>
                <wp:cNvGraphicFramePr/>
                <a:graphic xmlns:a="http://schemas.openxmlformats.org/drawingml/2006/main">
                  <a:graphicData uri="http://schemas.microsoft.com/office/word/2010/wordprocessingGroup">
                    <wpg:wgp>
                      <wpg:cNvGrpSpPr/>
                      <wpg:grpSpPr>
                        <a:xfrm>
                          <a:off x="0" y="0"/>
                          <a:ext cx="672084" cy="4571"/>
                          <a:chOff x="0" y="0"/>
                          <a:chExt cx="672084" cy="4571"/>
                        </a:xfrm>
                      </wpg:grpSpPr>
                      <wps:wsp>
                        <wps:cNvPr id="201264" name="Shape 201264"/>
                        <wps:cNvSpPr/>
                        <wps:spPr>
                          <a:xfrm>
                            <a:off x="0" y="0"/>
                            <a:ext cx="672084" cy="4571"/>
                          </a:xfrm>
                          <a:custGeom>
                            <a:avLst/>
                            <a:gdLst/>
                            <a:ahLst/>
                            <a:cxnLst/>
                            <a:rect l="0" t="0" r="0" b="0"/>
                            <a:pathLst>
                              <a:path w="672084" h="4571">
                                <a:moveTo>
                                  <a:pt x="0" y="2285"/>
                                </a:moveTo>
                                <a:lnTo>
                                  <a:pt x="672084" y="2285"/>
                                </a:lnTo>
                              </a:path>
                            </a:pathLst>
                          </a:custGeom>
                          <a:ln w="4571"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65" style="width:52.92pt;height:0.359924pt;mso-position-horizontal-relative:char;mso-position-vertical-relative:line" coordsize="6720,45">
                <v:shape id="Shape 201264" style="position:absolute;width:6720;height:45;left:0;top:0;" coordsize="672084,4571" path="m0,2285l672084,2285">
                  <v:stroke weight="0.359924pt" endcap="flat" joinstyle="miter" miterlimit="1" on="true" color="#000000"/>
                  <v:fill on="false" color="#000000"/>
                </v:shape>
              </v:group>
            </w:pict>
          </mc:Fallback>
        </mc:AlternateContent>
      </w:r>
    </w:p>
    <w:p w14:paraId="2A84C3FC" w14:textId="77777777" w:rsidR="00E37D77" w:rsidRDefault="005F2135">
      <w:pPr>
        <w:spacing w:after="5"/>
        <w:ind w:left="302" w:right="14" w:firstLine="4"/>
        <w:jc w:val="both"/>
      </w:pPr>
      <w:r>
        <w:rPr>
          <w:sz w:val="16"/>
        </w:rPr>
        <w:t>J Bus Ethics (2013) 115:75-92</w:t>
      </w:r>
    </w:p>
    <w:p w14:paraId="425F591D" w14:textId="77777777" w:rsidR="00E37D77" w:rsidRDefault="005F2135">
      <w:pPr>
        <w:spacing w:after="0" w:line="260" w:lineRule="auto"/>
        <w:ind w:left="305" w:hanging="3"/>
        <w:jc w:val="both"/>
      </w:pPr>
      <w:r>
        <w:rPr>
          <w:rFonts w:ascii="Courier New" w:eastAsia="Courier New" w:hAnsi="Courier New" w:cs="Courier New"/>
          <w:sz w:val="12"/>
        </w:rPr>
        <w:t>DOI 10.100% 10551-012-1367-6</w:t>
      </w:r>
    </w:p>
    <w:p w14:paraId="5EEA7AB6" w14:textId="77777777" w:rsidR="00E37D77" w:rsidRDefault="005F2135">
      <w:pPr>
        <w:spacing w:after="882"/>
        <w:ind w:left="288"/>
      </w:pPr>
      <w:r>
        <w:rPr>
          <w:noProof/>
        </w:rPr>
        <mc:AlternateContent>
          <mc:Choice Requires="wpg">
            <w:drawing>
              <wp:inline distT="0" distB="0" distL="0" distR="0" wp14:anchorId="6CB1D402" wp14:editId="7D1F3C65">
                <wp:extent cx="6039612" cy="18288"/>
                <wp:effectExtent l="0" t="0" r="0" b="0"/>
                <wp:docPr id="201267" name="Group 201267"/>
                <wp:cNvGraphicFramePr/>
                <a:graphic xmlns:a="http://schemas.openxmlformats.org/drawingml/2006/main">
                  <a:graphicData uri="http://schemas.microsoft.com/office/word/2010/wordprocessingGroup">
                    <wpg:wgp>
                      <wpg:cNvGrpSpPr/>
                      <wpg:grpSpPr>
                        <a:xfrm>
                          <a:off x="0" y="0"/>
                          <a:ext cx="6039612" cy="18288"/>
                          <a:chOff x="0" y="0"/>
                          <a:chExt cx="6039612" cy="18288"/>
                        </a:xfrm>
                      </wpg:grpSpPr>
                      <wps:wsp>
                        <wps:cNvPr id="201266" name="Shape 201266"/>
                        <wps:cNvSpPr/>
                        <wps:spPr>
                          <a:xfrm>
                            <a:off x="0" y="0"/>
                            <a:ext cx="6039612" cy="18288"/>
                          </a:xfrm>
                          <a:custGeom>
                            <a:avLst/>
                            <a:gdLst/>
                            <a:ahLst/>
                            <a:cxnLst/>
                            <a:rect l="0" t="0" r="0" b="0"/>
                            <a:pathLst>
                              <a:path w="6039612" h="18288">
                                <a:moveTo>
                                  <a:pt x="0" y="9144"/>
                                </a:moveTo>
                                <a:lnTo>
                                  <a:pt x="6039612" y="9144"/>
                                </a:lnTo>
                              </a:path>
                            </a:pathLst>
                          </a:custGeom>
                          <a:ln w="18288"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67" style="width:475.56pt;height:1.43999pt;mso-position-horizontal-relative:char;mso-position-vertical-relative:line" coordsize="60396,182">
                <v:shape id="Shape 201266" style="position:absolute;width:60396;height:182;left:0;top:0;" coordsize="6039612,18288" path="m0,9144l6039612,9144">
                  <v:stroke weight="1.43999pt" endcap="flat" joinstyle="miter" miterlimit="1" on="true" color="#000000"/>
                  <v:fill on="false" color="#000000"/>
                </v:shape>
              </v:group>
            </w:pict>
          </mc:Fallback>
        </mc:AlternateContent>
      </w:r>
    </w:p>
    <w:p w14:paraId="64727567" w14:textId="77777777" w:rsidR="00E37D77" w:rsidRDefault="005F2135">
      <w:pPr>
        <w:spacing w:after="145"/>
        <w:ind w:left="284" w:right="209" w:hanging="3"/>
      </w:pPr>
      <w:r>
        <w:rPr>
          <w:noProof/>
        </w:rPr>
        <w:drawing>
          <wp:anchor distT="0" distB="0" distL="114300" distR="114300" simplePos="0" relativeHeight="251676672" behindDoc="0" locked="0" layoutInCell="1" allowOverlap="0" wp14:anchorId="325CEFA5" wp14:editId="326257A5">
            <wp:simplePos x="0" y="0"/>
            <wp:positionH relativeFrom="column">
              <wp:posOffset>4480560</wp:posOffset>
            </wp:positionH>
            <wp:positionV relativeFrom="paragraph">
              <wp:posOffset>185005</wp:posOffset>
            </wp:positionV>
            <wp:extent cx="1572768" cy="585216"/>
            <wp:effectExtent l="0" t="0" r="0" b="0"/>
            <wp:wrapSquare wrapText="bothSides"/>
            <wp:docPr id="78097" name="Picture 78097"/>
            <wp:cNvGraphicFramePr/>
            <a:graphic xmlns:a="http://schemas.openxmlformats.org/drawingml/2006/main">
              <a:graphicData uri="http://schemas.openxmlformats.org/drawingml/2006/picture">
                <pic:pic xmlns:pic="http://schemas.openxmlformats.org/drawingml/2006/picture">
                  <pic:nvPicPr>
                    <pic:cNvPr id="78097" name="Picture 78097"/>
                    <pic:cNvPicPr/>
                  </pic:nvPicPr>
                  <pic:blipFill>
                    <a:blip r:embed="rId57"/>
                    <a:stretch>
                      <a:fillRect/>
                    </a:stretch>
                  </pic:blipFill>
                  <pic:spPr>
                    <a:xfrm>
                      <a:off x="0" y="0"/>
                      <a:ext cx="1572768" cy="585216"/>
                    </a:xfrm>
                    <a:prstGeom prst="rect">
                      <a:avLst/>
                    </a:prstGeom>
                  </pic:spPr>
                </pic:pic>
              </a:graphicData>
            </a:graphic>
          </wp:anchor>
        </w:drawing>
      </w:r>
      <w:r>
        <w:rPr>
          <w:sz w:val="32"/>
        </w:rPr>
        <w:t>Investigating the Types of Value and Cost of Green Brands: Proposition of a Conceptual Framework</w:t>
      </w:r>
    </w:p>
    <w:p w14:paraId="160ECFBB" w14:textId="77777777" w:rsidR="00E37D77" w:rsidRDefault="005F2135">
      <w:pPr>
        <w:spacing w:after="5" w:line="261" w:lineRule="auto"/>
        <w:ind w:left="274" w:right="497" w:firstLine="4"/>
        <w:jc w:val="both"/>
      </w:pPr>
      <w:r>
        <w:rPr>
          <w:sz w:val="20"/>
        </w:rPr>
        <w:t>Erifili Papista • Athanasios Krystallis</w:t>
      </w:r>
    </w:p>
    <w:p w14:paraId="5143EE35" w14:textId="77777777" w:rsidR="00E37D77" w:rsidRDefault="005F2135">
      <w:pPr>
        <w:spacing w:after="580"/>
        <w:ind w:left="4651"/>
      </w:pPr>
      <w:r>
        <w:rPr>
          <w:noProof/>
        </w:rPr>
        <w:drawing>
          <wp:inline distT="0" distB="0" distL="0" distR="0" wp14:anchorId="01C93275" wp14:editId="1EA159FE">
            <wp:extent cx="891540" cy="521208"/>
            <wp:effectExtent l="0" t="0" r="0" b="0"/>
            <wp:docPr id="78099" name="Picture 78099"/>
            <wp:cNvGraphicFramePr/>
            <a:graphic xmlns:a="http://schemas.openxmlformats.org/drawingml/2006/main">
              <a:graphicData uri="http://schemas.openxmlformats.org/drawingml/2006/picture">
                <pic:pic xmlns:pic="http://schemas.openxmlformats.org/drawingml/2006/picture">
                  <pic:nvPicPr>
                    <pic:cNvPr id="78099" name="Picture 78099"/>
                    <pic:cNvPicPr/>
                  </pic:nvPicPr>
                  <pic:blipFill>
                    <a:blip r:embed="rId58"/>
                    <a:stretch>
                      <a:fillRect/>
                    </a:stretch>
                  </pic:blipFill>
                  <pic:spPr>
                    <a:xfrm>
                      <a:off x="0" y="0"/>
                      <a:ext cx="891540" cy="521208"/>
                    </a:xfrm>
                    <a:prstGeom prst="rect">
                      <a:avLst/>
                    </a:prstGeom>
                  </pic:spPr>
                </pic:pic>
              </a:graphicData>
            </a:graphic>
          </wp:inline>
        </w:drawing>
      </w:r>
    </w:p>
    <w:p w14:paraId="361646B7" w14:textId="77777777" w:rsidR="00E37D77" w:rsidRDefault="005F2135">
      <w:pPr>
        <w:spacing w:after="5"/>
        <w:ind w:left="259" w:right="14" w:firstLine="4"/>
        <w:jc w:val="both"/>
      </w:pPr>
      <w:r>
        <w:rPr>
          <w:sz w:val="16"/>
        </w:rPr>
        <w:t>Received: 12 September 2011/ Accepted: 23 May 2012/ Published online: 23 June 2012</w:t>
      </w:r>
    </w:p>
    <w:p w14:paraId="0FA39DB2" w14:textId="77777777" w:rsidR="00E37D77" w:rsidRDefault="00E37D77">
      <w:pPr>
        <w:sectPr w:rsidR="00E37D77">
          <w:type w:val="continuous"/>
          <w:pgSz w:w="11902" w:h="16834"/>
          <w:pgMar w:top="416" w:right="986" w:bottom="26" w:left="886" w:header="720" w:footer="720" w:gutter="0"/>
          <w:cols w:space="720"/>
        </w:sectPr>
      </w:pPr>
    </w:p>
    <w:p w14:paraId="12E56685" w14:textId="77777777" w:rsidR="00E37D77" w:rsidRDefault="005F2135">
      <w:pPr>
        <w:spacing w:after="390"/>
        <w:ind w:left="7" w:right="14" w:firstLine="4"/>
        <w:jc w:val="both"/>
      </w:pPr>
      <w:r>
        <w:rPr>
          <w:sz w:val="16"/>
        </w:rPr>
        <w:t>@ Springer Science+Business Media B.V. 2012</w:t>
      </w:r>
    </w:p>
    <w:p w14:paraId="059AC048" w14:textId="77777777" w:rsidR="00E37D77" w:rsidRDefault="005F2135">
      <w:pPr>
        <w:spacing w:after="162" w:line="261" w:lineRule="auto"/>
        <w:ind w:left="14" w:right="7" w:firstLine="4"/>
        <w:jc w:val="both"/>
      </w:pPr>
      <w:r>
        <w:rPr>
          <w:sz w:val="20"/>
        </w:rPr>
        <w:t xml:space="preserve">Abstract This conceptual article applies the customer value (CV) concept in the context of green marketing aiming to provide insights on the factors that motivate and/ or hinder the development of consumer—green </w:t>
      </w:r>
      <w:r>
        <w:rPr>
          <w:sz w:val="20"/>
        </w:rPr>
        <w:t>brand relationships. The article draws upon existing literature on the streams of CV, relationship marketing and environmental behaviour and synthesises relevant findings to propose an integrated conceptual framework entailing all identified types of value</w:t>
      </w:r>
      <w:r>
        <w:rPr>
          <w:sz w:val="20"/>
        </w:rPr>
        <w:t xml:space="preserve"> and cost, psychographic characteristics, as well as dimensions of relationship quality (RQ) and loyalty. Furthermore, it addresses existing questions on the links among constructs and proposes several relationships that may lead to a better understanding </w:t>
      </w:r>
      <w:r>
        <w:rPr>
          <w:sz w:val="20"/>
        </w:rPr>
        <w:t>of consumer behaviour towards green brands. Through the here-proposed conceptual model, the article initiates the process of empirically examining the consumer adoption of and relationship development with green brands. The CV framework adopted here may pr</w:t>
      </w:r>
      <w:r>
        <w:rPr>
          <w:sz w:val="20"/>
        </w:rPr>
        <w:t>ovide practitioners with knowledge on the value and sacrifice factors, as well as the dimensions of RQ that are the most important in targeting green consumers and designing relationship marketing strategies. The article also fulfils an identified gap in t</w:t>
      </w:r>
      <w:r>
        <w:rPr>
          <w:sz w:val="20"/>
        </w:rPr>
        <w:t>he literature, as it is the first that brings together and applies research findings from CV and relationship marketing</w:t>
      </w:r>
    </w:p>
    <w:p w14:paraId="1CCF33F8" w14:textId="77777777" w:rsidR="00E37D77" w:rsidRDefault="005F2135">
      <w:pPr>
        <w:spacing w:after="89"/>
        <w:ind w:left="14"/>
      </w:pPr>
      <w:r>
        <w:rPr>
          <w:noProof/>
        </w:rPr>
        <mc:AlternateContent>
          <mc:Choice Requires="wpg">
            <w:drawing>
              <wp:inline distT="0" distB="0" distL="0" distR="0" wp14:anchorId="2F06348D" wp14:editId="1C1AD673">
                <wp:extent cx="2930652" cy="13717"/>
                <wp:effectExtent l="0" t="0" r="0" b="0"/>
                <wp:docPr id="201269" name="Group 201269"/>
                <wp:cNvGraphicFramePr/>
                <a:graphic xmlns:a="http://schemas.openxmlformats.org/drawingml/2006/main">
                  <a:graphicData uri="http://schemas.microsoft.com/office/word/2010/wordprocessingGroup">
                    <wpg:wgp>
                      <wpg:cNvGrpSpPr/>
                      <wpg:grpSpPr>
                        <a:xfrm>
                          <a:off x="0" y="0"/>
                          <a:ext cx="2930652" cy="13717"/>
                          <a:chOff x="0" y="0"/>
                          <a:chExt cx="2930652" cy="13717"/>
                        </a:xfrm>
                      </wpg:grpSpPr>
                      <wps:wsp>
                        <wps:cNvPr id="201268" name="Shape 201268"/>
                        <wps:cNvSpPr/>
                        <wps:spPr>
                          <a:xfrm>
                            <a:off x="0" y="0"/>
                            <a:ext cx="2930652" cy="13717"/>
                          </a:xfrm>
                          <a:custGeom>
                            <a:avLst/>
                            <a:gdLst/>
                            <a:ahLst/>
                            <a:cxnLst/>
                            <a:rect l="0" t="0" r="0" b="0"/>
                            <a:pathLst>
                              <a:path w="2930652" h="13717">
                                <a:moveTo>
                                  <a:pt x="0" y="6858"/>
                                </a:moveTo>
                                <a:lnTo>
                                  <a:pt x="2930652" y="6858"/>
                                </a:lnTo>
                              </a:path>
                            </a:pathLst>
                          </a:custGeom>
                          <a:ln w="13717" cap="flat">
                            <a:miter lim="100000"/>
                          </a:ln>
                        </wps:spPr>
                        <wps:style>
                          <a:lnRef idx="1">
                            <a:srgbClr val="000000"/>
                          </a:lnRef>
                          <a:fillRef idx="0">
                            <a:srgbClr val="000000"/>
                          </a:fillRef>
                          <a:effectRef idx="0">
                            <a:scrgbClr r="0" g="0" b="0"/>
                          </a:effectRef>
                          <a:fontRef idx="none"/>
                        </wps:style>
                        <wps:bodyPr/>
                      </wps:wsp>
                    </wpg:wgp>
                  </a:graphicData>
                </a:graphic>
              </wp:inline>
            </w:drawing>
          </mc:Choice>
          <mc:Fallback xmlns:a="http://schemas.openxmlformats.org/drawingml/2006/main">
            <w:pict>
              <v:group id="Group 201269" style="width:230.76pt;height:1.08008pt;mso-position-horizontal-relative:char;mso-position-vertical-relative:line" coordsize="29306,137">
                <v:shape id="Shape 201268" style="position:absolute;width:29306;height:137;left:0;top:0;" coordsize="2930652,13717" path="m0,6858l2930652,6858">
                  <v:stroke weight="1.08008pt" endcap="flat" joinstyle="miter" miterlimit="1" on="true" color="#000000"/>
                  <v:fill on="false" color="#000000"/>
                </v:shape>
              </v:group>
            </w:pict>
          </mc:Fallback>
        </mc:AlternateContent>
      </w:r>
    </w:p>
    <w:p w14:paraId="54097235" w14:textId="77777777" w:rsidR="00E37D77" w:rsidRDefault="005F2135">
      <w:pPr>
        <w:spacing w:after="5"/>
        <w:ind w:left="7" w:right="14" w:firstLine="4"/>
        <w:jc w:val="both"/>
      </w:pPr>
      <w:r>
        <w:rPr>
          <w:sz w:val="16"/>
        </w:rPr>
        <w:t>E. Papista (E)</w:t>
      </w:r>
    </w:p>
    <w:p w14:paraId="096F2F2D" w14:textId="77777777" w:rsidR="00E37D77" w:rsidRDefault="005F2135">
      <w:pPr>
        <w:spacing w:after="5"/>
        <w:ind w:left="7" w:right="14" w:firstLine="4"/>
        <w:jc w:val="both"/>
      </w:pPr>
      <w:r>
        <w:rPr>
          <w:sz w:val="16"/>
        </w:rPr>
        <w:t>Athens Laboratory of Research in Marketing, Athens University</w:t>
      </w:r>
    </w:p>
    <w:p w14:paraId="0971959C" w14:textId="77777777" w:rsidR="00E37D77" w:rsidRDefault="005F2135">
      <w:pPr>
        <w:spacing w:after="5"/>
        <w:ind w:left="7" w:right="14" w:firstLine="4"/>
        <w:jc w:val="both"/>
      </w:pPr>
      <w:r>
        <w:rPr>
          <w:sz w:val="16"/>
        </w:rPr>
        <w:t>Of Economics &amp; Business, 47 Evelpidon Str., 11362 Athens,</w:t>
      </w:r>
    </w:p>
    <w:p w14:paraId="6585475A" w14:textId="77777777" w:rsidR="00E37D77" w:rsidRDefault="005F2135">
      <w:pPr>
        <w:spacing w:after="193"/>
        <w:ind w:left="7" w:right="2945" w:firstLine="4"/>
        <w:jc w:val="both"/>
      </w:pPr>
      <w:r>
        <w:rPr>
          <w:sz w:val="16"/>
        </w:rPr>
        <w:t>Greece e-mail: epapista@aueb.gr</w:t>
      </w:r>
    </w:p>
    <w:p w14:paraId="450F450D" w14:textId="77777777" w:rsidR="00E37D77" w:rsidRDefault="005F2135">
      <w:pPr>
        <w:spacing w:after="5"/>
        <w:ind w:left="7" w:right="14" w:firstLine="4"/>
        <w:jc w:val="both"/>
      </w:pPr>
      <w:r>
        <w:rPr>
          <w:sz w:val="16"/>
        </w:rPr>
        <w:t>A. Krystallis</w:t>
      </w:r>
    </w:p>
    <w:p w14:paraId="75D8D923" w14:textId="77777777" w:rsidR="00E37D77" w:rsidRDefault="005F2135">
      <w:pPr>
        <w:spacing w:after="5"/>
        <w:ind w:left="7" w:right="14" w:firstLine="4"/>
        <w:jc w:val="both"/>
      </w:pPr>
      <w:r>
        <w:rPr>
          <w:sz w:val="16"/>
        </w:rPr>
        <w:t>Department of Marketing and Statistics, MAPP, Aarhus</w:t>
      </w:r>
    </w:p>
    <w:p w14:paraId="1B0F169E" w14:textId="77777777" w:rsidR="00E37D77" w:rsidRDefault="005F2135">
      <w:pPr>
        <w:spacing w:after="5"/>
        <w:ind w:left="7" w:right="1289" w:firstLine="4"/>
        <w:jc w:val="both"/>
      </w:pPr>
      <w:r>
        <w:rPr>
          <w:sz w:val="16"/>
        </w:rPr>
        <w:t>University, 10 Haslegaardsvej Str., Room HG602, 8210 Aarhus V, Denmark e-mail: atkr@asb.dk</w:t>
      </w:r>
    </w:p>
    <w:p w14:paraId="2CE36B77" w14:textId="77777777" w:rsidR="00E37D77" w:rsidRDefault="005F2135">
      <w:pPr>
        <w:spacing w:after="241" w:line="261" w:lineRule="auto"/>
        <w:ind w:left="14" w:right="7" w:firstLine="4"/>
        <w:jc w:val="both"/>
      </w:pPr>
      <w:r>
        <w:rPr>
          <w:sz w:val="20"/>
        </w:rPr>
        <w:t xml:space="preserve">fields in the green marketing context and proposes an integrated </w:t>
      </w:r>
      <w:r>
        <w:rPr>
          <w:sz w:val="20"/>
        </w:rPr>
        <w:t>approach to understanding consumer—green brands relationships.</w:t>
      </w:r>
    </w:p>
    <w:p w14:paraId="2B9E7352" w14:textId="77777777" w:rsidR="00E37D77" w:rsidRDefault="005F2135">
      <w:pPr>
        <w:spacing w:after="470" w:line="261" w:lineRule="auto"/>
        <w:ind w:left="14" w:right="7" w:firstLine="4"/>
        <w:jc w:val="both"/>
      </w:pPr>
      <w:r>
        <w:rPr>
          <w:sz w:val="20"/>
        </w:rPr>
        <w:t>Keywords Green brands • Customer value • Cost • Relationship quality • Loyalty</w:t>
      </w:r>
    </w:p>
    <w:p w14:paraId="78BAE861" w14:textId="77777777" w:rsidR="00E37D77" w:rsidRDefault="005F2135">
      <w:pPr>
        <w:spacing w:after="240" w:line="261" w:lineRule="auto"/>
        <w:ind w:left="14" w:right="7" w:firstLine="4"/>
        <w:jc w:val="both"/>
      </w:pPr>
      <w:r>
        <w:rPr>
          <w:sz w:val="20"/>
        </w:rPr>
        <w:t>Introduction</w:t>
      </w:r>
    </w:p>
    <w:p w14:paraId="3571B80A" w14:textId="77777777" w:rsidR="00E37D77" w:rsidRDefault="005F2135">
      <w:pPr>
        <w:spacing w:after="387" w:line="261" w:lineRule="auto"/>
        <w:ind w:left="14" w:right="7" w:firstLine="4"/>
        <w:jc w:val="both"/>
      </w:pPr>
      <w:r>
        <w:rPr>
          <w:sz w:val="20"/>
        </w:rPr>
        <w:t>The issue of consumer behaviour towards green brands has received considerable attention in contemporary consumer research. The main dimensions addressed by this research stream include the identification of environmental consciousness of consumers of vari</w:t>
      </w:r>
      <w:r>
        <w:rPr>
          <w:sz w:val="20"/>
        </w:rPr>
        <w:t>ous socio-demographic profiles (e.g. Diamantopoulos et al. 2003; Schwepker and Cornwell 1991), and the development of scales for measuring the level of environmental concern (e.g. do Paco et al. 2009; Schultz 2001; Zimmer et al. 1994), whereas much researc</w:t>
      </w:r>
      <w:r>
        <w:rPr>
          <w:sz w:val="20"/>
        </w:rPr>
        <w:t>h has also focused on non-consumption and post-consumption behaviours, such as recycling and energy conservation (e.g. Follows and Jobber 2000; Lee 2009). Notwithstanding the wide array of environmental issues that existing research has addressed, knowledg</w:t>
      </w:r>
      <w:r>
        <w:rPr>
          <w:sz w:val="20"/>
        </w:rPr>
        <w:t>e of the factors that influence consumer purchasing behaviour towards green brands remains limited. The widely applied attitude-value-intention models have clearly demonstrated that, although individuals do perceive environmental issues as serious, their e</w:t>
      </w:r>
      <w:r>
        <w:rPr>
          <w:sz w:val="20"/>
        </w:rPr>
        <w:t>nvironmental attitudes do not consistently translate into environmental behaviours (e.g. Bamberg 2003; Kilbourne and Beckmann 1998; Nordlund and Garvill 2002; Krystallis et al. 2011). Thus, despite increasing level of concern towards the environment, resea</w:t>
      </w:r>
      <w:r>
        <w:rPr>
          <w:sz w:val="20"/>
        </w:rPr>
        <w:t>rch to date has not provided satisfactory answers to the puzzling question of why expectations about purchases</w:t>
      </w:r>
    </w:p>
    <w:p w14:paraId="66AE3990" w14:textId="77777777" w:rsidR="00E37D77" w:rsidRDefault="005F2135">
      <w:pPr>
        <w:spacing w:after="3" w:line="265" w:lineRule="auto"/>
        <w:ind w:left="10" w:right="-1" w:hanging="10"/>
        <w:jc w:val="right"/>
      </w:pPr>
      <w:r>
        <w:rPr>
          <w:sz w:val="16"/>
        </w:rPr>
        <w:t>@ Springer</w:t>
      </w:r>
    </w:p>
    <w:p w14:paraId="44E332A9" w14:textId="77777777" w:rsidR="00E37D77" w:rsidRDefault="00E37D77">
      <w:pPr>
        <w:sectPr w:rsidR="00E37D77">
          <w:type w:val="continuous"/>
          <w:pgSz w:w="11902" w:h="16834"/>
          <w:pgMar w:top="1440" w:right="1246" w:bottom="1440" w:left="1073" w:header="720" w:footer="720" w:gutter="0"/>
          <w:cols w:num="2" w:space="288"/>
        </w:sectPr>
      </w:pPr>
    </w:p>
    <w:p w14:paraId="5B1B6611" w14:textId="77777777" w:rsidR="00E37D77" w:rsidRDefault="005F2135">
      <w:pPr>
        <w:spacing w:after="7"/>
        <w:ind w:left="12499"/>
      </w:pPr>
      <w:r>
        <w:rPr>
          <w:noProof/>
        </w:rPr>
        <w:drawing>
          <wp:inline distT="0" distB="0" distL="0" distR="0" wp14:anchorId="4CA1A95B" wp14:editId="70EAEF02">
            <wp:extent cx="9144" cy="9144"/>
            <wp:effectExtent l="0" t="0" r="0" b="0"/>
            <wp:docPr id="80848" name="Picture 80848"/>
            <wp:cNvGraphicFramePr/>
            <a:graphic xmlns:a="http://schemas.openxmlformats.org/drawingml/2006/main">
              <a:graphicData uri="http://schemas.openxmlformats.org/drawingml/2006/picture">
                <pic:pic xmlns:pic="http://schemas.openxmlformats.org/drawingml/2006/picture">
                  <pic:nvPicPr>
                    <pic:cNvPr id="80848" name="Picture 80848"/>
                    <pic:cNvPicPr/>
                  </pic:nvPicPr>
                  <pic:blipFill>
                    <a:blip r:embed="rId59"/>
                    <a:stretch>
                      <a:fillRect/>
                    </a:stretch>
                  </pic:blipFill>
                  <pic:spPr>
                    <a:xfrm>
                      <a:off x="0" y="0"/>
                      <a:ext cx="9144" cy="9144"/>
                    </a:xfrm>
                    <a:prstGeom prst="rect">
                      <a:avLst/>
                    </a:prstGeom>
                  </pic:spPr>
                </pic:pic>
              </a:graphicData>
            </a:graphic>
          </wp:inline>
        </w:drawing>
      </w:r>
    </w:p>
    <w:p w14:paraId="452790DD" w14:textId="77777777" w:rsidR="00E37D77" w:rsidRDefault="005F2135">
      <w:pPr>
        <w:spacing w:after="0"/>
        <w:ind w:right="14"/>
        <w:jc w:val="right"/>
      </w:pPr>
      <w:r>
        <w:rPr>
          <w:noProof/>
        </w:rPr>
        <w:drawing>
          <wp:inline distT="0" distB="0" distL="0" distR="0" wp14:anchorId="7FE00F97" wp14:editId="51C31B66">
            <wp:extent cx="274320" cy="100585"/>
            <wp:effectExtent l="0" t="0" r="0" b="0"/>
            <wp:docPr id="201279" name="Picture 201279"/>
            <wp:cNvGraphicFramePr/>
            <a:graphic xmlns:a="http://schemas.openxmlformats.org/drawingml/2006/main">
              <a:graphicData uri="http://schemas.openxmlformats.org/drawingml/2006/picture">
                <pic:pic xmlns:pic="http://schemas.openxmlformats.org/drawingml/2006/picture">
                  <pic:nvPicPr>
                    <pic:cNvPr id="201279" name="Picture 201279"/>
                    <pic:cNvPicPr/>
                  </pic:nvPicPr>
                  <pic:blipFill>
                    <a:blip r:embed="rId60"/>
                    <a:stretch>
                      <a:fillRect/>
                    </a:stretch>
                  </pic:blipFill>
                  <pic:spPr>
                    <a:xfrm rot="5399999">
                      <a:off x="0" y="0"/>
                      <a:ext cx="274320" cy="100585"/>
                    </a:xfrm>
                    <a:prstGeom prst="rect">
                      <a:avLst/>
                    </a:prstGeom>
                  </pic:spPr>
                </pic:pic>
              </a:graphicData>
            </a:graphic>
          </wp:inline>
        </w:drawing>
      </w:r>
      <w:r>
        <w:rPr>
          <w:rFonts w:ascii="MS Mincho" w:eastAsia="MS Mincho" w:hAnsi="MS Mincho" w:cs="MS Mincho"/>
          <w:sz w:val="30"/>
        </w:rPr>
        <w:t>IOLIRIAN</w:t>
      </w:r>
      <w:r>
        <w:rPr>
          <w:rFonts w:ascii="MS Mincho" w:eastAsia="MS Mincho" w:hAnsi="MS Mincho" w:cs="MS Mincho"/>
          <w:sz w:val="30"/>
        </w:rPr>
        <w:t>・</w:t>
      </w:r>
      <w:r>
        <w:rPr>
          <w:rFonts w:ascii="MS Mincho" w:eastAsia="MS Mincho" w:hAnsi="MS Mincho" w:cs="MS Mincho"/>
          <w:sz w:val="30"/>
        </w:rPr>
        <w:t xml:space="preserve"> 01.11</w:t>
      </w:r>
      <w:r>
        <w:rPr>
          <w:rFonts w:ascii="MS Mincho" w:eastAsia="MS Mincho" w:hAnsi="MS Mincho" w:cs="MS Mincho"/>
          <w:sz w:val="30"/>
        </w:rPr>
        <w:t>の</w:t>
      </w:r>
      <w:r>
        <w:rPr>
          <w:rFonts w:ascii="MS Mincho" w:eastAsia="MS Mincho" w:hAnsi="MS Mincho" w:cs="MS Mincho"/>
          <w:sz w:val="30"/>
        </w:rPr>
        <w:t>A</w:t>
      </w:r>
      <w:r>
        <w:rPr>
          <w:rFonts w:ascii="MS Mincho" w:eastAsia="MS Mincho" w:hAnsi="MS Mincho" w:cs="MS Mincho"/>
          <w:sz w:val="30"/>
        </w:rPr>
        <w:t>一</w:t>
      </w:r>
      <w:r>
        <w:rPr>
          <w:rFonts w:ascii="MS Mincho" w:eastAsia="MS Mincho" w:hAnsi="MS Mincho" w:cs="MS Mincho"/>
          <w:sz w:val="30"/>
        </w:rPr>
        <w:t>OA</w:t>
      </w:r>
      <w:r>
        <w:rPr>
          <w:rFonts w:ascii="MS Mincho" w:eastAsia="MS Mincho" w:hAnsi="MS Mincho" w:cs="MS Mincho"/>
          <w:sz w:val="30"/>
        </w:rPr>
        <w:t>ミう</w:t>
      </w:r>
      <w:r>
        <w:rPr>
          <w:rFonts w:ascii="MS Mincho" w:eastAsia="MS Mincho" w:hAnsi="MS Mincho" w:cs="MS Mincho"/>
          <w:sz w:val="30"/>
        </w:rPr>
        <w:t>lun</w:t>
      </w:r>
      <w:r>
        <w:rPr>
          <w:rFonts w:ascii="MS Mincho" w:eastAsia="MS Mincho" w:hAnsi="MS Mincho" w:cs="MS Mincho"/>
          <w:sz w:val="30"/>
        </w:rPr>
        <w:t>日</w:t>
      </w:r>
      <w:r>
        <w:rPr>
          <w:rFonts w:ascii="MS Mincho" w:eastAsia="MS Mincho" w:hAnsi="MS Mincho" w:cs="MS Mincho"/>
          <w:sz w:val="30"/>
        </w:rPr>
        <w:t>E00pue</w:t>
      </w:r>
    </w:p>
    <w:p w14:paraId="19ED3D56" w14:textId="77777777" w:rsidR="00E37D77" w:rsidRDefault="005F2135">
      <w:pPr>
        <w:spacing w:after="0" w:line="216" w:lineRule="auto"/>
        <w:ind w:left="1234" w:right="7" w:hanging="10"/>
        <w:jc w:val="right"/>
      </w:pPr>
      <w:r>
        <w:rPr>
          <w:rFonts w:ascii="MS Mincho" w:eastAsia="MS Mincho" w:hAnsi="MS Mincho" w:cs="MS Mincho"/>
          <w:sz w:val="24"/>
        </w:rPr>
        <w:t>)u</w:t>
      </w:r>
      <w:r>
        <w:rPr>
          <w:rFonts w:ascii="MS Mincho" w:eastAsia="MS Mincho" w:hAnsi="MS Mincho" w:cs="MS Mincho"/>
          <w:sz w:val="24"/>
        </w:rPr>
        <w:t>の日の</w:t>
      </w:r>
      <w:r>
        <w:rPr>
          <w:rFonts w:ascii="MS Mincho" w:eastAsia="MS Mincho" w:hAnsi="MS Mincho" w:cs="MS Mincho"/>
          <w:sz w:val="24"/>
        </w:rPr>
        <w:t>aeue</w:t>
      </w:r>
      <w:r>
        <w:rPr>
          <w:rFonts w:ascii="MS Mincho" w:eastAsia="MS Mincho" w:hAnsi="MS Mincho" w:cs="MS Mincho"/>
          <w:sz w:val="24"/>
        </w:rPr>
        <w:t>日あ</w:t>
      </w:r>
      <w:r>
        <w:rPr>
          <w:rFonts w:ascii="MS Mincho" w:eastAsia="MS Mincho" w:hAnsi="MS Mincho" w:cs="MS Mincho"/>
          <w:sz w:val="24"/>
        </w:rPr>
        <w:t>)2</w:t>
      </w:r>
      <w:r>
        <w:rPr>
          <w:rFonts w:ascii="MS Mincho" w:eastAsia="MS Mincho" w:hAnsi="MS Mincho" w:cs="MS Mincho"/>
          <w:sz w:val="24"/>
        </w:rPr>
        <w:t>夛</w:t>
      </w:r>
      <w:r>
        <w:rPr>
          <w:rFonts w:ascii="MS Mincho" w:eastAsia="MS Mincho" w:hAnsi="MS Mincho" w:cs="MS Mincho"/>
          <w:sz w:val="24"/>
        </w:rPr>
        <w:t>pueKfi 110</w:t>
      </w:r>
      <w:r>
        <w:rPr>
          <w:noProof/>
        </w:rPr>
        <w:drawing>
          <wp:inline distT="0" distB="0" distL="0" distR="0" wp14:anchorId="44FF0886" wp14:editId="06F6C8D0">
            <wp:extent cx="109728" cy="109728"/>
            <wp:effectExtent l="0" t="0" r="0" b="0"/>
            <wp:docPr id="80811" name="Picture 80811"/>
            <wp:cNvGraphicFramePr/>
            <a:graphic xmlns:a="http://schemas.openxmlformats.org/drawingml/2006/main">
              <a:graphicData uri="http://schemas.openxmlformats.org/drawingml/2006/picture">
                <pic:pic xmlns:pic="http://schemas.openxmlformats.org/drawingml/2006/picture">
                  <pic:nvPicPr>
                    <pic:cNvPr id="80811" name="Picture 80811"/>
                    <pic:cNvPicPr/>
                  </pic:nvPicPr>
                  <pic:blipFill>
                    <a:blip r:embed="rId61"/>
                    <a:stretch>
                      <a:fillRect/>
                    </a:stretch>
                  </pic:blipFill>
                  <pic:spPr>
                    <a:xfrm>
                      <a:off x="0" y="0"/>
                      <a:ext cx="109728" cy="109728"/>
                    </a:xfrm>
                    <a:prstGeom prst="rect">
                      <a:avLst/>
                    </a:prstGeom>
                  </pic:spPr>
                </pic:pic>
              </a:graphicData>
            </a:graphic>
          </wp:inline>
        </w:drawing>
      </w:r>
      <w:r>
        <w:rPr>
          <w:rFonts w:ascii="MS Mincho" w:eastAsia="MS Mincho" w:hAnsi="MS Mincho" w:cs="MS Mincho"/>
          <w:sz w:val="24"/>
        </w:rPr>
        <w:t>oq0fillipnlOU</w:t>
      </w:r>
      <w:r>
        <w:rPr>
          <w:rFonts w:ascii="MS Mincho" w:eastAsia="MS Mincho" w:hAnsi="MS Mincho" w:cs="MS Mincho"/>
          <w:sz w:val="24"/>
        </w:rPr>
        <w:t>【</w:t>
      </w:r>
      <w:r>
        <w:rPr>
          <w:rFonts w:ascii="MS Mincho" w:eastAsia="MS Mincho" w:hAnsi="MS Mincho" w:cs="MS Mincho"/>
          <w:sz w:val="24"/>
        </w:rPr>
        <w:t>'SOAPEIJILI!2S0)</w:t>
      </w:r>
      <w:r>
        <w:rPr>
          <w:rFonts w:ascii="MS Mincho" w:eastAsia="MS Mincho" w:hAnsi="MS Mincho" w:cs="MS Mincho"/>
          <w:sz w:val="24"/>
        </w:rPr>
        <w:t>うミ</w:t>
      </w:r>
      <w:r>
        <w:rPr>
          <w:rFonts w:ascii="MS Mincho" w:eastAsia="MS Mincho" w:hAnsi="MS Mincho" w:cs="MS Mincho"/>
          <w:sz w:val="24"/>
        </w:rPr>
        <w:t>q</w:t>
      </w:r>
      <w:r>
        <w:rPr>
          <w:rFonts w:ascii="MS Mincho" w:eastAsia="MS Mincho" w:hAnsi="MS Mincho" w:cs="MS Mincho"/>
          <w:sz w:val="24"/>
        </w:rPr>
        <w:t>一目</w:t>
      </w:r>
      <w:r>
        <w:rPr>
          <w:rFonts w:ascii="MS Mincho" w:eastAsia="MS Mincho" w:hAnsi="MS Mincho" w:cs="MS Mincho"/>
          <w:sz w:val="24"/>
        </w:rPr>
        <w:t xml:space="preserve">0 </w:t>
      </w:r>
      <w:r>
        <w:rPr>
          <w:rFonts w:ascii="MS Mincho" w:eastAsia="MS Mincho" w:hAnsi="MS Mincho" w:cs="MS Mincho"/>
          <w:sz w:val="24"/>
        </w:rPr>
        <w:t>日一</w:t>
      </w:r>
      <w:r>
        <w:rPr>
          <w:rFonts w:ascii="MS Mincho" w:eastAsia="MS Mincho" w:hAnsi="MS Mincho" w:cs="MS Mincho"/>
          <w:sz w:val="24"/>
        </w:rPr>
        <w:t>2</w:t>
      </w:r>
      <w:r>
        <w:rPr>
          <w:rFonts w:ascii="MS Mincho" w:eastAsia="MS Mincho" w:hAnsi="MS Mincho" w:cs="MS Mincho"/>
          <w:sz w:val="24"/>
        </w:rPr>
        <w:t>一</w:t>
      </w:r>
      <w:r>
        <w:rPr>
          <w:rFonts w:ascii="MS Mincho" w:eastAsia="MS Mincho" w:hAnsi="MS Mincho" w:cs="MS Mincho"/>
          <w:sz w:val="24"/>
        </w:rPr>
        <w:t>093</w:t>
      </w:r>
      <w:r>
        <w:rPr>
          <w:rFonts w:ascii="MS Mincho" w:eastAsia="MS Mincho" w:hAnsi="MS Mincho" w:cs="MS Mincho"/>
          <w:sz w:val="24"/>
        </w:rPr>
        <w:t>ミ</w:t>
      </w:r>
      <w:r>
        <w:rPr>
          <w:rFonts w:ascii="MS Mincho" w:eastAsia="MS Mincho" w:hAnsi="MS Mincho" w:cs="MS Mincho"/>
          <w:sz w:val="24"/>
        </w:rPr>
        <w:t>0</w:t>
      </w:r>
      <w:r>
        <w:rPr>
          <w:rFonts w:ascii="MS Mincho" w:eastAsia="MS Mincho" w:hAnsi="MS Mincho" w:cs="MS Mincho"/>
          <w:sz w:val="24"/>
        </w:rPr>
        <w:t>日</w:t>
      </w:r>
      <w:r>
        <w:rPr>
          <w:rFonts w:ascii="MS Mincho" w:eastAsia="MS Mincho" w:hAnsi="MS Mincho" w:cs="MS Mincho"/>
          <w:sz w:val="24"/>
        </w:rPr>
        <w:t>00snomunua</w:t>
      </w:r>
      <w:r>
        <w:rPr>
          <w:rFonts w:ascii="MS Mincho" w:eastAsia="MS Mincho" w:hAnsi="MS Mincho" w:cs="MS Mincho"/>
          <w:sz w:val="24"/>
        </w:rPr>
        <w:t>u</w:t>
      </w:r>
      <w:r>
        <w:rPr>
          <w:rFonts w:ascii="MS Mincho" w:eastAsia="MS Mincho" w:hAnsi="MS Mincho" w:cs="MS Mincho"/>
          <w:sz w:val="24"/>
        </w:rPr>
        <w:t>工</w:t>
      </w:r>
      <w:r>
        <w:rPr>
          <w:rFonts w:ascii="MS Mincho" w:eastAsia="MS Mincho" w:hAnsi="MS Mincho" w:cs="MS Mincho"/>
          <w:sz w:val="24"/>
        </w:rPr>
        <w:t>2</w:t>
      </w:r>
      <w:r>
        <w:rPr>
          <w:rFonts w:ascii="MS Mincho" w:eastAsia="MS Mincho" w:hAnsi="MS Mincho" w:cs="MS Mincho"/>
          <w:sz w:val="24"/>
        </w:rPr>
        <w:t>亡の</w:t>
      </w:r>
      <w:r>
        <w:rPr>
          <w:rFonts w:ascii="MS Mincho" w:eastAsia="MS Mincho" w:hAnsi="MS Mincho" w:cs="MS Mincho"/>
          <w:sz w:val="24"/>
        </w:rPr>
        <w:t>pun9</w:t>
      </w:r>
      <w:r>
        <w:rPr>
          <w:rFonts w:ascii="MS Mincho" w:eastAsia="MS Mincho" w:hAnsi="MS Mincho" w:cs="MS Mincho"/>
          <w:sz w:val="24"/>
        </w:rPr>
        <w:t>冨</w:t>
      </w:r>
      <w:r>
        <w:rPr>
          <w:noProof/>
        </w:rPr>
        <w:drawing>
          <wp:inline distT="0" distB="0" distL="0" distR="0" wp14:anchorId="448275A8" wp14:editId="5BE87A4F">
            <wp:extent cx="100584" cy="45720"/>
            <wp:effectExtent l="0" t="0" r="0" b="0"/>
            <wp:docPr id="80854" name="Picture 80854"/>
            <wp:cNvGraphicFramePr/>
            <a:graphic xmlns:a="http://schemas.openxmlformats.org/drawingml/2006/main">
              <a:graphicData uri="http://schemas.openxmlformats.org/drawingml/2006/picture">
                <pic:pic xmlns:pic="http://schemas.openxmlformats.org/drawingml/2006/picture">
                  <pic:nvPicPr>
                    <pic:cNvPr id="80854" name="Picture 80854"/>
                    <pic:cNvPicPr/>
                  </pic:nvPicPr>
                  <pic:blipFill>
                    <a:blip r:embed="rId62"/>
                    <a:stretch>
                      <a:fillRect/>
                    </a:stretch>
                  </pic:blipFill>
                  <pic:spPr>
                    <a:xfrm>
                      <a:off x="0" y="0"/>
                      <a:ext cx="100584" cy="45720"/>
                    </a:xfrm>
                    <a:prstGeom prst="rect">
                      <a:avLst/>
                    </a:prstGeom>
                  </pic:spPr>
                </pic:pic>
              </a:graphicData>
            </a:graphic>
          </wp:inline>
        </w:drawing>
      </w:r>
      <w:r>
        <w:rPr>
          <w:rFonts w:ascii="MS Mincho" w:eastAsia="MS Mincho" w:hAnsi="MS Mincho" w:cs="MS Mincho"/>
          <w:sz w:val="24"/>
        </w:rPr>
        <w:t xml:space="preserve"> </w:t>
      </w:r>
      <w:r>
        <w:rPr>
          <w:rFonts w:ascii="MS Mincho" w:eastAsia="MS Mincho" w:hAnsi="MS Mincho" w:cs="MS Mincho"/>
          <w:sz w:val="24"/>
        </w:rPr>
        <w:t>・</w:t>
      </w:r>
      <w:r>
        <w:rPr>
          <w:rFonts w:ascii="MS Mincho" w:eastAsia="MS Mincho" w:hAnsi="MS Mincho" w:cs="MS Mincho"/>
          <w:sz w:val="24"/>
        </w:rPr>
        <w:t xml:space="preserve">sluou1ö)E)s </w:t>
      </w:r>
      <w:r>
        <w:rPr>
          <w:noProof/>
        </w:rPr>
        <w:drawing>
          <wp:inline distT="0" distB="0" distL="0" distR="0" wp14:anchorId="00A8FF19" wp14:editId="6E4EFFC0">
            <wp:extent cx="621792" cy="118872"/>
            <wp:effectExtent l="0" t="0" r="0" b="0"/>
            <wp:docPr id="201281" name="Picture 201281"/>
            <wp:cNvGraphicFramePr/>
            <a:graphic xmlns:a="http://schemas.openxmlformats.org/drawingml/2006/main">
              <a:graphicData uri="http://schemas.openxmlformats.org/drawingml/2006/picture">
                <pic:pic xmlns:pic="http://schemas.openxmlformats.org/drawingml/2006/picture">
                  <pic:nvPicPr>
                    <pic:cNvPr id="201281" name="Picture 201281"/>
                    <pic:cNvPicPr/>
                  </pic:nvPicPr>
                  <pic:blipFill>
                    <a:blip r:embed="rId63"/>
                    <a:stretch>
                      <a:fillRect/>
                    </a:stretch>
                  </pic:blipFill>
                  <pic:spPr>
                    <a:xfrm rot="5399999">
                      <a:off x="0" y="0"/>
                      <a:ext cx="621792" cy="118872"/>
                    </a:xfrm>
                    <a:prstGeom prst="rect">
                      <a:avLst/>
                    </a:prstGeom>
                  </pic:spPr>
                </pic:pic>
              </a:graphicData>
            </a:graphic>
          </wp:inline>
        </w:drawing>
      </w:r>
      <w:r>
        <w:rPr>
          <w:rFonts w:ascii="MS Mincho" w:eastAsia="MS Mincho" w:hAnsi="MS Mincho" w:cs="MS Mincho"/>
          <w:sz w:val="24"/>
        </w:rPr>
        <w:t>をャ冨</w:t>
      </w:r>
      <w:r>
        <w:rPr>
          <w:rFonts w:ascii="MS Mincho" w:eastAsia="MS Mincho" w:hAnsi="MS Mincho" w:cs="MS Mincho"/>
          <w:sz w:val="24"/>
        </w:rPr>
        <w:t>'J)do</w:t>
      </w:r>
      <w:r>
        <w:rPr>
          <w:rFonts w:ascii="MS Mincho" w:eastAsia="MS Mincho" w:hAnsi="MS Mincho" w:cs="MS Mincho"/>
          <w:sz w:val="24"/>
        </w:rPr>
        <w:t>を</w:t>
      </w:r>
      <w:r>
        <w:rPr>
          <w:rFonts w:ascii="MS Mincho" w:eastAsia="MS Mincho" w:hAnsi="MS Mincho" w:cs="MS Mincho"/>
          <w:sz w:val="24"/>
        </w:rPr>
        <w:t xml:space="preserve"> </w:t>
      </w:r>
      <w:r>
        <w:rPr>
          <w:rFonts w:ascii="MS Mincho" w:eastAsia="MS Mincho" w:hAnsi="MS Mincho" w:cs="MS Mincho"/>
          <w:sz w:val="24"/>
        </w:rPr>
        <w:t>お</w:t>
      </w:r>
      <w:r>
        <w:rPr>
          <w:rFonts w:ascii="MS Mincho" w:eastAsia="MS Mincho" w:hAnsi="MS Mincho" w:cs="MS Mincho"/>
          <w:sz w:val="24"/>
        </w:rPr>
        <w:t>p 0</w:t>
      </w:r>
      <w:r>
        <w:rPr>
          <w:rFonts w:ascii="MS Mincho" w:eastAsia="MS Mincho" w:hAnsi="MS Mincho" w:cs="MS Mincho"/>
          <w:sz w:val="24"/>
        </w:rPr>
        <w:t>日</w:t>
      </w:r>
      <w:r>
        <w:rPr>
          <w:rFonts w:ascii="MS Mincho" w:eastAsia="MS Mincho" w:hAnsi="MS Mincho" w:cs="MS Mincho"/>
          <w:sz w:val="24"/>
        </w:rPr>
        <w:t>00SK111!qet1!2Jsns</w:t>
      </w:r>
      <w:r>
        <w:rPr>
          <w:rFonts w:ascii="MS Mincho" w:eastAsia="MS Mincho" w:hAnsi="MS Mincho" w:cs="MS Mincho"/>
          <w:sz w:val="24"/>
        </w:rPr>
        <w:t>を一</w:t>
      </w:r>
      <w:r>
        <w:rPr>
          <w:rFonts w:ascii="MS Mincho" w:eastAsia="MS Mincho" w:hAnsi="MS Mincho" w:cs="MS Mincho"/>
          <w:sz w:val="24"/>
        </w:rPr>
        <w:t xml:space="preserve"> oppuexoldtuoo15</w:t>
      </w:r>
      <w:r>
        <w:rPr>
          <w:rFonts w:ascii="MS Mincho" w:eastAsia="MS Mincho" w:hAnsi="MS Mincho" w:cs="MS Mincho"/>
          <w:sz w:val="24"/>
        </w:rPr>
        <w:t>日の一</w:t>
      </w:r>
      <w:r>
        <w:rPr>
          <w:rFonts w:ascii="MS Mincho" w:eastAsia="MS Mincho" w:hAnsi="MS Mincho" w:cs="MS Mincho"/>
          <w:sz w:val="24"/>
        </w:rPr>
        <w:t>d</w:t>
      </w:r>
      <w:r>
        <w:rPr>
          <w:rFonts w:ascii="MS Mincho" w:eastAsia="MS Mincho" w:hAnsi="MS Mincho" w:cs="MS Mincho"/>
          <w:sz w:val="24"/>
        </w:rPr>
        <w:t>日二</w:t>
      </w:r>
      <w:r>
        <w:rPr>
          <w:rFonts w:ascii="MS Mincho" w:eastAsia="MS Mincho" w:hAnsi="MS Mincho" w:cs="MS Mincho"/>
          <w:sz w:val="24"/>
        </w:rPr>
        <w:t>s</w:t>
      </w:r>
      <w:r>
        <w:rPr>
          <w:noProof/>
        </w:rPr>
        <w:drawing>
          <wp:inline distT="0" distB="0" distL="0" distR="0" wp14:anchorId="67B66641" wp14:editId="5B7DBA95">
            <wp:extent cx="100584" cy="86868"/>
            <wp:effectExtent l="0" t="0" r="0" b="0"/>
            <wp:docPr id="80831" name="Picture 80831"/>
            <wp:cNvGraphicFramePr/>
            <a:graphic xmlns:a="http://schemas.openxmlformats.org/drawingml/2006/main">
              <a:graphicData uri="http://schemas.openxmlformats.org/drawingml/2006/picture">
                <pic:pic xmlns:pic="http://schemas.openxmlformats.org/drawingml/2006/picture">
                  <pic:nvPicPr>
                    <pic:cNvPr id="80831" name="Picture 80831"/>
                    <pic:cNvPicPr/>
                  </pic:nvPicPr>
                  <pic:blipFill>
                    <a:blip r:embed="rId64"/>
                    <a:stretch>
                      <a:fillRect/>
                    </a:stretch>
                  </pic:blipFill>
                  <pic:spPr>
                    <a:xfrm>
                      <a:off x="0" y="0"/>
                      <a:ext cx="100584" cy="86868"/>
                    </a:xfrm>
                    <a:prstGeom prst="rect">
                      <a:avLst/>
                    </a:prstGeom>
                  </pic:spPr>
                </pic:pic>
              </a:graphicData>
            </a:graphic>
          </wp:inline>
        </w:drawing>
      </w:r>
      <w:r>
        <w:rPr>
          <w:rFonts w:ascii="MS Mincho" w:eastAsia="MS Mincho" w:hAnsi="MS Mincho" w:cs="MS Mincho"/>
          <w:sz w:val="24"/>
        </w:rPr>
        <w:t>od</w:t>
      </w:r>
      <w:r>
        <w:rPr>
          <w:rFonts w:ascii="MS Mincho" w:eastAsia="MS Mincho" w:hAnsi="MS Mincho" w:cs="MS Mincho"/>
          <w:sz w:val="24"/>
        </w:rPr>
        <w:t>日う三</w:t>
      </w:r>
      <w:r>
        <w:rPr>
          <w:rFonts w:ascii="MS Mincho" w:eastAsia="MS Mincho" w:hAnsi="MS Mincho" w:cs="MS Mincho"/>
          <w:sz w:val="24"/>
        </w:rPr>
        <w:t xml:space="preserve"> </w:t>
      </w:r>
      <w:r>
        <w:rPr>
          <w:rFonts w:ascii="MS Mincho" w:eastAsia="MS Mincho" w:hAnsi="MS Mincho" w:cs="MS Mincho"/>
          <w:sz w:val="24"/>
        </w:rPr>
        <w:t>の</w:t>
      </w:r>
      <w:r>
        <w:rPr>
          <w:rFonts w:ascii="MS Mincho" w:eastAsia="MS Mincho" w:hAnsi="MS Mincho" w:cs="MS Mincho"/>
          <w:sz w:val="24"/>
        </w:rPr>
        <w:t>nsqsqqnd</w:t>
      </w:r>
      <w:r>
        <w:rPr>
          <w:rFonts w:ascii="MS Mincho" w:eastAsia="MS Mincho" w:hAnsi="MS Mincho" w:cs="MS Mincho"/>
          <w:sz w:val="24"/>
        </w:rPr>
        <w:t>言</w:t>
      </w:r>
      <w:r>
        <w:rPr>
          <w:rFonts w:ascii="MS Mincho" w:eastAsia="MS Mincho" w:hAnsi="MS Mincho" w:cs="MS Mincho"/>
          <w:sz w:val="24"/>
        </w:rPr>
        <w:t>ed</w:t>
      </w:r>
      <w:r>
        <w:rPr>
          <w:rFonts w:ascii="MS Mincho" w:eastAsia="MS Mincho" w:hAnsi="MS Mincho" w:cs="MS Mincho"/>
          <w:sz w:val="24"/>
        </w:rPr>
        <w:t>日</w:t>
      </w:r>
      <w:r>
        <w:rPr>
          <w:rFonts w:ascii="MS Mincho" w:eastAsia="MS Mincho" w:hAnsi="MS Mincho" w:cs="MS Mincho"/>
          <w:sz w:val="24"/>
        </w:rPr>
        <w:t>00pq01D</w:t>
      </w:r>
    </w:p>
    <w:p w14:paraId="3D56D7EC" w14:textId="77777777" w:rsidR="00E37D77" w:rsidRDefault="005F2135">
      <w:pPr>
        <w:spacing w:after="0"/>
        <w:ind w:right="22"/>
        <w:jc w:val="right"/>
      </w:pPr>
      <w:r>
        <w:rPr>
          <w:rFonts w:ascii="MS Mincho" w:eastAsia="MS Mincho" w:hAnsi="MS Mincho" w:cs="MS Mincho"/>
          <w:sz w:val="122"/>
        </w:rPr>
        <w:t>Nfl01-1)til</w:t>
      </w:r>
      <w:r>
        <w:rPr>
          <w:rFonts w:ascii="MS Mincho" w:eastAsia="MS Mincho" w:hAnsi="MS Mincho" w:cs="MS Mincho"/>
          <w:sz w:val="122"/>
        </w:rPr>
        <w:t>の左</w:t>
      </w:r>
      <w:r>
        <w:rPr>
          <w:rFonts w:ascii="MS Mincho" w:eastAsia="MS Mincho" w:hAnsi="MS Mincho" w:cs="MS Mincho"/>
          <w:sz w:val="122"/>
        </w:rPr>
        <w:t>d10</w:t>
      </w:r>
      <w:r>
        <w:rPr>
          <w:rFonts w:ascii="MS Mincho" w:eastAsia="MS Mincho" w:hAnsi="MS Mincho" w:cs="MS Mincho"/>
          <w:sz w:val="122"/>
        </w:rPr>
        <w:t>一</w:t>
      </w:r>
      <w:r>
        <w:rPr>
          <w:rFonts w:ascii="MS Mincho" w:eastAsia="MS Mincho" w:hAnsi="MS Mincho" w:cs="MS Mincho"/>
          <w:sz w:val="122"/>
        </w:rPr>
        <w:t>ed</w:t>
      </w:r>
      <w:r>
        <w:rPr>
          <w:rFonts w:ascii="MS Mincho" w:eastAsia="MS Mincho" w:hAnsi="MS Mincho" w:cs="MS Mincho"/>
          <w:sz w:val="122"/>
        </w:rPr>
        <w:t>のあ</w:t>
      </w:r>
      <w:r>
        <w:rPr>
          <w:rFonts w:ascii="MS Mincho" w:eastAsia="MS Mincho" w:hAnsi="MS Mincho" w:cs="MS Mincho"/>
          <w:sz w:val="122"/>
        </w:rPr>
        <w:t>I-I)0</w:t>
      </w:r>
      <w:r>
        <w:rPr>
          <w:rFonts w:ascii="MS Mincho" w:eastAsia="MS Mincho" w:hAnsi="MS Mincho" w:cs="MS Mincho"/>
          <w:sz w:val="122"/>
        </w:rPr>
        <w:t>・</w:t>
      </w:r>
      <w:r>
        <w:rPr>
          <w:rFonts w:ascii="MS Mincho" w:eastAsia="MS Mincho" w:hAnsi="MS Mincho" w:cs="MS Mincho"/>
          <w:sz w:val="122"/>
        </w:rPr>
        <w:t>JUOUIUOJIAUO pueK)200S01s)u</w:t>
      </w:r>
      <w:r>
        <w:rPr>
          <w:rFonts w:ascii="MS Mincho" w:eastAsia="MS Mincho" w:hAnsi="MS Mincho" w:cs="MS Mincho"/>
          <w:sz w:val="122"/>
        </w:rPr>
        <w:t>の日</w:t>
      </w:r>
      <w:r>
        <w:rPr>
          <w:rFonts w:ascii="MS Mincho" w:eastAsia="MS Mincho" w:hAnsi="MS Mincho" w:cs="MS Mincho"/>
          <w:sz w:val="122"/>
        </w:rPr>
        <w:t xml:space="preserve"> </w:t>
      </w:r>
      <w:r>
        <w:rPr>
          <w:rFonts w:ascii="MS Mincho" w:eastAsia="MS Mincho" w:hAnsi="MS Mincho" w:cs="MS Mincho"/>
          <w:sz w:val="122"/>
        </w:rPr>
        <w:t>日</w:t>
      </w:r>
      <w:r>
        <w:rPr>
          <w:rFonts w:ascii="MS Mincho" w:eastAsia="MS Mincho" w:hAnsi="MS Mincho" w:cs="MS Mincho"/>
          <w:sz w:val="122"/>
        </w:rPr>
        <w:t>00aopeolqpueSO</w:t>
      </w:r>
      <w:r>
        <w:rPr>
          <w:rFonts w:ascii="MS Mincho" w:eastAsia="MS Mincho" w:hAnsi="MS Mincho" w:cs="MS Mincho"/>
          <w:sz w:val="122"/>
        </w:rPr>
        <w:t>三も当</w:t>
      </w:r>
      <w:r>
        <w:rPr>
          <w:rFonts w:ascii="MS Mincho" w:eastAsia="MS Mincho" w:hAnsi="MS Mincho" w:cs="MS Mincho"/>
          <w:sz w:val="122"/>
        </w:rPr>
        <w:t xml:space="preserve">0 </w:t>
      </w:r>
      <w:r>
        <w:rPr>
          <w:rFonts w:ascii="MS Mincho" w:eastAsia="MS Mincho" w:hAnsi="MS Mincho" w:cs="MS Mincho"/>
          <w:sz w:val="122"/>
        </w:rPr>
        <w:t>の</w:t>
      </w:r>
      <w:r>
        <w:rPr>
          <w:rFonts w:ascii="MS Mincho" w:eastAsia="MS Mincho" w:hAnsi="MS Mincho" w:cs="MS Mincho"/>
          <w:sz w:val="122"/>
        </w:rPr>
        <w:t>S90</w:t>
      </w:r>
      <w:r>
        <w:rPr>
          <w:rFonts w:ascii="MS Mincho" w:eastAsia="MS Mincho" w:hAnsi="MS Mincho" w:cs="MS Mincho"/>
          <w:sz w:val="122"/>
        </w:rPr>
        <w:t>夛</w:t>
      </w:r>
      <w:r>
        <w:rPr>
          <w:rFonts w:ascii="MS Mincho" w:eastAsia="MS Mincho" w:hAnsi="MS Mincho" w:cs="MS Mincho"/>
          <w:sz w:val="122"/>
        </w:rPr>
        <w:t>oqs0)</w:t>
      </w:r>
      <w:r>
        <w:rPr>
          <w:noProof/>
        </w:rPr>
        <w:drawing>
          <wp:inline distT="0" distB="0" distL="0" distR="0" wp14:anchorId="016BC059" wp14:editId="1DBEBE1F">
            <wp:extent cx="1124713" cy="114300"/>
            <wp:effectExtent l="0" t="0" r="0" b="0"/>
            <wp:docPr id="201283" name="Picture 201283"/>
            <wp:cNvGraphicFramePr/>
            <a:graphic xmlns:a="http://schemas.openxmlformats.org/drawingml/2006/main">
              <a:graphicData uri="http://schemas.openxmlformats.org/drawingml/2006/picture">
                <pic:pic xmlns:pic="http://schemas.openxmlformats.org/drawingml/2006/picture">
                  <pic:nvPicPr>
                    <pic:cNvPr id="201283" name="Picture 201283"/>
                    <pic:cNvPicPr/>
                  </pic:nvPicPr>
                  <pic:blipFill>
                    <a:blip r:embed="rId65"/>
                    <a:stretch>
                      <a:fillRect/>
                    </a:stretch>
                  </pic:blipFill>
                  <pic:spPr>
                    <a:xfrm rot="5399999">
                      <a:off x="0" y="0"/>
                      <a:ext cx="1124713" cy="114300"/>
                    </a:xfrm>
                    <a:prstGeom prst="rect">
                      <a:avLst/>
                    </a:prstGeom>
                  </pic:spPr>
                </pic:pic>
              </a:graphicData>
            </a:graphic>
          </wp:inline>
        </w:drawing>
      </w:r>
      <w:r>
        <w:rPr>
          <w:rFonts w:ascii="MS Mincho" w:eastAsia="MS Mincho" w:hAnsi="MS Mincho" w:cs="MS Mincho"/>
          <w:sz w:val="122"/>
        </w:rPr>
        <w:t>dn OWOS</w:t>
      </w:r>
    </w:p>
    <w:p w14:paraId="47A63DBE" w14:textId="77777777" w:rsidR="00E37D77" w:rsidRDefault="005F2135">
      <w:pPr>
        <w:spacing w:after="0" w:line="216" w:lineRule="auto"/>
        <w:ind w:left="3401" w:right="7" w:hanging="10"/>
        <w:jc w:val="right"/>
      </w:pPr>
      <w:r>
        <w:rPr>
          <w:rFonts w:ascii="MS Mincho" w:eastAsia="MS Mincho" w:hAnsi="MS Mincho" w:cs="MS Mincho"/>
          <w:sz w:val="18"/>
        </w:rPr>
        <w:t>・ど</w:t>
      </w:r>
      <w:r>
        <w:rPr>
          <w:rFonts w:ascii="MS Mincho" w:eastAsia="MS Mincho" w:hAnsi="MS Mincho" w:cs="MS Mincho"/>
          <w:sz w:val="18"/>
        </w:rPr>
        <w:t>n=no3m0</w:t>
      </w:r>
      <w:r>
        <w:rPr>
          <w:rFonts w:ascii="MS Mincho" w:eastAsia="MS Mincho" w:hAnsi="MS Mincho" w:cs="MS Mincho"/>
          <w:sz w:val="18"/>
        </w:rPr>
        <w:t>日</w:t>
      </w:r>
      <w:r>
        <w:rPr>
          <w:rFonts w:ascii="MS Mincho" w:eastAsia="MS Mincho" w:hAnsi="MS Mincho" w:cs="MS Mincho"/>
          <w:sz w:val="18"/>
        </w:rPr>
        <w:t>8</w:t>
      </w:r>
      <w:r>
        <w:rPr>
          <w:rFonts w:ascii="MS Mincho" w:eastAsia="MS Mincho" w:hAnsi="MS Mincho" w:cs="MS Mincho"/>
          <w:sz w:val="18"/>
        </w:rPr>
        <w:t>当の</w:t>
      </w:r>
      <w:r>
        <w:rPr>
          <w:rFonts w:ascii="MS Mincho" w:eastAsia="MS Mincho" w:hAnsi="MS Mincho" w:cs="MS Mincho"/>
          <w:sz w:val="18"/>
        </w:rPr>
        <w:t>q)</w:t>
      </w:r>
      <w:r>
        <w:rPr>
          <w:rFonts w:ascii="MS Mincho" w:eastAsia="MS Mincho" w:hAnsi="MS Mincho" w:cs="MS Mincho"/>
          <w:sz w:val="18"/>
        </w:rPr>
        <w:t>ち</w:t>
      </w:r>
      <w:r>
        <w:rPr>
          <w:rFonts w:ascii="MS Mincho" w:eastAsia="MS Mincho" w:hAnsi="MS Mincho" w:cs="MS Mincho"/>
          <w:sz w:val="18"/>
        </w:rPr>
        <w:t>0</w:t>
      </w:r>
      <w:r>
        <w:rPr>
          <w:noProof/>
        </w:rPr>
        <w:drawing>
          <wp:inline distT="0" distB="0" distL="0" distR="0" wp14:anchorId="3990700C" wp14:editId="752757F5">
            <wp:extent cx="118872" cy="137160"/>
            <wp:effectExtent l="0" t="0" r="0" b="0"/>
            <wp:docPr id="80812" name="Picture 80812"/>
            <wp:cNvGraphicFramePr/>
            <a:graphic xmlns:a="http://schemas.openxmlformats.org/drawingml/2006/main">
              <a:graphicData uri="http://schemas.openxmlformats.org/drawingml/2006/picture">
                <pic:pic xmlns:pic="http://schemas.openxmlformats.org/drawingml/2006/picture">
                  <pic:nvPicPr>
                    <pic:cNvPr id="80812" name="Picture 80812"/>
                    <pic:cNvPicPr/>
                  </pic:nvPicPr>
                  <pic:blipFill>
                    <a:blip r:embed="rId66"/>
                    <a:stretch>
                      <a:fillRect/>
                    </a:stretch>
                  </pic:blipFill>
                  <pic:spPr>
                    <a:xfrm>
                      <a:off x="0" y="0"/>
                      <a:ext cx="118872" cy="137160"/>
                    </a:xfrm>
                    <a:prstGeom prst="rect">
                      <a:avLst/>
                    </a:prstGeom>
                  </pic:spPr>
                </pic:pic>
              </a:graphicData>
            </a:graphic>
          </wp:inline>
        </w:drawing>
      </w:r>
      <w:r>
        <w:rPr>
          <w:rFonts w:ascii="MS Mincho" w:eastAsia="MS Mincho" w:hAnsi="MS Mincho" w:cs="MS Mincho"/>
          <w:sz w:val="18"/>
        </w:rPr>
        <w:t>日</w:t>
      </w:r>
      <w:r>
        <w:rPr>
          <w:rFonts w:ascii="MS Mincho" w:eastAsia="MS Mincho" w:hAnsi="MS Mincho" w:cs="MS Mincho"/>
          <w:sz w:val="18"/>
        </w:rPr>
        <w:t>0</w:t>
      </w:r>
      <w:r>
        <w:rPr>
          <w:rFonts w:ascii="MS Mincho" w:eastAsia="MS Mincho" w:hAnsi="MS Mincho" w:cs="MS Mincho"/>
          <w:sz w:val="18"/>
        </w:rPr>
        <w:t>日夛</w:t>
      </w:r>
      <w:r>
        <w:rPr>
          <w:rFonts w:ascii="MS Mincho" w:eastAsia="MS Mincho" w:hAnsi="MS Mincho" w:cs="MS Mincho"/>
          <w:sz w:val="18"/>
        </w:rPr>
        <w:t>ou</w:t>
      </w:r>
      <w:r>
        <w:rPr>
          <w:rFonts w:ascii="MS Mincho" w:eastAsia="MS Mincho" w:hAnsi="MS Mincho" w:cs="MS Mincho"/>
          <w:sz w:val="18"/>
        </w:rPr>
        <w:t>誕</w:t>
      </w:r>
      <w:r>
        <w:rPr>
          <w:rFonts w:ascii="MS Mincho" w:eastAsia="MS Mincho" w:hAnsi="MS Mincho" w:cs="MS Mincho"/>
          <w:sz w:val="18"/>
        </w:rPr>
        <w:t>noK 101.1</w:t>
      </w:r>
      <w:r>
        <w:rPr>
          <w:noProof/>
        </w:rPr>
        <w:drawing>
          <wp:inline distT="0" distB="0" distL="0" distR="0" wp14:anchorId="01664134" wp14:editId="4AE00A48">
            <wp:extent cx="429768" cy="114300"/>
            <wp:effectExtent l="0" t="0" r="0" b="0"/>
            <wp:docPr id="201285" name="Picture 201285"/>
            <wp:cNvGraphicFramePr/>
            <a:graphic xmlns:a="http://schemas.openxmlformats.org/drawingml/2006/main">
              <a:graphicData uri="http://schemas.openxmlformats.org/drawingml/2006/picture">
                <pic:pic xmlns:pic="http://schemas.openxmlformats.org/drawingml/2006/picture">
                  <pic:nvPicPr>
                    <pic:cNvPr id="201285" name="Picture 201285"/>
                    <pic:cNvPicPr/>
                  </pic:nvPicPr>
                  <pic:blipFill>
                    <a:blip r:embed="rId67"/>
                    <a:stretch>
                      <a:fillRect/>
                    </a:stretch>
                  </pic:blipFill>
                  <pic:spPr>
                    <a:xfrm rot="5399999">
                      <a:off x="0" y="0"/>
                      <a:ext cx="429768" cy="114300"/>
                    </a:xfrm>
                    <a:prstGeom prst="rect">
                      <a:avLst/>
                    </a:prstGeom>
                  </pic:spPr>
                </pic:pic>
              </a:graphicData>
            </a:graphic>
          </wp:inline>
        </w:drawing>
      </w:r>
      <w:r>
        <w:rPr>
          <w:rFonts w:ascii="MS Mincho" w:eastAsia="MS Mincho" w:hAnsi="MS Mincho" w:cs="MS Mincho"/>
          <w:sz w:val="18"/>
        </w:rPr>
        <w:t>ーー</w:t>
      </w:r>
      <w:r>
        <w:rPr>
          <w:noProof/>
        </w:rPr>
        <w:drawing>
          <wp:inline distT="0" distB="0" distL="0" distR="0" wp14:anchorId="0FF75450" wp14:editId="1E6A2C13">
            <wp:extent cx="114300" cy="77725"/>
            <wp:effectExtent l="0" t="0" r="0" b="0"/>
            <wp:docPr id="80824" name="Picture 80824"/>
            <wp:cNvGraphicFramePr/>
            <a:graphic xmlns:a="http://schemas.openxmlformats.org/drawingml/2006/main">
              <a:graphicData uri="http://schemas.openxmlformats.org/drawingml/2006/picture">
                <pic:pic xmlns:pic="http://schemas.openxmlformats.org/drawingml/2006/picture">
                  <pic:nvPicPr>
                    <pic:cNvPr id="80824" name="Picture 80824"/>
                    <pic:cNvPicPr/>
                  </pic:nvPicPr>
                  <pic:blipFill>
                    <a:blip r:embed="rId68"/>
                    <a:stretch>
                      <a:fillRect/>
                    </a:stretch>
                  </pic:blipFill>
                  <pic:spPr>
                    <a:xfrm>
                      <a:off x="0" y="0"/>
                      <a:ext cx="114300" cy="77725"/>
                    </a:xfrm>
                    <a:prstGeom prst="rect">
                      <a:avLst/>
                    </a:prstGeom>
                  </pic:spPr>
                </pic:pic>
              </a:graphicData>
            </a:graphic>
          </wp:inline>
        </w:drawing>
      </w:r>
      <w:r>
        <w:rPr>
          <w:rFonts w:ascii="MS Mincho" w:eastAsia="MS Mincho" w:hAnsi="MS Mincho" w:cs="MS Mincho"/>
          <w:sz w:val="18"/>
        </w:rPr>
        <w:t xml:space="preserve"> aqs</w:t>
      </w:r>
      <w:r>
        <w:rPr>
          <w:rFonts w:ascii="MS Mincho" w:eastAsia="MS Mincho" w:hAnsi="MS Mincho" w:cs="MS Mincho"/>
          <w:sz w:val="18"/>
        </w:rPr>
        <w:t>な夛</w:t>
      </w:r>
      <w:r>
        <w:rPr>
          <w:noProof/>
        </w:rPr>
        <w:drawing>
          <wp:inline distT="0" distB="0" distL="0" distR="0" wp14:anchorId="6A29926B" wp14:editId="57E2F194">
            <wp:extent cx="114300" cy="105156"/>
            <wp:effectExtent l="0" t="0" r="0" b="0"/>
            <wp:docPr id="80840" name="Picture 80840"/>
            <wp:cNvGraphicFramePr/>
            <a:graphic xmlns:a="http://schemas.openxmlformats.org/drawingml/2006/main">
              <a:graphicData uri="http://schemas.openxmlformats.org/drawingml/2006/picture">
                <pic:pic xmlns:pic="http://schemas.openxmlformats.org/drawingml/2006/picture">
                  <pic:nvPicPr>
                    <pic:cNvPr id="80840" name="Picture 80840"/>
                    <pic:cNvPicPr/>
                  </pic:nvPicPr>
                  <pic:blipFill>
                    <a:blip r:embed="rId69"/>
                    <a:stretch>
                      <a:fillRect/>
                    </a:stretch>
                  </pic:blipFill>
                  <pic:spPr>
                    <a:xfrm>
                      <a:off x="0" y="0"/>
                      <a:ext cx="114300" cy="105156"/>
                    </a:xfrm>
                    <a:prstGeom prst="rect">
                      <a:avLst/>
                    </a:prstGeom>
                  </pic:spPr>
                </pic:pic>
              </a:graphicData>
            </a:graphic>
          </wp:inline>
        </w:drawing>
      </w:r>
      <w:r>
        <w:rPr>
          <w:rFonts w:ascii="MS Mincho" w:eastAsia="MS Mincho" w:hAnsi="MS Mincho" w:cs="MS Mincho"/>
          <w:sz w:val="18"/>
        </w:rPr>
        <w:t>ち</w:t>
      </w:r>
      <w:r>
        <w:rPr>
          <w:rFonts w:ascii="MS Mincho" w:eastAsia="MS Mincho" w:hAnsi="MS Mincho" w:cs="MS Mincho"/>
          <w:sz w:val="18"/>
        </w:rPr>
        <w:t>u</w:t>
      </w:r>
      <w:r>
        <w:rPr>
          <w:rFonts w:ascii="MS Mincho" w:eastAsia="MS Mincho" w:hAnsi="MS Mincho" w:cs="MS Mincho"/>
          <w:sz w:val="18"/>
        </w:rPr>
        <w:t>ロ</w:t>
      </w:r>
      <w:r>
        <w:rPr>
          <w:noProof/>
        </w:rPr>
        <w:drawing>
          <wp:inline distT="0" distB="0" distL="0" distR="0" wp14:anchorId="385AAB62" wp14:editId="096DA8AB">
            <wp:extent cx="77724" cy="59436"/>
            <wp:effectExtent l="0" t="0" r="0" b="0"/>
            <wp:docPr id="80843" name="Picture 80843"/>
            <wp:cNvGraphicFramePr/>
            <a:graphic xmlns:a="http://schemas.openxmlformats.org/drawingml/2006/main">
              <a:graphicData uri="http://schemas.openxmlformats.org/drawingml/2006/picture">
                <pic:pic xmlns:pic="http://schemas.openxmlformats.org/drawingml/2006/picture">
                  <pic:nvPicPr>
                    <pic:cNvPr id="80843" name="Picture 80843"/>
                    <pic:cNvPicPr/>
                  </pic:nvPicPr>
                  <pic:blipFill>
                    <a:blip r:embed="rId70"/>
                    <a:stretch>
                      <a:fillRect/>
                    </a:stretch>
                  </pic:blipFill>
                  <pic:spPr>
                    <a:xfrm>
                      <a:off x="0" y="0"/>
                      <a:ext cx="77724" cy="59436"/>
                    </a:xfrm>
                    <a:prstGeom prst="rect">
                      <a:avLst/>
                    </a:prstGeom>
                  </pic:spPr>
                </pic:pic>
              </a:graphicData>
            </a:graphic>
          </wp:inline>
        </w:drawing>
      </w:r>
      <w:r>
        <w:rPr>
          <w:rFonts w:ascii="MS Mincho" w:eastAsia="MS Mincho" w:hAnsi="MS Mincho" w:cs="MS Mincho"/>
          <w:sz w:val="18"/>
        </w:rPr>
        <w:t xml:space="preserve"> 110M</w:t>
      </w:r>
      <w:r>
        <w:rPr>
          <w:rFonts w:ascii="MS Mincho" w:eastAsia="MS Mincho" w:hAnsi="MS Mincho" w:cs="MS Mincho"/>
          <w:sz w:val="18"/>
        </w:rPr>
        <w:t>の</w:t>
      </w:r>
      <w:r>
        <w:rPr>
          <w:noProof/>
        </w:rPr>
        <w:drawing>
          <wp:inline distT="0" distB="0" distL="0" distR="0" wp14:anchorId="4EEC6856" wp14:editId="5E6B7844">
            <wp:extent cx="274320" cy="114300"/>
            <wp:effectExtent l="0" t="0" r="0" b="0"/>
            <wp:docPr id="201287" name="Picture 201287"/>
            <wp:cNvGraphicFramePr/>
            <a:graphic xmlns:a="http://schemas.openxmlformats.org/drawingml/2006/main">
              <a:graphicData uri="http://schemas.openxmlformats.org/drawingml/2006/picture">
                <pic:pic xmlns:pic="http://schemas.openxmlformats.org/drawingml/2006/picture">
                  <pic:nvPicPr>
                    <pic:cNvPr id="201287" name="Picture 201287"/>
                    <pic:cNvPicPr/>
                  </pic:nvPicPr>
                  <pic:blipFill>
                    <a:blip r:embed="rId71"/>
                    <a:stretch>
                      <a:fillRect/>
                    </a:stretch>
                  </pic:blipFill>
                  <pic:spPr>
                    <a:xfrm rot="5399999">
                      <a:off x="0" y="0"/>
                      <a:ext cx="274320" cy="114300"/>
                    </a:xfrm>
                    <a:prstGeom prst="rect">
                      <a:avLst/>
                    </a:prstGeom>
                  </pic:spPr>
                </pic:pic>
              </a:graphicData>
            </a:graphic>
          </wp:inline>
        </w:drawing>
      </w:r>
      <w:r>
        <w:rPr>
          <w:rFonts w:ascii="MS Mincho" w:eastAsia="MS Mincho" w:hAnsi="MS Mincho" w:cs="MS Mincho"/>
          <w:sz w:val="18"/>
        </w:rPr>
        <w:t>q</w:t>
      </w:r>
      <w:r>
        <w:rPr>
          <w:noProof/>
        </w:rPr>
        <w:drawing>
          <wp:inline distT="0" distB="0" distL="0" distR="0" wp14:anchorId="5BF1BE6A" wp14:editId="6422D00F">
            <wp:extent cx="114300" cy="233172"/>
            <wp:effectExtent l="0" t="0" r="0" b="0"/>
            <wp:docPr id="80857" name="Picture 80857"/>
            <wp:cNvGraphicFramePr/>
            <a:graphic xmlns:a="http://schemas.openxmlformats.org/drawingml/2006/main">
              <a:graphicData uri="http://schemas.openxmlformats.org/drawingml/2006/picture">
                <pic:pic xmlns:pic="http://schemas.openxmlformats.org/drawingml/2006/picture">
                  <pic:nvPicPr>
                    <pic:cNvPr id="80857" name="Picture 80857"/>
                    <pic:cNvPicPr/>
                  </pic:nvPicPr>
                  <pic:blipFill>
                    <a:blip r:embed="rId72"/>
                    <a:stretch>
                      <a:fillRect/>
                    </a:stretch>
                  </pic:blipFill>
                  <pic:spPr>
                    <a:xfrm>
                      <a:off x="0" y="0"/>
                      <a:ext cx="114300" cy="233172"/>
                    </a:xfrm>
                    <a:prstGeom prst="rect">
                      <a:avLst/>
                    </a:prstGeom>
                  </pic:spPr>
                </pic:pic>
              </a:graphicData>
            </a:graphic>
          </wp:inline>
        </w:drawing>
      </w:r>
      <w:r>
        <w:rPr>
          <w:rFonts w:ascii="MS Mincho" w:eastAsia="MS Mincho" w:hAnsi="MS Mincho" w:cs="MS Mincho"/>
          <w:sz w:val="18"/>
        </w:rPr>
        <w:t>SOI du100 s</w:t>
      </w:r>
      <w:r>
        <w:rPr>
          <w:noProof/>
        </w:rPr>
        <w:drawing>
          <wp:inline distT="0" distB="0" distL="0" distR="0" wp14:anchorId="2694AA57" wp14:editId="30578BBF">
            <wp:extent cx="100584" cy="45720"/>
            <wp:effectExtent l="0" t="0" r="0" b="0"/>
            <wp:docPr id="80813" name="Picture 80813"/>
            <wp:cNvGraphicFramePr/>
            <a:graphic xmlns:a="http://schemas.openxmlformats.org/drawingml/2006/main">
              <a:graphicData uri="http://schemas.openxmlformats.org/drawingml/2006/picture">
                <pic:pic xmlns:pic="http://schemas.openxmlformats.org/drawingml/2006/picture">
                  <pic:nvPicPr>
                    <pic:cNvPr id="80813" name="Picture 80813"/>
                    <pic:cNvPicPr/>
                  </pic:nvPicPr>
                  <pic:blipFill>
                    <a:blip r:embed="rId73"/>
                    <a:stretch>
                      <a:fillRect/>
                    </a:stretch>
                  </pic:blipFill>
                  <pic:spPr>
                    <a:xfrm>
                      <a:off x="0" y="0"/>
                      <a:ext cx="100584" cy="45720"/>
                    </a:xfrm>
                    <a:prstGeom prst="rect">
                      <a:avLst/>
                    </a:prstGeom>
                  </pic:spPr>
                </pic:pic>
              </a:graphicData>
            </a:graphic>
          </wp:inline>
        </w:drawing>
      </w:r>
      <w:r>
        <w:rPr>
          <w:rFonts w:ascii="MS Mincho" w:eastAsia="MS Mincho" w:hAnsi="MS Mincho" w:cs="MS Mincho"/>
          <w:sz w:val="18"/>
        </w:rPr>
        <w:t>・</w:t>
      </w:r>
      <w:r>
        <w:rPr>
          <w:noProof/>
        </w:rPr>
        <w:drawing>
          <wp:inline distT="0" distB="0" distL="0" distR="0" wp14:anchorId="2998E472" wp14:editId="6980BCE2">
            <wp:extent cx="114300" cy="105156"/>
            <wp:effectExtent l="0" t="0" r="0" b="0"/>
            <wp:docPr id="201289" name="Picture 201289"/>
            <wp:cNvGraphicFramePr/>
            <a:graphic xmlns:a="http://schemas.openxmlformats.org/drawingml/2006/main">
              <a:graphicData uri="http://schemas.openxmlformats.org/drawingml/2006/picture">
                <pic:pic xmlns:pic="http://schemas.openxmlformats.org/drawingml/2006/picture">
                  <pic:nvPicPr>
                    <pic:cNvPr id="201289" name="Picture 201289"/>
                    <pic:cNvPicPr/>
                  </pic:nvPicPr>
                  <pic:blipFill>
                    <a:blip r:embed="rId74"/>
                    <a:stretch>
                      <a:fillRect/>
                    </a:stretch>
                  </pic:blipFill>
                  <pic:spPr>
                    <a:xfrm rot="5399999">
                      <a:off x="0" y="0"/>
                      <a:ext cx="114300" cy="105156"/>
                    </a:xfrm>
                    <a:prstGeom prst="rect">
                      <a:avLst/>
                    </a:prstGeom>
                  </pic:spPr>
                </pic:pic>
              </a:graphicData>
            </a:graphic>
          </wp:inline>
        </w:drawing>
      </w:r>
      <w:r>
        <w:rPr>
          <w:rFonts w:ascii="MS Mincho" w:eastAsia="MS Mincho" w:hAnsi="MS Mincho" w:cs="MS Mincho"/>
          <w:sz w:val="18"/>
        </w:rPr>
        <w:t>日</w:t>
      </w:r>
      <w:r>
        <w:rPr>
          <w:rFonts w:ascii="MS Mincho" w:eastAsia="MS Mincho" w:hAnsi="MS Mincho" w:cs="MS Mincho"/>
          <w:sz w:val="18"/>
        </w:rPr>
        <w:t>00</w:t>
      </w:r>
      <w:r>
        <w:rPr>
          <w:noProof/>
        </w:rPr>
        <w:drawing>
          <wp:inline distT="0" distB="0" distL="0" distR="0" wp14:anchorId="0ADB1148" wp14:editId="1132AF35">
            <wp:extent cx="118873" cy="109728"/>
            <wp:effectExtent l="0" t="0" r="0" b="0"/>
            <wp:docPr id="201291" name="Picture 201291"/>
            <wp:cNvGraphicFramePr/>
            <a:graphic xmlns:a="http://schemas.openxmlformats.org/drawingml/2006/main">
              <a:graphicData uri="http://schemas.openxmlformats.org/drawingml/2006/picture">
                <pic:pic xmlns:pic="http://schemas.openxmlformats.org/drawingml/2006/picture">
                  <pic:nvPicPr>
                    <pic:cNvPr id="201291" name="Picture 201291"/>
                    <pic:cNvPicPr/>
                  </pic:nvPicPr>
                  <pic:blipFill>
                    <a:blip r:embed="rId75"/>
                    <a:stretch>
                      <a:fillRect/>
                    </a:stretch>
                  </pic:blipFill>
                  <pic:spPr>
                    <a:xfrm rot="5399999">
                      <a:off x="0" y="0"/>
                      <a:ext cx="118873" cy="109728"/>
                    </a:xfrm>
                    <a:prstGeom prst="rect">
                      <a:avLst/>
                    </a:prstGeom>
                  </pic:spPr>
                </pic:pic>
              </a:graphicData>
            </a:graphic>
          </wp:inline>
        </w:drawing>
      </w:r>
      <w:r>
        <w:rPr>
          <w:rFonts w:ascii="MS Mincho" w:eastAsia="MS Mincho" w:hAnsi="MS Mincho" w:cs="MS Mincho"/>
          <w:sz w:val="18"/>
        </w:rPr>
        <w:t>一み</w:t>
      </w:r>
      <w:r>
        <w:rPr>
          <w:rFonts w:ascii="MS Mincho" w:eastAsia="MS Mincho" w:hAnsi="MS Mincho" w:cs="MS Mincho"/>
          <w:sz w:val="18"/>
        </w:rPr>
        <w:t>"</w:t>
      </w:r>
      <w:r>
        <w:rPr>
          <w:rFonts w:ascii="MS Mincho" w:eastAsia="MS Mincho" w:hAnsi="MS Mincho" w:cs="MS Mincho"/>
          <w:sz w:val="18"/>
        </w:rPr>
        <w:t>爿</w:t>
      </w:r>
      <w:r>
        <w:rPr>
          <w:noProof/>
        </w:rPr>
        <w:drawing>
          <wp:inline distT="0" distB="0" distL="0" distR="0" wp14:anchorId="607832A2" wp14:editId="7E3B5B65">
            <wp:extent cx="187452" cy="105156"/>
            <wp:effectExtent l="0" t="0" r="0" b="0"/>
            <wp:docPr id="201293" name="Picture 201293"/>
            <wp:cNvGraphicFramePr/>
            <a:graphic xmlns:a="http://schemas.openxmlformats.org/drawingml/2006/main">
              <a:graphicData uri="http://schemas.openxmlformats.org/drawingml/2006/picture">
                <pic:pic xmlns:pic="http://schemas.openxmlformats.org/drawingml/2006/picture">
                  <pic:nvPicPr>
                    <pic:cNvPr id="201293" name="Picture 201293"/>
                    <pic:cNvPicPr/>
                  </pic:nvPicPr>
                  <pic:blipFill>
                    <a:blip r:embed="rId76"/>
                    <a:stretch>
                      <a:fillRect/>
                    </a:stretch>
                  </pic:blipFill>
                  <pic:spPr>
                    <a:xfrm rot="5399999">
                      <a:off x="0" y="0"/>
                      <a:ext cx="187452" cy="105156"/>
                    </a:xfrm>
                    <a:prstGeom prst="rect">
                      <a:avLst/>
                    </a:prstGeom>
                  </pic:spPr>
                </pic:pic>
              </a:graphicData>
            </a:graphic>
          </wp:inline>
        </w:drawing>
      </w:r>
      <w:r>
        <w:rPr>
          <w:rFonts w:ascii="MS Mincho" w:eastAsia="MS Mincho" w:hAnsi="MS Mincho" w:cs="MS Mincho"/>
          <w:sz w:val="18"/>
        </w:rPr>
        <w:t>引</w:t>
      </w:r>
      <w:r>
        <w:rPr>
          <w:noProof/>
        </w:rPr>
        <w:drawing>
          <wp:inline distT="0" distB="0" distL="0" distR="0" wp14:anchorId="462E3D22" wp14:editId="76EC1C89">
            <wp:extent cx="59436" cy="105156"/>
            <wp:effectExtent l="0" t="0" r="0" b="0"/>
            <wp:docPr id="201295" name="Picture 201295"/>
            <wp:cNvGraphicFramePr/>
            <a:graphic xmlns:a="http://schemas.openxmlformats.org/drawingml/2006/main">
              <a:graphicData uri="http://schemas.openxmlformats.org/drawingml/2006/picture">
                <pic:pic xmlns:pic="http://schemas.openxmlformats.org/drawingml/2006/picture">
                  <pic:nvPicPr>
                    <pic:cNvPr id="201295" name="Picture 201295"/>
                    <pic:cNvPicPr/>
                  </pic:nvPicPr>
                  <pic:blipFill>
                    <a:blip r:embed="rId77"/>
                    <a:stretch>
                      <a:fillRect/>
                    </a:stretch>
                  </pic:blipFill>
                  <pic:spPr>
                    <a:xfrm rot="5399999">
                      <a:off x="0" y="0"/>
                      <a:ext cx="59436" cy="105156"/>
                    </a:xfrm>
                    <a:prstGeom prst="rect">
                      <a:avLst/>
                    </a:prstGeom>
                  </pic:spPr>
                </pic:pic>
              </a:graphicData>
            </a:graphic>
          </wp:inline>
        </w:drawing>
      </w:r>
      <w:r>
        <w:rPr>
          <w:rFonts w:ascii="MS Mincho" w:eastAsia="MS Mincho" w:hAnsi="MS Mincho" w:cs="MS Mincho"/>
          <w:sz w:val="18"/>
        </w:rPr>
        <w:t>の</w:t>
      </w:r>
      <w:r>
        <w:rPr>
          <w:rFonts w:ascii="MS Mincho" w:eastAsia="MS Mincho" w:hAnsi="MS Mincho" w:cs="MS Mincho"/>
          <w:sz w:val="18"/>
        </w:rPr>
        <w:t>:(s)iexnou 01s:uueol:RqPö)S0d</w:t>
      </w:r>
    </w:p>
    <w:p w14:paraId="4F9B8707" w14:textId="77777777" w:rsidR="00E37D77" w:rsidRDefault="005F2135">
      <w:pPr>
        <w:spacing w:after="418"/>
        <w:ind w:left="9907"/>
      </w:pPr>
      <w:r>
        <w:rPr>
          <w:noProof/>
        </w:rPr>
        <w:drawing>
          <wp:inline distT="0" distB="0" distL="0" distR="0" wp14:anchorId="5B0FB625" wp14:editId="04CB8562">
            <wp:extent cx="2706625" cy="210312"/>
            <wp:effectExtent l="0" t="0" r="0" b="0"/>
            <wp:docPr id="201297" name="Picture 201297"/>
            <wp:cNvGraphicFramePr/>
            <a:graphic xmlns:a="http://schemas.openxmlformats.org/drawingml/2006/main">
              <a:graphicData uri="http://schemas.openxmlformats.org/drawingml/2006/picture">
                <pic:pic xmlns:pic="http://schemas.openxmlformats.org/drawingml/2006/picture">
                  <pic:nvPicPr>
                    <pic:cNvPr id="201297" name="Picture 201297"/>
                    <pic:cNvPicPr/>
                  </pic:nvPicPr>
                  <pic:blipFill>
                    <a:blip r:embed="rId78"/>
                    <a:stretch>
                      <a:fillRect/>
                    </a:stretch>
                  </pic:blipFill>
                  <pic:spPr>
                    <a:xfrm rot="5399999">
                      <a:off x="0" y="0"/>
                      <a:ext cx="2706625" cy="210312"/>
                    </a:xfrm>
                    <a:prstGeom prst="rect">
                      <a:avLst/>
                    </a:prstGeom>
                  </pic:spPr>
                </pic:pic>
              </a:graphicData>
            </a:graphic>
          </wp:inline>
        </w:drawing>
      </w:r>
    </w:p>
    <w:p w14:paraId="1C97EBB1" w14:textId="77777777" w:rsidR="00E37D77" w:rsidRDefault="005F2135">
      <w:pPr>
        <w:spacing w:after="0"/>
        <w:ind w:right="605"/>
        <w:jc w:val="right"/>
      </w:pPr>
      <w:r>
        <w:rPr>
          <w:rFonts w:ascii="MS Mincho" w:eastAsia="MS Mincho" w:hAnsi="MS Mincho" w:cs="MS Mincho"/>
          <w:sz w:val="80"/>
        </w:rPr>
        <w:t>ETOZ-</w:t>
      </w:r>
      <w:r>
        <w:rPr>
          <w:rFonts w:ascii="MS Mincho" w:eastAsia="MS Mincho" w:hAnsi="MS Mincho" w:cs="MS Mincho"/>
          <w:sz w:val="80"/>
        </w:rPr>
        <w:t>ぐ</w:t>
      </w:r>
      <w:r>
        <w:rPr>
          <w:rFonts w:ascii="MS Mincho" w:eastAsia="MS Mincho" w:hAnsi="MS Mincho" w:cs="MS Mincho"/>
          <w:sz w:val="80"/>
        </w:rPr>
        <w:t>9</w:t>
      </w:r>
      <w:r>
        <w:rPr>
          <w:rFonts w:ascii="MS Mincho" w:eastAsia="MS Mincho" w:hAnsi="MS Mincho" w:cs="MS Mincho"/>
          <w:sz w:val="80"/>
        </w:rPr>
        <w:t>国</w:t>
      </w:r>
      <w:r>
        <w:rPr>
          <w:rFonts w:ascii="MS Mincho" w:eastAsia="MS Mincho" w:hAnsi="MS Mincho" w:cs="MS Mincho"/>
          <w:sz w:val="80"/>
        </w:rPr>
        <w:t xml:space="preserve"> Pa-SSö00V </w:t>
      </w:r>
      <w:r>
        <w:rPr>
          <w:rFonts w:ascii="MS Mincho" w:eastAsia="MS Mincho" w:hAnsi="MS Mincho" w:cs="MS Mincho"/>
          <w:sz w:val="80"/>
        </w:rPr>
        <w:t>・</w:t>
      </w:r>
      <w:r>
        <w:rPr>
          <w:rFonts w:ascii="MS Mincho" w:eastAsia="MS Mincho" w:hAnsi="MS Mincho" w:cs="MS Mincho"/>
          <w:sz w:val="80"/>
        </w:rPr>
        <w:t>XOPI-I!60Tso Olqnpa</w:t>
      </w:r>
      <w:r>
        <w:rPr>
          <w:rFonts w:ascii="MS Mincho" w:eastAsia="MS Mincho" w:hAnsi="MS Mincho" w:cs="MS Mincho"/>
          <w:sz w:val="80"/>
        </w:rPr>
        <w:t>・</w:t>
      </w:r>
      <w:r>
        <w:rPr>
          <w:rFonts w:ascii="MS Mincho" w:eastAsia="MS Mincho" w:hAnsi="MS Mincho" w:cs="MS Mincho"/>
          <w:sz w:val="80"/>
        </w:rPr>
        <w:t>UOPUO</w:t>
      </w:r>
      <w:r>
        <w:rPr>
          <w:rFonts w:ascii="MS Mincho" w:eastAsia="MS Mincho" w:hAnsi="MS Mincho" w:cs="MS Mincho"/>
          <w:sz w:val="80"/>
        </w:rPr>
        <w:t>「」</w:t>
      </w:r>
      <w:r>
        <w:rPr>
          <w:rFonts w:ascii="MS Mincho" w:eastAsia="MS Mincho" w:hAnsi="MS Mincho" w:cs="MS Mincho"/>
          <w:sz w:val="80"/>
        </w:rPr>
        <w:t>sq</w:t>
      </w:r>
    </w:p>
    <w:tbl>
      <w:tblPr>
        <w:tblStyle w:val="TableGrid"/>
        <w:tblpPr w:vertAnchor="text" w:horzAnchor="margin" w:tblpX="2556" w:tblpY="-10750"/>
        <w:tblOverlap w:val="never"/>
        <w:tblW w:w="1570" w:type="dxa"/>
        <w:tblInd w:w="0" w:type="dxa"/>
        <w:tblCellMar>
          <w:top w:w="0" w:type="dxa"/>
          <w:left w:w="0" w:type="dxa"/>
          <w:bottom w:w="0" w:type="dxa"/>
          <w:right w:w="0" w:type="dxa"/>
        </w:tblCellMar>
        <w:tblLook w:val="04A0" w:firstRow="1" w:lastRow="0" w:firstColumn="1" w:lastColumn="0" w:noHBand="0" w:noVBand="1"/>
      </w:tblPr>
      <w:tblGrid>
        <w:gridCol w:w="1596"/>
      </w:tblGrid>
      <w:tr w:rsidR="00E37D77" w14:paraId="3B8CFD21" w14:textId="77777777">
        <w:trPr>
          <w:trHeight w:val="7164"/>
        </w:trPr>
        <w:tc>
          <w:tcPr>
            <w:tcW w:w="1570" w:type="dxa"/>
            <w:tcBorders>
              <w:top w:val="nil"/>
              <w:left w:val="nil"/>
              <w:bottom w:val="nil"/>
              <w:right w:val="nil"/>
            </w:tcBorders>
            <w:textDirection w:val="tbRlV"/>
          </w:tcPr>
          <w:p w14:paraId="0B39981B" w14:textId="77777777" w:rsidR="00E37D77" w:rsidRDefault="005F2135">
            <w:pPr>
              <w:spacing w:after="0"/>
            </w:pPr>
            <w:r>
              <w:rPr>
                <w:noProof/>
              </w:rPr>
              <w:drawing>
                <wp:inline distT="0" distB="0" distL="0" distR="0" wp14:anchorId="0EC8AF36" wp14:editId="43F65D58">
                  <wp:extent cx="2665476" cy="996697"/>
                  <wp:effectExtent l="0" t="0" r="0" b="0"/>
                  <wp:docPr id="201299" name="Picture 201299"/>
                  <wp:cNvGraphicFramePr/>
                  <a:graphic xmlns:a="http://schemas.openxmlformats.org/drawingml/2006/main">
                    <a:graphicData uri="http://schemas.openxmlformats.org/drawingml/2006/picture">
                      <pic:pic xmlns:pic="http://schemas.openxmlformats.org/drawingml/2006/picture">
                        <pic:nvPicPr>
                          <pic:cNvPr id="201299" name="Picture 201299"/>
                          <pic:cNvPicPr/>
                        </pic:nvPicPr>
                        <pic:blipFill>
                          <a:blip r:embed="rId79"/>
                          <a:stretch>
                            <a:fillRect/>
                          </a:stretch>
                        </pic:blipFill>
                        <pic:spPr>
                          <a:xfrm rot="5399999">
                            <a:off x="0" y="0"/>
                            <a:ext cx="2665476" cy="996697"/>
                          </a:xfrm>
                          <a:prstGeom prst="rect">
                            <a:avLst/>
                          </a:prstGeom>
                        </pic:spPr>
                      </pic:pic>
                    </a:graphicData>
                  </a:graphic>
                </wp:inline>
              </w:drawing>
            </w:r>
          </w:p>
        </w:tc>
      </w:tr>
      <w:tr w:rsidR="00E37D77" w14:paraId="7116AD65" w14:textId="77777777">
        <w:trPr>
          <w:trHeight w:val="3831"/>
        </w:trPr>
        <w:tc>
          <w:tcPr>
            <w:tcW w:w="1570" w:type="dxa"/>
            <w:tcBorders>
              <w:top w:val="nil"/>
              <w:left w:val="nil"/>
              <w:bottom w:val="nil"/>
              <w:right w:val="nil"/>
            </w:tcBorders>
            <w:textDirection w:val="tbRlV"/>
          </w:tcPr>
          <w:tbl>
            <w:tblPr>
              <w:tblStyle w:val="TableGrid"/>
              <w:tblpPr w:vertAnchor="text" w:horzAnchor="margin" w:tblpX="-7673" w:tblpY="9062"/>
              <w:tblOverlap w:val="never"/>
              <w:tblW w:w="890" w:type="dxa"/>
              <w:tblInd w:w="0" w:type="dxa"/>
              <w:tblCellMar>
                <w:top w:w="29" w:type="dxa"/>
                <w:left w:w="0" w:type="dxa"/>
                <w:bottom w:w="22" w:type="dxa"/>
                <w:right w:w="11" w:type="dxa"/>
              </w:tblCellMar>
              <w:tblLook w:val="04A0" w:firstRow="1" w:lastRow="0" w:firstColumn="1" w:lastColumn="0" w:noHBand="0" w:noVBand="1"/>
            </w:tblPr>
            <w:tblGrid>
              <w:gridCol w:w="395"/>
              <w:gridCol w:w="168"/>
              <w:gridCol w:w="301"/>
              <w:gridCol w:w="26"/>
            </w:tblGrid>
            <w:tr w:rsidR="00E37D77" w14:paraId="303CE24A" w14:textId="77777777">
              <w:trPr>
                <w:trHeight w:val="865"/>
              </w:trPr>
              <w:tc>
                <w:tcPr>
                  <w:tcW w:w="275" w:type="dxa"/>
                  <w:tcBorders>
                    <w:top w:val="single" w:sz="2" w:space="0" w:color="000000"/>
                    <w:left w:val="single" w:sz="2" w:space="0" w:color="000000"/>
                    <w:bottom w:val="single" w:sz="2" w:space="0" w:color="000000"/>
                    <w:right w:val="nil"/>
                  </w:tcBorders>
                  <w:textDirection w:val="tbRlV"/>
                </w:tcPr>
                <w:p w14:paraId="2AD7B31B" w14:textId="77777777" w:rsidR="00E37D77" w:rsidRDefault="005F2135">
                  <w:pPr>
                    <w:spacing w:after="0"/>
                    <w:jc w:val="both"/>
                  </w:pPr>
                  <w:r>
                    <w:rPr>
                      <w:rFonts w:ascii="MS Mincho" w:eastAsia="MS Mincho" w:hAnsi="MS Mincho" w:cs="MS Mincho"/>
                      <w:sz w:val="26"/>
                    </w:rPr>
                    <w:t>LIO℃LIO</w:t>
                  </w:r>
                  <w:r>
                    <w:rPr>
                      <w:rFonts w:ascii="MS Mincho" w:eastAsia="MS Mincho" w:hAnsi="MS Mincho" w:cs="MS Mincho"/>
                      <w:sz w:val="26"/>
                    </w:rPr>
                    <w:t>コ</w:t>
                  </w:r>
                </w:p>
              </w:tc>
              <w:tc>
                <w:tcPr>
                  <w:tcW w:w="173" w:type="dxa"/>
                  <w:tcBorders>
                    <w:top w:val="single" w:sz="2" w:space="0" w:color="000000"/>
                    <w:left w:val="nil"/>
                    <w:bottom w:val="single" w:sz="2" w:space="0" w:color="000000"/>
                    <w:right w:val="single" w:sz="2" w:space="0" w:color="000000"/>
                  </w:tcBorders>
                  <w:textDirection w:val="tbRlV"/>
                </w:tcPr>
                <w:p w14:paraId="2FFEDDAA" w14:textId="77777777" w:rsidR="00E37D77" w:rsidRDefault="005F2135">
                  <w:pPr>
                    <w:spacing w:after="0"/>
                    <w:jc w:val="right"/>
                  </w:pPr>
                  <w:r>
                    <w:rPr>
                      <w:rFonts w:ascii="MS Mincho" w:eastAsia="MS Mincho" w:hAnsi="MS Mincho" w:cs="MS Mincho"/>
                      <w:sz w:val="10"/>
                    </w:rPr>
                    <w:t>一</w:t>
                  </w:r>
                  <w:r>
                    <w:rPr>
                      <w:rFonts w:ascii="MS Mincho" w:eastAsia="MS Mincho" w:hAnsi="MS Mincho" w:cs="MS Mincho"/>
                      <w:sz w:val="10"/>
                    </w:rPr>
                    <w:t>s</w:t>
                  </w:r>
                  <w:r>
                    <w:rPr>
                      <w:rFonts w:ascii="MS Mincho" w:eastAsia="MS Mincho" w:hAnsi="MS Mincho" w:cs="MS Mincho"/>
                      <w:sz w:val="10"/>
                    </w:rPr>
                    <w:t>コ</w:t>
                  </w:r>
                  <w:r>
                    <w:rPr>
                      <w:rFonts w:ascii="MS Mincho" w:eastAsia="MS Mincho" w:hAnsi="MS Mincho" w:cs="MS Mincho"/>
                      <w:sz w:val="10"/>
                    </w:rPr>
                    <w:t>8</w:t>
                  </w:r>
                </w:p>
              </w:tc>
              <w:tc>
                <w:tcPr>
                  <w:tcW w:w="409" w:type="dxa"/>
                  <w:tcBorders>
                    <w:top w:val="single" w:sz="2" w:space="0" w:color="000000"/>
                    <w:left w:val="single" w:sz="2" w:space="0" w:color="000000"/>
                    <w:bottom w:val="single" w:sz="2" w:space="0" w:color="000000"/>
                    <w:right w:val="single" w:sz="2" w:space="0" w:color="000000"/>
                  </w:tcBorders>
                  <w:textDirection w:val="tbRlV"/>
                  <w:vAlign w:val="bottom"/>
                </w:tcPr>
                <w:p w14:paraId="5F8A87D7" w14:textId="77777777" w:rsidR="00E37D77" w:rsidRDefault="005F2135">
                  <w:pPr>
                    <w:spacing w:after="0"/>
                    <w:ind w:left="194"/>
                  </w:pPr>
                  <w:r>
                    <w:rPr>
                      <w:rFonts w:ascii="MS Mincho" w:eastAsia="MS Mincho" w:hAnsi="MS Mincho" w:cs="MS Mincho"/>
                      <w:sz w:val="12"/>
                    </w:rPr>
                    <w:t>をを</w:t>
                  </w:r>
                  <w:r>
                    <w:rPr>
                      <w:rFonts w:ascii="MS Mincho" w:eastAsia="MS Mincho" w:hAnsi="MS Mincho" w:cs="MS Mincho"/>
                      <w:sz w:val="12"/>
                    </w:rPr>
                    <w:t>S</w:t>
                  </w:r>
                </w:p>
              </w:tc>
              <w:tc>
                <w:tcPr>
                  <w:tcW w:w="34" w:type="dxa"/>
                  <w:tcBorders>
                    <w:top w:val="single" w:sz="2" w:space="0" w:color="000000"/>
                    <w:left w:val="single" w:sz="2" w:space="0" w:color="000000"/>
                    <w:bottom w:val="single" w:sz="2" w:space="0" w:color="000000"/>
                    <w:right w:val="nil"/>
                  </w:tcBorders>
                  <w:textDirection w:val="tbRlV"/>
                </w:tcPr>
                <w:p w14:paraId="608A2F13" w14:textId="77777777" w:rsidR="00E37D77" w:rsidRDefault="00E37D77"/>
              </w:tc>
            </w:tr>
          </w:tbl>
          <w:p w14:paraId="2AC20A6C" w14:textId="77777777" w:rsidR="00E37D77" w:rsidRDefault="00E37D77">
            <w:pPr>
              <w:spacing w:after="0"/>
              <w:ind w:left="-10994" w:right="14826"/>
            </w:pPr>
          </w:p>
        </w:tc>
      </w:tr>
    </w:tbl>
    <w:p w14:paraId="0E06E592" w14:textId="77777777" w:rsidR="00E37D77" w:rsidRDefault="005F2135">
      <w:pPr>
        <w:spacing w:after="1609"/>
        <w:ind w:left="3485" w:right="468"/>
        <w:jc w:val="right"/>
      </w:pPr>
      <w:r>
        <w:rPr>
          <w:rFonts w:ascii="MS Mincho" w:eastAsia="MS Mincho" w:hAnsi="MS Mincho" w:cs="MS Mincho"/>
          <w:sz w:val="24"/>
        </w:rPr>
        <w:t>ロ</w:t>
      </w:r>
      <w:r>
        <w:rPr>
          <w:rFonts w:ascii="MS Mincho" w:eastAsia="MS Mincho" w:hAnsi="MS Mincho" w:cs="MS Mincho"/>
          <w:sz w:val="24"/>
        </w:rPr>
        <w:t>06</w:t>
      </w:r>
    </w:p>
    <w:p w14:paraId="39A1B87A" w14:textId="77777777" w:rsidR="00E37D77" w:rsidRDefault="005F2135">
      <w:pPr>
        <w:spacing w:after="0" w:line="216" w:lineRule="auto"/>
        <w:ind w:left="14" w:right="259" w:hanging="14"/>
      </w:pPr>
      <w:r>
        <w:rPr>
          <w:noProof/>
        </w:rPr>
        <w:drawing>
          <wp:anchor distT="0" distB="0" distL="114300" distR="114300" simplePos="0" relativeHeight="251677696" behindDoc="0" locked="0" layoutInCell="1" allowOverlap="0" wp14:anchorId="5D67D1AF" wp14:editId="72E402CF">
            <wp:simplePos x="0" y="0"/>
            <wp:positionH relativeFrom="margin">
              <wp:posOffset>1010414</wp:posOffset>
            </wp:positionH>
            <wp:positionV relativeFrom="paragraph">
              <wp:posOffset>8682229</wp:posOffset>
            </wp:positionV>
            <wp:extent cx="786383" cy="448056"/>
            <wp:effectExtent l="0" t="0" r="0" b="0"/>
            <wp:wrapSquare wrapText="bothSides"/>
            <wp:docPr id="201301" name="Picture 201301"/>
            <wp:cNvGraphicFramePr/>
            <a:graphic xmlns:a="http://schemas.openxmlformats.org/drawingml/2006/main">
              <a:graphicData uri="http://schemas.openxmlformats.org/drawingml/2006/picture">
                <pic:pic xmlns:pic="http://schemas.openxmlformats.org/drawingml/2006/picture">
                  <pic:nvPicPr>
                    <pic:cNvPr id="201301" name="Picture 201301"/>
                    <pic:cNvPicPr/>
                  </pic:nvPicPr>
                  <pic:blipFill>
                    <a:blip r:embed="rId80"/>
                    <a:stretch>
                      <a:fillRect/>
                    </a:stretch>
                  </pic:blipFill>
                  <pic:spPr>
                    <a:xfrm rot="5399999">
                      <a:off x="0" y="0"/>
                      <a:ext cx="786383" cy="448056"/>
                    </a:xfrm>
                    <a:prstGeom prst="rect">
                      <a:avLst/>
                    </a:prstGeom>
                  </pic:spPr>
                </pic:pic>
              </a:graphicData>
            </a:graphic>
          </wp:anchor>
        </w:drawing>
      </w:r>
      <w:r>
        <w:rPr>
          <w:rFonts w:ascii="MS Mincho" w:eastAsia="MS Mincho" w:hAnsi="MS Mincho" w:cs="MS Mincho"/>
          <w:sz w:val="20"/>
        </w:rPr>
        <w:t>一コ</w:t>
      </w:r>
      <w:r>
        <w:rPr>
          <w:rFonts w:ascii="MS Mincho" w:eastAsia="MS Mincho" w:hAnsi="MS Mincho" w:cs="MS Mincho"/>
          <w:sz w:val="20"/>
        </w:rPr>
        <w:t>V90</w:t>
      </w:r>
      <w:r>
        <w:rPr>
          <w:rFonts w:ascii="MS Mincho" w:eastAsia="MS Mincho" w:hAnsi="MS Mincho" w:cs="MS Mincho"/>
          <w:sz w:val="20"/>
        </w:rPr>
        <w:t>コ</w:t>
      </w:r>
      <w:r>
        <w:rPr>
          <w:rFonts w:ascii="MS Mincho" w:eastAsia="MS Mincho" w:hAnsi="MS Mincho" w:cs="MS Mincho"/>
          <w:sz w:val="20"/>
        </w:rPr>
        <w:t>9</w:t>
      </w:r>
      <w:r>
        <w:rPr>
          <w:rFonts w:ascii="MS Mincho" w:eastAsia="MS Mincho" w:hAnsi="MS Mincho" w:cs="MS Mincho"/>
          <w:sz w:val="20"/>
        </w:rPr>
        <w:t>上</w:t>
      </w:r>
      <w:r>
        <w:rPr>
          <w:rFonts w:ascii="MS Mincho" w:eastAsia="MS Mincho" w:hAnsi="MS Mincho" w:cs="MS Mincho"/>
          <w:sz w:val="20"/>
        </w:rPr>
        <w:t>0</w:t>
      </w:r>
      <w:r>
        <w:rPr>
          <w:rFonts w:ascii="MS Mincho" w:eastAsia="MS Mincho" w:hAnsi="MS Mincho" w:cs="MS Mincho"/>
          <w:sz w:val="20"/>
        </w:rPr>
        <w:t>」のトエ</w:t>
      </w:r>
      <w:r>
        <w:rPr>
          <w:rFonts w:ascii="MS Mincho" w:eastAsia="MS Mincho" w:hAnsi="MS Mincho" w:cs="MS Mincho"/>
          <w:sz w:val="20"/>
        </w:rPr>
        <w:t>9</w:t>
      </w:r>
      <w:r>
        <w:rPr>
          <w:rFonts w:ascii="MS Mincho" w:eastAsia="MS Mincho" w:hAnsi="MS Mincho" w:cs="MS Mincho"/>
          <w:sz w:val="20"/>
        </w:rPr>
        <w:t>一の</w:t>
      </w:r>
      <w:r>
        <w:rPr>
          <w:rFonts w:ascii="MS Mincho" w:eastAsia="MS Mincho" w:hAnsi="MS Mincho" w:cs="MS Mincho"/>
          <w:sz w:val="20"/>
        </w:rPr>
        <w:t>N</w:t>
      </w:r>
      <w:r>
        <w:rPr>
          <w:rFonts w:ascii="MS Mincho" w:eastAsia="MS Mincho" w:hAnsi="MS Mincho" w:cs="MS Mincho"/>
          <w:sz w:val="20"/>
        </w:rPr>
        <w:t>一朝影</w:t>
      </w:r>
      <w:r>
        <w:rPr>
          <w:rFonts w:ascii="MS Mincho" w:eastAsia="MS Mincho" w:hAnsi="MS Mincho" w:cs="MS Mincho"/>
          <w:sz w:val="20"/>
        </w:rPr>
        <w:t xml:space="preserve">AO </w:t>
      </w:r>
      <w:r>
        <w:rPr>
          <w:rFonts w:ascii="MS Mincho" w:eastAsia="MS Mincho" w:hAnsi="MS Mincho" w:cs="MS Mincho"/>
          <w:sz w:val="20"/>
        </w:rPr>
        <w:t>ト</w:t>
      </w:r>
      <w:r>
        <w:rPr>
          <w:rFonts w:ascii="MS Mincho" w:eastAsia="MS Mincho" w:hAnsi="MS Mincho" w:cs="MS Mincho"/>
          <w:sz w:val="20"/>
        </w:rPr>
        <w:t>4</w:t>
      </w:r>
      <w:r>
        <w:rPr>
          <w:rFonts w:ascii="MS Mincho" w:eastAsia="MS Mincho" w:hAnsi="MS Mincho" w:cs="MS Mincho"/>
          <w:sz w:val="20"/>
        </w:rPr>
        <w:t>髪</w:t>
      </w:r>
      <w:r>
        <w:rPr>
          <w:rFonts w:ascii="MS Mincho" w:eastAsia="MS Mincho" w:hAnsi="MS Mincho" w:cs="MS Mincho"/>
          <w:sz w:val="20"/>
        </w:rPr>
        <w:t xml:space="preserve">ISSS -S </w:t>
      </w:r>
      <w:r>
        <w:rPr>
          <w:rFonts w:ascii="MS Mincho" w:eastAsia="MS Mincho" w:hAnsi="MS Mincho" w:cs="MS Mincho"/>
          <w:sz w:val="20"/>
        </w:rPr>
        <w:t>盟</w:t>
      </w:r>
    </w:p>
    <w:p w14:paraId="0C2F0122" w14:textId="77777777" w:rsidR="00E37D77" w:rsidRDefault="00E37D77">
      <w:pPr>
        <w:sectPr w:rsidR="00E37D77">
          <w:pgSz w:w="11902" w:h="16834"/>
          <w:pgMar w:top="346" w:right="1440" w:bottom="1318" w:left="1440" w:header="720" w:footer="720" w:gutter="0"/>
          <w:cols w:space="720"/>
          <w:textDirection w:val="tbRl"/>
        </w:sectPr>
      </w:pPr>
    </w:p>
    <w:p w14:paraId="024B1C8B" w14:textId="77777777" w:rsidR="00E37D77" w:rsidRDefault="005F2135">
      <w:pPr>
        <w:spacing w:after="0"/>
        <w:ind w:left="-634" w:right="11275"/>
      </w:pPr>
      <w:r>
        <w:rPr>
          <w:noProof/>
        </w:rPr>
        <w:drawing>
          <wp:anchor distT="0" distB="0" distL="114300" distR="114300" simplePos="0" relativeHeight="251678720" behindDoc="0" locked="0" layoutInCell="1" allowOverlap="0" wp14:anchorId="304CB00B" wp14:editId="090A5EC1">
            <wp:simplePos x="0" y="0"/>
            <wp:positionH relativeFrom="page">
              <wp:posOffset>0</wp:posOffset>
            </wp:positionH>
            <wp:positionV relativeFrom="page">
              <wp:posOffset>0</wp:posOffset>
            </wp:positionV>
            <wp:extent cx="7557516" cy="10689336"/>
            <wp:effectExtent l="0" t="0" r="0" b="0"/>
            <wp:wrapTopAndBottom/>
            <wp:docPr id="201303" name="Picture 201303"/>
            <wp:cNvGraphicFramePr/>
            <a:graphic xmlns:a="http://schemas.openxmlformats.org/drawingml/2006/main">
              <a:graphicData uri="http://schemas.openxmlformats.org/drawingml/2006/picture">
                <pic:pic xmlns:pic="http://schemas.openxmlformats.org/drawingml/2006/picture">
                  <pic:nvPicPr>
                    <pic:cNvPr id="201303" name="Picture 201303"/>
                    <pic:cNvPicPr/>
                  </pic:nvPicPr>
                  <pic:blipFill>
                    <a:blip r:embed="rId81"/>
                    <a:stretch>
                      <a:fillRect/>
                    </a:stretch>
                  </pic:blipFill>
                  <pic:spPr>
                    <a:xfrm>
                      <a:off x="0" y="0"/>
                      <a:ext cx="7557516" cy="10689336"/>
                    </a:xfrm>
                    <a:prstGeom prst="rect">
                      <a:avLst/>
                    </a:prstGeom>
                  </pic:spPr>
                </pic:pic>
              </a:graphicData>
            </a:graphic>
          </wp:anchor>
        </w:drawing>
      </w:r>
      <w:r>
        <w:br w:type="page"/>
      </w:r>
    </w:p>
    <w:p w14:paraId="1692B3E6" w14:textId="77777777" w:rsidR="00E37D77" w:rsidRDefault="005F2135">
      <w:pPr>
        <w:spacing w:after="0"/>
        <w:ind w:left="485" w:right="-3096" w:hanging="10"/>
      </w:pPr>
      <w:r>
        <w:rPr>
          <w:noProof/>
        </w:rPr>
        <mc:AlternateContent>
          <mc:Choice Requires="wpg">
            <w:drawing>
              <wp:anchor distT="0" distB="0" distL="114300" distR="114300" simplePos="0" relativeHeight="251679744" behindDoc="0" locked="0" layoutInCell="1" allowOverlap="1" wp14:anchorId="6DE1D3E6" wp14:editId="0B8B0AD4">
                <wp:simplePos x="0" y="0"/>
                <wp:positionH relativeFrom="column">
                  <wp:posOffset>-169163</wp:posOffset>
                </wp:positionH>
                <wp:positionV relativeFrom="paragraph">
                  <wp:posOffset>-685240</wp:posOffset>
                </wp:positionV>
                <wp:extent cx="1847088" cy="4572"/>
                <wp:effectExtent l="0" t="0" r="0" b="0"/>
                <wp:wrapSquare wrapText="bothSides"/>
                <wp:docPr id="201309" name="Group 201309"/>
                <wp:cNvGraphicFramePr/>
                <a:graphic xmlns:a="http://schemas.openxmlformats.org/drawingml/2006/main">
                  <a:graphicData uri="http://schemas.microsoft.com/office/word/2010/wordprocessingGroup">
                    <wpg:wgp>
                      <wpg:cNvGrpSpPr/>
                      <wpg:grpSpPr>
                        <a:xfrm>
                          <a:off x="0" y="0"/>
                          <a:ext cx="1847088" cy="4572"/>
                          <a:chOff x="0" y="0"/>
                          <a:chExt cx="1847088" cy="4572"/>
                        </a:xfrm>
                      </wpg:grpSpPr>
                      <wps:wsp>
                        <wps:cNvPr id="201308" name="Shape 201308"/>
                        <wps:cNvSpPr/>
                        <wps:spPr>
                          <a:xfrm>
                            <a:off x="0" y="0"/>
                            <a:ext cx="1847088" cy="4572"/>
                          </a:xfrm>
                          <a:custGeom>
                            <a:avLst/>
                            <a:gdLst/>
                            <a:ahLst/>
                            <a:cxnLst/>
                            <a:rect l="0" t="0" r="0" b="0"/>
                            <a:pathLst>
                              <a:path w="1847088" h="4572">
                                <a:moveTo>
                                  <a:pt x="0" y="2286"/>
                                </a:moveTo>
                                <a:lnTo>
                                  <a:pt x="1847088" y="2286"/>
                                </a:lnTo>
                              </a:path>
                            </a:pathLst>
                          </a:custGeom>
                          <a:ln w="4572" cap="flat">
                            <a:miter lim="100000"/>
                          </a:ln>
                        </wps:spPr>
                        <wps:style>
                          <a:lnRef idx="1">
                            <a:srgbClr val="000000"/>
                          </a:lnRef>
                          <a:fillRef idx="0">
                            <a:srgbClr val="000000"/>
                          </a:fillRef>
                          <a:effectRef idx="0">
                            <a:scrgbClr r="0" g="0" b="0"/>
                          </a:effectRef>
                          <a:fontRef idx="none"/>
                        </wps:style>
                        <wps:bodyPr/>
                      </wps:wsp>
                    </wpg:wgp>
                  </a:graphicData>
                </a:graphic>
              </wp:anchor>
            </w:drawing>
          </mc:Choice>
          <mc:Fallback xmlns:a="http://schemas.openxmlformats.org/drawingml/2006/main">
            <w:pict>
              <v:group id="Group 201309" style="width:145.44pt;height:0.360001pt;position:absolute;mso-position-horizontal-relative:text;mso-position-horizontal:absolute;margin-left:-13.32pt;mso-position-vertical-relative:text;margin-top:-53.956pt;" coordsize="18470,45">
                <v:shape id="Shape 201308" style="position:absolute;width:18470;height:45;left:0;top:0;" coordsize="1847088,4572" path="m0,2286l1847088,2286">
                  <v:stroke weight="0.360001pt" endcap="flat" joinstyle="miter" miterlimit="1" on="true" color="#000000"/>
                  <v:fill on="false" color="#000000"/>
                </v:shape>
                <w10:wrap type="square"/>
              </v:group>
            </w:pict>
          </mc:Fallback>
        </mc:AlternateContent>
      </w:r>
      <w:r>
        <w:rPr>
          <w:noProof/>
        </w:rPr>
        <w:drawing>
          <wp:anchor distT="0" distB="0" distL="114300" distR="114300" simplePos="0" relativeHeight="251680768" behindDoc="0" locked="0" layoutInCell="1" allowOverlap="0" wp14:anchorId="702B2C9F" wp14:editId="435BC626">
            <wp:simplePos x="0" y="0"/>
            <wp:positionH relativeFrom="column">
              <wp:posOffset>5006340</wp:posOffset>
            </wp:positionH>
            <wp:positionV relativeFrom="paragraph">
              <wp:posOffset>-685240</wp:posOffset>
            </wp:positionV>
            <wp:extent cx="1879091" cy="1860804"/>
            <wp:effectExtent l="0" t="0" r="0" b="0"/>
            <wp:wrapSquare wrapText="bothSides"/>
            <wp:docPr id="201305" name="Picture 201305"/>
            <wp:cNvGraphicFramePr/>
            <a:graphic xmlns:a="http://schemas.openxmlformats.org/drawingml/2006/main">
              <a:graphicData uri="http://schemas.openxmlformats.org/drawingml/2006/picture">
                <pic:pic xmlns:pic="http://schemas.openxmlformats.org/drawingml/2006/picture">
                  <pic:nvPicPr>
                    <pic:cNvPr id="201305" name="Picture 201305"/>
                    <pic:cNvPicPr/>
                  </pic:nvPicPr>
                  <pic:blipFill>
                    <a:blip r:embed="rId82"/>
                    <a:stretch>
                      <a:fillRect/>
                    </a:stretch>
                  </pic:blipFill>
                  <pic:spPr>
                    <a:xfrm>
                      <a:off x="0" y="0"/>
                      <a:ext cx="1879091" cy="1860804"/>
                    </a:xfrm>
                    <a:prstGeom prst="rect">
                      <a:avLst/>
                    </a:prstGeom>
                  </pic:spPr>
                </pic:pic>
              </a:graphicData>
            </a:graphic>
          </wp:anchor>
        </w:drawing>
      </w:r>
      <w:r>
        <w:rPr>
          <w:rFonts w:ascii="Calibri" w:eastAsia="Calibri" w:hAnsi="Calibri" w:cs="Calibri"/>
          <w:sz w:val="58"/>
        </w:rPr>
        <w:t>SOCIAL AND ECONOMIC</w:t>
      </w:r>
    </w:p>
    <w:p w14:paraId="150C4943" w14:textId="77777777" w:rsidR="00E37D77" w:rsidRDefault="005F2135">
      <w:pPr>
        <w:spacing w:after="0"/>
        <w:ind w:left="485" w:right="-3096" w:hanging="10"/>
      </w:pPr>
      <w:r>
        <w:rPr>
          <w:rFonts w:ascii="Calibri" w:eastAsia="Calibri" w:hAnsi="Calibri" w:cs="Calibri"/>
          <w:sz w:val="58"/>
        </w:rPr>
        <w:t>IMPACT: MEASUREMENT,</w:t>
      </w:r>
    </w:p>
    <w:p w14:paraId="13635D7E" w14:textId="77777777" w:rsidR="00E37D77" w:rsidRDefault="005F2135">
      <w:pPr>
        <w:spacing w:after="328"/>
        <w:ind w:left="475"/>
      </w:pPr>
      <w:r>
        <w:rPr>
          <w:noProof/>
        </w:rPr>
        <mc:AlternateContent>
          <mc:Choice Requires="wpg">
            <w:drawing>
              <wp:anchor distT="0" distB="0" distL="114300" distR="114300" simplePos="0" relativeHeight="251681792" behindDoc="0" locked="0" layoutInCell="1" allowOverlap="1" wp14:anchorId="32CD7958" wp14:editId="0FB50122">
                <wp:simplePos x="0" y="0"/>
                <wp:positionH relativeFrom="page">
                  <wp:posOffset>96012</wp:posOffset>
                </wp:positionH>
                <wp:positionV relativeFrom="page">
                  <wp:posOffset>4215384</wp:posOffset>
                </wp:positionV>
                <wp:extent cx="7187184" cy="6473952"/>
                <wp:effectExtent l="0" t="0" r="0" b="0"/>
                <wp:wrapTopAndBottom/>
                <wp:docPr id="197717" name="Group 197717"/>
                <wp:cNvGraphicFramePr/>
                <a:graphic xmlns:a="http://schemas.openxmlformats.org/drawingml/2006/main">
                  <a:graphicData uri="http://schemas.microsoft.com/office/word/2010/wordprocessingGroup">
                    <wpg:wgp>
                      <wpg:cNvGrpSpPr/>
                      <wpg:grpSpPr>
                        <a:xfrm>
                          <a:off x="0" y="0"/>
                          <a:ext cx="7187184" cy="6473952"/>
                          <a:chOff x="0" y="0"/>
                          <a:chExt cx="7187184" cy="6473952"/>
                        </a:xfrm>
                      </wpg:grpSpPr>
                      <pic:pic xmlns:pic="http://schemas.openxmlformats.org/drawingml/2006/picture">
                        <pic:nvPicPr>
                          <pic:cNvPr id="201307" name="Picture 201307"/>
                          <pic:cNvPicPr/>
                        </pic:nvPicPr>
                        <pic:blipFill>
                          <a:blip r:embed="rId83"/>
                          <a:stretch>
                            <a:fillRect/>
                          </a:stretch>
                        </pic:blipFill>
                        <pic:spPr>
                          <a:xfrm>
                            <a:off x="0" y="68580"/>
                            <a:ext cx="7187184" cy="6405372"/>
                          </a:xfrm>
                          <a:prstGeom prst="rect">
                            <a:avLst/>
                          </a:prstGeom>
                        </pic:spPr>
                      </pic:pic>
                      <wps:wsp>
                        <wps:cNvPr id="83946" name="Rectangle 83946"/>
                        <wps:cNvSpPr/>
                        <wps:spPr>
                          <a:xfrm>
                            <a:off x="2464308" y="4572"/>
                            <a:ext cx="1264798" cy="255392"/>
                          </a:xfrm>
                          <a:prstGeom prst="rect">
                            <a:avLst/>
                          </a:prstGeom>
                          <a:ln>
                            <a:noFill/>
                          </a:ln>
                        </wps:spPr>
                        <wps:txbx>
                          <w:txbxContent>
                            <w:p w14:paraId="08A69D62" w14:textId="77777777" w:rsidR="00E37D77" w:rsidRDefault="005F2135">
                              <w:r>
                                <w:rPr>
                                  <w:sz w:val="32"/>
                                </w:rPr>
                                <w:t xml:space="preserve">September </w:t>
                              </w:r>
                            </w:p>
                          </w:txbxContent>
                        </wps:txbx>
                        <wps:bodyPr horzOverflow="overflow" vert="horz" lIns="0" tIns="0" rIns="0" bIns="0" rtlCol="0">
                          <a:noAutofit/>
                        </wps:bodyPr>
                      </wps:wsp>
                      <wps:wsp>
                        <wps:cNvPr id="83947" name="Rectangle 83947"/>
                        <wps:cNvSpPr/>
                        <wps:spPr>
                          <a:xfrm>
                            <a:off x="3415284" y="0"/>
                            <a:ext cx="504703" cy="255392"/>
                          </a:xfrm>
                          <a:prstGeom prst="rect">
                            <a:avLst/>
                          </a:prstGeom>
                          <a:ln>
                            <a:noFill/>
                          </a:ln>
                        </wps:spPr>
                        <wps:txbx>
                          <w:txbxContent>
                            <w:p w14:paraId="71FF4900" w14:textId="77777777" w:rsidR="00E37D77" w:rsidRDefault="005F2135">
                              <w:r>
                                <w:rPr>
                                  <w:sz w:val="32"/>
                                </w:rPr>
                                <w:t>2010</w:t>
                              </w:r>
                            </w:p>
                          </w:txbxContent>
                        </wps:txbx>
                        <wps:bodyPr horzOverflow="overflow" vert="horz" lIns="0" tIns="0" rIns="0" bIns="0" rtlCol="0">
                          <a:noAutofit/>
                        </wps:bodyPr>
                      </wps:wsp>
                    </wpg:wgp>
                  </a:graphicData>
                </a:graphic>
              </wp:anchor>
            </w:drawing>
          </mc:Choice>
          <mc:Fallback xmlns:a="http://schemas.openxmlformats.org/drawingml/2006/main">
            <w:pict>
              <v:group id="Group 197717" style="width:565.92pt;height:509.76pt;position:absolute;mso-position-horizontal-relative:page;mso-position-horizontal:absolute;margin-left:7.56pt;mso-position-vertical-relative:page;margin-top:331.92pt;" coordsize="71871,64739">
                <v:shape id="Picture 201307" style="position:absolute;width:71871;height:64053;left:0;top:685;" filled="f">
                  <v:imagedata r:id="rId84"/>
                </v:shape>
                <v:rect id="Rectangle 83946" style="position:absolute;width:12647;height:2553;left:24643;top:45;" filled="f" stroked="f">
                  <v:textbox inset="0,0,0,0">
                    <w:txbxContent>
                      <w:p>
                        <w:pPr>
                          <w:spacing w:before="0" w:after="160" w:line="259" w:lineRule="auto"/>
                        </w:pPr>
                        <w:r>
                          <w:rPr>
                            <w:sz w:val="32"/>
                          </w:rPr>
                          <w:t xml:space="preserve">September </w:t>
                        </w:r>
                      </w:p>
                    </w:txbxContent>
                  </v:textbox>
                </v:rect>
                <v:rect id="Rectangle 83947" style="position:absolute;width:5047;height:2553;left:34152;top:0;" filled="f" stroked="f">
                  <v:textbox inset="0,0,0,0">
                    <w:txbxContent>
                      <w:p>
                        <w:pPr>
                          <w:spacing w:before="0" w:after="160" w:line="259" w:lineRule="auto"/>
                        </w:pPr>
                        <w:r>
                          <w:rPr>
                            <w:sz w:val="32"/>
                          </w:rPr>
                          <w:t xml:space="preserve">2010</w:t>
                        </w:r>
                      </w:p>
                    </w:txbxContent>
                  </v:textbox>
                </v:rect>
                <w10:wrap type="topAndBottom"/>
              </v:group>
            </w:pict>
          </mc:Fallback>
        </mc:AlternateContent>
      </w:r>
      <w:r>
        <w:rPr>
          <w:rFonts w:ascii="Calibri" w:eastAsia="Calibri" w:hAnsi="Calibri" w:cs="Calibri"/>
          <w:sz w:val="54"/>
        </w:rPr>
        <w:t>EVALUATION AND REPORTING</w:t>
      </w:r>
    </w:p>
    <w:p w14:paraId="66066F8E" w14:textId="77777777" w:rsidR="00E37D77" w:rsidRDefault="005F2135">
      <w:pPr>
        <w:spacing w:after="373" w:line="216" w:lineRule="auto"/>
        <w:ind w:left="3430" w:right="1627" w:hanging="10"/>
      </w:pPr>
      <w:r>
        <w:rPr>
          <w:sz w:val="30"/>
        </w:rPr>
        <w:t xml:space="preserve">A must-have guide for companies operating </w:t>
      </w:r>
      <w:r>
        <w:rPr>
          <w:noProof/>
        </w:rPr>
        <w:drawing>
          <wp:inline distT="0" distB="0" distL="0" distR="0" wp14:anchorId="2DF938DD" wp14:editId="4D074303">
            <wp:extent cx="4573" cy="4572"/>
            <wp:effectExtent l="0" t="0" r="0" b="0"/>
            <wp:docPr id="85820" name="Picture 85820"/>
            <wp:cNvGraphicFramePr/>
            <a:graphic xmlns:a="http://schemas.openxmlformats.org/drawingml/2006/main">
              <a:graphicData uri="http://schemas.openxmlformats.org/drawingml/2006/picture">
                <pic:pic xmlns:pic="http://schemas.openxmlformats.org/drawingml/2006/picture">
                  <pic:nvPicPr>
                    <pic:cNvPr id="85820" name="Picture 85820"/>
                    <pic:cNvPicPr/>
                  </pic:nvPicPr>
                  <pic:blipFill>
                    <a:blip r:embed="rId85"/>
                    <a:stretch>
                      <a:fillRect/>
                    </a:stretch>
                  </pic:blipFill>
                  <pic:spPr>
                    <a:xfrm>
                      <a:off x="0" y="0"/>
                      <a:ext cx="4573" cy="4572"/>
                    </a:xfrm>
                    <a:prstGeom prst="rect">
                      <a:avLst/>
                    </a:prstGeom>
                  </pic:spPr>
                </pic:pic>
              </a:graphicData>
            </a:graphic>
          </wp:inline>
        </w:drawing>
      </w:r>
      <w:r>
        <w:rPr>
          <w:sz w:val="30"/>
        </w:rPr>
        <w:t>in vulnerable communities</w:t>
      </w:r>
    </w:p>
    <w:p w14:paraId="1FF2910D" w14:textId="77777777" w:rsidR="00E37D77" w:rsidRDefault="005F2135">
      <w:pPr>
        <w:pStyle w:val="Heading3"/>
        <w:ind w:left="0" w:right="367"/>
        <w:jc w:val="center"/>
      </w:pPr>
      <w:r>
        <w:rPr>
          <w:rFonts w:ascii="Times New Roman" w:eastAsia="Times New Roman" w:hAnsi="Times New Roman" w:cs="Times New Roman"/>
          <w:sz w:val="44"/>
        </w:rPr>
        <w:t>SELECTED FINDINGS</w:t>
      </w:r>
    </w:p>
    <w:p w14:paraId="37B359DE" w14:textId="77777777" w:rsidR="00E37D77" w:rsidRDefault="005F2135">
      <w:pPr>
        <w:spacing w:after="4"/>
        <w:ind w:left="10" w:right="446" w:hanging="10"/>
        <w:jc w:val="right"/>
      </w:pPr>
      <w:r>
        <w:rPr>
          <w:sz w:val="24"/>
        </w:rPr>
        <w:t>Full report available for purchase at www.ethicalcorp.com/impact</w:t>
      </w:r>
      <w:r>
        <w:br w:type="page"/>
      </w:r>
    </w:p>
    <w:p w14:paraId="768B71B0" w14:textId="77777777" w:rsidR="00E37D77" w:rsidRDefault="005F2135">
      <w:pPr>
        <w:tabs>
          <w:tab w:val="center" w:pos="1156"/>
          <w:tab w:val="center" w:pos="6217"/>
        </w:tabs>
        <w:spacing w:after="850"/>
      </w:pPr>
      <w:r>
        <w:rPr>
          <w:noProof/>
        </w:rPr>
        <w:drawing>
          <wp:anchor distT="0" distB="0" distL="114300" distR="114300" simplePos="0" relativeHeight="251682816" behindDoc="0" locked="0" layoutInCell="1" allowOverlap="0" wp14:anchorId="2AA2A3EE" wp14:editId="3C77B322">
            <wp:simplePos x="0" y="0"/>
            <wp:positionH relativeFrom="column">
              <wp:posOffset>3424428</wp:posOffset>
            </wp:positionH>
            <wp:positionV relativeFrom="paragraph">
              <wp:posOffset>955548</wp:posOffset>
            </wp:positionV>
            <wp:extent cx="1133856" cy="420624"/>
            <wp:effectExtent l="0" t="0" r="0" b="0"/>
            <wp:wrapSquare wrapText="bothSides"/>
            <wp:docPr id="93938" name="Picture 93938"/>
            <wp:cNvGraphicFramePr/>
            <a:graphic xmlns:a="http://schemas.openxmlformats.org/drawingml/2006/main">
              <a:graphicData uri="http://schemas.openxmlformats.org/drawingml/2006/picture">
                <pic:pic xmlns:pic="http://schemas.openxmlformats.org/drawingml/2006/picture">
                  <pic:nvPicPr>
                    <pic:cNvPr id="93938" name="Picture 93938"/>
                    <pic:cNvPicPr/>
                  </pic:nvPicPr>
                  <pic:blipFill>
                    <a:blip r:embed="rId86"/>
                    <a:stretch>
                      <a:fillRect/>
                    </a:stretch>
                  </pic:blipFill>
                  <pic:spPr>
                    <a:xfrm>
                      <a:off x="0" y="0"/>
                      <a:ext cx="1133856" cy="420624"/>
                    </a:xfrm>
                    <a:prstGeom prst="rect">
                      <a:avLst/>
                    </a:prstGeom>
                  </pic:spPr>
                </pic:pic>
              </a:graphicData>
            </a:graphic>
          </wp:anchor>
        </w:drawing>
      </w:r>
      <w:r>
        <w:rPr>
          <w:sz w:val="24"/>
        </w:rPr>
        <w:tab/>
      </w:r>
      <w:r>
        <w:rPr>
          <w:noProof/>
        </w:rPr>
        <w:drawing>
          <wp:inline distT="0" distB="0" distL="0" distR="0" wp14:anchorId="571FF8BD" wp14:editId="00965F41">
            <wp:extent cx="1024128" cy="1078992"/>
            <wp:effectExtent l="0" t="0" r="0" b="0"/>
            <wp:docPr id="201310" name="Picture 201310"/>
            <wp:cNvGraphicFramePr/>
            <a:graphic xmlns:a="http://schemas.openxmlformats.org/drawingml/2006/main">
              <a:graphicData uri="http://schemas.openxmlformats.org/drawingml/2006/picture">
                <pic:pic xmlns:pic="http://schemas.openxmlformats.org/drawingml/2006/picture">
                  <pic:nvPicPr>
                    <pic:cNvPr id="201310" name="Picture 201310"/>
                    <pic:cNvPicPr/>
                  </pic:nvPicPr>
                  <pic:blipFill>
                    <a:blip r:embed="rId87"/>
                    <a:stretch>
                      <a:fillRect/>
                    </a:stretch>
                  </pic:blipFill>
                  <pic:spPr>
                    <a:xfrm>
                      <a:off x="0" y="0"/>
                      <a:ext cx="1024128" cy="1078992"/>
                    </a:xfrm>
                    <a:prstGeom prst="rect">
                      <a:avLst/>
                    </a:prstGeom>
                  </pic:spPr>
                </pic:pic>
              </a:graphicData>
            </a:graphic>
          </wp:inline>
        </w:drawing>
      </w:r>
      <w:r>
        <w:rPr>
          <w:sz w:val="24"/>
        </w:rPr>
        <w:tab/>
        <w:t>SOCIAL AND ECONOMIC IMPACT: MEASUREMENT, EVALUATION AND REPORTING</w:t>
      </w:r>
    </w:p>
    <w:p w14:paraId="5E95572F" w14:textId="77777777" w:rsidR="00E37D77" w:rsidRDefault="005F2135">
      <w:pPr>
        <w:spacing w:after="97" w:line="216" w:lineRule="auto"/>
        <w:ind w:left="320" w:hanging="3"/>
        <w:jc w:val="both"/>
      </w:pPr>
      <w:r>
        <w:rPr>
          <w:sz w:val="54"/>
        </w:rPr>
        <w:t>A few of the report's key findings</w:t>
      </w:r>
    </w:p>
    <w:p w14:paraId="223E95CB" w14:textId="77777777" w:rsidR="00E37D77" w:rsidRDefault="005F2135">
      <w:pPr>
        <w:spacing w:after="285" w:line="251" w:lineRule="auto"/>
        <w:ind w:left="276" w:right="274" w:hanging="3"/>
        <w:jc w:val="both"/>
      </w:pPr>
      <w:r>
        <w:rPr>
          <w:sz w:val="24"/>
        </w:rPr>
        <w:t>This brand new report was prepared by independent experts and incorporates strategies</w:t>
      </w:r>
      <w:r>
        <w:rPr>
          <w:sz w:val="24"/>
        </w:rPr>
        <w:t xml:space="preserve"> and data from over 30 corporate sustainability experts.</w:t>
      </w:r>
    </w:p>
    <w:p w14:paraId="56055FEA" w14:textId="77777777" w:rsidR="00E37D77" w:rsidRDefault="005F2135">
      <w:pPr>
        <w:spacing w:after="316" w:line="251" w:lineRule="auto"/>
        <w:ind w:left="276" w:right="274" w:hanging="3"/>
        <w:jc w:val="both"/>
      </w:pPr>
      <w:r>
        <w:rPr>
          <w:sz w:val="24"/>
        </w:rPr>
        <w:t>Here are a few of the primary data findings published in this report...</w:t>
      </w:r>
    </w:p>
    <w:p w14:paraId="273D85AD" w14:textId="77777777" w:rsidR="00E37D77" w:rsidRDefault="005F2135">
      <w:pPr>
        <w:spacing w:after="351" w:line="251" w:lineRule="auto"/>
        <w:ind w:left="276" w:right="706" w:hanging="3"/>
        <w:jc w:val="both"/>
      </w:pPr>
      <w:r>
        <w:rPr>
          <w:sz w:val="24"/>
        </w:rPr>
        <w:t>67% of corporate sustainability professionals who responded to an Ethical Corporation survey said their company "measures socia</w:t>
      </w:r>
      <w:r>
        <w:rPr>
          <w:sz w:val="24"/>
        </w:rPr>
        <w:t>l and/or economic impact of their business on the communities where they operate" (n=116).</w:t>
      </w:r>
    </w:p>
    <w:p w14:paraId="7E3E0660" w14:textId="77777777" w:rsidR="00E37D77" w:rsidRDefault="005F2135">
      <w:pPr>
        <w:spacing w:after="309" w:line="251" w:lineRule="auto"/>
        <w:ind w:left="276" w:right="274" w:hanging="3"/>
        <w:jc w:val="both"/>
      </w:pPr>
      <w:r>
        <w:rPr>
          <w:sz w:val="24"/>
        </w:rPr>
        <w:t>This positive response astounded the 100 corporate sustainability professionals who turned up in London for a debate where Ethical Corporation shared its preliminary</w:t>
      </w:r>
      <w:r>
        <w:rPr>
          <w:sz w:val="24"/>
        </w:rPr>
        <w:t xml:space="preserve"> results of this report.</w:t>
      </w:r>
    </w:p>
    <w:p w14:paraId="2C878A7C" w14:textId="77777777" w:rsidR="00E37D77" w:rsidRDefault="005F2135">
      <w:pPr>
        <w:spacing w:after="297" w:line="216" w:lineRule="auto"/>
        <w:ind w:left="233" w:right="1627" w:hanging="10"/>
      </w:pPr>
      <w:r>
        <w:rPr>
          <w:sz w:val="30"/>
        </w:rPr>
        <w:t>Are companies actually concerned with their impact on society?</w:t>
      </w:r>
    </w:p>
    <w:p w14:paraId="66D88964" w14:textId="77777777" w:rsidR="00E37D77" w:rsidRDefault="005F2135">
      <w:pPr>
        <w:spacing w:after="299" w:line="251" w:lineRule="auto"/>
        <w:ind w:left="276" w:right="4694" w:hanging="3"/>
        <w:jc w:val="both"/>
      </w:pPr>
      <w:r>
        <w:rPr>
          <w:noProof/>
        </w:rPr>
        <w:drawing>
          <wp:anchor distT="0" distB="0" distL="114300" distR="114300" simplePos="0" relativeHeight="251683840" behindDoc="0" locked="0" layoutInCell="1" allowOverlap="0" wp14:anchorId="23D0E601" wp14:editId="20148058">
            <wp:simplePos x="0" y="0"/>
            <wp:positionH relativeFrom="column">
              <wp:posOffset>2820924</wp:posOffset>
            </wp:positionH>
            <wp:positionV relativeFrom="paragraph">
              <wp:posOffset>164031</wp:posOffset>
            </wp:positionV>
            <wp:extent cx="3337561" cy="2555748"/>
            <wp:effectExtent l="0" t="0" r="0" b="0"/>
            <wp:wrapSquare wrapText="bothSides"/>
            <wp:docPr id="201312" name="Picture 201312"/>
            <wp:cNvGraphicFramePr/>
            <a:graphic xmlns:a="http://schemas.openxmlformats.org/drawingml/2006/main">
              <a:graphicData uri="http://schemas.openxmlformats.org/drawingml/2006/picture">
                <pic:pic xmlns:pic="http://schemas.openxmlformats.org/drawingml/2006/picture">
                  <pic:nvPicPr>
                    <pic:cNvPr id="201312" name="Picture 201312"/>
                    <pic:cNvPicPr/>
                  </pic:nvPicPr>
                  <pic:blipFill>
                    <a:blip r:embed="rId88"/>
                    <a:stretch>
                      <a:fillRect/>
                    </a:stretch>
                  </pic:blipFill>
                  <pic:spPr>
                    <a:xfrm>
                      <a:off x="0" y="0"/>
                      <a:ext cx="3337561" cy="2555748"/>
                    </a:xfrm>
                    <a:prstGeom prst="rect">
                      <a:avLst/>
                    </a:prstGeom>
                  </pic:spPr>
                </pic:pic>
              </a:graphicData>
            </a:graphic>
          </wp:anchor>
        </w:drawing>
      </w:r>
      <w:r>
        <w:rPr>
          <w:sz w:val="24"/>
        </w:rPr>
        <w:t>Ethical Corporation delivered a second anonymous survey, asking a similar question: "Has your company conducted a study of the social or economic impact of your operat</w:t>
      </w:r>
      <w:r>
        <w:rPr>
          <w:sz w:val="24"/>
        </w:rPr>
        <w:t>ions on a local community?" Again, an affirming 69% Of respondents answered yes (n=50).</w:t>
      </w:r>
    </w:p>
    <w:p w14:paraId="1C1BB312" w14:textId="77777777" w:rsidR="00E37D77" w:rsidRDefault="005F2135">
      <w:pPr>
        <w:spacing w:after="357" w:line="251" w:lineRule="auto"/>
        <w:ind w:left="190" w:right="5674" w:hanging="3"/>
        <w:jc w:val="both"/>
      </w:pPr>
      <w:r>
        <w:rPr>
          <w:sz w:val="24"/>
        </w:rPr>
        <w:t>Companies are beginning to realise that corporate sustainability is about much more than being green, despite a hazy understanding of exactly how social and economic impact studies benefit their business.</w:t>
      </w:r>
    </w:p>
    <w:p w14:paraId="6DB18909" w14:textId="77777777" w:rsidR="00E37D77" w:rsidRDefault="005F2135">
      <w:pPr>
        <w:spacing w:after="369" w:line="251" w:lineRule="auto"/>
        <w:ind w:left="176" w:right="742" w:hanging="3"/>
        <w:jc w:val="both"/>
      </w:pPr>
      <w:r>
        <w:rPr>
          <w:sz w:val="24"/>
        </w:rPr>
        <w:t xml:space="preserve">73% Of respondents indicated that communication of </w:t>
      </w:r>
      <w:r>
        <w:rPr>
          <w:sz w:val="24"/>
        </w:rPr>
        <w:t>their business impacts is one of the main reasons for conducting the studies. Yet a growing number of companies are using the studies more strategically.</w:t>
      </w:r>
    </w:p>
    <w:p w14:paraId="4EE313C2" w14:textId="77777777" w:rsidR="00E37D77" w:rsidRDefault="005F2135">
      <w:pPr>
        <w:spacing w:after="515" w:line="251" w:lineRule="auto"/>
        <w:ind w:left="176" w:right="554" w:hanging="3"/>
        <w:jc w:val="both"/>
      </w:pPr>
      <w:r>
        <w:rPr>
          <w:sz w:val="24"/>
        </w:rPr>
        <w:t>71% of survey respondents said that the results of impact studies directly affect their business strat</w:t>
      </w:r>
      <w:r>
        <w:rPr>
          <w:sz w:val="24"/>
        </w:rPr>
        <w:t>egy.</w:t>
      </w:r>
    </w:p>
    <w:p w14:paraId="7879CC1F" w14:textId="77777777" w:rsidR="00E37D77" w:rsidRDefault="005F2135">
      <w:pPr>
        <w:spacing w:after="0"/>
        <w:ind w:left="-518" w:right="-101"/>
      </w:pPr>
      <w:r>
        <w:rPr>
          <w:noProof/>
        </w:rPr>
        <w:drawing>
          <wp:inline distT="0" distB="0" distL="0" distR="0" wp14:anchorId="4D8C75FD" wp14:editId="20974E14">
            <wp:extent cx="7150609" cy="681228"/>
            <wp:effectExtent l="0" t="0" r="0" b="0"/>
            <wp:docPr id="201314" name="Picture 201314"/>
            <wp:cNvGraphicFramePr/>
            <a:graphic xmlns:a="http://schemas.openxmlformats.org/drawingml/2006/main">
              <a:graphicData uri="http://schemas.openxmlformats.org/drawingml/2006/picture">
                <pic:pic xmlns:pic="http://schemas.openxmlformats.org/drawingml/2006/picture">
                  <pic:nvPicPr>
                    <pic:cNvPr id="201314" name="Picture 201314"/>
                    <pic:cNvPicPr/>
                  </pic:nvPicPr>
                  <pic:blipFill>
                    <a:blip r:embed="rId89"/>
                    <a:stretch>
                      <a:fillRect/>
                    </a:stretch>
                  </pic:blipFill>
                  <pic:spPr>
                    <a:xfrm>
                      <a:off x="0" y="0"/>
                      <a:ext cx="7150609" cy="681228"/>
                    </a:xfrm>
                    <a:prstGeom prst="rect">
                      <a:avLst/>
                    </a:prstGeom>
                  </pic:spPr>
                </pic:pic>
              </a:graphicData>
            </a:graphic>
          </wp:inline>
        </w:drawing>
      </w:r>
    </w:p>
    <w:p w14:paraId="7398A883" w14:textId="77777777" w:rsidR="00E37D77" w:rsidRDefault="005F2135">
      <w:pPr>
        <w:spacing w:after="4"/>
        <w:ind w:left="10" w:right="367" w:hanging="10"/>
        <w:jc w:val="right"/>
      </w:pPr>
      <w:r>
        <w:rPr>
          <w:sz w:val="24"/>
        </w:rPr>
        <w:t>SOCIAL AND ECONOMIC IMPACT: MEASUREMENT, EVALUATION AND REPORTING</w:t>
      </w:r>
    </w:p>
    <w:p w14:paraId="42858F1E" w14:textId="77777777" w:rsidR="00E37D77" w:rsidRDefault="005F2135">
      <w:pPr>
        <w:spacing w:after="0"/>
        <w:ind w:left="482"/>
      </w:pPr>
      <w:r>
        <w:rPr>
          <w:sz w:val="58"/>
        </w:rPr>
        <w:t>Ethical</w:t>
      </w:r>
    </w:p>
    <w:p w14:paraId="18D05089" w14:textId="77777777" w:rsidR="00E37D77" w:rsidRDefault="005F2135">
      <w:pPr>
        <w:spacing w:after="689" w:line="251" w:lineRule="auto"/>
        <w:ind w:left="478" w:right="274" w:hanging="3"/>
        <w:jc w:val="both"/>
      </w:pPr>
      <w:r>
        <w:rPr>
          <w:sz w:val="24"/>
        </w:rPr>
        <w:t>CORPORATION</w:t>
      </w:r>
    </w:p>
    <w:p w14:paraId="0AAE5B0F" w14:textId="77777777" w:rsidR="00E37D77" w:rsidRDefault="005F2135">
      <w:pPr>
        <w:pStyle w:val="Heading3"/>
        <w:spacing w:after="91"/>
        <w:ind w:left="449" w:right="0" w:hanging="10"/>
      </w:pPr>
      <w:r>
        <w:rPr>
          <w:rFonts w:ascii="Times New Roman" w:eastAsia="Times New Roman" w:hAnsi="Times New Roman" w:cs="Times New Roman"/>
          <w:sz w:val="56"/>
        </w:rPr>
        <w:t>More key findings</w:t>
      </w:r>
    </w:p>
    <w:p w14:paraId="5DE80645" w14:textId="77777777" w:rsidR="00E37D77" w:rsidRDefault="005F2135">
      <w:pPr>
        <w:spacing w:after="249" w:line="251" w:lineRule="auto"/>
        <w:ind w:left="392" w:right="274" w:hanging="3"/>
        <w:jc w:val="both"/>
      </w:pPr>
      <w:r>
        <w:rPr>
          <w:sz w:val="24"/>
        </w:rPr>
        <w:t>The report looks at the 'how' and 'why' companies across a number of industries conduct impact studies.</w:t>
      </w:r>
    </w:p>
    <w:p w14:paraId="29456B45" w14:textId="77777777" w:rsidR="00E37D77" w:rsidRDefault="005F2135">
      <w:pPr>
        <w:spacing w:after="233" w:line="251" w:lineRule="auto"/>
        <w:ind w:left="385" w:right="986" w:hanging="3"/>
        <w:jc w:val="both"/>
      </w:pPr>
      <w:r>
        <w:rPr>
          <w:sz w:val="24"/>
        </w:rPr>
        <w:t>For what purpose does your company measure its social and/or economic impact? Respondents were asked to select up to 3 answers.( n=116)</w:t>
      </w:r>
    </w:p>
    <w:p w14:paraId="6731069D" w14:textId="77777777" w:rsidR="00E37D77" w:rsidRDefault="005F2135">
      <w:pPr>
        <w:spacing w:after="121" w:line="265" w:lineRule="auto"/>
        <w:ind w:left="608" w:right="770" w:hanging="3"/>
        <w:jc w:val="both"/>
      </w:pPr>
      <w:r>
        <w:rPr>
          <w:noProof/>
        </w:rPr>
        <mc:AlternateContent>
          <mc:Choice Requires="wpg">
            <w:drawing>
              <wp:anchor distT="0" distB="0" distL="114300" distR="114300" simplePos="0" relativeHeight="251684864" behindDoc="0" locked="0" layoutInCell="1" allowOverlap="1" wp14:anchorId="679B2B48" wp14:editId="46D85713">
                <wp:simplePos x="0" y="0"/>
                <wp:positionH relativeFrom="column">
                  <wp:posOffset>3364992</wp:posOffset>
                </wp:positionH>
                <wp:positionV relativeFrom="paragraph">
                  <wp:posOffset>-87464</wp:posOffset>
                </wp:positionV>
                <wp:extent cx="3067812" cy="1755648"/>
                <wp:effectExtent l="0" t="0" r="0" b="0"/>
                <wp:wrapSquare wrapText="bothSides"/>
                <wp:docPr id="198854" name="Group 198854"/>
                <wp:cNvGraphicFramePr/>
                <a:graphic xmlns:a="http://schemas.openxmlformats.org/drawingml/2006/main">
                  <a:graphicData uri="http://schemas.microsoft.com/office/word/2010/wordprocessingGroup">
                    <wpg:wgp>
                      <wpg:cNvGrpSpPr/>
                      <wpg:grpSpPr>
                        <a:xfrm>
                          <a:off x="0" y="0"/>
                          <a:ext cx="3067812" cy="1755648"/>
                          <a:chOff x="0" y="0"/>
                          <a:chExt cx="3067812" cy="1755648"/>
                        </a:xfrm>
                      </wpg:grpSpPr>
                      <pic:pic xmlns:pic="http://schemas.openxmlformats.org/drawingml/2006/picture">
                        <pic:nvPicPr>
                          <pic:cNvPr id="201316" name="Picture 201316"/>
                          <pic:cNvPicPr/>
                        </pic:nvPicPr>
                        <pic:blipFill>
                          <a:blip r:embed="rId90"/>
                          <a:stretch>
                            <a:fillRect/>
                          </a:stretch>
                        </pic:blipFill>
                        <pic:spPr>
                          <a:xfrm>
                            <a:off x="22860" y="0"/>
                            <a:ext cx="2990088" cy="1600200"/>
                          </a:xfrm>
                          <a:prstGeom prst="rect">
                            <a:avLst/>
                          </a:prstGeom>
                        </pic:spPr>
                      </pic:pic>
                      <wps:wsp>
                        <wps:cNvPr id="94358" name="Rectangle 94358"/>
                        <wps:cNvSpPr/>
                        <wps:spPr>
                          <a:xfrm>
                            <a:off x="0" y="1595628"/>
                            <a:ext cx="85131" cy="194584"/>
                          </a:xfrm>
                          <a:prstGeom prst="rect">
                            <a:avLst/>
                          </a:prstGeom>
                          <a:ln>
                            <a:noFill/>
                          </a:ln>
                        </wps:spPr>
                        <wps:txbx>
                          <w:txbxContent>
                            <w:p w14:paraId="4A1DDBF0" w14:textId="77777777" w:rsidR="00E37D77" w:rsidRDefault="005F2135">
                              <w:r>
                                <w:rPr>
                                  <w:sz w:val="24"/>
                                </w:rPr>
                                <w:t>o</w:t>
                              </w:r>
                            </w:p>
                          </w:txbxContent>
                        </wps:txbx>
                        <wps:bodyPr horzOverflow="overflow" vert="horz" lIns="0" tIns="0" rIns="0" bIns="0" rtlCol="0">
                          <a:noAutofit/>
                        </wps:bodyPr>
                      </wps:wsp>
                      <wps:wsp>
                        <wps:cNvPr id="94409" name="Rectangle 94409"/>
                        <wps:cNvSpPr/>
                        <wps:spPr>
                          <a:xfrm>
                            <a:off x="342900" y="1627632"/>
                            <a:ext cx="152019" cy="145938"/>
                          </a:xfrm>
                          <a:prstGeom prst="rect">
                            <a:avLst/>
                          </a:prstGeom>
                          <a:ln>
                            <a:noFill/>
                          </a:ln>
                        </wps:spPr>
                        <wps:txbx>
                          <w:txbxContent>
                            <w:p w14:paraId="59CAB6EA" w14:textId="77777777" w:rsidR="00E37D77" w:rsidRDefault="005F2135">
                              <w:r>
                                <w:t>10</w:t>
                              </w:r>
                            </w:p>
                          </w:txbxContent>
                        </wps:txbx>
                        <wps:bodyPr horzOverflow="overflow" vert="horz" lIns="0" tIns="0" rIns="0" bIns="0" rtlCol="0">
                          <a:noAutofit/>
                        </wps:bodyPr>
                      </wps:wsp>
                      <wps:wsp>
                        <wps:cNvPr id="94408" name="Rectangle 94408"/>
                        <wps:cNvSpPr/>
                        <wps:spPr>
                          <a:xfrm>
                            <a:off x="713232" y="1655064"/>
                            <a:ext cx="164180" cy="103374"/>
                          </a:xfrm>
                          <a:prstGeom prst="rect">
                            <a:avLst/>
                          </a:prstGeom>
                          <a:ln>
                            <a:noFill/>
                          </a:ln>
                        </wps:spPr>
                        <wps:txbx>
                          <w:txbxContent>
                            <w:p w14:paraId="0DC39CE2" w14:textId="77777777" w:rsidR="00E37D77" w:rsidRDefault="005F2135">
                              <w:r>
                                <w:rPr>
                                  <w:sz w:val="20"/>
                                </w:rPr>
                                <w:t>20</w:t>
                              </w:r>
                            </w:p>
                          </w:txbxContent>
                        </wps:txbx>
                        <wps:bodyPr horzOverflow="overflow" vert="horz" lIns="0" tIns="0" rIns="0" bIns="0" rtlCol="0">
                          <a:noAutofit/>
                        </wps:bodyPr>
                      </wps:wsp>
                      <wps:wsp>
                        <wps:cNvPr id="94414" name="Rectangle 94414"/>
                        <wps:cNvSpPr/>
                        <wps:spPr>
                          <a:xfrm>
                            <a:off x="1083564" y="1636777"/>
                            <a:ext cx="170262" cy="145938"/>
                          </a:xfrm>
                          <a:prstGeom prst="rect">
                            <a:avLst/>
                          </a:prstGeom>
                          <a:ln>
                            <a:noFill/>
                          </a:ln>
                        </wps:spPr>
                        <wps:txbx>
                          <w:txbxContent>
                            <w:p w14:paraId="01AB6490" w14:textId="77777777" w:rsidR="00E37D77" w:rsidRDefault="005F2135">
                              <w:r>
                                <w:t>30</w:t>
                              </w:r>
                            </w:p>
                          </w:txbxContent>
                        </wps:txbx>
                        <wps:bodyPr horzOverflow="overflow" vert="horz" lIns="0" tIns="0" rIns="0" bIns="0" rtlCol="0">
                          <a:noAutofit/>
                        </wps:bodyPr>
                      </wps:wsp>
                      <wps:wsp>
                        <wps:cNvPr id="94416" name="Rectangle 94416"/>
                        <wps:cNvSpPr/>
                        <wps:spPr>
                          <a:xfrm>
                            <a:off x="1453896" y="1627632"/>
                            <a:ext cx="170262" cy="158100"/>
                          </a:xfrm>
                          <a:prstGeom prst="rect">
                            <a:avLst/>
                          </a:prstGeom>
                          <a:ln>
                            <a:noFill/>
                          </a:ln>
                        </wps:spPr>
                        <wps:txbx>
                          <w:txbxContent>
                            <w:p w14:paraId="00357595" w14:textId="77777777" w:rsidR="00E37D77" w:rsidRDefault="005F2135">
                              <w:r>
                                <w:t>40</w:t>
                              </w:r>
                            </w:p>
                          </w:txbxContent>
                        </wps:txbx>
                        <wps:bodyPr horzOverflow="overflow" vert="horz" lIns="0" tIns="0" rIns="0" bIns="0" rtlCol="0">
                          <a:noAutofit/>
                        </wps:bodyPr>
                      </wps:wsp>
                      <wps:wsp>
                        <wps:cNvPr id="94417" name="Rectangle 94417"/>
                        <wps:cNvSpPr/>
                        <wps:spPr>
                          <a:xfrm>
                            <a:off x="1828800" y="1641348"/>
                            <a:ext cx="164181" cy="145938"/>
                          </a:xfrm>
                          <a:prstGeom prst="rect">
                            <a:avLst/>
                          </a:prstGeom>
                          <a:ln>
                            <a:noFill/>
                          </a:ln>
                        </wps:spPr>
                        <wps:txbx>
                          <w:txbxContent>
                            <w:p w14:paraId="1341F684" w14:textId="77777777" w:rsidR="00E37D77" w:rsidRDefault="005F2135">
                              <w:r>
                                <w:t>50</w:t>
                              </w:r>
                            </w:p>
                          </w:txbxContent>
                        </wps:txbx>
                        <wps:bodyPr horzOverflow="overflow" vert="horz" lIns="0" tIns="0" rIns="0" bIns="0" rtlCol="0">
                          <a:noAutofit/>
                        </wps:bodyPr>
                      </wps:wsp>
                      <wps:wsp>
                        <wps:cNvPr id="94420" name="Rectangle 94420"/>
                        <wps:cNvSpPr/>
                        <wps:spPr>
                          <a:xfrm>
                            <a:off x="2194560" y="1636776"/>
                            <a:ext cx="170261" cy="145939"/>
                          </a:xfrm>
                          <a:prstGeom prst="rect">
                            <a:avLst/>
                          </a:prstGeom>
                          <a:ln>
                            <a:noFill/>
                          </a:ln>
                        </wps:spPr>
                        <wps:txbx>
                          <w:txbxContent>
                            <w:p w14:paraId="23D63FA9" w14:textId="77777777" w:rsidR="00E37D77" w:rsidRDefault="005F2135">
                              <w:r>
                                <w:t>60</w:t>
                              </w:r>
                            </w:p>
                          </w:txbxContent>
                        </wps:txbx>
                        <wps:bodyPr horzOverflow="overflow" vert="horz" lIns="0" tIns="0" rIns="0" bIns="0" rtlCol="0">
                          <a:noAutofit/>
                        </wps:bodyPr>
                      </wps:wsp>
                      <wps:wsp>
                        <wps:cNvPr id="94423" name="Rectangle 94423"/>
                        <wps:cNvSpPr/>
                        <wps:spPr>
                          <a:xfrm>
                            <a:off x="2574036" y="1664208"/>
                            <a:ext cx="164180" cy="121615"/>
                          </a:xfrm>
                          <a:prstGeom prst="rect">
                            <a:avLst/>
                          </a:prstGeom>
                          <a:ln>
                            <a:noFill/>
                          </a:ln>
                        </wps:spPr>
                        <wps:txbx>
                          <w:txbxContent>
                            <w:p w14:paraId="70969F69" w14:textId="77777777" w:rsidR="00E37D77" w:rsidRDefault="005F2135">
                              <w:r>
                                <w:rPr>
                                  <w:sz w:val="20"/>
                                </w:rPr>
                                <w:t>70</w:t>
                              </w:r>
                            </w:p>
                          </w:txbxContent>
                        </wps:txbx>
                        <wps:bodyPr horzOverflow="overflow" vert="horz" lIns="0" tIns="0" rIns="0" bIns="0" rtlCol="0">
                          <a:noAutofit/>
                        </wps:bodyPr>
                      </wps:wsp>
                      <wps:wsp>
                        <wps:cNvPr id="94425" name="Rectangle 94425"/>
                        <wps:cNvSpPr/>
                        <wps:spPr>
                          <a:xfrm>
                            <a:off x="2939796" y="1641348"/>
                            <a:ext cx="170262" cy="145938"/>
                          </a:xfrm>
                          <a:prstGeom prst="rect">
                            <a:avLst/>
                          </a:prstGeom>
                          <a:ln>
                            <a:noFill/>
                          </a:ln>
                        </wps:spPr>
                        <wps:txbx>
                          <w:txbxContent>
                            <w:p w14:paraId="705AEAA2" w14:textId="77777777" w:rsidR="00E37D77" w:rsidRDefault="005F2135">
                              <w:r>
                                <w:t>80</w:t>
                              </w:r>
                            </w:p>
                          </w:txbxContent>
                        </wps:txbx>
                        <wps:bodyPr horzOverflow="overflow" vert="horz" lIns="0" tIns="0" rIns="0" bIns="0" rtlCol="0">
                          <a:noAutofit/>
                        </wps:bodyPr>
                      </wps:wsp>
                    </wpg:wgp>
                  </a:graphicData>
                </a:graphic>
              </wp:anchor>
            </w:drawing>
          </mc:Choice>
          <mc:Fallback xmlns:a="http://schemas.openxmlformats.org/drawingml/2006/main">
            <w:pict>
              <v:group id="Group 198854" style="width:241.56pt;height:138.24pt;position:absolute;mso-position-horizontal-relative:text;mso-position-horizontal:absolute;margin-left:264.96pt;mso-position-vertical-relative:text;margin-top:-6.88702pt;" coordsize="30678,17556">
                <v:shape id="Picture 201316" style="position:absolute;width:29900;height:16002;left:228;top:0;" filled="f">
                  <v:imagedata r:id="rId91"/>
                </v:shape>
                <v:rect id="Rectangle 94358" style="position:absolute;width:851;height:1945;left:0;top:15956;" filled="f" stroked="f">
                  <v:textbox inset="0,0,0,0">
                    <w:txbxContent>
                      <w:p>
                        <w:pPr>
                          <w:spacing w:before="0" w:after="160" w:line="259" w:lineRule="auto"/>
                        </w:pPr>
                        <w:r>
                          <w:rPr>
                            <w:sz w:val="24"/>
                          </w:rPr>
                          <w:t xml:space="preserve">o</w:t>
                        </w:r>
                      </w:p>
                    </w:txbxContent>
                  </v:textbox>
                </v:rect>
                <v:rect id="Rectangle 94409" style="position:absolute;width:1520;height:1459;left:3429;top:16276;" filled="f" stroked="f">
                  <v:textbox inset="0,0,0,0">
                    <w:txbxContent>
                      <w:p>
                        <w:pPr>
                          <w:spacing w:before="0" w:after="160" w:line="259" w:lineRule="auto"/>
                        </w:pPr>
                        <w:r>
                          <w:rPr>
                            <w:rFonts w:cs="Times New Roman" w:hAnsi="Times New Roman" w:eastAsia="Times New Roman" w:ascii="Times New Roman"/>
                          </w:rPr>
                          <w:t xml:space="preserve">10</w:t>
                        </w:r>
                      </w:p>
                    </w:txbxContent>
                  </v:textbox>
                </v:rect>
                <v:rect id="Rectangle 94408" style="position:absolute;width:1641;height:1033;left:7132;top:16550;" filled="f" stroked="f">
                  <v:textbox inset="0,0,0,0">
                    <w:txbxContent>
                      <w:p>
                        <w:pPr>
                          <w:spacing w:before="0" w:after="160" w:line="259" w:lineRule="auto"/>
                        </w:pPr>
                        <w:r>
                          <w:rPr>
                            <w:rFonts w:cs="Times New Roman" w:hAnsi="Times New Roman" w:eastAsia="Times New Roman" w:ascii="Times New Roman"/>
                            <w:sz w:val="20"/>
                          </w:rPr>
                          <w:t xml:space="preserve">20</w:t>
                        </w:r>
                      </w:p>
                    </w:txbxContent>
                  </v:textbox>
                </v:rect>
                <v:rect id="Rectangle 94414" style="position:absolute;width:1702;height:1459;left:10835;top:16367;" filled="f" stroked="f">
                  <v:textbox inset="0,0,0,0">
                    <w:txbxContent>
                      <w:p>
                        <w:pPr>
                          <w:spacing w:before="0" w:after="160" w:line="259" w:lineRule="auto"/>
                        </w:pPr>
                        <w:r>
                          <w:rPr>
                            <w:rFonts w:cs="Times New Roman" w:hAnsi="Times New Roman" w:eastAsia="Times New Roman" w:ascii="Times New Roman"/>
                          </w:rPr>
                          <w:t xml:space="preserve">30</w:t>
                        </w:r>
                      </w:p>
                    </w:txbxContent>
                  </v:textbox>
                </v:rect>
                <v:rect id="Rectangle 94416" style="position:absolute;width:1702;height:1581;left:14538;top:16276;" filled="f" stroked="f">
                  <v:textbox inset="0,0,0,0">
                    <w:txbxContent>
                      <w:p>
                        <w:pPr>
                          <w:spacing w:before="0" w:after="160" w:line="259" w:lineRule="auto"/>
                        </w:pPr>
                        <w:r>
                          <w:rPr>
                            <w:rFonts w:cs="Times New Roman" w:hAnsi="Times New Roman" w:eastAsia="Times New Roman" w:ascii="Times New Roman"/>
                          </w:rPr>
                          <w:t xml:space="preserve">40</w:t>
                        </w:r>
                      </w:p>
                    </w:txbxContent>
                  </v:textbox>
                </v:rect>
                <v:rect id="Rectangle 94417" style="position:absolute;width:1641;height:1459;left:18288;top:16413;" filled="f" stroked="f">
                  <v:textbox inset="0,0,0,0">
                    <w:txbxContent>
                      <w:p>
                        <w:pPr>
                          <w:spacing w:before="0" w:after="160" w:line="259" w:lineRule="auto"/>
                        </w:pPr>
                        <w:r>
                          <w:rPr>
                            <w:rFonts w:cs="Times New Roman" w:hAnsi="Times New Roman" w:eastAsia="Times New Roman" w:ascii="Times New Roman"/>
                          </w:rPr>
                          <w:t xml:space="preserve">50</w:t>
                        </w:r>
                      </w:p>
                    </w:txbxContent>
                  </v:textbox>
                </v:rect>
                <v:rect id="Rectangle 94420" style="position:absolute;width:1702;height:1459;left:21945;top:16367;" filled="f" stroked="f">
                  <v:textbox inset="0,0,0,0">
                    <w:txbxContent>
                      <w:p>
                        <w:pPr>
                          <w:spacing w:before="0" w:after="160" w:line="259" w:lineRule="auto"/>
                        </w:pPr>
                        <w:r>
                          <w:rPr>
                            <w:rFonts w:cs="Times New Roman" w:hAnsi="Times New Roman" w:eastAsia="Times New Roman" w:ascii="Times New Roman"/>
                          </w:rPr>
                          <w:t xml:space="preserve">60</w:t>
                        </w:r>
                      </w:p>
                    </w:txbxContent>
                  </v:textbox>
                </v:rect>
                <v:rect id="Rectangle 94423" style="position:absolute;width:1641;height:1216;left:25740;top:16642;" filled="f" stroked="f">
                  <v:textbox inset="0,0,0,0">
                    <w:txbxContent>
                      <w:p>
                        <w:pPr>
                          <w:spacing w:before="0" w:after="160" w:line="259" w:lineRule="auto"/>
                        </w:pPr>
                        <w:r>
                          <w:rPr>
                            <w:rFonts w:cs="Times New Roman" w:hAnsi="Times New Roman" w:eastAsia="Times New Roman" w:ascii="Times New Roman"/>
                            <w:sz w:val="20"/>
                          </w:rPr>
                          <w:t xml:space="preserve">70</w:t>
                        </w:r>
                      </w:p>
                    </w:txbxContent>
                  </v:textbox>
                </v:rect>
                <v:rect id="Rectangle 94425" style="position:absolute;width:1702;height:1459;left:29397;top:16413;" filled="f" stroked="f">
                  <v:textbox inset="0,0,0,0">
                    <w:txbxContent>
                      <w:p>
                        <w:pPr>
                          <w:spacing w:before="0" w:after="160" w:line="259" w:lineRule="auto"/>
                        </w:pPr>
                        <w:r>
                          <w:rPr>
                            <w:rFonts w:cs="Times New Roman" w:hAnsi="Times New Roman" w:eastAsia="Times New Roman" w:ascii="Times New Roman"/>
                          </w:rPr>
                          <w:t xml:space="preserve">80</w:t>
                        </w:r>
                      </w:p>
                    </w:txbxContent>
                  </v:textbox>
                </v:rect>
                <w10:wrap type="square"/>
              </v:group>
            </w:pict>
          </mc:Fallback>
        </mc:AlternateContent>
      </w:r>
      <w:r>
        <w:rPr>
          <w:sz w:val="18"/>
        </w:rPr>
        <w:t>Communicate the company's beneficial impacts to stakeholders</w:t>
      </w:r>
    </w:p>
    <w:p w14:paraId="5ED798FD" w14:textId="77777777" w:rsidR="00E37D77" w:rsidRDefault="005F2135">
      <w:pPr>
        <w:spacing w:after="83" w:line="265" w:lineRule="auto"/>
        <w:ind w:left="4078" w:right="770" w:hanging="3"/>
        <w:jc w:val="both"/>
      </w:pPr>
      <w:r>
        <w:rPr>
          <w:sz w:val="18"/>
        </w:rPr>
        <w:t>Build reputation</w:t>
      </w:r>
    </w:p>
    <w:p w14:paraId="10150797" w14:textId="77777777" w:rsidR="00E37D77" w:rsidRDefault="005F2135">
      <w:pPr>
        <w:spacing w:after="110" w:line="265" w:lineRule="auto"/>
        <w:ind w:left="2401" w:right="770" w:hanging="3"/>
        <w:jc w:val="both"/>
      </w:pPr>
      <w:r>
        <w:rPr>
          <w:sz w:val="18"/>
        </w:rPr>
        <w:t>Inform community programme strategy</w:t>
      </w:r>
    </w:p>
    <w:p w14:paraId="11D0F1FE" w14:textId="77777777" w:rsidR="00E37D77" w:rsidRDefault="005F2135">
      <w:pPr>
        <w:spacing w:after="49" w:line="265" w:lineRule="auto"/>
        <w:ind w:left="3250" w:right="770" w:hanging="3"/>
        <w:jc w:val="both"/>
      </w:pPr>
      <w:r>
        <w:rPr>
          <w:sz w:val="18"/>
        </w:rPr>
        <w:t>Secure a licence to operate</w:t>
      </w:r>
    </w:p>
    <w:p w14:paraId="17E0515A" w14:textId="77777777" w:rsidR="00E37D77" w:rsidRDefault="005F2135">
      <w:pPr>
        <w:spacing w:after="117" w:line="265" w:lineRule="auto"/>
        <w:ind w:left="2465" w:right="770" w:hanging="3"/>
        <w:jc w:val="both"/>
      </w:pPr>
      <w:r>
        <w:rPr>
          <w:sz w:val="18"/>
        </w:rPr>
        <w:t>Encourage infrastructure development</w:t>
      </w:r>
    </w:p>
    <w:p w14:paraId="139DA664" w14:textId="77777777" w:rsidR="00E37D77" w:rsidRDefault="005F2135">
      <w:pPr>
        <w:spacing w:after="80" w:line="265" w:lineRule="auto"/>
        <w:ind w:left="2199" w:right="770" w:hanging="3"/>
        <w:jc w:val="both"/>
      </w:pPr>
      <w:r>
        <w:rPr>
          <w:sz w:val="18"/>
        </w:rPr>
        <w:t>Monitor local activities that may do harm</w:t>
      </w:r>
    </w:p>
    <w:p w14:paraId="220502C0" w14:textId="77777777" w:rsidR="00E37D77" w:rsidRDefault="005F2135">
      <w:pPr>
        <w:spacing w:after="567" w:line="265" w:lineRule="auto"/>
        <w:ind w:left="2667" w:right="770" w:hanging="3"/>
        <w:jc w:val="both"/>
      </w:pPr>
      <w:r>
        <w:rPr>
          <w:sz w:val="18"/>
        </w:rPr>
        <w:t>Increase supply chain effectiveness</w:t>
      </w:r>
    </w:p>
    <w:p w14:paraId="354750F9" w14:textId="77777777" w:rsidR="00E37D77" w:rsidRDefault="005F2135">
      <w:pPr>
        <w:spacing w:after="198" w:line="251" w:lineRule="auto"/>
        <w:ind w:left="276" w:right="274" w:hanging="3"/>
        <w:jc w:val="both"/>
      </w:pPr>
      <w:r>
        <w:rPr>
          <w:noProof/>
        </w:rPr>
        <w:drawing>
          <wp:anchor distT="0" distB="0" distL="114300" distR="114300" simplePos="0" relativeHeight="251685888" behindDoc="0" locked="0" layoutInCell="1" allowOverlap="0" wp14:anchorId="74915FA5" wp14:editId="080F44CA">
            <wp:simplePos x="0" y="0"/>
            <wp:positionH relativeFrom="page">
              <wp:posOffset>278892</wp:posOffset>
            </wp:positionH>
            <wp:positionV relativeFrom="page">
              <wp:posOffset>9953244</wp:posOffset>
            </wp:positionV>
            <wp:extent cx="6944869" cy="699515"/>
            <wp:effectExtent l="0" t="0" r="0" b="0"/>
            <wp:wrapTopAndBottom/>
            <wp:docPr id="201317" name="Picture 201317"/>
            <wp:cNvGraphicFramePr/>
            <a:graphic xmlns:a="http://schemas.openxmlformats.org/drawingml/2006/main">
              <a:graphicData uri="http://schemas.openxmlformats.org/drawingml/2006/picture">
                <pic:pic xmlns:pic="http://schemas.openxmlformats.org/drawingml/2006/picture">
                  <pic:nvPicPr>
                    <pic:cNvPr id="201317" name="Picture 201317"/>
                    <pic:cNvPicPr/>
                  </pic:nvPicPr>
                  <pic:blipFill>
                    <a:blip r:embed="rId92"/>
                    <a:stretch>
                      <a:fillRect/>
                    </a:stretch>
                  </pic:blipFill>
                  <pic:spPr>
                    <a:xfrm>
                      <a:off x="0" y="0"/>
                      <a:ext cx="6944869" cy="699515"/>
                    </a:xfrm>
                    <a:prstGeom prst="rect">
                      <a:avLst/>
                    </a:prstGeom>
                  </pic:spPr>
                </pic:pic>
              </a:graphicData>
            </a:graphic>
          </wp:anchor>
        </w:drawing>
      </w:r>
      <w:r>
        <w:rPr>
          <w:sz w:val="24"/>
        </w:rPr>
        <w:t>The most important social and economic indicators (n=</w:t>
      </w:r>
      <w:r>
        <w:rPr>
          <w:sz w:val="24"/>
        </w:rPr>
        <w:t>116)</w:t>
      </w:r>
    </w:p>
    <w:p w14:paraId="0BFA3667" w14:textId="77777777" w:rsidR="00E37D77" w:rsidRDefault="005F2135">
      <w:pPr>
        <w:spacing w:after="5" w:line="265" w:lineRule="auto"/>
        <w:ind w:left="2163" w:right="770" w:hanging="3"/>
        <w:jc w:val="both"/>
      </w:pPr>
      <w:r>
        <w:rPr>
          <w:noProof/>
        </w:rPr>
        <w:drawing>
          <wp:anchor distT="0" distB="0" distL="114300" distR="114300" simplePos="0" relativeHeight="251686912" behindDoc="0" locked="0" layoutInCell="1" allowOverlap="0" wp14:anchorId="4CCEB8FF" wp14:editId="319BF0A5">
            <wp:simplePos x="0" y="0"/>
            <wp:positionH relativeFrom="column">
              <wp:posOffset>3355848</wp:posOffset>
            </wp:positionH>
            <wp:positionV relativeFrom="paragraph">
              <wp:posOffset>-121097</wp:posOffset>
            </wp:positionV>
            <wp:extent cx="2985516" cy="1892808"/>
            <wp:effectExtent l="0" t="0" r="0" b="0"/>
            <wp:wrapSquare wrapText="bothSides"/>
            <wp:docPr id="201319" name="Picture 201319"/>
            <wp:cNvGraphicFramePr/>
            <a:graphic xmlns:a="http://schemas.openxmlformats.org/drawingml/2006/main">
              <a:graphicData uri="http://schemas.openxmlformats.org/drawingml/2006/picture">
                <pic:pic xmlns:pic="http://schemas.openxmlformats.org/drawingml/2006/picture">
                  <pic:nvPicPr>
                    <pic:cNvPr id="201319" name="Picture 201319"/>
                    <pic:cNvPicPr/>
                  </pic:nvPicPr>
                  <pic:blipFill>
                    <a:blip r:embed="rId93"/>
                    <a:stretch>
                      <a:fillRect/>
                    </a:stretch>
                  </pic:blipFill>
                  <pic:spPr>
                    <a:xfrm>
                      <a:off x="0" y="0"/>
                      <a:ext cx="2985516" cy="1892808"/>
                    </a:xfrm>
                    <a:prstGeom prst="rect">
                      <a:avLst/>
                    </a:prstGeom>
                  </pic:spPr>
                </pic:pic>
              </a:graphicData>
            </a:graphic>
          </wp:anchor>
        </w:drawing>
      </w:r>
      <w:r>
        <w:rPr>
          <w:sz w:val="18"/>
        </w:rPr>
        <w:t>Economic livelihoods for local community</w:t>
      </w:r>
    </w:p>
    <w:p w14:paraId="1905CE02" w14:textId="77777777" w:rsidR="00E37D77" w:rsidRDefault="005F2135">
      <w:pPr>
        <w:spacing w:after="5" w:line="265" w:lineRule="auto"/>
        <w:ind w:left="1515" w:right="770" w:hanging="3"/>
        <w:jc w:val="both"/>
      </w:pPr>
      <w:r>
        <w:rPr>
          <w:sz w:val="18"/>
        </w:rPr>
        <w:t>Sustainable engagement, volunteering and charity</w:t>
      </w:r>
    </w:p>
    <w:p w14:paraId="0EBCEC3C" w14:textId="77777777" w:rsidR="00E37D77" w:rsidRDefault="005F2135">
      <w:pPr>
        <w:spacing w:after="5" w:line="265" w:lineRule="auto"/>
        <w:ind w:left="2945" w:right="770" w:firstLine="1375"/>
        <w:jc w:val="both"/>
      </w:pPr>
      <w:r>
        <w:rPr>
          <w:sz w:val="18"/>
        </w:rPr>
        <w:t>Job creation Human rights Labour equality and rights Poverty and economic equality Local infrastructure</w:t>
      </w:r>
    </w:p>
    <w:p w14:paraId="00BF748B" w14:textId="77777777" w:rsidR="00E37D77" w:rsidRDefault="005F2135">
      <w:pPr>
        <w:spacing w:after="5" w:line="265" w:lineRule="auto"/>
        <w:ind w:left="3315" w:right="770" w:hanging="3"/>
        <w:jc w:val="both"/>
      </w:pPr>
      <w:r>
        <w:rPr>
          <w:sz w:val="18"/>
        </w:rPr>
        <w:t>Access to basic resources</w:t>
      </w:r>
    </w:p>
    <w:p w14:paraId="4BE6BB8E" w14:textId="77777777" w:rsidR="00E37D77" w:rsidRDefault="005F2135">
      <w:pPr>
        <w:spacing w:after="26" w:line="265" w:lineRule="auto"/>
        <w:ind w:left="3927" w:right="770" w:hanging="3"/>
        <w:jc w:val="both"/>
      </w:pPr>
      <w:r>
        <w:rPr>
          <w:sz w:val="18"/>
        </w:rPr>
        <w:t>Tax contributions</w:t>
      </w:r>
    </w:p>
    <w:p w14:paraId="6DB6263A" w14:textId="77777777" w:rsidR="00E37D77" w:rsidRDefault="005F2135">
      <w:pPr>
        <w:spacing w:after="282" w:line="265" w:lineRule="auto"/>
        <w:ind w:left="4028" w:right="770" w:hanging="3"/>
        <w:jc w:val="both"/>
      </w:pPr>
      <w:r>
        <w:rPr>
          <w:sz w:val="18"/>
        </w:rPr>
        <w:t>Gender equality</w:t>
      </w:r>
    </w:p>
    <w:p w14:paraId="7FE57D19" w14:textId="77777777" w:rsidR="00E37D77" w:rsidRDefault="005F2135">
      <w:pPr>
        <w:tabs>
          <w:tab w:val="center" w:pos="4219"/>
          <w:tab w:val="center" w:pos="6239"/>
          <w:tab w:val="center" w:pos="7186"/>
          <w:tab w:val="center" w:pos="8104"/>
          <w:tab w:val="center" w:pos="9036"/>
          <w:tab w:val="center" w:pos="9979"/>
        </w:tabs>
        <w:spacing w:after="191"/>
      </w:pPr>
      <w:r>
        <w:rPr>
          <w:sz w:val="20"/>
        </w:rPr>
        <w:tab/>
        <w:t>Number of respondents o</w:t>
      </w:r>
      <w:r>
        <w:rPr>
          <w:sz w:val="20"/>
        </w:rPr>
        <w:tab/>
      </w:r>
      <w:r>
        <w:rPr>
          <w:sz w:val="20"/>
        </w:rPr>
        <w:t>10</w:t>
      </w:r>
      <w:r>
        <w:rPr>
          <w:sz w:val="20"/>
        </w:rPr>
        <w:tab/>
        <w:t>20</w:t>
      </w:r>
      <w:r>
        <w:rPr>
          <w:sz w:val="20"/>
        </w:rPr>
        <w:tab/>
        <w:t>30</w:t>
      </w:r>
      <w:r>
        <w:rPr>
          <w:sz w:val="20"/>
        </w:rPr>
        <w:tab/>
        <w:t>40</w:t>
      </w:r>
      <w:r>
        <w:rPr>
          <w:sz w:val="20"/>
        </w:rPr>
        <w:tab/>
        <w:t>50</w:t>
      </w:r>
    </w:p>
    <w:p w14:paraId="21FD1601" w14:textId="77777777" w:rsidR="00E37D77" w:rsidRDefault="005F2135">
      <w:pPr>
        <w:spacing w:after="198" w:line="251" w:lineRule="auto"/>
        <w:ind w:left="276" w:right="274" w:hanging="3"/>
        <w:jc w:val="both"/>
      </w:pPr>
      <w:r>
        <w:rPr>
          <w:sz w:val="24"/>
        </w:rPr>
        <w:t>Impact studies connected to strategy and performance</w:t>
      </w:r>
      <w:r>
        <w:rPr>
          <w:sz w:val="24"/>
        </w:rPr>
        <w:t xml:space="preserve"> management (n=116)</w:t>
      </w:r>
    </w:p>
    <w:p w14:paraId="0541E9D3" w14:textId="77777777" w:rsidR="00E37D77" w:rsidRDefault="005F2135">
      <w:pPr>
        <w:spacing w:after="222" w:line="265" w:lineRule="auto"/>
        <w:ind w:left="1321" w:right="770" w:hanging="3"/>
        <w:jc w:val="both"/>
      </w:pPr>
      <w:r>
        <w:rPr>
          <w:noProof/>
        </w:rPr>
        <mc:AlternateContent>
          <mc:Choice Requires="wpg">
            <w:drawing>
              <wp:anchor distT="0" distB="0" distL="114300" distR="114300" simplePos="0" relativeHeight="251687936" behindDoc="0" locked="0" layoutInCell="1" allowOverlap="1" wp14:anchorId="466BB3E5" wp14:editId="2CE13CBF">
                <wp:simplePos x="0" y="0"/>
                <wp:positionH relativeFrom="column">
                  <wp:posOffset>3278124</wp:posOffset>
                </wp:positionH>
                <wp:positionV relativeFrom="paragraph">
                  <wp:posOffset>-142384</wp:posOffset>
                </wp:positionV>
                <wp:extent cx="3099816" cy="713231"/>
                <wp:effectExtent l="0" t="0" r="0" b="0"/>
                <wp:wrapSquare wrapText="bothSides"/>
                <wp:docPr id="198836" name="Group 198836"/>
                <wp:cNvGraphicFramePr/>
                <a:graphic xmlns:a="http://schemas.openxmlformats.org/drawingml/2006/main">
                  <a:graphicData uri="http://schemas.microsoft.com/office/word/2010/wordprocessingGroup">
                    <wpg:wgp>
                      <wpg:cNvGrpSpPr/>
                      <wpg:grpSpPr>
                        <a:xfrm>
                          <a:off x="0" y="0"/>
                          <a:ext cx="3099816" cy="713231"/>
                          <a:chOff x="0" y="0"/>
                          <a:chExt cx="3099816" cy="713231"/>
                        </a:xfrm>
                      </wpg:grpSpPr>
                      <pic:pic xmlns:pic="http://schemas.openxmlformats.org/drawingml/2006/picture">
                        <pic:nvPicPr>
                          <pic:cNvPr id="201321" name="Picture 201321"/>
                          <pic:cNvPicPr/>
                        </pic:nvPicPr>
                        <pic:blipFill>
                          <a:blip r:embed="rId94"/>
                          <a:stretch>
                            <a:fillRect/>
                          </a:stretch>
                        </pic:blipFill>
                        <pic:spPr>
                          <a:xfrm>
                            <a:off x="0" y="0"/>
                            <a:ext cx="3049524" cy="713231"/>
                          </a:xfrm>
                          <a:prstGeom prst="rect">
                            <a:avLst/>
                          </a:prstGeom>
                        </pic:spPr>
                      </pic:pic>
                      <wps:wsp>
                        <wps:cNvPr id="94441" name="Rectangle 94441"/>
                        <wps:cNvSpPr/>
                        <wps:spPr>
                          <a:xfrm>
                            <a:off x="2871216" y="132587"/>
                            <a:ext cx="304038" cy="152020"/>
                          </a:xfrm>
                          <a:prstGeom prst="rect">
                            <a:avLst/>
                          </a:prstGeom>
                          <a:ln>
                            <a:noFill/>
                          </a:ln>
                        </wps:spPr>
                        <wps:txbx>
                          <w:txbxContent>
                            <w:p w14:paraId="68B838E7" w14:textId="77777777" w:rsidR="00E37D77" w:rsidRDefault="005F2135">
                              <w:r>
                                <w:rPr>
                                  <w:sz w:val="20"/>
                                </w:rPr>
                                <w:t>73%</w:t>
                              </w:r>
                            </w:p>
                          </w:txbxContent>
                        </wps:txbx>
                        <wps:bodyPr horzOverflow="overflow" vert="horz" lIns="0" tIns="0" rIns="0" bIns="0" rtlCol="0">
                          <a:noAutofit/>
                        </wps:bodyPr>
                      </wps:wsp>
                    </wpg:wgp>
                  </a:graphicData>
                </a:graphic>
              </wp:anchor>
            </w:drawing>
          </mc:Choice>
          <mc:Fallback xmlns:a="http://schemas.openxmlformats.org/drawingml/2006/main">
            <w:pict>
              <v:group id="Group 198836" style="width:244.08pt;height:56.1599pt;position:absolute;mso-position-horizontal-relative:text;mso-position-horizontal:absolute;margin-left:258.12pt;mso-position-vertical-relative:text;margin-top:-11.2114pt;" coordsize="30998,7132">
                <v:shape id="Picture 201321" style="position:absolute;width:30495;height:7132;left:0;top:0;" filled="f">
                  <v:imagedata r:id="rId95"/>
                </v:shape>
                <v:rect id="Rectangle 94441" style="position:absolute;width:3040;height:1520;left:28712;top:1325;" filled="f" stroked="f">
                  <v:textbox inset="0,0,0,0">
                    <w:txbxContent>
                      <w:p>
                        <w:pPr>
                          <w:spacing w:before="0" w:after="160" w:line="259" w:lineRule="auto"/>
                        </w:pPr>
                        <w:r>
                          <w:rPr>
                            <w:rFonts w:cs="Times New Roman" w:hAnsi="Times New Roman" w:eastAsia="Times New Roman" w:ascii="Times New Roman"/>
                            <w:sz w:val="20"/>
                          </w:rPr>
                          <w:t xml:space="preserve">73%</w:t>
                        </w:r>
                      </w:p>
                    </w:txbxContent>
                  </v:textbox>
                </v:rect>
                <w10:wrap type="square"/>
              </v:group>
            </w:pict>
          </mc:Fallback>
        </mc:AlternateContent>
      </w:r>
      <w:r>
        <w:rPr>
          <w:sz w:val="18"/>
        </w:rPr>
        <w:t>Connected to strategy or performance measurement</w:t>
      </w:r>
    </w:p>
    <w:p w14:paraId="4CB405BD" w14:textId="77777777" w:rsidR="00E37D77" w:rsidRDefault="005F2135">
      <w:pPr>
        <w:spacing w:after="285" w:line="265" w:lineRule="auto"/>
        <w:ind w:left="1025" w:right="770" w:hanging="3"/>
        <w:jc w:val="both"/>
      </w:pPr>
      <w:r>
        <w:rPr>
          <w:sz w:val="18"/>
        </w:rPr>
        <w:t>Not connected to strategy or performance measurement</w:t>
      </w:r>
    </w:p>
    <w:p w14:paraId="314D0571" w14:textId="77777777" w:rsidR="00E37D77" w:rsidRDefault="005F2135">
      <w:pPr>
        <w:spacing w:after="276"/>
        <w:ind w:left="10" w:right="511" w:hanging="10"/>
        <w:jc w:val="right"/>
      </w:pPr>
      <w:r>
        <w:rPr>
          <w:sz w:val="20"/>
        </w:rPr>
        <w:t>0% 10% 20% 30% 40% 50% 60% 70% 80%</w:t>
      </w:r>
    </w:p>
    <w:p w14:paraId="72D69B76" w14:textId="77777777" w:rsidR="00E37D77" w:rsidRDefault="005F2135">
      <w:pPr>
        <w:spacing w:after="8" w:line="251" w:lineRule="auto"/>
        <w:ind w:left="276" w:right="274" w:hanging="3"/>
        <w:jc w:val="both"/>
      </w:pPr>
      <w:r>
        <w:rPr>
          <w:sz w:val="24"/>
        </w:rPr>
        <w:t>The business objectives, location and industry determine the appropriate model for a company.</w:t>
      </w:r>
    </w:p>
    <w:p w14:paraId="2E16EEC9" w14:textId="77777777" w:rsidR="00E37D77" w:rsidRDefault="005F2135">
      <w:pPr>
        <w:spacing w:after="154" w:line="251" w:lineRule="auto"/>
        <w:ind w:left="276" w:right="274" w:hanging="3"/>
        <w:jc w:val="both"/>
      </w:pPr>
      <w:r>
        <w:rPr>
          <w:sz w:val="24"/>
        </w:rPr>
        <w:t>Ethical Corporation has identified four impact models, each carrying its own set of best practices:</w:t>
      </w:r>
    </w:p>
    <w:p w14:paraId="40D364AB" w14:textId="77777777" w:rsidR="00E37D77" w:rsidRDefault="005F2135">
      <w:pPr>
        <w:spacing w:after="198" w:line="352" w:lineRule="auto"/>
        <w:ind w:left="276" w:right="1159" w:hanging="3"/>
        <w:jc w:val="both"/>
      </w:pPr>
      <w:r>
        <w:rPr>
          <w:noProof/>
        </w:rPr>
        <w:drawing>
          <wp:inline distT="0" distB="0" distL="0" distR="0" wp14:anchorId="57E43C15" wp14:editId="69E1E385">
            <wp:extent cx="118872" cy="132587"/>
            <wp:effectExtent l="0" t="0" r="0" b="0"/>
            <wp:docPr id="101631" name="Picture 101631"/>
            <wp:cNvGraphicFramePr/>
            <a:graphic xmlns:a="http://schemas.openxmlformats.org/drawingml/2006/main">
              <a:graphicData uri="http://schemas.openxmlformats.org/drawingml/2006/picture">
                <pic:pic xmlns:pic="http://schemas.openxmlformats.org/drawingml/2006/picture">
                  <pic:nvPicPr>
                    <pic:cNvPr id="101631" name="Picture 101631"/>
                    <pic:cNvPicPr/>
                  </pic:nvPicPr>
                  <pic:blipFill>
                    <a:blip r:embed="rId96"/>
                    <a:stretch>
                      <a:fillRect/>
                    </a:stretch>
                  </pic:blipFill>
                  <pic:spPr>
                    <a:xfrm>
                      <a:off x="0" y="0"/>
                      <a:ext cx="118872" cy="132587"/>
                    </a:xfrm>
                    <a:prstGeom prst="rect">
                      <a:avLst/>
                    </a:prstGeom>
                  </pic:spPr>
                </pic:pic>
              </a:graphicData>
            </a:graphic>
          </wp:inline>
        </w:drawing>
      </w:r>
      <w:r>
        <w:rPr>
          <w:sz w:val="24"/>
        </w:rPr>
        <w:t xml:space="preserve"> supply chain management v/ managing site-level community imp</w:t>
      </w:r>
      <w:r>
        <w:rPr>
          <w:sz w:val="24"/>
        </w:rPr>
        <w:t>act e/ meeting external reporting standards measuring socio-economic contributions</w:t>
      </w:r>
    </w:p>
    <w:p w14:paraId="08C9D130" w14:textId="77777777" w:rsidR="00E37D77" w:rsidRDefault="005F2135">
      <w:pPr>
        <w:spacing w:after="0"/>
        <w:ind w:left="706"/>
      </w:pPr>
      <w:r>
        <w:rPr>
          <w:sz w:val="94"/>
        </w:rPr>
        <w:t xml:space="preserve">the telegraph </w:t>
      </w:r>
      <w:r>
        <w:rPr>
          <w:noProof/>
        </w:rPr>
        <w:drawing>
          <wp:inline distT="0" distB="0" distL="0" distR="0" wp14:anchorId="19E242C1" wp14:editId="1827AD00">
            <wp:extent cx="2103120" cy="900684"/>
            <wp:effectExtent l="0" t="0" r="0" b="0"/>
            <wp:docPr id="104309" name="Picture 104309"/>
            <wp:cNvGraphicFramePr/>
            <a:graphic xmlns:a="http://schemas.openxmlformats.org/drawingml/2006/main">
              <a:graphicData uri="http://schemas.openxmlformats.org/drawingml/2006/picture">
                <pic:pic xmlns:pic="http://schemas.openxmlformats.org/drawingml/2006/picture">
                  <pic:nvPicPr>
                    <pic:cNvPr id="104309" name="Picture 104309"/>
                    <pic:cNvPicPr/>
                  </pic:nvPicPr>
                  <pic:blipFill>
                    <a:blip r:embed="rId97"/>
                    <a:stretch>
                      <a:fillRect/>
                    </a:stretch>
                  </pic:blipFill>
                  <pic:spPr>
                    <a:xfrm>
                      <a:off x="0" y="0"/>
                      <a:ext cx="2103120" cy="900684"/>
                    </a:xfrm>
                    <a:prstGeom prst="rect">
                      <a:avLst/>
                    </a:prstGeom>
                  </pic:spPr>
                </pic:pic>
              </a:graphicData>
            </a:graphic>
          </wp:inline>
        </w:drawing>
      </w:r>
    </w:p>
    <w:p w14:paraId="416AC27A" w14:textId="77777777" w:rsidR="00E37D77" w:rsidRDefault="005F2135">
      <w:pPr>
        <w:spacing w:after="8" w:line="271" w:lineRule="auto"/>
        <w:ind w:left="723" w:hanging="3"/>
      </w:pPr>
      <w:r>
        <w:rPr>
          <w:noProof/>
        </w:rPr>
        <w:drawing>
          <wp:anchor distT="0" distB="0" distL="114300" distR="114300" simplePos="0" relativeHeight="251688960" behindDoc="0" locked="0" layoutInCell="1" allowOverlap="0" wp14:anchorId="45248608" wp14:editId="2536C11E">
            <wp:simplePos x="0" y="0"/>
            <wp:positionH relativeFrom="column">
              <wp:posOffset>5756149</wp:posOffset>
            </wp:positionH>
            <wp:positionV relativeFrom="paragraph">
              <wp:posOffset>224028</wp:posOffset>
            </wp:positionV>
            <wp:extent cx="886968" cy="699516"/>
            <wp:effectExtent l="0" t="0" r="0" b="0"/>
            <wp:wrapSquare wrapText="bothSides"/>
            <wp:docPr id="104310" name="Picture 104310"/>
            <wp:cNvGraphicFramePr/>
            <a:graphic xmlns:a="http://schemas.openxmlformats.org/drawingml/2006/main">
              <a:graphicData uri="http://schemas.openxmlformats.org/drawingml/2006/picture">
                <pic:pic xmlns:pic="http://schemas.openxmlformats.org/drawingml/2006/picture">
                  <pic:nvPicPr>
                    <pic:cNvPr id="104310" name="Picture 104310"/>
                    <pic:cNvPicPr/>
                  </pic:nvPicPr>
                  <pic:blipFill>
                    <a:blip r:embed="rId98"/>
                    <a:stretch>
                      <a:fillRect/>
                    </a:stretch>
                  </pic:blipFill>
                  <pic:spPr>
                    <a:xfrm>
                      <a:off x="0" y="0"/>
                      <a:ext cx="886968" cy="699516"/>
                    </a:xfrm>
                    <a:prstGeom prst="rect">
                      <a:avLst/>
                    </a:prstGeom>
                  </pic:spPr>
                </pic:pic>
              </a:graphicData>
            </a:graphic>
          </wp:anchor>
        </w:drawing>
      </w:r>
      <w:r>
        <w:rPr>
          <w:u w:val="single" w:color="000000"/>
        </w:rPr>
        <w:t>http://www.telegraph.co.uk/finance/festival-of-business/10135220/Trading-for-Good-be-loud-andproud-about-the-social-good-your-companv-does.html</w:t>
      </w:r>
    </w:p>
    <w:p w14:paraId="37B3AA52" w14:textId="77777777" w:rsidR="00E37D77" w:rsidRDefault="005F2135">
      <w:pPr>
        <w:pStyle w:val="Heading4"/>
        <w:tabs>
          <w:tab w:val="center" w:pos="1530"/>
          <w:tab w:val="center" w:pos="7171"/>
        </w:tabs>
        <w:spacing w:after="340"/>
        <w:ind w:left="0" w:firstLine="0"/>
      </w:pPr>
      <w:r>
        <w:tab/>
        <w:t>Accessed 20-10-13</w:t>
      </w:r>
      <w:r>
        <w:tab/>
      </w:r>
      <w:r>
        <w:rPr>
          <w:noProof/>
        </w:rPr>
        <w:drawing>
          <wp:inline distT="0" distB="0" distL="0" distR="0" wp14:anchorId="409B5811" wp14:editId="228E588C">
            <wp:extent cx="960120" cy="502920"/>
            <wp:effectExtent l="0" t="0" r="0" b="0"/>
            <wp:docPr id="104311" name="Picture 104311"/>
            <wp:cNvGraphicFramePr/>
            <a:graphic xmlns:a="http://schemas.openxmlformats.org/drawingml/2006/main">
              <a:graphicData uri="http://schemas.openxmlformats.org/drawingml/2006/picture">
                <pic:pic xmlns:pic="http://schemas.openxmlformats.org/drawingml/2006/picture">
                  <pic:nvPicPr>
                    <pic:cNvPr id="104311" name="Picture 104311"/>
                    <pic:cNvPicPr/>
                  </pic:nvPicPr>
                  <pic:blipFill>
                    <a:blip r:embed="rId99"/>
                    <a:stretch>
                      <a:fillRect/>
                    </a:stretch>
                  </pic:blipFill>
                  <pic:spPr>
                    <a:xfrm>
                      <a:off x="0" y="0"/>
                      <a:ext cx="960120" cy="502920"/>
                    </a:xfrm>
                    <a:prstGeom prst="rect">
                      <a:avLst/>
                    </a:prstGeom>
                  </pic:spPr>
                </pic:pic>
              </a:graphicData>
            </a:graphic>
          </wp:inline>
        </w:drawing>
      </w:r>
    </w:p>
    <w:p w14:paraId="0299EA21" w14:textId="77777777" w:rsidR="00E37D77" w:rsidRDefault="005F2135">
      <w:pPr>
        <w:spacing w:after="120" w:line="247" w:lineRule="auto"/>
        <w:ind w:left="701" w:right="310" w:hanging="3"/>
      </w:pPr>
      <w:r>
        <w:rPr>
          <w:sz w:val="52"/>
        </w:rPr>
        <w:t>Trading for Good: be loud and proud about the social good your company does</w:t>
      </w:r>
    </w:p>
    <w:p w14:paraId="65B79B66" w14:textId="77777777" w:rsidR="00E37D77" w:rsidRDefault="005F2135">
      <w:pPr>
        <w:spacing w:after="0" w:line="224" w:lineRule="auto"/>
        <w:ind w:left="670" w:right="418" w:firstLine="7"/>
      </w:pPr>
      <w:r>
        <w:rPr>
          <w:sz w:val="40"/>
        </w:rPr>
        <w:t>A new scheme will help SMEs to shout about all the work they do to support their local communities, reports James Hurley.</w:t>
      </w:r>
    </w:p>
    <w:p w14:paraId="4FD186BA" w14:textId="77777777" w:rsidR="00E37D77" w:rsidRDefault="005F2135">
      <w:pPr>
        <w:spacing w:after="25"/>
        <w:ind w:left="605"/>
      </w:pPr>
      <w:r>
        <w:rPr>
          <w:noProof/>
        </w:rPr>
        <w:drawing>
          <wp:inline distT="0" distB="0" distL="0" distR="0" wp14:anchorId="49E7BA91" wp14:editId="59ED1FFF">
            <wp:extent cx="5993892" cy="3717036"/>
            <wp:effectExtent l="0" t="0" r="0" b="0"/>
            <wp:docPr id="104312" name="Picture 104312"/>
            <wp:cNvGraphicFramePr/>
            <a:graphic xmlns:a="http://schemas.openxmlformats.org/drawingml/2006/main">
              <a:graphicData uri="http://schemas.openxmlformats.org/drawingml/2006/picture">
                <pic:pic xmlns:pic="http://schemas.openxmlformats.org/drawingml/2006/picture">
                  <pic:nvPicPr>
                    <pic:cNvPr id="104312" name="Picture 104312"/>
                    <pic:cNvPicPr/>
                  </pic:nvPicPr>
                  <pic:blipFill>
                    <a:blip r:embed="rId100"/>
                    <a:stretch>
                      <a:fillRect/>
                    </a:stretch>
                  </pic:blipFill>
                  <pic:spPr>
                    <a:xfrm>
                      <a:off x="0" y="0"/>
                      <a:ext cx="5993892" cy="3717036"/>
                    </a:xfrm>
                    <a:prstGeom prst="rect">
                      <a:avLst/>
                    </a:prstGeom>
                  </pic:spPr>
                </pic:pic>
              </a:graphicData>
            </a:graphic>
          </wp:inline>
        </w:drawing>
      </w:r>
    </w:p>
    <w:p w14:paraId="342A62EA" w14:textId="77777777" w:rsidR="00E37D77" w:rsidRDefault="005F2135">
      <w:pPr>
        <w:spacing w:after="10" w:line="247" w:lineRule="auto"/>
        <w:ind w:left="662" w:right="850" w:firstLine="4"/>
        <w:jc w:val="both"/>
      </w:pPr>
      <w:r>
        <w:rPr>
          <w:sz w:val="24"/>
        </w:rPr>
        <w:t>Kay Allen (right), director of Trading for Good, and Joanna Sedley-Burke, MD of Sovereign Data Connect Photo: Eddie Mulholland</w:t>
      </w:r>
    </w:p>
    <w:p w14:paraId="59218093" w14:textId="77777777" w:rsidR="00E37D77" w:rsidRDefault="005F2135">
      <w:pPr>
        <w:spacing w:after="1311" w:line="265" w:lineRule="auto"/>
        <w:ind w:left="10" w:right="929" w:hanging="10"/>
        <w:jc w:val="right"/>
      </w:pPr>
      <w:r>
        <w:rPr>
          <w:sz w:val="16"/>
        </w:rPr>
        <w:t>Adver</w:t>
      </w:r>
      <w:r>
        <w:rPr>
          <w:sz w:val="16"/>
        </w:rPr>
        <w:t>tisement</w:t>
      </w:r>
    </w:p>
    <w:p w14:paraId="754E71DF" w14:textId="77777777" w:rsidR="00E37D77" w:rsidRDefault="005F2135">
      <w:pPr>
        <w:spacing w:after="282" w:line="254" w:lineRule="auto"/>
        <w:ind w:left="578" w:right="662" w:hanging="10"/>
      </w:pPr>
      <w:r>
        <w:rPr>
          <w:sz w:val="24"/>
        </w:rPr>
        <w:t xml:space="preserve">By </w:t>
      </w:r>
      <w:r>
        <w:rPr>
          <w:sz w:val="24"/>
          <w:u w:val="single" w:color="000000"/>
        </w:rPr>
        <w:t>James Hurley</w:t>
      </w:r>
    </w:p>
    <w:p w14:paraId="5D737C7C" w14:textId="77777777" w:rsidR="00E37D77" w:rsidRDefault="005F2135">
      <w:pPr>
        <w:spacing w:after="285" w:line="247" w:lineRule="auto"/>
        <w:ind w:left="922" w:right="850" w:firstLine="4"/>
        <w:jc w:val="both"/>
      </w:pPr>
      <w:r>
        <w:rPr>
          <w:sz w:val="24"/>
        </w:rPr>
        <w:t>8:37PM BST 22 Jun 2013</w:t>
      </w:r>
    </w:p>
    <w:p w14:paraId="327B8048" w14:textId="77777777" w:rsidR="00E37D77" w:rsidRDefault="005F2135">
      <w:pPr>
        <w:spacing w:after="285" w:line="247" w:lineRule="auto"/>
        <w:ind w:left="878" w:right="850" w:hanging="86"/>
        <w:jc w:val="both"/>
      </w:pPr>
      <w:r>
        <w:rPr>
          <w:noProof/>
        </w:rPr>
        <w:drawing>
          <wp:inline distT="0" distB="0" distL="0" distR="0" wp14:anchorId="78F152E0" wp14:editId="5D054206">
            <wp:extent cx="13716" cy="4572"/>
            <wp:effectExtent l="0" t="0" r="0" b="0"/>
            <wp:docPr id="106820" name="Picture 106820"/>
            <wp:cNvGraphicFramePr/>
            <a:graphic xmlns:a="http://schemas.openxmlformats.org/drawingml/2006/main">
              <a:graphicData uri="http://schemas.openxmlformats.org/drawingml/2006/picture">
                <pic:pic xmlns:pic="http://schemas.openxmlformats.org/drawingml/2006/picture">
                  <pic:nvPicPr>
                    <pic:cNvPr id="106820" name="Picture 106820"/>
                    <pic:cNvPicPr/>
                  </pic:nvPicPr>
                  <pic:blipFill>
                    <a:blip r:embed="rId101"/>
                    <a:stretch>
                      <a:fillRect/>
                    </a:stretch>
                  </pic:blipFill>
                  <pic:spPr>
                    <a:xfrm>
                      <a:off x="0" y="0"/>
                      <a:ext cx="13716" cy="4572"/>
                    </a:xfrm>
                    <a:prstGeom prst="rect">
                      <a:avLst/>
                    </a:prstGeom>
                  </pic:spPr>
                </pic:pic>
              </a:graphicData>
            </a:graphic>
          </wp:inline>
        </w:drawing>
      </w:r>
      <w:r>
        <w:rPr>
          <w:sz w:val="24"/>
        </w:rPr>
        <w:t xml:space="preserve"> Last summer, Telegraph columnist John Timpson returned home from a trip to the US where he'd been visiting relatives. He was greeted by "another barrage of negative news about business — media complaints ab</w:t>
      </w:r>
      <w:r>
        <w:rPr>
          <w:sz w:val="24"/>
        </w:rPr>
        <w:t>out bankers, bonuses, fraudulent practice and fat cat bosses that give employees a rough deal".</w:t>
      </w:r>
    </w:p>
    <w:p w14:paraId="46F51ED3" w14:textId="77777777" w:rsidR="00E37D77" w:rsidRDefault="005F2135">
      <w:pPr>
        <w:spacing w:after="285" w:line="247" w:lineRule="auto"/>
        <w:ind w:left="864" w:right="850" w:firstLine="4"/>
        <w:jc w:val="both"/>
      </w:pPr>
      <w:r>
        <w:rPr>
          <w:sz w:val="24"/>
        </w:rPr>
        <w:t>Nothing new there, but the chairman of the eponymous cobbling business says he was struck by the difference between the UK and the upbeat San Francisco he'd returned from.</w:t>
      </w:r>
    </w:p>
    <w:p w14:paraId="44AC683B" w14:textId="77777777" w:rsidR="00E37D77" w:rsidRDefault="005F2135">
      <w:pPr>
        <w:spacing w:after="285" w:line="247" w:lineRule="auto"/>
        <w:ind w:left="828" w:right="850" w:firstLine="4"/>
        <w:jc w:val="both"/>
      </w:pPr>
      <w:r>
        <w:rPr>
          <w:sz w:val="24"/>
        </w:rPr>
        <w:t>"You can't be nice to everyone all the time when you're running a business, but it's</w:t>
      </w:r>
      <w:r>
        <w:rPr>
          <w:sz w:val="24"/>
        </w:rPr>
        <w:t xml:space="preserve"> possible to do lots of good along the way, and many bosses do," he wrote in his column the following week. "But all this goodness is hidden by the continual media attention given to corporate greed, deceit and incompetence."</w:t>
      </w:r>
    </w:p>
    <w:p w14:paraId="252788A3" w14:textId="77777777" w:rsidR="00E37D77" w:rsidRDefault="005F2135">
      <w:pPr>
        <w:spacing w:after="261" w:line="247" w:lineRule="auto"/>
        <w:ind w:left="814" w:right="850" w:firstLine="4"/>
        <w:jc w:val="both"/>
      </w:pPr>
      <w:r>
        <w:rPr>
          <w:sz w:val="24"/>
        </w:rPr>
        <w:t>He says his call for more reco</w:t>
      </w:r>
      <w:r>
        <w:rPr>
          <w:sz w:val="24"/>
        </w:rPr>
        <w:t>gnition that not all businesses are "selfish and greedy" received a deluge of supportive responses from Telegraph readers and small business owners.</w:t>
      </w:r>
    </w:p>
    <w:p w14:paraId="78B18996" w14:textId="77777777" w:rsidR="00E37D77" w:rsidRDefault="005F2135">
      <w:pPr>
        <w:spacing w:after="285" w:line="247" w:lineRule="auto"/>
        <w:ind w:left="778" w:right="1123" w:firstLine="4"/>
        <w:jc w:val="both"/>
      </w:pPr>
      <w:r>
        <w:rPr>
          <w:sz w:val="24"/>
        </w:rPr>
        <w:t>That reaction should bode well for a new scheme, name-checked by Timpson in his piece, which intends to "sh</w:t>
      </w:r>
      <w:r>
        <w:rPr>
          <w:sz w:val="24"/>
        </w:rPr>
        <w:t>ow the world an inspirational face" of business. Trading for Good will allow small and medium-sized businesses to shout about the work they do to support their communities, from raising money for charity, to volunteering and hiring apprentices.</w:t>
      </w:r>
    </w:p>
    <w:p w14:paraId="4DF83E6C" w14:textId="77777777" w:rsidR="00E37D77" w:rsidRDefault="005F2135">
      <w:pPr>
        <w:spacing w:after="285" w:line="247" w:lineRule="auto"/>
        <w:ind w:left="742" w:right="727" w:firstLine="79"/>
        <w:jc w:val="both"/>
      </w:pPr>
      <w:r>
        <w:rPr>
          <w:sz w:val="24"/>
        </w:rPr>
        <w:t>"We're putt</w:t>
      </w:r>
      <w:r>
        <w:rPr>
          <w:sz w:val="24"/>
        </w:rPr>
        <w:t xml:space="preserve">ing the spotlight on small companies," says Kay Allen, the founder of the not- </w:t>
      </w:r>
      <w:r>
        <w:rPr>
          <w:noProof/>
        </w:rPr>
        <w:drawing>
          <wp:inline distT="0" distB="0" distL="0" distR="0" wp14:anchorId="2DC2DAB0" wp14:editId="274C6B1B">
            <wp:extent cx="13716" cy="13716"/>
            <wp:effectExtent l="0" t="0" r="0" b="0"/>
            <wp:docPr id="106821" name="Picture 106821"/>
            <wp:cNvGraphicFramePr/>
            <a:graphic xmlns:a="http://schemas.openxmlformats.org/drawingml/2006/main">
              <a:graphicData uri="http://schemas.openxmlformats.org/drawingml/2006/picture">
                <pic:pic xmlns:pic="http://schemas.openxmlformats.org/drawingml/2006/picture">
                  <pic:nvPicPr>
                    <pic:cNvPr id="106821" name="Picture 106821"/>
                    <pic:cNvPicPr/>
                  </pic:nvPicPr>
                  <pic:blipFill>
                    <a:blip r:embed="rId102"/>
                    <a:stretch>
                      <a:fillRect/>
                    </a:stretch>
                  </pic:blipFill>
                  <pic:spPr>
                    <a:xfrm>
                      <a:off x="0" y="0"/>
                      <a:ext cx="13716" cy="13716"/>
                    </a:xfrm>
                    <a:prstGeom prst="rect">
                      <a:avLst/>
                    </a:prstGeom>
                  </pic:spPr>
                </pic:pic>
              </a:graphicData>
            </a:graphic>
          </wp:inline>
        </w:drawing>
      </w:r>
      <w:r>
        <w:rPr>
          <w:sz w:val="24"/>
        </w:rPr>
        <w:t xml:space="preserve">for-profit initiative, which has been supported by Number 10 as well as sponsors including Excell Group, Santander, Visa and a range of business organisations. Philip N Green, </w:t>
      </w:r>
      <w:r>
        <w:rPr>
          <w:sz w:val="24"/>
        </w:rPr>
        <w:t>the Government's "corporate responsibility" tsar and former chief executive of United Utilities, is also championing the drive.</w:t>
      </w:r>
    </w:p>
    <w:p w14:paraId="477F83AF" w14:textId="77777777" w:rsidR="00E37D77" w:rsidRDefault="005F2135">
      <w:pPr>
        <w:spacing w:after="0" w:line="247" w:lineRule="auto"/>
        <w:ind w:left="662" w:right="994" w:firstLine="4"/>
        <w:jc w:val="both"/>
      </w:pPr>
      <w:r>
        <w:rPr>
          <w:sz w:val="24"/>
        </w:rPr>
        <w:t>While almost all large businesses devote resources — and space in their annual reports — to so called "corporate social responsi</w:t>
      </w:r>
      <w:r>
        <w:rPr>
          <w:sz w:val="24"/>
        </w:rPr>
        <w:t>bility" (CSR), Allen says that many smaller businesses "are already doing loads of good things without shouting about it".</w:t>
      </w:r>
    </w:p>
    <w:p w14:paraId="01EBB13C" w14:textId="77777777" w:rsidR="00E37D77" w:rsidRDefault="005F2135">
      <w:pPr>
        <w:spacing w:after="321"/>
        <w:ind w:left="6674"/>
      </w:pPr>
      <w:r>
        <w:rPr>
          <w:noProof/>
        </w:rPr>
        <w:drawing>
          <wp:inline distT="0" distB="0" distL="0" distR="0" wp14:anchorId="39B5A421" wp14:editId="08665E1C">
            <wp:extent cx="9144" cy="4572"/>
            <wp:effectExtent l="0" t="0" r="0" b="0"/>
            <wp:docPr id="106822" name="Picture 106822"/>
            <wp:cNvGraphicFramePr/>
            <a:graphic xmlns:a="http://schemas.openxmlformats.org/drawingml/2006/main">
              <a:graphicData uri="http://schemas.openxmlformats.org/drawingml/2006/picture">
                <pic:pic xmlns:pic="http://schemas.openxmlformats.org/drawingml/2006/picture">
                  <pic:nvPicPr>
                    <pic:cNvPr id="106822" name="Picture 106822"/>
                    <pic:cNvPicPr/>
                  </pic:nvPicPr>
                  <pic:blipFill>
                    <a:blip r:embed="rId103"/>
                    <a:stretch>
                      <a:fillRect/>
                    </a:stretch>
                  </pic:blipFill>
                  <pic:spPr>
                    <a:xfrm>
                      <a:off x="0" y="0"/>
                      <a:ext cx="9144" cy="4572"/>
                    </a:xfrm>
                    <a:prstGeom prst="rect">
                      <a:avLst/>
                    </a:prstGeom>
                  </pic:spPr>
                </pic:pic>
              </a:graphicData>
            </a:graphic>
          </wp:inline>
        </w:drawing>
      </w:r>
    </w:p>
    <w:p w14:paraId="49FB0A69" w14:textId="77777777" w:rsidR="00E37D77" w:rsidRDefault="005F2135">
      <w:pPr>
        <w:spacing w:after="219" w:line="247" w:lineRule="auto"/>
        <w:ind w:left="662" w:right="1058" w:firstLine="4"/>
        <w:jc w:val="both"/>
      </w:pPr>
      <w:r>
        <w:rPr>
          <w:sz w:val="24"/>
        </w:rPr>
        <w:t>"To the average small business, CSR doesn't mean anything," she says. "But when I had the idea [in 2011] I was staggered at the amo</w:t>
      </w:r>
      <w:r>
        <w:rPr>
          <w:sz w:val="24"/>
        </w:rPr>
        <w:t>unt they are doing without any recognition or publicity. "</w:t>
      </w:r>
    </w:p>
    <w:p w14:paraId="3ECB4027" w14:textId="77777777" w:rsidR="00E37D77" w:rsidRDefault="005F2135">
      <w:pPr>
        <w:spacing w:after="285" w:line="247" w:lineRule="auto"/>
        <w:ind w:left="662" w:right="850" w:firstLine="4"/>
        <w:jc w:val="both"/>
      </w:pPr>
      <w:r>
        <w:rPr>
          <w:sz w:val="24"/>
        </w:rPr>
        <w:t>The online Trading for Good platform, which is due to be launched on Thursday, allows companies to create a free profile to communicate their positive work.</w:t>
      </w:r>
    </w:p>
    <w:p w14:paraId="1668F921" w14:textId="77777777" w:rsidR="00E37D77" w:rsidRDefault="005F2135">
      <w:pPr>
        <w:spacing w:after="285" w:line="247" w:lineRule="auto"/>
        <w:ind w:left="662" w:right="986" w:firstLine="4"/>
        <w:jc w:val="both"/>
      </w:pPr>
      <w:r>
        <w:rPr>
          <w:sz w:val="24"/>
        </w:rPr>
        <w:t>Allen, who built her career in CSR roles at BSkyB and B&amp;Q but also runs two small companies, insist</w:t>
      </w:r>
      <w:r>
        <w:rPr>
          <w:sz w:val="24"/>
        </w:rPr>
        <w:t>s she isn't expecting business owners to suddenly engage in a glut of charity work as a result of the initiative.</w:t>
      </w:r>
    </w:p>
    <w:p w14:paraId="542A1C1D" w14:textId="77777777" w:rsidR="00E37D77" w:rsidRDefault="005F2135">
      <w:pPr>
        <w:spacing w:after="285" w:line="247" w:lineRule="auto"/>
        <w:ind w:left="662" w:right="1462" w:firstLine="4"/>
        <w:jc w:val="both"/>
      </w:pPr>
      <w:r>
        <w:rPr>
          <w:noProof/>
        </w:rPr>
        <w:drawing>
          <wp:anchor distT="0" distB="0" distL="114300" distR="114300" simplePos="0" relativeHeight="251689984" behindDoc="0" locked="0" layoutInCell="1" allowOverlap="0" wp14:anchorId="5A34FCA9" wp14:editId="3DCDCAD8">
            <wp:simplePos x="0" y="0"/>
            <wp:positionH relativeFrom="column">
              <wp:posOffset>5760721</wp:posOffset>
            </wp:positionH>
            <wp:positionV relativeFrom="paragraph">
              <wp:posOffset>147940</wp:posOffset>
            </wp:positionV>
            <wp:extent cx="4572" cy="9144"/>
            <wp:effectExtent l="0" t="0" r="0" b="0"/>
            <wp:wrapSquare wrapText="bothSides"/>
            <wp:docPr id="106823" name="Picture 106823"/>
            <wp:cNvGraphicFramePr/>
            <a:graphic xmlns:a="http://schemas.openxmlformats.org/drawingml/2006/main">
              <a:graphicData uri="http://schemas.openxmlformats.org/drawingml/2006/picture">
                <pic:pic xmlns:pic="http://schemas.openxmlformats.org/drawingml/2006/picture">
                  <pic:nvPicPr>
                    <pic:cNvPr id="106823" name="Picture 106823"/>
                    <pic:cNvPicPr/>
                  </pic:nvPicPr>
                  <pic:blipFill>
                    <a:blip r:embed="rId104"/>
                    <a:stretch>
                      <a:fillRect/>
                    </a:stretch>
                  </pic:blipFill>
                  <pic:spPr>
                    <a:xfrm>
                      <a:off x="0" y="0"/>
                      <a:ext cx="4572" cy="9144"/>
                    </a:xfrm>
                    <a:prstGeom prst="rect">
                      <a:avLst/>
                    </a:prstGeom>
                  </pic:spPr>
                </pic:pic>
              </a:graphicData>
            </a:graphic>
          </wp:anchor>
        </w:drawing>
      </w:r>
      <w:r>
        <w:rPr>
          <w:sz w:val="24"/>
        </w:rPr>
        <w:t>"We're not really asking for anyone to do more than they're already doing — we're just saying, we can help you win more business. This is abo</w:t>
      </w:r>
      <w:r>
        <w:rPr>
          <w:sz w:val="24"/>
        </w:rPr>
        <w:t>ut raising your profile; customers want to know what you're doing, you want to keep staff motivated."</w:t>
      </w:r>
    </w:p>
    <w:p w14:paraId="6E85560E" w14:textId="77777777" w:rsidR="00E37D77" w:rsidRDefault="005F2135">
      <w:pPr>
        <w:spacing w:after="285" w:line="247" w:lineRule="auto"/>
        <w:ind w:left="785" w:right="1166" w:firstLine="4"/>
        <w:jc w:val="both"/>
      </w:pPr>
      <w:r>
        <w:rPr>
          <w:sz w:val="24"/>
        </w:rPr>
        <w:t>As well as providing a home to display their activities online, Trading for Good will make marketing material available for members to use on websites, le</w:t>
      </w:r>
      <w:r>
        <w:rPr>
          <w:sz w:val="24"/>
        </w:rPr>
        <w:t>tterheads and shop fronts, Allen says.</w:t>
      </w:r>
    </w:p>
    <w:p w14:paraId="0C4348E8" w14:textId="77777777" w:rsidR="00E37D77" w:rsidRDefault="005F2135">
      <w:pPr>
        <w:spacing w:after="285" w:line="247" w:lineRule="auto"/>
        <w:ind w:left="778" w:right="929" w:firstLine="4"/>
        <w:jc w:val="both"/>
      </w:pPr>
      <w:r>
        <w:rPr>
          <w:sz w:val="24"/>
        </w:rPr>
        <w:t>The project is also aiming to give members access to the supplier lists of larger organisations looking for "good" small business suppliers. The ultimate aim, however, is a consumeroriented directory of responsible sm</w:t>
      </w:r>
      <w:r>
        <w:rPr>
          <w:sz w:val="24"/>
        </w:rPr>
        <w:t>all businesses.</w:t>
      </w:r>
    </w:p>
    <w:p w14:paraId="0C509C77" w14:textId="77777777" w:rsidR="00E37D77" w:rsidRDefault="005F2135">
      <w:pPr>
        <w:spacing w:after="285" w:line="247" w:lineRule="auto"/>
        <w:ind w:left="756" w:right="850" w:firstLine="4"/>
        <w:jc w:val="both"/>
      </w:pPr>
      <w:r>
        <w:rPr>
          <w:sz w:val="24"/>
        </w:rPr>
        <w:t>"This is a free platform for small companies to build their profile, which we can then promote to their community and their consumers," says Allen. "Once we get to scale, I'll launch it as a business directory. Consumers will be able to use</w:t>
      </w:r>
      <w:r>
        <w:rPr>
          <w:sz w:val="24"/>
        </w:rPr>
        <w:t xml:space="preserve"> it to find a plumber who takes on apprentices from the local school, for example."</w:t>
      </w:r>
    </w:p>
    <w:p w14:paraId="0B8F2CD8" w14:textId="77777777" w:rsidR="00E37D77" w:rsidRDefault="005F2135">
      <w:pPr>
        <w:spacing w:after="285" w:line="247" w:lineRule="auto"/>
        <w:ind w:left="749" w:right="850" w:firstLine="4"/>
        <w:jc w:val="both"/>
      </w:pPr>
      <w:r>
        <w:rPr>
          <w:sz w:val="24"/>
        </w:rPr>
        <w:t>Joanna Sedley-Burke, managing director of Sovereign Data Connect — a data centre venture that's part of an E8m turnover IT firm — says her business will be using the servic</w:t>
      </w:r>
      <w:r>
        <w:rPr>
          <w:sz w:val="24"/>
        </w:rPr>
        <w:t>e.</w:t>
      </w:r>
    </w:p>
    <w:p w14:paraId="0EB80302" w14:textId="77777777" w:rsidR="00E37D77" w:rsidRDefault="005F2135">
      <w:pPr>
        <w:spacing w:after="285" w:line="247" w:lineRule="auto"/>
        <w:ind w:left="742" w:right="850" w:firstLine="4"/>
        <w:jc w:val="both"/>
      </w:pPr>
      <w:r>
        <w:rPr>
          <w:sz w:val="24"/>
        </w:rPr>
        <w:t>"We all work really hard but we don't want to just drudge around, we do practical, good things," she says.</w:t>
      </w:r>
    </w:p>
    <w:p w14:paraId="44582178" w14:textId="77777777" w:rsidR="00E37D77" w:rsidRDefault="005F2135">
      <w:pPr>
        <w:spacing w:after="258" w:line="247" w:lineRule="auto"/>
        <w:ind w:left="727" w:right="1066" w:firstLine="4"/>
        <w:jc w:val="both"/>
      </w:pPr>
      <w:r>
        <w:rPr>
          <w:sz w:val="24"/>
        </w:rPr>
        <w:t>"It's nothing major; cake sales for charity, bike rides for the local hospice, collecting for a food bank. But talking about what we are as a company helps us win business, especially since we're competing with large corporates. When we bid for clients, th</w:t>
      </w:r>
      <w:r>
        <w:rPr>
          <w:sz w:val="24"/>
        </w:rPr>
        <w:t>ey're amazed we have a [presentation] slide on [our ethical policies]. Ultimately, I want to win more business but with good coming from it, too."</w:t>
      </w:r>
    </w:p>
    <w:p w14:paraId="0408C5D9" w14:textId="77777777" w:rsidR="00E37D77" w:rsidRDefault="005F2135">
      <w:pPr>
        <w:spacing w:after="261" w:line="247" w:lineRule="auto"/>
        <w:ind w:left="662" w:right="1152" w:firstLine="4"/>
        <w:jc w:val="both"/>
      </w:pPr>
      <w:r>
        <w:rPr>
          <w:sz w:val="24"/>
        </w:rPr>
        <w:t xml:space="preserve">Promoting the company's community and charitable work also helps retain staff, she believes. "We can't offer </w:t>
      </w:r>
      <w:r>
        <w:rPr>
          <w:sz w:val="24"/>
        </w:rPr>
        <w:t>the perks of a large corporate, but I don't want a high turnover of staff. People want to feel good about who they work for."</w:t>
      </w:r>
    </w:p>
    <w:p w14:paraId="5F9AD3B9" w14:textId="77777777" w:rsidR="00E37D77" w:rsidRDefault="005F2135">
      <w:pPr>
        <w:spacing w:after="285" w:line="247" w:lineRule="auto"/>
        <w:ind w:left="662" w:right="850" w:firstLine="4"/>
        <w:jc w:val="both"/>
      </w:pPr>
      <w:r>
        <w:rPr>
          <w:sz w:val="24"/>
        </w:rPr>
        <w:t>While Timpson remains optimistic about the scheme, he says it's a shame it's needed in the first place.</w:t>
      </w:r>
    </w:p>
    <w:p w14:paraId="51B93B65" w14:textId="77777777" w:rsidR="00E37D77" w:rsidRDefault="005F2135">
      <w:pPr>
        <w:spacing w:after="261" w:line="247" w:lineRule="auto"/>
        <w:ind w:left="662" w:right="850" w:firstLine="4"/>
        <w:jc w:val="both"/>
      </w:pPr>
      <w:r>
        <w:rPr>
          <w:sz w:val="24"/>
        </w:rPr>
        <w:t>"There's enough knocking s</w:t>
      </w:r>
      <w:r>
        <w:rPr>
          <w:sz w:val="24"/>
        </w:rPr>
        <w:t>tuff around about business, so simply pointing out companies doing good is worthwhile," he says.</w:t>
      </w:r>
    </w:p>
    <w:p w14:paraId="4A286DB4" w14:textId="77777777" w:rsidR="00E37D77" w:rsidRDefault="005F2135">
      <w:pPr>
        <w:spacing w:after="260" w:line="247" w:lineRule="auto"/>
        <w:ind w:left="662" w:right="1339" w:firstLine="4"/>
        <w:jc w:val="both"/>
      </w:pPr>
      <w:r>
        <w:rPr>
          <w:sz w:val="24"/>
        </w:rPr>
        <w:t>"But we're surrounded by gimmicks and we don't want this to be another box-ticking exercise to get on to a website or a TripAdvisor of small businesses. But br</w:t>
      </w:r>
      <w:r>
        <w:rPr>
          <w:sz w:val="24"/>
        </w:rPr>
        <w:t>oadcasting the positive side of what businesses do is a good idea."</w:t>
      </w:r>
    </w:p>
    <w:p w14:paraId="0C056E55" w14:textId="77777777" w:rsidR="00E37D77" w:rsidRDefault="005F2135">
      <w:pPr>
        <w:spacing w:after="285" w:line="247" w:lineRule="auto"/>
        <w:ind w:left="662" w:right="850" w:firstLine="4"/>
        <w:jc w:val="both"/>
      </w:pPr>
      <w:r>
        <w:rPr>
          <w:sz w:val="24"/>
        </w:rPr>
        <w:t>Allen wants 75,000 small and medium-sized companies signed up to the service by the end of the year, and a further 175,000 by the end of 2014.</w:t>
      </w:r>
    </w:p>
    <w:p w14:paraId="4766617C" w14:textId="77777777" w:rsidR="00E37D77" w:rsidRDefault="005F2135">
      <w:pPr>
        <w:spacing w:after="263" w:line="247" w:lineRule="auto"/>
        <w:ind w:left="662" w:right="850" w:firstLine="4"/>
        <w:jc w:val="both"/>
      </w:pPr>
      <w:r>
        <w:rPr>
          <w:sz w:val="24"/>
        </w:rPr>
        <w:t>"Imagine if every company has someone for two</w:t>
      </w:r>
      <w:r>
        <w:rPr>
          <w:sz w:val="24"/>
        </w:rPr>
        <w:t xml:space="preserve"> weeks' work experience? Or collected tins for a food bank?" she says.</w:t>
      </w:r>
    </w:p>
    <w:p w14:paraId="3DB6AB23" w14:textId="77777777" w:rsidR="00E37D77" w:rsidRDefault="005F2135">
      <w:pPr>
        <w:spacing w:after="285" w:line="247" w:lineRule="auto"/>
        <w:ind w:left="662" w:right="850" w:firstLine="4"/>
        <w:jc w:val="both"/>
      </w:pPr>
      <w:r>
        <w:rPr>
          <w:sz w:val="24"/>
        </w:rPr>
        <w:t>"There are 4m SMEs in the UK and collectively they can make a massive difference.'</w:t>
      </w:r>
      <w:r>
        <w:rPr>
          <w:noProof/>
        </w:rPr>
        <w:drawing>
          <wp:inline distT="0" distB="0" distL="0" distR="0" wp14:anchorId="1AEB8614" wp14:editId="58837D4A">
            <wp:extent cx="27432" cy="41148"/>
            <wp:effectExtent l="0" t="0" r="0" b="0"/>
            <wp:docPr id="109821" name="Picture 109821"/>
            <wp:cNvGraphicFramePr/>
            <a:graphic xmlns:a="http://schemas.openxmlformats.org/drawingml/2006/main">
              <a:graphicData uri="http://schemas.openxmlformats.org/drawingml/2006/picture">
                <pic:pic xmlns:pic="http://schemas.openxmlformats.org/drawingml/2006/picture">
                  <pic:nvPicPr>
                    <pic:cNvPr id="109821" name="Picture 109821"/>
                    <pic:cNvPicPr/>
                  </pic:nvPicPr>
                  <pic:blipFill>
                    <a:blip r:embed="rId105"/>
                    <a:stretch>
                      <a:fillRect/>
                    </a:stretch>
                  </pic:blipFill>
                  <pic:spPr>
                    <a:xfrm>
                      <a:off x="0" y="0"/>
                      <a:ext cx="27432" cy="41148"/>
                    </a:xfrm>
                    <a:prstGeom prst="rect">
                      <a:avLst/>
                    </a:prstGeom>
                  </pic:spPr>
                </pic:pic>
              </a:graphicData>
            </a:graphic>
          </wp:inline>
        </w:drawing>
      </w:r>
    </w:p>
    <w:p w14:paraId="23D0366F" w14:textId="77777777" w:rsidR="00E37D77" w:rsidRDefault="005F2135">
      <w:pPr>
        <w:spacing w:after="285" w:line="247" w:lineRule="auto"/>
        <w:ind w:left="662" w:right="850" w:firstLine="4"/>
        <w:jc w:val="both"/>
      </w:pPr>
      <w:r>
        <w:rPr>
          <w:sz w:val="24"/>
        </w:rPr>
        <w:t>The Telegraph Festival ofBusiness network provides news and advice for the directors of mid-sized com</w:t>
      </w:r>
      <w:r>
        <w:rPr>
          <w:sz w:val="24"/>
        </w:rPr>
        <w:t>panies. It is supported by Grant Thornton and the Business Growth Fund</w:t>
      </w:r>
    </w:p>
    <w:p w14:paraId="05C4F634" w14:textId="77777777" w:rsidR="00E37D77" w:rsidRDefault="005F2135">
      <w:pPr>
        <w:spacing w:after="0"/>
        <w:ind w:left="1299" w:right="382" w:hanging="10"/>
      </w:pPr>
      <w:r>
        <w:rPr>
          <w:sz w:val="36"/>
        </w:rPr>
        <w:t>guardian</w:t>
      </w:r>
    </w:p>
    <w:p w14:paraId="7025CD01" w14:textId="77777777" w:rsidR="00E37D77" w:rsidRDefault="005F2135">
      <w:pPr>
        <w:pStyle w:val="Heading2"/>
      </w:pPr>
      <w:r>
        <w:rPr>
          <w:noProof/>
        </w:rPr>
        <w:drawing>
          <wp:anchor distT="0" distB="0" distL="114300" distR="114300" simplePos="0" relativeHeight="251691008" behindDoc="0" locked="0" layoutInCell="1" allowOverlap="0" wp14:anchorId="476A596C" wp14:editId="55F56065">
            <wp:simplePos x="0" y="0"/>
            <wp:positionH relativeFrom="column">
              <wp:posOffset>4165092</wp:posOffset>
            </wp:positionH>
            <wp:positionV relativeFrom="paragraph">
              <wp:posOffset>-749807</wp:posOffset>
            </wp:positionV>
            <wp:extent cx="2350007" cy="854964"/>
            <wp:effectExtent l="0" t="0" r="0" b="0"/>
            <wp:wrapSquare wrapText="bothSides"/>
            <wp:docPr id="201322" name="Picture 201322"/>
            <wp:cNvGraphicFramePr/>
            <a:graphic xmlns:a="http://schemas.openxmlformats.org/drawingml/2006/main">
              <a:graphicData uri="http://schemas.openxmlformats.org/drawingml/2006/picture">
                <pic:pic xmlns:pic="http://schemas.openxmlformats.org/drawingml/2006/picture">
                  <pic:nvPicPr>
                    <pic:cNvPr id="201322" name="Picture 201322"/>
                    <pic:cNvPicPr/>
                  </pic:nvPicPr>
                  <pic:blipFill>
                    <a:blip r:embed="rId106"/>
                    <a:stretch>
                      <a:fillRect/>
                    </a:stretch>
                  </pic:blipFill>
                  <pic:spPr>
                    <a:xfrm>
                      <a:off x="0" y="0"/>
                      <a:ext cx="2350007" cy="854964"/>
                    </a:xfrm>
                    <a:prstGeom prst="rect">
                      <a:avLst/>
                    </a:prstGeom>
                  </pic:spPr>
                </pic:pic>
              </a:graphicData>
            </a:graphic>
          </wp:anchor>
        </w:drawing>
      </w:r>
      <w:r>
        <w:t>(N</w:t>
      </w:r>
    </w:p>
    <w:p w14:paraId="75368E54" w14:textId="77777777" w:rsidR="00E37D77" w:rsidRDefault="005F2135">
      <w:pPr>
        <w:spacing w:after="225" w:line="271" w:lineRule="auto"/>
        <w:ind w:left="860" w:hanging="3"/>
      </w:pPr>
      <w:r>
        <w:rPr>
          <w:u w:val="single" w:color="000000"/>
        </w:rPr>
        <w:t>http:(]www.theguardian.com/sustainable-business/csr-crisjs-managment-shared-value</w:t>
      </w:r>
    </w:p>
    <w:p w14:paraId="48FF2D2B" w14:textId="77777777" w:rsidR="00E37D77" w:rsidRDefault="005F2135">
      <w:pPr>
        <w:spacing w:after="552" w:line="265" w:lineRule="auto"/>
        <w:ind w:left="845" w:right="180" w:hanging="10"/>
      </w:pPr>
      <w:r>
        <w:t>Accessed 20-10-13</w:t>
      </w:r>
    </w:p>
    <w:p w14:paraId="00749FD2" w14:textId="77777777" w:rsidR="00E37D77" w:rsidRDefault="005F2135">
      <w:pPr>
        <w:pStyle w:val="Heading3"/>
        <w:spacing w:after="56" w:line="233" w:lineRule="auto"/>
        <w:ind w:left="828" w:right="0" w:firstLine="7"/>
      </w:pPr>
      <w:r>
        <w:rPr>
          <w:rFonts w:ascii="Times New Roman" w:eastAsia="Times New Roman" w:hAnsi="Times New Roman" w:cs="Times New Roman"/>
          <w:sz w:val="50"/>
        </w:rPr>
        <w:t>CSR built around crisis management won't deliver enough value</w:t>
      </w:r>
    </w:p>
    <w:p w14:paraId="1523DC8F" w14:textId="77777777" w:rsidR="00E37D77" w:rsidRDefault="005F2135">
      <w:pPr>
        <w:spacing w:after="285" w:line="247" w:lineRule="auto"/>
        <w:ind w:left="806" w:right="850" w:firstLine="4"/>
        <w:jc w:val="both"/>
      </w:pPr>
      <w:r>
        <w:rPr>
          <w:sz w:val="24"/>
        </w:rPr>
        <w:t>To be an agent of social change, businesses must concentrate on shared value and not just formulate CSR as a response to the latest crisis, writes Paul Klein</w:t>
      </w:r>
    </w:p>
    <w:p w14:paraId="1BD1264E" w14:textId="77777777" w:rsidR="00E37D77" w:rsidRDefault="005F2135">
      <w:pPr>
        <w:numPr>
          <w:ilvl w:val="0"/>
          <w:numId w:val="1"/>
        </w:numPr>
        <w:spacing w:after="12" w:line="247" w:lineRule="auto"/>
        <w:ind w:right="850" w:hanging="360"/>
        <w:jc w:val="both"/>
      </w:pPr>
      <w:r>
        <w:rPr>
          <w:sz w:val="24"/>
        </w:rPr>
        <w:t>Paul Klein</w:t>
      </w:r>
    </w:p>
    <w:p w14:paraId="41B740D6" w14:textId="77777777" w:rsidR="00E37D77" w:rsidRDefault="005F2135">
      <w:pPr>
        <w:numPr>
          <w:ilvl w:val="0"/>
          <w:numId w:val="1"/>
        </w:numPr>
        <w:spacing w:after="12" w:line="247" w:lineRule="auto"/>
        <w:ind w:right="850" w:hanging="360"/>
        <w:jc w:val="both"/>
      </w:pPr>
      <w:r>
        <w:rPr>
          <w:noProof/>
        </w:rPr>
        <w:drawing>
          <wp:anchor distT="0" distB="0" distL="114300" distR="114300" simplePos="0" relativeHeight="251692032" behindDoc="0" locked="0" layoutInCell="1" allowOverlap="0" wp14:anchorId="417FEC91" wp14:editId="63A34367">
            <wp:simplePos x="0" y="0"/>
            <wp:positionH relativeFrom="page">
              <wp:posOffset>7402069</wp:posOffset>
            </wp:positionH>
            <wp:positionV relativeFrom="page">
              <wp:posOffset>617220</wp:posOffset>
            </wp:positionV>
            <wp:extent cx="22860" cy="658368"/>
            <wp:effectExtent l="0" t="0" r="0" b="0"/>
            <wp:wrapTopAndBottom/>
            <wp:docPr id="116358" name="Picture 116358"/>
            <wp:cNvGraphicFramePr/>
            <a:graphic xmlns:a="http://schemas.openxmlformats.org/drawingml/2006/main">
              <a:graphicData uri="http://schemas.openxmlformats.org/drawingml/2006/picture">
                <pic:pic xmlns:pic="http://schemas.openxmlformats.org/drawingml/2006/picture">
                  <pic:nvPicPr>
                    <pic:cNvPr id="116358" name="Picture 116358"/>
                    <pic:cNvPicPr/>
                  </pic:nvPicPr>
                  <pic:blipFill>
                    <a:blip r:embed="rId107"/>
                    <a:stretch>
                      <a:fillRect/>
                    </a:stretch>
                  </pic:blipFill>
                  <pic:spPr>
                    <a:xfrm>
                      <a:off x="0" y="0"/>
                      <a:ext cx="22860" cy="658368"/>
                    </a:xfrm>
                    <a:prstGeom prst="rect">
                      <a:avLst/>
                    </a:prstGeom>
                  </pic:spPr>
                </pic:pic>
              </a:graphicData>
            </a:graphic>
          </wp:anchor>
        </w:drawing>
      </w:r>
      <w:r>
        <w:rPr>
          <w:sz w:val="24"/>
          <w:u w:val="single" w:color="000000"/>
        </w:rPr>
        <w:t>Guardian Professional</w:t>
      </w:r>
      <w:r>
        <w:rPr>
          <w:sz w:val="24"/>
        </w:rPr>
        <w:t>, M</w:t>
      </w:r>
      <w:r>
        <w:rPr>
          <w:sz w:val="24"/>
        </w:rPr>
        <w:t>onday 24 June 2013 13.39 BST</w:t>
      </w:r>
    </w:p>
    <w:p w14:paraId="2E3F204E" w14:textId="77777777" w:rsidR="00E37D77" w:rsidRDefault="005F2135">
      <w:pPr>
        <w:spacing w:after="28"/>
        <w:ind w:left="698"/>
      </w:pPr>
      <w:r>
        <w:rPr>
          <w:noProof/>
        </w:rPr>
        <w:drawing>
          <wp:inline distT="0" distB="0" distL="0" distR="0" wp14:anchorId="095DA043" wp14:editId="67D9D5A5">
            <wp:extent cx="4416552" cy="2702052"/>
            <wp:effectExtent l="0" t="0" r="0" b="0"/>
            <wp:docPr id="116361" name="Picture 116361"/>
            <wp:cNvGraphicFramePr/>
            <a:graphic xmlns:a="http://schemas.openxmlformats.org/drawingml/2006/main">
              <a:graphicData uri="http://schemas.openxmlformats.org/drawingml/2006/picture">
                <pic:pic xmlns:pic="http://schemas.openxmlformats.org/drawingml/2006/picture">
                  <pic:nvPicPr>
                    <pic:cNvPr id="116361" name="Picture 116361"/>
                    <pic:cNvPicPr/>
                  </pic:nvPicPr>
                  <pic:blipFill>
                    <a:blip r:embed="rId108"/>
                    <a:stretch>
                      <a:fillRect/>
                    </a:stretch>
                  </pic:blipFill>
                  <pic:spPr>
                    <a:xfrm>
                      <a:off x="0" y="0"/>
                      <a:ext cx="4416552" cy="2702052"/>
                    </a:xfrm>
                    <a:prstGeom prst="rect">
                      <a:avLst/>
                    </a:prstGeom>
                  </pic:spPr>
                </pic:pic>
              </a:graphicData>
            </a:graphic>
          </wp:inline>
        </w:drawing>
      </w:r>
    </w:p>
    <w:p w14:paraId="46C7284D" w14:textId="77777777" w:rsidR="00E37D77" w:rsidRDefault="005F2135">
      <w:pPr>
        <w:spacing w:after="285" w:line="247" w:lineRule="auto"/>
        <w:ind w:left="662" w:right="850" w:firstLine="4"/>
        <w:jc w:val="both"/>
      </w:pPr>
      <w:r>
        <w:rPr>
          <w:sz w:val="24"/>
        </w:rPr>
        <w:t>A rally in 2009 to raise awareness of the New York trial of Shell over accustaions of complicity in the death of Ken Saro-Wiwa. Photograph: Bebeto Matthews/AP</w:t>
      </w:r>
    </w:p>
    <w:p w14:paraId="6161F540" w14:textId="77777777" w:rsidR="00E37D77" w:rsidRDefault="005F2135">
      <w:pPr>
        <w:spacing w:after="285" w:line="247" w:lineRule="auto"/>
        <w:ind w:left="662" w:right="1166" w:firstLine="4"/>
        <w:jc w:val="both"/>
      </w:pPr>
      <w:r>
        <w:rPr>
          <w:sz w:val="24"/>
        </w:rPr>
        <w:t>Imagine waking up tomorrow morning to find that corporate social r</w:t>
      </w:r>
      <w:r>
        <w:rPr>
          <w:sz w:val="24"/>
        </w:rPr>
        <w:t>esponsibility (CSR) no longer existed. No corporate donations, no partnerships with non-profit organisations, no employee volunteer programmes, no cause marketing, no annual corporate social responsibility reports, no CSR consultants and no conferences.</w:t>
      </w:r>
    </w:p>
    <w:p w14:paraId="060A8BF1" w14:textId="77777777" w:rsidR="00E37D77" w:rsidRDefault="005F2135">
      <w:pPr>
        <w:spacing w:after="285" w:line="247" w:lineRule="auto"/>
        <w:ind w:left="662" w:right="1325" w:firstLine="4"/>
        <w:jc w:val="both"/>
      </w:pPr>
      <w:r>
        <w:rPr>
          <w:sz w:val="24"/>
        </w:rPr>
        <w:t>Would important social issues such as hunger, poverty and health be much worse? Would corporations be in jeopardy of losing their social licence to operate? Would consumers boycott their favourite brands? Would investors pull their money out of companies t</w:t>
      </w:r>
      <w:r>
        <w:rPr>
          <w:sz w:val="24"/>
        </w:rPr>
        <w:t>hat stopped producing annual CSR reports?</w:t>
      </w:r>
    </w:p>
    <w:p w14:paraId="5DA76169" w14:textId="77777777" w:rsidR="00E37D77" w:rsidRDefault="005F2135">
      <w:pPr>
        <w:spacing w:after="270" w:line="246" w:lineRule="auto"/>
        <w:ind w:left="619" w:right="742" w:firstLine="12"/>
      </w:pPr>
      <w:r>
        <w:rPr>
          <w:sz w:val="24"/>
        </w:rPr>
        <w:t>On the one hand, the notion that CSR contributes to both business and positive social change has become widely accepted. On the other hand, the degree to which it delivers measurable business value and meaningful s</w:t>
      </w:r>
      <w:r>
        <w:rPr>
          <w:sz w:val="24"/>
        </w:rPr>
        <w:t>ocial change isn't clear. Perhaps this is because the original intent of CSR had nothing to do with what many practitioners now call "shared value".</w:t>
      </w:r>
    </w:p>
    <w:p w14:paraId="7950D035" w14:textId="77777777" w:rsidR="00E37D77" w:rsidRDefault="005F2135">
      <w:pPr>
        <w:spacing w:after="285" w:line="247" w:lineRule="auto"/>
        <w:ind w:left="763" w:right="914" w:firstLine="4"/>
        <w:jc w:val="both"/>
      </w:pPr>
      <w:r>
        <w:rPr>
          <w:sz w:val="24"/>
        </w:rPr>
        <w:t>Beginning in the 1970s, global corporations and their public relations companies constructed CSR in respons</w:t>
      </w:r>
      <w:r>
        <w:rPr>
          <w:sz w:val="24"/>
        </w:rPr>
        <w:t xml:space="preserve">e to anti-corporate activism. Public boycotts of corporations operating in apartheid South Africa and </w:t>
      </w:r>
      <w:r>
        <w:rPr>
          <w:sz w:val="24"/>
          <w:u w:val="single" w:color="000000"/>
        </w:rPr>
        <w:t>the backlash against Nestlé's</w:t>
      </w:r>
      <w:r>
        <w:rPr>
          <w:sz w:val="24"/>
        </w:rPr>
        <w:t xml:space="preserve"> aggressive marketing of milk formula meant that corporations needed to improve their reputations. They did so by inventing t</w:t>
      </w:r>
      <w:r>
        <w:rPr>
          <w:sz w:val="24"/>
        </w:rPr>
        <w:t>he idea that business ought to be socially and environmentally responsible.</w:t>
      </w:r>
    </w:p>
    <w:p w14:paraId="2C508401" w14:textId="77777777" w:rsidR="00E37D77" w:rsidRDefault="005F2135">
      <w:pPr>
        <w:spacing w:after="270" w:line="246" w:lineRule="auto"/>
        <w:ind w:left="727" w:right="742" w:firstLine="12"/>
      </w:pPr>
      <w:r>
        <w:rPr>
          <w:sz w:val="24"/>
        </w:rPr>
        <w:t xml:space="preserve">In the wake of </w:t>
      </w:r>
      <w:r>
        <w:rPr>
          <w:sz w:val="24"/>
          <w:u w:val="single" w:color="000000"/>
        </w:rPr>
        <w:t>accusations that Shell</w:t>
      </w:r>
      <w:r>
        <w:rPr>
          <w:sz w:val="24"/>
        </w:rPr>
        <w:t xml:space="preserve"> was complicit in the execution of Ken Saro-Wiwa and eight other activists in Nigeria, Shell spent E20m , </w:t>
      </w:r>
      <w:r>
        <w:rPr>
          <w:sz w:val="24"/>
          <w:u w:val="single" w:color="000000"/>
        </w:rPr>
        <w:t>according to Corporate Watch</w:t>
      </w:r>
      <w:r>
        <w:rPr>
          <w:sz w:val="24"/>
        </w:rPr>
        <w:t xml:space="preserve"> figures,</w:t>
      </w:r>
      <w:r>
        <w:rPr>
          <w:sz w:val="24"/>
        </w:rPr>
        <w:t xml:space="preserve"> on a public relations campaign to rebuild its reputation. It also published a statement of business principles outlining its core values of "honesty, integrity and respect for people", and pioneered CSR reporting by publishing </w:t>
      </w:r>
      <w:r>
        <w:rPr>
          <w:sz w:val="24"/>
          <w:u w:val="single" w:color="000000"/>
        </w:rPr>
        <w:t>Profit and Principles</w:t>
      </w:r>
      <w:r>
        <w:rPr>
          <w:sz w:val="24"/>
        </w:rPr>
        <w:t xml:space="preserve"> — Does</w:t>
      </w:r>
      <w:r>
        <w:rPr>
          <w:sz w:val="24"/>
        </w:rPr>
        <w:t xml:space="preserve"> there have to be a choice?</w:t>
      </w:r>
    </w:p>
    <w:p w14:paraId="27E4F2DB" w14:textId="77777777" w:rsidR="00E37D77" w:rsidRDefault="005F2135">
      <w:pPr>
        <w:spacing w:after="285" w:line="247" w:lineRule="auto"/>
        <w:ind w:left="662" w:right="936" w:firstLine="4"/>
        <w:jc w:val="both"/>
      </w:pPr>
      <w:r>
        <w:rPr>
          <w:sz w:val="24"/>
        </w:rPr>
        <w:t>Tom Delfgaauw, Shell's former vice president for sustainable development described the company's problems as "the best thing that ever happened to us, first because we've come out ofit much, much stronger as a company, and secon</w:t>
      </w:r>
      <w:r>
        <w:rPr>
          <w:sz w:val="24"/>
        </w:rPr>
        <w:t>d because it accelerated a great many needed corporate developments. "</w:t>
      </w:r>
    </w:p>
    <w:p w14:paraId="154582E5" w14:textId="77777777" w:rsidR="00E37D77" w:rsidRDefault="005F2135">
      <w:pPr>
        <w:spacing w:after="285" w:line="247" w:lineRule="auto"/>
        <w:ind w:left="662" w:right="1080" w:firstLine="4"/>
        <w:jc w:val="both"/>
      </w:pPr>
      <w:r>
        <w:rPr>
          <w:sz w:val="24"/>
        </w:rPr>
        <w:t>Over the past 30 years, the idea that corporations should be responsible in a way that is unrelated to who they are and what they do to make a profit has become entrenched. A CSR indust</w:t>
      </w:r>
      <w:r>
        <w:rPr>
          <w:sz w:val="24"/>
        </w:rPr>
        <w:t>ry has evolved around what started as a new approach to crisis management.</w:t>
      </w:r>
    </w:p>
    <w:p w14:paraId="26BB3BAC" w14:textId="77777777" w:rsidR="00E37D77" w:rsidRDefault="005F2135">
      <w:pPr>
        <w:spacing w:after="251" w:line="247" w:lineRule="auto"/>
        <w:ind w:left="662" w:right="1008" w:firstLine="4"/>
        <w:jc w:val="both"/>
      </w:pPr>
      <w:r>
        <w:rPr>
          <w:sz w:val="24"/>
        </w:rPr>
        <w:t xml:space="preserve">"There is one and only one social responsibility ofbusiness — to use its resources and engage in activities designed to increase its profits so long as it stays within the rules of </w:t>
      </w:r>
      <w:r>
        <w:rPr>
          <w:sz w:val="24"/>
        </w:rPr>
        <w:t xml:space="preserve">the game, which is to say, engages in open and free competition without deception or fraud, " wrote Nobel Prize-winning economist Milton Friedman in </w:t>
      </w:r>
      <w:r>
        <w:rPr>
          <w:sz w:val="24"/>
          <w:u w:val="single" w:color="000000"/>
        </w:rPr>
        <w:t>The Social Responsibility of Business is to Increase its Profits</w:t>
      </w:r>
      <w:r>
        <w:rPr>
          <w:sz w:val="24"/>
        </w:rPr>
        <w:t>.</w:t>
      </w:r>
    </w:p>
    <w:p w14:paraId="77ECFCF6" w14:textId="77777777" w:rsidR="00E37D77" w:rsidRDefault="005F2135">
      <w:pPr>
        <w:spacing w:after="3" w:line="247" w:lineRule="auto"/>
        <w:ind w:left="662" w:right="1037" w:firstLine="4"/>
        <w:jc w:val="both"/>
      </w:pPr>
      <w:r>
        <w:rPr>
          <w:sz w:val="24"/>
        </w:rPr>
        <w:t>It's important to remember that most of t</w:t>
      </w:r>
      <w:r>
        <w:rPr>
          <w:sz w:val="24"/>
        </w:rPr>
        <w:t xml:space="preserve">he social and environmental change that has happened as a result of changes in the way corporations do business is due to more robust rules of the game. Since 1970, when Friedman's article appeared in The New York Times Magazine, the </w:t>
      </w:r>
      <w:r>
        <w:rPr>
          <w:sz w:val="24"/>
          <w:u w:val="single" w:color="000000"/>
        </w:rPr>
        <w:t>Sarbanes-Oxley Act</w:t>
      </w:r>
      <w:r>
        <w:rPr>
          <w:sz w:val="24"/>
        </w:rPr>
        <w:t xml:space="preserve"> was</w:t>
      </w:r>
      <w:r>
        <w:rPr>
          <w:sz w:val="24"/>
        </w:rPr>
        <w:t xml:space="preserve"> enacted in response to corporate accounting scandals that cost investors billions of dollars, the World Economic Forum launched the</w:t>
      </w:r>
      <w:r>
        <w:rPr>
          <w:noProof/>
        </w:rPr>
        <w:drawing>
          <wp:inline distT="0" distB="0" distL="0" distR="0" wp14:anchorId="2AE61AB2" wp14:editId="589AECE3">
            <wp:extent cx="644653" cy="146303"/>
            <wp:effectExtent l="0" t="0" r="0" b="0"/>
            <wp:docPr id="119599" name="Picture 119599"/>
            <wp:cNvGraphicFramePr/>
            <a:graphic xmlns:a="http://schemas.openxmlformats.org/drawingml/2006/main">
              <a:graphicData uri="http://schemas.openxmlformats.org/drawingml/2006/picture">
                <pic:pic xmlns:pic="http://schemas.openxmlformats.org/drawingml/2006/picture">
                  <pic:nvPicPr>
                    <pic:cNvPr id="119599" name="Picture 119599"/>
                    <pic:cNvPicPr/>
                  </pic:nvPicPr>
                  <pic:blipFill>
                    <a:blip r:embed="rId109"/>
                    <a:stretch>
                      <a:fillRect/>
                    </a:stretch>
                  </pic:blipFill>
                  <pic:spPr>
                    <a:xfrm>
                      <a:off x="0" y="0"/>
                      <a:ext cx="644653" cy="146303"/>
                    </a:xfrm>
                    <a:prstGeom prst="rect">
                      <a:avLst/>
                    </a:prstGeom>
                  </pic:spPr>
                </pic:pic>
              </a:graphicData>
            </a:graphic>
          </wp:inline>
        </w:drawing>
      </w:r>
    </w:p>
    <w:p w14:paraId="59B17482" w14:textId="77777777" w:rsidR="00E37D77" w:rsidRDefault="005F2135">
      <w:pPr>
        <w:spacing w:after="282" w:line="254" w:lineRule="auto"/>
        <w:ind w:left="578" w:right="662" w:hanging="10"/>
      </w:pPr>
      <w:r>
        <w:rPr>
          <w:sz w:val="24"/>
          <w:u w:val="single" w:color="000000"/>
        </w:rPr>
        <w:t>Against Corruption Initiative</w:t>
      </w:r>
      <w:r>
        <w:rPr>
          <w:sz w:val="24"/>
        </w:rPr>
        <w:t xml:space="preserve"> and the UN Human Rights Council endorsed the </w:t>
      </w:r>
      <w:r>
        <w:rPr>
          <w:sz w:val="24"/>
          <w:u w:val="single" w:color="000000"/>
        </w:rPr>
        <w:t>Guiding Principles on Business and Human Rights</w:t>
      </w:r>
      <w:r>
        <w:rPr>
          <w:sz w:val="24"/>
        </w:rPr>
        <w:t>.</w:t>
      </w:r>
    </w:p>
    <w:p w14:paraId="07CF84E8" w14:textId="77777777" w:rsidR="00E37D77" w:rsidRDefault="005F2135">
      <w:pPr>
        <w:spacing w:after="8" w:line="247" w:lineRule="auto"/>
        <w:ind w:left="662" w:right="950" w:firstLine="4"/>
        <w:jc w:val="both"/>
      </w:pPr>
      <w:r>
        <w:rPr>
          <w:sz w:val="24"/>
        </w:rPr>
        <w:t>Ironically, although many in the social sector have vilified Friedman, many of his ideas are the basis on which business can deliver more than just profits for shareholders. At</w:t>
      </w:r>
    </w:p>
    <w:p w14:paraId="3F2A7E6A" w14:textId="77777777" w:rsidR="00E37D77" w:rsidRDefault="005F2135">
      <w:pPr>
        <w:spacing w:after="285" w:line="247" w:lineRule="auto"/>
        <w:ind w:left="576" w:right="958" w:firstLine="4"/>
        <w:jc w:val="both"/>
      </w:pPr>
      <w:r>
        <w:rPr>
          <w:sz w:val="24"/>
          <w:u w:val="single" w:color="000000"/>
        </w:rPr>
        <w:t>TEDGlobal 2013 Professor Micha</w:t>
      </w:r>
      <w:r>
        <w:rPr>
          <w:sz w:val="24"/>
          <w:u w:val="single" w:color="000000"/>
        </w:rPr>
        <w:t>el Porter</w:t>
      </w:r>
      <w:r>
        <w:rPr>
          <w:sz w:val="24"/>
        </w:rPr>
        <w:t xml:space="preserve"> cited three examples that support Friedman's point of view: Dow Chemical's development of </w:t>
      </w:r>
      <w:r>
        <w:rPr>
          <w:sz w:val="24"/>
          <w:u w:val="single" w:color="000000"/>
        </w:rPr>
        <w:t xml:space="preserve">healthier oils </w:t>
      </w:r>
      <w:r>
        <w:rPr>
          <w:sz w:val="24"/>
        </w:rPr>
        <w:t xml:space="preserve">that replace transfat or saturated fat products, Brazilian company </w:t>
      </w:r>
      <w:r>
        <w:rPr>
          <w:sz w:val="24"/>
          <w:u w:val="single" w:color="000000"/>
        </w:rPr>
        <w:t>Fibria's protection of old-growth forests</w:t>
      </w:r>
      <w:r>
        <w:rPr>
          <w:sz w:val="24"/>
        </w:rPr>
        <w:t xml:space="preserve"> by planting eucalyptus to harves</w:t>
      </w:r>
      <w:r>
        <w:rPr>
          <w:sz w:val="24"/>
        </w:rPr>
        <w:t xml:space="preserve">t for paper, and </w:t>
      </w:r>
      <w:r>
        <w:rPr>
          <w:sz w:val="24"/>
          <w:u w:val="single" w:color="000000"/>
        </w:rPr>
        <w:t>Cisco</w:t>
      </w:r>
      <w:r>
        <w:rPr>
          <w:sz w:val="24"/>
        </w:rPr>
        <w:t xml:space="preserve"> training four million people, not to "be responsible" but to disseminate IT technology and grow its own business. "There is a fundamental opportunity for business today to impact and address these social problems," Porter said. "This</w:t>
      </w:r>
      <w:r>
        <w:rPr>
          <w:sz w:val="24"/>
        </w:rPr>
        <w:t xml:space="preserve"> is the largest business opportunity we see. "</w:t>
      </w:r>
    </w:p>
    <w:p w14:paraId="5C4082F2" w14:textId="77777777" w:rsidR="00E37D77" w:rsidRDefault="005F2135">
      <w:pPr>
        <w:spacing w:after="270" w:line="246" w:lineRule="auto"/>
        <w:ind w:left="864" w:right="742" w:firstLine="12"/>
      </w:pPr>
      <w:r>
        <w:rPr>
          <w:noProof/>
        </w:rPr>
        <w:drawing>
          <wp:anchor distT="0" distB="0" distL="114300" distR="114300" simplePos="0" relativeHeight="251693056" behindDoc="0" locked="0" layoutInCell="1" allowOverlap="0" wp14:anchorId="4A7EB295" wp14:editId="7995CA1A">
            <wp:simplePos x="0" y="0"/>
            <wp:positionH relativeFrom="page">
              <wp:posOffset>7338061</wp:posOffset>
            </wp:positionH>
            <wp:positionV relativeFrom="page">
              <wp:posOffset>530352</wp:posOffset>
            </wp:positionV>
            <wp:extent cx="36575" cy="804672"/>
            <wp:effectExtent l="0" t="0" r="0" b="0"/>
            <wp:wrapSquare wrapText="bothSides"/>
            <wp:docPr id="120989" name="Picture 120989"/>
            <wp:cNvGraphicFramePr/>
            <a:graphic xmlns:a="http://schemas.openxmlformats.org/drawingml/2006/main">
              <a:graphicData uri="http://schemas.openxmlformats.org/drawingml/2006/picture">
                <pic:pic xmlns:pic="http://schemas.openxmlformats.org/drawingml/2006/picture">
                  <pic:nvPicPr>
                    <pic:cNvPr id="120989" name="Picture 120989"/>
                    <pic:cNvPicPr/>
                  </pic:nvPicPr>
                  <pic:blipFill>
                    <a:blip r:embed="rId110"/>
                    <a:stretch>
                      <a:fillRect/>
                    </a:stretch>
                  </pic:blipFill>
                  <pic:spPr>
                    <a:xfrm>
                      <a:off x="0" y="0"/>
                      <a:ext cx="36575" cy="804672"/>
                    </a:xfrm>
                    <a:prstGeom prst="rect">
                      <a:avLst/>
                    </a:prstGeom>
                  </pic:spPr>
                </pic:pic>
              </a:graphicData>
            </a:graphic>
          </wp:anchor>
        </w:drawing>
      </w:r>
      <w:r>
        <w:rPr>
          <w:sz w:val="24"/>
        </w:rPr>
        <w:t>Business has as a vitally important role as an agent of social change but this has little to do with corporate social responsibility. Executives aren't lying awake at night worrying about their company's char</w:t>
      </w:r>
      <w:r>
        <w:rPr>
          <w:sz w:val="24"/>
        </w:rPr>
        <w:t>itable donations, partnerships with non-profit organisations, employee volunteer programs, and corporate social responsibility reports. These initiatives aren't wrong but they need to be embedded in the fundamental priority of business: to deliver measurab</w:t>
      </w:r>
      <w:r>
        <w:rPr>
          <w:sz w:val="24"/>
        </w:rPr>
        <w:t>le value in a way that generates profit.</w:t>
      </w:r>
    </w:p>
    <w:p w14:paraId="31EC60F8" w14:textId="77777777" w:rsidR="00E37D77" w:rsidRDefault="005F2135">
      <w:pPr>
        <w:spacing w:after="285" w:line="247" w:lineRule="auto"/>
        <w:ind w:left="835" w:right="850" w:firstLine="4"/>
        <w:jc w:val="both"/>
      </w:pPr>
      <w:r>
        <w:rPr>
          <w:sz w:val="24"/>
        </w:rPr>
        <w:t>Paul Klein is the president andfounder of</w:t>
      </w:r>
      <w:r>
        <w:rPr>
          <w:sz w:val="24"/>
          <w:u w:val="single" w:color="000000"/>
        </w:rPr>
        <w:t>Imp.akt</w:t>
      </w:r>
      <w:r>
        <w:rPr>
          <w:sz w:val="24"/>
        </w:rPr>
        <w:t xml:space="preserve">, which helps corporations and civil society organisations become social purpose leaders. He was included in the </w:t>
      </w:r>
      <w:r>
        <w:rPr>
          <w:sz w:val="24"/>
          <w:u w:val="single" w:color="000000"/>
        </w:rPr>
        <w:t>Toronto Globe and Mail's</w:t>
      </w:r>
      <w:r>
        <w:rPr>
          <w:sz w:val="24"/>
        </w:rPr>
        <w:t xml:space="preserve"> 2011 Leading Thinkers Series and serves on the advisory council ofthe centre of excellence in responsible business at the </w:t>
      </w:r>
      <w:r>
        <w:rPr>
          <w:sz w:val="24"/>
          <w:u w:val="single" w:color="000000"/>
        </w:rPr>
        <w:t>Schulich School ofBusiness</w:t>
      </w:r>
      <w:r>
        <w:rPr>
          <w:sz w:val="24"/>
        </w:rPr>
        <w:t>.</w:t>
      </w:r>
      <w:r>
        <w:br w:type="page"/>
      </w:r>
    </w:p>
    <w:p w14:paraId="5450E8E1" w14:textId="77777777" w:rsidR="00E37D77" w:rsidRDefault="005F2135">
      <w:pPr>
        <w:spacing w:after="389"/>
        <w:ind w:right="4817"/>
        <w:jc w:val="center"/>
      </w:pPr>
      <w:r>
        <w:rPr>
          <w:sz w:val="42"/>
        </w:rPr>
        <w:t>Metropolitan Police Service</w:t>
      </w:r>
    </w:p>
    <w:p w14:paraId="3F02D0F6" w14:textId="77777777" w:rsidR="00E37D77" w:rsidRDefault="005F2135">
      <w:pPr>
        <w:spacing w:after="0"/>
        <w:ind w:left="727"/>
      </w:pPr>
      <w:r>
        <w:rPr>
          <w:sz w:val="70"/>
        </w:rPr>
        <w:t>Cor</w:t>
      </w:r>
      <w:r>
        <w:rPr>
          <w:sz w:val="70"/>
          <w:u w:val="single" w:color="000000"/>
        </w:rPr>
        <w:t>porate</w:t>
      </w:r>
      <w:r>
        <w:rPr>
          <w:sz w:val="70"/>
        </w:rPr>
        <w:t xml:space="preserve"> Social</w:t>
      </w:r>
    </w:p>
    <w:p w14:paraId="6A17434F" w14:textId="77777777" w:rsidR="00E37D77" w:rsidRDefault="005F2135">
      <w:pPr>
        <w:spacing w:after="111" w:line="221" w:lineRule="auto"/>
        <w:ind w:left="722" w:hanging="10"/>
      </w:pPr>
      <w:r>
        <w:rPr>
          <w:sz w:val="70"/>
        </w:rPr>
        <w:t>R</w:t>
      </w:r>
      <w:r>
        <w:rPr>
          <w:sz w:val="70"/>
          <w:u w:val="single" w:color="000000"/>
        </w:rPr>
        <w:t>espo</w:t>
      </w:r>
      <w:r>
        <w:rPr>
          <w:sz w:val="70"/>
        </w:rPr>
        <w:t>nsibility</w:t>
      </w:r>
    </w:p>
    <w:p w14:paraId="197E14A7" w14:textId="77777777" w:rsidR="00E37D77" w:rsidRDefault="005F2135">
      <w:pPr>
        <w:spacing w:after="122"/>
        <w:ind w:left="691"/>
      </w:pPr>
      <w:r>
        <w:rPr>
          <w:rFonts w:ascii="Courier New" w:eastAsia="Courier New" w:hAnsi="Courier New" w:cs="Courier New"/>
          <w:sz w:val="50"/>
          <w:u w:val="single" w:color="000000"/>
        </w:rPr>
        <w:t>Stra</w:t>
      </w:r>
      <w:r>
        <w:rPr>
          <w:rFonts w:ascii="Courier New" w:eastAsia="Courier New" w:hAnsi="Courier New" w:cs="Courier New"/>
          <w:sz w:val="50"/>
          <w:u w:val="double" w:color="000000"/>
        </w:rPr>
        <w:t>te</w:t>
      </w:r>
      <w:r>
        <w:rPr>
          <w:rFonts w:ascii="Courier New" w:eastAsia="Courier New" w:hAnsi="Courier New" w:cs="Courier New"/>
          <w:sz w:val="50"/>
          <w:u w:val="single" w:color="000000"/>
        </w:rPr>
        <w:t>g</w:t>
      </w:r>
      <w:r>
        <w:rPr>
          <w:rFonts w:ascii="Courier New" w:eastAsia="Courier New" w:hAnsi="Courier New" w:cs="Courier New"/>
          <w:sz w:val="50"/>
        </w:rPr>
        <w:t>y</w:t>
      </w:r>
    </w:p>
    <w:p w14:paraId="14EB142D" w14:textId="77777777" w:rsidR="00E37D77" w:rsidRDefault="005F2135">
      <w:pPr>
        <w:spacing w:after="10605"/>
        <w:ind w:left="662"/>
      </w:pPr>
      <w:r>
        <w:rPr>
          <w:sz w:val="72"/>
          <w:u w:val="single" w:color="000000"/>
        </w:rPr>
        <w:t>20</w:t>
      </w:r>
      <w:r>
        <w:rPr>
          <w:sz w:val="72"/>
        </w:rPr>
        <w:t>10-2013</w:t>
      </w:r>
    </w:p>
    <w:p w14:paraId="1971BD18" w14:textId="77777777" w:rsidR="00E37D77" w:rsidRDefault="005F2135">
      <w:pPr>
        <w:pBdr>
          <w:top w:val="single" w:sz="3" w:space="0" w:color="000000"/>
          <w:bottom w:val="single" w:sz="12" w:space="0" w:color="000000"/>
          <w:right w:val="single" w:sz="6" w:space="0" w:color="000000"/>
        </w:pBdr>
        <w:spacing w:after="0"/>
        <w:ind w:left="547"/>
      </w:pPr>
      <w:r>
        <w:rPr>
          <w:sz w:val="20"/>
        </w:rPr>
        <w:t>METROPOLITAN</w:t>
      </w:r>
    </w:p>
    <w:p w14:paraId="3B7004C8" w14:textId="77777777" w:rsidR="00E37D77" w:rsidRDefault="005F2135">
      <w:pPr>
        <w:pBdr>
          <w:top w:val="single" w:sz="3" w:space="0" w:color="000000"/>
          <w:bottom w:val="single" w:sz="12" w:space="0" w:color="000000"/>
          <w:right w:val="single" w:sz="6" w:space="0" w:color="000000"/>
        </w:pBdr>
        <w:spacing w:after="0"/>
        <w:ind w:left="547"/>
      </w:pPr>
      <w:r>
        <w:rPr>
          <w:sz w:val="34"/>
        </w:rPr>
        <w:t>POLICE</w:t>
      </w:r>
    </w:p>
    <w:p w14:paraId="537435EF" w14:textId="77777777" w:rsidR="00E37D77" w:rsidRDefault="005F2135">
      <w:pPr>
        <w:spacing w:after="609" w:line="221" w:lineRule="auto"/>
        <w:ind w:left="1040" w:hanging="10"/>
      </w:pPr>
      <w:r>
        <w:rPr>
          <w:sz w:val="70"/>
        </w:rPr>
        <w:t>About Corporate Social Responsibility</w:t>
      </w:r>
    </w:p>
    <w:p w14:paraId="2C460464" w14:textId="77777777" w:rsidR="00E37D77" w:rsidRDefault="005F2135">
      <w:pPr>
        <w:spacing w:after="11" w:line="250" w:lineRule="auto"/>
        <w:ind w:left="3131" w:firstLine="4"/>
      </w:pPr>
      <w:r>
        <w:rPr>
          <w:noProof/>
        </w:rPr>
        <w:drawing>
          <wp:anchor distT="0" distB="0" distL="114300" distR="114300" simplePos="0" relativeHeight="251694080" behindDoc="0" locked="0" layoutInCell="1" allowOverlap="0" wp14:anchorId="02774EB2" wp14:editId="3612B0E5">
            <wp:simplePos x="0" y="0"/>
            <wp:positionH relativeFrom="column">
              <wp:posOffset>6345937</wp:posOffset>
            </wp:positionH>
            <wp:positionV relativeFrom="paragraph">
              <wp:posOffset>7821</wp:posOffset>
            </wp:positionV>
            <wp:extent cx="594360" cy="1435608"/>
            <wp:effectExtent l="0" t="0" r="0" b="0"/>
            <wp:wrapSquare wrapText="bothSides"/>
            <wp:docPr id="201324" name="Picture 201324"/>
            <wp:cNvGraphicFramePr/>
            <a:graphic xmlns:a="http://schemas.openxmlformats.org/drawingml/2006/main">
              <a:graphicData uri="http://schemas.openxmlformats.org/drawingml/2006/picture">
                <pic:pic xmlns:pic="http://schemas.openxmlformats.org/drawingml/2006/picture">
                  <pic:nvPicPr>
                    <pic:cNvPr id="201324" name="Picture 201324"/>
                    <pic:cNvPicPr/>
                  </pic:nvPicPr>
                  <pic:blipFill>
                    <a:blip r:embed="rId111"/>
                    <a:stretch>
                      <a:fillRect/>
                    </a:stretch>
                  </pic:blipFill>
                  <pic:spPr>
                    <a:xfrm>
                      <a:off x="0" y="0"/>
                      <a:ext cx="594360" cy="1435608"/>
                    </a:xfrm>
                    <a:prstGeom prst="rect">
                      <a:avLst/>
                    </a:prstGeom>
                  </pic:spPr>
                </pic:pic>
              </a:graphicData>
            </a:graphic>
          </wp:anchor>
        </w:drawing>
      </w:r>
      <w:r>
        <w:rPr>
          <w:sz w:val="28"/>
        </w:rPr>
        <w:t>The terms Corporate Responsibility (CR), Corporate</w:t>
      </w:r>
    </w:p>
    <w:p w14:paraId="15233FC1" w14:textId="77777777" w:rsidR="00E37D77" w:rsidRDefault="005F2135">
      <w:pPr>
        <w:spacing w:after="103" w:line="250" w:lineRule="auto"/>
        <w:ind w:left="3131" w:firstLine="4"/>
      </w:pPr>
      <w:r>
        <w:rPr>
          <w:sz w:val="28"/>
        </w:rPr>
        <w:t xml:space="preserve">Social Responsibility (CSR) and Sustainable Development (SD) are all used by business and organisations to describe a broad agenda of issues that government, law and </w:t>
      </w:r>
      <w:r>
        <w:rPr>
          <w:sz w:val="28"/>
        </w:rPr>
        <w:t>society require organisations to consider as part of their core business, to influence strategic thinking, planning and corporate reporting.</w:t>
      </w:r>
    </w:p>
    <w:p w14:paraId="04519746" w14:textId="77777777" w:rsidR="00E37D77" w:rsidRDefault="005F2135">
      <w:pPr>
        <w:spacing w:after="3" w:line="265" w:lineRule="auto"/>
        <w:ind w:left="3113" w:right="670" w:hanging="3"/>
      </w:pPr>
      <w:r>
        <w:rPr>
          <w:sz w:val="26"/>
        </w:rPr>
        <w:t xml:space="preserve">At a high level, these 'issues' can be categorised under three </w:t>
      </w:r>
      <w:r>
        <w:rPr>
          <w:noProof/>
        </w:rPr>
        <w:drawing>
          <wp:inline distT="0" distB="0" distL="0" distR="0" wp14:anchorId="06191DCF" wp14:editId="0C9945CD">
            <wp:extent cx="18288" cy="32004"/>
            <wp:effectExtent l="0" t="0" r="0" b="0"/>
            <wp:docPr id="125255" name="Picture 125255"/>
            <wp:cNvGraphicFramePr/>
            <a:graphic xmlns:a="http://schemas.openxmlformats.org/drawingml/2006/main">
              <a:graphicData uri="http://schemas.openxmlformats.org/drawingml/2006/picture">
                <pic:pic xmlns:pic="http://schemas.openxmlformats.org/drawingml/2006/picture">
                  <pic:nvPicPr>
                    <pic:cNvPr id="125255" name="Picture 125255"/>
                    <pic:cNvPicPr/>
                  </pic:nvPicPr>
                  <pic:blipFill>
                    <a:blip r:embed="rId112"/>
                    <a:stretch>
                      <a:fillRect/>
                    </a:stretch>
                  </pic:blipFill>
                  <pic:spPr>
                    <a:xfrm>
                      <a:off x="0" y="0"/>
                      <a:ext cx="18288" cy="32004"/>
                    </a:xfrm>
                    <a:prstGeom prst="rect">
                      <a:avLst/>
                    </a:prstGeom>
                  </pic:spPr>
                </pic:pic>
              </a:graphicData>
            </a:graphic>
          </wp:inline>
        </w:drawing>
      </w:r>
      <w:r>
        <w:rPr>
          <w:sz w:val="26"/>
        </w:rPr>
        <w:t>pillars' of sustainability: environment, society an</w:t>
      </w:r>
      <w:r>
        <w:rPr>
          <w:sz w:val="26"/>
        </w:rPr>
        <w:t>d economy. In order to conduct business in a sustainable manner, these three themes - both singularly and in totality - must be given due consideration during corporate decision making so that, as an</w:t>
      </w:r>
    </w:p>
    <w:p w14:paraId="492508D5" w14:textId="77777777" w:rsidR="00E37D77" w:rsidRDefault="005F2135">
      <w:pPr>
        <w:spacing w:after="142" w:line="219" w:lineRule="auto"/>
        <w:ind w:left="5076" w:right="1210" w:hanging="418"/>
        <w:jc w:val="both"/>
      </w:pPr>
      <w:r>
        <w:rPr>
          <w:noProof/>
        </w:rPr>
        <w:drawing>
          <wp:anchor distT="0" distB="0" distL="114300" distR="114300" simplePos="0" relativeHeight="251695104" behindDoc="0" locked="0" layoutInCell="1" allowOverlap="0" wp14:anchorId="6F177467" wp14:editId="71D996B1">
            <wp:simplePos x="0" y="0"/>
            <wp:positionH relativeFrom="column">
              <wp:posOffset>169164</wp:posOffset>
            </wp:positionH>
            <wp:positionV relativeFrom="paragraph">
              <wp:posOffset>149262</wp:posOffset>
            </wp:positionV>
            <wp:extent cx="3150108" cy="3273553"/>
            <wp:effectExtent l="0" t="0" r="0" b="0"/>
            <wp:wrapSquare wrapText="bothSides"/>
            <wp:docPr id="201326" name="Picture 201326"/>
            <wp:cNvGraphicFramePr/>
            <a:graphic xmlns:a="http://schemas.openxmlformats.org/drawingml/2006/main">
              <a:graphicData uri="http://schemas.openxmlformats.org/drawingml/2006/picture">
                <pic:pic xmlns:pic="http://schemas.openxmlformats.org/drawingml/2006/picture">
                  <pic:nvPicPr>
                    <pic:cNvPr id="201326" name="Picture 201326"/>
                    <pic:cNvPicPr/>
                  </pic:nvPicPr>
                  <pic:blipFill>
                    <a:blip r:embed="rId113"/>
                    <a:stretch>
                      <a:fillRect/>
                    </a:stretch>
                  </pic:blipFill>
                  <pic:spPr>
                    <a:xfrm>
                      <a:off x="0" y="0"/>
                      <a:ext cx="3150108" cy="3273553"/>
                    </a:xfrm>
                    <a:prstGeom prst="rect">
                      <a:avLst/>
                    </a:prstGeom>
                  </pic:spPr>
                </pic:pic>
              </a:graphicData>
            </a:graphic>
          </wp:anchor>
        </w:drawing>
      </w:r>
      <w:r>
        <w:rPr>
          <w:sz w:val="26"/>
        </w:rPr>
        <w:t xml:space="preserve">organisation, we can make informed decisions about the </w:t>
      </w:r>
      <w:r>
        <w:rPr>
          <w:sz w:val="26"/>
        </w:rPr>
        <w:t>CSR/sustainability impact(s) of our actions. (Fig.l).</w:t>
      </w:r>
    </w:p>
    <w:p w14:paraId="2CD0BA42" w14:textId="77777777" w:rsidR="00E37D77" w:rsidRDefault="005F2135">
      <w:pPr>
        <w:spacing w:after="0"/>
        <w:ind w:left="276" w:right="2044" w:hanging="10"/>
        <w:jc w:val="right"/>
      </w:pPr>
      <w:r>
        <w:rPr>
          <w:sz w:val="26"/>
        </w:rPr>
        <w:t>Generally speaking Corporate</w:t>
      </w:r>
    </w:p>
    <w:p w14:paraId="5E863883" w14:textId="77777777" w:rsidR="00E37D77" w:rsidRDefault="005F2135">
      <w:pPr>
        <w:spacing w:after="3" w:line="265" w:lineRule="auto"/>
        <w:ind w:left="410" w:right="1080" w:firstLine="180"/>
      </w:pPr>
      <w:r>
        <w:rPr>
          <w:sz w:val="26"/>
        </w:rPr>
        <w:t>Social Responsibility is the act of an organisation ensuring it is sustainable and responsible; being a "good corporate citizen". The European</w:t>
      </w:r>
    </w:p>
    <w:p w14:paraId="5E32DED1" w14:textId="77777777" w:rsidR="00E37D77" w:rsidRDefault="005F2135">
      <w:pPr>
        <w:spacing w:after="0"/>
        <w:ind w:left="276" w:right="2044" w:hanging="10"/>
        <w:jc w:val="right"/>
      </w:pPr>
      <w:r>
        <w:rPr>
          <w:sz w:val="26"/>
        </w:rPr>
        <w:t>Commission defines CSR as the</w:t>
      </w:r>
    </w:p>
    <w:p w14:paraId="609AE0F9" w14:textId="77777777" w:rsidR="00E37D77" w:rsidRDefault="005F2135">
      <w:pPr>
        <w:spacing w:after="51" w:line="265" w:lineRule="auto"/>
        <w:ind w:left="4064" w:right="893" w:hanging="3"/>
      </w:pPr>
      <w:r>
        <w:rPr>
          <w:sz w:val="26"/>
        </w:rPr>
        <w:t xml:space="preserve">"voluntary social and environmental practices of business, linked to their core activities, which go beyond companies' existing legal obligations". The World Business Council for sustainable development similarly states, "Corporate (social) responsibility </w:t>
      </w:r>
      <w:r>
        <w:rPr>
          <w:sz w:val="26"/>
        </w:rPr>
        <w:t>is the continuing commitment by business to behave ethically and contribute to economic development while improving the quality of life of the workforce</w:t>
      </w:r>
    </w:p>
    <w:p w14:paraId="30B5A3A0" w14:textId="77777777" w:rsidR="00E37D77" w:rsidRDefault="005F2135">
      <w:pPr>
        <w:tabs>
          <w:tab w:val="center" w:pos="972"/>
          <w:tab w:val="center" w:pos="6682"/>
        </w:tabs>
        <w:spacing w:after="26"/>
      </w:pPr>
      <w:r>
        <w:rPr>
          <w:sz w:val="26"/>
        </w:rPr>
        <w:tab/>
        <w:t>Themes of</w:t>
      </w:r>
      <w:r>
        <w:rPr>
          <w:sz w:val="26"/>
        </w:rPr>
        <w:tab/>
        <w:t>and their families as well as of the local community</w:t>
      </w:r>
    </w:p>
    <w:p w14:paraId="4352EB92" w14:textId="77777777" w:rsidR="00E37D77" w:rsidRDefault="005F2135">
      <w:pPr>
        <w:tabs>
          <w:tab w:val="center" w:pos="1019"/>
          <w:tab w:val="center" w:pos="4792"/>
        </w:tabs>
        <w:spacing w:after="3" w:line="265" w:lineRule="auto"/>
      </w:pPr>
      <w:r>
        <w:rPr>
          <w:sz w:val="26"/>
        </w:rPr>
        <w:tab/>
        <w:t>Sustainable</w:t>
      </w:r>
      <w:r>
        <w:rPr>
          <w:sz w:val="26"/>
        </w:rPr>
        <w:tab/>
        <w:t>and society at large."</w:t>
      </w:r>
    </w:p>
    <w:p w14:paraId="5F240D97" w14:textId="77777777" w:rsidR="00E37D77" w:rsidRDefault="005F2135">
      <w:pPr>
        <w:spacing w:after="3" w:line="265" w:lineRule="auto"/>
        <w:ind w:left="413" w:hanging="3"/>
      </w:pPr>
      <w:r>
        <w:rPr>
          <w:sz w:val="26"/>
        </w:rPr>
        <w:t>Dev</w:t>
      </w:r>
      <w:r>
        <w:rPr>
          <w:sz w:val="26"/>
        </w:rPr>
        <w:t>elopment</w:t>
      </w:r>
    </w:p>
    <w:p w14:paraId="052A33A0" w14:textId="77777777" w:rsidR="00E37D77" w:rsidRDefault="005F2135">
      <w:pPr>
        <w:spacing w:after="1270" w:line="265" w:lineRule="auto"/>
        <w:ind w:left="3027" w:right="1022" w:hanging="3"/>
      </w:pPr>
      <w:r>
        <w:rPr>
          <w:sz w:val="26"/>
        </w:rPr>
        <w:t>Therefore a Corporate Social Responsibility strategy confirms an organisation's commitment to being responsible and sustainable and to managing its practices in order to balance environmental, social, ethical and economic considerations.</w:t>
      </w:r>
    </w:p>
    <w:p w14:paraId="3F0B2577" w14:textId="77777777" w:rsidR="00E37D77" w:rsidRDefault="005F2135">
      <w:pPr>
        <w:tabs>
          <w:tab w:val="center" w:pos="3481"/>
        </w:tabs>
        <w:spacing w:after="198" w:line="251" w:lineRule="auto"/>
      </w:pPr>
      <w:r>
        <w:rPr>
          <w:sz w:val="24"/>
        </w:rPr>
        <w:t>4</w:t>
      </w:r>
      <w:r>
        <w:rPr>
          <w:sz w:val="24"/>
        </w:rPr>
        <w:tab/>
      </w:r>
      <w:r>
        <w:rPr>
          <w:sz w:val="24"/>
        </w:rPr>
        <w:t>CORPORA</w:t>
      </w:r>
      <w:r>
        <w:rPr>
          <w:sz w:val="24"/>
        </w:rPr>
        <w:t>TE SOCIAL RESPONSIBILITY STRATEGY 2010-2013</w:t>
      </w:r>
    </w:p>
    <w:p w14:paraId="29A923BE" w14:textId="77777777" w:rsidR="00E37D77" w:rsidRDefault="005F2135">
      <w:pPr>
        <w:pStyle w:val="Heading4"/>
        <w:tabs>
          <w:tab w:val="center" w:pos="1008"/>
          <w:tab w:val="center" w:pos="3125"/>
        </w:tabs>
        <w:spacing w:after="363" w:line="259" w:lineRule="auto"/>
        <w:ind w:left="0" w:firstLine="0"/>
      </w:pPr>
      <w:r>
        <w:rPr>
          <w:sz w:val="36"/>
        </w:rPr>
        <w:tab/>
      </w:r>
      <w:r>
        <w:rPr>
          <w:noProof/>
        </w:rPr>
        <w:drawing>
          <wp:inline distT="0" distB="0" distL="0" distR="0" wp14:anchorId="4376E722" wp14:editId="438DCD4E">
            <wp:extent cx="608076" cy="242316"/>
            <wp:effectExtent l="0" t="0" r="0" b="0"/>
            <wp:docPr id="129235" name="Picture 129235"/>
            <wp:cNvGraphicFramePr/>
            <a:graphic xmlns:a="http://schemas.openxmlformats.org/drawingml/2006/main">
              <a:graphicData uri="http://schemas.openxmlformats.org/drawingml/2006/picture">
                <pic:pic xmlns:pic="http://schemas.openxmlformats.org/drawingml/2006/picture">
                  <pic:nvPicPr>
                    <pic:cNvPr id="129235" name="Picture 129235"/>
                    <pic:cNvPicPr/>
                  </pic:nvPicPr>
                  <pic:blipFill>
                    <a:blip r:embed="rId114"/>
                    <a:stretch>
                      <a:fillRect/>
                    </a:stretch>
                  </pic:blipFill>
                  <pic:spPr>
                    <a:xfrm>
                      <a:off x="0" y="0"/>
                      <a:ext cx="608076" cy="242316"/>
                    </a:xfrm>
                    <a:prstGeom prst="rect">
                      <a:avLst/>
                    </a:prstGeom>
                  </pic:spPr>
                </pic:pic>
              </a:graphicData>
            </a:graphic>
          </wp:inline>
        </w:drawing>
      </w:r>
      <w:r>
        <w:rPr>
          <w:sz w:val="36"/>
        </w:rPr>
        <w:tab/>
        <w:t xml:space="preserve">Qthc12J </w:t>
      </w:r>
    </w:p>
    <w:p w14:paraId="58CCFDDF" w14:textId="77777777" w:rsidR="00E37D77" w:rsidRDefault="005F2135">
      <w:pPr>
        <w:spacing w:after="8" w:line="271" w:lineRule="auto"/>
        <w:ind w:left="535" w:hanging="3"/>
      </w:pPr>
      <w:r>
        <w:rPr>
          <w:noProof/>
        </w:rPr>
        <mc:AlternateContent>
          <mc:Choice Requires="wpg">
            <w:drawing>
              <wp:anchor distT="0" distB="0" distL="114300" distR="114300" simplePos="0" relativeHeight="251696128" behindDoc="1" locked="0" layoutInCell="1" allowOverlap="1" wp14:anchorId="320A0DE4" wp14:editId="46C3B487">
                <wp:simplePos x="0" y="0"/>
                <wp:positionH relativeFrom="column">
                  <wp:posOffset>2528316</wp:posOffset>
                </wp:positionH>
                <wp:positionV relativeFrom="paragraph">
                  <wp:posOffset>-795527</wp:posOffset>
                </wp:positionV>
                <wp:extent cx="4311396" cy="1056132"/>
                <wp:effectExtent l="0" t="0" r="0" b="0"/>
                <wp:wrapNone/>
                <wp:docPr id="200567" name="Group 200567"/>
                <wp:cNvGraphicFramePr/>
                <a:graphic xmlns:a="http://schemas.openxmlformats.org/drawingml/2006/main">
                  <a:graphicData uri="http://schemas.microsoft.com/office/word/2010/wordprocessingGroup">
                    <wpg:wgp>
                      <wpg:cNvGrpSpPr/>
                      <wpg:grpSpPr>
                        <a:xfrm>
                          <a:off x="0" y="0"/>
                          <a:ext cx="4311396" cy="1056132"/>
                          <a:chOff x="0" y="0"/>
                          <a:chExt cx="4311396" cy="1056132"/>
                        </a:xfrm>
                      </wpg:grpSpPr>
                      <pic:pic xmlns:pic="http://schemas.openxmlformats.org/drawingml/2006/picture">
                        <pic:nvPicPr>
                          <pic:cNvPr id="201328" name="Picture 201328"/>
                          <pic:cNvPicPr/>
                        </pic:nvPicPr>
                        <pic:blipFill>
                          <a:blip r:embed="rId115"/>
                          <a:stretch>
                            <a:fillRect/>
                          </a:stretch>
                        </pic:blipFill>
                        <pic:spPr>
                          <a:xfrm>
                            <a:off x="0" y="0"/>
                            <a:ext cx="4238244" cy="1056132"/>
                          </a:xfrm>
                          <a:prstGeom prst="rect">
                            <a:avLst/>
                          </a:prstGeom>
                        </pic:spPr>
                      </pic:pic>
                      <wps:wsp>
                        <wps:cNvPr id="125684" name="Rectangle 125684"/>
                        <wps:cNvSpPr/>
                        <wps:spPr>
                          <a:xfrm>
                            <a:off x="3959352" y="-18287"/>
                            <a:ext cx="468218" cy="395249"/>
                          </a:xfrm>
                          <a:prstGeom prst="rect">
                            <a:avLst/>
                          </a:prstGeom>
                          <a:ln>
                            <a:noFill/>
                          </a:ln>
                        </wps:spPr>
                        <wps:txbx>
                          <w:txbxContent>
                            <w:p w14:paraId="0B63FC41" w14:textId="77777777" w:rsidR="00E37D77" w:rsidRDefault="005F2135">
                              <w:r>
                                <w:rPr>
                                  <w:sz w:val="36"/>
                                </w:rPr>
                                <w:t>•P/e</w:t>
                              </w:r>
                            </w:p>
                          </w:txbxContent>
                        </wps:txbx>
                        <wps:bodyPr horzOverflow="overflow" vert="horz" lIns="0" tIns="0" rIns="0" bIns="0" rtlCol="0">
                          <a:noAutofit/>
                        </wps:bodyPr>
                      </wps:wsp>
                    </wpg:wgp>
                  </a:graphicData>
                </a:graphic>
              </wp:anchor>
            </w:drawing>
          </mc:Choice>
          <mc:Fallback xmlns:a="http://schemas.openxmlformats.org/drawingml/2006/main">
            <w:pict>
              <v:group id="Group 200567" style="width:339.48pt;height:83.16pt;position:absolute;z-index:-2147483648;mso-position-horizontal-relative:text;mso-position-horizontal:absolute;margin-left:199.08pt;mso-position-vertical-relative:text;margin-top:-62.64pt;" coordsize="43113,10561">
                <v:shape id="Picture 201328" style="position:absolute;width:42382;height:10561;left:0;top:0;" filled="f">
                  <v:imagedata r:id="rId116"/>
                </v:shape>
                <v:rect id="Rectangle 125684" style="position:absolute;width:4682;height:3952;left:39593;top:-182;" filled="f" stroked="f">
                  <v:textbox inset="0,0,0,0">
                    <w:txbxContent>
                      <w:p>
                        <w:pPr>
                          <w:spacing w:before="0" w:after="160" w:line="259" w:lineRule="auto"/>
                        </w:pPr>
                        <w:r>
                          <w:rPr>
                            <w:rFonts w:cs="Times New Roman" w:hAnsi="Times New Roman" w:eastAsia="Times New Roman" w:ascii="Times New Roman"/>
                            <w:sz w:val="36"/>
                          </w:rPr>
                          <w:t xml:space="preserve">•P/e</w:t>
                        </w:r>
                      </w:p>
                    </w:txbxContent>
                  </v:textbox>
                </v:rect>
              </v:group>
            </w:pict>
          </mc:Fallback>
        </mc:AlternateContent>
      </w:r>
      <w:r>
        <w:rPr>
          <w:u w:val="single" w:color="000000"/>
        </w:rPr>
        <w:t>https://www.ashridge.org.uk/Website/lC.nsf/wFARATT(The%20Drivers%200f%20Corporate%20Soci al%20Responsibility:%20A%20Critical%20Review/$file/TheDriversOfCorporateSocialResponsibility.p</w:t>
      </w:r>
    </w:p>
    <w:p w14:paraId="4B3449A6" w14:textId="77777777" w:rsidR="00E37D77" w:rsidRDefault="005F2135">
      <w:pPr>
        <w:spacing w:after="0"/>
        <w:ind w:left="10" w:right="-15" w:hanging="10"/>
        <w:jc w:val="right"/>
      </w:pPr>
      <w:r>
        <w:rPr>
          <w:sz w:val="28"/>
        </w:rPr>
        <w:t>&amp;07// be</w:t>
      </w:r>
    </w:p>
    <w:p w14:paraId="2FFA45E3" w14:textId="77777777" w:rsidR="00E37D77" w:rsidRDefault="005F2135">
      <w:pPr>
        <w:spacing w:after="0"/>
        <w:ind w:left="10" w:right="828" w:hanging="10"/>
        <w:jc w:val="right"/>
      </w:pPr>
      <w:r>
        <w:rPr>
          <w:sz w:val="28"/>
        </w:rPr>
        <w:t>d'Io</w:t>
      </w:r>
    </w:p>
    <w:p w14:paraId="2F57F47A" w14:textId="77777777" w:rsidR="00E37D77" w:rsidRDefault="005F2135">
      <w:pPr>
        <w:spacing w:after="0"/>
        <w:ind w:left="528" w:right="209" w:hanging="3"/>
      </w:pPr>
      <w:r>
        <w:rPr>
          <w:sz w:val="32"/>
        </w:rPr>
        <w:t>THE DRIVERS OF CORPORATE SOCIAL</w:t>
      </w:r>
    </w:p>
    <w:p w14:paraId="5C4AAC15" w14:textId="77777777" w:rsidR="00E37D77" w:rsidRDefault="005F2135">
      <w:pPr>
        <w:tabs>
          <w:tab w:val="center" w:pos="3452"/>
          <w:tab w:val="center" w:pos="9522"/>
        </w:tabs>
        <w:spacing w:after="0"/>
      </w:pPr>
      <w:r>
        <w:rPr>
          <w:sz w:val="32"/>
        </w:rPr>
        <w:tab/>
      </w:r>
      <w:r>
        <w:rPr>
          <w:sz w:val="32"/>
        </w:rPr>
        <w:t>RESPONSIBILITY: A CRITICAL REVIEW</w:t>
      </w:r>
      <w:r>
        <w:rPr>
          <w:sz w:val="32"/>
        </w:rPr>
        <w:tab/>
      </w:r>
      <w:r>
        <w:rPr>
          <w:noProof/>
        </w:rPr>
        <w:drawing>
          <wp:inline distT="0" distB="0" distL="0" distR="0" wp14:anchorId="5CF16A92" wp14:editId="3492407A">
            <wp:extent cx="882396" cy="283464"/>
            <wp:effectExtent l="0" t="0" r="0" b="0"/>
            <wp:docPr id="129237" name="Picture 129237"/>
            <wp:cNvGraphicFramePr/>
            <a:graphic xmlns:a="http://schemas.openxmlformats.org/drawingml/2006/main">
              <a:graphicData uri="http://schemas.openxmlformats.org/drawingml/2006/picture">
                <pic:pic xmlns:pic="http://schemas.openxmlformats.org/drawingml/2006/picture">
                  <pic:nvPicPr>
                    <pic:cNvPr id="129237" name="Picture 129237"/>
                    <pic:cNvPicPr/>
                  </pic:nvPicPr>
                  <pic:blipFill>
                    <a:blip r:embed="rId117"/>
                    <a:stretch>
                      <a:fillRect/>
                    </a:stretch>
                  </pic:blipFill>
                  <pic:spPr>
                    <a:xfrm>
                      <a:off x="0" y="0"/>
                      <a:ext cx="882396" cy="283464"/>
                    </a:xfrm>
                    <a:prstGeom prst="rect">
                      <a:avLst/>
                    </a:prstGeom>
                  </pic:spPr>
                </pic:pic>
              </a:graphicData>
            </a:graphic>
          </wp:inline>
        </w:drawing>
      </w:r>
    </w:p>
    <w:p w14:paraId="37B89193" w14:textId="77777777" w:rsidR="00E37D77" w:rsidRDefault="005F2135">
      <w:pPr>
        <w:spacing w:after="4" w:line="247" w:lineRule="auto"/>
        <w:ind w:left="43" w:right="14" w:firstLine="4"/>
        <w:jc w:val="both"/>
      </w:pPr>
      <w:r>
        <w:rPr>
          <w:sz w:val="18"/>
        </w:rPr>
        <w:t>Matthew Haigh, University of Amsterdam</w:t>
      </w:r>
    </w:p>
    <w:p w14:paraId="3EB5761D" w14:textId="77777777" w:rsidR="00E37D77" w:rsidRDefault="005F2135">
      <w:pPr>
        <w:spacing w:after="5" w:line="261" w:lineRule="auto"/>
        <w:ind w:left="14" w:right="7" w:firstLine="4"/>
        <w:jc w:val="both"/>
      </w:pPr>
      <w:r>
        <w:rPr>
          <w:noProof/>
        </w:rPr>
        <w:drawing>
          <wp:anchor distT="0" distB="0" distL="114300" distR="114300" simplePos="0" relativeHeight="251697152" behindDoc="0" locked="0" layoutInCell="1" allowOverlap="0" wp14:anchorId="69C04F33" wp14:editId="11AB514A">
            <wp:simplePos x="0" y="0"/>
            <wp:positionH relativeFrom="column">
              <wp:posOffset>-32003</wp:posOffset>
            </wp:positionH>
            <wp:positionV relativeFrom="paragraph">
              <wp:posOffset>-45641</wp:posOffset>
            </wp:positionV>
            <wp:extent cx="233172" cy="1051560"/>
            <wp:effectExtent l="0" t="0" r="0" b="0"/>
            <wp:wrapSquare wrapText="bothSides"/>
            <wp:docPr id="129238" name="Picture 129238"/>
            <wp:cNvGraphicFramePr/>
            <a:graphic xmlns:a="http://schemas.openxmlformats.org/drawingml/2006/main">
              <a:graphicData uri="http://schemas.openxmlformats.org/drawingml/2006/picture">
                <pic:pic xmlns:pic="http://schemas.openxmlformats.org/drawingml/2006/picture">
                  <pic:nvPicPr>
                    <pic:cNvPr id="129238" name="Picture 129238"/>
                    <pic:cNvPicPr/>
                  </pic:nvPicPr>
                  <pic:blipFill>
                    <a:blip r:embed="rId118"/>
                    <a:stretch>
                      <a:fillRect/>
                    </a:stretch>
                  </pic:blipFill>
                  <pic:spPr>
                    <a:xfrm>
                      <a:off x="0" y="0"/>
                      <a:ext cx="233172" cy="1051560"/>
                    </a:xfrm>
                    <a:prstGeom prst="rect">
                      <a:avLst/>
                    </a:prstGeom>
                  </pic:spPr>
                </pic:pic>
              </a:graphicData>
            </a:graphic>
          </wp:anchor>
        </w:drawing>
      </w:r>
      <w:r>
        <w:rPr>
          <w:sz w:val="20"/>
        </w:rPr>
        <w:t>Marc T. Jones, Ashridge Business School</w:t>
      </w:r>
    </w:p>
    <w:p w14:paraId="52811BD6" w14:textId="77777777" w:rsidR="00E37D77" w:rsidRDefault="005F2135">
      <w:pPr>
        <w:spacing w:after="5" w:line="261" w:lineRule="auto"/>
        <w:ind w:left="14" w:right="7" w:firstLine="4"/>
        <w:jc w:val="both"/>
      </w:pPr>
      <w:r>
        <w:rPr>
          <w:sz w:val="20"/>
        </w:rPr>
        <w:t>Abstract</w:t>
      </w:r>
    </w:p>
    <w:p w14:paraId="3E15D0C3" w14:textId="77777777" w:rsidR="00E37D77" w:rsidRDefault="005F2135">
      <w:pPr>
        <w:spacing w:after="187" w:line="261" w:lineRule="auto"/>
        <w:ind w:left="14" w:right="1750" w:firstLine="50"/>
        <w:jc w:val="both"/>
      </w:pPr>
      <w:r>
        <w:rPr>
          <w:sz w:val="20"/>
        </w:rPr>
        <w:t>The paper criticises the dominant discourse ofcorporate social responsibility (CSR) by examining six sets of factors conventionally considered as promoting outcomes consistent with core principles ofsocial responsibility: intra-organizationalfactors, compe</w:t>
      </w:r>
      <w:r>
        <w:rPr>
          <w:sz w:val="20"/>
        </w:rPr>
        <w:t>titive dynamics, institutional investors, end-consumers, government regulators and non-governmental organizations. Eachfactor is addressed conceptually, empirically, and with respect to its likelyfuture significance in promoting outcomes consistent with CS</w:t>
      </w:r>
      <w:r>
        <w:rPr>
          <w:sz w:val="20"/>
        </w:rPr>
        <w:t>R. Our overall conclusions are notpromising on any ofthese dimensions.</w:t>
      </w:r>
    </w:p>
    <w:p w14:paraId="65F69185" w14:textId="77777777" w:rsidR="00E37D77" w:rsidRDefault="005F2135">
      <w:pPr>
        <w:spacing w:after="5" w:line="261" w:lineRule="auto"/>
        <w:ind w:left="526" w:right="7" w:firstLine="4"/>
        <w:jc w:val="both"/>
      </w:pPr>
      <w:r>
        <w:rPr>
          <w:sz w:val="20"/>
        </w:rPr>
        <w:t>CORPORATE SOCIAL RESPONSIBILITY AND STAKEHOLDERE MANAGEMENT</w:t>
      </w:r>
    </w:p>
    <w:p w14:paraId="3F397C80" w14:textId="77777777" w:rsidR="00E37D77" w:rsidRDefault="005F2135">
      <w:pPr>
        <w:spacing w:after="5" w:line="261" w:lineRule="auto"/>
        <w:ind w:left="526" w:right="7" w:firstLine="4"/>
        <w:jc w:val="both"/>
      </w:pPr>
      <w:r>
        <w:rPr>
          <w:sz w:val="20"/>
        </w:rPr>
        <w:t>Business ethicists borrow from the works of such as Thomas Hobbes, John Locke and Jean-Jacques</w:t>
      </w:r>
    </w:p>
    <w:p w14:paraId="1B6A0488" w14:textId="77777777" w:rsidR="00E37D77" w:rsidRDefault="005F2135">
      <w:pPr>
        <w:spacing w:after="0" w:line="260" w:lineRule="auto"/>
        <w:ind w:left="-130" w:right="1433" w:firstLine="648"/>
      </w:pPr>
      <w:r>
        <w:rPr>
          <w:noProof/>
        </w:rPr>
        <w:drawing>
          <wp:anchor distT="0" distB="0" distL="114300" distR="114300" simplePos="0" relativeHeight="251698176" behindDoc="0" locked="0" layoutInCell="1" allowOverlap="0" wp14:anchorId="745A3DB9" wp14:editId="44FEEB1A">
            <wp:simplePos x="0" y="0"/>
            <wp:positionH relativeFrom="page">
              <wp:posOffset>342900</wp:posOffset>
            </wp:positionH>
            <wp:positionV relativeFrom="page">
              <wp:posOffset>1188720</wp:posOffset>
            </wp:positionV>
            <wp:extent cx="32004" cy="22860"/>
            <wp:effectExtent l="0" t="0" r="0" b="0"/>
            <wp:wrapSquare wrapText="bothSides"/>
            <wp:docPr id="129152" name="Picture 129152"/>
            <wp:cNvGraphicFramePr/>
            <a:graphic xmlns:a="http://schemas.openxmlformats.org/drawingml/2006/main">
              <a:graphicData uri="http://schemas.openxmlformats.org/drawingml/2006/picture">
                <pic:pic xmlns:pic="http://schemas.openxmlformats.org/drawingml/2006/picture">
                  <pic:nvPicPr>
                    <pic:cNvPr id="129152" name="Picture 129152"/>
                    <pic:cNvPicPr/>
                  </pic:nvPicPr>
                  <pic:blipFill>
                    <a:blip r:embed="rId119"/>
                    <a:stretch>
                      <a:fillRect/>
                    </a:stretch>
                  </pic:blipFill>
                  <pic:spPr>
                    <a:xfrm>
                      <a:off x="0" y="0"/>
                      <a:ext cx="32004" cy="22860"/>
                    </a:xfrm>
                    <a:prstGeom prst="rect">
                      <a:avLst/>
                    </a:prstGeom>
                  </pic:spPr>
                </pic:pic>
              </a:graphicData>
            </a:graphic>
          </wp:anchor>
        </w:drawing>
      </w:r>
      <w:r>
        <w:rPr>
          <w:sz w:val="20"/>
        </w:rPr>
        <w:t>Rousseau to assert that norma</w:t>
      </w:r>
      <w:r>
        <w:rPr>
          <w:sz w:val="20"/>
        </w:rPr>
        <w:t>tive obligations on the firm imposed by the social contract require constructive responses to the needs of owner and non-owner groups (Palmer, 2001). Ethics and responsibility are most often unreflexively presented as atomised problems for individual decis</w:t>
      </w:r>
      <w:r>
        <w:rPr>
          <w:sz w:val="20"/>
        </w:rPr>
        <w:t>ion-makers in the firm, solvable through straightforward application of logical rules and codes of conduct. Relevant definitions of responsibility are narrow: "issues of corporate responsibility are of smaller scope than the ethical foundations of capitali</w:t>
      </w:r>
      <w:r>
        <w:rPr>
          <w:sz w:val="20"/>
        </w:rPr>
        <w:t xml:space="preserve">sm" (Goodpaster, 1983, p. 3). Ethical questions are restricted to external corporate effects such as the means of production, in which relevant questions are held to arise in places such as stockholder and consumer protection </w:t>
      </w:r>
      <w:r>
        <w:rPr>
          <w:noProof/>
        </w:rPr>
        <w:drawing>
          <wp:inline distT="0" distB="0" distL="0" distR="0" wp14:anchorId="028E18E5" wp14:editId="205DB181">
            <wp:extent cx="164592" cy="100584"/>
            <wp:effectExtent l="0" t="0" r="0" b="0"/>
            <wp:docPr id="129153" name="Picture 129153"/>
            <wp:cNvGraphicFramePr/>
            <a:graphic xmlns:a="http://schemas.openxmlformats.org/drawingml/2006/main">
              <a:graphicData uri="http://schemas.openxmlformats.org/drawingml/2006/picture">
                <pic:pic xmlns:pic="http://schemas.openxmlformats.org/drawingml/2006/picture">
                  <pic:nvPicPr>
                    <pic:cNvPr id="129153" name="Picture 129153"/>
                    <pic:cNvPicPr/>
                  </pic:nvPicPr>
                  <pic:blipFill>
                    <a:blip r:embed="rId120"/>
                    <a:stretch>
                      <a:fillRect/>
                    </a:stretch>
                  </pic:blipFill>
                  <pic:spPr>
                    <a:xfrm>
                      <a:off x="0" y="0"/>
                      <a:ext cx="164592" cy="100584"/>
                    </a:xfrm>
                    <a:prstGeom prst="rect">
                      <a:avLst/>
                    </a:prstGeom>
                  </pic:spPr>
                </pic:pic>
              </a:graphicData>
            </a:graphic>
          </wp:inline>
        </w:drawing>
      </w:r>
      <w:r>
        <w:rPr>
          <w:sz w:val="20"/>
        </w:rPr>
        <w:tab/>
        <w:t xml:space="preserve">and occupational health and </w:t>
      </w:r>
      <w:r>
        <w:rPr>
          <w:sz w:val="20"/>
        </w:rPr>
        <w:t>safety. Exemplary behaviour is encoded in governance guidelines emanating from organisations such as stock exchanges.</w:t>
      </w:r>
    </w:p>
    <w:p w14:paraId="4D3C9A91" w14:textId="77777777" w:rsidR="00E37D77" w:rsidRDefault="005F2135">
      <w:pPr>
        <w:spacing w:after="5" w:line="261" w:lineRule="auto"/>
        <w:ind w:left="482" w:right="1570" w:firstLine="4"/>
        <w:jc w:val="both"/>
      </w:pPr>
      <w:r>
        <w:rPr>
          <w:sz w:val="20"/>
        </w:rPr>
        <w:t>Departing from the deference that conventional approaches to CSR show toward corporate interests, Daly (1996) calls for systems thinking on sustainable economic development as a tenable approach to reconfiguring the capitalist apparatus. In contrast, the C</w:t>
      </w:r>
      <w:r>
        <w:rPr>
          <w:sz w:val="20"/>
        </w:rPr>
        <w:t>SR-related research that we address flags moral justification with one hand as it defers to the mechanics of capital on the other. Four aspects describe conventional approaches. One, corporate entities are assumed responsible only for their own (acquisitiv</w:t>
      </w:r>
      <w:r>
        <w:rPr>
          <w:sz w:val="20"/>
        </w:rPr>
        <w:t>e) behaviour and not for capitalism itself. This assumption would explain why most CSR researchers leave undefined categories of obligation and forms that the social contract should take and rarely consider alternatives to neo-liberalism (Lehman, 1999). Tw</w:t>
      </w:r>
      <w:r>
        <w:rPr>
          <w:sz w:val="20"/>
        </w:rPr>
        <w:t>o, a related assumption is that self-regulation is a proper normative ideal for corporate entities (Gray, Owen and Maunders, 1988). Voluntary CSR reporting is assumed, without examination, to sufficiently acquit the firm of extra-legal responsibilities. Th</w:t>
      </w:r>
      <w:r>
        <w:rPr>
          <w:sz w:val="20"/>
        </w:rPr>
        <w:t>ree, economics is not identified as a matter of choice. Institutional and legal status qua, market forces and the legality of corporations to accumulate private property are reified as part ofthe "fundamental legitimacy of capitalism" (Goodpaster, 1983, 3)</w:t>
      </w:r>
      <w:r>
        <w:rPr>
          <w:sz w:val="20"/>
        </w:rPr>
        <w:t>, in accordance with its neo-liberal underpinnings (Lehman, 1999). Moral agency is received with as little critical reflection. Finally, inherent contradictions between the pursuit of economic growth and goals of ecological maintenance and social justice a</w:t>
      </w:r>
      <w:r>
        <w:rPr>
          <w:sz w:val="20"/>
        </w:rPr>
        <w:t>re considered, if at all, as trivial. In their review ofthe business ethics literature, Bowie and Dunfee (2002) note that the CSR-related management-focused research (the subject ofthis essay) tends to avoid reflecting on conflicts between ethical and prof</w:t>
      </w:r>
      <w:r>
        <w:rPr>
          <w:sz w:val="20"/>
        </w:rPr>
        <w:t>it motives.</w:t>
      </w:r>
    </w:p>
    <w:p w14:paraId="29027941" w14:textId="77777777" w:rsidR="00E37D77" w:rsidRDefault="005F2135">
      <w:pPr>
        <w:spacing w:after="5" w:line="261" w:lineRule="auto"/>
        <w:ind w:left="490" w:right="7" w:firstLine="4"/>
        <w:jc w:val="both"/>
      </w:pPr>
      <w:r>
        <w:rPr>
          <w:sz w:val="20"/>
        </w:rPr>
        <w:t>DETERMINANTS OF CSR PRACTICES</w:t>
      </w:r>
    </w:p>
    <w:p w14:paraId="5EF27E84" w14:textId="77777777" w:rsidR="00E37D77" w:rsidRDefault="005F2135">
      <w:pPr>
        <w:spacing w:after="465" w:line="261" w:lineRule="auto"/>
        <w:ind w:left="482" w:right="1692" w:firstLine="4"/>
        <w:jc w:val="both"/>
      </w:pPr>
      <w:r>
        <w:rPr>
          <w:sz w:val="20"/>
        </w:rPr>
        <w:t>Influences on CSR practice tend to overlap or interact in quite complex ways; e.g., when investment firms spend media dollars to educate potential financial consumers as to the advantages of social investment funds</w:t>
      </w:r>
      <w:r>
        <w:rPr>
          <w:sz w:val="20"/>
        </w:rPr>
        <w:t>. Yet, they are analytically distinct in terns of their internal logics and immediate empirical referents. We proceed by identifring six sets of influences that might promote social responsibility actions within the firm: internal pressures on business man</w:t>
      </w:r>
      <w:r>
        <w:rPr>
          <w:sz w:val="20"/>
        </w:rPr>
        <w:t xml:space="preserve">agers, pressures from business competitors, investors and consumers, and regulatory pressures coming from governments and non-governmental organizations. We address each sequentially with respect to (i) its internal logic (the conceptual arguments for and </w:t>
      </w:r>
      <w:r>
        <w:rPr>
          <w:sz w:val="20"/>
        </w:rPr>
        <w:t>against it); (ii) its empirical salience in terms of the latest relevant research, and (iii) our considered opinion regarding its prospects to be a</w:t>
      </w:r>
    </w:p>
    <w:p w14:paraId="17EC67DF" w14:textId="77777777" w:rsidR="00E37D77" w:rsidRDefault="005F2135">
      <w:pPr>
        <w:spacing w:after="0"/>
        <w:ind w:left="6991"/>
      </w:pPr>
      <w:r>
        <w:rPr>
          <w:noProof/>
        </w:rPr>
        <w:drawing>
          <wp:inline distT="0" distB="0" distL="0" distR="0" wp14:anchorId="456F7111" wp14:editId="5F51636E">
            <wp:extent cx="644651" cy="329185"/>
            <wp:effectExtent l="0" t="0" r="0" b="0"/>
            <wp:docPr id="129236" name="Picture 129236"/>
            <wp:cNvGraphicFramePr/>
            <a:graphic xmlns:a="http://schemas.openxmlformats.org/drawingml/2006/main">
              <a:graphicData uri="http://schemas.openxmlformats.org/drawingml/2006/picture">
                <pic:pic xmlns:pic="http://schemas.openxmlformats.org/drawingml/2006/picture">
                  <pic:nvPicPr>
                    <pic:cNvPr id="129236" name="Picture 129236"/>
                    <pic:cNvPicPr/>
                  </pic:nvPicPr>
                  <pic:blipFill>
                    <a:blip r:embed="rId121"/>
                    <a:stretch>
                      <a:fillRect/>
                    </a:stretch>
                  </pic:blipFill>
                  <pic:spPr>
                    <a:xfrm>
                      <a:off x="0" y="0"/>
                      <a:ext cx="644651" cy="329185"/>
                    </a:xfrm>
                    <a:prstGeom prst="rect">
                      <a:avLst/>
                    </a:prstGeom>
                  </pic:spPr>
                </pic:pic>
              </a:graphicData>
            </a:graphic>
          </wp:inline>
        </w:drawing>
      </w:r>
    </w:p>
    <w:sectPr w:rsidR="00E37D77">
      <w:pgSz w:w="11902" w:h="16834"/>
      <w:pgMar w:top="497" w:right="626" w:bottom="130" w:left="63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 id="_x0000_i1046" style="width:3pt;height:3pt" coordsize="" o:spt="100" o:bullet="t" adj="0,,0" path="" stroked="f">
        <v:stroke joinstyle="miter"/>
        <v:imagedata r:id="rId1" o:title="image111"/>
        <v:formulas/>
        <v:path o:connecttype="segments"/>
      </v:shape>
    </w:pict>
  </w:numPicBullet>
  <w:abstractNum w:abstractNumId="0" w15:restartNumberingAfterBreak="0">
    <w:nsid w:val="77C356B3"/>
    <w:multiLevelType w:val="hybridMultilevel"/>
    <w:tmpl w:val="92DC9D56"/>
    <w:lvl w:ilvl="0" w:tplc="586C9BC8">
      <w:start w:val="1"/>
      <w:numFmt w:val="bullet"/>
      <w:lvlText w:val="•"/>
      <w:lvlPicBulletId w:val="0"/>
      <w:lvlJc w:val="left"/>
      <w:pPr>
        <w:ind w:left="150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38EA55A">
      <w:start w:val="1"/>
      <w:numFmt w:val="bullet"/>
      <w:lvlText w:val="o"/>
      <w:lvlJc w:val="left"/>
      <w:pPr>
        <w:ind w:left="19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4122622">
      <w:start w:val="1"/>
      <w:numFmt w:val="bullet"/>
      <w:lvlText w:val="▪"/>
      <w:lvlJc w:val="left"/>
      <w:pPr>
        <w:ind w:left="26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DD0DFAE">
      <w:start w:val="1"/>
      <w:numFmt w:val="bullet"/>
      <w:lvlText w:val="•"/>
      <w:lvlJc w:val="left"/>
      <w:pPr>
        <w:ind w:left="33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21EDEEA">
      <w:start w:val="1"/>
      <w:numFmt w:val="bullet"/>
      <w:lvlText w:val="o"/>
      <w:lvlJc w:val="left"/>
      <w:pPr>
        <w:ind w:left="410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D061650">
      <w:start w:val="1"/>
      <w:numFmt w:val="bullet"/>
      <w:lvlText w:val="▪"/>
      <w:lvlJc w:val="left"/>
      <w:pPr>
        <w:ind w:left="482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E0631DA">
      <w:start w:val="1"/>
      <w:numFmt w:val="bullet"/>
      <w:lvlText w:val="•"/>
      <w:lvlJc w:val="left"/>
      <w:pPr>
        <w:ind w:left="554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CC64552">
      <w:start w:val="1"/>
      <w:numFmt w:val="bullet"/>
      <w:lvlText w:val="o"/>
      <w:lvlJc w:val="left"/>
      <w:pPr>
        <w:ind w:left="626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2BAA572">
      <w:start w:val="1"/>
      <w:numFmt w:val="bullet"/>
      <w:lvlText w:val="▪"/>
      <w:lvlJc w:val="left"/>
      <w:pPr>
        <w:ind w:left="698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D77"/>
    <w:rsid w:val="005F2135"/>
    <w:rsid w:val="00E37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8C08D"/>
  <w15:docId w15:val="{CDC7C1DB-91AA-4928-A4AB-D070AF24A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ind w:left="1184" w:hanging="10"/>
      <w:outlineLvl w:val="0"/>
    </w:pPr>
    <w:rPr>
      <w:rFonts w:ascii="Times New Roman" w:eastAsia="Times New Roman" w:hAnsi="Times New Roman" w:cs="Times New Roman"/>
      <w:color w:val="000000"/>
      <w:sz w:val="36"/>
    </w:rPr>
  </w:style>
  <w:style w:type="paragraph" w:styleId="Heading2">
    <w:name w:val="heading 2"/>
    <w:next w:val="Normal"/>
    <w:link w:val="Heading2Char"/>
    <w:uiPriority w:val="9"/>
    <w:unhideWhenUsed/>
    <w:qFormat/>
    <w:pPr>
      <w:keepNext/>
      <w:keepLines/>
      <w:spacing w:after="0"/>
      <w:ind w:right="1440"/>
      <w:jc w:val="right"/>
      <w:outlineLvl w:val="1"/>
    </w:pPr>
    <w:rPr>
      <w:rFonts w:ascii="Courier New" w:eastAsia="Courier New" w:hAnsi="Courier New" w:cs="Courier New"/>
      <w:color w:val="000000"/>
      <w:sz w:val="58"/>
    </w:rPr>
  </w:style>
  <w:style w:type="paragraph" w:styleId="Heading3">
    <w:name w:val="heading 3"/>
    <w:next w:val="Normal"/>
    <w:link w:val="Heading3Char"/>
    <w:uiPriority w:val="9"/>
    <w:unhideWhenUsed/>
    <w:qFormat/>
    <w:pPr>
      <w:keepNext/>
      <w:keepLines/>
      <w:spacing w:after="0"/>
      <w:ind w:left="1181" w:right="979"/>
      <w:outlineLvl w:val="2"/>
    </w:pPr>
    <w:rPr>
      <w:rFonts w:ascii="Calibri" w:eastAsia="Calibri" w:hAnsi="Calibri" w:cs="Calibri"/>
      <w:color w:val="000000"/>
      <w:sz w:val="24"/>
    </w:rPr>
  </w:style>
  <w:style w:type="paragraph" w:styleId="Heading4">
    <w:name w:val="heading 4"/>
    <w:next w:val="Normal"/>
    <w:link w:val="Heading4Char"/>
    <w:uiPriority w:val="9"/>
    <w:unhideWhenUsed/>
    <w:qFormat/>
    <w:pPr>
      <w:keepNext/>
      <w:keepLines/>
      <w:spacing w:after="0" w:line="265" w:lineRule="auto"/>
      <w:ind w:left="435" w:hanging="10"/>
      <w:outlineLvl w:val="3"/>
    </w:pPr>
    <w:rPr>
      <w:rFonts w:ascii="Times New Roman" w:eastAsia="Times New Roman" w:hAnsi="Times New Roman" w:cs="Times New Roman"/>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Times New Roman" w:eastAsia="Times New Roman" w:hAnsi="Times New Roman" w:cs="Times New Roman"/>
      <w:color w:val="000000"/>
      <w:sz w:val="22"/>
    </w:rPr>
  </w:style>
  <w:style w:type="character" w:customStyle="1" w:styleId="Heading3Char">
    <w:name w:val="Heading 3 Char"/>
    <w:link w:val="Heading3"/>
    <w:rPr>
      <w:rFonts w:ascii="Calibri" w:eastAsia="Calibri" w:hAnsi="Calibri" w:cs="Calibri"/>
      <w:color w:val="000000"/>
      <w:sz w:val="24"/>
    </w:rPr>
  </w:style>
  <w:style w:type="character" w:customStyle="1" w:styleId="Heading2Char">
    <w:name w:val="Heading 2 Char"/>
    <w:link w:val="Heading2"/>
    <w:rPr>
      <w:rFonts w:ascii="Courier New" w:eastAsia="Courier New" w:hAnsi="Courier New" w:cs="Courier New"/>
      <w:color w:val="000000"/>
      <w:sz w:val="58"/>
    </w:rPr>
  </w:style>
  <w:style w:type="character" w:customStyle="1" w:styleId="Heading1Char">
    <w:name w:val="Heading 1 Char"/>
    <w:link w:val="Heading1"/>
    <w:rPr>
      <w:rFonts w:ascii="Times New Roman" w:eastAsia="Times New Roman" w:hAnsi="Times New Roman" w:cs="Times New Roman"/>
      <w:color w:val="000000"/>
      <w:sz w:val="36"/>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26" Type="http://schemas.openxmlformats.org/officeDocument/2006/relationships/image" Target="media/image21.jpg"/><Relationship Id="rId117" Type="http://schemas.openxmlformats.org/officeDocument/2006/relationships/image" Target="media/image107.jpg"/><Relationship Id="rId21" Type="http://schemas.openxmlformats.org/officeDocument/2006/relationships/image" Target="media/image17.jpg"/><Relationship Id="rId42" Type="http://schemas.openxmlformats.org/officeDocument/2006/relationships/image" Target="media/image37.jpg"/><Relationship Id="rId47" Type="http://schemas.openxmlformats.org/officeDocument/2006/relationships/image" Target="media/image41.jpg"/><Relationship Id="rId63" Type="http://schemas.openxmlformats.org/officeDocument/2006/relationships/image" Target="media/image57.jpg"/><Relationship Id="rId68" Type="http://schemas.openxmlformats.org/officeDocument/2006/relationships/image" Target="media/image62.jpg"/><Relationship Id="rId84" Type="http://schemas.openxmlformats.org/officeDocument/2006/relationships/image" Target="media/image276.jpg"/><Relationship Id="rId89" Type="http://schemas.openxmlformats.org/officeDocument/2006/relationships/image" Target="media/image82.jpg"/><Relationship Id="rId112" Type="http://schemas.openxmlformats.org/officeDocument/2006/relationships/image" Target="media/image103.jpg"/><Relationship Id="rId16" Type="http://schemas.openxmlformats.org/officeDocument/2006/relationships/image" Target="media/image13.jpg"/><Relationship Id="rId107" Type="http://schemas.openxmlformats.org/officeDocument/2006/relationships/image" Target="media/image98.jpg"/><Relationship Id="rId11" Type="http://schemas.openxmlformats.org/officeDocument/2006/relationships/image" Target="media/image8.jpg"/><Relationship Id="rId32" Type="http://schemas.openxmlformats.org/officeDocument/2006/relationships/image" Target="media/image27.jpg"/><Relationship Id="rId37" Type="http://schemas.openxmlformats.org/officeDocument/2006/relationships/image" Target="media/image32.jpg"/><Relationship Id="rId53" Type="http://schemas.openxmlformats.org/officeDocument/2006/relationships/image" Target="media/image47.jpg"/><Relationship Id="rId58" Type="http://schemas.openxmlformats.org/officeDocument/2006/relationships/image" Target="media/image52.jpg"/><Relationship Id="rId74" Type="http://schemas.openxmlformats.org/officeDocument/2006/relationships/image" Target="media/image68.jpg"/><Relationship Id="rId79" Type="http://schemas.openxmlformats.org/officeDocument/2006/relationships/image" Target="media/image73.jpg"/><Relationship Id="rId102" Type="http://schemas.openxmlformats.org/officeDocument/2006/relationships/image" Target="media/image93.jpg"/><Relationship Id="rId123" Type="http://schemas.openxmlformats.org/officeDocument/2006/relationships/theme" Target="theme/theme1.xml"/><Relationship Id="rId5" Type="http://schemas.openxmlformats.org/officeDocument/2006/relationships/image" Target="media/image2.jpg"/><Relationship Id="rId61" Type="http://schemas.openxmlformats.org/officeDocument/2006/relationships/image" Target="media/image55.jpg"/><Relationship Id="rId82" Type="http://schemas.openxmlformats.org/officeDocument/2006/relationships/image" Target="media/image76.jpg"/><Relationship Id="rId90" Type="http://schemas.openxmlformats.org/officeDocument/2006/relationships/image" Target="media/image83.jpg"/><Relationship Id="rId95" Type="http://schemas.openxmlformats.org/officeDocument/2006/relationships/image" Target="media/image300.jpg"/><Relationship Id="rId19" Type="http://schemas.openxmlformats.org/officeDocument/2006/relationships/image" Target="media/image15.jpg"/><Relationship Id="rId14" Type="http://schemas.openxmlformats.org/officeDocument/2006/relationships/image" Target="media/image11.jpg"/><Relationship Id="rId22" Type="http://schemas.openxmlformats.org/officeDocument/2006/relationships/image" Target="media/image18.jpg"/><Relationship Id="rId27" Type="http://schemas.openxmlformats.org/officeDocument/2006/relationships/image" Target="media/image22.jpg"/><Relationship Id="rId30" Type="http://schemas.openxmlformats.org/officeDocument/2006/relationships/image" Target="media/image25.jpg"/><Relationship Id="rId35" Type="http://schemas.openxmlformats.org/officeDocument/2006/relationships/image" Target="media/image30.jpg"/><Relationship Id="rId43" Type="http://schemas.openxmlformats.org/officeDocument/2006/relationships/image" Target="media/image38.jpg"/><Relationship Id="rId48" Type="http://schemas.openxmlformats.org/officeDocument/2006/relationships/image" Target="media/image42.jpg"/><Relationship Id="rId56" Type="http://schemas.openxmlformats.org/officeDocument/2006/relationships/image" Target="media/image50.jpg"/><Relationship Id="rId64" Type="http://schemas.openxmlformats.org/officeDocument/2006/relationships/image" Target="media/image58.jpg"/><Relationship Id="rId69" Type="http://schemas.openxmlformats.org/officeDocument/2006/relationships/image" Target="media/image63.jpg"/><Relationship Id="rId77" Type="http://schemas.openxmlformats.org/officeDocument/2006/relationships/image" Target="media/image71.jpg"/><Relationship Id="rId100" Type="http://schemas.openxmlformats.org/officeDocument/2006/relationships/image" Target="media/image91.jpg"/><Relationship Id="rId105" Type="http://schemas.openxmlformats.org/officeDocument/2006/relationships/image" Target="media/image96.jpg"/><Relationship Id="rId113" Type="http://schemas.openxmlformats.org/officeDocument/2006/relationships/image" Target="media/image104.jpg"/><Relationship Id="rId118" Type="http://schemas.openxmlformats.org/officeDocument/2006/relationships/image" Target="media/image108.jpg"/><Relationship Id="rId8" Type="http://schemas.openxmlformats.org/officeDocument/2006/relationships/image" Target="media/image5.jpg"/><Relationship Id="rId51" Type="http://schemas.openxmlformats.org/officeDocument/2006/relationships/image" Target="media/image45.jpg"/><Relationship Id="rId72" Type="http://schemas.openxmlformats.org/officeDocument/2006/relationships/image" Target="media/image66.jpg"/><Relationship Id="rId80" Type="http://schemas.openxmlformats.org/officeDocument/2006/relationships/image" Target="media/image74.jpg"/><Relationship Id="rId85" Type="http://schemas.openxmlformats.org/officeDocument/2006/relationships/image" Target="media/image78.jpg"/><Relationship Id="rId93" Type="http://schemas.openxmlformats.org/officeDocument/2006/relationships/image" Target="media/image85.jpg"/><Relationship Id="rId98" Type="http://schemas.openxmlformats.org/officeDocument/2006/relationships/image" Target="media/image89.jpg"/><Relationship Id="rId121" Type="http://schemas.openxmlformats.org/officeDocument/2006/relationships/image" Target="media/image111.jpg"/><Relationship Id="rId3" Type="http://schemas.openxmlformats.org/officeDocument/2006/relationships/settings" Target="settings.xml"/><Relationship Id="rId12" Type="http://schemas.openxmlformats.org/officeDocument/2006/relationships/image" Target="media/image9.jpg"/><Relationship Id="rId17" Type="http://schemas.openxmlformats.org/officeDocument/2006/relationships/image" Target="media/image14.jpg"/><Relationship Id="rId25" Type="http://schemas.openxmlformats.org/officeDocument/2006/relationships/image" Target="media/image349.jpg"/><Relationship Id="rId33" Type="http://schemas.openxmlformats.org/officeDocument/2006/relationships/image" Target="media/image28.jpg"/><Relationship Id="rId38" Type="http://schemas.openxmlformats.org/officeDocument/2006/relationships/image" Target="media/image33.jpg"/><Relationship Id="rId46" Type="http://schemas.openxmlformats.org/officeDocument/2006/relationships/image" Target="media/image124.jpg"/><Relationship Id="rId59" Type="http://schemas.openxmlformats.org/officeDocument/2006/relationships/image" Target="media/image53.jpg"/><Relationship Id="rId67" Type="http://schemas.openxmlformats.org/officeDocument/2006/relationships/image" Target="media/image61.jpg"/><Relationship Id="rId103" Type="http://schemas.openxmlformats.org/officeDocument/2006/relationships/image" Target="media/image94.jpg"/><Relationship Id="rId108" Type="http://schemas.openxmlformats.org/officeDocument/2006/relationships/image" Target="media/image99.jpg"/><Relationship Id="rId116" Type="http://schemas.openxmlformats.org/officeDocument/2006/relationships/image" Target="media/image376.jpg"/><Relationship Id="rId20" Type="http://schemas.openxmlformats.org/officeDocument/2006/relationships/image" Target="media/image16.jpg"/><Relationship Id="rId41" Type="http://schemas.openxmlformats.org/officeDocument/2006/relationships/image" Target="media/image36.jpg"/><Relationship Id="rId54" Type="http://schemas.openxmlformats.org/officeDocument/2006/relationships/image" Target="media/image48.jpg"/><Relationship Id="rId62" Type="http://schemas.openxmlformats.org/officeDocument/2006/relationships/image" Target="media/image56.jpg"/><Relationship Id="rId70" Type="http://schemas.openxmlformats.org/officeDocument/2006/relationships/image" Target="media/image64.jpg"/><Relationship Id="rId75" Type="http://schemas.openxmlformats.org/officeDocument/2006/relationships/image" Target="media/image69.jpg"/><Relationship Id="rId83" Type="http://schemas.openxmlformats.org/officeDocument/2006/relationships/image" Target="media/image77.jpg"/><Relationship Id="rId88" Type="http://schemas.openxmlformats.org/officeDocument/2006/relationships/image" Target="media/image81.jpg"/><Relationship Id="rId91" Type="http://schemas.openxmlformats.org/officeDocument/2006/relationships/image" Target="media/image372.jpg"/><Relationship Id="rId96" Type="http://schemas.openxmlformats.org/officeDocument/2006/relationships/image" Target="media/image87.jpg"/><Relationship Id="rId111" Type="http://schemas.openxmlformats.org/officeDocument/2006/relationships/image" Target="media/image102.jpg"/><Relationship Id="rId1" Type="http://schemas.openxmlformats.org/officeDocument/2006/relationships/numbering" Target="numbering.xml"/><Relationship Id="rId6" Type="http://schemas.openxmlformats.org/officeDocument/2006/relationships/image" Target="media/image3.jpg"/><Relationship Id="rId15" Type="http://schemas.openxmlformats.org/officeDocument/2006/relationships/image" Target="media/image12.jpg"/><Relationship Id="rId23" Type="http://schemas.openxmlformats.org/officeDocument/2006/relationships/image" Target="media/image19.jpg"/><Relationship Id="rId28" Type="http://schemas.openxmlformats.org/officeDocument/2006/relationships/image" Target="media/image23.jpg"/><Relationship Id="rId36" Type="http://schemas.openxmlformats.org/officeDocument/2006/relationships/image" Target="media/image31.jpg"/><Relationship Id="rId49" Type="http://schemas.openxmlformats.org/officeDocument/2006/relationships/image" Target="media/image43.jpg"/><Relationship Id="rId57" Type="http://schemas.openxmlformats.org/officeDocument/2006/relationships/image" Target="media/image51.jpg"/><Relationship Id="rId106" Type="http://schemas.openxmlformats.org/officeDocument/2006/relationships/image" Target="media/image97.jpg"/><Relationship Id="rId114" Type="http://schemas.openxmlformats.org/officeDocument/2006/relationships/image" Target="media/image105.jpg"/><Relationship Id="rId119" Type="http://schemas.openxmlformats.org/officeDocument/2006/relationships/image" Target="media/image109.jpg"/><Relationship Id="rId10" Type="http://schemas.openxmlformats.org/officeDocument/2006/relationships/image" Target="media/image7.jpg"/><Relationship Id="rId31" Type="http://schemas.openxmlformats.org/officeDocument/2006/relationships/image" Target="media/image26.jpg"/><Relationship Id="rId44" Type="http://schemas.openxmlformats.org/officeDocument/2006/relationships/image" Target="media/image39.jpg"/><Relationship Id="rId52" Type="http://schemas.openxmlformats.org/officeDocument/2006/relationships/image" Target="media/image46.jpg"/><Relationship Id="rId60" Type="http://schemas.openxmlformats.org/officeDocument/2006/relationships/image" Target="media/image54.jpg"/><Relationship Id="rId65" Type="http://schemas.openxmlformats.org/officeDocument/2006/relationships/image" Target="media/image59.jpg"/><Relationship Id="rId73" Type="http://schemas.openxmlformats.org/officeDocument/2006/relationships/image" Target="media/image67.jpg"/><Relationship Id="rId78" Type="http://schemas.openxmlformats.org/officeDocument/2006/relationships/image" Target="media/image72.jpg"/><Relationship Id="rId81" Type="http://schemas.openxmlformats.org/officeDocument/2006/relationships/image" Target="media/image75.jpg"/><Relationship Id="rId86" Type="http://schemas.openxmlformats.org/officeDocument/2006/relationships/image" Target="media/image79.jpg"/><Relationship Id="rId94" Type="http://schemas.openxmlformats.org/officeDocument/2006/relationships/image" Target="media/image86.jpg"/><Relationship Id="rId99" Type="http://schemas.openxmlformats.org/officeDocument/2006/relationships/image" Target="media/image90.jpg"/><Relationship Id="rId101" Type="http://schemas.openxmlformats.org/officeDocument/2006/relationships/image" Target="media/image92.jpg"/><Relationship Id="rId12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6.jpg"/><Relationship Id="rId13" Type="http://schemas.openxmlformats.org/officeDocument/2006/relationships/image" Target="media/image10.jpg"/><Relationship Id="rId18" Type="http://schemas.openxmlformats.org/officeDocument/2006/relationships/image" Target="media/image347.jpg"/><Relationship Id="rId39" Type="http://schemas.openxmlformats.org/officeDocument/2006/relationships/image" Target="media/image34.jpg"/><Relationship Id="rId109" Type="http://schemas.openxmlformats.org/officeDocument/2006/relationships/image" Target="media/image100.jpg"/><Relationship Id="rId34" Type="http://schemas.openxmlformats.org/officeDocument/2006/relationships/image" Target="media/image29.jpg"/><Relationship Id="rId50" Type="http://schemas.openxmlformats.org/officeDocument/2006/relationships/image" Target="media/image44.jpg"/><Relationship Id="rId55" Type="http://schemas.openxmlformats.org/officeDocument/2006/relationships/image" Target="media/image49.jpg"/><Relationship Id="rId76" Type="http://schemas.openxmlformats.org/officeDocument/2006/relationships/image" Target="media/image70.jpg"/><Relationship Id="rId97" Type="http://schemas.openxmlformats.org/officeDocument/2006/relationships/image" Target="media/image88.jpg"/><Relationship Id="rId104" Type="http://schemas.openxmlformats.org/officeDocument/2006/relationships/image" Target="media/image95.jpg"/><Relationship Id="rId120" Type="http://schemas.openxmlformats.org/officeDocument/2006/relationships/image" Target="media/image110.jpg"/><Relationship Id="rId7" Type="http://schemas.openxmlformats.org/officeDocument/2006/relationships/image" Target="media/image4.jpg"/><Relationship Id="rId71" Type="http://schemas.openxmlformats.org/officeDocument/2006/relationships/image" Target="media/image65.jpg"/><Relationship Id="rId92" Type="http://schemas.openxmlformats.org/officeDocument/2006/relationships/image" Target="media/image84.jpg"/><Relationship Id="rId2" Type="http://schemas.openxmlformats.org/officeDocument/2006/relationships/styles" Target="styles.xml"/><Relationship Id="rId29" Type="http://schemas.openxmlformats.org/officeDocument/2006/relationships/image" Target="media/image24.jpg"/><Relationship Id="rId24" Type="http://schemas.openxmlformats.org/officeDocument/2006/relationships/image" Target="media/image20.jpg"/><Relationship Id="rId40" Type="http://schemas.openxmlformats.org/officeDocument/2006/relationships/image" Target="media/image35.jpg"/><Relationship Id="rId45" Type="http://schemas.openxmlformats.org/officeDocument/2006/relationships/image" Target="media/image40.jpg"/><Relationship Id="rId66" Type="http://schemas.openxmlformats.org/officeDocument/2006/relationships/image" Target="media/image60.jpg"/><Relationship Id="rId87" Type="http://schemas.openxmlformats.org/officeDocument/2006/relationships/image" Target="media/image80.jpg"/><Relationship Id="rId110" Type="http://schemas.openxmlformats.org/officeDocument/2006/relationships/image" Target="media/image101.jpg"/><Relationship Id="rId115" Type="http://schemas.openxmlformats.org/officeDocument/2006/relationships/image" Target="media/image106.jpg"/></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36</Pages>
  <Words>12736</Words>
  <Characters>72600</Characters>
  <Application>Microsoft Office Word</Application>
  <DocSecurity>0</DocSecurity>
  <Lines>605</Lines>
  <Paragraphs>170</Paragraphs>
  <ScaleCrop>false</ScaleCrop>
  <Company/>
  <LinksUpToDate>false</LinksUpToDate>
  <CharactersWithSpaces>85166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cp:lastModifiedBy>Stephen Griffiths</cp:lastModifiedBy>
  <cp:revision>2</cp:revision>
  <dcterms:created xsi:type="dcterms:W3CDTF">2020-11-12T09:08:00Z</dcterms:created>
  <dcterms:modified xsi:type="dcterms:W3CDTF">2020-11-12T09:08:00Z</dcterms:modified>
</cp:coreProperties>
</file>