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04806926" w:displacedByCustomXml="next"/>
    <w:bookmarkEnd w:id="0" w:displacedByCustomXml="next"/>
    <w:sdt>
      <w:sdtPr>
        <w:id w:val="-1446384452"/>
        <w:docPartObj>
          <w:docPartGallery w:val="Cover Pages"/>
          <w:docPartUnique/>
        </w:docPartObj>
      </w:sdtPr>
      <w:sdtEndPr/>
      <w:sdtContent>
        <w:p w14:paraId="50B49C56" w14:textId="767CC78C" w:rsidR="002754B5" w:rsidRDefault="002754B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BDE822F" wp14:editId="623510F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CC57BDD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6B620AF9" w14:textId="01AD962F" w:rsidR="002754B5" w:rsidRDefault="00E54B4A"/>
      </w:sdtContent>
    </w:sdt>
    <w:p w14:paraId="7C2D8101" w14:textId="77777777" w:rsidR="002754B5" w:rsidRDefault="002754B5"/>
    <w:p w14:paraId="18C93040" w14:textId="2C0033A2" w:rsidR="002754B5" w:rsidRDefault="002754B5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D920BC" wp14:editId="2DAB5C8F">
                <wp:simplePos x="0" y="0"/>
                <wp:positionH relativeFrom="page">
                  <wp:posOffset>3594212</wp:posOffset>
                </wp:positionH>
                <wp:positionV relativeFrom="page">
                  <wp:posOffset>7565390</wp:posOffset>
                </wp:positionV>
                <wp:extent cx="3654051" cy="455108"/>
                <wp:effectExtent l="0" t="0" r="0" b="2540"/>
                <wp:wrapSquare wrapText="bothSides"/>
                <wp:docPr id="152" name="Text Box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4051" cy="4551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color w:val="595959" w:themeColor="text1" w:themeTint="A6"/>
                                <w:sz w:val="28"/>
                                <w:szCs w:val="28"/>
                              </w:rPr>
                              <w:alias w:val="Author"/>
                              <w:tag w:val=""/>
                              <w:id w:val="78924399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3AB275C5" w14:textId="3E45C1C8" w:rsidR="002754B5" w:rsidRDefault="002754B5" w:rsidP="002754B5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Simon Evans 2025646</w:t>
                                </w:r>
                              </w:p>
                            </w:sdtContent>
                          </w:sdt>
                          <w:p w14:paraId="6B5CD550" w14:textId="6F4EF332" w:rsidR="002754B5" w:rsidRDefault="00E54B4A" w:rsidP="002754B5">
                            <w:pPr>
                              <w:pStyle w:val="NoSpacing"/>
                              <w:jc w:val="right"/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alias w:val="Email"/>
                                <w:tag w:val="Email"/>
                                <w:id w:val="942260680"/>
                                <w:showingPlcHdr/>
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2754B5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D920BC" id="_x0000_t202" coordsize="21600,21600" o:spt="202" path="m,l,21600r21600,l21600,xe">
                <v:stroke joinstyle="miter"/>
                <v:path gradientshapeok="t" o:connecttype="rect"/>
              </v:shapetype>
              <v:shape id="Text Box 152" o:spid="_x0000_s1026" type="#_x0000_t202" style="position:absolute;margin-left:283pt;margin-top:595.7pt;width:287.7pt;height:35.8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7whagIAADgFAAAOAAAAZHJzL2Uyb0RvYy54bWysVN9v2jAQfp+0/8Hy+0hoC0IRoWJUTJNQ&#10;W41OfTaOTaI5Ps82JOyv39lJoGJ76bQX53L33fl+fOf5fVsrchTWVaBzOh6llAjNoaj0PqffX9af&#10;ZpQ4z3TBFGiR05Nw9H7x8cO8MZm4gRJUISzBINpljclp6b3JksTxUtTMjcAIjUYJtmYef+0+KSxr&#10;MHqtkps0nSYN2MJY4MI51D50RrqI8aUU3D9J6YQnKqeYm4+njecunMlizrK9ZaaseJ8G+4csalZp&#10;vPQc6oF5Rg62+iNUXXELDqQfcagTkLLiItaA1YzTq2q2JTMi1oLNcebcJvf/wvLH49Y8W+Lbz9Di&#10;AENDGuMyh8pQTyttHb6YKUE7tvB0bptoPeGovJ1O7tLJmBKOtrvJZJzOQpjk4m2s818E1CQIObU4&#10;ltgtdtw430EHSLhMw7pSKo5GadLkdHo7SaPD2YLBlQ5YEYfch7lkHiV/UiJglP4mJKmKWEBQRHqJ&#10;lbLkyJAYjHOhfaw9xkV0QElM4j2OPf6S1XucuzqGm0H7s3NdabCx+qu0ix9DyrLDY8/f1B1E3+7a&#10;fqI7KE44aAvdDjjD1xVOY8Ocf2YWSY+zxUX2T3hIBdh16CVKSrC//qYPeOQiWilpcIly6n4emBWU&#10;qK8aWTqepiluKe5d/EXBRmE6m8yCejeo9aFeAU4CSYSJRTGAvRpEaaF+xVVfhgvRxDTHa3O6G8SV&#10;77YanwoulssIwhUzzG/01vAQOgwm0OylfWXW9Fz0yOJHGDaNZVeU7LDBU8Py4EFWka+ht11D+57j&#10;ekbG909J2P+3/xF1efAWvwEAAP//AwBQSwMEFAAGAAgAAAAhAOJGMGzhAAAADgEAAA8AAABkcnMv&#10;ZG93bnJldi54bWxMj8FOwzAQRO9I/IO1SNyokzaNIMSpEApCKicKCHFz48WJGq+j2G3D37M5wW1W&#10;M5p9U24m14sTjqHzpCBdJCCQGm86sgre355ubkGEqMno3hMq+MEAm+ryotSF8Wd6xdMuWsElFAqt&#10;oI1xKKQMTYtOh4UfkNj79qPTkc/RSjPqM5e7Xi6TJJdOd8QfWj3gY4vNYXd0CuotPeOLXdltRvWn&#10;r9cH/fGVKHV9NT3cg4g4xb8wzPiMDhUz7f2RTBC9gnWe85bIRnqXZiDmSJrNas9qma9SkFUp/8+o&#10;fgEAAP//AwBQSwECLQAUAAYACAAAACEAtoM4kv4AAADhAQAAEwAAAAAAAAAAAAAAAAAAAAAAW0Nv&#10;bnRlbnRfVHlwZXNdLnhtbFBLAQItABQABgAIAAAAIQA4/SH/1gAAAJQBAAALAAAAAAAAAAAAAAAA&#10;AC8BAABfcmVscy8ucmVsc1BLAQItABQABgAIAAAAIQCOk7whagIAADgFAAAOAAAAAAAAAAAAAAAA&#10;AC4CAABkcnMvZTJvRG9jLnhtbFBLAQItABQABgAIAAAAIQDiRjBs4QAAAA4BAAAPAAAAAAAAAAAA&#10;AAAAAMQEAABkcnMvZG93bnJldi54bWxQSwUGAAAAAAQABADzAAAA0gUAAAAA&#10;" filled="f" stroked="f" strokeweight=".5pt">
                <v:textbox inset="126pt,0,54pt,0">
                  <w:txbxContent>
                    <w:sdt>
                      <w:sdtPr>
                        <w:rPr>
                          <w:color w:val="595959" w:themeColor="text1" w:themeTint="A6"/>
                          <w:sz w:val="28"/>
                          <w:szCs w:val="28"/>
                        </w:rPr>
                        <w:alias w:val="Author"/>
                        <w:tag w:val=""/>
                        <w:id w:val="789243997"/>
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<w:text/>
                      </w:sdtPr>
                      <w:sdtEndPr/>
                      <w:sdtContent>
                        <w:p w14:paraId="3AB275C5" w14:textId="3E45C1C8" w:rsidR="002754B5" w:rsidRDefault="002754B5" w:rsidP="002754B5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Simon Evans 2025646</w:t>
                          </w:r>
                        </w:p>
                      </w:sdtContent>
                    </w:sdt>
                    <w:p w14:paraId="6B5CD550" w14:textId="6F4EF332" w:rsidR="002754B5" w:rsidRDefault="00E54B4A" w:rsidP="002754B5">
                      <w:pPr>
                        <w:pStyle w:val="NoSpacing"/>
                        <w:jc w:val="right"/>
                        <w:rPr>
                          <w:color w:val="595959" w:themeColor="text1" w:themeTint="A6"/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color w:val="595959" w:themeColor="text1" w:themeTint="A6"/>
                            <w:sz w:val="18"/>
                            <w:szCs w:val="18"/>
                          </w:rPr>
                          <w:alias w:val="Email"/>
                          <w:tag w:val="Email"/>
                          <w:id w:val="942260680"/>
                          <w:showingPlcHdr/>
                          <w:dataBinding w:prefixMappings="xmlns:ns0='http://schemas.microsoft.com/office/2006/coverPageProps' " w:xpath="/ns0:CoverPageProperties[1]/ns0:CompanyEmail[1]" w:storeItemID="{55AF091B-3C7A-41E3-B477-F2FDAA23CFDA}"/>
                          <w:text/>
                        </w:sdtPr>
                        <w:sdtEndPr/>
                        <w:sdtContent>
                          <w:r w:rsidR="002754B5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FCCF0B" wp14:editId="5EB126E0">
                <wp:simplePos x="0" y="0"/>
                <wp:positionH relativeFrom="page">
                  <wp:posOffset>1694105</wp:posOffset>
                </wp:positionH>
                <wp:positionV relativeFrom="page">
                  <wp:posOffset>6436584</wp:posOffset>
                </wp:positionV>
                <wp:extent cx="5655982" cy="941294"/>
                <wp:effectExtent l="0" t="0" r="0" b="11430"/>
                <wp:wrapSquare wrapText="bothSides"/>
                <wp:docPr id="154" name="Text Box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5982" cy="9412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  <w:alias w:val="Subtitle"/>
                              <w:tag w:val=""/>
                              <w:id w:val="175955150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7986EA26" w14:textId="5EC1E90F" w:rsidR="002754B5" w:rsidRPr="002754B5" w:rsidRDefault="002754B5" w:rsidP="002754B5">
                                <w:pPr>
                                  <w:jc w:val="right"/>
                                  <w:rPr>
                                    <w:rFonts w:asciiTheme="majorHAnsi" w:hAnsiTheme="majorHAnsi" w:cstheme="majorHAnsi"/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 w:rsidRPr="00CF5178">
                                  <w:rPr>
                                    <w:rFonts w:asciiTheme="majorHAnsi" w:hAnsiTheme="majorHAnsi" w:cstheme="majorHAnsi"/>
                                    <w:color w:val="000000"/>
                                    <w:sz w:val="24"/>
                                    <w:szCs w:val="24"/>
                                  </w:rPr>
                                  <w:t>Assignment 2: Business review of another business utilising their published Financial Statements.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FCCF0B" id="Text Box 154" o:spid="_x0000_s1027" type="#_x0000_t202" style="position:absolute;margin-left:133.4pt;margin-top:506.8pt;width:445.35pt;height:74.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KNibQIAAD8FAAAOAAAAZHJzL2Uyb0RvYy54bWysVE2P2jAQvVfqf7B8Lwl0QYAIK8qKqhLa&#10;XS1b7dk4NkR1PK5tSOiv79hJANFeturFmcy8Gc/HG8/u61KRo7CuAJ3Rfi+lRGgOeaF3Gf3+uvo0&#10;psR5pnOmQIuMnoSj9/OPH2aVmYoB7EHlwhIMot20Mhnde2+mSeL4XpTM9cAIjUYJtmQef+0uyS2r&#10;MHqpkkGajpIKbG4scOEcah8aI53H+FIK7p+kdMITlVHMzcfTxnMbzmQ+Y9OdZWZf8DYN9g9ZlKzQ&#10;eOk51APzjBxs8UeosuAWHEjf41AmIGXBRawBq+mnN9Vs9syIWAs2x5lzm9z/C8sfjxvzbImvv0CN&#10;AwwNqYybOlSGemppy/DFTAnasYWnc9tE7QlH5XA0HE7GA0o42iZ3/cHkLoRJLt7GOv9VQEmCkFGL&#10;Y4ndYse18w20g4TLNKwKpeJolCZVRkefh2l0OFswuNIBK+KQ2zCXzKPkT0oEjNIvQpIijwUERaSX&#10;WCpLjgyJwTgX2sfaY1xEB5TEJN7j2OIvWb3Huamjuxm0PzuXhQYbq79JO//RpSwbPPb8qu4g+npb&#10;Y+FXg91CfsJ5W2hWwRm+KnAoa+b8M7PIfRwx7rN/wkMqwOZDK1GyB/vrb/qAR0qilZIKdymj7ueB&#10;WUGJ+qaRrP1RmuKy4vrFXxRsFEbj4Tiot51aH8ol4ED6+GgYHsUA9qoTpYXyDTd+ES5EE9Mcr83o&#10;thOXvllufDG4WCwiCDfNML/WG8ND6DCfwLbX+o1Z01LSI5kfoVs4Nr1hZoMNnhoWBw+yiLQNLW4a&#10;2rYetzQSv31RwjNw/R9Rl3dv/hsAAP//AwBQSwMEFAAGAAgAAAAhADXJPFbhAAAADgEAAA8AAABk&#10;cnMvZG93bnJldi54bWxMj8FOwzAQRO9I/IO1SNyonZaYKsSpEApCKicKCHFz48WJGq+j2G3D3+Oc&#10;4DarGc28LTeT69kJx9B5UpAtBDCkxpuOrIL3t6ebNbAQNRnde0IFPxhgU11elLow/kyveNpFy1IJ&#10;hUIraGMcCs5D06LTYeEHpOR9+9HpmM7RcjPqcyp3PV8KIbnTHaWFVg/42GJz2B2dgnpLz/hiV3Z7&#10;S/Wnr/OD/vgSSl1fTQ/3wCJO8S8MM35Chyox7f2RTGC9gqWUCT0mQ2QrCWyOZPldDmw/K5mtgVcl&#10;//9G9QsAAP//AwBQSwECLQAUAAYACAAAACEAtoM4kv4AAADhAQAAEwAAAAAAAAAAAAAAAAAAAAAA&#10;W0NvbnRlbnRfVHlwZXNdLnhtbFBLAQItABQABgAIAAAAIQA4/SH/1gAAAJQBAAALAAAAAAAAAAAA&#10;AAAAAC8BAABfcmVscy8ucmVsc1BLAQItABQABgAIAAAAIQB3qKNibQIAAD8FAAAOAAAAAAAAAAAA&#10;AAAAAC4CAABkcnMvZTJvRG9jLnhtbFBLAQItABQABgAIAAAAIQA1yTxW4QAAAA4BAAAPAAAAAAAA&#10;AAAAAAAAAMcEAABkcnMvZG93bnJldi54bWxQSwUGAAAAAAQABADzAAAA1QUAAAAA&#10;" filled="f" stroked="f" strokeweight=".5pt">
                <v:textbox inset="126pt,0,54pt,0">
                  <w:txbxContent>
                    <w:sdt>
                      <w:sdtPr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  <w:alias w:val="Subtitle"/>
                        <w:tag w:val=""/>
                        <w:id w:val="1759551507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p w14:paraId="7986EA26" w14:textId="5EC1E90F" w:rsidR="002754B5" w:rsidRPr="002754B5" w:rsidRDefault="002754B5" w:rsidP="002754B5">
                          <w:pPr>
                            <w:jc w:val="right"/>
                            <w:rPr>
                              <w:rFonts w:asciiTheme="majorHAnsi" w:hAnsiTheme="majorHAnsi" w:cstheme="majorHAnsi"/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CF5178">
                            <w:rPr>
                              <w:rFonts w:asciiTheme="majorHAnsi" w:hAnsiTheme="majorHAnsi" w:cstheme="majorHAnsi"/>
                              <w:color w:val="000000"/>
                              <w:sz w:val="24"/>
                              <w:szCs w:val="24"/>
                            </w:rPr>
                            <w:t>Assignment 2: Business review of another business utilising their published Financial Statements.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C96075" wp14:editId="7322D0D2">
                <wp:simplePos x="0" y="0"/>
                <wp:positionH relativeFrom="margin">
                  <wp:align>left</wp:align>
                </wp:positionH>
                <wp:positionV relativeFrom="page">
                  <wp:posOffset>5817758</wp:posOffset>
                </wp:positionV>
                <wp:extent cx="6355715" cy="734695"/>
                <wp:effectExtent l="0" t="0" r="0" b="8255"/>
                <wp:wrapSquare wrapText="bothSides"/>
                <wp:docPr id="153" name="Text Box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5715" cy="7346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EE3F5C" w14:textId="5A9877F2" w:rsidR="002754B5" w:rsidRPr="00CF5178" w:rsidRDefault="002754B5" w:rsidP="002754B5">
                            <w:pPr>
                              <w:pStyle w:val="NoSpacing"/>
                              <w:jc w:val="right"/>
                              <w:rPr>
                                <w:rFonts w:asciiTheme="majorHAnsi" w:hAnsiTheme="majorHAnsi" w:cstheme="majorHAnsi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 w:rsidRPr="00CF5178">
                              <w:rPr>
                                <w:rFonts w:asciiTheme="majorHAnsi" w:hAnsiTheme="majorHAnsi" w:cstheme="majorHAnsi"/>
                                <w:color w:val="4472C4" w:themeColor="accent1"/>
                                <w:sz w:val="32"/>
                                <w:szCs w:val="32"/>
                              </w:rPr>
                              <w:t xml:space="preserve">Lecturer: </w:t>
                            </w:r>
                            <w:sdt>
                              <w:sdtPr>
                                <w:rPr>
                                  <w:rFonts w:asciiTheme="majorHAnsi" w:hAnsiTheme="majorHAnsi" w:cstheme="majorHAnsi"/>
                                  <w:color w:val="4472C4" w:themeColor="accent1"/>
                                  <w:sz w:val="32"/>
                                  <w:szCs w:val="32"/>
                                </w:rPr>
                                <w:alias w:val="Abstract"/>
                                <w:tag w:val=""/>
                                <w:id w:val="1375273687"/>
                                <w:dataBinding w:prefixMappings="xmlns:ns0='http://schemas.microsoft.com/office/2006/coverPageProps' " w:xpath="/ns0:CoverPageProperties[1]/ns0:Abstract[1]" w:storeItemID="{55AF091B-3C7A-41E3-B477-F2FDAA23CFDA}"/>
                                <w:text w:multiLine="1"/>
                              </w:sdtPr>
                              <w:sdtEndPr/>
                              <w:sdtContent>
                                <w:r w:rsidRPr="00CF5178">
                                  <w:rPr>
                                    <w:rFonts w:asciiTheme="majorHAnsi" w:hAnsiTheme="majorHAnsi" w:cstheme="majorHAnsi"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Howard Davies</w:t>
                                </w:r>
                                <w:r w:rsidRPr="00CF5178">
                                  <w:rPr>
                                    <w:rFonts w:asciiTheme="majorHAnsi" w:hAnsiTheme="majorHAnsi" w:cstheme="majorHAnsi"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br/>
                                  <w:t>ACPA7002: FINANICAL MANAGEMENT &amp; PLANING</w:t>
                                </w:r>
                                <w:r w:rsidRPr="00CF5178">
                                  <w:rPr>
                                    <w:rFonts w:asciiTheme="majorHAnsi" w:hAnsiTheme="majorHAnsi" w:cstheme="majorHAnsi"/>
                                    <w:color w:val="4472C4" w:themeColor="accent1"/>
                                    <w:sz w:val="32"/>
                                    <w:szCs w:val="32"/>
                                  </w:rPr>
                                  <w:br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C96075" id="Text Box 153" o:spid="_x0000_s1028" type="#_x0000_t202" style="position:absolute;margin-left:0;margin-top:458.1pt;width:500.45pt;height:57.8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9QgbAIAAD8FAAAOAAAAZHJzL2Uyb0RvYy54bWysVN1v0zAQf0fif7D8TpNutBvV0ql0KkKq&#10;tokN7dl17DXC8Rn72qT89ZydpJ0GL0O8OJe7331/XF23tWF75UMFtuDjUc6ZshLKyj4X/Pvj6sMl&#10;ZwGFLYUBqwp+UIFfz9+/u2rcTJ3BFkypPCMjNswaV/AtoptlWZBbVYswAqcsCTX4WiD9+ues9KIh&#10;67XJzvJ8mjXgS+dBqhCIe9MJ+TzZ11pJvNM6KGSm4BQbptendxPfbH4lZs9euG0l+zDEP0RRi8qS&#10;06OpG4GC7Xz1h6m6kh4CaBxJqDPQupIq5UDZjPNX2TxshVMpFypOcMcyhf9nVt7uH9y9Z9h+hpYa&#10;GAvSuDALxIz5tNrX8UuRMpJTCQ/HsqkWmSTm9HwyuRhPOJMkuzj/OP00iWayk7bzAb8oqFkkCu6p&#10;LalaYr8O2EEHSHRmYVUZk1pjLGuShzwpHCVk3NiIVanJvZlT5InCg1ERY+w3pVlVpgQiI42XWhrP&#10;9oIGQ0ipLKbck11CR5SmIN6i2ONPUb1Fuctj8AwWj8p1ZcGn7F+FXf4YQtYdnmr+Iu9IYrtpKfGC&#10;nw2N3UB5oH576FYhOLmqqClrEfBeeJp9ajHtM97Row1Q8aGnONuC//U3fsTTSJKUs4Z2qeDh5054&#10;xZn5amlYx9M8p2Wl9Uu/RPhETC8nl5G9Gdh2Vy+BGjKmo+FkIiMYzUBqD/UTbfwiOiSRsJLcFhwH&#10;condctPFkGqxSCDaNCdwbR+cjKZjf+K0PbZPwrt+JJGG+RaGhROzV5PZYaOmhcUOQVdpbGOJu4L2&#10;pactTYPfX5R4Bl7+J9Tp7s1/AwAA//8DAFBLAwQUAAYACAAAACEADP7lUd8AAAAKAQAADwAAAGRy&#10;cy9kb3ducmV2LnhtbEyPQU+EMBCF7yb+h2ZMvJjdFjYSQcrGmOjBRM3i/oBCR0DplLRlF/+95aS3&#10;N3mT975X7hczshM6P1iSkGwFMKTW6oE6CcePp80dMB8UaTVaQgk/6GFfXV6UqtD2TAc81aFjMYR8&#10;oST0IUwF577t0Si/tRNS9D6tMyrE03VcO3WO4WbkqRAZN2qg2NCrCR97bL/r2UiY3PNr9t7MLzZ9&#10;u7kdak7z12En5fXV8nAPLOAS/p5hxY/oUEWmxs6kPRslxCFBQp5kKbDVFkLkwJpV7ZIceFXy/xOq&#10;XwAAAP//AwBQSwECLQAUAAYACAAAACEAtoM4kv4AAADhAQAAEwAAAAAAAAAAAAAAAAAAAAAAW0Nv&#10;bnRlbnRfVHlwZXNdLnhtbFBLAQItABQABgAIAAAAIQA4/SH/1gAAAJQBAAALAAAAAAAAAAAAAAAA&#10;AC8BAABfcmVscy8ucmVsc1BLAQItABQABgAIAAAAIQDUa9QgbAIAAD8FAAAOAAAAAAAAAAAAAAAA&#10;AC4CAABkcnMvZTJvRG9jLnhtbFBLAQItABQABgAIAAAAIQAM/uVR3wAAAAoBAAAPAAAAAAAAAAAA&#10;AAAAAMYEAABkcnMvZG93bnJldi54bWxQSwUGAAAAAAQABADzAAAA0gUAAAAA&#10;" filled="f" stroked="f" strokeweight=".5pt">
                <v:textbox inset="126pt,0,54pt,0">
                  <w:txbxContent>
                    <w:p w14:paraId="6BEE3F5C" w14:textId="5A9877F2" w:rsidR="002754B5" w:rsidRPr="00CF5178" w:rsidRDefault="002754B5" w:rsidP="002754B5">
                      <w:pPr>
                        <w:pStyle w:val="NoSpacing"/>
                        <w:jc w:val="right"/>
                        <w:rPr>
                          <w:rFonts w:asciiTheme="majorHAnsi" w:hAnsiTheme="majorHAnsi" w:cstheme="majorHAnsi"/>
                          <w:color w:val="595959" w:themeColor="text1" w:themeTint="A6"/>
                          <w:sz w:val="20"/>
                          <w:szCs w:val="20"/>
                        </w:rPr>
                      </w:pPr>
                      <w:r w:rsidRPr="00CF5178">
                        <w:rPr>
                          <w:rFonts w:asciiTheme="majorHAnsi" w:hAnsiTheme="majorHAnsi" w:cstheme="majorHAnsi"/>
                          <w:color w:val="4472C4" w:themeColor="accent1"/>
                          <w:sz w:val="32"/>
                          <w:szCs w:val="32"/>
                        </w:rPr>
                        <w:t xml:space="preserve">Lecturer: </w:t>
                      </w:r>
                      <w:sdt>
                        <w:sdtPr>
                          <w:rPr>
                            <w:rFonts w:asciiTheme="majorHAnsi" w:hAnsiTheme="majorHAnsi" w:cstheme="majorHAnsi"/>
                            <w:color w:val="4472C4" w:themeColor="accent1"/>
                            <w:sz w:val="32"/>
                            <w:szCs w:val="32"/>
                          </w:rPr>
                          <w:alias w:val="Abstract"/>
                          <w:tag w:val=""/>
                          <w:id w:val="1375273687"/>
                          <w:dataBinding w:prefixMappings="xmlns:ns0='http://schemas.microsoft.com/office/2006/coverPageProps' " w:xpath="/ns0:CoverPageProperties[1]/ns0:Abstract[1]" w:storeItemID="{55AF091B-3C7A-41E3-B477-F2FDAA23CFDA}"/>
                          <w:text w:multiLine="1"/>
                        </w:sdtPr>
                        <w:sdtEndPr/>
                        <w:sdtContent>
                          <w:r w:rsidRPr="00CF5178">
                            <w:rPr>
                              <w:rFonts w:asciiTheme="majorHAnsi" w:hAnsiTheme="majorHAnsi" w:cstheme="majorHAnsi"/>
                              <w:color w:val="4472C4" w:themeColor="accent1"/>
                              <w:sz w:val="32"/>
                              <w:szCs w:val="32"/>
                            </w:rPr>
                            <w:t>Howard Davies</w:t>
                          </w:r>
                          <w:r w:rsidRPr="00CF5178">
                            <w:rPr>
                              <w:rFonts w:asciiTheme="majorHAnsi" w:hAnsiTheme="majorHAnsi" w:cstheme="majorHAnsi"/>
                              <w:color w:val="4472C4" w:themeColor="accent1"/>
                              <w:sz w:val="32"/>
                              <w:szCs w:val="32"/>
                            </w:rPr>
                            <w:br/>
                            <w:t>ACPA7002: FINANICAL MANAGEMENT &amp; PLANING</w:t>
                          </w:r>
                          <w:r w:rsidRPr="00CF5178">
                            <w:rPr>
                              <w:rFonts w:asciiTheme="majorHAnsi" w:hAnsiTheme="majorHAnsi" w:cstheme="majorHAnsi"/>
                              <w:color w:val="4472C4" w:themeColor="accent1"/>
                              <w:sz w:val="32"/>
                              <w:szCs w:val="32"/>
                            </w:rPr>
                            <w:br/>
                          </w:r>
                        </w:sdtContent>
                      </w:sdt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br w:type="page"/>
      </w:r>
    </w:p>
    <w:p w14:paraId="1CD33B54" w14:textId="3D840980" w:rsidR="006B0D56" w:rsidRDefault="00514790">
      <w:pPr>
        <w:rPr>
          <w:b/>
          <w:bCs/>
        </w:rPr>
      </w:pPr>
      <w:r>
        <w:rPr>
          <w:b/>
          <w:bCs/>
        </w:rPr>
        <w:lastRenderedPageBreak/>
        <w:t>Contents</w:t>
      </w:r>
      <w:r w:rsidR="003F1043">
        <w:rPr>
          <w:b/>
          <w:bCs/>
        </w:rPr>
        <w:tab/>
      </w:r>
      <w:r w:rsidR="003F1043">
        <w:rPr>
          <w:b/>
          <w:bCs/>
        </w:rPr>
        <w:tab/>
      </w:r>
      <w:r w:rsidR="003F1043">
        <w:rPr>
          <w:b/>
          <w:bCs/>
        </w:rPr>
        <w:tab/>
      </w:r>
      <w:r w:rsidR="003F1043">
        <w:rPr>
          <w:b/>
          <w:bCs/>
        </w:rPr>
        <w:tab/>
      </w:r>
      <w:r w:rsidR="003F1043">
        <w:rPr>
          <w:b/>
          <w:bCs/>
        </w:rPr>
        <w:tab/>
      </w:r>
      <w:r w:rsidR="003F1043">
        <w:rPr>
          <w:b/>
          <w:bCs/>
        </w:rPr>
        <w:tab/>
        <w:t>Page</w:t>
      </w:r>
    </w:p>
    <w:p w14:paraId="7529C789" w14:textId="407BE29B" w:rsidR="00514790" w:rsidRPr="006B0D56" w:rsidRDefault="00514790" w:rsidP="006B0D56">
      <w:pPr>
        <w:pStyle w:val="ListParagraph"/>
        <w:numPr>
          <w:ilvl w:val="0"/>
          <w:numId w:val="5"/>
        </w:numPr>
      </w:pPr>
      <w:r w:rsidRPr="006B0D56">
        <w:t>Executive summary</w:t>
      </w:r>
      <w:r w:rsidR="003F1043">
        <w:tab/>
      </w:r>
      <w:r w:rsidR="003F1043">
        <w:tab/>
      </w:r>
      <w:r w:rsidR="003F1043">
        <w:tab/>
      </w:r>
      <w:r w:rsidR="003F1043">
        <w:tab/>
        <w:t>2</w:t>
      </w:r>
    </w:p>
    <w:p w14:paraId="3D4DE136" w14:textId="6BB11A24" w:rsidR="00514790" w:rsidRPr="006B0D56" w:rsidRDefault="00514790" w:rsidP="006B0D56">
      <w:pPr>
        <w:pStyle w:val="ListParagraph"/>
        <w:numPr>
          <w:ilvl w:val="0"/>
          <w:numId w:val="5"/>
        </w:numPr>
      </w:pPr>
      <w:r w:rsidRPr="006B0D56">
        <w:t>Introduction</w:t>
      </w:r>
      <w:r w:rsidR="003F1043">
        <w:tab/>
      </w:r>
      <w:r w:rsidR="003F1043">
        <w:tab/>
      </w:r>
      <w:r w:rsidR="003F1043">
        <w:tab/>
      </w:r>
      <w:r w:rsidR="003F1043">
        <w:tab/>
      </w:r>
      <w:r w:rsidR="003F1043">
        <w:tab/>
        <w:t>3</w:t>
      </w:r>
    </w:p>
    <w:p w14:paraId="0ADFD16B" w14:textId="0444BC03" w:rsidR="00514790" w:rsidRPr="006B0D56" w:rsidRDefault="00514790" w:rsidP="006B0D56">
      <w:pPr>
        <w:pStyle w:val="ListParagraph"/>
        <w:numPr>
          <w:ilvl w:val="0"/>
          <w:numId w:val="5"/>
        </w:numPr>
      </w:pPr>
      <w:r w:rsidRPr="006B0D56">
        <w:t xml:space="preserve">Use &amp; limitations of financial ratios </w:t>
      </w:r>
      <w:r w:rsidR="003F1043">
        <w:tab/>
      </w:r>
      <w:r w:rsidR="003F1043">
        <w:tab/>
        <w:t>4</w:t>
      </w:r>
    </w:p>
    <w:p w14:paraId="7096CC0A" w14:textId="32C01E5E" w:rsidR="00514790" w:rsidRPr="006B0D56" w:rsidRDefault="00514790" w:rsidP="006B0D56">
      <w:pPr>
        <w:pStyle w:val="ListParagraph"/>
        <w:numPr>
          <w:ilvl w:val="1"/>
          <w:numId w:val="5"/>
        </w:numPr>
      </w:pPr>
      <w:r w:rsidRPr="006B0D56">
        <w:t>Profitability</w:t>
      </w:r>
      <w:r w:rsidR="006B0D56" w:rsidRPr="006B0D56">
        <w:t xml:space="preserve"> Ratios</w:t>
      </w:r>
      <w:r w:rsidR="003F1043">
        <w:tab/>
      </w:r>
      <w:r w:rsidR="003F1043">
        <w:tab/>
      </w:r>
      <w:r w:rsidR="003F1043">
        <w:tab/>
        <w:t>4</w:t>
      </w:r>
    </w:p>
    <w:p w14:paraId="667E4C85" w14:textId="7D7C5B94" w:rsidR="006B0D56" w:rsidRPr="006B0D56" w:rsidRDefault="006B0D56" w:rsidP="006B0D56">
      <w:pPr>
        <w:pStyle w:val="ListParagraph"/>
        <w:numPr>
          <w:ilvl w:val="1"/>
          <w:numId w:val="5"/>
        </w:numPr>
      </w:pPr>
      <w:r w:rsidRPr="006B0D56">
        <w:t>Liquidity Ratios</w:t>
      </w:r>
      <w:r w:rsidR="003F1043">
        <w:tab/>
      </w:r>
      <w:r w:rsidR="003F1043">
        <w:tab/>
      </w:r>
      <w:r w:rsidR="003F1043">
        <w:tab/>
      </w:r>
      <w:r w:rsidR="003F1043">
        <w:tab/>
        <w:t>4</w:t>
      </w:r>
    </w:p>
    <w:p w14:paraId="63C81EA4" w14:textId="7B4C06ED" w:rsidR="006B0D56" w:rsidRPr="006B0D56" w:rsidRDefault="006B0D56" w:rsidP="006B0D56">
      <w:pPr>
        <w:pStyle w:val="ListParagraph"/>
        <w:numPr>
          <w:ilvl w:val="1"/>
          <w:numId w:val="5"/>
        </w:numPr>
      </w:pPr>
      <w:r w:rsidRPr="006B0D56">
        <w:t>Activity Ratios</w:t>
      </w:r>
      <w:r w:rsidR="003F1043">
        <w:tab/>
      </w:r>
      <w:r w:rsidR="003F1043">
        <w:tab/>
      </w:r>
      <w:r w:rsidR="003F1043">
        <w:tab/>
      </w:r>
      <w:r w:rsidR="003F1043">
        <w:tab/>
        <w:t>5</w:t>
      </w:r>
    </w:p>
    <w:p w14:paraId="3DE2797C" w14:textId="04A4B830" w:rsidR="006B0D56" w:rsidRPr="006B0D56" w:rsidRDefault="006B0D56" w:rsidP="006B0D56">
      <w:pPr>
        <w:pStyle w:val="ListParagraph"/>
        <w:numPr>
          <w:ilvl w:val="1"/>
          <w:numId w:val="5"/>
        </w:numPr>
      </w:pPr>
      <w:r w:rsidRPr="006B0D56">
        <w:t>Leverage Ratios</w:t>
      </w:r>
      <w:r w:rsidR="003F1043">
        <w:tab/>
      </w:r>
      <w:r w:rsidR="003F1043">
        <w:tab/>
      </w:r>
      <w:r w:rsidR="003F1043">
        <w:tab/>
      </w:r>
      <w:r w:rsidR="003F1043">
        <w:tab/>
        <w:t>5</w:t>
      </w:r>
    </w:p>
    <w:p w14:paraId="0FC9D448" w14:textId="06C2083D" w:rsidR="006B0D56" w:rsidRPr="006B0D56" w:rsidRDefault="006B0D56" w:rsidP="006B0D56">
      <w:pPr>
        <w:pStyle w:val="ListParagraph"/>
        <w:numPr>
          <w:ilvl w:val="1"/>
          <w:numId w:val="5"/>
        </w:numPr>
      </w:pPr>
      <w:r w:rsidRPr="006B0D56">
        <w:t>Investor Ratios</w:t>
      </w:r>
      <w:r w:rsidR="003F1043">
        <w:tab/>
      </w:r>
      <w:r w:rsidR="003F1043">
        <w:tab/>
      </w:r>
      <w:r w:rsidR="003F1043">
        <w:tab/>
      </w:r>
      <w:r w:rsidR="003F1043">
        <w:tab/>
        <w:t>5</w:t>
      </w:r>
    </w:p>
    <w:p w14:paraId="0F69B383" w14:textId="3E7BF79D" w:rsidR="006B0D56" w:rsidRPr="006B0D56" w:rsidRDefault="006B0D56" w:rsidP="006B0D56">
      <w:pPr>
        <w:pStyle w:val="ListParagraph"/>
        <w:numPr>
          <w:ilvl w:val="0"/>
          <w:numId w:val="5"/>
        </w:numPr>
      </w:pPr>
      <w:r w:rsidRPr="006B0D56">
        <w:t xml:space="preserve">Ratio analysis </w:t>
      </w:r>
      <w:r w:rsidR="003F1043">
        <w:tab/>
      </w:r>
      <w:r w:rsidR="003F1043">
        <w:tab/>
      </w:r>
      <w:r w:rsidR="003F1043">
        <w:tab/>
      </w:r>
      <w:r w:rsidR="003F1043">
        <w:tab/>
      </w:r>
      <w:r w:rsidR="003F1043">
        <w:tab/>
        <w:t>6</w:t>
      </w:r>
    </w:p>
    <w:p w14:paraId="65186F8C" w14:textId="1CA43478" w:rsidR="006B0D56" w:rsidRPr="006B0D56" w:rsidRDefault="006B0D56" w:rsidP="006B0D56">
      <w:pPr>
        <w:pStyle w:val="ListParagraph"/>
        <w:numPr>
          <w:ilvl w:val="0"/>
          <w:numId w:val="5"/>
        </w:numPr>
      </w:pPr>
      <w:r w:rsidRPr="006B0D56">
        <w:t xml:space="preserve">Summary of findings </w:t>
      </w:r>
      <w:r w:rsidR="003F1043">
        <w:tab/>
      </w:r>
      <w:r w:rsidR="003F1043">
        <w:tab/>
      </w:r>
      <w:r w:rsidR="003F1043">
        <w:tab/>
      </w:r>
      <w:r w:rsidR="003F1043">
        <w:tab/>
        <w:t>8</w:t>
      </w:r>
    </w:p>
    <w:p w14:paraId="5F18C4BA" w14:textId="0AD05D5F" w:rsidR="006B0D56" w:rsidRPr="006B0D56" w:rsidRDefault="006B0D56" w:rsidP="006B0D56">
      <w:pPr>
        <w:pStyle w:val="ListParagraph"/>
        <w:numPr>
          <w:ilvl w:val="0"/>
          <w:numId w:val="5"/>
        </w:numPr>
      </w:pPr>
      <w:r w:rsidRPr="006B0D56">
        <w:t>Conclusions &amp; recommendations</w:t>
      </w:r>
      <w:r w:rsidR="003F1043">
        <w:tab/>
      </w:r>
      <w:r w:rsidR="003F1043">
        <w:tab/>
        <w:t>11</w:t>
      </w:r>
    </w:p>
    <w:p w14:paraId="5F534354" w14:textId="2A6F5FCC" w:rsidR="006B0D56" w:rsidRPr="006B0D56" w:rsidRDefault="006B0D56" w:rsidP="006B0D56">
      <w:pPr>
        <w:pStyle w:val="ListParagraph"/>
        <w:numPr>
          <w:ilvl w:val="0"/>
          <w:numId w:val="5"/>
        </w:numPr>
      </w:pPr>
      <w:r w:rsidRPr="006B0D56">
        <w:t>Appendices</w:t>
      </w:r>
      <w:r w:rsidR="003F1043">
        <w:tab/>
      </w:r>
      <w:r w:rsidR="003F1043">
        <w:tab/>
      </w:r>
      <w:r w:rsidR="003F1043">
        <w:tab/>
      </w:r>
      <w:r w:rsidR="003F1043">
        <w:tab/>
      </w:r>
      <w:r w:rsidR="003F1043">
        <w:tab/>
        <w:t>12</w:t>
      </w:r>
    </w:p>
    <w:p w14:paraId="184AD119" w14:textId="54DE4F6F" w:rsidR="006B0D56" w:rsidRPr="006B0D56" w:rsidRDefault="006B0D56" w:rsidP="006B0D56">
      <w:pPr>
        <w:pStyle w:val="ListParagraph"/>
        <w:numPr>
          <w:ilvl w:val="1"/>
          <w:numId w:val="5"/>
        </w:numPr>
      </w:pPr>
      <w:r w:rsidRPr="006B0D56">
        <w:t>References</w:t>
      </w:r>
      <w:r w:rsidR="003F1043">
        <w:tab/>
      </w:r>
      <w:r w:rsidR="003F1043">
        <w:tab/>
      </w:r>
      <w:r w:rsidR="003F1043">
        <w:tab/>
      </w:r>
      <w:r w:rsidR="003F1043">
        <w:tab/>
        <w:t>12</w:t>
      </w:r>
    </w:p>
    <w:p w14:paraId="2160081D" w14:textId="77F05ED3" w:rsidR="006B0D56" w:rsidRPr="006B0D56" w:rsidRDefault="006B0D56" w:rsidP="006B0D56">
      <w:pPr>
        <w:pStyle w:val="ListParagraph"/>
        <w:numPr>
          <w:ilvl w:val="1"/>
          <w:numId w:val="5"/>
        </w:numPr>
      </w:pPr>
      <w:r w:rsidRPr="006B0D56">
        <w:t>Ratio calculations</w:t>
      </w:r>
      <w:r w:rsidR="00297EF1">
        <w:tab/>
      </w:r>
      <w:r w:rsidR="00297EF1">
        <w:tab/>
      </w:r>
      <w:r w:rsidR="00297EF1">
        <w:tab/>
        <w:t>15</w:t>
      </w:r>
    </w:p>
    <w:p w14:paraId="3B364E45" w14:textId="6B716303" w:rsidR="006B0D56" w:rsidRPr="006B0D56" w:rsidRDefault="006B0D56" w:rsidP="006B0D56">
      <w:pPr>
        <w:pStyle w:val="ListParagraph"/>
        <w:numPr>
          <w:ilvl w:val="1"/>
          <w:numId w:val="5"/>
        </w:numPr>
      </w:pPr>
      <w:r w:rsidRPr="006B0D56">
        <w:t>Statements</w:t>
      </w:r>
      <w:r w:rsidR="00297EF1">
        <w:tab/>
      </w:r>
      <w:r w:rsidR="00297EF1">
        <w:tab/>
      </w:r>
      <w:r w:rsidR="00297EF1">
        <w:tab/>
      </w:r>
      <w:r w:rsidR="00297EF1">
        <w:tab/>
        <w:t>16</w:t>
      </w:r>
    </w:p>
    <w:p w14:paraId="53CEA978" w14:textId="7484381D" w:rsidR="00514790" w:rsidRDefault="00514790">
      <w:pPr>
        <w:rPr>
          <w:b/>
          <w:bCs/>
        </w:rPr>
      </w:pPr>
      <w:r>
        <w:rPr>
          <w:b/>
          <w:bCs/>
        </w:rPr>
        <w:br w:type="page"/>
      </w:r>
    </w:p>
    <w:p w14:paraId="038BB094" w14:textId="229546ED" w:rsidR="00A15C95" w:rsidRPr="00C113D1" w:rsidRDefault="004951B1">
      <w:pPr>
        <w:rPr>
          <w:b/>
          <w:bCs/>
        </w:rPr>
      </w:pPr>
      <w:r w:rsidRPr="00C113D1">
        <w:rPr>
          <w:b/>
          <w:bCs/>
        </w:rPr>
        <w:lastRenderedPageBreak/>
        <w:t>Executive summary</w:t>
      </w:r>
    </w:p>
    <w:p w14:paraId="39C1A330" w14:textId="5089D686" w:rsidR="00126061" w:rsidRDefault="00455462" w:rsidP="003241DF">
      <w:r>
        <w:t>This document will a</w:t>
      </w:r>
      <w:r w:rsidR="003241DF" w:rsidRPr="00CD2D0B">
        <w:t>sse</w:t>
      </w:r>
      <w:r w:rsidR="003241DF">
        <w:t>s</w:t>
      </w:r>
      <w:r w:rsidR="003241DF" w:rsidRPr="00CD2D0B">
        <w:t>s McLaren as a suitable partner for a Joint Venture</w:t>
      </w:r>
      <w:r w:rsidR="003241DF">
        <w:t>.</w:t>
      </w:r>
      <w:r w:rsidR="001E570B">
        <w:t xml:space="preserve"> </w:t>
      </w:r>
      <w:r w:rsidR="00FD4CE6">
        <w:t>An overview of the company will be outlined</w:t>
      </w:r>
      <w:r w:rsidR="006B0D56">
        <w:t>, followed by a</w:t>
      </w:r>
      <w:r w:rsidR="00FD4CE6">
        <w:t xml:space="preserve"> short d</w:t>
      </w:r>
      <w:r w:rsidR="00126061">
        <w:t>iscuss</w:t>
      </w:r>
      <w:r w:rsidR="00FD4CE6">
        <w:t>ion of</w:t>
      </w:r>
      <w:r w:rsidR="00126061">
        <w:t xml:space="preserve"> the uses &amp; limitations of financial ratios.</w:t>
      </w:r>
    </w:p>
    <w:p w14:paraId="3E10E2F7" w14:textId="52F7B25D" w:rsidR="003241DF" w:rsidRDefault="00643D1D" w:rsidP="003241DF">
      <w:r>
        <w:t xml:space="preserve">Published financial statements from the McLaren Investor Annual reports are used to calculate </w:t>
      </w:r>
      <w:r w:rsidR="00BB634A">
        <w:t>P</w:t>
      </w:r>
      <w:r>
        <w:t>rofitability</w:t>
      </w:r>
      <w:r w:rsidR="00126061">
        <w:t>,</w:t>
      </w:r>
      <w:r w:rsidR="00197F9A">
        <w:t xml:space="preserve"> </w:t>
      </w:r>
      <w:r w:rsidR="00BB634A">
        <w:t>Activity, L</w:t>
      </w:r>
      <w:r w:rsidR="00126061">
        <w:t xml:space="preserve">everage, </w:t>
      </w:r>
      <w:r w:rsidR="00BB634A">
        <w:t>I</w:t>
      </w:r>
      <w:r w:rsidR="00126061">
        <w:t xml:space="preserve">nvestor &amp; </w:t>
      </w:r>
      <w:r w:rsidR="00BB634A">
        <w:t>L</w:t>
      </w:r>
      <w:r w:rsidR="00126061">
        <w:t xml:space="preserve">iquidity </w:t>
      </w:r>
      <w:r w:rsidR="003241DF">
        <w:t>Ratio</w:t>
      </w:r>
      <w:r>
        <w:t>s</w:t>
      </w:r>
      <w:r w:rsidR="0006659E">
        <w:t xml:space="preserve"> for a data range of 2016 to 2020, with </w:t>
      </w:r>
      <w:r w:rsidR="00197F9A">
        <w:t>year-to-date</w:t>
      </w:r>
      <w:r w:rsidR="0006659E">
        <w:t xml:space="preserve"> 2021 statements. </w:t>
      </w:r>
      <w:r>
        <w:t>F</w:t>
      </w:r>
      <w:r w:rsidR="00B630F1">
        <w:t>inancial health of the Company</w:t>
      </w:r>
      <w:r>
        <w:t xml:space="preserve"> is analysed by the ratio analysis</w:t>
      </w:r>
      <w:r w:rsidR="00197F9A">
        <w:t>, commenting on trends &amp; anomalies</w:t>
      </w:r>
      <w:r w:rsidR="00BB634A">
        <w:t>, &amp; identifying areas for further exploration.</w:t>
      </w:r>
    </w:p>
    <w:p w14:paraId="1D3DC0B8" w14:textId="1B65DE6C" w:rsidR="00126061" w:rsidRDefault="00197F9A" w:rsidP="003241DF">
      <w:r>
        <w:t xml:space="preserve">Summary of findings </w:t>
      </w:r>
      <w:r w:rsidR="0068482C">
        <w:t xml:space="preserve">applies </w:t>
      </w:r>
      <w:r>
        <w:t>w</w:t>
      </w:r>
      <w:r w:rsidR="00643D1D">
        <w:t xml:space="preserve">ider </w:t>
      </w:r>
      <w:r>
        <w:t>reading for context of</w:t>
      </w:r>
      <w:r w:rsidR="00643D1D">
        <w:t xml:space="preserve"> internal &amp; external</w:t>
      </w:r>
      <w:r w:rsidR="00126061">
        <w:t xml:space="preserve"> factors, </w:t>
      </w:r>
      <w:r w:rsidR="0006659E">
        <w:t xml:space="preserve">&amp; </w:t>
      </w:r>
      <w:r w:rsidR="00643D1D">
        <w:t xml:space="preserve">comparison </w:t>
      </w:r>
      <w:r>
        <w:t xml:space="preserve">to any </w:t>
      </w:r>
      <w:r w:rsidR="00643D1D">
        <w:t xml:space="preserve">identified </w:t>
      </w:r>
      <w:r w:rsidR="00126061">
        <w:t>industry standards</w:t>
      </w:r>
      <w:r w:rsidR="00643D1D">
        <w:t>.</w:t>
      </w:r>
      <w:r w:rsidR="001E570B">
        <w:t xml:space="preserve"> </w:t>
      </w:r>
      <w:r w:rsidR="006B0D56">
        <w:t>C</w:t>
      </w:r>
      <w:r w:rsidR="00126061">
        <w:t>onclusion &amp; recommendations</w:t>
      </w:r>
      <w:r w:rsidR="00BB634A">
        <w:t xml:space="preserve"> </w:t>
      </w:r>
      <w:r w:rsidR="006B0D56">
        <w:t xml:space="preserve">are reported </w:t>
      </w:r>
      <w:r w:rsidR="00126061">
        <w:t>an</w:t>
      </w:r>
      <w:r w:rsidR="00BB634A">
        <w:t xml:space="preserve">d </w:t>
      </w:r>
      <w:r w:rsidR="0068482C">
        <w:t xml:space="preserve">the </w:t>
      </w:r>
      <w:r w:rsidR="006B0D56">
        <w:t xml:space="preserve">identification of </w:t>
      </w:r>
      <w:r w:rsidR="00BB634A">
        <w:t>the</w:t>
      </w:r>
      <w:r w:rsidR="00126061">
        <w:t xml:space="preserve"> suitability</w:t>
      </w:r>
      <w:r w:rsidR="00643D1D">
        <w:t xml:space="preserve"> of McLaren as a Joint Venture Partner</w:t>
      </w:r>
      <w:r w:rsidR="00126061">
        <w:t>.</w:t>
      </w:r>
    </w:p>
    <w:p w14:paraId="603F5A35" w14:textId="77777777" w:rsidR="003241DF" w:rsidRDefault="003241DF" w:rsidP="003241DF"/>
    <w:p w14:paraId="5EA25F3C" w14:textId="3BC2F0D8" w:rsidR="001A4B9B" w:rsidRDefault="001A4B9B"/>
    <w:p w14:paraId="4D622D73" w14:textId="77777777" w:rsidR="003241DF" w:rsidRDefault="003241DF">
      <w:pPr>
        <w:rPr>
          <w:b/>
          <w:bCs/>
        </w:rPr>
      </w:pPr>
      <w:r>
        <w:rPr>
          <w:b/>
          <w:bCs/>
        </w:rPr>
        <w:br w:type="page"/>
      </w:r>
    </w:p>
    <w:p w14:paraId="639A37D4" w14:textId="18BE08BE" w:rsidR="00F84EDA" w:rsidRDefault="004951B1">
      <w:pPr>
        <w:rPr>
          <w:b/>
          <w:bCs/>
        </w:rPr>
      </w:pPr>
      <w:r w:rsidRPr="003638AF">
        <w:rPr>
          <w:b/>
          <w:bCs/>
        </w:rPr>
        <w:lastRenderedPageBreak/>
        <w:t>Introduction</w:t>
      </w:r>
    </w:p>
    <w:p w14:paraId="4442026A" w14:textId="1433C673" w:rsidR="00846989" w:rsidRDefault="0086288B" w:rsidP="0005470D">
      <w:r>
        <w:t>McLaren is a British Car manufacturer</w:t>
      </w:r>
      <w:r w:rsidR="006D2F8A">
        <w:t xml:space="preserve"> built around technological innovation &amp; successful Formula 1 team winning over 180 races &amp; 20 championships. </w:t>
      </w:r>
      <w:r w:rsidR="00F211E2">
        <w:t>A privately traded company, &amp; g</w:t>
      </w:r>
      <w:r w:rsidR="0029482D">
        <w:t>lobally recognised brand,</w:t>
      </w:r>
      <w:r w:rsidR="00F84EDA">
        <w:t xml:space="preserve"> McLaren Group Limited</w:t>
      </w:r>
      <w:r w:rsidR="0029482D">
        <w:t>’s</w:t>
      </w:r>
      <w:r w:rsidR="00AF7B8C">
        <w:t xml:space="preserve"> (McLaren)</w:t>
      </w:r>
      <w:r w:rsidR="0005470D">
        <w:t xml:space="preserve"> </w:t>
      </w:r>
      <w:r w:rsidR="00C754C4">
        <w:t xml:space="preserve">key products are </w:t>
      </w:r>
      <w:r w:rsidR="0005470D">
        <w:t>design &amp; manufacture</w:t>
      </w:r>
      <w:r w:rsidR="00C754C4">
        <w:t xml:space="preserve"> of</w:t>
      </w:r>
      <w:r w:rsidR="0005470D">
        <w:t xml:space="preserve"> sports </w:t>
      </w:r>
      <w:r w:rsidR="0068482C">
        <w:t>&amp;</w:t>
      </w:r>
      <w:r w:rsidR="0005470D">
        <w:t xml:space="preserve"> </w:t>
      </w:r>
      <w:r w:rsidR="003638AF">
        <w:t xml:space="preserve">luxury cars, </w:t>
      </w:r>
      <w:r w:rsidR="00F63A58">
        <w:t>sensors, electronic &amp; software components,</w:t>
      </w:r>
      <w:r w:rsidR="0005470D">
        <w:t xml:space="preserve"> &amp; the electronic control systems (ECS) for the motorsport industry</w:t>
      </w:r>
      <w:r w:rsidR="00C754C4">
        <w:t xml:space="preserve"> (Global Data PLC, 20</w:t>
      </w:r>
      <w:r w:rsidR="00846989">
        <w:t>21</w:t>
      </w:r>
      <w:r w:rsidR="00C754C4">
        <w:t>)</w:t>
      </w:r>
      <w:r w:rsidR="00F63A58">
        <w:t xml:space="preserve">. </w:t>
      </w:r>
      <w:r w:rsidR="003638AF">
        <w:t xml:space="preserve">In 2020 </w:t>
      </w:r>
      <w:r w:rsidR="00F63A58">
        <w:t xml:space="preserve">McLaren, </w:t>
      </w:r>
      <w:r w:rsidR="00F84EDA">
        <w:t>operat</w:t>
      </w:r>
      <w:r w:rsidR="00F63A58">
        <w:t>e</w:t>
      </w:r>
      <w:r w:rsidR="003638AF">
        <w:t>d</w:t>
      </w:r>
      <w:r w:rsidR="00F84EDA">
        <w:t xml:space="preserve"> through distinct business divisions</w:t>
      </w:r>
      <w:r w:rsidR="00964177">
        <w:t xml:space="preserve"> of</w:t>
      </w:r>
      <w:r w:rsidR="00F84EDA">
        <w:t xml:space="preserve"> automotive</w:t>
      </w:r>
      <w:r w:rsidR="00964177">
        <w:t>,</w:t>
      </w:r>
      <w:r w:rsidR="00F84EDA">
        <w:t xml:space="preserve"> racing</w:t>
      </w:r>
      <w:r w:rsidR="001E1971">
        <w:t>,</w:t>
      </w:r>
      <w:r w:rsidR="00F84EDA">
        <w:t xml:space="preserve"> applied technologies</w:t>
      </w:r>
      <w:r w:rsidR="003E160B">
        <w:t>, &amp; corporate services.</w:t>
      </w:r>
      <w:r w:rsidR="00AF7B8C">
        <w:t xml:space="preserve"> </w:t>
      </w:r>
      <w:r w:rsidR="006D2F8A">
        <w:t xml:space="preserve">The original company, </w:t>
      </w:r>
      <w:r w:rsidR="0005470D">
        <w:t xml:space="preserve">McLaren </w:t>
      </w:r>
      <w:r w:rsidR="008647F7">
        <w:t>R</w:t>
      </w:r>
      <w:r w:rsidR="0005470D">
        <w:t>acing</w:t>
      </w:r>
      <w:r w:rsidR="006D2F8A">
        <w:t>,</w:t>
      </w:r>
      <w:r w:rsidR="0005470D">
        <w:t xml:space="preserve"> predominantly designs, manufactures &amp; races formula 1 cars. McLaren </w:t>
      </w:r>
      <w:r w:rsidR="008647F7">
        <w:t>A</w:t>
      </w:r>
      <w:r w:rsidR="0005470D">
        <w:t xml:space="preserve">utomotive designs &amp; manufactures high-end luxury performance vehicles. McLaren </w:t>
      </w:r>
      <w:r w:rsidR="008647F7">
        <w:t>A</w:t>
      </w:r>
      <w:r w:rsidR="0005470D">
        <w:t>pplied drives the exploitation of McLaren intellectual property into</w:t>
      </w:r>
      <w:r w:rsidR="0029482D">
        <w:t xml:space="preserve"> external</w:t>
      </w:r>
      <w:r w:rsidR="0005470D">
        <w:t xml:space="preserve"> markets, </w:t>
      </w:r>
      <w:r w:rsidR="0029482D">
        <w:t>including</w:t>
      </w:r>
      <w:r w:rsidR="0005470D">
        <w:t xml:space="preserve"> medical, automotive</w:t>
      </w:r>
      <w:r w:rsidR="00FF54DF">
        <w:t xml:space="preserve">, </w:t>
      </w:r>
      <w:r w:rsidR="002C0FB9">
        <w:t xml:space="preserve">&amp; the </w:t>
      </w:r>
      <w:r w:rsidR="00FF54DF">
        <w:t>transport sector</w:t>
      </w:r>
      <w:r w:rsidR="003E160B">
        <w:t>.</w:t>
      </w:r>
    </w:p>
    <w:p w14:paraId="384980E0" w14:textId="4C5806CD" w:rsidR="002C0FB9" w:rsidRDefault="00AE63EF" w:rsidP="00D96111">
      <w:r>
        <w:t xml:space="preserve">Ashurst are McLarens official Legal representation since 2019, advising on deals that stabilised its capital structure, including, raising equity, the £170Million sale &amp; leaseback of McLaren Campus, comprehensive refinancing of debt including a £550million equity investment, &amp; a minority investment of </w:t>
      </w:r>
      <w:r w:rsidR="0029482D">
        <w:t>£</w:t>
      </w:r>
      <w:r>
        <w:t>210million (up to 36% share) into McLaren Racing</w:t>
      </w:r>
      <w:r w:rsidRPr="00AE63EF">
        <w:t xml:space="preserve"> </w:t>
      </w:r>
      <w:r>
        <w:t>(</w:t>
      </w:r>
      <w:r w:rsidRPr="00AE63EF">
        <w:t>Ashurst.com</w:t>
      </w:r>
      <w:r w:rsidR="00005025">
        <w:t>,</w:t>
      </w:r>
      <w:r w:rsidRPr="00AE63EF">
        <w:t xml:space="preserve"> 2022).</w:t>
      </w:r>
    </w:p>
    <w:p w14:paraId="742248F7" w14:textId="13AF7A15" w:rsidR="003638AF" w:rsidRDefault="003638AF" w:rsidP="00D96111">
      <w:r>
        <w:t xml:space="preserve">In 2021 </w:t>
      </w:r>
      <w:r w:rsidR="0029482D">
        <w:t xml:space="preserve">the </w:t>
      </w:r>
      <w:r w:rsidR="00846989">
        <w:t xml:space="preserve">Applied </w:t>
      </w:r>
      <w:r w:rsidR="0029482D">
        <w:t>T</w:t>
      </w:r>
      <w:r w:rsidR="00846989">
        <w:t xml:space="preserve">echnology division </w:t>
      </w:r>
      <w:r>
        <w:t>was disinvested to</w:t>
      </w:r>
      <w:r w:rsidR="00846989">
        <w:t xml:space="preserve"> Grey Bull </w:t>
      </w:r>
      <w:r w:rsidR="00D96111">
        <w:t>capital (</w:t>
      </w:r>
      <w:r w:rsidR="00FF54DF">
        <w:t xml:space="preserve">Global Data PLC, 2021), allowing McLaren to focus on the </w:t>
      </w:r>
      <w:r w:rsidR="00043A49">
        <w:t xml:space="preserve">growth of the </w:t>
      </w:r>
      <w:r w:rsidR="00FF54DF">
        <w:t>motorsport &amp; Luxury car divisions</w:t>
      </w:r>
      <w:r w:rsidR="00043A49">
        <w:t>,</w:t>
      </w:r>
      <w:r w:rsidR="00D209EC">
        <w:t xml:space="preserve"> where McLaren </w:t>
      </w:r>
      <w:r w:rsidR="008647F7">
        <w:t>A</w:t>
      </w:r>
      <w:r w:rsidR="00D209EC">
        <w:t xml:space="preserve">utomotive is the </w:t>
      </w:r>
      <w:r w:rsidR="008647F7">
        <w:t xml:space="preserve">groups </w:t>
      </w:r>
      <w:r w:rsidR="00D209EC">
        <w:t>key profi</w:t>
      </w:r>
      <w:r>
        <w:t>t</w:t>
      </w:r>
      <w:r w:rsidR="00D209EC">
        <w:t xml:space="preserve"> driver</w:t>
      </w:r>
      <w:r w:rsidR="00FF54DF">
        <w:t xml:space="preserve"> (www.mclaren.com, 2021).</w:t>
      </w:r>
      <w:r w:rsidR="00D96111">
        <w:t xml:space="preserve"> </w:t>
      </w:r>
      <w:r w:rsidR="008647F7">
        <w:t>McLaren Applied operates with the current management team, supports existing customers, &amp; McLaren’s innovation strategy.</w:t>
      </w:r>
    </w:p>
    <w:p w14:paraId="443005C6" w14:textId="3E848980" w:rsidR="00625DFB" w:rsidRDefault="003241DF" w:rsidP="00D96111">
      <w:r>
        <w:rPr>
          <w:rStyle w:val="Heading1Char"/>
        </w:rPr>
        <w:t>‘</w:t>
      </w:r>
      <w:r w:rsidR="00D96111" w:rsidRPr="003241DF">
        <w:rPr>
          <w:rStyle w:val="Heading1Char"/>
        </w:rPr>
        <w:t>The completion of the strategic review of Applied is the latest in a series of proactive steps to build a more focused and profitable Group.’</w:t>
      </w:r>
      <w:r w:rsidR="00D96111">
        <w:t xml:space="preserve"> Paul Walsh</w:t>
      </w:r>
      <w:r w:rsidR="005827FB">
        <w:t>- McLaren Group E</w:t>
      </w:r>
      <w:r w:rsidR="00D96111">
        <w:t>xecutive Chairman (www.mclaren.com, 2021).</w:t>
      </w:r>
    </w:p>
    <w:p w14:paraId="38325C6F" w14:textId="208167B7" w:rsidR="00C95B5A" w:rsidRDefault="00C95B5A" w:rsidP="00D96111">
      <w:r w:rsidRPr="00C95B5A">
        <w:rPr>
          <w:noProof/>
        </w:rPr>
        <w:drawing>
          <wp:inline distT="0" distB="0" distL="0" distR="0" wp14:anchorId="453E6E28" wp14:editId="173DF249">
            <wp:extent cx="4545106" cy="3416636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67166" cy="3433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4942D" w14:textId="4F3EC7D3" w:rsidR="00C95B5A" w:rsidRPr="00C95B5A" w:rsidRDefault="00C95B5A" w:rsidP="00D96111">
      <w:pPr>
        <w:rPr>
          <w:i/>
          <w:iCs/>
        </w:rPr>
      </w:pPr>
      <w:r w:rsidRPr="00C95B5A">
        <w:rPr>
          <w:i/>
          <w:iCs/>
        </w:rPr>
        <w:t>Swot analysis of McLaren Group Ltd. (Global Data PLC, 2021).</w:t>
      </w:r>
    </w:p>
    <w:p w14:paraId="70EEF6E9" w14:textId="77777777" w:rsidR="0029482D" w:rsidRDefault="0029482D">
      <w:r>
        <w:br w:type="page"/>
      </w:r>
    </w:p>
    <w:p w14:paraId="52795018" w14:textId="464805B0" w:rsidR="000F086F" w:rsidRDefault="004951B1" w:rsidP="000F086F">
      <w:pPr>
        <w:rPr>
          <w:b/>
          <w:bCs/>
        </w:rPr>
      </w:pPr>
      <w:r w:rsidRPr="00EE5CDD">
        <w:rPr>
          <w:b/>
          <w:bCs/>
        </w:rPr>
        <w:lastRenderedPageBreak/>
        <w:t>Use &amp; limitations of financial ratios</w:t>
      </w:r>
      <w:r w:rsidR="000F086F" w:rsidRPr="00EE5CDD">
        <w:rPr>
          <w:b/>
          <w:bCs/>
        </w:rPr>
        <w:t xml:space="preserve"> </w:t>
      </w:r>
    </w:p>
    <w:p w14:paraId="592F0E37" w14:textId="1A0F7B50" w:rsidR="00005025" w:rsidRDefault="00BB634A" w:rsidP="000F086F">
      <w:r>
        <w:t xml:space="preserve">Financial ratios are derived from the information contained within the </w:t>
      </w:r>
      <w:r w:rsidR="00FD4CE6">
        <w:t>Profit &amp; loss statement</w:t>
      </w:r>
      <w:r>
        <w:t xml:space="preserve">, </w:t>
      </w:r>
      <w:r w:rsidR="00FD4CE6">
        <w:t>Balance Sheet</w:t>
      </w:r>
      <w:r>
        <w:t xml:space="preserve"> &amp; </w:t>
      </w:r>
      <w:r w:rsidR="00FD4CE6">
        <w:t>Cashflow statemen</w:t>
      </w:r>
      <w:r>
        <w:t xml:space="preserve">t, used </w:t>
      </w:r>
      <w:r w:rsidR="00EE5CDD">
        <w:t>to</w:t>
      </w:r>
      <w:r w:rsidR="00FB6679">
        <w:t xml:space="preserve"> </w:t>
      </w:r>
      <w:r w:rsidR="00EE5CDD">
        <w:t>c</w:t>
      </w:r>
      <w:r w:rsidR="000F086F">
        <w:t>ompare businesses</w:t>
      </w:r>
      <w:r w:rsidR="00EE5CDD">
        <w:t>,</w:t>
      </w:r>
      <w:r w:rsidR="000F086F">
        <w:t xml:space="preserve"> and the activity of a business </w:t>
      </w:r>
      <w:r w:rsidR="00EE5CDD">
        <w:t>over a period of time. They can be used by investors to decide whether a business is profitable, and worth the investment risk.</w:t>
      </w:r>
      <w:r w:rsidR="003E160B" w:rsidRPr="003E160B">
        <w:t xml:space="preserve"> </w:t>
      </w:r>
      <w:r w:rsidR="003E160B">
        <w:t xml:space="preserve">They can be utilised to monitor a company’s financial health over an allotted period. Scalability </w:t>
      </w:r>
      <w:r w:rsidR="00EB030D">
        <w:t xml:space="preserve">&amp; currency </w:t>
      </w:r>
      <w:r w:rsidR="003E160B">
        <w:t xml:space="preserve">issues comparing companies are reduced as the numbers are compared against items on the balance sheet, profit &amp; loss and cashflow statements, </w:t>
      </w:r>
      <w:r w:rsidR="00AF5E2A">
        <w:t>(</w:t>
      </w:r>
      <w:proofErr w:type="spellStart"/>
      <w:r w:rsidR="00AF5E2A" w:rsidRPr="003E160B">
        <w:t>Atrill</w:t>
      </w:r>
      <w:proofErr w:type="spellEnd"/>
      <w:r w:rsidR="00AF5E2A">
        <w:t xml:space="preserve"> </w:t>
      </w:r>
      <w:r w:rsidR="00AF5E2A" w:rsidRPr="003E160B">
        <w:t xml:space="preserve">and </w:t>
      </w:r>
      <w:proofErr w:type="spellStart"/>
      <w:r w:rsidR="00AF5E2A" w:rsidRPr="003E160B">
        <w:t>Mclaney</w:t>
      </w:r>
      <w:proofErr w:type="spellEnd"/>
      <w:r w:rsidR="00AF5E2A" w:rsidRPr="003E160B">
        <w:t>, 2017</w:t>
      </w:r>
      <w:r w:rsidR="00AF5E2A">
        <w:t>).</w:t>
      </w:r>
    </w:p>
    <w:p w14:paraId="3E4595A2" w14:textId="6E90FB4A" w:rsidR="00455462" w:rsidRPr="00455462" w:rsidRDefault="00B96BDA" w:rsidP="000F086F">
      <w:pPr>
        <w:rPr>
          <w:rFonts w:cstheme="minorHAnsi"/>
          <w:b/>
          <w:bCs/>
        </w:rPr>
      </w:pPr>
      <w:r w:rsidRPr="00455462">
        <w:rPr>
          <w:rFonts w:cstheme="minorHAnsi"/>
          <w:b/>
          <w:bCs/>
        </w:rPr>
        <w:t>P</w:t>
      </w:r>
      <w:r w:rsidR="006372C2" w:rsidRPr="00455462">
        <w:rPr>
          <w:rFonts w:cstheme="minorHAnsi"/>
          <w:b/>
          <w:bCs/>
        </w:rPr>
        <w:t>rofitability</w:t>
      </w:r>
      <w:r w:rsidR="00455462" w:rsidRPr="00455462">
        <w:rPr>
          <w:rFonts w:cstheme="minorHAnsi"/>
          <w:b/>
          <w:bCs/>
        </w:rPr>
        <w:t xml:space="preserve"> Ratios</w:t>
      </w:r>
      <w:r w:rsidR="00FD4CE6">
        <w:rPr>
          <w:rFonts w:cstheme="minorHAnsi"/>
          <w:b/>
          <w:bCs/>
        </w:rPr>
        <w:t>:</w:t>
      </w:r>
      <w:r w:rsidR="006372C2" w:rsidRPr="00455462">
        <w:rPr>
          <w:rFonts w:cstheme="minorHAnsi"/>
          <w:b/>
          <w:bCs/>
        </w:rPr>
        <w:t xml:space="preserve"> </w:t>
      </w:r>
    </w:p>
    <w:p w14:paraId="1487D5E0" w14:textId="7CEAFC5C" w:rsidR="0098515F" w:rsidRPr="00761C55" w:rsidRDefault="00761C55" w:rsidP="00761C55">
      <w:pPr>
        <w:pStyle w:val="comp"/>
        <w:shd w:val="clear" w:color="auto" w:fill="FFFFFF"/>
        <w:spacing w:before="0" w:beforeAutospacing="0"/>
        <w:rPr>
          <w:rFonts w:asciiTheme="minorHAnsi" w:hAnsiTheme="minorHAnsi" w:cstheme="minorHAnsi"/>
          <w:sz w:val="22"/>
          <w:szCs w:val="22"/>
          <w:highlight w:val="yellow"/>
        </w:rPr>
      </w:pPr>
      <w:r w:rsidRPr="00761C55">
        <w:rPr>
          <w:rFonts w:asciiTheme="minorHAnsi" w:hAnsiTheme="minorHAnsi" w:cstheme="minorHAnsi"/>
          <w:sz w:val="22"/>
          <w:szCs w:val="22"/>
        </w:rPr>
        <w:t>Gross profit Margin (</w:t>
      </w:r>
      <w:r w:rsidR="0098515F" w:rsidRPr="00761C55">
        <w:rPr>
          <w:rFonts w:asciiTheme="minorHAnsi" w:hAnsiTheme="minorHAnsi" w:cstheme="minorHAnsi"/>
          <w:sz w:val="22"/>
          <w:szCs w:val="22"/>
        </w:rPr>
        <w:t>GPM</w:t>
      </w:r>
      <w:r w:rsidRPr="00761C55">
        <w:rPr>
          <w:rFonts w:asciiTheme="minorHAnsi" w:hAnsiTheme="minorHAnsi" w:cstheme="minorHAnsi"/>
          <w:sz w:val="22"/>
          <w:szCs w:val="22"/>
        </w:rPr>
        <w:t>), represents the percentage of revenue the company retains after removing COGS</w:t>
      </w:r>
      <w:r w:rsidR="00BD701A">
        <w:rPr>
          <w:rFonts w:asciiTheme="minorHAnsi" w:hAnsiTheme="minorHAnsi" w:cstheme="minorHAnsi"/>
          <w:sz w:val="22"/>
          <w:szCs w:val="22"/>
        </w:rPr>
        <w:t>, assessing the financial health of the company.</w:t>
      </w:r>
      <w:r w:rsidR="00BD701A" w:rsidRPr="00BD701A">
        <w:rPr>
          <w:rFonts w:asciiTheme="minorHAnsi" w:hAnsiTheme="minorHAnsi" w:cstheme="minorHAnsi"/>
          <w:sz w:val="22"/>
          <w:szCs w:val="22"/>
        </w:rPr>
        <w:t xml:space="preserve"> </w:t>
      </w:r>
      <w:r w:rsidR="00BD701A" w:rsidRPr="00761C55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="00BD701A" w:rsidRPr="00761C55">
        <w:rPr>
          <w:rFonts w:asciiTheme="minorHAnsi" w:hAnsiTheme="minorHAnsi" w:cstheme="minorHAnsi"/>
          <w:sz w:val="22"/>
          <w:szCs w:val="22"/>
        </w:rPr>
        <w:t>Bloomenthal</w:t>
      </w:r>
      <w:proofErr w:type="spellEnd"/>
      <w:r w:rsidR="00BD701A" w:rsidRPr="00761C55">
        <w:rPr>
          <w:rFonts w:asciiTheme="minorHAnsi" w:hAnsiTheme="minorHAnsi" w:cstheme="minorHAnsi"/>
          <w:sz w:val="22"/>
          <w:szCs w:val="22"/>
        </w:rPr>
        <w:t>, 2020).</w:t>
      </w:r>
    </w:p>
    <w:p w14:paraId="7A19D2BE" w14:textId="1A4498C6" w:rsidR="000323DE" w:rsidRPr="0014518C" w:rsidRDefault="000323DE" w:rsidP="000323DE">
      <w:r w:rsidRPr="00761C55">
        <w:rPr>
          <w:rFonts w:cstheme="minorHAnsi"/>
        </w:rPr>
        <w:t>Operating profit</w:t>
      </w:r>
      <w:r w:rsidR="00EE1930">
        <w:rPr>
          <w:rFonts w:cstheme="minorHAnsi"/>
        </w:rPr>
        <w:t xml:space="preserve"> Margin (OPM)</w:t>
      </w:r>
      <w:r w:rsidRPr="00761C55">
        <w:rPr>
          <w:rFonts w:cstheme="minorHAnsi"/>
        </w:rPr>
        <w:t xml:space="preserve">, the net income of a companies’ core business activities, omits non-operating income, &amp; indirect factors that can mislead a company's performance. Operating profit is a good indicator of financial health, as it only includes essential operating expenses &amp; asset related depreciation and amortisation. </w:t>
      </w:r>
    </w:p>
    <w:p w14:paraId="13BD836F" w14:textId="63494D6F" w:rsidR="00B47BDA" w:rsidRDefault="008F7FED" w:rsidP="00005025">
      <w:r>
        <w:t>Net Profit Margin (</w:t>
      </w:r>
      <w:r w:rsidR="00535401">
        <w:t>NPM</w:t>
      </w:r>
      <w:r>
        <w:t>)</w:t>
      </w:r>
      <w:r w:rsidR="00535401">
        <w:t xml:space="preserve"> account</w:t>
      </w:r>
      <w:r>
        <w:t>s for</w:t>
      </w:r>
      <w:r w:rsidR="00535401">
        <w:t xml:space="preserve"> all costs that make up a sale. </w:t>
      </w:r>
      <w:r w:rsidR="00B47BDA">
        <w:t xml:space="preserve">NPM </w:t>
      </w:r>
      <w:r>
        <w:t xml:space="preserve">is the </w:t>
      </w:r>
      <w:r w:rsidR="00B47BDA">
        <w:t>profit before tax &amp; interest, avoiding conflicting ways businesses are financed.</w:t>
      </w:r>
      <w:r w:rsidR="00155365">
        <w:t xml:space="preserve"> </w:t>
      </w:r>
      <w:r w:rsidR="00EB030D">
        <w:t>Important indicator of financial health, whether the sales profits generated exceed the overheads &amp; operating costs (Murphy, 2021).</w:t>
      </w:r>
      <w:r w:rsidR="00E9387D">
        <w:t xml:space="preserve"> </w:t>
      </w:r>
      <w:r w:rsidR="00AA364D">
        <w:t>A limitation of NPM doesn’t show whether the company is managing its production costs.</w:t>
      </w:r>
    </w:p>
    <w:p w14:paraId="483BDE60" w14:textId="1FF7C491" w:rsidR="00970C36" w:rsidRDefault="00826DD1">
      <w:r>
        <w:t>Return on Assets (</w:t>
      </w:r>
      <w:r w:rsidR="00FD790F">
        <w:t>ROA</w:t>
      </w:r>
      <w:r>
        <w:t>)</w:t>
      </w:r>
      <w:r w:rsidR="00FD790F">
        <w:t xml:space="preserve"> </w:t>
      </w:r>
      <w:r w:rsidR="0065795F">
        <w:t>indicates</w:t>
      </w:r>
      <w:r w:rsidR="00446133">
        <w:t xml:space="preserve"> your</w:t>
      </w:r>
      <w:r w:rsidR="00FD790F">
        <w:t xml:space="preserve"> return on investment, indicating how effi</w:t>
      </w:r>
      <w:r w:rsidR="00446133">
        <w:t xml:space="preserve">ciently your company utilises </w:t>
      </w:r>
      <w:r w:rsidR="006902A2">
        <w:t>its</w:t>
      </w:r>
      <w:r w:rsidR="00446133">
        <w:t xml:space="preserve"> assets, &amp; </w:t>
      </w:r>
      <w:r w:rsidR="00FD790F">
        <w:t>what percentage of your investment is returned as profit</w:t>
      </w:r>
      <w:r w:rsidR="006902A2">
        <w:t xml:space="preserve"> (Gallo, 2017).</w:t>
      </w:r>
      <w:r w:rsidR="00043A49">
        <w:t xml:space="preserve"> A </w:t>
      </w:r>
      <w:r w:rsidR="006E3609">
        <w:t xml:space="preserve">good </w:t>
      </w:r>
      <w:r w:rsidR="00043A49">
        <w:t>benchmark ROA is industry dependent</w:t>
      </w:r>
      <w:r w:rsidR="00142CEC">
        <w:t xml:space="preserve">, limiting </w:t>
      </w:r>
      <w:r w:rsidR="00E35D73">
        <w:t>its</w:t>
      </w:r>
      <w:r w:rsidR="00142CEC">
        <w:t xml:space="preserve"> ratio analysis use between industries</w:t>
      </w:r>
      <w:r w:rsidR="00142CEC" w:rsidRPr="00142CEC">
        <w:t xml:space="preserve"> </w:t>
      </w:r>
      <w:r w:rsidR="00142CEC">
        <w:t>(Hargrave, 2022).</w:t>
      </w:r>
      <w:r w:rsidR="005A12F2">
        <w:t xml:space="preserve"> </w:t>
      </w:r>
      <w:r w:rsidR="00970C36" w:rsidRPr="00341DDC">
        <w:t xml:space="preserve">ROA </w:t>
      </w:r>
      <w:r w:rsidR="00341DDC" w:rsidRPr="00341DDC">
        <w:t>is</w:t>
      </w:r>
      <w:r w:rsidR="00970C36" w:rsidRPr="00341DDC">
        <w:t xml:space="preserve"> limited,</w:t>
      </w:r>
      <w:r w:rsidR="006B2AA9">
        <w:t xml:space="preserve"> </w:t>
      </w:r>
      <w:r w:rsidR="00970C36" w:rsidRPr="00341DDC">
        <w:t>mo</w:t>
      </w:r>
      <w:r w:rsidR="006B2AA9">
        <w:t>re</w:t>
      </w:r>
      <w:r w:rsidR="00970C36" w:rsidRPr="00341DDC">
        <w:t xml:space="preserve"> suit</w:t>
      </w:r>
      <w:r w:rsidR="006B2AA9">
        <w:t>ed</w:t>
      </w:r>
      <w:r w:rsidR="00970C36" w:rsidRPr="00341DDC">
        <w:t xml:space="preserve"> </w:t>
      </w:r>
      <w:r w:rsidR="006B2AA9">
        <w:t>to</w:t>
      </w:r>
      <w:r w:rsidR="00970C36" w:rsidRPr="00341DDC">
        <w:t xml:space="preserve"> </w:t>
      </w:r>
      <w:r w:rsidR="00341DDC" w:rsidRPr="00341DDC">
        <w:t xml:space="preserve">asset-light business such as </w:t>
      </w:r>
      <w:r w:rsidR="00970C36" w:rsidRPr="00341DDC">
        <w:t xml:space="preserve">financial </w:t>
      </w:r>
      <w:r w:rsidR="00341DDC" w:rsidRPr="00341DDC">
        <w:t>institutions</w:t>
      </w:r>
      <w:r w:rsidR="00665F83" w:rsidRPr="006263D5">
        <w:t>.</w:t>
      </w:r>
      <w:r w:rsidR="006263D5">
        <w:t xml:space="preserve"> </w:t>
      </w:r>
      <w:r w:rsidR="006263D5" w:rsidRPr="006263D5">
        <w:t xml:space="preserve">ROA </w:t>
      </w:r>
      <w:r w:rsidR="00970C36" w:rsidRPr="006263D5">
        <w:t>comp</w:t>
      </w:r>
      <w:r w:rsidR="006263D5" w:rsidRPr="006263D5">
        <w:t>ares</w:t>
      </w:r>
      <w:r w:rsidR="00970C36" w:rsidRPr="006263D5">
        <w:t xml:space="preserve"> returns to equity investors with assets by debt and equity investors</w:t>
      </w:r>
      <w:r w:rsidR="006263D5" w:rsidRPr="006263D5">
        <w:t xml:space="preserve">. </w:t>
      </w:r>
      <w:r w:rsidR="006263D5">
        <w:t>Therefore, more accurate v</w:t>
      </w:r>
      <w:r w:rsidR="006263D5" w:rsidRPr="006263D5">
        <w:t>ariations of the ROA ratios can be utilised putting interest back into the formula</w:t>
      </w:r>
      <w:r w:rsidR="000A7809">
        <w:t xml:space="preserve"> (</w:t>
      </w:r>
      <w:r w:rsidR="006263D5">
        <w:t>Hargrave, 2022).</w:t>
      </w:r>
      <w:r w:rsidR="002247E9" w:rsidRPr="002247E9">
        <w:t xml:space="preserve"> </w:t>
      </w:r>
      <w:r w:rsidR="002247E9">
        <w:t>A high ROA may suggest the company is not investing into its Assets such as new systems &amp; machinery.</w:t>
      </w:r>
    </w:p>
    <w:p w14:paraId="4C48CF51" w14:textId="74347988" w:rsidR="00DA227D" w:rsidRDefault="00826DD1">
      <w:r>
        <w:t>Return on Equity (</w:t>
      </w:r>
      <w:r w:rsidR="006E3609">
        <w:t>ROE</w:t>
      </w:r>
      <w:r>
        <w:t>)</w:t>
      </w:r>
      <w:r w:rsidR="00E75A92">
        <w:t xml:space="preserve"> focuses o</w:t>
      </w:r>
      <w:r w:rsidR="00233D54">
        <w:t>n</w:t>
      </w:r>
      <w:r w:rsidR="00E75A92">
        <w:t xml:space="preserve"> the net worth of the company, not on its assets, showing the percentage of profit against the invested equity </w:t>
      </w:r>
      <w:r w:rsidR="00AF28C2">
        <w:t>(Gallo, 2017).</w:t>
      </w:r>
      <w:r w:rsidR="000323DE">
        <w:t xml:space="preserve"> </w:t>
      </w:r>
      <w:r w:rsidR="00EE5CDD">
        <w:t>Not every company can relate to assets, but every company has equity.</w:t>
      </w:r>
      <w:r w:rsidR="00233D54">
        <w:t xml:space="preserve"> Assumptions &amp; estimations are built into the numbers, </w:t>
      </w:r>
      <w:r w:rsidR="00C95B5A">
        <w:t>a</w:t>
      </w:r>
      <w:r w:rsidR="00233D54">
        <w:t xml:space="preserve"> product of the art of finance. </w:t>
      </w:r>
      <w:r w:rsidR="00792B5F">
        <w:t xml:space="preserve">Considerations of </w:t>
      </w:r>
      <w:r w:rsidR="00233D54">
        <w:t>ROE is based on book value, not market value.</w:t>
      </w:r>
      <w:r w:rsidR="00DA227D">
        <w:t xml:space="preserve"> ROA &amp; ROE look a</w:t>
      </w:r>
      <w:r w:rsidR="000C390F">
        <w:t>t</w:t>
      </w:r>
      <w:r w:rsidR="00DA227D">
        <w:t xml:space="preserve"> how companies use their resources but </w:t>
      </w:r>
      <w:r w:rsidR="00DA227D" w:rsidRPr="00DA227D">
        <w:t xml:space="preserve">ROA </w:t>
      </w:r>
      <w:r w:rsidR="00DA227D">
        <w:t>includes</w:t>
      </w:r>
      <w:r w:rsidR="00DA227D" w:rsidRPr="00DA227D">
        <w:t xml:space="preserve"> company's debt</w:t>
      </w:r>
      <w:r w:rsidR="00DA227D">
        <w:t>, ROE</w:t>
      </w:r>
      <w:r w:rsidR="00DA227D" w:rsidRPr="00DA227D">
        <w:t xml:space="preserve"> </w:t>
      </w:r>
      <w:r w:rsidR="00331E84">
        <w:t xml:space="preserve">removes liabilities </w:t>
      </w:r>
      <w:r w:rsidR="00DA227D" w:rsidRPr="00DA227D">
        <w:t xml:space="preserve">(Hargrave, </w:t>
      </w:r>
      <w:r w:rsidR="00DA227D">
        <w:t>2022)</w:t>
      </w:r>
    </w:p>
    <w:p w14:paraId="3E035FC4" w14:textId="331B87DE" w:rsidR="00455462" w:rsidRPr="00455462" w:rsidRDefault="00455462" w:rsidP="00455462">
      <w:pPr>
        <w:rPr>
          <w:rFonts w:cstheme="minorHAnsi"/>
          <w:b/>
          <w:bCs/>
        </w:rPr>
      </w:pPr>
      <w:r w:rsidRPr="00455462">
        <w:rPr>
          <w:rFonts w:cstheme="minorHAnsi"/>
          <w:b/>
          <w:bCs/>
        </w:rPr>
        <w:t>Liquidity Ratios</w:t>
      </w:r>
      <w:r w:rsidR="00197F9A">
        <w:rPr>
          <w:rFonts w:cstheme="minorHAnsi"/>
          <w:b/>
          <w:bCs/>
        </w:rPr>
        <w:t>:</w:t>
      </w:r>
    </w:p>
    <w:p w14:paraId="1B97C416" w14:textId="6C0F66D1" w:rsidR="00A4570F" w:rsidRPr="006B2AA9" w:rsidRDefault="00AF28C2">
      <w:r>
        <w:t xml:space="preserve">Current ratio measures the liquidity of a </w:t>
      </w:r>
      <w:r w:rsidR="00C212EE">
        <w:t xml:space="preserve">business, whether it has enough cash to pay of the short-term liabilities against its assets. A similar ratio, The Acid test removes inventory from the equation, due to the liquidity nature of most stock. </w:t>
      </w:r>
      <w:r w:rsidR="006D6B64">
        <w:t>Current ratio indicates the solvency of a company, and are useful in looking how a company is performing over time (Gallo, 2015).</w:t>
      </w:r>
      <w:r w:rsidR="002D4FA3">
        <w:t xml:space="preserve"> 2:1 </w:t>
      </w:r>
      <w:r w:rsidR="00B80954">
        <w:t xml:space="preserve">could be considered </w:t>
      </w:r>
      <w:r w:rsidR="002D4FA3">
        <w:t xml:space="preserve">a </w:t>
      </w:r>
      <w:r w:rsidR="00B80954">
        <w:t>reasonable</w:t>
      </w:r>
      <w:r w:rsidR="002D4FA3">
        <w:t xml:space="preserve"> ratio</w:t>
      </w:r>
      <w:r w:rsidR="00B80954">
        <w:t xml:space="preserve">, but </w:t>
      </w:r>
      <w:r w:rsidR="004F57DC">
        <w:t>would be</w:t>
      </w:r>
      <w:r w:rsidR="00B80954">
        <w:t xml:space="preserve"> industry dependent.</w:t>
      </w:r>
    </w:p>
    <w:p w14:paraId="5ED6827F" w14:textId="77777777" w:rsidR="006B2AA9" w:rsidRDefault="006B2AA9">
      <w:pPr>
        <w:rPr>
          <w:b/>
          <w:bCs/>
        </w:rPr>
      </w:pPr>
    </w:p>
    <w:p w14:paraId="03B2B613" w14:textId="77777777" w:rsidR="006B2AA9" w:rsidRDefault="006B2AA9">
      <w:pPr>
        <w:rPr>
          <w:b/>
          <w:bCs/>
        </w:rPr>
      </w:pPr>
    </w:p>
    <w:p w14:paraId="18057E31" w14:textId="66591CCC" w:rsidR="00BB634A" w:rsidRPr="00BB634A" w:rsidRDefault="00BB634A">
      <w:pPr>
        <w:rPr>
          <w:b/>
          <w:bCs/>
        </w:rPr>
      </w:pPr>
      <w:r w:rsidRPr="00BB634A">
        <w:rPr>
          <w:b/>
          <w:bCs/>
        </w:rPr>
        <w:lastRenderedPageBreak/>
        <w:t>Activity Ratios:</w:t>
      </w:r>
    </w:p>
    <w:p w14:paraId="632C390B" w14:textId="0DD36BA7" w:rsidR="004F57DC" w:rsidRDefault="00DA767F" w:rsidP="0065561C">
      <w:r>
        <w:t xml:space="preserve">Inventory Turnover </w:t>
      </w:r>
      <w:r w:rsidR="001A3825">
        <w:t>averages</w:t>
      </w:r>
      <w:r>
        <w:t xml:space="preserve"> the amount of</w:t>
      </w:r>
      <w:r w:rsidR="004F57DC">
        <w:t xml:space="preserve"> times stock is cycled</w:t>
      </w:r>
      <w:r>
        <w:t xml:space="preserve"> in a year</w:t>
      </w:r>
      <w:r w:rsidR="004F57DC">
        <w:t>, but does not account for seasonal variations &amp; disruptions.</w:t>
      </w:r>
      <w:r>
        <w:t xml:space="preserve"> </w:t>
      </w:r>
      <w:r w:rsidR="0086481E">
        <w:t xml:space="preserve">Days payable </w:t>
      </w:r>
      <w:bookmarkStart w:id="1" w:name="_Hlk103864766"/>
      <w:r w:rsidR="0086481E">
        <w:t>outstanding</w:t>
      </w:r>
      <w:bookmarkEnd w:id="1"/>
      <w:r w:rsidR="0086481E">
        <w:t xml:space="preserve"> (DPO) time taken in days on average to pay financial obligations (Hayes, 2019).</w:t>
      </w:r>
      <w:r w:rsidR="0004750A" w:rsidRPr="0004750A">
        <w:t xml:space="preserve"> </w:t>
      </w:r>
      <w:r w:rsidR="0004750A">
        <w:t xml:space="preserve">A healthy </w:t>
      </w:r>
      <w:r w:rsidR="00D4338C" w:rsidRPr="0004750A">
        <w:t>DPO is</w:t>
      </w:r>
      <w:r w:rsidR="00D4338C">
        <w:t xml:space="preserve"> industry</w:t>
      </w:r>
      <w:r w:rsidR="0004750A">
        <w:t xml:space="preserve"> dependent. Large </w:t>
      </w:r>
      <w:r w:rsidR="000C390F">
        <w:t xml:space="preserve">corporations ‘have greater leverage to </w:t>
      </w:r>
      <w:r w:rsidR="0004750A">
        <w:t>negotiate</w:t>
      </w:r>
      <w:r w:rsidR="0004750A" w:rsidRPr="0004750A">
        <w:t xml:space="preserve"> terms with suppliers and creditors, </w:t>
      </w:r>
      <w:r w:rsidR="0014518C">
        <w:t>reducing</w:t>
      </w:r>
      <w:r w:rsidR="0004750A" w:rsidRPr="0004750A">
        <w:t xml:space="preserve"> DPO</w:t>
      </w:r>
      <w:r w:rsidR="0004750A">
        <w:t>’s</w:t>
      </w:r>
      <w:r w:rsidR="0004750A" w:rsidRPr="0004750A">
        <w:t>.</w:t>
      </w:r>
      <w:r w:rsidR="0018149D">
        <w:t xml:space="preserve"> </w:t>
      </w:r>
    </w:p>
    <w:p w14:paraId="148AD00F" w14:textId="74C48239" w:rsidR="0065561C" w:rsidRDefault="0065561C" w:rsidP="0065561C">
      <w:r>
        <w:t xml:space="preserve">Day sales </w:t>
      </w:r>
      <w:r w:rsidRPr="000323DE">
        <w:t>outstanding</w:t>
      </w:r>
      <w:r>
        <w:t xml:space="preserve"> (DSO)</w:t>
      </w:r>
      <w:r w:rsidR="00AA0605">
        <w:t>,</w:t>
      </w:r>
      <w:r w:rsidR="00C12B09">
        <w:t xml:space="preserve"> the</w:t>
      </w:r>
      <w:r w:rsidR="00AA0605" w:rsidRPr="00AA0605">
        <w:t xml:space="preserve"> average number of days to receive payment for a sale.</w:t>
      </w:r>
      <w:r w:rsidR="00AA0605">
        <w:t xml:space="preserve"> </w:t>
      </w:r>
      <w:r w:rsidR="00BB1AAE">
        <w:t xml:space="preserve">DSO can fluctuate seasonally, </w:t>
      </w:r>
      <w:r w:rsidR="00C12B09">
        <w:t xml:space="preserve">&amp; </w:t>
      </w:r>
      <w:r w:rsidR="00BB1AAE">
        <w:t>the annual report may not provide the nuances of the year</w:t>
      </w:r>
      <w:r w:rsidR="00BB1AAE" w:rsidRPr="00BB1AAE">
        <w:t xml:space="preserve"> (Kenton, 2019)</w:t>
      </w:r>
      <w:r w:rsidR="00BB1AAE">
        <w:t>. DSO &amp; DPO can work together to provide the right balance of cash in and out of the business.</w:t>
      </w:r>
    </w:p>
    <w:p w14:paraId="4E363190" w14:textId="3B5AF98C" w:rsidR="00455462" w:rsidRPr="00455462" w:rsidRDefault="00455462" w:rsidP="00455462">
      <w:pPr>
        <w:rPr>
          <w:rFonts w:cstheme="minorHAnsi"/>
          <w:b/>
          <w:bCs/>
        </w:rPr>
      </w:pPr>
      <w:r w:rsidRPr="00455462">
        <w:rPr>
          <w:rFonts w:cstheme="minorHAnsi"/>
          <w:b/>
          <w:bCs/>
        </w:rPr>
        <w:t>Leverage Ratios</w:t>
      </w:r>
      <w:r w:rsidR="00FD4CE6">
        <w:rPr>
          <w:rFonts w:cstheme="minorHAnsi"/>
          <w:b/>
          <w:bCs/>
        </w:rPr>
        <w:t>:</w:t>
      </w:r>
    </w:p>
    <w:p w14:paraId="2020AEFA" w14:textId="3A15A95F" w:rsidR="000323DE" w:rsidRDefault="000323DE" w:rsidP="000323DE">
      <w:r>
        <w:t xml:space="preserve">Debt to equity (D/E) </w:t>
      </w:r>
      <w:r w:rsidR="00381718">
        <w:t xml:space="preserve">leverage </w:t>
      </w:r>
      <w:r>
        <w:t>ratio looks at</w:t>
      </w:r>
      <w:r w:rsidR="006B2AA9">
        <w:t xml:space="preserve"> the proportion of </w:t>
      </w:r>
      <w:r>
        <w:t xml:space="preserve">external lending </w:t>
      </w:r>
      <w:r w:rsidR="006B2AA9">
        <w:t>needed</w:t>
      </w:r>
      <w:r>
        <w:t xml:space="preserve"> to finance a company’s operations (Wilkins, 2020.)</w:t>
      </w:r>
      <w:r w:rsidR="001411E2">
        <w:t xml:space="preserve"> Limitations of D/E is what </w:t>
      </w:r>
      <w:r w:rsidR="00593CFF">
        <w:t>companies’</w:t>
      </w:r>
      <w:r w:rsidR="001411E2">
        <w:t xml:space="preserve"> </w:t>
      </w:r>
      <w:r w:rsidR="00EA35AF">
        <w:t>constituents’</w:t>
      </w:r>
      <w:r w:rsidR="001411E2">
        <w:t xml:space="preserve"> debt, is not always clear &amp; D/E is Industry dependent.</w:t>
      </w:r>
      <w:r w:rsidR="000C390F">
        <w:t xml:space="preserve"> </w:t>
      </w:r>
      <w:r>
        <w:t>Interest coverage</w:t>
      </w:r>
      <w:r w:rsidR="00D452C2">
        <w:t xml:space="preserve"> shows</w:t>
      </w:r>
      <w:r w:rsidR="00D452C2" w:rsidRPr="00D452C2">
        <w:t xml:space="preserve"> </w:t>
      </w:r>
      <w:r w:rsidR="00D452C2">
        <w:t>the ability to</w:t>
      </w:r>
      <w:r w:rsidR="00D452C2" w:rsidRPr="00D452C2">
        <w:t xml:space="preserve"> pay interest due </w:t>
      </w:r>
      <w:r w:rsidR="00D452C2">
        <w:t>against</w:t>
      </w:r>
      <w:r w:rsidR="00D452C2" w:rsidRPr="00D452C2">
        <w:t xml:space="preserve"> outstanding debt. </w:t>
      </w:r>
    </w:p>
    <w:p w14:paraId="0C575C35" w14:textId="1CA14B5C" w:rsidR="00455462" w:rsidRPr="00455462" w:rsidRDefault="00455462" w:rsidP="00455462">
      <w:pPr>
        <w:rPr>
          <w:b/>
          <w:bCs/>
        </w:rPr>
      </w:pPr>
      <w:r w:rsidRPr="00455462">
        <w:rPr>
          <w:rFonts w:cstheme="minorHAnsi"/>
          <w:b/>
          <w:bCs/>
        </w:rPr>
        <w:t>Investment Ratio</w:t>
      </w:r>
      <w:r w:rsidR="00FD4CE6">
        <w:rPr>
          <w:rFonts w:cstheme="minorHAnsi"/>
          <w:b/>
          <w:bCs/>
        </w:rPr>
        <w:t>:</w:t>
      </w:r>
    </w:p>
    <w:p w14:paraId="643CB78A" w14:textId="77777777" w:rsidR="002247E9" w:rsidRDefault="002247E9" w:rsidP="00212772">
      <w:r w:rsidRPr="00396EDC">
        <w:t xml:space="preserve">Dividends can be paid to shareholders </w:t>
      </w:r>
      <w:r>
        <w:t xml:space="preserve">only </w:t>
      </w:r>
      <w:r w:rsidRPr="00396EDC">
        <w:t xml:space="preserve">if the company is </w:t>
      </w:r>
      <w:r>
        <w:t>profitable</w:t>
      </w:r>
      <w:r w:rsidRPr="00396EDC">
        <w:t>, indicating the businesses viability and performance, where regular payments to shareholders indicates financial strength.</w:t>
      </w:r>
      <w:r>
        <w:t xml:space="preserve"> </w:t>
      </w:r>
      <w:r w:rsidRPr="00913DE3">
        <w:t>However</w:t>
      </w:r>
      <w:r>
        <w:t>,</w:t>
      </w:r>
      <w:r w:rsidRPr="00913DE3">
        <w:t xml:space="preserve"> a company may opt not to pay dividends re-invest available funds for growth</w:t>
      </w:r>
      <w:r>
        <w:t xml:space="preserve"> (</w:t>
      </w:r>
      <w:proofErr w:type="spellStart"/>
      <w:r>
        <w:t>Fontinelle</w:t>
      </w:r>
      <w:proofErr w:type="spellEnd"/>
      <w:r>
        <w:t xml:space="preserve">, 2019.) </w:t>
      </w:r>
    </w:p>
    <w:p w14:paraId="18E28DA9" w14:textId="28D6F322" w:rsidR="00212772" w:rsidRPr="001A3825" w:rsidRDefault="00A3349A" w:rsidP="00212772">
      <w:pPr>
        <w:rPr>
          <w:rFonts w:cstheme="minorHAnsi"/>
        </w:rPr>
      </w:pPr>
      <w:r>
        <w:t>Statements are only a point in history &amp;</w:t>
      </w:r>
      <w:r w:rsidR="006D6B64">
        <w:t xml:space="preserve"> rely on the integrity of the individual</w:t>
      </w:r>
      <w:r w:rsidR="00C95B5A">
        <w:t>(s)</w:t>
      </w:r>
      <w:r w:rsidR="006D6B64">
        <w:t xml:space="preserve"> crafting them</w:t>
      </w:r>
      <w:r>
        <w:t xml:space="preserve">. </w:t>
      </w:r>
      <w:r w:rsidR="00AF5E2A">
        <w:t xml:space="preserve">Business conditions change, </w:t>
      </w:r>
      <w:r w:rsidR="000C390F">
        <w:t>fluctuations of</w:t>
      </w:r>
      <w:r w:rsidR="00AF5E2A">
        <w:t xml:space="preserve"> capital costs, KPI’s are not mapped</w:t>
      </w:r>
      <w:r w:rsidR="000C390F">
        <w:t>,</w:t>
      </w:r>
      <w:r w:rsidR="00AF5E2A">
        <w:t xml:space="preserve"> operating efficiencies &amp; inflation can over report profit, &amp; under value assets (</w:t>
      </w:r>
      <w:proofErr w:type="spellStart"/>
      <w:r w:rsidR="00AF5E2A" w:rsidRPr="003E160B">
        <w:t>Atrill</w:t>
      </w:r>
      <w:proofErr w:type="spellEnd"/>
      <w:r w:rsidR="00AF5E2A">
        <w:t xml:space="preserve"> </w:t>
      </w:r>
      <w:r w:rsidR="00AF5E2A" w:rsidRPr="003E160B">
        <w:t xml:space="preserve">and </w:t>
      </w:r>
      <w:proofErr w:type="spellStart"/>
      <w:r w:rsidR="00AF5E2A" w:rsidRPr="003E160B">
        <w:t>Mclaney</w:t>
      </w:r>
      <w:proofErr w:type="spellEnd"/>
      <w:r w:rsidR="00AF5E2A" w:rsidRPr="003E160B">
        <w:t>, 2017</w:t>
      </w:r>
      <w:r w:rsidR="00AF5E2A">
        <w:t>).</w:t>
      </w:r>
      <w:r>
        <w:t xml:space="preserve"> </w:t>
      </w:r>
      <w:r w:rsidR="00233D54">
        <w:t xml:space="preserve">Ratios can help for decision making, but they don’t </w:t>
      </w:r>
      <w:r w:rsidR="000C390F">
        <w:t>reveal</w:t>
      </w:r>
      <w:r w:rsidR="00233D54">
        <w:t xml:space="preserve"> the </w:t>
      </w:r>
      <w:r w:rsidR="000C390F">
        <w:t xml:space="preserve">whole </w:t>
      </w:r>
      <w:r w:rsidR="00233D54">
        <w:t>picture.</w:t>
      </w:r>
      <w:r w:rsidR="00AC5677">
        <w:t xml:space="preserve"> </w:t>
      </w:r>
      <w:r w:rsidR="00817B4E">
        <w:t>Ratios can’t separate the company activities</w:t>
      </w:r>
      <w:r w:rsidR="00144245">
        <w:t>, are usually industry dependent,</w:t>
      </w:r>
      <w:r w:rsidR="00E644B4">
        <w:t xml:space="preserve"> &amp;</w:t>
      </w:r>
      <w:r w:rsidR="00817B4E">
        <w:t xml:space="preserve"> </w:t>
      </w:r>
      <w:r w:rsidR="00E644B4">
        <w:t>m</w:t>
      </w:r>
      <w:r w:rsidR="00AC5677">
        <w:t xml:space="preserve">ultiple years are required to identify trends. </w:t>
      </w:r>
      <w:r w:rsidR="00735C66" w:rsidRPr="00761C55">
        <w:rPr>
          <w:rFonts w:cstheme="minorHAnsi"/>
        </w:rPr>
        <w:t>It is important to use consistent methodologies for meaningful ratio analysis.</w:t>
      </w:r>
      <w:r w:rsidR="001A3825">
        <w:rPr>
          <w:rFonts w:cstheme="minorHAnsi"/>
        </w:rPr>
        <w:t xml:space="preserve"> Financial </w:t>
      </w:r>
      <w:r w:rsidR="001A3825">
        <w:t xml:space="preserve">ratios </w:t>
      </w:r>
      <w:r w:rsidR="00212772" w:rsidRPr="00BB3F82">
        <w:t>indicat</w:t>
      </w:r>
      <w:r w:rsidR="001A3825">
        <w:t>e</w:t>
      </w:r>
      <w:r w:rsidR="00212772" w:rsidRPr="00BB3F82">
        <w:t xml:space="preserve"> company financial strengths &amp; areas </w:t>
      </w:r>
      <w:r w:rsidR="001A3825">
        <w:t>to investigate</w:t>
      </w:r>
      <w:r w:rsidR="00212772" w:rsidRPr="00BB3F82">
        <w:t xml:space="preserve">. </w:t>
      </w:r>
    </w:p>
    <w:p w14:paraId="13D2CBD6" w14:textId="77777777" w:rsidR="00212772" w:rsidRDefault="00212772"/>
    <w:p w14:paraId="3861C868" w14:textId="46EE4192" w:rsidR="00450C9B" w:rsidRDefault="00450C9B"/>
    <w:p w14:paraId="4D408A97" w14:textId="041988A8" w:rsidR="004951B1" w:rsidRPr="00233D54" w:rsidRDefault="00633E26">
      <w:pPr>
        <w:rPr>
          <w:b/>
          <w:bCs/>
        </w:rPr>
      </w:pPr>
      <w:r>
        <w:rPr>
          <w:b/>
          <w:bCs/>
        </w:rPr>
        <w:br w:type="page"/>
      </w:r>
      <w:r w:rsidR="004951B1" w:rsidRPr="00233D54">
        <w:rPr>
          <w:b/>
          <w:bCs/>
        </w:rPr>
        <w:lastRenderedPageBreak/>
        <w:t>Ratio analysis</w:t>
      </w:r>
    </w:p>
    <w:p w14:paraId="0BD3501E" w14:textId="19725828" w:rsidR="003F1043" w:rsidRDefault="003F1043">
      <w:r>
        <w:t xml:space="preserve">2020 Profit &amp; loss statement figures were </w:t>
      </w:r>
      <w:r w:rsidR="00835630">
        <w:t>adjusted</w:t>
      </w:r>
      <w:r>
        <w:t xml:space="preserve"> to account for Preference shares.</w:t>
      </w:r>
    </w:p>
    <w:p w14:paraId="5C3C15E5" w14:textId="3C7D4913" w:rsidR="00BD701A" w:rsidRDefault="00093DBC">
      <w:r>
        <w:t>G</w:t>
      </w:r>
      <w:r w:rsidR="00534FFF">
        <w:t>PM</w:t>
      </w:r>
      <w:r w:rsidR="00534FFF" w:rsidRPr="00534FFF">
        <w:t xml:space="preserve"> </w:t>
      </w:r>
      <w:r w:rsidR="00534FFF">
        <w:t xml:space="preserve">is relatively consistent for the </w:t>
      </w:r>
      <w:r w:rsidR="00B91BBD">
        <w:t>6-year</w:t>
      </w:r>
      <w:r w:rsidR="00534FFF">
        <w:t xml:space="preserve"> data set, except for 2020 where it reduces to 18.64%</w:t>
      </w:r>
      <w:r w:rsidR="00B91BBD">
        <w:t xml:space="preserve">, </w:t>
      </w:r>
      <w:r>
        <w:t>indicating</w:t>
      </w:r>
      <w:r w:rsidR="00B91BBD">
        <w:t xml:space="preserve"> </w:t>
      </w:r>
      <w:r w:rsidR="00AB3127">
        <w:t>a</w:t>
      </w:r>
      <w:r w:rsidR="00F6631C">
        <w:t xml:space="preserve"> reduction in the </w:t>
      </w:r>
      <w:r w:rsidR="00B91BBD">
        <w:t>efficiency of</w:t>
      </w:r>
      <w:r w:rsidR="00534FFF" w:rsidRPr="00534FFF">
        <w:t xml:space="preserve"> its manufacturing activities</w:t>
      </w:r>
      <w:r w:rsidR="006318F9">
        <w:t>.</w:t>
      </w:r>
      <w:r w:rsidR="00AB3127">
        <w:t xml:space="preserve"> </w:t>
      </w:r>
      <w:r w:rsidR="00F6631C">
        <w:t>Decreased supplier demand</w:t>
      </w:r>
      <w:r>
        <w:t>, overproduction,</w:t>
      </w:r>
      <w:r w:rsidR="00B74AE5">
        <w:t xml:space="preserve"> decreased unit price, decreased efficiency of </w:t>
      </w:r>
      <w:r>
        <w:t>reduced workforce &amp; Covid legislation</w:t>
      </w:r>
      <w:r w:rsidR="00B74AE5">
        <w:t xml:space="preserve">, increased production cost, supply </w:t>
      </w:r>
      <w:r>
        <w:t>chain issues, such as the semiconductors</w:t>
      </w:r>
      <w:r w:rsidR="00B74AE5">
        <w:t xml:space="preserve"> shortage</w:t>
      </w:r>
      <w:r>
        <w:t>, could all be relevant to the decrease in GPM.</w:t>
      </w:r>
      <w:r w:rsidR="00EF67BD">
        <w:t xml:space="preserve"> </w:t>
      </w:r>
      <w:r w:rsidR="00BD701A" w:rsidRPr="00761C55">
        <w:rPr>
          <w:rFonts w:cstheme="minorHAnsi"/>
        </w:rPr>
        <w:t>Poor management or poor products indicated by a fluctuating GPM</w:t>
      </w:r>
      <w:r w:rsidR="00835630">
        <w:rPr>
          <w:rFonts w:cstheme="minorHAnsi"/>
        </w:rPr>
        <w:t>, o</w:t>
      </w:r>
      <w:r w:rsidR="00BD701A" w:rsidRPr="00761C55">
        <w:rPr>
          <w:rFonts w:cstheme="minorHAnsi"/>
        </w:rPr>
        <w:t>r could indicate an executable change to its business model</w:t>
      </w:r>
      <w:r w:rsidR="00BD701A">
        <w:rPr>
          <w:rFonts w:cstheme="minorHAnsi"/>
        </w:rPr>
        <w:t>,</w:t>
      </w:r>
      <w:r w:rsidR="00BD701A" w:rsidRPr="00761C55">
        <w:rPr>
          <w:rFonts w:cstheme="minorHAnsi"/>
        </w:rPr>
        <w:t xml:space="preserve"> changes in product pricing</w:t>
      </w:r>
      <w:r w:rsidR="00BD701A">
        <w:rPr>
          <w:rFonts w:cstheme="minorHAnsi"/>
        </w:rPr>
        <w:t>,</w:t>
      </w:r>
      <w:r w:rsidR="002247E9">
        <w:rPr>
          <w:rFonts w:cstheme="minorHAnsi"/>
        </w:rPr>
        <w:t xml:space="preserve"> or company restructure</w:t>
      </w:r>
      <w:r w:rsidR="00BD701A" w:rsidRPr="00761C55">
        <w:rPr>
          <w:rFonts w:cstheme="minorHAnsi"/>
        </w:rPr>
        <w:t xml:space="preserve"> (</w:t>
      </w:r>
      <w:proofErr w:type="spellStart"/>
      <w:r w:rsidR="00BD701A" w:rsidRPr="00761C55">
        <w:rPr>
          <w:rFonts w:cstheme="minorHAnsi"/>
        </w:rPr>
        <w:t>Bloomenthal</w:t>
      </w:r>
      <w:proofErr w:type="spellEnd"/>
      <w:r w:rsidR="00BD701A" w:rsidRPr="00761C55">
        <w:rPr>
          <w:rFonts w:cstheme="minorHAnsi"/>
        </w:rPr>
        <w:t>, 2020).</w:t>
      </w:r>
    </w:p>
    <w:p w14:paraId="40A015A7" w14:textId="43C4B63F" w:rsidR="00AA364D" w:rsidRDefault="00EF67BD">
      <w:r>
        <w:t>O</w:t>
      </w:r>
      <w:r w:rsidR="00074F07">
        <w:t xml:space="preserve">PM positive of 4.80% YTD in 2021 could be due to a reduction in debt, and a decrease in extraneous activities that </w:t>
      </w:r>
      <w:r w:rsidR="00AD344C">
        <w:t>w</w:t>
      </w:r>
      <w:r w:rsidR="00074F07">
        <w:t xml:space="preserve">on’t generate an immediate return on investment. The revenue from the sale of the production facility &amp; leaseback is not included in the operating </w:t>
      </w:r>
      <w:r w:rsidR="00074F07" w:rsidRPr="00EE1930">
        <w:t xml:space="preserve">figure, and an example of a company with </w:t>
      </w:r>
      <w:r w:rsidR="00074F07">
        <w:t xml:space="preserve">a </w:t>
      </w:r>
      <w:r w:rsidR="00074F07" w:rsidRPr="00EE1930">
        <w:t>large debt</w:t>
      </w:r>
      <w:r w:rsidR="00074F07">
        <w:t xml:space="preserve"> &amp;</w:t>
      </w:r>
      <w:r w:rsidR="00074F07" w:rsidRPr="00EE1930">
        <w:t xml:space="preserve"> positive operating profit</w:t>
      </w:r>
      <w:r w:rsidR="00074F07">
        <w:t xml:space="preserve">, but </w:t>
      </w:r>
      <w:r w:rsidR="00074F07" w:rsidRPr="00EE1930">
        <w:t>reporting net losses.</w:t>
      </w:r>
      <w:r>
        <w:t xml:space="preserve"> </w:t>
      </w:r>
      <w:r w:rsidR="00AA364D" w:rsidRPr="00761C55">
        <w:rPr>
          <w:rFonts w:cstheme="minorHAnsi"/>
        </w:rPr>
        <w:t>In debt heavy companies, the OPM may present the company's</w:t>
      </w:r>
      <w:r w:rsidR="00AA364D" w:rsidRPr="000323DE">
        <w:t xml:space="preserve"> financial situation more </w:t>
      </w:r>
      <w:r w:rsidR="006B2AA9">
        <w:t>favourable</w:t>
      </w:r>
      <w:r w:rsidR="00AA364D" w:rsidRPr="000323DE">
        <w:t xml:space="preserve"> than NPM (Chen, 2019).</w:t>
      </w:r>
    </w:p>
    <w:p w14:paraId="3F96D213" w14:textId="4A46CD6F" w:rsidR="00B96BDA" w:rsidRDefault="005430BF" w:rsidP="00AA364D">
      <w:r>
        <w:t xml:space="preserve">NPM </w:t>
      </w:r>
      <w:r w:rsidR="005235E1">
        <w:t xml:space="preserve">for the data set </w:t>
      </w:r>
      <w:r w:rsidR="00835630">
        <w:t>indicates</w:t>
      </w:r>
      <w:r w:rsidR="005235E1">
        <w:t xml:space="preserve"> McLaren </w:t>
      </w:r>
      <w:r w:rsidR="002B3CCB">
        <w:t>are</w:t>
      </w:r>
      <w:r w:rsidR="005235E1">
        <w:t xml:space="preserve"> </w:t>
      </w:r>
      <w:r w:rsidR="002B3CCB">
        <w:t>not a</w:t>
      </w:r>
      <w:r w:rsidR="005235E1">
        <w:t xml:space="preserve"> profitable company, and during the pandemic,</w:t>
      </w:r>
      <w:r w:rsidR="00817B4E">
        <w:t xml:space="preserve"> reported substantia</w:t>
      </w:r>
      <w:r w:rsidR="00AC2B26">
        <w:t>l</w:t>
      </w:r>
      <w:r w:rsidR="00817B4E">
        <w:t xml:space="preserve"> losses</w:t>
      </w:r>
      <w:r w:rsidR="00DB7D6C">
        <w:t>. Operating costs</w:t>
      </w:r>
      <w:r w:rsidR="00FD37C7">
        <w:t>, interest on debt obligations</w:t>
      </w:r>
      <w:r w:rsidR="00DB7D6C">
        <w:t xml:space="preserve"> &amp; overheads </w:t>
      </w:r>
      <w:r w:rsidR="00AC2B26">
        <w:t>c</w:t>
      </w:r>
      <w:r w:rsidR="00FD37C7">
        <w:t>ould be reduced</w:t>
      </w:r>
      <w:r w:rsidR="00AC2B26">
        <w:t xml:space="preserve"> to increase NPM.</w:t>
      </w:r>
      <w:r w:rsidR="00AA364D">
        <w:t xml:space="preserve"> NPM reduces if </w:t>
      </w:r>
      <w:r w:rsidR="00835630">
        <w:t>o</w:t>
      </w:r>
      <w:r w:rsidR="00AA364D">
        <w:t>perating costs increase faster than revenue growth.</w:t>
      </w:r>
      <w:r w:rsidR="00AA364D" w:rsidRPr="00AA364D">
        <w:t xml:space="preserve"> </w:t>
      </w:r>
      <w:r w:rsidR="00AA364D">
        <w:t xml:space="preserve">(Murphy, 2021). NPM can be boosted by one off transactions, such as a </w:t>
      </w:r>
      <w:r w:rsidR="008F7FED">
        <w:t>Joint venture</w:t>
      </w:r>
      <w:r w:rsidR="00AA364D">
        <w:t xml:space="preserve">, or sale &amp; leaseback of Assets. </w:t>
      </w:r>
      <w:r w:rsidR="00835630">
        <w:t xml:space="preserve">Negative NPM indicates </w:t>
      </w:r>
      <w:r w:rsidR="00FB6679">
        <w:t xml:space="preserve">McLaren </w:t>
      </w:r>
      <w:r w:rsidR="00835630">
        <w:t>are</w:t>
      </w:r>
      <w:r w:rsidR="00FB6679">
        <w:t xml:space="preserve"> not managing its production costs efficiently.</w:t>
      </w:r>
    </w:p>
    <w:p w14:paraId="3617C6D4" w14:textId="5F33B1F7" w:rsidR="004F57DC" w:rsidRDefault="008F7FED" w:rsidP="00AE69D6">
      <w:r>
        <w:t>ROA in manufacturing industries can be useful to measure the efficiency of its process.</w:t>
      </w:r>
      <w:r w:rsidR="004F57DC">
        <w:t xml:space="preserve"> </w:t>
      </w:r>
      <w:r w:rsidR="00DA33AE">
        <w:t xml:space="preserve">For the data set, the ratios for ROA &amp; ROE are negative, with 2020 showing a </w:t>
      </w:r>
      <w:r w:rsidR="00F257F2">
        <w:t xml:space="preserve">significant </w:t>
      </w:r>
      <w:r w:rsidR="00DA33AE">
        <w:t>decrease in the efficiency of resources,</w:t>
      </w:r>
      <w:r w:rsidR="00F257F2">
        <w:t xml:space="preserve"> </w:t>
      </w:r>
      <w:r w:rsidR="00DA33AE">
        <w:t>&amp; assets failing to produce growth</w:t>
      </w:r>
      <w:r w:rsidR="00F257F2">
        <w:t>.</w:t>
      </w:r>
      <w:r w:rsidR="00EF67BD">
        <w:t xml:space="preserve"> </w:t>
      </w:r>
    </w:p>
    <w:p w14:paraId="2D7DA471" w14:textId="49338536" w:rsidR="00410AC4" w:rsidRDefault="004F57DC" w:rsidP="00AE69D6">
      <w:r>
        <w:t xml:space="preserve">A Current ratio of less than 1 suggests not having enough liquidity to pay your accrued short-term liabilities. However, too high ratio could indicate cash tied up in surplus inventory. </w:t>
      </w:r>
      <w:r w:rsidR="00E113F6">
        <w:t>Historic c</w:t>
      </w:r>
      <w:r w:rsidR="00410AC4">
        <w:t>urrent ratio</w:t>
      </w:r>
      <w:r w:rsidR="00E113F6">
        <w:t xml:space="preserve"> &amp; quick ratios are cause for concern, with respective values less than 1.0 &amp; 0.8, indicating issues with the liquidity of McLaren. 2021 YDT, is encouraging with McLaren in a more stable position to comfortably pay off their short-term liabilities, and currently indicates a slightly higher </w:t>
      </w:r>
      <w:r w:rsidR="00115D29">
        <w:t>inventory retention than previous years.</w:t>
      </w:r>
      <w:r w:rsidR="00E53801">
        <w:t xml:space="preserve"> </w:t>
      </w:r>
    </w:p>
    <w:p w14:paraId="02A18EE4" w14:textId="77777777" w:rsidR="00DE32E8" w:rsidRDefault="00681A6E" w:rsidP="00396EDC">
      <w:r>
        <w:t>Reduced Inventory Turns</w:t>
      </w:r>
      <w:r w:rsidR="00943196">
        <w:t xml:space="preserve"> indicates a weakening of sales indicative of </w:t>
      </w:r>
      <w:r w:rsidR="00E113F6">
        <w:t>c</w:t>
      </w:r>
      <w:r w:rsidR="00943196">
        <w:t>onsumer demand failing due to pandemic, decrease in quality control of the product, market competitors</w:t>
      </w:r>
      <w:r w:rsidR="00410AC4">
        <w:t>,</w:t>
      </w:r>
      <w:r w:rsidR="00943196">
        <w:t xml:space="preserve"> </w:t>
      </w:r>
      <w:r w:rsidR="00410AC4">
        <w:t>i</w:t>
      </w:r>
      <w:r w:rsidR="00943196">
        <w:t>ssues with supply of OEM parts, semiconductor shortage</w:t>
      </w:r>
      <w:r w:rsidR="00410AC4">
        <w:t>, etc.</w:t>
      </w:r>
      <w:r w:rsidR="00943196">
        <w:t xml:space="preserve"> </w:t>
      </w:r>
      <w:r w:rsidR="006C04B3">
        <w:t>JIT manufacture is vulnerable to disruption during global supply chain issues (</w:t>
      </w:r>
      <w:r w:rsidR="006C04B3" w:rsidRPr="006C04B3">
        <w:t>Accenture</w:t>
      </w:r>
      <w:r w:rsidR="006C04B3">
        <w:t xml:space="preserve">, </w:t>
      </w:r>
      <w:r w:rsidR="006C04B3" w:rsidRPr="006C04B3">
        <w:t>2020).</w:t>
      </w:r>
      <w:r w:rsidR="006C04B3">
        <w:t xml:space="preserve"> </w:t>
      </w:r>
    </w:p>
    <w:p w14:paraId="1091523E" w14:textId="47BDA856" w:rsidR="00D071FF" w:rsidRDefault="00F22094" w:rsidP="00396EDC">
      <w:r>
        <w:t>DSO of less than 45 days indicates McLaren are efficient at collecting their debts</w:t>
      </w:r>
      <w:r w:rsidR="002A3371">
        <w:t xml:space="preserve">, </w:t>
      </w:r>
      <w:r w:rsidR="002A3371" w:rsidRPr="002A3371">
        <w:t>however</w:t>
      </w:r>
      <w:r w:rsidRPr="002A3371">
        <w:t xml:space="preserve"> </w:t>
      </w:r>
      <w:bookmarkStart w:id="2" w:name="_Hlk105060414"/>
      <w:r w:rsidR="00963E70" w:rsidRPr="002A3371">
        <w:t>DSO</w:t>
      </w:r>
      <w:r w:rsidRPr="002A3371">
        <w:t xml:space="preserve"> increase</w:t>
      </w:r>
      <w:r w:rsidR="00963E70" w:rsidRPr="002A3371">
        <w:t>s</w:t>
      </w:r>
      <w:r w:rsidRPr="002A3371">
        <w:t xml:space="preserve"> in 2020 greater than 75days.</w:t>
      </w:r>
      <w:r w:rsidR="00EF67BD">
        <w:t xml:space="preserve"> </w:t>
      </w:r>
      <w:bookmarkEnd w:id="2"/>
      <w:r w:rsidR="00DE32E8">
        <w:t xml:space="preserve">High DSO can cause cashflow problems. </w:t>
      </w:r>
      <w:r w:rsidR="00D071FF">
        <w:t>D</w:t>
      </w:r>
      <w:r w:rsidR="00A37854">
        <w:t xml:space="preserve">PO is </w:t>
      </w:r>
      <w:r w:rsidR="000417A1">
        <w:t xml:space="preserve">fairly </w:t>
      </w:r>
      <w:r w:rsidR="00A37854">
        <w:t>consistent with the exception of 2020, indicating issues with cash shortfall</w:t>
      </w:r>
      <w:r w:rsidR="00963E70">
        <w:t>.</w:t>
      </w:r>
      <w:r w:rsidR="00A37854">
        <w:t xml:space="preserve"> A high consistent DPO strategy suggests the business may have been using the funds for freeing up cashflow, short term investments, or working capital</w:t>
      </w:r>
      <w:r w:rsidR="0086481E">
        <w:t xml:space="preserve"> (Hayes, 2019).</w:t>
      </w:r>
      <w:r w:rsidR="00456AA7">
        <w:t xml:space="preserve"> In 2020</w:t>
      </w:r>
      <w:r w:rsidR="004D2F8D">
        <w:t xml:space="preserve"> Risk of jeopardising supplier </w:t>
      </w:r>
      <w:r w:rsidR="00720698">
        <w:t>relations, early payment discounts,</w:t>
      </w:r>
      <w:r w:rsidR="0004750A">
        <w:t xml:space="preserve"> or a high DPO can suggest issues with paying creditors.</w:t>
      </w:r>
    </w:p>
    <w:p w14:paraId="2B3109D2" w14:textId="60A42E03" w:rsidR="00DC6AD0" w:rsidRPr="005B3FC7" w:rsidRDefault="00DE32E8" w:rsidP="000C2881">
      <w:pPr>
        <w:rPr>
          <w:i/>
          <w:iCs/>
        </w:rPr>
      </w:pPr>
      <w:r>
        <w:t>A d</w:t>
      </w:r>
      <w:r w:rsidR="00FF374F">
        <w:t>e</w:t>
      </w:r>
      <w:r w:rsidR="00D47FB9">
        <w:t>creasing D/E ratio suggests that the company is increasing being financed by its own generated equity</w:t>
      </w:r>
      <w:r w:rsidR="00FF374F">
        <w:t>, and a reduction in finance from its Creditors</w:t>
      </w:r>
      <w:r w:rsidR="00D47FB9">
        <w:t>.</w:t>
      </w:r>
      <w:r w:rsidR="00BE3A0A">
        <w:t xml:space="preserve"> Investors &amp; finance institutes would prefer a lower gearing ratio.</w:t>
      </w:r>
      <w:r w:rsidR="003B74C1">
        <w:t xml:space="preserve"> Typically, the larger the company, &amp; capital heavy, the larger the gearing.</w:t>
      </w:r>
      <w:r w:rsidR="003B74C1" w:rsidRPr="003B74C1">
        <w:t xml:space="preserve"> </w:t>
      </w:r>
    </w:p>
    <w:p w14:paraId="6E9A41B9" w14:textId="5EFA7E68" w:rsidR="0025405E" w:rsidRDefault="00133280" w:rsidP="00396EDC">
      <w:r>
        <w:lastRenderedPageBreak/>
        <w:t>Manufacturing industries, such as automotive, are subject to fluctuations, and so</w:t>
      </w:r>
      <w:r w:rsidRPr="00D452C2">
        <w:t xml:space="preserve"> interest coverage ratio of </w:t>
      </w:r>
      <w:r>
        <w:t>300% is acceptable (Hayes, 2021)</w:t>
      </w:r>
      <w:r w:rsidR="00DE0B1A" w:rsidRPr="00DE0B1A">
        <w:t>.</w:t>
      </w:r>
      <w:r w:rsidR="00E644B4">
        <w:t xml:space="preserve"> </w:t>
      </w:r>
      <w:r w:rsidR="00771FF0">
        <w:t xml:space="preserve">The Negative ratio in 2020 </w:t>
      </w:r>
      <w:r w:rsidR="00EF67BD">
        <w:t>should be considered a red flag</w:t>
      </w:r>
      <w:r w:rsidR="00771FF0">
        <w:t xml:space="preserve">, and whilst interest data was not available at time of the report for </w:t>
      </w:r>
      <w:r w:rsidR="00EF67BD">
        <w:t xml:space="preserve">YTD </w:t>
      </w:r>
      <w:r w:rsidR="00771FF0">
        <w:t>2021</w:t>
      </w:r>
      <w:r w:rsidR="00C42577">
        <w:t>.</w:t>
      </w:r>
    </w:p>
    <w:p w14:paraId="61A48147" w14:textId="600AD42D" w:rsidR="00A4570F" w:rsidRDefault="0065795F" w:rsidP="00396EDC">
      <w:r>
        <w:t xml:space="preserve">For the investor ratios, McLaren directors do not </w:t>
      </w:r>
      <w:r w:rsidRPr="00396EDC">
        <w:t>propose a dividend for the final quarter of 2019 &amp; 2020</w:t>
      </w:r>
      <w:r>
        <w:t>. When McLaren makes a net loss, dividends cannot be issued, &amp; so Dividend yield &amp; Dividend Cover ratios cannot be calculated. As a private company, a reliable source for Market share value could not be obtained.</w:t>
      </w:r>
      <w:r w:rsidR="00297EF1">
        <w:t xml:space="preserve"> </w:t>
      </w:r>
      <w:r w:rsidR="00A4570F">
        <w:t>McLaren has not issued Dividends in the 6-year dataset due to reporting loss.</w:t>
      </w:r>
    </w:p>
    <w:p w14:paraId="7C2186A9" w14:textId="77777777" w:rsidR="00A4570F" w:rsidRDefault="00A4570F" w:rsidP="00396EDC"/>
    <w:p w14:paraId="63329232" w14:textId="1CFE3DC8" w:rsidR="002A3371" w:rsidRPr="00963E70" w:rsidRDefault="00531AD9" w:rsidP="002A3371">
      <w:pPr>
        <w:rPr>
          <w:i/>
          <w:iCs/>
        </w:rPr>
      </w:pPr>
      <w:r w:rsidRPr="00531AD9">
        <w:rPr>
          <w:noProof/>
        </w:rPr>
        <w:drawing>
          <wp:inline distT="0" distB="0" distL="0" distR="0" wp14:anchorId="519BD004" wp14:editId="584CFFCD">
            <wp:extent cx="5728335" cy="3881755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335" cy="388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3371" w:rsidRPr="00963E70">
        <w:rPr>
          <w:i/>
          <w:iCs/>
        </w:rPr>
        <w:t>Ratio Analysis Appendix 1</w:t>
      </w:r>
    </w:p>
    <w:p w14:paraId="5BDB18B0" w14:textId="77777777" w:rsidR="00EF67BD" w:rsidRDefault="00EF67BD">
      <w:pPr>
        <w:rPr>
          <w:b/>
          <w:bCs/>
        </w:rPr>
      </w:pPr>
      <w:r>
        <w:rPr>
          <w:b/>
          <w:bCs/>
        </w:rPr>
        <w:br w:type="page"/>
      </w:r>
    </w:p>
    <w:p w14:paraId="2175602B" w14:textId="72665BC2" w:rsidR="00E67910" w:rsidRDefault="004951B1">
      <w:r w:rsidRPr="009167A1">
        <w:rPr>
          <w:b/>
          <w:bCs/>
        </w:rPr>
        <w:lastRenderedPageBreak/>
        <w:t>Summary of findings</w:t>
      </w:r>
      <w:r w:rsidR="00E67910" w:rsidRPr="00E67910">
        <w:t xml:space="preserve"> </w:t>
      </w:r>
    </w:p>
    <w:p w14:paraId="01901C9E" w14:textId="0B03C584" w:rsidR="008A3A81" w:rsidRDefault="008928C5" w:rsidP="003256E2">
      <w:r>
        <w:t xml:space="preserve">McLaren were financially unstable prior to the Pandemic (Benson, 2020), &amp; indicative of their </w:t>
      </w:r>
      <w:r w:rsidR="00963E70">
        <w:t xml:space="preserve">consistently </w:t>
      </w:r>
      <w:r>
        <w:t>negat</w:t>
      </w:r>
      <w:r w:rsidR="00C35B66">
        <w:t>ive NPM.</w:t>
      </w:r>
      <w:r w:rsidR="00820F61" w:rsidRPr="00820F61">
        <w:t xml:space="preserve"> </w:t>
      </w:r>
      <w:r w:rsidR="00E54B4A">
        <w:t>In 2020, McLarens p</w:t>
      </w:r>
      <w:r w:rsidR="008A3A81" w:rsidRPr="00B268DB">
        <w:t>re-tax losses increased to</w:t>
      </w:r>
      <w:r w:rsidR="00E54B4A">
        <w:t xml:space="preserve"> over</w:t>
      </w:r>
      <w:r w:rsidR="008A3A81" w:rsidRPr="00B268DB">
        <w:t xml:space="preserve"> £3</w:t>
      </w:r>
      <w:r w:rsidR="00E54B4A">
        <w:t>10</w:t>
      </w:r>
      <w:r w:rsidR="008A3A81" w:rsidRPr="00B268DB">
        <w:t xml:space="preserve"> million</w:t>
      </w:r>
      <w:r w:rsidR="008A3A81">
        <w:t xml:space="preserve">, </w:t>
      </w:r>
      <w:r w:rsidR="008A3A81" w:rsidRPr="00B268DB">
        <w:t xml:space="preserve">sales fell over 60% to </w:t>
      </w:r>
      <w:r w:rsidR="00E54B4A">
        <w:t xml:space="preserve">nearly </w:t>
      </w:r>
      <w:r w:rsidR="008A3A81" w:rsidRPr="00B268DB">
        <w:t>£3</w:t>
      </w:r>
      <w:r w:rsidR="00E54B4A">
        <w:t>90</w:t>
      </w:r>
      <w:r w:rsidR="008A3A81" w:rsidRPr="00B268DB">
        <w:t xml:space="preserve"> million</w:t>
      </w:r>
      <w:r w:rsidR="008A3A81">
        <w:t xml:space="preserve"> &amp; reduced </w:t>
      </w:r>
      <w:r w:rsidR="008A3A81" w:rsidRPr="00B268DB">
        <w:t xml:space="preserve">revenues of 48% against 2019 as a result of the pandemic. McLaren laid off </w:t>
      </w:r>
      <w:r w:rsidR="00E54B4A">
        <w:t>25%</w:t>
      </w:r>
      <w:r w:rsidR="008A3A81" w:rsidRPr="00B268DB">
        <w:t xml:space="preserve"> of staff and secured £150 million </w:t>
      </w:r>
      <w:r w:rsidR="00E54B4A">
        <w:t>of</w:t>
      </w:r>
      <w:r w:rsidR="008A3A81" w:rsidRPr="00B268DB">
        <w:t xml:space="preserve"> emergency funding to manage its debt (Cattlin, 2021)</w:t>
      </w:r>
      <w:r w:rsidR="008A3A81">
        <w:t>.</w:t>
      </w:r>
      <w:r w:rsidR="00147446" w:rsidRPr="00147446">
        <w:t xml:space="preserve"> </w:t>
      </w:r>
      <w:r w:rsidR="00147446">
        <w:t xml:space="preserve">There was a </w:t>
      </w:r>
      <w:r w:rsidR="00147446" w:rsidRPr="00147446">
        <w:t xml:space="preserve">reduced global wholesale </w:t>
      </w:r>
      <w:r w:rsidR="00147446">
        <w:t>&amp;</w:t>
      </w:r>
      <w:r w:rsidR="00147446" w:rsidRPr="00147446">
        <w:t xml:space="preserve"> </w:t>
      </w:r>
      <w:r w:rsidR="00147446">
        <w:t xml:space="preserve">decreased </w:t>
      </w:r>
      <w:r w:rsidR="00147446" w:rsidRPr="00147446">
        <w:t>production volume in 2020</w:t>
      </w:r>
      <w:r w:rsidR="009D5C29">
        <w:t>, which</w:t>
      </w:r>
      <w:r w:rsidR="00147446">
        <w:t xml:space="preserve"> </w:t>
      </w:r>
      <w:r w:rsidR="009D5C29">
        <w:t>n</w:t>
      </w:r>
      <w:r w:rsidR="00147446">
        <w:t>egatively impact</w:t>
      </w:r>
      <w:r w:rsidR="009D5C29">
        <w:t>ed</w:t>
      </w:r>
      <w:r w:rsidR="00147446">
        <w:t xml:space="preserve"> on all ratios with decreased revenue, operational efficiency, increas</w:t>
      </w:r>
      <w:r w:rsidR="009D5C29">
        <w:t>ing</w:t>
      </w:r>
      <w:r w:rsidR="00147446">
        <w:t xml:space="preserve"> debt</w:t>
      </w:r>
      <w:r w:rsidR="009D5C29">
        <w:t>, &amp; decreasing cashflow</w:t>
      </w:r>
      <w:r w:rsidR="003256E2">
        <w:t xml:space="preserve">, whilst short-term liabilities and </w:t>
      </w:r>
      <w:r w:rsidR="00E54B4A">
        <w:t>salaries</w:t>
      </w:r>
      <w:r w:rsidR="003256E2">
        <w:t xml:space="preserve"> </w:t>
      </w:r>
      <w:r w:rsidR="00E54B4A">
        <w:t>straining cashflow</w:t>
      </w:r>
      <w:r w:rsidR="003256E2">
        <w:t xml:space="preserve"> (Accenture, 2020).</w:t>
      </w:r>
    </w:p>
    <w:p w14:paraId="52459E45" w14:textId="75268E21" w:rsidR="00DF5C73" w:rsidRDefault="00DF5C73" w:rsidP="00DF5C73">
      <w:r>
        <w:t>OEMs with inability to reduce fixed costs, have low liquidity to sustain long periods of lost revenue (</w:t>
      </w:r>
      <w:r w:rsidRPr="002B3CCB">
        <w:t>Accenture</w:t>
      </w:r>
      <w:r>
        <w:t xml:space="preserve">, </w:t>
      </w:r>
      <w:r w:rsidRPr="002B3CCB">
        <w:t>2020</w:t>
      </w:r>
      <w:r>
        <w:t>.</w:t>
      </w:r>
      <w:r w:rsidRPr="002B3CCB">
        <w:t>)</w:t>
      </w:r>
      <w:r>
        <w:t xml:space="preserve"> </w:t>
      </w:r>
      <w:r w:rsidRPr="004A66BD">
        <w:t>In 2021, The McLaren Group secured a £550 million equity investment with £400 million of new capital, from preference shares and equity warrants, from Saudi Arabia's Public Investment Fund (PIF) &amp; Ares Management. (Baldwin, 2021)</w:t>
      </w:r>
      <w:r>
        <w:t>. McLaren o</w:t>
      </w:r>
      <w:r w:rsidRPr="003A43FF">
        <w:t xml:space="preserve">pened a revolving credit facility of £110 million, raised equity &amp; the sale of £170million, &amp; 20-year lease back of McLaren Technology centre, released equity </w:t>
      </w:r>
      <w:r>
        <w:t>&amp; eas</w:t>
      </w:r>
      <w:r w:rsidR="00DE32E8">
        <w:t>ed</w:t>
      </w:r>
      <w:r>
        <w:t xml:space="preserve"> </w:t>
      </w:r>
      <w:r w:rsidRPr="003A43FF">
        <w:t>cash flow, &amp;</w:t>
      </w:r>
      <w:r>
        <w:t xml:space="preserve"> </w:t>
      </w:r>
      <w:r w:rsidRPr="003A43FF">
        <w:t>retired the 5-year senior notes due</w:t>
      </w:r>
      <w:r w:rsidR="00DE32E8">
        <w:t xml:space="preserve"> in</w:t>
      </w:r>
      <w:r w:rsidRPr="003A43FF">
        <w:t xml:space="preserve"> 2022 </w:t>
      </w:r>
      <w:r>
        <w:t>(</w:t>
      </w:r>
      <w:r w:rsidRPr="003A43FF">
        <w:t>McLaren 2020</w:t>
      </w:r>
      <w:r>
        <w:t>.</w:t>
      </w:r>
      <w:r w:rsidRPr="003A43FF">
        <w:t>)</w:t>
      </w:r>
      <w:r w:rsidR="0063424E">
        <w:t xml:space="preserve"> </w:t>
      </w:r>
      <w:r w:rsidR="00146CA8">
        <w:t>In the future</w:t>
      </w:r>
      <w:r w:rsidR="00DE32E8">
        <w:t xml:space="preserve">, </w:t>
      </w:r>
      <w:r w:rsidR="00146CA8">
        <w:t>l</w:t>
      </w:r>
      <w:r w:rsidR="0063424E">
        <w:t xml:space="preserve">ease back may increase </w:t>
      </w:r>
      <w:r w:rsidR="00146CA8">
        <w:t>o</w:t>
      </w:r>
      <w:r w:rsidR="0063424E">
        <w:t>verheads &amp; decrease profitability efficiency.</w:t>
      </w:r>
    </w:p>
    <w:p w14:paraId="7B5606A5" w14:textId="283F50B2" w:rsidR="008928C5" w:rsidRDefault="00820F61" w:rsidP="00AA364D">
      <w:r>
        <w:t>In Q2 2020, a simplified company restructure was proposed, with a new 5-year business plan focusing on profit over growth.</w:t>
      </w:r>
      <w:r w:rsidRPr="003A43FF">
        <w:t xml:space="preserve"> </w:t>
      </w:r>
      <w:r w:rsidRPr="000125A5">
        <w:t>In 2019 McLaren had Racing, Applied &amp; Automotive combined on the balance sheet.</w:t>
      </w:r>
      <w:r w:rsidRPr="003A43FF">
        <w:t xml:space="preserve"> </w:t>
      </w:r>
      <w:r w:rsidRPr="000125A5">
        <w:t xml:space="preserve">2021, McLaren is </w:t>
      </w:r>
      <w:r>
        <w:t xml:space="preserve">an </w:t>
      </w:r>
      <w:r w:rsidRPr="000125A5">
        <w:t>automotive manufacturer with a large equity stake in an F1 Team, with Applied disinvested to Greybull Capital</w:t>
      </w:r>
      <w:r w:rsidRPr="00A12302">
        <w:t xml:space="preserve"> </w:t>
      </w:r>
      <w:r>
        <w:t>(</w:t>
      </w:r>
      <w:r w:rsidRPr="00A12302">
        <w:t>Global data PLC</w:t>
      </w:r>
      <w:r>
        <w:t>,</w:t>
      </w:r>
      <w:r w:rsidRPr="00A12302">
        <w:t xml:space="preserve"> 2021</w:t>
      </w:r>
      <w:r w:rsidRPr="000125A5">
        <w:t>.</w:t>
      </w:r>
      <w:r>
        <w:t xml:space="preserve">) McLaren racing </w:t>
      </w:r>
      <w:r w:rsidR="00DE32E8">
        <w:t xml:space="preserve">minimum </w:t>
      </w:r>
      <w:r w:rsidR="00146CA8">
        <w:t>25% minority stake sold</w:t>
      </w:r>
      <w:r>
        <w:t xml:space="preserve">, </w:t>
      </w:r>
      <w:r w:rsidR="00146CA8">
        <w:t xml:space="preserve">and </w:t>
      </w:r>
      <w:r>
        <w:t>retained controlling share, reducing risk of a volatile aspect of the McLaren group.</w:t>
      </w:r>
    </w:p>
    <w:p w14:paraId="4DE49F6C" w14:textId="77777777" w:rsidR="00B630F1" w:rsidRDefault="00B630F1" w:rsidP="00AA364D">
      <w:r w:rsidRPr="00B630F1">
        <w:rPr>
          <w:noProof/>
        </w:rPr>
        <w:drawing>
          <wp:inline distT="0" distB="0" distL="0" distR="0" wp14:anchorId="589B39CC" wp14:editId="3501663F">
            <wp:extent cx="4876800" cy="3690331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81383" cy="3693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B4A8C6" w14:textId="0D7FBD16" w:rsidR="00B630F1" w:rsidRPr="008457BA" w:rsidRDefault="00B630F1" w:rsidP="00AA364D">
      <w:pPr>
        <w:rPr>
          <w:i/>
          <w:iCs/>
        </w:rPr>
      </w:pPr>
      <w:r w:rsidRPr="008457BA">
        <w:rPr>
          <w:i/>
          <w:iCs/>
        </w:rPr>
        <w:t>Group restructure (McLaren, 2021).</w:t>
      </w:r>
    </w:p>
    <w:p w14:paraId="07C6754C" w14:textId="14B96910" w:rsidR="00933195" w:rsidRDefault="00835630" w:rsidP="00AA364D">
      <w:r>
        <w:lastRenderedPageBreak/>
        <w:t xml:space="preserve">NPM fell in 2020 due to reduction in revenue, high administration costs, and increased production runs that saturated the market, devaluing the high-end car inventory </w:t>
      </w:r>
      <w:r w:rsidR="00933195">
        <w:t xml:space="preserve">2021 </w:t>
      </w:r>
      <w:r w:rsidR="00933195" w:rsidRPr="00933195">
        <w:t xml:space="preserve">NPM </w:t>
      </w:r>
      <w:r w:rsidR="00933195">
        <w:t xml:space="preserve">recovered to </w:t>
      </w:r>
      <w:r w:rsidR="00933195" w:rsidRPr="00933195">
        <w:t xml:space="preserve">due to a reduction in </w:t>
      </w:r>
      <w:r w:rsidR="00933195">
        <w:t>o</w:t>
      </w:r>
      <w:r w:rsidR="00933195" w:rsidRPr="00933195">
        <w:t xml:space="preserve">perating costs, interest on debt obligations &amp; overheads </w:t>
      </w:r>
      <w:r w:rsidR="00933195">
        <w:t xml:space="preserve">&amp; due to one </w:t>
      </w:r>
      <w:r w:rsidR="00933195" w:rsidRPr="00933195">
        <w:t xml:space="preserve">off transactions, such as a Joint venture, </w:t>
      </w:r>
      <w:r w:rsidR="00933195">
        <w:t>sale of Heritage cars, &amp;</w:t>
      </w:r>
      <w:r w:rsidR="00933195" w:rsidRPr="00933195">
        <w:t xml:space="preserve"> sale &amp; leaseback of </w:t>
      </w:r>
      <w:r w:rsidR="00933195">
        <w:t>the Manufacturing centre</w:t>
      </w:r>
      <w:r w:rsidR="00933195" w:rsidRPr="00933195">
        <w:t xml:space="preserve">. </w:t>
      </w:r>
    </w:p>
    <w:p w14:paraId="296B4CE9" w14:textId="1275FA02" w:rsidR="00B21B03" w:rsidRDefault="005A12F2" w:rsidP="00AA364D">
      <w:r>
        <w:t xml:space="preserve">McLaren is not publicly traded; however private investors will want to see a </w:t>
      </w:r>
      <w:r w:rsidR="00936DCC">
        <w:t xml:space="preserve">future </w:t>
      </w:r>
      <w:r>
        <w:t xml:space="preserve">return on their investment. </w:t>
      </w:r>
      <w:r w:rsidR="008F7FED">
        <w:t>In the Auto industry, ROE 15-20% could be considered a good return,</w:t>
      </w:r>
      <w:r w:rsidR="008F7FED" w:rsidRPr="003633A9">
        <w:t xml:space="preserve"> </w:t>
      </w:r>
      <w:r w:rsidR="008F7FED" w:rsidRPr="00E67910">
        <w:t>(Maverick, 2019</w:t>
      </w:r>
      <w:r w:rsidR="008F7FED">
        <w:t>), with an industry</w:t>
      </w:r>
      <w:r w:rsidR="008F7FED" w:rsidRPr="003633A9">
        <w:t xml:space="preserve"> </w:t>
      </w:r>
      <w:r w:rsidR="008F7FED">
        <w:t xml:space="preserve">average of </w:t>
      </w:r>
      <w:r w:rsidR="008F7FED" w:rsidRPr="003633A9">
        <w:t xml:space="preserve">15.86% for </w:t>
      </w:r>
      <w:r w:rsidR="008F7FED">
        <w:t>the 1</w:t>
      </w:r>
      <w:r w:rsidR="008F7FED" w:rsidRPr="003633A9">
        <w:rPr>
          <w:vertAlign w:val="superscript"/>
        </w:rPr>
        <w:t>st</w:t>
      </w:r>
      <w:r w:rsidR="008F7FED">
        <w:t xml:space="preserve"> quarter of</w:t>
      </w:r>
      <w:r w:rsidR="008F7FED" w:rsidRPr="003633A9">
        <w:t xml:space="preserve"> 2022</w:t>
      </w:r>
      <w:r w:rsidR="008F7FED">
        <w:t xml:space="preserve"> (</w:t>
      </w:r>
      <w:proofErr w:type="spellStart"/>
      <w:r w:rsidR="008F7FED" w:rsidRPr="003633A9">
        <w:t>Csimarket</w:t>
      </w:r>
      <w:proofErr w:type="spellEnd"/>
      <w:r w:rsidR="008F7FED">
        <w:t>,</w:t>
      </w:r>
      <w:r w:rsidR="008F7FED" w:rsidRPr="003633A9">
        <w:t xml:space="preserve"> 2022)</w:t>
      </w:r>
      <w:r w:rsidR="002622E9">
        <w:t xml:space="preserve">, however McLaren is still reporting negative equity. </w:t>
      </w:r>
      <w:r w:rsidR="00AA364D" w:rsidRPr="00ED5CBD">
        <w:t>Automobile</w:t>
      </w:r>
      <w:r w:rsidR="00AA364D">
        <w:t xml:space="preserve"> industry tend to</w:t>
      </w:r>
      <w:r w:rsidR="00AA364D" w:rsidRPr="00ED5CBD">
        <w:t xml:space="preserve"> have low-profit margins</w:t>
      </w:r>
      <w:r w:rsidR="00AA364D">
        <w:t>, due to</w:t>
      </w:r>
      <w:r w:rsidR="00AA364D" w:rsidRPr="00ED5CBD">
        <w:t xml:space="preserve"> intense competition, </w:t>
      </w:r>
      <w:r w:rsidR="00AA364D">
        <w:t>fluctuating</w:t>
      </w:r>
      <w:r w:rsidR="00AA364D" w:rsidRPr="00ED5CBD">
        <w:t xml:space="preserve"> demand, and </w:t>
      </w:r>
      <w:r w:rsidR="00AA364D">
        <w:t>increased</w:t>
      </w:r>
      <w:r w:rsidR="00AA364D" w:rsidRPr="00ED5CBD">
        <w:t xml:space="preserve"> operational </w:t>
      </w:r>
      <w:r w:rsidR="00AA364D">
        <w:t>costs</w:t>
      </w:r>
      <w:r w:rsidR="00AA364D" w:rsidRPr="00ED5CBD">
        <w:t xml:space="preserve"> </w:t>
      </w:r>
      <w:r w:rsidR="00AA364D">
        <w:t>of</w:t>
      </w:r>
      <w:r w:rsidR="00AA364D" w:rsidRPr="00ED5CBD">
        <w:t xml:space="preserve"> dealership networks and logistics.</w:t>
      </w:r>
      <w:r w:rsidR="00AA364D">
        <w:t xml:space="preserve"> (Murphy 2022.) </w:t>
      </w:r>
      <w:r w:rsidR="00963E70" w:rsidRPr="007C4D76">
        <w:t xml:space="preserve">Dealership </w:t>
      </w:r>
      <w:r w:rsidR="007C4D76" w:rsidRPr="007C4D76">
        <w:t xml:space="preserve">inventory </w:t>
      </w:r>
      <w:r w:rsidR="00963E70" w:rsidRPr="007C4D76">
        <w:t>reduction</w:t>
      </w:r>
      <w:r w:rsidR="00863244">
        <w:t xml:space="preserve"> </w:t>
      </w:r>
      <w:r w:rsidR="007C4D76">
        <w:t>by Q4 2020</w:t>
      </w:r>
      <w:r w:rsidR="0025405E">
        <w:t xml:space="preserve"> &amp; CV-19 related closures,</w:t>
      </w:r>
      <w:r w:rsidR="007C4D76">
        <w:t xml:space="preserve"> links to decreased inventory turns, Gross margins, and a reduction in overheads &amp; dealership financial support</w:t>
      </w:r>
      <w:r w:rsidR="0025405E">
        <w:t xml:space="preserve"> (McLaren, 2020.)</w:t>
      </w:r>
      <w:r w:rsidR="00D62D13" w:rsidRPr="00D62D13">
        <w:t xml:space="preserve"> Post pandemic, </w:t>
      </w:r>
      <w:r w:rsidR="002B7F8F">
        <w:t xml:space="preserve">McLaren </w:t>
      </w:r>
      <w:r w:rsidR="00D62D13" w:rsidRPr="00D62D13">
        <w:t>limited production to automotive that produced a return</w:t>
      </w:r>
      <w:r w:rsidR="002B7F8F">
        <w:t xml:space="preserve"> &amp;</w:t>
      </w:r>
      <w:r w:rsidR="00D62D13" w:rsidRPr="00D62D13">
        <w:t xml:space="preserve"> improving cash by reducing overhead costs </w:t>
      </w:r>
      <w:r w:rsidR="002B7F8F">
        <w:t xml:space="preserve">in </w:t>
      </w:r>
      <w:r w:rsidR="00D62D13" w:rsidRPr="00D62D13">
        <w:t xml:space="preserve">marketing, racing, </w:t>
      </w:r>
      <w:r w:rsidR="002B7F8F">
        <w:t xml:space="preserve">&amp; </w:t>
      </w:r>
      <w:r w:rsidR="00D62D13" w:rsidRPr="00D62D13">
        <w:t>IT</w:t>
      </w:r>
      <w:r w:rsidR="002B7F8F">
        <w:t>,</w:t>
      </w:r>
      <w:r w:rsidR="00D62D13" w:rsidRPr="00D62D13">
        <w:t xml:space="preserve"> and continuing overhead suppression in 2021</w:t>
      </w:r>
      <w:r w:rsidR="002B7F8F">
        <w:t>,</w:t>
      </w:r>
      <w:r w:rsidR="00D62D13" w:rsidRPr="00D62D13">
        <w:t xml:space="preserve"> even with an increase in production. </w:t>
      </w:r>
    </w:p>
    <w:p w14:paraId="75684903" w14:textId="77777777" w:rsidR="00D62D13" w:rsidRDefault="00D62D13" w:rsidP="00D62D13">
      <w:pPr>
        <w:rPr>
          <w:noProof/>
        </w:rPr>
      </w:pPr>
      <w:r w:rsidRPr="00D02DA0">
        <w:rPr>
          <w:noProof/>
        </w:rPr>
        <w:drawing>
          <wp:inline distT="0" distB="0" distL="0" distR="0" wp14:anchorId="11C1E7C6" wp14:editId="09AF4B8A">
            <wp:extent cx="4769224" cy="3097927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-176" t="11240" r="1"/>
                    <a:stretch/>
                  </pic:blipFill>
                  <pic:spPr bwMode="auto">
                    <a:xfrm>
                      <a:off x="0" y="0"/>
                      <a:ext cx="4805451" cy="31214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C5F7D8" w14:textId="32F6E43E" w:rsidR="00D62D13" w:rsidRPr="00776B56" w:rsidRDefault="00D62D13" w:rsidP="00D62D13">
      <w:pPr>
        <w:rPr>
          <w:i/>
          <w:iCs/>
        </w:rPr>
      </w:pPr>
      <w:r w:rsidRPr="00776B56">
        <w:rPr>
          <w:i/>
          <w:iCs/>
          <w:noProof/>
        </w:rPr>
        <w:t>McLaren automotive global numbers volume 2020</w:t>
      </w:r>
      <w:r w:rsidR="00C819D7">
        <w:rPr>
          <w:i/>
          <w:iCs/>
          <w:noProof/>
        </w:rPr>
        <w:t xml:space="preserve"> &amp; 2019</w:t>
      </w:r>
      <w:r w:rsidRPr="00776B56">
        <w:rPr>
          <w:i/>
          <w:iCs/>
          <w:noProof/>
        </w:rPr>
        <w:t xml:space="preserve"> (McLaren, 2020).</w:t>
      </w:r>
    </w:p>
    <w:p w14:paraId="29B0DCE9" w14:textId="4497CED7" w:rsidR="008A3A81" w:rsidRDefault="008A3A81" w:rsidP="008928C5">
      <w:r w:rsidRPr="00C42577">
        <w:t>McLaren liquidated their manufacturing HQ &amp;</w:t>
      </w:r>
      <w:r w:rsidR="00C42577">
        <w:t xml:space="preserve"> Heritage</w:t>
      </w:r>
      <w:r w:rsidRPr="00C42577">
        <w:t xml:space="preserve"> car collection to finance debt over re-investing. </w:t>
      </w:r>
      <w:r w:rsidR="00C42577" w:rsidRPr="00C42577">
        <w:t>A negative ROE</w:t>
      </w:r>
      <w:r w:rsidRPr="00C42577">
        <w:t xml:space="preserve"> suggests a</w:t>
      </w:r>
      <w:r w:rsidR="00B630F1">
        <w:t>n</w:t>
      </w:r>
      <w:r w:rsidR="00C42577">
        <w:t xml:space="preserve"> unsustainable</w:t>
      </w:r>
      <w:r w:rsidRPr="00C42577">
        <w:t xml:space="preserve"> inefficiency in </w:t>
      </w:r>
      <w:r w:rsidR="00C42577" w:rsidRPr="00C42577">
        <w:t>its</w:t>
      </w:r>
      <w:r w:rsidRPr="00C42577">
        <w:t xml:space="preserve"> processes</w:t>
      </w:r>
      <w:r w:rsidR="00C42577" w:rsidRPr="00C42577">
        <w:t>.</w:t>
      </w:r>
      <w:r w:rsidR="008B28B9" w:rsidRPr="008B28B9">
        <w:t xml:space="preserve"> Reduced employment &amp; overheads may explain consistent 2019 </w:t>
      </w:r>
      <w:r w:rsidR="008B28B9">
        <w:t xml:space="preserve">&amp; 2020 </w:t>
      </w:r>
      <w:r w:rsidR="008B28B9" w:rsidRPr="008B28B9">
        <w:t>C</w:t>
      </w:r>
      <w:r w:rsidR="008B28B9">
        <w:t>urrent ratio</w:t>
      </w:r>
      <w:r w:rsidR="008B28B9" w:rsidRPr="008B28B9">
        <w:t xml:space="preserve">. </w:t>
      </w:r>
      <w:r w:rsidR="002B7F8F">
        <w:t>This m</w:t>
      </w:r>
      <w:r w:rsidR="008B28B9">
        <w:t xml:space="preserve">ay </w:t>
      </w:r>
      <w:r w:rsidR="002B7F8F">
        <w:t>affect</w:t>
      </w:r>
      <w:r w:rsidR="008B28B9">
        <w:t xml:space="preserve"> production</w:t>
      </w:r>
      <w:r w:rsidR="008B28B9" w:rsidRPr="008B28B9">
        <w:t xml:space="preserve"> efficiency &amp; quality reduction in 2021. </w:t>
      </w:r>
      <w:r>
        <w:t xml:space="preserve"> </w:t>
      </w:r>
      <w:r w:rsidR="008B28B9" w:rsidRPr="008B28B9">
        <w:t xml:space="preserve">Current ratio has improved in 2021 indicating </w:t>
      </w:r>
      <w:r w:rsidR="002B7F8F">
        <w:t>sustainable</w:t>
      </w:r>
      <w:r w:rsidR="008B28B9">
        <w:t xml:space="preserve"> liquidity, in part due to</w:t>
      </w:r>
      <w:r w:rsidR="008B28B9" w:rsidRPr="008B28B9">
        <w:t xml:space="preserve"> </w:t>
      </w:r>
      <w:r w:rsidR="008B28B9">
        <w:t>d</w:t>
      </w:r>
      <w:r w:rsidR="008B28B9" w:rsidRPr="008B28B9">
        <w:t>ecreased inventory at dealers, decreased over heads</w:t>
      </w:r>
      <w:r w:rsidR="008B28B9">
        <w:t>, &amp; decreased staff.</w:t>
      </w:r>
    </w:p>
    <w:p w14:paraId="209466D2" w14:textId="5C4A4E76" w:rsidR="008928C5" w:rsidRDefault="008928C5" w:rsidP="008928C5">
      <w:r>
        <w:t>Automobile industry is capital intensive, if capital costs are low, the time value of money is reduced, favouring strategies that stimulate &amp; accelerate growth, introducing new ideas, rather than increasing profit margins, such as creating efficient processes</w:t>
      </w:r>
      <w:r w:rsidR="00820F61">
        <w:t xml:space="preserve"> </w:t>
      </w:r>
      <w:r>
        <w:t>or terminating low, or unprofitable, growth projects, such as reducing extraneous research &amp; development (</w:t>
      </w:r>
      <w:r w:rsidRPr="00E8527D">
        <w:t>Mankins, 2017)</w:t>
      </w:r>
      <w:r>
        <w:t>.</w:t>
      </w:r>
    </w:p>
    <w:p w14:paraId="42CEA501" w14:textId="0C9CE90A" w:rsidR="003F1043" w:rsidRDefault="00AA364D" w:rsidP="00B21B03">
      <w:r w:rsidRPr="00AB3127">
        <w:lastRenderedPageBreak/>
        <w:t>For the automotive industry Covid affected production &amp; consumer demands (Nayak et al., 2021)</w:t>
      </w:r>
      <w:r w:rsidR="002622E9">
        <w:t xml:space="preserve">. </w:t>
      </w:r>
      <w:r w:rsidR="00936DCC">
        <w:t>CV-19 Lock down of industries &amp; day to day operations affected</w:t>
      </w:r>
      <w:r w:rsidR="00863244">
        <w:t xml:space="preserve"> by Q4 2020 back to pre-pandemic operational capacity</w:t>
      </w:r>
      <w:r w:rsidR="00936DCC">
        <w:t>. Companies focused on growth prior to March 2022, realigned their business plans with company restructuring to capitalise on profit as a result of the economic down-turn.</w:t>
      </w:r>
      <w:r w:rsidR="00936DCC" w:rsidRPr="008C1C52">
        <w:t xml:space="preserve"> Automobile demand</w:t>
      </w:r>
      <w:r w:rsidR="00936DCC">
        <w:t xml:space="preserve"> decreased</w:t>
      </w:r>
      <w:r w:rsidR="00936DCC" w:rsidRPr="008C1C52">
        <w:t xml:space="preserve">, particularly in the </w:t>
      </w:r>
      <w:r w:rsidR="00936DCC">
        <w:t xml:space="preserve">initially hit </w:t>
      </w:r>
      <w:r w:rsidR="00936DCC" w:rsidRPr="008C1C52">
        <w:t>Asia-Pacific region,</w:t>
      </w:r>
      <w:r w:rsidR="00936DCC">
        <w:t xml:space="preserve"> (</w:t>
      </w:r>
      <w:proofErr w:type="spellStart"/>
      <w:r w:rsidR="00936DCC" w:rsidRPr="00965317">
        <w:t>Köster</w:t>
      </w:r>
      <w:proofErr w:type="spellEnd"/>
      <w:r w:rsidR="00936DCC">
        <w:t xml:space="preserve"> &amp; </w:t>
      </w:r>
      <w:proofErr w:type="spellStart"/>
      <w:r w:rsidR="00936DCC">
        <w:t>Igoe</w:t>
      </w:r>
      <w:proofErr w:type="spellEnd"/>
      <w:r w:rsidR="00936DCC">
        <w:t>, 2020), disrupting supply chain production, and OEM supply.</w:t>
      </w:r>
    </w:p>
    <w:p w14:paraId="09B219EF" w14:textId="06C4B133" w:rsidR="00B21B03" w:rsidRDefault="00B21B03" w:rsidP="00B21B03">
      <w:r w:rsidRPr="003E793C">
        <w:rPr>
          <w:noProof/>
        </w:rPr>
        <w:drawing>
          <wp:inline distT="0" distB="0" distL="0" distR="0" wp14:anchorId="71080038" wp14:editId="498C150D">
            <wp:extent cx="5124868" cy="2545976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" t="14896" r="757"/>
                    <a:stretch/>
                  </pic:blipFill>
                  <pic:spPr bwMode="auto">
                    <a:xfrm>
                      <a:off x="0" y="0"/>
                      <a:ext cx="5189880" cy="25782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0C8269" w14:textId="48974FA4" w:rsidR="002622E9" w:rsidRPr="00B21B03" w:rsidRDefault="00B21B03" w:rsidP="00B21B03">
      <w:pPr>
        <w:rPr>
          <w:i/>
          <w:iCs/>
        </w:rPr>
      </w:pPr>
      <w:r w:rsidRPr="00B21B03">
        <w:rPr>
          <w:i/>
          <w:iCs/>
        </w:rPr>
        <w:t>Potential Impacts of CV-19: Deloitte (</w:t>
      </w:r>
      <w:proofErr w:type="spellStart"/>
      <w:r w:rsidRPr="00B21B03">
        <w:rPr>
          <w:i/>
          <w:iCs/>
        </w:rPr>
        <w:t>Köster</w:t>
      </w:r>
      <w:proofErr w:type="spellEnd"/>
      <w:r w:rsidRPr="00B21B03">
        <w:rPr>
          <w:i/>
          <w:iCs/>
        </w:rPr>
        <w:t xml:space="preserve"> </w:t>
      </w:r>
      <w:proofErr w:type="spellStart"/>
      <w:r w:rsidRPr="00B21B03">
        <w:rPr>
          <w:i/>
          <w:iCs/>
        </w:rPr>
        <w:t>Igoe</w:t>
      </w:r>
      <w:proofErr w:type="spellEnd"/>
      <w:r w:rsidRPr="00B21B03">
        <w:rPr>
          <w:i/>
          <w:iCs/>
        </w:rPr>
        <w:t>, 2020).</w:t>
      </w:r>
    </w:p>
    <w:p w14:paraId="543D1196" w14:textId="2A7FA1C9" w:rsidR="00A12302" w:rsidRPr="002929DA" w:rsidRDefault="00DF5C73" w:rsidP="00A12302">
      <w:r w:rsidRPr="002929DA">
        <w:t>McLarens inventory turns descend through the dataset</w:t>
      </w:r>
      <w:r w:rsidR="00F65BF7" w:rsidRPr="002929DA">
        <w:t xml:space="preserve"> to 2021</w:t>
      </w:r>
      <w:r w:rsidRPr="002929DA">
        <w:t>, suggesting increased working capital tied into inventory (Fernando, 2022).</w:t>
      </w:r>
      <w:r w:rsidR="000C2881" w:rsidRPr="002929DA">
        <w:t xml:space="preserve"> </w:t>
      </w:r>
      <w:r w:rsidR="00A12302" w:rsidRPr="002929DA">
        <w:t>McLaren had become reliant on the profits of the Ultimate Series car, &amp; with increased &amp; uncapped production run</w:t>
      </w:r>
      <w:r w:rsidR="000C2881" w:rsidRPr="002929DA">
        <w:t xml:space="preserve"> in 2019</w:t>
      </w:r>
      <w:r w:rsidR="00A12302" w:rsidRPr="002929DA">
        <w:t>, increased availability &amp; decreased demand, with decreased quality adversely affected operations</w:t>
      </w:r>
      <w:r w:rsidR="002929DA" w:rsidRPr="002929DA">
        <w:t xml:space="preserve"> (Zhang</w:t>
      </w:r>
      <w:r w:rsidR="002929DA">
        <w:t>,</w:t>
      </w:r>
      <w:r w:rsidR="002929DA" w:rsidRPr="002929DA">
        <w:t xml:space="preserve"> 2022)</w:t>
      </w:r>
      <w:r w:rsidR="00657DEF" w:rsidRPr="002929DA">
        <w:t xml:space="preserve">, </w:t>
      </w:r>
      <w:r w:rsidR="00457B9A">
        <w:t>compounded by</w:t>
      </w:r>
      <w:r w:rsidR="003F1043">
        <w:t xml:space="preserve"> </w:t>
      </w:r>
      <w:r w:rsidR="000C2881" w:rsidRPr="002929DA">
        <w:t>C</w:t>
      </w:r>
      <w:r w:rsidR="003F1043">
        <w:t>v-19</w:t>
      </w:r>
      <w:r w:rsidR="000C2881" w:rsidRPr="002929DA">
        <w:t xml:space="preserve"> reduced workforce, </w:t>
      </w:r>
      <w:r w:rsidR="003F1043">
        <w:t xml:space="preserve">operational capacity, </w:t>
      </w:r>
      <w:r w:rsidR="000C2881" w:rsidRPr="002929DA">
        <w:t>supply chain disruptions &amp; semiconductor shortage.</w:t>
      </w:r>
    </w:p>
    <w:p w14:paraId="619FC19F" w14:textId="7D6E60E0" w:rsidR="008B28B9" w:rsidRDefault="008B28B9" w:rsidP="008B28B9">
      <w:r w:rsidRPr="0025405E">
        <w:t>DSO increase in 2020 figures to greater than 75days, due to allowing trade creditors an extra 20-50 days payable. (McLaren Presentation, 2020). Limited cashflow had an increased effect on DPO indicative of CV-19 reduction of automotive sales due to supply chain issues, pandemic instability, and allowing increased days for debtor collection.</w:t>
      </w:r>
    </w:p>
    <w:p w14:paraId="0F04CC09" w14:textId="7885ACF6" w:rsidR="000C2881" w:rsidRDefault="008928C5" w:rsidP="000C2881">
      <w:r>
        <w:t>C</w:t>
      </w:r>
      <w:r w:rsidRPr="00E67910">
        <w:t>ritical financial ratios to evaluate the auto</w:t>
      </w:r>
      <w:r>
        <w:t>motive</w:t>
      </w:r>
      <w:r w:rsidRPr="00E67910">
        <w:t xml:space="preserve"> industry include </w:t>
      </w:r>
      <w:r>
        <w:t xml:space="preserve">D/E, </w:t>
      </w:r>
      <w:r w:rsidRPr="00E67910">
        <w:t>inventory turnover, and the ROE ratio</w:t>
      </w:r>
      <w:r>
        <w:t>, where the automotive industry consists of automobiles, commercial &amp; OEMs (Maverick, 2019).</w:t>
      </w:r>
      <w:r w:rsidR="00DF5C73">
        <w:t xml:space="preserve"> </w:t>
      </w:r>
      <w:r w:rsidR="000C2881">
        <w:t xml:space="preserve">For comparison, The D/E of </w:t>
      </w:r>
      <w:r w:rsidR="000C2881" w:rsidRPr="003B74C1">
        <w:t>General Motors</w:t>
      </w:r>
      <w:r w:rsidR="000C2881">
        <w:t xml:space="preserve"> is </w:t>
      </w:r>
      <w:r w:rsidR="000C2881" w:rsidRPr="003B74C1">
        <w:t xml:space="preserve">143, BMW 124, Toyota 52, </w:t>
      </w:r>
      <w:r w:rsidR="000C2881">
        <w:t>&amp;</w:t>
      </w:r>
      <w:r w:rsidR="000C2881" w:rsidRPr="003B74C1">
        <w:t xml:space="preserve"> Tata 145</w:t>
      </w:r>
      <w:r w:rsidR="000C2881">
        <w:t xml:space="preserve"> </w:t>
      </w:r>
      <w:r w:rsidR="000C2881" w:rsidRPr="00E67910">
        <w:t>(Maverick, 2019</w:t>
      </w:r>
      <w:r w:rsidR="000C2881">
        <w:t xml:space="preserve">). </w:t>
      </w:r>
      <w:r w:rsidR="00F65BF7">
        <w:t xml:space="preserve">By 2021, McLarens operations are less financed by creditors. </w:t>
      </w:r>
      <w:r w:rsidR="000C2881">
        <w:t>However, a more comparative view of D/E with the Key competitors would give a better indication of McLarens operations.</w:t>
      </w:r>
    </w:p>
    <w:p w14:paraId="46143C9A" w14:textId="77777777" w:rsidR="000C2881" w:rsidRDefault="000C2881" w:rsidP="000C2881">
      <w:r w:rsidRPr="009F6DEC">
        <w:rPr>
          <w:noProof/>
        </w:rPr>
        <w:lastRenderedPageBreak/>
        <w:drawing>
          <wp:inline distT="0" distB="0" distL="0" distR="0" wp14:anchorId="67D34510" wp14:editId="2F0D5C6B">
            <wp:extent cx="3117158" cy="1591733"/>
            <wp:effectExtent l="0" t="0" r="762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22555" cy="1594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65B6CA" w14:textId="77777777" w:rsidR="000C2881" w:rsidRPr="005B3FC7" w:rsidRDefault="000C2881" w:rsidP="000C2881">
      <w:pPr>
        <w:rPr>
          <w:i/>
          <w:iCs/>
        </w:rPr>
      </w:pPr>
      <w:r>
        <w:rPr>
          <w:i/>
          <w:iCs/>
        </w:rPr>
        <w:t xml:space="preserve">Key competitors of the McLaren group </w:t>
      </w:r>
      <w:r w:rsidRPr="00C95B5A">
        <w:rPr>
          <w:i/>
          <w:iCs/>
        </w:rPr>
        <w:t>(Global Data PLC, 2021).</w:t>
      </w:r>
    </w:p>
    <w:p w14:paraId="6F4D2F26" w14:textId="5A3B5CCF" w:rsidR="004951B1" w:rsidRPr="00B47BDA" w:rsidRDefault="004951B1">
      <w:pPr>
        <w:rPr>
          <w:b/>
          <w:bCs/>
        </w:rPr>
      </w:pPr>
      <w:r w:rsidRPr="00B47BDA">
        <w:rPr>
          <w:b/>
          <w:bCs/>
        </w:rPr>
        <w:t>Conclusions</w:t>
      </w:r>
      <w:r w:rsidR="008B28B9">
        <w:rPr>
          <w:b/>
          <w:bCs/>
        </w:rPr>
        <w:t>:</w:t>
      </w:r>
    </w:p>
    <w:p w14:paraId="251D38DA" w14:textId="0C685AEB" w:rsidR="00716E00" w:rsidRDefault="00EA7F6A" w:rsidP="0084458E">
      <w:r>
        <w:t>Through company restructuring,</w:t>
      </w:r>
      <w:r w:rsidR="0063424E">
        <w:t xml:space="preserve"> &amp; sale of assets,</w:t>
      </w:r>
      <w:r>
        <w:t xml:space="preserve"> McLaren</w:t>
      </w:r>
      <w:r w:rsidR="00985FCC">
        <w:t xml:space="preserve"> are in a </w:t>
      </w:r>
      <w:r w:rsidR="000B2188">
        <w:t>focused &amp; financially stronger</w:t>
      </w:r>
      <w:r w:rsidR="00985FCC">
        <w:t xml:space="preserve"> position, reducing debt, increasing credit lines, </w:t>
      </w:r>
      <w:r w:rsidR="00D226E5">
        <w:t>strong supply-chain</w:t>
      </w:r>
      <w:r w:rsidR="004155BD">
        <w:t>,</w:t>
      </w:r>
      <w:r w:rsidR="0084458E">
        <w:t xml:space="preserve"> </w:t>
      </w:r>
      <w:r w:rsidR="00D226E5">
        <w:t>&amp; order book</w:t>
      </w:r>
      <w:r w:rsidR="004155BD">
        <w:t>. McLaren have a strong investor network, quickly raising the required equity, &amp; The Brand is a powerful intangible asset, linked to automotive innovation &amp; leaders in high quality luxury vehicles. However, McLaren are</w:t>
      </w:r>
      <w:r w:rsidR="00985FCC">
        <w:t xml:space="preserve"> not a profitable company</w:t>
      </w:r>
      <w:r w:rsidR="004155BD">
        <w:t xml:space="preserve"> &amp; have not provided a return on equity for its shareholders.</w:t>
      </w:r>
    </w:p>
    <w:p w14:paraId="08DCC98C" w14:textId="08A3D72C" w:rsidR="0063424E" w:rsidRDefault="0063424E" w:rsidP="00B7245D">
      <w:r>
        <w:t>The sale of the Manufacturing centre, Heritage Cars</w:t>
      </w:r>
      <w:r w:rsidR="00E47603">
        <w:t>,</w:t>
      </w:r>
      <w:r>
        <w:t xml:space="preserve"> disinvestment of McLaren Applied</w:t>
      </w:r>
      <w:r w:rsidR="00E47603">
        <w:t xml:space="preserve"> &amp; JV of McLaren Racing</w:t>
      </w:r>
      <w:r>
        <w:t xml:space="preserve">, helped stabilise </w:t>
      </w:r>
      <w:r w:rsidR="00E47603">
        <w:t>McLaren’s</w:t>
      </w:r>
      <w:r>
        <w:t xml:space="preserve"> NPM back to pr</w:t>
      </w:r>
      <w:r w:rsidR="00E47603">
        <w:t>e-pandemic</w:t>
      </w:r>
      <w:r>
        <w:t xml:space="preserve"> level</w:t>
      </w:r>
      <w:r w:rsidR="00E47603">
        <w:t xml:space="preserve">. Further exploration of McLaren’s assets is needed to understand their capacity to </w:t>
      </w:r>
      <w:r w:rsidR="006B30B2">
        <w:t>survive</w:t>
      </w:r>
      <w:r w:rsidR="00E47603">
        <w:t xml:space="preserve"> further disruptions</w:t>
      </w:r>
      <w:r w:rsidR="006B30B2">
        <w:t>.</w:t>
      </w:r>
    </w:p>
    <w:p w14:paraId="5C300E4D" w14:textId="1A74AB50" w:rsidR="00D226E5" w:rsidRDefault="00D226E5" w:rsidP="00B7245D">
      <w:r>
        <w:t xml:space="preserve">With minority share of </w:t>
      </w:r>
      <w:r w:rsidR="00EA7F6A">
        <w:t>McLaren Racing</w:t>
      </w:r>
      <w:r>
        <w:t xml:space="preserve"> sold &amp; </w:t>
      </w:r>
      <w:r w:rsidR="00EA7F6A">
        <w:t xml:space="preserve">McLaren </w:t>
      </w:r>
      <w:r>
        <w:t xml:space="preserve">Applied spun out, there may be a decrease in </w:t>
      </w:r>
      <w:r w:rsidR="00A24299">
        <w:t xml:space="preserve">future </w:t>
      </w:r>
      <w:r>
        <w:t xml:space="preserve">innovation activities. In the short term this freed up capital, </w:t>
      </w:r>
      <w:r w:rsidR="00BD41AC">
        <w:t xml:space="preserve">&amp; </w:t>
      </w:r>
      <w:r>
        <w:t>reduced outgoings on non-profit return R&amp;D</w:t>
      </w:r>
      <w:r w:rsidR="00BD41AC">
        <w:t>, &amp; extraneous activities that did not generate</w:t>
      </w:r>
      <w:r w:rsidR="00A81869">
        <w:t xml:space="preserve"> </w:t>
      </w:r>
      <w:r w:rsidR="00BD41AC">
        <w:t>profit</w:t>
      </w:r>
      <w:r w:rsidR="00A81869">
        <w:t xml:space="preserve"> within the financial year</w:t>
      </w:r>
      <w:r>
        <w:t xml:space="preserve">. In the short term this </w:t>
      </w:r>
      <w:r w:rsidR="00A24299">
        <w:t>alleviates pressure on</w:t>
      </w:r>
      <w:r>
        <w:t xml:space="preserve"> McLarens cashflow,</w:t>
      </w:r>
      <w:r w:rsidR="00A24299">
        <w:t xml:space="preserve"> but long term, it may have an effect on the innovation side of McLaren, reducing their leadership in cutting edge technology.</w:t>
      </w:r>
      <w:r>
        <w:t xml:space="preserve"> </w:t>
      </w:r>
      <w:r w:rsidR="00EA7F6A">
        <w:t>However, a</w:t>
      </w:r>
      <w:r w:rsidR="00A24299">
        <w:t xml:space="preserve"> focus on the profitable side of McLaren is needed, as a company that </w:t>
      </w:r>
      <w:r w:rsidR="00EA7F6A">
        <w:t>consistently reports</w:t>
      </w:r>
      <w:r w:rsidR="00A24299">
        <w:t xml:space="preserve"> losses is not sustainable.</w:t>
      </w:r>
    </w:p>
    <w:p w14:paraId="4C8B5EA8" w14:textId="594ADF99" w:rsidR="008B28B9" w:rsidRDefault="00FC6628" w:rsidP="001A4B9B">
      <w:r>
        <w:t>Whilst McLarens is a recognisable brand, the inability to create a profit must be addressed</w:t>
      </w:r>
      <w:r w:rsidR="009D1BF7">
        <w:t xml:space="preserve"> &amp; </w:t>
      </w:r>
      <w:r w:rsidR="00C24CAF">
        <w:t>recent termination</w:t>
      </w:r>
      <w:r w:rsidR="009D1BF7">
        <w:t xml:space="preserve"> of projects that are not </w:t>
      </w:r>
      <w:r w:rsidR="00C24CAF">
        <w:t xml:space="preserve">deemed </w:t>
      </w:r>
      <w:r w:rsidR="009D1BF7">
        <w:t>short term profitable.</w:t>
      </w:r>
      <w:r w:rsidR="00DD2433">
        <w:t xml:space="preserve"> T</w:t>
      </w:r>
      <w:r>
        <w:t xml:space="preserve">o enter into a </w:t>
      </w:r>
      <w:r w:rsidR="009D1BF7">
        <w:t>Joint Venture</w:t>
      </w:r>
      <w:r>
        <w:t xml:space="preserve"> would require assurances of the company’s longevity &amp; commitment to the project, </w:t>
      </w:r>
      <w:r w:rsidR="009D1BF7">
        <w:t>&amp; reviewing their 2021 Annual Report to understand if the company growth &amp; business plan indicates the future profitability</w:t>
      </w:r>
      <w:r w:rsidR="00A81869">
        <w:t>, &amp; ultimately longevity</w:t>
      </w:r>
      <w:r w:rsidR="009D1BF7">
        <w:t xml:space="preserve"> of McLaren.</w:t>
      </w:r>
    </w:p>
    <w:p w14:paraId="4FA4CD84" w14:textId="77777777" w:rsidR="008B28B9" w:rsidRDefault="008B28B9" w:rsidP="001A4B9B">
      <w:pPr>
        <w:rPr>
          <w:b/>
          <w:bCs/>
        </w:rPr>
      </w:pPr>
    </w:p>
    <w:p w14:paraId="16DB073D" w14:textId="32645F32" w:rsidR="008B28B9" w:rsidRPr="008B28B9" w:rsidRDefault="008B28B9" w:rsidP="001A4B9B">
      <w:pPr>
        <w:rPr>
          <w:b/>
          <w:bCs/>
        </w:rPr>
      </w:pPr>
      <w:r w:rsidRPr="008B28B9">
        <w:rPr>
          <w:b/>
          <w:bCs/>
        </w:rPr>
        <w:t>Recommendations:</w:t>
      </w:r>
    </w:p>
    <w:p w14:paraId="37CCA122" w14:textId="6CBC822E" w:rsidR="00DA767F" w:rsidRDefault="00BD701A" w:rsidP="001A4B9B">
      <w:r>
        <w:t>Similar reports created for key competitors of McLaren to give clarity to McLarens current &amp; future position, and to identify alternative collaborators</w:t>
      </w:r>
    </w:p>
    <w:p w14:paraId="082631BF" w14:textId="07C26488" w:rsidR="008B28B9" w:rsidRDefault="008B28B9" w:rsidP="00716E00">
      <w:r>
        <w:t xml:space="preserve">Report on quality control of 2021 McLaren production run to determine effects of staff </w:t>
      </w:r>
      <w:r w:rsidR="008457BA">
        <w:t>&amp; overhead reduction.</w:t>
      </w:r>
      <w:r>
        <w:t xml:space="preserve"> </w:t>
      </w:r>
    </w:p>
    <w:p w14:paraId="1D5912DB" w14:textId="3FE67BBF" w:rsidR="006B30B2" w:rsidRDefault="00716E00" w:rsidP="00716E00">
      <w:r>
        <w:t>Further investigation into whether the company restructure has returned McLaren to a stable position</w:t>
      </w:r>
      <w:r w:rsidR="00F93F81">
        <w:t>,</w:t>
      </w:r>
      <w:r w:rsidR="004155BD">
        <w:t xml:space="preserve"> &amp; whether they will report future profits,</w:t>
      </w:r>
      <w:r>
        <w:t xml:space="preserve"> </w:t>
      </w:r>
      <w:r w:rsidR="006B30B2">
        <w:t xml:space="preserve">and their capacity to survive further disruptions, </w:t>
      </w:r>
      <w:r>
        <w:t>is recommended.</w:t>
      </w:r>
      <w:r w:rsidR="006B30B2" w:rsidRPr="006B30B2">
        <w:t xml:space="preserve"> </w:t>
      </w:r>
    </w:p>
    <w:p w14:paraId="60BE5FA9" w14:textId="1D385A71" w:rsidR="0063424E" w:rsidRDefault="0063424E" w:rsidP="001A4B9B">
      <w:r>
        <w:lastRenderedPageBreak/>
        <w:t>Further investigation into semiconductor shortage, &amp; CV-19 effects on OEM supply chains for JIT manufacture.</w:t>
      </w:r>
    </w:p>
    <w:p w14:paraId="28757539" w14:textId="3D221CF9" w:rsidR="00716E00" w:rsidRPr="000A38BB" w:rsidRDefault="00716E00" w:rsidP="001A4B9B">
      <w:r>
        <w:t>McLaren are high risk.</w:t>
      </w:r>
      <w:r w:rsidRPr="002B0C2C">
        <w:t xml:space="preserve"> </w:t>
      </w:r>
      <w:r>
        <w:t>Short term projects could be considered, but long-term Joint Ventures should be carefully considered against the increased risk of McLaren’s past ability to turn a profit.</w:t>
      </w:r>
      <w:r w:rsidR="004155BD">
        <w:t xml:space="preserve"> </w:t>
      </w:r>
      <w:r>
        <w:t>At this point in time McLaren is too considered too High-Risk to recommend a Joint Venture.</w:t>
      </w:r>
    </w:p>
    <w:p w14:paraId="3D9FF7E3" w14:textId="0AE3E251" w:rsidR="00D226E5" w:rsidRDefault="00D226E5">
      <w:pPr>
        <w:rPr>
          <w:b/>
          <w:bCs/>
        </w:rPr>
      </w:pPr>
      <w:r>
        <w:rPr>
          <w:b/>
          <w:bCs/>
        </w:rPr>
        <w:br w:type="page"/>
      </w:r>
    </w:p>
    <w:p w14:paraId="6F69BBB1" w14:textId="7AF900C8" w:rsidR="001A4B9B" w:rsidRPr="00DA767F" w:rsidRDefault="004951B1" w:rsidP="001A4B9B">
      <w:pPr>
        <w:rPr>
          <w:b/>
          <w:bCs/>
        </w:rPr>
      </w:pPr>
      <w:r w:rsidRPr="00DA767F">
        <w:rPr>
          <w:b/>
          <w:bCs/>
        </w:rPr>
        <w:lastRenderedPageBreak/>
        <w:t>Appendices</w:t>
      </w:r>
    </w:p>
    <w:p w14:paraId="274B801B" w14:textId="46527068" w:rsidR="001A4B9B" w:rsidRPr="001A4B9B" w:rsidRDefault="001A4B9B" w:rsidP="001A4B9B">
      <w:r w:rsidRPr="001F271C">
        <w:rPr>
          <w:b/>
          <w:bCs/>
        </w:rPr>
        <w:t>References</w:t>
      </w:r>
    </w:p>
    <w:p w14:paraId="6FABF608" w14:textId="0CADB98C" w:rsidR="00BF09D8" w:rsidRDefault="00BF09D8" w:rsidP="00BF09D8">
      <w:r>
        <w:t>Accenture (2020). Impact on the Automotive Industry: Navigating the Human and Business Impact of COVID-19. [online] Available at: https://www.accenture.com/_acnmedia/PDF-121/Accenture-COVID-19-Impact-Automotive-Industry.pdf.</w:t>
      </w:r>
    </w:p>
    <w:p w14:paraId="23BC3D69" w14:textId="06070AC1" w:rsidR="00F56E52" w:rsidRDefault="00F56E52" w:rsidP="00BF09D8">
      <w:r>
        <w:t>Ashurst.com. (2022). Transforming McLaren Group’s Strategy. [online] Available at: https://www.ashurst.com/en/about-us/partnerships/mclaren-group-partnership/transforming-mclaren-groups-strategy/ [Accessed 9 May 2022].</w:t>
      </w:r>
    </w:p>
    <w:p w14:paraId="167E4296" w14:textId="078CA703" w:rsidR="001A4B9B" w:rsidRPr="00831910" w:rsidRDefault="00F56E52" w:rsidP="00F56E52">
      <w:r>
        <w:t>‌</w:t>
      </w:r>
      <w:proofErr w:type="spellStart"/>
      <w:r w:rsidR="001A4B9B" w:rsidRPr="00831910">
        <w:t>Atrill</w:t>
      </w:r>
      <w:proofErr w:type="spellEnd"/>
      <w:r w:rsidR="001A4B9B" w:rsidRPr="00831910">
        <w:t xml:space="preserve">, P. and </w:t>
      </w:r>
      <w:proofErr w:type="spellStart"/>
      <w:r w:rsidR="001A4B9B" w:rsidRPr="00831910">
        <w:t>Mclaney</w:t>
      </w:r>
      <w:proofErr w:type="spellEnd"/>
      <w:r w:rsidR="001A4B9B" w:rsidRPr="00831910">
        <w:t xml:space="preserve">, E.J. (2017). Accounting and Finance for Non-Specialists. 11th ed. Harlow, </w:t>
      </w:r>
      <w:proofErr w:type="gramStart"/>
      <w:r w:rsidR="001A4B9B" w:rsidRPr="00831910">
        <w:t>England ;</w:t>
      </w:r>
      <w:proofErr w:type="gramEnd"/>
      <w:r w:rsidR="001A4B9B" w:rsidRPr="00831910">
        <w:t xml:space="preserve"> New York: Pearson.</w:t>
      </w:r>
    </w:p>
    <w:p w14:paraId="1229927F" w14:textId="77777777" w:rsidR="00571846" w:rsidRDefault="00571846" w:rsidP="00571846">
      <w:r>
        <w:t xml:space="preserve">Baldwin, A. (2021). Saudi PIF buys into McLaren as part of 550 </w:t>
      </w:r>
      <w:proofErr w:type="spellStart"/>
      <w:r>
        <w:t>mln</w:t>
      </w:r>
      <w:proofErr w:type="spellEnd"/>
      <w:r>
        <w:t xml:space="preserve"> pound equity raise. Reuters. [online] 16 Jul. Available at: https://www.reuters.com/world/middle-east/saudis-pif-talks-buy-stake-mclaren-group-sky-news-2021-07-16/ [Accessed 20 May 2022].</w:t>
      </w:r>
    </w:p>
    <w:p w14:paraId="0BEA3167" w14:textId="2CFB9A0B" w:rsidR="00144245" w:rsidRDefault="00144245" w:rsidP="00144245">
      <w:r>
        <w:t>Benson, A (2020) McLaren Racing to sell third of company- BBC Sport. [online] Available at: https://www.bbc.co.uk/sport/formula1/55292974 [Accessed 30 May 2022].</w:t>
      </w:r>
    </w:p>
    <w:p w14:paraId="42627631" w14:textId="3275F9A3" w:rsidR="002D4FA3" w:rsidRDefault="00144245" w:rsidP="00144245">
      <w:r>
        <w:t>‌</w:t>
      </w:r>
      <w:proofErr w:type="spellStart"/>
      <w:r w:rsidR="002D4FA3">
        <w:t>Bloomenthal</w:t>
      </w:r>
      <w:proofErr w:type="spellEnd"/>
      <w:r w:rsidR="002D4FA3">
        <w:t>, A. (2020). Why Gross Profit Margin Matters. [online] Investopedia. Available at: https://www.investopedia.com/terms/g/gross_profit_margin.asp.</w:t>
      </w:r>
    </w:p>
    <w:p w14:paraId="1AC67DE4" w14:textId="77777777" w:rsidR="00FC1BAA" w:rsidRDefault="00FC1BAA" w:rsidP="00FC1BAA">
      <w:r>
        <w:t>‌Cattlin, R.</w:t>
      </w:r>
      <w:r w:rsidRPr="00571846">
        <w:t xml:space="preserve"> </w:t>
      </w:r>
      <w:r>
        <w:t>(2021). City Index. A guide to McLaren Group: will McLaren IPO in 2021? [online] Available at: https://www.cityindex.co.uk/market-analysis/mclaren-ipo/.</w:t>
      </w:r>
    </w:p>
    <w:p w14:paraId="661FEB58" w14:textId="6AE3A10D" w:rsidR="00450C9B" w:rsidRDefault="002D4FA3" w:rsidP="00450C9B">
      <w:r>
        <w:t>‌</w:t>
      </w:r>
      <w:r w:rsidR="00450C9B">
        <w:t>Chen, J. (2019). Operating Profit. [online] Investopedia. Available at: https://www.investopedia.com/terms/o/operating_profit.asp.</w:t>
      </w:r>
    </w:p>
    <w:p w14:paraId="67EEAAB9" w14:textId="46FA32C0" w:rsidR="003633A9" w:rsidRDefault="00450C9B" w:rsidP="003633A9">
      <w:r>
        <w:t>‌</w:t>
      </w:r>
      <w:proofErr w:type="spellStart"/>
      <w:r w:rsidR="003633A9">
        <w:t>Csimarket</w:t>
      </w:r>
      <w:proofErr w:type="spellEnd"/>
      <w:r w:rsidR="003633A9">
        <w:t xml:space="preserve"> (2022). Auto &amp; Truck Manufacturers Industry Management Effectiveness Information and Trends by quarter, ROE, Return </w:t>
      </w:r>
      <w:proofErr w:type="gramStart"/>
      <w:r w:rsidR="003633A9">
        <w:t>On</w:t>
      </w:r>
      <w:proofErr w:type="gramEnd"/>
      <w:r w:rsidR="003633A9">
        <w:t xml:space="preserve"> Assets, Return On Investment from 4 Q 2020 to 4 Q 2019 - </w:t>
      </w:r>
      <w:proofErr w:type="spellStart"/>
      <w:r w:rsidR="003633A9">
        <w:t>CSIMarket</w:t>
      </w:r>
      <w:proofErr w:type="spellEnd"/>
      <w:r w:rsidR="003633A9">
        <w:t>. [online] Available at: https://csimarket.com/Industry/industry_ManagementEffectiveness.php?ind=404.</w:t>
      </w:r>
    </w:p>
    <w:p w14:paraId="5C9A3C2D" w14:textId="4A1870FE" w:rsidR="00237032" w:rsidRDefault="003633A9" w:rsidP="003633A9">
      <w:r w:rsidRPr="008B1B5D">
        <w:rPr>
          <w:lang w:val="de-DE"/>
        </w:rPr>
        <w:t>‌</w:t>
      </w:r>
      <w:r w:rsidR="00965317" w:rsidRPr="008B1B5D">
        <w:rPr>
          <w:lang w:val="de-DE"/>
        </w:rPr>
        <w:t xml:space="preserve">Köster, O. &amp; Igoe, S. </w:t>
      </w:r>
      <w:r w:rsidR="00237032" w:rsidRPr="008B1B5D">
        <w:rPr>
          <w:lang w:val="de-DE"/>
        </w:rPr>
        <w:t>(2020).</w:t>
      </w:r>
      <w:r w:rsidR="00965317" w:rsidRPr="008B1B5D">
        <w:rPr>
          <w:lang w:val="de-DE"/>
        </w:rPr>
        <w:t xml:space="preserve"> Deloitte.</w:t>
      </w:r>
      <w:r w:rsidR="00237032" w:rsidRPr="008B1B5D">
        <w:rPr>
          <w:lang w:val="de-DE"/>
        </w:rPr>
        <w:t xml:space="preserve"> </w:t>
      </w:r>
      <w:r w:rsidR="00237032">
        <w:t>How COVID-19 infects financial reporting and results presentations. [online] Deloitte Switzerland. Available at: https://www2.deloitte.com/ch/en/pages/audit/articles/financial-reporting-survey-q1-2020.html.</w:t>
      </w:r>
    </w:p>
    <w:p w14:paraId="3376809C" w14:textId="77777777" w:rsidR="001411E2" w:rsidRDefault="001411E2" w:rsidP="001411E2">
      <w:r>
        <w:t>Fernando, J. (2022) Investopedia. Debt-to-Equity (D/E) Ratio. [online] Available at: https://www.investopedia.com/terms/d/debtequityratio.asp#toc-limitations-of-the-debt-to-equity-de-ratio [Accessed 2 Jun. 2022].</w:t>
      </w:r>
    </w:p>
    <w:p w14:paraId="3457B5C0" w14:textId="77777777" w:rsidR="00E644B4" w:rsidRDefault="00E644B4" w:rsidP="00E644B4">
      <w:r>
        <w:t>Fernando, J. (2022). Inventory turnover definition. [online] Investopedia. Available at: https://www.investopedia.com/terms/i/inventoryturnover.asp.</w:t>
      </w:r>
    </w:p>
    <w:p w14:paraId="386555C8" w14:textId="01CED07F" w:rsidR="00DE5341" w:rsidRDefault="00DE5341" w:rsidP="00E644B4">
      <w:proofErr w:type="spellStart"/>
      <w:r>
        <w:t>Fontinelle</w:t>
      </w:r>
      <w:proofErr w:type="spellEnd"/>
      <w:r>
        <w:t>, A. (2019). Why Do Some Companies Pay a Dividend, While Others Don’t? [online] Investopedia. Available at: https://www.investopedia.com/ask/answers/12/why-do-some-companies-pay-a-dividend.asp.</w:t>
      </w:r>
    </w:p>
    <w:p w14:paraId="04CD1F81" w14:textId="5492DEAF" w:rsidR="001A4B9B" w:rsidRPr="000B063D" w:rsidRDefault="00DE5341" w:rsidP="00DE5341">
      <w:r>
        <w:t>‌G</w:t>
      </w:r>
      <w:r w:rsidR="001A4B9B" w:rsidRPr="000B063D">
        <w:t>allo, A. (2015). A Refresher on Current Ratio. [online] Harvard Business Review. Available at: https://hbr.org/2015/09/a-refresher-on-current-ratio.</w:t>
      </w:r>
    </w:p>
    <w:p w14:paraId="4C3E5561" w14:textId="77777777" w:rsidR="001A4B9B" w:rsidRPr="00A6182A" w:rsidRDefault="001A4B9B" w:rsidP="001A4B9B">
      <w:r w:rsidRPr="000B063D">
        <w:lastRenderedPageBreak/>
        <w:t>Gallo, A. (2017). A Refresher on Return on Assets and Return on Equity. [online] Harvard Business Review. Available at: https://hbr.org/2016/04/a-refresher-on-return-on-assets-and-return-on-equity.</w:t>
      </w:r>
    </w:p>
    <w:p w14:paraId="0E5E48F3" w14:textId="10628970" w:rsidR="001A4B9B" w:rsidRDefault="00155365" w:rsidP="001A4B9B">
      <w:r>
        <w:t xml:space="preserve">Global data PLC (2021). </w:t>
      </w:r>
      <w:r w:rsidRPr="00A6182A">
        <w:t>McLaren Technology Group - Strategic SWOT Analysis Review.</w:t>
      </w:r>
      <w:r w:rsidRPr="00846989">
        <w:t xml:space="preserve"> Report Code: GDAUT156672SA</w:t>
      </w:r>
      <w:r>
        <w:t xml:space="preserve"> </w:t>
      </w:r>
      <w:r w:rsidR="001A4B9B">
        <w:t xml:space="preserve">Hargrave, M. (2019). </w:t>
      </w:r>
      <w:proofErr w:type="spellStart"/>
      <w:r w:rsidR="001A4B9B">
        <w:t>Analyzing</w:t>
      </w:r>
      <w:proofErr w:type="spellEnd"/>
      <w:r w:rsidR="001A4B9B">
        <w:t xml:space="preserve"> a Company’s Liquidity Using the Operating Cash Flow Ratio. [online] Investopedia. Available at: https://www.investopedia.com/terms/o/ocfratio.asp.</w:t>
      </w:r>
    </w:p>
    <w:p w14:paraId="259E1B4D" w14:textId="06BF9052" w:rsidR="00142CEC" w:rsidRDefault="001A4B9B" w:rsidP="00142CEC">
      <w:r>
        <w:t>‌</w:t>
      </w:r>
      <w:r w:rsidR="00142CEC">
        <w:t xml:space="preserve">Hargrave, M. (2022). How to Use Return on Assets When </w:t>
      </w:r>
      <w:proofErr w:type="spellStart"/>
      <w:r w:rsidR="00142CEC">
        <w:t>Analyzing</w:t>
      </w:r>
      <w:proofErr w:type="spellEnd"/>
      <w:r w:rsidR="00142CEC">
        <w:t xml:space="preserve"> a Company. [online] Investopedia. Available at: https://www.investopedia.com/terms/r/returnonassets.asp.</w:t>
      </w:r>
    </w:p>
    <w:p w14:paraId="5C939EED" w14:textId="77777777" w:rsidR="0086481E" w:rsidRDefault="00142CEC" w:rsidP="0086481E">
      <w:r>
        <w:t>‌</w:t>
      </w:r>
      <w:r w:rsidR="0086481E">
        <w:t>Hayes, A. (2019). How to Understand Days Payable Outstanding. [online] Investopedia. Available at: https://www.investopedia.com/terms/d/dpo.asp.</w:t>
      </w:r>
    </w:p>
    <w:p w14:paraId="06009239" w14:textId="77777777" w:rsidR="00D452C2" w:rsidRDefault="00D452C2" w:rsidP="00D452C2">
      <w:r>
        <w:t>Hayes, A. (2021). Why the Interest Coverage Ratio Matters. [online] Investopedia. Available at: https://www.investopedia.com/terms/i/interestcoverageratio.asp.</w:t>
      </w:r>
    </w:p>
    <w:p w14:paraId="6C1FD8BE" w14:textId="2E262005" w:rsidR="00B91BBD" w:rsidRDefault="00B91BBD" w:rsidP="00D452C2">
      <w:r>
        <w:t>Hahn, E. (2021). The role of profit margins in the adjustment to the COVID-19 shock. www.ecb.europa.eu. [online] Available at: https://www.ecb.europa.eu/pub/economic-bulletin/focus/2021/html/ecb.ebbox202102_05~cc3ed20c59.en.html.</w:t>
      </w:r>
    </w:p>
    <w:p w14:paraId="362CE491" w14:textId="08461A0E" w:rsidR="0065561C" w:rsidRDefault="00B91BBD" w:rsidP="0065561C">
      <w:r>
        <w:t>‌</w:t>
      </w:r>
      <w:r w:rsidR="0065561C">
        <w:t>Kenton, W. (2019). Understanding Days Sales Outstanding. [online] Investopedia. Available at: https://www.investopedia.com/terms/d/dso.asp.</w:t>
      </w:r>
    </w:p>
    <w:p w14:paraId="033A075F" w14:textId="77777777" w:rsidR="00F97FBD" w:rsidRDefault="00F97FBD" w:rsidP="00F97FBD">
      <w:r>
        <w:t>Mankins, M. (2017). Stop Focusing on Profitability and Go for Growth. [online] ‌Harvard Business Review. (Available at: https://hbr. org/2017/05/stop-focusing-on-profitability-and-go-for-growth.</w:t>
      </w:r>
    </w:p>
    <w:p w14:paraId="5318712F" w14:textId="7D2D37B2" w:rsidR="00772275" w:rsidRDefault="00772275" w:rsidP="00772275">
      <w:r>
        <w:t xml:space="preserve">Maverick, J.B. (2019). Key Financial Ratios to </w:t>
      </w:r>
      <w:proofErr w:type="spellStart"/>
      <w:r>
        <w:t>Analyze</w:t>
      </w:r>
      <w:proofErr w:type="spellEnd"/>
      <w:r>
        <w:t xml:space="preserve"> the Auto Industry. [online] Investopedia. Available at: https://www.investopedia.com/articles/active-trading/082015/key-financial-ratios-analyze-automotive-industry.asp.</w:t>
      </w:r>
    </w:p>
    <w:p w14:paraId="64709B4D" w14:textId="3FE7ED2B" w:rsidR="00755A35" w:rsidRDefault="00772275" w:rsidP="001A4B9B">
      <w:r>
        <w:t>‌</w:t>
      </w:r>
      <w:r w:rsidR="00155365">
        <w:t>McLaren (2021). McLaren Group agrees sale of McLaren Applied. [online] Available at: https://www.mclaren.com/group/news/articles/mclaren-group-agrees-sale-mclaren-applied/ [Accessed 9 May 2022].</w:t>
      </w:r>
    </w:p>
    <w:p w14:paraId="3761726A" w14:textId="4B60FF10" w:rsidR="00755A35" w:rsidRDefault="001A4B9B" w:rsidP="00605F14">
      <w:r w:rsidRPr="00A6182A">
        <w:t>McLaren Investors. (2021). Results centre. [online] Available at: https://investors.mclaren.com/investors/result-centre/year/2021.</w:t>
      </w:r>
    </w:p>
    <w:p w14:paraId="1732C917" w14:textId="0F9E9874" w:rsidR="00755A35" w:rsidRDefault="00605F14" w:rsidP="00605F14">
      <w:r>
        <w:t xml:space="preserve">McLaren (2021) </w:t>
      </w:r>
      <w:r w:rsidRPr="00A6182A">
        <w:t>McLaren Investors.</w:t>
      </w:r>
      <w:r>
        <w:t xml:space="preserve"> </w:t>
      </w:r>
      <w:r w:rsidR="00755A35">
        <w:t>Interim Results</w:t>
      </w:r>
      <w:r>
        <w:t xml:space="preserve"> 2021</w:t>
      </w:r>
      <w:r w:rsidRPr="00A6182A">
        <w:t xml:space="preserve"> Results centre. [online] Available at: </w:t>
      </w:r>
      <w:r w:rsidR="00755A35" w:rsidRPr="00755A35">
        <w:t>https://investors.mclaren.com/sites/mclaren-ir/files/2021-11/interim-report-sep-2021.pdf</w:t>
      </w:r>
    </w:p>
    <w:p w14:paraId="764CAF5E" w14:textId="2F37063F" w:rsidR="00755A35" w:rsidRDefault="00755A35" w:rsidP="00605F14">
      <w:r w:rsidRPr="00A6182A">
        <w:t>‌</w:t>
      </w:r>
      <w:r>
        <w:t xml:space="preserve">McLaren (2020) </w:t>
      </w:r>
      <w:r w:rsidRPr="00A6182A">
        <w:t>McLaren Investors.</w:t>
      </w:r>
      <w:r>
        <w:t xml:space="preserve"> McLaren Q1 2020 Results</w:t>
      </w:r>
      <w:r w:rsidRPr="00A6182A">
        <w:t xml:space="preserve">. [online] Available at: </w:t>
      </w:r>
      <w:r w:rsidRPr="00755A35">
        <w:t>https://investors.mclaren.com/sites/mclaren-ir/files/2020-05/mcLaren_q1_2020_results_presentation.pdf</w:t>
      </w:r>
    </w:p>
    <w:p w14:paraId="14553DA6" w14:textId="02458A1C" w:rsidR="00755A35" w:rsidRDefault="00605F14" w:rsidP="001A4B9B">
      <w:bookmarkStart w:id="3" w:name="_Hlk104805449"/>
      <w:r w:rsidRPr="00A6182A">
        <w:t>‌</w:t>
      </w:r>
      <w:r>
        <w:t xml:space="preserve">McLaren (2020) </w:t>
      </w:r>
      <w:bookmarkEnd w:id="3"/>
      <w:r w:rsidRPr="00A6182A">
        <w:t>McLaren Investors.</w:t>
      </w:r>
      <w:r>
        <w:t xml:space="preserve"> Annual Report 2020</w:t>
      </w:r>
      <w:r w:rsidRPr="00A6182A">
        <w:t xml:space="preserve"> Results centre. [online] Available at: </w:t>
      </w:r>
      <w:r w:rsidR="00755A35" w:rsidRPr="00755A35">
        <w:t>https://investors.mclaren.com/sites/mclaren-ir/files/report-document/mclaren-group-limited-2020-annual-report.pdf</w:t>
      </w:r>
    </w:p>
    <w:p w14:paraId="1203EB78" w14:textId="3EAAE254" w:rsidR="00755A35" w:rsidRDefault="00605F14" w:rsidP="00155365">
      <w:r w:rsidRPr="00A6182A">
        <w:t>‌</w:t>
      </w:r>
      <w:r>
        <w:t xml:space="preserve">McLaren (2019) </w:t>
      </w:r>
      <w:r w:rsidRPr="00A6182A">
        <w:t>McLaren Investors.</w:t>
      </w:r>
      <w:r>
        <w:t xml:space="preserve"> Annual Report 2019</w:t>
      </w:r>
      <w:r w:rsidRPr="00A6182A">
        <w:t xml:space="preserve"> Results centre. [online] Available at: </w:t>
      </w:r>
      <w:r w:rsidR="00F65BF7" w:rsidRPr="00F65BF7">
        <w:t>https://investors.mclaren.com/sites/mclaren-ir/files/2020-05/mclaren-group-limited-financial-statements-2019.pdf</w:t>
      </w:r>
    </w:p>
    <w:p w14:paraId="06377CB2" w14:textId="5056639B" w:rsidR="00F65BF7" w:rsidRDefault="00F65BF7" w:rsidP="00155365">
      <w:r>
        <w:lastRenderedPageBreak/>
        <w:t>McLaren (2021) Q3</w:t>
      </w:r>
      <w:r w:rsidR="00657DEF">
        <w:t>-2021-</w:t>
      </w:r>
      <w:r>
        <w:t>presentaion</w:t>
      </w:r>
      <w:r w:rsidRPr="00F65BF7">
        <w:t xml:space="preserve"> </w:t>
      </w:r>
      <w:r w:rsidRPr="00A6182A">
        <w:t>[online] Available at:</w:t>
      </w:r>
      <w:r>
        <w:t xml:space="preserve"> </w:t>
      </w:r>
      <w:r w:rsidRPr="00F65BF7">
        <w:t>https://investors.mclaren.com/sites/mclaren-ir/files/2021-11/q3-2021-results-presentation.pdf</w:t>
      </w:r>
    </w:p>
    <w:p w14:paraId="65AF2840" w14:textId="2D6A63C0" w:rsidR="00ED5CBD" w:rsidRDefault="00ED5CBD" w:rsidP="00ED5CBD">
      <w:r>
        <w:t>Murphy, C. (2022). How to Calculate Net Profit Margin Using Apple’s Revenue and Profit. [online] Investopedia. Available at: https://www.investopedia.com/terms/n/net_margin.asp.</w:t>
      </w:r>
    </w:p>
    <w:p w14:paraId="340EB27A" w14:textId="0BA81D48" w:rsidR="006318F9" w:rsidRDefault="00ED5CBD" w:rsidP="00ED5CBD">
      <w:r>
        <w:t>‌</w:t>
      </w:r>
      <w:r w:rsidR="006318F9">
        <w:t xml:space="preserve">Nayak, J., Mishra, M., Naik, B., </w:t>
      </w:r>
      <w:proofErr w:type="spellStart"/>
      <w:r w:rsidR="006318F9">
        <w:t>Swapnarekha</w:t>
      </w:r>
      <w:proofErr w:type="spellEnd"/>
      <w:r w:rsidR="006318F9">
        <w:t xml:space="preserve">, H., Cengiz, K. and </w:t>
      </w:r>
      <w:proofErr w:type="spellStart"/>
      <w:r w:rsidR="006318F9">
        <w:t>Shanmuganathan</w:t>
      </w:r>
      <w:proofErr w:type="spellEnd"/>
      <w:r w:rsidR="006318F9">
        <w:t>, V. (2021). An Impact Study of COVID‐19 on Six Different Industries: Automobile, Energy and Power, Agriculture, Education, Travel and Tourism and Consumer Electronics. Expert Systems. [online] doi:10.1111/exsy.12677.</w:t>
      </w:r>
    </w:p>
    <w:p w14:paraId="206BD9E6" w14:textId="7D84689D" w:rsidR="00D04D81" w:rsidRDefault="00D04D81" w:rsidP="006318F9">
      <w:r>
        <w:t xml:space="preserve">Wilkins, G. (2020). 6 Basic Financial Ratios </w:t>
      </w:r>
      <w:proofErr w:type="gramStart"/>
      <w:r>
        <w:t>And</w:t>
      </w:r>
      <w:proofErr w:type="gramEnd"/>
      <w:r>
        <w:t xml:space="preserve"> What They Reveal. [online] Investopedia. Available at: https://www.investopedia.com/financial-edge/0910/6-basic-financial-ratios-and-what-they-tell-you.aspx.</w:t>
      </w:r>
    </w:p>
    <w:p w14:paraId="46527E35" w14:textId="77777777" w:rsidR="002929DA" w:rsidRDefault="002929DA" w:rsidP="002929DA">
      <w:r>
        <w:t>Zhang, S. (2022). The Strategy for McLaren to Change its Current Market Situation. [online] www.atlantis-press.com. doi:10.2991/aebmr.k.220405.142.</w:t>
      </w:r>
    </w:p>
    <w:p w14:paraId="65C09F7A" w14:textId="77777777" w:rsidR="002929DA" w:rsidRDefault="002929DA" w:rsidP="002929DA"/>
    <w:p w14:paraId="2B599F5D" w14:textId="29B2FE90" w:rsidR="001411E2" w:rsidRDefault="002929DA" w:rsidP="002929DA">
      <w:r>
        <w:t>‌</w:t>
      </w:r>
    </w:p>
    <w:p w14:paraId="64931469" w14:textId="28437D91" w:rsidR="00D04D81" w:rsidRDefault="001411E2" w:rsidP="001411E2">
      <w:r>
        <w:t>‌</w:t>
      </w:r>
    </w:p>
    <w:p w14:paraId="1BF32EC9" w14:textId="77777777" w:rsidR="00571846" w:rsidRDefault="00571846" w:rsidP="00571846"/>
    <w:p w14:paraId="4783A2B1" w14:textId="5B569887" w:rsidR="00846989" w:rsidRDefault="00571846" w:rsidP="00571846">
      <w:r>
        <w:t>‌</w:t>
      </w:r>
    </w:p>
    <w:p w14:paraId="3CBEB906" w14:textId="0383D132" w:rsidR="001A4B9B" w:rsidRDefault="00F97FBD" w:rsidP="00F97FBD">
      <w:r>
        <w:t>‌</w:t>
      </w:r>
    </w:p>
    <w:p w14:paraId="14EA6B3A" w14:textId="77777777" w:rsidR="001A4B9B" w:rsidRDefault="001A4B9B" w:rsidP="001A4B9B"/>
    <w:p w14:paraId="0B1C37DD" w14:textId="54E55071" w:rsidR="00846989" w:rsidRDefault="00A12302" w:rsidP="00D226E5">
      <w:r>
        <w:br w:type="page"/>
      </w:r>
    </w:p>
    <w:p w14:paraId="3B13841E" w14:textId="582D92B7" w:rsidR="00C46300" w:rsidRDefault="00C42577">
      <w:pPr>
        <w:rPr>
          <w:b/>
          <w:bCs/>
        </w:rPr>
      </w:pPr>
      <w:r w:rsidRPr="008454A1">
        <w:rPr>
          <w:b/>
          <w:bCs/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3C5E93DE" wp14:editId="431A5B2A">
            <wp:simplePos x="0" y="0"/>
            <wp:positionH relativeFrom="page">
              <wp:posOffset>55170</wp:posOffset>
            </wp:positionH>
            <wp:positionV relativeFrom="paragraph">
              <wp:posOffset>205740</wp:posOffset>
            </wp:positionV>
            <wp:extent cx="7467600" cy="2793938"/>
            <wp:effectExtent l="0" t="0" r="0" b="6985"/>
            <wp:wrapTight wrapText="bothSides">
              <wp:wrapPolygon edited="0">
                <wp:start x="0" y="0"/>
                <wp:lineTo x="0" y="21507"/>
                <wp:lineTo x="21545" y="21507"/>
                <wp:lineTo x="2154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7600" cy="2793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51B1" w:rsidRPr="00C46300">
        <w:rPr>
          <w:b/>
          <w:bCs/>
        </w:rPr>
        <w:t>Ratio calculations</w:t>
      </w:r>
    </w:p>
    <w:p w14:paraId="6D5B1799" w14:textId="3F432D7E" w:rsidR="008454A1" w:rsidRDefault="00C42577">
      <w:pPr>
        <w:rPr>
          <w:b/>
          <w:bCs/>
        </w:rPr>
      </w:pPr>
      <w:r w:rsidRPr="008454A1">
        <w:rPr>
          <w:noProof/>
        </w:rPr>
        <w:drawing>
          <wp:anchor distT="0" distB="0" distL="114300" distR="114300" simplePos="0" relativeHeight="251664384" behindDoc="1" locked="0" layoutInCell="1" allowOverlap="1" wp14:anchorId="2899170D" wp14:editId="1DBD5047">
            <wp:simplePos x="0" y="0"/>
            <wp:positionH relativeFrom="margin">
              <wp:align>left</wp:align>
            </wp:positionH>
            <wp:positionV relativeFrom="paragraph">
              <wp:posOffset>2976507</wp:posOffset>
            </wp:positionV>
            <wp:extent cx="5731510" cy="2881630"/>
            <wp:effectExtent l="0" t="0" r="254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1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8432AE" w14:textId="4C8013B7" w:rsidR="00C42577" w:rsidRDefault="00C42577" w:rsidP="00C42577">
      <w:r w:rsidRPr="008454A1">
        <w:rPr>
          <w:noProof/>
        </w:rPr>
        <w:t xml:space="preserve"> </w:t>
      </w:r>
    </w:p>
    <w:p w14:paraId="11B81AD7" w14:textId="6972A018" w:rsidR="008454A1" w:rsidRDefault="00C42577">
      <w:pPr>
        <w:rPr>
          <w:b/>
          <w:bCs/>
        </w:rPr>
      </w:pPr>
      <w:r w:rsidRPr="00ED0CAB">
        <w:rPr>
          <w:noProof/>
        </w:rPr>
        <w:drawing>
          <wp:anchor distT="0" distB="0" distL="114300" distR="114300" simplePos="0" relativeHeight="251665408" behindDoc="1" locked="0" layoutInCell="1" allowOverlap="1" wp14:anchorId="671DC03C" wp14:editId="065FB459">
            <wp:simplePos x="0" y="0"/>
            <wp:positionH relativeFrom="margin">
              <wp:align>left</wp:align>
            </wp:positionH>
            <wp:positionV relativeFrom="paragraph">
              <wp:posOffset>2707005</wp:posOffset>
            </wp:positionV>
            <wp:extent cx="5731510" cy="2548890"/>
            <wp:effectExtent l="0" t="0" r="2540" b="38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8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454A1">
        <w:rPr>
          <w:b/>
          <w:bCs/>
        </w:rPr>
        <w:br w:type="page"/>
      </w:r>
    </w:p>
    <w:p w14:paraId="3A259EDB" w14:textId="77777777" w:rsidR="00846076" w:rsidRDefault="004951B1" w:rsidP="00C46300">
      <w:pPr>
        <w:rPr>
          <w:b/>
          <w:bCs/>
        </w:rPr>
      </w:pPr>
      <w:r w:rsidRPr="0098545E">
        <w:rPr>
          <w:b/>
          <w:bCs/>
        </w:rPr>
        <w:lastRenderedPageBreak/>
        <w:t>Statements</w:t>
      </w:r>
      <w:r w:rsidR="00846076">
        <w:rPr>
          <w:b/>
          <w:bCs/>
        </w:rPr>
        <w:t xml:space="preserve"> </w:t>
      </w:r>
    </w:p>
    <w:p w14:paraId="3D9FCFCA" w14:textId="4622A520" w:rsidR="004951B1" w:rsidRDefault="00846076" w:rsidP="00C46300">
      <w:pPr>
        <w:rPr>
          <w:b/>
          <w:bCs/>
        </w:rPr>
      </w:pPr>
      <w:r w:rsidRPr="00846076">
        <w:rPr>
          <w:b/>
          <w:bCs/>
        </w:rPr>
        <w:t>https://investors.mclaren.com/investors/result-centre/year/2021</w:t>
      </w:r>
    </w:p>
    <w:p w14:paraId="2F415F1A" w14:textId="0C05A271" w:rsidR="00D84B1B" w:rsidRDefault="00D84B1B" w:rsidP="00C46300">
      <w:pPr>
        <w:rPr>
          <w:b/>
          <w:bCs/>
        </w:rPr>
      </w:pPr>
      <w:r>
        <w:rPr>
          <w:b/>
          <w:bCs/>
        </w:rPr>
        <w:t>2021 YTD</w:t>
      </w:r>
    </w:p>
    <w:p w14:paraId="1243737D" w14:textId="553C7948" w:rsidR="00D84B1B" w:rsidRDefault="00D84B1B" w:rsidP="00C46300">
      <w:pPr>
        <w:rPr>
          <w:b/>
          <w:bCs/>
        </w:rPr>
      </w:pPr>
      <w:r w:rsidRPr="00D84B1B">
        <w:rPr>
          <w:b/>
          <w:bCs/>
          <w:noProof/>
        </w:rPr>
        <w:drawing>
          <wp:inline distT="0" distB="0" distL="0" distR="0" wp14:anchorId="626241DF" wp14:editId="6E860118">
            <wp:extent cx="4506557" cy="7080511"/>
            <wp:effectExtent l="0" t="0" r="8890" b="63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11505" cy="708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0AE88" w14:textId="52AC62A6" w:rsidR="00D84B1B" w:rsidRDefault="00D84B1B" w:rsidP="00C46300">
      <w:pPr>
        <w:rPr>
          <w:b/>
          <w:bCs/>
        </w:rPr>
      </w:pPr>
      <w:r w:rsidRPr="00D84B1B">
        <w:rPr>
          <w:b/>
          <w:bCs/>
          <w:noProof/>
        </w:rPr>
        <w:lastRenderedPageBreak/>
        <w:drawing>
          <wp:inline distT="0" distB="0" distL="0" distR="0" wp14:anchorId="4927A350" wp14:editId="10B11AA4">
            <wp:extent cx="5001323" cy="6220693"/>
            <wp:effectExtent l="0" t="0" r="8890" b="889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01323" cy="622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CEA22" w14:textId="0A233768" w:rsidR="00D84B1B" w:rsidRDefault="00D84B1B" w:rsidP="00D84B1B">
      <w:pPr>
        <w:rPr>
          <w:b/>
          <w:bCs/>
        </w:rPr>
      </w:pPr>
      <w:r>
        <w:rPr>
          <w:b/>
          <w:bCs/>
        </w:rPr>
        <w:br w:type="page"/>
      </w:r>
      <w:r w:rsidRPr="00D84B1B">
        <w:rPr>
          <w:b/>
          <w:bCs/>
          <w:noProof/>
        </w:rPr>
        <w:lastRenderedPageBreak/>
        <w:drawing>
          <wp:inline distT="0" distB="0" distL="0" distR="0" wp14:anchorId="04114A8E" wp14:editId="2665DEC9">
            <wp:extent cx="5201376" cy="683990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01376" cy="683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109BC" w14:textId="77777777" w:rsidR="00846076" w:rsidRDefault="00846076" w:rsidP="00D84B1B">
      <w:pPr>
        <w:rPr>
          <w:b/>
          <w:bCs/>
        </w:rPr>
      </w:pPr>
      <w:r w:rsidRPr="00846076">
        <w:rPr>
          <w:b/>
          <w:bCs/>
          <w:noProof/>
        </w:rPr>
        <w:lastRenderedPageBreak/>
        <w:drawing>
          <wp:inline distT="0" distB="0" distL="0" distR="0" wp14:anchorId="1F1F9F42" wp14:editId="1B2D5A9B">
            <wp:extent cx="5115639" cy="354379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15639" cy="354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6076">
        <w:rPr>
          <w:b/>
          <w:bCs/>
          <w:noProof/>
        </w:rPr>
        <w:drawing>
          <wp:inline distT="0" distB="0" distL="0" distR="0" wp14:anchorId="4DB70EDE" wp14:editId="02C24C3E">
            <wp:extent cx="5077534" cy="2419688"/>
            <wp:effectExtent l="0" t="0" r="889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77534" cy="2419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6076">
        <w:rPr>
          <w:b/>
          <w:bCs/>
        </w:rPr>
        <w:t xml:space="preserve"> </w:t>
      </w:r>
    </w:p>
    <w:p w14:paraId="6AEA4193" w14:textId="2ABB12E0" w:rsidR="00D84B1B" w:rsidRDefault="00846076" w:rsidP="00D84B1B">
      <w:pPr>
        <w:rPr>
          <w:b/>
          <w:bCs/>
        </w:rPr>
      </w:pPr>
      <w:r w:rsidRPr="00846076">
        <w:rPr>
          <w:b/>
          <w:bCs/>
          <w:noProof/>
        </w:rPr>
        <w:lastRenderedPageBreak/>
        <w:drawing>
          <wp:inline distT="0" distB="0" distL="0" distR="0" wp14:anchorId="39C4AE83" wp14:editId="4967B5ED">
            <wp:extent cx="4934639" cy="4334480"/>
            <wp:effectExtent l="0" t="0" r="0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934639" cy="433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6076">
        <w:rPr>
          <w:b/>
          <w:bCs/>
        </w:rPr>
        <w:t xml:space="preserve"> </w:t>
      </w:r>
      <w:r w:rsidR="00D84B1B">
        <w:rPr>
          <w:b/>
          <w:bCs/>
        </w:rPr>
        <w:br w:type="page"/>
      </w:r>
    </w:p>
    <w:p w14:paraId="0F3FF41A" w14:textId="37E29240" w:rsidR="00D84B1B" w:rsidRPr="00C46300" w:rsidRDefault="00D84B1B" w:rsidP="00C46300">
      <w:pPr>
        <w:rPr>
          <w:b/>
          <w:bCs/>
        </w:rPr>
      </w:pPr>
      <w:r>
        <w:rPr>
          <w:b/>
          <w:bCs/>
        </w:rPr>
        <w:lastRenderedPageBreak/>
        <w:t>2020</w:t>
      </w:r>
    </w:p>
    <w:p w14:paraId="36F34064" w14:textId="504C166B" w:rsidR="004951B1" w:rsidRDefault="0098545E">
      <w:pPr>
        <w:rPr>
          <w:noProof/>
        </w:rPr>
      </w:pPr>
      <w:r w:rsidRPr="0098545E">
        <w:rPr>
          <w:noProof/>
        </w:rPr>
        <w:drawing>
          <wp:inline distT="0" distB="0" distL="0" distR="0" wp14:anchorId="0D0F199A" wp14:editId="1755DC80">
            <wp:extent cx="4515480" cy="4963218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15480" cy="4963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545E">
        <w:rPr>
          <w:noProof/>
        </w:rPr>
        <w:t xml:space="preserve"> </w:t>
      </w:r>
      <w:r w:rsidRPr="0098545E">
        <w:rPr>
          <w:noProof/>
        </w:rPr>
        <w:drawing>
          <wp:inline distT="0" distB="0" distL="0" distR="0" wp14:anchorId="076AE1E4" wp14:editId="2A689024">
            <wp:extent cx="4220164" cy="25054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220164" cy="25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545E">
        <w:rPr>
          <w:noProof/>
        </w:rPr>
        <w:t xml:space="preserve"> </w:t>
      </w:r>
      <w:r w:rsidRPr="0098545E">
        <w:rPr>
          <w:noProof/>
        </w:rPr>
        <w:lastRenderedPageBreak/>
        <w:drawing>
          <wp:inline distT="0" distB="0" distL="0" distR="0" wp14:anchorId="37D5B236" wp14:editId="1C2297CA">
            <wp:extent cx="4220164" cy="6544588"/>
            <wp:effectExtent l="0" t="0" r="9525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220164" cy="6544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545E">
        <w:rPr>
          <w:noProof/>
        </w:rPr>
        <w:t xml:space="preserve"> </w:t>
      </w:r>
      <w:r w:rsidRPr="0098545E">
        <w:rPr>
          <w:noProof/>
        </w:rPr>
        <w:lastRenderedPageBreak/>
        <w:drawing>
          <wp:inline distT="0" distB="0" distL="0" distR="0" wp14:anchorId="1E525D4A" wp14:editId="58D193F5">
            <wp:extent cx="4505954" cy="6268325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505954" cy="626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545E">
        <w:rPr>
          <w:noProof/>
        </w:rPr>
        <w:t xml:space="preserve"> </w:t>
      </w:r>
      <w:r w:rsidRPr="0098545E">
        <w:rPr>
          <w:noProof/>
        </w:rPr>
        <w:lastRenderedPageBreak/>
        <w:drawing>
          <wp:inline distT="0" distB="0" distL="0" distR="0" wp14:anchorId="343F4F77" wp14:editId="7BD844B2">
            <wp:extent cx="4210638" cy="480127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210638" cy="480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545E">
        <w:rPr>
          <w:noProof/>
        </w:rPr>
        <w:t xml:space="preserve"> </w:t>
      </w:r>
      <w:r w:rsidRPr="0098545E">
        <w:rPr>
          <w:noProof/>
        </w:rPr>
        <w:drawing>
          <wp:inline distT="0" distB="0" distL="0" distR="0" wp14:anchorId="1574B5FF" wp14:editId="3976A771">
            <wp:extent cx="4458322" cy="3134162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458322" cy="3134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545E">
        <w:rPr>
          <w:noProof/>
        </w:rPr>
        <w:t xml:space="preserve"> </w:t>
      </w:r>
      <w:r w:rsidRPr="0098545E">
        <w:rPr>
          <w:noProof/>
        </w:rPr>
        <w:lastRenderedPageBreak/>
        <w:drawing>
          <wp:inline distT="0" distB="0" distL="0" distR="0" wp14:anchorId="07D7A548" wp14:editId="76EC7D3D">
            <wp:extent cx="4201111" cy="4210638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201111" cy="4210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545E">
        <w:rPr>
          <w:noProof/>
        </w:rPr>
        <w:t xml:space="preserve"> </w:t>
      </w:r>
      <w:r w:rsidRPr="0098545E">
        <w:rPr>
          <w:noProof/>
        </w:rPr>
        <w:drawing>
          <wp:inline distT="0" distB="0" distL="0" distR="0" wp14:anchorId="034A2348" wp14:editId="4E38341B">
            <wp:extent cx="4296375" cy="290553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296375" cy="290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7B572" w14:textId="77777777" w:rsidR="00846076" w:rsidRDefault="00846076">
      <w:pPr>
        <w:rPr>
          <w:noProof/>
        </w:rPr>
      </w:pPr>
      <w:r>
        <w:rPr>
          <w:noProof/>
        </w:rPr>
        <w:br w:type="page"/>
      </w:r>
    </w:p>
    <w:p w14:paraId="1204DF11" w14:textId="0CF63338" w:rsidR="00846076" w:rsidRPr="00846076" w:rsidRDefault="00846076">
      <w:pPr>
        <w:rPr>
          <w:b/>
          <w:bCs/>
          <w:noProof/>
        </w:rPr>
      </w:pPr>
      <w:r w:rsidRPr="00846076">
        <w:rPr>
          <w:b/>
          <w:bCs/>
          <w:noProof/>
        </w:rPr>
        <w:lastRenderedPageBreak/>
        <w:t>2019</w:t>
      </w:r>
    </w:p>
    <w:p w14:paraId="754C3788" w14:textId="1498C8E8" w:rsidR="00846076" w:rsidRDefault="00846076">
      <w:r w:rsidRPr="00846076">
        <w:rPr>
          <w:noProof/>
        </w:rPr>
        <w:drawing>
          <wp:inline distT="0" distB="0" distL="0" distR="0" wp14:anchorId="2F744DC9" wp14:editId="0B69CDBB">
            <wp:extent cx="5731510" cy="6045200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4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034BD" w14:textId="293F0A9E" w:rsidR="00846076" w:rsidRDefault="00846076">
      <w:r w:rsidRPr="00846076">
        <w:rPr>
          <w:noProof/>
        </w:rPr>
        <w:lastRenderedPageBreak/>
        <w:drawing>
          <wp:inline distT="0" distB="0" distL="0" distR="0" wp14:anchorId="3757C4D3" wp14:editId="3D26AB85">
            <wp:extent cx="4401164" cy="6687483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401164" cy="6687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7BA1" w:rsidRPr="00C37BA1">
        <w:rPr>
          <w:noProof/>
        </w:rPr>
        <w:lastRenderedPageBreak/>
        <w:drawing>
          <wp:inline distT="0" distB="0" distL="0" distR="0" wp14:anchorId="3C0C126B" wp14:editId="362B7720">
            <wp:extent cx="4505954" cy="6049219"/>
            <wp:effectExtent l="0" t="0" r="9525" b="889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505954" cy="6049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7BA1" w:rsidRPr="00C37BA1">
        <w:rPr>
          <w:noProof/>
        </w:rPr>
        <w:lastRenderedPageBreak/>
        <w:drawing>
          <wp:inline distT="0" distB="0" distL="0" distR="0" wp14:anchorId="6B876302" wp14:editId="43EE461A">
            <wp:extent cx="4572638" cy="6144482"/>
            <wp:effectExtent l="0" t="0" r="0" b="889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6144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7BA1" w:rsidRPr="00C37BA1">
        <w:rPr>
          <w:noProof/>
        </w:rPr>
        <w:lastRenderedPageBreak/>
        <w:drawing>
          <wp:inline distT="0" distB="0" distL="0" distR="0" wp14:anchorId="40B749E0" wp14:editId="5299FE00">
            <wp:extent cx="4486901" cy="3219899"/>
            <wp:effectExtent l="0" t="0" r="952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486901" cy="3219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7BA1" w:rsidRPr="00C37BA1">
        <w:rPr>
          <w:noProof/>
        </w:rPr>
        <w:drawing>
          <wp:inline distT="0" distB="0" distL="0" distR="0" wp14:anchorId="6598DF08" wp14:editId="34B11657">
            <wp:extent cx="4753638" cy="4848902"/>
            <wp:effectExtent l="0" t="0" r="8890" b="889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753638" cy="4848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7BA1" w:rsidRPr="00C37BA1">
        <w:rPr>
          <w:noProof/>
        </w:rPr>
        <w:lastRenderedPageBreak/>
        <w:drawing>
          <wp:inline distT="0" distB="0" distL="0" distR="0" wp14:anchorId="60EFB6C6" wp14:editId="6743A5DD">
            <wp:extent cx="4534533" cy="3572374"/>
            <wp:effectExtent l="0" t="0" r="0" b="9525"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534533" cy="3572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3A12D" w14:textId="77777777" w:rsidR="00C37BA1" w:rsidRDefault="00C37BA1">
      <w:pPr>
        <w:rPr>
          <w:b/>
          <w:bCs/>
        </w:rPr>
      </w:pPr>
      <w:r>
        <w:rPr>
          <w:b/>
          <w:bCs/>
        </w:rPr>
        <w:br w:type="page"/>
      </w:r>
    </w:p>
    <w:p w14:paraId="7287287C" w14:textId="6697A981" w:rsidR="00C37BA1" w:rsidRDefault="00C37BA1">
      <w:pPr>
        <w:rPr>
          <w:b/>
          <w:bCs/>
        </w:rPr>
      </w:pPr>
      <w:r w:rsidRPr="00C37BA1">
        <w:rPr>
          <w:b/>
          <w:bCs/>
        </w:rPr>
        <w:lastRenderedPageBreak/>
        <w:t>2018</w:t>
      </w:r>
      <w:r w:rsidRPr="00C37BA1">
        <w:rPr>
          <w:b/>
          <w:bCs/>
          <w:noProof/>
        </w:rPr>
        <w:drawing>
          <wp:inline distT="0" distB="0" distL="0" distR="0" wp14:anchorId="2DA82217" wp14:editId="26F6D6B5">
            <wp:extent cx="5731510" cy="4518660"/>
            <wp:effectExtent l="0" t="0" r="2540" b="0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1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EAC34" w14:textId="2629440B" w:rsidR="00C37BA1" w:rsidRDefault="00C37BA1">
      <w:pPr>
        <w:rPr>
          <w:b/>
          <w:bCs/>
        </w:rPr>
      </w:pPr>
      <w:r w:rsidRPr="00C37BA1">
        <w:rPr>
          <w:b/>
          <w:bCs/>
          <w:noProof/>
        </w:rPr>
        <w:lastRenderedPageBreak/>
        <w:drawing>
          <wp:inline distT="0" distB="0" distL="0" distR="0" wp14:anchorId="61997A68" wp14:editId="57F9D33A">
            <wp:extent cx="4572638" cy="6706536"/>
            <wp:effectExtent l="0" t="0" r="0" b="0"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6706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42A06" w14:textId="6CB6080E" w:rsidR="00C37BA1" w:rsidRPr="00C37BA1" w:rsidRDefault="00C37BA1">
      <w:pPr>
        <w:rPr>
          <w:b/>
          <w:bCs/>
        </w:rPr>
      </w:pPr>
      <w:r w:rsidRPr="00C37BA1">
        <w:rPr>
          <w:b/>
          <w:bCs/>
          <w:noProof/>
        </w:rPr>
        <w:lastRenderedPageBreak/>
        <w:drawing>
          <wp:inline distT="0" distB="0" distL="0" distR="0" wp14:anchorId="27092DDE" wp14:editId="263154CC">
            <wp:extent cx="4553585" cy="6020640"/>
            <wp:effectExtent l="0" t="0" r="0" b="0"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553585" cy="602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37BA1">
        <w:rPr>
          <w:b/>
          <w:bCs/>
          <w:noProof/>
        </w:rPr>
        <w:lastRenderedPageBreak/>
        <w:drawing>
          <wp:inline distT="0" distB="0" distL="0" distR="0" wp14:anchorId="36365781" wp14:editId="5DC7BA6A">
            <wp:extent cx="4696480" cy="6106377"/>
            <wp:effectExtent l="0" t="0" r="8890" b="8890"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696480" cy="6106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7750" w:rsidRPr="00FB7750">
        <w:rPr>
          <w:b/>
          <w:bCs/>
          <w:noProof/>
        </w:rPr>
        <w:drawing>
          <wp:inline distT="0" distB="0" distL="0" distR="0" wp14:anchorId="2B3BCB4B" wp14:editId="2FF2CF1E">
            <wp:extent cx="4324954" cy="2305372"/>
            <wp:effectExtent l="0" t="0" r="0" b="0"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324954" cy="2305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7750" w:rsidRPr="00FB7750">
        <w:rPr>
          <w:b/>
          <w:bCs/>
          <w:noProof/>
        </w:rPr>
        <w:lastRenderedPageBreak/>
        <w:drawing>
          <wp:inline distT="0" distB="0" distL="0" distR="0" wp14:anchorId="6CB2F568" wp14:editId="287D7DA9">
            <wp:extent cx="4715533" cy="4820323"/>
            <wp:effectExtent l="0" t="0" r="8890" b="0"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715533" cy="4820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7750" w:rsidRPr="00FB7750">
        <w:rPr>
          <w:b/>
          <w:bCs/>
          <w:noProof/>
        </w:rPr>
        <w:drawing>
          <wp:inline distT="0" distB="0" distL="0" distR="0" wp14:anchorId="1E5FEB09" wp14:editId="60C88C1D">
            <wp:extent cx="4563112" cy="2953162"/>
            <wp:effectExtent l="0" t="0" r="8890" b="0"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563112" cy="2953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7BA1" w:rsidRPr="00C37BA1" w:rsidSect="002754B5">
      <w:headerReference w:type="default" r:id="rId48"/>
      <w:footerReference w:type="default" r:id="rId4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8CF64" w14:textId="77777777" w:rsidR="006B0D56" w:rsidRDefault="006B0D56" w:rsidP="006B0D56">
      <w:pPr>
        <w:spacing w:after="0" w:line="240" w:lineRule="auto"/>
      </w:pPr>
      <w:r>
        <w:separator/>
      </w:r>
    </w:p>
  </w:endnote>
  <w:endnote w:type="continuationSeparator" w:id="0">
    <w:p w14:paraId="20A81427" w14:textId="77777777" w:rsidR="006B0D56" w:rsidRDefault="006B0D56" w:rsidP="006B0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610082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2D8DFF4" w14:textId="4C8E3C08" w:rsidR="006B0D56" w:rsidRDefault="006B0D56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E90ABDA" w14:textId="77777777" w:rsidR="006B0D56" w:rsidRDefault="006B0D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4AA20" w14:textId="77777777" w:rsidR="006B0D56" w:rsidRDefault="006B0D56" w:rsidP="006B0D56">
      <w:pPr>
        <w:spacing w:after="0" w:line="240" w:lineRule="auto"/>
      </w:pPr>
      <w:r>
        <w:separator/>
      </w:r>
    </w:p>
  </w:footnote>
  <w:footnote w:type="continuationSeparator" w:id="0">
    <w:p w14:paraId="7ED20673" w14:textId="77777777" w:rsidR="006B0D56" w:rsidRDefault="006B0D56" w:rsidP="006B0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A4E81" w14:textId="4022DB95" w:rsidR="006B0D56" w:rsidRDefault="006B0D56" w:rsidP="006B0D56">
    <w:pPr>
      <w:pStyle w:val="Header"/>
      <w:jc w:val="right"/>
    </w:pPr>
    <w:r>
      <w:t>Simon Evans 2025646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04D2F"/>
    <w:multiLevelType w:val="hybridMultilevel"/>
    <w:tmpl w:val="81E6C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77FD0"/>
    <w:multiLevelType w:val="hybridMultilevel"/>
    <w:tmpl w:val="42AAC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6F1833"/>
    <w:multiLevelType w:val="hybridMultilevel"/>
    <w:tmpl w:val="22D48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E08AE"/>
    <w:multiLevelType w:val="multilevel"/>
    <w:tmpl w:val="475038A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C45E49"/>
    <w:multiLevelType w:val="hybridMultilevel"/>
    <w:tmpl w:val="CB10D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5829306">
    <w:abstractNumId w:val="1"/>
  </w:num>
  <w:num w:numId="2" w16cid:durableId="1519344841">
    <w:abstractNumId w:val="3"/>
  </w:num>
  <w:num w:numId="3" w16cid:durableId="443815225">
    <w:abstractNumId w:val="4"/>
  </w:num>
  <w:num w:numId="4" w16cid:durableId="745882785">
    <w:abstractNumId w:val="0"/>
  </w:num>
  <w:num w:numId="5" w16cid:durableId="191501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1B1"/>
    <w:rsid w:val="00005025"/>
    <w:rsid w:val="000117A3"/>
    <w:rsid w:val="000125A5"/>
    <w:rsid w:val="00023514"/>
    <w:rsid w:val="000323DE"/>
    <w:rsid w:val="000401BE"/>
    <w:rsid w:val="000417A1"/>
    <w:rsid w:val="00043A49"/>
    <w:rsid w:val="0004750A"/>
    <w:rsid w:val="0005470D"/>
    <w:rsid w:val="000601A3"/>
    <w:rsid w:val="000649B3"/>
    <w:rsid w:val="0006659E"/>
    <w:rsid w:val="00074F07"/>
    <w:rsid w:val="00076181"/>
    <w:rsid w:val="00093DBC"/>
    <w:rsid w:val="000A38BB"/>
    <w:rsid w:val="000A7809"/>
    <w:rsid w:val="000B2188"/>
    <w:rsid w:val="000B34FB"/>
    <w:rsid w:val="000C2881"/>
    <w:rsid w:val="000C390F"/>
    <w:rsid w:val="000C6D07"/>
    <w:rsid w:val="000E3D5C"/>
    <w:rsid w:val="000E7D26"/>
    <w:rsid w:val="000F086F"/>
    <w:rsid w:val="00101190"/>
    <w:rsid w:val="00106420"/>
    <w:rsid w:val="00115D29"/>
    <w:rsid w:val="00126061"/>
    <w:rsid w:val="001274FC"/>
    <w:rsid w:val="00127D9D"/>
    <w:rsid w:val="00133280"/>
    <w:rsid w:val="001411E2"/>
    <w:rsid w:val="00142CEC"/>
    <w:rsid w:val="00143963"/>
    <w:rsid w:val="00144245"/>
    <w:rsid w:val="0014518C"/>
    <w:rsid w:val="00146CA8"/>
    <w:rsid w:val="00147446"/>
    <w:rsid w:val="00155365"/>
    <w:rsid w:val="001766FA"/>
    <w:rsid w:val="001777EF"/>
    <w:rsid w:val="0018149D"/>
    <w:rsid w:val="001965FC"/>
    <w:rsid w:val="00197F9A"/>
    <w:rsid w:val="001A3825"/>
    <w:rsid w:val="001A4B9B"/>
    <w:rsid w:val="001C13CF"/>
    <w:rsid w:val="001D7C17"/>
    <w:rsid w:val="001E1971"/>
    <w:rsid w:val="001E570B"/>
    <w:rsid w:val="001F1EED"/>
    <w:rsid w:val="00212772"/>
    <w:rsid w:val="00216E66"/>
    <w:rsid w:val="002247E9"/>
    <w:rsid w:val="00233D54"/>
    <w:rsid w:val="00237032"/>
    <w:rsid w:val="00250990"/>
    <w:rsid w:val="0025405E"/>
    <w:rsid w:val="002622E9"/>
    <w:rsid w:val="002754B5"/>
    <w:rsid w:val="00282823"/>
    <w:rsid w:val="002853D2"/>
    <w:rsid w:val="00286C71"/>
    <w:rsid w:val="002929DA"/>
    <w:rsid w:val="0029482D"/>
    <w:rsid w:val="00297EF1"/>
    <w:rsid w:val="002A3371"/>
    <w:rsid w:val="002B0C2C"/>
    <w:rsid w:val="002B15FB"/>
    <w:rsid w:val="002B3CCB"/>
    <w:rsid w:val="002B7B02"/>
    <w:rsid w:val="002B7F8F"/>
    <w:rsid w:val="002C07AC"/>
    <w:rsid w:val="002C0FB9"/>
    <w:rsid w:val="002D2A01"/>
    <w:rsid w:val="002D4FA3"/>
    <w:rsid w:val="00307BBC"/>
    <w:rsid w:val="00313D7A"/>
    <w:rsid w:val="00317163"/>
    <w:rsid w:val="0032266A"/>
    <w:rsid w:val="003241DF"/>
    <w:rsid w:val="003256E2"/>
    <w:rsid w:val="00330977"/>
    <w:rsid w:val="00331E84"/>
    <w:rsid w:val="00341DDC"/>
    <w:rsid w:val="003608EA"/>
    <w:rsid w:val="003633A9"/>
    <w:rsid w:val="003638AF"/>
    <w:rsid w:val="0036617E"/>
    <w:rsid w:val="00381718"/>
    <w:rsid w:val="00393649"/>
    <w:rsid w:val="00396EDC"/>
    <w:rsid w:val="003A13FC"/>
    <w:rsid w:val="003A43FF"/>
    <w:rsid w:val="003B749A"/>
    <w:rsid w:val="003B74C1"/>
    <w:rsid w:val="003C6A6F"/>
    <w:rsid w:val="003D4E2F"/>
    <w:rsid w:val="003E160B"/>
    <w:rsid w:val="003E793C"/>
    <w:rsid w:val="003F1043"/>
    <w:rsid w:val="00410AC4"/>
    <w:rsid w:val="004155BD"/>
    <w:rsid w:val="004160BE"/>
    <w:rsid w:val="00416CC7"/>
    <w:rsid w:val="00446133"/>
    <w:rsid w:val="00450C9B"/>
    <w:rsid w:val="00455462"/>
    <w:rsid w:val="00455F89"/>
    <w:rsid w:val="00456AA7"/>
    <w:rsid w:val="00457B9A"/>
    <w:rsid w:val="00460C36"/>
    <w:rsid w:val="004660CD"/>
    <w:rsid w:val="00492153"/>
    <w:rsid w:val="004951B1"/>
    <w:rsid w:val="004A54EB"/>
    <w:rsid w:val="004A66BD"/>
    <w:rsid w:val="004C7118"/>
    <w:rsid w:val="004D2F8D"/>
    <w:rsid w:val="004F57DC"/>
    <w:rsid w:val="004F6F59"/>
    <w:rsid w:val="00512DB3"/>
    <w:rsid w:val="00514790"/>
    <w:rsid w:val="00517BAC"/>
    <w:rsid w:val="005235E1"/>
    <w:rsid w:val="00531AD9"/>
    <w:rsid w:val="00534FFF"/>
    <w:rsid w:val="00535401"/>
    <w:rsid w:val="005430BF"/>
    <w:rsid w:val="00553EA1"/>
    <w:rsid w:val="00571846"/>
    <w:rsid w:val="00574C34"/>
    <w:rsid w:val="005827FB"/>
    <w:rsid w:val="00593CFF"/>
    <w:rsid w:val="005A12F2"/>
    <w:rsid w:val="005B3FC7"/>
    <w:rsid w:val="005C190C"/>
    <w:rsid w:val="005C33CC"/>
    <w:rsid w:val="00605F14"/>
    <w:rsid w:val="0061059C"/>
    <w:rsid w:val="00615049"/>
    <w:rsid w:val="00625DFB"/>
    <w:rsid w:val="006263D5"/>
    <w:rsid w:val="00627945"/>
    <w:rsid w:val="006318F9"/>
    <w:rsid w:val="00633E26"/>
    <w:rsid w:val="0063424E"/>
    <w:rsid w:val="00636CEE"/>
    <w:rsid w:val="006372C2"/>
    <w:rsid w:val="00643D1D"/>
    <w:rsid w:val="0065561C"/>
    <w:rsid w:val="0065795F"/>
    <w:rsid w:val="00657DEF"/>
    <w:rsid w:val="00665F83"/>
    <w:rsid w:val="00667060"/>
    <w:rsid w:val="00681A6E"/>
    <w:rsid w:val="0068482C"/>
    <w:rsid w:val="006902A2"/>
    <w:rsid w:val="00697916"/>
    <w:rsid w:val="006B0D56"/>
    <w:rsid w:val="006B2AA9"/>
    <w:rsid w:val="006B30B2"/>
    <w:rsid w:val="006C04B3"/>
    <w:rsid w:val="006D2F8A"/>
    <w:rsid w:val="006D6B64"/>
    <w:rsid w:val="006E3609"/>
    <w:rsid w:val="00716E00"/>
    <w:rsid w:val="00717828"/>
    <w:rsid w:val="00720698"/>
    <w:rsid w:val="00731A8E"/>
    <w:rsid w:val="00735C66"/>
    <w:rsid w:val="00751DCF"/>
    <w:rsid w:val="00755A35"/>
    <w:rsid w:val="00761C55"/>
    <w:rsid w:val="00762D38"/>
    <w:rsid w:val="00771FF0"/>
    <w:rsid w:val="00772275"/>
    <w:rsid w:val="00776B56"/>
    <w:rsid w:val="00787A44"/>
    <w:rsid w:val="00792B5F"/>
    <w:rsid w:val="007B23BA"/>
    <w:rsid w:val="007C4A22"/>
    <w:rsid w:val="007C4D76"/>
    <w:rsid w:val="007C5A02"/>
    <w:rsid w:val="007C72ED"/>
    <w:rsid w:val="007E4439"/>
    <w:rsid w:val="007E4D83"/>
    <w:rsid w:val="007F544E"/>
    <w:rsid w:val="0080050C"/>
    <w:rsid w:val="00802375"/>
    <w:rsid w:val="008037ED"/>
    <w:rsid w:val="008116A3"/>
    <w:rsid w:val="00812A2A"/>
    <w:rsid w:val="00817B4E"/>
    <w:rsid w:val="00820F61"/>
    <w:rsid w:val="0082128C"/>
    <w:rsid w:val="00826DD1"/>
    <w:rsid w:val="00835630"/>
    <w:rsid w:val="0084458E"/>
    <w:rsid w:val="008454A1"/>
    <w:rsid w:val="008457BA"/>
    <w:rsid w:val="00846076"/>
    <w:rsid w:val="00846989"/>
    <w:rsid w:val="0086025E"/>
    <w:rsid w:val="0086288B"/>
    <w:rsid w:val="00863244"/>
    <w:rsid w:val="008647F7"/>
    <w:rsid w:val="0086481E"/>
    <w:rsid w:val="008809BA"/>
    <w:rsid w:val="00885194"/>
    <w:rsid w:val="00890F63"/>
    <w:rsid w:val="008928C5"/>
    <w:rsid w:val="00893904"/>
    <w:rsid w:val="00895EBD"/>
    <w:rsid w:val="008A3A81"/>
    <w:rsid w:val="008B1B5D"/>
    <w:rsid w:val="008B28B9"/>
    <w:rsid w:val="008C1A2B"/>
    <w:rsid w:val="008C1C52"/>
    <w:rsid w:val="008F7FED"/>
    <w:rsid w:val="00913DE3"/>
    <w:rsid w:val="00915FDF"/>
    <w:rsid w:val="009167A1"/>
    <w:rsid w:val="00926064"/>
    <w:rsid w:val="00933195"/>
    <w:rsid w:val="00933E80"/>
    <w:rsid w:val="00936DCC"/>
    <w:rsid w:val="00943196"/>
    <w:rsid w:val="00946B7A"/>
    <w:rsid w:val="00963E70"/>
    <w:rsid w:val="00964177"/>
    <w:rsid w:val="00965317"/>
    <w:rsid w:val="00970C36"/>
    <w:rsid w:val="0098515F"/>
    <w:rsid w:val="0098545E"/>
    <w:rsid w:val="00985FCC"/>
    <w:rsid w:val="009D1BF7"/>
    <w:rsid w:val="009D400F"/>
    <w:rsid w:val="009D5C29"/>
    <w:rsid w:val="009F6DEC"/>
    <w:rsid w:val="00A11688"/>
    <w:rsid w:val="00A12302"/>
    <w:rsid w:val="00A15C95"/>
    <w:rsid w:val="00A24299"/>
    <w:rsid w:val="00A3349A"/>
    <w:rsid w:val="00A37854"/>
    <w:rsid w:val="00A4570F"/>
    <w:rsid w:val="00A51BF5"/>
    <w:rsid w:val="00A60068"/>
    <w:rsid w:val="00A81869"/>
    <w:rsid w:val="00A9601C"/>
    <w:rsid w:val="00AA0605"/>
    <w:rsid w:val="00AA15C7"/>
    <w:rsid w:val="00AA364D"/>
    <w:rsid w:val="00AA3A28"/>
    <w:rsid w:val="00AB3127"/>
    <w:rsid w:val="00AC08B4"/>
    <w:rsid w:val="00AC2B26"/>
    <w:rsid w:val="00AC5677"/>
    <w:rsid w:val="00AD0A0F"/>
    <w:rsid w:val="00AD307E"/>
    <w:rsid w:val="00AD344C"/>
    <w:rsid w:val="00AD497A"/>
    <w:rsid w:val="00AE63EF"/>
    <w:rsid w:val="00AE69D6"/>
    <w:rsid w:val="00AF28C2"/>
    <w:rsid w:val="00AF5E2A"/>
    <w:rsid w:val="00AF683B"/>
    <w:rsid w:val="00AF7B8C"/>
    <w:rsid w:val="00B13977"/>
    <w:rsid w:val="00B21B03"/>
    <w:rsid w:val="00B268DB"/>
    <w:rsid w:val="00B40A4A"/>
    <w:rsid w:val="00B47BDA"/>
    <w:rsid w:val="00B500F1"/>
    <w:rsid w:val="00B630F1"/>
    <w:rsid w:val="00B6565E"/>
    <w:rsid w:val="00B7245D"/>
    <w:rsid w:val="00B74AE5"/>
    <w:rsid w:val="00B80954"/>
    <w:rsid w:val="00B84E50"/>
    <w:rsid w:val="00B91BBD"/>
    <w:rsid w:val="00B92ED6"/>
    <w:rsid w:val="00B96BDA"/>
    <w:rsid w:val="00BA1B11"/>
    <w:rsid w:val="00BB1AAE"/>
    <w:rsid w:val="00BB3F82"/>
    <w:rsid w:val="00BB634A"/>
    <w:rsid w:val="00BC06D5"/>
    <w:rsid w:val="00BC1116"/>
    <w:rsid w:val="00BD41AC"/>
    <w:rsid w:val="00BD579A"/>
    <w:rsid w:val="00BD6377"/>
    <w:rsid w:val="00BD701A"/>
    <w:rsid w:val="00BD7EEF"/>
    <w:rsid w:val="00BE3A0A"/>
    <w:rsid w:val="00BF09D8"/>
    <w:rsid w:val="00C113D1"/>
    <w:rsid w:val="00C12B09"/>
    <w:rsid w:val="00C212EE"/>
    <w:rsid w:val="00C24CAF"/>
    <w:rsid w:val="00C35B66"/>
    <w:rsid w:val="00C37BA1"/>
    <w:rsid w:val="00C42577"/>
    <w:rsid w:val="00C46300"/>
    <w:rsid w:val="00C63A46"/>
    <w:rsid w:val="00C754C4"/>
    <w:rsid w:val="00C819D7"/>
    <w:rsid w:val="00C95B5A"/>
    <w:rsid w:val="00C96A94"/>
    <w:rsid w:val="00CD2D0B"/>
    <w:rsid w:val="00CE41A5"/>
    <w:rsid w:val="00CE44C6"/>
    <w:rsid w:val="00CF5178"/>
    <w:rsid w:val="00D02DA0"/>
    <w:rsid w:val="00D04D81"/>
    <w:rsid w:val="00D071FF"/>
    <w:rsid w:val="00D209EC"/>
    <w:rsid w:val="00D226E5"/>
    <w:rsid w:val="00D234B0"/>
    <w:rsid w:val="00D36E67"/>
    <w:rsid w:val="00D4338C"/>
    <w:rsid w:val="00D452C2"/>
    <w:rsid w:val="00D47FB9"/>
    <w:rsid w:val="00D62699"/>
    <w:rsid w:val="00D62D13"/>
    <w:rsid w:val="00D76100"/>
    <w:rsid w:val="00D84B1B"/>
    <w:rsid w:val="00D867D3"/>
    <w:rsid w:val="00D916F4"/>
    <w:rsid w:val="00D96111"/>
    <w:rsid w:val="00DA227D"/>
    <w:rsid w:val="00DA33AE"/>
    <w:rsid w:val="00DA767F"/>
    <w:rsid w:val="00DB4311"/>
    <w:rsid w:val="00DB7D6C"/>
    <w:rsid w:val="00DC6AD0"/>
    <w:rsid w:val="00DD2433"/>
    <w:rsid w:val="00DD7ECB"/>
    <w:rsid w:val="00DE0B1A"/>
    <w:rsid w:val="00DE32E8"/>
    <w:rsid w:val="00DE5341"/>
    <w:rsid w:val="00DE797E"/>
    <w:rsid w:val="00DF5C73"/>
    <w:rsid w:val="00E113F6"/>
    <w:rsid w:val="00E27B31"/>
    <w:rsid w:val="00E35D73"/>
    <w:rsid w:val="00E47603"/>
    <w:rsid w:val="00E516B3"/>
    <w:rsid w:val="00E53801"/>
    <w:rsid w:val="00E54B4A"/>
    <w:rsid w:val="00E63E68"/>
    <w:rsid w:val="00E644B4"/>
    <w:rsid w:val="00E67910"/>
    <w:rsid w:val="00E75A92"/>
    <w:rsid w:val="00E81300"/>
    <w:rsid w:val="00E84355"/>
    <w:rsid w:val="00E8527D"/>
    <w:rsid w:val="00E9387D"/>
    <w:rsid w:val="00EA35AF"/>
    <w:rsid w:val="00EA7F6A"/>
    <w:rsid w:val="00EB030D"/>
    <w:rsid w:val="00EC6CCB"/>
    <w:rsid w:val="00ED0CAB"/>
    <w:rsid w:val="00ED5CBD"/>
    <w:rsid w:val="00EE1930"/>
    <w:rsid w:val="00EE5CDD"/>
    <w:rsid w:val="00EF060E"/>
    <w:rsid w:val="00EF1D80"/>
    <w:rsid w:val="00EF2CD7"/>
    <w:rsid w:val="00EF301B"/>
    <w:rsid w:val="00EF3126"/>
    <w:rsid w:val="00EF67BD"/>
    <w:rsid w:val="00EF6B74"/>
    <w:rsid w:val="00F0063C"/>
    <w:rsid w:val="00F06673"/>
    <w:rsid w:val="00F11B7A"/>
    <w:rsid w:val="00F211E2"/>
    <w:rsid w:val="00F22094"/>
    <w:rsid w:val="00F257F2"/>
    <w:rsid w:val="00F56E52"/>
    <w:rsid w:val="00F62841"/>
    <w:rsid w:val="00F63A58"/>
    <w:rsid w:val="00F65BF7"/>
    <w:rsid w:val="00F6631C"/>
    <w:rsid w:val="00F84EDA"/>
    <w:rsid w:val="00F93F81"/>
    <w:rsid w:val="00F97F45"/>
    <w:rsid w:val="00F97FBD"/>
    <w:rsid w:val="00FB6679"/>
    <w:rsid w:val="00FB7750"/>
    <w:rsid w:val="00FC1BAA"/>
    <w:rsid w:val="00FC6628"/>
    <w:rsid w:val="00FD377B"/>
    <w:rsid w:val="00FD37C7"/>
    <w:rsid w:val="00FD4CE6"/>
    <w:rsid w:val="00FD790F"/>
    <w:rsid w:val="00FF374F"/>
    <w:rsid w:val="00FF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0E7CE56"/>
  <w15:chartTrackingRefBased/>
  <w15:docId w15:val="{5D31F89F-48E0-41D4-B284-728F69A78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41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718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51B1"/>
    <w:pPr>
      <w:ind w:left="720"/>
      <w:contextualSpacing/>
    </w:pPr>
  </w:style>
  <w:style w:type="paragraph" w:customStyle="1" w:styleId="Default">
    <w:name w:val="Default"/>
    <w:rsid w:val="00AF7B8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F54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54DF"/>
    <w:rPr>
      <w:color w:val="605E5C"/>
      <w:shd w:val="clear" w:color="auto" w:fill="E1DFDD"/>
    </w:rPr>
  </w:style>
  <w:style w:type="character" w:customStyle="1" w:styleId="muxgbd">
    <w:name w:val="muxgbd"/>
    <w:basedOn w:val="DefaultParagraphFont"/>
    <w:rsid w:val="00731A8E"/>
  </w:style>
  <w:style w:type="character" w:styleId="Emphasis">
    <w:name w:val="Emphasis"/>
    <w:basedOn w:val="DefaultParagraphFont"/>
    <w:uiPriority w:val="20"/>
    <w:qFormat/>
    <w:rsid w:val="00731A8E"/>
    <w:rPr>
      <w:i/>
      <w:iCs/>
    </w:rPr>
  </w:style>
  <w:style w:type="paragraph" w:customStyle="1" w:styleId="comp">
    <w:name w:val="comp"/>
    <w:basedOn w:val="Normal"/>
    <w:rsid w:val="00AE6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7184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71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link w:val="NoSpacingChar"/>
    <w:uiPriority w:val="1"/>
    <w:qFormat/>
    <w:rsid w:val="002754B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754B5"/>
    <w:rPr>
      <w:rFonts w:eastAsiaTheme="minorEastAsia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8B1B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1B5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1B5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1B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1B5D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241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6B0D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0D56"/>
  </w:style>
  <w:style w:type="paragraph" w:styleId="Footer">
    <w:name w:val="footer"/>
    <w:basedOn w:val="Normal"/>
    <w:link w:val="FooterChar"/>
    <w:uiPriority w:val="99"/>
    <w:unhideWhenUsed/>
    <w:rsid w:val="006B0D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D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1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9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header" Target="header1.xml"/><Relationship Id="rId8" Type="http://schemas.openxmlformats.org/officeDocument/2006/relationships/endnotes" Target="endnotes.xm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Howard Davies
ACPA7002: FINANICAL MANAGEMENT &amp; PLANING
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5112A21-3FF7-42A9-844F-2F9B5E907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38</Pages>
  <Words>4252</Words>
  <Characters>24242</Characters>
  <Application>Microsoft Office Word</Application>
  <DocSecurity>0</DocSecurity>
  <Lines>202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Board Report Howard Davies
ACPA7002: FINANICAL MANAGEMENT &amp; PLANING
SIMON EVANS 2025646</vt:lpstr>
    </vt:vector>
  </TitlesOfParts>
  <Company/>
  <LinksUpToDate>false</LinksUpToDate>
  <CharactersWithSpaces>28438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Board Report Howard Davies
ACPA7002: FINANICAL MANAGEMENT &amp; PLANING
SIMON EVANS 2025646</dc:title>
  <dc:subject>Assignment 2: Business review of another business utilising their published Financial Statements.</dc:subject>
  <dc:creator>Simon Evans 2025646</dc:creator>
  <cp:keywords/>
  <dc:description/>
  <cp:lastModifiedBy>simon</cp:lastModifiedBy>
  <cp:revision>4</cp:revision>
  <dcterms:created xsi:type="dcterms:W3CDTF">2022-06-05T16:06:00Z</dcterms:created>
  <dcterms:modified xsi:type="dcterms:W3CDTF">2022-06-05T16:21:00Z</dcterms:modified>
</cp:coreProperties>
</file>