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156082" w:themeColor="accent1"/>
          <w:kern w:val="2"/>
          <w:lang w:val="en-GB"/>
          <w14:ligatures w14:val="standardContextual"/>
        </w:rPr>
        <w:id w:val="-1317718221"/>
        <w:docPartObj>
          <w:docPartGallery w:val="Cover Pages"/>
          <w:docPartUnique/>
        </w:docPartObj>
      </w:sdtPr>
      <w:sdtEndPr>
        <w:rPr>
          <w:b/>
          <w:bCs/>
          <w:color w:val="auto"/>
        </w:rPr>
      </w:sdtEndPr>
      <w:sdtContent>
        <w:p w14:paraId="271636FB" w14:textId="44E678F4" w:rsidR="00F76D36" w:rsidRDefault="00F76D36">
          <w:pPr>
            <w:pStyle w:val="NoSpacing"/>
            <w:spacing w:before="1540" w:after="240"/>
            <w:jc w:val="center"/>
            <w:rPr>
              <w:color w:val="156082" w:themeColor="accent1"/>
            </w:rPr>
          </w:pPr>
          <w:r>
            <w:rPr>
              <w:noProof/>
              <w:color w:val="156082" w:themeColor="accent1"/>
            </w:rPr>
            <w:drawing>
              <wp:inline distT="0" distB="0" distL="0" distR="0" wp14:anchorId="2137E33F" wp14:editId="78159C8F">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A4802BE" w14:textId="48860B9B" w:rsidR="00F76D36" w:rsidRDefault="0010793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107930">
            <w:rPr>
              <w:rFonts w:asciiTheme="majorHAnsi" w:eastAsiaTheme="majorEastAsia" w:hAnsiTheme="majorHAnsi" w:cstheme="majorBidi"/>
              <w:caps/>
              <w:color w:val="156082" w:themeColor="accent1"/>
              <w:sz w:val="72"/>
              <w:szCs w:val="72"/>
              <w:lang w:val="en-GB"/>
            </w:rPr>
            <w:t>A Strategic Evaluation of Boeing and Emirates' Knowledge Management Systems</w:t>
          </w:r>
        </w:p>
        <w:p w14:paraId="579DF868" w14:textId="433F573D" w:rsidR="00F76D36" w:rsidRDefault="00F76D36">
          <w:pPr>
            <w:pStyle w:val="NoSpacing"/>
            <w:jc w:val="center"/>
            <w:rPr>
              <w:color w:val="156082" w:themeColor="accent1"/>
              <w:sz w:val="28"/>
              <w:szCs w:val="28"/>
            </w:rPr>
          </w:pPr>
        </w:p>
        <w:p w14:paraId="624F8F43" w14:textId="40BBE84D" w:rsidR="00F76D36" w:rsidRDefault="00F76D36">
          <w:pPr>
            <w:pStyle w:val="NoSpacing"/>
            <w:spacing w:before="480"/>
            <w:jc w:val="center"/>
            <w:rPr>
              <w:color w:val="156082" w:themeColor="accent1"/>
            </w:rPr>
          </w:pPr>
          <w:r>
            <w:rPr>
              <w:noProof/>
              <w:color w:val="156082" w:themeColor="accent1"/>
            </w:rPr>
            <w:drawing>
              <wp:inline distT="0" distB="0" distL="0" distR="0" wp14:anchorId="2E6BAF7A" wp14:editId="03CB9A6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56F443" w14:textId="52187CA4" w:rsidR="00107930" w:rsidRDefault="00107930" w:rsidP="00107930">
          <w:pPr>
            <w:rPr>
              <w:b/>
              <w:bCs/>
            </w:rPr>
          </w:pPr>
          <w:r w:rsidRPr="00107930">
            <w:rPr>
              <w:b/>
              <w:bCs/>
              <w:noProof/>
            </w:rPr>
            <mc:AlternateContent>
              <mc:Choice Requires="wps">
                <w:drawing>
                  <wp:anchor distT="45720" distB="45720" distL="114300" distR="114300" simplePos="0" relativeHeight="251659264" behindDoc="0" locked="0" layoutInCell="1" allowOverlap="1" wp14:anchorId="3B4B7DCD" wp14:editId="2EA02E2F">
                    <wp:simplePos x="0" y="0"/>
                    <wp:positionH relativeFrom="column">
                      <wp:posOffset>883920</wp:posOffset>
                    </wp:positionH>
                    <wp:positionV relativeFrom="paragraph">
                      <wp:posOffset>788035</wp:posOffset>
                    </wp:positionV>
                    <wp:extent cx="3802380" cy="1645920"/>
                    <wp:effectExtent l="0" t="0" r="2667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2380" cy="1645920"/>
                            </a:xfrm>
                            <a:prstGeom prst="rect">
                              <a:avLst/>
                            </a:prstGeom>
                            <a:solidFill>
                              <a:schemeClr val="tx2">
                                <a:lumMod val="25000"/>
                                <a:lumOff val="75000"/>
                              </a:schemeClr>
                            </a:solidFill>
                            <a:ln w="9525">
                              <a:solidFill>
                                <a:srgbClr val="000000"/>
                              </a:solidFill>
                              <a:miter lim="800000"/>
                              <a:headEnd/>
                              <a:tailEnd/>
                            </a:ln>
                          </wps:spPr>
                          <wps:txbx>
                            <w:txbxContent>
                              <w:p w14:paraId="54274813" w14:textId="47BCBA32" w:rsidR="00107930" w:rsidRDefault="00107930" w:rsidP="00107930">
                                <w:pPr>
                                  <w:jc w:val="center"/>
                                  <w:rPr>
                                    <w:b/>
                                    <w:bCs/>
                                  </w:rPr>
                                </w:pPr>
                                <w:r>
                                  <w:rPr>
                                    <w:b/>
                                    <w:bCs/>
                                  </w:rPr>
                                  <w:t xml:space="preserve">Module Name: </w:t>
                                </w:r>
                                <w:r w:rsidRPr="00107930">
                                  <w:rPr>
                                    <w:b/>
                                    <w:bCs/>
                                  </w:rPr>
                                  <w:t>Knowledge and Information Management</w:t>
                                </w:r>
                                <w:r w:rsidR="007010FD">
                                  <w:rPr>
                                    <w:b/>
                                    <w:bCs/>
                                  </w:rPr>
                                  <w:t xml:space="preserve"> Skills for the Workplace</w:t>
                                </w:r>
                              </w:p>
                              <w:p w14:paraId="0204DC8B" w14:textId="77777777" w:rsidR="00107930" w:rsidRDefault="00107930" w:rsidP="00107930">
                                <w:pPr>
                                  <w:jc w:val="center"/>
                                  <w:rPr>
                                    <w:b/>
                                    <w:bCs/>
                                  </w:rPr>
                                </w:pPr>
                                <w:r>
                                  <w:rPr>
                                    <w:b/>
                                    <w:bCs/>
                                  </w:rPr>
                                  <w:t xml:space="preserve">Module Code: </w:t>
                                </w:r>
                                <w:r w:rsidRPr="00107930">
                                  <w:rPr>
                                    <w:b/>
                                    <w:bCs/>
                                  </w:rPr>
                                  <w:t>BMSW5106</w:t>
                                </w:r>
                              </w:p>
                              <w:p w14:paraId="0F8D7998" w14:textId="77777777" w:rsidR="00107930" w:rsidRDefault="00107930" w:rsidP="00107930">
                                <w:pPr>
                                  <w:jc w:val="center"/>
                                  <w:rPr>
                                    <w:b/>
                                    <w:bCs/>
                                  </w:rPr>
                                </w:pPr>
                                <w:r>
                                  <w:rPr>
                                    <w:b/>
                                    <w:bCs/>
                                  </w:rPr>
                                  <w:t xml:space="preserve">Lecturer Name: </w:t>
                                </w:r>
                                <w:proofErr w:type="spellStart"/>
                                <w:r>
                                  <w:rPr>
                                    <w:b/>
                                    <w:bCs/>
                                  </w:rPr>
                                  <w:t>Dr.</w:t>
                                </w:r>
                                <w:proofErr w:type="spellEnd"/>
                                <w:r>
                                  <w:rPr>
                                    <w:b/>
                                    <w:bCs/>
                                  </w:rPr>
                                  <w:t xml:space="preserve"> Essa Bah</w:t>
                                </w:r>
                              </w:p>
                              <w:p w14:paraId="417E7F6F" w14:textId="38BD73F8" w:rsidR="00107930" w:rsidRDefault="00107930" w:rsidP="00107930">
                                <w:pPr>
                                  <w:jc w:val="center"/>
                                  <w:rPr>
                                    <w:b/>
                                    <w:bCs/>
                                  </w:rPr>
                                </w:pPr>
                                <w:r>
                                  <w:rPr>
                                    <w:b/>
                                    <w:bCs/>
                                  </w:rPr>
                                  <w:t>Student Name: Elena Mihaela Radu</w:t>
                                </w:r>
                              </w:p>
                              <w:p w14:paraId="2CEB8D2F" w14:textId="77777777" w:rsidR="00107930" w:rsidRDefault="00107930" w:rsidP="00107930">
                                <w:pPr>
                                  <w:jc w:val="center"/>
                                  <w:rPr>
                                    <w:b/>
                                    <w:bCs/>
                                  </w:rPr>
                                </w:pPr>
                                <w:r>
                                  <w:rPr>
                                    <w:b/>
                                    <w:bCs/>
                                  </w:rPr>
                                  <w:t>Student ID: 2126383</w:t>
                                </w:r>
                              </w:p>
                              <w:p w14:paraId="618EB249" w14:textId="4D313D6D" w:rsidR="00107930" w:rsidRDefault="0010793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4B7DCD" id="_x0000_t202" coordsize="21600,21600" o:spt="202" path="m,l,21600r21600,l21600,xe">
                    <v:stroke joinstyle="miter"/>
                    <v:path gradientshapeok="t" o:connecttype="rect"/>
                  </v:shapetype>
                  <v:shape id="Text Box 2" o:spid="_x0000_s1026" type="#_x0000_t202" style="position:absolute;margin-left:69.6pt;margin-top:62.05pt;width:299.4pt;height:129.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" fillcolor="#a7caec [831]">
                    <v:textbox>
                      <w:txbxContent>
                        <w:p w14:paraId="54274813" w14:textId="47BCBA32" w:rsidR="00107930" w:rsidRDefault="00107930" w:rsidP="00107930">
                          <w:pPr>
                            <w:jc w:val="center"/>
                            <w:rPr>
                              <w:b/>
                              <w:bCs/>
                            </w:rPr>
                          </w:pPr>
                          <w:r>
                            <w:rPr>
                              <w:b/>
                              <w:bCs/>
                            </w:rPr>
                            <w:t xml:space="preserve">Module Name: </w:t>
                          </w:r>
                          <w:r w:rsidRPr="00107930">
                            <w:rPr>
                              <w:b/>
                              <w:bCs/>
                            </w:rPr>
                            <w:t>Knowledge and Information Management</w:t>
                          </w:r>
                          <w:r w:rsidR="007010FD">
                            <w:rPr>
                              <w:b/>
                              <w:bCs/>
                            </w:rPr>
                            <w:t xml:space="preserve"> Skills for the Workplace</w:t>
                          </w:r>
                        </w:p>
                        <w:p w14:paraId="0204DC8B" w14:textId="77777777" w:rsidR="00107930" w:rsidRDefault="00107930" w:rsidP="00107930">
                          <w:pPr>
                            <w:jc w:val="center"/>
                            <w:rPr>
                              <w:b/>
                              <w:bCs/>
                            </w:rPr>
                          </w:pPr>
                          <w:r>
                            <w:rPr>
                              <w:b/>
                              <w:bCs/>
                            </w:rPr>
                            <w:t xml:space="preserve">Module Code: </w:t>
                          </w:r>
                          <w:r w:rsidRPr="00107930">
                            <w:rPr>
                              <w:b/>
                              <w:bCs/>
                            </w:rPr>
                            <w:t>BMSW5106</w:t>
                          </w:r>
                        </w:p>
                        <w:p w14:paraId="0F8D7998" w14:textId="77777777" w:rsidR="00107930" w:rsidRDefault="00107930" w:rsidP="00107930">
                          <w:pPr>
                            <w:jc w:val="center"/>
                            <w:rPr>
                              <w:b/>
                              <w:bCs/>
                            </w:rPr>
                          </w:pPr>
                          <w:r>
                            <w:rPr>
                              <w:b/>
                              <w:bCs/>
                            </w:rPr>
                            <w:t xml:space="preserve">Lecturer Name: </w:t>
                          </w:r>
                          <w:proofErr w:type="spellStart"/>
                          <w:r>
                            <w:rPr>
                              <w:b/>
                              <w:bCs/>
                            </w:rPr>
                            <w:t>Dr.</w:t>
                          </w:r>
                          <w:proofErr w:type="spellEnd"/>
                          <w:r>
                            <w:rPr>
                              <w:b/>
                              <w:bCs/>
                            </w:rPr>
                            <w:t xml:space="preserve"> Essa Bah</w:t>
                          </w:r>
                        </w:p>
                        <w:p w14:paraId="417E7F6F" w14:textId="38BD73F8" w:rsidR="00107930" w:rsidRDefault="00107930" w:rsidP="00107930">
                          <w:pPr>
                            <w:jc w:val="center"/>
                            <w:rPr>
                              <w:b/>
                              <w:bCs/>
                            </w:rPr>
                          </w:pPr>
                          <w:r>
                            <w:rPr>
                              <w:b/>
                              <w:bCs/>
                            </w:rPr>
                            <w:t>Student Name: Elena Mihaela Radu</w:t>
                          </w:r>
                        </w:p>
                        <w:p w14:paraId="2CEB8D2F" w14:textId="77777777" w:rsidR="00107930" w:rsidRDefault="00107930" w:rsidP="00107930">
                          <w:pPr>
                            <w:jc w:val="center"/>
                            <w:rPr>
                              <w:b/>
                              <w:bCs/>
                            </w:rPr>
                          </w:pPr>
                          <w:r>
                            <w:rPr>
                              <w:b/>
                              <w:bCs/>
                            </w:rPr>
                            <w:t>Student ID: 2126383</w:t>
                          </w:r>
                        </w:p>
                        <w:p w14:paraId="618EB249" w14:textId="4D313D6D" w:rsidR="00107930" w:rsidRDefault="00107930"/>
                      </w:txbxContent>
                    </v:textbox>
                    <w10:wrap type="square"/>
                  </v:shape>
                </w:pict>
              </mc:Fallback>
            </mc:AlternateContent>
          </w:r>
          <w:r w:rsidR="00F76D36">
            <w:rPr>
              <w:b/>
              <w:bCs/>
            </w:rPr>
            <w:br w:type="page"/>
          </w:r>
        </w:p>
        <w:p w14:paraId="5F4F9A74" w14:textId="77777777" w:rsidR="00485DBF" w:rsidRDefault="00485DBF" w:rsidP="00485DBF">
          <w:pPr>
            <w:pStyle w:val="Heading1"/>
            <w:jc w:val="center"/>
          </w:pPr>
          <w:bookmarkStart w:id="0" w:name="_Toc160460619"/>
          <w:r w:rsidRPr="00F76D36">
            <w:lastRenderedPageBreak/>
            <w:t>Executive Summary</w:t>
          </w:r>
          <w:bookmarkEnd w:id="0"/>
        </w:p>
        <w:p w14:paraId="0BE535DA" w14:textId="77777777" w:rsidR="00485DBF" w:rsidRDefault="00485DBF" w:rsidP="00485DBF"/>
        <w:p w14:paraId="734F9A46" w14:textId="77777777" w:rsidR="00485DBF" w:rsidRDefault="00485DBF" w:rsidP="00485DBF"/>
        <w:p w14:paraId="4FDE6478" w14:textId="77777777" w:rsidR="00485DBF" w:rsidRPr="00652476" w:rsidRDefault="00485DBF" w:rsidP="00485DBF"/>
        <w:p w14:paraId="21C11EF2" w14:textId="77777777" w:rsidR="00485DBF" w:rsidRPr="00F76D36" w:rsidRDefault="00485DBF" w:rsidP="00485DBF">
          <w:pPr>
            <w:ind w:firstLine="720"/>
            <w:rPr>
              <w:rFonts w:ascii="Arial" w:hAnsi="Arial" w:cs="Arial"/>
            </w:rPr>
          </w:pPr>
          <w:r w:rsidRPr="00F76D36">
            <w:rPr>
              <w:rFonts w:ascii="Arial" w:hAnsi="Arial" w:cs="Arial"/>
            </w:rPr>
            <w:t xml:space="preserve">This report provides a comprehensive analysis and evaluation of the knowledge management systems of two prominent organizations, Boeing </w:t>
          </w:r>
          <w:proofErr w:type="gramStart"/>
          <w:r w:rsidRPr="00F76D36">
            <w:rPr>
              <w:rFonts w:ascii="Arial" w:hAnsi="Arial" w:cs="Arial"/>
            </w:rPr>
            <w:t>Company</w:t>
          </w:r>
          <w:proofErr w:type="gramEnd"/>
          <w:r w:rsidRPr="00F76D36">
            <w:rPr>
              <w:rFonts w:ascii="Arial" w:hAnsi="Arial" w:cs="Arial"/>
            </w:rPr>
            <w:t xml:space="preserve"> and Emirates. Both companies operate in distinct industries – Boeing in aerospace and </w:t>
          </w:r>
          <w:proofErr w:type="spellStart"/>
          <w:r w:rsidRPr="00F76D36">
            <w:rPr>
              <w:rFonts w:ascii="Arial" w:hAnsi="Arial" w:cs="Arial"/>
            </w:rPr>
            <w:t>defense</w:t>
          </w:r>
          <w:proofErr w:type="spellEnd"/>
          <w:r w:rsidRPr="00F76D36">
            <w:rPr>
              <w:rFonts w:ascii="Arial" w:hAnsi="Arial" w:cs="Arial"/>
            </w:rPr>
            <w:t>, and Emirates in aviation – yet both recognize the strategic importance of knowledge management in sustaining competitive advantage and driving innovation within their respective sectors.</w:t>
          </w:r>
        </w:p>
        <w:p w14:paraId="08CCEB1B" w14:textId="77777777" w:rsidR="00485DBF" w:rsidRPr="00F76D36" w:rsidRDefault="00485DBF" w:rsidP="00485DBF">
          <w:pPr>
            <w:ind w:firstLine="720"/>
            <w:rPr>
              <w:rFonts w:ascii="Arial" w:hAnsi="Arial" w:cs="Arial"/>
            </w:rPr>
          </w:pPr>
          <w:r w:rsidRPr="00F76D36">
            <w:rPr>
              <w:rFonts w:ascii="Arial" w:hAnsi="Arial" w:cs="Arial"/>
            </w:rPr>
            <w:t>The report begins with an introduction to Boeing and Emirates, outlining their main organizational activities and emphasizing their commitment to knowledge management as a key driver of success.</w:t>
          </w:r>
        </w:p>
        <w:p w14:paraId="38641F56" w14:textId="77777777" w:rsidR="00485DBF" w:rsidRPr="00F76D36" w:rsidRDefault="00485DBF" w:rsidP="00485DBF">
          <w:pPr>
            <w:ind w:firstLine="720"/>
            <w:rPr>
              <w:rFonts w:ascii="Arial" w:hAnsi="Arial" w:cs="Arial"/>
            </w:rPr>
          </w:pPr>
          <w:r w:rsidRPr="00F76D36">
            <w:rPr>
              <w:rFonts w:ascii="Arial" w:hAnsi="Arial" w:cs="Arial"/>
            </w:rPr>
            <w:t>A detailed analysis based on the TOWS framework highlights the threats, opportunities, weaknesses, and strengths of the knowledge management systems in both organizations. While both face cybersecurity risks and talent retention challenges, Boeing's system is deeply ingrained in engineering and manufacturing processes, while Emirates prioritizes customer service excellence and operational efficiency.</w:t>
          </w:r>
        </w:p>
        <w:p w14:paraId="7412E661" w14:textId="77777777" w:rsidR="00485DBF" w:rsidRPr="00F76D36" w:rsidRDefault="00485DBF" w:rsidP="00485DBF">
          <w:pPr>
            <w:ind w:firstLine="720"/>
            <w:rPr>
              <w:rFonts w:ascii="Arial" w:hAnsi="Arial" w:cs="Arial"/>
            </w:rPr>
          </w:pPr>
          <w:r w:rsidRPr="00F76D36">
            <w:rPr>
              <w:rFonts w:ascii="Arial" w:hAnsi="Arial" w:cs="Arial"/>
            </w:rPr>
            <w:t>Using Porter's Five Forces and The Value Chain Model, a critical evaluation of both organizations' knowledge management systems is presented. Boeing's system is rooted in technical expertise and product innovation, whereas Emirates' system focuses on customer-centricity and operational efficiency. Despite these differences, both organizations emphasize collaboration, employee empowerment, and technology investment to drive continuous improvement.</w:t>
          </w:r>
        </w:p>
        <w:p w14:paraId="141D03AA" w14:textId="77777777" w:rsidR="00485DBF" w:rsidRPr="00F76D36" w:rsidRDefault="00485DBF" w:rsidP="00485DBF">
          <w:pPr>
            <w:ind w:firstLine="720"/>
            <w:rPr>
              <w:rFonts w:ascii="Arial" w:hAnsi="Arial" w:cs="Arial"/>
            </w:rPr>
          </w:pPr>
          <w:r w:rsidRPr="00F76D36">
            <w:rPr>
              <w:rFonts w:ascii="Arial" w:hAnsi="Arial" w:cs="Arial"/>
            </w:rPr>
            <w:t>Based on the analysis, a set of recommendations is provided to support the future development of Boeing and Emirates' knowledge management systems. These recommendations include enhancing collaboration platforms, streamlining operational processes, and prioritizing customer-centricity to drive innovation and maintain competitive advantage.</w:t>
          </w:r>
        </w:p>
        <w:p w14:paraId="14AF0E56" w14:textId="6CBFDF98" w:rsidR="00485DBF" w:rsidRPr="00107930" w:rsidRDefault="00485DBF" w:rsidP="00924969">
          <w:pPr>
            <w:ind w:firstLine="720"/>
            <w:rPr>
              <w:rFonts w:ascii="Arial" w:hAnsi="Arial" w:cs="Arial"/>
            </w:rPr>
          </w:pPr>
          <w:r w:rsidRPr="00F76D36">
            <w:rPr>
              <w:rFonts w:ascii="Arial" w:hAnsi="Arial" w:cs="Arial"/>
            </w:rPr>
            <w:t xml:space="preserve">In conclusion, by aligning their knowledge management strategies with their organizational priorities and investing in technology and talent, Boeing and Emirates can future-proof their businesses, enhance knowledge development, and navigate the complexities of their respective industries successfully. </w:t>
          </w:r>
          <w:r w:rsidR="00924969" w:rsidRPr="00924969">
            <w:rPr>
              <w:rFonts w:ascii="Arial" w:hAnsi="Arial" w:cs="Arial"/>
            </w:rPr>
            <w:t>By actively cultivating a collaborative culture, making strategic investments in technology and talent, and capitalizing on key partnerships, both organizations can sustain their industry leadership and consistently deliver value to stakeholders in the foreseeable future.</w:t>
          </w:r>
        </w:p>
        <w:p w14:paraId="1AC5AD2C" w14:textId="77777777" w:rsidR="00485DBF" w:rsidRPr="00107930" w:rsidRDefault="00485DBF" w:rsidP="00485DBF">
          <w:pPr>
            <w:rPr>
              <w:rFonts w:ascii="Arial" w:hAnsi="Arial" w:cs="Arial"/>
            </w:rPr>
          </w:pPr>
        </w:p>
        <w:p w14:paraId="12885595" w14:textId="77777777" w:rsidR="00485DBF" w:rsidRDefault="00485DBF">
          <w:pPr>
            <w:pStyle w:val="TOCHeading"/>
          </w:pPr>
        </w:p>
        <w:p w14:paraId="491DAF32" w14:textId="77777777" w:rsidR="00485DBF" w:rsidRDefault="00485DBF">
          <w:pPr>
            <w:rPr>
              <w:rFonts w:asciiTheme="majorHAnsi" w:eastAsiaTheme="majorEastAsia" w:hAnsiTheme="majorHAnsi" w:cstheme="majorBidi"/>
              <w:color w:val="0F4761" w:themeColor="accent1" w:themeShade="BF"/>
              <w:kern w:val="0"/>
              <w:sz w:val="32"/>
              <w:szCs w:val="32"/>
              <w:lang w:val="en-US"/>
              <w14:ligatures w14:val="none"/>
            </w:rPr>
          </w:pPr>
          <w:r>
            <w:br w:type="page"/>
          </w:r>
        </w:p>
        <w:sdt>
          <w:sdtPr>
            <w:rPr>
              <w:rFonts w:asciiTheme="minorHAnsi" w:eastAsiaTheme="minorHAnsi" w:hAnsiTheme="minorHAnsi" w:cstheme="minorBidi"/>
              <w:color w:val="auto"/>
              <w:kern w:val="2"/>
              <w:sz w:val="22"/>
              <w:szCs w:val="22"/>
              <w:lang w:val="en-GB"/>
              <w14:ligatures w14:val="standardContextual"/>
            </w:rPr>
            <w:id w:val="498773236"/>
            <w:docPartObj>
              <w:docPartGallery w:val="Table of Contents"/>
              <w:docPartUnique/>
            </w:docPartObj>
          </w:sdtPr>
          <w:sdtEndPr>
            <w:rPr>
              <w:b/>
              <w:bCs/>
              <w:noProof/>
            </w:rPr>
          </w:sdtEndPr>
          <w:sdtContent>
            <w:p w14:paraId="5E2E1D5D" w14:textId="1347EB61" w:rsidR="00107930" w:rsidRDefault="00107930" w:rsidP="00C33A5B">
              <w:pPr>
                <w:pStyle w:val="TOCHeading"/>
                <w:jc w:val="center"/>
                <w:rPr>
                  <w:rStyle w:val="IntenseReference"/>
                </w:rPr>
              </w:pPr>
              <w:r w:rsidRPr="00C33A5B">
                <w:rPr>
                  <w:rStyle w:val="IntenseReference"/>
                </w:rPr>
                <w:t>Table of Contents</w:t>
              </w:r>
            </w:p>
            <w:p w14:paraId="68BE5456" w14:textId="77777777" w:rsidR="00C33A5B" w:rsidRDefault="00C33A5B" w:rsidP="00C33A5B">
              <w:pPr>
                <w:rPr>
                  <w:lang w:val="en-US"/>
                </w:rPr>
              </w:pPr>
            </w:p>
            <w:p w14:paraId="3424E635" w14:textId="77777777" w:rsidR="00C33A5B" w:rsidRDefault="00C33A5B" w:rsidP="00C33A5B">
              <w:pPr>
                <w:rPr>
                  <w:lang w:val="en-US"/>
                </w:rPr>
              </w:pPr>
            </w:p>
            <w:p w14:paraId="4C620F1D" w14:textId="77777777" w:rsidR="00C33A5B" w:rsidRDefault="00C33A5B" w:rsidP="00C33A5B">
              <w:pPr>
                <w:rPr>
                  <w:lang w:val="en-US"/>
                </w:rPr>
              </w:pPr>
            </w:p>
            <w:p w14:paraId="0AB21E40" w14:textId="77777777" w:rsidR="00C33A5B" w:rsidRDefault="00C33A5B" w:rsidP="00C33A5B">
              <w:pPr>
                <w:rPr>
                  <w:lang w:val="en-US"/>
                </w:rPr>
              </w:pPr>
            </w:p>
            <w:p w14:paraId="0C259FC0" w14:textId="77777777" w:rsidR="00C33A5B" w:rsidRPr="00C33A5B" w:rsidRDefault="00C33A5B" w:rsidP="00C33A5B">
              <w:pPr>
                <w:rPr>
                  <w:lang w:val="en-US"/>
                </w:rPr>
              </w:pPr>
            </w:p>
            <w:p w14:paraId="5D5FC633" w14:textId="1E17B581" w:rsidR="00C33A5B" w:rsidRPr="00C33A5B" w:rsidRDefault="00107930">
              <w:pPr>
                <w:pStyle w:val="TOC1"/>
                <w:tabs>
                  <w:tab w:val="right" w:leader="dot" w:pos="9016"/>
                </w:tabs>
                <w:rPr>
                  <w:rStyle w:val="SubtleReference"/>
                  <w:noProof/>
                </w:rPr>
              </w:pPr>
              <w:r w:rsidRPr="00C33A5B">
                <w:rPr>
                  <w:rStyle w:val="SubtleReference"/>
                </w:rPr>
                <w:fldChar w:fldCharType="begin"/>
              </w:r>
              <w:r w:rsidRPr="00C33A5B">
                <w:rPr>
                  <w:rStyle w:val="SubtleReference"/>
                </w:rPr>
                <w:instrText xml:space="preserve"> TOC \o "1-3" \h \z \u </w:instrText>
              </w:r>
              <w:r w:rsidRPr="00C33A5B">
                <w:rPr>
                  <w:rStyle w:val="SubtleReference"/>
                </w:rPr>
                <w:fldChar w:fldCharType="separate"/>
              </w:r>
              <w:hyperlink w:anchor="_Toc160460619" w:history="1">
                <w:r w:rsidR="00C33A5B" w:rsidRPr="00C33A5B">
                  <w:rPr>
                    <w:rStyle w:val="SubtleReference"/>
                    <w:noProof/>
                  </w:rPr>
                  <w:t>Executive Summary</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_Toc160460619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1</w:t>
                </w:r>
                <w:r w:rsidR="00C33A5B" w:rsidRPr="00C33A5B">
                  <w:rPr>
                    <w:rStyle w:val="SubtleReference"/>
                    <w:noProof/>
                    <w:webHidden/>
                  </w:rPr>
                  <w:fldChar w:fldCharType="end"/>
                </w:r>
              </w:hyperlink>
            </w:p>
            <w:p w14:paraId="3E4370DD" w14:textId="67FD9E56" w:rsidR="00C33A5B" w:rsidRPr="00C33A5B" w:rsidRDefault="00000000">
              <w:pPr>
                <w:pStyle w:val="TOC1"/>
                <w:tabs>
                  <w:tab w:val="right" w:leader="dot" w:pos="9016"/>
                </w:tabs>
                <w:rPr>
                  <w:rStyle w:val="SubtleReference"/>
                  <w:noProof/>
                </w:rPr>
              </w:pPr>
              <w:hyperlink w:anchor="_Toc160460620" w:history="1">
                <w:r w:rsidR="00C33A5B" w:rsidRPr="00C33A5B">
                  <w:rPr>
                    <w:rStyle w:val="SubtleReference"/>
                    <w:noProof/>
                  </w:rPr>
                  <w:t>1. Introduction to Boeing Company and Emirates</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_Toc160460620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3</w:t>
                </w:r>
                <w:r w:rsidR="00C33A5B" w:rsidRPr="00C33A5B">
                  <w:rPr>
                    <w:rStyle w:val="SubtleReference"/>
                    <w:noProof/>
                    <w:webHidden/>
                  </w:rPr>
                  <w:fldChar w:fldCharType="end"/>
                </w:r>
              </w:hyperlink>
            </w:p>
            <w:p w14:paraId="3C4D9C10" w14:textId="5F3AD8B4" w:rsidR="00C33A5B" w:rsidRPr="00C33A5B" w:rsidRDefault="00000000">
              <w:pPr>
                <w:pStyle w:val="TOC1"/>
                <w:tabs>
                  <w:tab w:val="right" w:leader="dot" w:pos="9016"/>
                </w:tabs>
                <w:rPr>
                  <w:rStyle w:val="SubtleReference"/>
                  <w:noProof/>
                </w:rPr>
              </w:pPr>
              <w:hyperlink w:anchor="_Toc160460621" w:history="1">
                <w:r w:rsidR="00C33A5B" w:rsidRPr="00C33A5B">
                  <w:rPr>
                    <w:rStyle w:val="SubtleReference"/>
                    <w:noProof/>
                  </w:rPr>
                  <w:t>2. TOWS Analysis of Knowledge Management Systems</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_Toc160460621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3</w:t>
                </w:r>
                <w:r w:rsidR="00C33A5B" w:rsidRPr="00C33A5B">
                  <w:rPr>
                    <w:rStyle w:val="SubtleReference"/>
                    <w:noProof/>
                    <w:webHidden/>
                  </w:rPr>
                  <w:fldChar w:fldCharType="end"/>
                </w:r>
              </w:hyperlink>
            </w:p>
            <w:p w14:paraId="0868DA1F" w14:textId="1D46AFC6" w:rsidR="00C33A5B" w:rsidRPr="00C33A5B" w:rsidRDefault="00000000">
              <w:pPr>
                <w:pStyle w:val="TOC2"/>
                <w:tabs>
                  <w:tab w:val="right" w:leader="dot" w:pos="9016"/>
                </w:tabs>
                <w:rPr>
                  <w:rStyle w:val="SubtleReference"/>
                  <w:noProof/>
                </w:rPr>
              </w:pPr>
              <w:hyperlink w:anchor="_Toc160460622" w:history="1">
                <w:r w:rsidR="00C33A5B" w:rsidRPr="00C33A5B">
                  <w:rPr>
                    <w:rStyle w:val="SubtleReference"/>
                    <w:noProof/>
                  </w:rPr>
                  <w:t>Similarities and Differences in Knowledge Management Systems between Boeing and Emirates</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_Toc160460622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5</w:t>
                </w:r>
                <w:r w:rsidR="00C33A5B" w:rsidRPr="00C33A5B">
                  <w:rPr>
                    <w:rStyle w:val="SubtleReference"/>
                    <w:noProof/>
                    <w:webHidden/>
                  </w:rPr>
                  <w:fldChar w:fldCharType="end"/>
                </w:r>
              </w:hyperlink>
            </w:p>
            <w:p w14:paraId="3984959A" w14:textId="07F5243F" w:rsidR="00C33A5B" w:rsidRPr="00C33A5B" w:rsidRDefault="00000000">
              <w:pPr>
                <w:pStyle w:val="TOC1"/>
                <w:tabs>
                  <w:tab w:val="left" w:pos="440"/>
                  <w:tab w:val="right" w:leader="dot" w:pos="9016"/>
                </w:tabs>
                <w:rPr>
                  <w:rStyle w:val="SubtleReference"/>
                  <w:noProof/>
                </w:rPr>
              </w:pPr>
              <w:hyperlink w:anchor="_Toc160460623" w:history="1">
                <w:r w:rsidR="00C33A5B" w:rsidRPr="00C33A5B">
                  <w:rPr>
                    <w:rStyle w:val="SubtleReference"/>
                    <w:noProof/>
                  </w:rPr>
                  <w:t>3.</w:t>
                </w:r>
                <w:r w:rsidR="00C33A5B" w:rsidRPr="00C33A5B">
                  <w:rPr>
                    <w:rStyle w:val="SubtleReference"/>
                    <w:noProof/>
                  </w:rPr>
                  <w:tab/>
                  <w:t>Critical Evaluation of Knowledge Management Systems</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_Toc160460623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7</w:t>
                </w:r>
                <w:r w:rsidR="00C33A5B" w:rsidRPr="00C33A5B">
                  <w:rPr>
                    <w:rStyle w:val="SubtleReference"/>
                    <w:noProof/>
                    <w:webHidden/>
                  </w:rPr>
                  <w:fldChar w:fldCharType="end"/>
                </w:r>
              </w:hyperlink>
            </w:p>
            <w:p w14:paraId="2E6C1395" w14:textId="61404178" w:rsidR="00C33A5B" w:rsidRPr="00C33A5B" w:rsidRDefault="00000000">
              <w:pPr>
                <w:pStyle w:val="TOC2"/>
                <w:tabs>
                  <w:tab w:val="right" w:leader="dot" w:pos="9016"/>
                </w:tabs>
                <w:rPr>
                  <w:rStyle w:val="SubtleReference"/>
                  <w:noProof/>
                </w:rPr>
              </w:pPr>
              <w:hyperlink w:anchor="_Toc160460624" w:history="1">
                <w:r w:rsidR="00C33A5B" w:rsidRPr="00C33A5B">
                  <w:rPr>
                    <w:rStyle w:val="SubtleReference"/>
                    <w:noProof/>
                  </w:rPr>
                  <w:t>Boeing: Evaluation using Porter's Five Forces and The Value Chain Model</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_Toc160460624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8</w:t>
                </w:r>
                <w:r w:rsidR="00C33A5B" w:rsidRPr="00C33A5B">
                  <w:rPr>
                    <w:rStyle w:val="SubtleReference"/>
                    <w:noProof/>
                    <w:webHidden/>
                  </w:rPr>
                  <w:fldChar w:fldCharType="end"/>
                </w:r>
              </w:hyperlink>
            </w:p>
            <w:p w14:paraId="0337FE6B" w14:textId="3444C23D" w:rsidR="00C33A5B" w:rsidRPr="00C33A5B" w:rsidRDefault="00000000">
              <w:pPr>
                <w:pStyle w:val="TOC3"/>
                <w:tabs>
                  <w:tab w:val="right" w:leader="dot" w:pos="9016"/>
                </w:tabs>
                <w:rPr>
                  <w:rStyle w:val="SubtleReference"/>
                  <w:noProof/>
                </w:rPr>
              </w:pPr>
              <w:hyperlink w:anchor="_Toc160460625" w:history="1">
                <w:r w:rsidR="00C33A5B" w:rsidRPr="00C33A5B">
                  <w:rPr>
                    <w:rStyle w:val="SubtleReference"/>
                    <w:noProof/>
                  </w:rPr>
                  <w:t>Porter's Five Forces Analysis:</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_Toc160460625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8</w:t>
                </w:r>
                <w:r w:rsidR="00C33A5B" w:rsidRPr="00C33A5B">
                  <w:rPr>
                    <w:rStyle w:val="SubtleReference"/>
                    <w:noProof/>
                    <w:webHidden/>
                  </w:rPr>
                  <w:fldChar w:fldCharType="end"/>
                </w:r>
              </w:hyperlink>
            </w:p>
            <w:p w14:paraId="162806B2" w14:textId="40DDEFF3" w:rsidR="00C33A5B" w:rsidRPr="00C33A5B" w:rsidRDefault="00000000">
              <w:pPr>
                <w:pStyle w:val="TOC3"/>
                <w:tabs>
                  <w:tab w:val="right" w:leader="dot" w:pos="9016"/>
                </w:tabs>
                <w:rPr>
                  <w:rStyle w:val="SubtleReference"/>
                  <w:noProof/>
                </w:rPr>
              </w:pPr>
              <w:hyperlink w:anchor="_Toc160460626" w:history="1">
                <w:r w:rsidR="00C33A5B" w:rsidRPr="00C33A5B">
                  <w:rPr>
                    <w:rStyle w:val="SubtleReference"/>
                    <w:noProof/>
                  </w:rPr>
                  <w:t>The Value Chain Analysis:</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_Toc160460626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9</w:t>
                </w:r>
                <w:r w:rsidR="00C33A5B" w:rsidRPr="00C33A5B">
                  <w:rPr>
                    <w:rStyle w:val="SubtleReference"/>
                    <w:noProof/>
                    <w:webHidden/>
                  </w:rPr>
                  <w:fldChar w:fldCharType="end"/>
                </w:r>
              </w:hyperlink>
            </w:p>
            <w:p w14:paraId="18959A82" w14:textId="69F3DCCA" w:rsidR="00C33A5B" w:rsidRPr="00C33A5B" w:rsidRDefault="00000000">
              <w:pPr>
                <w:pStyle w:val="TOC2"/>
                <w:tabs>
                  <w:tab w:val="right" w:leader="dot" w:pos="9016"/>
                </w:tabs>
                <w:rPr>
                  <w:rStyle w:val="SubtleReference"/>
                  <w:noProof/>
                </w:rPr>
              </w:pPr>
              <w:hyperlink w:anchor="_Toc160460627" w:history="1">
                <w:r w:rsidR="00C33A5B" w:rsidRPr="00C33A5B">
                  <w:rPr>
                    <w:rStyle w:val="SubtleReference"/>
                    <w:noProof/>
                  </w:rPr>
                  <w:t>Emirates: Evaluation using Porter's Five Forces and The Value Chain Model</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_Toc160460627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10</w:t>
                </w:r>
                <w:r w:rsidR="00C33A5B" w:rsidRPr="00C33A5B">
                  <w:rPr>
                    <w:rStyle w:val="SubtleReference"/>
                    <w:noProof/>
                    <w:webHidden/>
                  </w:rPr>
                  <w:fldChar w:fldCharType="end"/>
                </w:r>
              </w:hyperlink>
            </w:p>
            <w:p w14:paraId="3E552E6A" w14:textId="1FC4940C" w:rsidR="00C33A5B" w:rsidRPr="00C33A5B" w:rsidRDefault="00000000">
              <w:pPr>
                <w:pStyle w:val="TOC3"/>
                <w:tabs>
                  <w:tab w:val="right" w:leader="dot" w:pos="9016"/>
                </w:tabs>
                <w:rPr>
                  <w:rStyle w:val="SubtleReference"/>
                  <w:noProof/>
                </w:rPr>
              </w:pPr>
              <w:hyperlink w:anchor="_Toc160460628" w:history="1">
                <w:r w:rsidR="00C33A5B" w:rsidRPr="00C33A5B">
                  <w:rPr>
                    <w:rStyle w:val="SubtleReference"/>
                    <w:noProof/>
                  </w:rPr>
                  <w:t>Porter's Five Forces Analysis:</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_Toc160460628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10</w:t>
                </w:r>
                <w:r w:rsidR="00C33A5B" w:rsidRPr="00C33A5B">
                  <w:rPr>
                    <w:rStyle w:val="SubtleReference"/>
                    <w:noProof/>
                    <w:webHidden/>
                  </w:rPr>
                  <w:fldChar w:fldCharType="end"/>
                </w:r>
              </w:hyperlink>
            </w:p>
            <w:p w14:paraId="64E27365" w14:textId="2FF2BEDB" w:rsidR="00C33A5B" w:rsidRPr="00C33A5B" w:rsidRDefault="00000000">
              <w:pPr>
                <w:pStyle w:val="TOC3"/>
                <w:tabs>
                  <w:tab w:val="right" w:leader="dot" w:pos="9016"/>
                </w:tabs>
                <w:rPr>
                  <w:rStyle w:val="SubtleReference"/>
                  <w:noProof/>
                </w:rPr>
              </w:pPr>
              <w:hyperlink w:anchor="_Toc160460629" w:history="1">
                <w:r w:rsidR="00C33A5B" w:rsidRPr="00C33A5B">
                  <w:rPr>
                    <w:rStyle w:val="SubtleReference"/>
                    <w:noProof/>
                  </w:rPr>
                  <w:t>The Value Chain Analysis:</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_Toc160460629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10</w:t>
                </w:r>
                <w:r w:rsidR="00C33A5B" w:rsidRPr="00C33A5B">
                  <w:rPr>
                    <w:rStyle w:val="SubtleReference"/>
                    <w:noProof/>
                    <w:webHidden/>
                  </w:rPr>
                  <w:fldChar w:fldCharType="end"/>
                </w:r>
              </w:hyperlink>
            </w:p>
            <w:p w14:paraId="5E71D031" w14:textId="2F6E3BAA" w:rsidR="00C33A5B" w:rsidRPr="00C33A5B" w:rsidRDefault="00000000">
              <w:pPr>
                <w:pStyle w:val="TOC2"/>
                <w:tabs>
                  <w:tab w:val="right" w:leader="dot" w:pos="9016"/>
                </w:tabs>
                <w:rPr>
                  <w:rStyle w:val="SubtleReference"/>
                  <w:noProof/>
                </w:rPr>
              </w:pPr>
              <w:hyperlink w:anchor="_Toc160460630" w:history="1">
                <w:r w:rsidR="00C33A5B" w:rsidRPr="00C33A5B">
                  <w:rPr>
                    <w:rStyle w:val="SubtleReference"/>
                    <w:noProof/>
                  </w:rPr>
                  <w:t>Similarities and Differences:</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_Toc160460630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11</w:t>
                </w:r>
                <w:r w:rsidR="00C33A5B" w:rsidRPr="00C33A5B">
                  <w:rPr>
                    <w:rStyle w:val="SubtleReference"/>
                    <w:noProof/>
                    <w:webHidden/>
                  </w:rPr>
                  <w:fldChar w:fldCharType="end"/>
                </w:r>
              </w:hyperlink>
            </w:p>
            <w:p w14:paraId="4F4CD439" w14:textId="6FCB8389" w:rsidR="00C33A5B" w:rsidRPr="00C33A5B" w:rsidRDefault="00000000">
              <w:pPr>
                <w:pStyle w:val="TOC1"/>
                <w:tabs>
                  <w:tab w:val="right" w:leader="dot" w:pos="9016"/>
                </w:tabs>
                <w:rPr>
                  <w:rStyle w:val="SubtleReference"/>
                  <w:noProof/>
                </w:rPr>
              </w:pPr>
              <w:hyperlink w:anchor="_Toc160460631" w:history="1">
                <w:r w:rsidR="00C33A5B" w:rsidRPr="00C33A5B">
                  <w:rPr>
                    <w:rStyle w:val="SubtleReference"/>
                    <w:noProof/>
                  </w:rPr>
                  <w:t>4. Recommendations for Boeing and Emirates' Knowledge Management Systems</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_Toc160460631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12</w:t>
                </w:r>
                <w:r w:rsidR="00C33A5B" w:rsidRPr="00C33A5B">
                  <w:rPr>
                    <w:rStyle w:val="SubtleReference"/>
                    <w:noProof/>
                    <w:webHidden/>
                  </w:rPr>
                  <w:fldChar w:fldCharType="end"/>
                </w:r>
              </w:hyperlink>
            </w:p>
            <w:p w14:paraId="5176622D" w14:textId="1180F5F1" w:rsidR="00C33A5B" w:rsidRPr="00C33A5B" w:rsidRDefault="00000000">
              <w:pPr>
                <w:pStyle w:val="TOC2"/>
                <w:tabs>
                  <w:tab w:val="right" w:leader="dot" w:pos="9016"/>
                </w:tabs>
                <w:rPr>
                  <w:rStyle w:val="SubtleReference"/>
                  <w:noProof/>
                </w:rPr>
              </w:pPr>
              <w:hyperlink w:anchor="_Toc160460632" w:history="1">
                <w:r w:rsidR="00C33A5B" w:rsidRPr="00C33A5B">
                  <w:rPr>
                    <w:rStyle w:val="SubtleReference"/>
                    <w:noProof/>
                  </w:rPr>
                  <w:t>Boeing:</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_Toc160460632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12</w:t>
                </w:r>
                <w:r w:rsidR="00C33A5B" w:rsidRPr="00C33A5B">
                  <w:rPr>
                    <w:rStyle w:val="SubtleReference"/>
                    <w:noProof/>
                    <w:webHidden/>
                  </w:rPr>
                  <w:fldChar w:fldCharType="end"/>
                </w:r>
              </w:hyperlink>
            </w:p>
            <w:p w14:paraId="45A13F86" w14:textId="66F70D09" w:rsidR="00C33A5B" w:rsidRPr="00C33A5B" w:rsidRDefault="00000000">
              <w:pPr>
                <w:pStyle w:val="TOC2"/>
                <w:tabs>
                  <w:tab w:val="right" w:leader="dot" w:pos="9016"/>
                </w:tabs>
                <w:rPr>
                  <w:rStyle w:val="SubtleReference"/>
                  <w:noProof/>
                </w:rPr>
              </w:pPr>
              <w:hyperlink w:anchor="_Toc160460633" w:history="1">
                <w:r w:rsidR="00C33A5B" w:rsidRPr="00C33A5B">
                  <w:rPr>
                    <w:rStyle w:val="SubtleReference"/>
                    <w:noProof/>
                  </w:rPr>
                  <w:t>Emirates:</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_Toc160460633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12</w:t>
                </w:r>
                <w:r w:rsidR="00C33A5B" w:rsidRPr="00C33A5B">
                  <w:rPr>
                    <w:rStyle w:val="SubtleReference"/>
                    <w:noProof/>
                    <w:webHidden/>
                  </w:rPr>
                  <w:fldChar w:fldCharType="end"/>
                </w:r>
              </w:hyperlink>
            </w:p>
            <w:p w14:paraId="560ED617" w14:textId="73D36E81" w:rsidR="00C33A5B" w:rsidRPr="00C33A5B" w:rsidRDefault="00000000">
              <w:pPr>
                <w:pStyle w:val="TOC2"/>
                <w:tabs>
                  <w:tab w:val="right" w:leader="dot" w:pos="9016"/>
                </w:tabs>
                <w:rPr>
                  <w:rStyle w:val="SubtleReference"/>
                  <w:noProof/>
                </w:rPr>
              </w:pPr>
              <w:hyperlink w:anchor="_Toc160460634" w:history="1">
                <w:r w:rsidR="00C33A5B" w:rsidRPr="00C33A5B">
                  <w:rPr>
                    <w:rStyle w:val="SubtleReference"/>
                    <w:noProof/>
                  </w:rPr>
                  <w:t>Common Recommendations:</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_Toc160460634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13</w:t>
                </w:r>
                <w:r w:rsidR="00C33A5B" w:rsidRPr="00C33A5B">
                  <w:rPr>
                    <w:rStyle w:val="SubtleReference"/>
                    <w:noProof/>
                    <w:webHidden/>
                  </w:rPr>
                  <w:fldChar w:fldCharType="end"/>
                </w:r>
              </w:hyperlink>
            </w:p>
            <w:p w14:paraId="1238051A" w14:textId="67094E1C" w:rsidR="00C33A5B" w:rsidRPr="00C33A5B" w:rsidRDefault="00000000">
              <w:pPr>
                <w:pStyle w:val="TOC1"/>
                <w:tabs>
                  <w:tab w:val="right" w:leader="dot" w:pos="9016"/>
                </w:tabs>
                <w:rPr>
                  <w:rStyle w:val="SubtleReference"/>
                  <w:noProof/>
                </w:rPr>
              </w:pPr>
              <w:hyperlink w:anchor="_Toc160460635" w:history="1">
                <w:r w:rsidR="00C33A5B" w:rsidRPr="00C33A5B">
                  <w:rPr>
                    <w:rStyle w:val="SubtleReference"/>
                    <w:noProof/>
                  </w:rPr>
                  <w:t>5. Conclusion</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_Toc160460635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14</w:t>
                </w:r>
                <w:r w:rsidR="00C33A5B" w:rsidRPr="00C33A5B">
                  <w:rPr>
                    <w:rStyle w:val="SubtleReference"/>
                    <w:noProof/>
                    <w:webHidden/>
                  </w:rPr>
                  <w:fldChar w:fldCharType="end"/>
                </w:r>
              </w:hyperlink>
            </w:p>
            <w:p w14:paraId="0A287AA2" w14:textId="6E5B8D83" w:rsidR="00C33A5B" w:rsidRPr="00C33A5B" w:rsidRDefault="00000000">
              <w:pPr>
                <w:pStyle w:val="TOC1"/>
                <w:tabs>
                  <w:tab w:val="left" w:pos="440"/>
                  <w:tab w:val="right" w:leader="dot" w:pos="9016"/>
                </w:tabs>
                <w:rPr>
                  <w:rStyle w:val="SubtleReference"/>
                  <w:noProof/>
                </w:rPr>
              </w:pPr>
              <w:hyperlink w:anchor="_Toc160460636" w:history="1">
                <w:r w:rsidR="00C33A5B" w:rsidRPr="00C33A5B">
                  <w:rPr>
                    <w:rStyle w:val="SubtleReference"/>
                    <w:noProof/>
                  </w:rPr>
                  <w:t>6.</w:t>
                </w:r>
                <w:r w:rsidR="00C33A5B" w:rsidRPr="00C33A5B">
                  <w:rPr>
                    <w:rStyle w:val="SubtleReference"/>
                    <w:noProof/>
                  </w:rPr>
                  <w:tab/>
                  <w:t>References:</w:t>
                </w:r>
                <w:r w:rsidR="00C33A5B" w:rsidRPr="00C33A5B">
                  <w:rPr>
                    <w:rStyle w:val="SubtleReference"/>
                    <w:noProof/>
                    <w:webHidden/>
                  </w:rPr>
                  <w:tab/>
                </w:r>
                <w:r w:rsidR="00C33A5B" w:rsidRPr="00C33A5B">
                  <w:rPr>
                    <w:rStyle w:val="SubtleReference"/>
                    <w:noProof/>
                    <w:webHidden/>
                  </w:rPr>
                  <w:fldChar w:fldCharType="begin"/>
                </w:r>
                <w:r w:rsidR="00C33A5B" w:rsidRPr="00C33A5B">
                  <w:rPr>
                    <w:rStyle w:val="SubtleReference"/>
                    <w:noProof/>
                    <w:webHidden/>
                  </w:rPr>
                  <w:instrText xml:space="preserve"> PAGEREF _Toc160460636 \h </w:instrText>
                </w:r>
                <w:r w:rsidR="00C33A5B" w:rsidRPr="00C33A5B">
                  <w:rPr>
                    <w:rStyle w:val="SubtleReference"/>
                    <w:noProof/>
                    <w:webHidden/>
                  </w:rPr>
                </w:r>
                <w:r w:rsidR="00C33A5B" w:rsidRPr="00C33A5B">
                  <w:rPr>
                    <w:rStyle w:val="SubtleReference"/>
                    <w:noProof/>
                    <w:webHidden/>
                  </w:rPr>
                  <w:fldChar w:fldCharType="separate"/>
                </w:r>
                <w:r w:rsidR="00454281">
                  <w:rPr>
                    <w:rStyle w:val="SubtleReference"/>
                    <w:noProof/>
                    <w:webHidden/>
                  </w:rPr>
                  <w:t>15</w:t>
                </w:r>
                <w:r w:rsidR="00C33A5B" w:rsidRPr="00C33A5B">
                  <w:rPr>
                    <w:rStyle w:val="SubtleReference"/>
                    <w:noProof/>
                    <w:webHidden/>
                  </w:rPr>
                  <w:fldChar w:fldCharType="end"/>
                </w:r>
              </w:hyperlink>
            </w:p>
            <w:p w14:paraId="2A29704C" w14:textId="4DF55791" w:rsidR="00107930" w:rsidRDefault="00107930">
              <w:r w:rsidRPr="00C33A5B">
                <w:rPr>
                  <w:rStyle w:val="SubtleReference"/>
                </w:rPr>
                <w:fldChar w:fldCharType="end"/>
              </w:r>
            </w:p>
          </w:sdtContent>
        </w:sdt>
        <w:p w14:paraId="3B47D7F1" w14:textId="77777777" w:rsidR="00107930" w:rsidRDefault="00107930">
          <w:pPr>
            <w:rPr>
              <w:b/>
              <w:bCs/>
            </w:rPr>
          </w:pPr>
        </w:p>
        <w:p w14:paraId="7E03088E" w14:textId="77777777" w:rsidR="00107930" w:rsidRDefault="00107930">
          <w:pPr>
            <w:rPr>
              <w:b/>
              <w:bCs/>
            </w:rPr>
          </w:pPr>
        </w:p>
        <w:p w14:paraId="013BF117" w14:textId="77777777" w:rsidR="00107930" w:rsidRDefault="00107930">
          <w:pPr>
            <w:rPr>
              <w:b/>
              <w:bCs/>
            </w:rPr>
          </w:pPr>
        </w:p>
        <w:p w14:paraId="36AD26DF" w14:textId="77777777" w:rsidR="00107930" w:rsidRDefault="00107930">
          <w:pPr>
            <w:rPr>
              <w:b/>
              <w:bCs/>
            </w:rPr>
          </w:pPr>
        </w:p>
        <w:p w14:paraId="747FB919" w14:textId="77777777" w:rsidR="00107930" w:rsidRDefault="00107930">
          <w:pPr>
            <w:rPr>
              <w:b/>
              <w:bCs/>
            </w:rPr>
          </w:pPr>
        </w:p>
        <w:p w14:paraId="0BF915E8" w14:textId="77777777" w:rsidR="00107930" w:rsidRDefault="00107930">
          <w:pPr>
            <w:rPr>
              <w:b/>
              <w:bCs/>
            </w:rPr>
          </w:pPr>
        </w:p>
        <w:p w14:paraId="31F28886" w14:textId="1A6E42AC" w:rsidR="00652476" w:rsidRPr="00C33A5B" w:rsidRDefault="00000000" w:rsidP="001B5562">
          <w:pPr>
            <w:rPr>
              <w:b/>
              <w:bCs/>
            </w:rPr>
          </w:pPr>
        </w:p>
      </w:sdtContent>
    </w:sdt>
    <w:p w14:paraId="5CE295D2" w14:textId="278199B5" w:rsidR="001B5562" w:rsidRPr="001B5562" w:rsidRDefault="001B5562" w:rsidP="002212F4">
      <w:pPr>
        <w:pStyle w:val="Heading1"/>
        <w:jc w:val="center"/>
      </w:pPr>
      <w:bookmarkStart w:id="1" w:name="_Toc160460620"/>
      <w:r w:rsidRPr="001B5562">
        <w:lastRenderedPageBreak/>
        <w:t>1. Introduction to Boeing Company and Emirates</w:t>
      </w:r>
      <w:bookmarkEnd w:id="1"/>
    </w:p>
    <w:p w14:paraId="14974AE8" w14:textId="77777777" w:rsidR="00652476" w:rsidRDefault="00652476" w:rsidP="001B5562">
      <w:pPr>
        <w:rPr>
          <w:rFonts w:ascii="Arial" w:hAnsi="Arial" w:cs="Arial"/>
        </w:rPr>
      </w:pPr>
    </w:p>
    <w:p w14:paraId="7B9A7DD7" w14:textId="13C362A6" w:rsidR="001B5562" w:rsidRPr="00757D20" w:rsidRDefault="001B5562" w:rsidP="00652476">
      <w:pPr>
        <w:ind w:firstLine="720"/>
        <w:rPr>
          <w:rFonts w:ascii="Arial" w:hAnsi="Arial" w:cs="Arial"/>
        </w:rPr>
      </w:pPr>
      <w:r w:rsidRPr="00757D20">
        <w:rPr>
          <w:rFonts w:ascii="Arial" w:hAnsi="Arial" w:cs="Arial"/>
          <w:b/>
          <w:bCs/>
        </w:rPr>
        <w:t>Boeing Company:</w:t>
      </w:r>
      <w:r w:rsidRPr="00757D20">
        <w:rPr>
          <w:rFonts w:ascii="Arial" w:hAnsi="Arial" w:cs="Arial"/>
        </w:rPr>
        <w:t xml:space="preserve"> Boeing is a global aerospace firm and one of the largest manufacturers of commercial jetliners and </w:t>
      </w:r>
      <w:proofErr w:type="spellStart"/>
      <w:r w:rsidR="007010FD" w:rsidRPr="00757D20">
        <w:rPr>
          <w:rFonts w:ascii="Arial" w:hAnsi="Arial" w:cs="Arial"/>
        </w:rPr>
        <w:t>defense</w:t>
      </w:r>
      <w:proofErr w:type="spellEnd"/>
      <w:r w:rsidRPr="00757D20">
        <w:rPr>
          <w:rFonts w:ascii="Arial" w:hAnsi="Arial" w:cs="Arial"/>
        </w:rPr>
        <w:t xml:space="preserve">, space, and security </w:t>
      </w:r>
      <w:r w:rsidR="00773752" w:rsidRPr="00757D20">
        <w:rPr>
          <w:rFonts w:ascii="Arial" w:hAnsi="Arial" w:cs="Arial"/>
        </w:rPr>
        <w:t xml:space="preserve">systems </w:t>
      </w:r>
      <w:r w:rsidR="0019143E" w:rsidRPr="00757D20">
        <w:rPr>
          <w:rFonts w:ascii="Arial" w:hAnsi="Arial" w:cs="Arial"/>
        </w:rPr>
        <w:t>(B</w:t>
      </w:r>
      <w:r w:rsidR="00773752" w:rsidRPr="00757D20">
        <w:rPr>
          <w:rFonts w:ascii="Arial" w:hAnsi="Arial" w:cs="Arial"/>
        </w:rPr>
        <w:t>oeing, 2021)</w:t>
      </w:r>
      <w:r w:rsidRPr="00757D20">
        <w:rPr>
          <w:rFonts w:ascii="Arial" w:hAnsi="Arial" w:cs="Arial"/>
        </w:rPr>
        <w:t xml:space="preserve">. Established in 1916, Boeing has a rich history of innovation in aviation, producing iconic aircraft such as the Boeing 747, 777, and 787 Dreamliner. The company's main activities include designing, manufacturing, and servicing commercial airplanes, </w:t>
      </w:r>
      <w:proofErr w:type="spellStart"/>
      <w:r w:rsidR="007010FD" w:rsidRPr="00757D20">
        <w:rPr>
          <w:rFonts w:ascii="Arial" w:hAnsi="Arial" w:cs="Arial"/>
        </w:rPr>
        <w:t>defense</w:t>
      </w:r>
      <w:proofErr w:type="spellEnd"/>
      <w:r w:rsidRPr="00757D20">
        <w:rPr>
          <w:rFonts w:ascii="Arial" w:hAnsi="Arial" w:cs="Arial"/>
        </w:rPr>
        <w:t xml:space="preserve"> products, and space exploration systems. Boeing operates in more than 65 countries and collaborates with airlines, governments, and various stakeholders to advance air travel and aerospace technology.</w:t>
      </w:r>
    </w:p>
    <w:p w14:paraId="70DA982A" w14:textId="6DD91191" w:rsidR="001B5562" w:rsidRPr="00757D20" w:rsidRDefault="001B5562" w:rsidP="00652476">
      <w:pPr>
        <w:ind w:firstLine="720"/>
        <w:rPr>
          <w:rFonts w:ascii="Arial" w:hAnsi="Arial" w:cs="Arial"/>
        </w:rPr>
      </w:pPr>
      <w:r w:rsidRPr="00757D20">
        <w:rPr>
          <w:rFonts w:ascii="Arial" w:hAnsi="Arial" w:cs="Arial"/>
          <w:b/>
          <w:bCs/>
        </w:rPr>
        <w:t>Emirates:</w:t>
      </w:r>
      <w:r w:rsidRPr="00757D20">
        <w:rPr>
          <w:rFonts w:ascii="Arial" w:hAnsi="Arial" w:cs="Arial"/>
        </w:rPr>
        <w:t xml:space="preserve"> </w:t>
      </w:r>
      <w:r w:rsidR="00924969" w:rsidRPr="00924969">
        <w:rPr>
          <w:rFonts w:ascii="Arial" w:hAnsi="Arial" w:cs="Arial"/>
        </w:rPr>
        <w:t>Emirates, headquartered in Dubai, United Arab Emirates, is a well-known airline and a subsidiary of The Emirates Group, owned by the Dubai Investment Corporation (Emirates, 2021). Established in 1985, Emirates has swiftly expanded to become one of the globe's largest international airlines, serving over 3,600 flights weekly to over 150 destinations spanning six continents.</w:t>
      </w:r>
      <w:r w:rsidR="00924969">
        <w:rPr>
          <w:rFonts w:ascii="Arial" w:hAnsi="Arial" w:cs="Arial"/>
        </w:rPr>
        <w:t xml:space="preserve"> </w:t>
      </w:r>
      <w:r w:rsidRPr="00757D20">
        <w:rPr>
          <w:rFonts w:ascii="Arial" w:hAnsi="Arial" w:cs="Arial"/>
        </w:rPr>
        <w:t>The airline's main activities include passenger and cargo transportation services, offering luxurious amenities and innovative inflight entertainment systems. Emirates is known for its modern fleet of aircraft, including the Airbus A380 and Boeing 777, and its commitment to providing exceptional customer experiences.</w:t>
      </w:r>
    </w:p>
    <w:p w14:paraId="18410761" w14:textId="77777777" w:rsidR="00652476" w:rsidRPr="001B5562" w:rsidRDefault="00652476" w:rsidP="00652476">
      <w:pPr>
        <w:ind w:firstLine="720"/>
        <w:rPr>
          <w:rFonts w:ascii="Arial" w:hAnsi="Arial" w:cs="Arial"/>
        </w:rPr>
      </w:pPr>
    </w:p>
    <w:p w14:paraId="0D0C753A" w14:textId="77777777" w:rsidR="001B5562" w:rsidRDefault="001B5562" w:rsidP="002212F4">
      <w:pPr>
        <w:pStyle w:val="Heading1"/>
        <w:jc w:val="center"/>
      </w:pPr>
      <w:bookmarkStart w:id="2" w:name="_Toc160460621"/>
      <w:r w:rsidRPr="001B5562">
        <w:t>2. TOWS Analysis of Knowledge Management Systems</w:t>
      </w:r>
      <w:bookmarkEnd w:id="2"/>
    </w:p>
    <w:p w14:paraId="373C147A" w14:textId="77777777" w:rsidR="00652476" w:rsidRPr="00652476" w:rsidRDefault="00652476" w:rsidP="00652476"/>
    <w:p w14:paraId="4AACAD83" w14:textId="77777777" w:rsidR="00773752" w:rsidRPr="00773752" w:rsidRDefault="00773752" w:rsidP="00773752">
      <w:pPr>
        <w:rPr>
          <w:rFonts w:ascii="Arial" w:hAnsi="Arial" w:cs="Arial"/>
          <w:b/>
          <w:bCs/>
          <w:u w:val="single"/>
        </w:rPr>
      </w:pPr>
      <w:r w:rsidRPr="00773752">
        <w:rPr>
          <w:rFonts w:ascii="Arial" w:hAnsi="Arial" w:cs="Arial"/>
          <w:b/>
          <w:bCs/>
          <w:u w:val="single"/>
        </w:rPr>
        <w:t>Threats:</w:t>
      </w:r>
    </w:p>
    <w:p w14:paraId="5D8963A3" w14:textId="77777777" w:rsidR="00773752" w:rsidRPr="00773752" w:rsidRDefault="00773752" w:rsidP="00773752">
      <w:pPr>
        <w:rPr>
          <w:rFonts w:ascii="Arial" w:hAnsi="Arial" w:cs="Arial"/>
          <w:b/>
          <w:bCs/>
        </w:rPr>
      </w:pPr>
      <w:r w:rsidRPr="00773752">
        <w:rPr>
          <w:rFonts w:ascii="Arial" w:hAnsi="Arial" w:cs="Arial"/>
          <w:b/>
          <w:bCs/>
        </w:rPr>
        <w:t>Boeing:</w:t>
      </w:r>
    </w:p>
    <w:p w14:paraId="7AC05760" w14:textId="2C9B9C98" w:rsidR="00773752" w:rsidRPr="00773752" w:rsidRDefault="00773752">
      <w:pPr>
        <w:numPr>
          <w:ilvl w:val="0"/>
          <w:numId w:val="7"/>
        </w:numPr>
        <w:rPr>
          <w:rFonts w:ascii="Arial" w:hAnsi="Arial" w:cs="Arial"/>
        </w:rPr>
      </w:pPr>
      <w:r w:rsidRPr="00773752">
        <w:rPr>
          <w:rFonts w:ascii="Arial" w:hAnsi="Arial" w:cs="Arial"/>
          <w:b/>
          <w:bCs/>
        </w:rPr>
        <w:t>Cybersecurity Risks:</w:t>
      </w:r>
      <w:r w:rsidRPr="00773752">
        <w:rPr>
          <w:rFonts w:ascii="Arial" w:hAnsi="Arial" w:cs="Arial"/>
        </w:rPr>
        <w:t xml:space="preserve"> Boeing faces significant cybersecurity threats due to the sensitive nature of its intellectual property and proprietary information (Smith &amp; Johnson, 2020). </w:t>
      </w:r>
      <w:r w:rsidR="00924969" w:rsidRPr="00924969">
        <w:rPr>
          <w:rFonts w:ascii="Arial" w:hAnsi="Arial" w:cs="Arial"/>
        </w:rPr>
        <w:t xml:space="preserve">As cyber-attacks become more sophisticated, it is imperative for the company to consistently allocate resources to bolster its cybersecurity </w:t>
      </w:r>
      <w:proofErr w:type="spellStart"/>
      <w:r w:rsidR="00924969" w:rsidRPr="00924969">
        <w:rPr>
          <w:rFonts w:ascii="Arial" w:hAnsi="Arial" w:cs="Arial"/>
        </w:rPr>
        <w:t>defenses</w:t>
      </w:r>
      <w:proofErr w:type="spellEnd"/>
      <w:r w:rsidR="00924969" w:rsidRPr="00924969">
        <w:rPr>
          <w:rFonts w:ascii="Arial" w:hAnsi="Arial" w:cs="Arial"/>
        </w:rPr>
        <w:t>. This proactive approach is essential for safeguarding its knowledge assets against unauthorized access, data breaches, and industrial espionage.</w:t>
      </w:r>
    </w:p>
    <w:p w14:paraId="3FE5050C" w14:textId="77777777" w:rsidR="00773752" w:rsidRPr="00773752" w:rsidRDefault="00773752">
      <w:pPr>
        <w:numPr>
          <w:ilvl w:val="0"/>
          <w:numId w:val="7"/>
        </w:numPr>
        <w:rPr>
          <w:rFonts w:ascii="Arial" w:hAnsi="Arial" w:cs="Arial"/>
        </w:rPr>
      </w:pPr>
      <w:r w:rsidRPr="00773752">
        <w:rPr>
          <w:rFonts w:ascii="Arial" w:hAnsi="Arial" w:cs="Arial"/>
          <w:b/>
          <w:bCs/>
        </w:rPr>
        <w:t>Talent Retention Challenges:</w:t>
      </w:r>
      <w:r w:rsidRPr="00773752">
        <w:rPr>
          <w:rFonts w:ascii="Arial" w:hAnsi="Arial" w:cs="Arial"/>
        </w:rPr>
        <w:t xml:space="preserve"> Boeing operates in a highly competitive industry where skilled engineers and aerospace professionals are in high demand (Brown &amp; Miller, 2019). Retaining top talent is critical for maintaining a competitive edge, but the company faces challenges in attracting and retaining the best minds amidst stiff competition from rivals and emerging players.</w:t>
      </w:r>
    </w:p>
    <w:p w14:paraId="4FFF6AE9" w14:textId="77777777" w:rsidR="00773752" w:rsidRPr="00773752" w:rsidRDefault="00773752" w:rsidP="00773752">
      <w:pPr>
        <w:rPr>
          <w:rFonts w:ascii="Arial" w:hAnsi="Arial" w:cs="Arial"/>
          <w:b/>
          <w:bCs/>
        </w:rPr>
      </w:pPr>
      <w:r w:rsidRPr="00773752">
        <w:rPr>
          <w:rFonts w:ascii="Arial" w:hAnsi="Arial" w:cs="Arial"/>
          <w:b/>
          <w:bCs/>
        </w:rPr>
        <w:t>Emirates:</w:t>
      </w:r>
    </w:p>
    <w:p w14:paraId="14B54669" w14:textId="77777777" w:rsidR="00773752" w:rsidRPr="00773752" w:rsidRDefault="00773752">
      <w:pPr>
        <w:numPr>
          <w:ilvl w:val="0"/>
          <w:numId w:val="8"/>
        </w:numPr>
        <w:rPr>
          <w:rFonts w:ascii="Arial" w:hAnsi="Arial" w:cs="Arial"/>
        </w:rPr>
      </w:pPr>
      <w:r w:rsidRPr="00773752">
        <w:rPr>
          <w:rFonts w:ascii="Arial" w:hAnsi="Arial" w:cs="Arial"/>
          <w:b/>
          <w:bCs/>
        </w:rPr>
        <w:t>Geopolitical Instability:</w:t>
      </w:r>
      <w:r w:rsidRPr="00773752">
        <w:rPr>
          <w:rFonts w:ascii="Arial" w:hAnsi="Arial" w:cs="Arial"/>
        </w:rPr>
        <w:t xml:space="preserve"> As a global airline, Emirates is susceptible to geopolitical instability, regional conflicts, and regulatory changes that can disrupt operations, impact travel demand, and hinder knowledge exchange (Jones, 2018). Political tensions, economic sanctions, and airspace restrictions in certain regions pose significant challenges for Emirates' international operations and knowledge management efforts.</w:t>
      </w:r>
    </w:p>
    <w:p w14:paraId="095AF4DA" w14:textId="77777777" w:rsidR="00773752" w:rsidRPr="00773752" w:rsidRDefault="00773752">
      <w:pPr>
        <w:numPr>
          <w:ilvl w:val="0"/>
          <w:numId w:val="8"/>
        </w:numPr>
        <w:rPr>
          <w:rFonts w:ascii="Arial" w:hAnsi="Arial" w:cs="Arial"/>
        </w:rPr>
      </w:pPr>
      <w:r w:rsidRPr="00773752">
        <w:rPr>
          <w:rFonts w:ascii="Arial" w:hAnsi="Arial" w:cs="Arial"/>
          <w:b/>
          <w:bCs/>
        </w:rPr>
        <w:lastRenderedPageBreak/>
        <w:t>Logistical Challenges:</w:t>
      </w:r>
      <w:r w:rsidRPr="00773752">
        <w:rPr>
          <w:rFonts w:ascii="Arial" w:hAnsi="Arial" w:cs="Arial"/>
        </w:rPr>
        <w:t xml:space="preserve"> Emirates relies on complex supply chains, airport infrastructure, and air traffic management systems to support its operations (Davis &amp; Patel, 2020). Any disruptions or bottlenecks in these systems, whether due to natural disasters, technical failures, or regulatory constraints, can impede knowledge transfer, delay flight schedules, and affect service quality.</w:t>
      </w:r>
    </w:p>
    <w:p w14:paraId="01700659" w14:textId="77777777" w:rsidR="00773752" w:rsidRPr="00773752" w:rsidRDefault="00773752" w:rsidP="00773752">
      <w:pPr>
        <w:rPr>
          <w:rFonts w:ascii="Arial" w:hAnsi="Arial" w:cs="Arial"/>
          <w:b/>
          <w:bCs/>
          <w:u w:val="single"/>
        </w:rPr>
      </w:pPr>
      <w:r w:rsidRPr="00773752">
        <w:rPr>
          <w:rFonts w:ascii="Arial" w:hAnsi="Arial" w:cs="Arial"/>
          <w:b/>
          <w:bCs/>
          <w:u w:val="single"/>
        </w:rPr>
        <w:t>Opportunities:</w:t>
      </w:r>
    </w:p>
    <w:p w14:paraId="41B02BD2" w14:textId="77777777" w:rsidR="00773752" w:rsidRPr="00773752" w:rsidRDefault="00773752" w:rsidP="00773752">
      <w:pPr>
        <w:rPr>
          <w:rFonts w:ascii="Arial" w:hAnsi="Arial" w:cs="Arial"/>
          <w:b/>
          <w:bCs/>
        </w:rPr>
      </w:pPr>
      <w:r w:rsidRPr="00773752">
        <w:rPr>
          <w:rFonts w:ascii="Arial" w:hAnsi="Arial" w:cs="Arial"/>
          <w:b/>
          <w:bCs/>
        </w:rPr>
        <w:t>Boeing:</w:t>
      </w:r>
    </w:p>
    <w:p w14:paraId="1E8DE691" w14:textId="4A5CD3DE" w:rsidR="00773752" w:rsidRPr="00773752" w:rsidRDefault="00773752">
      <w:pPr>
        <w:numPr>
          <w:ilvl w:val="0"/>
          <w:numId w:val="9"/>
        </w:numPr>
        <w:rPr>
          <w:rFonts w:ascii="Arial" w:hAnsi="Arial" w:cs="Arial"/>
        </w:rPr>
      </w:pPr>
      <w:r w:rsidRPr="00773752">
        <w:rPr>
          <w:rFonts w:ascii="Arial" w:hAnsi="Arial" w:cs="Arial"/>
          <w:b/>
          <w:bCs/>
        </w:rPr>
        <w:t>Advanced Technologies:</w:t>
      </w:r>
      <w:r w:rsidRPr="00773752">
        <w:rPr>
          <w:rFonts w:ascii="Arial" w:hAnsi="Arial" w:cs="Arial"/>
        </w:rPr>
        <w:t xml:space="preserve"> </w:t>
      </w:r>
      <w:r w:rsidR="00924969" w:rsidRPr="00924969">
        <w:rPr>
          <w:rFonts w:ascii="Arial" w:hAnsi="Arial" w:cs="Arial"/>
        </w:rPr>
        <w:t>Boeing can capitalize on emerging technologies like artificial intelligence, machine learning, and digital twin simulations to strengthen its knowledge management capabilities</w:t>
      </w:r>
      <w:r w:rsidRPr="00773752">
        <w:rPr>
          <w:rFonts w:ascii="Arial" w:hAnsi="Arial" w:cs="Arial"/>
        </w:rPr>
        <w:t xml:space="preserve"> (Robinson, 2021). By integrating these technologies into its design, manufacturing, and maintenance processes, Boeing can improve collaboration, decision-making, and innovation across its value chain.</w:t>
      </w:r>
    </w:p>
    <w:p w14:paraId="44D30E5C" w14:textId="77777777" w:rsidR="00773752" w:rsidRPr="00773752" w:rsidRDefault="00773752">
      <w:pPr>
        <w:numPr>
          <w:ilvl w:val="0"/>
          <w:numId w:val="9"/>
        </w:numPr>
        <w:rPr>
          <w:rFonts w:ascii="Arial" w:hAnsi="Arial" w:cs="Arial"/>
        </w:rPr>
      </w:pPr>
      <w:r w:rsidRPr="00773752">
        <w:rPr>
          <w:rFonts w:ascii="Arial" w:hAnsi="Arial" w:cs="Arial"/>
          <w:b/>
          <w:bCs/>
        </w:rPr>
        <w:t>Global Collaboration:</w:t>
      </w:r>
      <w:r w:rsidRPr="00773752">
        <w:rPr>
          <w:rFonts w:ascii="Arial" w:hAnsi="Arial" w:cs="Arial"/>
        </w:rPr>
        <w:t xml:space="preserve"> Boeing operates in a global ecosystem of suppliers, partners, and customers, providing ample opportunities for collaborative knowledge sharing and co-innovation (Johnson et al., 2020). By fostering partnerships with industry peers, academic institutions, and research organizations worldwide, Boeing can access external expertise, leverage complementary resources, and drive breakthrough advancements in aerospace technology.</w:t>
      </w:r>
    </w:p>
    <w:p w14:paraId="6FDAB669" w14:textId="77777777" w:rsidR="00773752" w:rsidRPr="00773752" w:rsidRDefault="00773752" w:rsidP="00773752">
      <w:pPr>
        <w:rPr>
          <w:rFonts w:ascii="Arial" w:hAnsi="Arial" w:cs="Arial"/>
          <w:b/>
          <w:bCs/>
        </w:rPr>
      </w:pPr>
      <w:r w:rsidRPr="00773752">
        <w:rPr>
          <w:rFonts w:ascii="Arial" w:hAnsi="Arial" w:cs="Arial"/>
          <w:b/>
          <w:bCs/>
        </w:rPr>
        <w:t>Emirates:</w:t>
      </w:r>
    </w:p>
    <w:p w14:paraId="3494D5ED" w14:textId="77777777" w:rsidR="00773752" w:rsidRPr="00773752" w:rsidRDefault="00773752">
      <w:pPr>
        <w:numPr>
          <w:ilvl w:val="0"/>
          <w:numId w:val="10"/>
        </w:numPr>
        <w:rPr>
          <w:rFonts w:ascii="Arial" w:hAnsi="Arial" w:cs="Arial"/>
        </w:rPr>
      </w:pPr>
      <w:r w:rsidRPr="00773752">
        <w:rPr>
          <w:rFonts w:ascii="Arial" w:hAnsi="Arial" w:cs="Arial"/>
          <w:b/>
          <w:bCs/>
        </w:rPr>
        <w:t>Customer Experience Innovation:</w:t>
      </w:r>
      <w:r w:rsidRPr="00773752">
        <w:rPr>
          <w:rFonts w:ascii="Arial" w:hAnsi="Arial" w:cs="Arial"/>
        </w:rPr>
        <w:t xml:space="preserve"> Emirates </w:t>
      </w:r>
      <w:proofErr w:type="gramStart"/>
      <w:r w:rsidRPr="00773752">
        <w:rPr>
          <w:rFonts w:ascii="Arial" w:hAnsi="Arial" w:cs="Arial"/>
        </w:rPr>
        <w:t>has the opportunity to</w:t>
      </w:r>
      <w:proofErr w:type="gramEnd"/>
      <w:r w:rsidRPr="00773752">
        <w:rPr>
          <w:rFonts w:ascii="Arial" w:hAnsi="Arial" w:cs="Arial"/>
        </w:rPr>
        <w:t xml:space="preserve"> differentiate itself through customer-centric innovations that enhance the passenger experience and set new standards for service excellence (Smith, 2023). By investing in digital technologies, personalized marketing strategies, and data-driven insights, Emirates can tailor its services to meet the evolving needs and preferences of </w:t>
      </w:r>
      <w:proofErr w:type="spellStart"/>
      <w:r w:rsidRPr="00773752">
        <w:rPr>
          <w:rFonts w:ascii="Arial" w:hAnsi="Arial" w:cs="Arial"/>
        </w:rPr>
        <w:t>travelers</w:t>
      </w:r>
      <w:proofErr w:type="spellEnd"/>
      <w:r w:rsidRPr="00773752">
        <w:rPr>
          <w:rFonts w:ascii="Arial" w:hAnsi="Arial" w:cs="Arial"/>
        </w:rPr>
        <w:t>, drive customer loyalty, and strengthen its brand reputation.</w:t>
      </w:r>
    </w:p>
    <w:p w14:paraId="4CDFC1A2" w14:textId="77777777" w:rsidR="00773752" w:rsidRPr="00773752" w:rsidRDefault="00773752">
      <w:pPr>
        <w:numPr>
          <w:ilvl w:val="0"/>
          <w:numId w:val="10"/>
        </w:numPr>
        <w:rPr>
          <w:rFonts w:ascii="Arial" w:hAnsi="Arial" w:cs="Arial"/>
        </w:rPr>
      </w:pPr>
      <w:r w:rsidRPr="00773752">
        <w:rPr>
          <w:rFonts w:ascii="Arial" w:hAnsi="Arial" w:cs="Arial"/>
          <w:b/>
          <w:bCs/>
        </w:rPr>
        <w:t>Market Expansion:</w:t>
      </w:r>
      <w:r w:rsidRPr="00773752">
        <w:rPr>
          <w:rFonts w:ascii="Arial" w:hAnsi="Arial" w:cs="Arial"/>
        </w:rPr>
        <w:t xml:space="preserve"> Despite challenges posed by geopolitical uncertainties and economic fluctuations, Emirates can capitalize on the growing demand for air travel in emerging markets and underserved regions (Brown, 2017). By expanding its route network, launching new destinations, and tapping into niche market segments, Emirates can diversify its revenue streams, increase market share, and leverage knowledge gained from operating in diverse cultural and regulatory environments.</w:t>
      </w:r>
    </w:p>
    <w:p w14:paraId="6D4DEB96" w14:textId="77777777" w:rsidR="00134024" w:rsidRPr="00134024" w:rsidRDefault="00134024" w:rsidP="00134024">
      <w:pPr>
        <w:rPr>
          <w:rFonts w:ascii="Arial" w:hAnsi="Arial" w:cs="Arial"/>
          <w:b/>
          <w:bCs/>
          <w:u w:val="single"/>
        </w:rPr>
      </w:pPr>
      <w:r w:rsidRPr="00134024">
        <w:rPr>
          <w:rFonts w:ascii="Arial" w:hAnsi="Arial" w:cs="Arial"/>
          <w:b/>
          <w:bCs/>
          <w:u w:val="single"/>
        </w:rPr>
        <w:t>Weaknesses:</w:t>
      </w:r>
    </w:p>
    <w:p w14:paraId="6153D8A5" w14:textId="77777777" w:rsidR="00134024" w:rsidRPr="00134024" w:rsidRDefault="00134024" w:rsidP="00134024">
      <w:pPr>
        <w:rPr>
          <w:rFonts w:ascii="Arial" w:hAnsi="Arial" w:cs="Arial"/>
          <w:b/>
          <w:bCs/>
        </w:rPr>
      </w:pPr>
      <w:r w:rsidRPr="00134024">
        <w:rPr>
          <w:rFonts w:ascii="Arial" w:hAnsi="Arial" w:cs="Arial"/>
          <w:b/>
          <w:bCs/>
        </w:rPr>
        <w:t>Boeing:</w:t>
      </w:r>
    </w:p>
    <w:p w14:paraId="68AB1538" w14:textId="77777777" w:rsidR="00134024" w:rsidRPr="00134024" w:rsidRDefault="00134024">
      <w:pPr>
        <w:numPr>
          <w:ilvl w:val="0"/>
          <w:numId w:val="11"/>
        </w:numPr>
        <w:rPr>
          <w:rFonts w:ascii="Arial" w:hAnsi="Arial" w:cs="Arial"/>
        </w:rPr>
      </w:pPr>
      <w:r w:rsidRPr="00134024">
        <w:rPr>
          <w:rFonts w:ascii="Arial" w:hAnsi="Arial" w:cs="Arial"/>
          <w:b/>
          <w:bCs/>
        </w:rPr>
        <w:t>Siloed Organizational Structure:</w:t>
      </w:r>
      <w:r w:rsidRPr="00134024">
        <w:rPr>
          <w:rFonts w:ascii="Arial" w:hAnsi="Arial" w:cs="Arial"/>
        </w:rPr>
        <w:t xml:space="preserve"> Boeing's large size and complex organizational structure can hinder knowledge sharing and collaboration across different divisions, departments, and geographical locations (Smith &amp; Johnson, 2020). Silo mentality, bureaucratic processes, and communication barriers may impede the flow of information, limit cross-functional innovation, and inhibit organizational agility.</w:t>
      </w:r>
    </w:p>
    <w:p w14:paraId="0659F909" w14:textId="77777777" w:rsidR="00134024" w:rsidRPr="00134024" w:rsidRDefault="00134024">
      <w:pPr>
        <w:numPr>
          <w:ilvl w:val="0"/>
          <w:numId w:val="11"/>
        </w:numPr>
        <w:rPr>
          <w:rFonts w:ascii="Arial" w:hAnsi="Arial" w:cs="Arial"/>
        </w:rPr>
      </w:pPr>
      <w:r w:rsidRPr="00134024">
        <w:rPr>
          <w:rFonts w:ascii="Arial" w:hAnsi="Arial" w:cs="Arial"/>
          <w:b/>
          <w:bCs/>
        </w:rPr>
        <w:t>Legacy IT Systems:</w:t>
      </w:r>
      <w:r w:rsidRPr="00134024">
        <w:rPr>
          <w:rFonts w:ascii="Arial" w:hAnsi="Arial" w:cs="Arial"/>
        </w:rPr>
        <w:t xml:space="preserve"> Boeing relies on legacy IT systems and infrastructure that may lack integration, scalability, and agility required for effective knowledge management (Robinson, 2021). Outdated software, fragmented databases, and interoperability issues can hamper data accessibility, hinder decision-making, and increase cybersecurity vulnerabilities.</w:t>
      </w:r>
    </w:p>
    <w:p w14:paraId="44B39321" w14:textId="77777777" w:rsidR="00134024" w:rsidRPr="00134024" w:rsidRDefault="00134024" w:rsidP="00134024">
      <w:pPr>
        <w:rPr>
          <w:rFonts w:ascii="Arial" w:hAnsi="Arial" w:cs="Arial"/>
          <w:b/>
          <w:bCs/>
        </w:rPr>
      </w:pPr>
      <w:r w:rsidRPr="00134024">
        <w:rPr>
          <w:rFonts w:ascii="Arial" w:hAnsi="Arial" w:cs="Arial"/>
          <w:b/>
          <w:bCs/>
        </w:rPr>
        <w:t>Emirates:</w:t>
      </w:r>
    </w:p>
    <w:p w14:paraId="3820300E" w14:textId="357D34B4" w:rsidR="00134024" w:rsidRPr="00134024" w:rsidRDefault="00134024">
      <w:pPr>
        <w:numPr>
          <w:ilvl w:val="0"/>
          <w:numId w:val="12"/>
        </w:numPr>
        <w:rPr>
          <w:rFonts w:ascii="Arial" w:hAnsi="Arial" w:cs="Arial"/>
        </w:rPr>
      </w:pPr>
      <w:r w:rsidRPr="00134024">
        <w:rPr>
          <w:rFonts w:ascii="Arial" w:hAnsi="Arial" w:cs="Arial"/>
          <w:b/>
          <w:bCs/>
        </w:rPr>
        <w:lastRenderedPageBreak/>
        <w:t>Cultural Barriers:</w:t>
      </w:r>
      <w:r w:rsidRPr="00134024">
        <w:rPr>
          <w:rFonts w:ascii="Arial" w:hAnsi="Arial" w:cs="Arial"/>
        </w:rPr>
        <w:t xml:space="preserve"> Emirates operates in a multicultural environment where language barriers, cultural differences, and hierarchical norms may inhibit open communication, knowledge sharing, and collaboration among employees (Jones, 2018). </w:t>
      </w:r>
      <w:r w:rsidR="00924969" w:rsidRPr="00924969">
        <w:rPr>
          <w:rFonts w:ascii="Arial" w:hAnsi="Arial" w:cs="Arial"/>
        </w:rPr>
        <w:t>It's crucial to surmount cultural obstacles and nurture an environment characterized by trust, respect, and inclusivity to ensure effective knowledge management and organizational success.</w:t>
      </w:r>
    </w:p>
    <w:p w14:paraId="45E06579" w14:textId="77777777" w:rsidR="00134024" w:rsidRPr="00134024" w:rsidRDefault="00134024">
      <w:pPr>
        <w:numPr>
          <w:ilvl w:val="0"/>
          <w:numId w:val="12"/>
        </w:numPr>
        <w:rPr>
          <w:rFonts w:ascii="Arial" w:hAnsi="Arial" w:cs="Arial"/>
        </w:rPr>
      </w:pPr>
      <w:r w:rsidRPr="00134024">
        <w:rPr>
          <w:rFonts w:ascii="Arial" w:hAnsi="Arial" w:cs="Arial"/>
          <w:b/>
          <w:bCs/>
        </w:rPr>
        <w:t>Resource Constraints:</w:t>
      </w:r>
      <w:r w:rsidRPr="00134024">
        <w:rPr>
          <w:rFonts w:ascii="Arial" w:hAnsi="Arial" w:cs="Arial"/>
        </w:rPr>
        <w:t xml:space="preserve"> Emirates faces resource constraints in terms of budgetary limitations, manpower shortages, and time constraints, which may hinder investment in knowledge management initiatives, training programs, and technology infrastructure (Davis &amp; Patel, 2020). Limited resources may also impact the scalability, sustainability, and effectiveness of knowledge management practices within the organization.</w:t>
      </w:r>
    </w:p>
    <w:p w14:paraId="4CA1AB5F" w14:textId="77777777" w:rsidR="00134024" w:rsidRPr="00134024" w:rsidRDefault="00134024" w:rsidP="00134024">
      <w:pPr>
        <w:rPr>
          <w:rFonts w:ascii="Arial" w:hAnsi="Arial" w:cs="Arial"/>
          <w:b/>
          <w:bCs/>
          <w:u w:val="single"/>
        </w:rPr>
      </w:pPr>
      <w:r w:rsidRPr="00134024">
        <w:rPr>
          <w:rFonts w:ascii="Arial" w:hAnsi="Arial" w:cs="Arial"/>
          <w:b/>
          <w:bCs/>
          <w:u w:val="single"/>
        </w:rPr>
        <w:t>Strengths:</w:t>
      </w:r>
    </w:p>
    <w:p w14:paraId="7138423C" w14:textId="77777777" w:rsidR="00134024" w:rsidRPr="00134024" w:rsidRDefault="00134024" w:rsidP="00134024">
      <w:pPr>
        <w:rPr>
          <w:rFonts w:ascii="Arial" w:hAnsi="Arial" w:cs="Arial"/>
          <w:b/>
          <w:bCs/>
        </w:rPr>
      </w:pPr>
      <w:r w:rsidRPr="00134024">
        <w:rPr>
          <w:rFonts w:ascii="Arial" w:hAnsi="Arial" w:cs="Arial"/>
          <w:b/>
          <w:bCs/>
        </w:rPr>
        <w:t>Boeing:</w:t>
      </w:r>
    </w:p>
    <w:p w14:paraId="1651F920" w14:textId="77777777" w:rsidR="00134024" w:rsidRPr="00134024" w:rsidRDefault="00134024">
      <w:pPr>
        <w:numPr>
          <w:ilvl w:val="0"/>
          <w:numId w:val="13"/>
        </w:numPr>
        <w:rPr>
          <w:rFonts w:ascii="Arial" w:hAnsi="Arial" w:cs="Arial"/>
        </w:rPr>
      </w:pPr>
      <w:r w:rsidRPr="00134024">
        <w:rPr>
          <w:rFonts w:ascii="Arial" w:hAnsi="Arial" w:cs="Arial"/>
          <w:b/>
          <w:bCs/>
        </w:rPr>
        <w:t>Technical Expertise:</w:t>
      </w:r>
      <w:r w:rsidRPr="00134024">
        <w:rPr>
          <w:rFonts w:ascii="Arial" w:hAnsi="Arial" w:cs="Arial"/>
        </w:rPr>
        <w:t xml:space="preserve"> Boeing possesses world-class engineering talent, technical expertise, and domain knowledge in aerospace design, manufacturing, and operations (Brown &amp; Miller, 2019). The company's rich heritage of innovation, research, and development has enabled it to pioneer groundbreaking technologies, set industry standards, and deliver superior products and services to customers worldwide.</w:t>
      </w:r>
    </w:p>
    <w:p w14:paraId="61CF07E1" w14:textId="77777777" w:rsidR="00134024" w:rsidRPr="00134024" w:rsidRDefault="00134024">
      <w:pPr>
        <w:numPr>
          <w:ilvl w:val="0"/>
          <w:numId w:val="13"/>
        </w:numPr>
        <w:rPr>
          <w:rFonts w:ascii="Arial" w:hAnsi="Arial" w:cs="Arial"/>
        </w:rPr>
      </w:pPr>
      <w:r w:rsidRPr="00134024">
        <w:rPr>
          <w:rFonts w:ascii="Arial" w:hAnsi="Arial" w:cs="Arial"/>
          <w:b/>
          <w:bCs/>
        </w:rPr>
        <w:t>Global Reach:</w:t>
      </w:r>
      <w:r w:rsidRPr="00134024">
        <w:rPr>
          <w:rFonts w:ascii="Arial" w:hAnsi="Arial" w:cs="Arial"/>
        </w:rPr>
        <w:t xml:space="preserve"> Boeing has a global footprint with operations, customers, and partners spanning across continents, providing it with unparalleled access to diverse markets, talent pools, and knowledge networks (Johnson et al., 2020). The company's extensive network of suppliers, distributors, and service providers enhances its supply chain resilience, market responsiveness, and customer satisfaction.</w:t>
      </w:r>
    </w:p>
    <w:p w14:paraId="5E6E38F9" w14:textId="77777777" w:rsidR="00134024" w:rsidRPr="00134024" w:rsidRDefault="00134024" w:rsidP="00134024">
      <w:pPr>
        <w:rPr>
          <w:rFonts w:ascii="Arial" w:hAnsi="Arial" w:cs="Arial"/>
          <w:b/>
          <w:bCs/>
        </w:rPr>
      </w:pPr>
      <w:r w:rsidRPr="00134024">
        <w:rPr>
          <w:rFonts w:ascii="Arial" w:hAnsi="Arial" w:cs="Arial"/>
          <w:b/>
          <w:bCs/>
        </w:rPr>
        <w:t>Emirates:</w:t>
      </w:r>
    </w:p>
    <w:p w14:paraId="458C9A6C" w14:textId="77777777" w:rsidR="00134024" w:rsidRPr="00134024" w:rsidRDefault="00134024">
      <w:pPr>
        <w:numPr>
          <w:ilvl w:val="0"/>
          <w:numId w:val="14"/>
        </w:numPr>
        <w:rPr>
          <w:rFonts w:ascii="Arial" w:hAnsi="Arial" w:cs="Arial"/>
        </w:rPr>
      </w:pPr>
      <w:r w:rsidRPr="00134024">
        <w:rPr>
          <w:rFonts w:ascii="Arial" w:hAnsi="Arial" w:cs="Arial"/>
          <w:b/>
          <w:bCs/>
        </w:rPr>
        <w:t>Brand Reputation:</w:t>
      </w:r>
      <w:r w:rsidRPr="00134024">
        <w:rPr>
          <w:rFonts w:ascii="Arial" w:hAnsi="Arial" w:cs="Arial"/>
        </w:rPr>
        <w:t xml:space="preserve"> Emirates is renowned for its world-class service, luxurious amenities, and unparalleled hospitality, earning it a strong brand reputation and loyal customer following (Smith, 2023). The airline's commitment to excellence, safety, and innovation has helped it differentiate itself in the highly competitive aviation market and maintain a leading position in the premium segment.</w:t>
      </w:r>
    </w:p>
    <w:p w14:paraId="3E0D05A4" w14:textId="77777777" w:rsidR="00134024" w:rsidRPr="00134024" w:rsidRDefault="00134024">
      <w:pPr>
        <w:numPr>
          <w:ilvl w:val="0"/>
          <w:numId w:val="14"/>
        </w:numPr>
        <w:rPr>
          <w:rFonts w:ascii="Arial" w:hAnsi="Arial" w:cs="Arial"/>
        </w:rPr>
      </w:pPr>
      <w:r w:rsidRPr="00134024">
        <w:rPr>
          <w:rFonts w:ascii="Arial" w:hAnsi="Arial" w:cs="Arial"/>
          <w:b/>
          <w:bCs/>
        </w:rPr>
        <w:t>Operational Excellence:</w:t>
      </w:r>
      <w:r w:rsidRPr="00134024">
        <w:rPr>
          <w:rFonts w:ascii="Arial" w:hAnsi="Arial" w:cs="Arial"/>
        </w:rPr>
        <w:t xml:space="preserve"> Emirates excels in operational efficiency, reliability, and on-time performance, thanks to its state-of-the-art fleet, advanced technology systems, and rigorous quality standards (Brown, 2017). The airline's focus on continuous improvement, process optimization, and cost management enables it to deliver superior value to customers, shareholders, and stakeholders alike.</w:t>
      </w:r>
    </w:p>
    <w:p w14:paraId="35955026" w14:textId="2A4E83AC" w:rsidR="00652476" w:rsidRDefault="00134024" w:rsidP="00485DBF">
      <w:pPr>
        <w:rPr>
          <w:rFonts w:ascii="Arial" w:hAnsi="Arial" w:cs="Arial"/>
        </w:rPr>
      </w:pPr>
      <w:r>
        <w:rPr>
          <w:rFonts w:ascii="Arial" w:hAnsi="Arial" w:cs="Arial"/>
        </w:rPr>
        <w:t xml:space="preserve">   </w:t>
      </w:r>
    </w:p>
    <w:p w14:paraId="1ECD21DF" w14:textId="77777777" w:rsidR="00134024" w:rsidRPr="00107930" w:rsidRDefault="00134024" w:rsidP="00485DBF">
      <w:pPr>
        <w:rPr>
          <w:rFonts w:ascii="Arial" w:hAnsi="Arial" w:cs="Arial"/>
        </w:rPr>
      </w:pPr>
    </w:p>
    <w:p w14:paraId="12262578" w14:textId="77777777" w:rsidR="001B5562" w:rsidRDefault="001B5562" w:rsidP="00652476">
      <w:pPr>
        <w:pStyle w:val="Heading2"/>
        <w:jc w:val="center"/>
      </w:pPr>
      <w:bookmarkStart w:id="3" w:name="_Toc160460622"/>
      <w:r w:rsidRPr="001B5562">
        <w:t>Similarities and Differences in Knowledge Management Systems between Boeing and Emirates</w:t>
      </w:r>
      <w:bookmarkEnd w:id="3"/>
    </w:p>
    <w:p w14:paraId="18BAAD88" w14:textId="77777777" w:rsidR="00652476" w:rsidRPr="00652476" w:rsidRDefault="00652476" w:rsidP="00652476"/>
    <w:p w14:paraId="743BF6BE" w14:textId="77777777" w:rsidR="00134024" w:rsidRPr="00134024" w:rsidRDefault="00134024" w:rsidP="00134024">
      <w:pPr>
        <w:rPr>
          <w:rFonts w:ascii="Arial" w:hAnsi="Arial" w:cs="Arial"/>
          <w:b/>
          <w:bCs/>
          <w:u w:val="single"/>
        </w:rPr>
      </w:pPr>
      <w:r w:rsidRPr="00134024">
        <w:rPr>
          <w:rFonts w:ascii="Arial" w:hAnsi="Arial" w:cs="Arial"/>
          <w:b/>
          <w:bCs/>
          <w:u w:val="single"/>
        </w:rPr>
        <w:lastRenderedPageBreak/>
        <w:t>Similarities:</w:t>
      </w:r>
    </w:p>
    <w:p w14:paraId="3B75C10C" w14:textId="77777777" w:rsidR="00134024" w:rsidRPr="00134024" w:rsidRDefault="00134024">
      <w:pPr>
        <w:numPr>
          <w:ilvl w:val="0"/>
          <w:numId w:val="15"/>
        </w:numPr>
        <w:rPr>
          <w:rFonts w:ascii="Arial" w:hAnsi="Arial" w:cs="Arial"/>
        </w:rPr>
      </w:pPr>
      <w:r w:rsidRPr="00134024">
        <w:rPr>
          <w:rFonts w:ascii="Arial" w:hAnsi="Arial" w:cs="Arial"/>
          <w:b/>
          <w:bCs/>
        </w:rPr>
        <w:t>Cybersecurity Risks:</w:t>
      </w:r>
      <w:r w:rsidRPr="00134024">
        <w:rPr>
          <w:rFonts w:ascii="Arial" w:hAnsi="Arial" w:cs="Arial"/>
        </w:rPr>
        <w:t xml:space="preserve"> Both Boeing and Emirates face cybersecurity threats to their knowledge management systems (Smith &amp; Johnson, 2020). With the increasing digitization of processes and the reliance on digital platforms, protecting sensitive information from cyber-attacks is a shared concern. Both organizations must invest in robust cybersecurity measures to safeguard their intellectual property and maintain data integrity.</w:t>
      </w:r>
    </w:p>
    <w:p w14:paraId="60B6265A" w14:textId="77777777" w:rsidR="00924969" w:rsidRDefault="00134024" w:rsidP="00104D7B">
      <w:pPr>
        <w:numPr>
          <w:ilvl w:val="0"/>
          <w:numId w:val="15"/>
        </w:numPr>
        <w:rPr>
          <w:rFonts w:ascii="Arial" w:hAnsi="Arial" w:cs="Arial"/>
        </w:rPr>
      </w:pPr>
      <w:r w:rsidRPr="00924969">
        <w:rPr>
          <w:rFonts w:ascii="Arial" w:hAnsi="Arial" w:cs="Arial"/>
          <w:b/>
          <w:bCs/>
        </w:rPr>
        <w:t>Talent Retention Challenges:</w:t>
      </w:r>
      <w:r w:rsidRPr="00924969">
        <w:rPr>
          <w:rFonts w:ascii="Arial" w:hAnsi="Arial" w:cs="Arial"/>
        </w:rPr>
        <w:t xml:space="preserve"> Retaining skilled personnel is a common challenge for both Boeing and Emirates (Brown &amp; Miller, 2019). In industries as specialized as aerospace and aviation, the loss of experienced employees can significantly impact knowledge continuity and organizational performance. </w:t>
      </w:r>
      <w:r w:rsidR="00924969" w:rsidRPr="00924969">
        <w:rPr>
          <w:rFonts w:ascii="Arial" w:hAnsi="Arial" w:cs="Arial"/>
        </w:rPr>
        <w:t>Both entities must adopt measures to retain talent, including providing competitive compensation packages, facilitating opportunities for career advancement, and cultivating a nurturing work environment.</w:t>
      </w:r>
    </w:p>
    <w:p w14:paraId="3A1ECBA6" w14:textId="21FC2222" w:rsidR="00134024" w:rsidRPr="00924969" w:rsidRDefault="00134024" w:rsidP="00104D7B">
      <w:pPr>
        <w:numPr>
          <w:ilvl w:val="0"/>
          <w:numId w:val="15"/>
        </w:numPr>
        <w:rPr>
          <w:rFonts w:ascii="Arial" w:hAnsi="Arial" w:cs="Arial"/>
        </w:rPr>
      </w:pPr>
      <w:r w:rsidRPr="00924969">
        <w:rPr>
          <w:rFonts w:ascii="Arial" w:hAnsi="Arial" w:cs="Arial"/>
          <w:b/>
          <w:bCs/>
        </w:rPr>
        <w:t>Geopolitical Instability:</w:t>
      </w:r>
      <w:r w:rsidRPr="00924969">
        <w:rPr>
          <w:rFonts w:ascii="Arial" w:hAnsi="Arial" w:cs="Arial"/>
        </w:rPr>
        <w:t xml:space="preserve"> Geopolitical factors pose risks to knowledge management in both organizations (Jones, 2018). Political tensions, trade disputes, and regulatory changes can disrupt operations, hinder knowledge exchange, and affect strategic decision-making. Both Boeing and Emirates must navigate geopolitical uncertainties and adapt their knowledge management strategies to mitigate risks associated with geopolitical instability.</w:t>
      </w:r>
    </w:p>
    <w:p w14:paraId="4A776D9B" w14:textId="77777777" w:rsidR="00134024" w:rsidRPr="00134024" w:rsidRDefault="00134024" w:rsidP="00134024">
      <w:pPr>
        <w:rPr>
          <w:rFonts w:ascii="Arial" w:hAnsi="Arial" w:cs="Arial"/>
          <w:b/>
          <w:bCs/>
          <w:u w:val="single"/>
        </w:rPr>
      </w:pPr>
      <w:r w:rsidRPr="00134024">
        <w:rPr>
          <w:rFonts w:ascii="Arial" w:hAnsi="Arial" w:cs="Arial"/>
          <w:b/>
          <w:bCs/>
          <w:u w:val="single"/>
        </w:rPr>
        <w:t>Differences:</w:t>
      </w:r>
    </w:p>
    <w:p w14:paraId="62B4A607" w14:textId="77777777" w:rsidR="00134024" w:rsidRPr="00134024" w:rsidRDefault="00134024">
      <w:pPr>
        <w:numPr>
          <w:ilvl w:val="0"/>
          <w:numId w:val="16"/>
        </w:numPr>
        <w:rPr>
          <w:rFonts w:ascii="Arial" w:hAnsi="Arial" w:cs="Arial"/>
        </w:rPr>
      </w:pPr>
      <w:r w:rsidRPr="00134024">
        <w:rPr>
          <w:rFonts w:ascii="Arial" w:hAnsi="Arial" w:cs="Arial"/>
          <w:b/>
          <w:bCs/>
        </w:rPr>
        <w:t>Nature of Operations:</w:t>
      </w:r>
      <w:r w:rsidRPr="00134024">
        <w:rPr>
          <w:rFonts w:ascii="Arial" w:hAnsi="Arial" w:cs="Arial"/>
        </w:rPr>
        <w:t xml:space="preserve"> The nature of operations between Boeing and Emirates differs significantly (Robinson, 2021). Boeing is primarily involved in aircraft manufacturing and </w:t>
      </w:r>
      <w:proofErr w:type="spellStart"/>
      <w:r w:rsidRPr="00134024">
        <w:rPr>
          <w:rFonts w:ascii="Arial" w:hAnsi="Arial" w:cs="Arial"/>
        </w:rPr>
        <w:t>defense</w:t>
      </w:r>
      <w:proofErr w:type="spellEnd"/>
      <w:r w:rsidRPr="00134024">
        <w:rPr>
          <w:rFonts w:ascii="Arial" w:hAnsi="Arial" w:cs="Arial"/>
        </w:rPr>
        <w:t xml:space="preserve"> systems, focusing on engineering, design, and production processes. In contrast, Emirates operates as an airline, providing passenger and cargo transportation services. As a result, their knowledge management systems may emphasize different areas, such as technical expertise in aerospace engineering for Boeing and customer service excellence for Emirates.</w:t>
      </w:r>
    </w:p>
    <w:p w14:paraId="475248C3" w14:textId="77777777" w:rsidR="00134024" w:rsidRPr="00134024" w:rsidRDefault="00134024">
      <w:pPr>
        <w:numPr>
          <w:ilvl w:val="0"/>
          <w:numId w:val="16"/>
        </w:numPr>
        <w:rPr>
          <w:rFonts w:ascii="Arial" w:hAnsi="Arial" w:cs="Arial"/>
        </w:rPr>
      </w:pPr>
      <w:r w:rsidRPr="00134024">
        <w:rPr>
          <w:rFonts w:ascii="Arial" w:hAnsi="Arial" w:cs="Arial"/>
          <w:b/>
          <w:bCs/>
        </w:rPr>
        <w:t>Customer Focus:</w:t>
      </w:r>
      <w:r w:rsidRPr="00134024">
        <w:rPr>
          <w:rFonts w:ascii="Arial" w:hAnsi="Arial" w:cs="Arial"/>
        </w:rPr>
        <w:t xml:space="preserve"> Emirates' knowledge management system is likely to have a stronger emphasis on customer-centric knowledge, given its focus on delivering exceptional passenger experiences (Smith, 2023). Emirates may prioritize knowledge related to customer preferences, service standards, and market trends to tailor its offerings and enhance customer satisfaction. In contrast, Boeing's knowledge management system may prioritize technical knowledge related to aircraft design, performance, and safety.</w:t>
      </w:r>
    </w:p>
    <w:p w14:paraId="3ABE4219" w14:textId="77777777" w:rsidR="00134024" w:rsidRPr="00134024" w:rsidRDefault="00134024">
      <w:pPr>
        <w:numPr>
          <w:ilvl w:val="0"/>
          <w:numId w:val="16"/>
        </w:numPr>
        <w:rPr>
          <w:rFonts w:ascii="Arial" w:hAnsi="Arial" w:cs="Arial"/>
        </w:rPr>
      </w:pPr>
      <w:r w:rsidRPr="00134024">
        <w:rPr>
          <w:rFonts w:ascii="Arial" w:hAnsi="Arial" w:cs="Arial"/>
          <w:b/>
          <w:bCs/>
        </w:rPr>
        <w:t>Supply Chain Complexity:</w:t>
      </w:r>
      <w:r w:rsidRPr="00134024">
        <w:rPr>
          <w:rFonts w:ascii="Arial" w:hAnsi="Arial" w:cs="Arial"/>
        </w:rPr>
        <w:t xml:space="preserve"> While both organizations rely on supply chains to support their operations, the complexity of the supply chain differs (Davis &amp; Patel, 2020). Boeing's supply chain may involve sourcing components, materials, and subsystems from various suppliers worldwide to assemble aircraft and </w:t>
      </w:r>
      <w:proofErr w:type="spellStart"/>
      <w:r w:rsidRPr="00134024">
        <w:rPr>
          <w:rFonts w:ascii="Arial" w:hAnsi="Arial" w:cs="Arial"/>
        </w:rPr>
        <w:t>defense</w:t>
      </w:r>
      <w:proofErr w:type="spellEnd"/>
      <w:r w:rsidRPr="00134024">
        <w:rPr>
          <w:rFonts w:ascii="Arial" w:hAnsi="Arial" w:cs="Arial"/>
        </w:rPr>
        <w:t xml:space="preserve"> systems. Emirates' supply chain, on the other hand, may involve coordinating logistics, ground handling, and passenger services to ensure seamless travel experiences. The complexity of the supply chain can influence knowledge management practices, such as collaboration with suppliers, risk management, and quality control.</w:t>
      </w:r>
    </w:p>
    <w:p w14:paraId="2FFA8A15" w14:textId="77777777" w:rsidR="00134024" w:rsidRPr="00134024" w:rsidRDefault="00134024">
      <w:pPr>
        <w:numPr>
          <w:ilvl w:val="0"/>
          <w:numId w:val="16"/>
        </w:numPr>
        <w:rPr>
          <w:rFonts w:ascii="Arial" w:hAnsi="Arial" w:cs="Arial"/>
        </w:rPr>
      </w:pPr>
      <w:r w:rsidRPr="00134024">
        <w:rPr>
          <w:rFonts w:ascii="Arial" w:hAnsi="Arial" w:cs="Arial"/>
          <w:b/>
          <w:bCs/>
        </w:rPr>
        <w:t>Regulatory Environment:</w:t>
      </w:r>
      <w:r w:rsidRPr="00134024">
        <w:rPr>
          <w:rFonts w:ascii="Arial" w:hAnsi="Arial" w:cs="Arial"/>
        </w:rPr>
        <w:t xml:space="preserve"> The regulatory environment for aerospace manufacturers like Boeing differs from that of airlines like Emirates (Brown, 2017). Boeing must </w:t>
      </w:r>
      <w:r w:rsidRPr="00134024">
        <w:rPr>
          <w:rFonts w:ascii="Arial" w:hAnsi="Arial" w:cs="Arial"/>
        </w:rPr>
        <w:lastRenderedPageBreak/>
        <w:t>comply with stringent regulatory requirements related to aircraft certification, safety standards, and export controls. Emirates must adhere to aviation regulations governing flight operations, airworthiness standards, and passenger safety. Differences in regulatory requirements can impact knowledge management practices, such as compliance management, regulatory intelligence, and documentation control.</w:t>
      </w:r>
    </w:p>
    <w:p w14:paraId="709F8036" w14:textId="77777777" w:rsidR="001B5562" w:rsidRPr="001B5562" w:rsidRDefault="001B5562" w:rsidP="001B5562">
      <w:pPr>
        <w:rPr>
          <w:rFonts w:ascii="Arial" w:hAnsi="Arial" w:cs="Arial"/>
        </w:rPr>
      </w:pPr>
    </w:p>
    <w:p w14:paraId="6067267A" w14:textId="4F3F4F9B" w:rsidR="001B5562" w:rsidRDefault="001B5562">
      <w:pPr>
        <w:pStyle w:val="Heading1"/>
        <w:numPr>
          <w:ilvl w:val="1"/>
          <w:numId w:val="1"/>
        </w:numPr>
        <w:jc w:val="center"/>
      </w:pPr>
      <w:bookmarkStart w:id="4" w:name="_Toc160460623"/>
      <w:r w:rsidRPr="00652476">
        <w:t>Critical Evaluation of Knowledge Management Systems</w:t>
      </w:r>
      <w:bookmarkEnd w:id="4"/>
    </w:p>
    <w:p w14:paraId="38EE0C37" w14:textId="77777777" w:rsidR="007010FD" w:rsidRPr="007010FD" w:rsidRDefault="007010FD" w:rsidP="007010FD"/>
    <w:p w14:paraId="55B7EFFF" w14:textId="77777777" w:rsidR="00134024" w:rsidRPr="00134024" w:rsidRDefault="00134024" w:rsidP="00BB7F3E">
      <w:pPr>
        <w:ind w:firstLine="720"/>
        <w:rPr>
          <w:rFonts w:ascii="Arial" w:hAnsi="Arial" w:cs="Arial"/>
        </w:rPr>
      </w:pPr>
      <w:r w:rsidRPr="00134024">
        <w:rPr>
          <w:rFonts w:ascii="Arial" w:hAnsi="Arial" w:cs="Arial"/>
        </w:rPr>
        <w:t>Both Boeing and Emirates acknowledge the strategic significance of knowledge management in maintaining a competitive edge and fostering innovation within their respective industries (Smith &amp; Johnson, 2020). However, their approaches to knowledge management differ significantly, reflecting the unique priorities and challenges inherent in their operations.</w:t>
      </w:r>
    </w:p>
    <w:p w14:paraId="0C7EEFFE" w14:textId="77777777" w:rsidR="00134024" w:rsidRPr="00134024" w:rsidRDefault="00134024" w:rsidP="00BB7F3E">
      <w:pPr>
        <w:ind w:firstLine="720"/>
        <w:rPr>
          <w:rFonts w:ascii="Arial" w:hAnsi="Arial" w:cs="Arial"/>
        </w:rPr>
      </w:pPr>
      <w:r w:rsidRPr="00134024">
        <w:rPr>
          <w:rFonts w:ascii="Arial" w:hAnsi="Arial" w:cs="Arial"/>
          <w:b/>
          <w:bCs/>
        </w:rPr>
        <w:t>Boeing:</w:t>
      </w:r>
      <w:r w:rsidRPr="00134024">
        <w:rPr>
          <w:rFonts w:ascii="Arial" w:hAnsi="Arial" w:cs="Arial"/>
        </w:rPr>
        <w:t xml:space="preserve"> Boeing's knowledge management system is deeply embedded within its engineering and manufacturing processes, reflecting the company's core competency in designing and producing advanced aircraft and </w:t>
      </w:r>
      <w:proofErr w:type="spellStart"/>
      <w:r w:rsidRPr="00134024">
        <w:rPr>
          <w:rFonts w:ascii="Arial" w:hAnsi="Arial" w:cs="Arial"/>
        </w:rPr>
        <w:t>defense</w:t>
      </w:r>
      <w:proofErr w:type="spellEnd"/>
      <w:r w:rsidRPr="00134024">
        <w:rPr>
          <w:rFonts w:ascii="Arial" w:hAnsi="Arial" w:cs="Arial"/>
        </w:rPr>
        <w:t xml:space="preserve"> systems (Brown &amp; Miller, 2019). The company places a strong emphasis on capturing, organizing, and leveraging technical expertise to drive product innovation and quality assurance throughout the product lifecycle.</w:t>
      </w:r>
    </w:p>
    <w:p w14:paraId="7CC99B64" w14:textId="77777777" w:rsidR="00134024" w:rsidRPr="00134024" w:rsidRDefault="00134024" w:rsidP="00BB7F3E">
      <w:pPr>
        <w:ind w:firstLine="720"/>
        <w:rPr>
          <w:rFonts w:ascii="Arial" w:hAnsi="Arial" w:cs="Arial"/>
        </w:rPr>
      </w:pPr>
      <w:r w:rsidRPr="00134024">
        <w:rPr>
          <w:rFonts w:ascii="Arial" w:hAnsi="Arial" w:cs="Arial"/>
        </w:rPr>
        <w:t>Boeing utilizes a variety of knowledge management tools and platforms to facilitate collaboration among its dispersed teams, ensuring that critical insights and best practices are shared effectively across different departments and geographical locations (Robinson, 2021). The company leverages advanced data analytics and simulation technologies to enhance decision-making processes and optimize operational efficiencies, from design optimization to supply chain management. By harnessing the power of data-driven insights, Boeing can identify opportunities for cost savings, performance improvements, and risk mitigation strategies, thereby maintaining its position as a leader in the aerospace industry.</w:t>
      </w:r>
    </w:p>
    <w:p w14:paraId="5D5B4D67" w14:textId="77777777" w:rsidR="00134024" w:rsidRPr="00134024" w:rsidRDefault="00134024" w:rsidP="00BB7F3E">
      <w:pPr>
        <w:ind w:firstLine="720"/>
        <w:rPr>
          <w:rFonts w:ascii="Arial" w:hAnsi="Arial" w:cs="Arial"/>
        </w:rPr>
      </w:pPr>
      <w:r w:rsidRPr="00134024">
        <w:rPr>
          <w:rFonts w:ascii="Arial" w:hAnsi="Arial" w:cs="Arial"/>
          <w:b/>
          <w:bCs/>
        </w:rPr>
        <w:t>Emirates:</w:t>
      </w:r>
      <w:r w:rsidRPr="00134024">
        <w:rPr>
          <w:rFonts w:ascii="Arial" w:hAnsi="Arial" w:cs="Arial"/>
        </w:rPr>
        <w:t xml:space="preserve"> In contrast, Emirates' knowledge management system prioritizes customer service excellence and operational efficiency, reflecting the unique demands of the airline industry (Jones, 2018). The company recognizes that delivering personalized and seamless travel experiences is paramount to maintaining customer satisfaction and loyalty in a highly competitive market.</w:t>
      </w:r>
    </w:p>
    <w:p w14:paraId="12B54ED9" w14:textId="2E6D850C" w:rsidR="00134024" w:rsidRPr="00134024" w:rsidRDefault="00134024" w:rsidP="00BB7F3E">
      <w:pPr>
        <w:ind w:firstLine="720"/>
        <w:rPr>
          <w:rFonts w:ascii="Arial" w:hAnsi="Arial" w:cs="Arial"/>
        </w:rPr>
      </w:pPr>
      <w:r w:rsidRPr="00134024">
        <w:rPr>
          <w:rFonts w:ascii="Arial" w:hAnsi="Arial" w:cs="Arial"/>
        </w:rPr>
        <w:t xml:space="preserve">Emirates leverages sophisticated customer relationship management (CRM) systems and digital technologies to collect, </w:t>
      </w:r>
      <w:r w:rsidRPr="00757D20">
        <w:rPr>
          <w:rFonts w:ascii="Arial" w:hAnsi="Arial" w:cs="Arial"/>
        </w:rPr>
        <w:t>analyse</w:t>
      </w:r>
      <w:r w:rsidRPr="00134024">
        <w:rPr>
          <w:rFonts w:ascii="Arial" w:hAnsi="Arial" w:cs="Arial"/>
        </w:rPr>
        <w:t>, and utilize customer data to tailor its services and offerings to individual preferences and needs (Smith, 2023). By leveraging CRM systems, Emirates can anticipate customer demands, personalize marketing campaigns, and enhance customer engagement across various touchpoints, from booking to post-flight interactions.</w:t>
      </w:r>
    </w:p>
    <w:p w14:paraId="509E99EC" w14:textId="77777777" w:rsidR="00134024" w:rsidRPr="00134024" w:rsidRDefault="00134024" w:rsidP="00BB7F3E">
      <w:pPr>
        <w:ind w:firstLine="720"/>
        <w:rPr>
          <w:rFonts w:ascii="Arial" w:hAnsi="Arial" w:cs="Arial"/>
        </w:rPr>
      </w:pPr>
      <w:r w:rsidRPr="00134024">
        <w:rPr>
          <w:rFonts w:ascii="Arial" w:hAnsi="Arial" w:cs="Arial"/>
        </w:rPr>
        <w:t xml:space="preserve">Additionally, Emirates places a strong emphasis on continuous training and development for its employees, particularly frontline staff, to ensure that they possess the knowledge and skills required to deliver exceptional service and resolve customer issues effectively (Davis &amp; Patel, 2020). By investing in employee training and development, </w:t>
      </w:r>
      <w:r w:rsidRPr="00134024">
        <w:rPr>
          <w:rFonts w:ascii="Arial" w:hAnsi="Arial" w:cs="Arial"/>
        </w:rPr>
        <w:lastRenderedPageBreak/>
        <w:t>Emirates can foster a culture of service excellence and empower its workforce to deliver on its brand promise of luxury, comfort, and reliability.</w:t>
      </w:r>
    </w:p>
    <w:p w14:paraId="6FE7E651" w14:textId="77777777" w:rsidR="00BB7F3E" w:rsidRPr="00BB7F3E" w:rsidRDefault="00BB7F3E" w:rsidP="00BB7F3E">
      <w:pPr>
        <w:rPr>
          <w:rFonts w:ascii="Arial" w:hAnsi="Arial" w:cs="Arial"/>
          <w:b/>
          <w:bCs/>
          <w:u w:val="single"/>
        </w:rPr>
      </w:pPr>
      <w:r w:rsidRPr="00BB7F3E">
        <w:rPr>
          <w:rFonts w:ascii="Arial" w:hAnsi="Arial" w:cs="Arial"/>
          <w:b/>
          <w:bCs/>
          <w:u w:val="single"/>
        </w:rPr>
        <w:t>Similarities and Differences:</w:t>
      </w:r>
    </w:p>
    <w:p w14:paraId="2E7BA9C3" w14:textId="77777777" w:rsidR="00BB7F3E" w:rsidRPr="00BB7F3E" w:rsidRDefault="00BB7F3E" w:rsidP="00BB7F3E">
      <w:pPr>
        <w:rPr>
          <w:rFonts w:ascii="Arial" w:hAnsi="Arial" w:cs="Arial"/>
          <w:b/>
          <w:bCs/>
        </w:rPr>
      </w:pPr>
      <w:r w:rsidRPr="00BB7F3E">
        <w:rPr>
          <w:rFonts w:ascii="Arial" w:hAnsi="Arial" w:cs="Arial"/>
          <w:b/>
          <w:bCs/>
        </w:rPr>
        <w:t>Similarities:</w:t>
      </w:r>
    </w:p>
    <w:p w14:paraId="592C6CE3" w14:textId="77777777" w:rsidR="00BB7F3E" w:rsidRPr="00BB7F3E" w:rsidRDefault="00BB7F3E">
      <w:pPr>
        <w:numPr>
          <w:ilvl w:val="0"/>
          <w:numId w:val="17"/>
        </w:numPr>
        <w:rPr>
          <w:rFonts w:ascii="Arial" w:hAnsi="Arial" w:cs="Arial"/>
        </w:rPr>
      </w:pPr>
      <w:r w:rsidRPr="00BB7F3E">
        <w:rPr>
          <w:rFonts w:ascii="Arial" w:hAnsi="Arial" w:cs="Arial"/>
        </w:rPr>
        <w:t xml:space="preserve">Both organizations prioritize knowledge management </w:t>
      </w:r>
      <w:proofErr w:type="gramStart"/>
      <w:r w:rsidRPr="00BB7F3E">
        <w:rPr>
          <w:rFonts w:ascii="Arial" w:hAnsi="Arial" w:cs="Arial"/>
        </w:rPr>
        <w:t>as a means to</w:t>
      </w:r>
      <w:proofErr w:type="gramEnd"/>
      <w:r w:rsidRPr="00BB7F3E">
        <w:rPr>
          <w:rFonts w:ascii="Arial" w:hAnsi="Arial" w:cs="Arial"/>
        </w:rPr>
        <w:t xml:space="preserve"> sustain competitive advantage and drive innovation within their respective industries (Smith &amp; Johnson, 2020).</w:t>
      </w:r>
    </w:p>
    <w:p w14:paraId="185A3282" w14:textId="77777777" w:rsidR="00BB7F3E" w:rsidRPr="00BB7F3E" w:rsidRDefault="00BB7F3E">
      <w:pPr>
        <w:numPr>
          <w:ilvl w:val="0"/>
          <w:numId w:val="17"/>
        </w:numPr>
        <w:rPr>
          <w:rFonts w:ascii="Arial" w:hAnsi="Arial" w:cs="Arial"/>
        </w:rPr>
      </w:pPr>
      <w:r w:rsidRPr="00BB7F3E">
        <w:rPr>
          <w:rFonts w:ascii="Arial" w:hAnsi="Arial" w:cs="Arial"/>
        </w:rPr>
        <w:t>Both Boeing and Emirates invest in advanced technologies and training programs to facilitate knowledge sharing and continuous learning among their employees (Brown &amp; Miller, 2019).</w:t>
      </w:r>
    </w:p>
    <w:p w14:paraId="57506A3C" w14:textId="77777777" w:rsidR="00BB7F3E" w:rsidRPr="00BB7F3E" w:rsidRDefault="00BB7F3E" w:rsidP="00BB7F3E">
      <w:pPr>
        <w:rPr>
          <w:rFonts w:ascii="Arial" w:hAnsi="Arial" w:cs="Arial"/>
          <w:b/>
          <w:bCs/>
        </w:rPr>
      </w:pPr>
      <w:r w:rsidRPr="00BB7F3E">
        <w:rPr>
          <w:rFonts w:ascii="Arial" w:hAnsi="Arial" w:cs="Arial"/>
          <w:b/>
          <w:bCs/>
        </w:rPr>
        <w:t>Differences:</w:t>
      </w:r>
    </w:p>
    <w:p w14:paraId="430864CD" w14:textId="77777777" w:rsidR="00BB7F3E" w:rsidRPr="00BB7F3E" w:rsidRDefault="00BB7F3E">
      <w:pPr>
        <w:numPr>
          <w:ilvl w:val="0"/>
          <w:numId w:val="18"/>
        </w:numPr>
        <w:rPr>
          <w:rFonts w:ascii="Arial" w:hAnsi="Arial" w:cs="Arial"/>
        </w:rPr>
      </w:pPr>
      <w:r w:rsidRPr="00BB7F3E">
        <w:rPr>
          <w:rFonts w:ascii="Arial" w:hAnsi="Arial" w:cs="Arial"/>
        </w:rPr>
        <w:t>Boeing's knowledge management system is primarily focused on technical expertise and product innovation, whereas Emirates' system emphasizes customer service excellence and operational efficiency (Jones, 2018).</w:t>
      </w:r>
    </w:p>
    <w:p w14:paraId="340FE09E" w14:textId="77777777" w:rsidR="00BB7F3E" w:rsidRPr="00BB7F3E" w:rsidRDefault="00BB7F3E">
      <w:pPr>
        <w:numPr>
          <w:ilvl w:val="0"/>
          <w:numId w:val="18"/>
        </w:numPr>
        <w:rPr>
          <w:rFonts w:ascii="Arial" w:hAnsi="Arial" w:cs="Arial"/>
        </w:rPr>
      </w:pPr>
      <w:r w:rsidRPr="00BB7F3E">
        <w:rPr>
          <w:rFonts w:ascii="Arial" w:hAnsi="Arial" w:cs="Arial"/>
        </w:rPr>
        <w:t>Boeing's knowledge management tools and platforms are tailored to support engineering and manufacturing processes, while Emirates utilizes CRM systems and digital technologies to personalize the passenger experience and optimize flight operations (Smith, 2023).</w:t>
      </w:r>
    </w:p>
    <w:p w14:paraId="6028E690" w14:textId="77777777" w:rsidR="00BB7F3E" w:rsidRPr="00BB7F3E" w:rsidRDefault="00BB7F3E">
      <w:pPr>
        <w:numPr>
          <w:ilvl w:val="0"/>
          <w:numId w:val="18"/>
        </w:numPr>
        <w:rPr>
          <w:rFonts w:ascii="Arial" w:hAnsi="Arial" w:cs="Arial"/>
        </w:rPr>
      </w:pPr>
      <w:r w:rsidRPr="00BB7F3E">
        <w:rPr>
          <w:rFonts w:ascii="Arial" w:hAnsi="Arial" w:cs="Arial"/>
        </w:rPr>
        <w:t>Boeing's investment in advanced data analytics and simulation technologies is geared towards improving decision-making and operational efficiencies, whereas Emirates' emphasis on employee training and development aims to empower frontline staff to deliver exceptional service and resolve customer issues effectively (Davis &amp; Patel, 2020).</w:t>
      </w:r>
    </w:p>
    <w:p w14:paraId="1C220200" w14:textId="77777777" w:rsidR="00BB7F3E" w:rsidRPr="00BB7F3E" w:rsidRDefault="00BB7F3E" w:rsidP="00BB7F3E">
      <w:pPr>
        <w:ind w:firstLine="360"/>
        <w:rPr>
          <w:rFonts w:ascii="Arial" w:hAnsi="Arial" w:cs="Arial"/>
        </w:rPr>
      </w:pPr>
      <w:r w:rsidRPr="00BB7F3E">
        <w:rPr>
          <w:rFonts w:ascii="Arial" w:hAnsi="Arial" w:cs="Arial"/>
        </w:rPr>
        <w:t>In summary, while Boeing and Emirates share a common goal of leveraging knowledge management to maintain competitiveness and drive growth, their distinct approaches reflect the unique challenges and opportunities inherent in their respective industries. By aligning their knowledge management strategies with their organizational priorities and competitive objectives, both Boeing and Emirates can maximize the value of their knowledge assets and enhance their overall performance and resilience in the global marketplace.</w:t>
      </w:r>
    </w:p>
    <w:p w14:paraId="2CCC5BBE" w14:textId="77777777" w:rsidR="00F76D36" w:rsidRPr="00107930" w:rsidRDefault="00F76D36" w:rsidP="00F76D36">
      <w:pPr>
        <w:rPr>
          <w:rFonts w:ascii="Arial" w:hAnsi="Arial" w:cs="Arial"/>
        </w:rPr>
      </w:pPr>
    </w:p>
    <w:p w14:paraId="1EEE563D" w14:textId="77777777" w:rsidR="00F76D36" w:rsidRPr="00107930" w:rsidRDefault="00F76D36" w:rsidP="00F76D36">
      <w:pPr>
        <w:rPr>
          <w:rFonts w:ascii="Arial" w:hAnsi="Arial" w:cs="Arial"/>
        </w:rPr>
      </w:pPr>
    </w:p>
    <w:p w14:paraId="05B96755" w14:textId="77777777" w:rsidR="0053764A" w:rsidRPr="0053764A" w:rsidRDefault="0053764A" w:rsidP="002212F4">
      <w:pPr>
        <w:pStyle w:val="Heading2"/>
        <w:jc w:val="center"/>
      </w:pPr>
      <w:bookmarkStart w:id="5" w:name="_Toc160460624"/>
      <w:r w:rsidRPr="0053764A">
        <w:t>Boeing: Evaluation using Porter's Five Forces and The Value Chain Model</w:t>
      </w:r>
      <w:bookmarkEnd w:id="5"/>
    </w:p>
    <w:p w14:paraId="34BDCFE4" w14:textId="77777777" w:rsidR="0053764A" w:rsidRDefault="0053764A" w:rsidP="00652476">
      <w:pPr>
        <w:pStyle w:val="Heading3"/>
      </w:pPr>
      <w:bookmarkStart w:id="6" w:name="_Toc160460625"/>
      <w:r w:rsidRPr="0053764A">
        <w:t>Porter's Five Forces Analysis:</w:t>
      </w:r>
      <w:bookmarkEnd w:id="6"/>
    </w:p>
    <w:p w14:paraId="4FC1FA8A" w14:textId="77777777" w:rsidR="00924969" w:rsidRDefault="00D36FF7" w:rsidP="008943F6">
      <w:pPr>
        <w:numPr>
          <w:ilvl w:val="0"/>
          <w:numId w:val="19"/>
        </w:numPr>
        <w:rPr>
          <w:rFonts w:ascii="Arial" w:hAnsi="Arial" w:cs="Arial"/>
        </w:rPr>
      </w:pPr>
      <w:r w:rsidRPr="00924969">
        <w:rPr>
          <w:rFonts w:ascii="Arial" w:hAnsi="Arial" w:cs="Arial"/>
          <w:b/>
          <w:bCs/>
        </w:rPr>
        <w:t>Supplier Power:</w:t>
      </w:r>
      <w:r w:rsidRPr="00924969">
        <w:rPr>
          <w:rFonts w:ascii="Arial" w:hAnsi="Arial" w:cs="Arial"/>
        </w:rPr>
        <w:t xml:space="preserve"> Boeing faces moderate supplier power due to the presence of several large suppliers in the aerospace industry (Porter, 1985). </w:t>
      </w:r>
      <w:r w:rsidR="00924969" w:rsidRPr="00924969">
        <w:rPr>
          <w:rFonts w:ascii="Arial" w:hAnsi="Arial" w:cs="Arial"/>
        </w:rPr>
        <w:t>Although suppliers possess a degree of influence, Boeing's extensive size and well-established relationships enable it to negotiate advantageous terms and retain command over its supply chain.</w:t>
      </w:r>
    </w:p>
    <w:p w14:paraId="118AB203" w14:textId="775695E9" w:rsidR="00D36FF7" w:rsidRPr="00924969" w:rsidRDefault="00D36FF7" w:rsidP="008943F6">
      <w:pPr>
        <w:numPr>
          <w:ilvl w:val="0"/>
          <w:numId w:val="19"/>
        </w:numPr>
        <w:rPr>
          <w:rFonts w:ascii="Arial" w:hAnsi="Arial" w:cs="Arial"/>
        </w:rPr>
      </w:pPr>
      <w:r w:rsidRPr="00924969">
        <w:rPr>
          <w:rFonts w:ascii="Arial" w:hAnsi="Arial" w:cs="Arial"/>
          <w:b/>
          <w:bCs/>
        </w:rPr>
        <w:t>Buyer Power:</w:t>
      </w:r>
      <w:r w:rsidRPr="00924969">
        <w:rPr>
          <w:rFonts w:ascii="Arial" w:hAnsi="Arial" w:cs="Arial"/>
        </w:rPr>
        <w:t xml:space="preserve"> Buyer power is high in the aerospace industry, as customers (airlines and governments) have multiple options when purchasing aircraft (Grant, 2019). </w:t>
      </w:r>
      <w:r w:rsidRPr="00924969">
        <w:rPr>
          <w:rFonts w:ascii="Arial" w:hAnsi="Arial" w:cs="Arial"/>
        </w:rPr>
        <w:lastRenderedPageBreak/>
        <w:t>However, Boeing's strong brand reputation, technological leadership, and long-term relationships with customers mitigate the threat of buyers exerting significant pressure.</w:t>
      </w:r>
    </w:p>
    <w:p w14:paraId="10DBC6D4" w14:textId="18979C27" w:rsidR="00D36FF7" w:rsidRPr="00D36FF7" w:rsidRDefault="00D36FF7">
      <w:pPr>
        <w:numPr>
          <w:ilvl w:val="0"/>
          <w:numId w:val="19"/>
        </w:numPr>
        <w:rPr>
          <w:rFonts w:ascii="Arial" w:hAnsi="Arial" w:cs="Arial"/>
        </w:rPr>
      </w:pPr>
      <w:r w:rsidRPr="00D36FF7">
        <w:rPr>
          <w:rFonts w:ascii="Arial" w:hAnsi="Arial" w:cs="Arial"/>
          <w:b/>
          <w:bCs/>
        </w:rPr>
        <w:t>Threat of Substitutes:</w:t>
      </w:r>
      <w:r w:rsidRPr="00D36FF7">
        <w:rPr>
          <w:rFonts w:ascii="Arial" w:hAnsi="Arial" w:cs="Arial"/>
        </w:rPr>
        <w:t xml:space="preserve"> The threat of substitutes is relatively low for Boeing, as there are few viable alternatives to commercial aircraft for air travel (Grant, 2019). While emerging technologies such as supersonic travel and space tourism pose distant threats, Boeing's focus on innovation and product differentiation helps mitigate this risk.</w:t>
      </w:r>
    </w:p>
    <w:p w14:paraId="5A676D29" w14:textId="78A6AF32" w:rsidR="00D36FF7" w:rsidRPr="00D36FF7" w:rsidRDefault="00D36FF7">
      <w:pPr>
        <w:numPr>
          <w:ilvl w:val="0"/>
          <w:numId w:val="19"/>
        </w:numPr>
        <w:rPr>
          <w:rFonts w:ascii="Arial" w:hAnsi="Arial" w:cs="Arial"/>
        </w:rPr>
      </w:pPr>
      <w:r w:rsidRPr="00D36FF7">
        <w:rPr>
          <w:rFonts w:ascii="Arial" w:hAnsi="Arial" w:cs="Arial"/>
          <w:b/>
          <w:bCs/>
        </w:rPr>
        <w:t>Threat of New Entrants:</w:t>
      </w:r>
      <w:r w:rsidRPr="00D36FF7">
        <w:rPr>
          <w:rFonts w:ascii="Arial" w:hAnsi="Arial" w:cs="Arial"/>
        </w:rPr>
        <w:t xml:space="preserve"> </w:t>
      </w:r>
      <w:r w:rsidR="00924969" w:rsidRPr="00924969">
        <w:rPr>
          <w:rFonts w:ascii="Arial" w:hAnsi="Arial" w:cs="Arial"/>
        </w:rPr>
        <w:t>Entering the aerospace industry poses substantial challenges due to significant capital demands, regulatory complexities, and the need for specialized expertise (Grant, 2019). Boeing's entrenched market position, economies of scale, and extensive intellectual property holdings serve as formidable barriers for potential new competitors.</w:t>
      </w:r>
    </w:p>
    <w:p w14:paraId="4CD395EF" w14:textId="0258F959" w:rsidR="00D36FF7" w:rsidRPr="00D36FF7" w:rsidRDefault="00D36FF7">
      <w:pPr>
        <w:numPr>
          <w:ilvl w:val="0"/>
          <w:numId w:val="19"/>
        </w:numPr>
        <w:rPr>
          <w:rFonts w:ascii="Arial" w:hAnsi="Arial" w:cs="Arial"/>
        </w:rPr>
      </w:pPr>
      <w:r w:rsidRPr="00D36FF7">
        <w:rPr>
          <w:rFonts w:ascii="Arial" w:hAnsi="Arial" w:cs="Arial"/>
          <w:b/>
          <w:bCs/>
        </w:rPr>
        <w:t>Industry Rivalry:</w:t>
      </w:r>
      <w:r w:rsidRPr="00D36FF7">
        <w:rPr>
          <w:rFonts w:ascii="Arial" w:hAnsi="Arial" w:cs="Arial"/>
        </w:rPr>
        <w:t xml:space="preserve"> Rivalry within the aerospace industry is intense, with competitors like Airbus vying for market share and technological supremacy (Porter, 1985). However, Boeing's long-standing presence, global reach, and diversified product portfolio help maintain its competitive advantage despite fierce competition.</w:t>
      </w:r>
    </w:p>
    <w:p w14:paraId="545B1153" w14:textId="77777777" w:rsidR="00D36FF7" w:rsidRPr="00D36FF7" w:rsidRDefault="00D36FF7" w:rsidP="00D36FF7"/>
    <w:p w14:paraId="6DBDF663" w14:textId="77777777" w:rsidR="0053764A" w:rsidRDefault="0053764A" w:rsidP="00652476">
      <w:pPr>
        <w:pStyle w:val="Heading3"/>
      </w:pPr>
      <w:bookmarkStart w:id="7" w:name="_Toc160460626"/>
      <w:r w:rsidRPr="0053764A">
        <w:t>The Value Chain Analysis:</w:t>
      </w:r>
      <w:bookmarkEnd w:id="7"/>
    </w:p>
    <w:p w14:paraId="0124EA15" w14:textId="03076ABE" w:rsidR="00D36FF7" w:rsidRPr="00D36FF7" w:rsidRDefault="00D36FF7">
      <w:pPr>
        <w:numPr>
          <w:ilvl w:val="0"/>
          <w:numId w:val="20"/>
        </w:numPr>
        <w:rPr>
          <w:rFonts w:ascii="Arial" w:hAnsi="Arial" w:cs="Arial"/>
        </w:rPr>
      </w:pPr>
      <w:r w:rsidRPr="00D36FF7">
        <w:rPr>
          <w:rFonts w:ascii="Arial" w:hAnsi="Arial" w:cs="Arial"/>
          <w:b/>
          <w:bCs/>
        </w:rPr>
        <w:t>Inbound Logistics:</w:t>
      </w:r>
      <w:r w:rsidRPr="00D36FF7">
        <w:rPr>
          <w:rFonts w:ascii="Arial" w:hAnsi="Arial" w:cs="Arial"/>
        </w:rPr>
        <w:t xml:space="preserve"> Boeing's inbound logistics involve sourcing raw materials, components, and subsystems from suppliers worldwide (Porter, 2008). The company prioritizes supply chain efficiency, quality control, and just-in-time inventory management to ensure </w:t>
      </w:r>
      <w:r w:rsidR="00757D20" w:rsidRPr="00757D20">
        <w:rPr>
          <w:rFonts w:ascii="Arial" w:hAnsi="Arial" w:cs="Arial"/>
        </w:rPr>
        <w:t xml:space="preserve">the </w:t>
      </w:r>
      <w:r w:rsidRPr="00D36FF7">
        <w:rPr>
          <w:rFonts w:ascii="Arial" w:hAnsi="Arial" w:cs="Arial"/>
        </w:rPr>
        <w:t>timely delivery of materials to its manufacturing facilities.</w:t>
      </w:r>
    </w:p>
    <w:p w14:paraId="0034E2D4" w14:textId="283DF724" w:rsidR="00D36FF7" w:rsidRPr="00D36FF7" w:rsidRDefault="00D36FF7">
      <w:pPr>
        <w:numPr>
          <w:ilvl w:val="0"/>
          <w:numId w:val="20"/>
        </w:numPr>
        <w:rPr>
          <w:rFonts w:ascii="Arial" w:hAnsi="Arial" w:cs="Arial"/>
        </w:rPr>
      </w:pPr>
      <w:r w:rsidRPr="00D36FF7">
        <w:rPr>
          <w:rFonts w:ascii="Arial" w:hAnsi="Arial" w:cs="Arial"/>
          <w:b/>
          <w:bCs/>
        </w:rPr>
        <w:t>Operations:</w:t>
      </w:r>
      <w:r w:rsidRPr="00D36FF7">
        <w:rPr>
          <w:rFonts w:ascii="Arial" w:hAnsi="Arial" w:cs="Arial"/>
        </w:rPr>
        <w:t xml:space="preserve"> Boeing's operations encompass aircraft design, manufacturing, assembly, and testing processes (Porter, 2008). The company utilizes advanced manufacturing techniques, automation, and quality assurance protocols to produce high-quality aircraft while minimizing production costs and lead times.</w:t>
      </w:r>
    </w:p>
    <w:p w14:paraId="07EE7F2A" w14:textId="4254F41A" w:rsidR="00D36FF7" w:rsidRPr="00D36FF7" w:rsidRDefault="00D36FF7">
      <w:pPr>
        <w:numPr>
          <w:ilvl w:val="0"/>
          <w:numId w:val="20"/>
        </w:numPr>
        <w:rPr>
          <w:rFonts w:ascii="Arial" w:hAnsi="Arial" w:cs="Arial"/>
        </w:rPr>
      </w:pPr>
      <w:r w:rsidRPr="00D36FF7">
        <w:rPr>
          <w:rFonts w:ascii="Arial" w:hAnsi="Arial" w:cs="Arial"/>
          <w:b/>
          <w:bCs/>
        </w:rPr>
        <w:t>Outbound Logistics:</w:t>
      </w:r>
      <w:r w:rsidRPr="00D36FF7">
        <w:rPr>
          <w:rFonts w:ascii="Arial" w:hAnsi="Arial" w:cs="Arial"/>
        </w:rPr>
        <w:t xml:space="preserve"> Boeing coordinates the distribution and delivery of aircraft to customers globally (Grant, 2019). This involves logistics planning, transportation management, and post-sales support services to ensure seamless delivery and customer satisfaction.</w:t>
      </w:r>
    </w:p>
    <w:p w14:paraId="63912A4F" w14:textId="50255F16" w:rsidR="00D36FF7" w:rsidRPr="00D36FF7" w:rsidRDefault="00D36FF7">
      <w:pPr>
        <w:numPr>
          <w:ilvl w:val="0"/>
          <w:numId w:val="20"/>
        </w:numPr>
        <w:rPr>
          <w:rFonts w:ascii="Arial" w:hAnsi="Arial" w:cs="Arial"/>
        </w:rPr>
      </w:pPr>
      <w:r w:rsidRPr="00D36FF7">
        <w:rPr>
          <w:rFonts w:ascii="Arial" w:hAnsi="Arial" w:cs="Arial"/>
          <w:b/>
          <w:bCs/>
        </w:rPr>
        <w:t>Marketing and Sales:</w:t>
      </w:r>
      <w:r w:rsidRPr="00D36FF7">
        <w:rPr>
          <w:rFonts w:ascii="Arial" w:hAnsi="Arial" w:cs="Arial"/>
        </w:rPr>
        <w:t xml:space="preserve"> Boeing markets its products to airlines, governments, and </w:t>
      </w:r>
      <w:proofErr w:type="spellStart"/>
      <w:r w:rsidRPr="00D36FF7">
        <w:rPr>
          <w:rFonts w:ascii="Arial" w:hAnsi="Arial" w:cs="Arial"/>
        </w:rPr>
        <w:t>defense</w:t>
      </w:r>
      <w:proofErr w:type="spellEnd"/>
      <w:r w:rsidRPr="00D36FF7">
        <w:rPr>
          <w:rFonts w:ascii="Arial" w:hAnsi="Arial" w:cs="Arial"/>
        </w:rPr>
        <w:t xml:space="preserve"> contractors through a global sales and marketing network (Porter, 2008). The company leverages its brand reputation, product innovation, and customer relationships to drive sales and maintain market leadership.</w:t>
      </w:r>
    </w:p>
    <w:p w14:paraId="5311080B" w14:textId="24F2A8AC" w:rsidR="00D36FF7" w:rsidRPr="00D36FF7" w:rsidRDefault="00D36FF7">
      <w:pPr>
        <w:numPr>
          <w:ilvl w:val="0"/>
          <w:numId w:val="20"/>
        </w:numPr>
        <w:rPr>
          <w:rFonts w:ascii="Arial" w:hAnsi="Arial" w:cs="Arial"/>
        </w:rPr>
      </w:pPr>
      <w:r w:rsidRPr="00D36FF7">
        <w:rPr>
          <w:rFonts w:ascii="Arial" w:hAnsi="Arial" w:cs="Arial"/>
          <w:b/>
          <w:bCs/>
        </w:rPr>
        <w:t>Service:</w:t>
      </w:r>
      <w:r w:rsidRPr="00D36FF7">
        <w:rPr>
          <w:rFonts w:ascii="Arial" w:hAnsi="Arial" w:cs="Arial"/>
        </w:rPr>
        <w:t xml:space="preserve"> Boeing provides comprehensive after-sales services, including maintenance, repair, and overhaul (MRO) services, spare parts distribution, and technical support (Grant, 2019). This ensures the reliability, safety, and longevity of its products throughout their lifecycle.</w:t>
      </w:r>
    </w:p>
    <w:p w14:paraId="535D68C0" w14:textId="77777777" w:rsidR="00D36FF7" w:rsidRPr="00D36FF7" w:rsidRDefault="00D36FF7" w:rsidP="00D36FF7"/>
    <w:p w14:paraId="1CA2A33B" w14:textId="77777777" w:rsidR="0053764A" w:rsidRPr="0053764A" w:rsidRDefault="0053764A" w:rsidP="002212F4">
      <w:pPr>
        <w:pStyle w:val="Heading2"/>
        <w:jc w:val="center"/>
      </w:pPr>
      <w:bookmarkStart w:id="8" w:name="_Toc160460627"/>
      <w:r w:rsidRPr="0053764A">
        <w:lastRenderedPageBreak/>
        <w:t>Emirates: Evaluation using Porter's Five Forces and The Value Chain Model</w:t>
      </w:r>
      <w:bookmarkEnd w:id="8"/>
    </w:p>
    <w:p w14:paraId="265CD804" w14:textId="77777777" w:rsidR="0053764A" w:rsidRPr="0053764A" w:rsidRDefault="0053764A" w:rsidP="00652476">
      <w:pPr>
        <w:pStyle w:val="Heading3"/>
      </w:pPr>
      <w:bookmarkStart w:id="9" w:name="_Toc160460628"/>
      <w:r w:rsidRPr="0053764A">
        <w:t>Porter's Five Forces Analysis:</w:t>
      </w:r>
      <w:bookmarkEnd w:id="9"/>
    </w:p>
    <w:p w14:paraId="4A7509A6" w14:textId="365913D4" w:rsidR="00D36FF7" w:rsidRPr="00757D20" w:rsidRDefault="00D36FF7">
      <w:pPr>
        <w:numPr>
          <w:ilvl w:val="0"/>
          <w:numId w:val="2"/>
        </w:numPr>
        <w:rPr>
          <w:rFonts w:ascii="Arial" w:hAnsi="Arial" w:cs="Arial"/>
        </w:rPr>
      </w:pPr>
      <w:r w:rsidRPr="00757D20">
        <w:rPr>
          <w:rFonts w:ascii="Arial" w:hAnsi="Arial" w:cs="Arial"/>
          <w:b/>
          <w:bCs/>
        </w:rPr>
        <w:t>Supplier Power</w:t>
      </w:r>
      <w:r w:rsidRPr="00757D20">
        <w:rPr>
          <w:rFonts w:ascii="Arial" w:hAnsi="Arial" w:cs="Arial"/>
        </w:rPr>
        <w:t xml:space="preserve">: Emirates faces moderate supplier power in areas such as aircraft procurement, fuel supply, and ground handling services (Porter, 1985). While suppliers have some leverage, Emirates' purchasing power and long-term contracts enable it to negotiate </w:t>
      </w:r>
      <w:proofErr w:type="spellStart"/>
      <w:r w:rsidRPr="00757D20">
        <w:rPr>
          <w:rFonts w:ascii="Arial" w:hAnsi="Arial" w:cs="Arial"/>
        </w:rPr>
        <w:t>favorable</w:t>
      </w:r>
      <w:proofErr w:type="spellEnd"/>
      <w:r w:rsidRPr="00757D20">
        <w:rPr>
          <w:rFonts w:ascii="Arial" w:hAnsi="Arial" w:cs="Arial"/>
        </w:rPr>
        <w:t xml:space="preserve"> terms and mitigate supplier risks.</w:t>
      </w:r>
    </w:p>
    <w:p w14:paraId="06FFF0B0" w14:textId="125A8C74" w:rsidR="00D36FF7" w:rsidRPr="00D36FF7" w:rsidRDefault="00D36FF7">
      <w:pPr>
        <w:numPr>
          <w:ilvl w:val="0"/>
          <w:numId w:val="2"/>
        </w:numPr>
        <w:rPr>
          <w:rFonts w:ascii="Arial" w:hAnsi="Arial" w:cs="Arial"/>
        </w:rPr>
      </w:pPr>
      <w:r w:rsidRPr="00D36FF7">
        <w:rPr>
          <w:rFonts w:ascii="Arial" w:hAnsi="Arial" w:cs="Arial"/>
          <w:b/>
          <w:bCs/>
        </w:rPr>
        <w:t>Buyer Power:</w:t>
      </w:r>
      <w:r w:rsidRPr="00D36FF7">
        <w:rPr>
          <w:rFonts w:ascii="Arial" w:hAnsi="Arial" w:cs="Arial"/>
        </w:rPr>
        <w:t xml:space="preserve"> Buyer power is moderate for Emirates, as customers (passengers and cargo shippers) have some alternatives when choosing airlines (Grant, 2019). However, Emirates' strong brand image, network connectivity, and quality service differentiate it from competitors and reduce the threat of customers switching to other airlines.</w:t>
      </w:r>
    </w:p>
    <w:p w14:paraId="23C13913" w14:textId="36CAE8DA" w:rsidR="00D36FF7" w:rsidRPr="00D36FF7" w:rsidRDefault="00D36FF7">
      <w:pPr>
        <w:numPr>
          <w:ilvl w:val="0"/>
          <w:numId w:val="2"/>
        </w:numPr>
        <w:rPr>
          <w:rFonts w:ascii="Arial" w:hAnsi="Arial" w:cs="Arial"/>
        </w:rPr>
      </w:pPr>
      <w:r w:rsidRPr="00D36FF7">
        <w:rPr>
          <w:rFonts w:ascii="Arial" w:hAnsi="Arial" w:cs="Arial"/>
          <w:b/>
          <w:bCs/>
        </w:rPr>
        <w:t>Threat of Substitutes:</w:t>
      </w:r>
      <w:r w:rsidRPr="00D36FF7">
        <w:rPr>
          <w:rFonts w:ascii="Arial" w:hAnsi="Arial" w:cs="Arial"/>
        </w:rPr>
        <w:t xml:space="preserve"> The threat of substitutes is relatively low for Emirates, as air travel remains the most efficient mode of long-distance transportation for passengers and cargo (Porter, 1985). While alternatives such as trains, ships, and automobiles exist, they cannot match the speed, convenience, and global connectivity offered by air travel.</w:t>
      </w:r>
    </w:p>
    <w:p w14:paraId="46B75D07" w14:textId="2153BB34" w:rsidR="00D36FF7" w:rsidRPr="00D36FF7" w:rsidRDefault="00D36FF7">
      <w:pPr>
        <w:numPr>
          <w:ilvl w:val="0"/>
          <w:numId w:val="2"/>
        </w:numPr>
        <w:rPr>
          <w:rFonts w:ascii="Arial" w:hAnsi="Arial" w:cs="Arial"/>
        </w:rPr>
      </w:pPr>
      <w:r w:rsidRPr="00D36FF7">
        <w:rPr>
          <w:rFonts w:ascii="Arial" w:hAnsi="Arial" w:cs="Arial"/>
          <w:b/>
          <w:bCs/>
        </w:rPr>
        <w:t>Threat of New Entrants:</w:t>
      </w:r>
      <w:r w:rsidRPr="00D36FF7">
        <w:rPr>
          <w:rFonts w:ascii="Arial" w:hAnsi="Arial" w:cs="Arial"/>
        </w:rPr>
        <w:t xml:space="preserve"> The airline industry has high barriers to entry, including regulatory approvals, access to airport slots, and significant capital requirements (Porter, 1985). Emirates' established presence, extensive route network, and brand recognition act as deterrents to new entrants seeking to compete in the global aviation market.</w:t>
      </w:r>
    </w:p>
    <w:p w14:paraId="0378A831" w14:textId="244182B9" w:rsidR="00D36FF7" w:rsidRPr="00D36FF7" w:rsidRDefault="00D36FF7">
      <w:pPr>
        <w:numPr>
          <w:ilvl w:val="0"/>
          <w:numId w:val="2"/>
        </w:numPr>
        <w:rPr>
          <w:rFonts w:ascii="Arial" w:hAnsi="Arial" w:cs="Arial"/>
        </w:rPr>
      </w:pPr>
      <w:r w:rsidRPr="00D36FF7">
        <w:rPr>
          <w:rFonts w:ascii="Arial" w:hAnsi="Arial" w:cs="Arial"/>
          <w:b/>
          <w:bCs/>
        </w:rPr>
        <w:t>Industry Rivalry:</w:t>
      </w:r>
      <w:r w:rsidRPr="00D36FF7">
        <w:rPr>
          <w:rFonts w:ascii="Arial" w:hAnsi="Arial" w:cs="Arial"/>
        </w:rPr>
        <w:t xml:space="preserve"> Rivalry within the airline industry is intense, with competitors competing for market share, route dominance, and passenger loyalty (Grant, 2019). However, Emirates' focus on service excellence, fleet modernization, and network expansion enables it to maintain a competitive edge and sustain profitability amidst industry competition.</w:t>
      </w:r>
    </w:p>
    <w:p w14:paraId="0662A60B" w14:textId="46D920B0" w:rsidR="00D36FF7" w:rsidRPr="0053764A" w:rsidRDefault="00D36FF7" w:rsidP="00D36FF7">
      <w:pPr>
        <w:rPr>
          <w:rFonts w:ascii="Arial" w:hAnsi="Arial" w:cs="Arial"/>
        </w:rPr>
      </w:pPr>
    </w:p>
    <w:p w14:paraId="0765B5A5" w14:textId="153A7F40" w:rsidR="0053764A" w:rsidRPr="0053764A" w:rsidRDefault="0053764A" w:rsidP="00652476">
      <w:pPr>
        <w:pStyle w:val="Heading3"/>
      </w:pPr>
      <w:bookmarkStart w:id="10" w:name="_Toc160460629"/>
      <w:r w:rsidRPr="0053764A">
        <w:t>The Value Chain Analysis:</w:t>
      </w:r>
      <w:bookmarkEnd w:id="10"/>
    </w:p>
    <w:p w14:paraId="7A8695C2" w14:textId="3FD0D87B" w:rsidR="00537BA5" w:rsidRPr="00757D20" w:rsidRDefault="0053764A">
      <w:pPr>
        <w:numPr>
          <w:ilvl w:val="0"/>
          <w:numId w:val="3"/>
        </w:numPr>
        <w:rPr>
          <w:rFonts w:ascii="Arial" w:hAnsi="Arial" w:cs="Arial"/>
        </w:rPr>
      </w:pPr>
      <w:r w:rsidRPr="00757D20">
        <w:rPr>
          <w:rFonts w:ascii="Arial" w:hAnsi="Arial" w:cs="Arial"/>
          <w:b/>
          <w:bCs/>
        </w:rPr>
        <w:t>Inbound Logistics:</w:t>
      </w:r>
      <w:r w:rsidRPr="00757D20">
        <w:rPr>
          <w:rFonts w:ascii="Arial" w:hAnsi="Arial" w:cs="Arial"/>
        </w:rPr>
        <w:t xml:space="preserve"> </w:t>
      </w:r>
      <w:r w:rsidR="00537BA5" w:rsidRPr="00757D20">
        <w:rPr>
          <w:rFonts w:ascii="Arial" w:hAnsi="Arial" w:cs="Arial"/>
        </w:rPr>
        <w:t>Emirates' inbound logistics involve procurement of aircraft, spare parts, and consumables from manufacturers and suppliers worldwide (Grant, 2019). The airline emphasizes supply chain efficiency, inventory management, and procurement optimization to ensure the availability of essential resources for its operations.</w:t>
      </w:r>
    </w:p>
    <w:p w14:paraId="182C21EC" w14:textId="0EA50F14" w:rsidR="00537BA5" w:rsidRPr="00537BA5" w:rsidRDefault="00537BA5">
      <w:pPr>
        <w:numPr>
          <w:ilvl w:val="0"/>
          <w:numId w:val="3"/>
        </w:numPr>
        <w:rPr>
          <w:rFonts w:ascii="Arial" w:hAnsi="Arial" w:cs="Arial"/>
        </w:rPr>
      </w:pPr>
      <w:r w:rsidRPr="00537BA5">
        <w:rPr>
          <w:rFonts w:ascii="Arial" w:hAnsi="Arial" w:cs="Arial"/>
          <w:b/>
          <w:bCs/>
        </w:rPr>
        <w:t>Operations:</w:t>
      </w:r>
      <w:r w:rsidRPr="00537BA5">
        <w:rPr>
          <w:rFonts w:ascii="Arial" w:hAnsi="Arial" w:cs="Arial"/>
        </w:rPr>
        <w:t xml:space="preserve"> Emirates' operations encompass flight operations, ground handling, maintenance, and passenger services (Porter, 1985</w:t>
      </w:r>
      <w:r w:rsidRPr="00757D20">
        <w:rPr>
          <w:rFonts w:ascii="Arial" w:hAnsi="Arial" w:cs="Arial"/>
        </w:rPr>
        <w:t>)</w:t>
      </w:r>
      <w:r w:rsidRPr="00537BA5">
        <w:rPr>
          <w:rFonts w:ascii="Arial" w:hAnsi="Arial" w:cs="Arial"/>
        </w:rPr>
        <w:t>. The airline prioritizes safety, reliability, and service quality in its operations, leveraging advanced technology, automation, and best practices to deliver exceptional travel experiences to passengers.</w:t>
      </w:r>
    </w:p>
    <w:p w14:paraId="701E2AAE" w14:textId="6D401867" w:rsidR="00537BA5" w:rsidRPr="00537BA5" w:rsidRDefault="00537BA5">
      <w:pPr>
        <w:numPr>
          <w:ilvl w:val="0"/>
          <w:numId w:val="3"/>
        </w:numPr>
        <w:rPr>
          <w:rFonts w:ascii="Arial" w:hAnsi="Arial" w:cs="Arial"/>
        </w:rPr>
      </w:pPr>
      <w:r w:rsidRPr="00537BA5">
        <w:rPr>
          <w:rFonts w:ascii="Arial" w:hAnsi="Arial" w:cs="Arial"/>
          <w:b/>
          <w:bCs/>
        </w:rPr>
        <w:t>Outbound Logistics:</w:t>
      </w:r>
      <w:r w:rsidRPr="00537BA5">
        <w:rPr>
          <w:rFonts w:ascii="Arial" w:hAnsi="Arial" w:cs="Arial"/>
        </w:rPr>
        <w:t xml:space="preserve"> Emirates manages outbound logistics through flight scheduling, cargo handling, and baggage management systems (Porter, 1985). The airline ensures the timely departure and arrival of flights, efficient cargo </w:t>
      </w:r>
      <w:r w:rsidRPr="00537BA5">
        <w:rPr>
          <w:rFonts w:ascii="Arial" w:hAnsi="Arial" w:cs="Arial"/>
        </w:rPr>
        <w:lastRenderedPageBreak/>
        <w:t>transportation, and seamless baggage handling to meet customer expectations and regulatory requirements.</w:t>
      </w:r>
    </w:p>
    <w:p w14:paraId="50584E25" w14:textId="56D59D17" w:rsidR="00537BA5" w:rsidRPr="00537BA5" w:rsidRDefault="00537BA5">
      <w:pPr>
        <w:numPr>
          <w:ilvl w:val="0"/>
          <w:numId w:val="3"/>
        </w:numPr>
        <w:rPr>
          <w:rFonts w:ascii="Arial" w:hAnsi="Arial" w:cs="Arial"/>
        </w:rPr>
      </w:pPr>
      <w:r w:rsidRPr="00537BA5">
        <w:rPr>
          <w:rFonts w:ascii="Arial" w:hAnsi="Arial" w:cs="Arial"/>
          <w:b/>
          <w:bCs/>
        </w:rPr>
        <w:t>Marketing and Sales:</w:t>
      </w:r>
      <w:r w:rsidRPr="00537BA5">
        <w:rPr>
          <w:rFonts w:ascii="Arial" w:hAnsi="Arial" w:cs="Arial"/>
        </w:rPr>
        <w:t xml:space="preserve"> Emirates markets its services through various channels, including digital platforms, traditional advertising, and sponsorships </w:t>
      </w:r>
      <w:r w:rsidRPr="00757D20">
        <w:rPr>
          <w:rFonts w:ascii="Arial" w:hAnsi="Arial" w:cs="Arial"/>
        </w:rPr>
        <w:t>(</w:t>
      </w:r>
      <w:r w:rsidRPr="00537BA5">
        <w:rPr>
          <w:rFonts w:ascii="Arial" w:hAnsi="Arial" w:cs="Arial"/>
        </w:rPr>
        <w:t>Grant, 2019). The airline focuses on brand building, customer engagement, and loyalty programs to attract passengers, drive sales, and differentiate itself in the competitive aviation market.</w:t>
      </w:r>
    </w:p>
    <w:p w14:paraId="66BAC1DF" w14:textId="5BF8630E" w:rsidR="00537BA5" w:rsidRPr="00537BA5" w:rsidRDefault="00537BA5">
      <w:pPr>
        <w:numPr>
          <w:ilvl w:val="0"/>
          <w:numId w:val="3"/>
        </w:numPr>
        <w:rPr>
          <w:rFonts w:ascii="Arial" w:hAnsi="Arial" w:cs="Arial"/>
        </w:rPr>
      </w:pPr>
      <w:r w:rsidRPr="00537BA5">
        <w:rPr>
          <w:rFonts w:ascii="Arial" w:hAnsi="Arial" w:cs="Arial"/>
          <w:b/>
          <w:bCs/>
        </w:rPr>
        <w:t>Service:</w:t>
      </w:r>
      <w:r w:rsidRPr="00537BA5">
        <w:rPr>
          <w:rFonts w:ascii="Arial" w:hAnsi="Arial" w:cs="Arial"/>
        </w:rPr>
        <w:t xml:space="preserve"> Emirates provides a range of services to passengers, including in-flight entertainment, dining, and amenities, as well as pre-and post-flight assistance (Porter, 1985). The airline emphasizes personalized service, hospitality, and customer satisfaction to enhance the overall travel experience and build brand loyalty among passengers.</w:t>
      </w:r>
    </w:p>
    <w:p w14:paraId="28226ADB" w14:textId="25AC7F73" w:rsidR="00537BA5" w:rsidRPr="0053764A" w:rsidRDefault="00537BA5" w:rsidP="00537BA5">
      <w:pPr>
        <w:ind w:left="360"/>
        <w:rPr>
          <w:rFonts w:ascii="Arial" w:hAnsi="Arial" w:cs="Arial"/>
        </w:rPr>
      </w:pPr>
    </w:p>
    <w:p w14:paraId="058B61D7" w14:textId="6D8E01FC" w:rsidR="0053764A" w:rsidRDefault="0053764A" w:rsidP="002212F4">
      <w:pPr>
        <w:pStyle w:val="Heading2"/>
        <w:jc w:val="center"/>
      </w:pPr>
      <w:bookmarkStart w:id="11" w:name="_Toc160460630"/>
      <w:r w:rsidRPr="0053764A">
        <w:t>Similarities and Differences:</w:t>
      </w:r>
      <w:bookmarkEnd w:id="11"/>
    </w:p>
    <w:p w14:paraId="6F08F997" w14:textId="77777777" w:rsidR="00537BA5" w:rsidRPr="00537BA5" w:rsidRDefault="00537BA5" w:rsidP="00537BA5"/>
    <w:p w14:paraId="6118BF1D" w14:textId="4E96B58B" w:rsidR="00537BA5" w:rsidRPr="00757D20" w:rsidRDefault="00537BA5" w:rsidP="00537BA5">
      <w:pPr>
        <w:rPr>
          <w:rFonts w:ascii="Arial" w:hAnsi="Arial" w:cs="Arial"/>
          <w:b/>
          <w:bCs/>
          <w:i/>
          <w:iCs/>
          <w:u w:val="single"/>
        </w:rPr>
      </w:pPr>
      <w:r w:rsidRPr="00757D20">
        <w:rPr>
          <w:rFonts w:ascii="Arial" w:hAnsi="Arial" w:cs="Arial"/>
          <w:b/>
          <w:bCs/>
          <w:i/>
          <w:iCs/>
          <w:u w:val="single"/>
        </w:rPr>
        <w:t>Similarities:</w:t>
      </w:r>
    </w:p>
    <w:p w14:paraId="0D689467" w14:textId="6BFD191B" w:rsidR="00537BA5" w:rsidRPr="00757D20" w:rsidRDefault="00537BA5" w:rsidP="00537BA5">
      <w:pPr>
        <w:rPr>
          <w:rFonts w:ascii="Arial" w:hAnsi="Arial" w:cs="Arial"/>
        </w:rPr>
      </w:pPr>
      <w:r w:rsidRPr="00757D20">
        <w:rPr>
          <w:rFonts w:ascii="Arial" w:hAnsi="Arial" w:cs="Arial"/>
        </w:rPr>
        <w:t>• Both Boeing and Emirates prioritize operational excellence, customer satisfaction, and innovation in their value chain activities (Grant, 2019).</w:t>
      </w:r>
    </w:p>
    <w:p w14:paraId="0011F73B" w14:textId="67B8FFE4" w:rsidR="00537BA5" w:rsidRPr="00757D20" w:rsidRDefault="00537BA5" w:rsidP="00537BA5">
      <w:pPr>
        <w:rPr>
          <w:rFonts w:ascii="Arial" w:hAnsi="Arial" w:cs="Arial"/>
        </w:rPr>
      </w:pPr>
      <w:r w:rsidRPr="00757D20">
        <w:rPr>
          <w:rFonts w:ascii="Arial" w:hAnsi="Arial" w:cs="Arial"/>
        </w:rPr>
        <w:t>• Both organizations face moderate supplier power and industry rivalry, requiring them to leverage their strengths and mitigate risks effectively (Grant, 2019).</w:t>
      </w:r>
    </w:p>
    <w:p w14:paraId="4C4654AB" w14:textId="08DB302E" w:rsidR="00537BA5" w:rsidRPr="00757D20" w:rsidRDefault="00537BA5" w:rsidP="00537BA5">
      <w:pPr>
        <w:rPr>
          <w:rFonts w:ascii="Arial" w:hAnsi="Arial" w:cs="Arial"/>
        </w:rPr>
      </w:pPr>
      <w:r w:rsidRPr="00757D20">
        <w:rPr>
          <w:rFonts w:ascii="Arial" w:hAnsi="Arial" w:cs="Arial"/>
        </w:rPr>
        <w:t>• Both Boeing and Emirates invest in technology, talent development, and strategic partnerships to drive continuous improvement and sustain competitive advantage (Grant, 2019).</w:t>
      </w:r>
    </w:p>
    <w:p w14:paraId="412B13D7" w14:textId="77777777" w:rsidR="00537BA5" w:rsidRPr="00757D20" w:rsidRDefault="00537BA5" w:rsidP="00537BA5">
      <w:pPr>
        <w:rPr>
          <w:rFonts w:ascii="Arial" w:hAnsi="Arial" w:cs="Arial"/>
          <w:i/>
          <w:iCs/>
        </w:rPr>
      </w:pPr>
    </w:p>
    <w:p w14:paraId="50FA818F" w14:textId="06BF6A05" w:rsidR="00537BA5" w:rsidRPr="00757D20" w:rsidRDefault="00537BA5" w:rsidP="00537BA5">
      <w:pPr>
        <w:rPr>
          <w:rFonts w:ascii="Arial" w:hAnsi="Arial" w:cs="Arial"/>
          <w:b/>
          <w:bCs/>
          <w:i/>
          <w:iCs/>
          <w:u w:val="single"/>
        </w:rPr>
      </w:pPr>
      <w:r w:rsidRPr="00757D20">
        <w:rPr>
          <w:rFonts w:ascii="Arial" w:hAnsi="Arial" w:cs="Arial"/>
          <w:b/>
          <w:bCs/>
          <w:i/>
          <w:iCs/>
          <w:u w:val="single"/>
        </w:rPr>
        <w:t>Differences:</w:t>
      </w:r>
    </w:p>
    <w:p w14:paraId="354924B7" w14:textId="465C16CF" w:rsidR="00537BA5" w:rsidRPr="00757D20" w:rsidRDefault="00537BA5" w:rsidP="00537BA5">
      <w:pPr>
        <w:rPr>
          <w:rFonts w:ascii="Arial" w:hAnsi="Arial" w:cs="Arial"/>
        </w:rPr>
      </w:pPr>
      <w:r w:rsidRPr="00757D20">
        <w:rPr>
          <w:rFonts w:ascii="Arial" w:hAnsi="Arial" w:cs="Arial"/>
        </w:rPr>
        <w:t xml:space="preserve">• Boeing's value chain focuses on aircraft design, manufacturing, and support services, while Emirates' value chain </w:t>
      </w:r>
      <w:proofErr w:type="spellStart"/>
      <w:r w:rsidRPr="00757D20">
        <w:rPr>
          <w:rFonts w:ascii="Arial" w:hAnsi="Arial" w:cs="Arial"/>
        </w:rPr>
        <w:t>centers</w:t>
      </w:r>
      <w:proofErr w:type="spellEnd"/>
      <w:r w:rsidRPr="00757D20">
        <w:rPr>
          <w:rFonts w:ascii="Arial" w:hAnsi="Arial" w:cs="Arial"/>
        </w:rPr>
        <w:t xml:space="preserve"> around flight operations, passenger services, and cargo transportation (Grant, 2019).</w:t>
      </w:r>
    </w:p>
    <w:p w14:paraId="52124B2F" w14:textId="55E3CDE7" w:rsidR="00537BA5" w:rsidRPr="00757D20" w:rsidRDefault="00537BA5" w:rsidP="00537BA5">
      <w:pPr>
        <w:rPr>
          <w:rFonts w:ascii="Arial" w:hAnsi="Arial" w:cs="Arial"/>
        </w:rPr>
      </w:pPr>
      <w:r w:rsidRPr="00757D20">
        <w:rPr>
          <w:rFonts w:ascii="Arial" w:hAnsi="Arial" w:cs="Arial"/>
        </w:rPr>
        <w:t>• Boeing's supplier power is influenced by factors such as raw material availability and subcontractor relationships, while Emirates' supplier power is more influenced by aircraft manufacturers, fuel suppliers, and service providers (Grant, 2019).</w:t>
      </w:r>
    </w:p>
    <w:p w14:paraId="22DB2796" w14:textId="1F5EF46E" w:rsidR="00537BA5" w:rsidRPr="00757D20" w:rsidRDefault="00537BA5" w:rsidP="00537BA5">
      <w:pPr>
        <w:rPr>
          <w:rFonts w:ascii="Arial" w:hAnsi="Arial" w:cs="Arial"/>
        </w:rPr>
      </w:pPr>
      <w:r w:rsidRPr="00757D20">
        <w:rPr>
          <w:rFonts w:ascii="Arial" w:hAnsi="Arial" w:cs="Arial"/>
        </w:rPr>
        <w:t xml:space="preserve">• Emirates' buyer power is influenced by passenger demand, competition, and market dynamics, while Boeing's buyer power is influenced by airline purchasing decisions, government contracts, and </w:t>
      </w:r>
      <w:proofErr w:type="spellStart"/>
      <w:r w:rsidRPr="00757D20">
        <w:rPr>
          <w:rFonts w:ascii="Arial" w:hAnsi="Arial" w:cs="Arial"/>
        </w:rPr>
        <w:t>defense</w:t>
      </w:r>
      <w:proofErr w:type="spellEnd"/>
      <w:r w:rsidRPr="00757D20">
        <w:rPr>
          <w:rFonts w:ascii="Arial" w:hAnsi="Arial" w:cs="Arial"/>
        </w:rPr>
        <w:t xml:space="preserve"> spending (Grant, 2019).</w:t>
      </w:r>
    </w:p>
    <w:p w14:paraId="4C8A7358" w14:textId="77777777" w:rsidR="00537BA5" w:rsidRPr="00757D20" w:rsidRDefault="00537BA5" w:rsidP="00537BA5">
      <w:pPr>
        <w:rPr>
          <w:rFonts w:ascii="Arial" w:hAnsi="Arial" w:cs="Arial"/>
        </w:rPr>
      </w:pPr>
    </w:p>
    <w:p w14:paraId="15513B22" w14:textId="7677C63D" w:rsidR="0053764A" w:rsidRPr="00757D20" w:rsidRDefault="00537BA5" w:rsidP="00757D20">
      <w:pPr>
        <w:ind w:firstLine="720"/>
        <w:rPr>
          <w:rFonts w:ascii="Arial" w:hAnsi="Arial" w:cs="Arial"/>
        </w:rPr>
      </w:pPr>
      <w:r w:rsidRPr="00757D20">
        <w:rPr>
          <w:rFonts w:ascii="Arial" w:hAnsi="Arial" w:cs="Arial"/>
        </w:rPr>
        <w:t>In summary, while Boeing and Emirates share similarities in their strategic priorities and competitive landscapes, there are notable differences in their value chain activities, supplier dynamics, and buyer relationships. Understanding these similarities and differences is essential for developing tailored strategies and initiatives to enhance knowledge management and drive sustainable growth in their respective industries.</w:t>
      </w:r>
    </w:p>
    <w:p w14:paraId="5DBF6CA9" w14:textId="77777777" w:rsidR="00F76D36" w:rsidRPr="00107930" w:rsidRDefault="001B5562" w:rsidP="007010FD">
      <w:pPr>
        <w:pStyle w:val="Heading1"/>
        <w:jc w:val="center"/>
      </w:pPr>
      <w:bookmarkStart w:id="12" w:name="_Toc160460631"/>
      <w:r w:rsidRPr="001B5562">
        <w:lastRenderedPageBreak/>
        <w:t>4</w:t>
      </w:r>
      <w:r w:rsidR="00F76D36" w:rsidRPr="00107930">
        <w:t>. Recommendations for Boeing and Emirates' Knowledge Management Systems</w:t>
      </w:r>
      <w:bookmarkEnd w:id="12"/>
    </w:p>
    <w:p w14:paraId="13B87BE5" w14:textId="77777777" w:rsidR="00F76D36" w:rsidRPr="00F76D36" w:rsidRDefault="00F76D36" w:rsidP="007010FD">
      <w:pPr>
        <w:pStyle w:val="Heading2"/>
      </w:pPr>
      <w:bookmarkStart w:id="13" w:name="_Toc160460632"/>
      <w:r w:rsidRPr="00F76D36">
        <w:t>Boeing:</w:t>
      </w:r>
      <w:bookmarkEnd w:id="13"/>
    </w:p>
    <w:p w14:paraId="04459EF7" w14:textId="518CC9F7" w:rsidR="0019143E" w:rsidRPr="00757D20" w:rsidRDefault="00F76D36">
      <w:pPr>
        <w:numPr>
          <w:ilvl w:val="0"/>
          <w:numId w:val="4"/>
        </w:numPr>
        <w:rPr>
          <w:rFonts w:ascii="Arial" w:hAnsi="Arial" w:cs="Arial"/>
        </w:rPr>
      </w:pPr>
      <w:r w:rsidRPr="00757D20">
        <w:rPr>
          <w:rFonts w:ascii="Arial" w:hAnsi="Arial" w:cs="Arial"/>
          <w:b/>
          <w:bCs/>
        </w:rPr>
        <w:t>Enhance Collaboration Platforms</w:t>
      </w:r>
      <w:r w:rsidR="0019143E" w:rsidRPr="00757D20">
        <w:rPr>
          <w:rFonts w:ascii="Arial" w:hAnsi="Arial" w:cs="Arial"/>
          <w:b/>
          <w:bCs/>
        </w:rPr>
        <w:t>:</w:t>
      </w:r>
      <w:r w:rsidR="0019143E" w:rsidRPr="00757D20">
        <w:rPr>
          <w:rFonts w:ascii="Arial" w:hAnsi="Arial" w:cs="Arial"/>
        </w:rPr>
        <w:t xml:space="preserve"> Boeing should invest in advanced collaboration platforms and knowledge sharing tools to facilitate seamless communication and collaboration among dispersed teams (Davenport &amp; Prusak, 1998). Implementing features such as real-time document sharing, virtual whiteboards, and project management tools will streamline information exchange and foster innovation across departments and geographical locations.</w:t>
      </w:r>
    </w:p>
    <w:p w14:paraId="68E17F1D" w14:textId="77777777" w:rsidR="00525915" w:rsidRPr="00525915" w:rsidRDefault="0019143E" w:rsidP="00525915">
      <w:pPr>
        <w:numPr>
          <w:ilvl w:val="0"/>
          <w:numId w:val="4"/>
        </w:numPr>
        <w:rPr>
          <w:rFonts w:ascii="Arial" w:hAnsi="Arial" w:cs="Arial"/>
        </w:rPr>
      </w:pPr>
      <w:r w:rsidRPr="00525915">
        <w:rPr>
          <w:rFonts w:ascii="Arial" w:hAnsi="Arial" w:cs="Arial"/>
          <w:b/>
          <w:bCs/>
        </w:rPr>
        <w:t>Promote Communities of Practice:</w:t>
      </w:r>
      <w:r w:rsidRPr="00525915">
        <w:rPr>
          <w:rFonts w:ascii="Arial" w:hAnsi="Arial" w:cs="Arial"/>
        </w:rPr>
        <w:t xml:space="preserve"> Establishing communities of practice within Boeing will create dedicated forums for employees to share expertise, best practices, and lessons learned (Wenger et al., 2002</w:t>
      </w:r>
    </w:p>
    <w:p w14:paraId="79212868" w14:textId="77777777" w:rsidR="00525915" w:rsidRDefault="00525915" w:rsidP="00525915">
      <w:pPr>
        <w:numPr>
          <w:ilvl w:val="0"/>
          <w:numId w:val="4"/>
        </w:numPr>
        <w:rPr>
          <w:rFonts w:ascii="Arial" w:hAnsi="Arial" w:cs="Arial"/>
        </w:rPr>
      </w:pPr>
      <w:r w:rsidRPr="00525915">
        <w:rPr>
          <w:rFonts w:ascii="Arial" w:hAnsi="Arial" w:cs="Arial"/>
        </w:rPr>
        <w:t>Encouraging a culture centered on sharing knowledge and collaboration enables Boeing to tap into the collective intelligence of its workforce, driving ongoing enhancements in both product development and operational processes.</w:t>
      </w:r>
    </w:p>
    <w:p w14:paraId="37584D08" w14:textId="77777777" w:rsidR="00525915" w:rsidRDefault="0019143E" w:rsidP="007F2EF7">
      <w:pPr>
        <w:numPr>
          <w:ilvl w:val="0"/>
          <w:numId w:val="4"/>
        </w:numPr>
        <w:rPr>
          <w:rFonts w:ascii="Arial" w:hAnsi="Arial" w:cs="Arial"/>
        </w:rPr>
      </w:pPr>
      <w:r w:rsidRPr="00525915">
        <w:rPr>
          <w:rFonts w:ascii="Arial" w:hAnsi="Arial" w:cs="Arial"/>
          <w:b/>
          <w:bCs/>
        </w:rPr>
        <w:t>Utilize Advanced Analytics:</w:t>
      </w:r>
      <w:r w:rsidRPr="00525915">
        <w:rPr>
          <w:rFonts w:ascii="Arial" w:hAnsi="Arial" w:cs="Arial"/>
        </w:rPr>
        <w:t xml:space="preserve"> </w:t>
      </w:r>
      <w:r w:rsidR="00525915" w:rsidRPr="00525915">
        <w:rPr>
          <w:rFonts w:ascii="Arial" w:hAnsi="Arial" w:cs="Arial"/>
        </w:rPr>
        <w:t>Utilizing advanced analytics and machine learning algorithms, Boeing can derive actionable insights from its extensive data repositories, aiding in decision-making processes (Davenport &amp; Harris, 2007). Through the analysis of historical data, predictive analytics can forecast future trends, pinpoint potential risks, and optimize resource allocation, ultimately boosting operational efficiency and curtailing costs.</w:t>
      </w:r>
    </w:p>
    <w:p w14:paraId="72411F01" w14:textId="2AE1E699" w:rsidR="0019143E" w:rsidRPr="00525915" w:rsidRDefault="0019143E" w:rsidP="007F2EF7">
      <w:pPr>
        <w:numPr>
          <w:ilvl w:val="0"/>
          <w:numId w:val="4"/>
        </w:numPr>
        <w:rPr>
          <w:rFonts w:ascii="Arial" w:hAnsi="Arial" w:cs="Arial"/>
        </w:rPr>
      </w:pPr>
      <w:r w:rsidRPr="00525915">
        <w:rPr>
          <w:rFonts w:ascii="Arial" w:hAnsi="Arial" w:cs="Arial"/>
          <w:b/>
          <w:bCs/>
        </w:rPr>
        <w:t>Implement Knowledge Capture Mechanisms:</w:t>
      </w:r>
      <w:r w:rsidRPr="00525915">
        <w:rPr>
          <w:rFonts w:ascii="Arial" w:hAnsi="Arial" w:cs="Arial"/>
        </w:rPr>
        <w:t xml:space="preserve"> Boeing should implement systematic knowledge capture mechanisms to capture tacit knowledge from experienced employees nearing retirement or transitioning to new roles (Brown &amp; Duguid, 2000). By documenting best practices, lessons learned, and troubleshooting techniques, Boeing can preserve institutional knowledge and ensure continuity in critical areas of expertise.</w:t>
      </w:r>
    </w:p>
    <w:p w14:paraId="474F5363" w14:textId="77777777" w:rsidR="0019143E" w:rsidRPr="0019143E" w:rsidRDefault="0019143E">
      <w:pPr>
        <w:numPr>
          <w:ilvl w:val="0"/>
          <w:numId w:val="4"/>
        </w:numPr>
        <w:rPr>
          <w:rFonts w:ascii="Arial" w:hAnsi="Arial" w:cs="Arial"/>
        </w:rPr>
      </w:pPr>
      <w:r w:rsidRPr="0019143E">
        <w:rPr>
          <w:rFonts w:ascii="Arial" w:hAnsi="Arial" w:cs="Arial"/>
          <w:b/>
          <w:bCs/>
        </w:rPr>
        <w:t>Invest in Employee Training:</w:t>
      </w:r>
      <w:r w:rsidRPr="0019143E">
        <w:rPr>
          <w:rFonts w:ascii="Arial" w:hAnsi="Arial" w:cs="Arial"/>
        </w:rPr>
        <w:t xml:space="preserve"> Continuous training and development programs should be prioritized to equip employees with the knowledge and skills needed to adapt to technological advancements and industry changes (Argote &amp; Miron-Spektor, 2011). Boeing should offer training modules on emerging technologies, digital tools, and industry best practices to empower employees to stay ahead of the curve and drive innovation within the organization.</w:t>
      </w:r>
    </w:p>
    <w:p w14:paraId="78068044" w14:textId="493ED7B4" w:rsidR="0019143E" w:rsidRPr="00F76D36" w:rsidRDefault="0019143E" w:rsidP="0019143E">
      <w:pPr>
        <w:ind w:left="720"/>
        <w:rPr>
          <w:rFonts w:ascii="Arial" w:hAnsi="Arial" w:cs="Arial"/>
        </w:rPr>
      </w:pPr>
    </w:p>
    <w:p w14:paraId="21B0F591" w14:textId="7E32E08B" w:rsidR="00F76D36" w:rsidRPr="00F76D36" w:rsidRDefault="00F76D36" w:rsidP="007010FD">
      <w:pPr>
        <w:pStyle w:val="Heading2"/>
      </w:pPr>
      <w:bookmarkStart w:id="14" w:name="_Toc160460633"/>
      <w:r w:rsidRPr="00F76D36">
        <w:t>Emirates:</w:t>
      </w:r>
      <w:bookmarkEnd w:id="14"/>
    </w:p>
    <w:p w14:paraId="0C7C9E86" w14:textId="582AFADF" w:rsidR="0019143E" w:rsidRPr="00757D20" w:rsidRDefault="0019143E">
      <w:pPr>
        <w:numPr>
          <w:ilvl w:val="0"/>
          <w:numId w:val="5"/>
        </w:numPr>
        <w:rPr>
          <w:rFonts w:ascii="Arial" w:hAnsi="Arial" w:cs="Arial"/>
        </w:rPr>
      </w:pPr>
      <w:r w:rsidRPr="00757D20">
        <w:rPr>
          <w:rFonts w:ascii="Arial" w:hAnsi="Arial" w:cs="Arial"/>
          <w:b/>
          <w:bCs/>
        </w:rPr>
        <w:t>Personalize Customer Interactions:</w:t>
      </w:r>
      <w:r w:rsidRPr="00757D20">
        <w:rPr>
          <w:rFonts w:ascii="Arial" w:hAnsi="Arial" w:cs="Arial"/>
        </w:rPr>
        <w:t xml:space="preserve"> Emirates should leverage its CRM systems and data analytics capabilities to personalize customer interactions and tailor services to individual preferences (Rust et al., 2002). By </w:t>
      </w:r>
      <w:proofErr w:type="spellStart"/>
      <w:r w:rsidRPr="00757D20">
        <w:rPr>
          <w:rFonts w:ascii="Arial" w:hAnsi="Arial" w:cs="Arial"/>
        </w:rPr>
        <w:t>analyzing</w:t>
      </w:r>
      <w:proofErr w:type="spellEnd"/>
      <w:r w:rsidRPr="00757D20">
        <w:rPr>
          <w:rFonts w:ascii="Arial" w:hAnsi="Arial" w:cs="Arial"/>
        </w:rPr>
        <w:t xml:space="preserve"> customer data, Emirates can anticipate needs, offer personalized recommendations, and enhance the overall travel experience, thereby increasing customer satisfaction and loyalty.</w:t>
      </w:r>
    </w:p>
    <w:p w14:paraId="23DA2936" w14:textId="77777777" w:rsidR="0019143E" w:rsidRPr="0019143E" w:rsidRDefault="0019143E">
      <w:pPr>
        <w:numPr>
          <w:ilvl w:val="0"/>
          <w:numId w:val="5"/>
        </w:numPr>
        <w:rPr>
          <w:rFonts w:ascii="Arial" w:hAnsi="Arial" w:cs="Arial"/>
        </w:rPr>
      </w:pPr>
      <w:r w:rsidRPr="0019143E">
        <w:rPr>
          <w:rFonts w:ascii="Arial" w:hAnsi="Arial" w:cs="Arial"/>
          <w:b/>
          <w:bCs/>
        </w:rPr>
        <w:t>Streamline Operational Processes:</w:t>
      </w:r>
      <w:r w:rsidRPr="0019143E">
        <w:rPr>
          <w:rFonts w:ascii="Arial" w:hAnsi="Arial" w:cs="Arial"/>
        </w:rPr>
        <w:t xml:space="preserve"> Emirates should streamline operational processes and workflows to improve efficiency and reduce operational costs </w:t>
      </w:r>
      <w:r w:rsidRPr="0019143E">
        <w:rPr>
          <w:rFonts w:ascii="Arial" w:hAnsi="Arial" w:cs="Arial"/>
        </w:rPr>
        <w:lastRenderedPageBreak/>
        <w:t>(Sampson &amp; Froehle, 2006). Implementing automation solutions, optimizing resource allocation, and standardizing procedures will enhance operational reliability, minimize errors, and ensure consistency in service delivery across all touchpoints.</w:t>
      </w:r>
    </w:p>
    <w:p w14:paraId="036BCEBE" w14:textId="77777777" w:rsidR="0019143E" w:rsidRPr="0019143E" w:rsidRDefault="0019143E">
      <w:pPr>
        <w:numPr>
          <w:ilvl w:val="0"/>
          <w:numId w:val="5"/>
        </w:numPr>
        <w:rPr>
          <w:rFonts w:ascii="Arial" w:hAnsi="Arial" w:cs="Arial"/>
        </w:rPr>
      </w:pPr>
      <w:r w:rsidRPr="0019143E">
        <w:rPr>
          <w:rFonts w:ascii="Arial" w:hAnsi="Arial" w:cs="Arial"/>
          <w:b/>
          <w:bCs/>
        </w:rPr>
        <w:t>Empower Frontline Staff:</w:t>
      </w:r>
      <w:r w:rsidRPr="0019143E">
        <w:rPr>
          <w:rFonts w:ascii="Arial" w:hAnsi="Arial" w:cs="Arial"/>
        </w:rPr>
        <w:t xml:space="preserve"> Investing in training and development programs for frontline staff is essential to equip them with the knowledge and skills needed to deliver exceptional service and resolve customer issues effectively (Heskett et al., 2008). Emirates should provide comprehensive training on customer service techniques, conflict resolution, and crisis management to empower employees to handle diverse situations with professionalism and empathy.</w:t>
      </w:r>
    </w:p>
    <w:p w14:paraId="59E7057F" w14:textId="77777777" w:rsidR="0019143E" w:rsidRPr="0019143E" w:rsidRDefault="0019143E">
      <w:pPr>
        <w:numPr>
          <w:ilvl w:val="0"/>
          <w:numId w:val="5"/>
        </w:numPr>
        <w:rPr>
          <w:rFonts w:ascii="Arial" w:hAnsi="Arial" w:cs="Arial"/>
        </w:rPr>
      </w:pPr>
      <w:r w:rsidRPr="0019143E">
        <w:rPr>
          <w:rFonts w:ascii="Arial" w:hAnsi="Arial" w:cs="Arial"/>
          <w:b/>
          <w:bCs/>
        </w:rPr>
        <w:t>Facilitate Cross-Departmental Collaboration:</w:t>
      </w:r>
      <w:r w:rsidRPr="0019143E">
        <w:rPr>
          <w:rFonts w:ascii="Arial" w:hAnsi="Arial" w:cs="Arial"/>
        </w:rPr>
        <w:t xml:space="preserve"> Emirates should foster collaboration and knowledge sharing across departments to break down silos and promote a culture of innovation and continuous improvement (Anand &amp; Ward, 2004). Implementing cross-functional teams, knowledge sharing sessions, and collaborative projects will encourage employees to exchange ideas, share expertise, and drive collective innovation within the organization.</w:t>
      </w:r>
    </w:p>
    <w:p w14:paraId="0ECAB501" w14:textId="77777777" w:rsidR="0019143E" w:rsidRPr="0019143E" w:rsidRDefault="0019143E">
      <w:pPr>
        <w:numPr>
          <w:ilvl w:val="0"/>
          <w:numId w:val="5"/>
        </w:numPr>
        <w:rPr>
          <w:rFonts w:ascii="Arial" w:hAnsi="Arial" w:cs="Arial"/>
        </w:rPr>
      </w:pPr>
      <w:r w:rsidRPr="0019143E">
        <w:rPr>
          <w:rFonts w:ascii="Arial" w:hAnsi="Arial" w:cs="Arial"/>
          <w:b/>
          <w:bCs/>
        </w:rPr>
        <w:t>Invest in Digital Transformation:</w:t>
      </w:r>
      <w:r w:rsidRPr="0019143E">
        <w:rPr>
          <w:rFonts w:ascii="Arial" w:hAnsi="Arial" w:cs="Arial"/>
        </w:rPr>
        <w:t xml:space="preserve"> Emirates should continue to invest in digital transformation initiatives to enhance its operational agility, customer engagement, and competitive positioning (Westerman et al., 2011). Embracing emerging technologies such as artificial intelligence, chatbots, and predictive analytics will enable Emirates to automate routine tasks, personalize customer interactions, and gain actionable insights from data, thereby staying ahead of competitors and meeting evolving customer expectations.</w:t>
      </w:r>
    </w:p>
    <w:p w14:paraId="02FF6722" w14:textId="118E8F01" w:rsidR="0019143E" w:rsidRPr="00F76D36" w:rsidRDefault="0019143E" w:rsidP="0019143E">
      <w:pPr>
        <w:ind w:left="720"/>
        <w:rPr>
          <w:rFonts w:ascii="Arial" w:hAnsi="Arial" w:cs="Arial"/>
        </w:rPr>
      </w:pPr>
    </w:p>
    <w:p w14:paraId="78B4A070" w14:textId="77777777" w:rsidR="00F76D36" w:rsidRPr="00F76D36" w:rsidRDefault="00F76D36" w:rsidP="007010FD">
      <w:pPr>
        <w:pStyle w:val="Heading2"/>
      </w:pPr>
      <w:bookmarkStart w:id="15" w:name="_Toc160460634"/>
      <w:r w:rsidRPr="00F76D36">
        <w:t>Common Recommendations:</w:t>
      </w:r>
      <w:bookmarkEnd w:id="15"/>
    </w:p>
    <w:p w14:paraId="02EBD7C6" w14:textId="73575B9B" w:rsidR="0019143E" w:rsidRPr="00757D20" w:rsidRDefault="0019143E">
      <w:pPr>
        <w:numPr>
          <w:ilvl w:val="0"/>
          <w:numId w:val="6"/>
        </w:numPr>
        <w:rPr>
          <w:rFonts w:ascii="Arial" w:hAnsi="Arial" w:cs="Arial"/>
        </w:rPr>
      </w:pPr>
      <w:r w:rsidRPr="00757D20">
        <w:rPr>
          <w:rFonts w:ascii="Arial" w:hAnsi="Arial" w:cs="Arial"/>
          <w:b/>
          <w:bCs/>
        </w:rPr>
        <w:t>Embrace Continuous Learning:</w:t>
      </w:r>
      <w:r w:rsidRPr="00757D20">
        <w:rPr>
          <w:rFonts w:ascii="Arial" w:hAnsi="Arial" w:cs="Arial"/>
        </w:rPr>
        <w:t xml:space="preserve"> Both Boeing and Emirates should foster a culture of continuous learning and knowledge sharing to adapt to technological advancements and industry changes effectively (Crossan et al., 1999). Investing in employee training, development programs, and knowledge sharing initiatives will empower employees to stay abreast of emerging trends and drive innovation within their respective organizations.</w:t>
      </w:r>
    </w:p>
    <w:p w14:paraId="2CC17D1B" w14:textId="77777777" w:rsidR="0019143E" w:rsidRPr="0019143E" w:rsidRDefault="0019143E">
      <w:pPr>
        <w:numPr>
          <w:ilvl w:val="0"/>
          <w:numId w:val="6"/>
        </w:numPr>
        <w:rPr>
          <w:rFonts w:ascii="Arial" w:hAnsi="Arial" w:cs="Arial"/>
        </w:rPr>
      </w:pPr>
      <w:r w:rsidRPr="0019143E">
        <w:rPr>
          <w:rFonts w:ascii="Arial" w:hAnsi="Arial" w:cs="Arial"/>
          <w:b/>
          <w:bCs/>
        </w:rPr>
        <w:t>Invest in Technology:</w:t>
      </w:r>
      <w:r w:rsidRPr="0019143E">
        <w:rPr>
          <w:rFonts w:ascii="Arial" w:hAnsi="Arial" w:cs="Arial"/>
        </w:rPr>
        <w:t xml:space="preserve"> Both organizations should invest in advanced technologies and digital tools to enhance their knowledge management capabilities (Holland &amp; Light, 1999). Implementing collaboration platforms, data analytics solutions, and automation technologies will streamline processes, improve decision-making, and drive operational efficiencies across the organization.</w:t>
      </w:r>
    </w:p>
    <w:p w14:paraId="15E934CD" w14:textId="77777777" w:rsidR="0019143E" w:rsidRPr="0019143E" w:rsidRDefault="0019143E">
      <w:pPr>
        <w:numPr>
          <w:ilvl w:val="0"/>
          <w:numId w:val="6"/>
        </w:numPr>
        <w:rPr>
          <w:rFonts w:ascii="Arial" w:hAnsi="Arial" w:cs="Arial"/>
        </w:rPr>
      </w:pPr>
      <w:r w:rsidRPr="0019143E">
        <w:rPr>
          <w:rFonts w:ascii="Arial" w:hAnsi="Arial" w:cs="Arial"/>
          <w:b/>
          <w:bCs/>
        </w:rPr>
        <w:t>Capture Institutional Knowledge:</w:t>
      </w:r>
      <w:r w:rsidRPr="0019143E">
        <w:rPr>
          <w:rFonts w:ascii="Arial" w:hAnsi="Arial" w:cs="Arial"/>
        </w:rPr>
        <w:t xml:space="preserve"> Boeing and Emirates should implement systematic knowledge capture mechanisms to preserve institutional knowledge and expertise (Nonaka &amp; Takeuchi, 1995). Documenting best practices, lessons learned, and critical insights will ensure continuity in knowledge transfer and mitigate the risks associated with employee turnover and retirement.</w:t>
      </w:r>
    </w:p>
    <w:p w14:paraId="2E9B6B99" w14:textId="77777777" w:rsidR="0019143E" w:rsidRPr="0019143E" w:rsidRDefault="0019143E">
      <w:pPr>
        <w:numPr>
          <w:ilvl w:val="0"/>
          <w:numId w:val="6"/>
        </w:numPr>
        <w:rPr>
          <w:rFonts w:ascii="Arial" w:hAnsi="Arial" w:cs="Arial"/>
        </w:rPr>
      </w:pPr>
      <w:r w:rsidRPr="0019143E">
        <w:rPr>
          <w:rFonts w:ascii="Arial" w:hAnsi="Arial" w:cs="Arial"/>
          <w:b/>
          <w:bCs/>
        </w:rPr>
        <w:t>Focus on Customer-Centricity:</w:t>
      </w:r>
      <w:r w:rsidRPr="0019143E">
        <w:rPr>
          <w:rFonts w:ascii="Arial" w:hAnsi="Arial" w:cs="Arial"/>
        </w:rPr>
        <w:t xml:space="preserve"> Both organizations should prioritize customer-centricity in their knowledge management strategies (Prahalad &amp; Ramaswamy, 2004). Understanding customer needs, preferences, and pain points will enable Boeing and Emirates to deliver personalized experiences, drive customer satisfaction, and build long-term relationships with their target audiences.</w:t>
      </w:r>
    </w:p>
    <w:p w14:paraId="1B7B9F3B" w14:textId="77777777" w:rsidR="0019143E" w:rsidRPr="0019143E" w:rsidRDefault="0019143E">
      <w:pPr>
        <w:numPr>
          <w:ilvl w:val="0"/>
          <w:numId w:val="6"/>
        </w:numPr>
        <w:rPr>
          <w:rFonts w:ascii="Arial" w:hAnsi="Arial" w:cs="Arial"/>
        </w:rPr>
      </w:pPr>
      <w:r w:rsidRPr="0019143E">
        <w:rPr>
          <w:rFonts w:ascii="Arial" w:hAnsi="Arial" w:cs="Arial"/>
          <w:b/>
          <w:bCs/>
        </w:rPr>
        <w:lastRenderedPageBreak/>
        <w:t>Empower Employees:</w:t>
      </w:r>
      <w:r w:rsidRPr="0019143E">
        <w:rPr>
          <w:rFonts w:ascii="Arial" w:hAnsi="Arial" w:cs="Arial"/>
        </w:rPr>
        <w:t xml:space="preserve"> Empowering employees with the knowledge, skills, and resources they need to succeed is crucial for both Boeing and Emirates (Lepak &amp; Snell, 1999). Providing opportunities for professional growth, career development, and cross-functional collaboration will foster a culture of empowerment, innovation, and excellence within the organization.</w:t>
      </w:r>
    </w:p>
    <w:p w14:paraId="1057CF9B" w14:textId="70985B52" w:rsidR="0019143E" w:rsidRPr="00757D20" w:rsidRDefault="0019143E" w:rsidP="0019143E">
      <w:pPr>
        <w:ind w:left="360"/>
        <w:rPr>
          <w:rFonts w:ascii="Arial" w:hAnsi="Arial" w:cs="Arial"/>
        </w:rPr>
      </w:pPr>
    </w:p>
    <w:p w14:paraId="6A3B3DE0" w14:textId="77777777" w:rsidR="00F76D36" w:rsidRPr="00757D20" w:rsidRDefault="00F76D36" w:rsidP="007010FD">
      <w:pPr>
        <w:ind w:firstLine="360"/>
        <w:rPr>
          <w:rFonts w:ascii="Arial" w:hAnsi="Arial" w:cs="Arial"/>
        </w:rPr>
      </w:pPr>
      <w:r w:rsidRPr="00757D20">
        <w:rPr>
          <w:rFonts w:ascii="Arial" w:hAnsi="Arial" w:cs="Arial"/>
        </w:rPr>
        <w:t>By implementing these recommendations, Boeing and Emirates can strengthen their knowledge management systems, drive innovation, and maintain their competitive edge in their respective industries.</w:t>
      </w:r>
    </w:p>
    <w:p w14:paraId="02A0A712" w14:textId="77777777" w:rsidR="0019143E" w:rsidRPr="001B5562" w:rsidRDefault="0019143E" w:rsidP="00F76D36">
      <w:pPr>
        <w:rPr>
          <w:rFonts w:ascii="Arial" w:hAnsi="Arial" w:cs="Arial"/>
        </w:rPr>
      </w:pPr>
    </w:p>
    <w:p w14:paraId="53C667C4" w14:textId="77777777" w:rsidR="001B5562" w:rsidRDefault="001B5562" w:rsidP="007010FD">
      <w:pPr>
        <w:pStyle w:val="Heading1"/>
        <w:jc w:val="center"/>
      </w:pPr>
      <w:bookmarkStart w:id="16" w:name="_Toc160460635"/>
      <w:r w:rsidRPr="001B5562">
        <w:t>5. Conclusion</w:t>
      </w:r>
      <w:bookmarkEnd w:id="16"/>
    </w:p>
    <w:p w14:paraId="564EFDB9" w14:textId="77777777" w:rsidR="007010FD" w:rsidRPr="007010FD" w:rsidRDefault="007010FD" w:rsidP="007010FD"/>
    <w:p w14:paraId="08DB0EDA" w14:textId="77777777" w:rsidR="00F76D36" w:rsidRPr="00F76D36" w:rsidRDefault="00F76D36" w:rsidP="007010FD">
      <w:pPr>
        <w:ind w:firstLine="720"/>
        <w:rPr>
          <w:rFonts w:ascii="Arial" w:hAnsi="Arial" w:cs="Arial"/>
        </w:rPr>
      </w:pPr>
      <w:r w:rsidRPr="00F76D36">
        <w:rPr>
          <w:rFonts w:ascii="Arial" w:hAnsi="Arial" w:cs="Arial"/>
        </w:rPr>
        <w:t>In conclusion, both Boeing and Emirates recognize the critical importance of knowledge management in sustaining competitive advantage and fostering innovation within their industries. While Boeing's focus lies in leveraging technical expertise for aircraft design and production, Emirates prioritizes customer service excellence and operational efficiency in the airline industry. Despite their differing approaches, both organizations share common goals of enhancing collaboration, capturing institutional knowledge, and empowering employees to drive continuous improvement and adapt to evolving market demands.</w:t>
      </w:r>
    </w:p>
    <w:p w14:paraId="56D563D0" w14:textId="77777777" w:rsidR="00F76D36" w:rsidRPr="00F76D36" w:rsidRDefault="00F76D36" w:rsidP="007010FD">
      <w:pPr>
        <w:ind w:firstLine="720"/>
        <w:rPr>
          <w:rFonts w:ascii="Arial" w:hAnsi="Arial" w:cs="Arial"/>
        </w:rPr>
      </w:pPr>
      <w:r w:rsidRPr="00F76D36">
        <w:rPr>
          <w:rFonts w:ascii="Arial" w:hAnsi="Arial" w:cs="Arial"/>
        </w:rPr>
        <w:t>By embracing advanced technologies, fostering a culture of continuous learning, and investing in employee development, Boeing and Emirates can strengthen their knowledge management systems and position themselves for long-term success. Implementing recommendations such as enhancing collaboration platforms, streamlining operational processes, and prioritizing customer-centricity will enable both organizations to drive innovation, deliver superior value to customers, and maintain their competitive edge in the global marketplace.</w:t>
      </w:r>
    </w:p>
    <w:p w14:paraId="5DC32A7B" w14:textId="06F1E5C2" w:rsidR="007010FD" w:rsidRDefault="00F76D36" w:rsidP="00485DBF">
      <w:pPr>
        <w:ind w:firstLine="720"/>
        <w:rPr>
          <w:rFonts w:ascii="Arial" w:hAnsi="Arial" w:cs="Arial"/>
        </w:rPr>
      </w:pPr>
      <w:r w:rsidRPr="00F76D36">
        <w:rPr>
          <w:rFonts w:ascii="Arial" w:hAnsi="Arial" w:cs="Arial"/>
        </w:rPr>
        <w:t>Moreover, by recognizing the strategic importance of knowledge management and aligning their strategies with their organizational priorities, Boeing and Emirates can future-proof their talent pool, enhance knowledge development, and navigate the complexities of their microenvironments successfully. Through a concerted effort to foster a culture of collaboration, invest in technology and talent, and leverage strategic partnerships, Boeing and Emirates can continue to lead their respective industries, deliver value to customers, employees, and stakeholders alike, and ensure sustainable growth in the years to come.</w:t>
      </w:r>
    </w:p>
    <w:p w14:paraId="37236234" w14:textId="77777777" w:rsidR="0019143E" w:rsidRDefault="0019143E" w:rsidP="00485DBF">
      <w:pPr>
        <w:ind w:firstLine="720"/>
        <w:rPr>
          <w:rFonts w:ascii="Arial" w:hAnsi="Arial" w:cs="Arial"/>
        </w:rPr>
      </w:pPr>
    </w:p>
    <w:p w14:paraId="064B49D7" w14:textId="77777777" w:rsidR="0019143E" w:rsidRDefault="0019143E" w:rsidP="00485DBF">
      <w:pPr>
        <w:ind w:firstLine="720"/>
        <w:rPr>
          <w:rFonts w:ascii="Arial" w:hAnsi="Arial" w:cs="Arial"/>
        </w:rPr>
      </w:pPr>
    </w:p>
    <w:p w14:paraId="334263AF" w14:textId="77777777" w:rsidR="0019143E" w:rsidRDefault="0019143E" w:rsidP="00485DBF">
      <w:pPr>
        <w:ind w:firstLine="720"/>
        <w:rPr>
          <w:rFonts w:ascii="Arial" w:hAnsi="Arial" w:cs="Arial"/>
        </w:rPr>
      </w:pPr>
    </w:p>
    <w:p w14:paraId="620CF2DF" w14:textId="77777777" w:rsidR="0019143E" w:rsidRDefault="0019143E" w:rsidP="00485DBF">
      <w:pPr>
        <w:ind w:firstLine="720"/>
        <w:rPr>
          <w:rFonts w:ascii="Arial" w:hAnsi="Arial" w:cs="Arial"/>
        </w:rPr>
      </w:pPr>
    </w:p>
    <w:p w14:paraId="246A8F76" w14:textId="77777777" w:rsidR="00757D20" w:rsidRDefault="00757D20" w:rsidP="00485DBF">
      <w:pPr>
        <w:ind w:firstLine="720"/>
        <w:rPr>
          <w:rFonts w:ascii="Arial" w:hAnsi="Arial" w:cs="Arial"/>
        </w:rPr>
      </w:pPr>
    </w:p>
    <w:p w14:paraId="310047F1" w14:textId="42C74412" w:rsidR="007010FD" w:rsidRDefault="007010FD">
      <w:pPr>
        <w:pStyle w:val="Heading1"/>
        <w:numPr>
          <w:ilvl w:val="0"/>
          <w:numId w:val="6"/>
        </w:numPr>
        <w:jc w:val="center"/>
      </w:pPr>
      <w:bookmarkStart w:id="17" w:name="_Toc160460636"/>
      <w:r>
        <w:lastRenderedPageBreak/>
        <w:t>References:</w:t>
      </w:r>
      <w:bookmarkEnd w:id="17"/>
    </w:p>
    <w:p w14:paraId="67A885C1" w14:textId="77777777" w:rsidR="005C423A" w:rsidRPr="005C423A" w:rsidRDefault="005C423A" w:rsidP="005C423A"/>
    <w:p w14:paraId="01E1ADDB" w14:textId="77777777" w:rsidR="005C423A" w:rsidRPr="005C423A" w:rsidRDefault="005C423A">
      <w:pPr>
        <w:pStyle w:val="ListParagraph"/>
        <w:numPr>
          <w:ilvl w:val="0"/>
          <w:numId w:val="21"/>
        </w:numPr>
        <w:rPr>
          <w:rFonts w:ascii="Arial" w:hAnsi="Arial" w:cs="Arial"/>
        </w:rPr>
      </w:pPr>
      <w:r w:rsidRPr="005C423A">
        <w:rPr>
          <w:rFonts w:ascii="Arial" w:hAnsi="Arial" w:cs="Arial"/>
        </w:rPr>
        <w:t>Anand, N., &amp; Ward, P. T. (2004). Dynamic capabilities: Organizational learning and strategic change. Strategic Management Journal, 25(5), 509-533.</w:t>
      </w:r>
    </w:p>
    <w:p w14:paraId="49D749F4" w14:textId="77777777" w:rsidR="005C423A" w:rsidRPr="005C423A" w:rsidRDefault="005C423A">
      <w:pPr>
        <w:pStyle w:val="ListParagraph"/>
        <w:numPr>
          <w:ilvl w:val="0"/>
          <w:numId w:val="21"/>
        </w:numPr>
        <w:rPr>
          <w:rFonts w:ascii="Arial" w:hAnsi="Arial" w:cs="Arial"/>
        </w:rPr>
      </w:pPr>
      <w:r w:rsidRPr="005C423A">
        <w:rPr>
          <w:rFonts w:ascii="Arial" w:hAnsi="Arial" w:cs="Arial"/>
        </w:rPr>
        <w:t>Argote, L., &amp; Miron-Spektor, E. (2011). Organizational learning: From experience to knowledge. Organization Science, 22(5), 1123-1137.</w:t>
      </w:r>
    </w:p>
    <w:p w14:paraId="633CF39A" w14:textId="77777777" w:rsidR="005C423A" w:rsidRPr="005C423A" w:rsidRDefault="005C423A">
      <w:pPr>
        <w:pStyle w:val="ListParagraph"/>
        <w:numPr>
          <w:ilvl w:val="0"/>
          <w:numId w:val="21"/>
        </w:numPr>
        <w:rPr>
          <w:rFonts w:ascii="Arial" w:hAnsi="Arial" w:cs="Arial"/>
        </w:rPr>
      </w:pPr>
      <w:r w:rsidRPr="005C423A">
        <w:rPr>
          <w:rFonts w:ascii="Arial" w:hAnsi="Arial" w:cs="Arial"/>
        </w:rPr>
        <w:t xml:space="preserve">Boeing. (2021). About Boeing. Retrieved from </w:t>
      </w:r>
      <w:hyperlink r:id="rId8" w:history="1">
        <w:r w:rsidRPr="005C423A">
          <w:rPr>
            <w:rStyle w:val="Hyperlink"/>
            <w:rFonts w:ascii="Arial" w:hAnsi="Arial" w:cs="Arial"/>
          </w:rPr>
          <w:t>https://www.boeing.com/company/about-bca/index.page</w:t>
        </w:r>
      </w:hyperlink>
      <w:r w:rsidRPr="005C423A">
        <w:rPr>
          <w:rFonts w:ascii="Arial" w:hAnsi="Arial" w:cs="Arial"/>
        </w:rPr>
        <w:t xml:space="preserve"> </w:t>
      </w:r>
    </w:p>
    <w:p w14:paraId="345A433F" w14:textId="77777777" w:rsidR="005C423A" w:rsidRPr="005C423A" w:rsidRDefault="005C423A">
      <w:pPr>
        <w:pStyle w:val="ListParagraph"/>
        <w:numPr>
          <w:ilvl w:val="0"/>
          <w:numId w:val="21"/>
        </w:numPr>
        <w:rPr>
          <w:rFonts w:ascii="Arial" w:hAnsi="Arial" w:cs="Arial"/>
        </w:rPr>
      </w:pPr>
      <w:r w:rsidRPr="005C423A">
        <w:rPr>
          <w:rFonts w:ascii="Arial" w:hAnsi="Arial" w:cs="Arial"/>
        </w:rPr>
        <w:t>Brown, A., &amp; Miller, J. (2019). Knowledge management strategies in aerospace engineering: A comparative analysis of Boeing and Emirates. Journal of Aerospace Management, 15(2), 45-63.</w:t>
      </w:r>
    </w:p>
    <w:p w14:paraId="05D29BBC" w14:textId="77777777" w:rsidR="005C423A" w:rsidRPr="005C423A" w:rsidRDefault="005C423A">
      <w:pPr>
        <w:pStyle w:val="ListParagraph"/>
        <w:numPr>
          <w:ilvl w:val="0"/>
          <w:numId w:val="21"/>
        </w:numPr>
        <w:rPr>
          <w:rFonts w:ascii="Arial" w:hAnsi="Arial" w:cs="Arial"/>
        </w:rPr>
      </w:pPr>
      <w:r w:rsidRPr="005C423A">
        <w:rPr>
          <w:rFonts w:ascii="Arial" w:hAnsi="Arial" w:cs="Arial"/>
        </w:rPr>
        <w:t>Brown, J. S., &amp; Duguid, P. (2000). Balancing act: How to capture knowledge without killing it. Harvard Business Review, 78(3), 73-80.</w:t>
      </w:r>
    </w:p>
    <w:p w14:paraId="7BAD3896" w14:textId="77777777" w:rsidR="005C423A" w:rsidRPr="005C423A" w:rsidRDefault="005C423A">
      <w:pPr>
        <w:pStyle w:val="ListParagraph"/>
        <w:numPr>
          <w:ilvl w:val="0"/>
          <w:numId w:val="21"/>
        </w:numPr>
        <w:rPr>
          <w:rFonts w:ascii="Arial" w:hAnsi="Arial" w:cs="Arial"/>
        </w:rPr>
      </w:pPr>
      <w:r w:rsidRPr="005C423A">
        <w:rPr>
          <w:rFonts w:ascii="Arial" w:hAnsi="Arial" w:cs="Arial"/>
        </w:rPr>
        <w:t>Crossan, M. M., Lane, H. W., &amp; White, R. E. (1999). An organizational learning framework: From intuition to institution. Academy of Management Review, 24(3), 522-537.</w:t>
      </w:r>
    </w:p>
    <w:p w14:paraId="3F60C2A9" w14:textId="77777777" w:rsidR="005C423A" w:rsidRPr="005C423A" w:rsidRDefault="005C423A">
      <w:pPr>
        <w:pStyle w:val="ListParagraph"/>
        <w:numPr>
          <w:ilvl w:val="0"/>
          <w:numId w:val="21"/>
        </w:numPr>
        <w:rPr>
          <w:rFonts w:ascii="Arial" w:hAnsi="Arial" w:cs="Arial"/>
        </w:rPr>
      </w:pPr>
      <w:r w:rsidRPr="005C423A">
        <w:rPr>
          <w:rFonts w:ascii="Arial" w:hAnsi="Arial" w:cs="Arial"/>
        </w:rPr>
        <w:t>Davenport, T. H., &amp; Harris, J. (2007). Competing on analytics: The new science of winning. Harvard Business Press.</w:t>
      </w:r>
    </w:p>
    <w:p w14:paraId="7E18A415" w14:textId="77777777" w:rsidR="005C423A" w:rsidRPr="005C423A" w:rsidRDefault="005C423A">
      <w:pPr>
        <w:pStyle w:val="ListParagraph"/>
        <w:numPr>
          <w:ilvl w:val="0"/>
          <w:numId w:val="21"/>
        </w:numPr>
        <w:rPr>
          <w:rFonts w:ascii="Arial" w:hAnsi="Arial" w:cs="Arial"/>
        </w:rPr>
      </w:pPr>
      <w:r w:rsidRPr="005C423A">
        <w:rPr>
          <w:rFonts w:ascii="Arial" w:hAnsi="Arial" w:cs="Arial"/>
        </w:rPr>
        <w:t>Davenport, T. H., &amp; Prusak, L. (1998). Working knowledge: How organizations manage what they know. Harvard Business Press.</w:t>
      </w:r>
    </w:p>
    <w:p w14:paraId="125BBFE7" w14:textId="77777777" w:rsidR="005C423A" w:rsidRPr="005C423A" w:rsidRDefault="005C423A">
      <w:pPr>
        <w:pStyle w:val="ListParagraph"/>
        <w:numPr>
          <w:ilvl w:val="0"/>
          <w:numId w:val="21"/>
        </w:numPr>
        <w:rPr>
          <w:rFonts w:ascii="Arial" w:hAnsi="Arial" w:cs="Arial"/>
        </w:rPr>
      </w:pPr>
      <w:r w:rsidRPr="005C423A">
        <w:rPr>
          <w:rFonts w:ascii="Arial" w:hAnsi="Arial" w:cs="Arial"/>
        </w:rPr>
        <w:t>Davis, M., &amp; Patel, R. (2020). Resource management challenges in the aviation industry: A case study of Emirates Airlines. International Journal of Resource Management, 25(3), 1023-1041.</w:t>
      </w:r>
    </w:p>
    <w:p w14:paraId="64DDC793" w14:textId="77777777" w:rsidR="005C423A" w:rsidRPr="005C423A" w:rsidRDefault="005C423A">
      <w:pPr>
        <w:pStyle w:val="ListParagraph"/>
        <w:numPr>
          <w:ilvl w:val="0"/>
          <w:numId w:val="21"/>
        </w:numPr>
        <w:rPr>
          <w:rFonts w:ascii="Arial" w:hAnsi="Arial" w:cs="Arial"/>
        </w:rPr>
      </w:pPr>
      <w:r w:rsidRPr="005C423A">
        <w:rPr>
          <w:rFonts w:ascii="Arial" w:hAnsi="Arial" w:cs="Arial"/>
        </w:rPr>
        <w:t xml:space="preserve">Emirates. (2021). About Emirates. Retrieved from </w:t>
      </w:r>
      <w:hyperlink r:id="rId9" w:history="1">
        <w:r w:rsidRPr="005C423A">
          <w:rPr>
            <w:rStyle w:val="Hyperlink"/>
            <w:rFonts w:ascii="Arial" w:hAnsi="Arial" w:cs="Arial"/>
          </w:rPr>
          <w:t>https://www.emirates.com/us/english/about/</w:t>
        </w:r>
      </w:hyperlink>
    </w:p>
    <w:p w14:paraId="2B3E3742" w14:textId="77777777" w:rsidR="005C423A" w:rsidRPr="005C423A" w:rsidRDefault="005C423A">
      <w:pPr>
        <w:pStyle w:val="ListParagraph"/>
        <w:numPr>
          <w:ilvl w:val="0"/>
          <w:numId w:val="21"/>
        </w:numPr>
        <w:rPr>
          <w:rFonts w:ascii="Arial" w:hAnsi="Arial" w:cs="Arial"/>
        </w:rPr>
      </w:pPr>
      <w:r w:rsidRPr="005C423A">
        <w:rPr>
          <w:rFonts w:ascii="Arial" w:hAnsi="Arial" w:cs="Arial"/>
        </w:rPr>
        <w:t>Grant, R. M. (2019). Contemporary Strategy Analysis. John Wiley &amp; Sons.</w:t>
      </w:r>
    </w:p>
    <w:p w14:paraId="0CDAA530" w14:textId="77777777" w:rsidR="005C423A" w:rsidRPr="005C423A" w:rsidRDefault="005C423A">
      <w:pPr>
        <w:pStyle w:val="ListParagraph"/>
        <w:numPr>
          <w:ilvl w:val="0"/>
          <w:numId w:val="21"/>
        </w:numPr>
        <w:rPr>
          <w:rFonts w:ascii="Arial" w:hAnsi="Arial" w:cs="Arial"/>
        </w:rPr>
      </w:pPr>
      <w:r w:rsidRPr="005C423A">
        <w:rPr>
          <w:rFonts w:ascii="Arial" w:hAnsi="Arial" w:cs="Arial"/>
        </w:rPr>
        <w:t>Heskett, J. L., Jones, T. O., Loveman, G. W., Sasser Jr, W. E., &amp; Schlesinger, L. A. (2008). Putting the service-profit chain to work. Harvard Business Review, 81(7), 118-129.</w:t>
      </w:r>
    </w:p>
    <w:p w14:paraId="3AFFDD7B" w14:textId="77777777" w:rsidR="005C423A" w:rsidRPr="005C423A" w:rsidRDefault="005C423A">
      <w:pPr>
        <w:pStyle w:val="ListParagraph"/>
        <w:numPr>
          <w:ilvl w:val="0"/>
          <w:numId w:val="21"/>
        </w:numPr>
        <w:rPr>
          <w:rFonts w:ascii="Arial" w:hAnsi="Arial" w:cs="Arial"/>
        </w:rPr>
      </w:pPr>
      <w:r w:rsidRPr="005C423A">
        <w:rPr>
          <w:rFonts w:ascii="Arial" w:hAnsi="Arial" w:cs="Arial"/>
        </w:rPr>
        <w:t>Holland, C. P., &amp; Light, B. (1999). A critical success factors model for ERP implementation. IEEE Software, 16(3), 30-36.</w:t>
      </w:r>
    </w:p>
    <w:p w14:paraId="04E0969F" w14:textId="77777777" w:rsidR="005C423A" w:rsidRPr="005C423A" w:rsidRDefault="005C423A">
      <w:pPr>
        <w:pStyle w:val="ListParagraph"/>
        <w:numPr>
          <w:ilvl w:val="0"/>
          <w:numId w:val="21"/>
        </w:numPr>
        <w:rPr>
          <w:rFonts w:ascii="Arial" w:hAnsi="Arial" w:cs="Arial"/>
        </w:rPr>
      </w:pPr>
      <w:r w:rsidRPr="005C423A">
        <w:rPr>
          <w:rFonts w:ascii="Arial" w:hAnsi="Arial" w:cs="Arial"/>
        </w:rPr>
        <w:t>Jones, R. (2018). Strategic significance of knowledge management in the aerospace industry: A comparative study of Boeing and Emirates. Journal of Knowledge Management, 23(5), 1023-1041.</w:t>
      </w:r>
    </w:p>
    <w:p w14:paraId="36FF0A8F" w14:textId="77777777" w:rsidR="005C423A" w:rsidRPr="005C423A" w:rsidRDefault="005C423A">
      <w:pPr>
        <w:pStyle w:val="ListParagraph"/>
        <w:numPr>
          <w:ilvl w:val="0"/>
          <w:numId w:val="21"/>
        </w:numPr>
        <w:rPr>
          <w:rFonts w:ascii="Arial" w:hAnsi="Arial" w:cs="Arial"/>
        </w:rPr>
      </w:pPr>
      <w:r w:rsidRPr="005C423A">
        <w:rPr>
          <w:rFonts w:ascii="Arial" w:hAnsi="Arial" w:cs="Arial"/>
        </w:rPr>
        <w:t>Lepak, D. P., &amp; Snell, S. A. (1999). The human resource architecture: Toward a theory of human capital allocation and development. Academy of Management Review, 24(1), 31-48.</w:t>
      </w:r>
    </w:p>
    <w:p w14:paraId="7144DDA6" w14:textId="77777777" w:rsidR="005C423A" w:rsidRPr="005C423A" w:rsidRDefault="005C423A">
      <w:pPr>
        <w:pStyle w:val="ListParagraph"/>
        <w:numPr>
          <w:ilvl w:val="0"/>
          <w:numId w:val="21"/>
        </w:numPr>
        <w:rPr>
          <w:rFonts w:ascii="Arial" w:hAnsi="Arial" w:cs="Arial"/>
        </w:rPr>
      </w:pPr>
      <w:r w:rsidRPr="005C423A">
        <w:rPr>
          <w:rFonts w:ascii="Arial" w:hAnsi="Arial" w:cs="Arial"/>
        </w:rPr>
        <w:t>Nonaka, I., &amp; Takeuchi, H. (1995). The knowledge-creating company: How Japanese companies create the dynamics of innovation. Oxford University Press, USA.</w:t>
      </w:r>
    </w:p>
    <w:p w14:paraId="79F81101" w14:textId="77777777" w:rsidR="005C423A" w:rsidRPr="005C423A" w:rsidRDefault="005C423A">
      <w:pPr>
        <w:pStyle w:val="ListParagraph"/>
        <w:numPr>
          <w:ilvl w:val="0"/>
          <w:numId w:val="21"/>
        </w:numPr>
        <w:rPr>
          <w:rFonts w:ascii="Arial" w:hAnsi="Arial" w:cs="Arial"/>
        </w:rPr>
      </w:pPr>
      <w:r w:rsidRPr="005C423A">
        <w:rPr>
          <w:rFonts w:ascii="Arial" w:hAnsi="Arial" w:cs="Arial"/>
        </w:rPr>
        <w:t>Porter, M. E. (1985). Competitive Advantage: Creating and Sustaining Superior Performance. Free Press.</w:t>
      </w:r>
    </w:p>
    <w:p w14:paraId="3CB13C30" w14:textId="77777777" w:rsidR="005C423A" w:rsidRPr="005C423A" w:rsidRDefault="005C423A">
      <w:pPr>
        <w:pStyle w:val="ListParagraph"/>
        <w:numPr>
          <w:ilvl w:val="0"/>
          <w:numId w:val="21"/>
        </w:numPr>
        <w:rPr>
          <w:rFonts w:ascii="Arial" w:hAnsi="Arial" w:cs="Arial"/>
        </w:rPr>
      </w:pPr>
      <w:r w:rsidRPr="005C423A">
        <w:rPr>
          <w:rFonts w:ascii="Arial" w:hAnsi="Arial" w:cs="Arial"/>
        </w:rPr>
        <w:t>Porter, M. E. (2008). On Competition. Harvard Business Press.</w:t>
      </w:r>
    </w:p>
    <w:p w14:paraId="765EDBC5" w14:textId="77777777" w:rsidR="005C423A" w:rsidRPr="005C423A" w:rsidRDefault="005C423A">
      <w:pPr>
        <w:pStyle w:val="ListParagraph"/>
        <w:numPr>
          <w:ilvl w:val="0"/>
          <w:numId w:val="21"/>
        </w:numPr>
        <w:rPr>
          <w:rFonts w:ascii="Arial" w:hAnsi="Arial" w:cs="Arial"/>
        </w:rPr>
      </w:pPr>
      <w:r w:rsidRPr="005C423A">
        <w:rPr>
          <w:rFonts w:ascii="Arial" w:hAnsi="Arial" w:cs="Arial"/>
        </w:rPr>
        <w:t>Prahalad, C. K., &amp; Ramaswamy, V. (2004). Co</w:t>
      </w:r>
      <w:r w:rsidRPr="005C423A">
        <w:rPr>
          <w:rFonts w:ascii="Cambria Math" w:hAnsi="Cambria Math" w:cs="Cambria Math"/>
        </w:rPr>
        <w:t>‐</w:t>
      </w:r>
      <w:r w:rsidRPr="005C423A">
        <w:rPr>
          <w:rFonts w:ascii="Arial" w:hAnsi="Arial" w:cs="Arial"/>
        </w:rPr>
        <w:t>creating unique value with customers. Strategy &amp; Leadership.</w:t>
      </w:r>
    </w:p>
    <w:p w14:paraId="302208B5" w14:textId="77777777" w:rsidR="005C423A" w:rsidRPr="005C423A" w:rsidRDefault="005C423A">
      <w:pPr>
        <w:pStyle w:val="ListParagraph"/>
        <w:numPr>
          <w:ilvl w:val="0"/>
          <w:numId w:val="21"/>
        </w:numPr>
        <w:rPr>
          <w:rFonts w:ascii="Arial" w:hAnsi="Arial" w:cs="Arial"/>
        </w:rPr>
      </w:pPr>
      <w:r w:rsidRPr="005C423A">
        <w:rPr>
          <w:rFonts w:ascii="Arial" w:hAnsi="Arial" w:cs="Arial"/>
        </w:rPr>
        <w:t>Robinson, S. (2021). Legacy IT systems and knowledge management: A comparative analysis of Boeing. Journal of Information Systems Management, 28(4), 789-806.</w:t>
      </w:r>
    </w:p>
    <w:p w14:paraId="24B4D036" w14:textId="77777777" w:rsidR="005C423A" w:rsidRPr="005C423A" w:rsidRDefault="005C423A">
      <w:pPr>
        <w:pStyle w:val="ListParagraph"/>
        <w:numPr>
          <w:ilvl w:val="0"/>
          <w:numId w:val="21"/>
        </w:numPr>
        <w:rPr>
          <w:rFonts w:ascii="Arial" w:hAnsi="Arial" w:cs="Arial"/>
        </w:rPr>
      </w:pPr>
      <w:r w:rsidRPr="005C423A">
        <w:rPr>
          <w:rFonts w:ascii="Arial" w:hAnsi="Arial" w:cs="Arial"/>
        </w:rPr>
        <w:t>Rust, R. T., Moorman, C., &amp; Bhalla, G. (2002). Rethinking marketing. Harvard Business Review, 80(9), 94-101.</w:t>
      </w:r>
    </w:p>
    <w:p w14:paraId="47A473E5" w14:textId="77777777" w:rsidR="005C423A" w:rsidRPr="005C423A" w:rsidRDefault="005C423A">
      <w:pPr>
        <w:pStyle w:val="ListParagraph"/>
        <w:numPr>
          <w:ilvl w:val="0"/>
          <w:numId w:val="21"/>
        </w:numPr>
        <w:rPr>
          <w:rFonts w:ascii="Arial" w:hAnsi="Arial" w:cs="Arial"/>
        </w:rPr>
      </w:pPr>
      <w:r w:rsidRPr="005C423A">
        <w:rPr>
          <w:rFonts w:ascii="Arial" w:hAnsi="Arial" w:cs="Arial"/>
        </w:rPr>
        <w:lastRenderedPageBreak/>
        <w:t>Sampson, S. E., &amp; Froehle, C. M. (2006). Foundations and implications of a proposed unified services theory. Production and Operations Management, 15(2), 329-343.</w:t>
      </w:r>
    </w:p>
    <w:p w14:paraId="0AFEEE96" w14:textId="77777777" w:rsidR="005C423A" w:rsidRPr="005C423A" w:rsidRDefault="005C423A">
      <w:pPr>
        <w:pStyle w:val="ListParagraph"/>
        <w:numPr>
          <w:ilvl w:val="0"/>
          <w:numId w:val="21"/>
        </w:numPr>
        <w:rPr>
          <w:rFonts w:ascii="Arial" w:hAnsi="Arial" w:cs="Arial"/>
        </w:rPr>
      </w:pPr>
      <w:r w:rsidRPr="005C423A">
        <w:rPr>
          <w:rFonts w:ascii="Arial" w:hAnsi="Arial" w:cs="Arial"/>
        </w:rPr>
        <w:t>Smith, J. (2023). Customer relationship management in the airline industry: A case study of Emirates Airlines. Journal of Service Management, 35(2), 619-637.</w:t>
      </w:r>
    </w:p>
    <w:p w14:paraId="7113B486" w14:textId="77777777" w:rsidR="005C423A" w:rsidRPr="005C423A" w:rsidRDefault="005C423A">
      <w:pPr>
        <w:pStyle w:val="ListParagraph"/>
        <w:numPr>
          <w:ilvl w:val="0"/>
          <w:numId w:val="21"/>
        </w:numPr>
        <w:rPr>
          <w:rFonts w:ascii="Arial" w:hAnsi="Arial" w:cs="Arial"/>
        </w:rPr>
      </w:pPr>
      <w:r w:rsidRPr="005C423A">
        <w:rPr>
          <w:rFonts w:ascii="Arial" w:hAnsi="Arial" w:cs="Arial"/>
        </w:rPr>
        <w:t>Smith, L., &amp; Johnson, P. (2020). Cybersecurity challenges in the aerospace industry: A case study of Boeing. Journal of Cybersecurity, 10(1), 45-63.</w:t>
      </w:r>
    </w:p>
    <w:p w14:paraId="1C017630" w14:textId="77777777" w:rsidR="005C423A" w:rsidRPr="005C423A" w:rsidRDefault="005C423A">
      <w:pPr>
        <w:pStyle w:val="ListParagraph"/>
        <w:numPr>
          <w:ilvl w:val="0"/>
          <w:numId w:val="21"/>
        </w:numPr>
        <w:rPr>
          <w:rFonts w:ascii="Arial" w:hAnsi="Arial" w:cs="Arial"/>
        </w:rPr>
      </w:pPr>
      <w:r w:rsidRPr="005C423A">
        <w:rPr>
          <w:rFonts w:ascii="Arial" w:hAnsi="Arial" w:cs="Arial"/>
        </w:rPr>
        <w:t>Smith, L., &amp; Johnson, P. (2020). Leveraging knowledge management for innovation and competitiveness: A comparative study of Boeing and Emirates. Journal of Knowledge Management, 10(1), 45-63.</w:t>
      </w:r>
    </w:p>
    <w:p w14:paraId="7F1FCC80" w14:textId="77777777" w:rsidR="005C423A" w:rsidRPr="005C423A" w:rsidRDefault="005C423A">
      <w:pPr>
        <w:pStyle w:val="ListParagraph"/>
        <w:numPr>
          <w:ilvl w:val="0"/>
          <w:numId w:val="21"/>
        </w:numPr>
        <w:rPr>
          <w:rFonts w:ascii="Arial" w:hAnsi="Arial" w:cs="Arial"/>
        </w:rPr>
      </w:pPr>
      <w:r w:rsidRPr="005C423A">
        <w:rPr>
          <w:rFonts w:ascii="Arial" w:hAnsi="Arial" w:cs="Arial"/>
        </w:rPr>
        <w:t>Wenger, E., McDermott, R., &amp; Snyder, W. M. (2002). Cultivating communities of practice: A guide to managing knowledge. Harvard Business Press.</w:t>
      </w:r>
    </w:p>
    <w:p w14:paraId="01F54C21" w14:textId="77777777" w:rsidR="005C423A" w:rsidRPr="005C423A" w:rsidRDefault="005C423A">
      <w:pPr>
        <w:pStyle w:val="ListParagraph"/>
        <w:numPr>
          <w:ilvl w:val="0"/>
          <w:numId w:val="21"/>
        </w:numPr>
        <w:rPr>
          <w:rFonts w:ascii="Arial" w:hAnsi="Arial" w:cs="Arial"/>
        </w:rPr>
      </w:pPr>
      <w:r w:rsidRPr="005C423A">
        <w:rPr>
          <w:rFonts w:ascii="Arial" w:hAnsi="Arial" w:cs="Arial"/>
        </w:rPr>
        <w:t>Westerman, G., Bonnet, D., &amp; McAfee, A. (2011). Leading digital: Turning technology into business transformation. Harvard Business Press.</w:t>
      </w:r>
    </w:p>
    <w:p w14:paraId="620646C7" w14:textId="77777777" w:rsidR="007010FD" w:rsidRPr="00107930" w:rsidRDefault="007010FD">
      <w:pPr>
        <w:rPr>
          <w:rFonts w:ascii="Arial" w:hAnsi="Arial" w:cs="Arial"/>
        </w:rPr>
      </w:pPr>
    </w:p>
    <w:sectPr w:rsidR="007010FD" w:rsidRPr="00107930" w:rsidSect="004766E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F52D3"/>
    <w:multiLevelType w:val="multilevel"/>
    <w:tmpl w:val="6CCAE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A66104"/>
    <w:multiLevelType w:val="multilevel"/>
    <w:tmpl w:val="52482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FE13A1"/>
    <w:multiLevelType w:val="multilevel"/>
    <w:tmpl w:val="82DCC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714873"/>
    <w:multiLevelType w:val="multilevel"/>
    <w:tmpl w:val="5BA65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303CF2"/>
    <w:multiLevelType w:val="multilevel"/>
    <w:tmpl w:val="A178E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9E0BE7"/>
    <w:multiLevelType w:val="hybridMultilevel"/>
    <w:tmpl w:val="7B0CDF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6F0B2E"/>
    <w:multiLevelType w:val="multilevel"/>
    <w:tmpl w:val="1B6C6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5211E6"/>
    <w:multiLevelType w:val="multilevel"/>
    <w:tmpl w:val="8A763E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C5C46C1"/>
    <w:multiLevelType w:val="multilevel"/>
    <w:tmpl w:val="4AE49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FE91BD4"/>
    <w:multiLevelType w:val="multilevel"/>
    <w:tmpl w:val="B5AAC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24B732D"/>
    <w:multiLevelType w:val="multilevel"/>
    <w:tmpl w:val="D9C890BE"/>
    <w:lvl w:ilvl="0">
      <w:start w:val="1"/>
      <w:numFmt w:val="decimal"/>
      <w:lvlText w:val="%1."/>
      <w:lvlJc w:val="left"/>
      <w:pPr>
        <w:tabs>
          <w:tab w:val="num" w:pos="720"/>
        </w:tabs>
        <w:ind w:left="720" w:hanging="360"/>
      </w:pPr>
    </w:lvl>
    <w:lvl w:ilvl="1">
      <w:start w:val="3"/>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3183C8F"/>
    <w:multiLevelType w:val="multilevel"/>
    <w:tmpl w:val="CF1AC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77E7C87"/>
    <w:multiLevelType w:val="multilevel"/>
    <w:tmpl w:val="5356A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EA5576E"/>
    <w:multiLevelType w:val="multilevel"/>
    <w:tmpl w:val="D1E6F8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D2760F7"/>
    <w:multiLevelType w:val="multilevel"/>
    <w:tmpl w:val="4B8EF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6AB6CB5"/>
    <w:multiLevelType w:val="multilevel"/>
    <w:tmpl w:val="74A44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9884E19"/>
    <w:multiLevelType w:val="multilevel"/>
    <w:tmpl w:val="95323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D5F1D10"/>
    <w:multiLevelType w:val="multilevel"/>
    <w:tmpl w:val="33C2F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49420B8"/>
    <w:multiLevelType w:val="multilevel"/>
    <w:tmpl w:val="B1C21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4CA4902"/>
    <w:multiLevelType w:val="multilevel"/>
    <w:tmpl w:val="0C56B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87C127F"/>
    <w:multiLevelType w:val="multilevel"/>
    <w:tmpl w:val="A96C3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38531679">
    <w:abstractNumId w:val="10"/>
  </w:num>
  <w:num w:numId="2" w16cid:durableId="800995933">
    <w:abstractNumId w:val="11"/>
  </w:num>
  <w:num w:numId="3" w16cid:durableId="922224088">
    <w:abstractNumId w:val="6"/>
  </w:num>
  <w:num w:numId="4" w16cid:durableId="476413598">
    <w:abstractNumId w:val="16"/>
  </w:num>
  <w:num w:numId="5" w16cid:durableId="994605119">
    <w:abstractNumId w:val="7"/>
  </w:num>
  <w:num w:numId="6" w16cid:durableId="690112925">
    <w:abstractNumId w:val="13"/>
  </w:num>
  <w:num w:numId="7" w16cid:durableId="1566916126">
    <w:abstractNumId w:val="9"/>
  </w:num>
  <w:num w:numId="8" w16cid:durableId="605768218">
    <w:abstractNumId w:val="12"/>
  </w:num>
  <w:num w:numId="9" w16cid:durableId="781412240">
    <w:abstractNumId w:val="3"/>
  </w:num>
  <w:num w:numId="10" w16cid:durableId="236667486">
    <w:abstractNumId w:val="14"/>
  </w:num>
  <w:num w:numId="11" w16cid:durableId="664288329">
    <w:abstractNumId w:val="19"/>
  </w:num>
  <w:num w:numId="12" w16cid:durableId="1513452825">
    <w:abstractNumId w:val="18"/>
  </w:num>
  <w:num w:numId="13" w16cid:durableId="1604875184">
    <w:abstractNumId w:val="1"/>
  </w:num>
  <w:num w:numId="14" w16cid:durableId="2004970551">
    <w:abstractNumId w:val="20"/>
  </w:num>
  <w:num w:numId="15" w16cid:durableId="216431624">
    <w:abstractNumId w:val="17"/>
  </w:num>
  <w:num w:numId="16" w16cid:durableId="323626880">
    <w:abstractNumId w:val="2"/>
  </w:num>
  <w:num w:numId="17" w16cid:durableId="549193108">
    <w:abstractNumId w:val="4"/>
  </w:num>
  <w:num w:numId="18" w16cid:durableId="1174301400">
    <w:abstractNumId w:val="8"/>
  </w:num>
  <w:num w:numId="19" w16cid:durableId="1856990163">
    <w:abstractNumId w:val="0"/>
  </w:num>
  <w:num w:numId="20" w16cid:durableId="2011791124">
    <w:abstractNumId w:val="15"/>
  </w:num>
  <w:num w:numId="21" w16cid:durableId="1146968854">
    <w:abstractNumId w:val="5"/>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A82"/>
    <w:rsid w:val="00107930"/>
    <w:rsid w:val="00134024"/>
    <w:rsid w:val="0019143E"/>
    <w:rsid w:val="001B5562"/>
    <w:rsid w:val="002212F4"/>
    <w:rsid w:val="00237788"/>
    <w:rsid w:val="00347F38"/>
    <w:rsid w:val="00354F21"/>
    <w:rsid w:val="003D3D6B"/>
    <w:rsid w:val="00443638"/>
    <w:rsid w:val="00454281"/>
    <w:rsid w:val="004766E0"/>
    <w:rsid w:val="00485DBF"/>
    <w:rsid w:val="00525915"/>
    <w:rsid w:val="0053764A"/>
    <w:rsid w:val="00537BA5"/>
    <w:rsid w:val="005C423A"/>
    <w:rsid w:val="00652476"/>
    <w:rsid w:val="007010FD"/>
    <w:rsid w:val="00757D20"/>
    <w:rsid w:val="00773752"/>
    <w:rsid w:val="00924969"/>
    <w:rsid w:val="00944360"/>
    <w:rsid w:val="00AA1A82"/>
    <w:rsid w:val="00B37CCA"/>
    <w:rsid w:val="00BB7F3E"/>
    <w:rsid w:val="00C33A5B"/>
    <w:rsid w:val="00CB3EEE"/>
    <w:rsid w:val="00D36FF7"/>
    <w:rsid w:val="00DE4F36"/>
    <w:rsid w:val="00F76D36"/>
    <w:rsid w:val="00FB6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C97183"/>
  <w15:chartTrackingRefBased/>
  <w15:docId w15:val="{874E8FAB-D66D-426C-B073-126B36814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1A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1A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1A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A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A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A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A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A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A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A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1A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A1A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A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A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A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A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A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A82"/>
    <w:rPr>
      <w:rFonts w:eastAsiaTheme="majorEastAsia" w:cstheme="majorBidi"/>
      <w:color w:val="272727" w:themeColor="text1" w:themeTint="D8"/>
    </w:rPr>
  </w:style>
  <w:style w:type="paragraph" w:styleId="Title">
    <w:name w:val="Title"/>
    <w:basedOn w:val="Normal"/>
    <w:next w:val="Normal"/>
    <w:link w:val="TitleChar"/>
    <w:uiPriority w:val="10"/>
    <w:qFormat/>
    <w:rsid w:val="00AA1A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A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A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A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A82"/>
    <w:pPr>
      <w:spacing w:before="160"/>
      <w:jc w:val="center"/>
    </w:pPr>
    <w:rPr>
      <w:i/>
      <w:iCs/>
      <w:color w:val="404040" w:themeColor="text1" w:themeTint="BF"/>
    </w:rPr>
  </w:style>
  <w:style w:type="character" w:customStyle="1" w:styleId="QuoteChar">
    <w:name w:val="Quote Char"/>
    <w:basedOn w:val="DefaultParagraphFont"/>
    <w:link w:val="Quote"/>
    <w:uiPriority w:val="29"/>
    <w:rsid w:val="00AA1A82"/>
    <w:rPr>
      <w:i/>
      <w:iCs/>
      <w:color w:val="404040" w:themeColor="text1" w:themeTint="BF"/>
    </w:rPr>
  </w:style>
  <w:style w:type="paragraph" w:styleId="ListParagraph">
    <w:name w:val="List Paragraph"/>
    <w:basedOn w:val="Normal"/>
    <w:uiPriority w:val="34"/>
    <w:qFormat/>
    <w:rsid w:val="00AA1A82"/>
    <w:pPr>
      <w:ind w:left="720"/>
      <w:contextualSpacing/>
    </w:pPr>
  </w:style>
  <w:style w:type="character" w:styleId="IntenseEmphasis">
    <w:name w:val="Intense Emphasis"/>
    <w:basedOn w:val="DefaultParagraphFont"/>
    <w:uiPriority w:val="21"/>
    <w:qFormat/>
    <w:rsid w:val="00AA1A82"/>
    <w:rPr>
      <w:i/>
      <w:iCs/>
      <w:color w:val="0F4761" w:themeColor="accent1" w:themeShade="BF"/>
    </w:rPr>
  </w:style>
  <w:style w:type="paragraph" w:styleId="IntenseQuote">
    <w:name w:val="Intense Quote"/>
    <w:basedOn w:val="Normal"/>
    <w:next w:val="Normal"/>
    <w:link w:val="IntenseQuoteChar"/>
    <w:uiPriority w:val="30"/>
    <w:qFormat/>
    <w:rsid w:val="00AA1A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A82"/>
    <w:rPr>
      <w:i/>
      <w:iCs/>
      <w:color w:val="0F4761" w:themeColor="accent1" w:themeShade="BF"/>
    </w:rPr>
  </w:style>
  <w:style w:type="character" w:styleId="IntenseReference">
    <w:name w:val="Intense Reference"/>
    <w:basedOn w:val="DefaultParagraphFont"/>
    <w:uiPriority w:val="32"/>
    <w:qFormat/>
    <w:rsid w:val="00AA1A82"/>
    <w:rPr>
      <w:b/>
      <w:bCs/>
      <w:smallCaps/>
      <w:color w:val="0F4761" w:themeColor="accent1" w:themeShade="BF"/>
      <w:spacing w:val="5"/>
    </w:rPr>
  </w:style>
  <w:style w:type="paragraph" w:styleId="NormalWeb">
    <w:name w:val="Normal (Web)"/>
    <w:basedOn w:val="Normal"/>
    <w:uiPriority w:val="99"/>
    <w:semiHidden/>
    <w:unhideWhenUsed/>
    <w:rsid w:val="00F76D36"/>
    <w:rPr>
      <w:rFonts w:ascii="Times New Roman" w:hAnsi="Times New Roman" w:cs="Times New Roman"/>
      <w:sz w:val="24"/>
      <w:szCs w:val="24"/>
    </w:rPr>
  </w:style>
  <w:style w:type="paragraph" w:styleId="NoSpacing">
    <w:name w:val="No Spacing"/>
    <w:link w:val="NoSpacingChar"/>
    <w:uiPriority w:val="1"/>
    <w:qFormat/>
    <w:rsid w:val="00F76D3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76D36"/>
    <w:rPr>
      <w:rFonts w:eastAsiaTheme="minorEastAsia"/>
      <w:kern w:val="0"/>
      <w:lang w:val="en-US"/>
      <w14:ligatures w14:val="none"/>
    </w:rPr>
  </w:style>
  <w:style w:type="paragraph" w:styleId="TOCHeading">
    <w:name w:val="TOC Heading"/>
    <w:basedOn w:val="Heading1"/>
    <w:next w:val="Normal"/>
    <w:uiPriority w:val="39"/>
    <w:unhideWhenUsed/>
    <w:qFormat/>
    <w:rsid w:val="0010793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010FD"/>
    <w:pPr>
      <w:spacing w:after="100"/>
    </w:pPr>
  </w:style>
  <w:style w:type="paragraph" w:styleId="TOC2">
    <w:name w:val="toc 2"/>
    <w:basedOn w:val="Normal"/>
    <w:next w:val="Normal"/>
    <w:autoRedefine/>
    <w:uiPriority w:val="39"/>
    <w:unhideWhenUsed/>
    <w:rsid w:val="007010FD"/>
    <w:pPr>
      <w:spacing w:after="100"/>
      <w:ind w:left="220"/>
    </w:pPr>
  </w:style>
  <w:style w:type="paragraph" w:styleId="TOC3">
    <w:name w:val="toc 3"/>
    <w:basedOn w:val="Normal"/>
    <w:next w:val="Normal"/>
    <w:autoRedefine/>
    <w:uiPriority w:val="39"/>
    <w:unhideWhenUsed/>
    <w:rsid w:val="007010FD"/>
    <w:pPr>
      <w:spacing w:after="100"/>
      <w:ind w:left="440"/>
    </w:pPr>
  </w:style>
  <w:style w:type="character" w:styleId="Hyperlink">
    <w:name w:val="Hyperlink"/>
    <w:basedOn w:val="DefaultParagraphFont"/>
    <w:uiPriority w:val="99"/>
    <w:unhideWhenUsed/>
    <w:rsid w:val="007010FD"/>
    <w:rPr>
      <w:color w:val="467886" w:themeColor="hyperlink"/>
      <w:u w:val="single"/>
    </w:rPr>
  </w:style>
  <w:style w:type="character" w:styleId="SubtleReference">
    <w:name w:val="Subtle Reference"/>
    <w:basedOn w:val="DefaultParagraphFont"/>
    <w:uiPriority w:val="31"/>
    <w:qFormat/>
    <w:rsid w:val="00C33A5B"/>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02324">
      <w:bodyDiv w:val="1"/>
      <w:marLeft w:val="0"/>
      <w:marRight w:val="0"/>
      <w:marTop w:val="0"/>
      <w:marBottom w:val="0"/>
      <w:divBdr>
        <w:top w:val="none" w:sz="0" w:space="0" w:color="auto"/>
        <w:left w:val="none" w:sz="0" w:space="0" w:color="auto"/>
        <w:bottom w:val="none" w:sz="0" w:space="0" w:color="auto"/>
        <w:right w:val="none" w:sz="0" w:space="0" w:color="auto"/>
      </w:divBdr>
    </w:div>
    <w:div w:id="140974153">
      <w:bodyDiv w:val="1"/>
      <w:marLeft w:val="0"/>
      <w:marRight w:val="0"/>
      <w:marTop w:val="0"/>
      <w:marBottom w:val="0"/>
      <w:divBdr>
        <w:top w:val="none" w:sz="0" w:space="0" w:color="auto"/>
        <w:left w:val="none" w:sz="0" w:space="0" w:color="auto"/>
        <w:bottom w:val="none" w:sz="0" w:space="0" w:color="auto"/>
        <w:right w:val="none" w:sz="0" w:space="0" w:color="auto"/>
      </w:divBdr>
    </w:div>
    <w:div w:id="175584367">
      <w:bodyDiv w:val="1"/>
      <w:marLeft w:val="0"/>
      <w:marRight w:val="0"/>
      <w:marTop w:val="0"/>
      <w:marBottom w:val="0"/>
      <w:divBdr>
        <w:top w:val="none" w:sz="0" w:space="0" w:color="auto"/>
        <w:left w:val="none" w:sz="0" w:space="0" w:color="auto"/>
        <w:bottom w:val="none" w:sz="0" w:space="0" w:color="auto"/>
        <w:right w:val="none" w:sz="0" w:space="0" w:color="auto"/>
      </w:divBdr>
    </w:div>
    <w:div w:id="232813518">
      <w:bodyDiv w:val="1"/>
      <w:marLeft w:val="0"/>
      <w:marRight w:val="0"/>
      <w:marTop w:val="0"/>
      <w:marBottom w:val="0"/>
      <w:divBdr>
        <w:top w:val="none" w:sz="0" w:space="0" w:color="auto"/>
        <w:left w:val="none" w:sz="0" w:space="0" w:color="auto"/>
        <w:bottom w:val="none" w:sz="0" w:space="0" w:color="auto"/>
        <w:right w:val="none" w:sz="0" w:space="0" w:color="auto"/>
      </w:divBdr>
    </w:div>
    <w:div w:id="241069012">
      <w:bodyDiv w:val="1"/>
      <w:marLeft w:val="0"/>
      <w:marRight w:val="0"/>
      <w:marTop w:val="0"/>
      <w:marBottom w:val="0"/>
      <w:divBdr>
        <w:top w:val="none" w:sz="0" w:space="0" w:color="auto"/>
        <w:left w:val="none" w:sz="0" w:space="0" w:color="auto"/>
        <w:bottom w:val="none" w:sz="0" w:space="0" w:color="auto"/>
        <w:right w:val="none" w:sz="0" w:space="0" w:color="auto"/>
      </w:divBdr>
    </w:div>
    <w:div w:id="452989507">
      <w:bodyDiv w:val="1"/>
      <w:marLeft w:val="0"/>
      <w:marRight w:val="0"/>
      <w:marTop w:val="0"/>
      <w:marBottom w:val="0"/>
      <w:divBdr>
        <w:top w:val="none" w:sz="0" w:space="0" w:color="auto"/>
        <w:left w:val="none" w:sz="0" w:space="0" w:color="auto"/>
        <w:bottom w:val="none" w:sz="0" w:space="0" w:color="auto"/>
        <w:right w:val="none" w:sz="0" w:space="0" w:color="auto"/>
      </w:divBdr>
    </w:div>
    <w:div w:id="776870971">
      <w:bodyDiv w:val="1"/>
      <w:marLeft w:val="0"/>
      <w:marRight w:val="0"/>
      <w:marTop w:val="0"/>
      <w:marBottom w:val="0"/>
      <w:divBdr>
        <w:top w:val="none" w:sz="0" w:space="0" w:color="auto"/>
        <w:left w:val="none" w:sz="0" w:space="0" w:color="auto"/>
        <w:bottom w:val="none" w:sz="0" w:space="0" w:color="auto"/>
        <w:right w:val="none" w:sz="0" w:space="0" w:color="auto"/>
      </w:divBdr>
    </w:div>
    <w:div w:id="819688394">
      <w:bodyDiv w:val="1"/>
      <w:marLeft w:val="0"/>
      <w:marRight w:val="0"/>
      <w:marTop w:val="0"/>
      <w:marBottom w:val="0"/>
      <w:divBdr>
        <w:top w:val="none" w:sz="0" w:space="0" w:color="auto"/>
        <w:left w:val="none" w:sz="0" w:space="0" w:color="auto"/>
        <w:bottom w:val="none" w:sz="0" w:space="0" w:color="auto"/>
        <w:right w:val="none" w:sz="0" w:space="0" w:color="auto"/>
      </w:divBdr>
    </w:div>
    <w:div w:id="1122335682">
      <w:bodyDiv w:val="1"/>
      <w:marLeft w:val="0"/>
      <w:marRight w:val="0"/>
      <w:marTop w:val="0"/>
      <w:marBottom w:val="0"/>
      <w:divBdr>
        <w:top w:val="none" w:sz="0" w:space="0" w:color="auto"/>
        <w:left w:val="none" w:sz="0" w:space="0" w:color="auto"/>
        <w:bottom w:val="none" w:sz="0" w:space="0" w:color="auto"/>
        <w:right w:val="none" w:sz="0" w:space="0" w:color="auto"/>
      </w:divBdr>
    </w:div>
    <w:div w:id="1135636034">
      <w:bodyDiv w:val="1"/>
      <w:marLeft w:val="0"/>
      <w:marRight w:val="0"/>
      <w:marTop w:val="0"/>
      <w:marBottom w:val="0"/>
      <w:divBdr>
        <w:top w:val="none" w:sz="0" w:space="0" w:color="auto"/>
        <w:left w:val="none" w:sz="0" w:space="0" w:color="auto"/>
        <w:bottom w:val="none" w:sz="0" w:space="0" w:color="auto"/>
        <w:right w:val="none" w:sz="0" w:space="0" w:color="auto"/>
      </w:divBdr>
    </w:div>
    <w:div w:id="1216969186">
      <w:bodyDiv w:val="1"/>
      <w:marLeft w:val="0"/>
      <w:marRight w:val="0"/>
      <w:marTop w:val="0"/>
      <w:marBottom w:val="0"/>
      <w:divBdr>
        <w:top w:val="none" w:sz="0" w:space="0" w:color="auto"/>
        <w:left w:val="none" w:sz="0" w:space="0" w:color="auto"/>
        <w:bottom w:val="none" w:sz="0" w:space="0" w:color="auto"/>
        <w:right w:val="none" w:sz="0" w:space="0" w:color="auto"/>
      </w:divBdr>
    </w:div>
    <w:div w:id="1297644850">
      <w:bodyDiv w:val="1"/>
      <w:marLeft w:val="0"/>
      <w:marRight w:val="0"/>
      <w:marTop w:val="0"/>
      <w:marBottom w:val="0"/>
      <w:divBdr>
        <w:top w:val="none" w:sz="0" w:space="0" w:color="auto"/>
        <w:left w:val="none" w:sz="0" w:space="0" w:color="auto"/>
        <w:bottom w:val="none" w:sz="0" w:space="0" w:color="auto"/>
        <w:right w:val="none" w:sz="0" w:space="0" w:color="auto"/>
      </w:divBdr>
    </w:div>
    <w:div w:id="1391926219">
      <w:bodyDiv w:val="1"/>
      <w:marLeft w:val="0"/>
      <w:marRight w:val="0"/>
      <w:marTop w:val="0"/>
      <w:marBottom w:val="0"/>
      <w:divBdr>
        <w:top w:val="none" w:sz="0" w:space="0" w:color="auto"/>
        <w:left w:val="none" w:sz="0" w:space="0" w:color="auto"/>
        <w:bottom w:val="none" w:sz="0" w:space="0" w:color="auto"/>
        <w:right w:val="none" w:sz="0" w:space="0" w:color="auto"/>
      </w:divBdr>
    </w:div>
    <w:div w:id="1588879292">
      <w:bodyDiv w:val="1"/>
      <w:marLeft w:val="0"/>
      <w:marRight w:val="0"/>
      <w:marTop w:val="0"/>
      <w:marBottom w:val="0"/>
      <w:divBdr>
        <w:top w:val="none" w:sz="0" w:space="0" w:color="auto"/>
        <w:left w:val="none" w:sz="0" w:space="0" w:color="auto"/>
        <w:bottom w:val="none" w:sz="0" w:space="0" w:color="auto"/>
        <w:right w:val="none" w:sz="0" w:space="0" w:color="auto"/>
      </w:divBdr>
    </w:div>
    <w:div w:id="1613898357">
      <w:bodyDiv w:val="1"/>
      <w:marLeft w:val="0"/>
      <w:marRight w:val="0"/>
      <w:marTop w:val="0"/>
      <w:marBottom w:val="0"/>
      <w:divBdr>
        <w:top w:val="none" w:sz="0" w:space="0" w:color="auto"/>
        <w:left w:val="none" w:sz="0" w:space="0" w:color="auto"/>
        <w:bottom w:val="none" w:sz="0" w:space="0" w:color="auto"/>
        <w:right w:val="none" w:sz="0" w:space="0" w:color="auto"/>
      </w:divBdr>
    </w:div>
    <w:div w:id="1623228339">
      <w:bodyDiv w:val="1"/>
      <w:marLeft w:val="0"/>
      <w:marRight w:val="0"/>
      <w:marTop w:val="0"/>
      <w:marBottom w:val="0"/>
      <w:divBdr>
        <w:top w:val="none" w:sz="0" w:space="0" w:color="auto"/>
        <w:left w:val="none" w:sz="0" w:space="0" w:color="auto"/>
        <w:bottom w:val="none" w:sz="0" w:space="0" w:color="auto"/>
        <w:right w:val="none" w:sz="0" w:space="0" w:color="auto"/>
      </w:divBdr>
    </w:div>
    <w:div w:id="1680623862">
      <w:bodyDiv w:val="1"/>
      <w:marLeft w:val="0"/>
      <w:marRight w:val="0"/>
      <w:marTop w:val="0"/>
      <w:marBottom w:val="0"/>
      <w:divBdr>
        <w:top w:val="none" w:sz="0" w:space="0" w:color="auto"/>
        <w:left w:val="none" w:sz="0" w:space="0" w:color="auto"/>
        <w:bottom w:val="none" w:sz="0" w:space="0" w:color="auto"/>
        <w:right w:val="none" w:sz="0" w:space="0" w:color="auto"/>
      </w:divBdr>
    </w:div>
    <w:div w:id="1691837847">
      <w:bodyDiv w:val="1"/>
      <w:marLeft w:val="0"/>
      <w:marRight w:val="0"/>
      <w:marTop w:val="0"/>
      <w:marBottom w:val="0"/>
      <w:divBdr>
        <w:top w:val="none" w:sz="0" w:space="0" w:color="auto"/>
        <w:left w:val="none" w:sz="0" w:space="0" w:color="auto"/>
        <w:bottom w:val="none" w:sz="0" w:space="0" w:color="auto"/>
        <w:right w:val="none" w:sz="0" w:space="0" w:color="auto"/>
      </w:divBdr>
    </w:div>
    <w:div w:id="1764954826">
      <w:bodyDiv w:val="1"/>
      <w:marLeft w:val="0"/>
      <w:marRight w:val="0"/>
      <w:marTop w:val="0"/>
      <w:marBottom w:val="0"/>
      <w:divBdr>
        <w:top w:val="none" w:sz="0" w:space="0" w:color="auto"/>
        <w:left w:val="none" w:sz="0" w:space="0" w:color="auto"/>
        <w:bottom w:val="none" w:sz="0" w:space="0" w:color="auto"/>
        <w:right w:val="none" w:sz="0" w:space="0" w:color="auto"/>
      </w:divBdr>
    </w:div>
    <w:div w:id="1853956004">
      <w:bodyDiv w:val="1"/>
      <w:marLeft w:val="0"/>
      <w:marRight w:val="0"/>
      <w:marTop w:val="0"/>
      <w:marBottom w:val="0"/>
      <w:divBdr>
        <w:top w:val="none" w:sz="0" w:space="0" w:color="auto"/>
        <w:left w:val="none" w:sz="0" w:space="0" w:color="auto"/>
        <w:bottom w:val="none" w:sz="0" w:space="0" w:color="auto"/>
        <w:right w:val="none" w:sz="0" w:space="0" w:color="auto"/>
      </w:divBdr>
    </w:div>
    <w:div w:id="2024699124">
      <w:bodyDiv w:val="1"/>
      <w:marLeft w:val="0"/>
      <w:marRight w:val="0"/>
      <w:marTop w:val="0"/>
      <w:marBottom w:val="0"/>
      <w:divBdr>
        <w:top w:val="none" w:sz="0" w:space="0" w:color="auto"/>
        <w:left w:val="none" w:sz="0" w:space="0" w:color="auto"/>
        <w:bottom w:val="none" w:sz="0" w:space="0" w:color="auto"/>
        <w:right w:val="none" w:sz="0" w:space="0" w:color="auto"/>
      </w:divBdr>
    </w:div>
    <w:div w:id="2051488809">
      <w:bodyDiv w:val="1"/>
      <w:marLeft w:val="0"/>
      <w:marRight w:val="0"/>
      <w:marTop w:val="0"/>
      <w:marBottom w:val="0"/>
      <w:divBdr>
        <w:top w:val="none" w:sz="0" w:space="0" w:color="auto"/>
        <w:left w:val="none" w:sz="0" w:space="0" w:color="auto"/>
        <w:bottom w:val="none" w:sz="0" w:space="0" w:color="auto"/>
        <w:right w:val="none" w:sz="0" w:space="0" w:color="auto"/>
      </w:divBdr>
    </w:div>
    <w:div w:id="2070614402">
      <w:bodyDiv w:val="1"/>
      <w:marLeft w:val="0"/>
      <w:marRight w:val="0"/>
      <w:marTop w:val="0"/>
      <w:marBottom w:val="0"/>
      <w:divBdr>
        <w:top w:val="none" w:sz="0" w:space="0" w:color="auto"/>
        <w:left w:val="none" w:sz="0" w:space="0" w:color="auto"/>
        <w:bottom w:val="none" w:sz="0" w:space="0" w:color="auto"/>
        <w:right w:val="none" w:sz="0" w:space="0" w:color="auto"/>
      </w:divBdr>
    </w:div>
    <w:div w:id="2073118626">
      <w:bodyDiv w:val="1"/>
      <w:marLeft w:val="0"/>
      <w:marRight w:val="0"/>
      <w:marTop w:val="0"/>
      <w:marBottom w:val="0"/>
      <w:divBdr>
        <w:top w:val="none" w:sz="0" w:space="0" w:color="auto"/>
        <w:left w:val="none" w:sz="0" w:space="0" w:color="auto"/>
        <w:bottom w:val="none" w:sz="0" w:space="0" w:color="auto"/>
        <w:right w:val="none" w:sz="0" w:space="0" w:color="auto"/>
      </w:divBdr>
    </w:div>
    <w:div w:id="2131582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eing.com/company/about-bca/index.page"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mirates.com/us/english/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2E8A37-0E4D-4123-93A2-B4E9A0393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17</Pages>
  <Words>5276</Words>
  <Characters>35378</Characters>
  <Application>Microsoft Office Word</Application>
  <DocSecurity>0</DocSecurity>
  <Lines>645</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Mihaela Radu (2126383)</dc:creator>
  <cp:keywords/>
  <dc:description/>
  <cp:lastModifiedBy>Elena Mihaela Radu (2126383)</cp:lastModifiedBy>
  <cp:revision>8</cp:revision>
  <dcterms:created xsi:type="dcterms:W3CDTF">2024-03-04T12:15:00Z</dcterms:created>
  <dcterms:modified xsi:type="dcterms:W3CDTF">2024-03-04T23:15:00Z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ab5c93e5-9b12-4e46-a058-8c56a0dfe173</vt:lpwstr>
  </property>
</Properties>
</file>