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9A9519" w14:textId="77777777" w:rsidR="007D7962" w:rsidRDefault="007D7962" w:rsidP="007D7962">
      <w:pPr>
        <w:pStyle w:val="NormalWeb"/>
        <w:spacing w:line="360" w:lineRule="auto"/>
        <w:jc w:val="center"/>
        <w:rPr>
          <w:rFonts w:ascii="Arial" w:hAnsi="Arial" w:cs="Arial"/>
          <w:b/>
          <w:bCs/>
          <w:sz w:val="22"/>
          <w:szCs w:val="22"/>
        </w:rPr>
      </w:pPr>
    </w:p>
    <w:p w14:paraId="7DA055F2" w14:textId="77777777" w:rsidR="007D7962" w:rsidRDefault="007D7962" w:rsidP="007D7962">
      <w:pPr>
        <w:pStyle w:val="NormalWeb"/>
        <w:spacing w:line="360" w:lineRule="auto"/>
        <w:jc w:val="center"/>
        <w:rPr>
          <w:rFonts w:ascii="Arial" w:hAnsi="Arial" w:cs="Arial"/>
          <w:b/>
          <w:bCs/>
          <w:sz w:val="22"/>
          <w:szCs w:val="22"/>
        </w:rPr>
      </w:pPr>
    </w:p>
    <w:p w14:paraId="37B5CD07" w14:textId="77777777" w:rsidR="007D7962" w:rsidRDefault="007D7962" w:rsidP="007D7962">
      <w:pPr>
        <w:pStyle w:val="NormalWeb"/>
        <w:spacing w:line="360" w:lineRule="auto"/>
        <w:jc w:val="center"/>
        <w:rPr>
          <w:rFonts w:ascii="Arial" w:hAnsi="Arial" w:cs="Arial"/>
          <w:b/>
          <w:bCs/>
          <w:sz w:val="22"/>
          <w:szCs w:val="22"/>
        </w:rPr>
      </w:pPr>
    </w:p>
    <w:p w14:paraId="0B98142B" w14:textId="0B0E1E87" w:rsidR="00BB082C" w:rsidRDefault="00504B8B" w:rsidP="007D7962">
      <w:pPr>
        <w:pStyle w:val="NormalWeb"/>
        <w:spacing w:line="360" w:lineRule="auto"/>
        <w:jc w:val="center"/>
        <w:rPr>
          <w:rFonts w:ascii="Arial" w:hAnsi="Arial" w:cs="Arial"/>
          <w:b/>
          <w:bCs/>
          <w:sz w:val="22"/>
          <w:szCs w:val="22"/>
        </w:rPr>
      </w:pPr>
      <w:r>
        <w:rPr>
          <w:rFonts w:ascii="Arial" w:hAnsi="Arial" w:cs="Arial"/>
          <w:b/>
          <w:bCs/>
          <w:sz w:val="22"/>
          <w:szCs w:val="22"/>
        </w:rPr>
        <w:t>BMPF</w:t>
      </w:r>
      <w:r w:rsidR="00C76FE5">
        <w:rPr>
          <w:rFonts w:ascii="Arial" w:hAnsi="Arial" w:cs="Arial"/>
          <w:b/>
          <w:bCs/>
          <w:sz w:val="22"/>
          <w:szCs w:val="22"/>
        </w:rPr>
        <w:t>7005</w:t>
      </w:r>
    </w:p>
    <w:p w14:paraId="1B56F257" w14:textId="77777777" w:rsidR="008612C2" w:rsidRDefault="008612C2" w:rsidP="007D7962">
      <w:pPr>
        <w:pStyle w:val="NormalWeb"/>
        <w:spacing w:line="360" w:lineRule="auto"/>
        <w:jc w:val="center"/>
        <w:rPr>
          <w:rFonts w:ascii="Arial" w:hAnsi="Arial" w:cs="Arial"/>
          <w:b/>
          <w:bCs/>
          <w:sz w:val="22"/>
          <w:szCs w:val="22"/>
        </w:rPr>
      </w:pPr>
    </w:p>
    <w:p w14:paraId="7AA7EAD5" w14:textId="18F81CD3" w:rsidR="008612C2" w:rsidRDefault="008612C2" w:rsidP="007D7962">
      <w:pPr>
        <w:pStyle w:val="NormalWeb"/>
        <w:spacing w:line="360" w:lineRule="auto"/>
        <w:jc w:val="center"/>
        <w:rPr>
          <w:rFonts w:ascii="Arial" w:hAnsi="Arial" w:cs="Arial"/>
          <w:b/>
          <w:bCs/>
          <w:sz w:val="22"/>
          <w:szCs w:val="22"/>
        </w:rPr>
      </w:pPr>
      <w:r>
        <w:rPr>
          <w:rFonts w:ascii="Arial" w:hAnsi="Arial" w:cs="Arial"/>
          <w:b/>
          <w:bCs/>
          <w:sz w:val="22"/>
          <w:szCs w:val="22"/>
        </w:rPr>
        <w:t>Lisa Quinn</w:t>
      </w:r>
    </w:p>
    <w:p w14:paraId="088929B4" w14:textId="3DFB9BE4" w:rsidR="008612C2" w:rsidRDefault="008612C2" w:rsidP="007D7962">
      <w:pPr>
        <w:pStyle w:val="NormalWeb"/>
        <w:spacing w:line="360" w:lineRule="auto"/>
        <w:jc w:val="center"/>
        <w:rPr>
          <w:rFonts w:ascii="Arial" w:hAnsi="Arial" w:cs="Arial"/>
          <w:b/>
          <w:bCs/>
          <w:sz w:val="22"/>
          <w:szCs w:val="22"/>
        </w:rPr>
      </w:pPr>
      <w:r>
        <w:rPr>
          <w:rFonts w:ascii="Arial" w:hAnsi="Arial" w:cs="Arial"/>
          <w:b/>
          <w:bCs/>
          <w:sz w:val="22"/>
          <w:szCs w:val="22"/>
        </w:rPr>
        <w:t>2242253</w:t>
      </w:r>
    </w:p>
    <w:p w14:paraId="45A74718" w14:textId="77777777" w:rsidR="00DA36F4" w:rsidRDefault="00DA36F4" w:rsidP="007D7962">
      <w:pPr>
        <w:pStyle w:val="NormalWeb"/>
        <w:spacing w:line="360" w:lineRule="auto"/>
        <w:jc w:val="center"/>
        <w:rPr>
          <w:rFonts w:ascii="Arial" w:hAnsi="Arial" w:cs="Arial"/>
          <w:b/>
          <w:bCs/>
          <w:sz w:val="22"/>
          <w:szCs w:val="22"/>
        </w:rPr>
      </w:pPr>
    </w:p>
    <w:p w14:paraId="71C1570A" w14:textId="65D55EEB" w:rsidR="00C76FE5" w:rsidRDefault="00C76FE5" w:rsidP="007D7962">
      <w:pPr>
        <w:pStyle w:val="NormalWeb"/>
        <w:spacing w:line="360" w:lineRule="auto"/>
        <w:jc w:val="center"/>
        <w:rPr>
          <w:rFonts w:ascii="Arial" w:hAnsi="Arial" w:cs="Arial"/>
          <w:b/>
          <w:bCs/>
          <w:sz w:val="22"/>
          <w:szCs w:val="22"/>
        </w:rPr>
      </w:pPr>
      <w:r>
        <w:rPr>
          <w:rFonts w:ascii="Arial" w:hAnsi="Arial" w:cs="Arial"/>
          <w:b/>
          <w:bCs/>
          <w:sz w:val="22"/>
          <w:szCs w:val="22"/>
        </w:rPr>
        <w:t>Undertaking Research in the Workplace</w:t>
      </w:r>
    </w:p>
    <w:p w14:paraId="5553C77D" w14:textId="77777777" w:rsidR="007D7962" w:rsidRDefault="007D7962" w:rsidP="007D7962">
      <w:pPr>
        <w:spacing w:line="259" w:lineRule="auto"/>
        <w:jc w:val="center"/>
        <w:rPr>
          <w:rFonts w:ascii="Arial" w:hAnsi="Arial" w:cs="Arial"/>
          <w:b/>
          <w:bCs/>
          <w:sz w:val="22"/>
          <w:szCs w:val="22"/>
        </w:rPr>
      </w:pPr>
    </w:p>
    <w:p w14:paraId="66383D3B" w14:textId="77777777" w:rsidR="007D7962" w:rsidRDefault="007D7962" w:rsidP="007D7962">
      <w:pPr>
        <w:spacing w:line="259" w:lineRule="auto"/>
        <w:jc w:val="center"/>
        <w:rPr>
          <w:rFonts w:ascii="Arial" w:hAnsi="Arial" w:cs="Arial"/>
          <w:b/>
          <w:bCs/>
          <w:sz w:val="22"/>
          <w:szCs w:val="22"/>
        </w:rPr>
      </w:pPr>
    </w:p>
    <w:p w14:paraId="78943161" w14:textId="77777777" w:rsidR="007D7962" w:rsidRDefault="007D7962" w:rsidP="007D7962">
      <w:pPr>
        <w:spacing w:line="259" w:lineRule="auto"/>
        <w:jc w:val="center"/>
        <w:rPr>
          <w:rFonts w:ascii="Arial" w:hAnsi="Arial" w:cs="Arial"/>
          <w:b/>
          <w:bCs/>
          <w:sz w:val="22"/>
          <w:szCs w:val="22"/>
        </w:rPr>
      </w:pPr>
    </w:p>
    <w:p w14:paraId="15FC5244" w14:textId="40C01735" w:rsidR="00BB082C" w:rsidRDefault="007D7962" w:rsidP="007D7962">
      <w:pPr>
        <w:spacing w:line="259" w:lineRule="auto"/>
        <w:jc w:val="center"/>
        <w:rPr>
          <w:rFonts w:ascii="Arial" w:eastAsia="Times New Roman" w:hAnsi="Arial" w:cs="Arial"/>
          <w:b/>
          <w:bCs/>
          <w:kern w:val="0"/>
          <w:sz w:val="22"/>
          <w:szCs w:val="22"/>
          <w:lang w:eastAsia="en-IE"/>
          <w14:ligatures w14:val="none"/>
        </w:rPr>
      </w:pPr>
      <w:r>
        <w:rPr>
          <w:rFonts w:ascii="Arial" w:hAnsi="Arial" w:cs="Arial"/>
          <w:b/>
          <w:bCs/>
          <w:sz w:val="22"/>
          <w:szCs w:val="22"/>
        </w:rPr>
        <w:t>Total word count:</w:t>
      </w:r>
      <w:r w:rsidR="008C3A83">
        <w:rPr>
          <w:rFonts w:ascii="Arial" w:hAnsi="Arial" w:cs="Arial"/>
          <w:b/>
          <w:bCs/>
          <w:sz w:val="22"/>
          <w:szCs w:val="22"/>
        </w:rPr>
        <w:t xml:space="preserve"> 491</w:t>
      </w:r>
      <w:r w:rsidR="00232119">
        <w:rPr>
          <w:rFonts w:ascii="Arial" w:hAnsi="Arial" w:cs="Arial"/>
          <w:b/>
          <w:bCs/>
          <w:sz w:val="22"/>
          <w:szCs w:val="22"/>
        </w:rPr>
        <w:t>2</w:t>
      </w:r>
      <w:r w:rsidR="00BB082C">
        <w:rPr>
          <w:rFonts w:ascii="Arial" w:hAnsi="Arial" w:cs="Arial"/>
          <w:b/>
          <w:bCs/>
          <w:sz w:val="22"/>
          <w:szCs w:val="22"/>
        </w:rPr>
        <w:br w:type="page"/>
      </w:r>
    </w:p>
    <w:p w14:paraId="7E0BB75A" w14:textId="644A6B1E" w:rsidR="00CD712B" w:rsidRPr="008049FF" w:rsidRDefault="00CD712B" w:rsidP="008049FF">
      <w:pPr>
        <w:pStyle w:val="NormalWeb"/>
        <w:spacing w:line="360" w:lineRule="auto"/>
        <w:rPr>
          <w:rFonts w:ascii="Arial" w:hAnsi="Arial" w:cs="Arial"/>
          <w:b/>
          <w:bCs/>
          <w:sz w:val="22"/>
          <w:szCs w:val="22"/>
        </w:rPr>
      </w:pPr>
      <w:r w:rsidRPr="008049FF">
        <w:rPr>
          <w:rFonts w:ascii="Arial" w:hAnsi="Arial" w:cs="Arial"/>
          <w:b/>
          <w:bCs/>
          <w:sz w:val="22"/>
          <w:szCs w:val="22"/>
        </w:rPr>
        <w:lastRenderedPageBreak/>
        <w:t>Critically evaluate a selected range of methodological approaches</w:t>
      </w:r>
      <w:r w:rsidR="00F62A54">
        <w:rPr>
          <w:rFonts w:ascii="Arial" w:hAnsi="Arial" w:cs="Arial"/>
          <w:b/>
          <w:bCs/>
          <w:sz w:val="22"/>
          <w:szCs w:val="22"/>
        </w:rPr>
        <w:t>,</w:t>
      </w:r>
      <w:r w:rsidR="00EE2021" w:rsidRPr="008049FF">
        <w:rPr>
          <w:rFonts w:ascii="Arial" w:hAnsi="Arial" w:cs="Arial"/>
          <w:b/>
          <w:bCs/>
          <w:sz w:val="22"/>
          <w:szCs w:val="22"/>
        </w:rPr>
        <w:t xml:space="preserve"> research designs, and research methods</w:t>
      </w:r>
      <w:r w:rsidRPr="008049FF">
        <w:rPr>
          <w:rFonts w:ascii="Arial" w:hAnsi="Arial" w:cs="Arial"/>
          <w:b/>
          <w:bCs/>
          <w:sz w:val="22"/>
          <w:szCs w:val="22"/>
        </w:rPr>
        <w:t xml:space="preserve"> appropriate for research in work-based settings, with due consideration to research ethics and insider research issues.</w:t>
      </w:r>
    </w:p>
    <w:p w14:paraId="44809BFA" w14:textId="77777777" w:rsidR="00EE2021" w:rsidRPr="008049FF" w:rsidRDefault="00EE2021" w:rsidP="008049FF">
      <w:pPr>
        <w:pStyle w:val="NormalWeb"/>
        <w:spacing w:line="360" w:lineRule="auto"/>
        <w:rPr>
          <w:rFonts w:ascii="Arial" w:hAnsi="Arial" w:cs="Arial"/>
          <w:b/>
          <w:bCs/>
          <w:sz w:val="22"/>
          <w:szCs w:val="22"/>
        </w:rPr>
      </w:pPr>
    </w:p>
    <w:p w14:paraId="550F040E" w14:textId="29929985" w:rsidR="00EE2021" w:rsidRPr="00815AA9" w:rsidRDefault="00EE2021" w:rsidP="008049FF">
      <w:pPr>
        <w:pStyle w:val="NormalWeb"/>
        <w:spacing w:line="360" w:lineRule="auto"/>
        <w:rPr>
          <w:rFonts w:ascii="Arial" w:hAnsi="Arial" w:cs="Arial"/>
          <w:b/>
          <w:bCs/>
          <w:i/>
          <w:iCs/>
          <w:sz w:val="22"/>
          <w:szCs w:val="22"/>
          <w:u w:val="single"/>
        </w:rPr>
      </w:pPr>
      <w:r w:rsidRPr="00815AA9">
        <w:rPr>
          <w:rFonts w:ascii="Arial" w:hAnsi="Arial" w:cs="Arial"/>
          <w:b/>
          <w:bCs/>
          <w:i/>
          <w:iCs/>
          <w:sz w:val="22"/>
          <w:szCs w:val="22"/>
          <w:u w:val="single"/>
        </w:rPr>
        <w:t>Introduction</w:t>
      </w:r>
    </w:p>
    <w:p w14:paraId="07CB484F" w14:textId="6CF7E9B6" w:rsidR="008E14EA" w:rsidRPr="009D2594" w:rsidRDefault="00A07D11" w:rsidP="00815AA9">
      <w:pPr>
        <w:pStyle w:val="NormalWeb"/>
        <w:spacing w:line="360" w:lineRule="auto"/>
        <w:ind w:firstLine="720"/>
        <w:rPr>
          <w:rFonts w:ascii="Arial" w:hAnsi="Arial" w:cs="Arial"/>
          <w:sz w:val="22"/>
          <w:szCs w:val="22"/>
        </w:rPr>
      </w:pPr>
      <w:r w:rsidRPr="009D2594">
        <w:rPr>
          <w:rFonts w:ascii="Arial" w:hAnsi="Arial" w:cs="Arial"/>
          <w:sz w:val="22"/>
          <w:szCs w:val="22"/>
        </w:rPr>
        <w:t xml:space="preserve">This essay attempts to </w:t>
      </w:r>
      <w:r w:rsidR="00CD728F" w:rsidRPr="009D2594">
        <w:rPr>
          <w:rFonts w:ascii="Arial" w:hAnsi="Arial" w:cs="Arial"/>
          <w:sz w:val="22"/>
          <w:szCs w:val="22"/>
        </w:rPr>
        <w:t xml:space="preserve">explore and evaluate a </w:t>
      </w:r>
      <w:r w:rsidR="008049FF" w:rsidRPr="009D2594">
        <w:rPr>
          <w:rFonts w:ascii="Arial" w:hAnsi="Arial" w:cs="Arial"/>
          <w:sz w:val="22"/>
          <w:szCs w:val="22"/>
        </w:rPr>
        <w:t>selected</w:t>
      </w:r>
      <w:r w:rsidR="00CD728F" w:rsidRPr="009D2594">
        <w:rPr>
          <w:rFonts w:ascii="Arial" w:hAnsi="Arial" w:cs="Arial"/>
          <w:sz w:val="22"/>
          <w:szCs w:val="22"/>
        </w:rPr>
        <w:t xml:space="preserve"> range of philosophical viewpoints which</w:t>
      </w:r>
      <w:r w:rsidR="006610A4" w:rsidRPr="009D2594">
        <w:rPr>
          <w:rFonts w:ascii="Arial" w:hAnsi="Arial" w:cs="Arial"/>
          <w:sz w:val="22"/>
          <w:szCs w:val="22"/>
        </w:rPr>
        <w:t xml:space="preserve"> commonly</w:t>
      </w:r>
      <w:r w:rsidR="00CD728F" w:rsidRPr="009D2594">
        <w:rPr>
          <w:rFonts w:ascii="Arial" w:hAnsi="Arial" w:cs="Arial"/>
          <w:sz w:val="22"/>
          <w:szCs w:val="22"/>
        </w:rPr>
        <w:t xml:space="preserve"> underpin</w:t>
      </w:r>
      <w:r w:rsidR="008C0BDB" w:rsidRPr="009D2594">
        <w:rPr>
          <w:rFonts w:ascii="Arial" w:hAnsi="Arial" w:cs="Arial"/>
          <w:sz w:val="22"/>
          <w:szCs w:val="22"/>
        </w:rPr>
        <w:t xml:space="preserve"> voice</w:t>
      </w:r>
      <w:r w:rsidR="00CD728F" w:rsidRPr="009D2594">
        <w:rPr>
          <w:rFonts w:ascii="Arial" w:hAnsi="Arial" w:cs="Arial"/>
          <w:sz w:val="22"/>
          <w:szCs w:val="22"/>
        </w:rPr>
        <w:t xml:space="preserve"> research.</w:t>
      </w:r>
      <w:r w:rsidR="006610A4" w:rsidRPr="009D2594">
        <w:rPr>
          <w:rFonts w:ascii="Arial" w:hAnsi="Arial" w:cs="Arial"/>
          <w:sz w:val="22"/>
          <w:szCs w:val="22"/>
        </w:rPr>
        <w:t xml:space="preserve"> T</w:t>
      </w:r>
      <w:r w:rsidR="00E90694" w:rsidRPr="009D2594">
        <w:rPr>
          <w:rFonts w:ascii="Arial" w:hAnsi="Arial" w:cs="Arial"/>
          <w:sz w:val="22"/>
          <w:szCs w:val="22"/>
        </w:rPr>
        <w:t xml:space="preserve">he various research paradigms which stem from </w:t>
      </w:r>
      <w:r w:rsidR="006610A4" w:rsidRPr="009D2594">
        <w:rPr>
          <w:rFonts w:ascii="Arial" w:hAnsi="Arial" w:cs="Arial"/>
          <w:sz w:val="22"/>
          <w:szCs w:val="22"/>
        </w:rPr>
        <w:t>these ontological and epistemological ideas are examined and their uses within</w:t>
      </w:r>
      <w:r w:rsidR="00544A2D" w:rsidRPr="009D2594">
        <w:rPr>
          <w:rFonts w:ascii="Arial" w:hAnsi="Arial" w:cs="Arial"/>
          <w:sz w:val="22"/>
          <w:szCs w:val="22"/>
        </w:rPr>
        <w:t xml:space="preserve"> voice</w:t>
      </w:r>
      <w:r w:rsidR="002D0860" w:rsidRPr="009D2594">
        <w:rPr>
          <w:rFonts w:ascii="Arial" w:hAnsi="Arial" w:cs="Arial"/>
          <w:sz w:val="22"/>
          <w:szCs w:val="22"/>
        </w:rPr>
        <w:t xml:space="preserve"> studies</w:t>
      </w:r>
      <w:r w:rsidR="00544A2D" w:rsidRPr="009D2594">
        <w:rPr>
          <w:rFonts w:ascii="Arial" w:hAnsi="Arial" w:cs="Arial"/>
          <w:sz w:val="22"/>
          <w:szCs w:val="22"/>
        </w:rPr>
        <w:t xml:space="preserve"> are examined.</w:t>
      </w:r>
      <w:r w:rsidR="00EF0BB1" w:rsidRPr="009D2594">
        <w:rPr>
          <w:rFonts w:ascii="Arial" w:hAnsi="Arial" w:cs="Arial"/>
          <w:sz w:val="22"/>
          <w:szCs w:val="22"/>
        </w:rPr>
        <w:t xml:space="preserve"> T</w:t>
      </w:r>
      <w:r w:rsidR="00544A2D" w:rsidRPr="009D2594">
        <w:rPr>
          <w:rFonts w:ascii="Arial" w:hAnsi="Arial" w:cs="Arial"/>
          <w:sz w:val="22"/>
          <w:szCs w:val="22"/>
        </w:rPr>
        <w:t>h</w:t>
      </w:r>
      <w:r w:rsidR="002D0860" w:rsidRPr="009D2594">
        <w:rPr>
          <w:rFonts w:ascii="Arial" w:hAnsi="Arial" w:cs="Arial"/>
          <w:sz w:val="22"/>
          <w:szCs w:val="22"/>
        </w:rPr>
        <w:t>e</w:t>
      </w:r>
      <w:r w:rsidR="00544A2D" w:rsidRPr="009D2594">
        <w:rPr>
          <w:rFonts w:ascii="Arial" w:hAnsi="Arial" w:cs="Arial"/>
          <w:sz w:val="22"/>
          <w:szCs w:val="22"/>
        </w:rPr>
        <w:t xml:space="preserve"> essay </w:t>
      </w:r>
      <w:r w:rsidR="00EF0BB1" w:rsidRPr="009D2594">
        <w:rPr>
          <w:rFonts w:ascii="Arial" w:hAnsi="Arial" w:cs="Arial"/>
          <w:sz w:val="22"/>
          <w:szCs w:val="22"/>
        </w:rPr>
        <w:t xml:space="preserve">then </w:t>
      </w:r>
      <w:r w:rsidR="00544A2D" w:rsidRPr="009D2594">
        <w:rPr>
          <w:rFonts w:ascii="Arial" w:hAnsi="Arial" w:cs="Arial"/>
          <w:sz w:val="22"/>
          <w:szCs w:val="22"/>
        </w:rPr>
        <w:t xml:space="preserve">seeks to </w:t>
      </w:r>
      <w:r w:rsidR="009B2A4B" w:rsidRPr="009D2594">
        <w:rPr>
          <w:rFonts w:ascii="Arial" w:hAnsi="Arial" w:cs="Arial"/>
          <w:sz w:val="22"/>
          <w:szCs w:val="22"/>
        </w:rPr>
        <w:t xml:space="preserve">explore the relationship between these paradigms and the methodologies </w:t>
      </w:r>
      <w:r w:rsidR="00BB725C" w:rsidRPr="009D2594">
        <w:rPr>
          <w:rFonts w:ascii="Arial" w:hAnsi="Arial" w:cs="Arial"/>
          <w:sz w:val="22"/>
          <w:szCs w:val="22"/>
        </w:rPr>
        <w:t xml:space="preserve">and methods </w:t>
      </w:r>
      <w:r w:rsidR="009B2A4B" w:rsidRPr="009D2594">
        <w:rPr>
          <w:rFonts w:ascii="Arial" w:hAnsi="Arial" w:cs="Arial"/>
          <w:sz w:val="22"/>
          <w:szCs w:val="22"/>
        </w:rPr>
        <w:t xml:space="preserve">which </w:t>
      </w:r>
      <w:r w:rsidR="00EF0BB1" w:rsidRPr="009D2594">
        <w:rPr>
          <w:rFonts w:ascii="Arial" w:hAnsi="Arial" w:cs="Arial"/>
          <w:sz w:val="22"/>
          <w:szCs w:val="22"/>
        </w:rPr>
        <w:t>work</w:t>
      </w:r>
      <w:r w:rsidR="009B2A4B" w:rsidRPr="009D2594">
        <w:rPr>
          <w:rFonts w:ascii="Arial" w:hAnsi="Arial" w:cs="Arial"/>
          <w:sz w:val="22"/>
          <w:szCs w:val="22"/>
        </w:rPr>
        <w:t xml:space="preserve"> well within their framework.</w:t>
      </w:r>
      <w:r w:rsidR="00BB725C" w:rsidRPr="009D2594">
        <w:rPr>
          <w:rFonts w:ascii="Arial" w:hAnsi="Arial" w:cs="Arial"/>
          <w:sz w:val="22"/>
          <w:szCs w:val="22"/>
        </w:rPr>
        <w:t xml:space="preserve"> Ethical considerations and the implications of insider-research within voice studies are also considered.</w:t>
      </w:r>
      <w:r w:rsidR="009B2A4B" w:rsidRPr="009D2594">
        <w:rPr>
          <w:rFonts w:ascii="Arial" w:hAnsi="Arial" w:cs="Arial"/>
          <w:sz w:val="22"/>
          <w:szCs w:val="22"/>
        </w:rPr>
        <w:t xml:space="preserve"> </w:t>
      </w:r>
    </w:p>
    <w:p w14:paraId="5BE1278A" w14:textId="77777777" w:rsidR="009D2594" w:rsidRPr="009D2594" w:rsidRDefault="009D2594" w:rsidP="009D2594">
      <w:pPr>
        <w:pStyle w:val="NormalWeb"/>
        <w:spacing w:line="360" w:lineRule="auto"/>
        <w:rPr>
          <w:rFonts w:ascii="Arial" w:hAnsi="Arial" w:cs="Arial"/>
          <w:color w:val="FF0000"/>
          <w:sz w:val="22"/>
          <w:szCs w:val="22"/>
        </w:rPr>
      </w:pPr>
    </w:p>
    <w:p w14:paraId="5B5F17D1" w14:textId="5834196D" w:rsidR="00F5712F" w:rsidRPr="00BC614E" w:rsidRDefault="00F5712F" w:rsidP="00BC614E">
      <w:pPr>
        <w:spacing w:line="360" w:lineRule="auto"/>
        <w:rPr>
          <w:rFonts w:ascii="Arial" w:hAnsi="Arial" w:cs="Arial"/>
          <w:b/>
          <w:bCs/>
          <w:i/>
          <w:iCs/>
          <w:sz w:val="22"/>
          <w:szCs w:val="22"/>
          <w:u w:val="single"/>
        </w:rPr>
      </w:pPr>
      <w:r w:rsidRPr="00BC614E">
        <w:rPr>
          <w:rFonts w:ascii="Arial" w:hAnsi="Arial" w:cs="Arial"/>
          <w:b/>
          <w:bCs/>
          <w:i/>
          <w:iCs/>
          <w:sz w:val="22"/>
          <w:szCs w:val="22"/>
          <w:u w:val="single"/>
        </w:rPr>
        <w:t>Ontology</w:t>
      </w:r>
      <w:r w:rsidR="008C0BDB">
        <w:rPr>
          <w:rFonts w:ascii="Arial" w:hAnsi="Arial" w:cs="Arial"/>
          <w:b/>
          <w:bCs/>
          <w:i/>
          <w:iCs/>
          <w:sz w:val="22"/>
          <w:szCs w:val="22"/>
          <w:u w:val="single"/>
        </w:rPr>
        <w:t xml:space="preserve"> and</w:t>
      </w:r>
      <w:r w:rsidRPr="00BC614E">
        <w:rPr>
          <w:rFonts w:ascii="Arial" w:hAnsi="Arial" w:cs="Arial"/>
          <w:b/>
          <w:bCs/>
          <w:i/>
          <w:iCs/>
          <w:sz w:val="22"/>
          <w:szCs w:val="22"/>
          <w:u w:val="single"/>
        </w:rPr>
        <w:t xml:space="preserve"> Epistemology </w:t>
      </w:r>
    </w:p>
    <w:p w14:paraId="244452FB" w14:textId="5CF74AB1" w:rsidR="00F5712F" w:rsidRPr="00EF0BB1" w:rsidRDefault="00F5712F" w:rsidP="00815AA9">
      <w:pPr>
        <w:spacing w:line="360" w:lineRule="auto"/>
        <w:ind w:firstLine="720"/>
        <w:rPr>
          <w:rFonts w:ascii="Arial" w:hAnsi="Arial" w:cs="Arial"/>
          <w:sz w:val="22"/>
          <w:szCs w:val="22"/>
        </w:rPr>
      </w:pPr>
      <w:r w:rsidRPr="00BC614E">
        <w:rPr>
          <w:rFonts w:ascii="Arial" w:hAnsi="Arial" w:cs="Arial"/>
          <w:sz w:val="22"/>
          <w:szCs w:val="22"/>
        </w:rPr>
        <w:t>Epistemological and ontological inquiries deal with understanding the nature of knowledge and the existence of reality respectively. Such philosophical explorations are generally unacknowledged in research; however</w:t>
      </w:r>
      <w:r w:rsidR="00EF0BB1">
        <w:rPr>
          <w:rFonts w:ascii="Arial" w:hAnsi="Arial" w:cs="Arial"/>
          <w:sz w:val="22"/>
          <w:szCs w:val="22"/>
        </w:rPr>
        <w:t>,</w:t>
      </w:r>
      <w:r w:rsidRPr="00BC614E">
        <w:rPr>
          <w:rFonts w:ascii="Arial" w:hAnsi="Arial" w:cs="Arial"/>
          <w:sz w:val="22"/>
          <w:szCs w:val="22"/>
        </w:rPr>
        <w:t xml:space="preserve"> they influence the foundational framework guiding any research endeavour (Creswell and Creswell, 2018). Ontology is defined as “the study of being” (Blaikie, 2010). It explores questions related to what entities exist, their nature, and how they relate to one another within a given framework (Crotty, 1998). Ontological perspectives are situated along a continuum from realism to relativism (Easterby-Smith </w:t>
      </w:r>
      <w:r w:rsidRPr="00BC614E">
        <w:rPr>
          <w:rFonts w:ascii="Arial" w:hAnsi="Arial" w:cs="Arial"/>
          <w:i/>
          <w:iCs/>
          <w:sz w:val="22"/>
          <w:szCs w:val="22"/>
        </w:rPr>
        <w:t>et al.</w:t>
      </w:r>
      <w:r w:rsidRPr="00BC614E">
        <w:rPr>
          <w:rFonts w:ascii="Arial" w:hAnsi="Arial" w:cs="Arial"/>
          <w:sz w:val="22"/>
          <w:szCs w:val="22"/>
        </w:rPr>
        <w:t>, 2018). Realism asserts an external, concrete world observable through direct correspondence. In contrast, relativism posits that reality</w:t>
      </w:r>
      <w:r w:rsidR="00E3103D" w:rsidRPr="00BC614E">
        <w:rPr>
          <w:rFonts w:ascii="Arial" w:hAnsi="Arial" w:cs="Arial"/>
          <w:sz w:val="22"/>
          <w:szCs w:val="22"/>
        </w:rPr>
        <w:t xml:space="preserve"> is created by people within a given context and</w:t>
      </w:r>
      <w:r w:rsidRPr="00BC614E">
        <w:rPr>
          <w:rFonts w:ascii="Arial" w:hAnsi="Arial" w:cs="Arial"/>
          <w:sz w:val="22"/>
          <w:szCs w:val="22"/>
        </w:rPr>
        <w:t xml:space="preserve"> depends on the perspective through which it is observed (Easterby-Smith </w:t>
      </w:r>
      <w:r w:rsidRPr="00BC614E">
        <w:rPr>
          <w:rFonts w:ascii="Arial" w:hAnsi="Arial" w:cs="Arial"/>
          <w:i/>
          <w:iCs/>
          <w:sz w:val="22"/>
          <w:szCs w:val="22"/>
        </w:rPr>
        <w:t>et al.</w:t>
      </w:r>
      <w:r w:rsidRPr="00BC614E">
        <w:rPr>
          <w:rFonts w:ascii="Arial" w:hAnsi="Arial" w:cs="Arial"/>
          <w:sz w:val="22"/>
          <w:szCs w:val="22"/>
        </w:rPr>
        <w:t xml:space="preserve">, 2018). Epistemology is the philosophy of the nature, origin, </w:t>
      </w:r>
      <w:proofErr w:type="gramStart"/>
      <w:r w:rsidRPr="00BC614E">
        <w:rPr>
          <w:rFonts w:ascii="Arial" w:hAnsi="Arial" w:cs="Arial"/>
          <w:sz w:val="22"/>
          <w:szCs w:val="22"/>
        </w:rPr>
        <w:t>acquisition</w:t>
      </w:r>
      <w:proofErr w:type="gramEnd"/>
      <w:r w:rsidRPr="00BC614E">
        <w:rPr>
          <w:rFonts w:ascii="Arial" w:hAnsi="Arial" w:cs="Arial"/>
          <w:sz w:val="22"/>
          <w:szCs w:val="22"/>
        </w:rPr>
        <w:t xml:space="preserve"> and scope of knowledge (</w:t>
      </w:r>
      <w:proofErr w:type="spellStart"/>
      <w:r w:rsidRPr="00BC614E">
        <w:rPr>
          <w:rFonts w:ascii="Arial" w:hAnsi="Arial" w:cs="Arial"/>
          <w:sz w:val="22"/>
          <w:szCs w:val="22"/>
        </w:rPr>
        <w:t>Ponterotto</w:t>
      </w:r>
      <w:proofErr w:type="spellEnd"/>
      <w:r w:rsidRPr="00BC614E">
        <w:rPr>
          <w:rFonts w:ascii="Arial" w:hAnsi="Arial" w:cs="Arial"/>
          <w:sz w:val="22"/>
          <w:szCs w:val="22"/>
        </w:rPr>
        <w:t xml:space="preserve">, 2005). Put simply it concerns “how we know what we know” (Crotty, 1998, p.8). Epistemologically, researchers may align with a positivist approach, which purports that empirical observation and quantifiable data may uncover universal truths. Alternatively, constructionism </w:t>
      </w:r>
      <w:r w:rsidR="0061333B">
        <w:rPr>
          <w:rFonts w:ascii="Arial" w:hAnsi="Arial" w:cs="Arial"/>
          <w:sz w:val="22"/>
          <w:szCs w:val="22"/>
        </w:rPr>
        <w:t>maintains</w:t>
      </w:r>
      <w:r w:rsidRPr="00BC614E">
        <w:rPr>
          <w:rFonts w:ascii="Arial" w:hAnsi="Arial" w:cs="Arial"/>
          <w:sz w:val="22"/>
          <w:szCs w:val="22"/>
        </w:rPr>
        <w:t xml:space="preserve"> that knowledge is socially constructed and subjective (Easterby-Smith </w:t>
      </w:r>
      <w:r w:rsidRPr="00BC614E">
        <w:rPr>
          <w:rFonts w:ascii="Arial" w:hAnsi="Arial" w:cs="Arial"/>
          <w:i/>
          <w:iCs/>
          <w:sz w:val="22"/>
          <w:szCs w:val="22"/>
        </w:rPr>
        <w:t>et al.</w:t>
      </w:r>
      <w:r w:rsidRPr="00BC614E">
        <w:rPr>
          <w:rFonts w:ascii="Arial" w:hAnsi="Arial" w:cs="Arial"/>
          <w:sz w:val="22"/>
          <w:szCs w:val="22"/>
        </w:rPr>
        <w:t>, 2018).</w:t>
      </w:r>
      <w:r w:rsidR="00EF0BB1">
        <w:rPr>
          <w:rFonts w:ascii="Arial" w:hAnsi="Arial" w:cs="Arial"/>
          <w:sz w:val="22"/>
          <w:szCs w:val="22"/>
        </w:rPr>
        <w:t xml:space="preserve"> </w:t>
      </w:r>
      <w:r w:rsidRPr="00BC614E">
        <w:rPr>
          <w:rFonts w:ascii="Arial" w:hAnsi="Arial" w:cs="Arial"/>
          <w:sz w:val="22"/>
          <w:szCs w:val="22"/>
        </w:rPr>
        <w:t xml:space="preserve">In the context of a research project, an understanding of ontological perspectives may help researchers recognise how certain they can be about the nature of the reality of the focus of their research (Grix, 2002). </w:t>
      </w:r>
      <w:r w:rsidRPr="00BC614E">
        <w:rPr>
          <w:rFonts w:ascii="Arial" w:hAnsi="Arial" w:cs="Arial"/>
          <w:sz w:val="22"/>
          <w:szCs w:val="22"/>
        </w:rPr>
        <w:lastRenderedPageBreak/>
        <w:t xml:space="preserve">Likewise, understanding the epistemological approach is crucial for determining how knowledge is acquired, justified, and applied in the research process (Crotty, 1998). </w:t>
      </w:r>
    </w:p>
    <w:p w14:paraId="6A8E8673" w14:textId="77777777" w:rsidR="00EF0BB1" w:rsidRDefault="00EF0BB1" w:rsidP="00BC614E">
      <w:pPr>
        <w:spacing w:line="360" w:lineRule="auto"/>
        <w:rPr>
          <w:rFonts w:ascii="Arial" w:hAnsi="Arial" w:cs="Arial"/>
          <w:b/>
          <w:bCs/>
          <w:i/>
          <w:iCs/>
          <w:sz w:val="22"/>
          <w:szCs w:val="22"/>
          <w:u w:val="single"/>
        </w:rPr>
      </w:pPr>
    </w:p>
    <w:p w14:paraId="6C301EB4" w14:textId="78017265" w:rsidR="00F5712F" w:rsidRPr="00BC614E" w:rsidRDefault="00F5712F" w:rsidP="00BC614E">
      <w:pPr>
        <w:spacing w:line="360" w:lineRule="auto"/>
        <w:rPr>
          <w:rFonts w:ascii="Arial" w:hAnsi="Arial" w:cs="Arial"/>
          <w:b/>
          <w:bCs/>
          <w:i/>
          <w:iCs/>
          <w:sz w:val="22"/>
          <w:szCs w:val="22"/>
          <w:u w:val="single"/>
        </w:rPr>
      </w:pPr>
      <w:r w:rsidRPr="00BC614E">
        <w:rPr>
          <w:rFonts w:ascii="Arial" w:hAnsi="Arial" w:cs="Arial"/>
          <w:b/>
          <w:bCs/>
          <w:i/>
          <w:iCs/>
          <w:sz w:val="22"/>
          <w:szCs w:val="22"/>
          <w:u w:val="single"/>
        </w:rPr>
        <w:t>Paradigms</w:t>
      </w:r>
    </w:p>
    <w:p w14:paraId="0D16D016" w14:textId="2B4584C7" w:rsidR="00F5712F" w:rsidRPr="00BC614E" w:rsidRDefault="00F5712F" w:rsidP="00BC614E">
      <w:pPr>
        <w:spacing w:line="360" w:lineRule="auto"/>
        <w:ind w:firstLine="720"/>
        <w:rPr>
          <w:rFonts w:ascii="Arial" w:hAnsi="Arial" w:cs="Arial"/>
          <w:sz w:val="22"/>
          <w:szCs w:val="22"/>
        </w:rPr>
      </w:pPr>
      <w:r w:rsidRPr="00BC614E">
        <w:rPr>
          <w:rFonts w:ascii="Arial" w:hAnsi="Arial" w:cs="Arial"/>
          <w:sz w:val="22"/>
          <w:szCs w:val="22"/>
        </w:rPr>
        <w:t xml:space="preserve">The use of the term "paradigm" has historically had various interpretations and lacked a universally accepted definition within research literature (Morgan, 2007). </w:t>
      </w:r>
      <w:r w:rsidR="00A554F9">
        <w:rPr>
          <w:rFonts w:ascii="Arial" w:hAnsi="Arial" w:cs="Arial"/>
          <w:sz w:val="22"/>
          <w:szCs w:val="22"/>
        </w:rPr>
        <w:t>M</w:t>
      </w:r>
      <w:r w:rsidRPr="00BC614E">
        <w:rPr>
          <w:rFonts w:ascii="Arial" w:hAnsi="Arial" w:cs="Arial"/>
          <w:sz w:val="22"/>
          <w:szCs w:val="22"/>
        </w:rPr>
        <w:t xml:space="preserve">ultiple definitions </w:t>
      </w:r>
      <w:r w:rsidR="00A554F9">
        <w:rPr>
          <w:rFonts w:ascii="Arial" w:hAnsi="Arial" w:cs="Arial"/>
          <w:sz w:val="22"/>
          <w:szCs w:val="22"/>
        </w:rPr>
        <w:t xml:space="preserve">in use </w:t>
      </w:r>
      <w:r w:rsidRPr="00BC614E">
        <w:rPr>
          <w:rFonts w:ascii="Arial" w:hAnsi="Arial" w:cs="Arial"/>
          <w:sz w:val="22"/>
          <w:szCs w:val="22"/>
        </w:rPr>
        <w:t xml:space="preserve">range from “shared beliefs among members of a speciality area” (Morgan, 2007, p. 54) to more all-encompassing references to the fundamental belief system or worldview that directs </w:t>
      </w:r>
      <w:proofErr w:type="gramStart"/>
      <w:r w:rsidRPr="00BC614E">
        <w:rPr>
          <w:rFonts w:ascii="Arial" w:hAnsi="Arial" w:cs="Arial"/>
          <w:sz w:val="22"/>
          <w:szCs w:val="22"/>
        </w:rPr>
        <w:t xml:space="preserve">researchers, </w:t>
      </w:r>
      <w:r w:rsidR="00A554F9">
        <w:rPr>
          <w:rFonts w:ascii="Arial" w:hAnsi="Arial" w:cs="Arial"/>
          <w:sz w:val="22"/>
          <w:szCs w:val="22"/>
        </w:rPr>
        <w:t>and</w:t>
      </w:r>
      <w:proofErr w:type="gramEnd"/>
      <w:r w:rsidR="00A554F9">
        <w:rPr>
          <w:rFonts w:ascii="Arial" w:hAnsi="Arial" w:cs="Arial"/>
          <w:sz w:val="22"/>
          <w:szCs w:val="22"/>
        </w:rPr>
        <w:t xml:space="preserve"> influences</w:t>
      </w:r>
      <w:r w:rsidRPr="00BC614E">
        <w:rPr>
          <w:rFonts w:ascii="Arial" w:hAnsi="Arial" w:cs="Arial"/>
          <w:sz w:val="22"/>
          <w:szCs w:val="22"/>
        </w:rPr>
        <w:t xml:space="preserve"> not only their methodological choices but also their ontological and epistemological perspectives (Guba &amp; Lincoln, 1994). Despite differences in the semantic interpretation of the word itself, there is a broad consensus among the literature of the general paradigm</w:t>
      </w:r>
      <w:r w:rsidR="00687FFD">
        <w:rPr>
          <w:rFonts w:ascii="Arial" w:hAnsi="Arial" w:cs="Arial"/>
          <w:sz w:val="22"/>
          <w:szCs w:val="22"/>
        </w:rPr>
        <w:t>s in use in the field of</w:t>
      </w:r>
      <w:r w:rsidRPr="00BC614E">
        <w:rPr>
          <w:rFonts w:ascii="Arial" w:hAnsi="Arial" w:cs="Arial"/>
          <w:sz w:val="22"/>
          <w:szCs w:val="22"/>
        </w:rPr>
        <w:t xml:space="preserve"> social sciences (Morgan, 2007). Differences in epistemological and ontological assumptions underlie each paradigm and this has implications for the modes of inquiry used in research</w:t>
      </w:r>
      <w:r w:rsidR="00E82976" w:rsidRPr="00BC614E">
        <w:rPr>
          <w:rFonts w:ascii="Arial" w:hAnsi="Arial" w:cs="Arial"/>
          <w:sz w:val="22"/>
          <w:szCs w:val="22"/>
        </w:rPr>
        <w:t xml:space="preserve"> and</w:t>
      </w:r>
      <w:r w:rsidRPr="00BC614E">
        <w:rPr>
          <w:rFonts w:ascii="Arial" w:hAnsi="Arial" w:cs="Arial"/>
          <w:sz w:val="22"/>
          <w:szCs w:val="22"/>
        </w:rPr>
        <w:t xml:space="preserve"> the interpretation of results (Guba and Lincoln, 1994). </w:t>
      </w:r>
    </w:p>
    <w:p w14:paraId="3F3996A9" w14:textId="2B20EAF1" w:rsidR="00F5712F" w:rsidRPr="00BC614E" w:rsidRDefault="00F5712F" w:rsidP="00BC614E">
      <w:pPr>
        <w:spacing w:line="360" w:lineRule="auto"/>
        <w:ind w:firstLine="720"/>
        <w:rPr>
          <w:rFonts w:ascii="Arial" w:hAnsi="Arial" w:cs="Arial"/>
          <w:sz w:val="22"/>
          <w:szCs w:val="22"/>
        </w:rPr>
      </w:pPr>
      <w:r w:rsidRPr="00BC614E">
        <w:rPr>
          <w:rFonts w:ascii="Arial" w:hAnsi="Arial" w:cs="Arial"/>
          <w:sz w:val="22"/>
          <w:szCs w:val="22"/>
        </w:rPr>
        <w:t>The</w:t>
      </w:r>
      <w:r w:rsidRPr="00815AA9">
        <w:rPr>
          <w:rFonts w:ascii="Arial" w:hAnsi="Arial" w:cs="Arial"/>
          <w:sz w:val="22"/>
          <w:szCs w:val="22"/>
        </w:rPr>
        <w:t xml:space="preserve"> positivist</w:t>
      </w:r>
      <w:r w:rsidRPr="00BC614E">
        <w:rPr>
          <w:rFonts w:ascii="Arial" w:hAnsi="Arial" w:cs="Arial"/>
          <w:sz w:val="22"/>
          <w:szCs w:val="22"/>
        </w:rPr>
        <w:t xml:space="preserve"> paradigm was the dominant paradigm in research until </w:t>
      </w:r>
      <w:r w:rsidR="006571D6">
        <w:rPr>
          <w:rFonts w:ascii="Arial" w:hAnsi="Arial" w:cs="Arial"/>
          <w:sz w:val="22"/>
          <w:szCs w:val="22"/>
        </w:rPr>
        <w:t>World War</w:t>
      </w:r>
      <w:r w:rsidR="001B420D">
        <w:rPr>
          <w:rFonts w:ascii="Arial" w:hAnsi="Arial" w:cs="Arial"/>
          <w:sz w:val="22"/>
          <w:szCs w:val="22"/>
        </w:rPr>
        <w:t xml:space="preserve"> </w:t>
      </w:r>
      <w:r w:rsidR="00687FFD">
        <w:rPr>
          <w:rFonts w:ascii="Arial" w:hAnsi="Arial" w:cs="Arial"/>
          <w:sz w:val="22"/>
          <w:szCs w:val="22"/>
        </w:rPr>
        <w:t>T</w:t>
      </w:r>
      <w:r w:rsidR="001B420D">
        <w:rPr>
          <w:rFonts w:ascii="Arial" w:hAnsi="Arial" w:cs="Arial"/>
          <w:sz w:val="22"/>
          <w:szCs w:val="22"/>
        </w:rPr>
        <w:t>wo</w:t>
      </w:r>
      <w:r w:rsidR="00230A69">
        <w:rPr>
          <w:rFonts w:ascii="Arial" w:hAnsi="Arial" w:cs="Arial"/>
          <w:sz w:val="22"/>
          <w:szCs w:val="22"/>
        </w:rPr>
        <w:t xml:space="preserve"> (Mackenzie and Knipe, 2006)</w:t>
      </w:r>
      <w:r w:rsidRPr="00BC614E">
        <w:rPr>
          <w:rFonts w:ascii="Arial" w:hAnsi="Arial" w:cs="Arial"/>
          <w:sz w:val="22"/>
          <w:szCs w:val="22"/>
        </w:rPr>
        <w:t xml:space="preserve">. This paradigm evolved from an ontological position of realism, espousing an objective external reality, and a positivist epistemological stance which situates the researcher as an observer aiming to understand “how things really work” (Guba and Lincoln, 1994, p.108). This search for objective truth influences the methodologies used to collect and analyse data and lends itself to quantitative research methods (Winter, 2020). Research in the positivist tradition focuses on the search for “facts or laws”, which </w:t>
      </w:r>
      <w:r w:rsidR="0061319D">
        <w:rPr>
          <w:rFonts w:ascii="Arial" w:hAnsi="Arial" w:cs="Arial"/>
          <w:sz w:val="22"/>
          <w:szCs w:val="22"/>
        </w:rPr>
        <w:t xml:space="preserve">are </w:t>
      </w:r>
      <w:r w:rsidRPr="00BC614E">
        <w:rPr>
          <w:rFonts w:ascii="Arial" w:hAnsi="Arial" w:cs="Arial"/>
          <w:sz w:val="22"/>
          <w:szCs w:val="22"/>
        </w:rPr>
        <w:t>derive</w:t>
      </w:r>
      <w:r w:rsidR="0061319D">
        <w:rPr>
          <w:rFonts w:ascii="Arial" w:hAnsi="Arial" w:cs="Arial"/>
          <w:sz w:val="22"/>
          <w:szCs w:val="22"/>
        </w:rPr>
        <w:t>d</w:t>
      </w:r>
      <w:r w:rsidRPr="00BC614E">
        <w:rPr>
          <w:rFonts w:ascii="Arial" w:hAnsi="Arial" w:cs="Arial"/>
          <w:sz w:val="22"/>
          <w:szCs w:val="22"/>
        </w:rPr>
        <w:t xml:space="preserve"> from verifying hypotheses (Guba and Lincoln, 1994).  </w:t>
      </w:r>
    </w:p>
    <w:p w14:paraId="211E97BC" w14:textId="435203FC" w:rsidR="00A51E93" w:rsidRDefault="00F5712F" w:rsidP="00BC614E">
      <w:pPr>
        <w:spacing w:line="360" w:lineRule="auto"/>
        <w:ind w:firstLine="720"/>
        <w:rPr>
          <w:rFonts w:ascii="Arial" w:hAnsi="Arial" w:cs="Arial"/>
          <w:sz w:val="22"/>
          <w:szCs w:val="22"/>
        </w:rPr>
      </w:pPr>
      <w:r w:rsidRPr="00BC614E">
        <w:rPr>
          <w:rFonts w:ascii="Arial" w:hAnsi="Arial" w:cs="Arial"/>
          <w:sz w:val="22"/>
          <w:szCs w:val="22"/>
        </w:rPr>
        <w:t xml:space="preserve">Critiques of this paradigm </w:t>
      </w:r>
      <w:r w:rsidR="000D5864">
        <w:rPr>
          <w:rFonts w:ascii="Arial" w:hAnsi="Arial" w:cs="Arial"/>
          <w:sz w:val="22"/>
          <w:szCs w:val="22"/>
        </w:rPr>
        <w:t>argued</w:t>
      </w:r>
      <w:r w:rsidRPr="00BC614E">
        <w:rPr>
          <w:rFonts w:ascii="Arial" w:hAnsi="Arial" w:cs="Arial"/>
          <w:sz w:val="22"/>
          <w:szCs w:val="22"/>
        </w:rPr>
        <w:t xml:space="preserve"> that the insistence on an absolute truth and absolute surety when examining human behaviour was problematic (Creswell and Creswell, 2018). In response to such criticism, the postpositivist paradigm emerged (Guba and Lincoln, 1994). The </w:t>
      </w:r>
      <w:proofErr w:type="spellStart"/>
      <w:r w:rsidRPr="00BC614E">
        <w:rPr>
          <w:rFonts w:ascii="Arial" w:hAnsi="Arial" w:cs="Arial"/>
          <w:sz w:val="22"/>
          <w:szCs w:val="22"/>
        </w:rPr>
        <w:t>postpostivist</w:t>
      </w:r>
      <w:proofErr w:type="spellEnd"/>
      <w:r w:rsidRPr="00BC614E">
        <w:rPr>
          <w:rFonts w:ascii="Arial" w:hAnsi="Arial" w:cs="Arial"/>
          <w:sz w:val="22"/>
          <w:szCs w:val="22"/>
        </w:rPr>
        <w:t xml:space="preserve"> stance strives not </w:t>
      </w:r>
      <w:r w:rsidR="00BC051A">
        <w:rPr>
          <w:rFonts w:ascii="Arial" w:hAnsi="Arial" w:cs="Arial"/>
          <w:sz w:val="22"/>
          <w:szCs w:val="22"/>
        </w:rPr>
        <w:t>to verify</w:t>
      </w:r>
      <w:r w:rsidRPr="00BC614E">
        <w:rPr>
          <w:rFonts w:ascii="Arial" w:hAnsi="Arial" w:cs="Arial"/>
          <w:sz w:val="22"/>
          <w:szCs w:val="22"/>
        </w:rPr>
        <w:t xml:space="preserve"> hypotheses, but rather to test their falsifiability (Creswell and Creswell, 2018). Additionally, </w:t>
      </w:r>
      <w:proofErr w:type="spellStart"/>
      <w:r w:rsidRPr="00BC614E">
        <w:rPr>
          <w:rFonts w:ascii="Arial" w:hAnsi="Arial" w:cs="Arial"/>
          <w:sz w:val="22"/>
          <w:szCs w:val="22"/>
        </w:rPr>
        <w:t>postpostivists</w:t>
      </w:r>
      <w:proofErr w:type="spellEnd"/>
      <w:r w:rsidRPr="00BC614E">
        <w:rPr>
          <w:rFonts w:ascii="Arial" w:hAnsi="Arial" w:cs="Arial"/>
          <w:sz w:val="22"/>
          <w:szCs w:val="22"/>
        </w:rPr>
        <w:t xml:space="preserve"> recognise that objectivity on the part of the researcher is not always possible and thus design their research to detect and correct bias</w:t>
      </w:r>
      <w:r w:rsidR="00004379">
        <w:rPr>
          <w:rFonts w:ascii="Arial" w:hAnsi="Arial" w:cs="Arial"/>
          <w:sz w:val="22"/>
          <w:szCs w:val="22"/>
        </w:rPr>
        <w:t>. N</w:t>
      </w:r>
      <w:r w:rsidRPr="00BC614E">
        <w:rPr>
          <w:rFonts w:ascii="Arial" w:hAnsi="Arial" w:cs="Arial"/>
          <w:sz w:val="22"/>
          <w:szCs w:val="22"/>
        </w:rPr>
        <w:t>evertheless</w:t>
      </w:r>
      <w:r w:rsidR="00004379">
        <w:rPr>
          <w:rFonts w:ascii="Arial" w:hAnsi="Arial" w:cs="Arial"/>
          <w:sz w:val="22"/>
          <w:szCs w:val="22"/>
        </w:rPr>
        <w:t>,</w:t>
      </w:r>
      <w:r w:rsidRPr="00BC614E">
        <w:rPr>
          <w:rFonts w:ascii="Arial" w:hAnsi="Arial" w:cs="Arial"/>
          <w:sz w:val="22"/>
          <w:szCs w:val="22"/>
        </w:rPr>
        <w:t xml:space="preserve"> they still assert the existence of an objective truth and utilise quantitative means of research (Creswell and Creswell, 2018).</w:t>
      </w:r>
      <w:r w:rsidR="00FD600D">
        <w:rPr>
          <w:rFonts w:ascii="Arial" w:hAnsi="Arial" w:cs="Arial"/>
          <w:sz w:val="22"/>
          <w:szCs w:val="22"/>
        </w:rPr>
        <w:t xml:space="preserve"> </w:t>
      </w:r>
    </w:p>
    <w:p w14:paraId="1F55B3DA" w14:textId="099614D8" w:rsidR="00F5712F" w:rsidRPr="00BC614E" w:rsidRDefault="00A51E93" w:rsidP="00BC614E">
      <w:pPr>
        <w:spacing w:line="360" w:lineRule="auto"/>
        <w:ind w:firstLine="720"/>
        <w:rPr>
          <w:rFonts w:ascii="Arial" w:hAnsi="Arial" w:cs="Arial"/>
          <w:sz w:val="22"/>
          <w:szCs w:val="22"/>
        </w:rPr>
      </w:pPr>
      <w:r>
        <w:rPr>
          <w:rFonts w:ascii="Arial" w:hAnsi="Arial" w:cs="Arial"/>
          <w:sz w:val="22"/>
          <w:szCs w:val="22"/>
        </w:rPr>
        <w:t xml:space="preserve">In the world of voice </w:t>
      </w:r>
      <w:r w:rsidR="00A50964">
        <w:rPr>
          <w:rFonts w:ascii="Arial" w:hAnsi="Arial" w:cs="Arial"/>
          <w:sz w:val="22"/>
          <w:szCs w:val="22"/>
        </w:rPr>
        <w:t>studies,</w:t>
      </w:r>
      <w:r>
        <w:rPr>
          <w:rFonts w:ascii="Arial" w:hAnsi="Arial" w:cs="Arial"/>
          <w:sz w:val="22"/>
          <w:szCs w:val="22"/>
        </w:rPr>
        <w:t xml:space="preserve"> it is accepted that we are in a</w:t>
      </w:r>
      <w:r w:rsidR="003A7286">
        <w:rPr>
          <w:rFonts w:ascii="Arial" w:hAnsi="Arial" w:cs="Arial"/>
          <w:sz w:val="22"/>
          <w:szCs w:val="22"/>
        </w:rPr>
        <w:t xml:space="preserve"> fact-based era of voice pedagogy (Hoch, 2019). </w:t>
      </w:r>
      <w:r w:rsidR="003520EA">
        <w:rPr>
          <w:rFonts w:ascii="Arial" w:hAnsi="Arial" w:cs="Arial"/>
          <w:sz w:val="22"/>
          <w:szCs w:val="22"/>
        </w:rPr>
        <w:t>This began with p</w:t>
      </w:r>
      <w:r w:rsidR="00540F9E">
        <w:rPr>
          <w:rFonts w:ascii="Arial" w:hAnsi="Arial" w:cs="Arial"/>
          <w:sz w:val="22"/>
          <w:szCs w:val="22"/>
        </w:rPr>
        <w:t xml:space="preserve">ublications by </w:t>
      </w:r>
      <w:r w:rsidR="00D83372">
        <w:rPr>
          <w:rFonts w:ascii="Arial" w:hAnsi="Arial" w:cs="Arial"/>
          <w:sz w:val="22"/>
          <w:szCs w:val="22"/>
        </w:rPr>
        <w:t>G</w:t>
      </w:r>
      <w:r w:rsidR="00392B8F">
        <w:rPr>
          <w:rFonts w:ascii="Arial" w:hAnsi="Arial" w:cs="Arial"/>
          <w:sz w:val="22"/>
          <w:szCs w:val="22"/>
        </w:rPr>
        <w:t>a</w:t>
      </w:r>
      <w:r w:rsidR="00D83372">
        <w:rPr>
          <w:rFonts w:ascii="Arial" w:hAnsi="Arial" w:cs="Arial"/>
          <w:sz w:val="22"/>
          <w:szCs w:val="22"/>
        </w:rPr>
        <w:t>rc</w:t>
      </w:r>
      <w:r w:rsidR="00392B8F">
        <w:rPr>
          <w:rFonts w:ascii="Arial" w:hAnsi="Arial" w:cs="Arial"/>
          <w:sz w:val="22"/>
          <w:szCs w:val="22"/>
        </w:rPr>
        <w:t>ía</w:t>
      </w:r>
      <w:r w:rsidR="00CF177C">
        <w:rPr>
          <w:rFonts w:ascii="Arial" w:hAnsi="Arial" w:cs="Arial"/>
          <w:sz w:val="22"/>
          <w:szCs w:val="22"/>
        </w:rPr>
        <w:t xml:space="preserve"> II</w:t>
      </w:r>
      <w:r w:rsidR="00392B8F">
        <w:rPr>
          <w:rFonts w:ascii="Arial" w:hAnsi="Arial" w:cs="Arial"/>
          <w:sz w:val="22"/>
          <w:szCs w:val="22"/>
        </w:rPr>
        <w:t xml:space="preserve"> at the end of the nineteenth century</w:t>
      </w:r>
      <w:r w:rsidR="006D4ECB">
        <w:rPr>
          <w:rFonts w:ascii="Arial" w:hAnsi="Arial" w:cs="Arial"/>
          <w:sz w:val="22"/>
          <w:szCs w:val="22"/>
        </w:rPr>
        <w:t xml:space="preserve"> </w:t>
      </w:r>
      <w:r w:rsidR="003A7286">
        <w:rPr>
          <w:rFonts w:ascii="Arial" w:hAnsi="Arial" w:cs="Arial"/>
          <w:sz w:val="22"/>
          <w:szCs w:val="22"/>
        </w:rPr>
        <w:t xml:space="preserve">and continued to develop </w:t>
      </w:r>
      <w:r w:rsidR="00392B8F">
        <w:rPr>
          <w:rFonts w:ascii="Arial" w:hAnsi="Arial" w:cs="Arial"/>
          <w:sz w:val="22"/>
          <w:szCs w:val="22"/>
        </w:rPr>
        <w:t>throughout the twentieth</w:t>
      </w:r>
      <w:r w:rsidR="006D4ECB">
        <w:rPr>
          <w:rFonts w:ascii="Arial" w:hAnsi="Arial" w:cs="Arial"/>
          <w:sz w:val="22"/>
          <w:szCs w:val="22"/>
        </w:rPr>
        <w:t xml:space="preserve"> century</w:t>
      </w:r>
      <w:r w:rsidR="00A50964">
        <w:rPr>
          <w:rFonts w:ascii="Arial" w:hAnsi="Arial" w:cs="Arial"/>
          <w:sz w:val="22"/>
          <w:szCs w:val="22"/>
        </w:rPr>
        <w:t>,</w:t>
      </w:r>
      <w:r w:rsidR="002A4E1F">
        <w:rPr>
          <w:rFonts w:ascii="Arial" w:hAnsi="Arial" w:cs="Arial"/>
          <w:sz w:val="22"/>
          <w:szCs w:val="22"/>
        </w:rPr>
        <w:t xml:space="preserve"> informed by</w:t>
      </w:r>
      <w:r w:rsidR="00C1448B">
        <w:rPr>
          <w:rFonts w:ascii="Arial" w:hAnsi="Arial" w:cs="Arial"/>
          <w:sz w:val="22"/>
          <w:szCs w:val="22"/>
        </w:rPr>
        <w:t xml:space="preserve"> </w:t>
      </w:r>
      <w:r w:rsidR="00C1448B">
        <w:rPr>
          <w:rFonts w:ascii="Arial" w:hAnsi="Arial" w:cs="Arial"/>
          <w:sz w:val="22"/>
          <w:szCs w:val="22"/>
        </w:rPr>
        <w:lastRenderedPageBreak/>
        <w:t>the</w:t>
      </w:r>
      <w:r w:rsidR="002A4E1F">
        <w:rPr>
          <w:rFonts w:ascii="Arial" w:hAnsi="Arial" w:cs="Arial"/>
          <w:sz w:val="22"/>
          <w:szCs w:val="22"/>
        </w:rPr>
        <w:t xml:space="preserve"> scientific study of vocal production</w:t>
      </w:r>
      <w:r w:rsidR="007B2859">
        <w:rPr>
          <w:rFonts w:ascii="Arial" w:hAnsi="Arial" w:cs="Arial"/>
          <w:sz w:val="22"/>
          <w:szCs w:val="22"/>
        </w:rPr>
        <w:t xml:space="preserve">, </w:t>
      </w:r>
      <w:r w:rsidR="00527D81">
        <w:rPr>
          <w:rFonts w:ascii="Arial" w:hAnsi="Arial" w:cs="Arial"/>
          <w:sz w:val="22"/>
          <w:szCs w:val="22"/>
        </w:rPr>
        <w:t xml:space="preserve">which </w:t>
      </w:r>
      <w:r w:rsidR="007B2859">
        <w:rPr>
          <w:rFonts w:ascii="Arial" w:hAnsi="Arial" w:cs="Arial"/>
          <w:sz w:val="22"/>
          <w:szCs w:val="22"/>
        </w:rPr>
        <w:t xml:space="preserve">aligned with the </w:t>
      </w:r>
      <w:r w:rsidR="00AC27B1">
        <w:rPr>
          <w:rFonts w:ascii="Arial" w:hAnsi="Arial" w:cs="Arial"/>
          <w:sz w:val="22"/>
          <w:szCs w:val="22"/>
        </w:rPr>
        <w:t xml:space="preserve">development of positivism and </w:t>
      </w:r>
      <w:proofErr w:type="spellStart"/>
      <w:r w:rsidR="00AC27B1">
        <w:rPr>
          <w:rFonts w:ascii="Arial" w:hAnsi="Arial" w:cs="Arial"/>
          <w:sz w:val="22"/>
          <w:szCs w:val="22"/>
        </w:rPr>
        <w:t>postpositivism</w:t>
      </w:r>
      <w:proofErr w:type="spellEnd"/>
      <w:r w:rsidR="00C1448B">
        <w:rPr>
          <w:rFonts w:ascii="Arial" w:hAnsi="Arial" w:cs="Arial"/>
          <w:sz w:val="22"/>
          <w:szCs w:val="22"/>
        </w:rPr>
        <w:t xml:space="preserve">. </w:t>
      </w:r>
      <w:r w:rsidR="00D935C8">
        <w:rPr>
          <w:rFonts w:ascii="Arial" w:hAnsi="Arial" w:cs="Arial"/>
          <w:sz w:val="22"/>
          <w:szCs w:val="22"/>
        </w:rPr>
        <w:t>At the close of the twentieth</w:t>
      </w:r>
      <w:r w:rsidR="00C1448B">
        <w:rPr>
          <w:rFonts w:ascii="Arial" w:hAnsi="Arial" w:cs="Arial"/>
          <w:sz w:val="22"/>
          <w:szCs w:val="22"/>
        </w:rPr>
        <w:t xml:space="preserve"> century</w:t>
      </w:r>
      <w:r w:rsidR="00527D81">
        <w:rPr>
          <w:rFonts w:ascii="Arial" w:hAnsi="Arial" w:cs="Arial"/>
          <w:sz w:val="22"/>
          <w:szCs w:val="22"/>
        </w:rPr>
        <w:t>,</w:t>
      </w:r>
      <w:r w:rsidR="00283E0B">
        <w:rPr>
          <w:rFonts w:ascii="Arial" w:hAnsi="Arial" w:cs="Arial"/>
          <w:sz w:val="22"/>
          <w:szCs w:val="22"/>
        </w:rPr>
        <w:t xml:space="preserve"> </w:t>
      </w:r>
      <w:r w:rsidR="00D935C8">
        <w:rPr>
          <w:rFonts w:ascii="Arial" w:hAnsi="Arial" w:cs="Arial"/>
          <w:sz w:val="22"/>
          <w:szCs w:val="22"/>
        </w:rPr>
        <w:t>anatomy and physiology was a feature of most</w:t>
      </w:r>
      <w:r w:rsidR="00215C75">
        <w:rPr>
          <w:rFonts w:ascii="Arial" w:hAnsi="Arial" w:cs="Arial"/>
          <w:sz w:val="22"/>
          <w:szCs w:val="22"/>
        </w:rPr>
        <w:t xml:space="preserve"> pedagogy </w:t>
      </w:r>
      <w:r w:rsidR="004C7487">
        <w:rPr>
          <w:rFonts w:ascii="Arial" w:hAnsi="Arial" w:cs="Arial"/>
          <w:sz w:val="22"/>
          <w:szCs w:val="22"/>
        </w:rPr>
        <w:t xml:space="preserve">books </w:t>
      </w:r>
      <w:r w:rsidR="00283E0B" w:rsidRPr="001B6A44">
        <w:rPr>
          <w:rFonts w:ascii="Arial" w:hAnsi="Arial" w:cs="Arial"/>
          <w:sz w:val="22"/>
          <w:szCs w:val="22"/>
        </w:rPr>
        <w:t>(Sell, 2003).</w:t>
      </w:r>
      <w:r w:rsidR="00134049">
        <w:rPr>
          <w:rFonts w:ascii="Arial" w:hAnsi="Arial" w:cs="Arial"/>
          <w:sz w:val="22"/>
          <w:szCs w:val="22"/>
        </w:rPr>
        <w:t xml:space="preserve"> Currently there is a movement towards Evidence Based Voice Pedagogy which </w:t>
      </w:r>
      <w:r w:rsidR="005A5CB3">
        <w:rPr>
          <w:rFonts w:ascii="Arial" w:hAnsi="Arial" w:cs="Arial"/>
          <w:sz w:val="22"/>
          <w:szCs w:val="22"/>
        </w:rPr>
        <w:t>privileges</w:t>
      </w:r>
      <w:r w:rsidR="00134049">
        <w:rPr>
          <w:rFonts w:ascii="Arial" w:hAnsi="Arial" w:cs="Arial"/>
          <w:sz w:val="22"/>
          <w:szCs w:val="22"/>
        </w:rPr>
        <w:t xml:space="preserve"> understandings </w:t>
      </w:r>
      <w:r w:rsidR="00D86E4F">
        <w:rPr>
          <w:rFonts w:ascii="Arial" w:hAnsi="Arial" w:cs="Arial"/>
          <w:sz w:val="22"/>
          <w:szCs w:val="22"/>
        </w:rPr>
        <w:t>gleaned from scientific</w:t>
      </w:r>
      <w:r w:rsidR="00134049">
        <w:rPr>
          <w:rFonts w:ascii="Arial" w:hAnsi="Arial" w:cs="Arial"/>
          <w:sz w:val="22"/>
          <w:szCs w:val="22"/>
        </w:rPr>
        <w:t xml:space="preserve"> voice </w:t>
      </w:r>
      <w:r w:rsidR="00D86E4F">
        <w:rPr>
          <w:rFonts w:ascii="Arial" w:hAnsi="Arial" w:cs="Arial"/>
          <w:sz w:val="22"/>
          <w:szCs w:val="22"/>
        </w:rPr>
        <w:t>research</w:t>
      </w:r>
      <w:r w:rsidR="00134049">
        <w:rPr>
          <w:rFonts w:ascii="Arial" w:hAnsi="Arial" w:cs="Arial"/>
          <w:sz w:val="22"/>
          <w:szCs w:val="22"/>
        </w:rPr>
        <w:t xml:space="preserve"> </w:t>
      </w:r>
      <w:r w:rsidR="007D36DC">
        <w:rPr>
          <w:rFonts w:ascii="Arial" w:hAnsi="Arial" w:cs="Arial"/>
          <w:sz w:val="22"/>
          <w:szCs w:val="22"/>
        </w:rPr>
        <w:t xml:space="preserve">(Ragan, </w:t>
      </w:r>
      <w:r w:rsidR="000E4C2B">
        <w:rPr>
          <w:rFonts w:ascii="Arial" w:hAnsi="Arial" w:cs="Arial"/>
          <w:sz w:val="22"/>
          <w:szCs w:val="22"/>
        </w:rPr>
        <w:t>2018)</w:t>
      </w:r>
      <w:r w:rsidR="004C4BF9">
        <w:rPr>
          <w:rFonts w:ascii="Arial" w:hAnsi="Arial" w:cs="Arial"/>
          <w:sz w:val="22"/>
          <w:szCs w:val="22"/>
        </w:rPr>
        <w:t xml:space="preserve">. Although this is </w:t>
      </w:r>
      <w:r w:rsidR="00527D81">
        <w:rPr>
          <w:rFonts w:ascii="Arial" w:hAnsi="Arial" w:cs="Arial"/>
          <w:sz w:val="22"/>
          <w:szCs w:val="22"/>
        </w:rPr>
        <w:t>a</w:t>
      </w:r>
      <w:r w:rsidR="004C4BF9">
        <w:rPr>
          <w:rFonts w:ascii="Arial" w:hAnsi="Arial" w:cs="Arial"/>
          <w:sz w:val="22"/>
          <w:szCs w:val="22"/>
        </w:rPr>
        <w:t xml:space="preserve"> widely accepted approach, </w:t>
      </w:r>
      <w:r w:rsidR="00AD4BF0">
        <w:rPr>
          <w:rFonts w:ascii="Arial" w:hAnsi="Arial" w:cs="Arial"/>
          <w:sz w:val="22"/>
          <w:szCs w:val="22"/>
        </w:rPr>
        <w:t>singing is still recognised as an art</w:t>
      </w:r>
      <w:r w:rsidR="00FE21B9">
        <w:rPr>
          <w:rFonts w:ascii="Arial" w:hAnsi="Arial" w:cs="Arial"/>
          <w:sz w:val="22"/>
          <w:szCs w:val="22"/>
        </w:rPr>
        <w:t xml:space="preserve">. </w:t>
      </w:r>
      <w:r w:rsidR="00DA0620">
        <w:rPr>
          <w:rFonts w:ascii="Arial" w:hAnsi="Arial" w:cs="Arial"/>
          <w:sz w:val="22"/>
          <w:szCs w:val="22"/>
        </w:rPr>
        <w:t xml:space="preserve">Efficient and beautiful </w:t>
      </w:r>
      <w:r w:rsidR="00FE21B9">
        <w:rPr>
          <w:rFonts w:ascii="Arial" w:hAnsi="Arial" w:cs="Arial"/>
          <w:sz w:val="22"/>
          <w:szCs w:val="22"/>
        </w:rPr>
        <w:t xml:space="preserve">vocal production </w:t>
      </w:r>
      <w:r w:rsidR="00A2120B">
        <w:rPr>
          <w:rFonts w:ascii="Arial" w:hAnsi="Arial" w:cs="Arial"/>
          <w:sz w:val="22"/>
          <w:szCs w:val="22"/>
        </w:rPr>
        <w:t>may</w:t>
      </w:r>
      <w:r w:rsidR="00FE21B9">
        <w:rPr>
          <w:rFonts w:ascii="Arial" w:hAnsi="Arial" w:cs="Arial"/>
          <w:sz w:val="22"/>
          <w:szCs w:val="22"/>
        </w:rPr>
        <w:t xml:space="preserve"> be pursued with a science-based approach</w:t>
      </w:r>
      <w:r w:rsidR="00C03AE7">
        <w:rPr>
          <w:rFonts w:ascii="Arial" w:hAnsi="Arial" w:cs="Arial"/>
          <w:sz w:val="22"/>
          <w:szCs w:val="22"/>
        </w:rPr>
        <w:t>,</w:t>
      </w:r>
      <w:r w:rsidR="00B115DE">
        <w:rPr>
          <w:rFonts w:ascii="Arial" w:hAnsi="Arial" w:cs="Arial"/>
          <w:sz w:val="22"/>
          <w:szCs w:val="22"/>
        </w:rPr>
        <w:t xml:space="preserve"> however</w:t>
      </w:r>
      <w:r w:rsidR="00C03AE7">
        <w:rPr>
          <w:rFonts w:ascii="Arial" w:hAnsi="Arial" w:cs="Arial"/>
          <w:sz w:val="22"/>
          <w:szCs w:val="22"/>
        </w:rPr>
        <w:t xml:space="preserve"> the extra elements that turn this into an artform</w:t>
      </w:r>
      <w:r w:rsidR="00B44862">
        <w:rPr>
          <w:rFonts w:ascii="Arial" w:hAnsi="Arial" w:cs="Arial"/>
          <w:sz w:val="22"/>
          <w:szCs w:val="22"/>
        </w:rPr>
        <w:t xml:space="preserve"> are considered an “area where quantitative research and science may be limited” (Chapman</w:t>
      </w:r>
      <w:r w:rsidR="00203B42">
        <w:rPr>
          <w:rFonts w:ascii="Arial" w:hAnsi="Arial" w:cs="Arial"/>
          <w:sz w:val="22"/>
          <w:szCs w:val="22"/>
        </w:rPr>
        <w:t xml:space="preserve"> and Morris</w:t>
      </w:r>
      <w:r w:rsidR="00B44862">
        <w:rPr>
          <w:rFonts w:ascii="Arial" w:hAnsi="Arial" w:cs="Arial"/>
          <w:sz w:val="22"/>
          <w:szCs w:val="22"/>
        </w:rPr>
        <w:t xml:space="preserve">, </w:t>
      </w:r>
      <w:r w:rsidR="006D5544">
        <w:rPr>
          <w:rFonts w:ascii="Arial" w:hAnsi="Arial" w:cs="Arial"/>
          <w:sz w:val="22"/>
          <w:szCs w:val="22"/>
        </w:rPr>
        <w:t>2023</w:t>
      </w:r>
      <w:r w:rsidR="00DC003B">
        <w:rPr>
          <w:rFonts w:ascii="Arial" w:hAnsi="Arial" w:cs="Arial"/>
          <w:sz w:val="22"/>
          <w:szCs w:val="22"/>
        </w:rPr>
        <w:t xml:space="preserve">, </w:t>
      </w:r>
      <w:proofErr w:type="spellStart"/>
      <w:r w:rsidR="00DC003B">
        <w:rPr>
          <w:rFonts w:ascii="Arial" w:hAnsi="Arial" w:cs="Arial"/>
          <w:sz w:val="22"/>
          <w:szCs w:val="22"/>
        </w:rPr>
        <w:t>p.</w:t>
      </w:r>
      <w:r w:rsidR="00234F5D">
        <w:rPr>
          <w:rFonts w:ascii="Arial" w:hAnsi="Arial" w:cs="Arial"/>
          <w:sz w:val="22"/>
          <w:szCs w:val="22"/>
        </w:rPr>
        <w:t>xix</w:t>
      </w:r>
      <w:proofErr w:type="spellEnd"/>
      <w:r w:rsidR="006D5544">
        <w:rPr>
          <w:rFonts w:ascii="Arial" w:hAnsi="Arial" w:cs="Arial"/>
          <w:sz w:val="22"/>
          <w:szCs w:val="22"/>
        </w:rPr>
        <w:t>)</w:t>
      </w:r>
      <w:r w:rsidR="00157F88">
        <w:rPr>
          <w:rFonts w:ascii="Arial" w:hAnsi="Arial" w:cs="Arial"/>
          <w:sz w:val="22"/>
          <w:szCs w:val="22"/>
        </w:rPr>
        <w:t>.</w:t>
      </w:r>
      <w:r w:rsidR="00F5712F" w:rsidRPr="00BC614E">
        <w:rPr>
          <w:rFonts w:ascii="Arial" w:hAnsi="Arial" w:cs="Arial"/>
          <w:sz w:val="22"/>
          <w:szCs w:val="22"/>
        </w:rPr>
        <w:t xml:space="preserve"> </w:t>
      </w:r>
    </w:p>
    <w:p w14:paraId="4E5C7B17" w14:textId="54C3E181" w:rsidR="00F5712F" w:rsidRPr="00BC614E" w:rsidRDefault="00F5712F" w:rsidP="00BC614E">
      <w:pPr>
        <w:spacing w:line="360" w:lineRule="auto"/>
        <w:ind w:firstLine="720"/>
        <w:rPr>
          <w:rFonts w:ascii="Arial" w:hAnsi="Arial" w:cs="Arial"/>
          <w:color w:val="FF0000"/>
          <w:sz w:val="22"/>
          <w:szCs w:val="22"/>
        </w:rPr>
      </w:pPr>
      <w:r w:rsidRPr="00BC614E">
        <w:rPr>
          <w:rFonts w:ascii="Arial" w:hAnsi="Arial" w:cs="Arial"/>
          <w:sz w:val="22"/>
          <w:szCs w:val="22"/>
        </w:rPr>
        <w:t xml:space="preserve">By contrast the social constructivist paradigm, also known as the social constructionist paradigm, posits that all knowledge is constructed by individuals within the context of social, political, ethnic, </w:t>
      </w:r>
      <w:proofErr w:type="gramStart"/>
      <w:r w:rsidRPr="00BC614E">
        <w:rPr>
          <w:rFonts w:ascii="Arial" w:hAnsi="Arial" w:cs="Arial"/>
          <w:sz w:val="22"/>
          <w:szCs w:val="22"/>
        </w:rPr>
        <w:t>cultural</w:t>
      </w:r>
      <w:proofErr w:type="gramEnd"/>
      <w:r w:rsidRPr="00BC614E">
        <w:rPr>
          <w:rFonts w:ascii="Arial" w:hAnsi="Arial" w:cs="Arial"/>
          <w:sz w:val="22"/>
          <w:szCs w:val="22"/>
        </w:rPr>
        <w:t xml:space="preserve"> or other factors</w:t>
      </w:r>
      <w:r w:rsidR="004E4E3C">
        <w:rPr>
          <w:rFonts w:ascii="Arial" w:hAnsi="Arial" w:cs="Arial"/>
          <w:sz w:val="22"/>
          <w:szCs w:val="22"/>
        </w:rPr>
        <w:t xml:space="preserve">. </w:t>
      </w:r>
      <w:r w:rsidRPr="00BC614E">
        <w:rPr>
          <w:rFonts w:ascii="Arial" w:hAnsi="Arial" w:cs="Arial"/>
          <w:sz w:val="22"/>
          <w:szCs w:val="22"/>
        </w:rPr>
        <w:t xml:space="preserve">Rather than searching for an objective truth, constructivist research aims to understand the truth which is created through consensus of individuals (Guba and Lincoln, 1994). Furthermore, constructivist researchers recognise their own role in interpreting their results, </w:t>
      </w:r>
      <w:r w:rsidR="00B51123">
        <w:rPr>
          <w:rFonts w:ascii="Arial" w:hAnsi="Arial" w:cs="Arial"/>
          <w:sz w:val="22"/>
          <w:szCs w:val="22"/>
        </w:rPr>
        <w:t>acknowledg</w:t>
      </w:r>
      <w:r w:rsidR="00004379">
        <w:rPr>
          <w:rFonts w:ascii="Arial" w:hAnsi="Arial" w:cs="Arial"/>
          <w:sz w:val="22"/>
          <w:szCs w:val="22"/>
        </w:rPr>
        <w:t>ing</w:t>
      </w:r>
      <w:r w:rsidRPr="00BC614E">
        <w:rPr>
          <w:rFonts w:ascii="Arial" w:hAnsi="Arial" w:cs="Arial"/>
          <w:sz w:val="22"/>
          <w:szCs w:val="22"/>
        </w:rPr>
        <w:t xml:space="preserve"> that their own background and social context plays a role in their interpretations (</w:t>
      </w:r>
      <w:r w:rsidR="00A332ED">
        <w:rPr>
          <w:rFonts w:ascii="Arial" w:hAnsi="Arial" w:cs="Arial"/>
          <w:sz w:val="22"/>
          <w:szCs w:val="22"/>
        </w:rPr>
        <w:t>Mertens, 2015</w:t>
      </w:r>
      <w:r w:rsidRPr="00BC614E">
        <w:rPr>
          <w:rFonts w:ascii="Arial" w:hAnsi="Arial" w:cs="Arial"/>
          <w:sz w:val="22"/>
          <w:szCs w:val="22"/>
        </w:rPr>
        <w:t>). In contrast to beginning with a theory and seeking to prove or disprove it, researchers develop theories inductively through their interpretation of data</w:t>
      </w:r>
      <w:r w:rsidR="00A332ED">
        <w:rPr>
          <w:rFonts w:ascii="Arial" w:hAnsi="Arial" w:cs="Arial"/>
          <w:sz w:val="22"/>
          <w:szCs w:val="22"/>
        </w:rPr>
        <w:t xml:space="preserve">. </w:t>
      </w:r>
      <w:r w:rsidRPr="00BC614E">
        <w:rPr>
          <w:rFonts w:ascii="Arial" w:hAnsi="Arial" w:cs="Arial"/>
          <w:sz w:val="22"/>
          <w:szCs w:val="22"/>
        </w:rPr>
        <w:t>Such a</w:t>
      </w:r>
      <w:r w:rsidR="00A332ED">
        <w:rPr>
          <w:rFonts w:ascii="Arial" w:hAnsi="Arial" w:cs="Arial"/>
          <w:sz w:val="22"/>
          <w:szCs w:val="22"/>
        </w:rPr>
        <w:t xml:space="preserve">n approach </w:t>
      </w:r>
      <w:r w:rsidRPr="00BC614E">
        <w:rPr>
          <w:rFonts w:ascii="Arial" w:hAnsi="Arial" w:cs="Arial"/>
          <w:sz w:val="22"/>
          <w:szCs w:val="22"/>
        </w:rPr>
        <w:t xml:space="preserve">most often lends itself to qualitative means of research (Creswell and Creswell, 2018).  </w:t>
      </w:r>
    </w:p>
    <w:p w14:paraId="4CEAFE1E" w14:textId="3C217CC2" w:rsidR="00F5712F" w:rsidRPr="00BC614E" w:rsidRDefault="00F5712F" w:rsidP="00BC614E">
      <w:pPr>
        <w:spacing w:line="360" w:lineRule="auto"/>
        <w:rPr>
          <w:rFonts w:ascii="Arial" w:hAnsi="Arial" w:cs="Arial"/>
          <w:sz w:val="22"/>
          <w:szCs w:val="22"/>
        </w:rPr>
      </w:pPr>
      <w:r w:rsidRPr="00BC614E">
        <w:rPr>
          <w:rFonts w:ascii="Arial" w:hAnsi="Arial" w:cs="Arial"/>
          <w:sz w:val="22"/>
          <w:szCs w:val="22"/>
        </w:rPr>
        <w:tab/>
        <w:t xml:space="preserve">The </w:t>
      </w:r>
      <w:r w:rsidRPr="00815AA9">
        <w:rPr>
          <w:rFonts w:ascii="Arial" w:hAnsi="Arial" w:cs="Arial"/>
          <w:sz w:val="22"/>
          <w:szCs w:val="22"/>
        </w:rPr>
        <w:t>pragmatic paradigm</w:t>
      </w:r>
      <w:r w:rsidRPr="00BC614E">
        <w:rPr>
          <w:rFonts w:ascii="Arial" w:hAnsi="Arial" w:cs="Arial"/>
          <w:b/>
          <w:bCs/>
          <w:sz w:val="22"/>
          <w:szCs w:val="22"/>
        </w:rPr>
        <w:t xml:space="preserve"> </w:t>
      </w:r>
      <w:r w:rsidRPr="00BC614E">
        <w:rPr>
          <w:rFonts w:ascii="Arial" w:hAnsi="Arial" w:cs="Arial"/>
          <w:sz w:val="22"/>
          <w:szCs w:val="22"/>
        </w:rPr>
        <w:t>seeks to establish a middle ground between the dualism of the positivist and constructivist approaches, and their respective corresponding beliefs in objective and subjective reality. In contrast, the pragmatic paradigm suggests that reality can be encountered across multiple strata, encompassing both objective and subjective elements, along with combinations of the two (</w:t>
      </w:r>
      <w:proofErr w:type="spellStart"/>
      <w:r w:rsidRPr="00BC614E">
        <w:rPr>
          <w:rFonts w:ascii="Arial" w:hAnsi="Arial" w:cs="Arial"/>
          <w:sz w:val="22"/>
          <w:szCs w:val="22"/>
        </w:rPr>
        <w:t>Feilzer</w:t>
      </w:r>
      <w:proofErr w:type="spellEnd"/>
      <w:r w:rsidRPr="00BC614E">
        <w:rPr>
          <w:rFonts w:ascii="Arial" w:hAnsi="Arial" w:cs="Arial"/>
          <w:sz w:val="22"/>
          <w:szCs w:val="22"/>
        </w:rPr>
        <w:t>, 2009). Furthermore, pragmatists maintain that research should not solely strive to offer a presentation of truths. Instead, the emphasis should be on utility, aiming to provide practical value (</w:t>
      </w:r>
      <w:proofErr w:type="spellStart"/>
      <w:r w:rsidRPr="00BC614E">
        <w:rPr>
          <w:rFonts w:ascii="Arial" w:hAnsi="Arial" w:cs="Arial"/>
          <w:sz w:val="22"/>
          <w:szCs w:val="22"/>
        </w:rPr>
        <w:t>Feilzer</w:t>
      </w:r>
      <w:proofErr w:type="spellEnd"/>
      <w:r w:rsidRPr="00BC614E">
        <w:rPr>
          <w:rFonts w:ascii="Arial" w:hAnsi="Arial" w:cs="Arial"/>
          <w:sz w:val="22"/>
          <w:szCs w:val="22"/>
        </w:rPr>
        <w:t xml:space="preserve">, 2009). The idea of utility is debateable and open to politicisation, however </w:t>
      </w:r>
      <w:proofErr w:type="spellStart"/>
      <w:r w:rsidRPr="00BC614E">
        <w:rPr>
          <w:rFonts w:ascii="Arial" w:hAnsi="Arial" w:cs="Arial"/>
          <w:sz w:val="22"/>
          <w:szCs w:val="22"/>
        </w:rPr>
        <w:t>Feilzer</w:t>
      </w:r>
      <w:proofErr w:type="spellEnd"/>
      <w:r w:rsidRPr="00BC614E">
        <w:rPr>
          <w:rFonts w:ascii="Arial" w:hAnsi="Arial" w:cs="Arial"/>
          <w:sz w:val="22"/>
          <w:szCs w:val="22"/>
        </w:rPr>
        <w:t xml:space="preserve"> (2009) maintains that utility requires reflexive inquiry and research. Research must begin by addressing “what it is for”, “who it is for” and “how do the researchers’ values influence the research” (</w:t>
      </w:r>
      <w:proofErr w:type="spellStart"/>
      <w:r w:rsidRPr="00BC614E">
        <w:rPr>
          <w:rFonts w:ascii="Arial" w:hAnsi="Arial" w:cs="Arial"/>
          <w:sz w:val="22"/>
          <w:szCs w:val="22"/>
        </w:rPr>
        <w:t>Feilzer</w:t>
      </w:r>
      <w:proofErr w:type="spellEnd"/>
      <w:r w:rsidRPr="00BC614E">
        <w:rPr>
          <w:rFonts w:ascii="Arial" w:hAnsi="Arial" w:cs="Arial"/>
          <w:sz w:val="22"/>
          <w:szCs w:val="22"/>
        </w:rPr>
        <w:t>, 2009, p. 8).</w:t>
      </w:r>
      <w:r w:rsidR="00123CA9" w:rsidRPr="00BC614E">
        <w:rPr>
          <w:rFonts w:ascii="Arial" w:hAnsi="Arial" w:cs="Arial"/>
          <w:sz w:val="22"/>
          <w:szCs w:val="22"/>
        </w:rPr>
        <w:t xml:space="preserve"> For the pragmatic inquirer, the research is motivated by its intended consequences. Decisions about what and how to research are driven by where they “want to go, in the broadest of senses” (Cherryholmes, 1992, p.13).</w:t>
      </w:r>
      <w:r w:rsidRPr="00BC614E">
        <w:rPr>
          <w:rFonts w:ascii="Arial" w:hAnsi="Arial" w:cs="Arial"/>
          <w:sz w:val="22"/>
          <w:szCs w:val="22"/>
        </w:rPr>
        <w:t xml:space="preserve"> Rather than reliance on deductive or inductive reasoning, pragmatic research </w:t>
      </w:r>
      <w:r w:rsidR="00B13A8F">
        <w:rPr>
          <w:rFonts w:ascii="Arial" w:hAnsi="Arial" w:cs="Arial"/>
          <w:sz w:val="22"/>
          <w:szCs w:val="22"/>
        </w:rPr>
        <w:t>moves between the two using</w:t>
      </w:r>
      <w:r w:rsidRPr="00BC614E">
        <w:rPr>
          <w:rFonts w:ascii="Arial" w:hAnsi="Arial" w:cs="Arial"/>
          <w:sz w:val="22"/>
          <w:szCs w:val="22"/>
        </w:rPr>
        <w:t xml:space="preserve"> an abductive approach (Morgan, 2007). </w:t>
      </w:r>
      <w:r w:rsidR="00B13A8F">
        <w:rPr>
          <w:rFonts w:ascii="Arial" w:hAnsi="Arial" w:cs="Arial"/>
          <w:sz w:val="22"/>
          <w:szCs w:val="22"/>
        </w:rPr>
        <w:t>P</w:t>
      </w:r>
      <w:r w:rsidRPr="00BC614E">
        <w:rPr>
          <w:rFonts w:ascii="Arial" w:hAnsi="Arial" w:cs="Arial"/>
          <w:sz w:val="22"/>
          <w:szCs w:val="22"/>
        </w:rPr>
        <w:t xml:space="preserve">ragmatism </w:t>
      </w:r>
      <w:r w:rsidR="00B13A8F">
        <w:rPr>
          <w:rFonts w:ascii="Arial" w:hAnsi="Arial" w:cs="Arial"/>
          <w:sz w:val="22"/>
          <w:szCs w:val="22"/>
        </w:rPr>
        <w:t>purports</w:t>
      </w:r>
      <w:r w:rsidRPr="00BC614E">
        <w:rPr>
          <w:rFonts w:ascii="Arial" w:hAnsi="Arial" w:cs="Arial"/>
          <w:sz w:val="22"/>
          <w:szCs w:val="22"/>
        </w:rPr>
        <w:t xml:space="preserve"> that the researcher can neither be completely objective nor totally subjective and allows for an intersubjective approach in which researchers “work back and forth between various frames of reference” (Morgan, </w:t>
      </w:r>
      <w:r w:rsidRPr="00BC614E">
        <w:rPr>
          <w:rFonts w:ascii="Arial" w:hAnsi="Arial" w:cs="Arial"/>
          <w:sz w:val="22"/>
          <w:szCs w:val="22"/>
        </w:rPr>
        <w:lastRenderedPageBreak/>
        <w:t>2007, p. 71). Within this paradigm, the focus shifts from emphasi</w:t>
      </w:r>
      <w:r w:rsidR="00B767FD">
        <w:rPr>
          <w:rFonts w:ascii="Arial" w:hAnsi="Arial" w:cs="Arial"/>
          <w:sz w:val="22"/>
          <w:szCs w:val="22"/>
        </w:rPr>
        <w:t>s</w:t>
      </w:r>
      <w:r w:rsidRPr="00BC614E">
        <w:rPr>
          <w:rFonts w:ascii="Arial" w:hAnsi="Arial" w:cs="Arial"/>
          <w:sz w:val="22"/>
          <w:szCs w:val="22"/>
        </w:rPr>
        <w:t>ing the methodology to prioritizing the research question. This shift grants flexibility to select methods and procedures that most effectively address the research question (Creswell and Creswell, 2018). As such the pragmatic paradigm is most often associated with mixed methods approaches, which utilise elements of quantitative and qualitative analysis (Creswell and Creswell, 2018). Winter</w:t>
      </w:r>
      <w:r w:rsidR="003D0BE0">
        <w:rPr>
          <w:rFonts w:ascii="Arial" w:hAnsi="Arial" w:cs="Arial"/>
          <w:sz w:val="22"/>
          <w:szCs w:val="22"/>
        </w:rPr>
        <w:t xml:space="preserve"> (2020)</w:t>
      </w:r>
      <w:r w:rsidRPr="00BC614E">
        <w:rPr>
          <w:rFonts w:ascii="Arial" w:hAnsi="Arial" w:cs="Arial"/>
          <w:sz w:val="22"/>
          <w:szCs w:val="22"/>
        </w:rPr>
        <w:t xml:space="preserve"> maintains that the pragmatic paradigm is extremely useful for singing practitioner-researchers as it keeps the research problem and search for solutions at the centre of the </w:t>
      </w:r>
      <w:r w:rsidR="008E76B7" w:rsidRPr="00BC614E">
        <w:rPr>
          <w:rFonts w:ascii="Arial" w:hAnsi="Arial" w:cs="Arial"/>
          <w:sz w:val="22"/>
          <w:szCs w:val="22"/>
        </w:rPr>
        <w:t>i</w:t>
      </w:r>
      <w:r w:rsidRPr="00BC614E">
        <w:rPr>
          <w:rFonts w:ascii="Arial" w:hAnsi="Arial" w:cs="Arial"/>
          <w:sz w:val="22"/>
          <w:szCs w:val="22"/>
        </w:rPr>
        <w:t>nquiry</w:t>
      </w:r>
      <w:r w:rsidR="003D0BE0">
        <w:rPr>
          <w:rFonts w:ascii="Arial" w:hAnsi="Arial" w:cs="Arial"/>
          <w:sz w:val="22"/>
          <w:szCs w:val="22"/>
        </w:rPr>
        <w:t>.</w:t>
      </w:r>
      <w:r w:rsidR="002A6734">
        <w:rPr>
          <w:rFonts w:ascii="Arial" w:hAnsi="Arial" w:cs="Arial"/>
          <w:sz w:val="22"/>
          <w:szCs w:val="22"/>
        </w:rPr>
        <w:t xml:space="preserve"> In </w:t>
      </w:r>
      <w:proofErr w:type="spellStart"/>
      <w:r w:rsidR="002A6734">
        <w:rPr>
          <w:rFonts w:ascii="Arial" w:hAnsi="Arial" w:cs="Arial"/>
          <w:sz w:val="22"/>
          <w:szCs w:val="22"/>
        </w:rPr>
        <w:t>centering</w:t>
      </w:r>
      <w:proofErr w:type="spellEnd"/>
      <w:r w:rsidR="002A6734">
        <w:rPr>
          <w:rFonts w:ascii="Arial" w:hAnsi="Arial" w:cs="Arial"/>
          <w:sz w:val="22"/>
          <w:szCs w:val="22"/>
        </w:rPr>
        <w:t xml:space="preserve"> the research problem, the researcher is free to choose methods </w:t>
      </w:r>
      <w:r w:rsidR="00A56EFF">
        <w:rPr>
          <w:rFonts w:ascii="Arial" w:hAnsi="Arial" w:cs="Arial"/>
          <w:sz w:val="22"/>
          <w:szCs w:val="22"/>
        </w:rPr>
        <w:t xml:space="preserve">which best answer their questions and </w:t>
      </w:r>
      <w:r w:rsidR="006707F0">
        <w:rPr>
          <w:rFonts w:ascii="Arial" w:hAnsi="Arial" w:cs="Arial"/>
          <w:sz w:val="22"/>
          <w:szCs w:val="22"/>
        </w:rPr>
        <w:t xml:space="preserve">thus meet their </w:t>
      </w:r>
      <w:r w:rsidR="00E64395">
        <w:rPr>
          <w:rFonts w:ascii="Arial" w:hAnsi="Arial" w:cs="Arial"/>
          <w:sz w:val="22"/>
          <w:szCs w:val="22"/>
        </w:rPr>
        <w:t>practice needs.</w:t>
      </w:r>
    </w:p>
    <w:p w14:paraId="6E2399CA" w14:textId="2D2D5B92" w:rsidR="00F5712F" w:rsidRPr="00BC614E" w:rsidRDefault="00F5712F" w:rsidP="00BC614E">
      <w:pPr>
        <w:spacing w:line="360" w:lineRule="auto"/>
        <w:rPr>
          <w:rFonts w:ascii="Arial" w:hAnsi="Arial" w:cs="Arial"/>
          <w:color w:val="FF0000"/>
          <w:sz w:val="22"/>
          <w:szCs w:val="22"/>
        </w:rPr>
      </w:pPr>
      <w:r w:rsidRPr="00BC614E">
        <w:rPr>
          <w:rFonts w:ascii="Arial" w:hAnsi="Arial" w:cs="Arial"/>
          <w:sz w:val="22"/>
          <w:szCs w:val="22"/>
        </w:rPr>
        <w:tab/>
        <w:t xml:space="preserve">Criticism of the positivist and social constructivist traditions in the 1980s and 1990s led to the emergence of the </w:t>
      </w:r>
      <w:r w:rsidRPr="00815AA9">
        <w:rPr>
          <w:rFonts w:ascii="Arial" w:hAnsi="Arial" w:cs="Arial"/>
          <w:sz w:val="22"/>
          <w:szCs w:val="22"/>
        </w:rPr>
        <w:t>transformative</w:t>
      </w:r>
      <w:r w:rsidRPr="00BC614E">
        <w:rPr>
          <w:rFonts w:ascii="Arial" w:hAnsi="Arial" w:cs="Arial"/>
          <w:sz w:val="22"/>
          <w:szCs w:val="22"/>
        </w:rPr>
        <w:t xml:space="preserve"> paradigm. Critics </w:t>
      </w:r>
      <w:r w:rsidR="00D23BBD">
        <w:rPr>
          <w:rFonts w:ascii="Arial" w:hAnsi="Arial" w:cs="Arial"/>
          <w:sz w:val="22"/>
          <w:szCs w:val="22"/>
        </w:rPr>
        <w:t>contended</w:t>
      </w:r>
      <w:r w:rsidRPr="00BC614E">
        <w:rPr>
          <w:rFonts w:ascii="Arial" w:hAnsi="Arial" w:cs="Arial"/>
          <w:sz w:val="22"/>
          <w:szCs w:val="22"/>
        </w:rPr>
        <w:t xml:space="preserve"> that the positivist approach failed to sufficiently consider marginalised populations, and that constructivism failed to advocate for change to help marginalised peoples (Creswell and Creswell, 2018). The transformative paradigm attempts to integrate the goal of political, </w:t>
      </w:r>
      <w:proofErr w:type="gramStart"/>
      <w:r w:rsidRPr="00BC614E">
        <w:rPr>
          <w:rFonts w:ascii="Arial" w:hAnsi="Arial" w:cs="Arial"/>
          <w:sz w:val="22"/>
          <w:szCs w:val="22"/>
        </w:rPr>
        <w:t>personal</w:t>
      </w:r>
      <w:proofErr w:type="gramEnd"/>
      <w:r w:rsidRPr="00BC614E">
        <w:rPr>
          <w:rFonts w:ascii="Arial" w:hAnsi="Arial" w:cs="Arial"/>
          <w:sz w:val="22"/>
          <w:szCs w:val="22"/>
        </w:rPr>
        <w:t xml:space="preserve"> and societal transformation into the research position. It holds that research should be designed to promote social justice and human rights, employing a range of critical theories from Marxism, feminism, post-colonial theory and disability rights theories (Mertens, 201</w:t>
      </w:r>
      <w:r w:rsidR="00324C90">
        <w:rPr>
          <w:rFonts w:ascii="Arial" w:hAnsi="Arial" w:cs="Arial"/>
          <w:sz w:val="22"/>
          <w:szCs w:val="22"/>
        </w:rPr>
        <w:t>7</w:t>
      </w:r>
      <w:r w:rsidRPr="00BC614E">
        <w:rPr>
          <w:rFonts w:ascii="Arial" w:hAnsi="Arial" w:cs="Arial"/>
          <w:sz w:val="22"/>
          <w:szCs w:val="22"/>
        </w:rPr>
        <w:t xml:space="preserve">). This paradigm could be useful for voice teachers working in the singing for health field where the motivation to improve </w:t>
      </w:r>
      <w:r w:rsidR="00580347">
        <w:rPr>
          <w:rFonts w:ascii="Arial" w:hAnsi="Arial" w:cs="Arial"/>
          <w:sz w:val="22"/>
          <w:szCs w:val="22"/>
        </w:rPr>
        <w:t xml:space="preserve">societal </w:t>
      </w:r>
      <w:r w:rsidRPr="00BC614E">
        <w:rPr>
          <w:rFonts w:ascii="Arial" w:hAnsi="Arial" w:cs="Arial"/>
          <w:sz w:val="22"/>
          <w:szCs w:val="22"/>
        </w:rPr>
        <w:t xml:space="preserve">health and wellbeing underpins the research (Winter, 2020). </w:t>
      </w:r>
    </w:p>
    <w:p w14:paraId="66CFD2DE" w14:textId="77777777" w:rsidR="00F5712F" w:rsidRPr="00BC614E" w:rsidRDefault="00F5712F" w:rsidP="00BC614E">
      <w:pPr>
        <w:spacing w:line="360" w:lineRule="auto"/>
        <w:rPr>
          <w:rFonts w:ascii="Arial" w:hAnsi="Arial" w:cs="Arial"/>
          <w:sz w:val="22"/>
          <w:szCs w:val="22"/>
        </w:rPr>
      </w:pPr>
    </w:p>
    <w:p w14:paraId="4DD96B7C" w14:textId="77777777" w:rsidR="00F5712F" w:rsidRPr="00BC614E" w:rsidRDefault="00F5712F" w:rsidP="00BC614E">
      <w:pPr>
        <w:spacing w:line="360" w:lineRule="auto"/>
        <w:rPr>
          <w:rFonts w:ascii="Arial" w:hAnsi="Arial" w:cs="Arial"/>
          <w:b/>
          <w:bCs/>
          <w:i/>
          <w:iCs/>
          <w:sz w:val="22"/>
          <w:szCs w:val="22"/>
          <w:u w:val="single"/>
        </w:rPr>
      </w:pPr>
      <w:r w:rsidRPr="00BC614E">
        <w:rPr>
          <w:rFonts w:ascii="Arial" w:hAnsi="Arial" w:cs="Arial"/>
          <w:b/>
          <w:bCs/>
          <w:i/>
          <w:iCs/>
          <w:sz w:val="22"/>
          <w:szCs w:val="22"/>
          <w:u w:val="single"/>
        </w:rPr>
        <w:t>Research Methodologies</w:t>
      </w:r>
    </w:p>
    <w:p w14:paraId="28FD4FE9" w14:textId="77777777" w:rsidR="00F5712F" w:rsidRPr="00BC614E" w:rsidRDefault="00F5712F" w:rsidP="00BC614E">
      <w:pPr>
        <w:spacing w:line="360" w:lineRule="auto"/>
        <w:rPr>
          <w:rFonts w:ascii="Arial" w:hAnsi="Arial" w:cs="Arial"/>
          <w:sz w:val="22"/>
          <w:szCs w:val="22"/>
        </w:rPr>
      </w:pPr>
    </w:p>
    <w:p w14:paraId="18EF6BA6" w14:textId="77777777" w:rsidR="00F5712F" w:rsidRPr="00BC614E" w:rsidRDefault="00F5712F" w:rsidP="00BC614E">
      <w:pPr>
        <w:spacing w:line="360" w:lineRule="auto"/>
        <w:rPr>
          <w:rFonts w:ascii="Arial" w:hAnsi="Arial" w:cs="Arial"/>
          <w:b/>
          <w:bCs/>
          <w:sz w:val="22"/>
          <w:szCs w:val="22"/>
          <w:u w:val="single"/>
        </w:rPr>
      </w:pPr>
      <w:r w:rsidRPr="00BC614E">
        <w:rPr>
          <w:rFonts w:ascii="Arial" w:hAnsi="Arial" w:cs="Arial"/>
          <w:b/>
          <w:bCs/>
          <w:sz w:val="22"/>
          <w:szCs w:val="22"/>
          <w:u w:val="single"/>
        </w:rPr>
        <w:t>Quantitative</w:t>
      </w:r>
    </w:p>
    <w:p w14:paraId="34017627" w14:textId="12D6D733" w:rsidR="00F5712F" w:rsidRPr="00BC614E" w:rsidRDefault="00F5712F" w:rsidP="000179E1">
      <w:pPr>
        <w:spacing w:line="360" w:lineRule="auto"/>
        <w:ind w:firstLine="720"/>
        <w:rPr>
          <w:rFonts w:ascii="Arial" w:hAnsi="Arial" w:cs="Arial"/>
          <w:sz w:val="22"/>
          <w:szCs w:val="22"/>
        </w:rPr>
      </w:pPr>
      <w:r w:rsidRPr="00BC614E">
        <w:rPr>
          <w:rFonts w:ascii="Arial" w:hAnsi="Arial" w:cs="Arial"/>
          <w:sz w:val="22"/>
          <w:szCs w:val="22"/>
        </w:rPr>
        <w:t>Quantitative approaches</w:t>
      </w:r>
      <w:r w:rsidR="007420CA">
        <w:rPr>
          <w:rFonts w:ascii="Arial" w:hAnsi="Arial" w:cs="Arial"/>
          <w:sz w:val="22"/>
          <w:szCs w:val="22"/>
        </w:rPr>
        <w:t xml:space="preserve"> typically gather numerical data and</w:t>
      </w:r>
      <w:r w:rsidRPr="00BC614E">
        <w:rPr>
          <w:rFonts w:ascii="Arial" w:hAnsi="Arial" w:cs="Arial"/>
          <w:sz w:val="22"/>
          <w:szCs w:val="22"/>
        </w:rPr>
        <w:t xml:space="preserve"> concentrate on measuring</w:t>
      </w:r>
      <w:r w:rsidR="007420CA">
        <w:rPr>
          <w:rFonts w:ascii="Arial" w:hAnsi="Arial" w:cs="Arial"/>
          <w:sz w:val="22"/>
          <w:szCs w:val="22"/>
        </w:rPr>
        <w:t xml:space="preserve"> and</w:t>
      </w:r>
      <w:r w:rsidRPr="00BC614E">
        <w:rPr>
          <w:rFonts w:ascii="Arial" w:hAnsi="Arial" w:cs="Arial"/>
          <w:sz w:val="22"/>
          <w:szCs w:val="22"/>
        </w:rPr>
        <w:t xml:space="preserve"> assessing phenomena</w:t>
      </w:r>
      <w:r w:rsidR="00685249">
        <w:rPr>
          <w:rFonts w:ascii="Arial" w:hAnsi="Arial" w:cs="Arial"/>
          <w:sz w:val="22"/>
          <w:szCs w:val="22"/>
        </w:rPr>
        <w:t>. They aim</w:t>
      </w:r>
      <w:r w:rsidRPr="00BC614E">
        <w:rPr>
          <w:rFonts w:ascii="Arial" w:hAnsi="Arial" w:cs="Arial"/>
          <w:sz w:val="22"/>
          <w:szCs w:val="22"/>
        </w:rPr>
        <w:t xml:space="preserve"> to </w:t>
      </w:r>
      <w:r w:rsidR="00F258DA">
        <w:rPr>
          <w:rFonts w:ascii="Arial" w:hAnsi="Arial" w:cs="Arial"/>
          <w:sz w:val="22"/>
          <w:szCs w:val="22"/>
        </w:rPr>
        <w:t>produce</w:t>
      </w:r>
      <w:r w:rsidRPr="00BC614E">
        <w:rPr>
          <w:rFonts w:ascii="Arial" w:hAnsi="Arial" w:cs="Arial"/>
          <w:sz w:val="22"/>
          <w:szCs w:val="22"/>
        </w:rPr>
        <w:t xml:space="preserve"> results that are generalisable </w:t>
      </w:r>
      <w:r w:rsidR="00685249">
        <w:rPr>
          <w:rFonts w:ascii="Arial" w:hAnsi="Arial" w:cs="Arial"/>
          <w:sz w:val="22"/>
          <w:szCs w:val="22"/>
        </w:rPr>
        <w:t>to</w:t>
      </w:r>
      <w:r w:rsidRPr="00BC614E">
        <w:rPr>
          <w:rFonts w:ascii="Arial" w:hAnsi="Arial" w:cs="Arial"/>
          <w:sz w:val="22"/>
          <w:szCs w:val="22"/>
        </w:rPr>
        <w:t xml:space="preserve"> contexts outside of the research </w:t>
      </w:r>
      <w:r w:rsidR="00685249">
        <w:rPr>
          <w:rFonts w:ascii="Arial" w:hAnsi="Arial" w:cs="Arial"/>
          <w:sz w:val="22"/>
          <w:szCs w:val="22"/>
        </w:rPr>
        <w:t>study</w:t>
      </w:r>
      <w:r w:rsidRPr="00BC614E">
        <w:rPr>
          <w:rFonts w:ascii="Arial" w:hAnsi="Arial" w:cs="Arial"/>
          <w:sz w:val="22"/>
          <w:szCs w:val="22"/>
        </w:rPr>
        <w:t>.</w:t>
      </w:r>
      <w:r w:rsidR="00685249">
        <w:rPr>
          <w:rFonts w:ascii="Arial" w:hAnsi="Arial" w:cs="Arial"/>
          <w:sz w:val="22"/>
          <w:szCs w:val="22"/>
        </w:rPr>
        <w:t xml:space="preserve"> M</w:t>
      </w:r>
      <w:r w:rsidR="00685249" w:rsidRPr="00BC614E">
        <w:rPr>
          <w:rFonts w:ascii="Arial" w:hAnsi="Arial" w:cs="Arial"/>
          <w:sz w:val="22"/>
          <w:szCs w:val="22"/>
        </w:rPr>
        <w:t>ethods that attempt to confer objectivity</w:t>
      </w:r>
      <w:r w:rsidR="00685249">
        <w:rPr>
          <w:rFonts w:ascii="Arial" w:hAnsi="Arial" w:cs="Arial"/>
          <w:sz w:val="22"/>
          <w:szCs w:val="22"/>
        </w:rPr>
        <w:t xml:space="preserve"> are used </w:t>
      </w:r>
      <w:r w:rsidR="009C550A">
        <w:rPr>
          <w:rFonts w:ascii="Arial" w:hAnsi="Arial" w:cs="Arial"/>
          <w:sz w:val="22"/>
          <w:szCs w:val="22"/>
        </w:rPr>
        <w:t>to reduce bias.</w:t>
      </w:r>
      <w:r w:rsidRPr="00BC614E">
        <w:rPr>
          <w:rFonts w:ascii="Arial" w:hAnsi="Arial" w:cs="Arial"/>
          <w:sz w:val="22"/>
          <w:szCs w:val="22"/>
        </w:rPr>
        <w:t xml:space="preserve"> Reproducibility is an important principle in quantitative research. Studies are presented </w:t>
      </w:r>
      <w:r w:rsidR="009C550A">
        <w:rPr>
          <w:rFonts w:ascii="Arial" w:hAnsi="Arial" w:cs="Arial"/>
          <w:sz w:val="22"/>
          <w:szCs w:val="22"/>
        </w:rPr>
        <w:t xml:space="preserve">to allow </w:t>
      </w:r>
      <w:r w:rsidR="009C550A" w:rsidRPr="00BC614E">
        <w:rPr>
          <w:rFonts w:ascii="Arial" w:hAnsi="Arial" w:cs="Arial"/>
          <w:sz w:val="22"/>
          <w:szCs w:val="22"/>
        </w:rPr>
        <w:t>validat</w:t>
      </w:r>
      <w:r w:rsidR="009C550A">
        <w:rPr>
          <w:rFonts w:ascii="Arial" w:hAnsi="Arial" w:cs="Arial"/>
          <w:sz w:val="22"/>
          <w:szCs w:val="22"/>
        </w:rPr>
        <w:t>ion</w:t>
      </w:r>
      <w:r w:rsidRPr="00BC614E">
        <w:rPr>
          <w:rFonts w:ascii="Arial" w:hAnsi="Arial" w:cs="Arial"/>
          <w:sz w:val="22"/>
          <w:szCs w:val="22"/>
        </w:rPr>
        <w:t xml:space="preserve"> or challenge</w:t>
      </w:r>
      <w:r w:rsidR="009C550A">
        <w:rPr>
          <w:rFonts w:ascii="Arial" w:hAnsi="Arial" w:cs="Arial"/>
          <w:sz w:val="22"/>
          <w:szCs w:val="22"/>
        </w:rPr>
        <w:t xml:space="preserve"> by other researchers</w:t>
      </w:r>
      <w:r w:rsidRPr="00BC614E">
        <w:rPr>
          <w:rFonts w:ascii="Arial" w:hAnsi="Arial" w:cs="Arial"/>
          <w:sz w:val="22"/>
          <w:szCs w:val="22"/>
        </w:rPr>
        <w:t xml:space="preserve"> (Williamon </w:t>
      </w:r>
      <w:r w:rsidRPr="00BC614E">
        <w:rPr>
          <w:rFonts w:ascii="Arial" w:hAnsi="Arial" w:cs="Arial"/>
          <w:i/>
          <w:iCs/>
          <w:sz w:val="22"/>
          <w:szCs w:val="22"/>
        </w:rPr>
        <w:t>et al</w:t>
      </w:r>
      <w:r w:rsidRPr="00BC614E">
        <w:rPr>
          <w:rFonts w:ascii="Arial" w:hAnsi="Arial" w:cs="Arial"/>
          <w:sz w:val="22"/>
          <w:szCs w:val="22"/>
        </w:rPr>
        <w:t xml:space="preserve">., 2021). Quantitative research aligns well with positivist and postpositivist paradigms. There are many methodologies available to the quantitative researcher, ranging from experimental designs such as randomised controlled trials and non-experimental designs like correlational studies and causal-comparative studies (Creswell and Creswell, 2018). </w:t>
      </w:r>
      <w:r w:rsidR="00F257A9">
        <w:rPr>
          <w:rFonts w:ascii="Arial" w:hAnsi="Arial" w:cs="Arial"/>
          <w:sz w:val="22"/>
          <w:szCs w:val="22"/>
        </w:rPr>
        <w:t>One</w:t>
      </w:r>
      <w:r w:rsidRPr="00BC614E">
        <w:rPr>
          <w:rFonts w:ascii="Arial" w:hAnsi="Arial" w:cs="Arial"/>
          <w:sz w:val="22"/>
          <w:szCs w:val="22"/>
        </w:rPr>
        <w:t xml:space="preserve"> methodolog</w:t>
      </w:r>
      <w:r w:rsidR="00F257A9">
        <w:rPr>
          <w:rFonts w:ascii="Arial" w:hAnsi="Arial" w:cs="Arial"/>
          <w:sz w:val="22"/>
          <w:szCs w:val="22"/>
        </w:rPr>
        <w:t>y</w:t>
      </w:r>
      <w:r w:rsidRPr="00BC614E">
        <w:rPr>
          <w:rFonts w:ascii="Arial" w:hAnsi="Arial" w:cs="Arial"/>
          <w:sz w:val="22"/>
          <w:szCs w:val="22"/>
        </w:rPr>
        <w:t xml:space="preserve"> that I have chosen to outline in more detail </w:t>
      </w:r>
      <w:r w:rsidR="00F257A9">
        <w:rPr>
          <w:rFonts w:ascii="Arial" w:hAnsi="Arial" w:cs="Arial"/>
          <w:sz w:val="22"/>
          <w:szCs w:val="22"/>
        </w:rPr>
        <w:t>is</w:t>
      </w:r>
      <w:r w:rsidRPr="00BC614E">
        <w:rPr>
          <w:rFonts w:ascii="Arial" w:hAnsi="Arial" w:cs="Arial"/>
          <w:sz w:val="22"/>
          <w:szCs w:val="22"/>
        </w:rPr>
        <w:t xml:space="preserve"> experiments.</w:t>
      </w:r>
    </w:p>
    <w:p w14:paraId="65536921" w14:textId="77777777" w:rsidR="00FF6F4E" w:rsidRDefault="00FF6F4E" w:rsidP="00BC614E">
      <w:pPr>
        <w:spacing w:line="360" w:lineRule="auto"/>
        <w:rPr>
          <w:rFonts w:ascii="Arial" w:hAnsi="Arial" w:cs="Arial"/>
          <w:b/>
          <w:bCs/>
          <w:sz w:val="22"/>
          <w:szCs w:val="22"/>
        </w:rPr>
      </w:pPr>
    </w:p>
    <w:p w14:paraId="0B22D2A2" w14:textId="00B2C59B" w:rsidR="00F5712F" w:rsidRPr="00EA5B19" w:rsidRDefault="00F5712F" w:rsidP="00BC614E">
      <w:pPr>
        <w:spacing w:line="360" w:lineRule="auto"/>
        <w:rPr>
          <w:rFonts w:ascii="Arial" w:hAnsi="Arial" w:cs="Arial"/>
          <w:b/>
          <w:bCs/>
          <w:sz w:val="22"/>
          <w:szCs w:val="22"/>
        </w:rPr>
      </w:pPr>
      <w:r w:rsidRPr="00EA5B19">
        <w:rPr>
          <w:rFonts w:ascii="Arial" w:hAnsi="Arial" w:cs="Arial"/>
          <w:b/>
          <w:bCs/>
          <w:sz w:val="22"/>
          <w:szCs w:val="22"/>
        </w:rPr>
        <w:lastRenderedPageBreak/>
        <w:t>Experiments</w:t>
      </w:r>
    </w:p>
    <w:p w14:paraId="63C456CA" w14:textId="7A923E18" w:rsidR="00006582" w:rsidRDefault="00F5712F" w:rsidP="000179E1">
      <w:pPr>
        <w:spacing w:line="360" w:lineRule="auto"/>
        <w:ind w:firstLine="720"/>
        <w:rPr>
          <w:rFonts w:ascii="Arial" w:hAnsi="Arial" w:cs="Arial"/>
          <w:sz w:val="22"/>
          <w:szCs w:val="22"/>
        </w:rPr>
      </w:pPr>
      <w:r w:rsidRPr="00EA5B19">
        <w:rPr>
          <w:rFonts w:ascii="Arial" w:hAnsi="Arial" w:cs="Arial"/>
          <w:sz w:val="22"/>
          <w:szCs w:val="22"/>
        </w:rPr>
        <w:t xml:space="preserve">The aim of experimental research is to ascertain if a </w:t>
      </w:r>
      <w:proofErr w:type="gramStart"/>
      <w:r w:rsidRPr="00EA5B19">
        <w:rPr>
          <w:rFonts w:ascii="Arial" w:hAnsi="Arial" w:cs="Arial"/>
          <w:sz w:val="22"/>
          <w:szCs w:val="22"/>
        </w:rPr>
        <w:t>specific intervention influences</w:t>
      </w:r>
      <w:proofErr w:type="gramEnd"/>
      <w:r w:rsidRPr="00EA5B19">
        <w:rPr>
          <w:rFonts w:ascii="Arial" w:hAnsi="Arial" w:cs="Arial"/>
          <w:sz w:val="22"/>
          <w:szCs w:val="22"/>
        </w:rPr>
        <w:t xml:space="preserve"> outcomes. Typically, participants are split into an active group, who receive the intervention, and a control group, who do not</w:t>
      </w:r>
      <w:r w:rsidR="003266B1">
        <w:rPr>
          <w:rFonts w:ascii="Arial" w:hAnsi="Arial" w:cs="Arial"/>
          <w:sz w:val="22"/>
          <w:szCs w:val="22"/>
        </w:rPr>
        <w:t>,</w:t>
      </w:r>
      <w:r w:rsidRPr="00EA5B19">
        <w:rPr>
          <w:rFonts w:ascii="Arial" w:hAnsi="Arial" w:cs="Arial"/>
          <w:sz w:val="22"/>
          <w:szCs w:val="22"/>
        </w:rPr>
        <w:t xml:space="preserve"> </w:t>
      </w:r>
      <w:r w:rsidR="003266B1">
        <w:rPr>
          <w:rFonts w:ascii="Arial" w:hAnsi="Arial" w:cs="Arial"/>
          <w:sz w:val="22"/>
          <w:szCs w:val="22"/>
        </w:rPr>
        <w:t xml:space="preserve">and </w:t>
      </w:r>
      <w:r w:rsidRPr="00EA5B19">
        <w:rPr>
          <w:rFonts w:ascii="Arial" w:hAnsi="Arial" w:cs="Arial"/>
          <w:sz w:val="22"/>
          <w:szCs w:val="22"/>
        </w:rPr>
        <w:t>outcome scores</w:t>
      </w:r>
      <w:r w:rsidR="003266B1">
        <w:rPr>
          <w:rFonts w:ascii="Arial" w:hAnsi="Arial" w:cs="Arial"/>
          <w:sz w:val="22"/>
          <w:szCs w:val="22"/>
        </w:rPr>
        <w:t xml:space="preserve"> are then evaluated</w:t>
      </w:r>
      <w:r w:rsidRPr="00EA5B19">
        <w:rPr>
          <w:rFonts w:ascii="Arial" w:hAnsi="Arial" w:cs="Arial"/>
          <w:sz w:val="22"/>
          <w:szCs w:val="22"/>
        </w:rPr>
        <w:t xml:space="preserve"> for both groups. True experiments use random assignment of </w:t>
      </w:r>
      <w:r w:rsidR="00A766B3" w:rsidRPr="00EA5B19">
        <w:rPr>
          <w:rFonts w:ascii="Arial" w:hAnsi="Arial" w:cs="Arial"/>
          <w:sz w:val="22"/>
          <w:szCs w:val="22"/>
        </w:rPr>
        <w:t>participants</w:t>
      </w:r>
      <w:r w:rsidRPr="00EA5B19">
        <w:rPr>
          <w:rFonts w:ascii="Arial" w:hAnsi="Arial" w:cs="Arial"/>
          <w:sz w:val="22"/>
          <w:szCs w:val="22"/>
        </w:rPr>
        <w:t xml:space="preserve"> to groups, while quasi-experiments have non-random assignment or may include single-subject designs, where one participant</w:t>
      </w:r>
      <w:r w:rsidR="00872E72" w:rsidRPr="00EA5B19">
        <w:rPr>
          <w:rFonts w:ascii="Arial" w:hAnsi="Arial" w:cs="Arial"/>
          <w:sz w:val="22"/>
          <w:szCs w:val="22"/>
        </w:rPr>
        <w:t>/group</w:t>
      </w:r>
      <w:r w:rsidRPr="00EA5B19">
        <w:rPr>
          <w:rFonts w:ascii="Arial" w:hAnsi="Arial" w:cs="Arial"/>
          <w:sz w:val="22"/>
          <w:szCs w:val="22"/>
        </w:rPr>
        <w:t xml:space="preserve"> is studied with and without the intervention (Creswell and Creswell, 2018).</w:t>
      </w:r>
      <w:r w:rsidR="00C7139B" w:rsidRPr="00EA5B19">
        <w:rPr>
          <w:rFonts w:ascii="Arial" w:hAnsi="Arial" w:cs="Arial"/>
          <w:sz w:val="22"/>
          <w:szCs w:val="22"/>
        </w:rPr>
        <w:t xml:space="preserve"> Experiments are </w:t>
      </w:r>
      <w:r w:rsidR="00AE32AA" w:rsidRPr="00EA5B19">
        <w:rPr>
          <w:rFonts w:ascii="Arial" w:hAnsi="Arial" w:cs="Arial"/>
          <w:sz w:val="22"/>
          <w:szCs w:val="22"/>
        </w:rPr>
        <w:t>focused</w:t>
      </w:r>
      <w:r w:rsidR="00D906BD" w:rsidRPr="00EA5B19">
        <w:rPr>
          <w:rFonts w:ascii="Arial" w:hAnsi="Arial" w:cs="Arial"/>
          <w:sz w:val="22"/>
          <w:szCs w:val="22"/>
        </w:rPr>
        <w:t xml:space="preserve"> </w:t>
      </w:r>
      <w:r w:rsidR="00AE32AA" w:rsidRPr="00EA5B19">
        <w:rPr>
          <w:rFonts w:ascii="Arial" w:hAnsi="Arial" w:cs="Arial"/>
          <w:sz w:val="22"/>
          <w:szCs w:val="22"/>
        </w:rPr>
        <w:t>on</w:t>
      </w:r>
      <w:r w:rsidR="00D906BD" w:rsidRPr="00EA5B19">
        <w:rPr>
          <w:rFonts w:ascii="Arial" w:hAnsi="Arial" w:cs="Arial"/>
          <w:sz w:val="22"/>
          <w:szCs w:val="22"/>
        </w:rPr>
        <w:t xml:space="preserve"> the idea of </w:t>
      </w:r>
      <w:r w:rsidR="005F62F9" w:rsidRPr="00EA5B19">
        <w:rPr>
          <w:rFonts w:ascii="Arial" w:hAnsi="Arial" w:cs="Arial"/>
          <w:sz w:val="22"/>
          <w:szCs w:val="22"/>
        </w:rPr>
        <w:t>causation</w:t>
      </w:r>
      <w:r w:rsidR="00D906BD" w:rsidRPr="00EA5B19">
        <w:rPr>
          <w:rFonts w:ascii="Arial" w:hAnsi="Arial" w:cs="Arial"/>
          <w:sz w:val="22"/>
          <w:szCs w:val="22"/>
        </w:rPr>
        <w:t xml:space="preserve">, what variables can </w:t>
      </w:r>
      <w:r w:rsidR="005F62F9" w:rsidRPr="00EA5B19">
        <w:rPr>
          <w:rFonts w:ascii="Arial" w:hAnsi="Arial" w:cs="Arial"/>
          <w:sz w:val="22"/>
          <w:szCs w:val="22"/>
        </w:rPr>
        <w:t xml:space="preserve">reliably be determined to have caused what outcome. </w:t>
      </w:r>
      <w:r w:rsidR="009E1AFA">
        <w:rPr>
          <w:rFonts w:ascii="Arial" w:hAnsi="Arial" w:cs="Arial"/>
          <w:sz w:val="22"/>
          <w:szCs w:val="22"/>
        </w:rPr>
        <w:t>T</w:t>
      </w:r>
      <w:r w:rsidR="00EA35D9" w:rsidRPr="00EA5B19">
        <w:rPr>
          <w:rFonts w:ascii="Arial" w:hAnsi="Arial" w:cs="Arial"/>
          <w:sz w:val="22"/>
          <w:szCs w:val="22"/>
        </w:rPr>
        <w:t xml:space="preserve">he ideal experiment involves altering only one variable and controlling all other conditions. </w:t>
      </w:r>
      <w:r w:rsidR="00294C84" w:rsidRPr="00EA5B19">
        <w:rPr>
          <w:rFonts w:ascii="Arial" w:hAnsi="Arial" w:cs="Arial"/>
          <w:sz w:val="22"/>
          <w:szCs w:val="22"/>
        </w:rPr>
        <w:t>However,</w:t>
      </w:r>
      <w:r w:rsidR="00EA35D9" w:rsidRPr="00EA5B19">
        <w:rPr>
          <w:rFonts w:ascii="Arial" w:hAnsi="Arial" w:cs="Arial"/>
          <w:sz w:val="22"/>
          <w:szCs w:val="22"/>
        </w:rPr>
        <w:t xml:space="preserve"> in complex </w:t>
      </w:r>
      <w:r w:rsidR="00E2172A" w:rsidRPr="00EA5B19">
        <w:rPr>
          <w:rFonts w:ascii="Arial" w:hAnsi="Arial" w:cs="Arial"/>
          <w:sz w:val="22"/>
          <w:szCs w:val="22"/>
        </w:rPr>
        <w:t>real-world</w:t>
      </w:r>
      <w:r w:rsidR="009E1AFA">
        <w:rPr>
          <w:rFonts w:ascii="Arial" w:hAnsi="Arial" w:cs="Arial"/>
          <w:sz w:val="22"/>
          <w:szCs w:val="22"/>
        </w:rPr>
        <w:t xml:space="preserve"> research</w:t>
      </w:r>
      <w:r w:rsidR="00495B6E">
        <w:rPr>
          <w:rFonts w:ascii="Arial" w:hAnsi="Arial" w:cs="Arial"/>
          <w:sz w:val="22"/>
          <w:szCs w:val="22"/>
        </w:rPr>
        <w:t>,</w:t>
      </w:r>
      <w:r w:rsidR="00EA35D9" w:rsidRPr="00EA5B19">
        <w:rPr>
          <w:rFonts w:ascii="Arial" w:hAnsi="Arial" w:cs="Arial"/>
          <w:sz w:val="22"/>
          <w:szCs w:val="22"/>
        </w:rPr>
        <w:t xml:space="preserve"> </w:t>
      </w:r>
      <w:r w:rsidR="00495B6E">
        <w:rPr>
          <w:rFonts w:ascii="Arial" w:hAnsi="Arial" w:cs="Arial"/>
          <w:sz w:val="22"/>
          <w:szCs w:val="22"/>
        </w:rPr>
        <w:t xml:space="preserve">as required for most singing studies, </w:t>
      </w:r>
      <w:r w:rsidR="00304B7C" w:rsidRPr="00EA5B19">
        <w:rPr>
          <w:rFonts w:ascii="Arial" w:hAnsi="Arial" w:cs="Arial"/>
          <w:sz w:val="22"/>
          <w:szCs w:val="22"/>
        </w:rPr>
        <w:t>such laboratory</w:t>
      </w:r>
      <w:r w:rsidR="009E1AFA">
        <w:rPr>
          <w:rFonts w:ascii="Arial" w:hAnsi="Arial" w:cs="Arial"/>
          <w:sz w:val="22"/>
          <w:szCs w:val="22"/>
        </w:rPr>
        <w:t>-like</w:t>
      </w:r>
      <w:r w:rsidR="00304B7C" w:rsidRPr="00EA5B19">
        <w:rPr>
          <w:rFonts w:ascii="Arial" w:hAnsi="Arial" w:cs="Arial"/>
          <w:sz w:val="22"/>
          <w:szCs w:val="22"/>
        </w:rPr>
        <w:t xml:space="preserve"> control</w:t>
      </w:r>
      <w:r w:rsidR="00C47AFD" w:rsidRPr="00EA5B19">
        <w:rPr>
          <w:rFonts w:ascii="Arial" w:hAnsi="Arial" w:cs="Arial"/>
          <w:sz w:val="22"/>
          <w:szCs w:val="22"/>
        </w:rPr>
        <w:t xml:space="preserve"> is not achievable</w:t>
      </w:r>
      <w:r w:rsidR="00BA71F3" w:rsidRPr="00EA5B19">
        <w:rPr>
          <w:rFonts w:ascii="Arial" w:hAnsi="Arial" w:cs="Arial"/>
          <w:sz w:val="22"/>
          <w:szCs w:val="22"/>
        </w:rPr>
        <w:t xml:space="preserve"> (Cohen, Manion and Morrison, 20</w:t>
      </w:r>
      <w:r w:rsidR="004D0238" w:rsidRPr="00EA5B19">
        <w:rPr>
          <w:rFonts w:ascii="Arial" w:hAnsi="Arial" w:cs="Arial"/>
          <w:sz w:val="22"/>
          <w:szCs w:val="22"/>
        </w:rPr>
        <w:t>0</w:t>
      </w:r>
      <w:r w:rsidR="00BA71F3" w:rsidRPr="00EA5B19">
        <w:rPr>
          <w:rFonts w:ascii="Arial" w:hAnsi="Arial" w:cs="Arial"/>
          <w:sz w:val="22"/>
          <w:szCs w:val="22"/>
        </w:rPr>
        <w:t>7)</w:t>
      </w:r>
      <w:r w:rsidR="00395AD4" w:rsidRPr="00EA5B19">
        <w:rPr>
          <w:rFonts w:ascii="Arial" w:hAnsi="Arial" w:cs="Arial"/>
          <w:sz w:val="22"/>
          <w:szCs w:val="22"/>
        </w:rPr>
        <w:t xml:space="preserve">. </w:t>
      </w:r>
    </w:p>
    <w:p w14:paraId="68D90CE9" w14:textId="7C3CB638" w:rsidR="00FF6F4E" w:rsidRDefault="00A00C59" w:rsidP="00FF6F4E">
      <w:pPr>
        <w:spacing w:line="360" w:lineRule="auto"/>
        <w:ind w:firstLine="720"/>
        <w:rPr>
          <w:rFonts w:ascii="Arial" w:hAnsi="Arial" w:cs="Arial"/>
          <w:sz w:val="22"/>
          <w:szCs w:val="22"/>
        </w:rPr>
      </w:pPr>
      <w:r>
        <w:rPr>
          <w:rFonts w:ascii="Arial" w:hAnsi="Arial" w:cs="Arial"/>
          <w:sz w:val="22"/>
          <w:szCs w:val="22"/>
        </w:rPr>
        <w:t xml:space="preserve">Experiments, particularly randomised controlled trials are lauded as the gold-standard test </w:t>
      </w:r>
      <w:r w:rsidR="00616BE8">
        <w:rPr>
          <w:rFonts w:ascii="Arial" w:hAnsi="Arial" w:cs="Arial"/>
          <w:sz w:val="22"/>
          <w:szCs w:val="22"/>
        </w:rPr>
        <w:t>with</w:t>
      </w:r>
      <w:r>
        <w:rPr>
          <w:rFonts w:ascii="Arial" w:hAnsi="Arial" w:cs="Arial"/>
          <w:sz w:val="22"/>
          <w:szCs w:val="22"/>
        </w:rPr>
        <w:t xml:space="preserve">in health science. For this </w:t>
      </w:r>
      <w:r w:rsidR="007532AE">
        <w:rPr>
          <w:rFonts w:ascii="Arial" w:hAnsi="Arial" w:cs="Arial"/>
          <w:sz w:val="22"/>
          <w:szCs w:val="22"/>
        </w:rPr>
        <w:t>reason,</w:t>
      </w:r>
      <w:r w:rsidR="00211BE4">
        <w:rPr>
          <w:rFonts w:ascii="Arial" w:hAnsi="Arial" w:cs="Arial"/>
          <w:sz w:val="22"/>
          <w:szCs w:val="22"/>
        </w:rPr>
        <w:t xml:space="preserve"> the area of singing for health will have to </w:t>
      </w:r>
      <w:r w:rsidR="00F26EEA">
        <w:rPr>
          <w:rFonts w:ascii="Arial" w:hAnsi="Arial" w:cs="Arial"/>
          <w:sz w:val="22"/>
          <w:szCs w:val="22"/>
        </w:rPr>
        <w:t>use</w:t>
      </w:r>
      <w:r w:rsidR="00211BE4">
        <w:rPr>
          <w:rFonts w:ascii="Arial" w:hAnsi="Arial" w:cs="Arial"/>
          <w:sz w:val="22"/>
          <w:szCs w:val="22"/>
        </w:rPr>
        <w:t xml:space="preserve"> experimental design to achieve legitimacy </w:t>
      </w:r>
      <w:r w:rsidR="00C97A3A">
        <w:rPr>
          <w:rFonts w:ascii="Arial" w:hAnsi="Arial" w:cs="Arial"/>
          <w:sz w:val="22"/>
          <w:szCs w:val="22"/>
        </w:rPr>
        <w:t>and</w:t>
      </w:r>
      <w:r w:rsidR="00006AC6">
        <w:rPr>
          <w:rFonts w:ascii="Arial" w:hAnsi="Arial" w:cs="Arial"/>
          <w:sz w:val="22"/>
          <w:szCs w:val="22"/>
        </w:rPr>
        <w:t xml:space="preserve"> </w:t>
      </w:r>
      <w:r w:rsidR="00006AC6" w:rsidRPr="00006AC6">
        <w:rPr>
          <w:rFonts w:ascii="Arial" w:hAnsi="Arial" w:cs="Arial"/>
          <w:sz w:val="22"/>
          <w:szCs w:val="22"/>
        </w:rPr>
        <w:t xml:space="preserve">to secure funding for singing as a health intervention </w:t>
      </w:r>
      <w:r w:rsidR="00006AC6">
        <w:rPr>
          <w:rFonts w:ascii="Arial" w:hAnsi="Arial" w:cs="Arial"/>
          <w:sz w:val="22"/>
          <w:szCs w:val="22"/>
        </w:rPr>
        <w:t>(Daykin,</w:t>
      </w:r>
      <w:r w:rsidR="00EF1B26">
        <w:rPr>
          <w:rFonts w:ascii="Arial" w:hAnsi="Arial" w:cs="Arial"/>
          <w:sz w:val="22"/>
          <w:szCs w:val="22"/>
        </w:rPr>
        <w:t xml:space="preserve"> </w:t>
      </w:r>
      <w:proofErr w:type="gramStart"/>
      <w:r w:rsidR="00EF1B26">
        <w:rPr>
          <w:rFonts w:ascii="Arial" w:hAnsi="Arial" w:cs="Arial"/>
          <w:sz w:val="22"/>
          <w:szCs w:val="22"/>
        </w:rPr>
        <w:t>Attwood</w:t>
      </w:r>
      <w:proofErr w:type="gramEnd"/>
      <w:r w:rsidR="00EF1B26">
        <w:rPr>
          <w:rFonts w:ascii="Arial" w:hAnsi="Arial" w:cs="Arial"/>
          <w:sz w:val="22"/>
          <w:szCs w:val="22"/>
        </w:rPr>
        <w:t xml:space="preserve"> and Willis,</w:t>
      </w:r>
      <w:r w:rsidR="00006AC6">
        <w:rPr>
          <w:rFonts w:ascii="Arial" w:hAnsi="Arial" w:cs="Arial"/>
          <w:sz w:val="22"/>
          <w:szCs w:val="22"/>
        </w:rPr>
        <w:t xml:space="preserve"> 2013). </w:t>
      </w:r>
      <w:r w:rsidR="0010698E">
        <w:rPr>
          <w:rFonts w:ascii="Arial" w:hAnsi="Arial" w:cs="Arial"/>
          <w:sz w:val="22"/>
          <w:szCs w:val="22"/>
        </w:rPr>
        <w:t>R</w:t>
      </w:r>
      <w:r w:rsidR="004421A6" w:rsidRPr="00DF40F6">
        <w:rPr>
          <w:rFonts w:ascii="Arial" w:hAnsi="Arial" w:cs="Arial"/>
          <w:sz w:val="22"/>
          <w:szCs w:val="22"/>
        </w:rPr>
        <w:t xml:space="preserve">esearch by Van Dam </w:t>
      </w:r>
      <w:r w:rsidR="004421A6" w:rsidRPr="00DF40F6">
        <w:rPr>
          <w:rFonts w:ascii="Arial" w:hAnsi="Arial" w:cs="Arial"/>
          <w:i/>
          <w:iCs/>
          <w:sz w:val="22"/>
          <w:szCs w:val="22"/>
        </w:rPr>
        <w:t>et al.</w:t>
      </w:r>
      <w:r w:rsidR="004421A6" w:rsidRPr="00DF40F6">
        <w:rPr>
          <w:rFonts w:ascii="Arial" w:hAnsi="Arial" w:cs="Arial"/>
          <w:sz w:val="22"/>
          <w:szCs w:val="22"/>
        </w:rPr>
        <w:t xml:space="preserve"> (2018) has examined the popularity of mindfulness as an intervention for health and wellbeing and argued that many studies have lacked the rigour required to safeguard the public from being misled, disappointed, or harmed.</w:t>
      </w:r>
      <w:r w:rsidR="00CB3ACB">
        <w:rPr>
          <w:rFonts w:ascii="Arial" w:hAnsi="Arial" w:cs="Arial"/>
          <w:sz w:val="22"/>
          <w:szCs w:val="22"/>
        </w:rPr>
        <w:t xml:space="preserve"> Singing for health research </w:t>
      </w:r>
      <w:r w:rsidR="009B68D9">
        <w:rPr>
          <w:rFonts w:ascii="Arial" w:hAnsi="Arial" w:cs="Arial"/>
          <w:sz w:val="22"/>
          <w:szCs w:val="22"/>
        </w:rPr>
        <w:t>must</w:t>
      </w:r>
      <w:r w:rsidR="00CB3ACB">
        <w:rPr>
          <w:rFonts w:ascii="Arial" w:hAnsi="Arial" w:cs="Arial"/>
          <w:sz w:val="22"/>
          <w:szCs w:val="22"/>
        </w:rPr>
        <w:t xml:space="preserve"> overcome </w:t>
      </w:r>
      <w:r w:rsidR="00B62DB3">
        <w:rPr>
          <w:rFonts w:ascii="Arial" w:hAnsi="Arial" w:cs="Arial"/>
          <w:sz w:val="22"/>
          <w:szCs w:val="22"/>
        </w:rPr>
        <w:t xml:space="preserve">similar obstacles to those which Van Dam </w:t>
      </w:r>
      <w:r w:rsidR="00B62DB3" w:rsidRPr="00AE4471">
        <w:rPr>
          <w:rFonts w:ascii="Arial" w:hAnsi="Arial" w:cs="Arial"/>
          <w:i/>
          <w:iCs/>
          <w:sz w:val="22"/>
          <w:szCs w:val="22"/>
        </w:rPr>
        <w:t>et al</w:t>
      </w:r>
      <w:r w:rsidR="00AE4471" w:rsidRPr="00AE4471">
        <w:rPr>
          <w:rFonts w:ascii="Arial" w:hAnsi="Arial" w:cs="Arial"/>
          <w:i/>
          <w:iCs/>
          <w:sz w:val="22"/>
          <w:szCs w:val="22"/>
        </w:rPr>
        <w:t>.</w:t>
      </w:r>
      <w:r w:rsidR="00B62DB3">
        <w:rPr>
          <w:rFonts w:ascii="Arial" w:hAnsi="Arial" w:cs="Arial"/>
          <w:sz w:val="22"/>
          <w:szCs w:val="22"/>
        </w:rPr>
        <w:t xml:space="preserve"> (2018) have identified for mindfulness</w:t>
      </w:r>
      <w:r w:rsidR="004E121A">
        <w:rPr>
          <w:rFonts w:ascii="Arial" w:hAnsi="Arial" w:cs="Arial"/>
          <w:sz w:val="22"/>
          <w:szCs w:val="22"/>
        </w:rPr>
        <w:t>, namely the need for</w:t>
      </w:r>
      <w:r w:rsidR="00B62DB3">
        <w:rPr>
          <w:rFonts w:ascii="Arial" w:hAnsi="Arial" w:cs="Arial"/>
          <w:sz w:val="22"/>
          <w:szCs w:val="22"/>
        </w:rPr>
        <w:t xml:space="preserve">; </w:t>
      </w:r>
      <w:r w:rsidR="004E121A">
        <w:rPr>
          <w:rFonts w:ascii="Arial" w:hAnsi="Arial" w:cs="Arial"/>
          <w:sz w:val="22"/>
          <w:szCs w:val="22"/>
        </w:rPr>
        <w:t>randomised design in studies, active control groups and explicit hypotheses</w:t>
      </w:r>
      <w:r w:rsidR="00AE4471">
        <w:rPr>
          <w:rFonts w:ascii="Arial" w:hAnsi="Arial" w:cs="Arial"/>
          <w:sz w:val="22"/>
          <w:szCs w:val="22"/>
        </w:rPr>
        <w:t xml:space="preserve"> to test, </w:t>
      </w:r>
      <w:r w:rsidR="00FB5C00">
        <w:rPr>
          <w:rFonts w:ascii="Arial" w:hAnsi="Arial" w:cs="Arial"/>
          <w:sz w:val="22"/>
          <w:szCs w:val="22"/>
        </w:rPr>
        <w:t>e.g.</w:t>
      </w:r>
      <w:r w:rsidR="00AE4471">
        <w:rPr>
          <w:rFonts w:ascii="Arial" w:hAnsi="Arial" w:cs="Arial"/>
          <w:sz w:val="22"/>
          <w:szCs w:val="22"/>
        </w:rPr>
        <w:t xml:space="preserve"> noninferiority vs </w:t>
      </w:r>
      <w:r w:rsidR="00FB5C00">
        <w:rPr>
          <w:rFonts w:ascii="Arial" w:hAnsi="Arial" w:cs="Arial"/>
          <w:sz w:val="22"/>
          <w:szCs w:val="22"/>
        </w:rPr>
        <w:t xml:space="preserve">superiority. Additionally, </w:t>
      </w:r>
      <w:r w:rsidR="00A64A15">
        <w:rPr>
          <w:rFonts w:ascii="Arial" w:hAnsi="Arial" w:cs="Arial"/>
          <w:sz w:val="22"/>
          <w:szCs w:val="22"/>
        </w:rPr>
        <w:t>to</w:t>
      </w:r>
      <w:r w:rsidR="00FB5C00">
        <w:rPr>
          <w:rFonts w:ascii="Arial" w:hAnsi="Arial" w:cs="Arial"/>
          <w:sz w:val="22"/>
          <w:szCs w:val="22"/>
        </w:rPr>
        <w:t xml:space="preserve"> ethically recommend singing as a health intervention more </w:t>
      </w:r>
      <w:r w:rsidR="00E77A70">
        <w:rPr>
          <w:rFonts w:ascii="Arial" w:hAnsi="Arial" w:cs="Arial"/>
          <w:sz w:val="22"/>
          <w:szCs w:val="22"/>
        </w:rPr>
        <w:t>experiments are</w:t>
      </w:r>
      <w:r w:rsidR="00FB5C00">
        <w:rPr>
          <w:rFonts w:ascii="Arial" w:hAnsi="Arial" w:cs="Arial"/>
          <w:sz w:val="22"/>
          <w:szCs w:val="22"/>
        </w:rPr>
        <w:t xml:space="preserve"> required which acknowledg</w:t>
      </w:r>
      <w:r w:rsidR="00E77A70">
        <w:rPr>
          <w:rFonts w:ascii="Arial" w:hAnsi="Arial" w:cs="Arial"/>
          <w:sz w:val="22"/>
          <w:szCs w:val="22"/>
        </w:rPr>
        <w:t>e</w:t>
      </w:r>
      <w:r w:rsidR="00FB5C00">
        <w:rPr>
          <w:rFonts w:ascii="Arial" w:hAnsi="Arial" w:cs="Arial"/>
          <w:sz w:val="22"/>
          <w:szCs w:val="22"/>
        </w:rPr>
        <w:t xml:space="preserve"> and </w:t>
      </w:r>
      <w:r w:rsidR="00404F3B">
        <w:rPr>
          <w:rFonts w:ascii="Arial" w:hAnsi="Arial" w:cs="Arial"/>
          <w:sz w:val="22"/>
          <w:szCs w:val="22"/>
        </w:rPr>
        <w:t>examine</w:t>
      </w:r>
      <w:r w:rsidR="00FB5C00">
        <w:rPr>
          <w:rFonts w:ascii="Arial" w:hAnsi="Arial" w:cs="Arial"/>
          <w:sz w:val="22"/>
          <w:szCs w:val="22"/>
        </w:rPr>
        <w:t xml:space="preserve"> potential adverse effects from singing</w:t>
      </w:r>
      <w:r w:rsidR="00B01C8E">
        <w:rPr>
          <w:rFonts w:ascii="Arial" w:hAnsi="Arial" w:cs="Arial"/>
          <w:sz w:val="22"/>
          <w:szCs w:val="22"/>
        </w:rPr>
        <w:t xml:space="preserve"> (</w:t>
      </w:r>
      <w:r w:rsidR="00404F3B">
        <w:rPr>
          <w:rFonts w:ascii="Arial" w:hAnsi="Arial" w:cs="Arial"/>
          <w:sz w:val="22"/>
          <w:szCs w:val="22"/>
        </w:rPr>
        <w:t>Dingle</w:t>
      </w:r>
      <w:r w:rsidR="00924D10">
        <w:rPr>
          <w:rFonts w:ascii="Arial" w:hAnsi="Arial" w:cs="Arial"/>
          <w:sz w:val="22"/>
          <w:szCs w:val="22"/>
        </w:rPr>
        <w:t xml:space="preserve"> </w:t>
      </w:r>
      <w:r w:rsidR="00924D10" w:rsidRPr="00924D10">
        <w:rPr>
          <w:rFonts w:ascii="Arial" w:hAnsi="Arial" w:cs="Arial"/>
          <w:i/>
          <w:iCs/>
          <w:sz w:val="22"/>
          <w:szCs w:val="22"/>
        </w:rPr>
        <w:t>et al</w:t>
      </w:r>
      <w:r w:rsidR="00924D10">
        <w:rPr>
          <w:rFonts w:ascii="Arial" w:hAnsi="Arial" w:cs="Arial"/>
          <w:sz w:val="22"/>
          <w:szCs w:val="22"/>
        </w:rPr>
        <w:t>.</w:t>
      </w:r>
      <w:r w:rsidR="00404F3B">
        <w:rPr>
          <w:rFonts w:ascii="Arial" w:hAnsi="Arial" w:cs="Arial"/>
          <w:sz w:val="22"/>
          <w:szCs w:val="22"/>
        </w:rPr>
        <w:t>, 2019).</w:t>
      </w:r>
    </w:p>
    <w:p w14:paraId="3A379097" w14:textId="77777777" w:rsidR="00FF6F4E" w:rsidRDefault="00FF6F4E" w:rsidP="00FF6F4E">
      <w:pPr>
        <w:spacing w:line="360" w:lineRule="auto"/>
        <w:rPr>
          <w:rFonts w:ascii="Arial" w:hAnsi="Arial" w:cs="Arial"/>
          <w:sz w:val="22"/>
          <w:szCs w:val="22"/>
        </w:rPr>
      </w:pPr>
    </w:p>
    <w:p w14:paraId="18E7DAF4" w14:textId="341C3C06" w:rsidR="00F5712F" w:rsidRPr="00BC614E" w:rsidRDefault="00F5712F" w:rsidP="00FF6F4E">
      <w:pPr>
        <w:spacing w:line="360" w:lineRule="auto"/>
        <w:rPr>
          <w:rFonts w:ascii="Arial" w:hAnsi="Arial" w:cs="Arial"/>
          <w:b/>
          <w:bCs/>
          <w:sz w:val="22"/>
          <w:szCs w:val="22"/>
        </w:rPr>
      </w:pPr>
      <w:r w:rsidRPr="00BC614E">
        <w:rPr>
          <w:rFonts w:ascii="Arial" w:hAnsi="Arial" w:cs="Arial"/>
          <w:b/>
          <w:bCs/>
          <w:sz w:val="22"/>
          <w:szCs w:val="22"/>
        </w:rPr>
        <w:t xml:space="preserve">Application </w:t>
      </w:r>
    </w:p>
    <w:p w14:paraId="11C784BB" w14:textId="15D52F10" w:rsidR="00F5712F" w:rsidRPr="00BC614E" w:rsidRDefault="00F5712F" w:rsidP="000179E1">
      <w:pPr>
        <w:spacing w:line="360" w:lineRule="auto"/>
        <w:ind w:firstLine="720"/>
        <w:rPr>
          <w:rFonts w:ascii="Arial" w:hAnsi="Arial" w:cs="Arial"/>
          <w:sz w:val="22"/>
          <w:szCs w:val="22"/>
        </w:rPr>
      </w:pPr>
      <w:r w:rsidRPr="00BC614E">
        <w:rPr>
          <w:rFonts w:ascii="Arial" w:hAnsi="Arial" w:cs="Arial"/>
          <w:sz w:val="22"/>
          <w:szCs w:val="22"/>
        </w:rPr>
        <w:t>Quantitative research methodologies have been used in singing research to study vocal warm-ups and their effect voice</w:t>
      </w:r>
      <w:r w:rsidR="006D71A6">
        <w:rPr>
          <w:rFonts w:ascii="Arial" w:hAnsi="Arial" w:cs="Arial"/>
          <w:sz w:val="22"/>
          <w:szCs w:val="22"/>
        </w:rPr>
        <w:t xml:space="preserve"> quality</w:t>
      </w:r>
      <w:r w:rsidRPr="00BC614E">
        <w:rPr>
          <w:rFonts w:ascii="Arial" w:hAnsi="Arial" w:cs="Arial"/>
          <w:sz w:val="22"/>
          <w:szCs w:val="22"/>
        </w:rPr>
        <w:t xml:space="preserve"> (</w:t>
      </w:r>
      <w:proofErr w:type="spellStart"/>
      <w:r w:rsidRPr="00BC614E">
        <w:rPr>
          <w:rFonts w:ascii="Arial" w:hAnsi="Arial" w:cs="Arial"/>
          <w:sz w:val="22"/>
          <w:szCs w:val="22"/>
        </w:rPr>
        <w:t>Półrolniczak</w:t>
      </w:r>
      <w:proofErr w:type="spellEnd"/>
      <w:r w:rsidRPr="00BC614E">
        <w:rPr>
          <w:rFonts w:ascii="Arial" w:hAnsi="Arial" w:cs="Arial"/>
          <w:sz w:val="22"/>
          <w:szCs w:val="22"/>
        </w:rPr>
        <w:t xml:space="preserve"> and Kramarczyk, 2023). In this study acoustic software analysis of singing was used to remove subjective analysis by humans. A set of parameters for analysis were chosen based on several criteria; ability to be measured using recognised software (e.g. PRAAT), demonstrated value as a measure of voice quality in previous research, repeatability, and objectivity. Recordings made before and after warmups were analysed and recording environment, warmup protocol and recording </w:t>
      </w:r>
      <w:r w:rsidR="00714C45">
        <w:rPr>
          <w:rFonts w:ascii="Arial" w:hAnsi="Arial" w:cs="Arial"/>
          <w:sz w:val="22"/>
          <w:szCs w:val="22"/>
        </w:rPr>
        <w:t>equipment</w:t>
      </w:r>
      <w:r w:rsidRPr="00BC614E">
        <w:rPr>
          <w:rFonts w:ascii="Arial" w:hAnsi="Arial" w:cs="Arial"/>
          <w:sz w:val="22"/>
          <w:szCs w:val="22"/>
        </w:rPr>
        <w:t xml:space="preserve"> we</w:t>
      </w:r>
      <w:r w:rsidR="00504E63" w:rsidRPr="00BC614E">
        <w:rPr>
          <w:rFonts w:ascii="Arial" w:hAnsi="Arial" w:cs="Arial"/>
          <w:sz w:val="22"/>
          <w:szCs w:val="22"/>
        </w:rPr>
        <w:t>re</w:t>
      </w:r>
      <w:r w:rsidRPr="00BC614E">
        <w:rPr>
          <w:rFonts w:ascii="Arial" w:hAnsi="Arial" w:cs="Arial"/>
          <w:sz w:val="22"/>
          <w:szCs w:val="22"/>
        </w:rPr>
        <w:t xml:space="preserve"> </w:t>
      </w:r>
      <w:r w:rsidR="00041006">
        <w:rPr>
          <w:rFonts w:ascii="Arial" w:hAnsi="Arial" w:cs="Arial"/>
          <w:sz w:val="22"/>
          <w:szCs w:val="22"/>
        </w:rPr>
        <w:t>equal</w:t>
      </w:r>
      <w:r w:rsidRPr="00BC614E">
        <w:rPr>
          <w:rFonts w:ascii="Arial" w:hAnsi="Arial" w:cs="Arial"/>
          <w:sz w:val="22"/>
          <w:szCs w:val="22"/>
        </w:rPr>
        <w:t xml:space="preserve"> for all participants. Results showed that the chosen parameters</w:t>
      </w:r>
      <w:r w:rsidR="00714C45">
        <w:rPr>
          <w:rFonts w:ascii="Arial" w:hAnsi="Arial" w:cs="Arial"/>
          <w:sz w:val="22"/>
          <w:szCs w:val="22"/>
        </w:rPr>
        <w:t>;</w:t>
      </w:r>
      <w:r w:rsidRPr="00BC614E">
        <w:rPr>
          <w:rFonts w:ascii="Arial" w:hAnsi="Arial" w:cs="Arial"/>
          <w:sz w:val="22"/>
          <w:szCs w:val="22"/>
        </w:rPr>
        <w:t xml:space="preserve"> jitter, shimmer, harmonic-to-noise ratio and singing power ratio, improved after warmup exercises. </w:t>
      </w:r>
      <w:r w:rsidRPr="00BC614E">
        <w:rPr>
          <w:rFonts w:ascii="Arial" w:hAnsi="Arial" w:cs="Arial"/>
          <w:sz w:val="22"/>
          <w:szCs w:val="22"/>
        </w:rPr>
        <w:lastRenderedPageBreak/>
        <w:t>However, the results must be interpreted with caution due to the small sample size (n=17) and lack of a control group</w:t>
      </w:r>
      <w:r w:rsidR="00D44132">
        <w:rPr>
          <w:rFonts w:ascii="Arial" w:hAnsi="Arial" w:cs="Arial"/>
          <w:sz w:val="22"/>
          <w:szCs w:val="22"/>
        </w:rPr>
        <w:t xml:space="preserve"> who s</w:t>
      </w:r>
      <w:r w:rsidR="00677728">
        <w:rPr>
          <w:rFonts w:ascii="Arial" w:hAnsi="Arial" w:cs="Arial"/>
          <w:sz w:val="22"/>
          <w:szCs w:val="22"/>
        </w:rPr>
        <w:t xml:space="preserve">ang for the same length of time but didn’t use warmup </w:t>
      </w:r>
      <w:r w:rsidR="00125408">
        <w:rPr>
          <w:rFonts w:ascii="Arial" w:hAnsi="Arial" w:cs="Arial"/>
          <w:sz w:val="22"/>
          <w:szCs w:val="22"/>
        </w:rPr>
        <w:t>exercises</w:t>
      </w:r>
      <w:r w:rsidRPr="00BC614E">
        <w:rPr>
          <w:rFonts w:ascii="Arial" w:hAnsi="Arial" w:cs="Arial"/>
          <w:sz w:val="22"/>
          <w:szCs w:val="22"/>
        </w:rPr>
        <w:t>. Moreover, the results are also limited due to the inability to control other variables outside of the research setting, for example voice use prior to the study, the health status of subjects and their singing experience. When assessing voice quality improvement from an intervention using quantitative methods, limitations arise due to a focus on objective measures. The voice is a frequently used, biological communication tool, as such it is susceptible to interaction from other forces such as stress, emotions, and trauma (Monti</w:t>
      </w:r>
      <w:r w:rsidRPr="00BC614E">
        <w:rPr>
          <w:rFonts w:ascii="Arial" w:hAnsi="Arial" w:cs="Arial"/>
          <w:i/>
          <w:iCs/>
          <w:sz w:val="22"/>
          <w:szCs w:val="22"/>
        </w:rPr>
        <w:t xml:space="preserve"> et al.</w:t>
      </w:r>
      <w:r w:rsidRPr="00BC614E">
        <w:rPr>
          <w:rFonts w:ascii="Arial" w:hAnsi="Arial" w:cs="Arial"/>
          <w:sz w:val="22"/>
          <w:szCs w:val="22"/>
        </w:rPr>
        <w:t>, 2021). Data collection of such subjective measures may have given a richer account of why the intervention worked or didn’t work for individual participants.</w:t>
      </w:r>
    </w:p>
    <w:p w14:paraId="493511BA" w14:textId="77777777" w:rsidR="00F5712F" w:rsidRPr="00BC614E" w:rsidRDefault="00F5712F" w:rsidP="00BC614E">
      <w:pPr>
        <w:spacing w:line="360" w:lineRule="auto"/>
        <w:rPr>
          <w:rFonts w:ascii="Arial" w:hAnsi="Arial" w:cs="Arial"/>
          <w:sz w:val="22"/>
          <w:szCs w:val="22"/>
        </w:rPr>
      </w:pPr>
    </w:p>
    <w:p w14:paraId="13F5DC26" w14:textId="77777777" w:rsidR="00F5712F" w:rsidRPr="00BC614E" w:rsidRDefault="00F5712F" w:rsidP="00BC614E">
      <w:pPr>
        <w:spacing w:line="360" w:lineRule="auto"/>
        <w:rPr>
          <w:rFonts w:ascii="Arial" w:hAnsi="Arial" w:cs="Arial"/>
          <w:b/>
          <w:bCs/>
          <w:sz w:val="22"/>
          <w:szCs w:val="22"/>
          <w:u w:val="single"/>
        </w:rPr>
      </w:pPr>
      <w:r w:rsidRPr="00BC614E">
        <w:rPr>
          <w:rFonts w:ascii="Arial" w:hAnsi="Arial" w:cs="Arial"/>
          <w:b/>
          <w:bCs/>
          <w:sz w:val="22"/>
          <w:szCs w:val="22"/>
          <w:u w:val="single"/>
        </w:rPr>
        <w:t>Qualitative</w:t>
      </w:r>
    </w:p>
    <w:p w14:paraId="5A0B4D88" w14:textId="6362531A" w:rsidR="00F5712F" w:rsidRPr="00BC614E" w:rsidRDefault="00F5712F" w:rsidP="000179E1">
      <w:pPr>
        <w:spacing w:line="360" w:lineRule="auto"/>
        <w:ind w:firstLine="720"/>
        <w:rPr>
          <w:rFonts w:ascii="Arial" w:hAnsi="Arial" w:cs="Arial"/>
          <w:sz w:val="22"/>
          <w:szCs w:val="22"/>
        </w:rPr>
      </w:pPr>
      <w:r w:rsidRPr="00BC614E">
        <w:rPr>
          <w:rFonts w:ascii="Arial" w:hAnsi="Arial" w:cs="Arial"/>
          <w:sz w:val="22"/>
          <w:szCs w:val="22"/>
        </w:rPr>
        <w:t xml:space="preserve">Qualitative research encompasses a broad array of methodologies and philosophical approaches. While this flexibility allows it to be employed for a wide range of research questions, it also </w:t>
      </w:r>
      <w:r w:rsidR="00BA02D6">
        <w:rPr>
          <w:rFonts w:ascii="Arial" w:hAnsi="Arial" w:cs="Arial"/>
          <w:sz w:val="22"/>
          <w:szCs w:val="22"/>
        </w:rPr>
        <w:t>causes</w:t>
      </w:r>
      <w:r w:rsidRPr="00BC614E">
        <w:rPr>
          <w:rFonts w:ascii="Arial" w:hAnsi="Arial" w:cs="Arial"/>
          <w:sz w:val="22"/>
          <w:szCs w:val="22"/>
        </w:rPr>
        <w:t xml:space="preserve"> challenges in defining the field of qualitative research, and misunderstandings and differences in opinion about credibility and rigo</w:t>
      </w:r>
      <w:r w:rsidR="003F2B64">
        <w:rPr>
          <w:rFonts w:ascii="Arial" w:hAnsi="Arial" w:cs="Arial"/>
          <w:sz w:val="22"/>
          <w:szCs w:val="22"/>
        </w:rPr>
        <w:t>u</w:t>
      </w:r>
      <w:r w:rsidRPr="00BC614E">
        <w:rPr>
          <w:rFonts w:ascii="Arial" w:hAnsi="Arial" w:cs="Arial"/>
          <w:sz w:val="22"/>
          <w:szCs w:val="22"/>
        </w:rPr>
        <w:t xml:space="preserve">r in research (Spencer, </w:t>
      </w:r>
      <w:proofErr w:type="gramStart"/>
      <w:r w:rsidRPr="00BC614E">
        <w:rPr>
          <w:rFonts w:ascii="Arial" w:hAnsi="Arial" w:cs="Arial"/>
          <w:sz w:val="22"/>
          <w:szCs w:val="22"/>
        </w:rPr>
        <w:t>Pryce</w:t>
      </w:r>
      <w:proofErr w:type="gramEnd"/>
      <w:r w:rsidRPr="00BC614E">
        <w:rPr>
          <w:rFonts w:ascii="Arial" w:hAnsi="Arial" w:cs="Arial"/>
          <w:sz w:val="22"/>
          <w:szCs w:val="22"/>
        </w:rPr>
        <w:t xml:space="preserve"> and Walsh, 2020). In this age of the “scientifically based research movement”, where positivist approaches and experimental designs are privileged, this can leave qualitative research vulnerable to underfunding and not receiving due consideration (Spencer, </w:t>
      </w:r>
      <w:proofErr w:type="gramStart"/>
      <w:r w:rsidRPr="00BC614E">
        <w:rPr>
          <w:rFonts w:ascii="Arial" w:hAnsi="Arial" w:cs="Arial"/>
          <w:sz w:val="22"/>
          <w:szCs w:val="22"/>
        </w:rPr>
        <w:t>Pryce</w:t>
      </w:r>
      <w:proofErr w:type="gramEnd"/>
      <w:r w:rsidRPr="00BC614E">
        <w:rPr>
          <w:rFonts w:ascii="Arial" w:hAnsi="Arial" w:cs="Arial"/>
          <w:sz w:val="22"/>
          <w:szCs w:val="22"/>
        </w:rPr>
        <w:t xml:space="preserve"> and Walsh, 2020, p. 135). Qualitative approaches align </w:t>
      </w:r>
      <w:r w:rsidR="001C6DBD">
        <w:rPr>
          <w:rFonts w:ascii="Arial" w:hAnsi="Arial" w:cs="Arial"/>
          <w:sz w:val="22"/>
          <w:szCs w:val="22"/>
        </w:rPr>
        <w:t xml:space="preserve">well </w:t>
      </w:r>
      <w:r w:rsidRPr="00BC614E">
        <w:rPr>
          <w:rFonts w:ascii="Arial" w:hAnsi="Arial" w:cs="Arial"/>
          <w:sz w:val="22"/>
          <w:szCs w:val="22"/>
        </w:rPr>
        <w:t xml:space="preserve">with the social constructivist paradigm. They attempt to understand individual perceptions of social reality and place an emphasis on individual experiences, detailed </w:t>
      </w:r>
      <w:proofErr w:type="gramStart"/>
      <w:r w:rsidRPr="00BC614E">
        <w:rPr>
          <w:rFonts w:ascii="Arial" w:hAnsi="Arial" w:cs="Arial"/>
          <w:sz w:val="22"/>
          <w:szCs w:val="22"/>
        </w:rPr>
        <w:t>description</w:t>
      </w:r>
      <w:proofErr w:type="gramEnd"/>
      <w:r w:rsidRPr="00BC614E">
        <w:rPr>
          <w:rFonts w:ascii="Arial" w:hAnsi="Arial" w:cs="Arial"/>
          <w:sz w:val="22"/>
          <w:szCs w:val="22"/>
        </w:rPr>
        <w:t xml:space="preserve"> and context (Williamon </w:t>
      </w:r>
      <w:r w:rsidRPr="00BC614E">
        <w:rPr>
          <w:rFonts w:ascii="Arial" w:hAnsi="Arial" w:cs="Arial"/>
          <w:i/>
          <w:iCs/>
          <w:sz w:val="22"/>
          <w:szCs w:val="22"/>
        </w:rPr>
        <w:t>et al</w:t>
      </w:r>
      <w:r w:rsidRPr="00BC614E">
        <w:rPr>
          <w:rFonts w:ascii="Arial" w:hAnsi="Arial" w:cs="Arial"/>
          <w:sz w:val="22"/>
          <w:szCs w:val="22"/>
        </w:rPr>
        <w:t xml:space="preserve">., 2021). </w:t>
      </w:r>
      <w:r w:rsidR="00090B62">
        <w:rPr>
          <w:rFonts w:ascii="Arial" w:hAnsi="Arial" w:cs="Arial"/>
          <w:sz w:val="22"/>
          <w:szCs w:val="22"/>
        </w:rPr>
        <w:t>It has been argued</w:t>
      </w:r>
      <w:r w:rsidRPr="00BC614E">
        <w:rPr>
          <w:rFonts w:ascii="Arial" w:hAnsi="Arial" w:cs="Arial"/>
          <w:sz w:val="22"/>
          <w:szCs w:val="22"/>
        </w:rPr>
        <w:t xml:space="preserve"> that qualitative research is particularly useful for exploring the subjective experiences of music performers (Holmes and Holmes, 2013). Within the field of qualitative research there are a multitude of methodological strategies which can be employed. For the purposes of this essay, I have chosen to outline</w:t>
      </w:r>
      <w:r w:rsidR="00396E48">
        <w:rPr>
          <w:rFonts w:ascii="Arial" w:hAnsi="Arial" w:cs="Arial"/>
          <w:sz w:val="22"/>
          <w:szCs w:val="22"/>
        </w:rPr>
        <w:t xml:space="preserve"> the</w:t>
      </w:r>
      <w:r w:rsidRPr="00BC614E">
        <w:rPr>
          <w:rFonts w:ascii="Arial" w:hAnsi="Arial" w:cs="Arial"/>
          <w:sz w:val="22"/>
          <w:szCs w:val="22"/>
        </w:rPr>
        <w:t xml:space="preserve"> </w:t>
      </w:r>
      <w:r w:rsidR="009A03EC" w:rsidRPr="00BC614E">
        <w:rPr>
          <w:rFonts w:ascii="Arial" w:hAnsi="Arial" w:cs="Arial"/>
          <w:sz w:val="22"/>
          <w:szCs w:val="22"/>
        </w:rPr>
        <w:t>four</w:t>
      </w:r>
      <w:r w:rsidR="00396E48">
        <w:rPr>
          <w:rFonts w:ascii="Arial" w:hAnsi="Arial" w:cs="Arial"/>
          <w:sz w:val="22"/>
          <w:szCs w:val="22"/>
        </w:rPr>
        <w:t xml:space="preserve"> methodologies which most interest </w:t>
      </w:r>
      <w:proofErr w:type="gramStart"/>
      <w:r w:rsidR="00396E48">
        <w:rPr>
          <w:rFonts w:ascii="Arial" w:hAnsi="Arial" w:cs="Arial"/>
          <w:sz w:val="22"/>
          <w:szCs w:val="22"/>
        </w:rPr>
        <w:t>me</w:t>
      </w:r>
      <w:r w:rsidRPr="00BC614E">
        <w:rPr>
          <w:rFonts w:ascii="Arial" w:hAnsi="Arial" w:cs="Arial"/>
          <w:sz w:val="22"/>
          <w:szCs w:val="22"/>
        </w:rPr>
        <w:t>;</w:t>
      </w:r>
      <w:proofErr w:type="gramEnd"/>
      <w:r w:rsidRPr="00BC614E">
        <w:rPr>
          <w:rFonts w:ascii="Arial" w:hAnsi="Arial" w:cs="Arial"/>
          <w:sz w:val="22"/>
          <w:szCs w:val="22"/>
        </w:rPr>
        <w:t xml:space="preserve"> ethnography, phenomenology, hermeneutics and action research. </w:t>
      </w:r>
    </w:p>
    <w:p w14:paraId="3ED6A40D" w14:textId="77777777" w:rsidR="00FF6F4E" w:rsidRDefault="00FF6F4E" w:rsidP="00BC614E">
      <w:pPr>
        <w:spacing w:line="360" w:lineRule="auto"/>
        <w:rPr>
          <w:rFonts w:ascii="Arial" w:hAnsi="Arial" w:cs="Arial"/>
          <w:b/>
          <w:bCs/>
          <w:sz w:val="22"/>
          <w:szCs w:val="22"/>
        </w:rPr>
      </w:pPr>
    </w:p>
    <w:p w14:paraId="7EAA4F4A" w14:textId="6CCAE596" w:rsidR="00F5712F" w:rsidRPr="00BC614E" w:rsidRDefault="00F5712F" w:rsidP="00BC614E">
      <w:pPr>
        <w:spacing w:line="360" w:lineRule="auto"/>
        <w:rPr>
          <w:rFonts w:ascii="Arial" w:hAnsi="Arial" w:cs="Arial"/>
          <w:b/>
          <w:bCs/>
          <w:sz w:val="22"/>
          <w:szCs w:val="22"/>
        </w:rPr>
      </w:pPr>
      <w:r w:rsidRPr="00BC614E">
        <w:rPr>
          <w:rFonts w:ascii="Arial" w:hAnsi="Arial" w:cs="Arial"/>
          <w:b/>
          <w:bCs/>
          <w:sz w:val="22"/>
          <w:szCs w:val="22"/>
        </w:rPr>
        <w:t>Ethnography</w:t>
      </w:r>
    </w:p>
    <w:p w14:paraId="66B0D7DF" w14:textId="72E71D61" w:rsidR="00F5712F" w:rsidRPr="00BC614E" w:rsidRDefault="00F5712F" w:rsidP="00FF6F4E">
      <w:pPr>
        <w:spacing w:line="360" w:lineRule="auto"/>
        <w:ind w:firstLine="720"/>
        <w:rPr>
          <w:rFonts w:ascii="Arial" w:hAnsi="Arial" w:cs="Arial"/>
          <w:sz w:val="22"/>
          <w:szCs w:val="22"/>
        </w:rPr>
      </w:pPr>
      <w:r w:rsidRPr="00BC614E">
        <w:rPr>
          <w:rFonts w:ascii="Arial" w:hAnsi="Arial" w:cs="Arial"/>
          <w:sz w:val="22"/>
          <w:szCs w:val="22"/>
        </w:rPr>
        <w:t>Ethnography, derived from anthropology, observes a</w:t>
      </w:r>
      <w:r w:rsidR="00152F9F">
        <w:rPr>
          <w:rFonts w:ascii="Arial" w:hAnsi="Arial" w:cs="Arial"/>
          <w:sz w:val="22"/>
          <w:szCs w:val="22"/>
        </w:rPr>
        <w:t xml:space="preserve"> </w:t>
      </w:r>
      <w:r w:rsidRPr="00BC614E">
        <w:rPr>
          <w:rFonts w:ascii="Arial" w:hAnsi="Arial" w:cs="Arial"/>
          <w:sz w:val="22"/>
          <w:szCs w:val="22"/>
        </w:rPr>
        <w:t xml:space="preserve">cultural group over an extended period, studying shared behavioural, linguistic and action patterns, often using participant observation and interviews for data collection </w:t>
      </w:r>
      <w:r w:rsidRPr="002C053E">
        <w:rPr>
          <w:rFonts w:ascii="Arial" w:hAnsi="Arial" w:cs="Arial"/>
          <w:sz w:val="22"/>
          <w:szCs w:val="22"/>
        </w:rPr>
        <w:t>(</w:t>
      </w:r>
      <w:r w:rsidR="002C053E" w:rsidRPr="002C053E">
        <w:rPr>
          <w:rFonts w:ascii="Arial" w:hAnsi="Arial" w:cs="Arial"/>
          <w:sz w:val="22"/>
          <w:szCs w:val="22"/>
        </w:rPr>
        <w:t>Denscombe, 2014</w:t>
      </w:r>
      <w:r w:rsidRPr="002C053E">
        <w:rPr>
          <w:rFonts w:ascii="Arial" w:hAnsi="Arial" w:cs="Arial"/>
          <w:sz w:val="22"/>
          <w:szCs w:val="22"/>
        </w:rPr>
        <w:t xml:space="preserve">). It attempts </w:t>
      </w:r>
      <w:r w:rsidRPr="00BC614E">
        <w:rPr>
          <w:rFonts w:ascii="Arial" w:hAnsi="Arial" w:cs="Arial"/>
          <w:sz w:val="22"/>
          <w:szCs w:val="22"/>
        </w:rPr>
        <w:t xml:space="preserve">to understand how people live in and see the world including the “social rules, conventions and systems of </w:t>
      </w:r>
      <w:r w:rsidRPr="00BC614E">
        <w:rPr>
          <w:rFonts w:ascii="Arial" w:hAnsi="Arial" w:cs="Arial"/>
          <w:sz w:val="22"/>
          <w:szCs w:val="22"/>
        </w:rPr>
        <w:lastRenderedPageBreak/>
        <w:t xml:space="preserve">meaning as they are experienced and constructed by people” (Williamon </w:t>
      </w:r>
      <w:r w:rsidRPr="00BC614E">
        <w:rPr>
          <w:rFonts w:ascii="Arial" w:hAnsi="Arial" w:cs="Arial"/>
          <w:i/>
          <w:iCs/>
          <w:sz w:val="22"/>
          <w:szCs w:val="22"/>
        </w:rPr>
        <w:t>et al</w:t>
      </w:r>
      <w:r w:rsidRPr="00BC614E">
        <w:rPr>
          <w:rFonts w:ascii="Arial" w:hAnsi="Arial" w:cs="Arial"/>
          <w:sz w:val="22"/>
          <w:szCs w:val="22"/>
        </w:rPr>
        <w:t>., 2021). Ethnographic researchers acknowledge that they bring their own cultural beliefs and subjectivity into their observations and attempt to counter</w:t>
      </w:r>
      <w:r w:rsidR="000F375C" w:rsidRPr="00BC614E">
        <w:rPr>
          <w:rFonts w:ascii="Arial" w:hAnsi="Arial" w:cs="Arial"/>
          <w:sz w:val="22"/>
          <w:szCs w:val="22"/>
        </w:rPr>
        <w:t>balance</w:t>
      </w:r>
      <w:r w:rsidRPr="00BC614E">
        <w:rPr>
          <w:rFonts w:ascii="Arial" w:hAnsi="Arial" w:cs="Arial"/>
          <w:sz w:val="22"/>
          <w:szCs w:val="22"/>
        </w:rPr>
        <w:t xml:space="preserve"> this with systematic data analysis</w:t>
      </w:r>
      <w:r w:rsidR="00B5549C">
        <w:rPr>
          <w:rFonts w:ascii="Arial" w:hAnsi="Arial" w:cs="Arial"/>
          <w:sz w:val="22"/>
          <w:szCs w:val="22"/>
        </w:rPr>
        <w:t xml:space="preserve"> (Winter, 2020)</w:t>
      </w:r>
      <w:r w:rsidRPr="002C053E">
        <w:rPr>
          <w:rFonts w:ascii="Arial" w:hAnsi="Arial" w:cs="Arial"/>
          <w:sz w:val="22"/>
          <w:szCs w:val="22"/>
        </w:rPr>
        <w:t xml:space="preserve">. Awareness of this balance is essential for enhancing the reliability of the research </w:t>
      </w:r>
      <w:r w:rsidR="00CC37FA" w:rsidRPr="002C053E">
        <w:rPr>
          <w:rFonts w:ascii="Arial" w:hAnsi="Arial" w:cs="Arial"/>
          <w:sz w:val="22"/>
          <w:szCs w:val="22"/>
        </w:rPr>
        <w:t xml:space="preserve">and </w:t>
      </w:r>
      <w:r w:rsidR="00201164">
        <w:rPr>
          <w:rFonts w:ascii="Arial" w:hAnsi="Arial" w:cs="Arial"/>
          <w:sz w:val="22"/>
          <w:szCs w:val="22"/>
        </w:rPr>
        <w:t>investigators</w:t>
      </w:r>
      <w:r w:rsidR="00F5626F" w:rsidRPr="002C053E">
        <w:rPr>
          <w:rFonts w:ascii="Arial" w:hAnsi="Arial" w:cs="Arial"/>
          <w:sz w:val="22"/>
          <w:szCs w:val="22"/>
        </w:rPr>
        <w:t xml:space="preserve"> </w:t>
      </w:r>
      <w:r w:rsidR="007B55CC" w:rsidRPr="002C053E">
        <w:rPr>
          <w:rFonts w:ascii="Arial" w:hAnsi="Arial" w:cs="Arial"/>
          <w:sz w:val="22"/>
          <w:szCs w:val="22"/>
        </w:rPr>
        <w:t>should</w:t>
      </w:r>
      <w:r w:rsidR="00F5626F" w:rsidRPr="002C053E">
        <w:rPr>
          <w:rFonts w:ascii="Arial" w:hAnsi="Arial" w:cs="Arial"/>
          <w:sz w:val="22"/>
          <w:szCs w:val="22"/>
        </w:rPr>
        <w:t xml:space="preserve"> </w:t>
      </w:r>
      <w:r w:rsidR="00037801" w:rsidRPr="002C053E">
        <w:rPr>
          <w:rFonts w:ascii="Arial" w:hAnsi="Arial" w:cs="Arial"/>
          <w:sz w:val="22"/>
          <w:szCs w:val="22"/>
        </w:rPr>
        <w:t>explicitly</w:t>
      </w:r>
      <w:r w:rsidR="00F5626F" w:rsidRPr="002C053E">
        <w:rPr>
          <w:rFonts w:ascii="Arial" w:hAnsi="Arial" w:cs="Arial"/>
          <w:sz w:val="22"/>
          <w:szCs w:val="22"/>
        </w:rPr>
        <w:t xml:space="preserve"> account for the influence thei</w:t>
      </w:r>
      <w:r w:rsidR="007B55CC" w:rsidRPr="002C053E">
        <w:rPr>
          <w:rFonts w:ascii="Arial" w:hAnsi="Arial" w:cs="Arial"/>
          <w:sz w:val="22"/>
          <w:szCs w:val="22"/>
        </w:rPr>
        <w:t xml:space="preserve">r own </w:t>
      </w:r>
      <w:r w:rsidR="006A6D85" w:rsidRPr="002C053E">
        <w:rPr>
          <w:rFonts w:ascii="Arial" w:hAnsi="Arial" w:cs="Arial"/>
          <w:sz w:val="22"/>
          <w:szCs w:val="22"/>
        </w:rPr>
        <w:t>beliefs</w:t>
      </w:r>
      <w:r w:rsidR="007B55CC" w:rsidRPr="002C053E">
        <w:rPr>
          <w:rFonts w:ascii="Arial" w:hAnsi="Arial" w:cs="Arial"/>
          <w:sz w:val="22"/>
          <w:szCs w:val="22"/>
        </w:rPr>
        <w:t xml:space="preserve"> may have had in their </w:t>
      </w:r>
      <w:r w:rsidR="00037801" w:rsidRPr="002C053E">
        <w:rPr>
          <w:rFonts w:ascii="Arial" w:hAnsi="Arial" w:cs="Arial"/>
          <w:sz w:val="22"/>
          <w:szCs w:val="22"/>
        </w:rPr>
        <w:t>research</w:t>
      </w:r>
      <w:r w:rsidR="007B55CC" w:rsidRPr="002C053E">
        <w:rPr>
          <w:rFonts w:ascii="Arial" w:hAnsi="Arial" w:cs="Arial"/>
          <w:sz w:val="22"/>
          <w:szCs w:val="22"/>
        </w:rPr>
        <w:t xml:space="preserve"> </w:t>
      </w:r>
      <w:r w:rsidRPr="002C053E">
        <w:rPr>
          <w:rFonts w:ascii="Arial" w:hAnsi="Arial" w:cs="Arial"/>
          <w:sz w:val="22"/>
          <w:szCs w:val="22"/>
        </w:rPr>
        <w:t>(</w:t>
      </w:r>
      <w:r w:rsidR="002C053E" w:rsidRPr="002C053E">
        <w:rPr>
          <w:rFonts w:ascii="Arial" w:hAnsi="Arial" w:cs="Arial"/>
          <w:sz w:val="22"/>
          <w:szCs w:val="22"/>
        </w:rPr>
        <w:t>Denscombe, 2014</w:t>
      </w:r>
      <w:r w:rsidRPr="002C053E">
        <w:rPr>
          <w:rFonts w:ascii="Arial" w:hAnsi="Arial" w:cs="Arial"/>
          <w:sz w:val="22"/>
          <w:szCs w:val="22"/>
        </w:rPr>
        <w:t xml:space="preserve">). </w:t>
      </w:r>
      <w:r w:rsidRPr="00BC614E">
        <w:rPr>
          <w:rFonts w:ascii="Arial" w:hAnsi="Arial" w:cs="Arial"/>
          <w:sz w:val="22"/>
          <w:szCs w:val="22"/>
        </w:rPr>
        <w:t>It has been argued that ethnographic study is a uniquely advantageous methodology for studying the culture and practices exhibited in one-to-one voice pedagogy studios (Cox and Forbes, 2022). Ethnographic study of voice pedagogy poses some challenges, notably the need to gain access to the private space of the one-to-one voice teaching studio, the researcher’s presence changing the dynamic in the studio, and building trust with students and teachers. Additionally, the researcher’s status as an insider or outsider to voice teaching culture may influence whether/how they are welcomed into the space, participants’ behaviour, and the researchers’ subjective observations (Cox and Forbes, 2022).</w:t>
      </w:r>
    </w:p>
    <w:p w14:paraId="54EB9549" w14:textId="77777777" w:rsidR="00FF6F4E" w:rsidRDefault="00FF6F4E" w:rsidP="00BC614E">
      <w:pPr>
        <w:spacing w:line="360" w:lineRule="auto"/>
        <w:rPr>
          <w:rFonts w:ascii="Arial" w:hAnsi="Arial" w:cs="Arial"/>
          <w:b/>
          <w:bCs/>
          <w:color w:val="000000" w:themeColor="text1"/>
          <w:sz w:val="22"/>
          <w:szCs w:val="22"/>
        </w:rPr>
      </w:pPr>
    </w:p>
    <w:p w14:paraId="295667F2" w14:textId="446AEBF9" w:rsidR="00F5712F" w:rsidRPr="008C1F32" w:rsidRDefault="00F5712F" w:rsidP="00BC614E">
      <w:pPr>
        <w:spacing w:line="360" w:lineRule="auto"/>
        <w:rPr>
          <w:rFonts w:ascii="Arial" w:hAnsi="Arial" w:cs="Arial"/>
          <w:sz w:val="22"/>
          <w:szCs w:val="22"/>
        </w:rPr>
      </w:pPr>
      <w:r w:rsidRPr="008C1F32">
        <w:rPr>
          <w:rFonts w:ascii="Arial" w:hAnsi="Arial" w:cs="Arial"/>
          <w:b/>
          <w:bCs/>
          <w:color w:val="000000" w:themeColor="text1"/>
          <w:sz w:val="22"/>
          <w:szCs w:val="22"/>
        </w:rPr>
        <w:t>Phenomenology</w:t>
      </w:r>
      <w:r w:rsidR="006E035A" w:rsidRPr="008C1F32">
        <w:rPr>
          <w:rFonts w:ascii="Arial" w:hAnsi="Arial" w:cs="Arial"/>
          <w:sz w:val="22"/>
          <w:szCs w:val="22"/>
        </w:rPr>
        <w:t xml:space="preserve"> </w:t>
      </w:r>
    </w:p>
    <w:p w14:paraId="72DE71E6" w14:textId="0C9F8DCE" w:rsidR="00F5712F" w:rsidRPr="00BC614E" w:rsidRDefault="00F5712F" w:rsidP="00FF6F4E">
      <w:pPr>
        <w:spacing w:line="360" w:lineRule="auto"/>
        <w:ind w:firstLine="720"/>
        <w:rPr>
          <w:rFonts w:ascii="Arial" w:hAnsi="Arial" w:cs="Arial"/>
          <w:sz w:val="22"/>
          <w:szCs w:val="22"/>
        </w:rPr>
      </w:pPr>
      <w:r w:rsidRPr="00BC614E">
        <w:rPr>
          <w:rFonts w:ascii="Arial" w:hAnsi="Arial" w:cs="Arial"/>
          <w:sz w:val="22"/>
          <w:szCs w:val="22"/>
        </w:rPr>
        <w:t xml:space="preserve">Phenomenology, developed by Husserl as a response to what he saw as an over-reliance on the positivist paradigm within psychology, attempts to investigate the subjective experiences of individuals (Winter, 2020). Studies seek to explore how phenomena (things perceived or observed) are meaningful to participants in their own lives. Even more so than in other qualitative approaches, the aim is to directly describe individual’s experiences. In doing so, the researcher </w:t>
      </w:r>
      <w:r w:rsidR="009E60AB" w:rsidRPr="00BC614E">
        <w:rPr>
          <w:rFonts w:ascii="Arial" w:hAnsi="Arial" w:cs="Arial"/>
          <w:sz w:val="22"/>
          <w:szCs w:val="22"/>
        </w:rPr>
        <w:t>must</w:t>
      </w:r>
      <w:r w:rsidRPr="00BC614E">
        <w:rPr>
          <w:rFonts w:ascii="Arial" w:hAnsi="Arial" w:cs="Arial"/>
          <w:sz w:val="22"/>
          <w:szCs w:val="22"/>
        </w:rPr>
        <w:t xml:space="preserve"> take steps to temporarily disregard their own preconceptions (Williamon </w:t>
      </w:r>
      <w:r w:rsidRPr="00BC614E">
        <w:rPr>
          <w:rFonts w:ascii="Arial" w:hAnsi="Arial" w:cs="Arial"/>
          <w:i/>
          <w:iCs/>
          <w:sz w:val="22"/>
          <w:szCs w:val="22"/>
        </w:rPr>
        <w:t xml:space="preserve">et al., </w:t>
      </w:r>
      <w:r w:rsidRPr="00BC614E">
        <w:rPr>
          <w:rFonts w:ascii="Arial" w:hAnsi="Arial" w:cs="Arial"/>
          <w:sz w:val="22"/>
          <w:szCs w:val="22"/>
        </w:rPr>
        <w:t xml:space="preserve">2021). Phenomenology has great potential for use in the study of the “grey” area of personal singing experiences, which are unique to individuals. </w:t>
      </w:r>
      <w:r w:rsidR="009E60AB" w:rsidRPr="00BC614E">
        <w:rPr>
          <w:rFonts w:ascii="Arial" w:hAnsi="Arial" w:cs="Arial"/>
          <w:sz w:val="22"/>
          <w:szCs w:val="22"/>
        </w:rPr>
        <w:t>Investigation</w:t>
      </w:r>
      <w:r w:rsidRPr="00BC614E">
        <w:rPr>
          <w:rFonts w:ascii="Arial" w:hAnsi="Arial" w:cs="Arial"/>
          <w:sz w:val="22"/>
          <w:szCs w:val="22"/>
        </w:rPr>
        <w:t xml:space="preserve"> of singing for subjective experiences such as wellbeing and somatic experiencing are well suited to phenomenological exploration (Lee, </w:t>
      </w:r>
      <w:proofErr w:type="gramStart"/>
      <w:r w:rsidRPr="00BC614E">
        <w:rPr>
          <w:rFonts w:ascii="Arial" w:hAnsi="Arial" w:cs="Arial"/>
          <w:sz w:val="22"/>
          <w:szCs w:val="22"/>
        </w:rPr>
        <w:t>O’Neill</w:t>
      </w:r>
      <w:proofErr w:type="gramEnd"/>
      <w:r w:rsidRPr="00BC614E">
        <w:rPr>
          <w:rFonts w:ascii="Arial" w:hAnsi="Arial" w:cs="Arial"/>
          <w:sz w:val="22"/>
          <w:szCs w:val="22"/>
        </w:rPr>
        <w:t xml:space="preserve"> and Moss, 2020; Paparo, 2022).</w:t>
      </w:r>
    </w:p>
    <w:p w14:paraId="1076FEC1" w14:textId="77777777" w:rsidR="00FF6F4E" w:rsidRDefault="00FF6F4E" w:rsidP="00BC614E">
      <w:pPr>
        <w:spacing w:line="360" w:lineRule="auto"/>
        <w:rPr>
          <w:rFonts w:ascii="Arial" w:hAnsi="Arial" w:cs="Arial"/>
          <w:b/>
          <w:bCs/>
          <w:sz w:val="22"/>
          <w:szCs w:val="22"/>
        </w:rPr>
      </w:pPr>
    </w:p>
    <w:p w14:paraId="5AC46D3A" w14:textId="4BF4FC11" w:rsidR="00F5712F" w:rsidRPr="00BC614E" w:rsidRDefault="00F5712F" w:rsidP="00BC614E">
      <w:pPr>
        <w:spacing w:line="360" w:lineRule="auto"/>
        <w:rPr>
          <w:rFonts w:ascii="Arial" w:hAnsi="Arial" w:cs="Arial"/>
          <w:b/>
          <w:bCs/>
          <w:sz w:val="22"/>
          <w:szCs w:val="22"/>
        </w:rPr>
      </w:pPr>
      <w:r w:rsidRPr="00BC614E">
        <w:rPr>
          <w:rFonts w:ascii="Arial" w:hAnsi="Arial" w:cs="Arial"/>
          <w:b/>
          <w:bCs/>
          <w:sz w:val="22"/>
          <w:szCs w:val="22"/>
        </w:rPr>
        <w:t>Hermeneutics</w:t>
      </w:r>
    </w:p>
    <w:p w14:paraId="3C9F40D5" w14:textId="6B6D138E" w:rsidR="00F5712F" w:rsidRPr="007E5BAB" w:rsidRDefault="00F5712F" w:rsidP="007E5BAB">
      <w:pPr>
        <w:spacing w:line="360" w:lineRule="auto"/>
        <w:ind w:firstLine="720"/>
        <w:rPr>
          <w:rFonts w:ascii="Arial" w:hAnsi="Arial" w:cs="Arial"/>
          <w:color w:val="000000" w:themeColor="text1"/>
          <w:sz w:val="22"/>
          <w:szCs w:val="22"/>
        </w:rPr>
      </w:pPr>
      <w:r w:rsidRPr="00BC614E">
        <w:rPr>
          <w:rFonts w:ascii="Arial" w:hAnsi="Arial" w:cs="Arial"/>
          <w:sz w:val="22"/>
          <w:szCs w:val="22"/>
        </w:rPr>
        <w:t>Hermeneutics, developed by Heidegger and Gadamer, asserts that encounters with phenomena inherently involve acts of interpretation, which are influenced by our background and context. Hermeneutics is understood as an interpretive process. In hermeneutics meaning is derived from the interpretive interaction between the text, or human cultural activity, and the observer</w:t>
      </w:r>
      <w:r w:rsidR="00386C5D">
        <w:rPr>
          <w:rFonts w:ascii="Arial" w:hAnsi="Arial" w:cs="Arial"/>
          <w:sz w:val="22"/>
          <w:szCs w:val="22"/>
        </w:rPr>
        <w:t xml:space="preserve"> </w:t>
      </w:r>
      <w:r w:rsidR="00386C5D" w:rsidRPr="00BC614E">
        <w:rPr>
          <w:rFonts w:ascii="Arial" w:hAnsi="Arial" w:cs="Arial"/>
          <w:sz w:val="22"/>
          <w:szCs w:val="22"/>
        </w:rPr>
        <w:t>(Laverty, 2003)</w:t>
      </w:r>
      <w:r w:rsidRPr="00BC614E">
        <w:rPr>
          <w:rFonts w:ascii="Arial" w:hAnsi="Arial" w:cs="Arial"/>
          <w:sz w:val="22"/>
          <w:szCs w:val="22"/>
        </w:rPr>
        <w:t xml:space="preserve">. </w:t>
      </w:r>
      <w:r w:rsidR="002D411B">
        <w:rPr>
          <w:rFonts w:ascii="Arial" w:hAnsi="Arial" w:cs="Arial"/>
          <w:color w:val="000000" w:themeColor="text1"/>
          <w:sz w:val="22"/>
          <w:szCs w:val="22"/>
        </w:rPr>
        <w:t>Unlike</w:t>
      </w:r>
      <w:r w:rsidRPr="00145743">
        <w:rPr>
          <w:rFonts w:ascii="Arial" w:hAnsi="Arial" w:cs="Arial"/>
          <w:color w:val="000000" w:themeColor="text1"/>
          <w:sz w:val="22"/>
          <w:szCs w:val="22"/>
        </w:rPr>
        <w:t xml:space="preserve"> phenomenology, hermeneutics maintains that researcher</w:t>
      </w:r>
      <w:r w:rsidR="002D411B">
        <w:rPr>
          <w:rFonts w:ascii="Arial" w:hAnsi="Arial" w:cs="Arial"/>
          <w:color w:val="000000" w:themeColor="text1"/>
          <w:sz w:val="22"/>
          <w:szCs w:val="22"/>
        </w:rPr>
        <w:t>s</w:t>
      </w:r>
      <w:r w:rsidRPr="00145743">
        <w:rPr>
          <w:rFonts w:ascii="Arial" w:hAnsi="Arial" w:cs="Arial"/>
          <w:color w:val="000000" w:themeColor="text1"/>
          <w:sz w:val="22"/>
          <w:szCs w:val="22"/>
        </w:rPr>
        <w:t xml:space="preserve"> cannot set aside their background and biases as these are essential to </w:t>
      </w:r>
      <w:r w:rsidRPr="00145743">
        <w:rPr>
          <w:rFonts w:ascii="Arial" w:hAnsi="Arial" w:cs="Arial"/>
          <w:color w:val="000000" w:themeColor="text1"/>
          <w:sz w:val="22"/>
          <w:szCs w:val="22"/>
        </w:rPr>
        <w:lastRenderedPageBreak/>
        <w:t>interpretation</w:t>
      </w:r>
      <w:r w:rsidR="0070280C">
        <w:rPr>
          <w:rFonts w:ascii="Arial" w:hAnsi="Arial" w:cs="Arial"/>
          <w:color w:val="000000" w:themeColor="text1"/>
          <w:sz w:val="22"/>
          <w:szCs w:val="22"/>
        </w:rPr>
        <w:t>; it also does not aim to understand subjective experiences, but rather to understand what those experiences can tell us about a phenomenon</w:t>
      </w:r>
      <w:r w:rsidR="00C13698" w:rsidRPr="00145743">
        <w:rPr>
          <w:rFonts w:ascii="Arial" w:hAnsi="Arial" w:cs="Arial"/>
          <w:color w:val="000000" w:themeColor="text1"/>
          <w:sz w:val="22"/>
          <w:szCs w:val="22"/>
        </w:rPr>
        <w:t xml:space="preserve"> (</w:t>
      </w:r>
      <w:r w:rsidR="00145743" w:rsidRPr="00145743">
        <w:rPr>
          <w:rFonts w:ascii="Arial" w:hAnsi="Arial" w:cs="Arial"/>
          <w:color w:val="000000" w:themeColor="text1"/>
          <w:sz w:val="22"/>
          <w:szCs w:val="22"/>
        </w:rPr>
        <w:t>Wojnar and Swanson, 2007</w:t>
      </w:r>
      <w:r w:rsidR="00E9256A">
        <w:rPr>
          <w:rFonts w:ascii="Arial" w:hAnsi="Arial" w:cs="Arial"/>
          <w:color w:val="000000" w:themeColor="text1"/>
          <w:sz w:val="22"/>
          <w:szCs w:val="22"/>
        </w:rPr>
        <w:t>;</w:t>
      </w:r>
      <w:r w:rsidR="00E9256A" w:rsidRPr="00E9256A">
        <w:rPr>
          <w:rFonts w:ascii="Arial" w:hAnsi="Arial" w:cs="Arial"/>
          <w:color w:val="000000" w:themeColor="text1"/>
          <w:sz w:val="22"/>
          <w:szCs w:val="22"/>
        </w:rPr>
        <w:t xml:space="preserve"> </w:t>
      </w:r>
      <w:r w:rsidR="00E9256A">
        <w:rPr>
          <w:rFonts w:ascii="Arial" w:hAnsi="Arial" w:cs="Arial"/>
          <w:color w:val="000000" w:themeColor="text1"/>
          <w:sz w:val="22"/>
          <w:szCs w:val="22"/>
        </w:rPr>
        <w:t>Thirsk and Clark, 2017</w:t>
      </w:r>
      <w:r w:rsidR="00145743" w:rsidRPr="00145743">
        <w:rPr>
          <w:rFonts w:ascii="Arial" w:hAnsi="Arial" w:cs="Arial"/>
          <w:color w:val="000000" w:themeColor="text1"/>
          <w:sz w:val="22"/>
          <w:szCs w:val="22"/>
        </w:rPr>
        <w:t>)</w:t>
      </w:r>
      <w:r w:rsidR="00386C5D" w:rsidRPr="00145743">
        <w:rPr>
          <w:rFonts w:ascii="Arial" w:hAnsi="Arial" w:cs="Arial"/>
          <w:color w:val="000000" w:themeColor="text1"/>
          <w:sz w:val="22"/>
          <w:szCs w:val="22"/>
        </w:rPr>
        <w:t>.</w:t>
      </w:r>
      <w:r w:rsidR="007E6694">
        <w:rPr>
          <w:rFonts w:ascii="Arial" w:hAnsi="Arial" w:cs="Arial"/>
          <w:color w:val="000000" w:themeColor="text1"/>
          <w:sz w:val="22"/>
          <w:szCs w:val="22"/>
        </w:rPr>
        <w:t xml:space="preserve"> </w:t>
      </w:r>
      <w:r w:rsidRPr="00BC614E">
        <w:rPr>
          <w:rFonts w:ascii="Arial" w:hAnsi="Arial" w:cs="Arial"/>
          <w:sz w:val="22"/>
          <w:szCs w:val="22"/>
        </w:rPr>
        <w:t>In the context of singing pedagogy, hermeneutics may aid in exploring the use of imagery and metaphor in teaching. These strategies have historically been recognised as helpful tools however the current trend towards evidence-based voice pedagogy has seen polarised debate on their use</w:t>
      </w:r>
      <w:r w:rsidR="004828A1">
        <w:rPr>
          <w:rFonts w:ascii="Arial" w:hAnsi="Arial" w:cs="Arial"/>
          <w:sz w:val="22"/>
          <w:szCs w:val="22"/>
        </w:rPr>
        <w:t xml:space="preserve">, with many </w:t>
      </w:r>
      <w:r w:rsidR="000F41C7">
        <w:rPr>
          <w:rFonts w:ascii="Arial" w:hAnsi="Arial" w:cs="Arial"/>
          <w:sz w:val="22"/>
          <w:szCs w:val="22"/>
        </w:rPr>
        <w:t>rejecting</w:t>
      </w:r>
      <w:r w:rsidR="004828A1">
        <w:rPr>
          <w:rFonts w:ascii="Arial" w:hAnsi="Arial" w:cs="Arial"/>
          <w:sz w:val="22"/>
          <w:szCs w:val="22"/>
        </w:rPr>
        <w:t xml:space="preserve"> their use in favour of more direct, scientific language</w:t>
      </w:r>
      <w:r w:rsidRPr="00BC614E">
        <w:rPr>
          <w:rFonts w:ascii="Arial" w:hAnsi="Arial" w:cs="Arial"/>
          <w:sz w:val="22"/>
          <w:szCs w:val="22"/>
        </w:rPr>
        <w:t xml:space="preserve"> (de Lillis, 2021). Brown (2023) proposes that to overcome this, imagery should be co-constructed between teacher and student. Hermeneutic enquiry represents a possible avenue for such co-construction work to occur (Laverty, 2003).</w:t>
      </w:r>
    </w:p>
    <w:p w14:paraId="44870166" w14:textId="77777777" w:rsidR="00F5712F" w:rsidRPr="00BC614E" w:rsidRDefault="00F5712F" w:rsidP="00BC614E">
      <w:pPr>
        <w:spacing w:line="360" w:lineRule="auto"/>
        <w:rPr>
          <w:rFonts w:ascii="Arial" w:hAnsi="Arial" w:cs="Arial"/>
          <w:sz w:val="22"/>
          <w:szCs w:val="22"/>
        </w:rPr>
      </w:pPr>
    </w:p>
    <w:p w14:paraId="0A4D6D9D" w14:textId="77777777" w:rsidR="00F5712F" w:rsidRPr="00BC614E" w:rsidRDefault="00F5712F" w:rsidP="00BC614E">
      <w:pPr>
        <w:spacing w:line="360" w:lineRule="auto"/>
        <w:rPr>
          <w:rFonts w:ascii="Arial" w:hAnsi="Arial" w:cs="Arial"/>
          <w:b/>
          <w:bCs/>
          <w:sz w:val="22"/>
          <w:szCs w:val="22"/>
        </w:rPr>
      </w:pPr>
      <w:r w:rsidRPr="00BC614E">
        <w:rPr>
          <w:rFonts w:ascii="Arial" w:hAnsi="Arial" w:cs="Arial"/>
          <w:b/>
          <w:bCs/>
          <w:sz w:val="22"/>
          <w:szCs w:val="22"/>
        </w:rPr>
        <w:t>Participatory Action Research</w:t>
      </w:r>
    </w:p>
    <w:p w14:paraId="6DD81B5A" w14:textId="6ECE49FF" w:rsidR="00F5712F" w:rsidRPr="00BC614E" w:rsidRDefault="00F5712F" w:rsidP="007E5BAB">
      <w:pPr>
        <w:spacing w:line="360" w:lineRule="auto"/>
        <w:ind w:firstLine="720"/>
        <w:rPr>
          <w:rFonts w:ascii="Arial" w:hAnsi="Arial" w:cs="Arial"/>
          <w:sz w:val="22"/>
          <w:szCs w:val="22"/>
        </w:rPr>
      </w:pPr>
      <w:r w:rsidRPr="00BC614E">
        <w:rPr>
          <w:rFonts w:ascii="Arial" w:hAnsi="Arial" w:cs="Arial"/>
          <w:sz w:val="22"/>
          <w:szCs w:val="22"/>
        </w:rPr>
        <w:t xml:space="preserve">Participatory action research (PAR) is a methodology which allows participants and researchers to collaborate in the investigation of social practices, with the goal of </w:t>
      </w:r>
      <w:r w:rsidR="003C0732">
        <w:rPr>
          <w:rFonts w:ascii="Arial" w:hAnsi="Arial" w:cs="Arial"/>
          <w:sz w:val="22"/>
          <w:szCs w:val="22"/>
        </w:rPr>
        <w:t xml:space="preserve">creating positive change </w:t>
      </w:r>
      <w:r w:rsidRPr="00BC614E">
        <w:rPr>
          <w:rFonts w:ascii="Arial" w:hAnsi="Arial" w:cs="Arial"/>
          <w:sz w:val="22"/>
          <w:szCs w:val="22"/>
        </w:rPr>
        <w:t>(</w:t>
      </w:r>
      <w:r w:rsidR="00577F35">
        <w:rPr>
          <w:rFonts w:ascii="Arial" w:hAnsi="Arial" w:cs="Arial"/>
          <w:sz w:val="22"/>
          <w:szCs w:val="22"/>
        </w:rPr>
        <w:t>Hine, 2013</w:t>
      </w:r>
      <w:r w:rsidRPr="00BC614E">
        <w:rPr>
          <w:rFonts w:ascii="Arial" w:hAnsi="Arial" w:cs="Arial"/>
          <w:sz w:val="22"/>
          <w:szCs w:val="22"/>
        </w:rPr>
        <w:t xml:space="preserve">). PAR emerged in the early </w:t>
      </w:r>
      <w:r w:rsidR="005319E8">
        <w:rPr>
          <w:rFonts w:ascii="Arial" w:hAnsi="Arial" w:cs="Arial"/>
          <w:sz w:val="22"/>
          <w:szCs w:val="22"/>
        </w:rPr>
        <w:t>twentieth</w:t>
      </w:r>
      <w:r w:rsidRPr="00BC614E">
        <w:rPr>
          <w:rFonts w:ascii="Arial" w:hAnsi="Arial" w:cs="Arial"/>
          <w:sz w:val="22"/>
          <w:szCs w:val="22"/>
        </w:rPr>
        <w:t xml:space="preserve"> century in response to the need to create a form of social research which solved social problems (Noffke, 2009). Its process is democratic and involves repeated cycles of reflection, </w:t>
      </w:r>
      <w:proofErr w:type="gramStart"/>
      <w:r w:rsidRPr="00BC614E">
        <w:rPr>
          <w:rFonts w:ascii="Arial" w:hAnsi="Arial" w:cs="Arial"/>
          <w:sz w:val="22"/>
          <w:szCs w:val="22"/>
        </w:rPr>
        <w:t>observation</w:t>
      </w:r>
      <w:proofErr w:type="gramEnd"/>
      <w:r w:rsidRPr="00BC614E">
        <w:rPr>
          <w:rFonts w:ascii="Arial" w:hAnsi="Arial" w:cs="Arial"/>
          <w:sz w:val="22"/>
          <w:szCs w:val="22"/>
        </w:rPr>
        <w:t xml:space="preserve"> and planning</w:t>
      </w:r>
      <w:r w:rsidR="00F96957" w:rsidRPr="00BC614E">
        <w:rPr>
          <w:rFonts w:ascii="Arial" w:hAnsi="Arial" w:cs="Arial"/>
          <w:sz w:val="22"/>
          <w:szCs w:val="22"/>
        </w:rPr>
        <w:t xml:space="preserve"> </w:t>
      </w:r>
      <w:r w:rsidRPr="00BC614E">
        <w:rPr>
          <w:rFonts w:ascii="Arial" w:hAnsi="Arial" w:cs="Arial"/>
          <w:sz w:val="22"/>
          <w:szCs w:val="22"/>
        </w:rPr>
        <w:t xml:space="preserve">where participants are actively involved in the research (Winter, 2020). It aligns with the transformative paradigm in its agenda for change. </w:t>
      </w:r>
      <w:r w:rsidR="00F446DB">
        <w:rPr>
          <w:rFonts w:ascii="Arial" w:hAnsi="Arial" w:cs="Arial"/>
          <w:sz w:val="22"/>
          <w:szCs w:val="22"/>
        </w:rPr>
        <w:t xml:space="preserve">PAR could align well with singing for wellbeing </w:t>
      </w:r>
      <w:r w:rsidR="004D51F8">
        <w:rPr>
          <w:rFonts w:ascii="Arial" w:hAnsi="Arial" w:cs="Arial"/>
          <w:sz w:val="22"/>
          <w:szCs w:val="22"/>
        </w:rPr>
        <w:t xml:space="preserve">research. </w:t>
      </w:r>
      <w:r w:rsidR="00B37AB9">
        <w:rPr>
          <w:rFonts w:ascii="Arial" w:hAnsi="Arial" w:cs="Arial"/>
          <w:sz w:val="22"/>
          <w:szCs w:val="22"/>
        </w:rPr>
        <w:t xml:space="preserve">Possible areas of exploration for PAR </w:t>
      </w:r>
      <w:r w:rsidR="00133055">
        <w:rPr>
          <w:rFonts w:ascii="Arial" w:hAnsi="Arial" w:cs="Arial"/>
          <w:sz w:val="22"/>
          <w:szCs w:val="22"/>
        </w:rPr>
        <w:t xml:space="preserve">could be </w:t>
      </w:r>
      <w:r w:rsidR="00730ACF">
        <w:rPr>
          <w:rFonts w:ascii="Arial" w:hAnsi="Arial" w:cs="Arial"/>
          <w:sz w:val="22"/>
          <w:szCs w:val="22"/>
        </w:rPr>
        <w:t xml:space="preserve">based on previous studies showing wellbeing benefits for </w:t>
      </w:r>
      <w:r w:rsidR="00AB7D70">
        <w:rPr>
          <w:rFonts w:ascii="Arial" w:hAnsi="Arial" w:cs="Arial"/>
          <w:sz w:val="22"/>
          <w:szCs w:val="22"/>
        </w:rPr>
        <w:t xml:space="preserve">marginalised </w:t>
      </w:r>
      <w:r w:rsidR="00730ACF">
        <w:rPr>
          <w:rFonts w:ascii="Arial" w:hAnsi="Arial" w:cs="Arial"/>
          <w:sz w:val="22"/>
          <w:szCs w:val="22"/>
        </w:rPr>
        <w:t xml:space="preserve">homeless men and </w:t>
      </w:r>
      <w:r w:rsidR="004D51F8">
        <w:rPr>
          <w:rFonts w:ascii="Arial" w:hAnsi="Arial" w:cs="Arial"/>
          <w:sz w:val="22"/>
          <w:szCs w:val="22"/>
        </w:rPr>
        <w:t xml:space="preserve">Aboriginal communities </w:t>
      </w:r>
      <w:r w:rsidR="00730ACF">
        <w:rPr>
          <w:rFonts w:ascii="Arial" w:hAnsi="Arial" w:cs="Arial"/>
          <w:sz w:val="22"/>
          <w:szCs w:val="22"/>
        </w:rPr>
        <w:t>(</w:t>
      </w:r>
      <w:r w:rsidR="007A5880">
        <w:rPr>
          <w:rFonts w:ascii="Arial" w:hAnsi="Arial" w:cs="Arial"/>
          <w:sz w:val="22"/>
          <w:szCs w:val="22"/>
        </w:rPr>
        <w:t>Bailey and Davison, 2002; Sun and Buys, 2013</w:t>
      </w:r>
      <w:r w:rsidR="004B5BBC">
        <w:rPr>
          <w:rFonts w:ascii="Arial" w:hAnsi="Arial" w:cs="Arial"/>
          <w:sz w:val="22"/>
          <w:szCs w:val="22"/>
        </w:rPr>
        <w:t xml:space="preserve">). Utilising a PAR methodology with such groups would allow participants to contribute to and guide the research, potentially leading to </w:t>
      </w:r>
      <w:r w:rsidR="00BF6D04">
        <w:rPr>
          <w:rFonts w:ascii="Arial" w:hAnsi="Arial" w:cs="Arial"/>
          <w:sz w:val="22"/>
          <w:szCs w:val="22"/>
        </w:rPr>
        <w:t xml:space="preserve">greater </w:t>
      </w:r>
      <w:r w:rsidR="004B5BBC">
        <w:rPr>
          <w:rFonts w:ascii="Arial" w:hAnsi="Arial" w:cs="Arial"/>
          <w:sz w:val="22"/>
          <w:szCs w:val="22"/>
        </w:rPr>
        <w:t>empowerment and social change.</w:t>
      </w:r>
      <w:r w:rsidRPr="00BC614E">
        <w:rPr>
          <w:rFonts w:ascii="Arial" w:hAnsi="Arial" w:cs="Arial"/>
          <w:sz w:val="22"/>
          <w:szCs w:val="22"/>
        </w:rPr>
        <w:t xml:space="preserve"> However, due to its iterative nature and the requirement for participant collaboration, </w:t>
      </w:r>
      <w:r w:rsidR="00A25412">
        <w:rPr>
          <w:rFonts w:ascii="Arial" w:hAnsi="Arial" w:cs="Arial"/>
          <w:sz w:val="22"/>
          <w:szCs w:val="22"/>
        </w:rPr>
        <w:t>PAR</w:t>
      </w:r>
      <w:r w:rsidRPr="00BC614E">
        <w:rPr>
          <w:rFonts w:ascii="Arial" w:hAnsi="Arial" w:cs="Arial"/>
          <w:sz w:val="22"/>
          <w:szCs w:val="22"/>
        </w:rPr>
        <w:t xml:space="preserve"> is often time consuming and challenging to fund and undertake (Spencer, </w:t>
      </w:r>
      <w:proofErr w:type="gramStart"/>
      <w:r w:rsidRPr="00BC614E">
        <w:rPr>
          <w:rFonts w:ascii="Arial" w:hAnsi="Arial" w:cs="Arial"/>
          <w:sz w:val="22"/>
          <w:szCs w:val="22"/>
        </w:rPr>
        <w:t>Pryce</w:t>
      </w:r>
      <w:proofErr w:type="gramEnd"/>
      <w:r w:rsidRPr="00BC614E">
        <w:rPr>
          <w:rFonts w:ascii="Arial" w:hAnsi="Arial" w:cs="Arial"/>
          <w:sz w:val="22"/>
          <w:szCs w:val="22"/>
        </w:rPr>
        <w:t xml:space="preserve"> and Walsh, 2020).</w:t>
      </w:r>
    </w:p>
    <w:p w14:paraId="0292A77F" w14:textId="77777777" w:rsidR="00C05065" w:rsidRDefault="00C05065" w:rsidP="00BC614E">
      <w:pPr>
        <w:spacing w:line="360" w:lineRule="auto"/>
        <w:rPr>
          <w:rFonts w:ascii="Arial" w:hAnsi="Arial" w:cs="Arial"/>
          <w:b/>
          <w:bCs/>
          <w:sz w:val="22"/>
          <w:szCs w:val="22"/>
          <w:u w:val="single"/>
        </w:rPr>
      </w:pPr>
    </w:p>
    <w:p w14:paraId="169E319A" w14:textId="544F5592" w:rsidR="00F5712F" w:rsidRPr="00BC614E" w:rsidRDefault="00F5712F" w:rsidP="00BC614E">
      <w:pPr>
        <w:spacing w:line="360" w:lineRule="auto"/>
        <w:rPr>
          <w:rFonts w:ascii="Arial" w:hAnsi="Arial" w:cs="Arial"/>
          <w:b/>
          <w:bCs/>
          <w:sz w:val="22"/>
          <w:szCs w:val="22"/>
          <w:u w:val="single"/>
        </w:rPr>
      </w:pPr>
      <w:r w:rsidRPr="00BC614E">
        <w:rPr>
          <w:rFonts w:ascii="Arial" w:hAnsi="Arial" w:cs="Arial"/>
          <w:b/>
          <w:bCs/>
          <w:sz w:val="22"/>
          <w:szCs w:val="22"/>
          <w:u w:val="single"/>
        </w:rPr>
        <w:t>Mixed Methods</w:t>
      </w:r>
    </w:p>
    <w:p w14:paraId="69F830EE" w14:textId="403B956E" w:rsidR="00F57CD7" w:rsidRDefault="00F5712F" w:rsidP="005979FC">
      <w:pPr>
        <w:spacing w:line="360" w:lineRule="auto"/>
        <w:ind w:firstLine="720"/>
        <w:rPr>
          <w:rFonts w:ascii="Arial" w:hAnsi="Arial" w:cs="Arial"/>
          <w:sz w:val="22"/>
          <w:szCs w:val="22"/>
        </w:rPr>
      </w:pPr>
      <w:r w:rsidRPr="00BC614E">
        <w:rPr>
          <w:rFonts w:ascii="Arial" w:hAnsi="Arial" w:cs="Arial"/>
          <w:sz w:val="22"/>
          <w:szCs w:val="22"/>
        </w:rPr>
        <w:t xml:space="preserve">The mixed methods approach, developed in the 1980s, involves the use of both qualitative and quantitative research and data (Creswell and Creswell, 2018). Mixed methods approaches are seen by some </w:t>
      </w:r>
      <w:proofErr w:type="gramStart"/>
      <w:r w:rsidRPr="00BC614E">
        <w:rPr>
          <w:rFonts w:ascii="Arial" w:hAnsi="Arial" w:cs="Arial"/>
          <w:sz w:val="22"/>
          <w:szCs w:val="22"/>
        </w:rPr>
        <w:t xml:space="preserve">as a </w:t>
      </w:r>
      <w:r w:rsidR="00F52A5F">
        <w:rPr>
          <w:rFonts w:ascii="Arial" w:hAnsi="Arial" w:cs="Arial"/>
          <w:sz w:val="22"/>
          <w:szCs w:val="22"/>
        </w:rPr>
        <w:t>means</w:t>
      </w:r>
      <w:r w:rsidRPr="00BC614E">
        <w:rPr>
          <w:rFonts w:ascii="Arial" w:hAnsi="Arial" w:cs="Arial"/>
          <w:sz w:val="22"/>
          <w:szCs w:val="22"/>
        </w:rPr>
        <w:t xml:space="preserve"> to</w:t>
      </w:r>
      <w:proofErr w:type="gramEnd"/>
      <w:r w:rsidRPr="00BC614E">
        <w:rPr>
          <w:rFonts w:ascii="Arial" w:hAnsi="Arial" w:cs="Arial"/>
          <w:sz w:val="22"/>
          <w:szCs w:val="22"/>
        </w:rPr>
        <w:t xml:space="preserve"> overcome the weaknesses inherent in both quantitative and qualitative </w:t>
      </w:r>
      <w:r w:rsidR="00082FEE">
        <w:rPr>
          <w:rFonts w:ascii="Arial" w:hAnsi="Arial" w:cs="Arial"/>
          <w:sz w:val="22"/>
          <w:szCs w:val="22"/>
        </w:rPr>
        <w:t>work</w:t>
      </w:r>
      <w:r w:rsidRPr="00BC614E">
        <w:rPr>
          <w:rFonts w:ascii="Arial" w:hAnsi="Arial" w:cs="Arial"/>
          <w:sz w:val="22"/>
          <w:szCs w:val="22"/>
        </w:rPr>
        <w:t xml:space="preserve"> and to avoid the forced dichotomy between the two</w:t>
      </w:r>
      <w:r w:rsidR="00C61B37">
        <w:rPr>
          <w:rFonts w:ascii="Arial" w:hAnsi="Arial" w:cs="Arial"/>
          <w:sz w:val="22"/>
          <w:szCs w:val="22"/>
        </w:rPr>
        <w:t xml:space="preserve">, </w:t>
      </w:r>
      <w:r w:rsidR="00FD374E" w:rsidRPr="00BC614E">
        <w:rPr>
          <w:rFonts w:ascii="Arial" w:hAnsi="Arial" w:cs="Arial"/>
          <w:sz w:val="22"/>
          <w:szCs w:val="22"/>
        </w:rPr>
        <w:t>allow</w:t>
      </w:r>
      <w:r w:rsidR="00C61B37">
        <w:rPr>
          <w:rFonts w:ascii="Arial" w:hAnsi="Arial" w:cs="Arial"/>
          <w:sz w:val="22"/>
          <w:szCs w:val="22"/>
        </w:rPr>
        <w:t>ing</w:t>
      </w:r>
      <w:r w:rsidR="00FD374E" w:rsidRPr="00BC614E">
        <w:rPr>
          <w:rFonts w:ascii="Arial" w:hAnsi="Arial" w:cs="Arial"/>
          <w:sz w:val="22"/>
          <w:szCs w:val="22"/>
        </w:rPr>
        <w:t xml:space="preserve"> the research</w:t>
      </w:r>
      <w:r w:rsidR="00082FEE">
        <w:rPr>
          <w:rFonts w:ascii="Arial" w:hAnsi="Arial" w:cs="Arial"/>
          <w:sz w:val="22"/>
          <w:szCs w:val="22"/>
        </w:rPr>
        <w:t>er</w:t>
      </w:r>
      <w:r w:rsidR="00FD374E" w:rsidRPr="00BC614E">
        <w:rPr>
          <w:rFonts w:ascii="Arial" w:hAnsi="Arial" w:cs="Arial"/>
          <w:sz w:val="22"/>
          <w:szCs w:val="22"/>
        </w:rPr>
        <w:t xml:space="preserve"> freedom to choose their approach outside of this dualism</w:t>
      </w:r>
      <w:r w:rsidR="00A15986" w:rsidRPr="00BC614E">
        <w:rPr>
          <w:rFonts w:ascii="Arial" w:hAnsi="Arial" w:cs="Arial"/>
          <w:sz w:val="22"/>
          <w:szCs w:val="22"/>
        </w:rPr>
        <w:t xml:space="preserve"> (</w:t>
      </w:r>
      <w:proofErr w:type="spellStart"/>
      <w:r w:rsidR="00A15986" w:rsidRPr="00BC614E">
        <w:rPr>
          <w:rFonts w:ascii="Arial" w:hAnsi="Arial" w:cs="Arial"/>
          <w:sz w:val="22"/>
          <w:szCs w:val="22"/>
        </w:rPr>
        <w:t>Feilzer</w:t>
      </w:r>
      <w:proofErr w:type="spellEnd"/>
      <w:r w:rsidR="00A15986" w:rsidRPr="00BC614E">
        <w:rPr>
          <w:rFonts w:ascii="Arial" w:hAnsi="Arial" w:cs="Arial"/>
          <w:sz w:val="22"/>
          <w:szCs w:val="22"/>
        </w:rPr>
        <w:t>, 2009). For this reason, it aligns with the pragmatic paradigm.</w:t>
      </w:r>
      <w:r w:rsidRPr="00BC614E">
        <w:rPr>
          <w:rFonts w:ascii="Arial" w:hAnsi="Arial" w:cs="Arial"/>
          <w:sz w:val="22"/>
          <w:szCs w:val="22"/>
        </w:rPr>
        <w:t xml:space="preserve"> One of the major advantages of mixed methods is that data from quantitative and qualitative sources can be triangulated, </w:t>
      </w:r>
      <w:r w:rsidRPr="00BC614E">
        <w:rPr>
          <w:rFonts w:ascii="Arial" w:hAnsi="Arial" w:cs="Arial"/>
          <w:sz w:val="22"/>
          <w:szCs w:val="22"/>
        </w:rPr>
        <w:lastRenderedPageBreak/>
        <w:t>that is convergence in results between the methods can be established, allowing for a better understanding of a topic (Bell</w:t>
      </w:r>
      <w:r w:rsidR="006A09A2" w:rsidRPr="00BC614E">
        <w:rPr>
          <w:rFonts w:ascii="Arial" w:hAnsi="Arial" w:cs="Arial"/>
          <w:sz w:val="22"/>
          <w:szCs w:val="22"/>
        </w:rPr>
        <w:t xml:space="preserve"> and Waters</w:t>
      </w:r>
      <w:r w:rsidRPr="00BC614E">
        <w:rPr>
          <w:rFonts w:ascii="Arial" w:hAnsi="Arial" w:cs="Arial"/>
          <w:sz w:val="22"/>
          <w:szCs w:val="22"/>
        </w:rPr>
        <w:t>, 201</w:t>
      </w:r>
      <w:r w:rsidR="006A09A2" w:rsidRPr="00BC614E">
        <w:rPr>
          <w:rFonts w:ascii="Arial" w:hAnsi="Arial" w:cs="Arial"/>
          <w:sz w:val="22"/>
          <w:szCs w:val="22"/>
        </w:rPr>
        <w:t>8</w:t>
      </w:r>
      <w:r w:rsidRPr="00BC614E">
        <w:rPr>
          <w:rFonts w:ascii="Arial" w:hAnsi="Arial" w:cs="Arial"/>
          <w:sz w:val="22"/>
          <w:szCs w:val="22"/>
        </w:rPr>
        <w:t xml:space="preserve">). </w:t>
      </w:r>
    </w:p>
    <w:p w14:paraId="7B4CE9B5" w14:textId="6574B9B9" w:rsidR="005F30ED" w:rsidRDefault="006B2482" w:rsidP="005979FC">
      <w:pPr>
        <w:spacing w:line="360" w:lineRule="auto"/>
        <w:ind w:firstLine="720"/>
        <w:rPr>
          <w:rFonts w:ascii="Arial" w:hAnsi="Arial" w:cs="Arial"/>
          <w:sz w:val="22"/>
          <w:szCs w:val="22"/>
        </w:rPr>
      </w:pPr>
      <w:r>
        <w:rPr>
          <w:rFonts w:ascii="Arial" w:hAnsi="Arial" w:cs="Arial"/>
          <w:sz w:val="22"/>
          <w:szCs w:val="22"/>
        </w:rPr>
        <w:t>M</w:t>
      </w:r>
      <w:r w:rsidR="00F5712F" w:rsidRPr="00BC614E">
        <w:rPr>
          <w:rFonts w:ascii="Arial" w:hAnsi="Arial" w:cs="Arial"/>
          <w:sz w:val="22"/>
          <w:szCs w:val="22"/>
        </w:rPr>
        <w:t xml:space="preserve">odern approaches to mixed methods </w:t>
      </w:r>
      <w:r w:rsidR="00DD2F30">
        <w:rPr>
          <w:rFonts w:ascii="Arial" w:hAnsi="Arial" w:cs="Arial"/>
          <w:sz w:val="22"/>
          <w:szCs w:val="22"/>
        </w:rPr>
        <w:t>research</w:t>
      </w:r>
      <w:r w:rsidR="00F5712F" w:rsidRPr="00BC614E">
        <w:rPr>
          <w:rFonts w:ascii="Arial" w:hAnsi="Arial" w:cs="Arial"/>
          <w:sz w:val="22"/>
          <w:szCs w:val="22"/>
        </w:rPr>
        <w:t xml:space="preserve"> seek to integrate quantitative and qualitative </w:t>
      </w:r>
      <w:r w:rsidR="00DD2F30">
        <w:rPr>
          <w:rFonts w:ascii="Arial" w:hAnsi="Arial" w:cs="Arial"/>
          <w:sz w:val="22"/>
          <w:szCs w:val="22"/>
        </w:rPr>
        <w:t>data</w:t>
      </w:r>
      <w:r w:rsidR="00A96261">
        <w:rPr>
          <w:rFonts w:ascii="Arial" w:hAnsi="Arial" w:cs="Arial"/>
          <w:sz w:val="22"/>
          <w:szCs w:val="22"/>
        </w:rPr>
        <w:t>,</w:t>
      </w:r>
      <w:r w:rsidR="00F5712F" w:rsidRPr="00BC614E">
        <w:rPr>
          <w:rFonts w:ascii="Arial" w:hAnsi="Arial" w:cs="Arial"/>
          <w:sz w:val="22"/>
          <w:szCs w:val="22"/>
        </w:rPr>
        <w:t xml:space="preserve"> and a variety of research designs have been proposed as to how best this should occur (Creswell and Creswell, 2018). Convergent</w:t>
      </w:r>
      <w:r w:rsidR="00217EAC">
        <w:rPr>
          <w:rFonts w:ascii="Arial" w:hAnsi="Arial" w:cs="Arial"/>
          <w:sz w:val="22"/>
          <w:szCs w:val="22"/>
        </w:rPr>
        <w:t xml:space="preserve"> mixed methods</w:t>
      </w:r>
      <w:r w:rsidR="00F57CD7">
        <w:rPr>
          <w:rFonts w:ascii="Arial" w:hAnsi="Arial" w:cs="Arial"/>
          <w:sz w:val="22"/>
          <w:szCs w:val="22"/>
        </w:rPr>
        <w:t>, explanatory sequential and exploratory sequential</w:t>
      </w:r>
      <w:r w:rsidR="00217EAC">
        <w:rPr>
          <w:rFonts w:ascii="Arial" w:hAnsi="Arial" w:cs="Arial"/>
          <w:sz w:val="22"/>
          <w:szCs w:val="22"/>
        </w:rPr>
        <w:t xml:space="preserve"> mixed methods</w:t>
      </w:r>
      <w:r w:rsidR="00F57CD7">
        <w:rPr>
          <w:rFonts w:ascii="Arial" w:hAnsi="Arial" w:cs="Arial"/>
          <w:sz w:val="22"/>
          <w:szCs w:val="22"/>
        </w:rPr>
        <w:t xml:space="preserve"> are three such designs. In convergent</w:t>
      </w:r>
      <w:r w:rsidR="00F5712F" w:rsidRPr="00BC614E">
        <w:rPr>
          <w:rFonts w:ascii="Arial" w:hAnsi="Arial" w:cs="Arial"/>
          <w:sz w:val="22"/>
          <w:szCs w:val="22"/>
        </w:rPr>
        <w:t xml:space="preserve"> mixed methods quantitative and qualitative data </w:t>
      </w:r>
      <w:r w:rsidR="00217EAC">
        <w:rPr>
          <w:rFonts w:ascii="Arial" w:hAnsi="Arial" w:cs="Arial"/>
          <w:sz w:val="22"/>
          <w:szCs w:val="22"/>
        </w:rPr>
        <w:t>are</w:t>
      </w:r>
      <w:r w:rsidR="00F5712F" w:rsidRPr="00BC614E">
        <w:rPr>
          <w:rFonts w:ascii="Arial" w:hAnsi="Arial" w:cs="Arial"/>
          <w:sz w:val="22"/>
          <w:szCs w:val="22"/>
        </w:rPr>
        <w:t xml:space="preserve"> collected at the same time and results are integrated during the researcher’s interpretations. Explanatory sequential </w:t>
      </w:r>
      <w:r w:rsidR="00412985">
        <w:rPr>
          <w:rFonts w:ascii="Arial" w:hAnsi="Arial" w:cs="Arial"/>
          <w:sz w:val="22"/>
          <w:szCs w:val="22"/>
        </w:rPr>
        <w:t>designs</w:t>
      </w:r>
      <w:r w:rsidR="00F5712F" w:rsidRPr="00BC614E">
        <w:rPr>
          <w:rFonts w:ascii="Arial" w:hAnsi="Arial" w:cs="Arial"/>
          <w:sz w:val="22"/>
          <w:szCs w:val="22"/>
        </w:rPr>
        <w:t xml:space="preserve"> involve initial quantitative </w:t>
      </w:r>
      <w:proofErr w:type="gramStart"/>
      <w:r w:rsidR="00F5712F" w:rsidRPr="00BC614E">
        <w:rPr>
          <w:rFonts w:ascii="Arial" w:hAnsi="Arial" w:cs="Arial"/>
          <w:sz w:val="22"/>
          <w:szCs w:val="22"/>
        </w:rPr>
        <w:t>study</w:t>
      </w:r>
      <w:proofErr w:type="gramEnd"/>
      <w:r w:rsidR="0070402E">
        <w:rPr>
          <w:rFonts w:ascii="Arial" w:hAnsi="Arial" w:cs="Arial"/>
          <w:sz w:val="22"/>
          <w:szCs w:val="22"/>
        </w:rPr>
        <w:t xml:space="preserve"> and</w:t>
      </w:r>
      <w:r w:rsidR="00F5712F" w:rsidRPr="00BC614E">
        <w:rPr>
          <w:rFonts w:ascii="Arial" w:hAnsi="Arial" w:cs="Arial"/>
          <w:sz w:val="22"/>
          <w:szCs w:val="22"/>
        </w:rPr>
        <w:t xml:space="preserve"> the explanation of results is sought through further qualitative study.</w:t>
      </w:r>
      <w:r w:rsidR="00F04F85">
        <w:rPr>
          <w:rFonts w:ascii="Arial" w:hAnsi="Arial" w:cs="Arial"/>
          <w:sz w:val="22"/>
          <w:szCs w:val="22"/>
        </w:rPr>
        <w:t xml:space="preserve"> </w:t>
      </w:r>
      <w:r w:rsidR="00F04F85" w:rsidRPr="00BC614E">
        <w:rPr>
          <w:rFonts w:ascii="Arial" w:hAnsi="Arial" w:cs="Arial"/>
          <w:sz w:val="22"/>
          <w:szCs w:val="22"/>
        </w:rPr>
        <w:t>Exploratory sequential mixed methods adopt the opposite sequence, qualitative study is carried out first with the analysed results providing a framework for quantitative research</w:t>
      </w:r>
      <w:r w:rsidR="00F5712F" w:rsidRPr="00BC614E">
        <w:rPr>
          <w:rFonts w:ascii="Arial" w:hAnsi="Arial" w:cs="Arial"/>
          <w:sz w:val="22"/>
          <w:szCs w:val="22"/>
        </w:rPr>
        <w:t xml:space="preserve"> </w:t>
      </w:r>
      <w:r w:rsidR="00F04F85" w:rsidRPr="00BC614E">
        <w:rPr>
          <w:rFonts w:ascii="Arial" w:hAnsi="Arial" w:cs="Arial"/>
          <w:sz w:val="22"/>
          <w:szCs w:val="22"/>
        </w:rPr>
        <w:t>(Creswell and Creswell, 2018).</w:t>
      </w:r>
      <w:r w:rsidR="00124D65">
        <w:rPr>
          <w:rFonts w:ascii="Arial" w:hAnsi="Arial" w:cs="Arial"/>
          <w:sz w:val="22"/>
          <w:szCs w:val="22"/>
        </w:rPr>
        <w:t xml:space="preserve"> </w:t>
      </w:r>
      <w:r w:rsidR="00F5712F" w:rsidRPr="00BC614E">
        <w:rPr>
          <w:rFonts w:ascii="Arial" w:hAnsi="Arial" w:cs="Arial"/>
          <w:sz w:val="22"/>
          <w:szCs w:val="22"/>
        </w:rPr>
        <w:t xml:space="preserve">The challenge inherent in </w:t>
      </w:r>
      <w:r w:rsidR="00F11E75">
        <w:rPr>
          <w:rFonts w:ascii="Arial" w:hAnsi="Arial" w:cs="Arial"/>
          <w:sz w:val="22"/>
          <w:szCs w:val="22"/>
        </w:rPr>
        <w:t>sequential</w:t>
      </w:r>
      <w:r w:rsidR="00F5712F" w:rsidRPr="00BC614E">
        <w:rPr>
          <w:rFonts w:ascii="Arial" w:hAnsi="Arial" w:cs="Arial"/>
          <w:sz w:val="22"/>
          <w:szCs w:val="22"/>
        </w:rPr>
        <w:t xml:space="preserve"> approach</w:t>
      </w:r>
      <w:r w:rsidR="00F11E75">
        <w:rPr>
          <w:rFonts w:ascii="Arial" w:hAnsi="Arial" w:cs="Arial"/>
          <w:sz w:val="22"/>
          <w:szCs w:val="22"/>
        </w:rPr>
        <w:t>es</w:t>
      </w:r>
      <w:r w:rsidR="00F5712F" w:rsidRPr="00BC614E">
        <w:rPr>
          <w:rFonts w:ascii="Arial" w:hAnsi="Arial" w:cs="Arial"/>
          <w:sz w:val="22"/>
          <w:szCs w:val="22"/>
        </w:rPr>
        <w:t xml:space="preserve"> is deciding which quantitative</w:t>
      </w:r>
      <w:r w:rsidR="00C00EFB">
        <w:rPr>
          <w:rFonts w:ascii="Arial" w:hAnsi="Arial" w:cs="Arial"/>
          <w:sz w:val="22"/>
          <w:szCs w:val="22"/>
        </w:rPr>
        <w:t>/qualitative</w:t>
      </w:r>
      <w:r w:rsidR="00F5712F" w:rsidRPr="00BC614E">
        <w:rPr>
          <w:rFonts w:ascii="Arial" w:hAnsi="Arial" w:cs="Arial"/>
          <w:sz w:val="22"/>
          <w:szCs w:val="22"/>
        </w:rPr>
        <w:t xml:space="preserve"> results to further explore and the possible unequal sample size between phases</w:t>
      </w:r>
      <w:r w:rsidR="00E936E4">
        <w:rPr>
          <w:rFonts w:ascii="Arial" w:hAnsi="Arial" w:cs="Arial"/>
          <w:sz w:val="22"/>
          <w:szCs w:val="22"/>
        </w:rPr>
        <w:t xml:space="preserve"> </w:t>
      </w:r>
      <w:r w:rsidR="00E936E4" w:rsidRPr="00BC614E">
        <w:rPr>
          <w:rFonts w:ascii="Arial" w:hAnsi="Arial" w:cs="Arial"/>
          <w:sz w:val="22"/>
          <w:szCs w:val="22"/>
        </w:rPr>
        <w:t>(Creswell and Creswell, 2018)</w:t>
      </w:r>
      <w:r w:rsidR="00F5712F" w:rsidRPr="00BC614E">
        <w:rPr>
          <w:rFonts w:ascii="Arial" w:hAnsi="Arial" w:cs="Arial"/>
          <w:sz w:val="22"/>
          <w:szCs w:val="22"/>
        </w:rPr>
        <w:t xml:space="preserve">. One critique of mixed methods approaches is that researchers often fail to truly integrate the quantitative and qualitative sides of their studies, relying instead on presenting results in parallel without allowing for the phases to illuminate one other (Bryman, 2007; </w:t>
      </w:r>
      <w:proofErr w:type="spellStart"/>
      <w:r w:rsidR="00F5712F" w:rsidRPr="00BC614E">
        <w:rPr>
          <w:rFonts w:ascii="Arial" w:hAnsi="Arial" w:cs="Arial"/>
          <w:sz w:val="22"/>
          <w:szCs w:val="22"/>
        </w:rPr>
        <w:t>Feilzer</w:t>
      </w:r>
      <w:proofErr w:type="spellEnd"/>
      <w:r w:rsidR="00F5712F" w:rsidRPr="00BC614E">
        <w:rPr>
          <w:rFonts w:ascii="Arial" w:hAnsi="Arial" w:cs="Arial"/>
          <w:sz w:val="22"/>
          <w:szCs w:val="22"/>
        </w:rPr>
        <w:t xml:space="preserve">, 2009). Reasons for this include publishing journal requirements, researcher preference, or one set of data </w:t>
      </w:r>
      <w:r w:rsidR="002F09A8">
        <w:rPr>
          <w:rFonts w:ascii="Arial" w:hAnsi="Arial" w:cs="Arial"/>
          <w:sz w:val="22"/>
          <w:szCs w:val="22"/>
        </w:rPr>
        <w:t xml:space="preserve">containing more </w:t>
      </w:r>
      <w:r w:rsidR="00F5712F" w:rsidRPr="00BC614E">
        <w:rPr>
          <w:rFonts w:ascii="Arial" w:hAnsi="Arial" w:cs="Arial"/>
          <w:sz w:val="22"/>
          <w:szCs w:val="22"/>
        </w:rPr>
        <w:t xml:space="preserve">interesting results (Bryman, 2007). </w:t>
      </w:r>
      <w:r w:rsidR="002F09A8">
        <w:rPr>
          <w:rFonts w:ascii="Arial" w:hAnsi="Arial" w:cs="Arial"/>
          <w:sz w:val="22"/>
          <w:szCs w:val="22"/>
        </w:rPr>
        <w:t xml:space="preserve">Others </w:t>
      </w:r>
      <w:r w:rsidR="00044AA3">
        <w:rPr>
          <w:rFonts w:ascii="Arial" w:hAnsi="Arial" w:cs="Arial"/>
          <w:sz w:val="22"/>
          <w:szCs w:val="22"/>
        </w:rPr>
        <w:t xml:space="preserve">criticise the </w:t>
      </w:r>
      <w:r w:rsidR="00311453">
        <w:rPr>
          <w:rFonts w:ascii="Arial" w:hAnsi="Arial" w:cs="Arial"/>
          <w:sz w:val="22"/>
          <w:szCs w:val="22"/>
        </w:rPr>
        <w:t>lack of</w:t>
      </w:r>
      <w:r w:rsidR="00813B2F">
        <w:rPr>
          <w:rFonts w:ascii="Arial" w:hAnsi="Arial" w:cs="Arial"/>
          <w:sz w:val="22"/>
          <w:szCs w:val="22"/>
        </w:rPr>
        <w:t xml:space="preserve"> regard for the philosophical </w:t>
      </w:r>
      <w:r w:rsidR="00942AD7">
        <w:rPr>
          <w:rFonts w:ascii="Arial" w:hAnsi="Arial" w:cs="Arial"/>
          <w:sz w:val="22"/>
          <w:szCs w:val="22"/>
        </w:rPr>
        <w:t>underpinnings of</w:t>
      </w:r>
      <w:r w:rsidR="00311453">
        <w:rPr>
          <w:rFonts w:ascii="Arial" w:hAnsi="Arial" w:cs="Arial"/>
          <w:sz w:val="22"/>
          <w:szCs w:val="22"/>
        </w:rPr>
        <w:t xml:space="preserve"> quantitative and qualitative study</w:t>
      </w:r>
      <w:r w:rsidR="00BC2FB3">
        <w:rPr>
          <w:rFonts w:ascii="Arial" w:hAnsi="Arial" w:cs="Arial"/>
          <w:sz w:val="22"/>
          <w:szCs w:val="22"/>
        </w:rPr>
        <w:t xml:space="preserve">, arguing that results cannot be integrated </w:t>
      </w:r>
      <w:r w:rsidR="000539F6">
        <w:rPr>
          <w:rFonts w:ascii="Arial" w:hAnsi="Arial" w:cs="Arial"/>
          <w:sz w:val="22"/>
          <w:szCs w:val="22"/>
        </w:rPr>
        <w:t>as the</w:t>
      </w:r>
      <w:r w:rsidR="00BC2FB3">
        <w:rPr>
          <w:rFonts w:ascii="Arial" w:hAnsi="Arial" w:cs="Arial"/>
          <w:sz w:val="22"/>
          <w:szCs w:val="22"/>
        </w:rPr>
        <w:t xml:space="preserve"> two methods are</w:t>
      </w:r>
      <w:r w:rsidR="00054E2D">
        <w:rPr>
          <w:rFonts w:ascii="Arial" w:hAnsi="Arial" w:cs="Arial"/>
          <w:sz w:val="22"/>
          <w:szCs w:val="22"/>
        </w:rPr>
        <w:t xml:space="preserve"> fundamentally</w:t>
      </w:r>
      <w:r w:rsidR="00BC2FB3">
        <w:rPr>
          <w:rFonts w:ascii="Arial" w:hAnsi="Arial" w:cs="Arial"/>
          <w:sz w:val="22"/>
          <w:szCs w:val="22"/>
        </w:rPr>
        <w:t xml:space="preserve"> examining different phenomena (</w:t>
      </w:r>
      <w:r w:rsidR="000539F6">
        <w:rPr>
          <w:rFonts w:ascii="Arial" w:hAnsi="Arial" w:cs="Arial"/>
          <w:sz w:val="22"/>
          <w:szCs w:val="22"/>
        </w:rPr>
        <w:t>Sale, Lohfeld and Brazil, 2002).</w:t>
      </w:r>
    </w:p>
    <w:p w14:paraId="6235C2D6" w14:textId="4AFA7F2A" w:rsidR="00F5712F" w:rsidRPr="00BC614E" w:rsidRDefault="00F5712F" w:rsidP="005979FC">
      <w:pPr>
        <w:spacing w:line="360" w:lineRule="auto"/>
        <w:ind w:firstLine="720"/>
        <w:rPr>
          <w:rFonts w:ascii="Arial" w:hAnsi="Arial" w:cs="Arial"/>
          <w:sz w:val="22"/>
          <w:szCs w:val="22"/>
        </w:rPr>
      </w:pPr>
      <w:r w:rsidRPr="00BC614E">
        <w:rPr>
          <w:rFonts w:ascii="Arial" w:hAnsi="Arial" w:cs="Arial"/>
          <w:sz w:val="22"/>
          <w:szCs w:val="22"/>
        </w:rPr>
        <w:t xml:space="preserve">According to Scott (2022) mixed methods studies are likely to be considered by practitioner-researchers working in the transformative paradigm as they provide both statistical and story-based results, which are more likely to be compelling to a wider range of audiences. </w:t>
      </w:r>
      <w:r w:rsidR="008678AD">
        <w:rPr>
          <w:rFonts w:ascii="Arial" w:hAnsi="Arial" w:cs="Arial"/>
          <w:sz w:val="22"/>
          <w:szCs w:val="22"/>
        </w:rPr>
        <w:t>A large-scale</w:t>
      </w:r>
      <w:r w:rsidR="00390592">
        <w:rPr>
          <w:rFonts w:ascii="Arial" w:hAnsi="Arial" w:cs="Arial"/>
          <w:sz w:val="22"/>
          <w:szCs w:val="22"/>
        </w:rPr>
        <w:t xml:space="preserve"> mixed methods study into the wellbeing benefits of </w:t>
      </w:r>
      <w:r w:rsidR="008678AD">
        <w:rPr>
          <w:rFonts w:ascii="Arial" w:hAnsi="Arial" w:cs="Arial"/>
          <w:sz w:val="22"/>
          <w:szCs w:val="22"/>
        </w:rPr>
        <w:t>choral</w:t>
      </w:r>
      <w:r w:rsidR="00390592">
        <w:rPr>
          <w:rFonts w:ascii="Arial" w:hAnsi="Arial" w:cs="Arial"/>
          <w:sz w:val="22"/>
          <w:szCs w:val="22"/>
        </w:rPr>
        <w:t xml:space="preserve"> singing</w:t>
      </w:r>
      <w:r w:rsidR="007704E0">
        <w:rPr>
          <w:rFonts w:ascii="Arial" w:hAnsi="Arial" w:cs="Arial"/>
          <w:sz w:val="22"/>
          <w:szCs w:val="22"/>
        </w:rPr>
        <w:t xml:space="preserve"> </w:t>
      </w:r>
      <w:r w:rsidR="003F52C5">
        <w:rPr>
          <w:rFonts w:ascii="Arial" w:hAnsi="Arial" w:cs="Arial"/>
          <w:sz w:val="22"/>
          <w:szCs w:val="22"/>
        </w:rPr>
        <w:t>explicitly concludes</w:t>
      </w:r>
      <w:r w:rsidR="00390592">
        <w:rPr>
          <w:rFonts w:ascii="Arial" w:hAnsi="Arial" w:cs="Arial"/>
          <w:sz w:val="22"/>
          <w:szCs w:val="22"/>
        </w:rPr>
        <w:t xml:space="preserve"> </w:t>
      </w:r>
      <w:r w:rsidR="008678AD">
        <w:rPr>
          <w:rFonts w:ascii="Arial" w:hAnsi="Arial" w:cs="Arial"/>
          <w:sz w:val="22"/>
          <w:szCs w:val="22"/>
        </w:rPr>
        <w:t>by expressing hope that</w:t>
      </w:r>
      <w:r w:rsidR="00390592">
        <w:rPr>
          <w:rFonts w:ascii="Arial" w:hAnsi="Arial" w:cs="Arial"/>
          <w:sz w:val="22"/>
          <w:szCs w:val="22"/>
        </w:rPr>
        <w:t xml:space="preserve"> </w:t>
      </w:r>
      <w:r w:rsidR="003F6D81">
        <w:rPr>
          <w:rFonts w:ascii="Arial" w:hAnsi="Arial" w:cs="Arial"/>
          <w:sz w:val="22"/>
          <w:szCs w:val="22"/>
        </w:rPr>
        <w:t>the</w:t>
      </w:r>
      <w:r w:rsidR="00A073CD">
        <w:rPr>
          <w:rFonts w:ascii="Arial" w:hAnsi="Arial" w:cs="Arial"/>
          <w:sz w:val="22"/>
          <w:szCs w:val="22"/>
        </w:rPr>
        <w:t xml:space="preserve"> </w:t>
      </w:r>
      <w:r w:rsidR="008678AD">
        <w:rPr>
          <w:rFonts w:ascii="Arial" w:hAnsi="Arial" w:cs="Arial"/>
          <w:sz w:val="22"/>
          <w:szCs w:val="22"/>
        </w:rPr>
        <w:t>findings will</w:t>
      </w:r>
      <w:r w:rsidR="00A073CD">
        <w:rPr>
          <w:rFonts w:ascii="Arial" w:hAnsi="Arial" w:cs="Arial"/>
          <w:sz w:val="22"/>
          <w:szCs w:val="22"/>
        </w:rPr>
        <w:t xml:space="preserve"> encourage investment in cho</w:t>
      </w:r>
      <w:r w:rsidR="00A56878">
        <w:rPr>
          <w:rFonts w:ascii="Arial" w:hAnsi="Arial" w:cs="Arial"/>
          <w:sz w:val="22"/>
          <w:szCs w:val="22"/>
        </w:rPr>
        <w:t>i</w:t>
      </w:r>
      <w:r w:rsidR="00A073CD">
        <w:rPr>
          <w:rFonts w:ascii="Arial" w:hAnsi="Arial" w:cs="Arial"/>
          <w:sz w:val="22"/>
          <w:szCs w:val="22"/>
        </w:rPr>
        <w:t>r</w:t>
      </w:r>
      <w:r w:rsidR="00A56878">
        <w:rPr>
          <w:rFonts w:ascii="Arial" w:hAnsi="Arial" w:cs="Arial"/>
          <w:sz w:val="22"/>
          <w:szCs w:val="22"/>
        </w:rPr>
        <w:t>s</w:t>
      </w:r>
      <w:r w:rsidR="00A073CD">
        <w:rPr>
          <w:rFonts w:ascii="Arial" w:hAnsi="Arial" w:cs="Arial"/>
          <w:sz w:val="22"/>
          <w:szCs w:val="22"/>
        </w:rPr>
        <w:t xml:space="preserve"> for the transformative agenda of </w:t>
      </w:r>
      <w:r w:rsidR="006C26C2">
        <w:rPr>
          <w:rFonts w:ascii="Arial" w:hAnsi="Arial" w:cs="Arial"/>
          <w:sz w:val="22"/>
          <w:szCs w:val="22"/>
        </w:rPr>
        <w:t>promoting the health and wellbeing</w:t>
      </w:r>
      <w:r w:rsidR="00A56878">
        <w:rPr>
          <w:rFonts w:ascii="Arial" w:hAnsi="Arial" w:cs="Arial"/>
          <w:sz w:val="22"/>
          <w:szCs w:val="22"/>
        </w:rPr>
        <w:t xml:space="preserve"> (Moss, </w:t>
      </w:r>
      <w:proofErr w:type="gramStart"/>
      <w:r w:rsidR="00A56878">
        <w:rPr>
          <w:rFonts w:ascii="Arial" w:hAnsi="Arial" w:cs="Arial"/>
          <w:sz w:val="22"/>
          <w:szCs w:val="22"/>
        </w:rPr>
        <w:t>Lynch</w:t>
      </w:r>
      <w:proofErr w:type="gramEnd"/>
      <w:r w:rsidR="00A56878">
        <w:rPr>
          <w:rFonts w:ascii="Arial" w:hAnsi="Arial" w:cs="Arial"/>
          <w:sz w:val="22"/>
          <w:szCs w:val="22"/>
        </w:rPr>
        <w:t xml:space="preserve"> and O’Donoghue, 2018)</w:t>
      </w:r>
      <w:r w:rsidR="006C26C2">
        <w:rPr>
          <w:rFonts w:ascii="Arial" w:hAnsi="Arial" w:cs="Arial"/>
          <w:sz w:val="22"/>
          <w:szCs w:val="22"/>
        </w:rPr>
        <w:t>.</w:t>
      </w:r>
    </w:p>
    <w:p w14:paraId="43806FEC" w14:textId="77777777" w:rsidR="00F5712F" w:rsidRPr="00BC614E" w:rsidRDefault="00F5712F" w:rsidP="00BC614E">
      <w:pPr>
        <w:spacing w:line="360" w:lineRule="auto"/>
        <w:rPr>
          <w:rFonts w:ascii="Arial" w:hAnsi="Arial" w:cs="Arial"/>
          <w:b/>
          <w:bCs/>
          <w:sz w:val="22"/>
          <w:szCs w:val="22"/>
          <w:u w:val="single"/>
        </w:rPr>
      </w:pPr>
    </w:p>
    <w:p w14:paraId="315284F4" w14:textId="77777777" w:rsidR="00F5712F" w:rsidRPr="00BC614E" w:rsidRDefault="00F5712F" w:rsidP="00BC614E">
      <w:pPr>
        <w:spacing w:line="360" w:lineRule="auto"/>
        <w:rPr>
          <w:rFonts w:ascii="Arial" w:hAnsi="Arial" w:cs="Arial"/>
          <w:b/>
          <w:bCs/>
          <w:i/>
          <w:iCs/>
          <w:sz w:val="22"/>
          <w:szCs w:val="22"/>
          <w:u w:val="single"/>
        </w:rPr>
      </w:pPr>
      <w:r w:rsidRPr="00BC614E">
        <w:rPr>
          <w:rFonts w:ascii="Arial" w:hAnsi="Arial" w:cs="Arial"/>
          <w:b/>
          <w:bCs/>
          <w:i/>
          <w:iCs/>
          <w:sz w:val="22"/>
          <w:szCs w:val="22"/>
          <w:u w:val="single"/>
        </w:rPr>
        <w:t>Methods</w:t>
      </w:r>
    </w:p>
    <w:p w14:paraId="45C364C6" w14:textId="77C5DCE8" w:rsidR="00F5712F" w:rsidRPr="00BC614E" w:rsidRDefault="00F5712F" w:rsidP="00BC614E">
      <w:pPr>
        <w:spacing w:line="360" w:lineRule="auto"/>
        <w:ind w:firstLine="720"/>
        <w:rPr>
          <w:rFonts w:ascii="Arial" w:hAnsi="Arial" w:cs="Arial"/>
          <w:sz w:val="22"/>
          <w:szCs w:val="22"/>
        </w:rPr>
      </w:pPr>
      <w:r w:rsidRPr="00BC614E">
        <w:rPr>
          <w:rFonts w:ascii="Arial" w:hAnsi="Arial" w:cs="Arial"/>
          <w:sz w:val="22"/>
          <w:szCs w:val="22"/>
        </w:rPr>
        <w:t>Practical factors such as time and resources influence the choice of methods, as do</w:t>
      </w:r>
      <w:r w:rsidR="00497F5F" w:rsidRPr="00BC614E">
        <w:rPr>
          <w:rFonts w:ascii="Arial" w:hAnsi="Arial" w:cs="Arial"/>
          <w:sz w:val="22"/>
          <w:szCs w:val="22"/>
        </w:rPr>
        <w:t>es</w:t>
      </w:r>
      <w:r w:rsidRPr="00BC614E">
        <w:rPr>
          <w:rFonts w:ascii="Arial" w:hAnsi="Arial" w:cs="Arial"/>
          <w:sz w:val="22"/>
          <w:szCs w:val="22"/>
        </w:rPr>
        <w:t xml:space="preserve"> the paradigmatic approach</w:t>
      </w:r>
      <w:r w:rsidR="002D0012">
        <w:rPr>
          <w:rFonts w:ascii="Arial" w:hAnsi="Arial" w:cs="Arial"/>
          <w:sz w:val="22"/>
          <w:szCs w:val="22"/>
        </w:rPr>
        <w:t xml:space="preserve">. </w:t>
      </w:r>
      <w:r w:rsidR="002D0012" w:rsidRPr="00BC614E">
        <w:rPr>
          <w:rFonts w:ascii="Arial" w:hAnsi="Arial" w:cs="Arial"/>
          <w:sz w:val="22"/>
          <w:szCs w:val="22"/>
        </w:rPr>
        <w:t xml:space="preserve">The chosen methods and means of sampling should be identified and justified in </w:t>
      </w:r>
      <w:r w:rsidR="002D0012">
        <w:rPr>
          <w:rFonts w:ascii="Arial" w:hAnsi="Arial" w:cs="Arial"/>
          <w:sz w:val="22"/>
          <w:szCs w:val="22"/>
        </w:rPr>
        <w:t xml:space="preserve">research studies </w:t>
      </w:r>
      <w:r w:rsidRPr="00BC614E">
        <w:rPr>
          <w:rFonts w:ascii="Arial" w:hAnsi="Arial" w:cs="Arial"/>
          <w:sz w:val="22"/>
          <w:szCs w:val="22"/>
        </w:rPr>
        <w:t xml:space="preserve">(Chapman and McNeill, 2005). Multiple methods may be chosen </w:t>
      </w:r>
      <w:proofErr w:type="gramStart"/>
      <w:r w:rsidRPr="00BC614E">
        <w:rPr>
          <w:rFonts w:ascii="Arial" w:hAnsi="Arial" w:cs="Arial"/>
          <w:sz w:val="22"/>
          <w:szCs w:val="22"/>
        </w:rPr>
        <w:t>in order to</w:t>
      </w:r>
      <w:proofErr w:type="gramEnd"/>
      <w:r w:rsidRPr="00BC614E">
        <w:rPr>
          <w:rFonts w:ascii="Arial" w:hAnsi="Arial" w:cs="Arial"/>
          <w:sz w:val="22"/>
          <w:szCs w:val="22"/>
        </w:rPr>
        <w:t xml:space="preserve"> provide a larger quantity of data or richer accounts, such multiple </w:t>
      </w:r>
      <w:r w:rsidRPr="00BC614E">
        <w:rPr>
          <w:rFonts w:ascii="Arial" w:hAnsi="Arial" w:cs="Arial"/>
          <w:sz w:val="22"/>
          <w:szCs w:val="22"/>
        </w:rPr>
        <w:lastRenderedPageBreak/>
        <w:t xml:space="preserve">methods may be consistent with one another in terms of the quantitative/qualitative </w:t>
      </w:r>
      <w:r w:rsidR="00DB39EC" w:rsidRPr="00BC614E">
        <w:rPr>
          <w:rFonts w:ascii="Arial" w:hAnsi="Arial" w:cs="Arial"/>
          <w:sz w:val="22"/>
          <w:szCs w:val="22"/>
        </w:rPr>
        <w:t>split or</w:t>
      </w:r>
      <w:r w:rsidRPr="00BC614E">
        <w:rPr>
          <w:rFonts w:ascii="Arial" w:hAnsi="Arial" w:cs="Arial"/>
          <w:sz w:val="22"/>
          <w:szCs w:val="22"/>
        </w:rPr>
        <w:t xml:space="preserve"> may be chosen from opposite sides of this divide (Chapman and McNeill, 2005).</w:t>
      </w:r>
    </w:p>
    <w:p w14:paraId="73FDDB7D" w14:textId="2ECF6041" w:rsidR="00F5712F" w:rsidRPr="00BC614E" w:rsidRDefault="00F5712F" w:rsidP="00BC614E">
      <w:pPr>
        <w:spacing w:line="360" w:lineRule="auto"/>
        <w:ind w:firstLine="720"/>
        <w:rPr>
          <w:rFonts w:ascii="Arial" w:hAnsi="Arial" w:cs="Arial"/>
          <w:sz w:val="22"/>
          <w:szCs w:val="22"/>
        </w:rPr>
      </w:pPr>
      <w:r w:rsidRPr="00BC614E">
        <w:rPr>
          <w:rFonts w:ascii="Arial" w:hAnsi="Arial" w:cs="Arial"/>
          <w:b/>
          <w:bCs/>
          <w:sz w:val="22"/>
          <w:szCs w:val="22"/>
        </w:rPr>
        <w:t>Surveys</w:t>
      </w:r>
      <w:r w:rsidRPr="00BC614E">
        <w:rPr>
          <w:rFonts w:ascii="Arial" w:hAnsi="Arial" w:cs="Arial"/>
          <w:sz w:val="22"/>
          <w:szCs w:val="22"/>
        </w:rPr>
        <w:t xml:space="preserve"> as a method are consistent with positivist research as they</w:t>
      </w:r>
      <w:r w:rsidR="00312244">
        <w:rPr>
          <w:rFonts w:ascii="Arial" w:hAnsi="Arial" w:cs="Arial"/>
          <w:sz w:val="22"/>
          <w:szCs w:val="22"/>
        </w:rPr>
        <w:t xml:space="preserve"> </w:t>
      </w:r>
      <w:r w:rsidR="00312244" w:rsidRPr="00BC614E">
        <w:rPr>
          <w:rFonts w:ascii="Arial" w:hAnsi="Arial" w:cs="Arial"/>
          <w:sz w:val="22"/>
          <w:szCs w:val="22"/>
        </w:rPr>
        <w:t>are replicable</w:t>
      </w:r>
      <w:r w:rsidR="00312244">
        <w:rPr>
          <w:rFonts w:ascii="Arial" w:hAnsi="Arial" w:cs="Arial"/>
          <w:sz w:val="22"/>
          <w:szCs w:val="22"/>
        </w:rPr>
        <w:t xml:space="preserve"> and</w:t>
      </w:r>
      <w:r w:rsidRPr="00BC614E">
        <w:rPr>
          <w:rFonts w:ascii="Arial" w:hAnsi="Arial" w:cs="Arial"/>
          <w:sz w:val="22"/>
          <w:szCs w:val="22"/>
        </w:rPr>
        <w:t xml:space="preserve"> provide data which is usually in statistical form</w:t>
      </w:r>
      <w:r w:rsidR="00312244">
        <w:rPr>
          <w:rFonts w:ascii="Arial" w:hAnsi="Arial" w:cs="Arial"/>
          <w:sz w:val="22"/>
          <w:szCs w:val="22"/>
        </w:rPr>
        <w:t xml:space="preserve"> and</w:t>
      </w:r>
      <w:r w:rsidRPr="00BC614E">
        <w:rPr>
          <w:rFonts w:ascii="Arial" w:hAnsi="Arial" w:cs="Arial"/>
          <w:sz w:val="22"/>
          <w:szCs w:val="22"/>
        </w:rPr>
        <w:t xml:space="preserve"> deemed to be objective. Surveys usually take the form of questionnaires. They may appeal to the voice practitioner-researcher as they can</w:t>
      </w:r>
      <w:r w:rsidR="00DB39EC" w:rsidRPr="00BC614E">
        <w:rPr>
          <w:rFonts w:ascii="Arial" w:hAnsi="Arial" w:cs="Arial"/>
          <w:sz w:val="22"/>
          <w:szCs w:val="22"/>
        </w:rPr>
        <w:t xml:space="preserve"> </w:t>
      </w:r>
      <w:r w:rsidRPr="00BC614E">
        <w:rPr>
          <w:rFonts w:ascii="Arial" w:hAnsi="Arial" w:cs="Arial"/>
          <w:sz w:val="22"/>
          <w:szCs w:val="22"/>
        </w:rPr>
        <w:t>be</w:t>
      </w:r>
      <w:r w:rsidR="00AC26D7">
        <w:rPr>
          <w:rFonts w:ascii="Arial" w:hAnsi="Arial" w:cs="Arial"/>
          <w:sz w:val="22"/>
          <w:szCs w:val="22"/>
        </w:rPr>
        <w:t xml:space="preserve"> </w:t>
      </w:r>
      <w:r w:rsidR="00AC26D7" w:rsidRPr="00BC614E">
        <w:rPr>
          <w:rFonts w:ascii="Arial" w:hAnsi="Arial" w:cs="Arial"/>
          <w:sz w:val="22"/>
          <w:szCs w:val="22"/>
        </w:rPr>
        <w:t>easily</w:t>
      </w:r>
      <w:r w:rsidRPr="00BC614E">
        <w:rPr>
          <w:rFonts w:ascii="Arial" w:hAnsi="Arial" w:cs="Arial"/>
          <w:sz w:val="22"/>
          <w:szCs w:val="22"/>
        </w:rPr>
        <w:t xml:space="preserve"> disseminated to large groups enabling the gathering of large data sets within relatively little time (Chapman and McNeill, 2005). Proponents of qualitative methodologies may contend that surveys cannot yield genuine or profound insights about individuals’ thoughts or beliefs (Chapman and McNeill, 2005). When designing a questionnaire, researchers must consider whether to use open or closed questions. Their decision will influence the data they receive and how it can be analysed. Closed questions lend themselves well to quantitative analysis, whereas open questions, although more time consuming to analyse, may provide more nuanced information (Denscombe, 2003).</w:t>
      </w:r>
    </w:p>
    <w:p w14:paraId="6CDA4943" w14:textId="101F18C5" w:rsidR="00F5712F" w:rsidRPr="00BC614E" w:rsidRDefault="00F5712F" w:rsidP="00BC614E">
      <w:pPr>
        <w:spacing w:line="360" w:lineRule="auto"/>
        <w:ind w:firstLine="720"/>
        <w:rPr>
          <w:rFonts w:ascii="Arial" w:hAnsi="Arial" w:cs="Arial"/>
          <w:sz w:val="22"/>
          <w:szCs w:val="22"/>
        </w:rPr>
      </w:pPr>
      <w:r w:rsidRPr="00BC614E">
        <w:rPr>
          <w:rFonts w:ascii="Arial" w:hAnsi="Arial" w:cs="Arial"/>
          <w:b/>
          <w:bCs/>
          <w:sz w:val="22"/>
          <w:szCs w:val="22"/>
        </w:rPr>
        <w:t>Interviews</w:t>
      </w:r>
      <w:r w:rsidRPr="00BC614E">
        <w:rPr>
          <w:rFonts w:ascii="Arial" w:hAnsi="Arial" w:cs="Arial"/>
          <w:sz w:val="22"/>
          <w:szCs w:val="22"/>
        </w:rPr>
        <w:t xml:space="preserve"> may take several forms. Structured interviews, in which questions are asked of every participant using the same order and wording, are akin to surveys in that they align with a positivist viewpoint and would be useful for practitioner-researchers who wish to gain unambiguous answers about a topic (Chapman and McNeill, 2005). They differ from a survey in that they contain an element of human contact, which has a potential to bias the results. They are</w:t>
      </w:r>
      <w:r w:rsidR="00EE53A5" w:rsidRPr="00BC614E">
        <w:rPr>
          <w:rFonts w:ascii="Arial" w:hAnsi="Arial" w:cs="Arial"/>
          <w:sz w:val="22"/>
          <w:szCs w:val="22"/>
        </w:rPr>
        <w:t xml:space="preserve"> also</w:t>
      </w:r>
      <w:r w:rsidRPr="00BC614E">
        <w:rPr>
          <w:rFonts w:ascii="Arial" w:hAnsi="Arial" w:cs="Arial"/>
          <w:sz w:val="22"/>
          <w:szCs w:val="22"/>
        </w:rPr>
        <w:t xml:space="preserve"> more time consuming and hence will result in a smaller data set (Denscombe, 2003). A potential limitation of the structured interview is that all participants must be able to comprehend exactly what the question means. For this reason, careful wording is important to ensure clarity (Winter, 2020).  </w:t>
      </w:r>
    </w:p>
    <w:p w14:paraId="0D397D1D" w14:textId="77777777" w:rsidR="00F5712F" w:rsidRPr="00BC614E" w:rsidRDefault="00F5712F" w:rsidP="00BC614E">
      <w:pPr>
        <w:spacing w:line="360" w:lineRule="auto"/>
        <w:ind w:firstLine="720"/>
        <w:rPr>
          <w:rFonts w:ascii="Arial" w:hAnsi="Arial" w:cs="Arial"/>
          <w:sz w:val="22"/>
          <w:szCs w:val="22"/>
        </w:rPr>
      </w:pPr>
      <w:r w:rsidRPr="00BC614E">
        <w:rPr>
          <w:rFonts w:ascii="Arial" w:hAnsi="Arial" w:cs="Arial"/>
          <w:sz w:val="22"/>
          <w:szCs w:val="22"/>
        </w:rPr>
        <w:t xml:space="preserve">More complex or nuanced data is likely to be obtained using unstructured interviews, in which researchers set the agenda for the interview but allow the interviewee to develop their answers more fully. Follow-up questions and requests for explanations may also be allowed. Semi-structured interviews are similar, in that they allow the interviewee to elaborate and digress however they retain a level of structure to the questions asked (Denscombe, 2003). </w:t>
      </w:r>
      <w:proofErr w:type="gramStart"/>
      <w:r w:rsidRPr="00BC614E">
        <w:rPr>
          <w:rFonts w:ascii="Arial" w:hAnsi="Arial" w:cs="Arial"/>
          <w:sz w:val="22"/>
          <w:szCs w:val="22"/>
        </w:rPr>
        <w:t>Both of these</w:t>
      </w:r>
      <w:proofErr w:type="gramEnd"/>
      <w:r w:rsidRPr="00BC614E">
        <w:rPr>
          <w:rFonts w:ascii="Arial" w:hAnsi="Arial" w:cs="Arial"/>
          <w:sz w:val="22"/>
          <w:szCs w:val="22"/>
        </w:rPr>
        <w:t xml:space="preserve"> methods align well with social-constructivist work and qualitative methodologies as they provide a method to uncover and understand participants worldviews (Denscombe, 2003). As such they would be useful to the voice practitioner who wishes to investigate psychosocial factors and their influence on the voice. </w:t>
      </w:r>
    </w:p>
    <w:p w14:paraId="7181790E" w14:textId="4B473CD3" w:rsidR="00F5712F" w:rsidRPr="00BC614E" w:rsidRDefault="00F5712F" w:rsidP="00BC614E">
      <w:pPr>
        <w:spacing w:line="360" w:lineRule="auto"/>
        <w:ind w:firstLine="720"/>
        <w:rPr>
          <w:rFonts w:ascii="Arial" w:hAnsi="Arial" w:cs="Arial"/>
          <w:sz w:val="22"/>
          <w:szCs w:val="22"/>
        </w:rPr>
      </w:pPr>
      <w:r w:rsidRPr="00BC614E">
        <w:rPr>
          <w:rFonts w:ascii="Arial" w:hAnsi="Arial" w:cs="Arial"/>
          <w:b/>
          <w:bCs/>
          <w:sz w:val="22"/>
          <w:szCs w:val="22"/>
        </w:rPr>
        <w:t>Focus groups</w:t>
      </w:r>
      <w:r w:rsidRPr="00BC614E">
        <w:rPr>
          <w:rFonts w:ascii="Arial" w:hAnsi="Arial" w:cs="Arial"/>
          <w:sz w:val="22"/>
          <w:szCs w:val="22"/>
        </w:rPr>
        <w:t xml:space="preserve"> allow for simultaneous interview of a small number of people and are guided by a moderator who aims to facilitate discussion (Winter, 2020). They usually </w:t>
      </w:r>
      <w:r w:rsidR="006D1175">
        <w:rPr>
          <w:rFonts w:ascii="Arial" w:hAnsi="Arial" w:cs="Arial"/>
          <w:sz w:val="22"/>
          <w:szCs w:val="22"/>
        </w:rPr>
        <w:t>assume a</w:t>
      </w:r>
      <w:r w:rsidRPr="00BC614E">
        <w:rPr>
          <w:rFonts w:ascii="Arial" w:hAnsi="Arial" w:cs="Arial"/>
          <w:sz w:val="22"/>
          <w:szCs w:val="22"/>
        </w:rPr>
        <w:t xml:space="preserve"> conversational tone and </w:t>
      </w:r>
      <w:r w:rsidR="006D1175">
        <w:rPr>
          <w:rFonts w:ascii="Arial" w:hAnsi="Arial" w:cs="Arial"/>
          <w:sz w:val="22"/>
          <w:szCs w:val="22"/>
        </w:rPr>
        <w:t xml:space="preserve">allow </w:t>
      </w:r>
      <w:r w:rsidRPr="00BC614E">
        <w:rPr>
          <w:rFonts w:ascii="Arial" w:hAnsi="Arial" w:cs="Arial"/>
          <w:sz w:val="22"/>
          <w:szCs w:val="22"/>
        </w:rPr>
        <w:t xml:space="preserve">participants </w:t>
      </w:r>
      <w:r w:rsidR="006D1175">
        <w:rPr>
          <w:rFonts w:ascii="Arial" w:hAnsi="Arial" w:cs="Arial"/>
          <w:sz w:val="22"/>
          <w:szCs w:val="22"/>
        </w:rPr>
        <w:t xml:space="preserve">to </w:t>
      </w:r>
      <w:r w:rsidRPr="00BC614E">
        <w:rPr>
          <w:rFonts w:ascii="Arial" w:hAnsi="Arial" w:cs="Arial"/>
          <w:sz w:val="22"/>
          <w:szCs w:val="22"/>
        </w:rPr>
        <w:t xml:space="preserve">develop opinions and </w:t>
      </w:r>
      <w:r w:rsidR="00126766">
        <w:rPr>
          <w:rFonts w:ascii="Arial" w:hAnsi="Arial" w:cs="Arial"/>
          <w:sz w:val="22"/>
          <w:szCs w:val="22"/>
        </w:rPr>
        <w:t>possibly</w:t>
      </w:r>
      <w:r w:rsidRPr="00BC614E">
        <w:rPr>
          <w:rFonts w:ascii="Arial" w:hAnsi="Arial" w:cs="Arial"/>
          <w:sz w:val="22"/>
          <w:szCs w:val="22"/>
        </w:rPr>
        <w:t xml:space="preserve"> influenc</w:t>
      </w:r>
      <w:r w:rsidR="006D1175">
        <w:rPr>
          <w:rFonts w:ascii="Arial" w:hAnsi="Arial" w:cs="Arial"/>
          <w:sz w:val="22"/>
          <w:szCs w:val="22"/>
        </w:rPr>
        <w:t>e</w:t>
      </w:r>
      <w:r w:rsidRPr="00BC614E">
        <w:rPr>
          <w:rFonts w:ascii="Arial" w:hAnsi="Arial" w:cs="Arial"/>
          <w:sz w:val="22"/>
          <w:szCs w:val="22"/>
        </w:rPr>
        <w:t xml:space="preserve"> or </w:t>
      </w:r>
      <w:r w:rsidRPr="00BC614E">
        <w:rPr>
          <w:rFonts w:ascii="Arial" w:hAnsi="Arial" w:cs="Arial"/>
          <w:sz w:val="22"/>
          <w:szCs w:val="22"/>
        </w:rPr>
        <w:lastRenderedPageBreak/>
        <w:t>challeng</w:t>
      </w:r>
      <w:r w:rsidR="006D1175">
        <w:rPr>
          <w:rFonts w:ascii="Arial" w:hAnsi="Arial" w:cs="Arial"/>
          <w:sz w:val="22"/>
          <w:szCs w:val="22"/>
        </w:rPr>
        <w:t>e</w:t>
      </w:r>
      <w:r w:rsidRPr="00BC614E">
        <w:rPr>
          <w:rFonts w:ascii="Arial" w:hAnsi="Arial" w:cs="Arial"/>
          <w:sz w:val="22"/>
          <w:szCs w:val="22"/>
        </w:rPr>
        <w:t xml:space="preserve"> one another’s beliefs. This can </w:t>
      </w:r>
      <w:r w:rsidR="0005557C" w:rsidRPr="00BC614E">
        <w:rPr>
          <w:rFonts w:ascii="Arial" w:hAnsi="Arial" w:cs="Arial"/>
          <w:sz w:val="22"/>
          <w:szCs w:val="22"/>
        </w:rPr>
        <w:t>allow rich data to emerge</w:t>
      </w:r>
      <w:r w:rsidRPr="00BC614E">
        <w:rPr>
          <w:rFonts w:ascii="Arial" w:hAnsi="Arial" w:cs="Arial"/>
          <w:sz w:val="22"/>
          <w:szCs w:val="22"/>
        </w:rPr>
        <w:t>,</w:t>
      </w:r>
      <w:r w:rsidR="00060AC6">
        <w:rPr>
          <w:rFonts w:ascii="Arial" w:hAnsi="Arial" w:cs="Arial"/>
          <w:sz w:val="22"/>
          <w:szCs w:val="22"/>
        </w:rPr>
        <w:t xml:space="preserve"> and </w:t>
      </w:r>
      <w:r w:rsidR="00DA558F">
        <w:rPr>
          <w:rFonts w:ascii="Arial" w:hAnsi="Arial" w:cs="Arial"/>
          <w:sz w:val="22"/>
          <w:szCs w:val="22"/>
        </w:rPr>
        <w:t xml:space="preserve">collective insights can </w:t>
      </w:r>
      <w:r w:rsidR="00126766">
        <w:rPr>
          <w:rFonts w:ascii="Arial" w:hAnsi="Arial" w:cs="Arial"/>
          <w:sz w:val="22"/>
          <w:szCs w:val="22"/>
        </w:rPr>
        <w:t xml:space="preserve">potentially </w:t>
      </w:r>
      <w:r w:rsidR="003C0EAB">
        <w:rPr>
          <w:rFonts w:ascii="Arial" w:hAnsi="Arial" w:cs="Arial"/>
          <w:sz w:val="22"/>
          <w:szCs w:val="22"/>
        </w:rPr>
        <w:t>develop</w:t>
      </w:r>
      <w:r w:rsidR="00DA558F">
        <w:rPr>
          <w:rFonts w:ascii="Arial" w:hAnsi="Arial" w:cs="Arial"/>
          <w:sz w:val="22"/>
          <w:szCs w:val="22"/>
        </w:rPr>
        <w:t xml:space="preserve"> which may not have </w:t>
      </w:r>
      <w:r w:rsidR="00D64433">
        <w:rPr>
          <w:rFonts w:ascii="Arial" w:hAnsi="Arial" w:cs="Arial"/>
          <w:sz w:val="22"/>
          <w:szCs w:val="22"/>
        </w:rPr>
        <w:t>emerged</w:t>
      </w:r>
      <w:r w:rsidR="00DA558F">
        <w:rPr>
          <w:rFonts w:ascii="Arial" w:hAnsi="Arial" w:cs="Arial"/>
          <w:sz w:val="22"/>
          <w:szCs w:val="22"/>
        </w:rPr>
        <w:t xml:space="preserve"> in one-to-one settings</w:t>
      </w:r>
      <w:r w:rsidR="00F44D66">
        <w:rPr>
          <w:rFonts w:ascii="Arial" w:hAnsi="Arial" w:cs="Arial"/>
          <w:sz w:val="22"/>
          <w:szCs w:val="22"/>
        </w:rPr>
        <w:t xml:space="preserve"> (Smithson, 2008)</w:t>
      </w:r>
      <w:r w:rsidR="003C0EAB">
        <w:rPr>
          <w:rFonts w:ascii="Arial" w:hAnsi="Arial" w:cs="Arial"/>
          <w:sz w:val="22"/>
          <w:szCs w:val="22"/>
        </w:rPr>
        <w:t>.</w:t>
      </w:r>
      <w:r w:rsidR="0052303B">
        <w:rPr>
          <w:rFonts w:ascii="Arial" w:hAnsi="Arial" w:cs="Arial"/>
          <w:sz w:val="22"/>
          <w:szCs w:val="22"/>
        </w:rPr>
        <w:t xml:space="preserve"> </w:t>
      </w:r>
      <w:r w:rsidRPr="00BC614E">
        <w:rPr>
          <w:rFonts w:ascii="Arial" w:hAnsi="Arial" w:cs="Arial"/>
          <w:sz w:val="22"/>
          <w:szCs w:val="22"/>
        </w:rPr>
        <w:t xml:space="preserve"> </w:t>
      </w:r>
      <w:r w:rsidR="00F44D66">
        <w:rPr>
          <w:rFonts w:ascii="Arial" w:hAnsi="Arial" w:cs="Arial"/>
          <w:sz w:val="22"/>
          <w:szCs w:val="22"/>
        </w:rPr>
        <w:t>H</w:t>
      </w:r>
      <w:r w:rsidR="00F44D66" w:rsidRPr="00BC614E">
        <w:rPr>
          <w:rFonts w:ascii="Arial" w:hAnsi="Arial" w:cs="Arial"/>
          <w:sz w:val="22"/>
          <w:szCs w:val="22"/>
        </w:rPr>
        <w:t>owever,</w:t>
      </w:r>
      <w:r w:rsidRPr="00BC614E">
        <w:rPr>
          <w:rFonts w:ascii="Arial" w:hAnsi="Arial" w:cs="Arial"/>
          <w:sz w:val="22"/>
          <w:szCs w:val="22"/>
        </w:rPr>
        <w:t xml:space="preserve"> they may also </w:t>
      </w:r>
      <w:r w:rsidR="002E4395">
        <w:rPr>
          <w:rFonts w:ascii="Arial" w:hAnsi="Arial" w:cs="Arial"/>
          <w:sz w:val="22"/>
          <w:szCs w:val="22"/>
        </w:rPr>
        <w:t>lead to</w:t>
      </w:r>
      <w:r w:rsidRPr="00BC614E">
        <w:rPr>
          <w:rFonts w:ascii="Arial" w:hAnsi="Arial" w:cs="Arial"/>
          <w:sz w:val="22"/>
          <w:szCs w:val="22"/>
        </w:rPr>
        <w:t xml:space="preserve"> some participants</w:t>
      </w:r>
      <w:r w:rsidR="006D1175">
        <w:rPr>
          <w:rFonts w:ascii="Arial" w:hAnsi="Arial" w:cs="Arial"/>
          <w:sz w:val="22"/>
          <w:szCs w:val="22"/>
        </w:rPr>
        <w:t>’</w:t>
      </w:r>
      <w:r w:rsidRPr="00BC614E">
        <w:rPr>
          <w:rFonts w:ascii="Arial" w:hAnsi="Arial" w:cs="Arial"/>
          <w:sz w:val="22"/>
          <w:szCs w:val="22"/>
        </w:rPr>
        <w:t xml:space="preserve"> views </w:t>
      </w:r>
      <w:r w:rsidR="00F02A06">
        <w:rPr>
          <w:rFonts w:ascii="Arial" w:hAnsi="Arial" w:cs="Arial"/>
          <w:sz w:val="22"/>
          <w:szCs w:val="22"/>
        </w:rPr>
        <w:t>being</w:t>
      </w:r>
      <w:r w:rsidRPr="00BC614E">
        <w:rPr>
          <w:rFonts w:ascii="Arial" w:hAnsi="Arial" w:cs="Arial"/>
          <w:sz w:val="22"/>
          <w:szCs w:val="22"/>
        </w:rPr>
        <w:t xml:space="preserve"> outweighed by louder contributors</w:t>
      </w:r>
      <w:r w:rsidR="00EA1F0A">
        <w:rPr>
          <w:rFonts w:ascii="Arial" w:hAnsi="Arial" w:cs="Arial"/>
          <w:sz w:val="22"/>
          <w:szCs w:val="22"/>
        </w:rPr>
        <w:t xml:space="preserve"> and</w:t>
      </w:r>
      <w:r w:rsidRPr="00BC614E">
        <w:rPr>
          <w:rFonts w:ascii="Arial" w:hAnsi="Arial" w:cs="Arial"/>
          <w:sz w:val="22"/>
          <w:szCs w:val="22"/>
        </w:rPr>
        <w:t xml:space="preserve"> </w:t>
      </w:r>
      <w:r w:rsidR="00F02A06">
        <w:rPr>
          <w:rFonts w:ascii="Arial" w:hAnsi="Arial" w:cs="Arial"/>
          <w:sz w:val="22"/>
          <w:szCs w:val="22"/>
        </w:rPr>
        <w:t>others</w:t>
      </w:r>
      <w:r w:rsidRPr="00BC614E">
        <w:rPr>
          <w:rFonts w:ascii="Arial" w:hAnsi="Arial" w:cs="Arial"/>
          <w:sz w:val="22"/>
          <w:szCs w:val="22"/>
        </w:rPr>
        <w:t xml:space="preserve"> withholding opinions </w:t>
      </w:r>
      <w:r w:rsidR="00F962D1">
        <w:rPr>
          <w:rFonts w:ascii="Arial" w:hAnsi="Arial" w:cs="Arial"/>
          <w:sz w:val="22"/>
          <w:szCs w:val="22"/>
        </w:rPr>
        <w:t>perceived as</w:t>
      </w:r>
      <w:r w:rsidRPr="00BC614E">
        <w:rPr>
          <w:rFonts w:ascii="Arial" w:hAnsi="Arial" w:cs="Arial"/>
          <w:sz w:val="22"/>
          <w:szCs w:val="22"/>
        </w:rPr>
        <w:t xml:space="preserve"> </w:t>
      </w:r>
      <w:r w:rsidR="00F962D1">
        <w:rPr>
          <w:rFonts w:ascii="Arial" w:hAnsi="Arial" w:cs="Arial"/>
          <w:sz w:val="22"/>
          <w:szCs w:val="22"/>
        </w:rPr>
        <w:t>un</w:t>
      </w:r>
      <w:r w:rsidRPr="00BC614E">
        <w:rPr>
          <w:rFonts w:ascii="Arial" w:hAnsi="Arial" w:cs="Arial"/>
          <w:sz w:val="22"/>
          <w:szCs w:val="22"/>
        </w:rPr>
        <w:t xml:space="preserve">acceptable by </w:t>
      </w:r>
      <w:r w:rsidR="00F962D1">
        <w:rPr>
          <w:rFonts w:ascii="Arial" w:hAnsi="Arial" w:cs="Arial"/>
          <w:sz w:val="22"/>
          <w:szCs w:val="22"/>
        </w:rPr>
        <w:t>the group</w:t>
      </w:r>
      <w:r w:rsidRPr="00BC614E">
        <w:rPr>
          <w:rFonts w:ascii="Arial" w:hAnsi="Arial" w:cs="Arial"/>
          <w:sz w:val="22"/>
          <w:szCs w:val="22"/>
        </w:rPr>
        <w:t xml:space="preserve"> (Denscombe, 2003). Focus groups would be useful to the voice researcher who wishes to gain feedback on classroom teaching (Winter, 2020).</w:t>
      </w:r>
    </w:p>
    <w:p w14:paraId="0F0DFEC8" w14:textId="646C5535" w:rsidR="00F5712F" w:rsidRPr="00BC614E" w:rsidRDefault="00F5712F" w:rsidP="00BC614E">
      <w:pPr>
        <w:spacing w:line="360" w:lineRule="auto"/>
        <w:ind w:firstLine="720"/>
        <w:rPr>
          <w:rFonts w:ascii="Arial" w:hAnsi="Arial" w:cs="Arial"/>
          <w:sz w:val="22"/>
          <w:szCs w:val="22"/>
        </w:rPr>
      </w:pPr>
      <w:r w:rsidRPr="00BC614E">
        <w:rPr>
          <w:rFonts w:ascii="Arial" w:hAnsi="Arial" w:cs="Arial"/>
          <w:b/>
          <w:bCs/>
          <w:sz w:val="22"/>
          <w:szCs w:val="22"/>
        </w:rPr>
        <w:t>Systematic observations</w:t>
      </w:r>
      <w:r w:rsidRPr="00BC614E">
        <w:rPr>
          <w:rFonts w:ascii="Arial" w:hAnsi="Arial" w:cs="Arial"/>
          <w:sz w:val="22"/>
          <w:szCs w:val="22"/>
        </w:rPr>
        <w:t xml:space="preserve">, mostly used in quantitative studies and aligned with statistical analysis, and </w:t>
      </w:r>
      <w:r w:rsidRPr="00BC614E">
        <w:rPr>
          <w:rFonts w:ascii="Arial" w:hAnsi="Arial" w:cs="Arial"/>
          <w:b/>
          <w:bCs/>
          <w:sz w:val="22"/>
          <w:szCs w:val="22"/>
        </w:rPr>
        <w:t>participant observations</w:t>
      </w:r>
      <w:r w:rsidRPr="00BC614E">
        <w:rPr>
          <w:rFonts w:ascii="Arial" w:hAnsi="Arial" w:cs="Arial"/>
          <w:sz w:val="22"/>
          <w:szCs w:val="22"/>
        </w:rPr>
        <w:t>, associated with qua</w:t>
      </w:r>
      <w:r w:rsidR="0005557C" w:rsidRPr="00BC614E">
        <w:rPr>
          <w:rFonts w:ascii="Arial" w:hAnsi="Arial" w:cs="Arial"/>
          <w:sz w:val="22"/>
          <w:szCs w:val="22"/>
        </w:rPr>
        <w:t>l</w:t>
      </w:r>
      <w:r w:rsidRPr="00BC614E">
        <w:rPr>
          <w:rFonts w:ascii="Arial" w:hAnsi="Arial" w:cs="Arial"/>
          <w:sz w:val="22"/>
          <w:szCs w:val="22"/>
        </w:rPr>
        <w:t>itative studies, involve direct observation of participants and field work, rather than research conducted at arm’s length. Both approaches acknowledge the issue of observer subjectivity and recognise that researchers’ perceptions could potentially lead to bias in the results (Denscombe, 2003). In attempting to overcome bias</w:t>
      </w:r>
      <w:r w:rsidR="0005557C" w:rsidRPr="00BC614E">
        <w:rPr>
          <w:rFonts w:ascii="Arial" w:hAnsi="Arial" w:cs="Arial"/>
          <w:sz w:val="22"/>
          <w:szCs w:val="22"/>
        </w:rPr>
        <w:t>,</w:t>
      </w:r>
      <w:r w:rsidRPr="00BC614E">
        <w:rPr>
          <w:rFonts w:ascii="Arial" w:hAnsi="Arial" w:cs="Arial"/>
          <w:sz w:val="22"/>
          <w:szCs w:val="22"/>
        </w:rPr>
        <w:t xml:space="preserve"> systematic observations utilise an observation schedule</w:t>
      </w:r>
      <w:r w:rsidR="00AF4FCA">
        <w:rPr>
          <w:rFonts w:ascii="Arial" w:hAnsi="Arial" w:cs="Arial"/>
          <w:sz w:val="22"/>
          <w:szCs w:val="22"/>
        </w:rPr>
        <w:t xml:space="preserve"> i.e. </w:t>
      </w:r>
      <w:r w:rsidRPr="00BC614E">
        <w:rPr>
          <w:rFonts w:ascii="Arial" w:hAnsi="Arial" w:cs="Arial"/>
          <w:sz w:val="22"/>
          <w:szCs w:val="22"/>
        </w:rPr>
        <w:t>a checklist of things the observer should monitor. Participant observations differ in that the researcher actively participates in the situation being studied, research may be conducted transparently or discreetly (Denscombe, 2003). This type of observation is constantly underway in the singing studio as teachers observe the effects of their teaching on students. For this reason, the singing studio would be a good venue for participant observation however the obvious vested interest teachers have in their student’s performance would be difficult to overcome (Winter, 2020; Scott, 2022).</w:t>
      </w:r>
    </w:p>
    <w:p w14:paraId="26F3F954" w14:textId="77777777" w:rsidR="00F5712F" w:rsidRPr="00BC614E" w:rsidRDefault="00F5712F" w:rsidP="00BC614E">
      <w:pPr>
        <w:spacing w:line="360" w:lineRule="auto"/>
        <w:rPr>
          <w:rFonts w:ascii="Arial" w:hAnsi="Arial" w:cs="Arial"/>
          <w:b/>
          <w:bCs/>
          <w:sz w:val="22"/>
          <w:szCs w:val="22"/>
          <w:u w:val="single"/>
        </w:rPr>
      </w:pPr>
    </w:p>
    <w:p w14:paraId="78B0C79B" w14:textId="77777777" w:rsidR="00F5712F" w:rsidRPr="00BC614E" w:rsidRDefault="00F5712F" w:rsidP="00BC614E">
      <w:pPr>
        <w:spacing w:line="360" w:lineRule="auto"/>
        <w:rPr>
          <w:rFonts w:ascii="Arial" w:hAnsi="Arial" w:cs="Arial"/>
          <w:b/>
          <w:bCs/>
          <w:i/>
          <w:iCs/>
          <w:sz w:val="22"/>
          <w:szCs w:val="22"/>
          <w:u w:val="single"/>
        </w:rPr>
      </w:pPr>
      <w:r w:rsidRPr="00BC614E">
        <w:rPr>
          <w:rFonts w:ascii="Arial" w:hAnsi="Arial" w:cs="Arial"/>
          <w:b/>
          <w:bCs/>
          <w:i/>
          <w:iCs/>
          <w:sz w:val="22"/>
          <w:szCs w:val="22"/>
          <w:u w:val="single"/>
        </w:rPr>
        <w:t>Insider research and ethical considerations</w:t>
      </w:r>
    </w:p>
    <w:p w14:paraId="23B39C04" w14:textId="6A1F0D99" w:rsidR="00182D54" w:rsidRDefault="007640A2" w:rsidP="00182D54">
      <w:pPr>
        <w:spacing w:line="360" w:lineRule="auto"/>
        <w:ind w:firstLine="720"/>
        <w:rPr>
          <w:rFonts w:ascii="Arial" w:hAnsi="Arial" w:cs="Arial"/>
          <w:sz w:val="22"/>
          <w:szCs w:val="22"/>
        </w:rPr>
      </w:pPr>
      <w:r>
        <w:rPr>
          <w:rFonts w:ascii="Arial" w:hAnsi="Arial" w:cs="Arial"/>
          <w:sz w:val="22"/>
          <w:szCs w:val="22"/>
        </w:rPr>
        <w:t>Beauchamp and Childress (2009) outline four principles for ethical research; respect for autonomy, beneficence, non-</w:t>
      </w:r>
      <w:r w:rsidR="00565639">
        <w:rPr>
          <w:rFonts w:ascii="Arial" w:hAnsi="Arial" w:cs="Arial"/>
          <w:sz w:val="22"/>
          <w:szCs w:val="22"/>
        </w:rPr>
        <w:t>maleficence,</w:t>
      </w:r>
      <w:r>
        <w:rPr>
          <w:rFonts w:ascii="Arial" w:hAnsi="Arial" w:cs="Arial"/>
          <w:sz w:val="22"/>
          <w:szCs w:val="22"/>
        </w:rPr>
        <w:t xml:space="preserve"> and justice. </w:t>
      </w:r>
      <w:r w:rsidRPr="00BC614E">
        <w:rPr>
          <w:rFonts w:ascii="Arial" w:hAnsi="Arial" w:cs="Arial"/>
          <w:sz w:val="22"/>
          <w:szCs w:val="22"/>
        </w:rPr>
        <w:t>It is recommended that ethics are considered in every aspect of the research (Scott, 2022).</w:t>
      </w:r>
      <w:r w:rsidR="007901C3">
        <w:rPr>
          <w:rFonts w:ascii="Arial" w:hAnsi="Arial" w:cs="Arial"/>
          <w:sz w:val="22"/>
          <w:szCs w:val="22"/>
        </w:rPr>
        <w:t xml:space="preserve"> </w:t>
      </w:r>
      <w:r w:rsidR="00182D54" w:rsidRPr="00BC614E">
        <w:rPr>
          <w:rFonts w:ascii="Arial" w:hAnsi="Arial" w:cs="Arial"/>
          <w:sz w:val="22"/>
          <w:szCs w:val="22"/>
        </w:rPr>
        <w:t>From the beginning of the study design</w:t>
      </w:r>
      <w:r w:rsidR="002B3C57">
        <w:rPr>
          <w:rFonts w:ascii="Arial" w:hAnsi="Arial" w:cs="Arial"/>
          <w:sz w:val="22"/>
          <w:szCs w:val="22"/>
        </w:rPr>
        <w:t>,</w:t>
      </w:r>
      <w:r w:rsidR="00182D54" w:rsidRPr="00BC614E">
        <w:rPr>
          <w:rFonts w:ascii="Arial" w:hAnsi="Arial" w:cs="Arial"/>
          <w:sz w:val="22"/>
          <w:szCs w:val="22"/>
        </w:rPr>
        <w:t xml:space="preserve"> the researcher must state an objective which is agreed to be of value to the researcher’s development, the wider profession, and the university (if applicable)</w:t>
      </w:r>
      <w:r w:rsidR="007E0210">
        <w:rPr>
          <w:rFonts w:ascii="Arial" w:hAnsi="Arial" w:cs="Arial"/>
          <w:sz w:val="22"/>
          <w:szCs w:val="22"/>
        </w:rPr>
        <w:t xml:space="preserve"> </w:t>
      </w:r>
      <w:r w:rsidR="007E0210" w:rsidRPr="00BC614E">
        <w:rPr>
          <w:rFonts w:ascii="Arial" w:hAnsi="Arial" w:cs="Arial"/>
          <w:sz w:val="22"/>
          <w:szCs w:val="22"/>
        </w:rPr>
        <w:t xml:space="preserve">(Costley, </w:t>
      </w:r>
      <w:proofErr w:type="gramStart"/>
      <w:r w:rsidR="007E0210" w:rsidRPr="00BC614E">
        <w:rPr>
          <w:rFonts w:ascii="Arial" w:hAnsi="Arial" w:cs="Arial"/>
          <w:sz w:val="22"/>
          <w:szCs w:val="22"/>
        </w:rPr>
        <w:t>Elliott</w:t>
      </w:r>
      <w:proofErr w:type="gramEnd"/>
      <w:r w:rsidR="007E0210" w:rsidRPr="00BC614E">
        <w:rPr>
          <w:rFonts w:ascii="Arial" w:hAnsi="Arial" w:cs="Arial"/>
          <w:sz w:val="22"/>
          <w:szCs w:val="22"/>
        </w:rPr>
        <w:t xml:space="preserve"> and Gibbs, 2010</w:t>
      </w:r>
      <w:r w:rsidR="007E0210">
        <w:rPr>
          <w:rFonts w:ascii="Arial" w:hAnsi="Arial" w:cs="Arial"/>
          <w:sz w:val="22"/>
          <w:szCs w:val="22"/>
        </w:rPr>
        <w:t>)</w:t>
      </w:r>
      <w:r w:rsidR="00182D54" w:rsidRPr="00BC614E">
        <w:rPr>
          <w:rFonts w:ascii="Arial" w:hAnsi="Arial" w:cs="Arial"/>
          <w:sz w:val="22"/>
          <w:szCs w:val="22"/>
        </w:rPr>
        <w:t xml:space="preserve">. </w:t>
      </w:r>
      <w:r w:rsidR="00025E82">
        <w:rPr>
          <w:rFonts w:ascii="Arial" w:hAnsi="Arial" w:cs="Arial"/>
          <w:sz w:val="22"/>
          <w:szCs w:val="22"/>
        </w:rPr>
        <w:t>Utilising a sound</w:t>
      </w:r>
      <w:r w:rsidR="00C41FC5">
        <w:rPr>
          <w:rFonts w:ascii="Arial" w:hAnsi="Arial" w:cs="Arial"/>
          <w:sz w:val="22"/>
          <w:szCs w:val="22"/>
        </w:rPr>
        <w:t xml:space="preserve"> and justifi</w:t>
      </w:r>
      <w:r w:rsidR="005B438C">
        <w:rPr>
          <w:rFonts w:ascii="Arial" w:hAnsi="Arial" w:cs="Arial"/>
          <w:sz w:val="22"/>
          <w:szCs w:val="22"/>
        </w:rPr>
        <w:t xml:space="preserve">able </w:t>
      </w:r>
      <w:r w:rsidR="00025E82">
        <w:rPr>
          <w:rFonts w:ascii="Arial" w:hAnsi="Arial" w:cs="Arial"/>
          <w:sz w:val="22"/>
          <w:szCs w:val="22"/>
        </w:rPr>
        <w:t xml:space="preserve">methodological approach is </w:t>
      </w:r>
      <w:r w:rsidR="00C24994">
        <w:rPr>
          <w:rFonts w:ascii="Arial" w:hAnsi="Arial" w:cs="Arial"/>
          <w:sz w:val="22"/>
          <w:szCs w:val="22"/>
        </w:rPr>
        <w:t xml:space="preserve">considered a principle of ethical research (Wang </w:t>
      </w:r>
      <w:r w:rsidR="00C24994">
        <w:rPr>
          <w:rFonts w:ascii="Arial" w:hAnsi="Arial" w:cs="Arial"/>
          <w:i/>
          <w:iCs/>
          <w:sz w:val="22"/>
          <w:szCs w:val="22"/>
        </w:rPr>
        <w:t>et al</w:t>
      </w:r>
      <w:r w:rsidR="00C24994">
        <w:rPr>
          <w:rFonts w:ascii="Arial" w:hAnsi="Arial" w:cs="Arial"/>
          <w:sz w:val="22"/>
          <w:szCs w:val="22"/>
        </w:rPr>
        <w:t>.,</w:t>
      </w:r>
      <w:r w:rsidR="005B438C">
        <w:rPr>
          <w:rFonts w:ascii="Arial" w:hAnsi="Arial" w:cs="Arial"/>
          <w:sz w:val="22"/>
          <w:szCs w:val="22"/>
        </w:rPr>
        <w:t xml:space="preserve"> 2013).</w:t>
      </w:r>
      <w:r w:rsidR="00C24994">
        <w:rPr>
          <w:rFonts w:ascii="Arial" w:hAnsi="Arial" w:cs="Arial"/>
          <w:sz w:val="22"/>
          <w:szCs w:val="22"/>
        </w:rPr>
        <w:t xml:space="preserve"> </w:t>
      </w:r>
      <w:r w:rsidR="00182D54" w:rsidRPr="00BC614E">
        <w:rPr>
          <w:rFonts w:ascii="Arial" w:hAnsi="Arial" w:cs="Arial"/>
          <w:sz w:val="22"/>
          <w:szCs w:val="22"/>
        </w:rPr>
        <w:t xml:space="preserve"> Issues such as informed consent, confidentiality</w:t>
      </w:r>
      <w:r w:rsidR="00182D54">
        <w:rPr>
          <w:rFonts w:ascii="Arial" w:hAnsi="Arial" w:cs="Arial"/>
          <w:sz w:val="22"/>
          <w:szCs w:val="22"/>
        </w:rPr>
        <w:t xml:space="preserve">, </w:t>
      </w:r>
      <w:r w:rsidR="00182D54" w:rsidRPr="00BC614E">
        <w:rPr>
          <w:rFonts w:ascii="Arial" w:hAnsi="Arial" w:cs="Arial"/>
          <w:sz w:val="22"/>
          <w:szCs w:val="22"/>
        </w:rPr>
        <w:t xml:space="preserve">security of data, and withdrawal procedures must be addressed (Scott, 2022). </w:t>
      </w:r>
      <w:r w:rsidR="00F2661D">
        <w:rPr>
          <w:rFonts w:ascii="Arial" w:hAnsi="Arial" w:cs="Arial"/>
          <w:sz w:val="22"/>
          <w:szCs w:val="22"/>
        </w:rPr>
        <w:t>Special ethical consideration must be given to v</w:t>
      </w:r>
      <w:r w:rsidR="00182D54" w:rsidRPr="00BC614E">
        <w:rPr>
          <w:rFonts w:ascii="Arial" w:hAnsi="Arial" w:cs="Arial"/>
          <w:sz w:val="22"/>
          <w:szCs w:val="22"/>
        </w:rPr>
        <w:t xml:space="preserve">ulnerable populations or those deemed unable to give informed consent, for example a cohort of dementia patients in a singing for health study (Costley, </w:t>
      </w:r>
      <w:proofErr w:type="gramStart"/>
      <w:r w:rsidR="00182D54" w:rsidRPr="00BC614E">
        <w:rPr>
          <w:rFonts w:ascii="Arial" w:hAnsi="Arial" w:cs="Arial"/>
          <w:sz w:val="22"/>
          <w:szCs w:val="22"/>
        </w:rPr>
        <w:t>Elliott</w:t>
      </w:r>
      <w:proofErr w:type="gramEnd"/>
      <w:r w:rsidR="00182D54" w:rsidRPr="00BC614E">
        <w:rPr>
          <w:rFonts w:ascii="Arial" w:hAnsi="Arial" w:cs="Arial"/>
          <w:sz w:val="22"/>
          <w:szCs w:val="22"/>
        </w:rPr>
        <w:t xml:space="preserve"> and Gibbs, 2010</w:t>
      </w:r>
      <w:r w:rsidR="00182D54">
        <w:rPr>
          <w:rFonts w:ascii="Arial" w:hAnsi="Arial" w:cs="Arial"/>
          <w:sz w:val="22"/>
          <w:szCs w:val="22"/>
        </w:rPr>
        <w:t>; Lee, O’Neill and Moss, 2020</w:t>
      </w:r>
      <w:r w:rsidR="00182D54" w:rsidRPr="00BC614E">
        <w:rPr>
          <w:rFonts w:ascii="Arial" w:hAnsi="Arial" w:cs="Arial"/>
          <w:sz w:val="22"/>
          <w:szCs w:val="22"/>
        </w:rPr>
        <w:t xml:space="preserve">). </w:t>
      </w:r>
      <w:r w:rsidR="00305AF0">
        <w:rPr>
          <w:rFonts w:ascii="Arial" w:hAnsi="Arial" w:cs="Arial"/>
          <w:sz w:val="22"/>
          <w:szCs w:val="22"/>
        </w:rPr>
        <w:t xml:space="preserve">Researcher objectivity/subjectivity must also be </w:t>
      </w:r>
      <w:proofErr w:type="gramStart"/>
      <w:r w:rsidR="00305AF0">
        <w:rPr>
          <w:rFonts w:ascii="Arial" w:hAnsi="Arial" w:cs="Arial"/>
          <w:sz w:val="22"/>
          <w:szCs w:val="22"/>
        </w:rPr>
        <w:t>addressed</w:t>
      </w:r>
      <w:proofErr w:type="gramEnd"/>
      <w:r w:rsidR="00305AF0">
        <w:rPr>
          <w:rFonts w:ascii="Arial" w:hAnsi="Arial" w:cs="Arial"/>
          <w:sz w:val="22"/>
          <w:szCs w:val="22"/>
        </w:rPr>
        <w:t xml:space="preserve"> and </w:t>
      </w:r>
      <w:r w:rsidR="00014E9A">
        <w:rPr>
          <w:rFonts w:ascii="Arial" w:hAnsi="Arial" w:cs="Arial"/>
          <w:sz w:val="22"/>
          <w:szCs w:val="22"/>
        </w:rPr>
        <w:t>transparent</w:t>
      </w:r>
      <w:r w:rsidR="00034017">
        <w:rPr>
          <w:rFonts w:ascii="Arial" w:hAnsi="Arial" w:cs="Arial"/>
          <w:sz w:val="22"/>
          <w:szCs w:val="22"/>
        </w:rPr>
        <w:t xml:space="preserve"> justification must be given for either stance and how it may influence findings</w:t>
      </w:r>
      <w:r w:rsidR="00014E9A">
        <w:rPr>
          <w:rFonts w:ascii="Arial" w:hAnsi="Arial" w:cs="Arial"/>
          <w:sz w:val="22"/>
          <w:szCs w:val="22"/>
        </w:rPr>
        <w:t xml:space="preserve"> (Scott, 2022).</w:t>
      </w:r>
      <w:r w:rsidR="00034017">
        <w:rPr>
          <w:rFonts w:ascii="Arial" w:hAnsi="Arial" w:cs="Arial"/>
          <w:sz w:val="22"/>
          <w:szCs w:val="22"/>
        </w:rPr>
        <w:t xml:space="preserve"> </w:t>
      </w:r>
    </w:p>
    <w:p w14:paraId="30E67913" w14:textId="33F47B34" w:rsidR="00F5712F" w:rsidRPr="00D90440" w:rsidRDefault="00F5712F" w:rsidP="00182D54">
      <w:pPr>
        <w:spacing w:line="360" w:lineRule="auto"/>
        <w:ind w:firstLine="720"/>
        <w:rPr>
          <w:rFonts w:ascii="Arial" w:hAnsi="Arial" w:cs="Arial"/>
          <w:color w:val="FF0000"/>
          <w:sz w:val="22"/>
          <w:szCs w:val="22"/>
        </w:rPr>
      </w:pPr>
      <w:r w:rsidRPr="00BC614E">
        <w:rPr>
          <w:rFonts w:ascii="Arial" w:hAnsi="Arial" w:cs="Arial"/>
          <w:sz w:val="22"/>
          <w:szCs w:val="22"/>
        </w:rPr>
        <w:lastRenderedPageBreak/>
        <w:t>Work</w:t>
      </w:r>
      <w:r w:rsidR="0013644A">
        <w:rPr>
          <w:rFonts w:ascii="Arial" w:hAnsi="Arial" w:cs="Arial"/>
          <w:sz w:val="22"/>
          <w:szCs w:val="22"/>
        </w:rPr>
        <w:t>-</w:t>
      </w:r>
      <w:r w:rsidRPr="00BC614E">
        <w:rPr>
          <w:rFonts w:ascii="Arial" w:hAnsi="Arial" w:cs="Arial"/>
          <w:sz w:val="22"/>
          <w:szCs w:val="22"/>
        </w:rPr>
        <w:t xml:space="preserve">based research or insider research relates to research where the area of study is situated within the researcher’s own practice. In general, work-based research is likely to be small in scale, which may not translate into other contexts. Nevertheless, it has usefulness to the practitioner and may provide insights to others in the field, potentially generating new theories or areas for further study (Costley, </w:t>
      </w:r>
      <w:proofErr w:type="gramStart"/>
      <w:r w:rsidRPr="00BC614E">
        <w:rPr>
          <w:rFonts w:ascii="Arial" w:hAnsi="Arial" w:cs="Arial"/>
          <w:sz w:val="22"/>
          <w:szCs w:val="22"/>
        </w:rPr>
        <w:t>Elliott</w:t>
      </w:r>
      <w:proofErr w:type="gramEnd"/>
      <w:r w:rsidRPr="00BC614E">
        <w:rPr>
          <w:rFonts w:ascii="Arial" w:hAnsi="Arial" w:cs="Arial"/>
          <w:sz w:val="22"/>
          <w:szCs w:val="22"/>
        </w:rPr>
        <w:t xml:space="preserve"> and Gibbs, 2010). Such research has both advantages and disadvantages (Mercer, 2007). On the one hand, insiders are uniquely placed to </w:t>
      </w:r>
      <w:r w:rsidR="001E65D4">
        <w:rPr>
          <w:rFonts w:ascii="Arial" w:hAnsi="Arial" w:cs="Arial"/>
          <w:sz w:val="22"/>
          <w:szCs w:val="22"/>
        </w:rPr>
        <w:t>have</w:t>
      </w:r>
      <w:r w:rsidRPr="00BC614E">
        <w:rPr>
          <w:rFonts w:ascii="Arial" w:hAnsi="Arial" w:cs="Arial"/>
          <w:sz w:val="22"/>
          <w:szCs w:val="22"/>
        </w:rPr>
        <w:t xml:space="preserve"> valuable insights, firsthand experience and knowledge, access to participants, and may be more easily able to establish an atmosphere of trust with participants</w:t>
      </w:r>
      <w:r w:rsidR="00257600">
        <w:rPr>
          <w:rFonts w:ascii="Arial" w:hAnsi="Arial" w:cs="Arial"/>
          <w:sz w:val="22"/>
          <w:szCs w:val="22"/>
        </w:rPr>
        <w:t xml:space="preserve"> (Greene, 2014)</w:t>
      </w:r>
      <w:r w:rsidRPr="00BC614E">
        <w:rPr>
          <w:rFonts w:ascii="Arial" w:hAnsi="Arial" w:cs="Arial"/>
          <w:sz w:val="22"/>
          <w:szCs w:val="22"/>
        </w:rPr>
        <w:t>. However, there is potential for bias given that the practitioner-researcher may be invested in the study outcome, may have developed relationships with study participants, and may be reluctant to report findings which are critical or not welcomed by colleagues</w:t>
      </w:r>
      <w:r w:rsidR="002D5878">
        <w:rPr>
          <w:rFonts w:ascii="Arial" w:hAnsi="Arial" w:cs="Arial"/>
          <w:sz w:val="22"/>
          <w:szCs w:val="22"/>
        </w:rPr>
        <w:t xml:space="preserve"> or employers</w:t>
      </w:r>
      <w:r w:rsidRPr="00BC614E">
        <w:rPr>
          <w:rFonts w:ascii="Arial" w:hAnsi="Arial" w:cs="Arial"/>
          <w:sz w:val="22"/>
          <w:szCs w:val="22"/>
        </w:rPr>
        <w:t xml:space="preserve"> (Gaunt, 2008).</w:t>
      </w:r>
      <w:r w:rsidR="00284F91">
        <w:rPr>
          <w:rFonts w:ascii="Arial" w:hAnsi="Arial" w:cs="Arial"/>
          <w:sz w:val="22"/>
          <w:szCs w:val="22"/>
        </w:rPr>
        <w:t xml:space="preserve"> Furthermore</w:t>
      </w:r>
      <w:r w:rsidR="00EF683F">
        <w:rPr>
          <w:rFonts w:ascii="Arial" w:hAnsi="Arial" w:cs="Arial"/>
          <w:sz w:val="22"/>
          <w:szCs w:val="22"/>
        </w:rPr>
        <w:t>,</w:t>
      </w:r>
      <w:r w:rsidR="00284F91">
        <w:rPr>
          <w:rFonts w:ascii="Arial" w:hAnsi="Arial" w:cs="Arial"/>
          <w:sz w:val="22"/>
          <w:szCs w:val="22"/>
        </w:rPr>
        <w:t xml:space="preserve"> the insider-researcher</w:t>
      </w:r>
      <w:r w:rsidR="00EF683F">
        <w:rPr>
          <w:rFonts w:ascii="Arial" w:hAnsi="Arial" w:cs="Arial"/>
          <w:sz w:val="22"/>
          <w:szCs w:val="22"/>
        </w:rPr>
        <w:t>’</w:t>
      </w:r>
      <w:r w:rsidR="00284F91">
        <w:rPr>
          <w:rFonts w:ascii="Arial" w:hAnsi="Arial" w:cs="Arial"/>
          <w:sz w:val="22"/>
          <w:szCs w:val="22"/>
        </w:rPr>
        <w:t xml:space="preserve">s </w:t>
      </w:r>
      <w:r w:rsidR="00FA2FAB" w:rsidRPr="00BC614E">
        <w:rPr>
          <w:rFonts w:ascii="Arial" w:hAnsi="Arial" w:cs="Arial"/>
          <w:sz w:val="22"/>
          <w:szCs w:val="22"/>
        </w:rPr>
        <w:t>blindness to their own assumptions and practices</w:t>
      </w:r>
      <w:r w:rsidR="00B55E7F">
        <w:rPr>
          <w:rFonts w:ascii="Arial" w:hAnsi="Arial" w:cs="Arial"/>
          <w:sz w:val="22"/>
          <w:szCs w:val="22"/>
        </w:rPr>
        <w:t xml:space="preserve"> may </w:t>
      </w:r>
      <w:r w:rsidR="0098389C">
        <w:rPr>
          <w:rFonts w:ascii="Arial" w:hAnsi="Arial" w:cs="Arial"/>
          <w:sz w:val="22"/>
          <w:szCs w:val="22"/>
        </w:rPr>
        <w:t xml:space="preserve">jeopardise their ability to </w:t>
      </w:r>
      <w:r w:rsidR="00A87E0A">
        <w:rPr>
          <w:rFonts w:ascii="Arial" w:hAnsi="Arial" w:cs="Arial"/>
          <w:sz w:val="22"/>
          <w:szCs w:val="22"/>
        </w:rPr>
        <w:t>analyse data, resulting in data distortion (Green, 2014).</w:t>
      </w:r>
      <w:r w:rsidRPr="00BC614E">
        <w:rPr>
          <w:rFonts w:ascii="Arial" w:hAnsi="Arial" w:cs="Arial"/>
          <w:sz w:val="22"/>
          <w:szCs w:val="22"/>
        </w:rPr>
        <w:t xml:space="preserve"> Other challenges include potential conflicts between the practitioner-researcher and their work organisation or employer</w:t>
      </w:r>
      <w:r w:rsidR="002D5878">
        <w:rPr>
          <w:rFonts w:ascii="Arial" w:hAnsi="Arial" w:cs="Arial"/>
          <w:sz w:val="22"/>
          <w:szCs w:val="22"/>
        </w:rPr>
        <w:t xml:space="preserve"> </w:t>
      </w:r>
      <w:r w:rsidRPr="00BC614E">
        <w:rPr>
          <w:rFonts w:ascii="Arial" w:hAnsi="Arial" w:cs="Arial"/>
          <w:sz w:val="22"/>
          <w:szCs w:val="22"/>
        </w:rPr>
        <w:t xml:space="preserve">(Costley, </w:t>
      </w:r>
      <w:proofErr w:type="gramStart"/>
      <w:r w:rsidRPr="00BC614E">
        <w:rPr>
          <w:rFonts w:ascii="Arial" w:hAnsi="Arial" w:cs="Arial"/>
          <w:sz w:val="22"/>
          <w:szCs w:val="22"/>
        </w:rPr>
        <w:t>Elliott</w:t>
      </w:r>
      <w:proofErr w:type="gramEnd"/>
      <w:r w:rsidRPr="00BC614E">
        <w:rPr>
          <w:rFonts w:ascii="Arial" w:hAnsi="Arial" w:cs="Arial"/>
          <w:sz w:val="22"/>
          <w:szCs w:val="22"/>
        </w:rPr>
        <w:t xml:space="preserve"> and Gibbs, 2010). </w:t>
      </w:r>
    </w:p>
    <w:p w14:paraId="59C229D1" w14:textId="1087EDD0" w:rsidR="00FA7071" w:rsidRDefault="00F5712F" w:rsidP="00205CA8">
      <w:pPr>
        <w:spacing w:line="360" w:lineRule="auto"/>
        <w:ind w:firstLine="720"/>
        <w:rPr>
          <w:rFonts w:ascii="Arial" w:hAnsi="Arial" w:cs="Arial"/>
          <w:sz w:val="22"/>
          <w:szCs w:val="22"/>
        </w:rPr>
      </w:pPr>
      <w:r w:rsidRPr="00BC614E">
        <w:rPr>
          <w:rFonts w:ascii="Arial" w:hAnsi="Arial" w:cs="Arial"/>
          <w:sz w:val="22"/>
          <w:szCs w:val="22"/>
        </w:rPr>
        <w:t xml:space="preserve">Work-based research presents unique ethical </w:t>
      </w:r>
      <w:r w:rsidR="00AD432A">
        <w:rPr>
          <w:rFonts w:ascii="Arial" w:hAnsi="Arial" w:cs="Arial"/>
          <w:sz w:val="22"/>
          <w:szCs w:val="22"/>
        </w:rPr>
        <w:t>concerns</w:t>
      </w:r>
      <w:r w:rsidRPr="00BC614E">
        <w:rPr>
          <w:rFonts w:ascii="Arial" w:hAnsi="Arial" w:cs="Arial"/>
          <w:sz w:val="22"/>
          <w:szCs w:val="22"/>
        </w:rPr>
        <w:t xml:space="preserve">. Mercer (2007) highlights two such considerations. Firstly, before commencing the study practitioner-researchers must decide whether to be upfront with the full objectives and methodologies of the study or to obfuscate some details to avoid contamination and bias. Due to familiarity with the researcher, participants may be inclined to change their responses if </w:t>
      </w:r>
      <w:r w:rsidR="00CE5ACB">
        <w:rPr>
          <w:rFonts w:ascii="Arial" w:hAnsi="Arial" w:cs="Arial"/>
          <w:sz w:val="22"/>
          <w:szCs w:val="22"/>
        </w:rPr>
        <w:t xml:space="preserve">all information </w:t>
      </w:r>
      <w:r w:rsidRPr="00BC614E">
        <w:rPr>
          <w:rFonts w:ascii="Arial" w:hAnsi="Arial" w:cs="Arial"/>
          <w:sz w:val="22"/>
          <w:szCs w:val="22"/>
        </w:rPr>
        <w:t xml:space="preserve">is divulged to them. However, not </w:t>
      </w:r>
      <w:r w:rsidR="005306DE">
        <w:rPr>
          <w:rFonts w:ascii="Arial" w:hAnsi="Arial" w:cs="Arial"/>
          <w:sz w:val="22"/>
          <w:szCs w:val="22"/>
        </w:rPr>
        <w:t>advising</w:t>
      </w:r>
      <w:r w:rsidRPr="00BC614E">
        <w:rPr>
          <w:rFonts w:ascii="Arial" w:hAnsi="Arial" w:cs="Arial"/>
          <w:sz w:val="22"/>
          <w:szCs w:val="22"/>
        </w:rPr>
        <w:t xml:space="preserve"> participants</w:t>
      </w:r>
      <w:r w:rsidR="00B23886">
        <w:rPr>
          <w:rFonts w:ascii="Arial" w:hAnsi="Arial" w:cs="Arial"/>
          <w:sz w:val="22"/>
          <w:szCs w:val="22"/>
        </w:rPr>
        <w:t xml:space="preserve"> </w:t>
      </w:r>
      <w:r w:rsidR="00B23886" w:rsidRPr="00BC614E">
        <w:rPr>
          <w:rFonts w:ascii="Arial" w:hAnsi="Arial" w:cs="Arial"/>
          <w:sz w:val="22"/>
          <w:szCs w:val="22"/>
        </w:rPr>
        <w:t>of the research goals and methods</w:t>
      </w:r>
      <w:r w:rsidRPr="00BC614E">
        <w:rPr>
          <w:rFonts w:ascii="Arial" w:hAnsi="Arial" w:cs="Arial"/>
          <w:sz w:val="22"/>
          <w:szCs w:val="22"/>
        </w:rPr>
        <w:t xml:space="preserve"> </w:t>
      </w:r>
      <w:r w:rsidR="00972182">
        <w:rPr>
          <w:rFonts w:ascii="Arial" w:hAnsi="Arial" w:cs="Arial"/>
          <w:sz w:val="22"/>
          <w:szCs w:val="22"/>
        </w:rPr>
        <w:t xml:space="preserve">raises questions about whether consent </w:t>
      </w:r>
      <w:r w:rsidR="005306DE">
        <w:rPr>
          <w:rFonts w:ascii="Arial" w:hAnsi="Arial" w:cs="Arial"/>
          <w:sz w:val="22"/>
          <w:szCs w:val="22"/>
        </w:rPr>
        <w:t>is</w:t>
      </w:r>
      <w:r w:rsidRPr="00BC614E">
        <w:rPr>
          <w:rFonts w:ascii="Arial" w:hAnsi="Arial" w:cs="Arial"/>
          <w:sz w:val="22"/>
          <w:szCs w:val="22"/>
        </w:rPr>
        <w:t xml:space="preserve"> fully informed. Secondly, Mercer (2007) cites issues of “incidental data” and whether information gathered through overheard conversation or informal chat should be included in research findings. To use such data without permission would be unethical. However, to seek permission for its use in advance may lead to participants self-editing their conversations around the researcher (Mercer, 2007, p 13). </w:t>
      </w:r>
      <w:r w:rsidR="008B21A9" w:rsidRPr="00BC614E">
        <w:rPr>
          <w:rFonts w:ascii="Arial" w:hAnsi="Arial" w:cs="Arial"/>
          <w:sz w:val="22"/>
          <w:szCs w:val="22"/>
        </w:rPr>
        <w:t>Additionally</w:t>
      </w:r>
      <w:r w:rsidRPr="00BC614E">
        <w:rPr>
          <w:rFonts w:ascii="Arial" w:hAnsi="Arial" w:cs="Arial"/>
          <w:sz w:val="22"/>
          <w:szCs w:val="22"/>
        </w:rPr>
        <w:t>, although the researcher may seek to exclude incidental data from their analysis, there is the possibility that it may subconsciously influence their findings.</w:t>
      </w:r>
      <w:r w:rsidR="0069367A">
        <w:rPr>
          <w:rFonts w:ascii="Arial" w:hAnsi="Arial" w:cs="Arial"/>
          <w:sz w:val="22"/>
          <w:szCs w:val="22"/>
        </w:rPr>
        <w:t xml:space="preserve"> </w:t>
      </w:r>
    </w:p>
    <w:p w14:paraId="4CC95337" w14:textId="23540261" w:rsidR="00AE0500" w:rsidRDefault="0069367A" w:rsidP="004037BC">
      <w:pPr>
        <w:spacing w:line="360" w:lineRule="auto"/>
        <w:ind w:firstLine="720"/>
        <w:rPr>
          <w:rFonts w:ascii="Arial" w:hAnsi="Arial" w:cs="Arial"/>
          <w:sz w:val="22"/>
          <w:szCs w:val="22"/>
        </w:rPr>
      </w:pPr>
      <w:r w:rsidRPr="00BC614E">
        <w:rPr>
          <w:rFonts w:ascii="Arial" w:hAnsi="Arial" w:cs="Arial"/>
          <w:sz w:val="22"/>
          <w:szCs w:val="22"/>
        </w:rPr>
        <w:t>Ethical consideration must also extend to the researcher themselves. As insider-research can often be isolating and lead to self-doubt, care must be taken to protect the researcher’s</w:t>
      </w:r>
      <w:r>
        <w:rPr>
          <w:rFonts w:ascii="Arial" w:hAnsi="Arial" w:cs="Arial"/>
          <w:sz w:val="22"/>
          <w:szCs w:val="22"/>
        </w:rPr>
        <w:t xml:space="preserve"> </w:t>
      </w:r>
      <w:r w:rsidRPr="00BC614E">
        <w:rPr>
          <w:rFonts w:ascii="Arial" w:hAnsi="Arial" w:cs="Arial"/>
          <w:sz w:val="22"/>
          <w:szCs w:val="22"/>
        </w:rPr>
        <w:t>boundaries</w:t>
      </w:r>
      <w:r>
        <w:rPr>
          <w:rFonts w:ascii="Arial" w:hAnsi="Arial" w:cs="Arial"/>
          <w:sz w:val="22"/>
          <w:szCs w:val="22"/>
        </w:rPr>
        <w:t xml:space="preserve"> </w:t>
      </w:r>
      <w:r w:rsidRPr="00BC614E">
        <w:rPr>
          <w:rFonts w:ascii="Arial" w:hAnsi="Arial" w:cs="Arial"/>
          <w:sz w:val="22"/>
          <w:szCs w:val="22"/>
        </w:rPr>
        <w:t xml:space="preserve">and sense of self (Scott, 2022). </w:t>
      </w:r>
      <w:r w:rsidR="00370029">
        <w:rPr>
          <w:rFonts w:ascii="Arial" w:hAnsi="Arial" w:cs="Arial"/>
          <w:sz w:val="22"/>
          <w:szCs w:val="22"/>
        </w:rPr>
        <w:t>Researching emotionally demanding topics may lead to psychological or emotional distress, especially</w:t>
      </w:r>
      <w:r w:rsidR="00F702E4">
        <w:rPr>
          <w:rFonts w:ascii="Arial" w:hAnsi="Arial" w:cs="Arial"/>
          <w:sz w:val="22"/>
          <w:szCs w:val="22"/>
        </w:rPr>
        <w:t xml:space="preserve"> for </w:t>
      </w:r>
      <w:r w:rsidR="00370029">
        <w:rPr>
          <w:rFonts w:ascii="Arial" w:hAnsi="Arial" w:cs="Arial"/>
          <w:sz w:val="22"/>
          <w:szCs w:val="22"/>
        </w:rPr>
        <w:t>novice</w:t>
      </w:r>
      <w:r w:rsidR="00F702E4">
        <w:rPr>
          <w:rFonts w:ascii="Arial" w:hAnsi="Arial" w:cs="Arial"/>
          <w:sz w:val="22"/>
          <w:szCs w:val="22"/>
        </w:rPr>
        <w:t xml:space="preserve"> researchers. T</w:t>
      </w:r>
      <w:r w:rsidR="003022A8">
        <w:rPr>
          <w:rFonts w:ascii="Arial" w:hAnsi="Arial" w:cs="Arial"/>
          <w:sz w:val="22"/>
          <w:szCs w:val="22"/>
        </w:rPr>
        <w:t>he issue of researcher self-care is</w:t>
      </w:r>
      <w:r w:rsidR="00F702E4">
        <w:rPr>
          <w:rFonts w:ascii="Arial" w:hAnsi="Arial" w:cs="Arial"/>
          <w:sz w:val="22"/>
          <w:szCs w:val="22"/>
        </w:rPr>
        <w:t xml:space="preserve"> an ethical </w:t>
      </w:r>
      <w:r w:rsidR="008D4724">
        <w:rPr>
          <w:rFonts w:ascii="Arial" w:hAnsi="Arial" w:cs="Arial"/>
          <w:sz w:val="22"/>
          <w:szCs w:val="22"/>
        </w:rPr>
        <w:t>concern</w:t>
      </w:r>
      <w:r w:rsidR="00F702E4">
        <w:rPr>
          <w:rFonts w:ascii="Arial" w:hAnsi="Arial" w:cs="Arial"/>
          <w:sz w:val="22"/>
          <w:szCs w:val="22"/>
        </w:rPr>
        <w:t xml:space="preserve"> </w:t>
      </w:r>
      <w:r w:rsidR="000360DE">
        <w:rPr>
          <w:rFonts w:ascii="Arial" w:hAnsi="Arial" w:cs="Arial"/>
          <w:sz w:val="22"/>
          <w:szCs w:val="22"/>
        </w:rPr>
        <w:t xml:space="preserve">which </w:t>
      </w:r>
      <w:r w:rsidR="00FA7071">
        <w:rPr>
          <w:rFonts w:ascii="Arial" w:hAnsi="Arial" w:cs="Arial"/>
          <w:sz w:val="22"/>
          <w:szCs w:val="22"/>
        </w:rPr>
        <w:t>should</w:t>
      </w:r>
      <w:r w:rsidR="000360DE">
        <w:rPr>
          <w:rFonts w:ascii="Arial" w:hAnsi="Arial" w:cs="Arial"/>
          <w:sz w:val="22"/>
          <w:szCs w:val="22"/>
        </w:rPr>
        <w:t xml:space="preserve"> be </w:t>
      </w:r>
      <w:r w:rsidR="008D4724">
        <w:rPr>
          <w:rFonts w:ascii="Arial" w:hAnsi="Arial" w:cs="Arial"/>
          <w:sz w:val="22"/>
          <w:szCs w:val="22"/>
        </w:rPr>
        <w:t>considered</w:t>
      </w:r>
      <w:r w:rsidR="000360DE">
        <w:rPr>
          <w:rFonts w:ascii="Arial" w:hAnsi="Arial" w:cs="Arial"/>
          <w:sz w:val="22"/>
          <w:szCs w:val="22"/>
        </w:rPr>
        <w:t xml:space="preserve"> by both the researcher themselves and </w:t>
      </w:r>
      <w:r w:rsidR="003022A8">
        <w:rPr>
          <w:rFonts w:ascii="Arial" w:hAnsi="Arial" w:cs="Arial"/>
          <w:sz w:val="22"/>
          <w:szCs w:val="22"/>
        </w:rPr>
        <w:t xml:space="preserve">their institution </w:t>
      </w:r>
      <w:r w:rsidR="00EA29AD" w:rsidRPr="00795F0B">
        <w:rPr>
          <w:rFonts w:ascii="Arial" w:hAnsi="Arial" w:cs="Arial"/>
          <w:sz w:val="22"/>
          <w:szCs w:val="22"/>
        </w:rPr>
        <w:t>(Kumar and Cavall</w:t>
      </w:r>
      <w:r w:rsidR="00795F0B" w:rsidRPr="00795F0B">
        <w:rPr>
          <w:rFonts w:ascii="Arial" w:hAnsi="Arial" w:cs="Arial"/>
          <w:sz w:val="22"/>
          <w:szCs w:val="22"/>
        </w:rPr>
        <w:t>a</w:t>
      </w:r>
      <w:r w:rsidR="00EA29AD" w:rsidRPr="00795F0B">
        <w:rPr>
          <w:rFonts w:ascii="Arial" w:hAnsi="Arial" w:cs="Arial"/>
          <w:sz w:val="22"/>
          <w:szCs w:val="22"/>
        </w:rPr>
        <w:t>ro, 2018)</w:t>
      </w:r>
      <w:r w:rsidR="00795F0B">
        <w:rPr>
          <w:rFonts w:ascii="Arial" w:hAnsi="Arial" w:cs="Arial"/>
          <w:sz w:val="22"/>
          <w:szCs w:val="22"/>
        </w:rPr>
        <w:t>.</w:t>
      </w:r>
      <w:r w:rsidR="00D951E1">
        <w:rPr>
          <w:rFonts w:ascii="Arial" w:hAnsi="Arial" w:cs="Arial"/>
          <w:sz w:val="22"/>
          <w:szCs w:val="22"/>
        </w:rPr>
        <w:t xml:space="preserve"> </w:t>
      </w:r>
      <w:r w:rsidR="00A625B9">
        <w:rPr>
          <w:rFonts w:ascii="Arial" w:hAnsi="Arial" w:cs="Arial"/>
          <w:sz w:val="22"/>
          <w:szCs w:val="22"/>
        </w:rPr>
        <w:t xml:space="preserve">Relationships with participants before and after research, as is often the case for </w:t>
      </w:r>
      <w:r w:rsidR="00A625B9">
        <w:rPr>
          <w:rFonts w:ascii="Arial" w:hAnsi="Arial" w:cs="Arial"/>
          <w:sz w:val="22"/>
          <w:szCs w:val="22"/>
        </w:rPr>
        <w:lastRenderedPageBreak/>
        <w:t xml:space="preserve">insider-researchers, </w:t>
      </w:r>
      <w:r w:rsidR="00684DB5">
        <w:rPr>
          <w:rFonts w:ascii="Arial" w:hAnsi="Arial" w:cs="Arial"/>
          <w:sz w:val="22"/>
          <w:szCs w:val="22"/>
        </w:rPr>
        <w:t>mean</w:t>
      </w:r>
      <w:r w:rsidR="00A625B9">
        <w:rPr>
          <w:rFonts w:ascii="Arial" w:hAnsi="Arial" w:cs="Arial"/>
          <w:sz w:val="22"/>
          <w:szCs w:val="22"/>
        </w:rPr>
        <w:t xml:space="preserve"> </w:t>
      </w:r>
      <w:r w:rsidR="00684DB5">
        <w:rPr>
          <w:rFonts w:ascii="Arial" w:hAnsi="Arial" w:cs="Arial"/>
          <w:sz w:val="22"/>
          <w:szCs w:val="22"/>
        </w:rPr>
        <w:t>ethical issues</w:t>
      </w:r>
      <w:r w:rsidR="00ED11B6">
        <w:rPr>
          <w:rFonts w:ascii="Arial" w:hAnsi="Arial" w:cs="Arial"/>
          <w:sz w:val="22"/>
          <w:szCs w:val="22"/>
        </w:rPr>
        <w:t xml:space="preserve"> may be </w:t>
      </w:r>
      <w:r w:rsidR="00BF120A">
        <w:rPr>
          <w:rFonts w:ascii="Arial" w:hAnsi="Arial" w:cs="Arial"/>
          <w:sz w:val="22"/>
          <w:szCs w:val="22"/>
        </w:rPr>
        <w:t>encountered</w:t>
      </w:r>
      <w:r w:rsidR="002B4527">
        <w:rPr>
          <w:rFonts w:ascii="Arial" w:hAnsi="Arial" w:cs="Arial"/>
          <w:sz w:val="22"/>
          <w:szCs w:val="22"/>
        </w:rPr>
        <w:t xml:space="preserve"> beyond the timeline of the study</w:t>
      </w:r>
      <w:r w:rsidR="00ED11B6">
        <w:rPr>
          <w:rFonts w:ascii="Arial" w:hAnsi="Arial" w:cs="Arial"/>
          <w:sz w:val="22"/>
          <w:szCs w:val="22"/>
        </w:rPr>
        <w:t xml:space="preserve">. This has led to </w:t>
      </w:r>
      <w:r w:rsidR="001C063A">
        <w:rPr>
          <w:rFonts w:ascii="Arial" w:hAnsi="Arial" w:cs="Arial"/>
          <w:sz w:val="22"/>
          <w:szCs w:val="22"/>
        </w:rPr>
        <w:t>criticism</w:t>
      </w:r>
      <w:r w:rsidR="00ED11B6">
        <w:rPr>
          <w:rFonts w:ascii="Arial" w:hAnsi="Arial" w:cs="Arial"/>
          <w:sz w:val="22"/>
          <w:szCs w:val="22"/>
        </w:rPr>
        <w:t xml:space="preserve"> of </w:t>
      </w:r>
      <w:r w:rsidR="00F351A6">
        <w:rPr>
          <w:rFonts w:ascii="Arial" w:hAnsi="Arial" w:cs="Arial"/>
          <w:sz w:val="22"/>
          <w:szCs w:val="22"/>
        </w:rPr>
        <w:t>proceduralist approaches to ethics</w:t>
      </w:r>
      <w:r w:rsidR="001C063A">
        <w:rPr>
          <w:rFonts w:ascii="Arial" w:hAnsi="Arial" w:cs="Arial"/>
          <w:sz w:val="22"/>
          <w:szCs w:val="22"/>
        </w:rPr>
        <w:t xml:space="preserve"> </w:t>
      </w:r>
      <w:r w:rsidR="00F351A6">
        <w:rPr>
          <w:rFonts w:ascii="Arial" w:hAnsi="Arial" w:cs="Arial"/>
          <w:sz w:val="22"/>
          <w:szCs w:val="22"/>
        </w:rPr>
        <w:t xml:space="preserve">which assume that ethical issues can be </w:t>
      </w:r>
      <w:r w:rsidR="001C063A">
        <w:rPr>
          <w:rFonts w:ascii="Arial" w:hAnsi="Arial" w:cs="Arial"/>
          <w:sz w:val="22"/>
          <w:szCs w:val="22"/>
        </w:rPr>
        <w:t>pre-emptively managed</w:t>
      </w:r>
      <w:r w:rsidR="007C7537">
        <w:rPr>
          <w:rFonts w:ascii="Arial" w:hAnsi="Arial" w:cs="Arial"/>
          <w:sz w:val="22"/>
          <w:szCs w:val="22"/>
        </w:rPr>
        <w:t xml:space="preserve">. Insider-researchers must </w:t>
      </w:r>
      <w:r w:rsidR="00BF120A">
        <w:rPr>
          <w:rFonts w:ascii="Arial" w:hAnsi="Arial" w:cs="Arial"/>
          <w:sz w:val="22"/>
          <w:szCs w:val="22"/>
        </w:rPr>
        <w:t>be</w:t>
      </w:r>
      <w:r w:rsidR="0097221F">
        <w:rPr>
          <w:rFonts w:ascii="Arial" w:hAnsi="Arial" w:cs="Arial"/>
          <w:sz w:val="22"/>
          <w:szCs w:val="22"/>
        </w:rPr>
        <w:t xml:space="preserve"> flex</w:t>
      </w:r>
      <w:r w:rsidR="00BF120A">
        <w:rPr>
          <w:rFonts w:ascii="Arial" w:hAnsi="Arial" w:cs="Arial"/>
          <w:sz w:val="22"/>
          <w:szCs w:val="22"/>
        </w:rPr>
        <w:t>ible, constantly</w:t>
      </w:r>
      <w:r w:rsidR="0097221F">
        <w:rPr>
          <w:rFonts w:ascii="Arial" w:hAnsi="Arial" w:cs="Arial"/>
          <w:sz w:val="22"/>
          <w:szCs w:val="22"/>
        </w:rPr>
        <w:t xml:space="preserve"> reflect</w:t>
      </w:r>
      <w:r w:rsidR="00BF120A">
        <w:rPr>
          <w:rFonts w:ascii="Arial" w:hAnsi="Arial" w:cs="Arial"/>
          <w:sz w:val="22"/>
          <w:szCs w:val="22"/>
        </w:rPr>
        <w:t>ing</w:t>
      </w:r>
      <w:r w:rsidR="0097221F">
        <w:rPr>
          <w:rFonts w:ascii="Arial" w:hAnsi="Arial" w:cs="Arial"/>
          <w:sz w:val="22"/>
          <w:szCs w:val="22"/>
        </w:rPr>
        <w:t xml:space="preserve"> on ethical dilemmas as they arise</w:t>
      </w:r>
      <w:r w:rsidR="00E51AB1">
        <w:rPr>
          <w:rFonts w:ascii="Arial" w:hAnsi="Arial" w:cs="Arial"/>
          <w:sz w:val="22"/>
          <w:szCs w:val="22"/>
        </w:rPr>
        <w:t>.</w:t>
      </w:r>
      <w:r w:rsidR="00BF120A">
        <w:rPr>
          <w:rFonts w:ascii="Arial" w:hAnsi="Arial" w:cs="Arial"/>
          <w:sz w:val="22"/>
          <w:szCs w:val="22"/>
        </w:rPr>
        <w:t xml:space="preserve"> As such</w:t>
      </w:r>
      <w:r w:rsidR="005E44D7">
        <w:rPr>
          <w:rFonts w:ascii="Arial" w:hAnsi="Arial" w:cs="Arial"/>
          <w:sz w:val="22"/>
          <w:szCs w:val="22"/>
        </w:rPr>
        <w:t xml:space="preserve"> a</w:t>
      </w:r>
      <w:r w:rsidR="00BF120A">
        <w:rPr>
          <w:rFonts w:ascii="Arial" w:hAnsi="Arial" w:cs="Arial"/>
          <w:sz w:val="22"/>
          <w:szCs w:val="22"/>
        </w:rPr>
        <w:t xml:space="preserve"> v</w:t>
      </w:r>
      <w:r w:rsidR="00E51AB1">
        <w:rPr>
          <w:rFonts w:ascii="Arial" w:hAnsi="Arial" w:cs="Arial"/>
          <w:sz w:val="22"/>
          <w:szCs w:val="22"/>
        </w:rPr>
        <w:t xml:space="preserve">irtue-based </w:t>
      </w:r>
      <w:r w:rsidR="00BF7A62">
        <w:rPr>
          <w:rFonts w:ascii="Arial" w:hAnsi="Arial" w:cs="Arial"/>
          <w:sz w:val="22"/>
          <w:szCs w:val="22"/>
        </w:rPr>
        <w:t xml:space="preserve">(agent-centred), </w:t>
      </w:r>
      <w:r w:rsidR="00DE55CD">
        <w:rPr>
          <w:rFonts w:ascii="Arial" w:hAnsi="Arial" w:cs="Arial"/>
          <w:sz w:val="22"/>
          <w:szCs w:val="22"/>
        </w:rPr>
        <w:t>alongside</w:t>
      </w:r>
      <w:r w:rsidR="00BF7A62">
        <w:rPr>
          <w:rFonts w:ascii="Arial" w:hAnsi="Arial" w:cs="Arial"/>
          <w:sz w:val="22"/>
          <w:szCs w:val="22"/>
        </w:rPr>
        <w:t xml:space="preserve"> principle-based (act-centred)</w:t>
      </w:r>
      <w:r w:rsidR="00DF3C07">
        <w:rPr>
          <w:rFonts w:ascii="Arial" w:hAnsi="Arial" w:cs="Arial"/>
          <w:sz w:val="22"/>
          <w:szCs w:val="22"/>
        </w:rPr>
        <w:t>, approach</w:t>
      </w:r>
      <w:r w:rsidR="00E51AB1">
        <w:rPr>
          <w:rFonts w:ascii="Arial" w:hAnsi="Arial" w:cs="Arial"/>
          <w:sz w:val="22"/>
          <w:szCs w:val="22"/>
        </w:rPr>
        <w:t xml:space="preserve"> </w:t>
      </w:r>
      <w:r w:rsidR="00DF3C07">
        <w:rPr>
          <w:rFonts w:ascii="Arial" w:hAnsi="Arial" w:cs="Arial"/>
          <w:sz w:val="22"/>
          <w:szCs w:val="22"/>
        </w:rPr>
        <w:t>to ethics should</w:t>
      </w:r>
      <w:r w:rsidR="00E51AB1">
        <w:rPr>
          <w:rFonts w:ascii="Arial" w:hAnsi="Arial" w:cs="Arial"/>
          <w:sz w:val="22"/>
          <w:szCs w:val="22"/>
        </w:rPr>
        <w:t xml:space="preserve"> be </w:t>
      </w:r>
      <w:r w:rsidR="00DF3C07">
        <w:rPr>
          <w:rFonts w:ascii="Arial" w:hAnsi="Arial" w:cs="Arial"/>
          <w:sz w:val="22"/>
          <w:szCs w:val="22"/>
        </w:rPr>
        <w:t xml:space="preserve">an </w:t>
      </w:r>
      <w:r w:rsidR="00E51AB1">
        <w:rPr>
          <w:rFonts w:ascii="Arial" w:hAnsi="Arial" w:cs="Arial"/>
          <w:sz w:val="22"/>
          <w:szCs w:val="22"/>
        </w:rPr>
        <w:t>important consider</w:t>
      </w:r>
      <w:r w:rsidR="00DF3C07">
        <w:rPr>
          <w:rFonts w:ascii="Arial" w:hAnsi="Arial" w:cs="Arial"/>
          <w:sz w:val="22"/>
          <w:szCs w:val="22"/>
        </w:rPr>
        <w:t>ation</w:t>
      </w:r>
      <w:r w:rsidR="00E51AB1">
        <w:rPr>
          <w:rFonts w:ascii="Arial" w:hAnsi="Arial" w:cs="Arial"/>
          <w:sz w:val="22"/>
          <w:szCs w:val="22"/>
        </w:rPr>
        <w:t xml:space="preserve"> for insider-researchers</w:t>
      </w:r>
      <w:r w:rsidR="00DE55CD">
        <w:rPr>
          <w:rFonts w:ascii="Arial" w:hAnsi="Arial" w:cs="Arial"/>
          <w:sz w:val="22"/>
          <w:szCs w:val="22"/>
        </w:rPr>
        <w:t xml:space="preserve"> (</w:t>
      </w:r>
      <w:r w:rsidR="00805346">
        <w:rPr>
          <w:rFonts w:ascii="Arial" w:hAnsi="Arial" w:cs="Arial"/>
          <w:sz w:val="22"/>
          <w:szCs w:val="22"/>
        </w:rPr>
        <w:t>Poulton, 2023)</w:t>
      </w:r>
      <w:r w:rsidR="00E51AB1">
        <w:rPr>
          <w:rFonts w:ascii="Arial" w:hAnsi="Arial" w:cs="Arial"/>
          <w:sz w:val="22"/>
          <w:szCs w:val="22"/>
        </w:rPr>
        <w:t>.</w:t>
      </w:r>
      <w:r w:rsidR="00AC1CAA">
        <w:rPr>
          <w:rFonts w:ascii="Arial" w:hAnsi="Arial" w:cs="Arial"/>
          <w:sz w:val="22"/>
          <w:szCs w:val="22"/>
        </w:rPr>
        <w:t xml:space="preserve"> </w:t>
      </w:r>
    </w:p>
    <w:p w14:paraId="3CDCF3C2" w14:textId="77777777" w:rsidR="001D6860" w:rsidRDefault="001D6860" w:rsidP="001D6860">
      <w:pPr>
        <w:spacing w:line="360" w:lineRule="auto"/>
        <w:rPr>
          <w:rFonts w:ascii="Arial" w:hAnsi="Arial" w:cs="Arial"/>
          <w:sz w:val="22"/>
          <w:szCs w:val="22"/>
        </w:rPr>
      </w:pPr>
    </w:p>
    <w:p w14:paraId="66E48B9D" w14:textId="2A6913A4" w:rsidR="001D6860" w:rsidRDefault="001D6860" w:rsidP="001D6860">
      <w:pPr>
        <w:spacing w:line="360" w:lineRule="auto"/>
        <w:rPr>
          <w:rFonts w:ascii="Arial" w:hAnsi="Arial" w:cs="Arial"/>
          <w:b/>
          <w:bCs/>
          <w:sz w:val="22"/>
          <w:szCs w:val="22"/>
          <w:u w:val="single"/>
        </w:rPr>
      </w:pPr>
      <w:r w:rsidRPr="001D6860">
        <w:rPr>
          <w:rFonts w:ascii="Arial" w:hAnsi="Arial" w:cs="Arial"/>
          <w:b/>
          <w:bCs/>
          <w:sz w:val="22"/>
          <w:szCs w:val="22"/>
          <w:u w:val="single"/>
        </w:rPr>
        <w:t>Conclusion</w:t>
      </w:r>
    </w:p>
    <w:p w14:paraId="33E0FB07" w14:textId="4D705F01" w:rsidR="00382217" w:rsidRPr="00873CDE" w:rsidRDefault="00990267" w:rsidP="00873CDE">
      <w:pPr>
        <w:pStyle w:val="NormalWeb"/>
        <w:spacing w:line="360" w:lineRule="auto"/>
        <w:ind w:firstLine="720"/>
        <w:rPr>
          <w:rFonts w:ascii="Arial" w:hAnsi="Arial" w:cs="Arial"/>
          <w:sz w:val="22"/>
          <w:szCs w:val="22"/>
        </w:rPr>
      </w:pPr>
      <w:r w:rsidRPr="00873CDE">
        <w:rPr>
          <w:rFonts w:ascii="Arial" w:hAnsi="Arial" w:cs="Arial"/>
          <w:sz w:val="22"/>
          <w:szCs w:val="22"/>
        </w:rPr>
        <w:t>This essay has outlined</w:t>
      </w:r>
      <w:r w:rsidR="00FC0B9B" w:rsidRPr="00873CDE">
        <w:rPr>
          <w:rFonts w:ascii="Arial" w:hAnsi="Arial" w:cs="Arial"/>
          <w:sz w:val="22"/>
          <w:szCs w:val="22"/>
        </w:rPr>
        <w:t xml:space="preserve"> the key areas for practitioner-researchers to consider before embarking on </w:t>
      </w:r>
      <w:proofErr w:type="gramStart"/>
      <w:r w:rsidR="00FC0B9B" w:rsidRPr="00873CDE">
        <w:rPr>
          <w:rFonts w:ascii="Arial" w:hAnsi="Arial" w:cs="Arial"/>
          <w:sz w:val="22"/>
          <w:szCs w:val="22"/>
        </w:rPr>
        <w:t>research;</w:t>
      </w:r>
      <w:proofErr w:type="gramEnd"/>
      <w:r w:rsidR="00FC0B9B" w:rsidRPr="00873CDE">
        <w:rPr>
          <w:rFonts w:ascii="Arial" w:hAnsi="Arial" w:cs="Arial"/>
          <w:sz w:val="22"/>
          <w:szCs w:val="22"/>
        </w:rPr>
        <w:t xml:space="preserve"> philosophical perspectives, paradigms, methodologies and methods. Additionally, ethical considerations and the dynamics</w:t>
      </w:r>
      <w:r w:rsidR="00382217" w:rsidRPr="00873CDE">
        <w:rPr>
          <w:rFonts w:ascii="Arial" w:hAnsi="Arial" w:cs="Arial"/>
          <w:sz w:val="22"/>
          <w:szCs w:val="22"/>
        </w:rPr>
        <w:t xml:space="preserve"> of insider research have been explored. Throughout, I have attempted to align the discussion with its relevance to voice studies research. </w:t>
      </w:r>
      <w:r w:rsidR="00382217" w:rsidRPr="00873CDE">
        <w:rPr>
          <w:rFonts w:ascii="Arial" w:hAnsi="Arial" w:cs="Arial"/>
          <w:sz w:val="22"/>
          <w:szCs w:val="22"/>
        </w:rPr>
        <w:t>Within the field of voice practice, researchers are positioned at the boundaries of art and science</w:t>
      </w:r>
      <w:r w:rsidR="00785335" w:rsidRPr="00873CDE">
        <w:rPr>
          <w:rFonts w:ascii="Arial" w:hAnsi="Arial" w:cs="Arial"/>
          <w:sz w:val="22"/>
          <w:szCs w:val="22"/>
        </w:rPr>
        <w:t xml:space="preserve"> (Winter, </w:t>
      </w:r>
      <w:r w:rsidR="00E62FB4" w:rsidRPr="00873CDE">
        <w:rPr>
          <w:rFonts w:ascii="Arial" w:hAnsi="Arial" w:cs="Arial"/>
          <w:sz w:val="22"/>
          <w:szCs w:val="22"/>
        </w:rPr>
        <w:t>2023).</w:t>
      </w:r>
      <w:r w:rsidR="00E936B5" w:rsidRPr="00873CDE">
        <w:rPr>
          <w:rFonts w:ascii="Arial" w:hAnsi="Arial" w:cs="Arial"/>
          <w:i/>
          <w:iCs/>
          <w:sz w:val="22"/>
          <w:szCs w:val="22"/>
        </w:rPr>
        <w:t xml:space="preserve"> </w:t>
      </w:r>
      <w:r w:rsidR="00A45A92" w:rsidRPr="00873CDE">
        <w:rPr>
          <w:rFonts w:ascii="Arial" w:hAnsi="Arial" w:cs="Arial"/>
          <w:sz w:val="22"/>
          <w:szCs w:val="22"/>
        </w:rPr>
        <w:t>Voice research therefore</w:t>
      </w:r>
      <w:r w:rsidR="00E936B5" w:rsidRPr="00873CDE">
        <w:rPr>
          <w:rFonts w:ascii="Arial" w:hAnsi="Arial" w:cs="Arial"/>
          <w:sz w:val="22"/>
          <w:szCs w:val="22"/>
        </w:rPr>
        <w:t xml:space="preserve"> deserves exploration from </w:t>
      </w:r>
      <w:r w:rsidR="00816C62">
        <w:rPr>
          <w:rFonts w:ascii="Arial" w:hAnsi="Arial" w:cs="Arial"/>
          <w:sz w:val="22"/>
          <w:szCs w:val="22"/>
        </w:rPr>
        <w:t xml:space="preserve">multiple disciplines </w:t>
      </w:r>
      <w:r w:rsidR="00461165">
        <w:rPr>
          <w:rFonts w:ascii="Arial" w:hAnsi="Arial" w:cs="Arial"/>
          <w:sz w:val="22"/>
          <w:szCs w:val="22"/>
        </w:rPr>
        <w:t>and</w:t>
      </w:r>
      <w:r w:rsidR="00816C62">
        <w:rPr>
          <w:rFonts w:ascii="Arial" w:hAnsi="Arial" w:cs="Arial"/>
          <w:sz w:val="22"/>
          <w:szCs w:val="22"/>
        </w:rPr>
        <w:t xml:space="preserve"> a</w:t>
      </w:r>
      <w:r w:rsidR="00E936B5" w:rsidRPr="00873CDE">
        <w:rPr>
          <w:rFonts w:ascii="Arial" w:hAnsi="Arial" w:cs="Arial"/>
          <w:sz w:val="22"/>
          <w:szCs w:val="22"/>
        </w:rPr>
        <w:t xml:space="preserve"> range of methodological approaches</w:t>
      </w:r>
      <w:r w:rsidR="00816C62">
        <w:rPr>
          <w:rFonts w:ascii="Arial" w:hAnsi="Arial" w:cs="Arial"/>
          <w:sz w:val="22"/>
          <w:szCs w:val="22"/>
        </w:rPr>
        <w:t>,</w:t>
      </w:r>
      <w:r w:rsidR="00E936B5" w:rsidRPr="00873CDE">
        <w:rPr>
          <w:rFonts w:ascii="Arial" w:hAnsi="Arial" w:cs="Arial"/>
          <w:sz w:val="22"/>
          <w:szCs w:val="22"/>
        </w:rPr>
        <w:t xml:space="preserve"> all of which have the potential to inform and enrich the landscape of voice </w:t>
      </w:r>
      <w:r w:rsidR="00A45A92" w:rsidRPr="00873CDE">
        <w:rPr>
          <w:rFonts w:ascii="Arial" w:hAnsi="Arial" w:cs="Arial"/>
          <w:sz w:val="22"/>
          <w:szCs w:val="22"/>
        </w:rPr>
        <w:t>practice</w:t>
      </w:r>
      <w:r w:rsidR="00E936B5" w:rsidRPr="00873CDE">
        <w:rPr>
          <w:rFonts w:ascii="Arial" w:hAnsi="Arial" w:cs="Arial"/>
          <w:sz w:val="22"/>
          <w:szCs w:val="22"/>
        </w:rPr>
        <w:t>.</w:t>
      </w:r>
    </w:p>
    <w:p w14:paraId="11C3A60C" w14:textId="41A826D0" w:rsidR="00040335" w:rsidRDefault="00040335">
      <w:pPr>
        <w:spacing w:line="259" w:lineRule="auto"/>
        <w:rPr>
          <w:rFonts w:ascii="Arial" w:hAnsi="Arial" w:cs="Arial"/>
          <w:color w:val="FF0000"/>
          <w:sz w:val="22"/>
          <w:szCs w:val="22"/>
        </w:rPr>
      </w:pPr>
      <w:r>
        <w:rPr>
          <w:rFonts w:ascii="Arial" w:hAnsi="Arial" w:cs="Arial"/>
          <w:color w:val="FF0000"/>
          <w:sz w:val="22"/>
          <w:szCs w:val="22"/>
        </w:rPr>
        <w:br w:type="page"/>
      </w:r>
    </w:p>
    <w:p w14:paraId="6AE5DE1E" w14:textId="68FEB2E9" w:rsidR="001D6860" w:rsidRDefault="00040335" w:rsidP="001D6860">
      <w:pPr>
        <w:spacing w:line="360" w:lineRule="auto"/>
        <w:rPr>
          <w:rFonts w:ascii="Arial" w:hAnsi="Arial" w:cs="Arial"/>
          <w:b/>
          <w:bCs/>
          <w:sz w:val="22"/>
          <w:szCs w:val="22"/>
          <w:u w:val="single"/>
        </w:rPr>
      </w:pPr>
      <w:r w:rsidRPr="00040335">
        <w:rPr>
          <w:rFonts w:ascii="Arial" w:hAnsi="Arial" w:cs="Arial"/>
          <w:b/>
          <w:bCs/>
          <w:sz w:val="22"/>
          <w:szCs w:val="22"/>
          <w:u w:val="single"/>
        </w:rPr>
        <w:lastRenderedPageBreak/>
        <w:t>References</w:t>
      </w:r>
    </w:p>
    <w:p w14:paraId="6F75C88B" w14:textId="77777777" w:rsidR="00942C54" w:rsidRPr="00DF6A73" w:rsidRDefault="00942C54" w:rsidP="00942C54">
      <w:pPr>
        <w:spacing w:line="360" w:lineRule="auto"/>
        <w:rPr>
          <w:rFonts w:ascii="Arial" w:eastAsia="Times New Roman" w:hAnsi="Arial" w:cs="Arial"/>
          <w:kern w:val="0"/>
          <w:sz w:val="22"/>
          <w:szCs w:val="22"/>
          <w14:ligatures w14:val="none"/>
        </w:rPr>
      </w:pPr>
      <w:r w:rsidRPr="00DF6A73">
        <w:rPr>
          <w:rFonts w:ascii="Arial" w:eastAsia="Times New Roman" w:hAnsi="Arial" w:cs="Arial"/>
          <w:sz w:val="22"/>
          <w:szCs w:val="22"/>
        </w:rPr>
        <w:t xml:space="preserve">Bailey, B.A. and Davidson, J.W. (2002) ‘Adaptive Characteristics of Group Singing: Perceptions from Members of a Choir </w:t>
      </w:r>
      <w:proofErr w:type="gramStart"/>
      <w:r w:rsidRPr="00DF6A73">
        <w:rPr>
          <w:rFonts w:ascii="Arial" w:eastAsia="Times New Roman" w:hAnsi="Arial" w:cs="Arial"/>
          <w:sz w:val="22"/>
          <w:szCs w:val="22"/>
        </w:rPr>
        <w:t>For</w:t>
      </w:r>
      <w:proofErr w:type="gramEnd"/>
      <w:r w:rsidRPr="00DF6A73">
        <w:rPr>
          <w:rFonts w:ascii="Arial" w:eastAsia="Times New Roman" w:hAnsi="Arial" w:cs="Arial"/>
          <w:sz w:val="22"/>
          <w:szCs w:val="22"/>
        </w:rPr>
        <w:t xml:space="preserve"> Homeless Men’, </w:t>
      </w:r>
      <w:r w:rsidRPr="00DF6A73">
        <w:rPr>
          <w:rFonts w:ascii="Arial" w:eastAsia="Times New Roman" w:hAnsi="Arial" w:cs="Arial"/>
          <w:i/>
          <w:iCs/>
          <w:sz w:val="22"/>
          <w:szCs w:val="22"/>
        </w:rPr>
        <w:t>Musicae Scientiae</w:t>
      </w:r>
      <w:r w:rsidRPr="00DF6A73">
        <w:rPr>
          <w:rFonts w:ascii="Arial" w:eastAsia="Times New Roman" w:hAnsi="Arial" w:cs="Arial"/>
          <w:sz w:val="22"/>
          <w:szCs w:val="22"/>
        </w:rPr>
        <w:t>, 6(2), pp. 221–256. Available at: https://doi.org/10.1177/102986490200600206.</w:t>
      </w:r>
    </w:p>
    <w:p w14:paraId="149B62ED"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Beauchamp, T.L. and Childress, J.F. (2009) </w:t>
      </w:r>
      <w:r w:rsidRPr="00DF6A73">
        <w:rPr>
          <w:rFonts w:ascii="Arial" w:eastAsia="Times New Roman" w:hAnsi="Arial" w:cs="Arial"/>
          <w:i/>
          <w:iCs/>
          <w:sz w:val="22"/>
          <w:szCs w:val="22"/>
        </w:rPr>
        <w:t>Principles of Biomedical Ethics</w:t>
      </w:r>
      <w:r w:rsidRPr="00DF6A73">
        <w:rPr>
          <w:rFonts w:ascii="Arial" w:eastAsia="Times New Roman" w:hAnsi="Arial" w:cs="Arial"/>
          <w:sz w:val="22"/>
          <w:szCs w:val="22"/>
        </w:rPr>
        <w:t xml:space="preserve">. 6th </w:t>
      </w:r>
      <w:proofErr w:type="spellStart"/>
      <w:r w:rsidRPr="00DF6A73">
        <w:rPr>
          <w:rFonts w:ascii="Arial" w:eastAsia="Times New Roman" w:hAnsi="Arial" w:cs="Arial"/>
          <w:sz w:val="22"/>
          <w:szCs w:val="22"/>
        </w:rPr>
        <w:t>edn</w:t>
      </w:r>
      <w:proofErr w:type="spellEnd"/>
      <w:r w:rsidRPr="00DF6A73">
        <w:rPr>
          <w:rFonts w:ascii="Arial" w:eastAsia="Times New Roman" w:hAnsi="Arial" w:cs="Arial"/>
          <w:sz w:val="22"/>
          <w:szCs w:val="22"/>
        </w:rPr>
        <w:t xml:space="preserve">. New York: Oxford </w:t>
      </w:r>
      <w:proofErr w:type="spellStart"/>
      <w:r w:rsidRPr="00DF6A73">
        <w:rPr>
          <w:rFonts w:ascii="Arial" w:eastAsia="Times New Roman" w:hAnsi="Arial" w:cs="Arial"/>
          <w:sz w:val="22"/>
          <w:szCs w:val="22"/>
        </w:rPr>
        <w:t>Univeristy</w:t>
      </w:r>
      <w:proofErr w:type="spellEnd"/>
      <w:r w:rsidRPr="00DF6A73">
        <w:rPr>
          <w:rFonts w:ascii="Arial" w:eastAsia="Times New Roman" w:hAnsi="Arial" w:cs="Arial"/>
          <w:sz w:val="22"/>
          <w:szCs w:val="22"/>
        </w:rPr>
        <w:t xml:space="preserve"> Press.</w:t>
      </w:r>
    </w:p>
    <w:p w14:paraId="282EDD44"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Bell, J. and Waters, S. (2018) </w:t>
      </w:r>
      <w:r w:rsidRPr="00DF6A73">
        <w:rPr>
          <w:rFonts w:ascii="Arial" w:eastAsia="Times New Roman" w:hAnsi="Arial" w:cs="Arial"/>
          <w:i/>
          <w:iCs/>
          <w:sz w:val="22"/>
          <w:szCs w:val="22"/>
        </w:rPr>
        <w:t>Doing your research project: a guide for first time researchers</w:t>
      </w:r>
      <w:r w:rsidRPr="00DF6A73">
        <w:rPr>
          <w:rFonts w:ascii="Arial" w:eastAsia="Times New Roman" w:hAnsi="Arial" w:cs="Arial"/>
          <w:sz w:val="22"/>
          <w:szCs w:val="22"/>
        </w:rPr>
        <w:t xml:space="preserve">. 7th </w:t>
      </w:r>
      <w:proofErr w:type="spellStart"/>
      <w:r w:rsidRPr="00DF6A73">
        <w:rPr>
          <w:rFonts w:ascii="Arial" w:eastAsia="Times New Roman" w:hAnsi="Arial" w:cs="Arial"/>
          <w:sz w:val="22"/>
          <w:szCs w:val="22"/>
        </w:rPr>
        <w:t>edn</w:t>
      </w:r>
      <w:proofErr w:type="spellEnd"/>
      <w:r w:rsidRPr="00DF6A73">
        <w:rPr>
          <w:rFonts w:ascii="Arial" w:eastAsia="Times New Roman" w:hAnsi="Arial" w:cs="Arial"/>
          <w:sz w:val="22"/>
          <w:szCs w:val="22"/>
        </w:rPr>
        <w:t>. London: Open University Press, McGraw-Hill Education.</w:t>
      </w:r>
    </w:p>
    <w:p w14:paraId="28EB31E7"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Blaikie N (2010) </w:t>
      </w:r>
      <w:r w:rsidRPr="00DF6A73">
        <w:rPr>
          <w:rFonts w:ascii="Arial" w:eastAsia="Times New Roman" w:hAnsi="Arial" w:cs="Arial"/>
          <w:i/>
          <w:iCs/>
          <w:sz w:val="22"/>
          <w:szCs w:val="22"/>
        </w:rPr>
        <w:t>Designing Social Research</w:t>
      </w:r>
      <w:r w:rsidRPr="00DF6A73">
        <w:rPr>
          <w:rFonts w:ascii="Arial" w:eastAsia="Times New Roman" w:hAnsi="Arial" w:cs="Arial"/>
          <w:sz w:val="22"/>
          <w:szCs w:val="22"/>
        </w:rPr>
        <w:t xml:space="preserve">. 2nd </w:t>
      </w:r>
      <w:proofErr w:type="spellStart"/>
      <w:r w:rsidRPr="00DF6A73">
        <w:rPr>
          <w:rFonts w:ascii="Arial" w:eastAsia="Times New Roman" w:hAnsi="Arial" w:cs="Arial"/>
          <w:sz w:val="22"/>
          <w:szCs w:val="22"/>
        </w:rPr>
        <w:t>edn</w:t>
      </w:r>
      <w:proofErr w:type="spellEnd"/>
      <w:r w:rsidRPr="00DF6A73">
        <w:rPr>
          <w:rFonts w:ascii="Arial" w:eastAsia="Times New Roman" w:hAnsi="Arial" w:cs="Arial"/>
          <w:sz w:val="22"/>
          <w:szCs w:val="22"/>
        </w:rPr>
        <w:t xml:space="preserve">, </w:t>
      </w:r>
      <w:r w:rsidRPr="00DF6A73">
        <w:rPr>
          <w:rFonts w:ascii="Arial" w:eastAsia="Times New Roman" w:hAnsi="Arial" w:cs="Arial"/>
          <w:i/>
          <w:iCs/>
          <w:sz w:val="22"/>
          <w:szCs w:val="22"/>
        </w:rPr>
        <w:t>2010</w:t>
      </w:r>
      <w:r w:rsidRPr="00DF6A73">
        <w:rPr>
          <w:rFonts w:ascii="Arial" w:eastAsia="Times New Roman" w:hAnsi="Arial" w:cs="Arial"/>
          <w:sz w:val="22"/>
          <w:szCs w:val="22"/>
        </w:rPr>
        <w:t xml:space="preserve">. 2nd </w:t>
      </w:r>
      <w:proofErr w:type="spellStart"/>
      <w:r w:rsidRPr="00DF6A73">
        <w:rPr>
          <w:rFonts w:ascii="Arial" w:eastAsia="Times New Roman" w:hAnsi="Arial" w:cs="Arial"/>
          <w:sz w:val="22"/>
          <w:szCs w:val="22"/>
        </w:rPr>
        <w:t>edn</w:t>
      </w:r>
      <w:proofErr w:type="spellEnd"/>
      <w:r w:rsidRPr="00DF6A73">
        <w:rPr>
          <w:rFonts w:ascii="Arial" w:eastAsia="Times New Roman" w:hAnsi="Arial" w:cs="Arial"/>
          <w:sz w:val="22"/>
          <w:szCs w:val="22"/>
        </w:rPr>
        <w:t>. Cambridge: Polity Press.</w:t>
      </w:r>
    </w:p>
    <w:p w14:paraId="61E6273C"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Brown, J. (2023) ‘Imagery and Science in Singing Pedagogy: Redefining Imagination – A First Step to Resolving the Debate’, </w:t>
      </w:r>
      <w:r w:rsidRPr="00DF6A73">
        <w:rPr>
          <w:rFonts w:ascii="Arial" w:eastAsia="Times New Roman" w:hAnsi="Arial" w:cs="Arial"/>
          <w:i/>
          <w:iCs/>
          <w:sz w:val="22"/>
          <w:szCs w:val="22"/>
        </w:rPr>
        <w:t>Voice and Speech Review</w:t>
      </w:r>
      <w:r w:rsidRPr="00DF6A73">
        <w:rPr>
          <w:rFonts w:ascii="Arial" w:eastAsia="Times New Roman" w:hAnsi="Arial" w:cs="Arial"/>
          <w:sz w:val="22"/>
          <w:szCs w:val="22"/>
        </w:rPr>
        <w:t>, 17(1), pp. 26–35. Available at: https://doi.org/10.1080/23268263.2021.1999584.</w:t>
      </w:r>
    </w:p>
    <w:p w14:paraId="557C0B1A"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Bryman, A. (2007) ‘Barriers to Integrating Quantitative and Qualitative Research’, </w:t>
      </w:r>
      <w:r w:rsidRPr="00DF6A73">
        <w:rPr>
          <w:rFonts w:ascii="Arial" w:eastAsia="Times New Roman" w:hAnsi="Arial" w:cs="Arial"/>
          <w:i/>
          <w:iCs/>
          <w:sz w:val="22"/>
          <w:szCs w:val="22"/>
        </w:rPr>
        <w:t>Journal of Mixed Methods Research</w:t>
      </w:r>
      <w:r w:rsidRPr="00DF6A73">
        <w:rPr>
          <w:rFonts w:ascii="Arial" w:eastAsia="Times New Roman" w:hAnsi="Arial" w:cs="Arial"/>
          <w:sz w:val="22"/>
          <w:szCs w:val="22"/>
        </w:rPr>
        <w:t>, 1(8). Available at: https://doi.org/10.1177/2345678906290531.</w:t>
      </w:r>
    </w:p>
    <w:p w14:paraId="12C2CA47"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Chapman, J.L. and Morris, R. (2023) </w:t>
      </w:r>
      <w:r w:rsidRPr="00DF6A73">
        <w:rPr>
          <w:rFonts w:ascii="Arial" w:eastAsia="Times New Roman" w:hAnsi="Arial" w:cs="Arial"/>
          <w:i/>
          <w:iCs/>
          <w:sz w:val="22"/>
          <w:szCs w:val="22"/>
        </w:rPr>
        <w:t>Singing and Teaching Singing: A Holistic Approach to Classical Voice</w:t>
      </w:r>
      <w:r w:rsidRPr="00DF6A73">
        <w:rPr>
          <w:rFonts w:ascii="Arial" w:eastAsia="Times New Roman" w:hAnsi="Arial" w:cs="Arial"/>
          <w:sz w:val="22"/>
          <w:szCs w:val="22"/>
        </w:rPr>
        <w:t xml:space="preserve">. 4th </w:t>
      </w:r>
      <w:proofErr w:type="spellStart"/>
      <w:r w:rsidRPr="00DF6A73">
        <w:rPr>
          <w:rFonts w:ascii="Arial" w:eastAsia="Times New Roman" w:hAnsi="Arial" w:cs="Arial"/>
          <w:sz w:val="22"/>
          <w:szCs w:val="22"/>
        </w:rPr>
        <w:t>edn</w:t>
      </w:r>
      <w:proofErr w:type="spellEnd"/>
      <w:r w:rsidRPr="00DF6A73">
        <w:rPr>
          <w:rFonts w:ascii="Arial" w:eastAsia="Times New Roman" w:hAnsi="Arial" w:cs="Arial"/>
          <w:sz w:val="22"/>
          <w:szCs w:val="22"/>
        </w:rPr>
        <w:t xml:space="preserve">. San Diego: Plural Publishing Inc. </w:t>
      </w:r>
    </w:p>
    <w:p w14:paraId="55D6B380"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Chapman, S. and McNeill, P. (2005) </w:t>
      </w:r>
      <w:r w:rsidRPr="00DF6A73">
        <w:rPr>
          <w:rFonts w:ascii="Arial" w:eastAsia="Times New Roman" w:hAnsi="Arial" w:cs="Arial"/>
          <w:i/>
          <w:iCs/>
          <w:sz w:val="22"/>
          <w:szCs w:val="22"/>
        </w:rPr>
        <w:t>Research Methods</w:t>
      </w:r>
      <w:r w:rsidRPr="00DF6A73">
        <w:rPr>
          <w:rFonts w:ascii="Arial" w:eastAsia="Times New Roman" w:hAnsi="Arial" w:cs="Arial"/>
          <w:sz w:val="22"/>
          <w:szCs w:val="22"/>
        </w:rPr>
        <w:t>. London: Routledge. Available at: https://ezproxy.uwtsd.ac.uk/login?url=https://search.ebscohost.com/login.aspx?direct=true&amp;db=nlebk&amp;AN=116549&amp;site=ehost-live.</w:t>
      </w:r>
    </w:p>
    <w:p w14:paraId="28B107B3"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Cherryholmes, C.H. (1992) ‘Notes on Pragmatism and Scientific Realism’, </w:t>
      </w:r>
      <w:r w:rsidRPr="00DF6A73">
        <w:rPr>
          <w:rFonts w:ascii="Arial" w:eastAsia="Times New Roman" w:hAnsi="Arial" w:cs="Arial"/>
          <w:i/>
          <w:iCs/>
          <w:sz w:val="22"/>
          <w:szCs w:val="22"/>
        </w:rPr>
        <w:t>Educational Researcher</w:t>
      </w:r>
      <w:r w:rsidRPr="00DF6A73">
        <w:rPr>
          <w:rFonts w:ascii="Arial" w:eastAsia="Times New Roman" w:hAnsi="Arial" w:cs="Arial"/>
          <w:sz w:val="22"/>
          <w:szCs w:val="22"/>
        </w:rPr>
        <w:t>, 21(6), p. 13. Available at: https://doi.org/10.2307/1176502.</w:t>
      </w:r>
    </w:p>
    <w:p w14:paraId="2A811B78"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Clift, S.M. and Hancox, G. (2001) ‘The perceived benefits of singing: findings from preliminary surveys of a university college choral society.’, </w:t>
      </w:r>
      <w:r w:rsidRPr="00DF6A73">
        <w:rPr>
          <w:rFonts w:ascii="Arial" w:eastAsia="Times New Roman" w:hAnsi="Arial" w:cs="Arial"/>
          <w:i/>
          <w:iCs/>
          <w:sz w:val="22"/>
          <w:szCs w:val="22"/>
        </w:rPr>
        <w:t>The Journal of the Royal Society for the Promotion of Health</w:t>
      </w:r>
      <w:r w:rsidRPr="00DF6A73">
        <w:rPr>
          <w:rFonts w:ascii="Arial" w:eastAsia="Times New Roman" w:hAnsi="Arial" w:cs="Arial"/>
          <w:sz w:val="22"/>
          <w:szCs w:val="22"/>
        </w:rPr>
        <w:t>, 121(4), pp. 248–56. Available at: https://doi.org/10.1177/146642400112100409.</w:t>
      </w:r>
    </w:p>
    <w:p w14:paraId="3607A256"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Cohen, L., Manion, L. and Morrison, K. (2007) ‘Experiments, quasi-experiments, single-case </w:t>
      </w:r>
      <w:proofErr w:type="gramStart"/>
      <w:r w:rsidRPr="00DF6A73">
        <w:rPr>
          <w:rFonts w:ascii="Arial" w:eastAsia="Times New Roman" w:hAnsi="Arial" w:cs="Arial"/>
          <w:sz w:val="22"/>
          <w:szCs w:val="22"/>
        </w:rPr>
        <w:t>research</w:t>
      </w:r>
      <w:proofErr w:type="gramEnd"/>
      <w:r w:rsidRPr="00DF6A73">
        <w:rPr>
          <w:rFonts w:ascii="Arial" w:eastAsia="Times New Roman" w:hAnsi="Arial" w:cs="Arial"/>
          <w:sz w:val="22"/>
          <w:szCs w:val="22"/>
        </w:rPr>
        <w:t xml:space="preserve"> and meta-analysis’, in </w:t>
      </w:r>
      <w:r w:rsidRPr="00DF6A73">
        <w:rPr>
          <w:rFonts w:ascii="Arial" w:eastAsia="Times New Roman" w:hAnsi="Arial" w:cs="Arial"/>
          <w:i/>
          <w:iCs/>
          <w:sz w:val="22"/>
          <w:szCs w:val="22"/>
        </w:rPr>
        <w:t>Research Methods in Education</w:t>
      </w:r>
      <w:r w:rsidRPr="00DF6A73">
        <w:rPr>
          <w:rFonts w:ascii="Arial" w:eastAsia="Times New Roman" w:hAnsi="Arial" w:cs="Arial"/>
          <w:sz w:val="22"/>
          <w:szCs w:val="22"/>
        </w:rPr>
        <w:t>. 6</w:t>
      </w:r>
      <w:r w:rsidRPr="00DF6A73">
        <w:rPr>
          <w:rFonts w:ascii="Arial" w:eastAsia="Times New Roman" w:hAnsi="Arial" w:cs="Arial"/>
          <w:sz w:val="22"/>
          <w:szCs w:val="22"/>
          <w:vertAlign w:val="superscript"/>
        </w:rPr>
        <w:t>th</w:t>
      </w:r>
      <w:r w:rsidRPr="00DF6A73">
        <w:rPr>
          <w:rFonts w:ascii="Arial" w:eastAsia="Times New Roman" w:hAnsi="Arial" w:cs="Arial"/>
          <w:sz w:val="22"/>
          <w:szCs w:val="22"/>
        </w:rPr>
        <w:t xml:space="preserve"> </w:t>
      </w:r>
      <w:proofErr w:type="spellStart"/>
      <w:r w:rsidRPr="00DF6A73">
        <w:rPr>
          <w:rFonts w:ascii="Arial" w:eastAsia="Times New Roman" w:hAnsi="Arial" w:cs="Arial"/>
          <w:sz w:val="22"/>
          <w:szCs w:val="22"/>
        </w:rPr>
        <w:t>edn</w:t>
      </w:r>
      <w:proofErr w:type="spellEnd"/>
      <w:r w:rsidRPr="00DF6A73">
        <w:rPr>
          <w:rFonts w:ascii="Arial" w:eastAsia="Times New Roman" w:hAnsi="Arial" w:cs="Arial"/>
          <w:sz w:val="22"/>
          <w:szCs w:val="22"/>
        </w:rPr>
        <w:t>. Taylor &amp; Francis E-Library.</w:t>
      </w:r>
    </w:p>
    <w:p w14:paraId="5DEB8B9E"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Costley, C., Elliott, G. and Gibbs, P. (2010) </w:t>
      </w:r>
      <w:r w:rsidRPr="00DF6A73">
        <w:rPr>
          <w:rFonts w:ascii="Arial" w:eastAsia="Times New Roman" w:hAnsi="Arial" w:cs="Arial"/>
          <w:i/>
          <w:iCs/>
          <w:sz w:val="22"/>
          <w:szCs w:val="22"/>
        </w:rPr>
        <w:t>Doing Work Based Research: Approaches to Enquiry for Insider-Researchers</w:t>
      </w:r>
      <w:r w:rsidRPr="00DF6A73">
        <w:rPr>
          <w:rFonts w:ascii="Arial" w:eastAsia="Times New Roman" w:hAnsi="Arial" w:cs="Arial"/>
          <w:sz w:val="22"/>
          <w:szCs w:val="22"/>
        </w:rPr>
        <w:t>. London: SAGE Publications Ltd. Available at: https://web-p-ebscohost-</w:t>
      </w:r>
      <w:r w:rsidRPr="00DF6A73">
        <w:rPr>
          <w:rFonts w:ascii="Arial" w:eastAsia="Times New Roman" w:hAnsi="Arial" w:cs="Arial"/>
          <w:sz w:val="22"/>
          <w:szCs w:val="22"/>
        </w:rPr>
        <w:lastRenderedPageBreak/>
        <w:t>com.ezproxy.uwtsd.ac.uk/ehost/ebookviewer/ebook/bmxlYmtfXzU5NTcyN19fQU41?sid=1a09e3b0-4465-4a59-bbaa-2639036b3e75@redis&amp;vid=0&amp;format=EB&amp;lpid=lp_1&amp;rid=0 (Accessed: 5 February 2024).</w:t>
      </w:r>
    </w:p>
    <w:p w14:paraId="30580617"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Cox, D. and Forbes, M. (2022) ‘Introducing multi-sited focused ethnography for researching one-to-one (singing voice) pedagogy in higher education’, </w:t>
      </w:r>
      <w:r w:rsidRPr="00DF6A73">
        <w:rPr>
          <w:rFonts w:ascii="Arial" w:eastAsia="Times New Roman" w:hAnsi="Arial" w:cs="Arial"/>
          <w:i/>
          <w:iCs/>
          <w:sz w:val="22"/>
          <w:szCs w:val="22"/>
        </w:rPr>
        <w:t>Music Education Research</w:t>
      </w:r>
      <w:r w:rsidRPr="00DF6A73">
        <w:rPr>
          <w:rFonts w:ascii="Arial" w:eastAsia="Times New Roman" w:hAnsi="Arial" w:cs="Arial"/>
          <w:sz w:val="22"/>
          <w:szCs w:val="22"/>
        </w:rPr>
        <w:t>, 24(5), pp. 625–637. Available at: https://doi.org/10.1080/14613808.2022.2138842.</w:t>
      </w:r>
    </w:p>
    <w:p w14:paraId="3BEE6417"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Creswell, J.W. and Creswell, J.D. (2018) </w:t>
      </w:r>
      <w:r w:rsidRPr="00DF6A73">
        <w:rPr>
          <w:rFonts w:ascii="Arial" w:eastAsia="Times New Roman" w:hAnsi="Arial" w:cs="Arial"/>
          <w:i/>
          <w:iCs/>
          <w:sz w:val="22"/>
          <w:szCs w:val="22"/>
        </w:rPr>
        <w:t>Research Design: Quantitative, Qualitative and Mixed Methods Approaches</w:t>
      </w:r>
      <w:r w:rsidRPr="00DF6A73">
        <w:rPr>
          <w:rFonts w:ascii="Arial" w:eastAsia="Times New Roman" w:hAnsi="Arial" w:cs="Arial"/>
          <w:sz w:val="22"/>
          <w:szCs w:val="22"/>
        </w:rPr>
        <w:t xml:space="preserve">. 5th </w:t>
      </w:r>
      <w:proofErr w:type="spellStart"/>
      <w:r w:rsidRPr="00DF6A73">
        <w:rPr>
          <w:rFonts w:ascii="Arial" w:eastAsia="Times New Roman" w:hAnsi="Arial" w:cs="Arial"/>
          <w:sz w:val="22"/>
          <w:szCs w:val="22"/>
        </w:rPr>
        <w:t>edn</w:t>
      </w:r>
      <w:proofErr w:type="spellEnd"/>
      <w:r w:rsidRPr="00DF6A73">
        <w:rPr>
          <w:rFonts w:ascii="Arial" w:eastAsia="Times New Roman" w:hAnsi="Arial" w:cs="Arial"/>
          <w:sz w:val="22"/>
          <w:szCs w:val="22"/>
        </w:rPr>
        <w:t>. London: SAGE Publications, Inc.</w:t>
      </w:r>
    </w:p>
    <w:p w14:paraId="4382A7FD"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Crotty, M. (1998) </w:t>
      </w:r>
      <w:r w:rsidRPr="00DF6A73">
        <w:rPr>
          <w:rFonts w:ascii="Arial" w:eastAsia="Times New Roman" w:hAnsi="Arial" w:cs="Arial"/>
          <w:i/>
          <w:iCs/>
          <w:sz w:val="22"/>
          <w:szCs w:val="22"/>
        </w:rPr>
        <w:t>The Foundations of Social Research: Meaning and Perspective in the Research Process</w:t>
      </w:r>
      <w:r w:rsidRPr="00DF6A73">
        <w:rPr>
          <w:rFonts w:ascii="Arial" w:eastAsia="Times New Roman" w:hAnsi="Arial" w:cs="Arial"/>
          <w:sz w:val="22"/>
          <w:szCs w:val="22"/>
        </w:rPr>
        <w:t>. London: Sage Publications.</w:t>
      </w:r>
    </w:p>
    <w:p w14:paraId="06736264"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Van Dam, N.T. </w:t>
      </w:r>
      <w:r w:rsidRPr="00DF6A73">
        <w:rPr>
          <w:rFonts w:ascii="Arial" w:eastAsia="Times New Roman" w:hAnsi="Arial" w:cs="Arial"/>
          <w:i/>
          <w:iCs/>
          <w:sz w:val="22"/>
          <w:szCs w:val="22"/>
        </w:rPr>
        <w:t>et al.</w:t>
      </w:r>
      <w:r w:rsidRPr="00DF6A73">
        <w:rPr>
          <w:rFonts w:ascii="Arial" w:eastAsia="Times New Roman" w:hAnsi="Arial" w:cs="Arial"/>
          <w:sz w:val="22"/>
          <w:szCs w:val="22"/>
        </w:rPr>
        <w:t xml:space="preserve"> (2018) ‘Mind the Hype: A Critical Evaluation and Prescriptive Agenda for Research on Mindfulness and Meditation’, </w:t>
      </w:r>
      <w:r w:rsidRPr="00DF6A73">
        <w:rPr>
          <w:rFonts w:ascii="Arial" w:eastAsia="Times New Roman" w:hAnsi="Arial" w:cs="Arial"/>
          <w:i/>
          <w:iCs/>
          <w:sz w:val="22"/>
          <w:szCs w:val="22"/>
        </w:rPr>
        <w:t>Perspectives on Psychological Science</w:t>
      </w:r>
      <w:r w:rsidRPr="00DF6A73">
        <w:rPr>
          <w:rFonts w:ascii="Arial" w:eastAsia="Times New Roman" w:hAnsi="Arial" w:cs="Arial"/>
          <w:sz w:val="22"/>
          <w:szCs w:val="22"/>
        </w:rPr>
        <w:t>, 13(1), pp. 36–61. Available at: https://doi.org/10.1177/1745691617709589/FORMAT/EPUB.</w:t>
      </w:r>
    </w:p>
    <w:p w14:paraId="139242C3"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Daykin, N., Attwood, M. and Willis, J. (2013) ‘Supporting arts and health evaluation: Report of a UK knowledge transfer partnership’, </w:t>
      </w:r>
      <w:r w:rsidRPr="00DF6A73">
        <w:rPr>
          <w:rFonts w:ascii="Arial" w:eastAsia="Times New Roman" w:hAnsi="Arial" w:cs="Arial"/>
          <w:i/>
          <w:iCs/>
          <w:sz w:val="22"/>
          <w:szCs w:val="22"/>
        </w:rPr>
        <w:t>Journal of Applied Arts &amp; Health</w:t>
      </w:r>
      <w:r w:rsidRPr="00DF6A73">
        <w:rPr>
          <w:rFonts w:ascii="Arial" w:eastAsia="Times New Roman" w:hAnsi="Arial" w:cs="Arial"/>
          <w:sz w:val="22"/>
          <w:szCs w:val="22"/>
        </w:rPr>
        <w:t>, 4(2), pp. 179–190. Available at: https://doi.org/10.1386/JAAH.4.2.179_1.</w:t>
      </w:r>
    </w:p>
    <w:p w14:paraId="6D1801A9" w14:textId="77777777" w:rsidR="00942C54" w:rsidRPr="00DF6A73" w:rsidRDefault="00942C54" w:rsidP="00942C54">
      <w:pPr>
        <w:spacing w:line="360" w:lineRule="auto"/>
        <w:rPr>
          <w:rFonts w:ascii="Arial" w:eastAsia="Times New Roman" w:hAnsi="Arial" w:cs="Arial"/>
          <w:sz w:val="22"/>
          <w:szCs w:val="22"/>
        </w:rPr>
      </w:pPr>
      <w:proofErr w:type="spellStart"/>
      <w:r w:rsidRPr="00DF6A73">
        <w:rPr>
          <w:rFonts w:ascii="Arial" w:eastAsia="Times New Roman" w:hAnsi="Arial" w:cs="Arial"/>
          <w:sz w:val="22"/>
          <w:szCs w:val="22"/>
        </w:rPr>
        <w:t>deLillis</w:t>
      </w:r>
      <w:proofErr w:type="spellEnd"/>
      <w:r w:rsidRPr="00DF6A73">
        <w:rPr>
          <w:rFonts w:ascii="Arial" w:eastAsia="Times New Roman" w:hAnsi="Arial" w:cs="Arial"/>
          <w:sz w:val="22"/>
          <w:szCs w:val="22"/>
        </w:rPr>
        <w:t xml:space="preserve">, A. (2021) ‘Imagery and Science in Singing Pedagogy: A Debate Introduction and Literature Review’, </w:t>
      </w:r>
      <w:r w:rsidRPr="00DF6A73">
        <w:rPr>
          <w:rFonts w:ascii="Arial" w:eastAsia="Times New Roman" w:hAnsi="Arial" w:cs="Arial"/>
          <w:i/>
          <w:iCs/>
          <w:sz w:val="22"/>
          <w:szCs w:val="22"/>
        </w:rPr>
        <w:t>Voice and Speech Review</w:t>
      </w:r>
      <w:r w:rsidRPr="00DF6A73">
        <w:rPr>
          <w:rFonts w:ascii="Arial" w:eastAsia="Times New Roman" w:hAnsi="Arial" w:cs="Arial"/>
          <w:sz w:val="22"/>
          <w:szCs w:val="22"/>
        </w:rPr>
        <w:t>, 15(1), pp. 89–95. Available at: https://doi.org/10.1080/23268263.2020.1753342.</w:t>
      </w:r>
    </w:p>
    <w:p w14:paraId="4D04B3E5"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Denscombe, M. (2014) </w:t>
      </w:r>
      <w:r w:rsidRPr="00DF6A73">
        <w:rPr>
          <w:rFonts w:ascii="Arial" w:eastAsia="Times New Roman" w:hAnsi="Arial" w:cs="Arial"/>
          <w:i/>
          <w:iCs/>
          <w:sz w:val="22"/>
          <w:szCs w:val="22"/>
        </w:rPr>
        <w:t>The Good Research Guide for small-scale social research projects</w:t>
      </w:r>
      <w:r w:rsidRPr="00DF6A73">
        <w:rPr>
          <w:rFonts w:ascii="Arial" w:eastAsia="Times New Roman" w:hAnsi="Arial" w:cs="Arial"/>
          <w:sz w:val="22"/>
          <w:szCs w:val="22"/>
        </w:rPr>
        <w:t xml:space="preserve">. 5th </w:t>
      </w:r>
      <w:proofErr w:type="spellStart"/>
      <w:r w:rsidRPr="00DF6A73">
        <w:rPr>
          <w:rFonts w:ascii="Arial" w:eastAsia="Times New Roman" w:hAnsi="Arial" w:cs="Arial"/>
          <w:sz w:val="22"/>
          <w:szCs w:val="22"/>
        </w:rPr>
        <w:t>edn</w:t>
      </w:r>
      <w:proofErr w:type="spellEnd"/>
      <w:r w:rsidRPr="00DF6A73">
        <w:rPr>
          <w:rFonts w:ascii="Arial" w:eastAsia="Times New Roman" w:hAnsi="Arial" w:cs="Arial"/>
          <w:sz w:val="22"/>
          <w:szCs w:val="22"/>
        </w:rPr>
        <w:t>. Maidenhead: Open University Press, McGraw-Hill Education.</w:t>
      </w:r>
    </w:p>
    <w:p w14:paraId="487629A3"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Dingle, G.A. </w:t>
      </w:r>
      <w:r w:rsidRPr="00DF6A73">
        <w:rPr>
          <w:rFonts w:ascii="Arial" w:eastAsia="Times New Roman" w:hAnsi="Arial" w:cs="Arial"/>
          <w:i/>
          <w:iCs/>
          <w:sz w:val="22"/>
          <w:szCs w:val="22"/>
        </w:rPr>
        <w:t>et al.</w:t>
      </w:r>
      <w:r w:rsidRPr="00DF6A73">
        <w:rPr>
          <w:rFonts w:ascii="Arial" w:eastAsia="Times New Roman" w:hAnsi="Arial" w:cs="Arial"/>
          <w:sz w:val="22"/>
          <w:szCs w:val="22"/>
        </w:rPr>
        <w:t xml:space="preserve"> (2019) ‘An Agenda for Best Practice Research on Group Singing, Health, and Well-Being’, </w:t>
      </w:r>
      <w:r w:rsidRPr="00DF6A73">
        <w:rPr>
          <w:rFonts w:ascii="Arial" w:eastAsia="Times New Roman" w:hAnsi="Arial" w:cs="Arial"/>
          <w:i/>
          <w:iCs/>
          <w:sz w:val="22"/>
          <w:szCs w:val="22"/>
        </w:rPr>
        <w:t>Music &amp; Science</w:t>
      </w:r>
      <w:r w:rsidRPr="00DF6A73">
        <w:rPr>
          <w:rFonts w:ascii="Arial" w:eastAsia="Times New Roman" w:hAnsi="Arial" w:cs="Arial"/>
          <w:sz w:val="22"/>
          <w:szCs w:val="22"/>
        </w:rPr>
        <w:t>, 2, pp. 1–15. Available at: https://doi.org/10.1177/2059204319861719.</w:t>
      </w:r>
    </w:p>
    <w:p w14:paraId="78283D0F"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Easterby-Smith, M. </w:t>
      </w:r>
      <w:r w:rsidRPr="00DF6A73">
        <w:rPr>
          <w:rFonts w:ascii="Arial" w:eastAsia="Times New Roman" w:hAnsi="Arial" w:cs="Arial"/>
          <w:i/>
          <w:iCs/>
          <w:sz w:val="22"/>
          <w:szCs w:val="22"/>
        </w:rPr>
        <w:t>et al.</w:t>
      </w:r>
      <w:r w:rsidRPr="00DF6A73">
        <w:rPr>
          <w:rFonts w:ascii="Arial" w:eastAsia="Times New Roman" w:hAnsi="Arial" w:cs="Arial"/>
          <w:sz w:val="22"/>
          <w:szCs w:val="22"/>
        </w:rPr>
        <w:t xml:space="preserve"> (2018) </w:t>
      </w:r>
      <w:r w:rsidRPr="00DF6A73">
        <w:rPr>
          <w:rFonts w:ascii="Arial" w:eastAsia="Times New Roman" w:hAnsi="Arial" w:cs="Arial"/>
          <w:i/>
          <w:iCs/>
          <w:sz w:val="22"/>
          <w:szCs w:val="22"/>
        </w:rPr>
        <w:t xml:space="preserve">Management </w:t>
      </w:r>
      <w:proofErr w:type="gramStart"/>
      <w:r w:rsidRPr="00DF6A73">
        <w:rPr>
          <w:rFonts w:ascii="Arial" w:eastAsia="Times New Roman" w:hAnsi="Arial" w:cs="Arial"/>
          <w:i/>
          <w:iCs/>
          <w:sz w:val="22"/>
          <w:szCs w:val="22"/>
        </w:rPr>
        <w:t>And</w:t>
      </w:r>
      <w:proofErr w:type="gramEnd"/>
      <w:r w:rsidRPr="00DF6A73">
        <w:rPr>
          <w:rFonts w:ascii="Arial" w:eastAsia="Times New Roman" w:hAnsi="Arial" w:cs="Arial"/>
          <w:i/>
          <w:iCs/>
          <w:sz w:val="22"/>
          <w:szCs w:val="22"/>
        </w:rPr>
        <w:t xml:space="preserve"> Business Research</w:t>
      </w:r>
      <w:r w:rsidRPr="00DF6A73">
        <w:rPr>
          <w:rFonts w:ascii="Arial" w:eastAsia="Times New Roman" w:hAnsi="Arial" w:cs="Arial"/>
          <w:sz w:val="22"/>
          <w:szCs w:val="22"/>
        </w:rPr>
        <w:t xml:space="preserve">. 6th </w:t>
      </w:r>
      <w:proofErr w:type="spellStart"/>
      <w:r w:rsidRPr="00DF6A73">
        <w:rPr>
          <w:rFonts w:ascii="Arial" w:eastAsia="Times New Roman" w:hAnsi="Arial" w:cs="Arial"/>
          <w:sz w:val="22"/>
          <w:szCs w:val="22"/>
        </w:rPr>
        <w:t>edn</w:t>
      </w:r>
      <w:proofErr w:type="spellEnd"/>
      <w:r w:rsidRPr="00DF6A73">
        <w:rPr>
          <w:rFonts w:ascii="Arial" w:eastAsia="Times New Roman" w:hAnsi="Arial" w:cs="Arial"/>
          <w:sz w:val="22"/>
          <w:szCs w:val="22"/>
        </w:rPr>
        <w:t>. London: Sage Publications.</w:t>
      </w:r>
    </w:p>
    <w:p w14:paraId="3ABB6967" w14:textId="77777777" w:rsidR="00942C54" w:rsidRPr="00DF6A73" w:rsidRDefault="00942C54" w:rsidP="00942C54">
      <w:pPr>
        <w:spacing w:line="360" w:lineRule="auto"/>
        <w:rPr>
          <w:rFonts w:ascii="Arial" w:eastAsia="Times New Roman" w:hAnsi="Arial" w:cs="Arial"/>
          <w:sz w:val="22"/>
          <w:szCs w:val="22"/>
        </w:rPr>
      </w:pPr>
      <w:proofErr w:type="spellStart"/>
      <w:r w:rsidRPr="00DF6A73">
        <w:rPr>
          <w:rFonts w:ascii="Arial" w:eastAsia="Times New Roman" w:hAnsi="Arial" w:cs="Arial"/>
          <w:sz w:val="22"/>
          <w:szCs w:val="22"/>
        </w:rPr>
        <w:t>Feilzer</w:t>
      </w:r>
      <w:proofErr w:type="spellEnd"/>
      <w:r w:rsidRPr="00DF6A73">
        <w:rPr>
          <w:rFonts w:ascii="Arial" w:eastAsia="Times New Roman" w:hAnsi="Arial" w:cs="Arial"/>
          <w:sz w:val="22"/>
          <w:szCs w:val="22"/>
        </w:rPr>
        <w:t xml:space="preserve">, M.Y. (2009) ‘Doing Mixed Methods Research Pragmatically: Implications for the Rediscovery of Pragmatism as a Research Paradigm’, </w:t>
      </w:r>
      <w:r w:rsidRPr="00DF6A73">
        <w:rPr>
          <w:rFonts w:ascii="Arial" w:eastAsia="Times New Roman" w:hAnsi="Arial" w:cs="Arial"/>
          <w:i/>
          <w:iCs/>
          <w:sz w:val="22"/>
          <w:szCs w:val="22"/>
        </w:rPr>
        <w:t>Journal of mixed methods research</w:t>
      </w:r>
      <w:r w:rsidRPr="00DF6A73">
        <w:rPr>
          <w:rFonts w:ascii="Arial" w:eastAsia="Times New Roman" w:hAnsi="Arial" w:cs="Arial"/>
          <w:sz w:val="22"/>
          <w:szCs w:val="22"/>
        </w:rPr>
        <w:t>, 4(1), pp. 6–16. Available at: https://doi.org/10.1177/1558689809349691.</w:t>
      </w:r>
    </w:p>
    <w:p w14:paraId="42C75F1F"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Gaunt, H. (2008) ‘One-to-one tuition in a conservatoire: the perceptions of instrumental and vocal teachers’, </w:t>
      </w:r>
      <w:r w:rsidRPr="00DF6A73">
        <w:rPr>
          <w:rFonts w:ascii="Arial" w:eastAsia="Times New Roman" w:hAnsi="Arial" w:cs="Arial"/>
          <w:i/>
          <w:iCs/>
          <w:sz w:val="22"/>
          <w:szCs w:val="22"/>
        </w:rPr>
        <w:t>Psychology of Music</w:t>
      </w:r>
      <w:r w:rsidRPr="00DF6A73">
        <w:rPr>
          <w:rFonts w:ascii="Arial" w:eastAsia="Times New Roman" w:hAnsi="Arial" w:cs="Arial"/>
          <w:sz w:val="22"/>
          <w:szCs w:val="22"/>
        </w:rPr>
        <w:t>, 36(2), pp. 215–245. Available at: https://doi.org/10.1177/0305735607080827.</w:t>
      </w:r>
    </w:p>
    <w:p w14:paraId="759905C5"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lastRenderedPageBreak/>
        <w:t xml:space="preserve">Greene, M.J. (2014) ‘On the Inside Looking In: Methodological Insights and Challenges in Conducting Qualitative Insider Research’, </w:t>
      </w:r>
      <w:r w:rsidRPr="00DF6A73">
        <w:rPr>
          <w:rFonts w:ascii="Arial" w:eastAsia="Times New Roman" w:hAnsi="Arial" w:cs="Arial"/>
          <w:i/>
          <w:iCs/>
          <w:sz w:val="22"/>
          <w:szCs w:val="22"/>
        </w:rPr>
        <w:t>The Qualitative Report</w:t>
      </w:r>
      <w:r w:rsidRPr="00DF6A73">
        <w:rPr>
          <w:rFonts w:ascii="Arial" w:eastAsia="Times New Roman" w:hAnsi="Arial" w:cs="Arial"/>
          <w:sz w:val="22"/>
          <w:szCs w:val="22"/>
        </w:rPr>
        <w:t>, 19(29), pp. 1–13. Available at: https://doi.org/10.46743/2160-3715/2014.1106.</w:t>
      </w:r>
    </w:p>
    <w:p w14:paraId="0A7F4AC9"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Grix, J. (2002) ‘Introducing Students to the Generic Terminology of Social Research’, </w:t>
      </w:r>
      <w:r w:rsidRPr="00DF6A73">
        <w:rPr>
          <w:rFonts w:ascii="Arial" w:eastAsia="Times New Roman" w:hAnsi="Arial" w:cs="Arial"/>
          <w:i/>
          <w:iCs/>
          <w:sz w:val="22"/>
          <w:szCs w:val="22"/>
        </w:rPr>
        <w:t>Politics</w:t>
      </w:r>
      <w:r w:rsidRPr="00DF6A73">
        <w:rPr>
          <w:rFonts w:ascii="Arial" w:eastAsia="Times New Roman" w:hAnsi="Arial" w:cs="Arial"/>
          <w:sz w:val="22"/>
          <w:szCs w:val="22"/>
        </w:rPr>
        <w:t>, 22(3), pp. 175–186. Available at: https://web-p-ebscohost-com.ezproxy.uwtsd.ac.uk/ehost/pdfviewer/pdfviewer?vid=0&amp;sid=f5efc89d-d25b-4bbe-a3d7-ba4e9a06300e%40redis (Accessed: 19 January 2024).</w:t>
      </w:r>
    </w:p>
    <w:p w14:paraId="5064AA01"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Guba, E.G. and Lincoln, Y.S. (1994) ‘Competing Paradigms in Qualitative Research’, in </w:t>
      </w:r>
      <w:r w:rsidRPr="00DF6A73">
        <w:rPr>
          <w:rFonts w:ascii="Arial" w:eastAsia="Times New Roman" w:hAnsi="Arial" w:cs="Arial"/>
          <w:i/>
          <w:iCs/>
          <w:sz w:val="22"/>
          <w:szCs w:val="22"/>
        </w:rPr>
        <w:t>Handbook of Qualitative Research</w:t>
      </w:r>
      <w:r w:rsidRPr="00DF6A73">
        <w:rPr>
          <w:rFonts w:ascii="Arial" w:eastAsia="Times New Roman" w:hAnsi="Arial" w:cs="Arial"/>
          <w:sz w:val="22"/>
          <w:szCs w:val="22"/>
        </w:rPr>
        <w:t>, pp. 105–117.</w:t>
      </w:r>
    </w:p>
    <w:p w14:paraId="40DACFEA"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Hine, G.S.C. (2013) ‘The importance of action research in teacher education programs’, </w:t>
      </w:r>
      <w:r w:rsidRPr="00DF6A73">
        <w:rPr>
          <w:rFonts w:ascii="Arial" w:eastAsia="Times New Roman" w:hAnsi="Arial" w:cs="Arial"/>
          <w:i/>
          <w:iCs/>
          <w:sz w:val="22"/>
          <w:szCs w:val="22"/>
        </w:rPr>
        <w:t>Issues in Educational Research</w:t>
      </w:r>
      <w:r w:rsidRPr="00DF6A73">
        <w:rPr>
          <w:rFonts w:ascii="Arial" w:eastAsia="Times New Roman" w:hAnsi="Arial" w:cs="Arial"/>
          <w:sz w:val="22"/>
          <w:szCs w:val="22"/>
        </w:rPr>
        <w:t>, 23(2), pp. 151–163. Available at: https://web-p-ebscohost-com.ezproxy.uwtsd.ac.uk/ehost/pdfviewer/pdfviewer?vid=0&amp;sid=b20a5d72-d43c-4bb3-8419-61988b63dca9%40redis (Accessed: 12 February 2024).</w:t>
      </w:r>
    </w:p>
    <w:p w14:paraId="25671EE6"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Hoch, M. (2019) ‘Historical Landmarks in Singing Voice Pedagogy’, </w:t>
      </w:r>
      <w:r w:rsidRPr="00DF6A73">
        <w:rPr>
          <w:rFonts w:ascii="Arial" w:eastAsia="Times New Roman" w:hAnsi="Arial" w:cs="Arial"/>
          <w:i/>
          <w:iCs/>
          <w:sz w:val="22"/>
          <w:szCs w:val="22"/>
        </w:rPr>
        <w:t>Voice and Speech Review</w:t>
      </w:r>
      <w:r w:rsidRPr="00DF6A73">
        <w:rPr>
          <w:rFonts w:ascii="Arial" w:eastAsia="Times New Roman" w:hAnsi="Arial" w:cs="Arial"/>
          <w:sz w:val="22"/>
          <w:szCs w:val="22"/>
        </w:rPr>
        <w:t>, 13(1), pp. 43–60. Available at: https://doi.org/10.1080/23268263.2018.1527585.</w:t>
      </w:r>
    </w:p>
    <w:p w14:paraId="00191DB3"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Holmes, P. and Holmes, C. (2013) ‘The performer’s experience: A case for using qualitative (phenomenological) methodologies in music performance research’, </w:t>
      </w:r>
      <w:r w:rsidRPr="00DF6A73">
        <w:rPr>
          <w:rFonts w:ascii="Arial" w:eastAsia="Times New Roman" w:hAnsi="Arial" w:cs="Arial"/>
          <w:i/>
          <w:iCs/>
          <w:sz w:val="22"/>
          <w:szCs w:val="22"/>
        </w:rPr>
        <w:t>Musicae Scientiae</w:t>
      </w:r>
      <w:r w:rsidRPr="00DF6A73">
        <w:rPr>
          <w:rFonts w:ascii="Arial" w:eastAsia="Times New Roman" w:hAnsi="Arial" w:cs="Arial"/>
          <w:sz w:val="22"/>
          <w:szCs w:val="22"/>
        </w:rPr>
        <w:t>, 17(1), pp. 72–85. Available at: https://doi.org/10.1177/1029864912467633/FORMAT/EPUB.</w:t>
      </w:r>
    </w:p>
    <w:p w14:paraId="5E94FBB8"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Kumar, S. and Cavallaro, L. (2018) ‘Researcher Self-Care in Emotionally Demanding Research: A Proposed Conceptual Framework’, </w:t>
      </w:r>
      <w:r w:rsidRPr="00DF6A73">
        <w:rPr>
          <w:rFonts w:ascii="Arial" w:eastAsia="Times New Roman" w:hAnsi="Arial" w:cs="Arial"/>
          <w:i/>
          <w:iCs/>
          <w:sz w:val="22"/>
          <w:szCs w:val="22"/>
        </w:rPr>
        <w:t>Qualitative Health Research</w:t>
      </w:r>
      <w:r w:rsidRPr="00DF6A73">
        <w:rPr>
          <w:rFonts w:ascii="Arial" w:eastAsia="Times New Roman" w:hAnsi="Arial" w:cs="Arial"/>
          <w:sz w:val="22"/>
          <w:szCs w:val="22"/>
        </w:rPr>
        <w:t>, 28(4), pp. 648–658. Available at: https://doi.org/10.1177/1049732317746377/ASSET/IMAGES/LARGE/10.1177_1049732317746377-FIG1.JPEG.</w:t>
      </w:r>
    </w:p>
    <w:p w14:paraId="1489BBAE"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Laverty, S.M. (2003) ‘Hermeneutic Phenomenology and Phenomenology: A Comparison of Historical and Methodological Considerations’, </w:t>
      </w:r>
      <w:r w:rsidRPr="00DF6A73">
        <w:rPr>
          <w:rFonts w:ascii="Arial" w:eastAsia="Times New Roman" w:hAnsi="Arial" w:cs="Arial"/>
          <w:i/>
          <w:iCs/>
          <w:sz w:val="22"/>
          <w:szCs w:val="22"/>
        </w:rPr>
        <w:t>International Journal of Qualitative Methods</w:t>
      </w:r>
      <w:r w:rsidRPr="00DF6A73">
        <w:rPr>
          <w:rFonts w:ascii="Arial" w:eastAsia="Times New Roman" w:hAnsi="Arial" w:cs="Arial"/>
          <w:sz w:val="22"/>
          <w:szCs w:val="22"/>
        </w:rPr>
        <w:t>, 2(3), pp. 21–35. Available at: https://doi.org/10.1177/160940690300200303.</w:t>
      </w:r>
    </w:p>
    <w:p w14:paraId="02F1D0AA"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Lee, S.E., O’Neill, D. and Moss, H. (2020) ‘Promoting well-being among people with early-stage dementia and their family carers through community-based group singing: a phenomenological study’, </w:t>
      </w:r>
      <w:r w:rsidRPr="00DF6A73">
        <w:rPr>
          <w:rFonts w:ascii="Arial" w:eastAsia="Times New Roman" w:hAnsi="Arial" w:cs="Arial"/>
          <w:i/>
          <w:iCs/>
          <w:sz w:val="22"/>
          <w:szCs w:val="22"/>
        </w:rPr>
        <w:t xml:space="preserve">Arts and Health: An International Journal for Research, </w:t>
      </w:r>
      <w:proofErr w:type="gramStart"/>
      <w:r w:rsidRPr="00DF6A73">
        <w:rPr>
          <w:rFonts w:ascii="Arial" w:eastAsia="Times New Roman" w:hAnsi="Arial" w:cs="Arial"/>
          <w:i/>
          <w:iCs/>
          <w:sz w:val="22"/>
          <w:szCs w:val="22"/>
        </w:rPr>
        <w:t>Policy</w:t>
      </w:r>
      <w:proofErr w:type="gramEnd"/>
      <w:r w:rsidRPr="00DF6A73">
        <w:rPr>
          <w:rFonts w:ascii="Arial" w:eastAsia="Times New Roman" w:hAnsi="Arial" w:cs="Arial"/>
          <w:i/>
          <w:iCs/>
          <w:sz w:val="22"/>
          <w:szCs w:val="22"/>
        </w:rPr>
        <w:t xml:space="preserve"> and Practice</w:t>
      </w:r>
      <w:r w:rsidRPr="00DF6A73">
        <w:rPr>
          <w:rFonts w:ascii="Arial" w:eastAsia="Times New Roman" w:hAnsi="Arial" w:cs="Arial"/>
          <w:sz w:val="22"/>
          <w:szCs w:val="22"/>
        </w:rPr>
        <w:t>. Available at: https://hdl.handle.net/10344/9618 (Accessed: 3 February 2024).</w:t>
      </w:r>
    </w:p>
    <w:p w14:paraId="11DEC40E"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Mackenzie, N. and Knipe, S. (2006) ‘Research dilemmas: Paradigms, methods and methodology’, </w:t>
      </w:r>
      <w:r w:rsidRPr="00DF6A73">
        <w:rPr>
          <w:rFonts w:ascii="Arial" w:eastAsia="Times New Roman" w:hAnsi="Arial" w:cs="Arial"/>
          <w:i/>
          <w:iCs/>
          <w:sz w:val="22"/>
          <w:szCs w:val="22"/>
        </w:rPr>
        <w:t>Issues in Educational Research</w:t>
      </w:r>
      <w:r w:rsidRPr="00DF6A73">
        <w:rPr>
          <w:rFonts w:ascii="Arial" w:eastAsia="Times New Roman" w:hAnsi="Arial" w:cs="Arial"/>
          <w:sz w:val="22"/>
          <w:szCs w:val="22"/>
        </w:rPr>
        <w:t xml:space="preserve">, 16(2), pp. 193–205. Available at: </w:t>
      </w:r>
      <w:r w:rsidRPr="00DF6A73">
        <w:rPr>
          <w:rFonts w:ascii="Arial" w:eastAsia="Times New Roman" w:hAnsi="Arial" w:cs="Arial"/>
          <w:sz w:val="22"/>
          <w:szCs w:val="22"/>
        </w:rPr>
        <w:lastRenderedPageBreak/>
        <w:t>https://www.proquest.com/scholarly-journals/research-dilemmas-paradigms-methods-methodology/docview/2393182114/se-2?accountid=130472.</w:t>
      </w:r>
    </w:p>
    <w:p w14:paraId="2A140CB4"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Mercer, J. (2007) ‘The challenges of insider research in educational institutions: wielding a double</w:t>
      </w:r>
      <w:r w:rsidRPr="00DF6A73">
        <w:rPr>
          <w:rFonts w:ascii="Cambria Math" w:eastAsia="Times New Roman" w:hAnsi="Cambria Math" w:cs="Cambria Math"/>
          <w:sz w:val="22"/>
          <w:szCs w:val="22"/>
        </w:rPr>
        <w:t>‐</w:t>
      </w:r>
      <w:r w:rsidRPr="00DF6A73">
        <w:rPr>
          <w:rFonts w:ascii="Arial" w:eastAsia="Times New Roman" w:hAnsi="Arial" w:cs="Arial"/>
          <w:sz w:val="22"/>
          <w:szCs w:val="22"/>
        </w:rPr>
        <w:t xml:space="preserve">edged sword and resolving delicate dilemmas’, </w:t>
      </w:r>
      <w:r w:rsidRPr="00DF6A73">
        <w:rPr>
          <w:rFonts w:ascii="Arial" w:eastAsia="Times New Roman" w:hAnsi="Arial" w:cs="Arial"/>
          <w:i/>
          <w:iCs/>
          <w:sz w:val="22"/>
          <w:szCs w:val="22"/>
        </w:rPr>
        <w:t>Oxford Review of Education</w:t>
      </w:r>
      <w:r w:rsidRPr="00DF6A73">
        <w:rPr>
          <w:rFonts w:ascii="Arial" w:eastAsia="Times New Roman" w:hAnsi="Arial" w:cs="Arial"/>
          <w:sz w:val="22"/>
          <w:szCs w:val="22"/>
        </w:rPr>
        <w:t>, 33(1), pp. 1–17. Available at: https://doi.org/10.1080/03054980601094651.</w:t>
      </w:r>
    </w:p>
    <w:p w14:paraId="5E382809"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Mertens, D.M. (2015) </w:t>
      </w:r>
      <w:r w:rsidRPr="00DF6A73">
        <w:rPr>
          <w:rFonts w:ascii="Arial" w:eastAsia="Times New Roman" w:hAnsi="Arial" w:cs="Arial"/>
          <w:i/>
          <w:iCs/>
          <w:sz w:val="22"/>
          <w:szCs w:val="22"/>
        </w:rPr>
        <w:t>Research and evaluation in education and psychology: integrating diversity with quantitative, qualitative, and mixed methods</w:t>
      </w:r>
      <w:r w:rsidRPr="00DF6A73">
        <w:rPr>
          <w:rFonts w:ascii="Arial" w:eastAsia="Times New Roman" w:hAnsi="Arial" w:cs="Arial"/>
          <w:sz w:val="22"/>
          <w:szCs w:val="22"/>
        </w:rPr>
        <w:t xml:space="preserve">. 4th </w:t>
      </w:r>
      <w:proofErr w:type="spellStart"/>
      <w:r w:rsidRPr="00DF6A73">
        <w:rPr>
          <w:rFonts w:ascii="Arial" w:eastAsia="Times New Roman" w:hAnsi="Arial" w:cs="Arial"/>
          <w:sz w:val="22"/>
          <w:szCs w:val="22"/>
        </w:rPr>
        <w:t>edn</w:t>
      </w:r>
      <w:proofErr w:type="spellEnd"/>
      <w:r w:rsidRPr="00DF6A73">
        <w:rPr>
          <w:rFonts w:ascii="Arial" w:eastAsia="Times New Roman" w:hAnsi="Arial" w:cs="Arial"/>
          <w:sz w:val="22"/>
          <w:szCs w:val="22"/>
        </w:rPr>
        <w:t>. London: SAGE Publications Inc.</w:t>
      </w:r>
    </w:p>
    <w:p w14:paraId="2B64C886"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Mertens, D.M. (2017) ‘Transformative research: personal and societal’, </w:t>
      </w:r>
      <w:r w:rsidRPr="00DF6A73">
        <w:rPr>
          <w:rFonts w:ascii="Arial" w:eastAsia="Times New Roman" w:hAnsi="Arial" w:cs="Arial"/>
          <w:i/>
          <w:iCs/>
          <w:sz w:val="22"/>
          <w:szCs w:val="22"/>
        </w:rPr>
        <w:t>International Journal for Transformative Research</w:t>
      </w:r>
      <w:r w:rsidRPr="00DF6A73">
        <w:rPr>
          <w:rFonts w:ascii="Arial" w:eastAsia="Times New Roman" w:hAnsi="Arial" w:cs="Arial"/>
          <w:sz w:val="22"/>
          <w:szCs w:val="22"/>
        </w:rPr>
        <w:t>, 4(1), pp. 18–24. Available at: https://doi.org/10.1515/ijtr-2017-0001.</w:t>
      </w:r>
    </w:p>
    <w:p w14:paraId="546D7BB2"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Monti, E. </w:t>
      </w:r>
      <w:r w:rsidRPr="00DF6A73">
        <w:rPr>
          <w:rFonts w:ascii="Arial" w:eastAsia="Times New Roman" w:hAnsi="Arial" w:cs="Arial"/>
          <w:i/>
          <w:iCs/>
          <w:sz w:val="22"/>
          <w:szCs w:val="22"/>
        </w:rPr>
        <w:t>et al.</w:t>
      </w:r>
      <w:r w:rsidRPr="00DF6A73">
        <w:rPr>
          <w:rFonts w:ascii="Arial" w:eastAsia="Times New Roman" w:hAnsi="Arial" w:cs="Arial"/>
          <w:sz w:val="22"/>
          <w:szCs w:val="22"/>
        </w:rPr>
        <w:t xml:space="preserve"> (2021) ‘Does Self-Reported Childhood Trauma Relate to Vocal Acoustic Measures? Preliminary Findings at Trauma Recall’, </w:t>
      </w:r>
      <w:r w:rsidRPr="00DF6A73">
        <w:rPr>
          <w:rFonts w:ascii="Arial" w:eastAsia="Times New Roman" w:hAnsi="Arial" w:cs="Arial"/>
          <w:i/>
          <w:iCs/>
          <w:sz w:val="22"/>
          <w:szCs w:val="22"/>
        </w:rPr>
        <w:t>Journal of Nonverbal Behaviour</w:t>
      </w:r>
      <w:r w:rsidRPr="00DF6A73">
        <w:rPr>
          <w:rFonts w:ascii="Arial" w:eastAsia="Times New Roman" w:hAnsi="Arial" w:cs="Arial"/>
          <w:sz w:val="22"/>
          <w:szCs w:val="22"/>
        </w:rPr>
        <w:t>, 45(3), pp. 389–408. Available at: https://doi.org/10.1007/s10919-020-00355-x.</w:t>
      </w:r>
    </w:p>
    <w:p w14:paraId="072F2C4A"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Morgan, D.L. (2007) ‘Paradigms Lost and Pragmatism Regained: Methodological Implications of Combining Qualitative and Quantitative Methods’, </w:t>
      </w:r>
      <w:r w:rsidRPr="00DF6A73">
        <w:rPr>
          <w:rFonts w:ascii="Arial" w:eastAsia="Times New Roman" w:hAnsi="Arial" w:cs="Arial"/>
          <w:i/>
          <w:iCs/>
          <w:sz w:val="22"/>
          <w:szCs w:val="22"/>
        </w:rPr>
        <w:t>Journal of Mixed Methods Research</w:t>
      </w:r>
      <w:r w:rsidRPr="00DF6A73">
        <w:rPr>
          <w:rFonts w:ascii="Arial" w:eastAsia="Times New Roman" w:hAnsi="Arial" w:cs="Arial"/>
          <w:sz w:val="22"/>
          <w:szCs w:val="22"/>
        </w:rPr>
        <w:t>, 1(1), pp. 48–76. Available at: https://doi.org/10.1177/2345678906292462.</w:t>
      </w:r>
    </w:p>
    <w:p w14:paraId="37C2D771"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Moss, H., Lynch, J. and O’Donoghue, J. (2018) ‘Exploring the perceived health benefits of singing in a choir: an international cross-sectional mixed-methods study’, </w:t>
      </w:r>
      <w:r w:rsidRPr="00DF6A73">
        <w:rPr>
          <w:rFonts w:ascii="Arial" w:eastAsia="Times New Roman" w:hAnsi="Arial" w:cs="Arial"/>
          <w:i/>
          <w:iCs/>
          <w:sz w:val="22"/>
          <w:szCs w:val="22"/>
        </w:rPr>
        <w:t>Perspectives in Public Health</w:t>
      </w:r>
      <w:r w:rsidRPr="00DF6A73">
        <w:rPr>
          <w:rFonts w:ascii="Arial" w:eastAsia="Times New Roman" w:hAnsi="Arial" w:cs="Arial"/>
          <w:sz w:val="22"/>
          <w:szCs w:val="22"/>
        </w:rPr>
        <w:t>, 138(3), pp. 160–168. Available at: https://doi.org/10.1177/1757913917739652/FORMAT/EPUB.</w:t>
      </w:r>
    </w:p>
    <w:p w14:paraId="48CFEB9B"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Noffke, S. (2009) ‘Revisiting the Professional, Personal, and Political Dimensions of Action Research’, in </w:t>
      </w:r>
      <w:r w:rsidRPr="00DF6A73">
        <w:rPr>
          <w:rFonts w:ascii="Arial" w:eastAsia="Times New Roman" w:hAnsi="Arial" w:cs="Arial"/>
          <w:i/>
          <w:iCs/>
          <w:sz w:val="22"/>
          <w:szCs w:val="22"/>
        </w:rPr>
        <w:t>The SAGE Handbook of Educational Action Research</w:t>
      </w:r>
      <w:r w:rsidRPr="00DF6A73">
        <w:rPr>
          <w:rFonts w:ascii="Arial" w:eastAsia="Times New Roman" w:hAnsi="Arial" w:cs="Arial"/>
          <w:sz w:val="22"/>
          <w:szCs w:val="22"/>
        </w:rPr>
        <w:t>. SAGE Publications Ltd, pp. 6–62. Available at: https://doi.org/10.4135/9780857021021.</w:t>
      </w:r>
    </w:p>
    <w:p w14:paraId="6B8E862D"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Paparo, S.A. (2022) ‘Singing with awareness: A phenomenology of singers’ experience with the Feldenkrais Method’, </w:t>
      </w:r>
      <w:r w:rsidRPr="00DF6A73">
        <w:rPr>
          <w:rFonts w:ascii="Arial" w:eastAsia="Times New Roman" w:hAnsi="Arial" w:cs="Arial"/>
          <w:i/>
          <w:iCs/>
          <w:sz w:val="22"/>
          <w:szCs w:val="22"/>
        </w:rPr>
        <w:t>Research Studies in Music Education</w:t>
      </w:r>
      <w:r w:rsidRPr="00DF6A73">
        <w:rPr>
          <w:rFonts w:ascii="Arial" w:eastAsia="Times New Roman" w:hAnsi="Arial" w:cs="Arial"/>
          <w:sz w:val="22"/>
          <w:szCs w:val="22"/>
        </w:rPr>
        <w:t>, 44(3), pp. 541–553. Available at: https://doi.org/10.1177/1321103X211020642/FORMAT/EPUB.</w:t>
      </w:r>
    </w:p>
    <w:p w14:paraId="55BE69A0" w14:textId="77777777" w:rsidR="00942C54" w:rsidRPr="00DF6A73" w:rsidRDefault="00942C54" w:rsidP="00942C54">
      <w:pPr>
        <w:spacing w:line="360" w:lineRule="auto"/>
        <w:rPr>
          <w:rFonts w:ascii="Arial" w:eastAsia="Times New Roman" w:hAnsi="Arial" w:cs="Arial"/>
          <w:sz w:val="22"/>
          <w:szCs w:val="22"/>
        </w:rPr>
      </w:pPr>
      <w:proofErr w:type="spellStart"/>
      <w:r w:rsidRPr="00DF6A73">
        <w:rPr>
          <w:rFonts w:ascii="Arial" w:eastAsia="Times New Roman" w:hAnsi="Arial" w:cs="Arial"/>
          <w:sz w:val="22"/>
          <w:szCs w:val="22"/>
        </w:rPr>
        <w:t>Półrolniczak</w:t>
      </w:r>
      <w:proofErr w:type="spellEnd"/>
      <w:r w:rsidRPr="00DF6A73">
        <w:rPr>
          <w:rFonts w:ascii="Arial" w:eastAsia="Times New Roman" w:hAnsi="Arial" w:cs="Arial"/>
          <w:sz w:val="22"/>
          <w:szCs w:val="22"/>
        </w:rPr>
        <w:t xml:space="preserve">, E. and Kramarczyk, M. (2023) ‘Acoustic Analysis of the Influence of Warm-Up on Singing Voice Quality’, </w:t>
      </w:r>
      <w:r w:rsidRPr="00DF6A73">
        <w:rPr>
          <w:rFonts w:ascii="Arial" w:eastAsia="Times New Roman" w:hAnsi="Arial" w:cs="Arial"/>
          <w:i/>
          <w:iCs/>
          <w:sz w:val="22"/>
          <w:szCs w:val="22"/>
        </w:rPr>
        <w:t>Journal of Voice</w:t>
      </w:r>
      <w:r w:rsidRPr="00DF6A73">
        <w:rPr>
          <w:rFonts w:ascii="Arial" w:eastAsia="Times New Roman" w:hAnsi="Arial" w:cs="Arial"/>
          <w:sz w:val="22"/>
          <w:szCs w:val="22"/>
        </w:rPr>
        <w:t xml:space="preserve"> [Preprint]. Available at: https://doi.org/10.1016/J.JVOICE.2023.02.017.</w:t>
      </w:r>
    </w:p>
    <w:p w14:paraId="04E713F1" w14:textId="77777777" w:rsidR="00942C54" w:rsidRPr="00DF6A73" w:rsidRDefault="00942C54" w:rsidP="00942C54">
      <w:pPr>
        <w:spacing w:line="360" w:lineRule="auto"/>
        <w:rPr>
          <w:rFonts w:ascii="Arial" w:eastAsia="Times New Roman" w:hAnsi="Arial" w:cs="Arial"/>
          <w:sz w:val="22"/>
          <w:szCs w:val="22"/>
        </w:rPr>
      </w:pPr>
      <w:proofErr w:type="spellStart"/>
      <w:r w:rsidRPr="00DF6A73">
        <w:rPr>
          <w:rFonts w:ascii="Arial" w:eastAsia="Times New Roman" w:hAnsi="Arial" w:cs="Arial"/>
          <w:sz w:val="22"/>
          <w:szCs w:val="22"/>
        </w:rPr>
        <w:t>Ponterotto</w:t>
      </w:r>
      <w:proofErr w:type="spellEnd"/>
      <w:r w:rsidRPr="00DF6A73">
        <w:rPr>
          <w:rFonts w:ascii="Arial" w:eastAsia="Times New Roman" w:hAnsi="Arial" w:cs="Arial"/>
          <w:sz w:val="22"/>
          <w:szCs w:val="22"/>
        </w:rPr>
        <w:t xml:space="preserve">, J.G. (2005) ‘Qualitative research in </w:t>
      </w:r>
      <w:proofErr w:type="spellStart"/>
      <w:r w:rsidRPr="00DF6A73">
        <w:rPr>
          <w:rFonts w:ascii="Arial" w:eastAsia="Times New Roman" w:hAnsi="Arial" w:cs="Arial"/>
          <w:sz w:val="22"/>
          <w:szCs w:val="22"/>
        </w:rPr>
        <w:t>counseling</w:t>
      </w:r>
      <w:proofErr w:type="spellEnd"/>
      <w:r w:rsidRPr="00DF6A73">
        <w:rPr>
          <w:rFonts w:ascii="Arial" w:eastAsia="Times New Roman" w:hAnsi="Arial" w:cs="Arial"/>
          <w:sz w:val="22"/>
          <w:szCs w:val="22"/>
        </w:rPr>
        <w:t xml:space="preserve"> psychology: A primer on research paradigms and philosophy of science’, </w:t>
      </w:r>
      <w:r w:rsidRPr="00DF6A73">
        <w:rPr>
          <w:rFonts w:ascii="Arial" w:eastAsia="Times New Roman" w:hAnsi="Arial" w:cs="Arial"/>
          <w:i/>
          <w:iCs/>
          <w:sz w:val="22"/>
          <w:szCs w:val="22"/>
        </w:rPr>
        <w:t xml:space="preserve">Journal of </w:t>
      </w:r>
      <w:proofErr w:type="spellStart"/>
      <w:r w:rsidRPr="00DF6A73">
        <w:rPr>
          <w:rFonts w:ascii="Arial" w:eastAsia="Times New Roman" w:hAnsi="Arial" w:cs="Arial"/>
          <w:i/>
          <w:iCs/>
          <w:sz w:val="22"/>
          <w:szCs w:val="22"/>
        </w:rPr>
        <w:t>Counseling</w:t>
      </w:r>
      <w:proofErr w:type="spellEnd"/>
      <w:r w:rsidRPr="00DF6A73">
        <w:rPr>
          <w:rFonts w:ascii="Arial" w:eastAsia="Times New Roman" w:hAnsi="Arial" w:cs="Arial"/>
          <w:i/>
          <w:iCs/>
          <w:sz w:val="22"/>
          <w:szCs w:val="22"/>
        </w:rPr>
        <w:t xml:space="preserve"> Psychology</w:t>
      </w:r>
      <w:r w:rsidRPr="00DF6A73">
        <w:rPr>
          <w:rFonts w:ascii="Arial" w:eastAsia="Times New Roman" w:hAnsi="Arial" w:cs="Arial"/>
          <w:sz w:val="22"/>
          <w:szCs w:val="22"/>
        </w:rPr>
        <w:t>, 52(2), pp. 126–</w:t>
      </w:r>
      <w:r w:rsidRPr="00DF6A73">
        <w:rPr>
          <w:rFonts w:ascii="Arial" w:eastAsia="Times New Roman" w:hAnsi="Arial" w:cs="Arial"/>
          <w:sz w:val="22"/>
          <w:szCs w:val="22"/>
        </w:rPr>
        <w:lastRenderedPageBreak/>
        <w:t>136. Available at: https://web-p-ebscohost-com.ezproxy.uwtsd.ac.uk/ehost/pdfviewer/pdfviewer?vid=1&amp;sid=76332c23-5cc9-4d1f-b25a-acf27fd794f8%40redis (Accessed: 22 January 2024).</w:t>
      </w:r>
    </w:p>
    <w:p w14:paraId="2FF4BED9"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Poulton, P. (2023) ‘Being a teacher-researcher: reflections on an insider research project from a virtues-based approach to research ethics’, </w:t>
      </w:r>
      <w:r w:rsidRPr="00DF6A73">
        <w:rPr>
          <w:rFonts w:ascii="Arial" w:eastAsia="Times New Roman" w:hAnsi="Arial" w:cs="Arial"/>
          <w:i/>
          <w:iCs/>
          <w:sz w:val="22"/>
          <w:szCs w:val="22"/>
        </w:rPr>
        <w:t>Educational Action Research</w:t>
      </w:r>
      <w:r w:rsidRPr="00DF6A73">
        <w:rPr>
          <w:rFonts w:ascii="Arial" w:eastAsia="Times New Roman" w:hAnsi="Arial" w:cs="Arial"/>
          <w:sz w:val="22"/>
          <w:szCs w:val="22"/>
        </w:rPr>
        <w:t>, 31(3), pp. 575–591. Available at: https://doi.org/10.1080/09650792.2021.1962379.</w:t>
      </w:r>
    </w:p>
    <w:p w14:paraId="5B4A4A72"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Ragan, K. (2018) ‘Defining Evidence-Based Voice Pedagogy: A New Framework’, </w:t>
      </w:r>
      <w:r w:rsidRPr="00DF6A73">
        <w:rPr>
          <w:rFonts w:ascii="Arial" w:eastAsia="Times New Roman" w:hAnsi="Arial" w:cs="Arial"/>
          <w:i/>
          <w:iCs/>
          <w:sz w:val="22"/>
          <w:szCs w:val="22"/>
        </w:rPr>
        <w:t>Journal of Singing</w:t>
      </w:r>
      <w:r w:rsidRPr="00DF6A73">
        <w:rPr>
          <w:rFonts w:ascii="Arial" w:eastAsia="Times New Roman" w:hAnsi="Arial" w:cs="Arial"/>
          <w:sz w:val="22"/>
          <w:szCs w:val="22"/>
        </w:rPr>
        <w:t>, 75(2), pp. 157–160.</w:t>
      </w:r>
    </w:p>
    <w:p w14:paraId="4C16D96B"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Sale, J.E.M., Lohfeld, L.H. and Brazil, K. (2002) ‘Revisiting the quantitative-qualitative debate: Implications for mixed-methods research’, </w:t>
      </w:r>
      <w:r w:rsidRPr="00DF6A73">
        <w:rPr>
          <w:rFonts w:ascii="Arial" w:eastAsia="Times New Roman" w:hAnsi="Arial" w:cs="Arial"/>
          <w:i/>
          <w:iCs/>
          <w:sz w:val="22"/>
          <w:szCs w:val="22"/>
        </w:rPr>
        <w:t>Quality and Quantity</w:t>
      </w:r>
      <w:r w:rsidRPr="00DF6A73">
        <w:rPr>
          <w:rFonts w:ascii="Arial" w:eastAsia="Times New Roman" w:hAnsi="Arial" w:cs="Arial"/>
          <w:sz w:val="22"/>
          <w:szCs w:val="22"/>
        </w:rPr>
        <w:t>, 36(1), pp. 43–53. Available at: https://doi.org/10.1023/A:1014301607592/METRICS.</w:t>
      </w:r>
    </w:p>
    <w:p w14:paraId="239FCE31"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Scott, S. (2022) ‘Insights, Considerations, and Suggestions for the Practitioner-Researcher in Voice Studies’, </w:t>
      </w:r>
      <w:proofErr w:type="gramStart"/>
      <w:r w:rsidRPr="00DF6A73">
        <w:rPr>
          <w:rFonts w:ascii="Arial" w:eastAsia="Times New Roman" w:hAnsi="Arial" w:cs="Arial"/>
          <w:i/>
          <w:iCs/>
          <w:sz w:val="22"/>
          <w:szCs w:val="22"/>
        </w:rPr>
        <w:t>Voice</w:t>
      </w:r>
      <w:proofErr w:type="gramEnd"/>
      <w:r w:rsidRPr="00DF6A73">
        <w:rPr>
          <w:rFonts w:ascii="Arial" w:eastAsia="Times New Roman" w:hAnsi="Arial" w:cs="Arial"/>
          <w:i/>
          <w:iCs/>
          <w:sz w:val="22"/>
          <w:szCs w:val="22"/>
        </w:rPr>
        <w:t xml:space="preserve"> and Speech Review</w:t>
      </w:r>
      <w:r w:rsidRPr="00DF6A73">
        <w:rPr>
          <w:rFonts w:ascii="Arial" w:eastAsia="Times New Roman" w:hAnsi="Arial" w:cs="Arial"/>
          <w:sz w:val="22"/>
          <w:szCs w:val="22"/>
        </w:rPr>
        <w:t xml:space="preserve"> [Preprint]. Available at: https://doi.org/10.1080/23268263.2022.2137972.</w:t>
      </w:r>
    </w:p>
    <w:p w14:paraId="44B5EBFE"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Sell, K.E. (2003) </w:t>
      </w:r>
      <w:r w:rsidRPr="00DF6A73">
        <w:rPr>
          <w:rFonts w:ascii="Arial" w:eastAsia="Times New Roman" w:hAnsi="Arial" w:cs="Arial"/>
          <w:i/>
          <w:iCs/>
          <w:sz w:val="22"/>
          <w:szCs w:val="22"/>
        </w:rPr>
        <w:t>The Disciplines of Vocal Pedagogy: Towards a Holistic Approach</w:t>
      </w:r>
      <w:r w:rsidRPr="00DF6A73">
        <w:rPr>
          <w:rFonts w:ascii="Arial" w:eastAsia="Times New Roman" w:hAnsi="Arial" w:cs="Arial"/>
          <w:sz w:val="22"/>
          <w:szCs w:val="22"/>
        </w:rPr>
        <w:t>. Middlesex University London. Available at: http://eprints.mdx.ac.uk (Accessed: 15 February 2024).</w:t>
      </w:r>
    </w:p>
    <w:p w14:paraId="122B3FF9"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Spencer, R., Pryce, J.M. and Walsh, J. (2020) ‘Philosophical Approaches to Qualitative Research’, in P. Leavy (ed.) </w:t>
      </w:r>
      <w:r w:rsidRPr="00DF6A73">
        <w:rPr>
          <w:rFonts w:ascii="Arial" w:eastAsia="Times New Roman" w:hAnsi="Arial" w:cs="Arial"/>
          <w:i/>
          <w:iCs/>
          <w:sz w:val="22"/>
          <w:szCs w:val="22"/>
        </w:rPr>
        <w:t xml:space="preserve">The Oxford Handbook of Qualitative </w:t>
      </w:r>
      <w:proofErr w:type="gramStart"/>
      <w:r w:rsidRPr="00DF6A73">
        <w:rPr>
          <w:rFonts w:ascii="Arial" w:eastAsia="Times New Roman" w:hAnsi="Arial" w:cs="Arial"/>
          <w:i/>
          <w:iCs/>
          <w:sz w:val="22"/>
          <w:szCs w:val="22"/>
        </w:rPr>
        <w:t xml:space="preserve">Research </w:t>
      </w:r>
      <w:r w:rsidRPr="00DF6A73">
        <w:rPr>
          <w:rFonts w:ascii="Arial" w:eastAsia="Times New Roman" w:hAnsi="Arial" w:cs="Arial"/>
          <w:sz w:val="22"/>
          <w:szCs w:val="22"/>
        </w:rPr>
        <w:t>.</w:t>
      </w:r>
      <w:proofErr w:type="gramEnd"/>
      <w:r w:rsidRPr="00DF6A73">
        <w:rPr>
          <w:rFonts w:ascii="Arial" w:eastAsia="Times New Roman" w:hAnsi="Arial" w:cs="Arial"/>
          <w:sz w:val="22"/>
          <w:szCs w:val="22"/>
        </w:rPr>
        <w:t xml:space="preserve"> 2nd edition. Available at: https://doi.org/10.1093/oxfordhb/9780190847388.001.0001.</w:t>
      </w:r>
    </w:p>
    <w:p w14:paraId="2041FEFD"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Sun, J. and Buys, N.J. (2013) ‘Improving Aboriginal and Torres Strait Islander Australians’ well-being using participatory community singing approach’, 12(3), pp. 305–316. Available at: https://doi.org/doi:10.1515/ijdhd-2012-0108.</w:t>
      </w:r>
    </w:p>
    <w:p w14:paraId="1EDFE6FC"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Thirsk, L.M. and Clark, A.M. (2017) ‘Using Qualitative Research for Complex Interventions: The Contributions of Hermeneutics’, </w:t>
      </w:r>
      <w:r w:rsidRPr="00DF6A73">
        <w:rPr>
          <w:rFonts w:ascii="Arial" w:eastAsia="Times New Roman" w:hAnsi="Arial" w:cs="Arial"/>
          <w:i/>
          <w:iCs/>
          <w:sz w:val="22"/>
          <w:szCs w:val="22"/>
        </w:rPr>
        <w:t>International Journal of Qualitative Methods</w:t>
      </w:r>
      <w:r w:rsidRPr="00DF6A73">
        <w:rPr>
          <w:rFonts w:ascii="Arial" w:eastAsia="Times New Roman" w:hAnsi="Arial" w:cs="Arial"/>
          <w:sz w:val="22"/>
          <w:szCs w:val="22"/>
        </w:rPr>
        <w:t>, 16(1). Available at: https://doi.org/10.1177/1609406917721068.</w:t>
      </w:r>
    </w:p>
    <w:p w14:paraId="0EAD186F"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Wang, L.L. </w:t>
      </w:r>
      <w:r w:rsidRPr="00DF6A73">
        <w:rPr>
          <w:rFonts w:ascii="Arial" w:eastAsia="Times New Roman" w:hAnsi="Arial" w:cs="Arial"/>
          <w:i/>
          <w:iCs/>
          <w:sz w:val="22"/>
          <w:szCs w:val="22"/>
        </w:rPr>
        <w:t>et al.</w:t>
      </w:r>
      <w:r w:rsidRPr="00DF6A73">
        <w:rPr>
          <w:rFonts w:ascii="Arial" w:eastAsia="Times New Roman" w:hAnsi="Arial" w:cs="Arial"/>
          <w:sz w:val="22"/>
          <w:szCs w:val="22"/>
        </w:rPr>
        <w:t xml:space="preserve"> (2013) ‘Common Fallacies in Quantitative Research Methodology’, in T.D. Little (ed.) </w:t>
      </w:r>
      <w:r w:rsidRPr="00DF6A73">
        <w:rPr>
          <w:rFonts w:ascii="Arial" w:eastAsia="Times New Roman" w:hAnsi="Arial" w:cs="Arial"/>
          <w:i/>
          <w:iCs/>
          <w:sz w:val="22"/>
          <w:szCs w:val="22"/>
        </w:rPr>
        <w:t>The Oxford Handbook of Quantitative Methods</w:t>
      </w:r>
      <w:r w:rsidRPr="00DF6A73">
        <w:rPr>
          <w:rFonts w:ascii="Arial" w:eastAsia="Times New Roman" w:hAnsi="Arial" w:cs="Arial"/>
          <w:sz w:val="22"/>
          <w:szCs w:val="22"/>
        </w:rPr>
        <w:t xml:space="preserve">. Oxford: Oxford </w:t>
      </w:r>
      <w:proofErr w:type="spellStart"/>
      <w:r w:rsidRPr="00DF6A73">
        <w:rPr>
          <w:rFonts w:ascii="Arial" w:eastAsia="Times New Roman" w:hAnsi="Arial" w:cs="Arial"/>
          <w:sz w:val="22"/>
          <w:szCs w:val="22"/>
        </w:rPr>
        <w:t>Univeristy</w:t>
      </w:r>
      <w:proofErr w:type="spellEnd"/>
      <w:r w:rsidRPr="00DF6A73">
        <w:rPr>
          <w:rFonts w:ascii="Arial" w:eastAsia="Times New Roman" w:hAnsi="Arial" w:cs="Arial"/>
          <w:sz w:val="22"/>
          <w:szCs w:val="22"/>
        </w:rPr>
        <w:t xml:space="preserve"> Press.</w:t>
      </w:r>
    </w:p>
    <w:p w14:paraId="218F075C"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Williamon, A. </w:t>
      </w:r>
      <w:r w:rsidRPr="00DF6A73">
        <w:rPr>
          <w:rFonts w:ascii="Arial" w:eastAsia="Times New Roman" w:hAnsi="Arial" w:cs="Arial"/>
          <w:i/>
          <w:iCs/>
          <w:sz w:val="22"/>
          <w:szCs w:val="22"/>
        </w:rPr>
        <w:t>et al.</w:t>
      </w:r>
      <w:r w:rsidRPr="00DF6A73">
        <w:rPr>
          <w:rFonts w:ascii="Arial" w:eastAsia="Times New Roman" w:hAnsi="Arial" w:cs="Arial"/>
          <w:sz w:val="22"/>
          <w:szCs w:val="22"/>
        </w:rPr>
        <w:t xml:space="preserve"> (2021) ‘Methodological approaches: Performing Music Research’, in </w:t>
      </w:r>
      <w:r w:rsidRPr="00DF6A73">
        <w:rPr>
          <w:rFonts w:ascii="Arial" w:eastAsia="Times New Roman" w:hAnsi="Arial" w:cs="Arial"/>
          <w:i/>
          <w:iCs/>
          <w:sz w:val="22"/>
          <w:szCs w:val="22"/>
        </w:rPr>
        <w:t>Performing Music Research: Methods in Music Education, Psychology and Performance Science</w:t>
      </w:r>
      <w:r w:rsidRPr="00DF6A73">
        <w:rPr>
          <w:rFonts w:ascii="Arial" w:eastAsia="Times New Roman" w:hAnsi="Arial" w:cs="Arial"/>
          <w:sz w:val="22"/>
          <w:szCs w:val="22"/>
        </w:rPr>
        <w:t>. Oxford University Press, pp. 31–56. Available at: https://doi.org/10.1093/OSO/9780198714545.003.0002.</w:t>
      </w:r>
    </w:p>
    <w:p w14:paraId="071A0E45"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lastRenderedPageBreak/>
        <w:t xml:space="preserve">Winter, D. (2020) </w:t>
      </w:r>
      <w:r w:rsidRPr="00DF6A73">
        <w:rPr>
          <w:rFonts w:ascii="Arial" w:eastAsia="Times New Roman" w:hAnsi="Arial" w:cs="Arial"/>
          <w:i/>
          <w:iCs/>
          <w:sz w:val="22"/>
          <w:szCs w:val="22"/>
        </w:rPr>
        <w:t xml:space="preserve">Understanding Research Methods: From Coach </w:t>
      </w:r>
      <w:proofErr w:type="gramStart"/>
      <w:r w:rsidRPr="00DF6A73">
        <w:rPr>
          <w:rFonts w:ascii="Arial" w:eastAsia="Times New Roman" w:hAnsi="Arial" w:cs="Arial"/>
          <w:i/>
          <w:iCs/>
          <w:sz w:val="22"/>
          <w:szCs w:val="22"/>
        </w:rPr>
        <w:t>To</w:t>
      </w:r>
      <w:proofErr w:type="gramEnd"/>
      <w:r w:rsidRPr="00DF6A73">
        <w:rPr>
          <w:rFonts w:ascii="Arial" w:eastAsia="Times New Roman" w:hAnsi="Arial" w:cs="Arial"/>
          <w:i/>
          <w:iCs/>
          <w:sz w:val="22"/>
          <w:szCs w:val="22"/>
        </w:rPr>
        <w:t xml:space="preserve"> Practitioner Researcher</w:t>
      </w:r>
      <w:r w:rsidRPr="00DF6A73">
        <w:rPr>
          <w:rFonts w:ascii="Arial" w:eastAsia="Times New Roman" w:hAnsi="Arial" w:cs="Arial"/>
          <w:sz w:val="22"/>
          <w:szCs w:val="22"/>
        </w:rPr>
        <w:t xml:space="preserve">, </w:t>
      </w:r>
      <w:r w:rsidRPr="00DF6A73">
        <w:rPr>
          <w:rFonts w:ascii="Arial" w:eastAsia="Times New Roman" w:hAnsi="Arial" w:cs="Arial"/>
          <w:i/>
          <w:iCs/>
          <w:sz w:val="22"/>
          <w:szCs w:val="22"/>
        </w:rPr>
        <w:t>Voice Workshop</w:t>
      </w:r>
      <w:r w:rsidRPr="00DF6A73">
        <w:rPr>
          <w:rFonts w:ascii="Arial" w:eastAsia="Times New Roman" w:hAnsi="Arial" w:cs="Arial"/>
          <w:sz w:val="22"/>
          <w:szCs w:val="22"/>
        </w:rPr>
        <w:t>. Available at: https://voiceworkshop1-my.sharepoint.com/personal/debbie_voicestudycentre_com/_layouts/15/onedrive.aspx?ga=1&amp;id=%2Fpersonal%2Fdebbie%5Fvoicestudycentre%5Fcom%2FDocuments%2FMA%20Student%20System%2FAssignments%2FModule%202%2FSupporting%20Videos%20and%20Documents%2F1%2E%20Introductory%20Chapter%2F1%2E%20Understanding%20Research%20Methods%5F%20From%20Coach%20to%20Practitioner%20Researcher%2Epdf&amp;parent=%2Fpersonal%2Fdebbie%5Fvoicestudycentre%5Fcom%2FDocuments%2FMA%20Student%20System%2FAssignments%2FModule%202%2FSupporting%20Videos%20and%20Documents%2F1%2E%20Introductory%20Chapter (Accessed: 19 January 2024).</w:t>
      </w:r>
    </w:p>
    <w:p w14:paraId="0DA2293D" w14:textId="77777777" w:rsidR="00942C54" w:rsidRPr="00DF6A73" w:rsidRDefault="00942C54" w:rsidP="00942C54">
      <w:pPr>
        <w:spacing w:line="360" w:lineRule="auto"/>
        <w:rPr>
          <w:rFonts w:ascii="Arial" w:eastAsia="Times New Roman" w:hAnsi="Arial" w:cs="Arial"/>
          <w:sz w:val="22"/>
          <w:szCs w:val="22"/>
        </w:rPr>
      </w:pPr>
      <w:r w:rsidRPr="00DF6A73">
        <w:rPr>
          <w:rFonts w:ascii="Arial" w:eastAsia="Times New Roman" w:hAnsi="Arial" w:cs="Arial"/>
          <w:sz w:val="22"/>
          <w:szCs w:val="22"/>
        </w:rPr>
        <w:t xml:space="preserve">Winter, D. (2023) ‘Exploring the Narrative: Voice Practitioner Research and the Literature Review Process’, </w:t>
      </w:r>
      <w:r w:rsidRPr="00DF6A73">
        <w:rPr>
          <w:rFonts w:ascii="Arial" w:eastAsia="Times New Roman" w:hAnsi="Arial" w:cs="Arial"/>
          <w:i/>
          <w:iCs/>
          <w:sz w:val="22"/>
          <w:szCs w:val="22"/>
        </w:rPr>
        <w:t>Voice and Speech Review</w:t>
      </w:r>
      <w:r w:rsidRPr="00DF6A73">
        <w:rPr>
          <w:rFonts w:ascii="Arial" w:eastAsia="Times New Roman" w:hAnsi="Arial" w:cs="Arial"/>
          <w:sz w:val="22"/>
          <w:szCs w:val="22"/>
        </w:rPr>
        <w:t>, 17(2), pp. 131–150. Available at: https://doi.org/10.1080/23268263.2022.2144971.</w:t>
      </w:r>
    </w:p>
    <w:p w14:paraId="2114B72B" w14:textId="77777777" w:rsidR="00942C54" w:rsidRPr="00DF6A73" w:rsidRDefault="00942C54" w:rsidP="00942C54">
      <w:pPr>
        <w:spacing w:line="360" w:lineRule="auto"/>
        <w:rPr>
          <w:rFonts w:ascii="Arial" w:hAnsi="Arial" w:cs="Arial"/>
          <w:sz w:val="22"/>
          <w:szCs w:val="22"/>
        </w:rPr>
      </w:pPr>
      <w:r w:rsidRPr="00DF6A73">
        <w:rPr>
          <w:rFonts w:ascii="Arial" w:eastAsia="Times New Roman" w:hAnsi="Arial" w:cs="Arial"/>
          <w:sz w:val="22"/>
          <w:szCs w:val="22"/>
        </w:rPr>
        <w:t xml:space="preserve">Wojnar, D.M. and Swanson, K.M. (2007) ‘Phenomenology: An Exploration’, </w:t>
      </w:r>
      <w:r w:rsidRPr="00DF6A73">
        <w:rPr>
          <w:rFonts w:ascii="Arial" w:eastAsia="Times New Roman" w:hAnsi="Arial" w:cs="Arial"/>
          <w:i/>
          <w:iCs/>
          <w:sz w:val="22"/>
          <w:szCs w:val="22"/>
        </w:rPr>
        <w:t>Journal of Holistic Nursing</w:t>
      </w:r>
      <w:r w:rsidRPr="00DF6A73">
        <w:rPr>
          <w:rFonts w:ascii="Arial" w:eastAsia="Times New Roman" w:hAnsi="Arial" w:cs="Arial"/>
          <w:sz w:val="22"/>
          <w:szCs w:val="22"/>
        </w:rPr>
        <w:t xml:space="preserve">, 25(3), pp. 172–180. </w:t>
      </w:r>
    </w:p>
    <w:p w14:paraId="5C81DF5C" w14:textId="77777777" w:rsidR="00040335" w:rsidRPr="00040335" w:rsidRDefault="00040335" w:rsidP="001D6860">
      <w:pPr>
        <w:spacing w:line="360" w:lineRule="auto"/>
        <w:rPr>
          <w:rFonts w:ascii="Arial" w:hAnsi="Arial" w:cs="Arial"/>
          <w:b/>
          <w:bCs/>
          <w:sz w:val="22"/>
          <w:szCs w:val="22"/>
          <w:u w:val="single"/>
        </w:rPr>
      </w:pPr>
    </w:p>
    <w:sectPr w:rsidR="00040335" w:rsidRPr="0004033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2BD72B" w14:textId="77777777" w:rsidR="004379BD" w:rsidRDefault="004379BD" w:rsidP="00E125C6">
      <w:pPr>
        <w:spacing w:after="0" w:line="240" w:lineRule="auto"/>
      </w:pPr>
      <w:r>
        <w:separator/>
      </w:r>
    </w:p>
  </w:endnote>
  <w:endnote w:type="continuationSeparator" w:id="0">
    <w:p w14:paraId="061F28ED" w14:textId="77777777" w:rsidR="004379BD" w:rsidRDefault="004379BD" w:rsidP="00E125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4083223"/>
      <w:docPartObj>
        <w:docPartGallery w:val="Page Numbers (Bottom of Page)"/>
        <w:docPartUnique/>
      </w:docPartObj>
    </w:sdtPr>
    <w:sdtContent>
      <w:sdt>
        <w:sdtPr>
          <w:id w:val="-1769616900"/>
          <w:docPartObj>
            <w:docPartGallery w:val="Page Numbers (Top of Page)"/>
            <w:docPartUnique/>
          </w:docPartObj>
        </w:sdtPr>
        <w:sdtContent>
          <w:p w14:paraId="51227A6D" w14:textId="5288CA38" w:rsidR="00E125C6" w:rsidRDefault="00E125C6">
            <w:pPr>
              <w:pStyle w:val="Footer"/>
              <w:jc w:val="right"/>
            </w:pPr>
            <w:r>
              <w:rPr>
                <w:lang w:val="en-GB"/>
              </w:rPr>
              <w:t xml:space="preserve">Page </w:t>
            </w:r>
            <w:r>
              <w:rPr>
                <w:b/>
                <w:bCs/>
              </w:rPr>
              <w:fldChar w:fldCharType="begin"/>
            </w:r>
            <w:r>
              <w:rPr>
                <w:b/>
                <w:bCs/>
              </w:rPr>
              <w:instrText>PAGE</w:instrText>
            </w:r>
            <w:r>
              <w:rPr>
                <w:b/>
                <w:bCs/>
              </w:rPr>
              <w:fldChar w:fldCharType="separate"/>
            </w:r>
            <w:r>
              <w:rPr>
                <w:b/>
                <w:bCs/>
                <w:lang w:val="en-GB"/>
              </w:rPr>
              <w:t>2</w:t>
            </w:r>
            <w:r>
              <w:rPr>
                <w:b/>
                <w:bCs/>
              </w:rPr>
              <w:fldChar w:fldCharType="end"/>
            </w:r>
            <w:r>
              <w:rPr>
                <w:lang w:val="en-GB"/>
              </w:rPr>
              <w:t xml:space="preserve"> of </w:t>
            </w:r>
            <w:r>
              <w:rPr>
                <w:b/>
                <w:bCs/>
              </w:rPr>
              <w:fldChar w:fldCharType="begin"/>
            </w:r>
            <w:r>
              <w:rPr>
                <w:b/>
                <w:bCs/>
              </w:rPr>
              <w:instrText>NUMPAGES</w:instrText>
            </w:r>
            <w:r>
              <w:rPr>
                <w:b/>
                <w:bCs/>
              </w:rPr>
              <w:fldChar w:fldCharType="separate"/>
            </w:r>
            <w:r>
              <w:rPr>
                <w:b/>
                <w:bCs/>
                <w:lang w:val="en-GB"/>
              </w:rPr>
              <w:t>2</w:t>
            </w:r>
            <w:r>
              <w:rPr>
                <w:b/>
                <w:bCs/>
              </w:rPr>
              <w:fldChar w:fldCharType="end"/>
            </w:r>
          </w:p>
        </w:sdtContent>
      </w:sdt>
    </w:sdtContent>
  </w:sdt>
  <w:p w14:paraId="2B809ADF" w14:textId="77777777" w:rsidR="00E125C6" w:rsidRDefault="00E125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4D7775" w14:textId="77777777" w:rsidR="004379BD" w:rsidRDefault="004379BD" w:rsidP="00E125C6">
      <w:pPr>
        <w:spacing w:after="0" w:line="240" w:lineRule="auto"/>
      </w:pPr>
      <w:r>
        <w:separator/>
      </w:r>
    </w:p>
  </w:footnote>
  <w:footnote w:type="continuationSeparator" w:id="0">
    <w:p w14:paraId="2A4F2DD2" w14:textId="77777777" w:rsidR="004379BD" w:rsidRDefault="004379BD" w:rsidP="00E125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77F115" w14:textId="173EA1FD" w:rsidR="00E51D0B" w:rsidRDefault="00E51D0B">
    <w:pPr>
      <w:pStyle w:val="Header"/>
    </w:pPr>
    <w:r>
      <w:t xml:space="preserve">Quinn 2242253  </w:t>
    </w:r>
  </w:p>
  <w:p w14:paraId="1C9DEF7A" w14:textId="77777777" w:rsidR="00E51D0B" w:rsidRDefault="00E51D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056FAA"/>
    <w:multiLevelType w:val="hybridMultilevel"/>
    <w:tmpl w:val="3794B5D2"/>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num w:numId="1" w16cid:durableId="11449258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12F"/>
    <w:rsid w:val="00004379"/>
    <w:rsid w:val="00006582"/>
    <w:rsid w:val="00006AC6"/>
    <w:rsid w:val="00014E9A"/>
    <w:rsid w:val="00016E64"/>
    <w:rsid w:val="000179E1"/>
    <w:rsid w:val="00025E82"/>
    <w:rsid w:val="00034017"/>
    <w:rsid w:val="000360DE"/>
    <w:rsid w:val="00037801"/>
    <w:rsid w:val="00040335"/>
    <w:rsid w:val="00041006"/>
    <w:rsid w:val="00044AA3"/>
    <w:rsid w:val="00047A14"/>
    <w:rsid w:val="0005260C"/>
    <w:rsid w:val="000539F6"/>
    <w:rsid w:val="00054E2D"/>
    <w:rsid w:val="0005557C"/>
    <w:rsid w:val="00060AC6"/>
    <w:rsid w:val="00082FEE"/>
    <w:rsid w:val="000870EC"/>
    <w:rsid w:val="00090B62"/>
    <w:rsid w:val="000A1BCE"/>
    <w:rsid w:val="000B1683"/>
    <w:rsid w:val="000B21B2"/>
    <w:rsid w:val="000D2447"/>
    <w:rsid w:val="000D5864"/>
    <w:rsid w:val="000E4C2B"/>
    <w:rsid w:val="000F2737"/>
    <w:rsid w:val="000F375C"/>
    <w:rsid w:val="000F41C7"/>
    <w:rsid w:val="0010698E"/>
    <w:rsid w:val="001121CC"/>
    <w:rsid w:val="00114AF2"/>
    <w:rsid w:val="00123CA9"/>
    <w:rsid w:val="00124D65"/>
    <w:rsid w:val="00125408"/>
    <w:rsid w:val="00126766"/>
    <w:rsid w:val="00133055"/>
    <w:rsid w:val="00134049"/>
    <w:rsid w:val="0013644A"/>
    <w:rsid w:val="00145743"/>
    <w:rsid w:val="00152F9F"/>
    <w:rsid w:val="00157F88"/>
    <w:rsid w:val="001705C7"/>
    <w:rsid w:val="00173498"/>
    <w:rsid w:val="00182D54"/>
    <w:rsid w:val="001850B4"/>
    <w:rsid w:val="001A3C25"/>
    <w:rsid w:val="001B420D"/>
    <w:rsid w:val="001B6A44"/>
    <w:rsid w:val="001C063A"/>
    <w:rsid w:val="001C1652"/>
    <w:rsid w:val="001C6DBD"/>
    <w:rsid w:val="001D3BA6"/>
    <w:rsid w:val="001D6860"/>
    <w:rsid w:val="001E65D4"/>
    <w:rsid w:val="001F3C7D"/>
    <w:rsid w:val="001F6A5D"/>
    <w:rsid w:val="00201164"/>
    <w:rsid w:val="00203B42"/>
    <w:rsid w:val="00205CA8"/>
    <w:rsid w:val="00211BE4"/>
    <w:rsid w:val="00214E3B"/>
    <w:rsid w:val="00215C75"/>
    <w:rsid w:val="002167D9"/>
    <w:rsid w:val="00217EAC"/>
    <w:rsid w:val="00230A69"/>
    <w:rsid w:val="00232119"/>
    <w:rsid w:val="00234F5D"/>
    <w:rsid w:val="00257600"/>
    <w:rsid w:val="002619E4"/>
    <w:rsid w:val="00283E0B"/>
    <w:rsid w:val="00284F91"/>
    <w:rsid w:val="00287259"/>
    <w:rsid w:val="00294C84"/>
    <w:rsid w:val="002A4E1F"/>
    <w:rsid w:val="002A6734"/>
    <w:rsid w:val="002B3C57"/>
    <w:rsid w:val="002B4527"/>
    <w:rsid w:val="002B6984"/>
    <w:rsid w:val="002C053E"/>
    <w:rsid w:val="002C325B"/>
    <w:rsid w:val="002C619F"/>
    <w:rsid w:val="002D0012"/>
    <w:rsid w:val="002D0860"/>
    <w:rsid w:val="002D411B"/>
    <w:rsid w:val="002D5878"/>
    <w:rsid w:val="002E4395"/>
    <w:rsid w:val="002F09A8"/>
    <w:rsid w:val="002F642B"/>
    <w:rsid w:val="003022A8"/>
    <w:rsid w:val="00304B7C"/>
    <w:rsid w:val="00305AF0"/>
    <w:rsid w:val="00311453"/>
    <w:rsid w:val="00312244"/>
    <w:rsid w:val="00324C90"/>
    <w:rsid w:val="003266B1"/>
    <w:rsid w:val="003520EA"/>
    <w:rsid w:val="00352CCE"/>
    <w:rsid w:val="00353643"/>
    <w:rsid w:val="00370029"/>
    <w:rsid w:val="00372DC2"/>
    <w:rsid w:val="00382217"/>
    <w:rsid w:val="003858E3"/>
    <w:rsid w:val="00386C5D"/>
    <w:rsid w:val="00390592"/>
    <w:rsid w:val="00392B8F"/>
    <w:rsid w:val="00395AD4"/>
    <w:rsid w:val="00396E48"/>
    <w:rsid w:val="003A7286"/>
    <w:rsid w:val="003A79DC"/>
    <w:rsid w:val="003C0732"/>
    <w:rsid w:val="003C0EAB"/>
    <w:rsid w:val="003C4160"/>
    <w:rsid w:val="003D0BE0"/>
    <w:rsid w:val="003D3825"/>
    <w:rsid w:val="003F2B64"/>
    <w:rsid w:val="003F52C5"/>
    <w:rsid w:val="003F6D81"/>
    <w:rsid w:val="003F731E"/>
    <w:rsid w:val="004037BC"/>
    <w:rsid w:val="00404F3B"/>
    <w:rsid w:val="00406A7F"/>
    <w:rsid w:val="00412985"/>
    <w:rsid w:val="004207FF"/>
    <w:rsid w:val="004379BD"/>
    <w:rsid w:val="00437FA9"/>
    <w:rsid w:val="004421A6"/>
    <w:rsid w:val="00451BBB"/>
    <w:rsid w:val="00456E8A"/>
    <w:rsid w:val="00461165"/>
    <w:rsid w:val="00474EC6"/>
    <w:rsid w:val="00481E8D"/>
    <w:rsid w:val="004828A1"/>
    <w:rsid w:val="004841C5"/>
    <w:rsid w:val="00495B6E"/>
    <w:rsid w:val="00497F5F"/>
    <w:rsid w:val="004B5BBC"/>
    <w:rsid w:val="004C4BF9"/>
    <w:rsid w:val="004C6D1B"/>
    <w:rsid w:val="004C7487"/>
    <w:rsid w:val="004C77D2"/>
    <w:rsid w:val="004D0238"/>
    <w:rsid w:val="004D51F8"/>
    <w:rsid w:val="004E121A"/>
    <w:rsid w:val="004E4E3C"/>
    <w:rsid w:val="00504B8B"/>
    <w:rsid w:val="00504E63"/>
    <w:rsid w:val="00511409"/>
    <w:rsid w:val="005222C6"/>
    <w:rsid w:val="0052303B"/>
    <w:rsid w:val="0052469A"/>
    <w:rsid w:val="00527D81"/>
    <w:rsid w:val="005306DE"/>
    <w:rsid w:val="00531145"/>
    <w:rsid w:val="005319E8"/>
    <w:rsid w:val="00536F9E"/>
    <w:rsid w:val="00540F9E"/>
    <w:rsid w:val="0054292E"/>
    <w:rsid w:val="00544A2D"/>
    <w:rsid w:val="005513ED"/>
    <w:rsid w:val="00565639"/>
    <w:rsid w:val="00577F35"/>
    <w:rsid w:val="00580347"/>
    <w:rsid w:val="0058618D"/>
    <w:rsid w:val="005979FC"/>
    <w:rsid w:val="005A5CB3"/>
    <w:rsid w:val="005B16A5"/>
    <w:rsid w:val="005B438C"/>
    <w:rsid w:val="005D4662"/>
    <w:rsid w:val="005E06DC"/>
    <w:rsid w:val="005E44D7"/>
    <w:rsid w:val="005F30ED"/>
    <w:rsid w:val="005F62F9"/>
    <w:rsid w:val="006036A6"/>
    <w:rsid w:val="0061319D"/>
    <w:rsid w:val="0061333B"/>
    <w:rsid w:val="00616BE8"/>
    <w:rsid w:val="006233A3"/>
    <w:rsid w:val="00627091"/>
    <w:rsid w:val="00641E22"/>
    <w:rsid w:val="0064201E"/>
    <w:rsid w:val="00644253"/>
    <w:rsid w:val="00653F9C"/>
    <w:rsid w:val="00656B04"/>
    <w:rsid w:val="006571D6"/>
    <w:rsid w:val="006610A4"/>
    <w:rsid w:val="006707F0"/>
    <w:rsid w:val="00674732"/>
    <w:rsid w:val="00677728"/>
    <w:rsid w:val="00684DB5"/>
    <w:rsid w:val="00685249"/>
    <w:rsid w:val="00686654"/>
    <w:rsid w:val="00687FFD"/>
    <w:rsid w:val="0069367A"/>
    <w:rsid w:val="006A09A2"/>
    <w:rsid w:val="006A212B"/>
    <w:rsid w:val="006A6D85"/>
    <w:rsid w:val="006B2482"/>
    <w:rsid w:val="006B3806"/>
    <w:rsid w:val="006B65E3"/>
    <w:rsid w:val="006C26C2"/>
    <w:rsid w:val="006D0025"/>
    <w:rsid w:val="006D1175"/>
    <w:rsid w:val="006D4ECB"/>
    <w:rsid w:val="006D5544"/>
    <w:rsid w:val="006D71A6"/>
    <w:rsid w:val="006E035A"/>
    <w:rsid w:val="006E2204"/>
    <w:rsid w:val="006E5ACC"/>
    <w:rsid w:val="006F399E"/>
    <w:rsid w:val="0070280C"/>
    <w:rsid w:val="0070402E"/>
    <w:rsid w:val="00706090"/>
    <w:rsid w:val="00714C45"/>
    <w:rsid w:val="00730ACF"/>
    <w:rsid w:val="00735805"/>
    <w:rsid w:val="007420CA"/>
    <w:rsid w:val="007532AE"/>
    <w:rsid w:val="00753B1F"/>
    <w:rsid w:val="00757706"/>
    <w:rsid w:val="007640A2"/>
    <w:rsid w:val="007663A2"/>
    <w:rsid w:val="00767E3A"/>
    <w:rsid w:val="007704E0"/>
    <w:rsid w:val="00785335"/>
    <w:rsid w:val="007901C3"/>
    <w:rsid w:val="00795F0B"/>
    <w:rsid w:val="00796C03"/>
    <w:rsid w:val="007A5880"/>
    <w:rsid w:val="007A6D2B"/>
    <w:rsid w:val="007B2859"/>
    <w:rsid w:val="007B55CC"/>
    <w:rsid w:val="007B647C"/>
    <w:rsid w:val="007C02CC"/>
    <w:rsid w:val="007C08BA"/>
    <w:rsid w:val="007C3418"/>
    <w:rsid w:val="007C7537"/>
    <w:rsid w:val="007D36DC"/>
    <w:rsid w:val="007D7962"/>
    <w:rsid w:val="007E0210"/>
    <w:rsid w:val="007E5497"/>
    <w:rsid w:val="007E5BAB"/>
    <w:rsid w:val="007E6694"/>
    <w:rsid w:val="007F732A"/>
    <w:rsid w:val="00803139"/>
    <w:rsid w:val="008049FF"/>
    <w:rsid w:val="00805346"/>
    <w:rsid w:val="00813B2F"/>
    <w:rsid w:val="00815AA9"/>
    <w:rsid w:val="00816C62"/>
    <w:rsid w:val="008276ED"/>
    <w:rsid w:val="008315AA"/>
    <w:rsid w:val="0083480A"/>
    <w:rsid w:val="00836DC1"/>
    <w:rsid w:val="00841830"/>
    <w:rsid w:val="008476DB"/>
    <w:rsid w:val="008600D7"/>
    <w:rsid w:val="008612C2"/>
    <w:rsid w:val="008678AD"/>
    <w:rsid w:val="00872E72"/>
    <w:rsid w:val="00873CDE"/>
    <w:rsid w:val="008A0E2A"/>
    <w:rsid w:val="008B203B"/>
    <w:rsid w:val="008B21A9"/>
    <w:rsid w:val="008B6E50"/>
    <w:rsid w:val="008C0BDB"/>
    <w:rsid w:val="008C1F32"/>
    <w:rsid w:val="008C3A83"/>
    <w:rsid w:val="008D4724"/>
    <w:rsid w:val="008E14EA"/>
    <w:rsid w:val="008E1667"/>
    <w:rsid w:val="008E639B"/>
    <w:rsid w:val="008E76B7"/>
    <w:rsid w:val="008F0C92"/>
    <w:rsid w:val="00924D10"/>
    <w:rsid w:val="009330B1"/>
    <w:rsid w:val="00941CBD"/>
    <w:rsid w:val="00942AD7"/>
    <w:rsid w:val="00942C54"/>
    <w:rsid w:val="00972182"/>
    <w:rsid w:val="0097221F"/>
    <w:rsid w:val="0098389C"/>
    <w:rsid w:val="00990267"/>
    <w:rsid w:val="00995881"/>
    <w:rsid w:val="009A03EC"/>
    <w:rsid w:val="009B2A4B"/>
    <w:rsid w:val="009B44AA"/>
    <w:rsid w:val="009B68D9"/>
    <w:rsid w:val="009C550A"/>
    <w:rsid w:val="009D2594"/>
    <w:rsid w:val="009D3476"/>
    <w:rsid w:val="009D35D7"/>
    <w:rsid w:val="009D7B4C"/>
    <w:rsid w:val="009E1AFA"/>
    <w:rsid w:val="009E60AB"/>
    <w:rsid w:val="009F20EC"/>
    <w:rsid w:val="00A00C59"/>
    <w:rsid w:val="00A073CD"/>
    <w:rsid w:val="00A07D11"/>
    <w:rsid w:val="00A12334"/>
    <w:rsid w:val="00A12796"/>
    <w:rsid w:val="00A15986"/>
    <w:rsid w:val="00A2120B"/>
    <w:rsid w:val="00A25412"/>
    <w:rsid w:val="00A332ED"/>
    <w:rsid w:val="00A45A92"/>
    <w:rsid w:val="00A50964"/>
    <w:rsid w:val="00A51E93"/>
    <w:rsid w:val="00A5463A"/>
    <w:rsid w:val="00A554F9"/>
    <w:rsid w:val="00A56878"/>
    <w:rsid w:val="00A56EFF"/>
    <w:rsid w:val="00A625B9"/>
    <w:rsid w:val="00A6409B"/>
    <w:rsid w:val="00A64A15"/>
    <w:rsid w:val="00A67187"/>
    <w:rsid w:val="00A766B3"/>
    <w:rsid w:val="00A87E0A"/>
    <w:rsid w:val="00A96261"/>
    <w:rsid w:val="00AA01C0"/>
    <w:rsid w:val="00AA3515"/>
    <w:rsid w:val="00AB6E0F"/>
    <w:rsid w:val="00AB7B8C"/>
    <w:rsid w:val="00AB7D70"/>
    <w:rsid w:val="00AC1CAA"/>
    <w:rsid w:val="00AC26D7"/>
    <w:rsid w:val="00AC27B1"/>
    <w:rsid w:val="00AD16F3"/>
    <w:rsid w:val="00AD3868"/>
    <w:rsid w:val="00AD432A"/>
    <w:rsid w:val="00AD4BF0"/>
    <w:rsid w:val="00AE0500"/>
    <w:rsid w:val="00AE32AA"/>
    <w:rsid w:val="00AE4471"/>
    <w:rsid w:val="00AF4FCA"/>
    <w:rsid w:val="00AF7D8B"/>
    <w:rsid w:val="00B01C8E"/>
    <w:rsid w:val="00B05145"/>
    <w:rsid w:val="00B115DE"/>
    <w:rsid w:val="00B13A8F"/>
    <w:rsid w:val="00B13E4A"/>
    <w:rsid w:val="00B23886"/>
    <w:rsid w:val="00B37AB9"/>
    <w:rsid w:val="00B44862"/>
    <w:rsid w:val="00B51123"/>
    <w:rsid w:val="00B55136"/>
    <w:rsid w:val="00B5549C"/>
    <w:rsid w:val="00B55E7F"/>
    <w:rsid w:val="00B62DB3"/>
    <w:rsid w:val="00B767FD"/>
    <w:rsid w:val="00B83BD0"/>
    <w:rsid w:val="00BA02D6"/>
    <w:rsid w:val="00BA20A1"/>
    <w:rsid w:val="00BA71F3"/>
    <w:rsid w:val="00BB082C"/>
    <w:rsid w:val="00BB4C83"/>
    <w:rsid w:val="00BB725C"/>
    <w:rsid w:val="00BC051A"/>
    <w:rsid w:val="00BC2FB3"/>
    <w:rsid w:val="00BC614E"/>
    <w:rsid w:val="00BF0520"/>
    <w:rsid w:val="00BF120A"/>
    <w:rsid w:val="00BF6D04"/>
    <w:rsid w:val="00BF6E65"/>
    <w:rsid w:val="00BF7A62"/>
    <w:rsid w:val="00C00EFB"/>
    <w:rsid w:val="00C03AE7"/>
    <w:rsid w:val="00C05065"/>
    <w:rsid w:val="00C061DE"/>
    <w:rsid w:val="00C13698"/>
    <w:rsid w:val="00C13B59"/>
    <w:rsid w:val="00C1448B"/>
    <w:rsid w:val="00C24994"/>
    <w:rsid w:val="00C32486"/>
    <w:rsid w:val="00C40383"/>
    <w:rsid w:val="00C41246"/>
    <w:rsid w:val="00C41FC5"/>
    <w:rsid w:val="00C44116"/>
    <w:rsid w:val="00C47AFD"/>
    <w:rsid w:val="00C61B37"/>
    <w:rsid w:val="00C7139B"/>
    <w:rsid w:val="00C76FE5"/>
    <w:rsid w:val="00C97A3A"/>
    <w:rsid w:val="00CB3ACB"/>
    <w:rsid w:val="00CC0D2E"/>
    <w:rsid w:val="00CC37FA"/>
    <w:rsid w:val="00CC5567"/>
    <w:rsid w:val="00CD712B"/>
    <w:rsid w:val="00CD728F"/>
    <w:rsid w:val="00CE12F4"/>
    <w:rsid w:val="00CE5ACB"/>
    <w:rsid w:val="00CF177C"/>
    <w:rsid w:val="00D17D90"/>
    <w:rsid w:val="00D22A44"/>
    <w:rsid w:val="00D23BBD"/>
    <w:rsid w:val="00D32EC0"/>
    <w:rsid w:val="00D4269F"/>
    <w:rsid w:val="00D44132"/>
    <w:rsid w:val="00D4532D"/>
    <w:rsid w:val="00D46269"/>
    <w:rsid w:val="00D64433"/>
    <w:rsid w:val="00D7000C"/>
    <w:rsid w:val="00D7037E"/>
    <w:rsid w:val="00D725D5"/>
    <w:rsid w:val="00D8130E"/>
    <w:rsid w:val="00D83372"/>
    <w:rsid w:val="00D83390"/>
    <w:rsid w:val="00D86E4F"/>
    <w:rsid w:val="00D90440"/>
    <w:rsid w:val="00D906BD"/>
    <w:rsid w:val="00D935C8"/>
    <w:rsid w:val="00D938D3"/>
    <w:rsid w:val="00D951E1"/>
    <w:rsid w:val="00DA0620"/>
    <w:rsid w:val="00DA36F4"/>
    <w:rsid w:val="00DA3AC4"/>
    <w:rsid w:val="00DA558F"/>
    <w:rsid w:val="00DA6730"/>
    <w:rsid w:val="00DB2B39"/>
    <w:rsid w:val="00DB39EC"/>
    <w:rsid w:val="00DC003B"/>
    <w:rsid w:val="00DC1FAB"/>
    <w:rsid w:val="00DD2F30"/>
    <w:rsid w:val="00DD3545"/>
    <w:rsid w:val="00DE55CD"/>
    <w:rsid w:val="00DE6E63"/>
    <w:rsid w:val="00DF3C07"/>
    <w:rsid w:val="00DF40F6"/>
    <w:rsid w:val="00E125C6"/>
    <w:rsid w:val="00E2172A"/>
    <w:rsid w:val="00E3103D"/>
    <w:rsid w:val="00E47457"/>
    <w:rsid w:val="00E51AB1"/>
    <w:rsid w:val="00E51D0B"/>
    <w:rsid w:val="00E60BBA"/>
    <w:rsid w:val="00E62FB4"/>
    <w:rsid w:val="00E64395"/>
    <w:rsid w:val="00E72C9E"/>
    <w:rsid w:val="00E77A70"/>
    <w:rsid w:val="00E82976"/>
    <w:rsid w:val="00E83F2F"/>
    <w:rsid w:val="00E90694"/>
    <w:rsid w:val="00E9256A"/>
    <w:rsid w:val="00E9361A"/>
    <w:rsid w:val="00E936B5"/>
    <w:rsid w:val="00E936E4"/>
    <w:rsid w:val="00E95E6F"/>
    <w:rsid w:val="00EA1F0A"/>
    <w:rsid w:val="00EA29AD"/>
    <w:rsid w:val="00EA35D9"/>
    <w:rsid w:val="00EA5B19"/>
    <w:rsid w:val="00ED11B6"/>
    <w:rsid w:val="00EE17DF"/>
    <w:rsid w:val="00EE2021"/>
    <w:rsid w:val="00EE53A5"/>
    <w:rsid w:val="00EE6D03"/>
    <w:rsid w:val="00EF0BB1"/>
    <w:rsid w:val="00EF1B26"/>
    <w:rsid w:val="00EF683F"/>
    <w:rsid w:val="00F02A06"/>
    <w:rsid w:val="00F04F85"/>
    <w:rsid w:val="00F10D69"/>
    <w:rsid w:val="00F11226"/>
    <w:rsid w:val="00F11E75"/>
    <w:rsid w:val="00F13B50"/>
    <w:rsid w:val="00F257A9"/>
    <w:rsid w:val="00F258DA"/>
    <w:rsid w:val="00F2661D"/>
    <w:rsid w:val="00F26EEA"/>
    <w:rsid w:val="00F351A6"/>
    <w:rsid w:val="00F43C33"/>
    <w:rsid w:val="00F446DB"/>
    <w:rsid w:val="00F44D66"/>
    <w:rsid w:val="00F52A5F"/>
    <w:rsid w:val="00F5626F"/>
    <w:rsid w:val="00F5712F"/>
    <w:rsid w:val="00F57CD7"/>
    <w:rsid w:val="00F62A54"/>
    <w:rsid w:val="00F65909"/>
    <w:rsid w:val="00F702E4"/>
    <w:rsid w:val="00F962D1"/>
    <w:rsid w:val="00F96957"/>
    <w:rsid w:val="00FA2FAB"/>
    <w:rsid w:val="00FA7071"/>
    <w:rsid w:val="00FA71A6"/>
    <w:rsid w:val="00FB5C00"/>
    <w:rsid w:val="00FC0B9B"/>
    <w:rsid w:val="00FC6BCB"/>
    <w:rsid w:val="00FD21CE"/>
    <w:rsid w:val="00FD2EF6"/>
    <w:rsid w:val="00FD374E"/>
    <w:rsid w:val="00FD5B9F"/>
    <w:rsid w:val="00FD600D"/>
    <w:rsid w:val="00FE21B9"/>
    <w:rsid w:val="00FF0F29"/>
    <w:rsid w:val="00FF6F4E"/>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6E98FA"/>
  <w15:chartTrackingRefBased/>
  <w15:docId w15:val="{1D4F52C1-DF58-4737-B83B-4688B8C03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E"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712F"/>
    <w:pPr>
      <w:spacing w:line="278" w:lineRule="auto"/>
    </w:pPr>
    <w:rPr>
      <w:sz w:val="24"/>
      <w:szCs w:val="24"/>
    </w:rPr>
  </w:style>
  <w:style w:type="paragraph" w:styleId="Heading1">
    <w:name w:val="heading 1"/>
    <w:basedOn w:val="Normal"/>
    <w:next w:val="Normal"/>
    <w:link w:val="Heading1Char"/>
    <w:uiPriority w:val="9"/>
    <w:qFormat/>
    <w:rsid w:val="00F5712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5712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5712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5712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5712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571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71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71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71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712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5712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5712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5712F"/>
    <w:rPr>
      <w:rFonts w:eastAsiaTheme="majorEastAsia"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F5712F"/>
    <w:rPr>
      <w:rFonts w:eastAsiaTheme="majorEastAsia"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F5712F"/>
    <w:rPr>
      <w:rFonts w:eastAsiaTheme="majorEastAsia"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F5712F"/>
    <w:rPr>
      <w:rFonts w:eastAsiaTheme="majorEastAsia"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F5712F"/>
    <w:rPr>
      <w:rFonts w:eastAsiaTheme="majorEastAsia"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F5712F"/>
    <w:rPr>
      <w:rFonts w:eastAsiaTheme="majorEastAsia" w:cstheme="majorBidi"/>
      <w:color w:val="272727" w:themeColor="text1" w:themeTint="D8"/>
      <w:sz w:val="24"/>
      <w:szCs w:val="24"/>
    </w:rPr>
  </w:style>
  <w:style w:type="paragraph" w:styleId="Title">
    <w:name w:val="Title"/>
    <w:basedOn w:val="Normal"/>
    <w:next w:val="Normal"/>
    <w:link w:val="TitleChar"/>
    <w:uiPriority w:val="10"/>
    <w:qFormat/>
    <w:rsid w:val="00F571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71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71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71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712F"/>
    <w:pPr>
      <w:spacing w:before="160"/>
      <w:jc w:val="center"/>
    </w:pPr>
    <w:rPr>
      <w:i/>
      <w:iCs/>
      <w:color w:val="404040" w:themeColor="text1" w:themeTint="BF"/>
    </w:rPr>
  </w:style>
  <w:style w:type="character" w:customStyle="1" w:styleId="QuoteChar">
    <w:name w:val="Quote Char"/>
    <w:basedOn w:val="DefaultParagraphFont"/>
    <w:link w:val="Quote"/>
    <w:uiPriority w:val="29"/>
    <w:rsid w:val="00F5712F"/>
    <w:rPr>
      <w:i/>
      <w:iCs/>
      <w:color w:val="404040" w:themeColor="text1" w:themeTint="BF"/>
      <w:sz w:val="24"/>
      <w:szCs w:val="24"/>
    </w:rPr>
  </w:style>
  <w:style w:type="paragraph" w:styleId="ListParagraph">
    <w:name w:val="List Paragraph"/>
    <w:basedOn w:val="Normal"/>
    <w:uiPriority w:val="34"/>
    <w:qFormat/>
    <w:rsid w:val="00F5712F"/>
    <w:pPr>
      <w:ind w:left="720"/>
      <w:contextualSpacing/>
    </w:pPr>
  </w:style>
  <w:style w:type="character" w:styleId="IntenseEmphasis">
    <w:name w:val="Intense Emphasis"/>
    <w:basedOn w:val="DefaultParagraphFont"/>
    <w:uiPriority w:val="21"/>
    <w:qFormat/>
    <w:rsid w:val="00F5712F"/>
    <w:rPr>
      <w:i/>
      <w:iCs/>
      <w:color w:val="2F5496" w:themeColor="accent1" w:themeShade="BF"/>
    </w:rPr>
  </w:style>
  <w:style w:type="paragraph" w:styleId="IntenseQuote">
    <w:name w:val="Intense Quote"/>
    <w:basedOn w:val="Normal"/>
    <w:next w:val="Normal"/>
    <w:link w:val="IntenseQuoteChar"/>
    <w:uiPriority w:val="30"/>
    <w:qFormat/>
    <w:rsid w:val="00F5712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5712F"/>
    <w:rPr>
      <w:i/>
      <w:iCs/>
      <w:color w:val="2F5496" w:themeColor="accent1" w:themeShade="BF"/>
      <w:sz w:val="24"/>
      <w:szCs w:val="24"/>
    </w:rPr>
  </w:style>
  <w:style w:type="character" w:styleId="IntenseReference">
    <w:name w:val="Intense Reference"/>
    <w:basedOn w:val="DefaultParagraphFont"/>
    <w:uiPriority w:val="32"/>
    <w:qFormat/>
    <w:rsid w:val="00F5712F"/>
    <w:rPr>
      <w:b/>
      <w:bCs/>
      <w:smallCaps/>
      <w:color w:val="2F5496" w:themeColor="accent1" w:themeShade="BF"/>
      <w:spacing w:val="5"/>
    </w:rPr>
  </w:style>
  <w:style w:type="paragraph" w:styleId="NormalWeb">
    <w:name w:val="Normal (Web)"/>
    <w:basedOn w:val="Normal"/>
    <w:uiPriority w:val="99"/>
    <w:unhideWhenUsed/>
    <w:rsid w:val="00F5712F"/>
    <w:pPr>
      <w:spacing w:before="100" w:beforeAutospacing="1" w:after="100" w:afterAutospacing="1" w:line="240" w:lineRule="auto"/>
    </w:pPr>
    <w:rPr>
      <w:rFonts w:ascii="Times New Roman" w:eastAsia="Times New Roman" w:hAnsi="Times New Roman" w:cs="Times New Roman"/>
      <w:kern w:val="0"/>
      <w:lang w:eastAsia="en-IE"/>
      <w14:ligatures w14:val="none"/>
    </w:rPr>
  </w:style>
  <w:style w:type="paragraph" w:styleId="NoSpacing">
    <w:name w:val="No Spacing"/>
    <w:link w:val="NoSpacingChar"/>
    <w:uiPriority w:val="1"/>
    <w:qFormat/>
    <w:rsid w:val="00FD2EF6"/>
    <w:pPr>
      <w:spacing w:after="0" w:line="240" w:lineRule="auto"/>
    </w:pPr>
    <w:rPr>
      <w:rFonts w:eastAsiaTheme="minorEastAsia"/>
      <w:kern w:val="0"/>
      <w:lang w:eastAsia="en-IE"/>
      <w14:ligatures w14:val="none"/>
    </w:rPr>
  </w:style>
  <w:style w:type="character" w:customStyle="1" w:styleId="NoSpacingChar">
    <w:name w:val="No Spacing Char"/>
    <w:basedOn w:val="DefaultParagraphFont"/>
    <w:link w:val="NoSpacing"/>
    <w:uiPriority w:val="1"/>
    <w:rsid w:val="00FD2EF6"/>
    <w:rPr>
      <w:rFonts w:eastAsiaTheme="minorEastAsia"/>
      <w:kern w:val="0"/>
      <w:lang w:eastAsia="en-IE"/>
      <w14:ligatures w14:val="none"/>
    </w:rPr>
  </w:style>
  <w:style w:type="paragraph" w:styleId="Header">
    <w:name w:val="header"/>
    <w:basedOn w:val="Normal"/>
    <w:link w:val="HeaderChar"/>
    <w:uiPriority w:val="99"/>
    <w:unhideWhenUsed/>
    <w:rsid w:val="00E125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25C6"/>
    <w:rPr>
      <w:sz w:val="24"/>
      <w:szCs w:val="24"/>
    </w:rPr>
  </w:style>
  <w:style w:type="paragraph" w:styleId="Footer">
    <w:name w:val="footer"/>
    <w:basedOn w:val="Normal"/>
    <w:link w:val="FooterChar"/>
    <w:uiPriority w:val="99"/>
    <w:unhideWhenUsed/>
    <w:rsid w:val="00E125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25C6"/>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E1D188-CCFD-4D8B-BB04-0415B5BE09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20</Pages>
  <Words>7066</Words>
  <Characters>40277</Characters>
  <Application>Microsoft Office Word</Application>
  <DocSecurity>0</DocSecurity>
  <Lines>335</Lines>
  <Paragraphs>94</Paragraphs>
  <ScaleCrop>false</ScaleCrop>
  <Company/>
  <LinksUpToDate>false</LinksUpToDate>
  <CharactersWithSpaces>47249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Quinn</dc:creator>
  <cp:keywords/>
  <dc:description/>
  <cp:lastModifiedBy>Lisa Quinn</cp:lastModifiedBy>
  <cp:revision>6</cp:revision>
  <cp:lastPrinted>2024-02-15T12:00:00Z</cp:lastPrinted>
  <dcterms:created xsi:type="dcterms:W3CDTF">2024-02-15T15:13:00Z</dcterms:created>
  <dcterms:modified xsi:type="dcterms:W3CDTF">2024-02-15T15:32:00Z</dcterms:modified>
</cp:coreProperties>
</file>