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0DC15534" w14:textId="77777777" w:rsidR="000F71CF"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F71CF">
              <w:rPr>
                <w:b/>
                <w:color w:val="auto"/>
                <w:sz w:val="32"/>
              </w:rPr>
              <w:t>Alannah Miller</w:t>
            </w:r>
          </w:p>
          <w:p w14:paraId="11A138DF" w14:textId="77777777" w:rsidR="000F71CF" w:rsidRDefault="000F71CF" w:rsidP="0022001B">
            <w:pPr>
              <w:overflowPunct/>
              <w:autoSpaceDE/>
              <w:autoSpaceDN/>
              <w:adjustRightInd/>
              <w:ind w:right="-330"/>
              <w:textAlignment w:val="auto"/>
              <w:rPr>
                <w:b/>
                <w:color w:val="auto"/>
                <w:sz w:val="32"/>
              </w:rPr>
            </w:pPr>
          </w:p>
          <w:p w14:paraId="4A4B1989" w14:textId="1DB73ACD"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F71CF">
              <w:rPr>
                <w:b/>
                <w:color w:val="auto"/>
                <w:sz w:val="32"/>
              </w:rPr>
              <w:t xml:space="preserve"> </w:t>
            </w:r>
            <w:r w:rsidR="00035BBD">
              <w:rPr>
                <w:b/>
                <w:color w:val="auto"/>
                <w:sz w:val="32"/>
              </w:rPr>
              <w:t>1920587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B259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9102F09" w14:textId="77777777" w:rsidR="00F62128" w:rsidRPr="00F55F1D" w:rsidRDefault="00F62128" w:rsidP="00F62128">
      <w:pPr>
        <w:shd w:val="clear" w:color="auto" w:fill="FFFFFF"/>
        <w:spacing w:line="360" w:lineRule="auto"/>
      </w:pPr>
      <w:r w:rsidRPr="00F55F1D">
        <w:rPr>
          <w:bCs/>
          <w:color w:val="222222"/>
          <w:shd w:val="clear" w:color="auto" w:fill="FFFFFF"/>
        </w:rPr>
        <w:t>Stress to me is a set of circumstances or a situation that causes physical, emotional, or psychological strain. Stress affects everybody in different ways however the way you respond to stress makes a big difference to your health and we</w:t>
      </w:r>
      <w:r>
        <w:rPr>
          <w:bCs/>
          <w:color w:val="222222"/>
          <w:shd w:val="clear" w:color="auto" w:fill="FFFFFF"/>
        </w:rPr>
        <w:t xml:space="preserve">llbeing </w:t>
      </w:r>
      <w:r w:rsidRPr="00F55F1D">
        <w:rPr>
          <w:bCs/>
          <w:color w:val="222222"/>
          <w:shd w:val="clear" w:color="auto" w:fill="FFFFFF"/>
        </w:rPr>
        <w:t>(Scott,2020). Resilience is a person’s capability to overcome a stressful, challenging time or event</w:t>
      </w:r>
      <w:r>
        <w:rPr>
          <w:bCs/>
          <w:color w:val="222222"/>
          <w:shd w:val="clear" w:color="auto" w:fill="FFFFFF"/>
        </w:rPr>
        <w:t>,</w:t>
      </w:r>
      <w:r w:rsidRPr="00F55F1D">
        <w:rPr>
          <w:bCs/>
          <w:color w:val="222222"/>
          <w:shd w:val="clear" w:color="auto" w:fill="FFFFFF"/>
        </w:rPr>
        <w:t xml:space="preserve"> adapting to change </w:t>
      </w:r>
      <w:r>
        <w:rPr>
          <w:bCs/>
          <w:color w:val="222222"/>
          <w:shd w:val="clear" w:color="auto" w:fill="FFFFFF"/>
        </w:rPr>
        <w:t xml:space="preserve">and </w:t>
      </w:r>
      <w:r w:rsidRPr="00F55F1D">
        <w:rPr>
          <w:bCs/>
          <w:color w:val="222222"/>
          <w:shd w:val="clear" w:color="auto" w:fill="FFFFFF"/>
        </w:rPr>
        <w:t xml:space="preserve">reducing stress levels </w:t>
      </w:r>
      <w:r w:rsidRPr="00F55F1D">
        <w:rPr>
          <w:shd w:val="clear" w:color="auto" w:fill="FFFFFF"/>
        </w:rPr>
        <w:t xml:space="preserve">(RESILIENCE | meaning in the Cambridge English Dictionary, 2020). </w:t>
      </w:r>
      <w:r w:rsidRPr="00F55F1D">
        <w:t xml:space="preserve">It is important to have self-resilience as a police officer due to the potential traumatic events that may be experienced whilst on duty </w:t>
      </w:r>
      <w:r w:rsidRPr="00F55F1D">
        <w:rPr>
          <w:shd w:val="clear" w:color="auto" w:fill="FFFFFF"/>
        </w:rPr>
        <w:t>(Lee et al., n.d.).</w:t>
      </w:r>
      <w:r w:rsidRPr="00F55F1D">
        <w:t xml:space="preserve"> </w:t>
      </w:r>
      <w:r w:rsidRPr="00F55F1D">
        <w:rPr>
          <w:shd w:val="clear" w:color="auto" w:fill="FFFFFF"/>
        </w:rPr>
        <w:t xml:space="preserve"> </w:t>
      </w:r>
      <w:r w:rsidRPr="00F55F1D">
        <w:t>In this essay I will be discussing the strategies that I employed during my initial 6 months of training as a police officer. I will be discussing the benefits of exercise in reducing and building resilience to stress le</w:t>
      </w:r>
      <w:r>
        <w:t>vels</w:t>
      </w:r>
      <w:r w:rsidRPr="00F55F1D">
        <w:t>.</w:t>
      </w:r>
    </w:p>
    <w:p w14:paraId="6CE92CEE" w14:textId="77777777" w:rsidR="00F62128" w:rsidRPr="00F55F1D" w:rsidRDefault="00F62128" w:rsidP="00F62128">
      <w:pPr>
        <w:spacing w:line="360" w:lineRule="auto"/>
      </w:pPr>
      <w:r w:rsidRPr="00F55F1D">
        <w:t>Before the initial 6 months of training I was apprehensive about meeting a completely new group of people and entering a classroom environment which I had not been in for ten years. I also had no experience of policing or what a university course would entail</w:t>
      </w:r>
      <w:r>
        <w:t xml:space="preserve"> so </w:t>
      </w:r>
      <w:r w:rsidRPr="00F55F1D">
        <w:t>I was unsure what to expect. I had always been more confident with the phy</w:t>
      </w:r>
      <w:r>
        <w:t>sical aspects of learning than</w:t>
      </w:r>
      <w:r w:rsidRPr="00F55F1D">
        <w:t xml:space="preserve"> the theoretical side, and knowing that the majority of the six months training would be intense knowledge based learning, I was uncertain of how I would cope/progress with this. </w:t>
      </w:r>
    </w:p>
    <w:p w14:paraId="486D9D4C" w14:textId="77777777" w:rsidR="00F62128" w:rsidRPr="00F55F1D" w:rsidRDefault="00F62128" w:rsidP="00F62128">
      <w:pPr>
        <w:spacing w:line="360" w:lineRule="auto"/>
      </w:pPr>
      <w:r w:rsidRPr="00F55F1D">
        <w:t>Our training coincided wit</w:t>
      </w:r>
      <w:r>
        <w:t>h the national lockdown, as a result we were</w:t>
      </w:r>
      <w:r w:rsidRPr="00F55F1D">
        <w:t xml:space="preserve"> expected to undertake the majority of our learning independently at home.</w:t>
      </w:r>
      <w:r>
        <w:t xml:space="preserve"> </w:t>
      </w:r>
      <w:r w:rsidRPr="00F55F1D">
        <w:t>Initially I found this daunting. I knew it was going to be challenging and hard to adjust to due to the vast amount of new information we had to learn, as well as the</w:t>
      </w:r>
      <w:r>
        <w:t xml:space="preserve"> lack of engagement </w:t>
      </w:r>
      <w:r w:rsidRPr="00F55F1D">
        <w:t>and natural discussion that would normally occur in a classroom environment.</w:t>
      </w:r>
    </w:p>
    <w:p w14:paraId="303849BF" w14:textId="77777777" w:rsidR="00F62128" w:rsidRPr="00F55F1D" w:rsidRDefault="00F62128" w:rsidP="00F62128">
      <w:pPr>
        <w:spacing w:line="360" w:lineRule="auto"/>
      </w:pPr>
      <w:r w:rsidRPr="00F55F1D">
        <w:t xml:space="preserve">Prior to the lockdown I was attending the gym six days a week. </w:t>
      </w:r>
      <w:r>
        <w:t>T</w:t>
      </w:r>
      <w:r w:rsidRPr="00F55F1D">
        <w:t>his was my primary coping mecha</w:t>
      </w:r>
      <w:r>
        <w:t>nism during stressful periods</w:t>
      </w:r>
      <w:r w:rsidRPr="00F55F1D">
        <w:t xml:space="preserve"> I found this to be the most effective way for me to</w:t>
      </w:r>
      <w:r>
        <w:t xml:space="preserve"> release any stress, maintain</w:t>
      </w:r>
      <w:r w:rsidRPr="00F55F1D">
        <w:t xml:space="preserve"> good physical and mental health this has been</w:t>
      </w:r>
      <w:r>
        <w:t xml:space="preserve"> </w:t>
      </w:r>
      <w:r w:rsidRPr="00F55F1D">
        <w:t>discussed in such articles</w:t>
      </w:r>
      <w:r>
        <w:t xml:space="preserve"> as</w:t>
      </w:r>
      <w:r w:rsidRPr="00F55F1D">
        <w:t xml:space="preserve"> </w:t>
      </w:r>
      <w:r w:rsidRPr="00F55F1D">
        <w:rPr>
          <w:shd w:val="clear" w:color="auto" w:fill="FFFFFF"/>
        </w:rPr>
        <w:t>(Contrada and Baum, 2011)</w:t>
      </w:r>
      <w:r>
        <w:t>. During lockdown</w:t>
      </w:r>
      <w:r w:rsidRPr="00F55F1D">
        <w:t xml:space="preserve"> gy</w:t>
      </w:r>
      <w:r>
        <w:t xml:space="preserve">ms were </w:t>
      </w:r>
      <w:r w:rsidRPr="00F55F1D">
        <w:t>closed which was problematic for me</w:t>
      </w:r>
      <w:r>
        <w:t xml:space="preserve">. Having limited </w:t>
      </w:r>
      <w:r w:rsidRPr="00F55F1D">
        <w:t>exercise</w:t>
      </w:r>
      <w:r>
        <w:t xml:space="preserve"> equipment at home I had</w:t>
      </w:r>
      <w:r w:rsidRPr="00F55F1D">
        <w:t xml:space="preserve"> to create a new outlet I made the most of the outdoors which included long runs a</w:t>
      </w:r>
      <w:r>
        <w:t xml:space="preserve">nd mountain walks. I </w:t>
      </w:r>
      <w:r w:rsidRPr="00F55F1D">
        <w:t>managed to pur</w:t>
      </w:r>
      <w:r>
        <w:t>chase some weights</w:t>
      </w:r>
      <w:r w:rsidRPr="00F55F1D">
        <w:t xml:space="preserve">, I incorporated weight training sessions in with my outdoor activities. By ensuring I had some physical </w:t>
      </w:r>
      <w:r w:rsidRPr="00F55F1D">
        <w:lastRenderedPageBreak/>
        <w:t xml:space="preserve">outlet, this enabled me to focus clearly and digest the large amount of new information that was given to us daily. </w:t>
      </w:r>
    </w:p>
    <w:p w14:paraId="7A71F5C1" w14:textId="77777777" w:rsidR="00F62128" w:rsidRPr="00F55F1D" w:rsidRDefault="00F62128" w:rsidP="00F62128">
      <w:pPr>
        <w:spacing w:line="360" w:lineRule="auto"/>
      </w:pPr>
      <w:r w:rsidRPr="00F55F1D">
        <w:t xml:space="preserve">This was my way of </w:t>
      </w:r>
      <w:r>
        <w:t xml:space="preserve">applying coping strategies to develop resilience and minimise stress </w:t>
      </w:r>
      <w:r w:rsidRPr="00F55F1D">
        <w:t>to remain positive and productive</w:t>
      </w:r>
      <w:r>
        <w:t>,</w:t>
      </w:r>
      <w:r w:rsidRPr="006E1FB8">
        <w:t xml:space="preserve"> </w:t>
      </w:r>
      <w:r w:rsidRPr="00F55F1D">
        <w:t>maintain</w:t>
      </w:r>
      <w:r>
        <w:t>ing</w:t>
      </w:r>
      <w:r w:rsidRPr="00F55F1D">
        <w:t xml:space="preserve"> good physical health, mental health and wellbeing whilst</w:t>
      </w:r>
      <w:r>
        <w:t xml:space="preserve"> </w:t>
      </w:r>
      <w:r w:rsidRPr="00F55F1D">
        <w:t>experiencing change during uncertain times</w:t>
      </w:r>
      <w:r>
        <w:t xml:space="preserve"> </w:t>
      </w:r>
      <w:r w:rsidRPr="00F55F1D">
        <w:t xml:space="preserve">(Spacey, 2020). By keeping myself healthy </w:t>
      </w:r>
      <w:r>
        <w:t xml:space="preserve">and my mind focused I passed out successfully from </w:t>
      </w:r>
      <w:r w:rsidRPr="00F55F1D">
        <w:t xml:space="preserve">my first 6 months of initial training and passed both university exams along the way. </w:t>
      </w:r>
    </w:p>
    <w:p w14:paraId="3B855813" w14:textId="0596BEE4" w:rsidR="00FF7784" w:rsidRDefault="00FF7784" w:rsidP="00FF7EBB">
      <w:pPr>
        <w:jc w:val="both"/>
        <w:rPr>
          <w:sz w:val="24"/>
          <w:szCs w:val="24"/>
        </w:rPr>
      </w:pPr>
    </w:p>
    <w:p w14:paraId="0325E5CE" w14:textId="6832499C" w:rsidR="00F62128" w:rsidRPr="00B24235" w:rsidRDefault="00F62128" w:rsidP="00FF7EBB">
      <w:pPr>
        <w:jc w:val="both"/>
      </w:pPr>
      <w:r w:rsidRPr="00B24235">
        <w:t>500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F71C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DA8B116" w14:textId="7D1399BD" w:rsidR="00B24235" w:rsidRDefault="00B24235" w:rsidP="00B24235">
      <w:pPr>
        <w:spacing w:line="360" w:lineRule="auto"/>
        <w:rPr>
          <w:rFonts w:asciiTheme="minorHAnsi" w:hAnsiTheme="minorHAnsi" w:cstheme="minorBidi"/>
          <w:color w:val="auto"/>
        </w:rPr>
      </w:pPr>
      <w:r>
        <w:t xml:space="preserve">Conflict is when an argument or a disagreement takes place this can often be violent and can happen verbally or physically </w:t>
      </w:r>
      <w:r>
        <w:rPr>
          <w:shd w:val="clear" w:color="auto" w:fill="FFFFFF"/>
        </w:rPr>
        <w:t>(Definit</w:t>
      </w:r>
      <w:r w:rsidR="00CE2747">
        <w:rPr>
          <w:shd w:val="clear" w:color="auto" w:fill="FFFFFF"/>
        </w:rPr>
        <w:t>ion of conflict</w:t>
      </w:r>
      <w:r>
        <w:rPr>
          <w:shd w:val="clear" w:color="auto" w:fill="FFFFFF"/>
        </w:rPr>
        <w:t>, 2020)</w:t>
      </w:r>
      <w:r>
        <w:t xml:space="preserve">. Being able to communicate effectively is a very important life skill to have. Some effective ways of communicating are written communication, verbal communication or non-verbal communication. Communication skills play a major role in all lines of policing. Good communication is an essential skill to have as a police officer (college of policing, 2020). Under the equality act 2010 it is unlawful to discriminate on the grounds of certain protected characteristics. These characteristics include age, sex, disability, race, religion or belief, gender reassignment, sexual orientation, marriage and civil partnership, pregnancy or maternity </w:t>
      </w:r>
      <w:r>
        <w:rPr>
          <w:shd w:val="clear" w:color="auto" w:fill="FFFFFF"/>
        </w:rPr>
        <w:t>(Wadham, Robinson, Ruebain and Uppal, n.d.)</w:t>
      </w:r>
      <w:r>
        <w:t>. In this essay I will be discussing a polic</w:t>
      </w:r>
      <w:r w:rsidR="00CE2747">
        <w:t>ing incident that I attended illustrating</w:t>
      </w:r>
      <w:r>
        <w:t xml:space="preserve"> what communication skills I used to manage conflict with an offender whilst valuing difference and inclusion.  </w:t>
      </w:r>
    </w:p>
    <w:p w14:paraId="7B9E9A64" w14:textId="6C2B24E6" w:rsidR="00B24235" w:rsidRDefault="00B24235" w:rsidP="00B24235">
      <w:pPr>
        <w:shd w:val="clear" w:color="auto" w:fill="FFFFFF"/>
        <w:spacing w:line="360" w:lineRule="auto"/>
      </w:pPr>
      <w:r>
        <w:t>I attended an emergency call to a local children’s home where a report had come in that a 16 year old male currently staying at the home had caused cri</w:t>
      </w:r>
      <w:r w:rsidR="00CE2747">
        <w:t>minal damage throughout the house</w:t>
      </w:r>
      <w:r>
        <w:t xml:space="preserve"> and physically </w:t>
      </w:r>
      <w:r>
        <w:lastRenderedPageBreak/>
        <w:t xml:space="preserve">assaulted a male member of staff. Upon arrival the offender approached us and advised he wanted to speak to us on his own to explain what had happened. Once entering the front room of the home I examined the room and conducted a risk assessment to ensure that there were no objects that could potentially be used as weapons. I also made note of the available entry </w:t>
      </w:r>
      <w:r w:rsidR="009E0554">
        <w:t>and exits to and from the room in enabling us</w:t>
      </w:r>
      <w:r>
        <w:t xml:space="preserve"> to exit quickly </w:t>
      </w:r>
      <w:r w:rsidR="009E0554">
        <w:t>if we needed to or if</w:t>
      </w:r>
      <w:r>
        <w:t xml:space="preserve"> the suspect was going to attempt to escape at any point </w:t>
      </w:r>
      <w:r>
        <w:rPr>
          <w:shd w:val="clear" w:color="auto" w:fill="FFFFFF"/>
        </w:rPr>
        <w:t>(Oswald, Grace, Urwin and Barnes, 2018)</w:t>
      </w:r>
      <w:r>
        <w:t xml:space="preserve">.  </w:t>
      </w:r>
    </w:p>
    <w:p w14:paraId="0E95E2D8" w14:textId="0D276812" w:rsidR="00B24235" w:rsidRDefault="00B24235" w:rsidP="00B24235">
      <w:pPr>
        <w:spacing w:line="360" w:lineRule="auto"/>
      </w:pPr>
      <w:r>
        <w:t>As the offender was explaining what had happened to me he was becoming more irate raising his voice and his mannerisms were becoming very aggressive. I tried to take details from the male but he refused to give me any details or any information that I was requesting. When I continued to ask him questions he became very verbally aggressive, he was shouting and pacing the room. Taking the offenders age in to consideration, realising that he was not going to cooperate with me in the current state of mind he was in I engaged with hi</w:t>
      </w:r>
      <w:r w:rsidR="009E0554">
        <w:t xml:space="preserve">m, changing from the subject away from </w:t>
      </w:r>
      <w:r>
        <w:t xml:space="preserve">the incident. I started to talk about how he was feeling and asked him to sit down </w:t>
      </w:r>
      <w:r>
        <w:rPr>
          <w:shd w:val="clear" w:color="auto" w:fill="FFFFFF"/>
        </w:rPr>
        <w:t>(Thorley, 2020)</w:t>
      </w:r>
      <w:r>
        <w:t>. After he sat down</w:t>
      </w:r>
      <w:r w:rsidR="009E0554">
        <w:t>,</w:t>
      </w:r>
      <w:r>
        <w:t xml:space="preserve"> I sat down next to him and asked him if he </w:t>
      </w:r>
      <w:r w:rsidR="009E0554">
        <w:t>wanted a chat without me recording</w:t>
      </w:r>
      <w:r>
        <w:t xml:space="preserve"> anything down. I made this decision to lower my body position to make him feel that I was not an over powering presence at the time which </w:t>
      </w:r>
      <w:r w:rsidR="009E0554">
        <w:t>would make him more comfortable.</w:t>
      </w:r>
      <w:r>
        <w:t xml:space="preserve"> </w:t>
      </w:r>
      <w:r w:rsidR="009E0554">
        <w:t>T</w:t>
      </w:r>
      <w:r>
        <w:t xml:space="preserve">his was an example of non-verbal communication </w:t>
      </w:r>
      <w:r>
        <w:rPr>
          <w:shd w:val="clear" w:color="auto" w:fill="FFFFFF"/>
        </w:rPr>
        <w:t>(Knapp and Hall, 2006)</w:t>
      </w:r>
      <w:r>
        <w:t xml:space="preserve">. I spoke calmly but held a firm and assertive tone throughout ensuring not to raise my voice this successfully resulted in the offender eventually lowering his voice to the same level as mine </w:t>
      </w:r>
      <w:r>
        <w:rPr>
          <w:shd w:val="clear" w:color="auto" w:fill="FFFFFF"/>
        </w:rPr>
        <w:t>(Greene, 2007)</w:t>
      </w:r>
      <w:r>
        <w:t xml:space="preserve">. This is backed up by the theory which is shown in the Betaris model. Betaris model is a reflection on how our attitude and behaviour has an effect on another person’s attitude and behaviour for example if our behaviour and attitude is negative towards an offender then this can cause the offenders attitude and behaviour to become negative towards us </w:t>
      </w:r>
      <w:r>
        <w:rPr>
          <w:shd w:val="clear" w:color="auto" w:fill="FFFFFF"/>
        </w:rPr>
        <w:t>(Pernell, 2020)</w:t>
      </w:r>
      <w:r>
        <w:t xml:space="preserve">. </w:t>
      </w:r>
    </w:p>
    <w:p w14:paraId="272C3D54" w14:textId="77777777" w:rsidR="00B24235" w:rsidRDefault="00B24235" w:rsidP="00B24235">
      <w:pPr>
        <w:spacing w:line="360" w:lineRule="auto"/>
      </w:pPr>
      <w:r>
        <w:t xml:space="preserve">The offender calmed down and started to engage more with me. We had a chat about what he was doing in college, his hobbies and about a part time job he had recently started </w:t>
      </w:r>
      <w:r>
        <w:rPr>
          <w:shd w:val="clear" w:color="auto" w:fill="FFFFFF"/>
        </w:rPr>
        <w:t>(Dealing With Angry People: Learning how to Defuse Tense Situations, 2020)</w:t>
      </w:r>
      <w:r>
        <w:t xml:space="preserve">. I kept good eye contact with him throughout making nodding gestures to reassure him that I was listening and taking an interest in what he was saying. This enabled me to build a rapport with him </w:t>
      </w:r>
      <w:r>
        <w:rPr>
          <w:shd w:val="clear" w:color="auto" w:fill="FFFFFF"/>
        </w:rPr>
        <w:t>(Jones, Bodie and Hughes, 2016)</w:t>
      </w:r>
      <w:r>
        <w:t xml:space="preserve">. After building a level of trust I started with more open questions to give the suspect opportunity to tell me how he was feeling and why this incident occurred. By speaking with empathy and portraying that I understood the offender’s feelings and emotions regarding the situation this helped calm him down. Giving him an equal opportunity to express his feelings and views this was evidential of me utilising the policing value of impartiality </w:t>
      </w:r>
      <w:r>
        <w:rPr>
          <w:shd w:val="clear" w:color="auto" w:fill="FFFFFF"/>
        </w:rPr>
        <w:t>(Competency and Values Framework for policing, 2020)</w:t>
      </w:r>
      <w:r>
        <w:t>. I showed him respect listening to his answers this then enabled me to be able to ask more specific questions relating to the incident with the offender now cooperating.</w:t>
      </w:r>
    </w:p>
    <w:p w14:paraId="67399695" w14:textId="77777777" w:rsidR="00B24235" w:rsidRDefault="00B24235" w:rsidP="00B24235">
      <w:pPr>
        <w:shd w:val="clear" w:color="auto" w:fill="FFFFFF"/>
        <w:spacing w:line="360" w:lineRule="auto"/>
      </w:pPr>
      <w:r>
        <w:t xml:space="preserve">Using LEAPS model I listened to the offender, I empathised with the answers and information he was giving me, I asked relevant open and closed questions, due to the suspects age I simplified the questions I was asking and the information I was giving him to ensure he had a full understanding of what I was saying </w:t>
      </w:r>
      <w:r>
        <w:rPr>
          <w:shd w:val="clear" w:color="auto" w:fill="FFFFFF"/>
        </w:rPr>
        <w:t>(Conflict management using de-escalation, communication and negotiation, 2020)</w:t>
      </w:r>
      <w:r>
        <w:t xml:space="preserve">. Once I had gathered all the information I had asked for I paraphrased it back to him to ensure it was </w:t>
      </w:r>
      <w:r>
        <w:lastRenderedPageBreak/>
        <w:t xml:space="preserve">correct and that I had not missed anything, also giving the suspect an opportunity to add any more information </w:t>
      </w:r>
      <w:r>
        <w:rPr>
          <w:shd w:val="clear" w:color="auto" w:fill="FFFFFF"/>
        </w:rPr>
        <w:t>(Weger, Castle and Emmett, 2010)</w:t>
      </w:r>
      <w:r>
        <w:t>.</w:t>
      </w:r>
    </w:p>
    <w:p w14:paraId="2752AE84" w14:textId="77777777" w:rsidR="00B24235" w:rsidRDefault="00B24235" w:rsidP="00B24235">
      <w:pPr>
        <w:shd w:val="clear" w:color="auto" w:fill="FFFFFF"/>
        <w:spacing w:line="360" w:lineRule="auto"/>
      </w:pPr>
      <w:r>
        <w:t xml:space="preserve">My colleague entered the room but due to the presence of another officer the offender immediately stood up and became irate and aggressive again. My colleague explained that a complaint of criminal damage and assault had been made against him. Section 1(1) of the criminal damage act 1971 describes the offence of criminal damage as a person who without lawful excuse destroys or damages any property belonging to another intending to destroy or damage such property or being reckless as to whether any such property would be destroyed or damaged shall be guilty of an offence </w:t>
      </w:r>
      <w:r>
        <w:rPr>
          <w:shd w:val="clear" w:color="auto" w:fill="FFFFFF"/>
        </w:rPr>
        <w:t>(Criminal Damage Act 1971, 2020)</w:t>
      </w:r>
      <w:r>
        <w:t xml:space="preserve">. Section 39 of the criminal justice act 1988 states it is an offence for any person to unlawfully assault or beat another </w:t>
      </w:r>
      <w:r>
        <w:rPr>
          <w:shd w:val="clear" w:color="auto" w:fill="FFFFFF"/>
        </w:rPr>
        <w:t>(Criminal Justice Act 1988, 2020)</w:t>
      </w:r>
      <w:r>
        <w:t xml:space="preserve">. I said the when caution to him explaining he was being arrested and placed him in handcuffs </w:t>
      </w:r>
      <w:r>
        <w:rPr>
          <w:shd w:val="clear" w:color="auto" w:fill="FFFFFF"/>
        </w:rPr>
        <w:t>(Fenner, Gudjonsson and Clare, 2002)</w:t>
      </w:r>
      <w:r>
        <w:t xml:space="preserve">. I arrested the subject considering whether his arrest for the offences was lawful in accordance with section 24 of the police and criminal evidence act 1984 and necessary under Code G of PACE </w:t>
      </w:r>
      <w:r>
        <w:rPr>
          <w:shd w:val="clear" w:color="auto" w:fill="FFFFFF"/>
        </w:rPr>
        <w:t>(Pearson, Rowe and Turner, 2018)</w:t>
      </w:r>
      <w:r>
        <w:t xml:space="preserve">. </w:t>
      </w:r>
      <w:r>
        <w:rPr>
          <w:rFonts w:cstheme="minorHAnsi"/>
        </w:rPr>
        <w:t xml:space="preserve">After arresting the suspect under section 32 of the police and criminal evidence act 1984 which states “a constable may search any arrested person, in any case where the person to be searched has been arrested at a place other than a police station if the constable (or designated person) has reasonable grounds for believing that the arrested person may present a danger to himself or others” a search of the suspect was conducted, due to the suspect being a male my male colleague searched him </w:t>
      </w:r>
      <w:r>
        <w:rPr>
          <w:shd w:val="clear" w:color="auto" w:fill="FFFFFF"/>
        </w:rPr>
        <w:t>(Police and Criminal Evidence Act 1984, 2020)</w:t>
      </w:r>
      <w:r>
        <w:rPr>
          <w:rFonts w:cstheme="minorHAnsi"/>
        </w:rPr>
        <w:t xml:space="preserve">.  </w:t>
      </w:r>
    </w:p>
    <w:p w14:paraId="29FDD65F" w14:textId="24777007" w:rsidR="00B24235" w:rsidRDefault="00B24235" w:rsidP="00B24235">
      <w:pPr>
        <w:shd w:val="clear" w:color="auto" w:fill="FFFFFF"/>
        <w:spacing w:line="360" w:lineRule="auto"/>
      </w:pPr>
      <w:r>
        <w:rPr>
          <w:rFonts w:cstheme="minorHAnsi"/>
        </w:rPr>
        <w:t xml:space="preserve">I made the decision to place the suspect in handcuffs due to his unpredictable behaviour, the fact he had already assaulted other persons and the fact that he was slowly becoming uncompliant with officers. I made this decision in order </w:t>
      </w:r>
      <w:r w:rsidR="009E0554">
        <w:rPr>
          <w:rFonts w:cstheme="minorHAnsi"/>
        </w:rPr>
        <w:t>to protect myself, my colleague</w:t>
      </w:r>
      <w:r>
        <w:rPr>
          <w:rFonts w:cstheme="minorHAnsi"/>
        </w:rPr>
        <w:t xml:space="preserve"> and the suspect himself. I handcuffed the suspect to the rear using an approved method, checking for tightness and utilising the double locks </w:t>
      </w:r>
      <w:r>
        <w:rPr>
          <w:shd w:val="clear" w:color="auto" w:fill="FFFFFF"/>
        </w:rPr>
        <w:t>(Police handcuffing – Criminal Justice Notes, 2020)</w:t>
      </w:r>
      <w:r>
        <w:rPr>
          <w:rFonts w:cstheme="minorHAnsi"/>
        </w:rPr>
        <w:t xml:space="preserve">. This was used under section 3 of the criminal law act 1967 which states “a person may use such force as is reasonable in the circumstances in the prevention of crime or in the effecting or assisting in the lawful arrest of person unlawfully at large” </w:t>
      </w:r>
      <w:r>
        <w:rPr>
          <w:shd w:val="clear" w:color="auto" w:fill="FFFFFF"/>
        </w:rPr>
        <w:t>(Criminal Law Act 1967, 2020).</w:t>
      </w:r>
    </w:p>
    <w:p w14:paraId="0A15BAE1" w14:textId="77777777" w:rsidR="00B24235" w:rsidRDefault="00B24235" w:rsidP="00B24235">
      <w:pPr>
        <w:shd w:val="clear" w:color="auto" w:fill="FFFFFF"/>
        <w:spacing w:line="360" w:lineRule="auto"/>
        <w:rPr>
          <w:rFonts w:ascii="Global User Interface" w:hAnsi="Global User Interface" w:cs="Times New Roman"/>
          <w:sz w:val="18"/>
          <w:szCs w:val="18"/>
        </w:rPr>
      </w:pPr>
    </w:p>
    <w:p w14:paraId="7EAEFE56" w14:textId="4D32569E" w:rsidR="00B24235" w:rsidRDefault="00B24235" w:rsidP="00B24235">
      <w:pPr>
        <w:spacing w:line="360" w:lineRule="auto"/>
        <w:rPr>
          <w:rFonts w:asciiTheme="minorHAnsi" w:eastAsiaTheme="minorHAnsi" w:hAnsiTheme="minorHAnsi" w:cstheme="minorBidi"/>
          <w:color w:val="auto"/>
          <w:sz w:val="22"/>
          <w:szCs w:val="22"/>
        </w:rPr>
      </w:pPr>
      <w:r>
        <w:t xml:space="preserve">Reflecting on this incident later I considered what went well, what did not go so well, and what would I do differently next time using the Gibbs model </w:t>
      </w:r>
      <w:r>
        <w:rPr>
          <w:shd w:val="clear" w:color="auto" w:fill="FFFFFF"/>
        </w:rPr>
        <w:t>(Christopher, 2015)</w:t>
      </w:r>
      <w:r>
        <w:t xml:space="preserve">. It was good that I managed to calm the suspect down enough to build a rapport and gather information and details from him. I was frustrated at the time when the suspect was very irate and would not cooperate with answering the questions I was asking but I remained calm and assertive in order to keep the situation under control </w:t>
      </w:r>
      <w:r>
        <w:rPr>
          <w:shd w:val="clear" w:color="auto" w:fill="FFFFFF"/>
        </w:rPr>
        <w:t>(Pipaş and Jaradat, 2010)</w:t>
      </w:r>
      <w:r>
        <w:t xml:space="preserve">. My colleague, the suspect and I did not come to any harm and a justified, proportionate amount of force was used in consideration to the incident and the behaviour of the suspect </w:t>
      </w:r>
      <w:r>
        <w:rPr>
          <w:shd w:val="clear" w:color="auto" w:fill="FFFFFF"/>
        </w:rPr>
        <w:t>(Bullock and Johnson, 2011)</w:t>
      </w:r>
      <w:r>
        <w:t>. If I had asked more open questions and started to try building a rapport quicker with the offender he may have calmed down quicker which could have possibly resulted in him cooperating sooner. If having to deal wit</w:t>
      </w:r>
      <w:r w:rsidR="009E0554">
        <w:t>h a young offender again</w:t>
      </w:r>
      <w:r>
        <w:t xml:space="preserve"> I would be more </w:t>
      </w:r>
      <w:r>
        <w:lastRenderedPageBreak/>
        <w:t>assertive to ensure it was made aware that I was in control of the situation straight away to gain more respect. I would also think more about my choice of speech and how I would word things to ensure better understanding.</w:t>
      </w:r>
    </w:p>
    <w:p w14:paraId="607A0D29" w14:textId="1730963B" w:rsidR="00AA666E" w:rsidRPr="00270EEB" w:rsidRDefault="00AA666E" w:rsidP="00FF7EBB">
      <w:pPr>
        <w:jc w:val="both"/>
        <w:rPr>
          <w:sz w:val="24"/>
          <w:szCs w:val="24"/>
        </w:rPr>
      </w:pPr>
    </w:p>
    <w:p w14:paraId="4557CCDD" w14:textId="63220DE3" w:rsidR="008B28E7" w:rsidRPr="00B24235" w:rsidRDefault="009E0554" w:rsidP="00FF7EBB">
      <w:pPr>
        <w:jc w:val="both"/>
      </w:pPr>
      <w:r>
        <w:t>Words 1502</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3145DBC" w14:textId="60899389" w:rsidR="00B24235" w:rsidRDefault="00B24235" w:rsidP="00B24235">
      <w:pPr>
        <w:spacing w:line="360" w:lineRule="auto"/>
        <w:rPr>
          <w:rFonts w:asciiTheme="minorHAnsi" w:hAnsiTheme="minorHAnsi" w:cstheme="minorBidi"/>
          <w:color w:val="auto"/>
        </w:rPr>
      </w:pPr>
      <w:r>
        <w:t xml:space="preserve">Criminal justice is a law enforcement system that is made up of the police, lawyers, courts and correction these are involved in the detection and prevention of crime, the prosecution of people accused of committing crimes, the conviction and sentencing of those found guilty and the imprisonment and rehabilitation of ex-offenders </w:t>
      </w:r>
      <w:r>
        <w:rPr>
          <w:shd w:val="clear" w:color="auto" w:fill="FFFFFF"/>
        </w:rPr>
        <w:t>(Criminal Justice Dictionary - Criminal Justice Alliance, 2020)</w:t>
      </w:r>
      <w:r>
        <w:t xml:space="preserve">.  South-Wales police has a vision to be the best at understanding and responding to our communities to ensure South Wales can live free of discrimination, harassment, inequality and disadvantages </w:t>
      </w:r>
      <w:r>
        <w:rPr>
          <w:shd w:val="clear" w:color="auto" w:fill="FFFFFF"/>
        </w:rPr>
        <w:t>(2020)</w:t>
      </w:r>
      <w:r>
        <w:t xml:space="preserve">. As a police officer the identification of any vulnerabilities should be identified and reasonable adjustments made to enable an effective investigation with suitable safeguarding. This should be done using core policing values that should be used to support everything we do as a police service. These values include transparency, Integrity, public service and impartiality </w:t>
      </w:r>
      <w:r>
        <w:rPr>
          <w:shd w:val="clear" w:color="auto" w:fill="FFFFFF"/>
        </w:rPr>
        <w:t>(Competency and Values - College of Policing, 2020)</w:t>
      </w:r>
      <w:r>
        <w:t xml:space="preserve">. In this essay I will be discussing a policing incident that I attended where I played a significant </w:t>
      </w:r>
      <w:r w:rsidR="00622C1B">
        <w:t>role with a victim</w:t>
      </w:r>
      <w:r>
        <w:t>.</w:t>
      </w:r>
      <w:r w:rsidR="00622C1B" w:rsidRPr="00622C1B">
        <w:t xml:space="preserve"> </w:t>
      </w:r>
      <w:r w:rsidR="00622C1B">
        <w:t xml:space="preserve">A victim is a person who has suffered harm, including physical, mental or emotional harm, or economic loss which was directly caused by a criminal offence </w:t>
      </w:r>
      <w:r w:rsidR="00622C1B">
        <w:rPr>
          <w:shd w:val="clear" w:color="auto" w:fill="FFFFFF"/>
        </w:rPr>
        <w:t>(Blackstone's handbook for policing students 2020, 2020)</w:t>
      </w:r>
      <w:r w:rsidR="00622C1B">
        <w:t xml:space="preserve">. </w:t>
      </w:r>
      <w:r>
        <w:t xml:space="preserve"> I will be discussing two of the relevant national policing curriculum, criminal justice and valuing difference and inclusion. </w:t>
      </w:r>
    </w:p>
    <w:p w14:paraId="0F5CA9D3" w14:textId="1DCBE114" w:rsidR="00B24235" w:rsidRDefault="00B24235" w:rsidP="00B24235">
      <w:pPr>
        <w:spacing w:line="360" w:lineRule="auto"/>
      </w:pPr>
      <w:r>
        <w:lastRenderedPageBreak/>
        <w:t xml:space="preserve">In this incident I attended the home of a young woman who wanted to make a complaint of a hate crime. A hate incident becomes a hate crime when a criminal offence has been committed. Hate crime is defined as 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 </w:t>
      </w:r>
      <w:r>
        <w:rPr>
          <w:shd w:val="clear" w:color="auto" w:fill="FFFFFF"/>
        </w:rPr>
        <w:t>(Bryant and Bryant, 2020)</w:t>
      </w:r>
      <w:r>
        <w:t xml:space="preserve">. The young woman who informed me that she has high functioning autism, which isn’t an official medical term or diagnosis but an autism classification where the person exhibits no intellectual disability, but may exhibit deficits in communication, emotion recognition and expression and social interaction </w:t>
      </w:r>
      <w:r>
        <w:rPr>
          <w:shd w:val="clear" w:color="auto" w:fill="FFFFFF"/>
        </w:rPr>
        <w:t>(High-functioning Autism: Understanding Different Autism Levels, 2020)</w:t>
      </w:r>
      <w:r w:rsidR="00622C1B">
        <w:t>. The victim also informed</w:t>
      </w:r>
      <w:r>
        <w:t xml:space="preserve"> me that she was partially deaf. The young woman had recently started a part time job at the local super market. Whilst in work she had become a target to a group of youths/young persons who on several different occasions had shouted distressing insults towards her making reference to her having learning difficulties and on this occasion she was reporting an incident where she had been verbally abused and eggs had been thrown at her and her car. This had caused the young woman to become very upset and distressed no longer taking her car to work and also not wanting to attend work </w:t>
      </w:r>
      <w:r>
        <w:rPr>
          <w:shd w:val="clear" w:color="auto" w:fill="FFFFFF"/>
        </w:rPr>
        <w:t>(Wasserman and Ellis, 2020)</w:t>
      </w:r>
      <w:r>
        <w:t xml:space="preserve">. Studies have shown that people diagnosed with autism can have heightened stress reactivity making them more vulnerable to trauma related symptoms </w:t>
      </w:r>
      <w:r>
        <w:rPr>
          <w:shd w:val="clear" w:color="auto" w:fill="FFFFFF"/>
        </w:rPr>
        <w:t>(Rumball, Happé and Grey, 2020). I</w:t>
      </w:r>
      <w:r>
        <w:t xml:space="preserve">n this incident this would be caused by repeat bullying and harassment and this is why it was essential that all safeguarding and support processes were considered thoroughly. </w:t>
      </w:r>
    </w:p>
    <w:p w14:paraId="70EBC3CA" w14:textId="77777777" w:rsidR="00B24235" w:rsidRDefault="00B24235" w:rsidP="00B24235">
      <w:pPr>
        <w:spacing w:line="360" w:lineRule="auto"/>
      </w:pPr>
      <w:r>
        <w:t>The young woman had started her shift at the supermarket where the group of youths that had been targeting her had gone in to and purchased a box of eggs. Whilst the young woman had left the store the group of youths had shouted abuse relating to her learning difficulties and had thrown eggs at her three of which had hit her. The victim stated that she thinks she had become a repeat target due to her vulnerability.</w:t>
      </w:r>
    </w:p>
    <w:p w14:paraId="1FC308CE" w14:textId="77777777" w:rsidR="00B24235" w:rsidRDefault="00B24235" w:rsidP="00B24235">
      <w:pPr>
        <w:spacing w:line="360" w:lineRule="auto"/>
      </w:pPr>
      <w:r>
        <w:t xml:space="preserve">While the victim was giving me this information to complete her victim statement she was visibly distressed at what had happened. We made sure the victim’s mother was present during this to ensure the correct understanding and support was in place. I offered the victim the opportunity to complete a victim personal statement, this gives the victim the opportunity to express to the courts and other criminal agencies how the crime has effected them physically, psychologically or financially </w:t>
      </w:r>
      <w:r>
        <w:rPr>
          <w:shd w:val="clear" w:color="auto" w:fill="FFFFFF"/>
        </w:rPr>
        <w:t>(Victim Personal Statement, 2020)</w:t>
      </w:r>
      <w:r>
        <w:t xml:space="preserve">. Under the Ministry Of Justice 2020 Code of Practice for Victims of Crime this statement can be read out in court by either the victim or by another person on behalf of the victim if requested to do so. The court makes the decision whether the victim or the other requested person is allowed to read out the statement in the court room </w:t>
      </w:r>
      <w:r>
        <w:rPr>
          <w:shd w:val="clear" w:color="auto" w:fill="FFFFFF"/>
        </w:rPr>
        <w:t>(Victims of Crime (The Code of Practice) - CPS Legal Guidance | The Crown Prosecution Service, 2020)</w:t>
      </w:r>
      <w:r>
        <w:t xml:space="preserve">. I also provided the victim with the information of crime leaflet. The young woman was anxious and unhappy with the thought of going to court so I explained to her that if the incident did go to court she could apply for special measures to be made which could include things such as giving evidence via live video link or having a screen put in place in between the victim and the accused to ensure both parties were not visible to </w:t>
      </w:r>
      <w:r>
        <w:lastRenderedPageBreak/>
        <w:t xml:space="preserve">one another. I made it clear to the victim that I would not be able to guarantee that these measures would be put in place. </w:t>
      </w:r>
      <w:r>
        <w:rPr>
          <w:shd w:val="clear" w:color="auto" w:fill="FFFFFF"/>
        </w:rPr>
        <w:t>(Bryant and Bryant, n.d.)</w:t>
      </w:r>
      <w:r>
        <w:t xml:space="preserve">. Section 16 or 17 of the Youth Justice and Criminal Evidence Act 1999 could be used depending on the victim/witnesses circumstances. Section 16 covers victims and witnesses that are suffering from a mental disorder as defined by section 2 of the mental health act, if the victim has impairment of intelligence or suffers from a physical disability or disorder </w:t>
      </w:r>
      <w:r>
        <w:rPr>
          <w:shd w:val="clear" w:color="auto" w:fill="FFFFFF"/>
        </w:rPr>
        <w:t>(Youth Justice and Criminal Evidence Act 1999, 2020)</w:t>
      </w:r>
      <w:r>
        <w:t xml:space="preserve">. Section 17 covers victims and witnesses that are suffering from distress or in relation to testifying and giving evidence in court </w:t>
      </w:r>
      <w:r>
        <w:rPr>
          <w:shd w:val="clear" w:color="auto" w:fill="FFFFFF"/>
        </w:rPr>
        <w:t>(Youth Justice and Criminal Evidence Act 1999, 2020)</w:t>
      </w:r>
      <w:r>
        <w:t xml:space="preserve">. After hearing the different support options that could be applied for during the court procedure the young women was more comfortable with the thought of giving evidence if the case was to go to court and agreed to attend if one of these measure were to be put in place for her. I advised her that I would record this information and share it with witness care units and the CPS. </w:t>
      </w:r>
    </w:p>
    <w:p w14:paraId="18359A62" w14:textId="54213129" w:rsidR="00B24235" w:rsidRDefault="00B24235" w:rsidP="00B24235">
      <w:pPr>
        <w:spacing w:line="360" w:lineRule="auto"/>
      </w:pPr>
      <w:r>
        <w:t xml:space="preserve">I advised the victim that I would be contacting the local PCSO’S and neighbourhood teams to make  sure regular patrols of the local super market would be conducted to make the victim feel safer during her time at work and to try and reduce antisocial behaviour in the area. I asked the victim and her mother if they would like further help from relevant agencies that support vulnerable adults and their families. They both agreed that this is something that they would both be happy with and benefit from. By using police resources effectively and efficiently for the benefit of the victim this was evidential use of the policing value of integrity </w:t>
      </w:r>
      <w:r>
        <w:rPr>
          <w:shd w:val="clear" w:color="auto" w:fill="FFFFFF"/>
        </w:rPr>
        <w:t>(College of policing 2020)</w:t>
      </w:r>
      <w:r>
        <w:t>. I explained to the victim and her mother the process of a PPN which is a public protection notice. This is a form that I c</w:t>
      </w:r>
      <w:r w:rsidR="00622C1B">
        <w:t>ompleted, submitted and refer</w:t>
      </w:r>
      <w:r>
        <w:t xml:space="preserve"> to partner agencies when there are concerns for vulnerable people</w:t>
      </w:r>
      <w:r w:rsidR="00622C1B">
        <w:t>.</w:t>
      </w:r>
      <w:r>
        <w:t xml:space="preserve"> This is sent electronically to the safeguarding referral unit where it is reviewed and assessed and sent on to local authority adult services where it is then considered for an adult safeguarding enquiry</w:t>
      </w:r>
      <w:r w:rsidR="00622C1B">
        <w:t>,</w:t>
      </w:r>
      <w:r>
        <w:t xml:space="preserve"> this comes under Section 42 Care Act 2014 (BCP safeguarding 2020). The term public protection is applied to protecting victims through investigating incidents involving sexual offences, violence, child abuse, vulnerable adult abuse, domestic abuse, missing persons and for this incident of hate crime </w:t>
      </w:r>
      <w:r>
        <w:rPr>
          <w:shd w:val="clear" w:color="auto" w:fill="FFFFFF"/>
        </w:rPr>
        <w:t>(Bryant and Bryant, 2020)</w:t>
      </w:r>
      <w:r>
        <w:t xml:space="preserve">. I advised the victim and her mother that I would keep in contact with them to provide them with regular updates throughout the investigation, giving them my contact number assuring them if they had any queries or concerns in the mean time they could contact me at any point </w:t>
      </w:r>
      <w:r>
        <w:rPr>
          <w:shd w:val="clear" w:color="auto" w:fill="FFFFFF"/>
        </w:rPr>
        <w:t>(Victim Support, 2020)</w:t>
      </w:r>
      <w:r>
        <w:t xml:space="preserve">. </w:t>
      </w:r>
    </w:p>
    <w:p w14:paraId="4E9085BF" w14:textId="325869BC" w:rsidR="00025650" w:rsidRDefault="00B24235" w:rsidP="00B24235">
      <w:pPr>
        <w:spacing w:line="360" w:lineRule="auto"/>
        <w:jc w:val="both"/>
      </w:pPr>
      <w:r>
        <w:t>Reflecting on this incident later I thought that I communicated well with the victim whilst considering the communication barriers that were present I ensured the victim felt dignified and supported throughout. I explained clearly the processes of the criminal justice system. I considered all options of safeguarding for both the victim and her family members. Durin</w:t>
      </w:r>
      <w:r w:rsidR="00622C1B">
        <w:t>g this incident I evidentially showed use of the</w:t>
      </w:r>
      <w:r>
        <w:t xml:space="preserve"> core policing values throughout. As a result of all forms being submitted to ensure correct safeguarding procedures were considered the young woman felt reassured with the criminal justice process and was comfortable with the thought of attending court </w:t>
      </w:r>
      <w:r>
        <w:rPr>
          <w:shd w:val="clear" w:color="auto" w:fill="FFFFFF"/>
        </w:rPr>
        <w:t>(The Police Journal - Volume 93, Number 2, Jun 01, 2020, 2020)</w:t>
      </w:r>
      <w:r>
        <w:t xml:space="preserve">. When attending a similar incident again I would take all aspects of the incident into consideration and conclude if the circumstances were correct whether alternative resolutions such as </w:t>
      </w:r>
      <w:r>
        <w:lastRenderedPageBreak/>
        <w:t xml:space="preserve">restorative justice could be used. Restorative justice was not considered during this stage of the investigation as in this incident the perpetrators had not yet been identified and were not known to the victim at this time </w:t>
      </w:r>
      <w:r>
        <w:rPr>
          <w:shd w:val="clear" w:color="auto" w:fill="FFFFFF"/>
        </w:rPr>
        <w:t>(Bryant and Bryant, 2020)</w:t>
      </w:r>
      <w:r>
        <w:t>.</w:t>
      </w:r>
    </w:p>
    <w:p w14:paraId="316FF8EE" w14:textId="000CA41A" w:rsidR="00B24235" w:rsidRDefault="00B24235" w:rsidP="00B24235">
      <w:pPr>
        <w:spacing w:line="360" w:lineRule="auto"/>
        <w:jc w:val="both"/>
      </w:pPr>
    </w:p>
    <w:p w14:paraId="00002B47" w14:textId="48E3F6B8" w:rsidR="00B24235" w:rsidRPr="00270EEB" w:rsidRDefault="00622C1B" w:rsidP="00B24235">
      <w:pPr>
        <w:spacing w:line="360" w:lineRule="auto"/>
        <w:jc w:val="both"/>
        <w:rPr>
          <w:sz w:val="24"/>
          <w:szCs w:val="24"/>
        </w:rPr>
      </w:pPr>
      <w:r>
        <w:t>Words 1533</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B40B840" w14:textId="77777777" w:rsidR="00B24235" w:rsidRDefault="00B24235" w:rsidP="00B24235">
      <w:pPr>
        <w:spacing w:line="360" w:lineRule="auto"/>
        <w:rPr>
          <w:rFonts w:asciiTheme="minorHAnsi" w:hAnsiTheme="minorHAnsi" w:cstheme="minorBidi"/>
          <w:color w:val="auto"/>
        </w:rPr>
      </w:pPr>
      <w:bookmarkStart w:id="6" w:name="_GoBack"/>
      <w:r>
        <w:t xml:space="preserve">Ethical decision-making in policing is informed by the national decision making model. The national decision making model is based around the police code of ethics. It is split into sections these include  information, assessment, powers and policy, options, action and the most essential section review </w:t>
      </w:r>
      <w:r>
        <w:rPr>
          <w:shd w:val="clear" w:color="auto" w:fill="FFFFFF"/>
        </w:rPr>
        <w:t>(Roycroft and Roach, 2019)</w:t>
      </w:r>
      <w:r>
        <w:t xml:space="preserve">. The code of practice to the criminal procedure and investigations act 1996 (CPIA) defines a criminal investigation as an investigation conducted by police officers with a view to it being ascertained whether a person should be charged with an offence, or whether a person charged with an offence is guilty of it </w:t>
      </w:r>
      <w:r>
        <w:rPr>
          <w:shd w:val="clear" w:color="auto" w:fill="FFFFFF"/>
        </w:rPr>
        <w:t>(CRIMINAL PROCEDURE AND INVESTIGATIONS ACT 1996, 2020)</w:t>
      </w:r>
      <w:r>
        <w:t xml:space="preserve">. One of the priorities of South Wales Police is to focus on reducing offending and reoffending by using the criminal justice system effectively. One of the aims is to increase the number of offenders diverted from entering the criminal justice system this will include working with partner agencies to focus on preventing  reoffending and to ensure offenders receive the appropriate support </w:t>
      </w:r>
      <w:r>
        <w:rPr>
          <w:shd w:val="clear" w:color="auto" w:fill="FFFFFF"/>
        </w:rPr>
        <w:t>(SOUTH WALES POLICE &amp; CRIME PLAN 2018-21, 2020)</w:t>
      </w:r>
      <w:r>
        <w:t>. In this essay I will be talking about a policing incident where I played a significant role with an offender, using the relevant areas of the national policing curriculum, decision making and discretion, conducting investigations and criminal justice (managing offenders).</w:t>
      </w:r>
    </w:p>
    <w:p w14:paraId="0CE941AD" w14:textId="2A6DC40E" w:rsidR="00B24235" w:rsidRDefault="00B24235" w:rsidP="00B24235">
      <w:pPr>
        <w:spacing w:line="360" w:lineRule="auto"/>
      </w:pPr>
      <w:r>
        <w:lastRenderedPageBreak/>
        <w:t xml:space="preserve">I attended an incident where a female had called in distress stating she was covered in blood and then the call had been abandoned. Due to the nature of the call, the call being abandoned and being unable to make contact with the reporting person again I had limited information of the circumstances of the incident </w:t>
      </w:r>
      <w:r>
        <w:rPr>
          <w:shd w:val="clear" w:color="auto" w:fill="FFFFFF"/>
        </w:rPr>
        <w:t>(Roycroft, 2020)</w:t>
      </w:r>
      <w:r>
        <w:t xml:space="preserve">. The lack of information regarding the incident lead me to assess what possible risks might be present when attending the female’s house. This included considering whether there would be a violent offender at large, if there was going to be any weapons present that were going to harm myself or my colleagues or if there was going to be any persons at large who were seriously injured needing medical assistance </w:t>
      </w:r>
      <w:r>
        <w:rPr>
          <w:shd w:val="clear" w:color="auto" w:fill="FFFFFF"/>
        </w:rPr>
        <w:t>(Girod, 2014)</w:t>
      </w:r>
      <w:r>
        <w:t>. Whilst on my way to the incident I considered the possible policing poli</w:t>
      </w:r>
      <w:r w:rsidR="007C7D4A">
        <w:t>cies and powers I could utilise</w:t>
      </w:r>
      <w:r>
        <w:t xml:space="preserve"> depending on the circumstances of the incident. If there was an offender present a</w:t>
      </w:r>
      <w:r w:rsidR="007C7D4A">
        <w:t>nd an offence had been committed</w:t>
      </w:r>
      <w:r>
        <w:t xml:space="preserve"> at this point I would consider the policing power of arrest. Once we arrived and entered the home the female was stood in the kitchen upset but she was not covered in blood. The woman was extremely intoxicated and when being asked what had happened she was not making much sense </w:t>
      </w:r>
      <w:r>
        <w:rPr>
          <w:shd w:val="clear" w:color="auto" w:fill="FFFFFF"/>
        </w:rPr>
        <w:t>(Fuller and Goldsmid, 2020)</w:t>
      </w:r>
      <w:r>
        <w:t xml:space="preserve">. I questioned the fact she had told the control room she was bleeding I asked if she had any injuries at all. The woman advised me that she had been bleeding for a few weeks due to complications with cervical cancer. The woman then advised that she had had an argument with her family who live opposite her </w:t>
      </w:r>
      <w:r>
        <w:rPr>
          <w:shd w:val="clear" w:color="auto" w:fill="FFFFFF"/>
        </w:rPr>
        <w:t>(Epstein, n.d.)</w:t>
      </w:r>
      <w:r>
        <w:t>. The female advised that she was going to go down her friends to get away for the night to prevent further arguments. I gave her the options of either taking her to her friend’s house or due to the complications she disclosed to me whether she wanted to go and get checked out at the hospital. The female advised that she should be checked out at the hospital as she was worried about her health. The female was concerned that she didn’t have the keys to secure the house as we were leaving. I advised that I would go over to her parents’ house to ask them to lock the door with a spare key when we had left.</w:t>
      </w:r>
    </w:p>
    <w:p w14:paraId="6B8935D4" w14:textId="77777777" w:rsidR="00B24235" w:rsidRDefault="00B24235" w:rsidP="00B24235">
      <w:pPr>
        <w:spacing w:line="360" w:lineRule="auto"/>
      </w:pPr>
      <w:r>
        <w:t xml:space="preserve">On attending the female’s parent’s house her father answered the door and invited me in. The female’s mother, father, partner and children were present at the house. The female’s father had a visible cut to his forehead and her partner had a cut across the bridge of his nose. The family members advised me that the female had been consuming alcohol since 0900 hours that morning down the town centre. On her arrival home earlier on this evening she had become very aggressive hitting her father on the head with a glass and assaulting her partner causing the cut to the bridge of his nose. The family advised me that she had developed a problem with alcohol but this was the first time she had physically assaulted any of them. With regards to the female experiencing bleeding the family advised that this is now something she says whilst she is intoxicated but there is no evidence that this has been happening and she has not been diagnosed with any illness. </w:t>
      </w:r>
    </w:p>
    <w:p w14:paraId="09E2F7C3" w14:textId="5005A69D" w:rsidR="00B24235" w:rsidRDefault="00B24235" w:rsidP="00B24235">
      <w:pPr>
        <w:spacing w:line="360" w:lineRule="auto"/>
      </w:pPr>
      <w:r>
        <w:t xml:space="preserve">After receiving this new information I had to restart my decision making process on this incident again. It was stated that this assault was a one-off but the female’s alcohol misuse had become an ongoing problem. The fact the female who had now become an offender lived in such close proximity to her family that had fallen victims to her assaults, if I didn’t take immediate action this could have possibly resulted in a repeat </w:t>
      </w:r>
      <w:r w:rsidR="007C7D4A">
        <w:t xml:space="preserve">of a </w:t>
      </w:r>
      <w:r>
        <w:t xml:space="preserve">similar incident later on that tonight </w:t>
      </w:r>
      <w:r>
        <w:rPr>
          <w:shd w:val="clear" w:color="auto" w:fill="FFFFFF"/>
        </w:rPr>
        <w:t>(Trujillo and Ross, 2020)</w:t>
      </w:r>
      <w:r>
        <w:t>.</w:t>
      </w:r>
    </w:p>
    <w:p w14:paraId="63479D20" w14:textId="2D1D2CCF" w:rsidR="00B24235" w:rsidRDefault="00B24235" w:rsidP="00B24235">
      <w:pPr>
        <w:spacing w:line="360" w:lineRule="auto"/>
      </w:pPr>
      <w:r>
        <w:t xml:space="preserve">Due to the allegations of assault that had been made against the female using the policing power of arrest and using my discretion I made the decision to arrest her on suspicion of domestic violence </w:t>
      </w:r>
      <w:r>
        <w:lastRenderedPageBreak/>
        <w:t xml:space="preserve">related assault </w:t>
      </w:r>
      <w:r>
        <w:rPr>
          <w:shd w:val="clear" w:color="auto" w:fill="FFFFFF"/>
        </w:rPr>
        <w:t>(Serious Organised Crime and Police Act 2005, 2020)</w:t>
      </w:r>
      <w:r>
        <w:t xml:space="preserve">. </w:t>
      </w:r>
      <w:r>
        <w:rPr>
          <w:rFonts w:cstheme="minorHAnsi"/>
          <w:shd w:val="clear" w:color="auto" w:fill="FFFFFF"/>
        </w:rPr>
        <w:t xml:space="preserve">Domestic abuse, or domestic violence, is defined across Government as any incident of controlling, coercive or threatening behaviour, violence or abuse between those aged 16 or over who are or have been intimate partners or family members, regardless of their gender or sexuality </w:t>
      </w:r>
      <w:r>
        <w:rPr>
          <w:shd w:val="clear" w:color="auto" w:fill="FFFFFF"/>
        </w:rPr>
        <w:t>(Domestic abuse | The Crown Prosecution Service, 2020)</w:t>
      </w:r>
      <w:r>
        <w:rPr>
          <w:rFonts w:cstheme="minorHAnsi"/>
          <w:shd w:val="clear" w:color="auto" w:fill="FFFFFF"/>
        </w:rPr>
        <w:t>. Arresting for assault due to the injuries caused by the offender this comes under section 47 offences against the person act 1861.</w:t>
      </w:r>
      <w:r>
        <w:rPr>
          <w:rFonts w:cstheme="minorHAnsi"/>
        </w:rPr>
        <w:t xml:space="preserve">The offence is committed when a person assaults another, thereby causing Actual Bodily Harm (ABH). This can mean a bruise or a minor graze </w:t>
      </w:r>
      <w:r>
        <w:rPr>
          <w:shd w:val="clear" w:color="auto" w:fill="FFFFFF"/>
        </w:rPr>
        <w:t>(Offences against the Person Act 1861, 2020)</w:t>
      </w:r>
      <w:r>
        <w:rPr>
          <w:rFonts w:cstheme="minorHAnsi"/>
        </w:rPr>
        <w:t>.</w:t>
      </w:r>
      <w:r>
        <w:t xml:space="preserve"> This was evidential of me referring to objectivity in relation to the code of ethics showing I make choices on evidence and my best professional judgement </w:t>
      </w:r>
      <w:r>
        <w:rPr>
          <w:shd w:val="clear" w:color="auto" w:fill="FFFFFF"/>
        </w:rPr>
        <w:t>(College policing, 2020)</w:t>
      </w:r>
      <w:r>
        <w:t>. I read the offender the ‘when’ caution and advised that I would be conducting a search of her to ensure she had nothing on her possession that could harm her or myself. As I wa</w:t>
      </w:r>
      <w:r w:rsidR="007C7D4A">
        <w:t>s going to search her the offender</w:t>
      </w:r>
      <w:r>
        <w:t xml:space="preserve"> became uncompliant throwing her arms in the air and kicking her legs out this is when I made the decision </w:t>
      </w:r>
      <w:r w:rsidR="007C7D4A">
        <w:t>to place handcuffs on the offender</w:t>
      </w:r>
      <w:r>
        <w:t xml:space="preserve"> </w:t>
      </w:r>
      <w:r>
        <w:rPr>
          <w:shd w:val="clear" w:color="auto" w:fill="FFFFFF"/>
        </w:rPr>
        <w:t>(Use of force, 2020)</w:t>
      </w:r>
      <w:r w:rsidR="007C7D4A">
        <w:t>. I conveyed the offender</w:t>
      </w:r>
      <w:r>
        <w:t xml:space="preserve"> to custody via the hospital. Despite the females family members stating she had no illnesses and was not bleeding I wanted to take her healt</w:t>
      </w:r>
      <w:r w:rsidR="007C7D4A">
        <w:t>h and wellbeing in to consideration</w:t>
      </w:r>
      <w:r>
        <w:t xml:space="preserve"> before she was taken in to custody. When returning to the female’s family to collect statements from them they advised that they did not wish to mak</w:t>
      </w:r>
      <w:r w:rsidR="007C7D4A">
        <w:t>e a complaint against the offender</w:t>
      </w:r>
      <w:r>
        <w:t xml:space="preserve"> they just wanted her to receive some sort of support to help her with her alcohol issues to prevent her from re offending </w:t>
      </w:r>
      <w:r>
        <w:rPr>
          <w:shd w:val="clear" w:color="auto" w:fill="FFFFFF"/>
        </w:rPr>
        <w:t>(Leukefeld, Gullotta and Gregrich, 2011)</w:t>
      </w:r>
      <w:r>
        <w:t xml:space="preserve">. </w:t>
      </w:r>
    </w:p>
    <w:p w14:paraId="4D63B1AF" w14:textId="77777777" w:rsidR="00B24235" w:rsidRDefault="00B24235" w:rsidP="00B24235">
      <w:pPr>
        <w:spacing w:line="360" w:lineRule="auto"/>
      </w:pPr>
      <w:r>
        <w:t xml:space="preserve">Taking the information I had recorded in my pocket notebook throughout the incident and the negative statements I had taken from the victims and witnesses, I then updated the relevant police information system NICHE </w:t>
      </w:r>
      <w:r>
        <w:rPr>
          <w:shd w:val="clear" w:color="auto" w:fill="FFFFFF"/>
        </w:rPr>
        <w:t>(Collection and recording, 2020)</w:t>
      </w:r>
      <w:r>
        <w:t xml:space="preserve">. I completed a public protection notice with regards to domestic abuse to ensure the correct agencies would be alerted and safeguarding procedures could be considered. An example of a support agency is MARAC this is a multi-agency risk assessment conference which is a victim focused information sharing and risk management meeting attended by all key agencies, where high risk cases are discussed </w:t>
      </w:r>
      <w:r>
        <w:rPr>
          <w:shd w:val="clear" w:color="auto" w:fill="FFFFFF"/>
        </w:rPr>
        <w:t>(MARAC, 2020).</w:t>
      </w:r>
    </w:p>
    <w:p w14:paraId="04A47758" w14:textId="7C4770EC" w:rsidR="00B24235" w:rsidRDefault="00B24235" w:rsidP="00B24235">
      <w:pPr>
        <w:spacing w:line="360" w:lineRule="auto"/>
      </w:pPr>
      <w:r>
        <w:t xml:space="preserve">Reflecting on this incident I think the </w:t>
      </w:r>
      <w:r w:rsidR="007C7D4A">
        <w:t>way I investigated this</w:t>
      </w:r>
      <w:r>
        <w:t xml:space="preserve"> went well resulting in the correct and fair arrest of the offender. Whilst conducting a section 32 search on the offender after I arrested her she became uncompliant and aggressive causing me to handcuff her this resulted in me missing a small amount of cannabis that was found later on in her pocket whilst a further search was carried out in custody </w:t>
      </w:r>
      <w:r>
        <w:rPr>
          <w:shd w:val="clear" w:color="auto" w:fill="FFFFFF"/>
        </w:rPr>
        <w:t>(DeLisi and Conis, n.d.)</w:t>
      </w:r>
      <w:r>
        <w:t xml:space="preserve">. If faced with this during a search again I would make sure that I was more composed even with an offender that was uncompliant to ensure my search would be as thorough as possible </w:t>
      </w:r>
      <w:r>
        <w:rPr>
          <w:shd w:val="clear" w:color="auto" w:fill="FFFFFF"/>
        </w:rPr>
        <w:t>(Flin, n.d.)</w:t>
      </w:r>
      <w:r>
        <w:t xml:space="preserve">. I feel that I used the NDM effectively and efficiently throughout this incident especially when there was a change in evidence and information disclosing an offence had been committed. I feel that I illustrated the policing value of impartiality well throughout the incident assessing the situation and ensuring that I was fair and consistent making decisions and taking actions on the evidence I had gathered </w:t>
      </w:r>
      <w:r>
        <w:rPr>
          <w:shd w:val="clear" w:color="auto" w:fill="FFFFFF"/>
        </w:rPr>
        <w:t>(Policing Values, 2020)</w:t>
      </w:r>
      <w:r>
        <w:t xml:space="preserve">. </w:t>
      </w:r>
    </w:p>
    <w:bookmarkEnd w:id="6"/>
    <w:p w14:paraId="4C50E184" w14:textId="20639E20" w:rsidR="00025650" w:rsidRDefault="00025650" w:rsidP="00025650">
      <w:pPr>
        <w:jc w:val="both"/>
        <w:rPr>
          <w:sz w:val="24"/>
          <w:szCs w:val="24"/>
        </w:rPr>
      </w:pPr>
    </w:p>
    <w:p w14:paraId="28B5E28E" w14:textId="0F663420" w:rsidR="00B24235" w:rsidRPr="00B24235" w:rsidRDefault="00B24235" w:rsidP="00025650">
      <w:pPr>
        <w:jc w:val="both"/>
      </w:pPr>
      <w:r w:rsidRPr="00B24235">
        <w:t>Words 1500</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F71C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355"/>
        <w:gridCol w:w="2124"/>
        <w:gridCol w:w="2230"/>
      </w:tblGrid>
      <w:tr w:rsidR="00220D06" w:rsidRPr="00270EEB" w14:paraId="7286CFA3" w14:textId="77777777" w:rsidTr="00B24235">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355" w:type="dxa"/>
            <w:tcBorders>
              <w:bottom w:val="single" w:sz="4" w:space="0" w:color="auto"/>
            </w:tcBorders>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124"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B24235">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0BF379F1" w:rsidR="00220D06" w:rsidRPr="00270EEB" w:rsidRDefault="00B24235" w:rsidP="00FF7EBB">
            <w:pPr>
              <w:jc w:val="both"/>
              <w:rPr>
                <w:sz w:val="24"/>
                <w:szCs w:val="24"/>
              </w:rPr>
            </w:pPr>
            <w:r>
              <w:rPr>
                <w:sz w:val="24"/>
                <w:szCs w:val="24"/>
              </w:rPr>
              <w:t>Completing statements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355" w:type="dxa"/>
            <w:tcBorders>
              <w:bottom w:val="single" w:sz="4" w:space="0" w:color="auto"/>
            </w:tcBorders>
            <w:shd w:val="clear" w:color="auto" w:fill="auto"/>
          </w:tcPr>
          <w:p w14:paraId="15AA9FCB" w14:textId="77777777" w:rsidR="00B24235" w:rsidRDefault="00B24235" w:rsidP="00FF7EBB">
            <w:pPr>
              <w:jc w:val="both"/>
              <w:rPr>
                <w:sz w:val="24"/>
                <w:szCs w:val="24"/>
              </w:rPr>
            </w:pPr>
          </w:p>
          <w:p w14:paraId="59910231" w14:textId="77777777" w:rsidR="00B24235" w:rsidRDefault="00B24235" w:rsidP="00B24235">
            <w:pPr>
              <w:jc w:val="both"/>
              <w:rPr>
                <w:sz w:val="24"/>
                <w:szCs w:val="24"/>
              </w:rPr>
            </w:pPr>
          </w:p>
          <w:p w14:paraId="1DD535CE" w14:textId="6112A176" w:rsidR="00220D06" w:rsidRPr="00270EEB" w:rsidRDefault="00B24235" w:rsidP="00B24235">
            <w:pPr>
              <w:jc w:val="both"/>
              <w:rPr>
                <w:sz w:val="24"/>
                <w:szCs w:val="24"/>
              </w:rPr>
            </w:pPr>
            <w:r>
              <w:rPr>
                <w:sz w:val="24"/>
                <w:szCs w:val="24"/>
              </w:rPr>
              <w:t>By taking statement at any chance possible this will enable me to practice my writing skills and improve.</w:t>
            </w:r>
          </w:p>
        </w:tc>
        <w:tc>
          <w:tcPr>
            <w:tcW w:w="2124" w:type="dxa"/>
            <w:shd w:val="clear" w:color="auto" w:fill="auto"/>
          </w:tcPr>
          <w:p w14:paraId="6323A280" w14:textId="77777777" w:rsidR="00220D06" w:rsidRDefault="00220D06" w:rsidP="00FF7EBB">
            <w:pPr>
              <w:jc w:val="both"/>
              <w:rPr>
                <w:sz w:val="24"/>
                <w:szCs w:val="24"/>
              </w:rPr>
            </w:pPr>
          </w:p>
          <w:p w14:paraId="4A04C7C1" w14:textId="77777777" w:rsidR="00B24235" w:rsidRDefault="00B24235" w:rsidP="00FF7EBB">
            <w:pPr>
              <w:jc w:val="both"/>
              <w:rPr>
                <w:sz w:val="24"/>
                <w:szCs w:val="24"/>
              </w:rPr>
            </w:pPr>
          </w:p>
          <w:p w14:paraId="177DD410" w14:textId="3258F2F3" w:rsidR="00B24235" w:rsidRPr="00270EEB" w:rsidRDefault="00B24235" w:rsidP="00FF7EBB">
            <w:pPr>
              <w:jc w:val="both"/>
              <w:rPr>
                <w:sz w:val="24"/>
                <w:szCs w:val="24"/>
              </w:rPr>
            </w:pPr>
            <w:r>
              <w:rPr>
                <w:sz w:val="24"/>
                <w:szCs w:val="24"/>
              </w:rPr>
              <w:t>My tutor and member of my team can help me and guide me.</w:t>
            </w:r>
          </w:p>
        </w:tc>
        <w:tc>
          <w:tcPr>
            <w:tcW w:w="2230" w:type="dxa"/>
            <w:shd w:val="clear" w:color="auto" w:fill="auto"/>
          </w:tcPr>
          <w:p w14:paraId="77177FFD" w14:textId="77777777" w:rsidR="62FE5CAF" w:rsidRDefault="62FE5CAF" w:rsidP="62FE5CAF">
            <w:pPr>
              <w:jc w:val="both"/>
              <w:rPr>
                <w:sz w:val="24"/>
                <w:szCs w:val="24"/>
              </w:rPr>
            </w:pPr>
          </w:p>
          <w:p w14:paraId="4B570577" w14:textId="77777777" w:rsidR="00B24235" w:rsidRDefault="00B24235" w:rsidP="62FE5CAF">
            <w:pPr>
              <w:jc w:val="both"/>
              <w:rPr>
                <w:sz w:val="24"/>
                <w:szCs w:val="24"/>
              </w:rPr>
            </w:pPr>
          </w:p>
          <w:p w14:paraId="1F90E38B" w14:textId="1CCA1E75" w:rsidR="00B24235" w:rsidRDefault="00B24235" w:rsidP="62FE5CAF">
            <w:pPr>
              <w:jc w:val="both"/>
              <w:rPr>
                <w:sz w:val="24"/>
                <w:szCs w:val="24"/>
              </w:rPr>
            </w:pPr>
            <w:r>
              <w:rPr>
                <w:sz w:val="24"/>
                <w:szCs w:val="24"/>
              </w:rPr>
              <w:t>Between now and the end of my tutorship.</w:t>
            </w:r>
          </w:p>
        </w:tc>
      </w:tr>
      <w:tr w:rsidR="00220D06" w:rsidRPr="00270EEB" w14:paraId="4DD6097A" w14:textId="77777777" w:rsidTr="00B24235">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48ED3E3B" w:rsidR="00220D06" w:rsidRDefault="00DB2597" w:rsidP="00FF7EBB">
            <w:pPr>
              <w:jc w:val="both"/>
              <w:rPr>
                <w:sz w:val="24"/>
                <w:szCs w:val="24"/>
              </w:rPr>
            </w:pPr>
            <w:r>
              <w:rPr>
                <w:sz w:val="24"/>
                <w:szCs w:val="24"/>
              </w:rPr>
              <w:t xml:space="preserve">Taking the lead at </w:t>
            </w:r>
          </w:p>
          <w:p w14:paraId="50793F11" w14:textId="4CCE642A" w:rsidR="00DB2597" w:rsidRPr="00270EEB" w:rsidRDefault="00DB2597" w:rsidP="00FF7EBB">
            <w:pPr>
              <w:jc w:val="both"/>
              <w:rPr>
                <w:sz w:val="24"/>
                <w:szCs w:val="24"/>
              </w:rPr>
            </w:pPr>
            <w:r>
              <w:rPr>
                <w:sz w:val="24"/>
                <w:szCs w:val="24"/>
              </w:rPr>
              <w:t>incidents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355" w:type="dxa"/>
            <w:tcBorders>
              <w:top w:val="single" w:sz="4" w:space="0" w:color="auto"/>
            </w:tcBorders>
            <w:shd w:val="clear" w:color="auto" w:fill="auto"/>
          </w:tcPr>
          <w:p w14:paraId="28B7BECB" w14:textId="77777777" w:rsidR="00220D06" w:rsidRDefault="00220D06" w:rsidP="00FF7EBB">
            <w:pPr>
              <w:jc w:val="both"/>
              <w:rPr>
                <w:sz w:val="24"/>
                <w:szCs w:val="24"/>
              </w:rPr>
            </w:pPr>
          </w:p>
          <w:p w14:paraId="5A22D2C7" w14:textId="77777777" w:rsidR="00DB2597" w:rsidRDefault="00DB2597" w:rsidP="00FF7EBB">
            <w:pPr>
              <w:jc w:val="both"/>
              <w:rPr>
                <w:sz w:val="24"/>
                <w:szCs w:val="24"/>
              </w:rPr>
            </w:pPr>
          </w:p>
          <w:p w14:paraId="4A5263DB" w14:textId="700A4601" w:rsidR="00DB2597" w:rsidRPr="00270EEB" w:rsidRDefault="00DB2597" w:rsidP="00FF7EBB">
            <w:pPr>
              <w:jc w:val="both"/>
              <w:rPr>
                <w:sz w:val="24"/>
                <w:szCs w:val="24"/>
              </w:rPr>
            </w:pPr>
            <w:r>
              <w:rPr>
                <w:sz w:val="24"/>
                <w:szCs w:val="24"/>
              </w:rPr>
              <w:t>Taking the lead more when attending incidents will allow me to become more confident. By taking the opportunity to do this still under tutorship this will allow me to build my confidence but also still have the guidance I need in my tutor if I am unsure.</w:t>
            </w:r>
          </w:p>
        </w:tc>
        <w:tc>
          <w:tcPr>
            <w:tcW w:w="2124" w:type="dxa"/>
            <w:shd w:val="clear" w:color="auto" w:fill="auto"/>
          </w:tcPr>
          <w:p w14:paraId="65F40A4B" w14:textId="77777777" w:rsidR="00220D06" w:rsidRDefault="00220D06" w:rsidP="00FF7EBB">
            <w:pPr>
              <w:jc w:val="both"/>
              <w:rPr>
                <w:sz w:val="24"/>
                <w:szCs w:val="24"/>
              </w:rPr>
            </w:pPr>
          </w:p>
          <w:p w14:paraId="4FDA01A6" w14:textId="77777777" w:rsidR="00DB2597" w:rsidRDefault="00DB2597" w:rsidP="00FF7EBB">
            <w:pPr>
              <w:jc w:val="both"/>
              <w:rPr>
                <w:sz w:val="24"/>
                <w:szCs w:val="24"/>
              </w:rPr>
            </w:pPr>
          </w:p>
          <w:p w14:paraId="55CDA8EA" w14:textId="18B5CD1A" w:rsidR="00DB2597" w:rsidRPr="00270EEB" w:rsidRDefault="00DB2597" w:rsidP="00FF7EBB">
            <w:pPr>
              <w:jc w:val="both"/>
              <w:rPr>
                <w:sz w:val="24"/>
                <w:szCs w:val="24"/>
              </w:rPr>
            </w:pPr>
            <w:r>
              <w:rPr>
                <w:sz w:val="24"/>
                <w:szCs w:val="24"/>
              </w:rPr>
              <w:t xml:space="preserve">My tutor </w:t>
            </w:r>
          </w:p>
        </w:tc>
        <w:tc>
          <w:tcPr>
            <w:tcW w:w="2230" w:type="dxa"/>
            <w:shd w:val="clear" w:color="auto" w:fill="auto"/>
          </w:tcPr>
          <w:p w14:paraId="75885D38" w14:textId="77777777" w:rsidR="62FE5CAF" w:rsidRDefault="62FE5CAF" w:rsidP="62FE5CAF">
            <w:pPr>
              <w:jc w:val="both"/>
              <w:rPr>
                <w:sz w:val="24"/>
                <w:szCs w:val="24"/>
              </w:rPr>
            </w:pPr>
          </w:p>
          <w:p w14:paraId="283FBFD7" w14:textId="77777777" w:rsidR="00DB2597" w:rsidRDefault="00DB2597" w:rsidP="62FE5CAF">
            <w:pPr>
              <w:jc w:val="both"/>
              <w:rPr>
                <w:sz w:val="24"/>
                <w:szCs w:val="24"/>
              </w:rPr>
            </w:pPr>
          </w:p>
          <w:p w14:paraId="25AAFC86" w14:textId="0EA05828" w:rsidR="00DB2597" w:rsidRDefault="00DB2597" w:rsidP="62FE5CAF">
            <w:pPr>
              <w:jc w:val="both"/>
              <w:rPr>
                <w:sz w:val="24"/>
                <w:szCs w:val="24"/>
              </w:rPr>
            </w:pPr>
            <w:r>
              <w:rPr>
                <w:sz w:val="24"/>
                <w:szCs w:val="24"/>
              </w:rPr>
              <w:t>Between now and the end of my tutorship.</w:t>
            </w:r>
          </w:p>
        </w:tc>
      </w:tr>
      <w:tr w:rsidR="00220D06" w:rsidRPr="00270EEB" w14:paraId="32973BBE" w14:textId="77777777" w:rsidTr="00B24235">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11ED4D6F" w:rsidR="00220D06" w:rsidRPr="00270EEB" w:rsidRDefault="00DB2597" w:rsidP="00FF7EBB">
            <w:pPr>
              <w:jc w:val="both"/>
              <w:rPr>
                <w:sz w:val="24"/>
                <w:szCs w:val="24"/>
              </w:rPr>
            </w:pPr>
            <w:r>
              <w:rPr>
                <w:sz w:val="24"/>
                <w:szCs w:val="24"/>
              </w:rPr>
              <w:t>Interviewing Suspects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355" w:type="dxa"/>
            <w:shd w:val="clear" w:color="auto" w:fill="auto"/>
          </w:tcPr>
          <w:p w14:paraId="6B63C494" w14:textId="77777777" w:rsidR="00220D06" w:rsidRDefault="00220D06" w:rsidP="00FF7EBB">
            <w:pPr>
              <w:jc w:val="both"/>
              <w:rPr>
                <w:sz w:val="24"/>
                <w:szCs w:val="24"/>
              </w:rPr>
            </w:pPr>
          </w:p>
          <w:p w14:paraId="568C69DA" w14:textId="530CCECF" w:rsidR="00DB2597" w:rsidRPr="00270EEB" w:rsidRDefault="00DB2597" w:rsidP="00FF7EBB">
            <w:pPr>
              <w:jc w:val="both"/>
              <w:rPr>
                <w:sz w:val="24"/>
                <w:szCs w:val="24"/>
              </w:rPr>
            </w:pPr>
            <w:r>
              <w:rPr>
                <w:sz w:val="24"/>
                <w:szCs w:val="24"/>
              </w:rPr>
              <w:t xml:space="preserve">Interviewing more suspects and making sure I spend the correct amount of time to plan an interview out will </w:t>
            </w:r>
            <w:r>
              <w:rPr>
                <w:sz w:val="24"/>
                <w:szCs w:val="24"/>
              </w:rPr>
              <w:lastRenderedPageBreak/>
              <w:t>increase my confidence and ability at interviewing.</w:t>
            </w:r>
          </w:p>
        </w:tc>
        <w:tc>
          <w:tcPr>
            <w:tcW w:w="2124" w:type="dxa"/>
            <w:shd w:val="clear" w:color="auto" w:fill="auto"/>
          </w:tcPr>
          <w:p w14:paraId="3E35C867" w14:textId="77777777" w:rsidR="00220D06" w:rsidRDefault="00220D06" w:rsidP="00FF7EBB">
            <w:pPr>
              <w:jc w:val="both"/>
              <w:rPr>
                <w:sz w:val="24"/>
                <w:szCs w:val="24"/>
              </w:rPr>
            </w:pPr>
          </w:p>
          <w:p w14:paraId="549A0DC5" w14:textId="77777777" w:rsidR="00DB2597" w:rsidRDefault="00DB2597" w:rsidP="00FF7EBB">
            <w:pPr>
              <w:jc w:val="both"/>
              <w:rPr>
                <w:sz w:val="24"/>
                <w:szCs w:val="24"/>
              </w:rPr>
            </w:pPr>
          </w:p>
          <w:p w14:paraId="63C5B3FF" w14:textId="06FC61E5" w:rsidR="00DB2597" w:rsidRPr="00270EEB" w:rsidRDefault="00DB2597" w:rsidP="00FF7EBB">
            <w:pPr>
              <w:jc w:val="both"/>
              <w:rPr>
                <w:sz w:val="24"/>
                <w:szCs w:val="24"/>
              </w:rPr>
            </w:pPr>
            <w:r>
              <w:rPr>
                <w:sz w:val="24"/>
                <w:szCs w:val="24"/>
              </w:rPr>
              <w:t xml:space="preserve">My Tutor or I could ask another officer working in the hub if I need </w:t>
            </w:r>
            <w:r>
              <w:rPr>
                <w:sz w:val="24"/>
                <w:szCs w:val="24"/>
              </w:rPr>
              <w:lastRenderedPageBreak/>
              <w:t xml:space="preserve">more guidance on something </w:t>
            </w:r>
          </w:p>
        </w:tc>
        <w:tc>
          <w:tcPr>
            <w:tcW w:w="2230" w:type="dxa"/>
            <w:shd w:val="clear" w:color="auto" w:fill="auto"/>
          </w:tcPr>
          <w:p w14:paraId="1B4ECDB7" w14:textId="77777777" w:rsidR="62FE5CAF" w:rsidRDefault="62FE5CAF" w:rsidP="62FE5CAF">
            <w:pPr>
              <w:jc w:val="both"/>
              <w:rPr>
                <w:sz w:val="24"/>
                <w:szCs w:val="24"/>
              </w:rPr>
            </w:pPr>
          </w:p>
          <w:p w14:paraId="1B19FD42" w14:textId="77777777" w:rsidR="00DB2597" w:rsidRDefault="00DB2597" w:rsidP="62FE5CAF">
            <w:pPr>
              <w:jc w:val="both"/>
              <w:rPr>
                <w:sz w:val="24"/>
                <w:szCs w:val="24"/>
              </w:rPr>
            </w:pPr>
          </w:p>
          <w:p w14:paraId="5A4090B6" w14:textId="2EC8C7E9" w:rsidR="00DB2597" w:rsidRDefault="00DB2597" w:rsidP="62FE5CAF">
            <w:pPr>
              <w:jc w:val="both"/>
              <w:rPr>
                <w:sz w:val="24"/>
                <w:szCs w:val="24"/>
              </w:rPr>
            </w:pPr>
            <w:r>
              <w:rPr>
                <w:sz w:val="24"/>
                <w:szCs w:val="24"/>
              </w:rPr>
              <w:t>Between now and the end of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5431190"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8388D32" w14:textId="77777777" w:rsidR="000875B8" w:rsidRDefault="000875B8" w:rsidP="000875B8">
      <w:pPr>
        <w:rPr>
          <w:shd w:val="clear" w:color="auto" w:fill="FFFFFF"/>
        </w:rPr>
      </w:pPr>
    </w:p>
    <w:p w14:paraId="05315F9B" w14:textId="705DBA3C" w:rsidR="000875B8" w:rsidRPr="00B24235" w:rsidRDefault="000875B8" w:rsidP="000875B8">
      <w:pPr>
        <w:rPr>
          <w:shd w:val="clear" w:color="auto" w:fill="FFFFFF"/>
        </w:rPr>
      </w:pPr>
      <w:r w:rsidRPr="00B24235">
        <w:rPr>
          <w:shd w:val="clear" w:color="auto" w:fill="FFFFFF"/>
        </w:rPr>
        <w:t>2020. [online] Available at: &lt;https://www.app.college.police.uk/app-content/engagement-and-communication/communications/&gt; [Accessed 30 October 2020].</w:t>
      </w:r>
    </w:p>
    <w:p w14:paraId="56BE88BB" w14:textId="77777777" w:rsidR="000875B8" w:rsidRPr="00B24235" w:rsidRDefault="000875B8" w:rsidP="000875B8">
      <w:pPr>
        <w:rPr>
          <w:shd w:val="clear" w:color="auto" w:fill="FFFFFF"/>
        </w:rPr>
      </w:pPr>
    </w:p>
    <w:p w14:paraId="522D7F3F" w14:textId="7CD21574" w:rsidR="000875B8" w:rsidRPr="00B24235" w:rsidRDefault="000875B8" w:rsidP="000875B8">
      <w:pPr>
        <w:rPr>
          <w:shd w:val="clear" w:color="auto" w:fill="FFFFFF"/>
        </w:rPr>
      </w:pPr>
      <w:r w:rsidRPr="00B24235">
        <w:rPr>
          <w:shd w:val="clear" w:color="auto" w:fill="FFFFFF"/>
        </w:rPr>
        <w:t>2020. </w:t>
      </w:r>
      <w:r w:rsidRPr="00B24235">
        <w:rPr>
          <w:i/>
          <w:iCs/>
          <w:shd w:val="clear" w:color="auto" w:fill="FFFFFF"/>
        </w:rPr>
        <w:t>Blackstone's Handbook For Policing Students 2020</w:t>
      </w:r>
      <w:r w:rsidRPr="00B24235">
        <w:rPr>
          <w:shd w:val="clear" w:color="auto" w:fill="FFFFFF"/>
        </w:rPr>
        <w:t>. 14th ed. [Place of publication not identified]: OXFORD UNIV Press, pp.296-297.</w:t>
      </w:r>
    </w:p>
    <w:p w14:paraId="228E02BF" w14:textId="77777777" w:rsidR="000875B8" w:rsidRPr="00B24235" w:rsidRDefault="000875B8" w:rsidP="000875B8">
      <w:pPr>
        <w:rPr>
          <w:shd w:val="clear" w:color="auto" w:fill="FFFFFF"/>
        </w:rPr>
      </w:pPr>
    </w:p>
    <w:p w14:paraId="367767BB" w14:textId="01E6ADDA" w:rsidR="000875B8" w:rsidRPr="00B24235" w:rsidRDefault="000875B8" w:rsidP="000875B8">
      <w:r w:rsidRPr="00B24235">
        <w:rPr>
          <w:shd w:val="clear" w:color="auto" w:fill="FFFFFF"/>
        </w:rPr>
        <w:t>App.college.police.uk. 2020. </w:t>
      </w:r>
      <w:r w:rsidRPr="00B24235">
        <w:rPr>
          <w:i/>
          <w:iCs/>
        </w:rPr>
        <w:t>Collection And Recording</w:t>
      </w:r>
      <w:r w:rsidRPr="00B24235">
        <w:t>. [online] Available at: &lt;https://www.app.college.police.uk/app-content/information-management/management-of-police-information/collection-and-recording/&gt; [Accessed 8 November 2020].</w:t>
      </w:r>
    </w:p>
    <w:p w14:paraId="09A84191" w14:textId="77777777" w:rsidR="000875B8" w:rsidRPr="00B24235" w:rsidRDefault="000875B8" w:rsidP="000875B8"/>
    <w:p w14:paraId="1DD35497" w14:textId="6D88E3A8" w:rsidR="000875B8" w:rsidRPr="00B24235" w:rsidRDefault="000875B8" w:rsidP="000875B8">
      <w:pPr>
        <w:rPr>
          <w:shd w:val="clear" w:color="auto" w:fill="FFFFFF"/>
        </w:rPr>
      </w:pPr>
      <w:r w:rsidRPr="00B24235">
        <w:rPr>
          <w:shd w:val="clear" w:color="auto" w:fill="FFFFFF"/>
        </w:rPr>
        <w:t>Assets.publishing.service.gov.uk. 2020. [online] Available at: &lt;https://assets.publishing.service.gov.uk/government/uploads/system/uploads/attachment_data/file/476900/code-of-practice-for-victims-of-crime.PDF&gt; [Accessed 7 November 2020].</w:t>
      </w:r>
    </w:p>
    <w:p w14:paraId="37928FB4" w14:textId="77777777" w:rsidR="000875B8" w:rsidRPr="00B24235" w:rsidRDefault="000875B8" w:rsidP="000875B8">
      <w:pPr>
        <w:rPr>
          <w:shd w:val="clear" w:color="auto" w:fill="FFFFFF"/>
        </w:rPr>
      </w:pPr>
    </w:p>
    <w:p w14:paraId="4F60EEA9" w14:textId="77777777" w:rsidR="000875B8" w:rsidRPr="00B24235" w:rsidRDefault="000875B8" w:rsidP="000875B8">
      <w:pPr>
        <w:rPr>
          <w:shd w:val="clear" w:color="auto" w:fill="FFFFFF"/>
        </w:rPr>
      </w:pPr>
      <w:r w:rsidRPr="00B24235">
        <w:rPr>
          <w:shd w:val="clear" w:color="auto" w:fill="FFFFFF"/>
        </w:rPr>
        <w:t>Bcpsafeguardingadultsboard.com. 2020. [online] Available at: &lt;https://www.bcpsafeguardingadultsboard.com/uploads/7/4/8/9/74891967/appendix_2_-_changes_in_dorset_police_since_completion_of_the_sar_dhr.pdf&gt; [Accessed 7 November 2020].</w:t>
      </w:r>
    </w:p>
    <w:p w14:paraId="4CDCA675" w14:textId="77777777" w:rsidR="000875B8" w:rsidRPr="00B24235" w:rsidRDefault="000875B8" w:rsidP="000875B8">
      <w:pPr>
        <w:rPr>
          <w:shd w:val="clear" w:color="auto" w:fill="FFFFFF"/>
        </w:rPr>
      </w:pPr>
    </w:p>
    <w:p w14:paraId="54B0A003" w14:textId="75E427ED" w:rsidR="000875B8" w:rsidRPr="00B24235" w:rsidRDefault="000875B8" w:rsidP="000875B8">
      <w:pPr>
        <w:rPr>
          <w:shd w:val="clear" w:color="auto" w:fill="FFFFFF"/>
        </w:rPr>
      </w:pPr>
      <w:r w:rsidRPr="00B24235">
        <w:rPr>
          <w:shd w:val="clear" w:color="auto" w:fill="FFFFFF"/>
        </w:rPr>
        <w:t>Blogs.kent.ac.uk. 2020. </w:t>
      </w:r>
      <w:r w:rsidRPr="00B24235">
        <w:rPr>
          <w:i/>
          <w:iCs/>
          <w:shd w:val="clear" w:color="auto" w:fill="FFFFFF"/>
        </w:rPr>
        <w:t>Police Handcuffing – Criminal Justice Notes</w:t>
      </w:r>
      <w:r w:rsidRPr="00B24235">
        <w:rPr>
          <w:shd w:val="clear" w:color="auto" w:fill="FFFFFF"/>
        </w:rPr>
        <w:t>. [online] Available at: &lt;https://blogs.kent.ac.uk/criminaljusticenotes/2018/12/03/police-handcuffing/&gt; [Accessed 8 November 2020].</w:t>
      </w:r>
    </w:p>
    <w:p w14:paraId="2BAD6029" w14:textId="77777777" w:rsidR="000875B8" w:rsidRPr="00B24235" w:rsidRDefault="000875B8" w:rsidP="000875B8">
      <w:pPr>
        <w:rPr>
          <w:shd w:val="clear" w:color="auto" w:fill="FFFFFF"/>
        </w:rPr>
      </w:pPr>
    </w:p>
    <w:p w14:paraId="16F76C08" w14:textId="28CBC0BA" w:rsidR="000875B8" w:rsidRPr="00B24235" w:rsidRDefault="000875B8" w:rsidP="000875B8">
      <w:pPr>
        <w:rPr>
          <w:shd w:val="clear" w:color="auto" w:fill="FFFFFF"/>
        </w:rPr>
      </w:pPr>
      <w:r w:rsidRPr="00B24235">
        <w:rPr>
          <w:shd w:val="clear" w:color="auto" w:fill="FFFFFF"/>
        </w:rPr>
        <w:t>Bryant, R. and Bryant, S., 2020. </w:t>
      </w:r>
      <w:r w:rsidRPr="00B24235">
        <w:rPr>
          <w:i/>
          <w:iCs/>
          <w:shd w:val="clear" w:color="auto" w:fill="FFFFFF"/>
        </w:rPr>
        <w:t>Blackstone's Handbook For Policing Students</w:t>
      </w:r>
      <w:r w:rsidRPr="00B24235">
        <w:rPr>
          <w:shd w:val="clear" w:color="auto" w:fill="FFFFFF"/>
        </w:rPr>
        <w:t>. 14th ed. OXFORD university Press, pp.329 14.10.</w:t>
      </w:r>
    </w:p>
    <w:p w14:paraId="14E03B48" w14:textId="77777777" w:rsidR="000875B8" w:rsidRPr="00B24235" w:rsidRDefault="000875B8" w:rsidP="000875B8">
      <w:pPr>
        <w:rPr>
          <w:shd w:val="clear" w:color="auto" w:fill="FFFFFF"/>
        </w:rPr>
      </w:pPr>
    </w:p>
    <w:p w14:paraId="2CF839B0" w14:textId="340A9418" w:rsidR="000875B8" w:rsidRPr="00B24235" w:rsidRDefault="000875B8" w:rsidP="000875B8">
      <w:pPr>
        <w:rPr>
          <w:shd w:val="clear" w:color="auto" w:fill="FFFFFF"/>
        </w:rPr>
      </w:pPr>
      <w:r w:rsidRPr="00B24235">
        <w:rPr>
          <w:shd w:val="clear" w:color="auto" w:fill="FFFFFF"/>
        </w:rPr>
        <w:t>Bryant, R. and Bryant, S., 2020. </w:t>
      </w:r>
      <w:r w:rsidRPr="00B24235">
        <w:rPr>
          <w:i/>
          <w:iCs/>
          <w:shd w:val="clear" w:color="auto" w:fill="FFFFFF"/>
        </w:rPr>
        <w:t>Blackstone's Handbook For Policing Students</w:t>
      </w:r>
      <w:r w:rsidRPr="00B24235">
        <w:rPr>
          <w:shd w:val="clear" w:color="auto" w:fill="FFFFFF"/>
        </w:rPr>
        <w:t>. 14th ed. Oxford Press University.</w:t>
      </w:r>
    </w:p>
    <w:p w14:paraId="5624D078" w14:textId="77777777" w:rsidR="000875B8" w:rsidRPr="00B24235" w:rsidRDefault="000875B8" w:rsidP="000875B8">
      <w:pPr>
        <w:rPr>
          <w:shd w:val="clear" w:color="auto" w:fill="FFFFFF"/>
        </w:rPr>
      </w:pPr>
    </w:p>
    <w:p w14:paraId="49C9D30E" w14:textId="74FAD75C" w:rsidR="000875B8" w:rsidRPr="00B24235" w:rsidRDefault="000875B8" w:rsidP="000875B8">
      <w:pPr>
        <w:rPr>
          <w:shd w:val="clear" w:color="auto" w:fill="FFFFFF"/>
        </w:rPr>
      </w:pPr>
      <w:r w:rsidRPr="00B24235">
        <w:rPr>
          <w:shd w:val="clear" w:color="auto" w:fill="FFFFFF"/>
        </w:rPr>
        <w:t>Bryant, R. and Bryant, S., 2020. </w:t>
      </w:r>
      <w:r w:rsidRPr="00B24235">
        <w:rPr>
          <w:i/>
          <w:iCs/>
          <w:shd w:val="clear" w:color="auto" w:fill="FFFFFF"/>
        </w:rPr>
        <w:t>Blackstone's Handbook For Policing Students</w:t>
      </w:r>
      <w:r w:rsidRPr="00B24235">
        <w:rPr>
          <w:shd w:val="clear" w:color="auto" w:fill="FFFFFF"/>
        </w:rPr>
        <w:t>. 14th ed. pp.295 13.7.3.</w:t>
      </w:r>
    </w:p>
    <w:p w14:paraId="61089870" w14:textId="77777777" w:rsidR="000875B8" w:rsidRPr="00B24235" w:rsidRDefault="000875B8" w:rsidP="000875B8">
      <w:pPr>
        <w:rPr>
          <w:shd w:val="clear" w:color="auto" w:fill="FFFFFF"/>
        </w:rPr>
      </w:pPr>
    </w:p>
    <w:p w14:paraId="5EB289D0" w14:textId="40E9B66F" w:rsidR="000875B8" w:rsidRPr="00B24235" w:rsidRDefault="000875B8" w:rsidP="000875B8">
      <w:pPr>
        <w:rPr>
          <w:shd w:val="clear" w:color="auto" w:fill="FFFFFF"/>
        </w:rPr>
      </w:pPr>
      <w:r w:rsidRPr="00B24235">
        <w:rPr>
          <w:shd w:val="clear" w:color="auto" w:fill="FFFFFF"/>
        </w:rPr>
        <w:t>Bryant, R. and Bryant, S., 2020. </w:t>
      </w:r>
      <w:r w:rsidRPr="00B24235">
        <w:rPr>
          <w:i/>
          <w:iCs/>
          <w:shd w:val="clear" w:color="auto" w:fill="FFFFFF"/>
        </w:rPr>
        <w:t>Blackstone's Handbook For Policing Students</w:t>
      </w:r>
      <w:r w:rsidRPr="00B24235">
        <w:rPr>
          <w:shd w:val="clear" w:color="auto" w:fill="FFFFFF"/>
        </w:rPr>
        <w:t>. 14th ed. Oxford press university, pp.213 10.13.2.1.</w:t>
      </w:r>
    </w:p>
    <w:p w14:paraId="7D28566D" w14:textId="77777777" w:rsidR="000875B8" w:rsidRPr="00B24235" w:rsidRDefault="000875B8" w:rsidP="000875B8">
      <w:pPr>
        <w:rPr>
          <w:shd w:val="clear" w:color="auto" w:fill="FFFFFF"/>
        </w:rPr>
      </w:pPr>
    </w:p>
    <w:p w14:paraId="025DE694" w14:textId="7DFA0F42" w:rsidR="000875B8" w:rsidRPr="00B24235" w:rsidRDefault="000875B8" w:rsidP="000875B8">
      <w:pPr>
        <w:rPr>
          <w:shd w:val="clear" w:color="auto" w:fill="FFFFFF"/>
        </w:rPr>
      </w:pPr>
      <w:r w:rsidRPr="00B24235">
        <w:rPr>
          <w:shd w:val="clear" w:color="auto" w:fill="FFFFFF"/>
        </w:rPr>
        <w:t>Bryant, R. and Bryant, S., n.d. </w:t>
      </w:r>
      <w:r w:rsidRPr="00B24235">
        <w:rPr>
          <w:i/>
          <w:iCs/>
          <w:shd w:val="clear" w:color="auto" w:fill="FFFFFF"/>
        </w:rPr>
        <w:t>Blackstone's Handbook For Policing Students</w:t>
      </w:r>
      <w:r w:rsidRPr="00B24235">
        <w:rPr>
          <w:shd w:val="clear" w:color="auto" w:fill="FFFFFF"/>
        </w:rPr>
        <w:t>. 14th ed. Oxford Press University, pp.619 27.5.2.5.</w:t>
      </w:r>
    </w:p>
    <w:p w14:paraId="500E4A0A" w14:textId="77777777" w:rsidR="000875B8" w:rsidRPr="00B24235" w:rsidRDefault="000875B8" w:rsidP="000875B8">
      <w:pPr>
        <w:rPr>
          <w:shd w:val="clear" w:color="auto" w:fill="FFFFFF"/>
        </w:rPr>
      </w:pPr>
    </w:p>
    <w:p w14:paraId="67637276" w14:textId="27D2763A" w:rsidR="000875B8" w:rsidRPr="00B24235" w:rsidRDefault="000875B8" w:rsidP="000875B8">
      <w:pPr>
        <w:rPr>
          <w:shd w:val="clear" w:color="auto" w:fill="FFFFFF"/>
        </w:rPr>
      </w:pPr>
      <w:r w:rsidRPr="00B24235">
        <w:rPr>
          <w:shd w:val="clear" w:color="auto" w:fill="FFFFFF"/>
        </w:rPr>
        <w:t>Bullock, K. and Johnson, P., 2011. The Impact of the Human Rights Act 1998 on Policing in England and Wales. </w:t>
      </w:r>
      <w:r w:rsidRPr="00B24235">
        <w:rPr>
          <w:i/>
          <w:iCs/>
          <w:shd w:val="clear" w:color="auto" w:fill="FFFFFF"/>
        </w:rPr>
        <w:t>British Journal of Criminology</w:t>
      </w:r>
      <w:r w:rsidRPr="00B24235">
        <w:rPr>
          <w:shd w:val="clear" w:color="auto" w:fill="FFFFFF"/>
        </w:rPr>
        <w:t>, 52(3), pp.630-650.</w:t>
      </w:r>
    </w:p>
    <w:p w14:paraId="3795414D" w14:textId="77777777" w:rsidR="000875B8" w:rsidRPr="00B24235" w:rsidRDefault="000875B8" w:rsidP="000875B8">
      <w:pPr>
        <w:rPr>
          <w:shd w:val="clear" w:color="auto" w:fill="FFFFFF"/>
        </w:rPr>
      </w:pPr>
    </w:p>
    <w:p w14:paraId="6D2B09A2" w14:textId="638D1CC3" w:rsidR="000875B8" w:rsidRPr="00B24235" w:rsidRDefault="000875B8" w:rsidP="000875B8">
      <w:pPr>
        <w:rPr>
          <w:shd w:val="clear" w:color="auto" w:fill="FFFFFF"/>
        </w:rPr>
      </w:pPr>
      <w:r w:rsidRPr="00B24235">
        <w:rPr>
          <w:shd w:val="clear" w:color="auto" w:fill="FFFFFF"/>
        </w:rPr>
        <w:t>Christopher, S., 2015. The Police Service Can Be a Critical Reflective Practice … If It Wants. </w:t>
      </w:r>
      <w:r w:rsidRPr="00B24235">
        <w:rPr>
          <w:i/>
          <w:iCs/>
          <w:shd w:val="clear" w:color="auto" w:fill="FFFFFF"/>
        </w:rPr>
        <w:t>Policing</w:t>
      </w:r>
      <w:r w:rsidRPr="00B24235">
        <w:rPr>
          <w:shd w:val="clear" w:color="auto" w:fill="FFFFFF"/>
        </w:rPr>
        <w:t>, 9(4), pp.326-339.</w:t>
      </w:r>
    </w:p>
    <w:p w14:paraId="561ABC02" w14:textId="77777777" w:rsidR="000875B8" w:rsidRPr="00B24235" w:rsidRDefault="000875B8" w:rsidP="000875B8">
      <w:pPr>
        <w:rPr>
          <w:shd w:val="clear" w:color="auto" w:fill="FFFFFF"/>
        </w:rPr>
      </w:pPr>
    </w:p>
    <w:p w14:paraId="271D8ADB" w14:textId="7B21ADF0" w:rsidR="000875B8" w:rsidRPr="00B24235" w:rsidRDefault="000875B8" w:rsidP="000875B8">
      <w:pPr>
        <w:rPr>
          <w:shd w:val="clear" w:color="auto" w:fill="FFFFFF"/>
        </w:rPr>
      </w:pPr>
      <w:r w:rsidRPr="00B24235">
        <w:rPr>
          <w:shd w:val="clear" w:color="auto" w:fill="FFFFFF"/>
        </w:rPr>
        <w:t>College of Policing. 2020. </w:t>
      </w:r>
      <w:r w:rsidRPr="00B24235">
        <w:rPr>
          <w:i/>
          <w:iCs/>
          <w:shd w:val="clear" w:color="auto" w:fill="FFFFFF"/>
        </w:rPr>
        <w:t>Competency And Values - College Of Policing</w:t>
      </w:r>
      <w:r w:rsidRPr="00B24235">
        <w:rPr>
          <w:shd w:val="clear" w:color="auto" w:fill="FFFFFF"/>
        </w:rPr>
        <w:t xml:space="preserve">. [online] Available at: &lt;https://profdev.college.police.uk/competency-values/&gt; [Accessed 7 November 2020]. </w:t>
      </w:r>
    </w:p>
    <w:p w14:paraId="3364C8E7" w14:textId="77777777" w:rsidR="000875B8" w:rsidRPr="00B24235" w:rsidRDefault="000875B8" w:rsidP="000875B8">
      <w:pPr>
        <w:rPr>
          <w:shd w:val="clear" w:color="auto" w:fill="FFFFFF"/>
        </w:rPr>
      </w:pPr>
      <w:r w:rsidRPr="00B24235">
        <w:rPr>
          <w:shd w:val="clear" w:color="auto" w:fill="FFFFFF"/>
        </w:rPr>
        <w:t>College.police.uk. 2020. [online] Available at: &lt;https://www.college.police.uk/What-we-do/Development/competency-and-values-framework/Documents/Values_and_Competencies_Overview.pdf&gt; [Accessed 7 November 2020].</w:t>
      </w:r>
    </w:p>
    <w:p w14:paraId="47C58A69" w14:textId="77777777" w:rsidR="000875B8" w:rsidRPr="00B24235" w:rsidRDefault="000875B8" w:rsidP="000875B8">
      <w:pPr>
        <w:rPr>
          <w:shd w:val="clear" w:color="auto" w:fill="FFFFFF"/>
        </w:rPr>
      </w:pPr>
    </w:p>
    <w:p w14:paraId="3C7C1B7D" w14:textId="7735031E" w:rsidR="000875B8" w:rsidRPr="00B24235" w:rsidRDefault="000875B8" w:rsidP="000875B8">
      <w:pPr>
        <w:rPr>
          <w:color w:val="auto"/>
        </w:rPr>
      </w:pPr>
      <w:r w:rsidRPr="00B24235">
        <w:rPr>
          <w:shd w:val="clear" w:color="auto" w:fill="FFFFFF"/>
        </w:rPr>
        <w:lastRenderedPageBreak/>
        <w:t>College.police.uk. 2020. [online] Available at: &lt;https://www.college.police.uk/What-we-do/Development/competency-and-values-framework/Documents/Competency-and-Values-Framework-for-Policing_4.11.16.pdf&gt; [Accessed 8 November 2020].</w:t>
      </w:r>
    </w:p>
    <w:p w14:paraId="590EB596" w14:textId="77777777" w:rsidR="000875B8" w:rsidRPr="00B24235" w:rsidRDefault="000875B8" w:rsidP="000875B8">
      <w:pPr>
        <w:rPr>
          <w:shd w:val="clear" w:color="auto" w:fill="FFFFFF"/>
        </w:rPr>
      </w:pPr>
    </w:p>
    <w:p w14:paraId="00374E86" w14:textId="3A653E2A" w:rsidR="000875B8" w:rsidRPr="00B24235" w:rsidRDefault="000875B8" w:rsidP="000875B8">
      <w:pPr>
        <w:rPr>
          <w:shd w:val="clear" w:color="auto" w:fill="FFFFFF"/>
        </w:rPr>
      </w:pPr>
      <w:r w:rsidRPr="00B24235">
        <w:rPr>
          <w:shd w:val="clear" w:color="auto" w:fill="FFFFFF"/>
        </w:rPr>
        <w:t>College.police.uk. 2020. </w:t>
      </w:r>
      <w:r w:rsidRPr="00B24235">
        <w:rPr>
          <w:i/>
          <w:iCs/>
          <w:shd w:val="clear" w:color="auto" w:fill="FFFFFF"/>
        </w:rPr>
        <w:t>Competency And Values Framework For Policing</w:t>
      </w:r>
      <w:r w:rsidRPr="00B24235">
        <w:rPr>
          <w:shd w:val="clear" w:color="auto" w:fill="FFFFFF"/>
        </w:rPr>
        <w:t>. [online] Available at: &lt;https://www.college.police.uk/What-we-do/Development/competency-and-values-framework/Documents/Competency-and-Values-Framework-for-Policing_4.11.16.pdf&gt; [Accessed 8 November 2020].</w:t>
      </w:r>
    </w:p>
    <w:p w14:paraId="376FFFC6" w14:textId="77777777" w:rsidR="000875B8" w:rsidRPr="00B24235" w:rsidRDefault="000875B8" w:rsidP="000875B8">
      <w:pPr>
        <w:rPr>
          <w:shd w:val="clear" w:color="auto" w:fill="FFFFFF"/>
        </w:rPr>
      </w:pPr>
    </w:p>
    <w:p w14:paraId="64CC226D" w14:textId="737054BE" w:rsidR="000875B8" w:rsidRPr="00B24235" w:rsidRDefault="000875B8" w:rsidP="000875B8">
      <w:pPr>
        <w:rPr>
          <w:shd w:val="clear" w:color="auto" w:fill="FFFFFF"/>
        </w:rPr>
      </w:pPr>
      <w:r w:rsidRPr="00B24235">
        <w:rPr>
          <w:shd w:val="clear" w:color="auto" w:fill="FFFFFF"/>
        </w:rPr>
        <w:t>College.police.uk. 2020. </w:t>
      </w:r>
      <w:r w:rsidRPr="00B24235">
        <w:rPr>
          <w:i/>
          <w:iCs/>
          <w:shd w:val="clear" w:color="auto" w:fill="FFFFFF"/>
        </w:rPr>
        <w:t>Conflict Management Using De-Escalation, Communication And Negotiation</w:t>
      </w:r>
      <w:r w:rsidRPr="00B24235">
        <w:rPr>
          <w:shd w:val="clear" w:color="auto" w:fill="FFFFFF"/>
        </w:rPr>
        <w:t>. [online] Available at: &lt;https://www.college.police.uk/What-we-do/Standards/Guidelines/Documents/Conflict_management_consultation260219.pdf&gt; [Accessed 8 November 2020].</w:t>
      </w:r>
    </w:p>
    <w:p w14:paraId="2A391B4C" w14:textId="77777777" w:rsidR="000875B8" w:rsidRPr="00B24235" w:rsidRDefault="000875B8" w:rsidP="000875B8">
      <w:pPr>
        <w:rPr>
          <w:shd w:val="clear" w:color="auto" w:fill="FFFFFF"/>
        </w:rPr>
      </w:pPr>
    </w:p>
    <w:p w14:paraId="06518ED6" w14:textId="7FCB02D8" w:rsidR="000875B8" w:rsidRPr="00B24235" w:rsidRDefault="000875B8" w:rsidP="000875B8">
      <w:r w:rsidRPr="00B24235">
        <w:rPr>
          <w:shd w:val="clear" w:color="auto" w:fill="FFFFFF"/>
        </w:rPr>
        <w:t>College.police.uk. 2020. </w:t>
      </w:r>
      <w:r w:rsidRPr="00B24235">
        <w:rPr>
          <w:i/>
          <w:iCs/>
        </w:rPr>
        <w:t>Policing Values</w:t>
      </w:r>
      <w:r w:rsidRPr="00B24235">
        <w:t>. [online] Available at: &lt;https://www.college.police.uk/What-we-do/Development/competency-and-values-framework/Documents/Competency-and-Values-Framework-for-Policing_4.11.16.pdf&gt; [Accessed 8 November 2020].</w:t>
      </w:r>
    </w:p>
    <w:p w14:paraId="076B71B9" w14:textId="77777777" w:rsidR="000875B8" w:rsidRPr="00B24235" w:rsidRDefault="000875B8" w:rsidP="000875B8">
      <w:pPr>
        <w:rPr>
          <w:shd w:val="clear" w:color="auto" w:fill="FFFFFF"/>
        </w:rPr>
      </w:pPr>
    </w:p>
    <w:p w14:paraId="01E16470" w14:textId="73EA87DF" w:rsidR="000875B8" w:rsidRPr="00B24235" w:rsidRDefault="000875B8" w:rsidP="000875B8">
      <w:pPr>
        <w:rPr>
          <w:shd w:val="clear" w:color="auto" w:fill="FFFFFF"/>
        </w:rPr>
      </w:pPr>
      <w:r w:rsidRPr="00B24235">
        <w:rPr>
          <w:shd w:val="clear" w:color="auto" w:fill="FFFFFF"/>
        </w:rPr>
        <w:t>Contrada, R. and Baum, A., 2011. </w:t>
      </w:r>
      <w:r w:rsidRPr="00B24235">
        <w:rPr>
          <w:i/>
          <w:iCs/>
          <w:shd w:val="clear" w:color="auto" w:fill="FFFFFF"/>
        </w:rPr>
        <w:t>The Handbook Of Stress Science</w:t>
      </w:r>
      <w:r w:rsidRPr="00B24235">
        <w:rPr>
          <w:shd w:val="clear" w:color="auto" w:fill="FFFFFF"/>
        </w:rPr>
        <w:t>. Springer Publishing Company, pp.301-309.</w:t>
      </w:r>
    </w:p>
    <w:p w14:paraId="1D19EB99" w14:textId="77777777" w:rsidR="000875B8" w:rsidRPr="00B24235" w:rsidRDefault="000875B8" w:rsidP="000875B8">
      <w:pPr>
        <w:rPr>
          <w:shd w:val="clear" w:color="auto" w:fill="FFFFFF"/>
        </w:rPr>
      </w:pPr>
    </w:p>
    <w:p w14:paraId="3ED6D51C" w14:textId="6C47E49A" w:rsidR="000875B8" w:rsidRPr="00B24235" w:rsidRDefault="000875B8" w:rsidP="000875B8">
      <w:r w:rsidRPr="00B24235">
        <w:rPr>
          <w:shd w:val="clear" w:color="auto" w:fill="FFFFFF"/>
        </w:rPr>
        <w:t>Cps.gov.uk. 2020. </w:t>
      </w:r>
      <w:r w:rsidRPr="00B24235">
        <w:rPr>
          <w:i/>
          <w:iCs/>
        </w:rPr>
        <w:t>Domestic Abuse | The Crown Prosecution Service</w:t>
      </w:r>
      <w:r w:rsidRPr="00B24235">
        <w:t>. [online] Available at: &lt;https://www.cps.gov.uk/crime-info/domestic-abuse&gt; [Accessed 8 November 2020].</w:t>
      </w:r>
    </w:p>
    <w:p w14:paraId="546D8E30" w14:textId="77777777" w:rsidR="000875B8" w:rsidRPr="00B24235" w:rsidRDefault="000875B8" w:rsidP="000875B8">
      <w:pPr>
        <w:rPr>
          <w:shd w:val="clear" w:color="auto" w:fill="FFFFFF"/>
        </w:rPr>
      </w:pPr>
    </w:p>
    <w:p w14:paraId="05286630" w14:textId="77777777" w:rsidR="000875B8" w:rsidRPr="00B24235" w:rsidRDefault="000875B8" w:rsidP="000875B8">
      <w:pPr>
        <w:rPr>
          <w:shd w:val="clear" w:color="auto" w:fill="FFFFFF"/>
        </w:rPr>
      </w:pPr>
      <w:r w:rsidRPr="00B24235">
        <w:rPr>
          <w:shd w:val="clear" w:color="auto" w:fill="FFFFFF"/>
        </w:rPr>
        <w:t>Cps.gov.uk. 2020. </w:t>
      </w:r>
      <w:r w:rsidRPr="00B24235">
        <w:rPr>
          <w:i/>
          <w:iCs/>
          <w:shd w:val="clear" w:color="auto" w:fill="FFFFFF"/>
        </w:rPr>
        <w:t>Victims Of Crime (The Code Of Practice) - CPS Legal Guidance | The Crown Prosecution Service</w:t>
      </w:r>
      <w:r w:rsidRPr="00B24235">
        <w:rPr>
          <w:shd w:val="clear" w:color="auto" w:fill="FFFFFF"/>
        </w:rPr>
        <w:t>. [online] Available at: &lt;https://www.cps.gov.uk/legal-guidance/victims-crime-</w:t>
      </w:r>
    </w:p>
    <w:p w14:paraId="52BA6465" w14:textId="19D7C189" w:rsidR="000875B8" w:rsidRPr="00B24235" w:rsidRDefault="000875B8" w:rsidP="000875B8">
      <w:pPr>
        <w:rPr>
          <w:shd w:val="clear" w:color="auto" w:fill="FFFFFF"/>
        </w:rPr>
      </w:pPr>
      <w:r w:rsidRPr="00B24235">
        <w:rPr>
          <w:shd w:val="clear" w:color="auto" w:fill="FFFFFF"/>
        </w:rPr>
        <w:t>code-practice-cps-legal-guidance&gt; [Accessed 7 November 2020].</w:t>
      </w:r>
    </w:p>
    <w:p w14:paraId="6BACF44D" w14:textId="77777777" w:rsidR="000875B8" w:rsidRPr="00B24235" w:rsidRDefault="000875B8" w:rsidP="000875B8">
      <w:pPr>
        <w:rPr>
          <w:shd w:val="clear" w:color="auto" w:fill="FFFFFF"/>
        </w:rPr>
      </w:pPr>
    </w:p>
    <w:p w14:paraId="53AA63A3" w14:textId="59A6B650" w:rsidR="000875B8" w:rsidRPr="00B24235" w:rsidRDefault="000875B8" w:rsidP="000875B8">
      <w:pPr>
        <w:rPr>
          <w:shd w:val="clear" w:color="auto" w:fill="FFFFFF"/>
        </w:rPr>
      </w:pPr>
      <w:r w:rsidRPr="00B24235">
        <w:rPr>
          <w:shd w:val="clear" w:color="auto" w:fill="FFFFFF"/>
        </w:rPr>
        <w:t>Criminal Justice Alliance. 2020. </w:t>
      </w:r>
      <w:r w:rsidRPr="00B24235">
        <w:rPr>
          <w:i/>
          <w:iCs/>
          <w:shd w:val="clear" w:color="auto" w:fill="FFFFFF"/>
        </w:rPr>
        <w:t>Criminal Justice Dictionary - Criminal Justice Alliance</w:t>
      </w:r>
      <w:r w:rsidRPr="00B24235">
        <w:rPr>
          <w:shd w:val="clear" w:color="auto" w:fill="FFFFFF"/>
        </w:rPr>
        <w:t>. [online] Available at: &lt;http://criminaljusticealliance.org/dictionary/#:~:text=Criminal%20Justice%20System%20(CJS)%20%E2%80%93,and%20sentencing%20of%20those%20found&gt; [Accessed 7 November 2020].</w:t>
      </w:r>
    </w:p>
    <w:p w14:paraId="161119D6" w14:textId="77777777" w:rsidR="000875B8" w:rsidRPr="00B24235" w:rsidRDefault="000875B8" w:rsidP="000875B8">
      <w:pPr>
        <w:rPr>
          <w:shd w:val="clear" w:color="auto" w:fill="FFFFFF"/>
        </w:rPr>
      </w:pPr>
    </w:p>
    <w:p w14:paraId="4ABD421A" w14:textId="4909BFD5" w:rsidR="000875B8" w:rsidRPr="00B24235" w:rsidRDefault="000875B8" w:rsidP="000875B8">
      <w:r w:rsidRPr="00B24235">
        <w:rPr>
          <w:shd w:val="clear" w:color="auto" w:fill="FFFFFF"/>
        </w:rPr>
        <w:t>DeLisi, M. and Conis, P., n.d. </w:t>
      </w:r>
      <w:r w:rsidRPr="00B24235">
        <w:rPr>
          <w:i/>
          <w:iCs/>
        </w:rPr>
        <w:t>Violent Offenders</w:t>
      </w:r>
      <w:r w:rsidRPr="00B24235">
        <w:t>.</w:t>
      </w:r>
    </w:p>
    <w:p w14:paraId="51408FE6" w14:textId="77777777" w:rsidR="000875B8" w:rsidRPr="00B24235" w:rsidRDefault="000875B8" w:rsidP="000875B8">
      <w:pPr>
        <w:rPr>
          <w:shd w:val="clear" w:color="auto" w:fill="FFFFFF"/>
        </w:rPr>
      </w:pPr>
    </w:p>
    <w:p w14:paraId="599DA9C6" w14:textId="1066C281" w:rsidR="000875B8" w:rsidRPr="00B24235" w:rsidRDefault="000875B8" w:rsidP="000875B8">
      <w:pPr>
        <w:rPr>
          <w:shd w:val="clear" w:color="auto" w:fill="FFFFFF"/>
        </w:rPr>
      </w:pPr>
      <w:r w:rsidRPr="00B24235">
        <w:rPr>
          <w:shd w:val="clear" w:color="auto" w:fill="FFFFFF"/>
        </w:rPr>
        <w:t>Dictionary.cambridge.org. 2020. </w:t>
      </w:r>
      <w:r w:rsidRPr="00B24235">
        <w:rPr>
          <w:i/>
          <w:iCs/>
          <w:shd w:val="clear" w:color="auto" w:fill="FFFFFF"/>
        </w:rPr>
        <w:t>RESILIENCE | Meaning In The Cambridge English Dictionary</w:t>
      </w:r>
      <w:r w:rsidRPr="00B24235">
        <w:rPr>
          <w:shd w:val="clear" w:color="auto" w:fill="FFFFFF"/>
        </w:rPr>
        <w:t>. [online] Available at: &lt;https://dictionary.cambridge.org/dictionary/english/resilience&gt; [Accessed 30 October 2020].</w:t>
      </w:r>
    </w:p>
    <w:p w14:paraId="4DDE973A" w14:textId="77777777" w:rsidR="000875B8" w:rsidRPr="00B24235" w:rsidRDefault="000875B8" w:rsidP="000875B8">
      <w:pPr>
        <w:rPr>
          <w:shd w:val="clear" w:color="auto" w:fill="FFFFFF"/>
        </w:rPr>
      </w:pPr>
    </w:p>
    <w:p w14:paraId="1086F1F7" w14:textId="55342E3C" w:rsidR="000875B8" w:rsidRPr="00B24235" w:rsidRDefault="000875B8" w:rsidP="000875B8">
      <w:r w:rsidRPr="00B24235">
        <w:rPr>
          <w:shd w:val="clear" w:color="auto" w:fill="FFFFFF"/>
        </w:rPr>
        <w:t>Epstein, J., n.d. </w:t>
      </w:r>
      <w:r w:rsidRPr="00B24235">
        <w:rPr>
          <w:i/>
          <w:iCs/>
        </w:rPr>
        <w:t>The Role Of Alcohol And Other Drug Use In Domestic Disputes</w:t>
      </w:r>
      <w:r w:rsidRPr="00B24235">
        <w:t>. Centre of Criminology, University of Toronto.</w:t>
      </w:r>
    </w:p>
    <w:p w14:paraId="68510E8F" w14:textId="77777777" w:rsidR="000875B8" w:rsidRPr="00B24235" w:rsidRDefault="000875B8" w:rsidP="000875B8">
      <w:pPr>
        <w:rPr>
          <w:shd w:val="clear" w:color="auto" w:fill="FFFFFF"/>
        </w:rPr>
      </w:pPr>
    </w:p>
    <w:p w14:paraId="23FD4CD3" w14:textId="3BE55740" w:rsidR="000875B8" w:rsidRPr="00B24235" w:rsidRDefault="000875B8" w:rsidP="000875B8">
      <w:pPr>
        <w:rPr>
          <w:shd w:val="clear" w:color="auto" w:fill="FFFFFF"/>
        </w:rPr>
      </w:pPr>
      <w:r w:rsidRPr="00B24235">
        <w:rPr>
          <w:shd w:val="clear" w:color="auto" w:fill="FFFFFF"/>
        </w:rPr>
        <w:t>Fenner, S., Gudjonsson, G. and Clare, I., 2002. Understanding of the current police caution (England and Wales) among suspects in police detention. </w:t>
      </w:r>
      <w:r w:rsidRPr="00B24235">
        <w:rPr>
          <w:i/>
          <w:iCs/>
          <w:shd w:val="clear" w:color="auto" w:fill="FFFFFF"/>
        </w:rPr>
        <w:t>Journal of Community &amp; Applied Social Psychology</w:t>
      </w:r>
      <w:r w:rsidRPr="00B24235">
        <w:rPr>
          <w:shd w:val="clear" w:color="auto" w:fill="FFFFFF"/>
        </w:rPr>
        <w:t>, 12(2), pp.83-93.</w:t>
      </w:r>
    </w:p>
    <w:p w14:paraId="350373FC" w14:textId="77777777" w:rsidR="000875B8" w:rsidRPr="00B24235" w:rsidRDefault="000875B8" w:rsidP="000875B8">
      <w:pPr>
        <w:rPr>
          <w:shd w:val="clear" w:color="auto" w:fill="FFFFFF"/>
        </w:rPr>
      </w:pPr>
    </w:p>
    <w:p w14:paraId="4779080E" w14:textId="3F5B84D3" w:rsidR="000875B8" w:rsidRPr="00B24235" w:rsidRDefault="000875B8" w:rsidP="000875B8">
      <w:r w:rsidRPr="00B24235">
        <w:rPr>
          <w:shd w:val="clear" w:color="auto" w:fill="FFFFFF"/>
        </w:rPr>
        <w:t>Flin, R., n.d. </w:t>
      </w:r>
      <w:r w:rsidRPr="00B24235">
        <w:rPr>
          <w:i/>
          <w:iCs/>
        </w:rPr>
        <w:t>Decision-Making Under Stress</w:t>
      </w:r>
      <w:r w:rsidRPr="00B24235">
        <w:t>. Routledge, 2017.</w:t>
      </w:r>
    </w:p>
    <w:p w14:paraId="0AFCCF10" w14:textId="77777777" w:rsidR="000875B8" w:rsidRPr="00B24235" w:rsidRDefault="000875B8" w:rsidP="000875B8">
      <w:pPr>
        <w:rPr>
          <w:shd w:val="clear" w:color="auto" w:fill="FFFFFF"/>
        </w:rPr>
      </w:pPr>
    </w:p>
    <w:p w14:paraId="0936CCEB" w14:textId="00AD149F" w:rsidR="000875B8" w:rsidRPr="00B24235" w:rsidRDefault="000875B8" w:rsidP="000875B8">
      <w:r w:rsidRPr="00B24235">
        <w:rPr>
          <w:shd w:val="clear" w:color="auto" w:fill="FFFFFF"/>
        </w:rPr>
        <w:t>Fuller, G. and Goldsmid, S., 2020. </w:t>
      </w:r>
      <w:r w:rsidRPr="00B24235">
        <w:rPr>
          <w:i/>
          <w:iCs/>
        </w:rPr>
        <w:t>Trends And Issues In Crime And Criminal Justice - The Nature Of Risk During Interactions Between The Police And Intoxicated Offenders (APAFT) - Informit</w:t>
      </w:r>
      <w:r w:rsidRPr="00B24235">
        <w:t>. [online] Search.informit.com.au. Available at: &lt;https://search.informit.com.au/documentSummary;dn=876623842544471;res=IELAPA&gt; [Accessed 8 November 2020].</w:t>
      </w:r>
    </w:p>
    <w:p w14:paraId="1650B27E" w14:textId="77777777" w:rsidR="000875B8" w:rsidRPr="00B24235" w:rsidRDefault="000875B8" w:rsidP="000875B8">
      <w:pPr>
        <w:rPr>
          <w:shd w:val="clear" w:color="auto" w:fill="FFFFFF"/>
        </w:rPr>
      </w:pPr>
    </w:p>
    <w:p w14:paraId="165FFFF5" w14:textId="2127FE3A" w:rsidR="000875B8" w:rsidRPr="00B24235" w:rsidRDefault="000875B8" w:rsidP="000875B8">
      <w:r w:rsidRPr="00B24235">
        <w:rPr>
          <w:shd w:val="clear" w:color="auto" w:fill="FFFFFF"/>
        </w:rPr>
        <w:t>Girod, R., 2014. </w:t>
      </w:r>
      <w:r w:rsidRPr="00B24235">
        <w:rPr>
          <w:i/>
          <w:iCs/>
        </w:rPr>
        <w:t>Police Liability And Risk Management</w:t>
      </w:r>
      <w:r w:rsidRPr="00B24235">
        <w:t>. Boca Raton: Taylor &amp; Francis.</w:t>
      </w:r>
    </w:p>
    <w:p w14:paraId="7BEB1066" w14:textId="77777777" w:rsidR="000875B8" w:rsidRPr="00B24235" w:rsidRDefault="000875B8" w:rsidP="000875B8">
      <w:pPr>
        <w:rPr>
          <w:shd w:val="clear" w:color="auto" w:fill="FFFFFF"/>
        </w:rPr>
      </w:pPr>
      <w:r w:rsidRPr="00B24235">
        <w:rPr>
          <w:shd w:val="clear" w:color="auto" w:fill="FFFFFF"/>
        </w:rPr>
        <w:t>GOV.UK. 2020. </w:t>
      </w:r>
      <w:r w:rsidRPr="00B24235">
        <w:rPr>
          <w:i/>
          <w:iCs/>
          <w:shd w:val="clear" w:color="auto" w:fill="FFFFFF"/>
        </w:rPr>
        <w:t>Victim Personal Statement</w:t>
      </w:r>
      <w:r w:rsidRPr="00B24235">
        <w:rPr>
          <w:shd w:val="clear" w:color="auto" w:fill="FFFFFF"/>
        </w:rPr>
        <w:t>. [online] Available at: &lt;https://www.gov.uk/government/publications/victim-personal-statement&gt; [Accessed 7 November 2020].</w:t>
      </w:r>
    </w:p>
    <w:p w14:paraId="03E11451" w14:textId="77777777" w:rsidR="000875B8" w:rsidRPr="00B24235" w:rsidRDefault="000875B8" w:rsidP="000875B8">
      <w:pPr>
        <w:rPr>
          <w:shd w:val="clear" w:color="auto" w:fill="FFFFFF"/>
        </w:rPr>
      </w:pPr>
      <w:r w:rsidRPr="00B24235">
        <w:rPr>
          <w:shd w:val="clear" w:color="auto" w:fill="FFFFFF"/>
        </w:rPr>
        <w:t>Greene, J., 2007. </w:t>
      </w:r>
      <w:r w:rsidRPr="00B24235">
        <w:rPr>
          <w:i/>
          <w:iCs/>
          <w:shd w:val="clear" w:color="auto" w:fill="FFFFFF"/>
        </w:rPr>
        <w:t>The Encyclopedia Of Police Science</w:t>
      </w:r>
      <w:r w:rsidRPr="00B24235">
        <w:rPr>
          <w:shd w:val="clear" w:color="auto" w:fill="FFFFFF"/>
        </w:rPr>
        <w:t>. 1st ed. p.245.</w:t>
      </w:r>
    </w:p>
    <w:p w14:paraId="0FB1524E" w14:textId="77777777" w:rsidR="000875B8" w:rsidRPr="00B24235" w:rsidRDefault="000875B8" w:rsidP="000875B8">
      <w:pPr>
        <w:rPr>
          <w:shd w:val="clear" w:color="auto" w:fill="FFFFFF"/>
        </w:rPr>
      </w:pPr>
    </w:p>
    <w:p w14:paraId="6CD51342" w14:textId="3540BD77" w:rsidR="000875B8" w:rsidRPr="00B24235" w:rsidRDefault="000875B8" w:rsidP="000875B8">
      <w:pPr>
        <w:rPr>
          <w:shd w:val="clear" w:color="auto" w:fill="FFFFFF"/>
        </w:rPr>
      </w:pPr>
      <w:r w:rsidRPr="00B24235">
        <w:rPr>
          <w:shd w:val="clear" w:color="auto" w:fill="FFFFFF"/>
        </w:rPr>
        <w:t>Healthline. 2020. </w:t>
      </w:r>
      <w:r w:rsidRPr="00B24235">
        <w:rPr>
          <w:i/>
          <w:iCs/>
          <w:shd w:val="clear" w:color="auto" w:fill="FFFFFF"/>
        </w:rPr>
        <w:t>High-Functioning Autism: Understanding Different Autism Levels</w:t>
      </w:r>
      <w:r w:rsidRPr="00B24235">
        <w:rPr>
          <w:shd w:val="clear" w:color="auto" w:fill="FFFFFF"/>
        </w:rPr>
        <w:t>. [online] Available at: &lt;https://www.healthline.com/health/high-functioning-autism&gt; [Accessed 7 November 2020].</w:t>
      </w:r>
    </w:p>
    <w:p w14:paraId="4550AEC8" w14:textId="77777777" w:rsidR="000875B8" w:rsidRPr="00B24235" w:rsidRDefault="000875B8" w:rsidP="000875B8">
      <w:pPr>
        <w:rPr>
          <w:shd w:val="clear" w:color="auto" w:fill="FFFFFF"/>
        </w:rPr>
      </w:pPr>
      <w:r w:rsidRPr="00B24235">
        <w:rPr>
          <w:shd w:val="clear" w:color="auto" w:fill="FFFFFF"/>
        </w:rPr>
        <w:t>Jones, S., Bodie, G. and Hughes, S., 2016. The Impact of Mindfulness on Empathy, Active Listening, and Perceived Provisions of Emotional Support. </w:t>
      </w:r>
      <w:r w:rsidRPr="00B24235">
        <w:rPr>
          <w:i/>
          <w:iCs/>
          <w:shd w:val="clear" w:color="auto" w:fill="FFFFFF"/>
        </w:rPr>
        <w:t>Communication Research</w:t>
      </w:r>
      <w:r w:rsidRPr="00B24235">
        <w:rPr>
          <w:shd w:val="clear" w:color="auto" w:fill="FFFFFF"/>
        </w:rPr>
        <w:t>, 46(6), pp.838-865.</w:t>
      </w:r>
    </w:p>
    <w:p w14:paraId="0B1A5F6E" w14:textId="77777777" w:rsidR="000875B8" w:rsidRPr="00B24235" w:rsidRDefault="000875B8" w:rsidP="000875B8">
      <w:pPr>
        <w:rPr>
          <w:shd w:val="clear" w:color="auto" w:fill="FFFFFF"/>
        </w:rPr>
      </w:pPr>
    </w:p>
    <w:p w14:paraId="434E0666" w14:textId="56A17535" w:rsidR="000875B8" w:rsidRPr="00B24235" w:rsidRDefault="000875B8" w:rsidP="000875B8">
      <w:pPr>
        <w:rPr>
          <w:shd w:val="clear" w:color="auto" w:fill="FFFFFF"/>
        </w:rPr>
      </w:pPr>
      <w:r w:rsidRPr="00B24235">
        <w:rPr>
          <w:shd w:val="clear" w:color="auto" w:fill="FFFFFF"/>
        </w:rPr>
        <w:t>Knapp, M. and Hall, J., 2006. </w:t>
      </w:r>
      <w:r w:rsidRPr="00B24235">
        <w:rPr>
          <w:i/>
          <w:iCs/>
          <w:shd w:val="clear" w:color="auto" w:fill="FFFFFF"/>
        </w:rPr>
        <w:t>Nonverbal Communication In Human Interaction</w:t>
      </w:r>
      <w:r w:rsidRPr="00B24235">
        <w:rPr>
          <w:shd w:val="clear" w:color="auto" w:fill="FFFFFF"/>
        </w:rPr>
        <w:t>. Southbank, Victoria: Thomson Wadsworth.</w:t>
      </w:r>
    </w:p>
    <w:p w14:paraId="3DE85539" w14:textId="77777777" w:rsidR="000875B8" w:rsidRPr="00B24235" w:rsidRDefault="000875B8" w:rsidP="000875B8">
      <w:pPr>
        <w:rPr>
          <w:shd w:val="clear" w:color="auto" w:fill="FFFFFF"/>
        </w:rPr>
      </w:pPr>
    </w:p>
    <w:p w14:paraId="37C2EA04" w14:textId="77777777" w:rsidR="000875B8" w:rsidRPr="00B24235" w:rsidRDefault="000875B8" w:rsidP="000875B8">
      <w:pPr>
        <w:rPr>
          <w:i/>
          <w:iCs/>
          <w:shd w:val="clear" w:color="auto" w:fill="FFFFFF"/>
        </w:rPr>
      </w:pPr>
      <w:r w:rsidRPr="00B24235">
        <w:rPr>
          <w:shd w:val="clear" w:color="auto" w:fill="FFFFFF"/>
        </w:rPr>
        <w:t>Lee, J., Choi, H., Kim, J., Nam, J., Kang, H., Koh, S. and Oh, S., n.d. </w:t>
      </w:r>
      <w:r w:rsidRPr="00B24235">
        <w:rPr>
          <w:i/>
          <w:iCs/>
          <w:shd w:val="clear" w:color="auto" w:fill="FFFFFF"/>
        </w:rPr>
        <w:t xml:space="preserve">Self-Resilience As A Protective </w:t>
      </w:r>
    </w:p>
    <w:p w14:paraId="2002730C" w14:textId="77777777" w:rsidR="000875B8" w:rsidRPr="00B24235" w:rsidRDefault="000875B8" w:rsidP="000875B8">
      <w:pPr>
        <w:rPr>
          <w:i/>
          <w:iCs/>
          <w:shd w:val="clear" w:color="auto" w:fill="FFFFFF"/>
        </w:rPr>
      </w:pPr>
    </w:p>
    <w:p w14:paraId="2358456F" w14:textId="377509B7" w:rsidR="000875B8" w:rsidRPr="00B24235" w:rsidRDefault="000875B8" w:rsidP="000875B8">
      <w:pPr>
        <w:rPr>
          <w:shd w:val="clear" w:color="auto" w:fill="FFFFFF"/>
        </w:rPr>
      </w:pPr>
      <w:r w:rsidRPr="00B24235">
        <w:rPr>
          <w:i/>
          <w:iCs/>
          <w:shd w:val="clear" w:color="auto" w:fill="FFFFFF"/>
        </w:rPr>
        <w:t>Factor Against Development Of Post-Traumatic Stress Disorder Symptoms In Police Officers</w:t>
      </w:r>
      <w:r w:rsidRPr="00B24235">
        <w:rPr>
          <w:shd w:val="clear" w:color="auto" w:fill="FFFFFF"/>
        </w:rPr>
        <w:t>.</w:t>
      </w:r>
    </w:p>
    <w:p w14:paraId="584068EC" w14:textId="77777777" w:rsidR="000875B8" w:rsidRPr="00B24235" w:rsidRDefault="000875B8" w:rsidP="000875B8">
      <w:pPr>
        <w:rPr>
          <w:shd w:val="clear" w:color="auto" w:fill="FFFFFF"/>
        </w:rPr>
      </w:pPr>
    </w:p>
    <w:p w14:paraId="0C6C66A7" w14:textId="157F85E5" w:rsidR="000875B8" w:rsidRPr="00B24235" w:rsidRDefault="000875B8" w:rsidP="000875B8">
      <w:pPr>
        <w:rPr>
          <w:shd w:val="clear" w:color="auto" w:fill="FFFFFF"/>
        </w:rPr>
      </w:pPr>
      <w:r w:rsidRPr="00B24235">
        <w:rPr>
          <w:shd w:val="clear" w:color="auto" w:fill="FFFFFF"/>
        </w:rPr>
        <w:t>Legislation.gov.uk. 2020. </w:t>
      </w:r>
      <w:r w:rsidRPr="00B24235">
        <w:rPr>
          <w:i/>
          <w:iCs/>
          <w:shd w:val="clear" w:color="auto" w:fill="FFFFFF"/>
        </w:rPr>
        <w:t>Criminal Damage Act 1971</w:t>
      </w:r>
      <w:r w:rsidRPr="00B24235">
        <w:rPr>
          <w:shd w:val="clear" w:color="auto" w:fill="FFFFFF"/>
        </w:rPr>
        <w:t>. [online] Available at: &lt;https://www.legislation.gov.uk/ukpga/1971/48/section/1&gt; [Accessed 8 November 2020].</w:t>
      </w:r>
    </w:p>
    <w:p w14:paraId="4D1BC76B" w14:textId="77777777" w:rsidR="000875B8" w:rsidRPr="00B24235" w:rsidRDefault="000875B8" w:rsidP="000875B8">
      <w:pPr>
        <w:rPr>
          <w:shd w:val="clear" w:color="auto" w:fill="FFFFFF"/>
        </w:rPr>
      </w:pPr>
    </w:p>
    <w:p w14:paraId="35AAD867" w14:textId="734C31B4" w:rsidR="000875B8" w:rsidRPr="00B24235" w:rsidRDefault="000875B8" w:rsidP="000875B8">
      <w:pPr>
        <w:rPr>
          <w:shd w:val="clear" w:color="auto" w:fill="FFFFFF"/>
        </w:rPr>
      </w:pPr>
      <w:r w:rsidRPr="00B24235">
        <w:rPr>
          <w:shd w:val="clear" w:color="auto" w:fill="FFFFFF"/>
        </w:rPr>
        <w:t>Legislation.gov.uk. 2020. </w:t>
      </w:r>
      <w:r w:rsidRPr="00B24235">
        <w:rPr>
          <w:i/>
          <w:iCs/>
          <w:shd w:val="clear" w:color="auto" w:fill="FFFFFF"/>
        </w:rPr>
        <w:t>Criminal Justice Act 1988</w:t>
      </w:r>
      <w:r w:rsidRPr="00B24235">
        <w:rPr>
          <w:shd w:val="clear" w:color="auto" w:fill="FFFFFF"/>
        </w:rPr>
        <w:t>. [online] Available at: &lt;https://www.legislation.gov.uk/ukpga/1988/33/section/39&gt; [Accessed 8 November 2020].</w:t>
      </w:r>
    </w:p>
    <w:p w14:paraId="3899D674" w14:textId="77777777" w:rsidR="000875B8" w:rsidRPr="00B24235" w:rsidRDefault="000875B8" w:rsidP="000875B8">
      <w:pPr>
        <w:rPr>
          <w:shd w:val="clear" w:color="auto" w:fill="FFFFFF"/>
        </w:rPr>
      </w:pPr>
    </w:p>
    <w:p w14:paraId="763CC90C" w14:textId="62678658" w:rsidR="000875B8" w:rsidRPr="00B24235" w:rsidRDefault="000875B8" w:rsidP="000875B8">
      <w:pPr>
        <w:rPr>
          <w:shd w:val="clear" w:color="auto" w:fill="FFFFFF"/>
        </w:rPr>
      </w:pPr>
      <w:r w:rsidRPr="00B24235">
        <w:rPr>
          <w:shd w:val="clear" w:color="auto" w:fill="FFFFFF"/>
        </w:rPr>
        <w:t>Legislation.gov.uk. 2020. </w:t>
      </w:r>
      <w:r w:rsidRPr="00B24235">
        <w:rPr>
          <w:i/>
          <w:iCs/>
          <w:shd w:val="clear" w:color="auto" w:fill="FFFFFF"/>
        </w:rPr>
        <w:t>Criminal Law Act 1967</w:t>
      </w:r>
      <w:r w:rsidRPr="00B24235">
        <w:rPr>
          <w:shd w:val="clear" w:color="auto" w:fill="FFFFFF"/>
        </w:rPr>
        <w:t>. [online] Available at: &lt;https://www.legislation.gov.uk/ukpga/1967/58/section/3&gt; [Accessed 8 November 2020].</w:t>
      </w:r>
    </w:p>
    <w:p w14:paraId="0F56703C" w14:textId="77777777" w:rsidR="000875B8" w:rsidRPr="00B24235" w:rsidRDefault="000875B8" w:rsidP="000875B8">
      <w:pPr>
        <w:rPr>
          <w:shd w:val="clear" w:color="auto" w:fill="FFFFFF"/>
        </w:rPr>
      </w:pPr>
    </w:p>
    <w:p w14:paraId="14F9C534" w14:textId="614AD83C" w:rsidR="000875B8" w:rsidRPr="00B24235" w:rsidRDefault="000875B8" w:rsidP="000875B8">
      <w:r w:rsidRPr="00B24235">
        <w:rPr>
          <w:shd w:val="clear" w:color="auto" w:fill="FFFFFF"/>
        </w:rPr>
        <w:t>Legislation.gov.uk. 2020. </w:t>
      </w:r>
      <w:r w:rsidRPr="00B24235">
        <w:rPr>
          <w:i/>
          <w:iCs/>
        </w:rPr>
        <w:t>Offences Against The Person Act 1861</w:t>
      </w:r>
      <w:r w:rsidRPr="00B24235">
        <w:t>. [online] Available at: &lt;https://www.legislation.gov.uk/ukpga/Vict/24-25/100/section/47&gt; [Accessed 8 November 2020].</w:t>
      </w:r>
    </w:p>
    <w:p w14:paraId="4F390794" w14:textId="77777777" w:rsidR="000875B8" w:rsidRPr="00B24235" w:rsidRDefault="000875B8" w:rsidP="000875B8">
      <w:pPr>
        <w:rPr>
          <w:shd w:val="clear" w:color="auto" w:fill="FFFFFF"/>
        </w:rPr>
      </w:pPr>
    </w:p>
    <w:p w14:paraId="4D0F0879" w14:textId="238F6597" w:rsidR="000875B8" w:rsidRPr="00B24235" w:rsidRDefault="000875B8" w:rsidP="000875B8">
      <w:pPr>
        <w:rPr>
          <w:shd w:val="clear" w:color="auto" w:fill="FFFFFF"/>
        </w:rPr>
      </w:pPr>
      <w:r w:rsidRPr="00B24235">
        <w:rPr>
          <w:shd w:val="clear" w:color="auto" w:fill="FFFFFF"/>
        </w:rPr>
        <w:t>Legislation.gov.uk. 2020. </w:t>
      </w:r>
      <w:r w:rsidRPr="00B24235">
        <w:rPr>
          <w:i/>
          <w:iCs/>
          <w:shd w:val="clear" w:color="auto" w:fill="FFFFFF"/>
        </w:rPr>
        <w:t>Police And Criminal Evidence Act 1984</w:t>
      </w:r>
      <w:r w:rsidRPr="00B24235">
        <w:rPr>
          <w:shd w:val="clear" w:color="auto" w:fill="FFFFFF"/>
        </w:rPr>
        <w:t>. [online] Available at: &lt;https://www.legislation.gov.uk/ukpga/1984/60/section/32&gt; [Accessed 8 November 2020].</w:t>
      </w:r>
    </w:p>
    <w:p w14:paraId="62496FB7" w14:textId="77777777" w:rsidR="000875B8" w:rsidRPr="00B24235" w:rsidRDefault="000875B8" w:rsidP="000875B8">
      <w:pPr>
        <w:rPr>
          <w:shd w:val="clear" w:color="auto" w:fill="FFFFFF"/>
        </w:rPr>
      </w:pPr>
    </w:p>
    <w:p w14:paraId="54C4E6B8" w14:textId="0F2D9212" w:rsidR="000875B8" w:rsidRPr="00B24235" w:rsidRDefault="000875B8" w:rsidP="000875B8">
      <w:pPr>
        <w:rPr>
          <w:shd w:val="clear" w:color="auto" w:fill="FFFFFF"/>
        </w:rPr>
      </w:pPr>
      <w:r w:rsidRPr="00B24235">
        <w:rPr>
          <w:shd w:val="clear" w:color="auto" w:fill="FFFFFF"/>
        </w:rPr>
        <w:t>Legislation.gov.uk. 2020. </w:t>
      </w:r>
      <w:r w:rsidRPr="00B24235">
        <w:rPr>
          <w:i/>
          <w:iCs/>
          <w:shd w:val="clear" w:color="auto" w:fill="FFFFFF"/>
        </w:rPr>
        <w:t>Youth Justice And Criminal Evidence Act 1999</w:t>
      </w:r>
      <w:r w:rsidRPr="00B24235">
        <w:rPr>
          <w:shd w:val="clear" w:color="auto" w:fill="FFFFFF"/>
        </w:rPr>
        <w:t>. [online] Available at: &lt;https://www.legislation.gov.uk/ukpga/1999/23/section/16&gt; [Accessed 7 November 2020].</w:t>
      </w:r>
    </w:p>
    <w:p w14:paraId="14C188EE" w14:textId="77777777" w:rsidR="000875B8" w:rsidRPr="00B24235" w:rsidRDefault="000875B8" w:rsidP="000875B8">
      <w:pPr>
        <w:rPr>
          <w:shd w:val="clear" w:color="auto" w:fill="FFFFFF"/>
        </w:rPr>
      </w:pPr>
    </w:p>
    <w:p w14:paraId="20D3F5BD" w14:textId="769A33C8" w:rsidR="000875B8" w:rsidRPr="00B24235" w:rsidRDefault="000875B8" w:rsidP="000875B8">
      <w:pPr>
        <w:rPr>
          <w:shd w:val="clear" w:color="auto" w:fill="FFFFFF"/>
        </w:rPr>
      </w:pPr>
      <w:r w:rsidRPr="00B24235">
        <w:rPr>
          <w:shd w:val="clear" w:color="auto" w:fill="FFFFFF"/>
        </w:rPr>
        <w:t>Legislation.gov.uk. 2020. </w:t>
      </w:r>
      <w:r w:rsidRPr="00B24235">
        <w:rPr>
          <w:i/>
          <w:iCs/>
          <w:shd w:val="clear" w:color="auto" w:fill="FFFFFF"/>
        </w:rPr>
        <w:t>Youth Justice And Criminal Evidence Act 1999</w:t>
      </w:r>
      <w:r w:rsidRPr="00B24235">
        <w:rPr>
          <w:shd w:val="clear" w:color="auto" w:fill="FFFFFF"/>
        </w:rPr>
        <w:t>. [online] Available at: &lt;https://www.legislation.gov.uk/ukpga/1999/23/section/17&gt; [Accessed 7 November 2020].</w:t>
      </w:r>
    </w:p>
    <w:p w14:paraId="7E8725C7" w14:textId="77777777" w:rsidR="000875B8" w:rsidRPr="00B24235" w:rsidRDefault="000875B8" w:rsidP="000875B8">
      <w:r w:rsidRPr="00B24235">
        <w:rPr>
          <w:shd w:val="clear" w:color="auto" w:fill="FFFFFF"/>
        </w:rPr>
        <w:t>Leukefeld, C., Gullotta, T. and Gregrich, J., 2011. </w:t>
      </w:r>
      <w:r w:rsidRPr="00B24235">
        <w:rPr>
          <w:i/>
          <w:iCs/>
        </w:rPr>
        <w:t>Handbook Of Evidence-Based Substance Abuse Treatment In Criminal Justice Settings</w:t>
      </w:r>
      <w:r w:rsidRPr="00B24235">
        <w:t>. New York: Springer.</w:t>
      </w:r>
    </w:p>
    <w:p w14:paraId="63A76379" w14:textId="77777777" w:rsidR="000875B8" w:rsidRPr="00B24235" w:rsidRDefault="000875B8" w:rsidP="000875B8">
      <w:pPr>
        <w:rPr>
          <w:shd w:val="clear" w:color="auto" w:fill="FFFFFF"/>
        </w:rPr>
      </w:pPr>
    </w:p>
    <w:p w14:paraId="21C1467F" w14:textId="45B59F27" w:rsidR="000875B8" w:rsidRPr="00B24235" w:rsidRDefault="000875B8" w:rsidP="000875B8">
      <w:pPr>
        <w:rPr>
          <w:shd w:val="clear" w:color="auto" w:fill="FFFFFF"/>
        </w:rPr>
      </w:pPr>
      <w:r w:rsidRPr="00B24235">
        <w:rPr>
          <w:shd w:val="clear" w:color="auto" w:fill="FFFFFF"/>
        </w:rPr>
        <w:t>Library.college.police.uk. 2020. </w:t>
      </w:r>
      <w:r w:rsidRPr="00B24235">
        <w:rPr>
          <w:i/>
          <w:iCs/>
          <w:shd w:val="clear" w:color="auto" w:fill="FFFFFF"/>
        </w:rPr>
        <w:t>CRIMINAL PROCEDURE AND INVESTIGATIONS ACT 1996</w:t>
      </w:r>
      <w:r w:rsidRPr="00B24235">
        <w:rPr>
          <w:shd w:val="clear" w:color="auto" w:fill="FFFFFF"/>
        </w:rPr>
        <w:t>. [online] Available at: &lt;http://library.college.police.uk/docs/CPIA-Disclosure.pdf&gt; [Accessed 8 November 2020].</w:t>
      </w:r>
    </w:p>
    <w:p w14:paraId="47743EFD" w14:textId="77777777" w:rsidR="000875B8" w:rsidRPr="00B24235" w:rsidRDefault="000875B8" w:rsidP="000875B8">
      <w:pPr>
        <w:rPr>
          <w:shd w:val="clear" w:color="auto" w:fill="FFFFFF"/>
        </w:rPr>
      </w:pPr>
    </w:p>
    <w:p w14:paraId="0EBA2BB7" w14:textId="456B7BAC" w:rsidR="000875B8" w:rsidRPr="00B24235" w:rsidRDefault="000875B8" w:rsidP="000875B8">
      <w:pPr>
        <w:rPr>
          <w:shd w:val="clear" w:color="auto" w:fill="FFFFFF"/>
        </w:rPr>
      </w:pPr>
      <w:r w:rsidRPr="00B24235">
        <w:rPr>
          <w:shd w:val="clear" w:color="auto" w:fill="FFFFFF"/>
        </w:rPr>
        <w:t>Mindtools.com. 2020. </w:t>
      </w:r>
      <w:r w:rsidRPr="00B24235">
        <w:rPr>
          <w:i/>
          <w:iCs/>
          <w:shd w:val="clear" w:color="auto" w:fill="FFFFFF"/>
        </w:rPr>
        <w:t>Dealing With Angry People: Learning How To Defuse Tense Situations</w:t>
      </w:r>
      <w:r w:rsidRPr="00B24235">
        <w:rPr>
          <w:shd w:val="clear" w:color="auto" w:fill="FFFFFF"/>
        </w:rPr>
        <w:t>. [online] Available at: &lt;https://www.mindtools.com/pages/article/dealing-with-angry-people.htm&gt; [Accessed 8 November 2020].</w:t>
      </w:r>
    </w:p>
    <w:p w14:paraId="64380797" w14:textId="77777777" w:rsidR="000875B8" w:rsidRPr="00B24235" w:rsidRDefault="000875B8" w:rsidP="000875B8">
      <w:pPr>
        <w:rPr>
          <w:shd w:val="clear" w:color="auto" w:fill="FFFFFF"/>
        </w:rPr>
      </w:pPr>
    </w:p>
    <w:p w14:paraId="172BBA17" w14:textId="0C98FD3F" w:rsidR="000875B8" w:rsidRPr="00B24235" w:rsidRDefault="000875B8" w:rsidP="000875B8">
      <w:pPr>
        <w:rPr>
          <w:shd w:val="clear" w:color="auto" w:fill="FFFFFF"/>
        </w:rPr>
      </w:pPr>
      <w:r w:rsidRPr="00B24235">
        <w:rPr>
          <w:shd w:val="clear" w:color="auto" w:fill="FFFFFF"/>
        </w:rPr>
        <w:t>Oswald, M., Grace, J., Urwin, S. and Barnes, G., 2018. Algorithmic risk assessment policing models: lessons from the Durham HART model and ‘Experimental’ proportionality. </w:t>
      </w:r>
      <w:r w:rsidRPr="00B24235">
        <w:rPr>
          <w:i/>
          <w:iCs/>
          <w:shd w:val="clear" w:color="auto" w:fill="FFFFFF"/>
        </w:rPr>
        <w:t>Information &amp; Communications Technology Law</w:t>
      </w:r>
      <w:r w:rsidRPr="00B24235">
        <w:rPr>
          <w:shd w:val="clear" w:color="auto" w:fill="FFFFFF"/>
        </w:rPr>
        <w:t>, 27(2), pp.223-250.</w:t>
      </w:r>
    </w:p>
    <w:p w14:paraId="026343D1" w14:textId="77777777" w:rsidR="000875B8" w:rsidRPr="00B24235" w:rsidRDefault="000875B8" w:rsidP="000875B8">
      <w:pPr>
        <w:rPr>
          <w:shd w:val="clear" w:color="auto" w:fill="FFFFFF"/>
        </w:rPr>
      </w:pPr>
    </w:p>
    <w:p w14:paraId="038EB716" w14:textId="76144335" w:rsidR="000875B8" w:rsidRPr="00B24235" w:rsidRDefault="000875B8" w:rsidP="000875B8">
      <w:pPr>
        <w:rPr>
          <w:shd w:val="clear" w:color="auto" w:fill="FFFFFF"/>
        </w:rPr>
      </w:pPr>
      <w:r w:rsidRPr="00B24235">
        <w:rPr>
          <w:shd w:val="clear" w:color="auto" w:fill="FFFFFF"/>
        </w:rPr>
        <w:t>Pearson, G., Rowe, M. and Turner, L., 2018. Policy, Practicalities, and PACE s. 24: The Subsuming of the Necessity Criteria in Arrest Decision Making by Frontline Police Officers. </w:t>
      </w:r>
      <w:r w:rsidRPr="00B24235">
        <w:rPr>
          <w:i/>
          <w:iCs/>
          <w:shd w:val="clear" w:color="auto" w:fill="FFFFFF"/>
        </w:rPr>
        <w:t>Journal of Law and Society</w:t>
      </w:r>
      <w:r w:rsidRPr="00B24235">
        <w:rPr>
          <w:shd w:val="clear" w:color="auto" w:fill="FFFFFF"/>
        </w:rPr>
        <w:t>, 45(2), pp.282-308.</w:t>
      </w:r>
    </w:p>
    <w:p w14:paraId="4F9DF039" w14:textId="77777777" w:rsidR="000875B8" w:rsidRPr="00B24235" w:rsidRDefault="000875B8" w:rsidP="000875B8">
      <w:pPr>
        <w:rPr>
          <w:shd w:val="clear" w:color="auto" w:fill="FFFFFF"/>
        </w:rPr>
      </w:pPr>
    </w:p>
    <w:p w14:paraId="15127959" w14:textId="53ED3F30" w:rsidR="000875B8" w:rsidRPr="00B24235" w:rsidRDefault="000875B8" w:rsidP="000875B8">
      <w:pPr>
        <w:rPr>
          <w:shd w:val="clear" w:color="auto" w:fill="FFFFFF"/>
        </w:rPr>
      </w:pPr>
      <w:r w:rsidRPr="00B24235">
        <w:rPr>
          <w:shd w:val="clear" w:color="auto" w:fill="FFFFFF"/>
        </w:rPr>
        <w:t>Pernell, R., 2020. [online] Commons.erau.edu. Available at: &lt;https://commons.erau.edu/cgi/viewcontent.cgi?referer=https://scholar.google.com/&amp;httpsredir=1&amp;article=1000&amp;context=flight-of-leadership&gt; [Accessed 8 November 2020].</w:t>
      </w:r>
    </w:p>
    <w:p w14:paraId="00C60136" w14:textId="77777777" w:rsidR="000875B8" w:rsidRPr="00B24235" w:rsidRDefault="000875B8" w:rsidP="000875B8">
      <w:pPr>
        <w:rPr>
          <w:shd w:val="clear" w:color="auto" w:fill="FFFFFF"/>
        </w:rPr>
      </w:pPr>
      <w:r w:rsidRPr="00B24235">
        <w:rPr>
          <w:shd w:val="clear" w:color="auto" w:fill="FFFFFF"/>
        </w:rPr>
        <w:t>Pipaş, M. and Jaradat, M., 2010. Assertive Communication Skills. </w:t>
      </w:r>
      <w:r w:rsidRPr="00B24235">
        <w:rPr>
          <w:i/>
          <w:iCs/>
          <w:shd w:val="clear" w:color="auto" w:fill="FFFFFF"/>
        </w:rPr>
        <w:t>Annales Universitatis Apulensis Series Oeconomica</w:t>
      </w:r>
      <w:r w:rsidRPr="00B24235">
        <w:rPr>
          <w:shd w:val="clear" w:color="auto" w:fill="FFFFFF"/>
        </w:rPr>
        <w:t>, 2(12), pp.649-656.</w:t>
      </w:r>
    </w:p>
    <w:p w14:paraId="472918BC" w14:textId="77777777" w:rsidR="000875B8" w:rsidRPr="00B24235" w:rsidRDefault="000875B8" w:rsidP="000875B8">
      <w:r w:rsidRPr="00B24235">
        <w:rPr>
          <w:shd w:val="clear" w:color="auto" w:fill="FFFFFF"/>
        </w:rPr>
        <w:lastRenderedPageBreak/>
        <w:t>Reducing the Risk of Domestic Abuse. 2020. </w:t>
      </w:r>
      <w:r w:rsidRPr="00B24235">
        <w:rPr>
          <w:i/>
          <w:iCs/>
        </w:rPr>
        <w:t>MARAC</w:t>
      </w:r>
      <w:r w:rsidRPr="00B24235">
        <w:t>. [online] Available at: &lt;https://www.reducingtherisk.org.uk/cms/content/marac&gt; [Accessed 8 November 2020].</w:t>
      </w:r>
    </w:p>
    <w:p w14:paraId="58DDEC50" w14:textId="77777777" w:rsidR="000875B8" w:rsidRPr="00B24235" w:rsidRDefault="000875B8" w:rsidP="000875B8">
      <w:pPr>
        <w:rPr>
          <w:shd w:val="clear" w:color="auto" w:fill="FFFFFF"/>
        </w:rPr>
      </w:pPr>
    </w:p>
    <w:p w14:paraId="0EA6ACE8" w14:textId="397F048A" w:rsidR="000875B8" w:rsidRPr="00B24235" w:rsidRDefault="000875B8" w:rsidP="000875B8">
      <w:pPr>
        <w:rPr>
          <w:shd w:val="clear" w:color="auto" w:fill="FFFFFF"/>
        </w:rPr>
      </w:pPr>
      <w:r w:rsidRPr="00B24235">
        <w:rPr>
          <w:shd w:val="clear" w:color="auto" w:fill="FFFFFF"/>
        </w:rPr>
        <w:t>Roycroft, M. and Roach, J., 2019. </w:t>
      </w:r>
      <w:r w:rsidRPr="00B24235">
        <w:rPr>
          <w:i/>
          <w:iCs/>
          <w:shd w:val="clear" w:color="auto" w:fill="FFFFFF"/>
        </w:rPr>
        <w:t>Decision Making In Police Enquiries And Critical Incidents</w:t>
      </w:r>
      <w:r w:rsidRPr="00B24235">
        <w:rPr>
          <w:shd w:val="clear" w:color="auto" w:fill="FFFFFF"/>
        </w:rPr>
        <w:t>. Springer, 2019, p.158.</w:t>
      </w:r>
    </w:p>
    <w:p w14:paraId="44333C48" w14:textId="77777777" w:rsidR="000875B8" w:rsidRPr="00B24235" w:rsidRDefault="000875B8" w:rsidP="000875B8">
      <w:pPr>
        <w:rPr>
          <w:shd w:val="clear" w:color="auto" w:fill="FFFFFF"/>
        </w:rPr>
      </w:pPr>
    </w:p>
    <w:p w14:paraId="2B43FF99" w14:textId="36FA87A9" w:rsidR="000875B8" w:rsidRPr="00B24235" w:rsidRDefault="000875B8" w:rsidP="000875B8">
      <w:pPr>
        <w:rPr>
          <w:shd w:val="clear" w:color="auto" w:fill="FFFFFF"/>
        </w:rPr>
      </w:pPr>
      <w:r w:rsidRPr="00B24235">
        <w:rPr>
          <w:shd w:val="clear" w:color="auto" w:fill="FFFFFF"/>
        </w:rPr>
        <w:t>Roycroft, M., 2020. </w:t>
      </w:r>
      <w:r w:rsidRPr="00B24235">
        <w:rPr>
          <w:i/>
          <w:iCs/>
          <w:shd w:val="clear" w:color="auto" w:fill="FFFFFF"/>
        </w:rPr>
        <w:t>Why Understanding Police Investigative Decision Making Is Important</w:t>
      </w:r>
      <w:r w:rsidRPr="00B24235">
        <w:rPr>
          <w:shd w:val="clear" w:color="auto" w:fill="FFFFFF"/>
        </w:rPr>
        <w:t>.</w:t>
      </w:r>
    </w:p>
    <w:p w14:paraId="56FE9CF8" w14:textId="77777777" w:rsidR="000875B8" w:rsidRPr="00B24235" w:rsidRDefault="000875B8" w:rsidP="000875B8">
      <w:pPr>
        <w:rPr>
          <w:shd w:val="clear" w:color="auto" w:fill="FFFFFF"/>
        </w:rPr>
      </w:pPr>
    </w:p>
    <w:p w14:paraId="002081EB" w14:textId="77777777" w:rsidR="000875B8" w:rsidRPr="00B24235" w:rsidRDefault="000875B8" w:rsidP="000875B8">
      <w:pPr>
        <w:rPr>
          <w:i/>
          <w:iCs/>
          <w:shd w:val="clear" w:color="auto" w:fill="FFFFFF"/>
        </w:rPr>
      </w:pPr>
      <w:r w:rsidRPr="00B24235">
        <w:rPr>
          <w:shd w:val="clear" w:color="auto" w:fill="FFFFFF"/>
        </w:rPr>
        <w:t>Rumball, F., Happé, F. and Grey, N., 2020. </w:t>
      </w:r>
      <w:r w:rsidRPr="00B24235">
        <w:rPr>
          <w:i/>
          <w:iCs/>
          <w:shd w:val="clear" w:color="auto" w:fill="FFFFFF"/>
        </w:rPr>
        <w:t xml:space="preserve">Experience Of Trauma And PTSD Symptoms In Autistic </w:t>
      </w:r>
    </w:p>
    <w:p w14:paraId="6AB156B6" w14:textId="4DA64E8E" w:rsidR="000875B8" w:rsidRPr="00B24235" w:rsidRDefault="000875B8" w:rsidP="000875B8">
      <w:pPr>
        <w:rPr>
          <w:shd w:val="clear" w:color="auto" w:fill="FFFFFF"/>
        </w:rPr>
      </w:pPr>
      <w:r w:rsidRPr="00B24235">
        <w:rPr>
          <w:i/>
          <w:iCs/>
          <w:shd w:val="clear" w:color="auto" w:fill="FFFFFF"/>
        </w:rPr>
        <w:t xml:space="preserve">Adults: Risk Of PTSD Development Following DSM </w:t>
      </w:r>
      <w:r w:rsidRPr="00B24235">
        <w:rPr>
          <w:rFonts w:ascii="Cambria Math" w:hAnsi="Cambria Math" w:cs="Cambria Math"/>
          <w:i/>
          <w:iCs/>
          <w:shd w:val="clear" w:color="auto" w:fill="FFFFFF"/>
        </w:rPr>
        <w:t>‐</w:t>
      </w:r>
      <w:r w:rsidRPr="00B24235">
        <w:rPr>
          <w:i/>
          <w:iCs/>
          <w:shd w:val="clear" w:color="auto" w:fill="FFFFFF"/>
        </w:rPr>
        <w:t>5 And Non</w:t>
      </w:r>
      <w:r w:rsidRPr="00B24235">
        <w:rPr>
          <w:rFonts w:ascii="Cambria Math" w:hAnsi="Cambria Math" w:cs="Cambria Math"/>
          <w:i/>
          <w:iCs/>
          <w:shd w:val="clear" w:color="auto" w:fill="FFFFFF"/>
        </w:rPr>
        <w:t>‐</w:t>
      </w:r>
      <w:r w:rsidRPr="00B24235">
        <w:rPr>
          <w:i/>
          <w:iCs/>
          <w:shd w:val="clear" w:color="auto" w:fill="FFFFFF"/>
        </w:rPr>
        <w:t xml:space="preserve">DSM </w:t>
      </w:r>
      <w:r w:rsidRPr="00B24235">
        <w:rPr>
          <w:rFonts w:ascii="Cambria Math" w:hAnsi="Cambria Math" w:cs="Cambria Math"/>
          <w:i/>
          <w:iCs/>
          <w:shd w:val="clear" w:color="auto" w:fill="FFFFFF"/>
        </w:rPr>
        <w:t>‐</w:t>
      </w:r>
      <w:r w:rsidRPr="00B24235">
        <w:rPr>
          <w:i/>
          <w:iCs/>
          <w:shd w:val="clear" w:color="auto" w:fill="FFFFFF"/>
        </w:rPr>
        <w:t>5 Traumatic Life Events</w:t>
      </w:r>
      <w:r w:rsidRPr="00B24235">
        <w:rPr>
          <w:shd w:val="clear" w:color="auto" w:fill="FFFFFF"/>
        </w:rPr>
        <w:t>.</w:t>
      </w:r>
    </w:p>
    <w:p w14:paraId="29812E0A" w14:textId="77777777" w:rsidR="000875B8" w:rsidRPr="00B24235" w:rsidRDefault="000875B8" w:rsidP="000875B8">
      <w:pPr>
        <w:rPr>
          <w:shd w:val="clear" w:color="auto" w:fill="FFFFFF"/>
        </w:rPr>
      </w:pPr>
    </w:p>
    <w:p w14:paraId="305884EC" w14:textId="1A7C316F" w:rsidR="000875B8" w:rsidRPr="00B24235" w:rsidRDefault="000875B8" w:rsidP="000875B8">
      <w:pPr>
        <w:rPr>
          <w:shd w:val="clear" w:color="auto" w:fill="FFFFFF"/>
        </w:rPr>
      </w:pPr>
      <w:r w:rsidRPr="00B24235">
        <w:rPr>
          <w:shd w:val="clear" w:color="auto" w:fill="FFFFFF"/>
        </w:rPr>
        <w:t>SAGE Journals. 2020. </w:t>
      </w:r>
      <w:r w:rsidRPr="00B24235">
        <w:rPr>
          <w:i/>
          <w:iCs/>
          <w:shd w:val="clear" w:color="auto" w:fill="FFFFFF"/>
        </w:rPr>
        <w:t>The Police Journal - Volume 93, Number 2, Jun 01, 2020</w:t>
      </w:r>
      <w:r w:rsidRPr="00B24235">
        <w:rPr>
          <w:shd w:val="clear" w:color="auto" w:fill="FFFFFF"/>
        </w:rPr>
        <w:t>. [online] Available at: &lt;https://journals.sagepub.com/toc/pjx/93/2&gt; [Accessed 7 November 2020].</w:t>
      </w:r>
    </w:p>
    <w:p w14:paraId="3E85CF35" w14:textId="77777777" w:rsidR="000875B8" w:rsidRPr="00B24235" w:rsidRDefault="000875B8" w:rsidP="000875B8">
      <w:pPr>
        <w:rPr>
          <w:shd w:val="clear" w:color="auto" w:fill="FFFFFF"/>
        </w:rPr>
      </w:pPr>
    </w:p>
    <w:p w14:paraId="4EF00E6D" w14:textId="3C951650" w:rsidR="000875B8" w:rsidRPr="00B24235" w:rsidRDefault="000875B8" w:rsidP="000875B8">
      <w:pPr>
        <w:rPr>
          <w:shd w:val="clear" w:color="auto" w:fill="FFFFFF"/>
        </w:rPr>
      </w:pPr>
      <w:r w:rsidRPr="00B24235">
        <w:rPr>
          <w:shd w:val="clear" w:color="auto" w:fill="FFFFFF"/>
        </w:rPr>
        <w:t>Scott, E., 2020. </w:t>
      </w:r>
      <w:r w:rsidRPr="00B24235">
        <w:rPr>
          <w:i/>
          <w:iCs/>
          <w:shd w:val="clear" w:color="auto" w:fill="FFFFFF"/>
        </w:rPr>
        <w:t>How Is Stress Affecting My Health?</w:t>
      </w:r>
      <w:r w:rsidRPr="00B24235">
        <w:rPr>
          <w:shd w:val="clear" w:color="auto" w:fill="FFFFFF"/>
        </w:rPr>
        <w:t>. [online] Verywell Mind. Available at: &lt;https://www.verywellmind.com/stress-and-health-3145086#:~:text=Stress%20can%20be%20defined%20as,to%20your%20overall%20well%2Dbeing.&gt; [Accessed 30 October 2020].</w:t>
      </w:r>
    </w:p>
    <w:p w14:paraId="4C2C4A7F" w14:textId="77777777" w:rsidR="000875B8" w:rsidRPr="00B24235" w:rsidRDefault="000875B8" w:rsidP="000875B8">
      <w:pPr>
        <w:rPr>
          <w:shd w:val="clear" w:color="auto" w:fill="FFFFFF"/>
        </w:rPr>
      </w:pPr>
    </w:p>
    <w:p w14:paraId="6A664A61" w14:textId="2E3541DB" w:rsidR="000875B8" w:rsidRPr="00B24235" w:rsidRDefault="000875B8" w:rsidP="000875B8">
      <w:pPr>
        <w:rPr>
          <w:shd w:val="clear" w:color="auto" w:fill="FFFFFF"/>
        </w:rPr>
      </w:pPr>
      <w:r w:rsidRPr="00B24235">
        <w:rPr>
          <w:shd w:val="clear" w:color="auto" w:fill="FFFFFF"/>
        </w:rPr>
        <w:t>Southwalescommissioner.org.uk. 2020. [online] Available at: &lt;https://www.southwalescommissioner.org.uk/media/1735/joint_equality_plan_2019-2023_v6.pdf&gt; [Accessed 7 November 2020].</w:t>
      </w:r>
    </w:p>
    <w:p w14:paraId="7794810D" w14:textId="77777777" w:rsidR="000875B8" w:rsidRPr="00B24235" w:rsidRDefault="000875B8" w:rsidP="000875B8">
      <w:pPr>
        <w:rPr>
          <w:shd w:val="clear" w:color="auto" w:fill="FFFFFF"/>
        </w:rPr>
      </w:pPr>
    </w:p>
    <w:p w14:paraId="714062D2" w14:textId="783A81DA" w:rsidR="000875B8" w:rsidRPr="00B24235" w:rsidRDefault="000875B8" w:rsidP="000875B8">
      <w:pPr>
        <w:rPr>
          <w:shd w:val="clear" w:color="auto" w:fill="FFFFFF"/>
        </w:rPr>
      </w:pPr>
      <w:r w:rsidRPr="00B24235">
        <w:rPr>
          <w:shd w:val="clear" w:color="auto" w:fill="FFFFFF"/>
        </w:rPr>
        <w:t>Spacey, J., 2020. </w:t>
      </w:r>
      <w:r w:rsidRPr="00B24235">
        <w:rPr>
          <w:i/>
          <w:iCs/>
          <w:shd w:val="clear" w:color="auto" w:fill="FFFFFF"/>
        </w:rPr>
        <w:t>9 Examples Of Personal Resilience</w:t>
      </w:r>
      <w:r w:rsidRPr="00B24235">
        <w:rPr>
          <w:shd w:val="clear" w:color="auto" w:fill="FFFFFF"/>
        </w:rPr>
        <w:t>. [online] Simplicable. Available at: &lt;https://simplicable.com/new/personal-resilience&gt; [Accessed 30 October 2020].</w:t>
      </w:r>
    </w:p>
    <w:p w14:paraId="1E8599BB" w14:textId="77777777" w:rsidR="000875B8" w:rsidRPr="00B24235" w:rsidRDefault="000875B8" w:rsidP="000875B8">
      <w:pPr>
        <w:rPr>
          <w:i/>
          <w:iCs/>
          <w:shd w:val="clear" w:color="auto" w:fill="FFFFFF"/>
        </w:rPr>
      </w:pPr>
      <w:r w:rsidRPr="00B24235">
        <w:rPr>
          <w:shd w:val="clear" w:color="auto" w:fill="FFFFFF"/>
        </w:rPr>
        <w:t>Thorley, D., 2020. </w:t>
      </w:r>
      <w:r w:rsidRPr="00B24235">
        <w:rPr>
          <w:i/>
          <w:iCs/>
          <w:shd w:val="clear" w:color="auto" w:fill="FFFFFF"/>
        </w:rPr>
        <w:t xml:space="preserve">POLICING CHILDHOOD CHALLENGING VIOLENT OR AGGRESSIVE </w:t>
      </w:r>
    </w:p>
    <w:p w14:paraId="7A4A8391" w14:textId="77777777" w:rsidR="000875B8" w:rsidRPr="00B24235" w:rsidRDefault="000875B8" w:rsidP="000875B8">
      <w:pPr>
        <w:rPr>
          <w:i/>
          <w:iCs/>
          <w:shd w:val="clear" w:color="auto" w:fill="FFFFFF"/>
        </w:rPr>
      </w:pPr>
    </w:p>
    <w:p w14:paraId="4E1C0E98" w14:textId="7CFFBEE0" w:rsidR="000875B8" w:rsidRPr="00B24235" w:rsidRDefault="000875B8" w:rsidP="000875B8">
      <w:pPr>
        <w:rPr>
          <w:shd w:val="clear" w:color="auto" w:fill="FFFFFF"/>
        </w:rPr>
      </w:pPr>
      <w:r w:rsidRPr="00B24235">
        <w:rPr>
          <w:i/>
          <w:iCs/>
          <w:shd w:val="clear" w:color="auto" w:fill="FFFFFF"/>
        </w:rPr>
        <w:t>BEHAVIOUR:</w:t>
      </w:r>
      <w:r w:rsidRPr="00B24235">
        <w:rPr>
          <w:shd w:val="clear" w:color="auto" w:fill="FFFFFF"/>
        </w:rPr>
        <w:t>. [online] Google Books. Available at: &lt;https://books.google.co.uk/books?id=CGroDwAAQBAJ&amp;dq=aggressive+child+management+in+policing&amp;source=gbs_navlinks_s&gt; [Accessed 8 November 2020].</w:t>
      </w:r>
    </w:p>
    <w:p w14:paraId="594126C1" w14:textId="77777777" w:rsidR="000875B8" w:rsidRPr="00B24235" w:rsidRDefault="000875B8" w:rsidP="000875B8">
      <w:pPr>
        <w:rPr>
          <w:shd w:val="clear" w:color="auto" w:fill="FFFFFF"/>
        </w:rPr>
      </w:pPr>
    </w:p>
    <w:p w14:paraId="2568C43F" w14:textId="32509A6D" w:rsidR="000875B8" w:rsidRPr="00B24235" w:rsidRDefault="000875B8" w:rsidP="000875B8">
      <w:pPr>
        <w:rPr>
          <w:shd w:val="clear" w:color="auto" w:fill="FFFFFF"/>
        </w:rPr>
      </w:pPr>
      <w:r w:rsidRPr="00B24235">
        <w:rPr>
          <w:shd w:val="clear" w:color="auto" w:fill="FFFFFF"/>
        </w:rPr>
        <w:t>Victimsupport.org.uk. 2020. </w:t>
      </w:r>
      <w:r w:rsidRPr="00B24235">
        <w:rPr>
          <w:i/>
          <w:iCs/>
          <w:shd w:val="clear" w:color="auto" w:fill="FFFFFF"/>
        </w:rPr>
        <w:t>Victim Support</w:t>
      </w:r>
      <w:r w:rsidRPr="00B24235">
        <w:rPr>
          <w:shd w:val="clear" w:color="auto" w:fill="FFFFFF"/>
        </w:rPr>
        <w:t>. [online] Available at: &lt;https://www.victimsupport.org.uk/sites/default/files/Left%20in%20the%20dark%20-%20why%20victims%20of%20crime%20need%20to%20be%20kept%20informed.pdf&gt; [Accessed 7 November 2020].</w:t>
      </w:r>
    </w:p>
    <w:p w14:paraId="280F0865" w14:textId="77777777" w:rsidR="000875B8" w:rsidRPr="00B24235" w:rsidRDefault="000875B8" w:rsidP="000875B8">
      <w:pPr>
        <w:rPr>
          <w:shd w:val="clear" w:color="auto" w:fill="FFFFFF"/>
        </w:rPr>
      </w:pPr>
    </w:p>
    <w:p w14:paraId="3F3D755C" w14:textId="4080CB96" w:rsidR="000875B8" w:rsidRPr="00B24235" w:rsidRDefault="000875B8" w:rsidP="000875B8">
      <w:pPr>
        <w:rPr>
          <w:shd w:val="clear" w:color="auto" w:fill="FFFFFF"/>
        </w:rPr>
      </w:pPr>
      <w:r w:rsidRPr="00B24235">
        <w:rPr>
          <w:shd w:val="clear" w:color="auto" w:fill="FFFFFF"/>
        </w:rPr>
        <w:t>Wadham, J., Robinson, A., Ruebain, D. and Uppal, S., n.d. </w:t>
      </w:r>
      <w:r w:rsidRPr="00B24235">
        <w:rPr>
          <w:i/>
          <w:iCs/>
          <w:shd w:val="clear" w:color="auto" w:fill="FFFFFF"/>
        </w:rPr>
        <w:t>Blackstone's Guide To The Equality Act 2010</w:t>
      </w:r>
      <w:r w:rsidRPr="00B24235">
        <w:rPr>
          <w:shd w:val="clear" w:color="auto" w:fill="FFFFFF"/>
        </w:rPr>
        <w:t>.</w:t>
      </w:r>
    </w:p>
    <w:p w14:paraId="55E2FCD3" w14:textId="77777777" w:rsidR="000875B8" w:rsidRPr="00B24235" w:rsidRDefault="000875B8" w:rsidP="000875B8">
      <w:pPr>
        <w:rPr>
          <w:shd w:val="clear" w:color="auto" w:fill="FFFFFF"/>
        </w:rPr>
      </w:pPr>
    </w:p>
    <w:p w14:paraId="33CC2769" w14:textId="14AD42A9" w:rsidR="000875B8" w:rsidRPr="00B24235" w:rsidRDefault="000875B8" w:rsidP="000875B8">
      <w:pPr>
        <w:rPr>
          <w:shd w:val="clear" w:color="auto" w:fill="FFFFFF"/>
        </w:rPr>
      </w:pPr>
      <w:r w:rsidRPr="00B24235">
        <w:rPr>
          <w:shd w:val="clear" w:color="auto" w:fill="FFFFFF"/>
        </w:rPr>
        <w:t>Wasserman, E. and Ellis, C., 2020. [online] Ce4less.com. Available at: &lt;https://ce4less.com/Tests/Materials/E075Materials.pdf&gt; [Accessed 7 November 2020].</w:t>
      </w:r>
    </w:p>
    <w:p w14:paraId="6EA20AB7" w14:textId="77777777" w:rsidR="000875B8" w:rsidRPr="00B24235" w:rsidRDefault="000875B8" w:rsidP="000875B8">
      <w:pPr>
        <w:rPr>
          <w:shd w:val="clear" w:color="auto" w:fill="FFFFFF"/>
        </w:rPr>
      </w:pPr>
    </w:p>
    <w:p w14:paraId="3A10AA95" w14:textId="68826D25" w:rsidR="000875B8" w:rsidRPr="00B24235" w:rsidRDefault="000875B8" w:rsidP="000875B8">
      <w:pPr>
        <w:rPr>
          <w:shd w:val="clear" w:color="auto" w:fill="FFFFFF"/>
        </w:rPr>
      </w:pPr>
      <w:r w:rsidRPr="00B24235">
        <w:rPr>
          <w:shd w:val="clear" w:color="auto" w:fill="FFFFFF"/>
        </w:rPr>
        <w:t>Weger, H., Castle, G. and Emmett, M., 2010. Active Listening in Peer Interviews: The Influence of Message Paraphrasing on Perceptions of Listening Skill. </w:t>
      </w:r>
      <w:r w:rsidRPr="00B24235">
        <w:rPr>
          <w:i/>
          <w:iCs/>
          <w:shd w:val="clear" w:color="auto" w:fill="FFFFFF"/>
        </w:rPr>
        <w:t>International Journal of Listening</w:t>
      </w:r>
      <w:r w:rsidRPr="00B24235">
        <w:rPr>
          <w:shd w:val="clear" w:color="auto" w:fill="FFFFFF"/>
        </w:rPr>
        <w:t>, 24(1), pp.34-49.</w:t>
      </w:r>
    </w:p>
    <w:p w14:paraId="04F465DA" w14:textId="77777777" w:rsidR="00B24235" w:rsidRPr="00B24235" w:rsidRDefault="00B24235" w:rsidP="000875B8">
      <w:pPr>
        <w:rPr>
          <w:shd w:val="clear" w:color="auto" w:fill="FFFFFF"/>
        </w:rPr>
      </w:pPr>
    </w:p>
    <w:p w14:paraId="2C6CDBE3" w14:textId="0B422E3C" w:rsidR="000875B8" w:rsidRPr="00B24235" w:rsidRDefault="000875B8" w:rsidP="000875B8">
      <w:pPr>
        <w:rPr>
          <w:shd w:val="clear" w:color="auto" w:fill="FFFFFF"/>
        </w:rPr>
      </w:pPr>
      <w:r w:rsidRPr="00B24235">
        <w:rPr>
          <w:shd w:val="clear" w:color="auto" w:fill="FFFFFF"/>
        </w:rPr>
        <w:t>www.dictionary.com. 2020. </w:t>
      </w:r>
      <w:r w:rsidRPr="00B24235">
        <w:rPr>
          <w:i/>
          <w:iCs/>
          <w:shd w:val="clear" w:color="auto" w:fill="FFFFFF"/>
        </w:rPr>
        <w:t>Definition Of Conflict | Dictionary.Com</w:t>
      </w:r>
      <w:r w:rsidRPr="00B24235">
        <w:rPr>
          <w:shd w:val="clear" w:color="auto" w:fill="FFFFFF"/>
        </w:rPr>
        <w:t>. [online] Available at: &lt;https://www.dictionary.com/browse/conflict&gt; [Accessed 30 October 2020].</w:t>
      </w:r>
    </w:p>
    <w:p w14:paraId="73CACCD3" w14:textId="77777777" w:rsidR="00B24235" w:rsidRPr="00B24235" w:rsidRDefault="00B24235" w:rsidP="000875B8">
      <w:pPr>
        <w:rPr>
          <w:shd w:val="clear" w:color="auto" w:fill="FFFFFF"/>
        </w:rPr>
      </w:pPr>
    </w:p>
    <w:p w14:paraId="05636956" w14:textId="6684129C" w:rsidR="000875B8" w:rsidRPr="00B24235" w:rsidRDefault="000875B8" w:rsidP="000875B8">
      <w:r w:rsidRPr="00B24235">
        <w:rPr>
          <w:shd w:val="clear" w:color="auto" w:fill="FFFFFF"/>
        </w:rPr>
        <w:t>Legislation.gov.uk. 2020. </w:t>
      </w:r>
      <w:r w:rsidRPr="00B24235">
        <w:rPr>
          <w:i/>
          <w:iCs/>
        </w:rPr>
        <w:t>Serious Organised Crime And Police Act 2005</w:t>
      </w:r>
      <w:r w:rsidRPr="00B24235">
        <w:t>. [online] Available at: &lt;https://www.legislation.gov.uk/ukpga/2005/15/part/3/crossheading/powers-of-arrest#:~:text=110Powers%20of%20arrest&amp;text=(a)anyone%20who%20is%20about,act%20of%20committing%20an%20offence%3B&amp;text=(2)If%20a%20constable%20has,of%20being%20guilty%20of%20it.&gt; [Accessed 8 November 2020].</w:t>
      </w:r>
    </w:p>
    <w:p w14:paraId="41A6A43C" w14:textId="77777777" w:rsidR="00B24235" w:rsidRPr="00B24235" w:rsidRDefault="00B24235" w:rsidP="000875B8">
      <w:pPr>
        <w:rPr>
          <w:shd w:val="clear" w:color="auto" w:fill="FFFFFF"/>
        </w:rPr>
      </w:pPr>
    </w:p>
    <w:p w14:paraId="51CCB054" w14:textId="19ED5A1C" w:rsidR="000875B8" w:rsidRPr="00B24235" w:rsidRDefault="000875B8" w:rsidP="000875B8">
      <w:r w:rsidRPr="00B24235">
        <w:rPr>
          <w:shd w:val="clear" w:color="auto" w:fill="FFFFFF"/>
        </w:rPr>
        <w:t>Trujillo, M. and Ross, S., 2020. </w:t>
      </w:r>
      <w:r w:rsidRPr="00B24235">
        <w:rPr>
          <w:i/>
          <w:iCs/>
        </w:rPr>
        <w:t>Police Response To Domestic Violence: Making Decisions About Risk And Risk Management - Monica Perez Trujillo, Stuart Ross, 2008</w:t>
      </w:r>
      <w:r w:rsidRPr="00B24235">
        <w:t>. [online] SAGE Journals. Available at: &lt;https://journals.sagepub.com/doi/abs/10.1177/0886260507312943&gt; [Accessed 8 November 2020].</w:t>
      </w:r>
    </w:p>
    <w:p w14:paraId="62956741" w14:textId="77777777" w:rsidR="00B24235" w:rsidRPr="00B24235" w:rsidRDefault="00B24235" w:rsidP="000875B8">
      <w:pPr>
        <w:rPr>
          <w:shd w:val="clear" w:color="auto" w:fill="FFFFFF"/>
        </w:rPr>
      </w:pPr>
    </w:p>
    <w:p w14:paraId="3495672D" w14:textId="78B21325" w:rsidR="000875B8" w:rsidRPr="00B24235" w:rsidRDefault="000875B8" w:rsidP="000875B8">
      <w:r w:rsidRPr="00B24235">
        <w:rPr>
          <w:shd w:val="clear" w:color="auto" w:fill="FFFFFF"/>
        </w:rPr>
        <w:t>Cps.gov.uk. 2020. </w:t>
      </w:r>
      <w:r w:rsidRPr="00B24235">
        <w:rPr>
          <w:i/>
          <w:iCs/>
        </w:rPr>
        <w:t>Use Of Force</w:t>
      </w:r>
      <w:r w:rsidRPr="00B24235">
        <w:t>. [online] Available at: &lt;https://www.cps.gov.uk/legal-guidance/self-defence-and-prevention-crime#:~:text=%22A%20person%20may%20use%20such,of%20persons%20unlawfully%20at%20large.%22&gt; [Accessed 8 November 2020].</w:t>
      </w:r>
    </w:p>
    <w:p w14:paraId="59059F0C" w14:textId="77777777" w:rsidR="000875B8" w:rsidRPr="00270EEB" w:rsidRDefault="000875B8"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F71CF">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3CCDC81" w:rsidR="62FE5CAF" w:rsidRDefault="00B24235" w:rsidP="62FE5CAF">
      <w:pPr>
        <w:jc w:val="both"/>
        <w:rPr>
          <w:sz w:val="24"/>
          <w:szCs w:val="24"/>
        </w:rPr>
      </w:pPr>
      <w:r>
        <w:rPr>
          <w:sz w:val="24"/>
          <w:szCs w:val="24"/>
        </w:rPr>
        <w:t xml:space="preserve">Signed:  Alannah Miller </w:t>
      </w:r>
      <w:r w:rsidR="62FE5CAF"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71BAFC41" w:rsidR="62FE5CAF" w:rsidRDefault="00B24235" w:rsidP="62FE5CAF">
      <w:pPr>
        <w:jc w:val="both"/>
        <w:rPr>
          <w:sz w:val="24"/>
          <w:szCs w:val="24"/>
        </w:rPr>
      </w:pPr>
      <w:r>
        <w:rPr>
          <w:sz w:val="24"/>
          <w:szCs w:val="24"/>
        </w:rPr>
        <w:t>Date: 08/11/2020</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F71CF">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DB0B59" w14:textId="77777777" w:rsidR="007C7D4A" w:rsidRDefault="007C7D4A">
      <w:r>
        <w:separator/>
      </w:r>
    </w:p>
  </w:endnote>
  <w:endnote w:type="continuationSeparator" w:id="0">
    <w:p w14:paraId="0C8D024B" w14:textId="77777777" w:rsidR="007C7D4A" w:rsidRDefault="007C7D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Global User Interface">
    <w:panose1 w:val="00000000000000000000"/>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2AAFF0" w14:textId="40985DF2" w:rsidR="007C7D4A" w:rsidRDefault="00131700" w:rsidP="00131700">
    <w:pPr>
      <w:pStyle w:val="Footer"/>
      <w:rPr>
        <w:sz w:val="17"/>
      </w:rPr>
    </w:pPr>
    <w:bookmarkStart w:id="2" w:name="TITUS1FooterEvenPages"/>
    <w:r>
      <w:rPr>
        <w:sz w:val="17"/>
      </w:rPr>
      <w:t> </w:t>
    </w:r>
  </w:p>
  <w:bookmarkEnd w:id="2"/>
  <w:p w14:paraId="3308AB5B" w14:textId="6A541CDC" w:rsidR="007C7D4A" w:rsidRDefault="007C7D4A" w:rsidP="000F71CF">
    <w:pPr>
      <w:pStyle w:val="Footer"/>
      <w:jc w:val="right"/>
    </w:pPr>
    <w:r>
      <w:fldChar w:fldCharType="begin"/>
    </w:r>
    <w:r>
      <w:instrText xml:space="preserve"> PAGE   \* MERGEFORMAT </w:instrText>
    </w:r>
    <w:r>
      <w:fldChar w:fldCharType="separate"/>
    </w:r>
    <w:r w:rsidR="00131700">
      <w:rPr>
        <w:noProof/>
      </w:rPr>
      <w:t>6</w:t>
    </w:r>
    <w:r>
      <w:rPr>
        <w:noProof/>
      </w:rPr>
      <w:fldChar w:fldCharType="end"/>
    </w:r>
  </w:p>
  <w:p w14:paraId="6EA2820B" w14:textId="77777777" w:rsidR="007C7D4A" w:rsidRPr="00BB5EAA" w:rsidRDefault="007C7D4A" w:rsidP="000F71CF">
    <w:pPr>
      <w:pStyle w:val="Footer"/>
      <w:ind w:right="360"/>
      <w:jc w:val="center"/>
    </w:pPr>
  </w:p>
  <w:p w14:paraId="15163C69" w14:textId="77777777" w:rsidR="007C7D4A" w:rsidRDefault="007C7D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25738F" w14:textId="159B8C79" w:rsidR="007C7D4A" w:rsidRDefault="00131700" w:rsidP="00131700">
    <w:pPr>
      <w:pStyle w:val="Footer"/>
      <w:rPr>
        <w:sz w:val="17"/>
      </w:rPr>
    </w:pPr>
    <w:bookmarkStart w:id="3" w:name="TITUS1FooterPrimary"/>
    <w:r>
      <w:rPr>
        <w:sz w:val="17"/>
      </w:rPr>
      <w:t> </w:t>
    </w:r>
  </w:p>
  <w:bookmarkEnd w:id="3"/>
  <w:p w14:paraId="50521BFA" w14:textId="71878AB9" w:rsidR="007C7D4A" w:rsidRDefault="007C7D4A">
    <w:pPr>
      <w:pStyle w:val="Footer"/>
      <w:jc w:val="right"/>
    </w:pPr>
    <w:r>
      <w:fldChar w:fldCharType="begin"/>
    </w:r>
    <w:r>
      <w:instrText xml:space="preserve"> PAGE   \* MERGEFORMAT </w:instrText>
    </w:r>
    <w:r>
      <w:fldChar w:fldCharType="separate"/>
    </w:r>
    <w:r w:rsidR="00131700">
      <w:rPr>
        <w:noProof/>
      </w:rPr>
      <w:t>7</w:t>
    </w:r>
    <w:r>
      <w:rPr>
        <w:noProof/>
      </w:rPr>
      <w:fldChar w:fldCharType="end"/>
    </w:r>
  </w:p>
  <w:p w14:paraId="790812FF" w14:textId="77777777" w:rsidR="007C7D4A" w:rsidRPr="00BB5EAA" w:rsidRDefault="007C7D4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3EDB1C" w14:textId="01479029" w:rsidR="007C7D4A" w:rsidRDefault="00131700" w:rsidP="00131700">
    <w:pPr>
      <w:pStyle w:val="Footer"/>
      <w:rPr>
        <w:sz w:val="17"/>
      </w:rPr>
    </w:pPr>
    <w:bookmarkStart w:id="5" w:name="TITUS1FooterFirstPage"/>
    <w:r>
      <w:rPr>
        <w:sz w:val="17"/>
      </w:rPr>
      <w:t> </w:t>
    </w:r>
  </w:p>
  <w:bookmarkEnd w:id="5"/>
  <w:p w14:paraId="440457DB" w14:textId="0EA74739" w:rsidR="007C7D4A" w:rsidRDefault="007C7D4A" w:rsidP="000F71CF">
    <w:pPr>
      <w:pStyle w:val="Footer"/>
      <w:jc w:val="right"/>
    </w:pPr>
    <w:r>
      <w:fldChar w:fldCharType="begin"/>
    </w:r>
    <w:r>
      <w:instrText xml:space="preserve"> PAGE   \* MERGEFORMAT </w:instrText>
    </w:r>
    <w:r>
      <w:fldChar w:fldCharType="separate"/>
    </w:r>
    <w:r w:rsidR="00131700">
      <w:rPr>
        <w:noProof/>
      </w:rPr>
      <w:t>1</w:t>
    </w:r>
    <w:r>
      <w:rPr>
        <w:noProof/>
      </w:rPr>
      <w:fldChar w:fldCharType="end"/>
    </w:r>
  </w:p>
  <w:p w14:paraId="75AB3C48" w14:textId="77777777" w:rsidR="007C7D4A" w:rsidRPr="00BB5EAA" w:rsidRDefault="007C7D4A" w:rsidP="000F71CF">
    <w:pPr>
      <w:pStyle w:val="Footer"/>
      <w:ind w:right="360"/>
      <w:jc w:val="center"/>
    </w:pPr>
  </w:p>
  <w:p w14:paraId="506B6ED9" w14:textId="77777777" w:rsidR="007C7D4A" w:rsidRDefault="007C7D4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F6732" w14:textId="03020F96" w:rsidR="007C7D4A" w:rsidRDefault="00131700" w:rsidP="00131700">
    <w:pPr>
      <w:pStyle w:val="Footer"/>
      <w:rPr>
        <w:sz w:val="17"/>
      </w:rPr>
    </w:pPr>
    <w:bookmarkStart w:id="9" w:name="TITUS2FooterEvenPages"/>
    <w:r>
      <w:rPr>
        <w:sz w:val="17"/>
      </w:rPr>
      <w:t> </w:t>
    </w:r>
  </w:p>
  <w:bookmarkEnd w:id="9"/>
  <w:p w14:paraId="2EC0FB6E" w14:textId="77777777" w:rsidR="007C7D4A" w:rsidRDefault="007C7D4A" w:rsidP="000F71CF">
    <w:pPr>
      <w:pStyle w:val="Footer"/>
      <w:jc w:val="right"/>
    </w:pPr>
  </w:p>
  <w:p w14:paraId="5DC6DD14" w14:textId="27BA29A1" w:rsidR="007C7D4A" w:rsidRDefault="007C7D4A" w:rsidP="000F71CF">
    <w:pPr>
      <w:pStyle w:val="Footer"/>
      <w:jc w:val="right"/>
    </w:pPr>
    <w:r>
      <w:fldChar w:fldCharType="begin"/>
    </w:r>
    <w:r>
      <w:instrText xml:space="preserve"> PAGE   \* MERGEFORMAT </w:instrText>
    </w:r>
    <w:r>
      <w:fldChar w:fldCharType="separate"/>
    </w:r>
    <w:r w:rsidR="00131700">
      <w:rPr>
        <w:noProof/>
      </w:rPr>
      <w:t>18</w:t>
    </w:r>
    <w:r>
      <w:rPr>
        <w:noProof/>
      </w:rPr>
      <w:fldChar w:fldCharType="end"/>
    </w:r>
  </w:p>
  <w:p w14:paraId="311C2208" w14:textId="77777777" w:rsidR="007C7D4A" w:rsidRPr="00BB5EAA" w:rsidRDefault="007C7D4A" w:rsidP="000F71CF">
    <w:pPr>
      <w:pStyle w:val="Footer"/>
      <w:ind w:right="360"/>
      <w:jc w:val="center"/>
    </w:pPr>
  </w:p>
  <w:p w14:paraId="1F52579D" w14:textId="77777777" w:rsidR="007C7D4A" w:rsidRDefault="007C7D4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58F57" w14:textId="284F4C2C" w:rsidR="007C7D4A" w:rsidRDefault="00131700" w:rsidP="00131700">
    <w:pPr>
      <w:pStyle w:val="Footer"/>
      <w:rPr>
        <w:sz w:val="17"/>
      </w:rPr>
    </w:pPr>
    <w:bookmarkStart w:id="10" w:name="TITUS2FooterPrimary"/>
    <w:r>
      <w:rPr>
        <w:sz w:val="17"/>
      </w:rPr>
      <w:t> </w:t>
    </w:r>
  </w:p>
  <w:bookmarkEnd w:id="10"/>
  <w:p w14:paraId="1241C949" w14:textId="77777777" w:rsidR="007C7D4A" w:rsidRDefault="007C7D4A">
    <w:pPr>
      <w:pStyle w:val="Footer"/>
      <w:jc w:val="right"/>
    </w:pPr>
  </w:p>
  <w:p w14:paraId="1518E8A8" w14:textId="3FF4D407" w:rsidR="007C7D4A" w:rsidRDefault="007C7D4A">
    <w:pPr>
      <w:pStyle w:val="Footer"/>
      <w:jc w:val="right"/>
    </w:pPr>
    <w:r>
      <w:fldChar w:fldCharType="begin"/>
    </w:r>
    <w:r>
      <w:instrText xml:space="preserve"> PAGE   \* MERGEFORMAT </w:instrText>
    </w:r>
    <w:r>
      <w:fldChar w:fldCharType="separate"/>
    </w:r>
    <w:r w:rsidR="00131700">
      <w:rPr>
        <w:noProof/>
      </w:rPr>
      <w:t>19</w:t>
    </w:r>
    <w:r>
      <w:rPr>
        <w:noProof/>
      </w:rPr>
      <w:fldChar w:fldCharType="end"/>
    </w:r>
  </w:p>
  <w:p w14:paraId="77A225CE" w14:textId="77777777" w:rsidR="007C7D4A" w:rsidRPr="00BB5EAA" w:rsidRDefault="007C7D4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62F567" w14:textId="30362A4A" w:rsidR="007C7D4A" w:rsidRDefault="00131700" w:rsidP="00131700">
    <w:pPr>
      <w:pStyle w:val="Footer"/>
      <w:rPr>
        <w:sz w:val="17"/>
      </w:rPr>
    </w:pPr>
    <w:bookmarkStart w:id="12" w:name="TITUS2FooterFirstPage"/>
    <w:r>
      <w:rPr>
        <w:sz w:val="17"/>
      </w:rPr>
      <w:t> </w:t>
    </w:r>
  </w:p>
  <w:bookmarkEnd w:id="12"/>
  <w:p w14:paraId="3EB672A7" w14:textId="77777777" w:rsidR="007C7D4A" w:rsidRDefault="007C7D4A" w:rsidP="000F71CF">
    <w:pPr>
      <w:pStyle w:val="Footer"/>
      <w:jc w:val="right"/>
    </w:pPr>
  </w:p>
  <w:p w14:paraId="046D2EC3" w14:textId="39DDFD45" w:rsidR="007C7D4A" w:rsidRDefault="007C7D4A" w:rsidP="000F71CF">
    <w:pPr>
      <w:pStyle w:val="Footer"/>
      <w:jc w:val="right"/>
    </w:pPr>
    <w:r>
      <w:fldChar w:fldCharType="begin"/>
    </w:r>
    <w:r>
      <w:instrText xml:space="preserve"> PAGE   \* MERGEFORMAT </w:instrText>
    </w:r>
    <w:r>
      <w:fldChar w:fldCharType="separate"/>
    </w:r>
    <w:r w:rsidR="00131700">
      <w:rPr>
        <w:noProof/>
      </w:rPr>
      <w:t>8</w:t>
    </w:r>
    <w:r>
      <w:rPr>
        <w:noProof/>
      </w:rPr>
      <w:fldChar w:fldCharType="end"/>
    </w:r>
  </w:p>
  <w:p w14:paraId="6BA7A71C" w14:textId="77777777" w:rsidR="007C7D4A" w:rsidRPr="00BB5EAA" w:rsidRDefault="007C7D4A" w:rsidP="000F71CF">
    <w:pPr>
      <w:pStyle w:val="Footer"/>
      <w:ind w:right="360"/>
      <w:jc w:val="center"/>
    </w:pPr>
  </w:p>
  <w:p w14:paraId="6019983E" w14:textId="77777777" w:rsidR="007C7D4A" w:rsidRDefault="007C7D4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FA01F8" w14:textId="322A6030" w:rsidR="007C7D4A" w:rsidRDefault="00131700" w:rsidP="00131700">
    <w:pPr>
      <w:pStyle w:val="Footer"/>
      <w:rPr>
        <w:sz w:val="17"/>
      </w:rPr>
    </w:pPr>
    <w:bookmarkStart w:id="15" w:name="TITUS3FooterEvenPages"/>
    <w:r>
      <w:rPr>
        <w:sz w:val="17"/>
      </w:rPr>
      <w:t> </w:t>
    </w:r>
  </w:p>
  <w:bookmarkEnd w:id="15"/>
  <w:p w14:paraId="25481F14" w14:textId="77777777" w:rsidR="007C7D4A" w:rsidRDefault="007C7D4A" w:rsidP="000F71CF">
    <w:pPr>
      <w:pStyle w:val="Footer"/>
      <w:jc w:val="right"/>
    </w:pPr>
  </w:p>
  <w:p w14:paraId="2C2A7DC8" w14:textId="20590335" w:rsidR="007C7D4A" w:rsidRDefault="007C7D4A" w:rsidP="000F71CF">
    <w:pPr>
      <w:pStyle w:val="Footer"/>
      <w:jc w:val="right"/>
    </w:pPr>
    <w:r>
      <w:fldChar w:fldCharType="begin"/>
    </w:r>
    <w:r>
      <w:instrText xml:space="preserve"> PAGE   \* MERGEFORMAT </w:instrText>
    </w:r>
    <w:r>
      <w:fldChar w:fldCharType="separate"/>
    </w:r>
    <w:r w:rsidR="00131700">
      <w:rPr>
        <w:noProof/>
      </w:rPr>
      <w:t>22</w:t>
    </w:r>
    <w:r>
      <w:rPr>
        <w:noProof/>
      </w:rPr>
      <w:fldChar w:fldCharType="end"/>
    </w:r>
  </w:p>
  <w:p w14:paraId="752830B4" w14:textId="77777777" w:rsidR="007C7D4A" w:rsidRPr="00BB5EAA" w:rsidRDefault="007C7D4A" w:rsidP="000F71CF">
    <w:pPr>
      <w:pStyle w:val="Footer"/>
      <w:ind w:right="360"/>
      <w:jc w:val="center"/>
    </w:pPr>
  </w:p>
  <w:p w14:paraId="21E15B6F" w14:textId="77777777" w:rsidR="007C7D4A" w:rsidRDefault="007C7D4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9ECED2" w14:textId="40C60BE6" w:rsidR="007C7D4A" w:rsidRDefault="00131700" w:rsidP="00131700">
    <w:pPr>
      <w:pStyle w:val="Footer"/>
      <w:rPr>
        <w:sz w:val="17"/>
      </w:rPr>
    </w:pPr>
    <w:bookmarkStart w:id="16" w:name="TITUS3FooterPrimary"/>
    <w:r>
      <w:rPr>
        <w:sz w:val="17"/>
      </w:rPr>
      <w:t> </w:t>
    </w:r>
  </w:p>
  <w:bookmarkEnd w:id="16"/>
  <w:p w14:paraId="5B94C2DB" w14:textId="77777777" w:rsidR="007C7D4A" w:rsidRDefault="007C7D4A">
    <w:pPr>
      <w:pStyle w:val="Footer"/>
      <w:jc w:val="right"/>
    </w:pPr>
  </w:p>
  <w:p w14:paraId="5A7111A6" w14:textId="40F45B43" w:rsidR="007C7D4A" w:rsidRDefault="007C7D4A">
    <w:pPr>
      <w:pStyle w:val="Footer"/>
      <w:jc w:val="right"/>
    </w:pPr>
    <w:r>
      <w:fldChar w:fldCharType="begin"/>
    </w:r>
    <w:r>
      <w:instrText xml:space="preserve"> PAGE   \* MERGEFORMAT </w:instrText>
    </w:r>
    <w:r>
      <w:fldChar w:fldCharType="separate"/>
    </w:r>
    <w:r w:rsidR="00131700">
      <w:rPr>
        <w:noProof/>
      </w:rPr>
      <w:t>21</w:t>
    </w:r>
    <w:r>
      <w:rPr>
        <w:noProof/>
      </w:rPr>
      <w:fldChar w:fldCharType="end"/>
    </w:r>
  </w:p>
  <w:p w14:paraId="3EBEF275" w14:textId="77777777" w:rsidR="007C7D4A" w:rsidRPr="00BB5EAA" w:rsidRDefault="007C7D4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CD8811" w14:textId="6433E129" w:rsidR="007C7D4A" w:rsidRDefault="00131700" w:rsidP="00131700">
    <w:pPr>
      <w:pStyle w:val="Footer"/>
      <w:rPr>
        <w:sz w:val="17"/>
      </w:rPr>
    </w:pPr>
    <w:bookmarkStart w:id="18" w:name="TITUS3FooterFirstPage"/>
    <w:r>
      <w:rPr>
        <w:sz w:val="17"/>
      </w:rPr>
      <w:t> </w:t>
    </w:r>
  </w:p>
  <w:bookmarkEnd w:id="18"/>
  <w:p w14:paraId="6A61C4F8" w14:textId="77777777" w:rsidR="007C7D4A" w:rsidRDefault="007C7D4A" w:rsidP="000F71CF">
    <w:pPr>
      <w:pStyle w:val="Footer"/>
      <w:jc w:val="right"/>
    </w:pPr>
  </w:p>
  <w:p w14:paraId="7EE99D15" w14:textId="5BE4CE80" w:rsidR="007C7D4A" w:rsidRDefault="007C7D4A" w:rsidP="000F71CF">
    <w:pPr>
      <w:pStyle w:val="Footer"/>
      <w:jc w:val="right"/>
    </w:pPr>
    <w:r>
      <w:fldChar w:fldCharType="begin"/>
    </w:r>
    <w:r>
      <w:instrText xml:space="preserve"> PAGE   \* MERGEFORMAT </w:instrText>
    </w:r>
    <w:r>
      <w:fldChar w:fldCharType="separate"/>
    </w:r>
    <w:r w:rsidR="00131700">
      <w:rPr>
        <w:noProof/>
      </w:rPr>
      <w:t>20</w:t>
    </w:r>
    <w:r>
      <w:rPr>
        <w:noProof/>
      </w:rPr>
      <w:fldChar w:fldCharType="end"/>
    </w:r>
  </w:p>
  <w:p w14:paraId="633C3593" w14:textId="77777777" w:rsidR="007C7D4A" w:rsidRPr="00BB5EAA" w:rsidRDefault="007C7D4A" w:rsidP="000F71CF">
    <w:pPr>
      <w:pStyle w:val="Footer"/>
      <w:ind w:right="360"/>
      <w:jc w:val="center"/>
    </w:pPr>
  </w:p>
  <w:p w14:paraId="2FE97B3D" w14:textId="77777777" w:rsidR="007C7D4A" w:rsidRDefault="007C7D4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BF9543" w14:textId="43B85638" w:rsidR="007C7D4A" w:rsidRDefault="00131700" w:rsidP="00131700">
    <w:pPr>
      <w:pStyle w:val="Footer"/>
      <w:rPr>
        <w:sz w:val="17"/>
      </w:rPr>
    </w:pPr>
    <w:bookmarkStart w:id="21" w:name="TITUS4FooterEvenPages"/>
    <w:r>
      <w:rPr>
        <w:sz w:val="17"/>
      </w:rPr>
      <w:t> </w:t>
    </w:r>
  </w:p>
  <w:bookmarkEnd w:id="21"/>
  <w:p w14:paraId="58AB5036" w14:textId="77777777" w:rsidR="007C7D4A" w:rsidRDefault="007C7D4A" w:rsidP="000F71CF">
    <w:pPr>
      <w:pStyle w:val="Footer"/>
      <w:jc w:val="right"/>
    </w:pPr>
  </w:p>
  <w:p w14:paraId="17CE2540" w14:textId="77777777" w:rsidR="007C7D4A" w:rsidRDefault="007C7D4A" w:rsidP="000F71CF">
    <w:pPr>
      <w:pStyle w:val="Footer"/>
      <w:jc w:val="right"/>
    </w:pPr>
    <w:r>
      <w:fldChar w:fldCharType="begin"/>
    </w:r>
    <w:r>
      <w:instrText xml:space="preserve"> PAGE   \* MERGEFORMAT </w:instrText>
    </w:r>
    <w:r>
      <w:fldChar w:fldCharType="separate"/>
    </w:r>
    <w:r>
      <w:rPr>
        <w:noProof/>
      </w:rPr>
      <w:t>2</w:t>
    </w:r>
    <w:r>
      <w:rPr>
        <w:noProof/>
      </w:rPr>
      <w:fldChar w:fldCharType="end"/>
    </w:r>
  </w:p>
  <w:p w14:paraId="5A77D01B" w14:textId="77777777" w:rsidR="007C7D4A" w:rsidRPr="00BB5EAA" w:rsidRDefault="007C7D4A" w:rsidP="000F71CF">
    <w:pPr>
      <w:pStyle w:val="Footer"/>
      <w:ind w:right="360"/>
      <w:jc w:val="center"/>
    </w:pPr>
  </w:p>
  <w:p w14:paraId="41777D11" w14:textId="77777777" w:rsidR="007C7D4A" w:rsidRDefault="007C7D4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9906E" w14:textId="2995D61A" w:rsidR="007C7D4A" w:rsidRDefault="00131700" w:rsidP="00131700">
    <w:pPr>
      <w:pStyle w:val="Footer"/>
      <w:rPr>
        <w:sz w:val="17"/>
      </w:rPr>
    </w:pPr>
    <w:bookmarkStart w:id="22" w:name="TITUS4FooterPrimary"/>
    <w:r>
      <w:rPr>
        <w:sz w:val="17"/>
      </w:rPr>
      <w:t> </w:t>
    </w:r>
  </w:p>
  <w:bookmarkEnd w:id="22"/>
  <w:p w14:paraId="02852957" w14:textId="77777777" w:rsidR="007C7D4A" w:rsidRDefault="007C7D4A">
    <w:pPr>
      <w:pStyle w:val="Footer"/>
      <w:jc w:val="right"/>
    </w:pPr>
  </w:p>
  <w:p w14:paraId="1CE6AC05" w14:textId="77777777" w:rsidR="007C7D4A" w:rsidRDefault="007C7D4A">
    <w:pPr>
      <w:pStyle w:val="Footer"/>
      <w:jc w:val="right"/>
    </w:pPr>
    <w:r>
      <w:fldChar w:fldCharType="begin"/>
    </w:r>
    <w:r>
      <w:instrText xml:space="preserve"> PAGE   \* MERGEFORMAT </w:instrText>
    </w:r>
    <w:r>
      <w:fldChar w:fldCharType="separate"/>
    </w:r>
    <w:r>
      <w:rPr>
        <w:noProof/>
      </w:rPr>
      <w:t>2</w:t>
    </w:r>
    <w:r>
      <w:rPr>
        <w:noProof/>
      </w:rPr>
      <w:fldChar w:fldCharType="end"/>
    </w:r>
  </w:p>
  <w:p w14:paraId="58621069" w14:textId="77777777" w:rsidR="007C7D4A" w:rsidRPr="00BB5EAA" w:rsidRDefault="007C7D4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4BC327" w14:textId="3179DBAA" w:rsidR="007C7D4A" w:rsidRDefault="00131700" w:rsidP="00131700">
    <w:pPr>
      <w:pStyle w:val="Footer"/>
      <w:rPr>
        <w:sz w:val="17"/>
      </w:rPr>
    </w:pPr>
    <w:bookmarkStart w:id="24" w:name="TITUS4FooterFirstPage"/>
    <w:r>
      <w:rPr>
        <w:sz w:val="17"/>
      </w:rPr>
      <w:t> </w:t>
    </w:r>
  </w:p>
  <w:bookmarkEnd w:id="24"/>
  <w:p w14:paraId="59870F58" w14:textId="77777777" w:rsidR="007C7D4A" w:rsidRDefault="007C7D4A" w:rsidP="000F71CF">
    <w:pPr>
      <w:pStyle w:val="Footer"/>
      <w:jc w:val="right"/>
    </w:pPr>
  </w:p>
  <w:p w14:paraId="7E8A6869" w14:textId="276D7B68" w:rsidR="007C7D4A" w:rsidRDefault="007C7D4A" w:rsidP="000F71CF">
    <w:pPr>
      <w:pStyle w:val="Footer"/>
      <w:jc w:val="right"/>
    </w:pPr>
    <w:r>
      <w:fldChar w:fldCharType="begin"/>
    </w:r>
    <w:r>
      <w:instrText xml:space="preserve"> PAGE   \* MERGEFORMAT </w:instrText>
    </w:r>
    <w:r>
      <w:fldChar w:fldCharType="separate"/>
    </w:r>
    <w:r w:rsidR="00131700">
      <w:rPr>
        <w:noProof/>
      </w:rPr>
      <w:t>28</w:t>
    </w:r>
    <w:r>
      <w:rPr>
        <w:noProof/>
      </w:rPr>
      <w:fldChar w:fldCharType="end"/>
    </w:r>
  </w:p>
  <w:p w14:paraId="1ED47BA8" w14:textId="77777777" w:rsidR="007C7D4A" w:rsidRPr="00BB5EAA" w:rsidRDefault="007C7D4A" w:rsidP="000F71CF">
    <w:pPr>
      <w:pStyle w:val="Footer"/>
      <w:ind w:right="360"/>
      <w:jc w:val="center"/>
    </w:pPr>
  </w:p>
  <w:p w14:paraId="5CA3FCFE" w14:textId="77777777" w:rsidR="007C7D4A" w:rsidRDefault="007C7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37D240" w14:textId="77777777" w:rsidR="007C7D4A" w:rsidRDefault="007C7D4A">
      <w:r>
        <w:separator/>
      </w:r>
    </w:p>
  </w:footnote>
  <w:footnote w:type="continuationSeparator" w:id="0">
    <w:p w14:paraId="72E63B71" w14:textId="77777777" w:rsidR="007C7D4A" w:rsidRDefault="007C7D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C8DC8" w14:textId="783E6F3C" w:rsidR="007C7D4A" w:rsidRDefault="00131700" w:rsidP="00131700">
    <w:pPr>
      <w:pStyle w:val="Header"/>
      <w:rPr>
        <w:sz w:val="17"/>
      </w:rPr>
    </w:pPr>
    <w:bookmarkStart w:id="0" w:name="TITUS1HeaderEvenPages"/>
    <w:r>
      <w:rPr>
        <w:sz w:val="17"/>
      </w:rPr>
      <w:t> </w:t>
    </w:r>
  </w:p>
  <w:bookmarkEnd w:id="0"/>
  <w:p w14:paraId="325AE55B" w14:textId="77777777" w:rsidR="007C7D4A" w:rsidRDefault="007C7D4A" w:rsidP="00035BBD">
    <w:pPr>
      <w:pStyle w:val="Header"/>
    </w:pPr>
  </w:p>
  <w:p w14:paraId="0DC1A807" w14:textId="77777777" w:rsidR="007C7D4A" w:rsidRDefault="007C7D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0FB7A3" w14:textId="075CFD1B" w:rsidR="007C7D4A" w:rsidRDefault="00131700" w:rsidP="00131700">
    <w:pPr>
      <w:pStyle w:val="Header"/>
      <w:rPr>
        <w:sz w:val="17"/>
      </w:rPr>
    </w:pPr>
    <w:bookmarkStart w:id="1" w:name="TITUS1HeaderPrimary"/>
    <w:r>
      <w:rPr>
        <w:sz w:val="17"/>
      </w:rPr>
      <w:t> </w:t>
    </w:r>
  </w:p>
  <w:bookmarkEnd w:id="1"/>
  <w:p w14:paraId="23B19D81" w14:textId="77777777" w:rsidR="007C7D4A" w:rsidRDefault="007C7D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BB522" w14:textId="7A38C069" w:rsidR="007C7D4A" w:rsidRDefault="00131700" w:rsidP="00131700">
    <w:pPr>
      <w:pStyle w:val="Header"/>
      <w:rPr>
        <w:sz w:val="17"/>
      </w:rPr>
    </w:pPr>
    <w:bookmarkStart w:id="4" w:name="TITUS1HeaderFirstPage"/>
    <w:r>
      <w:rPr>
        <w:sz w:val="17"/>
      </w:rPr>
      <w:t> </w:t>
    </w:r>
  </w:p>
  <w:bookmarkEnd w:id="4"/>
  <w:p w14:paraId="6B39353E" w14:textId="77777777" w:rsidR="007C7D4A" w:rsidRDefault="007C7D4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5A1B3" w14:textId="136A078A" w:rsidR="007C7D4A" w:rsidRDefault="00131700" w:rsidP="00131700">
    <w:pPr>
      <w:pStyle w:val="Header"/>
      <w:rPr>
        <w:sz w:val="17"/>
      </w:rPr>
    </w:pPr>
    <w:bookmarkStart w:id="7" w:name="TITUS2HeaderEvenPages"/>
    <w:r>
      <w:rPr>
        <w:sz w:val="17"/>
      </w:rPr>
      <w:t> </w:t>
    </w:r>
  </w:p>
  <w:bookmarkEnd w:id="7"/>
  <w:p w14:paraId="36CA5981" w14:textId="77777777" w:rsidR="007C7D4A" w:rsidRDefault="007C7D4A" w:rsidP="000F71CF">
    <w:pPr>
      <w:pStyle w:val="Header"/>
    </w:pPr>
  </w:p>
  <w:p w14:paraId="16CE2522" w14:textId="77777777" w:rsidR="007C7D4A" w:rsidRDefault="007C7D4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09D97A" w14:textId="26F75F45" w:rsidR="007C7D4A" w:rsidRDefault="00131700" w:rsidP="00131700">
    <w:pPr>
      <w:pStyle w:val="Header"/>
      <w:rPr>
        <w:sz w:val="17"/>
      </w:rPr>
    </w:pPr>
    <w:bookmarkStart w:id="8" w:name="TITUS2HeaderPrimary"/>
    <w:r>
      <w:rPr>
        <w:sz w:val="17"/>
      </w:rPr>
      <w:t> </w:t>
    </w:r>
  </w:p>
  <w:bookmarkEnd w:id="8"/>
  <w:p w14:paraId="307B7631" w14:textId="77777777" w:rsidR="007C7D4A" w:rsidRDefault="007C7D4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5E8DB5" w14:textId="2FA86A46" w:rsidR="007C7D4A" w:rsidRDefault="00131700" w:rsidP="00131700">
    <w:pPr>
      <w:pStyle w:val="Header"/>
      <w:rPr>
        <w:sz w:val="17"/>
      </w:rPr>
    </w:pPr>
    <w:bookmarkStart w:id="11" w:name="TITUS2HeaderFirstPage"/>
    <w:r>
      <w:rPr>
        <w:sz w:val="17"/>
      </w:rPr>
      <w:t> </w:t>
    </w:r>
  </w:p>
  <w:bookmarkEnd w:id="11"/>
  <w:p w14:paraId="0AEE3154" w14:textId="77777777" w:rsidR="007C7D4A" w:rsidRDefault="007C7D4A" w:rsidP="000F71CF">
    <w:pPr>
      <w:pStyle w:val="Header"/>
    </w:pPr>
  </w:p>
  <w:p w14:paraId="322DC86E" w14:textId="77777777" w:rsidR="007C7D4A" w:rsidRDefault="007C7D4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C0230" w14:textId="6814BF70" w:rsidR="007C7D4A" w:rsidRDefault="00131700" w:rsidP="00131700">
    <w:pPr>
      <w:pStyle w:val="Header"/>
      <w:rPr>
        <w:sz w:val="17"/>
      </w:rPr>
    </w:pPr>
    <w:bookmarkStart w:id="13" w:name="TITUS3HeaderEvenPages"/>
    <w:r>
      <w:rPr>
        <w:sz w:val="17"/>
      </w:rPr>
      <w:t> </w:t>
    </w:r>
  </w:p>
  <w:bookmarkEnd w:id="13"/>
  <w:p w14:paraId="31373FA0" w14:textId="77777777" w:rsidR="007C7D4A" w:rsidRDefault="007C7D4A" w:rsidP="000F71CF">
    <w:pPr>
      <w:pStyle w:val="Header"/>
    </w:pPr>
  </w:p>
  <w:p w14:paraId="2EAC994C" w14:textId="77777777" w:rsidR="007C7D4A" w:rsidRDefault="007C7D4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D2194B" w14:textId="2BC47D3A" w:rsidR="007C7D4A" w:rsidRDefault="00131700" w:rsidP="00131700">
    <w:pPr>
      <w:pStyle w:val="Header"/>
      <w:rPr>
        <w:sz w:val="17"/>
      </w:rPr>
    </w:pPr>
    <w:bookmarkStart w:id="14" w:name="TITUS3HeaderPrimary"/>
    <w:r>
      <w:rPr>
        <w:sz w:val="17"/>
      </w:rPr>
      <w:t> </w:t>
    </w:r>
  </w:p>
  <w:bookmarkEnd w:id="14"/>
  <w:p w14:paraId="4F1480B6" w14:textId="77777777" w:rsidR="007C7D4A" w:rsidRDefault="007C7D4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E0550" w14:textId="74AB2D1A" w:rsidR="007C7D4A" w:rsidRDefault="00131700" w:rsidP="00131700">
    <w:pPr>
      <w:pStyle w:val="Header"/>
      <w:rPr>
        <w:sz w:val="17"/>
      </w:rPr>
    </w:pPr>
    <w:bookmarkStart w:id="17" w:name="TITUS3HeaderFirstPage"/>
    <w:r>
      <w:rPr>
        <w:sz w:val="17"/>
      </w:rPr>
      <w:t> </w:t>
    </w:r>
  </w:p>
  <w:bookmarkEnd w:id="17"/>
  <w:p w14:paraId="5BB14B75" w14:textId="77777777" w:rsidR="007C7D4A" w:rsidRDefault="007C7D4A" w:rsidP="000F71CF">
    <w:pPr>
      <w:pStyle w:val="Header"/>
    </w:pPr>
  </w:p>
  <w:p w14:paraId="1F00A0C2" w14:textId="77777777" w:rsidR="007C7D4A" w:rsidRDefault="007C7D4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27EE9F" w14:textId="66D8892B" w:rsidR="007C7D4A" w:rsidRDefault="00131700" w:rsidP="00131700">
    <w:pPr>
      <w:pStyle w:val="Header"/>
      <w:rPr>
        <w:sz w:val="17"/>
      </w:rPr>
    </w:pPr>
    <w:bookmarkStart w:id="19" w:name="TITUS4HeaderEvenPages"/>
    <w:r>
      <w:rPr>
        <w:sz w:val="17"/>
      </w:rPr>
      <w:t> </w:t>
    </w:r>
  </w:p>
  <w:bookmarkEnd w:id="19"/>
  <w:p w14:paraId="18906D63" w14:textId="77777777" w:rsidR="007C7D4A" w:rsidRDefault="007C7D4A" w:rsidP="000F71CF">
    <w:pPr>
      <w:pStyle w:val="Header"/>
    </w:pPr>
  </w:p>
  <w:p w14:paraId="1AFA23FA" w14:textId="77777777" w:rsidR="007C7D4A" w:rsidRDefault="007C7D4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73D7E" w14:textId="69F060B5" w:rsidR="007C7D4A" w:rsidRDefault="00131700" w:rsidP="00131700">
    <w:pPr>
      <w:pStyle w:val="Header"/>
      <w:rPr>
        <w:sz w:val="17"/>
      </w:rPr>
    </w:pPr>
    <w:bookmarkStart w:id="20" w:name="TITUS4HeaderPrimary"/>
    <w:r>
      <w:rPr>
        <w:sz w:val="17"/>
      </w:rPr>
      <w:t> </w:t>
    </w:r>
  </w:p>
  <w:bookmarkEnd w:id="20"/>
  <w:p w14:paraId="205E747E" w14:textId="77777777" w:rsidR="007C7D4A" w:rsidRDefault="007C7D4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B5383" w14:textId="1FA92841" w:rsidR="007C7D4A" w:rsidRDefault="00131700" w:rsidP="00131700">
    <w:pPr>
      <w:pStyle w:val="Header"/>
      <w:rPr>
        <w:sz w:val="17"/>
      </w:rPr>
    </w:pPr>
    <w:bookmarkStart w:id="23" w:name="TITUS4HeaderFirstPage"/>
    <w:r>
      <w:rPr>
        <w:sz w:val="17"/>
      </w:rPr>
      <w:t> </w:t>
    </w:r>
  </w:p>
  <w:bookmarkEnd w:id="23"/>
  <w:p w14:paraId="4B246EC0" w14:textId="77777777" w:rsidR="007C7D4A" w:rsidRDefault="007C7D4A" w:rsidP="000F71CF">
    <w:pPr>
      <w:pStyle w:val="Header"/>
    </w:pPr>
  </w:p>
  <w:p w14:paraId="1D0732D3" w14:textId="77777777" w:rsidR="007C7D4A" w:rsidRDefault="007C7D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5BBD"/>
    <w:rsid w:val="000372B2"/>
    <w:rsid w:val="0004079F"/>
    <w:rsid w:val="00045B87"/>
    <w:rsid w:val="00045C07"/>
    <w:rsid w:val="00055D43"/>
    <w:rsid w:val="00056FAC"/>
    <w:rsid w:val="00057751"/>
    <w:rsid w:val="00062E39"/>
    <w:rsid w:val="00080E58"/>
    <w:rsid w:val="00083D99"/>
    <w:rsid w:val="00084EA6"/>
    <w:rsid w:val="00085699"/>
    <w:rsid w:val="000875B8"/>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1CF"/>
    <w:rsid w:val="000F7ECD"/>
    <w:rsid w:val="00102E64"/>
    <w:rsid w:val="0010312C"/>
    <w:rsid w:val="00103D6B"/>
    <w:rsid w:val="00106DC7"/>
    <w:rsid w:val="00112391"/>
    <w:rsid w:val="00114F52"/>
    <w:rsid w:val="00131700"/>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011D"/>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2FB"/>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22C1B"/>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C7D4A"/>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0554"/>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235"/>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2747"/>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597"/>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2128"/>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814571">
      <w:bodyDiv w:val="1"/>
      <w:marLeft w:val="0"/>
      <w:marRight w:val="0"/>
      <w:marTop w:val="0"/>
      <w:marBottom w:val="0"/>
      <w:divBdr>
        <w:top w:val="none" w:sz="0" w:space="0" w:color="auto"/>
        <w:left w:val="none" w:sz="0" w:space="0" w:color="auto"/>
        <w:bottom w:val="none" w:sz="0" w:space="0" w:color="auto"/>
        <w:right w:val="none" w:sz="0" w:space="0" w:color="auto"/>
      </w:divBdr>
    </w:div>
    <w:div w:id="271909560">
      <w:bodyDiv w:val="1"/>
      <w:marLeft w:val="0"/>
      <w:marRight w:val="0"/>
      <w:marTop w:val="0"/>
      <w:marBottom w:val="0"/>
      <w:divBdr>
        <w:top w:val="none" w:sz="0" w:space="0" w:color="auto"/>
        <w:left w:val="none" w:sz="0" w:space="0" w:color="auto"/>
        <w:bottom w:val="none" w:sz="0" w:space="0" w:color="auto"/>
        <w:right w:val="none" w:sz="0" w:space="0" w:color="auto"/>
      </w:divBdr>
    </w:div>
    <w:div w:id="5827639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09279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EE7C3386-0BAA-4DBA-B67C-80B29768A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2165</TotalTime>
  <Pages>28</Pages>
  <Words>8108</Words>
  <Characters>46218</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Miller,Alannah swp6611</cp:lastModifiedBy>
  <cp:revision>8</cp:revision>
  <cp:lastPrinted>2014-08-26T08:55:00Z</cp:lastPrinted>
  <dcterms:created xsi:type="dcterms:W3CDTF">2019-08-13T10:31:00Z</dcterms:created>
  <dcterms:modified xsi:type="dcterms:W3CDTF">2020-11-09T11:13:00Z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5e2a1864-fc6e-498c-9ee1-4f085b0febed</vt:lpwstr>
  </property>
  <property fmtid="{D5CDD505-2E9C-101B-9397-08002B2CF9AE}" pid="4" name="Classification">
    <vt:lpwstr>OFFICIAL</vt:lpwstr>
  </property>
  <property fmtid="{D5CDD505-2E9C-101B-9397-08002B2CF9AE}" pid="5" name="Visibility">
    <vt:lpwstr>NOT VISIBLE</vt:lpwstr>
  </property>
</Properties>
</file>