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B6868" w14:textId="40C0E764" w:rsidR="003F3A73" w:rsidRDefault="00BF3E2D" w:rsidP="00BF3E2D">
      <w:pPr>
        <w:rPr>
          <w:rFonts w:ascii="Times New Roman" w:hAnsi="Times New Roman" w:cs="Times New Roman"/>
          <w:b/>
          <w:color w:val="0F1115"/>
          <w:shd w:val="clear" w:color="auto" w:fill="FFFFFF"/>
        </w:rPr>
      </w:pPr>
      <w:r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    </w:t>
      </w:r>
    </w:p>
    <w:p w14:paraId="2EEC17B4" w14:textId="46ED4978" w:rsidR="00BF3E2D" w:rsidRDefault="000C2F08" w:rsidP="00BF3E2D">
      <w:pPr>
        <w:rPr>
          <w:rFonts w:ascii="Times New Roman" w:hAnsi="Times New Roman" w:cs="Times New Roman"/>
          <w:b/>
          <w:color w:val="0F1115"/>
          <w:shd w:val="clear" w:color="auto" w:fill="FFFFFF"/>
        </w:rPr>
      </w:pPr>
      <w:r>
        <w:rPr>
          <w:rFonts w:ascii="Times New Roman" w:hAnsi="Times New Roman" w:cs="Times New Roman"/>
          <w:b/>
          <w:color w:val="0F1115"/>
          <w:shd w:val="clear" w:color="auto" w:fill="FFFFFF"/>
        </w:rPr>
        <w:t>Student. Name  CHIYA</w:t>
      </w:r>
      <w:r w:rsidR="00600245"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 FEYZULLAH</w:t>
      </w:r>
      <w:r w:rsidR="00EA544E"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 </w:t>
      </w:r>
    </w:p>
    <w:p w14:paraId="29AF4FCA" w14:textId="01D3A7E5" w:rsidR="00EA544E" w:rsidRDefault="00EA544E" w:rsidP="00BF3E2D">
      <w:pPr>
        <w:rPr>
          <w:rFonts w:ascii="Times New Roman" w:hAnsi="Times New Roman" w:cs="Times New Roman"/>
          <w:b/>
          <w:color w:val="0F1115"/>
          <w:shd w:val="clear" w:color="auto" w:fill="FFFFFF"/>
        </w:rPr>
      </w:pPr>
      <w:r>
        <w:rPr>
          <w:rFonts w:ascii="Times New Roman" w:hAnsi="Times New Roman" w:cs="Times New Roman"/>
          <w:b/>
          <w:color w:val="0F1115"/>
          <w:shd w:val="clear" w:color="auto" w:fill="FFFFFF"/>
        </w:rPr>
        <w:t>Student</w:t>
      </w:r>
      <w:r w:rsidR="00C7015B">
        <w:rPr>
          <w:rFonts w:ascii="Times New Roman" w:hAnsi="Times New Roman" w:cs="Times New Roman"/>
          <w:b/>
          <w:color w:val="0F1115"/>
          <w:shd w:val="clear" w:color="auto" w:fill="FFFFFF"/>
        </w:rPr>
        <w:t>.</w:t>
      </w:r>
      <w:r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 </w:t>
      </w:r>
      <w:r w:rsidR="00C7015B">
        <w:rPr>
          <w:rFonts w:ascii="Times New Roman" w:hAnsi="Times New Roman" w:cs="Times New Roman"/>
          <w:b/>
          <w:color w:val="0F1115"/>
          <w:shd w:val="clear" w:color="auto" w:fill="FFFFFF"/>
        </w:rPr>
        <w:t>I</w:t>
      </w:r>
      <w:r>
        <w:rPr>
          <w:rFonts w:ascii="Times New Roman" w:hAnsi="Times New Roman" w:cs="Times New Roman"/>
          <w:b/>
          <w:color w:val="0F1115"/>
          <w:shd w:val="clear" w:color="auto" w:fill="FFFFFF"/>
        </w:rPr>
        <w:t>d</w:t>
      </w:r>
      <w:r w:rsidR="00C7015B"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 .2208596</w:t>
      </w:r>
    </w:p>
    <w:p w14:paraId="40DBBE54" w14:textId="6475FC6C" w:rsidR="00C7015B" w:rsidRDefault="009F2D87" w:rsidP="00BF3E2D">
      <w:pPr>
        <w:rPr>
          <w:rFonts w:ascii="Times New Roman" w:hAnsi="Times New Roman" w:cs="Times New Roman"/>
          <w:b/>
          <w:color w:val="0F1115"/>
          <w:shd w:val="clear" w:color="auto" w:fill="FFFFFF"/>
        </w:rPr>
      </w:pPr>
      <w:r>
        <w:rPr>
          <w:rFonts w:ascii="Times New Roman" w:hAnsi="Times New Roman" w:cs="Times New Roman"/>
          <w:b/>
          <w:color w:val="0F1115"/>
          <w:shd w:val="clear" w:color="auto" w:fill="FFFFFF"/>
        </w:rPr>
        <w:t>Module</w:t>
      </w:r>
      <w:r w:rsidR="00E51442">
        <w:rPr>
          <w:rFonts w:ascii="Times New Roman" w:hAnsi="Times New Roman" w:cs="Times New Roman"/>
          <w:b/>
          <w:color w:val="0F1115"/>
          <w:shd w:val="clear" w:color="auto" w:fill="FFFFFF"/>
        </w:rPr>
        <w:t xml:space="preserve">.   </w:t>
      </w:r>
      <w:r w:rsidR="00A21CA0">
        <w:rPr>
          <w:rFonts w:ascii="Times New Roman" w:hAnsi="Times New Roman" w:cs="Times New Roman"/>
          <w:b/>
          <w:color w:val="0F1115"/>
          <w:shd w:val="clear" w:color="auto" w:fill="FFFFFF"/>
        </w:rPr>
        <w:t>L</w:t>
      </w:r>
      <w:r w:rsidR="006E02FA">
        <w:rPr>
          <w:rFonts w:ascii="Times New Roman" w:hAnsi="Times New Roman" w:cs="Times New Roman"/>
          <w:b/>
          <w:color w:val="0F1115"/>
          <w:shd w:val="clear" w:color="auto" w:fill="FFFFFF"/>
        </w:rPr>
        <w:t>CLM 7035</w:t>
      </w:r>
    </w:p>
    <w:p w14:paraId="343C0273" w14:textId="77777777" w:rsidR="00314D1B" w:rsidRDefault="00314D1B" w:rsidP="00CB738F">
      <w:pPr>
        <w:jc w:val="center"/>
        <w:rPr>
          <w:rFonts w:ascii="Times New Roman" w:hAnsi="Times New Roman" w:cs="Times New Roman"/>
          <w:b/>
          <w:color w:val="0F1115"/>
          <w:shd w:val="clear" w:color="auto" w:fill="FFFFFF"/>
        </w:rPr>
      </w:pPr>
    </w:p>
    <w:p w14:paraId="1D9C77C1" w14:textId="77777777" w:rsidR="003F3A73" w:rsidRDefault="003F3A73" w:rsidP="00CB738F">
      <w:pPr>
        <w:jc w:val="center"/>
        <w:rPr>
          <w:rFonts w:ascii="Times New Roman" w:hAnsi="Times New Roman" w:cs="Times New Roman"/>
          <w:b/>
          <w:color w:val="0F1115"/>
          <w:shd w:val="clear" w:color="auto" w:fill="FFFFFF"/>
        </w:rPr>
      </w:pPr>
    </w:p>
    <w:p w14:paraId="34D855C9" w14:textId="77777777" w:rsidR="003F3A73" w:rsidRDefault="003F3A73" w:rsidP="00CB738F">
      <w:pPr>
        <w:jc w:val="center"/>
        <w:rPr>
          <w:rFonts w:ascii="Times New Roman" w:hAnsi="Times New Roman" w:cs="Times New Roman"/>
          <w:b/>
          <w:color w:val="0F1115"/>
          <w:shd w:val="clear" w:color="auto" w:fill="FFFFFF"/>
        </w:rPr>
      </w:pPr>
    </w:p>
    <w:p w14:paraId="5560291D" w14:textId="77777777" w:rsidR="003F3A73" w:rsidRDefault="003F3A73" w:rsidP="00CB738F">
      <w:pPr>
        <w:jc w:val="center"/>
        <w:rPr>
          <w:rFonts w:ascii="Times New Roman" w:hAnsi="Times New Roman" w:cs="Times New Roman"/>
          <w:b/>
          <w:color w:val="0F1115"/>
          <w:shd w:val="clear" w:color="auto" w:fill="FFFFFF"/>
        </w:rPr>
      </w:pPr>
    </w:p>
    <w:p w14:paraId="36C1A2FC" w14:textId="6F866631" w:rsidR="003F6919" w:rsidRPr="00250F64" w:rsidRDefault="008B4739" w:rsidP="00CB738F">
      <w:pPr>
        <w:jc w:val="center"/>
        <w:rPr>
          <w:rFonts w:ascii="Times New Roman" w:hAnsi="Times New Roman" w:cs="Times New Roman"/>
          <w:b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b/>
          <w:color w:val="0F1115"/>
          <w:shd w:val="clear" w:color="auto" w:fill="FFFFFF"/>
        </w:rPr>
        <w:t>Impact of the US-Israel-Iran conflict on the UK economy</w:t>
      </w:r>
    </w:p>
    <w:p w14:paraId="36C1A2FD" w14:textId="77777777" w:rsidR="009F1486" w:rsidRPr="00250F64" w:rsidRDefault="009F1486" w:rsidP="00774039">
      <w:pPr>
        <w:jc w:val="both"/>
        <w:rPr>
          <w:rFonts w:ascii="Times New Roman" w:hAnsi="Times New Roman" w:cs="Times New Roman"/>
          <w:b/>
          <w:bCs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b/>
          <w:bCs/>
          <w:color w:val="0F1115"/>
          <w:shd w:val="clear" w:color="auto" w:fill="FFFFFF"/>
        </w:rPr>
        <w:t>Introduction</w:t>
      </w:r>
    </w:p>
    <w:p w14:paraId="36C1A2FE" w14:textId="77777777" w:rsidR="00275CC8" w:rsidRPr="00275CC8" w:rsidRDefault="00275CC8" w:rsidP="00275CC8">
      <w:pPr>
        <w:jc w:val="both"/>
        <w:rPr>
          <w:rFonts w:ascii="Times New Roman" w:hAnsi="Times New Roman" w:cs="Times New Roman"/>
          <w:color w:val="0F1115"/>
          <w:shd w:val="clear" w:color="auto" w:fill="FFFFFF"/>
        </w:rPr>
      </w:pPr>
      <w:r w:rsidRPr="00275CC8">
        <w:rPr>
          <w:rFonts w:ascii="Times New Roman" w:hAnsi="Times New Roman" w:cs="Times New Roman"/>
          <w:color w:val="0F1115"/>
          <w:shd w:val="clear" w:color="auto" w:fill="FFFFFF"/>
        </w:rPr>
        <w:t>On 28 February 2026, Israel and the United States launched coordinated strikes against Iran, triggering a conflict with profound global economic implications (House of Commons Library, 2026a; House of Commons Library, 2026b). Within days, Iran closed the Strait of Hormuz—through which roughly one</w:t>
      </w:r>
      <w:r w:rsidRPr="00275CC8">
        <w:rPr>
          <w:rFonts w:ascii="Times New Roman" w:hAnsi="Times New Roman" w:cs="Times New Roman"/>
          <w:color w:val="0F1115"/>
          <w:shd w:val="clear" w:color="auto" w:fill="FFFFFF"/>
        </w:rPr>
        <w:noBreakHyphen/>
        <w:t>fifth of global oil and gas transits—delivering a severe shock to energy markets (House of Commons Library, 2026b). For the United Kingdom, economic consequences have been unusually severe (IMF, 2026b; The Observer, 2026). The IMF warned the UK would be the hardest hit among advanced economies, revising its 2026 GDP forecast from 1.3% in January to 0.8% by April, before upgrading modestly to 1% while cautioning that inflation is projected near 4% by year</w:t>
      </w:r>
      <w:r w:rsidRPr="00275CC8">
        <w:rPr>
          <w:rFonts w:ascii="Times New Roman" w:hAnsi="Times New Roman" w:cs="Times New Roman"/>
          <w:color w:val="0F1115"/>
          <w:shd w:val="clear" w:color="auto" w:fill="FFFFFF"/>
        </w:rPr>
        <w:noBreakHyphen/>
        <w:t>end (IMF, 2026a; IMF, 2026c; Huffington Post, 2026; Standard, 2026).</w:t>
      </w:r>
    </w:p>
    <w:p w14:paraId="36C1A2FF" w14:textId="77777777" w:rsidR="00275CC8" w:rsidRPr="00275CC8" w:rsidRDefault="00275CC8" w:rsidP="00275CC8">
      <w:pPr>
        <w:jc w:val="both"/>
        <w:rPr>
          <w:rFonts w:ascii="Times New Roman" w:hAnsi="Times New Roman" w:cs="Times New Roman"/>
          <w:color w:val="0F1115"/>
          <w:shd w:val="clear" w:color="auto" w:fill="FFFFFF"/>
        </w:rPr>
      </w:pPr>
      <w:r w:rsidRPr="00275CC8">
        <w:rPr>
          <w:rFonts w:ascii="Times New Roman" w:hAnsi="Times New Roman" w:cs="Times New Roman"/>
          <w:color w:val="0F1115"/>
          <w:shd w:val="clear" w:color="auto" w:fill="FFFFFF"/>
        </w:rPr>
        <w:t>The UK’s vulnerability stems from its net energy importer status and deep integration into Gulf supply chains (The Observer, 2026; IPPR, 2026). The S&amp;P Global UK services PMI fell from 53.9 in February to 50.5 in March 2026, the lowest in 11 months, as businesses postponed investment (S&amp;P Global, 2026; Yahoo Finance, 2026). The conflict has disrupted critical industrial inputs and food supply chains (LSE Blogs, 2026). The UK imports up to 42% of its food, making it highly vulnerable to shipping</w:t>
      </w:r>
      <w:r w:rsidR="002579CB">
        <w:rPr>
          <w:rFonts w:ascii="Times New Roman" w:hAnsi="Times New Roman" w:cs="Times New Roman"/>
          <w:color w:val="0F1115"/>
          <w:shd w:val="clear" w:color="auto" w:fill="FFFFFF"/>
        </w:rPr>
        <w:t xml:space="preserve"> disruptions and higher fertiliz</w:t>
      </w:r>
      <w:r w:rsidRPr="00275CC8">
        <w:rPr>
          <w:rFonts w:ascii="Times New Roman" w:hAnsi="Times New Roman" w:cs="Times New Roman"/>
          <w:color w:val="0F1115"/>
          <w:shd w:val="clear" w:color="auto" w:fill="FFFFFF"/>
        </w:rPr>
        <w:t>er costs (House of Commons Library, 2026b; National Preparedness Commission, 2026).</w:t>
      </w:r>
    </w:p>
    <w:p w14:paraId="36C1A300" w14:textId="77777777" w:rsidR="00275CC8" w:rsidRPr="00275CC8" w:rsidRDefault="00275CC8" w:rsidP="00275CC8">
      <w:pPr>
        <w:jc w:val="both"/>
        <w:rPr>
          <w:rFonts w:ascii="Times New Roman" w:hAnsi="Times New Roman" w:cs="Times New Roman"/>
          <w:color w:val="0F1115"/>
          <w:shd w:val="clear" w:color="auto" w:fill="FFFFFF"/>
        </w:rPr>
      </w:pPr>
      <w:r w:rsidRPr="00275CC8">
        <w:rPr>
          <w:rFonts w:ascii="Times New Roman" w:hAnsi="Times New Roman" w:cs="Times New Roman"/>
          <w:color w:val="0F1115"/>
          <w:shd w:val="clear" w:color="auto" w:fill="FFFFFF"/>
        </w:rPr>
        <w:t>Transmission mechanisms include elevated energy prices, disrupted supply chains, reduced confidence, and adverse terms</w:t>
      </w:r>
      <w:r w:rsidRPr="00275CC8">
        <w:rPr>
          <w:rFonts w:ascii="Times New Roman" w:hAnsi="Times New Roman" w:cs="Times New Roman"/>
          <w:color w:val="0F1115"/>
          <w:shd w:val="clear" w:color="auto" w:fill="FFFFFF"/>
        </w:rPr>
        <w:noBreakHyphen/>
        <w:t>of</w:t>
      </w:r>
      <w:r w:rsidRPr="00275CC8">
        <w:rPr>
          <w:rFonts w:ascii="Times New Roman" w:hAnsi="Times New Roman" w:cs="Times New Roman"/>
          <w:color w:val="0F1115"/>
          <w:shd w:val="clear" w:color="auto" w:fill="FFFFFF"/>
        </w:rPr>
        <w:noBreakHyphen/>
        <w:t>trade shocks (IPPR, 2026; RSM UK, 2026; EY, 2026). Inflation accelerated to 3.3% in March 2026; in a worst</w:t>
      </w:r>
      <w:r w:rsidRPr="00275CC8">
        <w:rPr>
          <w:rFonts w:ascii="Times New Roman" w:hAnsi="Times New Roman" w:cs="Times New Roman"/>
          <w:color w:val="0F1115"/>
          <w:shd w:val="clear" w:color="auto" w:fill="FFFFFF"/>
        </w:rPr>
        <w:noBreakHyphen/>
        <w:t>case scenario, IPPR warns inflation could peak at 5.8%, GDP fall to 0.3%, unemployment rise to 5.8%, and the Treasury face an £8 billion fiscal hit (IPPR, 2026; House of Commons Library, 2026a). The Bank of England faces a policy dilemma: Governor Bailey justifies allowing inflation above target given weak growth, while other MPC members call for faster rate hikes (Bank of England, 2026; Guardian, 2026; Morgan Stanley, 2026; IPPR, 2026).</w:t>
      </w:r>
    </w:p>
    <w:p w14:paraId="36C1A301" w14:textId="77777777" w:rsidR="009F1486" w:rsidRPr="00250F64" w:rsidRDefault="009F1486" w:rsidP="00774039">
      <w:pPr>
        <w:jc w:val="both"/>
        <w:rPr>
          <w:rFonts w:ascii="Times New Roman" w:hAnsi="Times New Roman" w:cs="Times New Roman"/>
          <w:color w:val="0F1115"/>
          <w:shd w:val="clear" w:color="auto" w:fill="FFFFFF"/>
        </w:rPr>
      </w:pPr>
    </w:p>
    <w:p w14:paraId="36C1A302" w14:textId="77777777" w:rsidR="008B4739" w:rsidRPr="00250F64" w:rsidRDefault="008B4739" w:rsidP="00774039">
      <w:pPr>
        <w:jc w:val="both"/>
        <w:rPr>
          <w:rFonts w:ascii="Times New Roman" w:hAnsi="Times New Roman" w:cs="Times New Roman"/>
          <w:b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b/>
          <w:color w:val="0F1115"/>
          <w:shd w:val="clear" w:color="auto" w:fill="FFFFFF"/>
        </w:rPr>
        <w:t>Research Questions</w:t>
      </w:r>
    </w:p>
    <w:p w14:paraId="36C1A303" w14:textId="77777777" w:rsidR="008B4739" w:rsidRPr="00250F64" w:rsidRDefault="008B4739" w:rsidP="00774039">
      <w:pPr>
        <w:jc w:val="both"/>
        <w:rPr>
          <w:rFonts w:ascii="Times New Roman" w:hAnsi="Times New Roman" w:cs="Times New Roman"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color w:val="0F1115"/>
          <w:shd w:val="clear" w:color="auto" w:fill="FFFFFF"/>
        </w:rPr>
        <w:lastRenderedPageBreak/>
        <w:t>RQ 1- What is the impact of the US-Israel-Iran conflict on the UK economy.</w:t>
      </w:r>
    </w:p>
    <w:p w14:paraId="36C1A304" w14:textId="77777777" w:rsidR="008B4739" w:rsidRPr="00250F64" w:rsidRDefault="008B4739" w:rsidP="00774039">
      <w:pPr>
        <w:jc w:val="both"/>
        <w:rPr>
          <w:rFonts w:ascii="Times New Roman" w:hAnsi="Times New Roman" w:cs="Times New Roman"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color w:val="0F1115"/>
          <w:shd w:val="clear" w:color="auto" w:fill="FFFFFF"/>
        </w:rPr>
        <w:t xml:space="preserve">RQ 2- </w:t>
      </w:r>
      <w:r w:rsidRPr="00250F64"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  <w:t>To what extent does the UK’s low direct import dependency on Middle Eastern oil and gas (e.g., ~1% of gas from Qatar) insulate it from supply disruptions, given the global pricing mechanism for energy commodities that transmits price shocks regardless of origin?</w:t>
      </w:r>
    </w:p>
    <w:p w14:paraId="36C1A305" w14:textId="77777777" w:rsidR="008B4739" w:rsidRPr="00250F64" w:rsidRDefault="008B4739" w:rsidP="00774039">
      <w:pPr>
        <w:jc w:val="both"/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color w:val="0F1115"/>
          <w:shd w:val="clear" w:color="auto" w:fill="FFFFFF"/>
        </w:rPr>
        <w:t>RQ 3-</w:t>
      </w:r>
      <w:r w:rsidRPr="00250F64"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  <w:t>What is the quantified impact of the conflict on average UK household disposable income, considering the combined effects of higher fuel prices at the pump (adding ~£14 per tank since the conflict began), surging mortgage costs (with two-year fixed rates jumping from 4.83% to 5.78%), and rising food inflation, and how do these pressures vary across different income and tenure groups?</w:t>
      </w:r>
    </w:p>
    <w:p w14:paraId="36C1A306" w14:textId="77777777" w:rsidR="008B4739" w:rsidRPr="00250F64" w:rsidRDefault="008B4739" w:rsidP="00774039">
      <w:pPr>
        <w:jc w:val="both"/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</w:pPr>
      <w:r w:rsidRPr="00250F64">
        <w:rPr>
          <w:rFonts w:ascii="Times New Roman" w:hAnsi="Times New Roman" w:cs="Times New Roman"/>
          <w:color w:val="0F1115"/>
          <w:shd w:val="clear" w:color="auto" w:fill="FFFFFF"/>
        </w:rPr>
        <w:t>RQ 4-</w:t>
      </w:r>
      <w:r w:rsidRPr="00250F64"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  <w:t xml:space="preserve"> Given that the closure of the Strait of Hormuz (a passage for roughly one-fifth of global oil and gas trade) has largely ceased shipping, how will second-round effects—such as rising costs for agricultural </w:t>
      </w:r>
      <w:r w:rsidR="00EB2D47" w:rsidRPr="00250F64"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  <w:t>fertiliz</w:t>
      </w:r>
      <w:r w:rsidRPr="00250F64">
        <w:rPr>
          <w:rStyle w:val="Strong"/>
          <w:rFonts w:ascii="Times New Roman" w:hAnsi="Times New Roman" w:cs="Times New Roman"/>
          <w:b w:val="0"/>
          <w:color w:val="0F1115"/>
          <w:shd w:val="clear" w:color="auto" w:fill="FFFFFF"/>
        </w:rPr>
        <w:t>er, petrochemicals, and freight—translate into UK-specific price pressures and potential product shortages, particularly for food and medical supplies?</w:t>
      </w:r>
    </w:p>
    <w:p w14:paraId="36C1A307" w14:textId="77777777" w:rsidR="00041829" w:rsidRPr="00250F64" w:rsidRDefault="00041829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Research Problem</w:t>
      </w:r>
    </w:p>
    <w:p w14:paraId="36C1A308" w14:textId="77777777" w:rsidR="00041829" w:rsidRPr="00250F64" w:rsidRDefault="00041829" w:rsidP="00774039">
      <w:p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</w:rPr>
        <w:t xml:space="preserve">The research problem centers on the unique exposure of the UK economy to external geopolitical energy shocks (IPPR, 2026; IMF, 2026a). Despite the UK having a relatively low direct import dependence on Middle Eastern energy, the emergence of the US-Israel-Iran conflict in February 2026 has triggered a severe </w:t>
      </w:r>
      <w:proofErr w:type="spellStart"/>
      <w:r w:rsidRPr="00250F64">
        <w:rPr>
          <w:rFonts w:ascii="Times New Roman" w:hAnsi="Times New Roman" w:cs="Times New Roman"/>
        </w:rPr>
        <w:t>stagflationary</w:t>
      </w:r>
      <w:proofErr w:type="spellEnd"/>
      <w:r w:rsidRPr="00250F64">
        <w:rPr>
          <w:rFonts w:ascii="Times New Roman" w:hAnsi="Times New Roman" w:cs="Times New Roman"/>
        </w:rPr>
        <w:t xml:space="preserve"> shock (House of Co</w:t>
      </w:r>
      <w:r w:rsidR="000A7B37">
        <w:rPr>
          <w:rFonts w:ascii="Times New Roman" w:hAnsi="Times New Roman" w:cs="Times New Roman"/>
        </w:rPr>
        <w:t>mmons Library, 2026; IMF, 2026</w:t>
      </w:r>
      <w:r w:rsidRPr="00250F64">
        <w:rPr>
          <w:rFonts w:ascii="Times New Roman" w:hAnsi="Times New Roman" w:cs="Times New Roman"/>
        </w:rPr>
        <w:t xml:space="preserve">). This shock is characterized by rising inflation driven by surging energy and food prices, coupled with a simultaneous downgrade in GDP growth forecasts (Vanguard, 2026; IGD, 2026). </w:t>
      </w:r>
    </w:p>
    <w:p w14:paraId="36C1A309" w14:textId="77777777" w:rsidR="003C2008" w:rsidRPr="00250F64" w:rsidRDefault="003C2008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Research Aims</w:t>
      </w:r>
    </w:p>
    <w:p w14:paraId="36C1A30A" w14:textId="77777777" w:rsidR="003C2008" w:rsidRPr="00250F64" w:rsidRDefault="003C2008" w:rsidP="0077403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t>To comprehensively analyze the macroeconomic consequences of the US-Israel-Iran conflict on the UK</w:t>
      </w:r>
      <w:r w:rsidRPr="00250F64">
        <w:rPr>
          <w:rFonts w:ascii="Times New Roman" w:hAnsi="Times New Roman" w:cs="Times New Roman"/>
        </w:rPr>
        <w:t>, specifically examining the resulting </w:t>
      </w:r>
      <w:r w:rsidRPr="00250F64">
        <w:rPr>
          <w:rFonts w:ascii="Times New Roman" w:hAnsi="Times New Roman" w:cs="Times New Roman"/>
          <w:b/>
          <w:bCs/>
        </w:rPr>
        <w:t>stagflation</w:t>
      </w:r>
      <w:r w:rsidRPr="00250F64">
        <w:rPr>
          <w:rFonts w:ascii="Times New Roman" w:hAnsi="Times New Roman" w:cs="Times New Roman"/>
        </w:rPr>
        <w:t> dynamic where the IMF projects the UK to be the hardest hit among G7 economies, with growth forecasts revised downward and inflation expected to rise significantly in 2026 (IMF, 2026b; House of Commons Library, 2026a).</w:t>
      </w:r>
    </w:p>
    <w:p w14:paraId="36C1A30B" w14:textId="77777777" w:rsidR="003C2008" w:rsidRPr="00250F64" w:rsidRDefault="003C2008" w:rsidP="0077403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t>To assess the differential welfare impacts across UK households</w:t>
      </w:r>
      <w:r w:rsidRPr="00250F64">
        <w:rPr>
          <w:rFonts w:ascii="Times New Roman" w:hAnsi="Times New Roman" w:cs="Times New Roman"/>
        </w:rPr>
        <w:t>, quantifying the financial strain from elevated </w:t>
      </w:r>
      <w:r w:rsidRPr="00250F64">
        <w:rPr>
          <w:rFonts w:ascii="Times New Roman" w:hAnsi="Times New Roman" w:cs="Times New Roman"/>
          <w:b/>
          <w:bCs/>
        </w:rPr>
        <w:t>energy bills, mortgage costs, and food inflation</w:t>
      </w:r>
      <w:r w:rsidRPr="00250F64">
        <w:rPr>
          <w:rFonts w:ascii="Times New Roman" w:hAnsi="Times New Roman" w:cs="Times New Roman"/>
        </w:rPr>
        <w:t> (IGD, 2026; IFS, 2026).</w:t>
      </w:r>
    </w:p>
    <w:p w14:paraId="36C1A30C" w14:textId="77777777" w:rsidR="003C2008" w:rsidRPr="00250F64" w:rsidRDefault="003C2008" w:rsidP="0077403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t>To evaluate the conflicting pressures placed on UK monetary and fiscal policy</w:t>
      </w:r>
      <w:r w:rsidRPr="00250F64">
        <w:rPr>
          <w:rFonts w:ascii="Times New Roman" w:hAnsi="Times New Roman" w:cs="Times New Roman"/>
        </w:rPr>
        <w:t>, analyzing how the Bank of England must navigate a trade-off between taming inflation and averting a recession, while the Treasury faces the prospect of an £8bn annual fiscal hit from lower tax receipts and higher debt interest payments (IPPR, 2026; BoE, 2026).</w:t>
      </w:r>
    </w:p>
    <w:p w14:paraId="36C1A30D" w14:textId="77777777" w:rsidR="003C2008" w:rsidRPr="00250F64" w:rsidRDefault="003C2008" w:rsidP="0077403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t>To identify strategic mitigation pathways for the UK</w:t>
      </w:r>
      <w:r w:rsidRPr="00250F64">
        <w:rPr>
          <w:rFonts w:ascii="Times New Roman" w:hAnsi="Times New Roman" w:cs="Times New Roman"/>
        </w:rPr>
        <w:t>, assessing the effectiveness of proposed interventions ranging from temporary energy price caps and fuel duty cuts to longer-term strategies focused on accelerating the transition to domestic renewable energy to reduce exposure to global fossil fuel markets (IPPR, 2026; Smith School of Enterprise and the Environment, 2026).</w:t>
      </w:r>
    </w:p>
    <w:p w14:paraId="36C1A30E" w14:textId="77777777" w:rsidR="003C2008" w:rsidRPr="00250F64" w:rsidRDefault="003C2008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Research Objectives</w:t>
      </w:r>
    </w:p>
    <w:p w14:paraId="36C1A30F" w14:textId="77777777" w:rsidR="003C2008" w:rsidRPr="00250F64" w:rsidRDefault="003C2008" w:rsidP="00774039">
      <w:p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lastRenderedPageBreak/>
        <w:t>RQ1: Macroeconomic Stagflation</w:t>
      </w:r>
    </w:p>
    <w:p w14:paraId="36C1A310" w14:textId="77777777" w:rsidR="003C2008" w:rsidRPr="00250F64" w:rsidRDefault="003C2008" w:rsidP="00774039">
      <w:p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Cs/>
        </w:rPr>
        <w:t xml:space="preserve">To determine the specific channels through which the conflict is reshaping the UK’s macroeconomy and quantify the magnitude of the </w:t>
      </w:r>
      <w:proofErr w:type="spellStart"/>
      <w:r w:rsidRPr="00250F64">
        <w:rPr>
          <w:rFonts w:ascii="Times New Roman" w:hAnsi="Times New Roman" w:cs="Times New Roman"/>
          <w:bCs/>
        </w:rPr>
        <w:t>stagflationary</w:t>
      </w:r>
      <w:proofErr w:type="spellEnd"/>
      <w:r w:rsidRPr="00250F64">
        <w:rPr>
          <w:rFonts w:ascii="Times New Roman" w:hAnsi="Times New Roman" w:cs="Times New Roman"/>
          <w:bCs/>
        </w:rPr>
        <w:t xml:space="preserve"> trade-off.</w:t>
      </w:r>
    </w:p>
    <w:p w14:paraId="36C1A311" w14:textId="77777777" w:rsidR="003C2008" w:rsidRPr="00250F64" w:rsidRDefault="003C2008" w:rsidP="00774039">
      <w:p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t>RQ2: Supply Chain Resilience &amp; Energy Security</w:t>
      </w:r>
    </w:p>
    <w:p w14:paraId="36C1A312" w14:textId="77777777" w:rsidR="003C2008" w:rsidRPr="00250F64" w:rsidRDefault="003C2008" w:rsidP="00774039">
      <w:p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Cs/>
        </w:rPr>
        <w:t>To analyze how the UK’s indirect reliance on Middle Eastern supply routes creates economic vulnerability despite low direct import dependence.</w:t>
      </w:r>
    </w:p>
    <w:p w14:paraId="36C1A313" w14:textId="77777777" w:rsidR="003C2008" w:rsidRPr="00250F64" w:rsidRDefault="003C2008" w:rsidP="00774039">
      <w:pPr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</w:rPr>
        <w:t>RQ3: Household Financial Strain</w:t>
      </w:r>
    </w:p>
    <w:p w14:paraId="36C1A314" w14:textId="77777777" w:rsidR="003C2008" w:rsidRPr="00250F64" w:rsidRDefault="003C2008" w:rsidP="00774039">
      <w:pPr>
        <w:jc w:val="both"/>
        <w:rPr>
          <w:rFonts w:ascii="Times New Roman" w:hAnsi="Times New Roman" w:cs="Times New Roman"/>
          <w:bCs/>
        </w:rPr>
      </w:pPr>
      <w:r w:rsidRPr="00250F64">
        <w:rPr>
          <w:rFonts w:ascii="Times New Roman" w:hAnsi="Times New Roman" w:cs="Times New Roman"/>
          <w:bCs/>
        </w:rPr>
        <w:t>To calculate the cumulative financial impact of the cri</w:t>
      </w:r>
      <w:r w:rsidR="00FC00B7">
        <w:rPr>
          <w:rFonts w:ascii="Times New Roman" w:hAnsi="Times New Roman" w:cs="Times New Roman"/>
          <w:bCs/>
        </w:rPr>
        <w:t xml:space="preserve">sis on the average UK household including </w:t>
      </w:r>
      <w:r w:rsidR="00FC00B7" w:rsidRPr="00FC00B7">
        <w:rPr>
          <w:rFonts w:ascii="Times New Roman" w:hAnsi="Times New Roman" w:cs="Times New Roman"/>
          <w:bCs/>
        </w:rPr>
        <w:t>disposable income, personal savings and consumer spending</w:t>
      </w:r>
      <w:r w:rsidR="00FC00B7">
        <w:rPr>
          <w:rFonts w:ascii="Times New Roman" w:hAnsi="Times New Roman" w:cs="Times New Roman"/>
          <w:bCs/>
        </w:rPr>
        <w:t>.</w:t>
      </w:r>
    </w:p>
    <w:p w14:paraId="36C1A315" w14:textId="77777777" w:rsidR="009F1486" w:rsidRPr="00250F64" w:rsidRDefault="009F1486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Literature Review</w:t>
      </w:r>
    </w:p>
    <w:p w14:paraId="36C1A316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 xml:space="preserve">The economic literature on the impact of geopolitical conflicts on national economies is extensive, with particularly rich contributions examining oil price shocks, supply chain disruptions, and the </w:t>
      </w:r>
      <w:proofErr w:type="spellStart"/>
      <w:r w:rsidRPr="00DD3357">
        <w:rPr>
          <w:rFonts w:ascii="Times New Roman" w:hAnsi="Times New Roman" w:cs="Times New Roman"/>
          <w:bCs/>
        </w:rPr>
        <w:t>stagflationary</w:t>
      </w:r>
      <w:proofErr w:type="spellEnd"/>
      <w:r w:rsidRPr="00DD3357">
        <w:rPr>
          <w:rFonts w:ascii="Times New Roman" w:hAnsi="Times New Roman" w:cs="Times New Roman"/>
          <w:bCs/>
        </w:rPr>
        <w:t xml:space="preserve"> consequences of Middle East wars (Hamilton, 2009; Caldara and Iacoviello, 2022). More recent scholarship has focused on how </w:t>
      </w:r>
      <w:proofErr w:type="spellStart"/>
      <w:r w:rsidRPr="00DD3357">
        <w:rPr>
          <w:rFonts w:ascii="Times New Roman" w:hAnsi="Times New Roman" w:cs="Times New Roman"/>
          <w:bCs/>
        </w:rPr>
        <w:t>globalisation</w:t>
      </w:r>
      <w:proofErr w:type="spellEnd"/>
      <w:r w:rsidRPr="00DD3357">
        <w:rPr>
          <w:rFonts w:ascii="Times New Roman" w:hAnsi="Times New Roman" w:cs="Times New Roman"/>
          <w:bCs/>
        </w:rPr>
        <w:t xml:space="preserve"> has fundamentally altered the transmission mechanisms of such shocks, moving from simple oil price spikes to complex multi</w:t>
      </w:r>
      <w:r w:rsidRPr="00DD3357">
        <w:rPr>
          <w:rFonts w:ascii="Times New Roman" w:hAnsi="Times New Roman" w:cs="Times New Roman"/>
          <w:bCs/>
        </w:rPr>
        <w:noBreakHyphen/>
        <w:t>channel disruptions affecting industrial inputs, food systems, and financial markets (</w:t>
      </w:r>
      <w:proofErr w:type="spellStart"/>
      <w:r w:rsidRPr="00DD3357">
        <w:rPr>
          <w:rFonts w:ascii="Times New Roman" w:hAnsi="Times New Roman" w:cs="Times New Roman"/>
          <w:bCs/>
        </w:rPr>
        <w:t>Toksöz</w:t>
      </w:r>
      <w:proofErr w:type="spellEnd"/>
      <w:r w:rsidRPr="00DD3357">
        <w:rPr>
          <w:rFonts w:ascii="Times New Roman" w:hAnsi="Times New Roman" w:cs="Times New Roman"/>
          <w:bCs/>
        </w:rPr>
        <w:t xml:space="preserve">, 2026; LSE Blogs, 2026). This review </w:t>
      </w:r>
      <w:proofErr w:type="spellStart"/>
      <w:r w:rsidRPr="00DD3357">
        <w:rPr>
          <w:rFonts w:ascii="Times New Roman" w:hAnsi="Times New Roman" w:cs="Times New Roman"/>
          <w:bCs/>
        </w:rPr>
        <w:t>synthesises</w:t>
      </w:r>
      <w:proofErr w:type="spellEnd"/>
      <w:r w:rsidRPr="00DD3357">
        <w:rPr>
          <w:rFonts w:ascii="Times New Roman" w:hAnsi="Times New Roman" w:cs="Times New Roman"/>
          <w:bCs/>
        </w:rPr>
        <w:t xml:space="preserve"> the existing evidence on each of the key macroeconomic variables identified in this study, drawing on the specific context of the US</w:t>
      </w:r>
      <w:r w:rsidRPr="00DD3357">
        <w:rPr>
          <w:rFonts w:ascii="Times New Roman" w:hAnsi="Times New Roman" w:cs="Times New Roman"/>
          <w:bCs/>
        </w:rPr>
        <w:noBreakHyphen/>
        <w:t>Israel</w:t>
      </w:r>
      <w:r w:rsidRPr="00DD3357">
        <w:rPr>
          <w:rFonts w:ascii="Times New Roman" w:hAnsi="Times New Roman" w:cs="Times New Roman"/>
          <w:bCs/>
        </w:rPr>
        <w:noBreakHyphen/>
        <w:t>Iran conflict of 2026.</w:t>
      </w:r>
    </w:p>
    <w:p w14:paraId="36C1A317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 xml:space="preserve">2.1 GDP Growth and the </w:t>
      </w:r>
      <w:proofErr w:type="spellStart"/>
      <w:r w:rsidRPr="00DD3357">
        <w:rPr>
          <w:rFonts w:ascii="Times New Roman" w:hAnsi="Times New Roman" w:cs="Times New Roman"/>
          <w:b/>
          <w:bCs/>
        </w:rPr>
        <w:t>Stagflationary</w:t>
      </w:r>
      <w:proofErr w:type="spellEnd"/>
      <w:r w:rsidRPr="00DD3357">
        <w:rPr>
          <w:rFonts w:ascii="Times New Roman" w:hAnsi="Times New Roman" w:cs="Times New Roman"/>
          <w:b/>
          <w:bCs/>
        </w:rPr>
        <w:t xml:space="preserve"> Shock</w:t>
      </w:r>
    </w:p>
    <w:p w14:paraId="36C1A318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>Geopolitical conflicts in the Middle East exert significant negative effects on economic growth through energy price channels (Hamilton, 2009; Baumeister and Kilian, 2016). The IMF’s analysis of the 2026 Iran war confirms this pattern, with the UK identified as the most exposed among advanced economies (IMF, 2026a; IMF, 2026b). The IMF revised its UK GDP growth forecast from 1.3% in January to 0.8% in April, before upgrading slightly to 1% in May (IMF, 2026c; Standard, 2026). However, the IMF warned that a prolonged war would weigh on confidence and hurt activity (IMF, 2026c). Stagflation risks have re</w:t>
      </w:r>
      <w:r w:rsidRPr="00DD3357">
        <w:rPr>
          <w:rFonts w:ascii="Times New Roman" w:hAnsi="Times New Roman" w:cs="Times New Roman"/>
          <w:bCs/>
        </w:rPr>
        <w:noBreakHyphen/>
        <w:t>entered policy discourse (S&amp;P Global, 2026; RSM UK, 2026), with the UK services PMI falling sharply (S&amp;P Global, 2026). RSM UK concluded the UK faces another bout of stagflation, with recession likely if the conflict drags on (RSM UK, 2026). EY predicts consumer spending growth will grind to 0.3% in 2026 (EY, 2026), while Morgan Stanley warns the economy has effectively ground to a halt (Morgan Stanley, 2026).</w:t>
      </w:r>
    </w:p>
    <w:p w14:paraId="36C1A319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>2.2 Inflation Dynamics and Energy Prices</w:t>
      </w:r>
    </w:p>
    <w:p w14:paraId="36C1A31A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>Pass</w:t>
      </w:r>
      <w:r w:rsidRPr="00DD3357">
        <w:rPr>
          <w:rFonts w:ascii="Times New Roman" w:hAnsi="Times New Roman" w:cs="Times New Roman"/>
          <w:bCs/>
        </w:rPr>
        <w:noBreakHyphen/>
        <w:t xml:space="preserve">through from oil and gas prices to CPI inflation is rapid and persistent in net energy importers (Kilian, 2009; Baumeister and </w:t>
      </w:r>
      <w:proofErr w:type="spellStart"/>
      <w:r w:rsidRPr="00DD3357">
        <w:rPr>
          <w:rFonts w:ascii="Times New Roman" w:hAnsi="Times New Roman" w:cs="Times New Roman"/>
          <w:bCs/>
        </w:rPr>
        <w:t>Peersman</w:t>
      </w:r>
      <w:proofErr w:type="spellEnd"/>
      <w:r w:rsidRPr="00DD3357">
        <w:rPr>
          <w:rFonts w:ascii="Times New Roman" w:hAnsi="Times New Roman" w:cs="Times New Roman"/>
          <w:bCs/>
        </w:rPr>
        <w:t xml:space="preserve">, 2013). The Middle East accounts for 34% of global oil and 18% of gas output (Economics Observatory, 2025). Since the conflict began, Brent crude rose ~10% and gas ~7% (Economics Observatory, 2025), but the closure of the Strait of Hormuz has pushed oil briefly above $100/barrel (LSE Blogs, 2026; IPPR, 2026). UK inflation accelerated to 3.3% in March 2026 (House of Commons Library, 2026a; IPPR, 2026). Economists expect inflation above 4% even with rapid </w:t>
      </w:r>
      <w:r w:rsidRPr="00DD3357">
        <w:rPr>
          <w:rFonts w:ascii="Times New Roman" w:hAnsi="Times New Roman" w:cs="Times New Roman"/>
          <w:bCs/>
        </w:rPr>
        <w:lastRenderedPageBreak/>
        <w:t>resolution, and if Hormuz remains closed, inflation could exceed 5% with recession (NIESR, 2026). In a worst</w:t>
      </w:r>
      <w:r w:rsidRPr="00DD3357">
        <w:rPr>
          <w:rFonts w:ascii="Times New Roman" w:hAnsi="Times New Roman" w:cs="Times New Roman"/>
          <w:bCs/>
        </w:rPr>
        <w:noBreakHyphen/>
        <w:t xml:space="preserve">case scenario, IPPR models CPI peaking at 5.8% (IPPR, 2026). The Bank of England projects prices will persist higher for the rest of the year (Bank of England, 2026; Raymond James, 2026). Food inflation is also surging (LSE Blogs, 2026; IGD, 2026), with the IGD and FDF revising forecasts sharply upward (IGD, 2026; FDF, 2026). The UK imports up to 42% of its food, and </w:t>
      </w:r>
      <w:proofErr w:type="spellStart"/>
      <w:r w:rsidRPr="00DD3357">
        <w:rPr>
          <w:rFonts w:ascii="Times New Roman" w:hAnsi="Times New Roman" w:cs="Times New Roman"/>
          <w:bCs/>
        </w:rPr>
        <w:t>fertiliser</w:t>
      </w:r>
      <w:proofErr w:type="spellEnd"/>
      <w:r w:rsidRPr="00DD3357">
        <w:rPr>
          <w:rFonts w:ascii="Times New Roman" w:hAnsi="Times New Roman" w:cs="Times New Roman"/>
          <w:bCs/>
        </w:rPr>
        <w:t xml:space="preserve"> prices have more than doubled (House of Commons Library, 2026b; National Preparedness Commission, 2026; Farmers Guide, 2026).</w:t>
      </w:r>
    </w:p>
    <w:p w14:paraId="36C1A31B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>2.3 Imports and Energy Security</w:t>
      </w:r>
    </w:p>
    <w:p w14:paraId="36C1A31C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 xml:space="preserve">Net energy importers are disproportionately exposed to geopolitical shocks (Yergin, 2006; </w:t>
      </w:r>
      <w:proofErr w:type="spellStart"/>
      <w:r w:rsidRPr="00DD3357">
        <w:rPr>
          <w:rFonts w:ascii="Times New Roman" w:hAnsi="Times New Roman" w:cs="Times New Roman"/>
          <w:bCs/>
        </w:rPr>
        <w:t>Sovacool</w:t>
      </w:r>
      <w:proofErr w:type="spellEnd"/>
      <w:r w:rsidRPr="00DD3357">
        <w:rPr>
          <w:rFonts w:ascii="Times New Roman" w:hAnsi="Times New Roman" w:cs="Times New Roman"/>
          <w:bCs/>
        </w:rPr>
        <w:t>, 2011). The UK’s net importer status explains why it is hardest hit among G7 economies (The Observer, 2026). Gulf refineries supplied up to 65% of UK jet fuel before the war (Yahoo Finance, 2026). With the Hormuz blockade cutting off a fifth of global oil and gas, the UK has sought alternatives (LSE Blogs, 2026; House of Commons Library, 2026b). US companies have made almost £500 million selling jet fuel to Britain, with imports up tenfold (Yahoo Finance, 2026). The US now supplies 76% of UK LNG, 30% of crude oil, and 25% of diesel (Yahoo Finance, 2026). Goods imports have been severely affected, with fuel imports from the EU and non</w:t>
      </w:r>
      <w:r w:rsidRPr="00DD3357">
        <w:rPr>
          <w:rFonts w:ascii="Times New Roman" w:hAnsi="Times New Roman" w:cs="Times New Roman"/>
          <w:bCs/>
        </w:rPr>
        <w:noBreakHyphen/>
        <w:t>EU countries rising significantly as emergency responses (British Chambers of Commerce, 2026).</w:t>
      </w:r>
    </w:p>
    <w:p w14:paraId="36C1A31D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>2.4 Exports and Trade Performance</w:t>
      </w:r>
    </w:p>
    <w:p w14:paraId="36C1A31E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>Exports are highly sensitive to supply chain disruptions, shipping costs, and business confidence (Freund and Özden, 2008; Glick and Taylor, 2010). UK goods exports fell 2.6% in February 2026 (Chamber International, 2026), and services exports fell 0.5% in Q1 (British Chambers of Commerce, 2026). New export work from abroad fell at the fastest rate since April 2025 (S&amp;P Global, 2026). Higher fuel and shipping costs have eroded competitiveness (S&amp;P Global, 2026). The British Chambers of Commerce noted a shaky global economy due to geopolitical uncertainty (British Chambers of Commerce, 2026). Trade diversification is a resilience strategy (Freund and Özden, 2008), but the effect is incomplete (British Chambers of Commerce, 2026).</w:t>
      </w:r>
    </w:p>
    <w:p w14:paraId="36C1A31F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 xml:space="preserve">2.5 Employment and </w:t>
      </w:r>
      <w:proofErr w:type="spellStart"/>
      <w:r w:rsidRPr="00DD3357">
        <w:rPr>
          <w:rFonts w:ascii="Times New Roman" w:hAnsi="Times New Roman" w:cs="Times New Roman"/>
          <w:b/>
          <w:bCs/>
        </w:rPr>
        <w:t>Labour</w:t>
      </w:r>
      <w:proofErr w:type="spellEnd"/>
      <w:r w:rsidRPr="00DD3357">
        <w:rPr>
          <w:rFonts w:ascii="Times New Roman" w:hAnsi="Times New Roman" w:cs="Times New Roman"/>
          <w:b/>
          <w:bCs/>
        </w:rPr>
        <w:t xml:space="preserve"> Market Dynamics</w:t>
      </w:r>
    </w:p>
    <w:p w14:paraId="36C1A320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 xml:space="preserve">Conflicts affect </w:t>
      </w:r>
      <w:proofErr w:type="spellStart"/>
      <w:r w:rsidRPr="00DD3357">
        <w:rPr>
          <w:rFonts w:ascii="Times New Roman" w:hAnsi="Times New Roman" w:cs="Times New Roman"/>
          <w:bCs/>
        </w:rPr>
        <w:t>labour</w:t>
      </w:r>
      <w:proofErr w:type="spellEnd"/>
      <w:r w:rsidRPr="00DD3357">
        <w:rPr>
          <w:rFonts w:ascii="Times New Roman" w:hAnsi="Times New Roman" w:cs="Times New Roman"/>
          <w:bCs/>
        </w:rPr>
        <w:t xml:space="preserve"> markets through reduced demand, hiring delays, and sector</w:t>
      </w:r>
      <w:r w:rsidRPr="00DD3357">
        <w:rPr>
          <w:rFonts w:ascii="Times New Roman" w:hAnsi="Times New Roman" w:cs="Times New Roman"/>
          <w:bCs/>
        </w:rPr>
        <w:noBreakHyphen/>
        <w:t xml:space="preserve">specific effects (Blanchard and Katz, 1992; </w:t>
      </w:r>
      <w:proofErr w:type="spellStart"/>
      <w:r w:rsidRPr="00DD3357">
        <w:rPr>
          <w:rFonts w:ascii="Times New Roman" w:hAnsi="Times New Roman" w:cs="Times New Roman"/>
          <w:bCs/>
        </w:rPr>
        <w:t>Imbs</w:t>
      </w:r>
      <w:proofErr w:type="spellEnd"/>
      <w:r w:rsidRPr="00DD3357">
        <w:rPr>
          <w:rFonts w:ascii="Times New Roman" w:hAnsi="Times New Roman" w:cs="Times New Roman"/>
          <w:bCs/>
        </w:rPr>
        <w:t>, 2010). UK unemployment rose unexpectedly from 4.9% to 5% in March 2026 (ONS, 2026; China Daily, 2026). Benefit claims rose by 27,000 in April, and payroll employees fell by 100,000—the largest decline since early pandemic (ONS, 2026; China Daily, 2026). Job vacancies are at a five</w:t>
      </w:r>
      <w:r w:rsidRPr="00DD3357">
        <w:rPr>
          <w:rFonts w:ascii="Times New Roman" w:hAnsi="Times New Roman" w:cs="Times New Roman"/>
          <w:bCs/>
        </w:rPr>
        <w:noBreakHyphen/>
        <w:t>year low (BBC News, 2026). The British Chambers of Commerce forecasts unemployment of 5.5% in 2026 (British Chambers of Commerce, 2026). NIESR and EY warn of a peak of 5.8% (NIESR, 2026; EY, 2026). Younger workers have been disproportionately affected, with 296,000 employees aged 34 and under losing jobs since October 2024 (China Daily, 2026).</w:t>
      </w:r>
    </w:p>
    <w:p w14:paraId="36C1A321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>2.6 Foreign Direct Investment (FDI)</w:t>
      </w:r>
    </w:p>
    <w:p w14:paraId="36C1A322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 xml:space="preserve">FDI is highly sensitive to political instability and conflict (Busse and </w:t>
      </w:r>
      <w:proofErr w:type="spellStart"/>
      <w:r w:rsidRPr="00DD3357">
        <w:rPr>
          <w:rFonts w:ascii="Times New Roman" w:hAnsi="Times New Roman" w:cs="Times New Roman"/>
          <w:bCs/>
        </w:rPr>
        <w:t>Hefeker</w:t>
      </w:r>
      <w:proofErr w:type="spellEnd"/>
      <w:r w:rsidRPr="00DD3357">
        <w:rPr>
          <w:rFonts w:ascii="Times New Roman" w:hAnsi="Times New Roman" w:cs="Times New Roman"/>
          <w:bCs/>
        </w:rPr>
        <w:t xml:space="preserve">, 2007; </w:t>
      </w:r>
      <w:proofErr w:type="spellStart"/>
      <w:r w:rsidRPr="00DD3357">
        <w:rPr>
          <w:rFonts w:ascii="Times New Roman" w:hAnsi="Times New Roman" w:cs="Times New Roman"/>
          <w:bCs/>
        </w:rPr>
        <w:t>Bénassy</w:t>
      </w:r>
      <w:proofErr w:type="spellEnd"/>
      <w:r w:rsidRPr="00DD3357">
        <w:rPr>
          <w:rFonts w:ascii="Times New Roman" w:hAnsi="Times New Roman" w:cs="Times New Roman"/>
          <w:bCs/>
        </w:rPr>
        <w:noBreakHyphen/>
        <w:t xml:space="preserve">Quéré et al., 2007). The Iran war threatens UK’s position as a beneficiary of capital flows (FNL London, 2026). Sovereign wealth funds may cut back international investment (FNL London, 2026). However, some </w:t>
      </w:r>
      <w:r w:rsidRPr="00DD3357">
        <w:rPr>
          <w:rFonts w:ascii="Times New Roman" w:hAnsi="Times New Roman" w:cs="Times New Roman"/>
          <w:bCs/>
        </w:rPr>
        <w:lastRenderedPageBreak/>
        <w:t>foreign cash has moved into UK stocks as investors seek to exit the US (Yahoo Finance, 2026). Eight out of ten UK businesses are grappling with fallout, and a fifth have frozen investment (Independent, 2026). M&amp;A activity may suffer further (</w:t>
      </w:r>
      <w:proofErr w:type="spellStart"/>
      <w:r w:rsidRPr="00DD3357">
        <w:rPr>
          <w:rFonts w:ascii="Times New Roman" w:hAnsi="Times New Roman" w:cs="Times New Roman"/>
          <w:bCs/>
        </w:rPr>
        <w:t>CityAM</w:t>
      </w:r>
      <w:proofErr w:type="spellEnd"/>
      <w:r w:rsidRPr="00DD3357">
        <w:rPr>
          <w:rFonts w:ascii="Times New Roman" w:hAnsi="Times New Roman" w:cs="Times New Roman"/>
          <w:bCs/>
        </w:rPr>
        <w:t>, 2026). The net effect on FDI depends on conflict duration (IPPR, 2026).</w:t>
      </w:r>
    </w:p>
    <w:p w14:paraId="36C1A323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>2.7 Poverty and Household Incomes</w:t>
      </w:r>
    </w:p>
    <w:p w14:paraId="36C1A324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>Low</w:t>
      </w:r>
      <w:r w:rsidRPr="00DD3357">
        <w:rPr>
          <w:rFonts w:ascii="Times New Roman" w:hAnsi="Times New Roman" w:cs="Times New Roman"/>
          <w:bCs/>
        </w:rPr>
        <w:noBreakHyphen/>
        <w:t>income households are disproportionately affected by energy price shocks (Deaton, 1989; Attanasio and Banks, 2001). NIESR estimates the Iran war will push 200,000 more households into absolute poverty (NIESR, 2026). The Resolution Foundation calculates the median working</w:t>
      </w:r>
      <w:r w:rsidRPr="00DD3357">
        <w:rPr>
          <w:rFonts w:ascii="Times New Roman" w:hAnsi="Times New Roman" w:cs="Times New Roman"/>
          <w:bCs/>
        </w:rPr>
        <w:noBreakHyphen/>
        <w:t>age household will be £480 worse off (Resolution Foundation, 2026; Northern Echo, 2026). Average income growth for the poorest 20% is now 1.2%, down from 2.8% (Resolution Foundation, 2026). Families could be up to £600 poorer (Yahoo Finance, 2026). NIESR suggests a £10 per week Universal Credit uplift for six months, costing £2 billion (NIESR, 2026). IPPR calls for targeted taxes and temporary price caps (IPPR, 2026).</w:t>
      </w:r>
    </w:p>
    <w:p w14:paraId="36C1A325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/>
          <w:bCs/>
        </w:rPr>
      </w:pPr>
      <w:r w:rsidRPr="00DD3357">
        <w:rPr>
          <w:rFonts w:ascii="Times New Roman" w:hAnsi="Times New Roman" w:cs="Times New Roman"/>
          <w:b/>
          <w:bCs/>
        </w:rPr>
        <w:t>2.8 Consumer Spending, Disposable Income and Savings</w:t>
      </w:r>
    </w:p>
    <w:p w14:paraId="36C1A326" w14:textId="77777777" w:rsidR="00DD3357" w:rsidRPr="00DD3357" w:rsidRDefault="00DD3357" w:rsidP="00DD3357">
      <w:pPr>
        <w:jc w:val="both"/>
        <w:rPr>
          <w:rFonts w:ascii="Times New Roman" w:hAnsi="Times New Roman" w:cs="Times New Roman"/>
          <w:bCs/>
        </w:rPr>
      </w:pPr>
      <w:r w:rsidRPr="00DD3357">
        <w:rPr>
          <w:rFonts w:ascii="Times New Roman" w:hAnsi="Times New Roman" w:cs="Times New Roman"/>
          <w:bCs/>
        </w:rPr>
        <w:t>Households adjust spending by reducing discretionary expenditure and drawing down savings (Friedman, 1957; Campbell and Mankiw, 1989). UK consumer spending growth will grind to 0.3% in 2026 (EY, 2026). Real disposable income per head gained 1.2% in Q4 2025, pre</w:t>
      </w:r>
      <w:r w:rsidRPr="00DD3357">
        <w:rPr>
          <w:rFonts w:ascii="Times New Roman" w:hAnsi="Times New Roman" w:cs="Times New Roman"/>
          <w:bCs/>
        </w:rPr>
        <w:noBreakHyphen/>
        <w:t>dating the energy surge (ONS, 2026; Financial Post, 2026). Morgan Stanley forecasts real disposable income growth near 0% for rest of 2026 (Morgan Stanley, 2026). Households entered the crisis with a savings buffer (saving ratio 9.9%) (ONS, 2026; Financial Post, 2026). The proportion of consumers dipping into savings increased from 5% to 9% (RSM UK, 2026). However, real returns are eroded: a saver with £10,000 could be £145 worse off in real terms (Moneyfacts, 2026; Birmingham Mail, 2026).</w:t>
      </w:r>
    </w:p>
    <w:p w14:paraId="36C1A327" w14:textId="77777777" w:rsidR="009F1486" w:rsidRPr="00250F64" w:rsidRDefault="009F1486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Research Methodology</w:t>
      </w:r>
    </w:p>
    <w:p w14:paraId="36C1A328" w14:textId="77777777" w:rsidR="009F1486" w:rsidRPr="00250F64" w:rsidRDefault="009F1486" w:rsidP="00774039">
      <w:pPr>
        <w:jc w:val="both"/>
        <w:rPr>
          <w:rFonts w:ascii="Times New Roman" w:hAnsi="Times New Roman" w:cs="Times New Roman"/>
          <w:bCs/>
        </w:rPr>
      </w:pPr>
      <w:r w:rsidRPr="00250F64">
        <w:rPr>
          <w:rFonts w:ascii="Times New Roman" w:hAnsi="Times New Roman" w:cs="Times New Roman"/>
          <w:bCs/>
        </w:rPr>
        <w:t>This study adopts a quantitative, longitudinal research design to investigate the impact of the US</w:t>
      </w:r>
      <w:r w:rsidRPr="00250F64">
        <w:rPr>
          <w:rFonts w:ascii="Times New Roman" w:hAnsi="Times New Roman" w:cs="Times New Roman"/>
          <w:bCs/>
        </w:rPr>
        <w:noBreakHyphen/>
        <w:t>Israel</w:t>
      </w:r>
      <w:r w:rsidRPr="00250F64">
        <w:rPr>
          <w:rFonts w:ascii="Times New Roman" w:hAnsi="Times New Roman" w:cs="Times New Roman"/>
          <w:bCs/>
        </w:rPr>
        <w:noBreakHyphen/>
        <w:t>Iran conflict on the UK economy. The research employs a Vector Autoregression (VAR) econometric framework to model the dynamic relationships between the conflict shock and a range of key macroeconomic variables, following established methodologies in the literature on geopolitical risk and macroeconomic performance (Caldara and Iacoviello, 2022; Kilian and Park, 2009; Baumeister and Kilian, 2016). The choice of a VAR approach is justified by its ability to capture the interdependencies among multiple time</w:t>
      </w:r>
      <w:r w:rsidRPr="00250F64">
        <w:rPr>
          <w:rFonts w:ascii="Times New Roman" w:hAnsi="Times New Roman" w:cs="Times New Roman"/>
          <w:bCs/>
        </w:rPr>
        <w:noBreakHyphen/>
        <w:t>series variables, model the dynamic transmission of shocks through the economic system, and generate impulse response functions that trace the effect of a one</w:t>
      </w:r>
      <w:r w:rsidRPr="00250F64">
        <w:rPr>
          <w:rFonts w:ascii="Times New Roman" w:hAnsi="Times New Roman" w:cs="Times New Roman"/>
          <w:bCs/>
        </w:rPr>
        <w:noBreakHyphen/>
        <w:t>standard</w:t>
      </w:r>
      <w:r w:rsidRPr="00250F64">
        <w:rPr>
          <w:rFonts w:ascii="Times New Roman" w:hAnsi="Times New Roman" w:cs="Times New Roman"/>
          <w:bCs/>
        </w:rPr>
        <w:noBreakHyphen/>
        <w:t>deviation shock to one variable on the others over time (Sims, 1980; Stock and Watson, 2001).</w:t>
      </w:r>
    </w:p>
    <w:p w14:paraId="36C1A329" w14:textId="77777777" w:rsidR="009F1486" w:rsidRPr="00250F64" w:rsidRDefault="009F1486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3.1 Data Sources and Variables</w:t>
      </w:r>
    </w:p>
    <w:p w14:paraId="36C1A32A" w14:textId="77777777" w:rsidR="00162C0A" w:rsidRDefault="009F1486" w:rsidP="00774039">
      <w:pPr>
        <w:jc w:val="both"/>
        <w:rPr>
          <w:rFonts w:ascii="Times New Roman" w:hAnsi="Times New Roman" w:cs="Times New Roman"/>
          <w:bCs/>
        </w:rPr>
      </w:pPr>
      <w:r w:rsidRPr="00250F64">
        <w:rPr>
          <w:rFonts w:ascii="Times New Roman" w:hAnsi="Times New Roman" w:cs="Times New Roman"/>
          <w:bCs/>
        </w:rPr>
        <w:t>Secondary time</w:t>
      </w:r>
      <w:r w:rsidRPr="00250F64">
        <w:rPr>
          <w:rFonts w:ascii="Times New Roman" w:hAnsi="Times New Roman" w:cs="Times New Roman"/>
          <w:bCs/>
        </w:rPr>
        <w:noBreakHyphen/>
        <w:t>series data will be collected from reliable, authoritative sources for the period January 2020 to December 2026, covering the pre</w:t>
      </w:r>
      <w:r w:rsidRPr="00250F64">
        <w:rPr>
          <w:rFonts w:ascii="Times New Roman" w:hAnsi="Times New Roman" w:cs="Times New Roman"/>
          <w:bCs/>
        </w:rPr>
        <w:noBreakHyphen/>
        <w:t>conflict, conflict onset, and early post</w:t>
      </w:r>
      <w:r w:rsidRPr="00250F64">
        <w:rPr>
          <w:rFonts w:ascii="Times New Roman" w:hAnsi="Times New Roman" w:cs="Times New Roman"/>
          <w:bCs/>
        </w:rPr>
        <w:noBreakHyphen/>
        <w:t>conflict periods (ONS, 2026; BoE, 2026; IMF, 2026c; HM Treasury, 2026; World Bank, 2026). Monthly and quarterly data frequencies will be employed to ensure sufficient degrees of freedom in the VAR estimation, following the recommendations of the existing literature on time</w:t>
      </w:r>
      <w:r w:rsidRPr="00250F64">
        <w:rPr>
          <w:rFonts w:ascii="Times New Roman" w:hAnsi="Times New Roman" w:cs="Times New Roman"/>
          <w:bCs/>
        </w:rPr>
        <w:noBreakHyphen/>
        <w:t xml:space="preserve">series econometrics (Hamilton, 1994; Enders, 2015). </w:t>
      </w:r>
    </w:p>
    <w:p w14:paraId="36C1A32B" w14:textId="77777777" w:rsidR="00162C0A" w:rsidRDefault="00162C0A" w:rsidP="00774039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Variables of the study</w:t>
      </w:r>
    </w:p>
    <w:p w14:paraId="36C1A32C" w14:textId="77777777" w:rsidR="009F1486" w:rsidRPr="00250F64" w:rsidRDefault="00162C0A" w:rsidP="00774039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This study uses both dependent and independent variables as below;</w:t>
      </w:r>
    </w:p>
    <w:tbl>
      <w:tblPr>
        <w:tblStyle w:val="TableGrid"/>
        <w:tblW w:w="8125" w:type="dxa"/>
        <w:jc w:val="center"/>
        <w:tblLook w:val="04A0" w:firstRow="1" w:lastRow="0" w:firstColumn="1" w:lastColumn="0" w:noHBand="0" w:noVBand="1"/>
      </w:tblPr>
      <w:tblGrid>
        <w:gridCol w:w="2579"/>
        <w:gridCol w:w="5546"/>
      </w:tblGrid>
      <w:tr w:rsidR="00D96D5B" w:rsidRPr="00250F64" w14:paraId="36C1A32F" w14:textId="77777777" w:rsidTr="00D96D5B">
        <w:trPr>
          <w:jc w:val="center"/>
        </w:trPr>
        <w:tc>
          <w:tcPr>
            <w:tcW w:w="0" w:type="auto"/>
            <w:hideMark/>
          </w:tcPr>
          <w:p w14:paraId="36C1A32D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Variable</w:t>
            </w:r>
          </w:p>
        </w:tc>
        <w:tc>
          <w:tcPr>
            <w:tcW w:w="0" w:type="auto"/>
            <w:hideMark/>
          </w:tcPr>
          <w:p w14:paraId="36C1A32E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Definition</w:t>
            </w:r>
          </w:p>
        </w:tc>
      </w:tr>
      <w:tr w:rsidR="00D96D5B" w:rsidRPr="00250F64" w14:paraId="36C1A332" w14:textId="77777777" w:rsidTr="00D96D5B">
        <w:trPr>
          <w:jc w:val="center"/>
        </w:trPr>
        <w:tc>
          <w:tcPr>
            <w:tcW w:w="0" w:type="auto"/>
            <w:hideMark/>
          </w:tcPr>
          <w:p w14:paraId="36C1A330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/>
                <w:bCs/>
              </w:rPr>
              <w:t>Dependent Variable</w:t>
            </w:r>
          </w:p>
        </w:tc>
        <w:tc>
          <w:tcPr>
            <w:tcW w:w="0" w:type="auto"/>
            <w:hideMark/>
          </w:tcPr>
          <w:p w14:paraId="36C1A331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96D5B" w:rsidRPr="00250F64" w14:paraId="36C1A335" w14:textId="77777777" w:rsidTr="00D96D5B">
        <w:trPr>
          <w:jc w:val="center"/>
        </w:trPr>
        <w:tc>
          <w:tcPr>
            <w:tcW w:w="0" w:type="auto"/>
            <w:hideMark/>
          </w:tcPr>
          <w:p w14:paraId="36C1A333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GDP (gross domestic product)</w:t>
            </w:r>
          </w:p>
        </w:tc>
        <w:tc>
          <w:tcPr>
            <w:tcW w:w="0" w:type="auto"/>
            <w:hideMark/>
          </w:tcPr>
          <w:p w14:paraId="36C1A334" w14:textId="77777777" w:rsidR="00D96D5B" w:rsidRPr="00250F64" w:rsidRDefault="00D96D5B" w:rsidP="002A12EA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Real GDP (£ million)</w:t>
            </w:r>
          </w:p>
        </w:tc>
      </w:tr>
      <w:tr w:rsidR="00D96D5B" w:rsidRPr="00250F64" w14:paraId="36C1A338" w14:textId="77777777" w:rsidTr="00D96D5B">
        <w:trPr>
          <w:jc w:val="center"/>
        </w:trPr>
        <w:tc>
          <w:tcPr>
            <w:tcW w:w="0" w:type="auto"/>
            <w:hideMark/>
          </w:tcPr>
          <w:p w14:paraId="36C1A336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0" w:type="auto"/>
            <w:hideMark/>
          </w:tcPr>
          <w:p w14:paraId="36C1A337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96D5B" w:rsidRPr="00250F64" w14:paraId="36C1A33B" w14:textId="77777777" w:rsidTr="00D96D5B">
        <w:trPr>
          <w:jc w:val="center"/>
        </w:trPr>
        <w:tc>
          <w:tcPr>
            <w:tcW w:w="0" w:type="auto"/>
            <w:hideMark/>
          </w:tcPr>
          <w:p w14:paraId="36C1A339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Inflation</w:t>
            </w:r>
          </w:p>
        </w:tc>
        <w:tc>
          <w:tcPr>
            <w:tcW w:w="0" w:type="auto"/>
            <w:hideMark/>
          </w:tcPr>
          <w:p w14:paraId="36C1A33A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Consumer Prices Index (CPI), 12</w:t>
            </w:r>
            <w:r w:rsidRPr="00250F64">
              <w:rPr>
                <w:rFonts w:ascii="Times New Roman" w:hAnsi="Times New Roman" w:cs="Times New Roman"/>
                <w:bCs/>
              </w:rPr>
              <w:noBreakHyphen/>
              <w:t>month percentage change</w:t>
            </w:r>
          </w:p>
        </w:tc>
      </w:tr>
      <w:tr w:rsidR="00D96D5B" w:rsidRPr="00250F64" w14:paraId="36C1A33E" w14:textId="77777777" w:rsidTr="00D96D5B">
        <w:trPr>
          <w:jc w:val="center"/>
        </w:trPr>
        <w:tc>
          <w:tcPr>
            <w:tcW w:w="0" w:type="auto"/>
            <w:hideMark/>
          </w:tcPr>
          <w:p w14:paraId="36C1A33C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Imports</w:t>
            </w:r>
          </w:p>
        </w:tc>
        <w:tc>
          <w:tcPr>
            <w:tcW w:w="0" w:type="auto"/>
            <w:hideMark/>
          </w:tcPr>
          <w:p w14:paraId="36C1A33D" w14:textId="77777777" w:rsidR="00D96D5B" w:rsidRPr="00250F64" w:rsidRDefault="00D96D5B" w:rsidP="002A12EA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Total volume and value of goods and service</w:t>
            </w:r>
            <w:r w:rsidR="002A12EA" w:rsidRPr="00250F64">
              <w:rPr>
                <w:rFonts w:ascii="Times New Roman" w:hAnsi="Times New Roman" w:cs="Times New Roman"/>
                <w:bCs/>
              </w:rPr>
              <w:t>s imports (£ million</w:t>
            </w:r>
            <w:r w:rsidRPr="00250F64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D96D5B" w:rsidRPr="00250F64" w14:paraId="36C1A341" w14:textId="77777777" w:rsidTr="00D96D5B">
        <w:trPr>
          <w:jc w:val="center"/>
        </w:trPr>
        <w:tc>
          <w:tcPr>
            <w:tcW w:w="0" w:type="auto"/>
            <w:hideMark/>
          </w:tcPr>
          <w:p w14:paraId="36C1A33F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Exports</w:t>
            </w:r>
          </w:p>
        </w:tc>
        <w:tc>
          <w:tcPr>
            <w:tcW w:w="0" w:type="auto"/>
            <w:hideMark/>
          </w:tcPr>
          <w:p w14:paraId="36C1A340" w14:textId="77777777" w:rsidR="00D96D5B" w:rsidRPr="00250F64" w:rsidRDefault="00D96D5B" w:rsidP="002A12EA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 xml:space="preserve">Total volume and value of goods </w:t>
            </w:r>
            <w:r w:rsidR="002A12EA" w:rsidRPr="00250F64">
              <w:rPr>
                <w:rFonts w:ascii="Times New Roman" w:hAnsi="Times New Roman" w:cs="Times New Roman"/>
                <w:bCs/>
              </w:rPr>
              <w:t>and services exports (£ million</w:t>
            </w:r>
            <w:r w:rsidRPr="00250F64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D96D5B" w:rsidRPr="00250F64" w14:paraId="36C1A344" w14:textId="77777777" w:rsidTr="00D96D5B">
        <w:trPr>
          <w:jc w:val="center"/>
        </w:trPr>
        <w:tc>
          <w:tcPr>
            <w:tcW w:w="0" w:type="auto"/>
            <w:hideMark/>
          </w:tcPr>
          <w:p w14:paraId="36C1A342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Employment</w:t>
            </w:r>
          </w:p>
        </w:tc>
        <w:tc>
          <w:tcPr>
            <w:tcW w:w="0" w:type="auto"/>
            <w:hideMark/>
          </w:tcPr>
          <w:p w14:paraId="36C1A343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Payroll employment, unemployment rate (%), employment rate (%)</w:t>
            </w:r>
          </w:p>
        </w:tc>
      </w:tr>
      <w:tr w:rsidR="00D96D5B" w:rsidRPr="00250F64" w14:paraId="36C1A347" w14:textId="77777777" w:rsidTr="00D96D5B">
        <w:trPr>
          <w:jc w:val="center"/>
        </w:trPr>
        <w:tc>
          <w:tcPr>
            <w:tcW w:w="0" w:type="auto"/>
            <w:hideMark/>
          </w:tcPr>
          <w:p w14:paraId="36C1A345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FDI (Foreign Direct Investment)</w:t>
            </w:r>
          </w:p>
        </w:tc>
        <w:tc>
          <w:tcPr>
            <w:tcW w:w="0" w:type="auto"/>
            <w:hideMark/>
          </w:tcPr>
          <w:p w14:paraId="36C1A346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Inward and outward FDI flows (£ million) and positions</w:t>
            </w:r>
          </w:p>
        </w:tc>
      </w:tr>
      <w:tr w:rsidR="00D96D5B" w:rsidRPr="00250F64" w14:paraId="36C1A34A" w14:textId="77777777" w:rsidTr="00D96D5B">
        <w:trPr>
          <w:jc w:val="center"/>
        </w:trPr>
        <w:tc>
          <w:tcPr>
            <w:tcW w:w="0" w:type="auto"/>
            <w:hideMark/>
          </w:tcPr>
          <w:p w14:paraId="36C1A348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Poverty</w:t>
            </w:r>
          </w:p>
        </w:tc>
        <w:tc>
          <w:tcPr>
            <w:tcW w:w="0" w:type="auto"/>
            <w:hideMark/>
          </w:tcPr>
          <w:p w14:paraId="36C1A349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Households below 60% of median income, absolute poverty counts</w:t>
            </w:r>
          </w:p>
        </w:tc>
      </w:tr>
      <w:tr w:rsidR="00D96D5B" w:rsidRPr="00250F64" w14:paraId="36C1A34D" w14:textId="77777777" w:rsidTr="00D96D5B">
        <w:trPr>
          <w:jc w:val="center"/>
        </w:trPr>
        <w:tc>
          <w:tcPr>
            <w:tcW w:w="0" w:type="auto"/>
            <w:hideMark/>
          </w:tcPr>
          <w:p w14:paraId="36C1A34B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Consumer spending</w:t>
            </w:r>
          </w:p>
        </w:tc>
        <w:tc>
          <w:tcPr>
            <w:tcW w:w="0" w:type="auto"/>
            <w:hideMark/>
          </w:tcPr>
          <w:p w14:paraId="36C1A34C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Household final consumption expenditure (£ million, chained volume measures)</w:t>
            </w:r>
          </w:p>
        </w:tc>
      </w:tr>
      <w:tr w:rsidR="00D96D5B" w:rsidRPr="00250F64" w14:paraId="36C1A350" w14:textId="77777777" w:rsidTr="00D96D5B">
        <w:trPr>
          <w:jc w:val="center"/>
        </w:trPr>
        <w:tc>
          <w:tcPr>
            <w:tcW w:w="0" w:type="auto"/>
            <w:hideMark/>
          </w:tcPr>
          <w:p w14:paraId="36C1A34E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Disposable personal income</w:t>
            </w:r>
          </w:p>
        </w:tc>
        <w:tc>
          <w:tcPr>
            <w:tcW w:w="0" w:type="auto"/>
            <w:hideMark/>
          </w:tcPr>
          <w:p w14:paraId="36C1A34F" w14:textId="77777777" w:rsidR="00D96D5B" w:rsidRPr="00250F64" w:rsidRDefault="00D96D5B" w:rsidP="002A12EA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Real household disposabl</w:t>
            </w:r>
            <w:r w:rsidR="002A12EA" w:rsidRPr="00250F64">
              <w:rPr>
                <w:rFonts w:ascii="Times New Roman" w:hAnsi="Times New Roman" w:cs="Times New Roman"/>
                <w:bCs/>
              </w:rPr>
              <w:t>e income per head (£</w:t>
            </w:r>
            <w:r w:rsidRPr="00250F64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D96D5B" w:rsidRPr="00250F64" w14:paraId="36C1A353" w14:textId="77777777" w:rsidTr="00D96D5B">
        <w:trPr>
          <w:jc w:val="center"/>
        </w:trPr>
        <w:tc>
          <w:tcPr>
            <w:tcW w:w="0" w:type="auto"/>
            <w:hideMark/>
          </w:tcPr>
          <w:p w14:paraId="36C1A351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Personal savings</w:t>
            </w:r>
          </w:p>
        </w:tc>
        <w:tc>
          <w:tcPr>
            <w:tcW w:w="0" w:type="auto"/>
            <w:hideMark/>
          </w:tcPr>
          <w:p w14:paraId="36C1A352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Household saving ratio (% of disposable income)</w:t>
            </w:r>
          </w:p>
        </w:tc>
      </w:tr>
      <w:tr w:rsidR="00D96D5B" w:rsidRPr="00250F64" w14:paraId="36C1A357" w14:textId="77777777" w:rsidTr="00D96D5B">
        <w:trPr>
          <w:jc w:val="center"/>
        </w:trPr>
        <w:tc>
          <w:tcPr>
            <w:tcW w:w="0" w:type="auto"/>
            <w:hideMark/>
          </w:tcPr>
          <w:p w14:paraId="36C1A354" w14:textId="77777777" w:rsidR="000A0839" w:rsidRDefault="004C5301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Independent Variable</w:t>
            </w:r>
          </w:p>
          <w:p w14:paraId="36C1A355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/>
                <w:bCs/>
              </w:rPr>
              <w:t>Conflict Proxy Variable</w:t>
            </w:r>
          </w:p>
        </w:tc>
        <w:tc>
          <w:tcPr>
            <w:tcW w:w="0" w:type="auto"/>
            <w:hideMark/>
          </w:tcPr>
          <w:p w14:paraId="36C1A356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96D5B" w:rsidRPr="00250F64" w14:paraId="36C1A35A" w14:textId="77777777" w:rsidTr="00D96D5B">
        <w:trPr>
          <w:jc w:val="center"/>
        </w:trPr>
        <w:tc>
          <w:tcPr>
            <w:tcW w:w="0" w:type="auto"/>
            <w:hideMark/>
          </w:tcPr>
          <w:p w14:paraId="36C1A358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Geopolitical Risk Index</w:t>
            </w:r>
          </w:p>
        </w:tc>
        <w:tc>
          <w:tcPr>
            <w:tcW w:w="0" w:type="auto"/>
            <w:hideMark/>
          </w:tcPr>
          <w:p w14:paraId="36C1A359" w14:textId="77777777" w:rsidR="00D96D5B" w:rsidRPr="00250F64" w:rsidRDefault="00D96D5B" w:rsidP="0077403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50F64">
              <w:rPr>
                <w:rFonts w:ascii="Times New Roman" w:hAnsi="Times New Roman" w:cs="Times New Roman"/>
                <w:bCs/>
              </w:rPr>
              <w:t>Daily text</w:t>
            </w:r>
            <w:r w:rsidRPr="00250F64">
              <w:rPr>
                <w:rFonts w:ascii="Times New Roman" w:hAnsi="Times New Roman" w:cs="Times New Roman"/>
                <w:bCs/>
              </w:rPr>
              <w:noBreakHyphen/>
              <w:t>based index capturing adverse geopolitical events</w:t>
            </w:r>
          </w:p>
        </w:tc>
      </w:tr>
    </w:tbl>
    <w:p w14:paraId="36C1A35B" w14:textId="77777777" w:rsidR="00774039" w:rsidRPr="00250F64" w:rsidRDefault="00774039" w:rsidP="00774039">
      <w:pPr>
        <w:jc w:val="both"/>
        <w:rPr>
          <w:rFonts w:ascii="Times New Roman" w:hAnsi="Times New Roman" w:cs="Times New Roman"/>
          <w:bCs/>
        </w:rPr>
      </w:pPr>
    </w:p>
    <w:p w14:paraId="36C1A35C" w14:textId="77777777" w:rsidR="00195072" w:rsidRPr="00250F64" w:rsidRDefault="009F1486" w:rsidP="00195072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 xml:space="preserve"> </w:t>
      </w:r>
      <w:r w:rsidR="00195072" w:rsidRPr="00250F64">
        <w:rPr>
          <w:rFonts w:ascii="Times New Roman" w:hAnsi="Times New Roman" w:cs="Times New Roman"/>
          <w:b/>
          <w:bCs/>
        </w:rPr>
        <w:t>3.2 Econometric Model Specification</w:t>
      </w:r>
    </w:p>
    <w:p w14:paraId="36C1A35D" w14:textId="77777777" w:rsidR="00195072" w:rsidRPr="00250F64" w:rsidRDefault="00195072" w:rsidP="00195072">
      <w:pPr>
        <w:jc w:val="both"/>
        <w:rPr>
          <w:rFonts w:ascii="Times New Roman" w:hAnsi="Times New Roman" w:cs="Times New Roman"/>
          <w:bCs/>
        </w:rPr>
      </w:pPr>
      <w:r w:rsidRPr="00250F64">
        <w:rPr>
          <w:rFonts w:ascii="Times New Roman" w:hAnsi="Times New Roman" w:cs="Times New Roman"/>
          <w:bCs/>
        </w:rPr>
        <w:t>The study will estimate a reduced</w:t>
      </w:r>
      <w:r w:rsidRPr="00250F64">
        <w:rPr>
          <w:rFonts w:ascii="Times New Roman" w:hAnsi="Times New Roman" w:cs="Times New Roman"/>
          <w:bCs/>
        </w:rPr>
        <w:noBreakHyphen/>
        <w:t>form VAR model of the following general form:</w:t>
      </w:r>
    </w:p>
    <w:p w14:paraId="36C1A35E" w14:textId="77777777" w:rsidR="00B703BD" w:rsidRPr="00B703BD" w:rsidRDefault="00B703BD" w:rsidP="00E85BF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GDP =β0​+β1GPRI +ϵi​</m:t>
          </m:r>
        </m:oMath>
      </m:oMathPara>
    </w:p>
    <w:p w14:paraId="36C1A35F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Inf =β0​+β1GPRI +ϵi​</m:t>
          </m:r>
        </m:oMath>
      </m:oMathPara>
    </w:p>
    <w:p w14:paraId="36C1A360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Exp =β0​+β1GPRI +ϵi​</m:t>
          </m:r>
        </m:oMath>
      </m:oMathPara>
    </w:p>
    <w:p w14:paraId="36C1A361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Imp =β0​+β1GPRI +ϵi​</m:t>
          </m:r>
        </m:oMath>
      </m:oMathPara>
    </w:p>
    <w:p w14:paraId="36C1A362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IFDI =β0​+β1GPRI +ϵi​</m:t>
          </m:r>
        </m:oMath>
      </m:oMathPara>
    </w:p>
    <w:p w14:paraId="36C1A363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OFDI =β0​+β1GPRI +ϵi​</m:t>
          </m:r>
        </m:oMath>
      </m:oMathPara>
    </w:p>
    <w:p w14:paraId="36C1A364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Pov =β0​+β1GPRI +ϵi​</m:t>
          </m:r>
        </m:oMath>
      </m:oMathPara>
    </w:p>
    <w:p w14:paraId="36C1A365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CS =β0​+β1GPRI +ϵi​</m:t>
          </m:r>
        </m:oMath>
      </m:oMathPara>
    </w:p>
    <w:p w14:paraId="36C1A366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DPI =β0​+β1GPRI +ϵi​</m:t>
          </m:r>
        </m:oMath>
      </m:oMathPara>
    </w:p>
    <w:p w14:paraId="36C1A367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PS =β0​+β1GPRI +ϵi​</m:t>
          </m:r>
        </m:oMath>
      </m:oMathPara>
    </w:p>
    <w:p w14:paraId="36C1A368" w14:textId="77777777" w:rsidR="00B703BD" w:rsidRPr="00B703BD" w:rsidRDefault="00B703BD" w:rsidP="00B703BD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14:paraId="36C1A369" w14:textId="77777777" w:rsidR="00E85BF7" w:rsidRPr="00B703BD" w:rsidRDefault="00E85BF7" w:rsidP="00E85BF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250F64">
        <w:rPr>
          <w:rFonts w:ascii="Times New Roman" w:hAnsi="Times New Roman" w:cs="Times New Roman"/>
          <w:i/>
          <w:sz w:val="24"/>
          <w:szCs w:val="24"/>
        </w:rPr>
        <w:t>Where;</w:t>
      </w:r>
    </w:p>
    <w:p w14:paraId="36C1A36A" w14:textId="77777777" w:rsidR="00E85BF7" w:rsidRPr="00250F64" w:rsidRDefault="00E85BF7" w:rsidP="00E85BF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GDP</m:t>
        </m:r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50F64">
        <w:rPr>
          <w:rFonts w:ascii="Times New Roman" w:hAnsi="Times New Roman" w:cs="Times New Roman"/>
          <w:i/>
          <w:sz w:val="24"/>
          <w:szCs w:val="24"/>
        </w:rPr>
        <w:t xml:space="preserve">is the Gross Domestic Product, a proxy for the Economic Development </w:t>
      </w:r>
    </w:p>
    <w:p w14:paraId="36C1A36B" w14:textId="77777777" w:rsidR="00417F27" w:rsidRPr="00250F64" w:rsidRDefault="00417F27" w:rsidP="00E85BF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Inf</m:t>
        </m:r>
      </m:oMath>
      <w:r w:rsidRPr="00250F64">
        <w:rPr>
          <w:rFonts w:ascii="Times New Roman" w:hAnsi="Times New Roman" w:cs="Times New Roman"/>
          <w:i/>
          <w:sz w:val="24"/>
          <w:szCs w:val="24"/>
        </w:rPr>
        <w:t xml:space="preserve"> Inflation Rate</w:t>
      </w:r>
    </w:p>
    <w:p w14:paraId="36C1A36C" w14:textId="77777777" w:rsidR="00E85BF7" w:rsidRPr="00250F64" w:rsidRDefault="00E85BF7" w:rsidP="00E85BF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FExp</m:t>
        </m:r>
      </m:oMath>
      <w:r w:rsidRPr="00250F64">
        <w:rPr>
          <w:rFonts w:ascii="Times New Roman" w:hAnsi="Times New Roman" w:cs="Times New Roman"/>
          <w:i/>
          <w:sz w:val="24"/>
          <w:szCs w:val="24"/>
        </w:rPr>
        <w:t xml:space="preserve"> Export Dependency</w:t>
      </w:r>
    </w:p>
    <w:p w14:paraId="36C1A36D" w14:textId="77777777" w:rsidR="00E85BF7" w:rsidRPr="00250F64" w:rsidRDefault="00E85BF7" w:rsidP="00E85BF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FImp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Import Dependency</w:t>
      </w:r>
    </w:p>
    <w:p w14:paraId="36C1A36E" w14:textId="77777777" w:rsidR="00E85BF7" w:rsidRPr="00250F64" w:rsidRDefault="00E85BF7" w:rsidP="00E85BF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FDII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6D58" w:rsidRPr="00250F64">
        <w:rPr>
          <w:rFonts w:ascii="Times New Roman" w:hAnsi="Times New Roman" w:cs="Times New Roman"/>
          <w:i/>
          <w:sz w:val="24"/>
          <w:szCs w:val="24"/>
        </w:rPr>
        <w:t>Inwards</w:t>
      </w:r>
      <w:r w:rsidR="004A6D58"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Foreign Direct Investment Dependency</w:t>
      </w:r>
    </w:p>
    <w:p w14:paraId="36C1A36F" w14:textId="77777777" w:rsidR="004A6D58" w:rsidRPr="00250F64" w:rsidRDefault="004A6D58" w:rsidP="004A6D58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FDIO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Outwards</w:t>
      </w:r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Foreign Direct Investment Dependency</w:t>
      </w:r>
    </w:p>
    <w:p w14:paraId="36C1A370" w14:textId="77777777" w:rsidR="00E85BF7" w:rsidRPr="00250F64" w:rsidRDefault="004A6D58" w:rsidP="00E85BF7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Pov</m:t>
        </m:r>
      </m:oMath>
      <w:r w:rsidR="00E85BF7"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Poverty </w:t>
      </w:r>
      <w:r w:rsidR="00E85BF7" w:rsidRPr="00250F64">
        <w:rPr>
          <w:rFonts w:ascii="Times New Roman" w:hAnsi="Times New Roman" w:cs="Times New Roman"/>
          <w:i/>
          <w:sz w:val="24"/>
          <w:szCs w:val="24"/>
        </w:rPr>
        <w:t>Rate</w:t>
      </w:r>
    </w:p>
    <w:p w14:paraId="36C1A371" w14:textId="77777777" w:rsidR="004A6D58" w:rsidRPr="00250F64" w:rsidRDefault="004A6D58" w:rsidP="004A6D58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CS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Consumer Spending</w:t>
      </w:r>
    </w:p>
    <w:p w14:paraId="36C1A372" w14:textId="77777777" w:rsidR="004A6D58" w:rsidRPr="00250F64" w:rsidRDefault="004A6D58" w:rsidP="004A6D58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PS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Personal Savings </w:t>
      </w:r>
    </w:p>
    <w:p w14:paraId="36C1A373" w14:textId="77777777" w:rsidR="00914306" w:rsidRPr="00250F64" w:rsidRDefault="00914306" w:rsidP="0091430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DPI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Disposable</w:t>
      </w:r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Personal Income </w:t>
      </w:r>
    </w:p>
    <w:p w14:paraId="36C1A374" w14:textId="77777777" w:rsidR="00F27CE1" w:rsidRPr="00250F64" w:rsidRDefault="00F27CE1" w:rsidP="00F27CE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w:lastRenderedPageBreak/>
          <m:t>GPRI</m:t>
        </m:r>
      </m:oMath>
      <w:r w:rsidRPr="00250F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bCs/>
          <w:i/>
          <w:sz w:val="24"/>
          <w:szCs w:val="24"/>
        </w:rPr>
        <w:t>Geopolitical Risk Index</w:t>
      </w:r>
    </w:p>
    <w:p w14:paraId="36C1A375" w14:textId="77777777" w:rsidR="00E85BF7" w:rsidRPr="00250F64" w:rsidRDefault="00E85BF7" w:rsidP="00E85BF7">
      <w:pPr>
        <w:spacing w:line="360" w:lineRule="auto"/>
        <w:ind w:left="9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F64">
        <w:rPr>
          <w:rFonts w:ascii="Times New Roman" w:hAnsi="Times New Roman" w:cs="Times New Roman"/>
          <w:i/>
          <w:sz w:val="30"/>
          <w:szCs w:val="24"/>
        </w:rPr>
        <w:t xml:space="preserve">ε = </w:t>
      </w:r>
      <w:r w:rsidRPr="00250F64">
        <w:rPr>
          <w:rFonts w:ascii="Times New Roman" w:hAnsi="Times New Roman" w:cs="Times New Roman"/>
          <w:i/>
          <w:sz w:val="24"/>
          <w:szCs w:val="24"/>
        </w:rPr>
        <w:t>Error term (unexplained variance)</w:t>
      </w:r>
    </w:p>
    <w:p w14:paraId="36C1A376" w14:textId="77777777" w:rsidR="00676C49" w:rsidRPr="00250F64" w:rsidRDefault="00676C49" w:rsidP="00676C49">
      <w:pPr>
        <w:pStyle w:val="Heading2"/>
        <w:rPr>
          <w:rFonts w:ascii="Times New Roman" w:hAnsi="Times New Roman" w:cs="Times New Roman"/>
          <w:lang w:val="en-US"/>
        </w:rPr>
      </w:pPr>
      <w:bookmarkStart w:id="0" w:name="_Toc220129097"/>
      <w:r w:rsidRPr="00250F64">
        <w:rPr>
          <w:rFonts w:ascii="Times New Roman" w:hAnsi="Times New Roman" w:cs="Times New Roman"/>
          <w:lang w:val="en-US"/>
        </w:rPr>
        <w:t>3.8 Hypotheses of the study</w:t>
      </w:r>
      <w:bookmarkEnd w:id="0"/>
    </w:p>
    <w:p w14:paraId="36C1A377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</w:rPr>
        <w:t xml:space="preserve">This study answers the following research hypotheses. </w:t>
      </w:r>
    </w:p>
    <w:p w14:paraId="36C1A378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Hypothesis 1</w:t>
      </w:r>
    </w:p>
    <w:p w14:paraId="36C1A379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943FA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do not influence Economic development of UK significantly.</w:t>
      </w:r>
    </w:p>
    <w:p w14:paraId="36C1A37A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943FA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0F64">
        <w:rPr>
          <w:rFonts w:ascii="Times New Roman" w:hAnsi="Times New Roman" w:cs="Times New Roman"/>
          <w:i/>
          <w:sz w:val="24"/>
          <w:szCs w:val="24"/>
        </w:rPr>
        <w:t>influence Economic development of UK significantly.</w:t>
      </w:r>
    </w:p>
    <w:p w14:paraId="36C1A37B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Hypothesis 2</w:t>
      </w:r>
    </w:p>
    <w:p w14:paraId="36C1A37C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943FA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43FA2"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not influence </w:t>
      </w:r>
      <w:r w:rsidR="00943FA2">
        <w:rPr>
          <w:rFonts w:ascii="Times New Roman" w:hAnsi="Times New Roman" w:cs="Times New Roman"/>
          <w:i/>
          <w:sz w:val="24"/>
          <w:szCs w:val="24"/>
        </w:rPr>
        <w:t>Inflation-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7D" w14:textId="77777777" w:rsidR="00943FA2" w:rsidRPr="00250F64" w:rsidRDefault="00676C49" w:rsidP="00943F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943FA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 xml:space="preserve"> influence </w:t>
      </w:r>
      <w:r w:rsidR="00943FA2">
        <w:rPr>
          <w:rFonts w:ascii="Times New Roman" w:hAnsi="Times New Roman" w:cs="Times New Roman"/>
          <w:i/>
          <w:sz w:val="24"/>
          <w:szCs w:val="24"/>
        </w:rPr>
        <w:t>Inflation-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7E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Hypothesis 3</w:t>
      </w:r>
    </w:p>
    <w:p w14:paraId="36C1A37F" w14:textId="77777777" w:rsidR="00943FA2" w:rsidRPr="00250F64" w:rsidRDefault="00676C49" w:rsidP="00943F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943FA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43FA2">
        <w:rPr>
          <w:rFonts w:ascii="Times New Roman" w:hAnsi="Times New Roman" w:cs="Times New Roman"/>
          <w:i/>
          <w:sz w:val="24"/>
          <w:szCs w:val="24"/>
        </w:rPr>
        <w:t>do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 xml:space="preserve"> not influence Fuel Export</w:t>
      </w:r>
      <w:r w:rsidR="00943FA2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0" w14:textId="77777777" w:rsidR="00943FA2" w:rsidRDefault="00676C49" w:rsidP="00676C4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943FA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 xml:space="preserve"> influence Fuel Export</w:t>
      </w:r>
      <w:r w:rsidR="00943FA2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943FA2"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1" w14:textId="77777777" w:rsidR="00676C49" w:rsidRPr="00250F64" w:rsidRDefault="00753B8F" w:rsidP="00676C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Hypothesis 4</w:t>
      </w:r>
    </w:p>
    <w:p w14:paraId="36C1A382" w14:textId="77777777" w:rsidR="00943FA2" w:rsidRPr="00250F64" w:rsidRDefault="00943FA2" w:rsidP="00943F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not influence </w:t>
      </w:r>
      <w:r>
        <w:rPr>
          <w:rFonts w:ascii="Times New Roman" w:hAnsi="Times New Roman" w:cs="Times New Roman"/>
          <w:i/>
          <w:sz w:val="24"/>
          <w:szCs w:val="24"/>
        </w:rPr>
        <w:t>Imports 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3" w14:textId="77777777" w:rsidR="00943FA2" w:rsidRDefault="00943FA2" w:rsidP="00943FA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influence </w:t>
      </w:r>
      <w:r>
        <w:rPr>
          <w:rFonts w:ascii="Times New Roman" w:hAnsi="Times New Roman" w:cs="Times New Roman"/>
          <w:i/>
          <w:sz w:val="24"/>
          <w:szCs w:val="24"/>
        </w:rPr>
        <w:t>Imports 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4" w14:textId="77777777" w:rsidR="00676C49" w:rsidRPr="00250F64" w:rsidRDefault="00753B8F" w:rsidP="00676C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lastRenderedPageBreak/>
        <w:t>Hypothesis 5</w:t>
      </w:r>
    </w:p>
    <w:p w14:paraId="36C1A385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E4363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632">
        <w:rPr>
          <w:rFonts w:ascii="Times New Roman" w:hAnsi="Times New Roman" w:cs="Times New Roman"/>
          <w:i/>
          <w:sz w:val="24"/>
          <w:szCs w:val="24"/>
        </w:rPr>
        <w:t>do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 xml:space="preserve"> not influence </w:t>
      </w:r>
      <w:r w:rsidR="00E43632">
        <w:rPr>
          <w:rFonts w:ascii="Times New Roman" w:hAnsi="Times New Roman" w:cs="Times New Roman"/>
          <w:i/>
          <w:sz w:val="24"/>
          <w:szCs w:val="24"/>
        </w:rPr>
        <w:t>Imports -</w:t>
      </w:r>
      <w:r w:rsidR="00E43632" w:rsidRPr="00E4363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>Employment Rate development of UK significantly.</w:t>
      </w:r>
    </w:p>
    <w:p w14:paraId="36C1A386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E4363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 xml:space="preserve"> influence </w:t>
      </w:r>
      <w:r w:rsidR="00E43632">
        <w:rPr>
          <w:rFonts w:ascii="Times New Roman" w:hAnsi="Times New Roman" w:cs="Times New Roman"/>
          <w:i/>
          <w:sz w:val="24"/>
          <w:szCs w:val="24"/>
        </w:rPr>
        <w:t>Imports -</w:t>
      </w:r>
      <w:r w:rsidR="00E43632" w:rsidRPr="00E4363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>Employment Rate development of UK significantly.</w:t>
      </w:r>
    </w:p>
    <w:p w14:paraId="36C1A387" w14:textId="77777777" w:rsidR="00676C49" w:rsidRPr="00250F64" w:rsidRDefault="00753B8F" w:rsidP="00676C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Hypothesis 6</w:t>
      </w:r>
    </w:p>
    <w:p w14:paraId="36C1A388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E4363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632">
        <w:rPr>
          <w:rFonts w:ascii="Times New Roman" w:hAnsi="Times New Roman" w:cs="Times New Roman"/>
          <w:i/>
          <w:sz w:val="24"/>
          <w:szCs w:val="24"/>
        </w:rPr>
        <w:t>do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632">
        <w:rPr>
          <w:rFonts w:ascii="Times New Roman" w:hAnsi="Times New Roman" w:cs="Times New Roman"/>
          <w:i/>
          <w:sz w:val="24"/>
          <w:szCs w:val="24"/>
        </w:rPr>
        <w:t xml:space="preserve">not influence </w:t>
      </w:r>
      <w:r w:rsidR="007A68CC" w:rsidRPr="00250F64">
        <w:rPr>
          <w:rFonts w:ascii="Times New Roman" w:hAnsi="Times New Roman" w:cs="Times New Roman"/>
          <w:sz w:val="24"/>
          <w:szCs w:val="24"/>
        </w:rPr>
        <w:t xml:space="preserve">Inwards </w:t>
      </w:r>
      <w:r w:rsidR="00E43632">
        <w:rPr>
          <w:rFonts w:ascii="Times New Roman" w:hAnsi="Times New Roman" w:cs="Times New Roman"/>
          <w:i/>
          <w:sz w:val="24"/>
          <w:szCs w:val="24"/>
        </w:rPr>
        <w:t>FDI-</w:t>
      </w:r>
      <w:r w:rsidR="007A68CC"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</w:t>
      </w:r>
      <w:r w:rsidRPr="00250F64">
        <w:rPr>
          <w:rFonts w:ascii="Times New Roman" w:hAnsi="Times New Roman" w:cs="Times New Roman"/>
          <w:i/>
          <w:sz w:val="24"/>
          <w:szCs w:val="24"/>
        </w:rPr>
        <w:t>.</w:t>
      </w:r>
    </w:p>
    <w:p w14:paraId="36C1A389" w14:textId="77777777" w:rsidR="00676C49" w:rsidRPr="00250F64" w:rsidRDefault="00676C49" w:rsidP="00676C49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 w:rsidR="00E43632"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632">
        <w:rPr>
          <w:rFonts w:ascii="Times New Roman" w:hAnsi="Times New Roman" w:cs="Times New Roman"/>
          <w:i/>
          <w:sz w:val="24"/>
          <w:szCs w:val="24"/>
        </w:rPr>
        <w:t xml:space="preserve">influence </w:t>
      </w:r>
      <w:r w:rsidR="00E43632" w:rsidRPr="00250F64">
        <w:rPr>
          <w:rFonts w:ascii="Times New Roman" w:hAnsi="Times New Roman" w:cs="Times New Roman"/>
          <w:sz w:val="24"/>
          <w:szCs w:val="24"/>
        </w:rPr>
        <w:t xml:space="preserve">Inwards </w:t>
      </w:r>
      <w:r w:rsidR="00E43632">
        <w:rPr>
          <w:rFonts w:ascii="Times New Roman" w:hAnsi="Times New Roman" w:cs="Times New Roman"/>
          <w:i/>
          <w:sz w:val="24"/>
          <w:szCs w:val="24"/>
        </w:rPr>
        <w:t>FDI-</w:t>
      </w:r>
      <w:r w:rsidR="00E43632"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A" w14:textId="77777777" w:rsidR="007A68CC" w:rsidRPr="00250F64" w:rsidRDefault="00753B8F" w:rsidP="007A68C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Hypothesis 7</w:t>
      </w:r>
    </w:p>
    <w:p w14:paraId="36C1A38B" w14:textId="77777777" w:rsidR="00E43632" w:rsidRPr="00250F64" w:rsidRDefault="00E43632" w:rsidP="00E436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not influence </w:t>
      </w:r>
      <w:r>
        <w:rPr>
          <w:rFonts w:ascii="Times New Roman" w:hAnsi="Times New Roman" w:cs="Times New Roman"/>
          <w:sz w:val="24"/>
          <w:szCs w:val="24"/>
        </w:rPr>
        <w:t>Out</w:t>
      </w:r>
      <w:r w:rsidRPr="00250F64">
        <w:rPr>
          <w:rFonts w:ascii="Times New Roman" w:hAnsi="Times New Roman" w:cs="Times New Roman"/>
          <w:sz w:val="24"/>
          <w:szCs w:val="24"/>
        </w:rPr>
        <w:t xml:space="preserve">wards </w:t>
      </w:r>
      <w:r>
        <w:rPr>
          <w:rFonts w:ascii="Times New Roman" w:hAnsi="Times New Roman" w:cs="Times New Roman"/>
          <w:i/>
          <w:sz w:val="24"/>
          <w:szCs w:val="24"/>
        </w:rPr>
        <w:t>FDI-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C" w14:textId="77777777" w:rsidR="00E43632" w:rsidRPr="00250F64" w:rsidRDefault="00E43632" w:rsidP="00E43632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influence </w:t>
      </w:r>
      <w:r>
        <w:rPr>
          <w:rFonts w:ascii="Times New Roman" w:hAnsi="Times New Roman" w:cs="Times New Roman"/>
          <w:sz w:val="24"/>
          <w:szCs w:val="24"/>
        </w:rPr>
        <w:t>Out</w:t>
      </w:r>
      <w:r w:rsidRPr="00250F64">
        <w:rPr>
          <w:rFonts w:ascii="Times New Roman" w:hAnsi="Times New Roman" w:cs="Times New Roman"/>
          <w:sz w:val="24"/>
          <w:szCs w:val="24"/>
        </w:rPr>
        <w:t xml:space="preserve">wards </w:t>
      </w:r>
      <w:r>
        <w:rPr>
          <w:rFonts w:ascii="Times New Roman" w:hAnsi="Times New Roman" w:cs="Times New Roman"/>
          <w:i/>
          <w:sz w:val="24"/>
          <w:szCs w:val="24"/>
        </w:rPr>
        <w:t>FDI-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D" w14:textId="77777777" w:rsidR="00BA7AC9" w:rsidRPr="00250F64" w:rsidRDefault="00162C0A" w:rsidP="00BA7AC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Hypothesis 8</w:t>
      </w:r>
    </w:p>
    <w:p w14:paraId="36C1A38E" w14:textId="77777777" w:rsidR="0014368C" w:rsidRPr="00250F64" w:rsidRDefault="0014368C" w:rsidP="00143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not influence </w:t>
      </w:r>
      <w:r>
        <w:rPr>
          <w:rFonts w:ascii="Times New Roman" w:hAnsi="Times New Roman" w:cs="Times New Roman"/>
          <w:sz w:val="24"/>
          <w:szCs w:val="24"/>
        </w:rPr>
        <w:t>Poverty</w:t>
      </w:r>
      <w:r w:rsidRPr="00250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8F" w14:textId="77777777" w:rsidR="0014368C" w:rsidRPr="00250F64" w:rsidRDefault="0014368C" w:rsidP="0014368C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influence </w:t>
      </w:r>
      <w:r>
        <w:rPr>
          <w:rFonts w:ascii="Times New Roman" w:hAnsi="Times New Roman" w:cs="Times New Roman"/>
          <w:sz w:val="24"/>
          <w:szCs w:val="24"/>
        </w:rPr>
        <w:t>Poverty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0" w14:textId="77777777" w:rsidR="009B7931" w:rsidRPr="00250F64" w:rsidRDefault="00162C0A" w:rsidP="009B793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Hypothesis 9</w:t>
      </w:r>
    </w:p>
    <w:p w14:paraId="36C1A391" w14:textId="77777777" w:rsidR="00B31285" w:rsidRPr="00250F64" w:rsidRDefault="00B31285" w:rsidP="00B312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not influence </w:t>
      </w:r>
      <w:r>
        <w:rPr>
          <w:rFonts w:ascii="Times New Roman" w:hAnsi="Times New Roman" w:cs="Times New Roman"/>
          <w:sz w:val="24"/>
          <w:szCs w:val="24"/>
        </w:rPr>
        <w:t>Consumer spending</w:t>
      </w:r>
      <w:r w:rsidRPr="00250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2" w14:textId="77777777" w:rsidR="00B31285" w:rsidRPr="00250F64" w:rsidRDefault="00B31285" w:rsidP="00B31285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lastRenderedPageBreak/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influence </w:t>
      </w:r>
      <w:r>
        <w:rPr>
          <w:rFonts w:ascii="Times New Roman" w:hAnsi="Times New Roman" w:cs="Times New Roman"/>
          <w:sz w:val="24"/>
          <w:szCs w:val="24"/>
        </w:rPr>
        <w:t>Consumer spending</w:t>
      </w:r>
      <w:r w:rsidRPr="00250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3" w14:textId="77777777" w:rsidR="009B7931" w:rsidRPr="00250F64" w:rsidRDefault="00162C0A" w:rsidP="009B793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Hypothesis 10</w:t>
      </w:r>
    </w:p>
    <w:p w14:paraId="36C1A394" w14:textId="77777777" w:rsidR="00B31285" w:rsidRPr="00250F64" w:rsidRDefault="00B31285" w:rsidP="00B312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not influence </w:t>
      </w:r>
      <w:r>
        <w:rPr>
          <w:rFonts w:ascii="Times New Roman" w:hAnsi="Times New Roman" w:cs="Times New Roman"/>
          <w:sz w:val="24"/>
          <w:szCs w:val="24"/>
        </w:rPr>
        <w:t xml:space="preserve">Disposable Personal Income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5" w14:textId="77777777" w:rsidR="00B31285" w:rsidRPr="00250F64" w:rsidRDefault="00B31285" w:rsidP="00B31285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influence </w:t>
      </w:r>
      <w:r>
        <w:rPr>
          <w:rFonts w:ascii="Times New Roman" w:hAnsi="Times New Roman" w:cs="Times New Roman"/>
          <w:sz w:val="24"/>
          <w:szCs w:val="24"/>
        </w:rPr>
        <w:t xml:space="preserve">Disposable Personal Income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6" w14:textId="77777777" w:rsidR="009B7931" w:rsidRPr="00250F64" w:rsidRDefault="00162C0A" w:rsidP="009B793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Hypothesis 11</w:t>
      </w:r>
    </w:p>
    <w:p w14:paraId="36C1A397" w14:textId="77777777" w:rsidR="00B31285" w:rsidRPr="00250F64" w:rsidRDefault="00B31285" w:rsidP="00B312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H₀: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do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not influence </w:t>
      </w:r>
      <w:r>
        <w:rPr>
          <w:rFonts w:ascii="Times New Roman" w:hAnsi="Times New Roman" w:cs="Times New Roman"/>
          <w:sz w:val="24"/>
          <w:szCs w:val="24"/>
        </w:rPr>
        <w:t xml:space="preserve">Personal Savings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8" w14:textId="77777777" w:rsidR="00B31285" w:rsidRPr="00250F64" w:rsidRDefault="00B31285" w:rsidP="00B31285">
      <w:pPr>
        <w:spacing w:line="360" w:lineRule="auto"/>
        <w:jc w:val="both"/>
        <w:rPr>
          <w:rFonts w:ascii="Times New Roman" w:hAnsi="Times New Roman" w:cs="Times New Roman"/>
        </w:rPr>
      </w:pPr>
      <w:r w:rsidRPr="00250F64">
        <w:rPr>
          <w:rFonts w:ascii="Times New Roman" w:hAnsi="Times New Roman" w:cs="Times New Roman"/>
          <w:b/>
          <w:bCs/>
          <w:sz w:val="24"/>
          <w:szCs w:val="24"/>
        </w:rPr>
        <w:t>H₁:</w:t>
      </w:r>
      <w:r w:rsidRPr="00250F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War of US-Israil-Iran or Geopolitical Risk Index</w:t>
      </w:r>
      <w:r w:rsidRPr="00250F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influence </w:t>
      </w:r>
      <w:r>
        <w:rPr>
          <w:rFonts w:ascii="Times New Roman" w:hAnsi="Times New Roman" w:cs="Times New Roman"/>
          <w:sz w:val="24"/>
          <w:szCs w:val="24"/>
        </w:rPr>
        <w:t xml:space="preserve">Personal Savings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250F64">
        <w:rPr>
          <w:rFonts w:ascii="Times New Roman" w:hAnsi="Times New Roman" w:cs="Times New Roman"/>
          <w:i/>
          <w:sz w:val="24"/>
          <w:szCs w:val="24"/>
        </w:rPr>
        <w:t>Economic development of UK significantly.</w:t>
      </w:r>
    </w:p>
    <w:p w14:paraId="36C1A399" w14:textId="77777777" w:rsidR="005B790E" w:rsidRPr="00250F64" w:rsidRDefault="005B790E" w:rsidP="005B790E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3.3 Data Analysis Procedures</w:t>
      </w:r>
    </w:p>
    <w:p w14:paraId="36C1A39A" w14:textId="77777777" w:rsidR="005B790E" w:rsidRPr="00250F64" w:rsidRDefault="005B790E" w:rsidP="00FC1E76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250F64">
        <w:rPr>
          <w:rFonts w:ascii="Times New Roman" w:hAnsi="Times New Roman" w:cs="Times New Roman"/>
          <w:bCs/>
        </w:rPr>
        <w:t>All data analysis will be conducted using EViews software (version 13 or later), a widely used econometric software package well</w:t>
      </w:r>
      <w:r w:rsidRPr="00250F64">
        <w:rPr>
          <w:rFonts w:ascii="Times New Roman" w:hAnsi="Times New Roman" w:cs="Times New Roman"/>
          <w:bCs/>
        </w:rPr>
        <w:noBreakHyphen/>
        <w:t>suited to time</w:t>
      </w:r>
      <w:r w:rsidRPr="00250F64">
        <w:rPr>
          <w:rFonts w:ascii="Times New Roman" w:hAnsi="Times New Roman" w:cs="Times New Roman"/>
          <w:bCs/>
        </w:rPr>
        <w:noBreakHyphen/>
        <w:t>series analysis,</w:t>
      </w:r>
    </w:p>
    <w:p w14:paraId="36C1A39B" w14:textId="77777777" w:rsidR="00B4439D" w:rsidRPr="00250F64" w:rsidRDefault="005B790E" w:rsidP="00DB2B4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250F64">
        <w:rPr>
          <w:rFonts w:ascii="Times New Roman" w:hAnsi="Times New Roman" w:cs="Times New Roman"/>
          <w:b/>
          <w:bCs/>
        </w:rPr>
        <w:t xml:space="preserve"> </w:t>
      </w:r>
      <w:r w:rsidR="00B4439D" w:rsidRPr="00250F64">
        <w:rPr>
          <w:rFonts w:ascii="Times New Roman" w:hAnsi="Times New Roman" w:cs="Times New Roman"/>
          <w:b/>
          <w:bCs/>
        </w:rPr>
        <w:t>Unit Root Testing and Stationarity. </w:t>
      </w:r>
      <w:r w:rsidR="00B4439D" w:rsidRPr="00250F64">
        <w:rPr>
          <w:rFonts w:ascii="Times New Roman" w:hAnsi="Times New Roman" w:cs="Times New Roman"/>
          <w:bCs/>
        </w:rPr>
        <w:t>Augmented Dickey</w:t>
      </w:r>
      <w:r w:rsidR="00B4439D" w:rsidRPr="00250F64">
        <w:rPr>
          <w:rFonts w:ascii="Times New Roman" w:hAnsi="Times New Roman" w:cs="Times New Roman"/>
          <w:bCs/>
        </w:rPr>
        <w:noBreakHyphen/>
        <w:t>Fuller (ADF) and Phillips</w:t>
      </w:r>
      <w:r w:rsidR="00B4439D" w:rsidRPr="00250F64">
        <w:rPr>
          <w:rFonts w:ascii="Times New Roman" w:hAnsi="Times New Roman" w:cs="Times New Roman"/>
          <w:bCs/>
        </w:rPr>
        <w:noBreakHyphen/>
        <w:t xml:space="preserve">Perron (PP) tests will be conducted to test for the presence of unit roots in each time series (Dickey and Fuller, 1979; Phillips and Perron, 1988).  </w:t>
      </w:r>
      <w:r w:rsidR="00DB2B42" w:rsidRPr="00250F64">
        <w:rPr>
          <w:rFonts w:ascii="Times New Roman" w:hAnsi="Times New Roman" w:cs="Times New Roman"/>
          <w:bCs/>
        </w:rPr>
        <w:t xml:space="preserve">Then </w:t>
      </w:r>
      <w:r w:rsidR="00A614D9">
        <w:rPr>
          <w:rFonts w:ascii="Times New Roman" w:hAnsi="Times New Roman" w:cs="Times New Roman"/>
          <w:bCs/>
        </w:rPr>
        <w:t>simple</w:t>
      </w:r>
      <w:r w:rsidR="00DB2B42" w:rsidRPr="00250F64">
        <w:rPr>
          <w:rFonts w:ascii="Times New Roman" w:hAnsi="Times New Roman" w:cs="Times New Roman"/>
          <w:bCs/>
        </w:rPr>
        <w:t xml:space="preserve"> regression analysis will be performed </w:t>
      </w:r>
      <w:r w:rsidR="00A614D9">
        <w:rPr>
          <w:rFonts w:ascii="Times New Roman" w:hAnsi="Times New Roman" w:cs="Times New Roman"/>
          <w:bCs/>
        </w:rPr>
        <w:t xml:space="preserve"> </w:t>
      </w:r>
      <w:r w:rsidR="00DB2B42" w:rsidRPr="00250F64">
        <w:rPr>
          <w:rFonts w:ascii="Times New Roman" w:hAnsi="Times New Roman" w:cs="Times New Roman"/>
          <w:bCs/>
        </w:rPr>
        <w:t>to determine the effect of US-Israil-Iran war on economy of UK</w:t>
      </w:r>
      <w:r w:rsidR="00A614D9">
        <w:rPr>
          <w:rFonts w:ascii="Times New Roman" w:hAnsi="Times New Roman" w:cs="Times New Roman"/>
          <w:bCs/>
        </w:rPr>
        <w:t xml:space="preserve"> which is measured through multiple dependent variables</w:t>
      </w:r>
      <w:r w:rsidR="00DB2B42" w:rsidRPr="00250F64">
        <w:rPr>
          <w:rFonts w:ascii="Times New Roman" w:hAnsi="Times New Roman" w:cs="Times New Roman"/>
          <w:bCs/>
        </w:rPr>
        <w:t>.</w:t>
      </w:r>
    </w:p>
    <w:p w14:paraId="36C1A39C" w14:textId="77777777" w:rsidR="00204FCE" w:rsidRPr="00250F64" w:rsidRDefault="00204FCE" w:rsidP="005B790E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br w:type="page"/>
      </w:r>
      <w:r w:rsidR="00774039" w:rsidRPr="00250F64">
        <w:rPr>
          <w:rFonts w:ascii="Times New Roman" w:hAnsi="Times New Roman" w:cs="Times New Roman"/>
          <w:b/>
          <w:bCs/>
        </w:rPr>
        <w:lastRenderedPageBreak/>
        <w:t xml:space="preserve"> </w:t>
      </w:r>
    </w:p>
    <w:p w14:paraId="36C1A39D" w14:textId="77777777" w:rsidR="003C2008" w:rsidRPr="00250F64" w:rsidRDefault="003C2008" w:rsidP="00774039">
      <w:pPr>
        <w:jc w:val="both"/>
        <w:rPr>
          <w:rFonts w:ascii="Times New Roman" w:hAnsi="Times New Roman" w:cs="Times New Roman"/>
          <w:b/>
          <w:bCs/>
        </w:rPr>
      </w:pPr>
      <w:r w:rsidRPr="00250F64">
        <w:rPr>
          <w:rFonts w:ascii="Times New Roman" w:hAnsi="Times New Roman" w:cs="Times New Roman"/>
          <w:b/>
          <w:bCs/>
        </w:rPr>
        <w:t>References</w:t>
      </w:r>
    </w:p>
    <w:p w14:paraId="36C1A39E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 xml:space="preserve">BBC News (2026) </w:t>
      </w:r>
      <w:r w:rsidRPr="00472391">
        <w:rPr>
          <w:rFonts w:ascii="Times New Roman" w:hAnsi="Times New Roman" w:cs="Times New Roman"/>
          <w:i/>
          <w:iCs/>
        </w:rPr>
        <w:t>News article on economic and geopolitical developments related to the Iran conflict</w:t>
      </w:r>
      <w:r w:rsidRPr="00472391">
        <w:rPr>
          <w:rFonts w:ascii="Times New Roman" w:hAnsi="Times New Roman" w:cs="Times New Roman"/>
        </w:rPr>
        <w:t xml:space="preserve">. Available at: </w:t>
      </w:r>
      <w:hyperlink r:id="rId7" w:history="1">
        <w:r w:rsidRPr="00472391">
          <w:rPr>
            <w:rStyle w:val="Hyperlink"/>
            <w:rFonts w:ascii="Times New Roman" w:hAnsi="Times New Roman" w:cs="Times New Roman"/>
          </w:rPr>
          <w:t>https://www.bbc.com/news/articles/c2e4ygndjpwo</w:t>
        </w:r>
      </w:hyperlink>
      <w:r w:rsidRPr="00472391">
        <w:rPr>
          <w:rFonts w:ascii="Times New Roman" w:hAnsi="Times New Roman" w:cs="Times New Roman"/>
        </w:rPr>
        <w:t xml:space="preserve"> (Accessed: 10 June 2026).</w:t>
      </w:r>
    </w:p>
    <w:p w14:paraId="36C1A39F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>Center for Preventive Action (2023). </w:t>
      </w:r>
      <w:r w:rsidRPr="00472391">
        <w:rPr>
          <w:rFonts w:ascii="Times New Roman" w:hAnsi="Times New Roman" w:cs="Times New Roman"/>
          <w:i/>
          <w:iCs/>
        </w:rPr>
        <w:t>Confrontation between the United States and Iran</w:t>
      </w:r>
      <w:r w:rsidRPr="00472391">
        <w:rPr>
          <w:rFonts w:ascii="Times New Roman" w:hAnsi="Times New Roman" w:cs="Times New Roman"/>
        </w:rPr>
        <w:t xml:space="preserve">. [online] Global Conflict Tracker. Available at: </w:t>
      </w:r>
      <w:hyperlink r:id="rId8" w:history="1">
        <w:r w:rsidRPr="00472391">
          <w:rPr>
            <w:rStyle w:val="Hyperlink"/>
            <w:rFonts w:ascii="Times New Roman" w:hAnsi="Times New Roman" w:cs="Times New Roman"/>
          </w:rPr>
          <w:t>https://www.cfr.org/global-conflict-tracker/conflict/confrontation-between-united-states-and-iran</w:t>
        </w:r>
      </w:hyperlink>
      <w:r w:rsidRPr="00472391">
        <w:rPr>
          <w:rFonts w:ascii="Times New Roman" w:hAnsi="Times New Roman" w:cs="Times New Roman"/>
        </w:rPr>
        <w:t>.</w:t>
      </w:r>
    </w:p>
    <w:p w14:paraId="36C1A3A0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>Economics Observatory. (2025). </w:t>
      </w:r>
      <w:r w:rsidRPr="00472391">
        <w:rPr>
          <w:rFonts w:ascii="Times New Roman" w:hAnsi="Times New Roman" w:cs="Times New Roman"/>
          <w:i/>
          <w:iCs/>
        </w:rPr>
        <w:t>Could tensions between Iran and Israel trigger a new wave of inflation? - Economics Observatory</w:t>
      </w:r>
      <w:r w:rsidRPr="00472391">
        <w:rPr>
          <w:rFonts w:ascii="Times New Roman" w:hAnsi="Times New Roman" w:cs="Times New Roman"/>
        </w:rPr>
        <w:t xml:space="preserve">. [online] Available at: </w:t>
      </w:r>
      <w:hyperlink r:id="rId9" w:history="1">
        <w:r w:rsidRPr="00472391">
          <w:rPr>
            <w:rStyle w:val="Hyperlink"/>
            <w:rFonts w:ascii="Times New Roman" w:hAnsi="Times New Roman" w:cs="Times New Roman"/>
          </w:rPr>
          <w:t>https://www.economicsobservatory.com/could-tensions-between-iran-and-israel-trigger-a-new-wave-of-inflation</w:t>
        </w:r>
      </w:hyperlink>
      <w:r w:rsidRPr="00472391">
        <w:rPr>
          <w:rFonts w:ascii="Times New Roman" w:hAnsi="Times New Roman" w:cs="Times New Roman"/>
        </w:rPr>
        <w:t>.</w:t>
      </w:r>
    </w:p>
    <w:p w14:paraId="36C1A3A1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>Iranintl.com. (2026). </w:t>
      </w:r>
      <w:r w:rsidRPr="00472391">
        <w:rPr>
          <w:rFonts w:ascii="Times New Roman" w:hAnsi="Times New Roman" w:cs="Times New Roman"/>
          <w:i/>
          <w:iCs/>
        </w:rPr>
        <w:t>UK urges swift US-Iran deal to reopen Hormuz</w:t>
      </w:r>
      <w:r w:rsidRPr="00472391">
        <w:rPr>
          <w:rFonts w:ascii="Times New Roman" w:hAnsi="Times New Roman" w:cs="Times New Roman"/>
        </w:rPr>
        <w:t>. [online] Available at: https://www.iranintl.com/en/202606099793 [Accessed 10 Jun. 2026].</w:t>
      </w:r>
    </w:p>
    <w:p w14:paraId="36C1A3A2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 xml:space="preserve">Institute for Government (2026) </w:t>
      </w:r>
      <w:r w:rsidRPr="00472391">
        <w:rPr>
          <w:rFonts w:ascii="Times New Roman" w:hAnsi="Times New Roman" w:cs="Times New Roman"/>
          <w:i/>
          <w:iCs/>
        </w:rPr>
        <w:t>Managing the economic consequences of the Iran war</w:t>
      </w:r>
      <w:r w:rsidRPr="00472391">
        <w:rPr>
          <w:rFonts w:ascii="Times New Roman" w:hAnsi="Times New Roman" w:cs="Times New Roman"/>
        </w:rPr>
        <w:t xml:space="preserve">. Available at: </w:t>
      </w:r>
      <w:hyperlink r:id="rId10" w:history="1">
        <w:r w:rsidRPr="00472391">
          <w:rPr>
            <w:rStyle w:val="Hyperlink"/>
            <w:rFonts w:ascii="Times New Roman" w:hAnsi="Times New Roman" w:cs="Times New Roman"/>
          </w:rPr>
          <w:t>https://www.instituteforgovernment.org.uk/publication/managing-economic-consequences-iran-war</w:t>
        </w:r>
      </w:hyperlink>
      <w:r w:rsidRPr="00472391">
        <w:rPr>
          <w:rFonts w:ascii="Times New Roman" w:hAnsi="Times New Roman" w:cs="Times New Roman"/>
        </w:rPr>
        <w:t xml:space="preserve"> (Accessed: 10 June 2026).</w:t>
      </w:r>
    </w:p>
    <w:p w14:paraId="36C1A3A3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 xml:space="preserve">International Monetary Fund (IMF) (2026) </w:t>
      </w:r>
      <w:r w:rsidRPr="00472391">
        <w:rPr>
          <w:rFonts w:ascii="Times New Roman" w:hAnsi="Times New Roman" w:cs="Times New Roman"/>
          <w:i/>
          <w:iCs/>
        </w:rPr>
        <w:t>IMF warns economic fallout of US-Iran conflict will hit UK hardest</w:t>
      </w:r>
      <w:r w:rsidRPr="00472391">
        <w:rPr>
          <w:rFonts w:ascii="Times New Roman" w:hAnsi="Times New Roman" w:cs="Times New Roman"/>
        </w:rPr>
        <w:t xml:space="preserve">. Reported by The News International. Available at: </w:t>
      </w:r>
      <w:hyperlink r:id="rId11" w:history="1">
        <w:r w:rsidRPr="00472391">
          <w:rPr>
            <w:rStyle w:val="Hyperlink"/>
            <w:rFonts w:ascii="Times New Roman" w:hAnsi="Times New Roman" w:cs="Times New Roman"/>
          </w:rPr>
          <w:t>https://www.thenews.com.pk/latest/1400430-imf-warns-economic-fallout-of-us-iran-conflict-will-hit-uk-hardest</w:t>
        </w:r>
      </w:hyperlink>
      <w:r w:rsidRPr="00472391">
        <w:rPr>
          <w:rFonts w:ascii="Times New Roman" w:hAnsi="Times New Roman" w:cs="Times New Roman"/>
        </w:rPr>
        <w:t xml:space="preserve"> (Accessed: 10 June 2026).</w:t>
      </w:r>
    </w:p>
    <w:p w14:paraId="36C1A3A4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 xml:space="preserve">London School of Economics and Political Science (LSE) Middle East Centre (2026) </w:t>
      </w:r>
      <w:r w:rsidRPr="00472391">
        <w:rPr>
          <w:rFonts w:ascii="Times New Roman" w:hAnsi="Times New Roman" w:cs="Times New Roman"/>
          <w:i/>
          <w:iCs/>
        </w:rPr>
        <w:t>The economic impact of the Iran war: A global supply chain shock</w:t>
      </w:r>
      <w:r w:rsidRPr="00472391">
        <w:rPr>
          <w:rFonts w:ascii="Times New Roman" w:hAnsi="Times New Roman" w:cs="Times New Roman"/>
        </w:rPr>
        <w:t xml:space="preserve">. Available at: </w:t>
      </w:r>
      <w:hyperlink r:id="rId12" w:history="1">
        <w:r w:rsidRPr="00472391">
          <w:rPr>
            <w:rStyle w:val="Hyperlink"/>
            <w:rFonts w:ascii="Times New Roman" w:hAnsi="Times New Roman" w:cs="Times New Roman"/>
          </w:rPr>
          <w:t>https://blogs.lse.ac.uk/mec/2026/04/15/the-economic-impact-of-the-iran-war-a-global-supply-chain-shock/</w:t>
        </w:r>
      </w:hyperlink>
      <w:r w:rsidRPr="00472391">
        <w:rPr>
          <w:rFonts w:ascii="Times New Roman" w:hAnsi="Times New Roman" w:cs="Times New Roman"/>
        </w:rPr>
        <w:t xml:space="preserve"> (Accessed: 10 June 2026).</w:t>
      </w:r>
    </w:p>
    <w:p w14:paraId="36C1A3A5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>Loft, P. (2026). </w:t>
      </w:r>
      <w:r w:rsidRPr="00472391">
        <w:rPr>
          <w:rFonts w:ascii="Times New Roman" w:hAnsi="Times New Roman" w:cs="Times New Roman"/>
          <w:i/>
          <w:iCs/>
        </w:rPr>
        <w:t>US-Israel strikes on Iran: February/March 2026</w:t>
      </w:r>
      <w:r w:rsidRPr="00472391">
        <w:rPr>
          <w:rFonts w:ascii="Times New Roman" w:hAnsi="Times New Roman" w:cs="Times New Roman"/>
        </w:rPr>
        <w:t xml:space="preserve">. [online] House of Commons Library. Available at: </w:t>
      </w:r>
      <w:hyperlink r:id="rId13" w:history="1">
        <w:r w:rsidRPr="00472391">
          <w:rPr>
            <w:rStyle w:val="Hyperlink"/>
            <w:rFonts w:ascii="Times New Roman" w:hAnsi="Times New Roman" w:cs="Times New Roman"/>
          </w:rPr>
          <w:t>https://commonslibrary.parliament.uk/research-briefings/cbp-10521</w:t>
        </w:r>
      </w:hyperlink>
      <w:hyperlink r:id="rId14" w:history="1">
        <w:r w:rsidRPr="00472391">
          <w:rPr>
            <w:rStyle w:val="Hyperlink"/>
            <w:rFonts w:ascii="Times New Roman" w:hAnsi="Times New Roman" w:cs="Times New Roman"/>
          </w:rPr>
          <w:t>/</w:t>
        </w:r>
      </w:hyperlink>
      <w:r w:rsidRPr="00472391">
        <w:rPr>
          <w:rFonts w:ascii="Times New Roman" w:hAnsi="Times New Roman" w:cs="Times New Roman"/>
        </w:rPr>
        <w:t>.</w:t>
      </w:r>
    </w:p>
    <w:p w14:paraId="36C1A3A6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 xml:space="preserve">Office, D. (2025). Iran-Israel conflict: Foreign Secretary’s statement. [online] GOV.UK. Available at: </w:t>
      </w:r>
      <w:hyperlink r:id="rId15" w:history="1">
        <w:r w:rsidRPr="00472391">
          <w:rPr>
            <w:rStyle w:val="Hyperlink"/>
            <w:rFonts w:ascii="Times New Roman" w:hAnsi="Times New Roman" w:cs="Times New Roman"/>
          </w:rPr>
          <w:t>https://</w:t>
        </w:r>
      </w:hyperlink>
      <w:hyperlink r:id="rId16" w:history="1">
        <w:r w:rsidRPr="00472391">
          <w:rPr>
            <w:rStyle w:val="Hyperlink"/>
            <w:rFonts w:ascii="Times New Roman" w:hAnsi="Times New Roman" w:cs="Times New Roman"/>
          </w:rPr>
          <w:t>www.gov.uk/government/speeches/iran-israel-conflict-foreign-secretary-statement</w:t>
        </w:r>
      </w:hyperlink>
      <w:r w:rsidRPr="00472391">
        <w:rPr>
          <w:rFonts w:ascii="Times New Roman" w:hAnsi="Times New Roman" w:cs="Times New Roman"/>
        </w:rPr>
        <w:t>.</w:t>
      </w:r>
    </w:p>
    <w:p w14:paraId="36C1A3A7" w14:textId="77777777" w:rsidR="00882093" w:rsidRPr="00472391" w:rsidRDefault="00FC7A3C" w:rsidP="004723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472391">
        <w:rPr>
          <w:rFonts w:ascii="Times New Roman" w:hAnsi="Times New Roman" w:cs="Times New Roman"/>
        </w:rPr>
        <w:t xml:space="preserve">Observer (2026) </w:t>
      </w:r>
      <w:r w:rsidRPr="00472391">
        <w:rPr>
          <w:rFonts w:ascii="Times New Roman" w:hAnsi="Times New Roman" w:cs="Times New Roman"/>
          <w:i/>
          <w:iCs/>
        </w:rPr>
        <w:t>UK faces economic hit from Iran war while US is largely untouched</w:t>
      </w:r>
      <w:r w:rsidRPr="00472391">
        <w:rPr>
          <w:rFonts w:ascii="Times New Roman" w:hAnsi="Times New Roman" w:cs="Times New Roman"/>
        </w:rPr>
        <w:t xml:space="preserve">. Available at: </w:t>
      </w:r>
      <w:hyperlink r:id="rId17" w:history="1">
        <w:r w:rsidRPr="00472391">
          <w:rPr>
            <w:rStyle w:val="Hyperlink"/>
            <w:rFonts w:ascii="Times New Roman" w:hAnsi="Times New Roman" w:cs="Times New Roman"/>
          </w:rPr>
          <w:t>https://observer.co.uk/news/capital/article/uk-faces-economic-hit-from-iran-war-while-us-is-largely-untouched</w:t>
        </w:r>
      </w:hyperlink>
      <w:r w:rsidRPr="00472391">
        <w:rPr>
          <w:rFonts w:ascii="Times New Roman" w:hAnsi="Times New Roman" w:cs="Times New Roman"/>
        </w:rPr>
        <w:t xml:space="preserve"> (Accessed: 10 June 2026).</w:t>
      </w:r>
    </w:p>
    <w:p w14:paraId="36C1A3A8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 xml:space="preserve">Oxford Economics (2026) </w:t>
      </w:r>
      <w:r w:rsidRPr="00771140">
        <w:rPr>
          <w:rFonts w:ascii="Times New Roman" w:hAnsi="Times New Roman" w:cs="Times New Roman"/>
          <w:i/>
          <w:iCs/>
        </w:rPr>
        <w:t>Iran conflict: US-Israel-Iran war 2026</w:t>
      </w:r>
      <w:r w:rsidRPr="00771140">
        <w:rPr>
          <w:rFonts w:ascii="Times New Roman" w:hAnsi="Times New Roman" w:cs="Times New Roman"/>
        </w:rPr>
        <w:t xml:space="preserve">. Available at: </w:t>
      </w:r>
      <w:hyperlink r:id="rId18" w:history="1">
        <w:r w:rsidRPr="00771140">
          <w:rPr>
            <w:rStyle w:val="Hyperlink"/>
            <w:rFonts w:ascii="Times New Roman" w:hAnsi="Times New Roman" w:cs="Times New Roman"/>
          </w:rPr>
          <w:t>https://www.oxfordeconomics.com/iran-conflict-us-israel-iran-war-2026/</w:t>
        </w:r>
      </w:hyperlink>
      <w:r w:rsidRPr="00771140">
        <w:rPr>
          <w:rFonts w:ascii="Times New Roman" w:hAnsi="Times New Roman" w:cs="Times New Roman"/>
        </w:rPr>
        <w:t xml:space="preserve"> (Accessed: 10 June 2026).</w:t>
      </w:r>
    </w:p>
    <w:p w14:paraId="36C1A3A9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>No, S., Sam, R., Sokha, C. and Hour, R. (2026). The Global Economic Impact of the U.S.–Israel–Iran Conflict. </w:t>
      </w:r>
      <w:r w:rsidRPr="00771140">
        <w:rPr>
          <w:rFonts w:ascii="Times New Roman" w:hAnsi="Times New Roman" w:cs="Times New Roman"/>
          <w:i/>
          <w:iCs/>
        </w:rPr>
        <w:t>European Journal of Management, Economics and Business</w:t>
      </w:r>
      <w:r w:rsidRPr="00771140">
        <w:rPr>
          <w:rFonts w:ascii="Times New Roman" w:hAnsi="Times New Roman" w:cs="Times New Roman"/>
        </w:rPr>
        <w:t xml:space="preserve">, [online] 3(3), pp.1–15. </w:t>
      </w:r>
      <w:proofErr w:type="spellStart"/>
      <w:r w:rsidRPr="00771140">
        <w:rPr>
          <w:rFonts w:ascii="Times New Roman" w:hAnsi="Times New Roman" w:cs="Times New Roman"/>
        </w:rPr>
        <w:t>doi:https</w:t>
      </w:r>
      <w:proofErr w:type="spellEnd"/>
      <w:r w:rsidRPr="00771140">
        <w:rPr>
          <w:rFonts w:ascii="Times New Roman" w:hAnsi="Times New Roman" w:cs="Times New Roman"/>
        </w:rPr>
        <w:t>://doi.org/10.59324/ejmeb.2026.3(3).01.</w:t>
      </w:r>
    </w:p>
    <w:p w14:paraId="36C1A3AA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 xml:space="preserve">Social Science Research Network (SSRN) (2025) </w:t>
      </w:r>
      <w:r w:rsidRPr="00771140">
        <w:rPr>
          <w:rFonts w:ascii="Times New Roman" w:hAnsi="Times New Roman" w:cs="Times New Roman"/>
          <w:i/>
          <w:iCs/>
        </w:rPr>
        <w:t>Working paper available through SSRN</w:t>
      </w:r>
      <w:r w:rsidRPr="00771140">
        <w:rPr>
          <w:rFonts w:ascii="Times New Roman" w:hAnsi="Times New Roman" w:cs="Times New Roman"/>
        </w:rPr>
        <w:t xml:space="preserve">. Available at: </w:t>
      </w:r>
      <w:hyperlink r:id="rId19" w:history="1">
        <w:r w:rsidRPr="00771140">
          <w:rPr>
            <w:rStyle w:val="Hyperlink"/>
            <w:rFonts w:ascii="Times New Roman" w:hAnsi="Times New Roman" w:cs="Times New Roman"/>
          </w:rPr>
          <w:t>https://papers.ssrn.com/sol3/papers.cfm?abstract_id=6523578</w:t>
        </w:r>
      </w:hyperlink>
      <w:r w:rsidRPr="00771140">
        <w:rPr>
          <w:rFonts w:ascii="Times New Roman" w:hAnsi="Times New Roman" w:cs="Times New Roman"/>
        </w:rPr>
        <w:t xml:space="preserve"> (Accessed: 10 June 2026).</w:t>
      </w:r>
    </w:p>
    <w:p w14:paraId="36C1A3AB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lastRenderedPageBreak/>
        <w:t xml:space="preserve">TRT World Research Centre / Trends Research &amp; Advisory (2026) </w:t>
      </w:r>
      <w:r w:rsidRPr="00771140">
        <w:rPr>
          <w:rFonts w:ascii="Times New Roman" w:hAnsi="Times New Roman" w:cs="Times New Roman"/>
          <w:i/>
          <w:iCs/>
        </w:rPr>
        <w:t>The impact of the U.S.-Israel-Iran conflict on the global economy</w:t>
      </w:r>
      <w:r w:rsidRPr="00771140">
        <w:rPr>
          <w:rFonts w:ascii="Times New Roman" w:hAnsi="Times New Roman" w:cs="Times New Roman"/>
        </w:rPr>
        <w:t xml:space="preserve">. Available at: </w:t>
      </w:r>
      <w:hyperlink r:id="rId20" w:history="1">
        <w:r w:rsidRPr="00771140">
          <w:rPr>
            <w:rStyle w:val="Hyperlink"/>
            <w:rFonts w:ascii="Times New Roman" w:hAnsi="Times New Roman" w:cs="Times New Roman"/>
          </w:rPr>
          <w:t>https://trendsresearch.org/insight/the-impact-of-the-u-s-israel-iran-conflict-on-the-global-economy/</w:t>
        </w:r>
      </w:hyperlink>
      <w:r w:rsidRPr="00771140">
        <w:rPr>
          <w:rFonts w:ascii="Times New Roman" w:hAnsi="Times New Roman" w:cs="Times New Roman"/>
        </w:rPr>
        <w:t xml:space="preserve"> (Accessed: 10 June 2026).</w:t>
      </w:r>
    </w:p>
    <w:p w14:paraId="36C1A3AC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>The Washington Institute. (2026). </w:t>
      </w:r>
      <w:r w:rsidRPr="00771140">
        <w:rPr>
          <w:rFonts w:ascii="Times New Roman" w:hAnsi="Times New Roman" w:cs="Times New Roman"/>
          <w:i/>
          <w:iCs/>
        </w:rPr>
        <w:t>The Middle East After the Iran War: Lessons and Outcomes</w:t>
      </w:r>
      <w:r w:rsidRPr="00771140">
        <w:rPr>
          <w:rFonts w:ascii="Times New Roman" w:hAnsi="Times New Roman" w:cs="Times New Roman"/>
        </w:rPr>
        <w:t xml:space="preserve">. [online] Available at: </w:t>
      </w:r>
      <w:hyperlink r:id="rId21" w:history="1">
        <w:r w:rsidRPr="00771140">
          <w:rPr>
            <w:rStyle w:val="Hyperlink"/>
            <w:rFonts w:ascii="Times New Roman" w:hAnsi="Times New Roman" w:cs="Times New Roman"/>
          </w:rPr>
          <w:t>https://www.washingtoninstitute.org/policy-analysis/middle-east-after-iran-war-lessons-and-outcomes</w:t>
        </w:r>
      </w:hyperlink>
      <w:r w:rsidRPr="00771140">
        <w:rPr>
          <w:rFonts w:ascii="Times New Roman" w:hAnsi="Times New Roman" w:cs="Times New Roman"/>
        </w:rPr>
        <w:t>.</w:t>
      </w:r>
    </w:p>
    <w:p w14:paraId="36C1A3AD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>Pervaiz, S., Feingold, S. and World Economic Forum (2026). </w:t>
      </w:r>
      <w:r w:rsidRPr="00771140">
        <w:rPr>
          <w:rFonts w:ascii="Times New Roman" w:hAnsi="Times New Roman" w:cs="Times New Roman"/>
          <w:i/>
          <w:iCs/>
        </w:rPr>
        <w:t>Uncertainty around US-Iran talks and other geopolitical stories</w:t>
      </w:r>
      <w:r w:rsidRPr="00771140">
        <w:rPr>
          <w:rFonts w:ascii="Times New Roman" w:hAnsi="Times New Roman" w:cs="Times New Roman"/>
        </w:rPr>
        <w:t>. [online] World Economic Forum. Available at: https://www.weforum.org/stories/2026/06/uncertainty-around-us-iran-ceasefire-and-other-geopolitical-stories-to-know-this-month/ [Accessed 10 Jun. 2026].</w:t>
      </w:r>
    </w:p>
    <w:p w14:paraId="36C1A3AE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>Taylor, C. (2026). </w:t>
      </w:r>
      <w:r w:rsidRPr="00771140">
        <w:rPr>
          <w:rFonts w:ascii="Times New Roman" w:hAnsi="Times New Roman" w:cs="Times New Roman"/>
          <w:i/>
          <w:iCs/>
        </w:rPr>
        <w:t>100 days of the Iran war: How global markets and the economy have been affected, in charts</w:t>
      </w:r>
      <w:r w:rsidRPr="00771140">
        <w:rPr>
          <w:rFonts w:ascii="Times New Roman" w:hAnsi="Times New Roman" w:cs="Times New Roman"/>
        </w:rPr>
        <w:t xml:space="preserve">. [online] CNBC. Available at: </w:t>
      </w:r>
      <w:hyperlink r:id="rId22" w:history="1">
        <w:r w:rsidRPr="00771140">
          <w:rPr>
            <w:rStyle w:val="Hyperlink"/>
            <w:rFonts w:ascii="Times New Roman" w:hAnsi="Times New Roman" w:cs="Times New Roman"/>
          </w:rPr>
          <w:t>https://www.cnbc.com/2026/06/07/iran-war-100-days-trump-stocks-sp500-bonds-oil.html</w:t>
        </w:r>
      </w:hyperlink>
      <w:r w:rsidRPr="00771140">
        <w:rPr>
          <w:rFonts w:ascii="Times New Roman" w:hAnsi="Times New Roman" w:cs="Times New Roman"/>
        </w:rPr>
        <w:t>.</w:t>
      </w:r>
    </w:p>
    <w:p w14:paraId="36C1A3AF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 xml:space="preserve">UK Parliament House of Commons Library (2026) </w:t>
      </w:r>
      <w:r w:rsidRPr="00771140">
        <w:rPr>
          <w:rFonts w:ascii="Times New Roman" w:hAnsi="Times New Roman" w:cs="Times New Roman"/>
          <w:i/>
          <w:iCs/>
        </w:rPr>
        <w:t>Research Briefing CBP-10650</w:t>
      </w:r>
      <w:r w:rsidRPr="00771140">
        <w:rPr>
          <w:rFonts w:ascii="Times New Roman" w:hAnsi="Times New Roman" w:cs="Times New Roman"/>
        </w:rPr>
        <w:t xml:space="preserve">. Available at: </w:t>
      </w:r>
      <w:hyperlink r:id="rId23" w:history="1">
        <w:r w:rsidRPr="00771140">
          <w:rPr>
            <w:rStyle w:val="Hyperlink"/>
            <w:rFonts w:ascii="Times New Roman" w:hAnsi="Times New Roman" w:cs="Times New Roman"/>
          </w:rPr>
          <w:t>https://commonslibrary.parliament.uk/research-briefings/cbp-10650/</w:t>
        </w:r>
      </w:hyperlink>
      <w:r w:rsidRPr="00771140">
        <w:rPr>
          <w:rFonts w:ascii="Times New Roman" w:hAnsi="Times New Roman" w:cs="Times New Roman"/>
        </w:rPr>
        <w:t xml:space="preserve"> (Accessed: 10 June 2026).</w:t>
      </w:r>
    </w:p>
    <w:p w14:paraId="36C1A3B0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 xml:space="preserve">Wall Street Journal (2026a) </w:t>
      </w:r>
      <w:r w:rsidRPr="00771140">
        <w:rPr>
          <w:rFonts w:ascii="Times New Roman" w:hAnsi="Times New Roman" w:cs="Times New Roman"/>
          <w:i/>
          <w:iCs/>
        </w:rPr>
        <w:t>Inside Trump’s economic war on Iran</w:t>
      </w:r>
      <w:r w:rsidRPr="00771140">
        <w:rPr>
          <w:rFonts w:ascii="Times New Roman" w:hAnsi="Times New Roman" w:cs="Times New Roman"/>
        </w:rPr>
        <w:t xml:space="preserve">. Available at: </w:t>
      </w:r>
      <w:hyperlink r:id="rId24" w:history="1">
        <w:r w:rsidRPr="00771140">
          <w:rPr>
            <w:rStyle w:val="Hyperlink"/>
            <w:rFonts w:ascii="Times New Roman" w:hAnsi="Times New Roman" w:cs="Times New Roman"/>
          </w:rPr>
          <w:t>https://www.wsj.com/opinion/inside-trumps-economic-war-on-iran-cdc4b576</w:t>
        </w:r>
      </w:hyperlink>
      <w:r w:rsidRPr="00771140">
        <w:rPr>
          <w:rFonts w:ascii="Times New Roman" w:hAnsi="Times New Roman" w:cs="Times New Roman"/>
        </w:rPr>
        <w:t xml:space="preserve"> (Accessed: 10 June 2026).</w:t>
      </w:r>
    </w:p>
    <w:p w14:paraId="36C1A3B1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 xml:space="preserve">Wall Street Journal (2026b) </w:t>
      </w:r>
      <w:r w:rsidRPr="00771140">
        <w:rPr>
          <w:rFonts w:ascii="Times New Roman" w:hAnsi="Times New Roman" w:cs="Times New Roman"/>
          <w:i/>
          <w:iCs/>
        </w:rPr>
        <w:t>U.K. economy accelerated at start of year</w:t>
      </w:r>
      <w:r w:rsidRPr="00771140">
        <w:rPr>
          <w:rFonts w:ascii="Times New Roman" w:hAnsi="Times New Roman" w:cs="Times New Roman"/>
        </w:rPr>
        <w:t xml:space="preserve">. Available at: </w:t>
      </w:r>
      <w:hyperlink r:id="rId25" w:history="1">
        <w:r w:rsidRPr="00771140">
          <w:rPr>
            <w:rStyle w:val="Hyperlink"/>
            <w:rFonts w:ascii="Times New Roman" w:hAnsi="Times New Roman" w:cs="Times New Roman"/>
          </w:rPr>
          <w:t>https://www.wsj.com/economy/u-k-economy-accelerated-at-start-of-year-7c70878b</w:t>
        </w:r>
      </w:hyperlink>
      <w:r w:rsidRPr="00771140">
        <w:rPr>
          <w:rFonts w:ascii="Times New Roman" w:hAnsi="Times New Roman" w:cs="Times New Roman"/>
        </w:rPr>
        <w:t xml:space="preserve"> (Accessed: 10 June 2026).</w:t>
      </w:r>
    </w:p>
    <w:p w14:paraId="36C1A3B2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>21. Wise, A. (2026). </w:t>
      </w:r>
      <w:r w:rsidRPr="00771140">
        <w:rPr>
          <w:rFonts w:ascii="Times New Roman" w:hAnsi="Times New Roman" w:cs="Times New Roman"/>
          <w:i/>
          <w:iCs/>
        </w:rPr>
        <w:t>UK services industry hit by Iran war as ‘stagflation’ risks increase</w:t>
      </w:r>
      <w:r w:rsidRPr="00771140">
        <w:rPr>
          <w:rFonts w:ascii="Times New Roman" w:hAnsi="Times New Roman" w:cs="Times New Roman"/>
        </w:rPr>
        <w:t>. [online] Yahoo Finance. Available at: https://uk.finance.yahoo.com/news/uk-services-industry-hit-iran-095939294.html [Accessed 10 Jun. 2026].</w:t>
      </w:r>
    </w:p>
    <w:p w14:paraId="36C1A3B3" w14:textId="77777777" w:rsidR="00472391" w:rsidRPr="00771140" w:rsidRDefault="00472391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71140">
        <w:rPr>
          <w:rFonts w:ascii="Times New Roman" w:hAnsi="Times New Roman" w:cs="Times New Roman"/>
        </w:rPr>
        <w:t>Wolf, M. (2026). </w:t>
      </w:r>
      <w:r w:rsidRPr="00771140">
        <w:rPr>
          <w:rFonts w:ascii="Times New Roman" w:hAnsi="Times New Roman" w:cs="Times New Roman"/>
          <w:i/>
          <w:iCs/>
        </w:rPr>
        <w:t>The economic consequences of war with Iran</w:t>
      </w:r>
      <w:r w:rsidRPr="00771140">
        <w:rPr>
          <w:rFonts w:ascii="Times New Roman" w:hAnsi="Times New Roman" w:cs="Times New Roman"/>
        </w:rPr>
        <w:t xml:space="preserve">. [online] @FinancialTimes. Available at: </w:t>
      </w:r>
      <w:hyperlink r:id="rId26" w:history="1">
        <w:r w:rsidRPr="00771140">
          <w:rPr>
            <w:rStyle w:val="Hyperlink"/>
            <w:rFonts w:ascii="Times New Roman" w:hAnsi="Times New Roman" w:cs="Times New Roman"/>
          </w:rPr>
          <w:t>https://www.ft.com/content/dab7d625-77f8-40ff-aeb9-451f81772125?syn-25a6b1a6=1</w:t>
        </w:r>
      </w:hyperlink>
      <w:r w:rsidRPr="00771140">
        <w:rPr>
          <w:rFonts w:ascii="Times New Roman" w:hAnsi="Times New Roman" w:cs="Times New Roman"/>
        </w:rPr>
        <w:t>.</w:t>
      </w:r>
    </w:p>
    <w:p w14:paraId="36C1A3B4" w14:textId="77777777" w:rsidR="00041829" w:rsidRPr="00250F64" w:rsidRDefault="00041829" w:rsidP="0047239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</w:p>
    <w:sectPr w:rsidR="00041829" w:rsidRPr="00250F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C0FEE" w14:textId="77777777" w:rsidR="00C7441C" w:rsidRDefault="00C7441C" w:rsidP="009F1486">
      <w:pPr>
        <w:spacing w:after="0" w:line="240" w:lineRule="auto"/>
      </w:pPr>
      <w:r>
        <w:separator/>
      </w:r>
    </w:p>
  </w:endnote>
  <w:endnote w:type="continuationSeparator" w:id="0">
    <w:p w14:paraId="37005E56" w14:textId="77777777" w:rsidR="00C7441C" w:rsidRDefault="00C7441C" w:rsidP="009F1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30F07" w14:textId="77777777" w:rsidR="00C7441C" w:rsidRDefault="00C7441C" w:rsidP="009F1486">
      <w:pPr>
        <w:spacing w:after="0" w:line="240" w:lineRule="auto"/>
      </w:pPr>
      <w:r>
        <w:separator/>
      </w:r>
    </w:p>
  </w:footnote>
  <w:footnote w:type="continuationSeparator" w:id="0">
    <w:p w14:paraId="4CC652A7" w14:textId="77777777" w:rsidR="00C7441C" w:rsidRDefault="00C7441C" w:rsidP="009F1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E2C08"/>
    <w:multiLevelType w:val="multilevel"/>
    <w:tmpl w:val="EAC0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C3B2C"/>
    <w:multiLevelType w:val="multilevel"/>
    <w:tmpl w:val="A7F87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1319E"/>
    <w:multiLevelType w:val="multilevel"/>
    <w:tmpl w:val="6A94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CB38B9"/>
    <w:multiLevelType w:val="multilevel"/>
    <w:tmpl w:val="809E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A3816"/>
    <w:multiLevelType w:val="hybridMultilevel"/>
    <w:tmpl w:val="A02AE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90EC7"/>
    <w:multiLevelType w:val="multilevel"/>
    <w:tmpl w:val="3564C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6B5957"/>
    <w:multiLevelType w:val="multilevel"/>
    <w:tmpl w:val="7136C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FF0A47"/>
    <w:multiLevelType w:val="hybridMultilevel"/>
    <w:tmpl w:val="F9F8261E"/>
    <w:lvl w:ilvl="0" w:tplc="CD9425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D8A9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AA4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801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4221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8CB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B69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2A24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388E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6745248">
    <w:abstractNumId w:val="6"/>
  </w:num>
  <w:num w:numId="2" w16cid:durableId="1135677920">
    <w:abstractNumId w:val="1"/>
  </w:num>
  <w:num w:numId="3" w16cid:durableId="1593977648">
    <w:abstractNumId w:val="5"/>
  </w:num>
  <w:num w:numId="4" w16cid:durableId="1909266591">
    <w:abstractNumId w:val="2"/>
  </w:num>
  <w:num w:numId="5" w16cid:durableId="1789927880">
    <w:abstractNumId w:val="0"/>
  </w:num>
  <w:num w:numId="6" w16cid:durableId="1379863569">
    <w:abstractNumId w:val="3"/>
  </w:num>
  <w:num w:numId="7" w16cid:durableId="1316374331">
    <w:abstractNumId w:val="4"/>
  </w:num>
  <w:num w:numId="8" w16cid:durableId="405419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4739"/>
    <w:rsid w:val="00041829"/>
    <w:rsid w:val="00061523"/>
    <w:rsid w:val="000A0839"/>
    <w:rsid w:val="000A7B37"/>
    <w:rsid w:val="000C2F08"/>
    <w:rsid w:val="0014368C"/>
    <w:rsid w:val="00162C0A"/>
    <w:rsid w:val="00163EAD"/>
    <w:rsid w:val="001863EC"/>
    <w:rsid w:val="00195072"/>
    <w:rsid w:val="001C5540"/>
    <w:rsid w:val="00202A16"/>
    <w:rsid w:val="00204FCE"/>
    <w:rsid w:val="00250F64"/>
    <w:rsid w:val="002579CB"/>
    <w:rsid w:val="00275CC8"/>
    <w:rsid w:val="002A12EA"/>
    <w:rsid w:val="002D73B1"/>
    <w:rsid w:val="00314D1B"/>
    <w:rsid w:val="00335083"/>
    <w:rsid w:val="003C2008"/>
    <w:rsid w:val="003F3A73"/>
    <w:rsid w:val="003F6919"/>
    <w:rsid w:val="00417F27"/>
    <w:rsid w:val="00472391"/>
    <w:rsid w:val="004A6D58"/>
    <w:rsid w:val="004C5301"/>
    <w:rsid w:val="005A4A24"/>
    <w:rsid w:val="005B790E"/>
    <w:rsid w:val="00600245"/>
    <w:rsid w:val="00676C49"/>
    <w:rsid w:val="00683AFA"/>
    <w:rsid w:val="006E02FA"/>
    <w:rsid w:val="00753B8F"/>
    <w:rsid w:val="007641EE"/>
    <w:rsid w:val="00771140"/>
    <w:rsid w:val="00774039"/>
    <w:rsid w:val="007A68CC"/>
    <w:rsid w:val="007B517A"/>
    <w:rsid w:val="00840BA5"/>
    <w:rsid w:val="00882093"/>
    <w:rsid w:val="008B4739"/>
    <w:rsid w:val="00914306"/>
    <w:rsid w:val="00943FA2"/>
    <w:rsid w:val="00965790"/>
    <w:rsid w:val="009B7931"/>
    <w:rsid w:val="009F1486"/>
    <w:rsid w:val="009F2D87"/>
    <w:rsid w:val="00A21CA0"/>
    <w:rsid w:val="00A614D9"/>
    <w:rsid w:val="00B31285"/>
    <w:rsid w:val="00B37BE8"/>
    <w:rsid w:val="00B4439D"/>
    <w:rsid w:val="00B703BD"/>
    <w:rsid w:val="00BA7AC9"/>
    <w:rsid w:val="00BB36C9"/>
    <w:rsid w:val="00BF3E2D"/>
    <w:rsid w:val="00C44B1D"/>
    <w:rsid w:val="00C7015B"/>
    <w:rsid w:val="00C7441C"/>
    <w:rsid w:val="00CB738F"/>
    <w:rsid w:val="00D8763B"/>
    <w:rsid w:val="00D96D5B"/>
    <w:rsid w:val="00DB2B42"/>
    <w:rsid w:val="00DD3357"/>
    <w:rsid w:val="00DE741B"/>
    <w:rsid w:val="00E26625"/>
    <w:rsid w:val="00E43632"/>
    <w:rsid w:val="00E51442"/>
    <w:rsid w:val="00E85BF7"/>
    <w:rsid w:val="00E86EC5"/>
    <w:rsid w:val="00EA544E"/>
    <w:rsid w:val="00EB2D47"/>
    <w:rsid w:val="00EE62F2"/>
    <w:rsid w:val="00F27CE1"/>
    <w:rsid w:val="00FC00B7"/>
    <w:rsid w:val="00FC1E76"/>
    <w:rsid w:val="00FC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1A2FC"/>
  <w15:docId w15:val="{4EFED3C1-96BF-41B2-8639-9CF04AD40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6C49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0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4739"/>
    <w:rPr>
      <w:b/>
      <w:bCs/>
    </w:rPr>
  </w:style>
  <w:style w:type="paragraph" w:styleId="ListParagraph">
    <w:name w:val="List Paragraph"/>
    <w:basedOn w:val="Normal"/>
    <w:uiPriority w:val="34"/>
    <w:qFormat/>
    <w:rsid w:val="001C55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1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486"/>
  </w:style>
  <w:style w:type="paragraph" w:styleId="Footer">
    <w:name w:val="footer"/>
    <w:basedOn w:val="Normal"/>
    <w:link w:val="FooterChar"/>
    <w:uiPriority w:val="99"/>
    <w:unhideWhenUsed/>
    <w:rsid w:val="009F1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486"/>
  </w:style>
  <w:style w:type="table" w:styleId="TableGrid">
    <w:name w:val="Table Grid"/>
    <w:basedOn w:val="TableNormal"/>
    <w:uiPriority w:val="59"/>
    <w:rsid w:val="00774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1950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2F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A6D58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676C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Hyperlink">
    <w:name w:val="Hyperlink"/>
    <w:basedOn w:val="DefaultParagraphFont"/>
    <w:uiPriority w:val="99"/>
    <w:unhideWhenUsed/>
    <w:rsid w:val="004723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1605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828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275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30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209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72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29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24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011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701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4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fr.org/global-conflict-tracker/conflict/confrontation-between-united-states-and-iran" TargetMode="External"/><Relationship Id="rId13" Type="http://schemas.openxmlformats.org/officeDocument/2006/relationships/hyperlink" Target="https://commonslibrary.parliament.uk/research-briefings/cbp-10521/" TargetMode="External"/><Relationship Id="rId18" Type="http://schemas.openxmlformats.org/officeDocument/2006/relationships/hyperlink" Target="https://www.oxfordeconomics.com/iran-conflict-us-israel-iran-war-2026/" TargetMode="External"/><Relationship Id="rId26" Type="http://schemas.openxmlformats.org/officeDocument/2006/relationships/hyperlink" Target="https://www.ft.com/content/dab7d625-77f8-40ff-aeb9-451f81772125?syn-25a6b1a6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ashingtoninstitute.org/policy-analysis/middle-east-after-iran-war-lessons-and-outcomes" TargetMode="External"/><Relationship Id="rId7" Type="http://schemas.openxmlformats.org/officeDocument/2006/relationships/hyperlink" Target="https://www.bbc.com/news/articles/c2e4ygndjpwo" TargetMode="External"/><Relationship Id="rId12" Type="http://schemas.openxmlformats.org/officeDocument/2006/relationships/hyperlink" Target="https://blogs.lse.ac.uk/mec/2026/04/15/the-economic-impact-of-the-iran-war-a-global-supply-chain-shock/" TargetMode="External"/><Relationship Id="rId17" Type="http://schemas.openxmlformats.org/officeDocument/2006/relationships/hyperlink" Target="https://observer.co.uk/news/capital/article/uk-faces-economic-hit-from-iran-war-while-us-is-largely-untouched" TargetMode="External"/><Relationship Id="rId25" Type="http://schemas.openxmlformats.org/officeDocument/2006/relationships/hyperlink" Target="https://www.wsj.com/economy/u-k-economy-accelerated-at-start-of-year-7c70878b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speeches/iran-israel-conflict-foreign-secretary-statement" TargetMode="External"/><Relationship Id="rId20" Type="http://schemas.openxmlformats.org/officeDocument/2006/relationships/hyperlink" Target="https://trendsresearch.org/insight/the-impact-of-the-u-s-israel-iran-conflict-on-the-global-econom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news.com.pk/latest/1400430-imf-warns-economic-fallout-of-us-iran-conflict-will-hit-uk-hardest" TargetMode="External"/><Relationship Id="rId24" Type="http://schemas.openxmlformats.org/officeDocument/2006/relationships/hyperlink" Target="https://www.wsj.com/opinion/inside-trumps-economic-war-on-iran-cdc4b57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speeches/iran-israel-conflict-foreign-secretary-statement" TargetMode="External"/><Relationship Id="rId23" Type="http://schemas.openxmlformats.org/officeDocument/2006/relationships/hyperlink" Target="https://commonslibrary.parliament.uk/research-briefings/cbp-10650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instituteforgovernment.org.uk/publication/managing-economic-consequences-iran-war" TargetMode="External"/><Relationship Id="rId19" Type="http://schemas.openxmlformats.org/officeDocument/2006/relationships/hyperlink" Target="https://papers.ssrn.com/sol3/papers.cfm?abstract_id=65235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conomicsobservatory.com/could-tensions-between-iran-and-israel-trigger-a-new-wave-of-inflation" TargetMode="External"/><Relationship Id="rId14" Type="http://schemas.openxmlformats.org/officeDocument/2006/relationships/hyperlink" Target="https://commonslibrary.parliament.uk/research-briefings/cbp-10521/" TargetMode="External"/><Relationship Id="rId22" Type="http://schemas.openxmlformats.org/officeDocument/2006/relationships/hyperlink" Target="https://www.cnbc.com/2026/06/07/iran-war-100-days-trump-stocks-sp500-bonds-oil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4072</Words>
  <Characters>23211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Chiya Feyzullah (2208596)</cp:lastModifiedBy>
  <cp:revision>78</cp:revision>
  <dcterms:created xsi:type="dcterms:W3CDTF">2026-05-16T23:56:00Z</dcterms:created>
  <dcterms:modified xsi:type="dcterms:W3CDTF">2026-06-11T11:10:00Z</dcterms:modified>
</cp:coreProperties>
</file>