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EA085" w14:textId="10DEB66E" w:rsidR="00852CCB" w:rsidRPr="00852CCB" w:rsidRDefault="00852CCB" w:rsidP="00852CCB">
      <w:pPr>
        <w:jc w:val="center"/>
        <w:rPr>
          <w:b/>
          <w:bCs/>
        </w:rPr>
      </w:pPr>
      <w:r>
        <w:rPr>
          <w:b/>
          <w:bCs/>
        </w:rPr>
        <w:t>Human Resources Management  (R</w:t>
      </w:r>
      <w:r w:rsidRPr="00852CCB">
        <w:rPr>
          <w:b/>
          <w:bCs/>
        </w:rPr>
        <w:t>eport Extract</w:t>
      </w:r>
      <w:r>
        <w:rPr>
          <w:b/>
          <w:bCs/>
        </w:rPr>
        <w:t>)</w:t>
      </w:r>
    </w:p>
    <w:p w14:paraId="4FD0C014" w14:textId="6D4B4A58" w:rsidR="00852CCB" w:rsidRPr="00852CCB" w:rsidRDefault="00852CCB" w:rsidP="00852CCB">
      <w:pPr>
        <w:spacing w:line="360" w:lineRule="auto"/>
      </w:pPr>
      <w:r w:rsidRPr="00852CCB">
        <w:t>E</w:t>
      </w:r>
      <w:r w:rsidRPr="00852CCB">
        <w:t xml:space="preserve">mployee wellbeing has become an increasingly important area of focus for organisations seeking to improve performance, productivity and staff retention. Organisations are now expected to create working environments that support both the physical and mental wellbeing of employees while also promoting job satisfaction and engagement. According to </w:t>
      </w:r>
      <w:r w:rsidRPr="00852CCB">
        <w:rPr>
          <w:b/>
          <w:bCs/>
        </w:rPr>
        <w:t>(Armstrong, 2020)</w:t>
      </w:r>
      <w:r w:rsidRPr="00852CCB">
        <w:t xml:space="preserve"> employee wellbeing is increasingly recognised as a strategic priority that contributes to organisational performance, staff engagement and retention, as identified by.</w:t>
      </w:r>
    </w:p>
    <w:p w14:paraId="1665AED6" w14:textId="77777777" w:rsidR="00852CCB" w:rsidRPr="00852CCB" w:rsidRDefault="00852CCB" w:rsidP="00852CCB">
      <w:pPr>
        <w:spacing w:line="360" w:lineRule="auto"/>
      </w:pPr>
      <w:r w:rsidRPr="00852CCB">
        <w:t xml:space="preserve">Recent research by </w:t>
      </w:r>
      <w:r w:rsidRPr="00852CCB">
        <w:rPr>
          <w:b/>
          <w:bCs/>
        </w:rPr>
        <w:t>(Wilson and Carter, 2022)</w:t>
      </w:r>
      <w:r w:rsidRPr="00852CCB">
        <w:t xml:space="preserve"> suggests that organisations investing in wellbeing initiatives often experience lower levels of absenteeism, improved staff morale and greater employee commitment. Such initiatives may include professional development opportunities, employee assistance programmes and wellbeing workshops. These approaches are often viewed as beneficial because employees who feel supported are more likely to remain with an organisation and contribute positively to workplace culture.</w:t>
      </w:r>
    </w:p>
    <w:p w14:paraId="55F10CFA" w14:textId="77777777" w:rsidR="00852CCB" w:rsidRPr="00852CCB" w:rsidRDefault="00852CCB" w:rsidP="00852CCB">
      <w:pPr>
        <w:spacing w:line="360" w:lineRule="auto"/>
      </w:pPr>
      <w:r w:rsidRPr="00852CCB">
        <w:t xml:space="preserve">Evidence also indicates that flexible working arrangements can improve work-life balance by allowing employees greater control over when and where they complete their work. Flexible working practices have become particularly common in recent years as organisations seek to attract and retain talented staff in highly competitive labour markets </w:t>
      </w:r>
      <w:r w:rsidRPr="00852CCB">
        <w:rPr>
          <w:b/>
          <w:bCs/>
        </w:rPr>
        <w:t>Chartered Institute of Personnel Development 2024</w:t>
      </w:r>
      <w:r w:rsidRPr="00852CCB">
        <w:t>. As a result, many organisations have reviewed their policies to provide increased flexibility and support for employee wellbeing.</w:t>
      </w:r>
    </w:p>
    <w:p w14:paraId="1B8BA65E" w14:textId="77777777" w:rsidR="00852CCB" w:rsidRDefault="00852CCB" w:rsidP="00852CCB">
      <w:pPr>
        <w:spacing w:line="360" w:lineRule="auto"/>
      </w:pPr>
      <w:r w:rsidRPr="00852CCB">
        <w:t xml:space="preserve">Furthermore, organisational reports suggest that supportive leadership practices, regular communication and employee recognition programmes can strengthen staff commitment and reduce turnover intentions </w:t>
      </w:r>
      <w:r w:rsidRPr="00852CCB">
        <w:rPr>
          <w:b/>
          <w:bCs/>
        </w:rPr>
        <w:t>(Mitchell, Davies, Evans &amp; Khan, 2023).</w:t>
      </w:r>
      <w:r w:rsidRPr="00852CCB">
        <w:t xml:space="preserve"> Managers who communicate effectively and recognise employee achievements are often more successful in creating positive workplace cultures. Consequently, organisations that prioritise employee wellbeing are frequently better positioned to maintain a stable and motivated workforce over the long term.</w:t>
      </w:r>
    </w:p>
    <w:p w14:paraId="19D11890" w14:textId="77777777" w:rsidR="00852CCB" w:rsidRDefault="00852CCB" w:rsidP="00852CCB">
      <w:pPr>
        <w:spacing w:line="360" w:lineRule="auto"/>
      </w:pPr>
    </w:p>
    <w:p w14:paraId="1622751F" w14:textId="2D106962" w:rsidR="00852CCB" w:rsidRPr="00852CCB" w:rsidRDefault="00852CCB" w:rsidP="00852CCB">
      <w:pPr>
        <w:spacing w:line="360" w:lineRule="auto"/>
        <w:jc w:val="center"/>
        <w:rPr>
          <w:b/>
          <w:bCs/>
        </w:rPr>
      </w:pPr>
      <w:r w:rsidRPr="00852CCB">
        <w:rPr>
          <w:b/>
          <w:bCs/>
        </w:rPr>
        <w:lastRenderedPageBreak/>
        <w:t>Incorrect Reference List</w:t>
      </w:r>
    </w:p>
    <w:p w14:paraId="239E0F2C" w14:textId="77777777" w:rsidR="00852CCB" w:rsidRDefault="00852CCB" w:rsidP="00852CCB">
      <w:pPr>
        <w:spacing w:line="360" w:lineRule="auto"/>
      </w:pPr>
    </w:p>
    <w:p w14:paraId="6AC44A86" w14:textId="7BB97BA5" w:rsidR="00852CCB" w:rsidRPr="00852CCB" w:rsidRDefault="00852CCB" w:rsidP="00852CCB">
      <w:pPr>
        <w:spacing w:line="360" w:lineRule="auto"/>
      </w:pPr>
      <w:r w:rsidRPr="00852CCB">
        <w:t xml:space="preserve"> Armstrong, M. </w:t>
      </w:r>
      <w:r w:rsidRPr="00852CCB">
        <w:t>(</w:t>
      </w:r>
      <w:r w:rsidRPr="00852CCB">
        <w:t>202</w:t>
      </w:r>
      <w:r w:rsidRPr="00852CCB">
        <w:t>0)</w:t>
      </w:r>
      <w:r w:rsidRPr="00852CCB">
        <w:t xml:space="preserve"> </w:t>
      </w:r>
      <w:r w:rsidRPr="00852CCB">
        <w:rPr>
          <w:i/>
          <w:iCs/>
        </w:rPr>
        <w:t>Armstrong's Handbook of Human Resource Management Practice</w:t>
      </w:r>
      <w:r w:rsidRPr="00852CCB">
        <w:t>. 15th ed</w:t>
      </w:r>
      <w:r w:rsidRPr="00852CCB">
        <w:t>. Bristol.</w:t>
      </w:r>
      <w:r w:rsidRPr="00852CCB">
        <w:t xml:space="preserve"> Kogan Page.</w:t>
      </w:r>
    </w:p>
    <w:p w14:paraId="076BEC2C" w14:textId="2417BD57" w:rsidR="00852CCB" w:rsidRPr="00852CCB" w:rsidRDefault="00852CCB" w:rsidP="00852CCB">
      <w:pPr>
        <w:spacing w:line="360" w:lineRule="auto"/>
      </w:pPr>
      <w:r w:rsidRPr="00852CCB">
        <w:t xml:space="preserve">Wilson, J. &amp; Carter, T. (2022) 'Employee wellbeing and retention in modern organisations', </w:t>
      </w:r>
      <w:r w:rsidRPr="00852CCB">
        <w:rPr>
          <w:i/>
          <w:iCs/>
        </w:rPr>
        <w:t>International Journal of HR Studies</w:t>
      </w:r>
      <w:r w:rsidRPr="00852CCB">
        <w:t xml:space="preserve">, 14 2, pp. 45-62. </w:t>
      </w:r>
      <w:r>
        <w:t xml:space="preserve">Available at: </w:t>
      </w:r>
      <w:r w:rsidRPr="00852CCB">
        <w:t>doi.org/hrm20224562.</w:t>
      </w:r>
    </w:p>
    <w:p w14:paraId="52500044" w14:textId="604C3542" w:rsidR="00852CCB" w:rsidRPr="00852CCB" w:rsidRDefault="00852CCB" w:rsidP="00852CCB">
      <w:pPr>
        <w:spacing w:line="360" w:lineRule="auto"/>
      </w:pPr>
      <w:r w:rsidRPr="00852CCB">
        <w:t xml:space="preserve">Chartered institute </w:t>
      </w:r>
      <w:r>
        <w:t>P</w:t>
      </w:r>
      <w:r w:rsidRPr="00852CCB">
        <w:t xml:space="preserve">ersonnel </w:t>
      </w:r>
      <w:r>
        <w:t>D</w:t>
      </w:r>
      <w:r w:rsidRPr="00852CCB">
        <w:t xml:space="preserve">evelopment (2024) </w:t>
      </w:r>
      <w:r>
        <w:t>‘</w:t>
      </w:r>
      <w:r w:rsidRPr="00852CCB">
        <w:t>Flexible working and employee wellbeing</w:t>
      </w:r>
      <w:r>
        <w:t>’</w:t>
      </w:r>
      <w:r w:rsidRPr="00852CCB">
        <w:t>. Available at: https://www.cipd.org/flexible-working (Accessed 10 January 2026)</w:t>
      </w:r>
    </w:p>
    <w:p w14:paraId="622717F4" w14:textId="3D7322D0" w:rsidR="00852CCB" w:rsidRDefault="00852CCB" w:rsidP="00852CCB">
      <w:pPr>
        <w:spacing w:line="360" w:lineRule="auto"/>
      </w:pPr>
      <w:r w:rsidRPr="00852CCB">
        <w:t>Mitchell, S</w:t>
      </w:r>
      <w:r>
        <w:t xml:space="preserve"> </w:t>
      </w:r>
      <w:r w:rsidRPr="00852CCB">
        <w:t xml:space="preserve"> Davies, R</w:t>
      </w:r>
      <w:r>
        <w:t xml:space="preserve"> </w:t>
      </w:r>
      <w:r w:rsidRPr="00852CCB">
        <w:t xml:space="preserve"> Evans, P</w:t>
      </w:r>
      <w:r>
        <w:t xml:space="preserve"> &amp;</w:t>
      </w:r>
      <w:r w:rsidRPr="00852CCB">
        <w:t xml:space="preserve"> Khan, A. 2023 </w:t>
      </w:r>
      <w:r w:rsidRPr="00852CCB">
        <w:rPr>
          <w:i/>
          <w:iCs/>
        </w:rPr>
        <w:t>Employee Retention Report</w:t>
      </w:r>
      <w:r w:rsidRPr="00852CCB">
        <w:t>. Workforce Analytics Ltd.</w:t>
      </w:r>
    </w:p>
    <w:p w14:paraId="2220CF87" w14:textId="77777777" w:rsidR="00852CCB" w:rsidRDefault="00852CCB" w:rsidP="00852CCB">
      <w:pPr>
        <w:spacing w:line="360" w:lineRule="auto"/>
      </w:pPr>
    </w:p>
    <w:p w14:paraId="543960DA" w14:textId="77777777" w:rsidR="00852CCB" w:rsidRDefault="00852CCB" w:rsidP="00852CCB">
      <w:pPr>
        <w:spacing w:line="360" w:lineRule="auto"/>
      </w:pPr>
    </w:p>
    <w:p w14:paraId="5978797C" w14:textId="77777777" w:rsidR="00852CCB" w:rsidRDefault="00852CCB" w:rsidP="00852CCB">
      <w:pPr>
        <w:spacing w:line="360" w:lineRule="auto"/>
      </w:pPr>
    </w:p>
    <w:p w14:paraId="178C30A2" w14:textId="77777777" w:rsidR="00852CCB" w:rsidRDefault="00852CCB" w:rsidP="00852CCB">
      <w:pPr>
        <w:spacing w:line="360" w:lineRule="auto"/>
      </w:pPr>
    </w:p>
    <w:p w14:paraId="4084F16E" w14:textId="77777777" w:rsidR="00852CCB" w:rsidRDefault="00852CCB" w:rsidP="00852CCB">
      <w:pPr>
        <w:spacing w:line="360" w:lineRule="auto"/>
      </w:pPr>
    </w:p>
    <w:p w14:paraId="6CCB23A0" w14:textId="77777777" w:rsidR="00852CCB" w:rsidRDefault="00852CCB" w:rsidP="00852CCB">
      <w:pPr>
        <w:spacing w:line="360" w:lineRule="auto"/>
      </w:pPr>
    </w:p>
    <w:p w14:paraId="7370127D" w14:textId="77777777" w:rsidR="00852CCB" w:rsidRDefault="00852CCB" w:rsidP="00852CCB">
      <w:pPr>
        <w:spacing w:line="360" w:lineRule="auto"/>
      </w:pPr>
    </w:p>
    <w:p w14:paraId="7687EE4E" w14:textId="77777777" w:rsidR="00852CCB" w:rsidRDefault="00852CCB" w:rsidP="00852CCB">
      <w:pPr>
        <w:spacing w:line="360" w:lineRule="auto"/>
      </w:pPr>
    </w:p>
    <w:p w14:paraId="17259670" w14:textId="77777777" w:rsidR="00852CCB" w:rsidRDefault="00852CCB" w:rsidP="00852CCB">
      <w:pPr>
        <w:spacing w:line="360" w:lineRule="auto"/>
      </w:pPr>
    </w:p>
    <w:p w14:paraId="2B4C909D" w14:textId="77777777" w:rsidR="00852CCB" w:rsidRDefault="00852CCB" w:rsidP="00852CCB">
      <w:pPr>
        <w:spacing w:line="360" w:lineRule="auto"/>
      </w:pPr>
    </w:p>
    <w:p w14:paraId="4F88DBC9" w14:textId="77777777" w:rsidR="00852CCB" w:rsidRDefault="00852CCB" w:rsidP="00852CCB">
      <w:pPr>
        <w:spacing w:line="360" w:lineRule="auto"/>
      </w:pPr>
    </w:p>
    <w:p w14:paraId="3ABD001B" w14:textId="77777777" w:rsidR="00852CCB" w:rsidRDefault="00852CCB" w:rsidP="00852CCB">
      <w:pPr>
        <w:spacing w:line="360" w:lineRule="auto"/>
      </w:pPr>
    </w:p>
    <w:p w14:paraId="1713E0DB" w14:textId="77777777" w:rsidR="00852CCB" w:rsidRDefault="00852CCB" w:rsidP="00852CCB">
      <w:pPr>
        <w:spacing w:line="360" w:lineRule="auto"/>
      </w:pPr>
    </w:p>
    <w:p w14:paraId="222ED6FC" w14:textId="089EC812" w:rsidR="00852CCB" w:rsidRPr="00852CCB" w:rsidRDefault="00852CCB" w:rsidP="00852CCB">
      <w:pPr>
        <w:spacing w:line="360" w:lineRule="auto"/>
        <w:jc w:val="center"/>
        <w:rPr>
          <w:b/>
          <w:bCs/>
        </w:rPr>
      </w:pPr>
      <w:r>
        <w:lastRenderedPageBreak/>
        <w:t>R</w:t>
      </w:r>
      <w:r w:rsidRPr="00852CCB">
        <w:rPr>
          <w:b/>
          <w:bCs/>
        </w:rPr>
        <w:t>eport Extract (Human Resource Management): Worksheet</w:t>
      </w:r>
    </w:p>
    <w:p w14:paraId="79FA4102" w14:textId="12BE88AB" w:rsidR="00852CCB" w:rsidRPr="00852CCB" w:rsidRDefault="00852CCB" w:rsidP="00852CCB">
      <w:pPr>
        <w:spacing w:line="360" w:lineRule="auto"/>
      </w:pPr>
      <w:r w:rsidRPr="00852CCB">
        <w:t>Employee wellbeing has become an increasingly important area of focus for organisations seeking to improve performance, productivity and staff retention. Organisations are now expected to create working environments that support both the physical and mental wellbeing of employees while also promoting job satisfaction and engagement. According to</w:t>
      </w:r>
      <w:r w:rsidR="00E419BC">
        <w:t xml:space="preserve"> </w:t>
      </w:r>
      <w:r w:rsidRPr="00852CCB">
        <w:t>______________________________________________</w:t>
      </w:r>
      <w:r w:rsidR="00E419BC">
        <w:t>_</w:t>
      </w:r>
      <w:r w:rsidRPr="00852CCB">
        <w:t>employee wellbeing is increasingly recognised as a strategic priority that contributes to organisational performance, staff engagement and retention.</w:t>
      </w:r>
    </w:p>
    <w:p w14:paraId="109CE42A" w14:textId="74CDCD45" w:rsidR="00852CCB" w:rsidRPr="00852CCB" w:rsidRDefault="00852CCB" w:rsidP="00852CCB">
      <w:pPr>
        <w:spacing w:line="360" w:lineRule="auto"/>
      </w:pPr>
      <w:r w:rsidRPr="00852CCB">
        <w:t>Recent research by ______________________________________________</w:t>
      </w:r>
      <w:r>
        <w:t>_________</w:t>
      </w:r>
      <w:r w:rsidRPr="00852CCB">
        <w:t>suggests that organisations investing in wellbeing initiatives often experience lower levels of absenteeism, improved staff morale and greater employee commitment. Such initiatives may include professional development opportunities, employee assistance programmes and wellbeing workshops.</w:t>
      </w:r>
    </w:p>
    <w:p w14:paraId="6DE9CB3D" w14:textId="4D450313" w:rsidR="00852CCB" w:rsidRPr="00852CCB" w:rsidRDefault="00852CCB" w:rsidP="00852CCB">
      <w:pPr>
        <w:spacing w:line="360" w:lineRule="auto"/>
      </w:pPr>
      <w:r w:rsidRPr="00852CCB">
        <w:t>Evidence also indicates that flexible working arrangements can improve work-life balance by allowing employees greater control over when and where they complete their work. Flexible working practices have become particularly common in recent years as organisations seek to attract and retain talented staff in highly competitive labour markets ______________________________________________</w:t>
      </w:r>
      <w:r>
        <w:t>_________________________</w:t>
      </w:r>
      <w:r w:rsidRPr="00852CCB">
        <w:t>.</w:t>
      </w:r>
    </w:p>
    <w:p w14:paraId="3D26D4E7" w14:textId="524F5214" w:rsidR="00852CCB" w:rsidRPr="00852CCB" w:rsidRDefault="00852CCB" w:rsidP="00852CCB">
      <w:pPr>
        <w:spacing w:line="360" w:lineRule="auto"/>
      </w:pPr>
      <w:r w:rsidRPr="00852CCB">
        <w:t>Furthermore, organisational reports suggest that supportive leadership practices, regular communication and employee recognition programmes can strengthen staff commitment and reduce turnover intentions ______________________________________________</w:t>
      </w:r>
      <w:r>
        <w:t>__________________________________</w:t>
      </w:r>
      <w:r w:rsidRPr="00852CCB">
        <w:t>. Managers who communicate effectively and recognise employee achievements are often more successful in creating positive workplace cultures.</w:t>
      </w:r>
    </w:p>
    <w:p w14:paraId="18378EEB" w14:textId="77777777" w:rsidR="00852CCB" w:rsidRPr="00852CCB" w:rsidRDefault="00852CCB" w:rsidP="00852CCB">
      <w:pPr>
        <w:spacing w:line="360" w:lineRule="auto"/>
      </w:pPr>
    </w:p>
    <w:p w14:paraId="66790F00" w14:textId="77777777" w:rsidR="00E419BC" w:rsidRDefault="00E419BC"/>
    <w:p w14:paraId="5F80AB01" w14:textId="77777777" w:rsidR="00E419BC" w:rsidRDefault="00E419BC"/>
    <w:p w14:paraId="37F5B325" w14:textId="662D3C0C" w:rsidR="00726A92" w:rsidRDefault="00852CCB">
      <w:r>
        <w:t xml:space="preserve">Reference List </w:t>
      </w:r>
    </w:p>
    <w:p w14:paraId="0D932849" w14:textId="35CF998B" w:rsidR="00852CCB" w:rsidRDefault="00852CCB" w:rsidP="00852CCB">
      <w:pPr>
        <w:pStyle w:val="ListParagraph"/>
        <w:numPr>
          <w:ilvl w:val="0"/>
          <w:numId w:val="1"/>
        </w:numPr>
        <w:spacing w:line="480" w:lineRule="auto"/>
      </w:pPr>
      <w:r>
        <w:lastRenderedPageBreak/>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982829" w14:textId="3AF706F5" w:rsidR="00852CCB" w:rsidRDefault="00852CCB" w:rsidP="00852CCB">
      <w:pPr>
        <w:pStyle w:val="ListParagraph"/>
        <w:numPr>
          <w:ilvl w:val="0"/>
          <w:numId w:val="1"/>
        </w:numPr>
        <w:spacing w:line="48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03B0C89B" w14:textId="27D53541" w:rsidR="00852CCB" w:rsidRDefault="00852CCB" w:rsidP="00852CCB">
      <w:pPr>
        <w:pStyle w:val="ListParagraph"/>
        <w:numPr>
          <w:ilvl w:val="0"/>
          <w:numId w:val="1"/>
        </w:numPr>
        <w:spacing w:line="48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224DFFCB" w14:textId="741FF249" w:rsidR="00852CCB" w:rsidRDefault="00852CCB" w:rsidP="00852CCB">
      <w:pPr>
        <w:pStyle w:val="ListParagraph"/>
        <w:numPr>
          <w:ilvl w:val="0"/>
          <w:numId w:val="1"/>
        </w:numPr>
        <w:spacing w:line="480" w:lineRule="auto"/>
      </w:pPr>
      <w: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sectPr w:rsidR="00852C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A916D9"/>
    <w:multiLevelType w:val="hybridMultilevel"/>
    <w:tmpl w:val="665C5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500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CCB"/>
    <w:rsid w:val="0003583A"/>
    <w:rsid w:val="00591828"/>
    <w:rsid w:val="00726A92"/>
    <w:rsid w:val="00852CCB"/>
    <w:rsid w:val="00995682"/>
    <w:rsid w:val="00BC259F"/>
    <w:rsid w:val="00D355B1"/>
    <w:rsid w:val="00E419BC"/>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C02CE"/>
  <w15:chartTrackingRefBased/>
  <w15:docId w15:val="{186E9788-0FA8-4050-8838-CC69BB16F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2C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52C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2C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2C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2C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2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2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2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2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2C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52C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2C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2C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2C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2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2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2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2CCB"/>
    <w:rPr>
      <w:rFonts w:eastAsiaTheme="majorEastAsia" w:cstheme="majorBidi"/>
      <w:color w:val="272727" w:themeColor="text1" w:themeTint="D8"/>
    </w:rPr>
  </w:style>
  <w:style w:type="paragraph" w:styleId="Title">
    <w:name w:val="Title"/>
    <w:basedOn w:val="Normal"/>
    <w:next w:val="Normal"/>
    <w:link w:val="TitleChar"/>
    <w:uiPriority w:val="10"/>
    <w:qFormat/>
    <w:rsid w:val="00852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2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2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2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2CCB"/>
    <w:pPr>
      <w:spacing w:before="160"/>
      <w:jc w:val="center"/>
    </w:pPr>
    <w:rPr>
      <w:i/>
      <w:iCs/>
      <w:color w:val="404040" w:themeColor="text1" w:themeTint="BF"/>
    </w:rPr>
  </w:style>
  <w:style w:type="character" w:customStyle="1" w:styleId="QuoteChar">
    <w:name w:val="Quote Char"/>
    <w:basedOn w:val="DefaultParagraphFont"/>
    <w:link w:val="Quote"/>
    <w:uiPriority w:val="29"/>
    <w:rsid w:val="00852CCB"/>
    <w:rPr>
      <w:i/>
      <w:iCs/>
      <w:color w:val="404040" w:themeColor="text1" w:themeTint="BF"/>
    </w:rPr>
  </w:style>
  <w:style w:type="paragraph" w:styleId="ListParagraph">
    <w:name w:val="List Paragraph"/>
    <w:basedOn w:val="Normal"/>
    <w:uiPriority w:val="34"/>
    <w:qFormat/>
    <w:rsid w:val="00852CCB"/>
    <w:pPr>
      <w:ind w:left="720"/>
      <w:contextualSpacing/>
    </w:pPr>
  </w:style>
  <w:style w:type="character" w:styleId="IntenseEmphasis">
    <w:name w:val="Intense Emphasis"/>
    <w:basedOn w:val="DefaultParagraphFont"/>
    <w:uiPriority w:val="21"/>
    <w:qFormat/>
    <w:rsid w:val="00852CCB"/>
    <w:rPr>
      <w:i/>
      <w:iCs/>
      <w:color w:val="0F4761" w:themeColor="accent1" w:themeShade="BF"/>
    </w:rPr>
  </w:style>
  <w:style w:type="paragraph" w:styleId="IntenseQuote">
    <w:name w:val="Intense Quote"/>
    <w:basedOn w:val="Normal"/>
    <w:next w:val="Normal"/>
    <w:link w:val="IntenseQuoteChar"/>
    <w:uiPriority w:val="30"/>
    <w:qFormat/>
    <w:rsid w:val="00852C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2CCB"/>
    <w:rPr>
      <w:i/>
      <w:iCs/>
      <w:color w:val="0F4761" w:themeColor="accent1" w:themeShade="BF"/>
    </w:rPr>
  </w:style>
  <w:style w:type="character" w:styleId="IntenseReference">
    <w:name w:val="Intense Reference"/>
    <w:basedOn w:val="DefaultParagraphFont"/>
    <w:uiPriority w:val="32"/>
    <w:qFormat/>
    <w:rsid w:val="00852CC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54F2A-5289-40A4-AECC-9F8FDECE3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909</Words>
  <Characters>5184</Characters>
  <Application>Microsoft Office Word</Application>
  <DocSecurity>0</DocSecurity>
  <Lines>43</Lines>
  <Paragraphs>12</Paragraphs>
  <ScaleCrop>false</ScaleCrop>
  <Company>University of Wales Trinity Saint David</Company>
  <LinksUpToDate>false</LinksUpToDate>
  <CharactersWithSpaces>6081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2</cp:revision>
  <dcterms:created xsi:type="dcterms:W3CDTF">2026-10-09T11:12:00Z</dcterms:created>
  <dcterms:modified xsi:type="dcterms:W3CDTF">2026-10-09T11:24:00Z</dcterms:modified>
</cp:coreProperties>
</file>