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4FA90" w14:textId="77777777" w:rsidR="000559F2" w:rsidRPr="00E4769C" w:rsidRDefault="000559F2" w:rsidP="00B40C31">
      <w:pPr>
        <w:spacing w:line="360" w:lineRule="auto"/>
        <w:jc w:val="center"/>
        <w:rPr>
          <w:rFonts w:ascii="Arial" w:hAnsi="Arial" w:cs="Arial"/>
          <w:b/>
          <w:bCs/>
          <w:sz w:val="28"/>
          <w:szCs w:val="28"/>
        </w:rPr>
      </w:pPr>
      <w:r w:rsidRPr="00E4769C">
        <w:rPr>
          <w:rFonts w:ascii="Arial" w:hAnsi="Arial" w:cs="Arial"/>
          <w:b/>
          <w:bCs/>
          <w:sz w:val="28"/>
          <w:szCs w:val="28"/>
        </w:rPr>
        <w:t>Course: BSc (Hons) Health and Social Care</w:t>
      </w:r>
    </w:p>
    <w:p w14:paraId="555D18ED" w14:textId="77777777" w:rsidR="000559F2" w:rsidRPr="00E4769C" w:rsidRDefault="000559F2" w:rsidP="00B40C31">
      <w:pPr>
        <w:spacing w:line="360" w:lineRule="auto"/>
        <w:jc w:val="center"/>
        <w:rPr>
          <w:rFonts w:ascii="Arial" w:hAnsi="Arial" w:cs="Arial"/>
          <w:b/>
          <w:bCs/>
          <w:sz w:val="28"/>
          <w:szCs w:val="28"/>
        </w:rPr>
      </w:pPr>
      <w:r w:rsidRPr="00E4769C">
        <w:rPr>
          <w:rFonts w:ascii="Arial" w:hAnsi="Arial" w:cs="Arial"/>
          <w:b/>
          <w:bCs/>
          <w:sz w:val="28"/>
          <w:szCs w:val="28"/>
        </w:rPr>
        <w:t>Module: Independent Project (BMHP6020_BIRM)</w:t>
      </w:r>
    </w:p>
    <w:p w14:paraId="6F921D8A" w14:textId="77777777" w:rsidR="000559F2" w:rsidRPr="00E4769C" w:rsidRDefault="000559F2" w:rsidP="00B40C31">
      <w:pPr>
        <w:spacing w:line="360" w:lineRule="auto"/>
        <w:jc w:val="center"/>
        <w:rPr>
          <w:rFonts w:ascii="Arial" w:hAnsi="Arial" w:cs="Arial"/>
          <w:sz w:val="28"/>
          <w:szCs w:val="28"/>
        </w:rPr>
      </w:pPr>
    </w:p>
    <w:p w14:paraId="53842CC5" w14:textId="77777777" w:rsidR="000559F2" w:rsidRPr="00E4769C" w:rsidRDefault="000559F2" w:rsidP="00B40C31">
      <w:pPr>
        <w:spacing w:line="360" w:lineRule="auto"/>
        <w:jc w:val="center"/>
        <w:rPr>
          <w:rFonts w:ascii="Arial" w:hAnsi="Arial" w:cs="Arial"/>
          <w:b/>
          <w:bCs/>
          <w:sz w:val="28"/>
          <w:szCs w:val="28"/>
        </w:rPr>
      </w:pPr>
      <w:r w:rsidRPr="00E4769C">
        <w:rPr>
          <w:rFonts w:ascii="Arial" w:hAnsi="Arial" w:cs="Arial"/>
          <w:b/>
          <w:bCs/>
          <w:sz w:val="28"/>
          <w:szCs w:val="28"/>
        </w:rPr>
        <w:t xml:space="preserve">Component 1: </w:t>
      </w:r>
      <w:r w:rsidRPr="00E4769C">
        <w:rPr>
          <w:rFonts w:ascii="Arial" w:hAnsi="Arial" w:cs="Arial"/>
          <w:sz w:val="28"/>
          <w:szCs w:val="28"/>
        </w:rPr>
        <w:t xml:space="preserve">Element 1 - Project Proposal </w:t>
      </w:r>
    </w:p>
    <w:p w14:paraId="10B6624D" w14:textId="77777777" w:rsidR="000559F2" w:rsidRPr="00E4769C" w:rsidRDefault="000559F2" w:rsidP="00B40C31">
      <w:pPr>
        <w:spacing w:line="360" w:lineRule="auto"/>
        <w:rPr>
          <w:rFonts w:ascii="Arial" w:hAnsi="Arial" w:cs="Arial"/>
          <w:sz w:val="28"/>
          <w:szCs w:val="28"/>
        </w:rPr>
      </w:pPr>
    </w:p>
    <w:p w14:paraId="3FE5EA8E" w14:textId="0E9D69C4" w:rsidR="000559F2" w:rsidRPr="00E4769C" w:rsidRDefault="000A7574" w:rsidP="00B40C31">
      <w:pPr>
        <w:spacing w:line="360" w:lineRule="auto"/>
        <w:rPr>
          <w:rFonts w:ascii="Arial" w:hAnsi="Arial" w:cs="Arial"/>
          <w:sz w:val="28"/>
          <w:szCs w:val="28"/>
        </w:rPr>
      </w:pPr>
      <w:r w:rsidRPr="00E4769C">
        <w:rPr>
          <w:rFonts w:ascii="Arial" w:hAnsi="Arial" w:cs="Arial"/>
          <w:sz w:val="28"/>
          <w:szCs w:val="28"/>
        </w:rPr>
        <w:t xml:space="preserve"> </w:t>
      </w:r>
    </w:p>
    <w:p w14:paraId="647ACECF" w14:textId="77777777" w:rsidR="000559F2" w:rsidRPr="00E4769C" w:rsidRDefault="000559F2" w:rsidP="00B40C31">
      <w:pPr>
        <w:spacing w:line="360" w:lineRule="auto"/>
        <w:rPr>
          <w:rFonts w:ascii="Arial" w:hAnsi="Arial" w:cs="Arial"/>
          <w:sz w:val="28"/>
          <w:szCs w:val="28"/>
        </w:rPr>
      </w:pPr>
      <w:r w:rsidRPr="00E4769C">
        <w:rPr>
          <w:rFonts w:ascii="Arial" w:hAnsi="Arial" w:cs="Arial"/>
          <w:b/>
          <w:bCs/>
          <w:sz w:val="28"/>
          <w:szCs w:val="28"/>
        </w:rPr>
        <w:t>Student ID</w:t>
      </w:r>
      <w:r w:rsidRPr="00E4769C">
        <w:rPr>
          <w:rFonts w:ascii="Arial" w:hAnsi="Arial" w:cs="Arial"/>
          <w:sz w:val="28"/>
          <w:szCs w:val="28"/>
        </w:rPr>
        <w:t>: 1907313</w:t>
      </w:r>
    </w:p>
    <w:p w14:paraId="46BBACE3" w14:textId="0AF629E3" w:rsidR="000559F2" w:rsidRPr="00E4769C" w:rsidRDefault="000559F2" w:rsidP="00B40C31">
      <w:pPr>
        <w:spacing w:line="360" w:lineRule="auto"/>
        <w:rPr>
          <w:rFonts w:ascii="Arial" w:hAnsi="Arial" w:cs="Arial"/>
          <w:b/>
        </w:rPr>
      </w:pPr>
      <w:r w:rsidRPr="00E4769C">
        <w:rPr>
          <w:rFonts w:ascii="Arial" w:hAnsi="Arial" w:cs="Arial"/>
          <w:b/>
          <w:bCs/>
          <w:sz w:val="28"/>
          <w:szCs w:val="28"/>
        </w:rPr>
        <w:t>Student Name</w:t>
      </w:r>
      <w:r w:rsidRPr="00E4769C">
        <w:rPr>
          <w:rFonts w:ascii="Arial" w:hAnsi="Arial" w:cs="Arial"/>
          <w:sz w:val="28"/>
          <w:szCs w:val="28"/>
        </w:rPr>
        <w:t>: Nazia Sharif</w:t>
      </w:r>
    </w:p>
    <w:p w14:paraId="7485E85B" w14:textId="52DC1BA2" w:rsidR="00055E39" w:rsidRPr="00E4769C" w:rsidRDefault="00055E39" w:rsidP="00B40C31">
      <w:pPr>
        <w:spacing w:line="360" w:lineRule="auto"/>
        <w:rPr>
          <w:rFonts w:ascii="Arial" w:hAnsi="Arial" w:cs="Arial"/>
          <w:b/>
        </w:rPr>
      </w:pPr>
    </w:p>
    <w:p w14:paraId="5BA4DF76" w14:textId="3F1D740A" w:rsidR="00055E39" w:rsidRPr="00E4769C" w:rsidRDefault="00055E39" w:rsidP="00B40C31">
      <w:pPr>
        <w:spacing w:line="360" w:lineRule="auto"/>
        <w:rPr>
          <w:rFonts w:ascii="Arial" w:hAnsi="Arial" w:cs="Arial"/>
          <w:b/>
        </w:rPr>
      </w:pPr>
    </w:p>
    <w:p w14:paraId="4A92D15A" w14:textId="3D1A8B76" w:rsidR="00055E39" w:rsidRPr="00E4769C" w:rsidRDefault="00055E39" w:rsidP="00B40C31">
      <w:pPr>
        <w:spacing w:line="360" w:lineRule="auto"/>
        <w:rPr>
          <w:rFonts w:ascii="Arial" w:hAnsi="Arial" w:cs="Arial"/>
          <w:b/>
        </w:rPr>
      </w:pPr>
    </w:p>
    <w:p w14:paraId="448B4EB2" w14:textId="2F8C01F7" w:rsidR="00055E39" w:rsidRPr="00E4769C" w:rsidRDefault="00055E39" w:rsidP="00B40C31">
      <w:pPr>
        <w:spacing w:line="360" w:lineRule="auto"/>
        <w:rPr>
          <w:rFonts w:ascii="Arial" w:hAnsi="Arial" w:cs="Arial"/>
          <w:b/>
        </w:rPr>
      </w:pPr>
    </w:p>
    <w:p w14:paraId="4735828B" w14:textId="5A698022" w:rsidR="00055E39" w:rsidRPr="00E4769C" w:rsidRDefault="00055E39" w:rsidP="00B40C31">
      <w:pPr>
        <w:spacing w:line="360" w:lineRule="auto"/>
        <w:rPr>
          <w:rFonts w:ascii="Arial" w:hAnsi="Arial" w:cs="Arial"/>
          <w:b/>
        </w:rPr>
      </w:pPr>
    </w:p>
    <w:p w14:paraId="5A7BEDE1" w14:textId="558DA24E" w:rsidR="00055E39" w:rsidRPr="00E4769C" w:rsidRDefault="00055E39" w:rsidP="00B40C31">
      <w:pPr>
        <w:spacing w:line="360" w:lineRule="auto"/>
        <w:rPr>
          <w:rFonts w:ascii="Arial" w:hAnsi="Arial" w:cs="Arial"/>
          <w:b/>
        </w:rPr>
      </w:pPr>
    </w:p>
    <w:p w14:paraId="65A14F0C" w14:textId="57996B57" w:rsidR="00055E39" w:rsidRPr="00E4769C" w:rsidRDefault="00055E39" w:rsidP="00B40C31">
      <w:pPr>
        <w:spacing w:line="360" w:lineRule="auto"/>
        <w:rPr>
          <w:rFonts w:ascii="Arial" w:hAnsi="Arial" w:cs="Arial"/>
          <w:b/>
        </w:rPr>
      </w:pPr>
    </w:p>
    <w:p w14:paraId="705B8654" w14:textId="4AB7602A" w:rsidR="00055E39" w:rsidRPr="00E4769C" w:rsidRDefault="00055E39" w:rsidP="00B40C31">
      <w:pPr>
        <w:spacing w:line="360" w:lineRule="auto"/>
        <w:rPr>
          <w:rFonts w:ascii="Arial" w:hAnsi="Arial" w:cs="Arial"/>
          <w:b/>
        </w:rPr>
      </w:pPr>
    </w:p>
    <w:p w14:paraId="35EEFE09" w14:textId="03BEBEAF" w:rsidR="00055E39" w:rsidRPr="00E4769C" w:rsidRDefault="00055E39" w:rsidP="00B40C31">
      <w:pPr>
        <w:spacing w:line="360" w:lineRule="auto"/>
        <w:rPr>
          <w:rFonts w:ascii="Arial" w:hAnsi="Arial" w:cs="Arial"/>
          <w:b/>
        </w:rPr>
      </w:pPr>
    </w:p>
    <w:p w14:paraId="026C9F48" w14:textId="02B17276" w:rsidR="00055E39" w:rsidRPr="00E4769C" w:rsidRDefault="00055E39" w:rsidP="00B40C31">
      <w:pPr>
        <w:spacing w:line="360" w:lineRule="auto"/>
        <w:rPr>
          <w:rFonts w:ascii="Arial" w:hAnsi="Arial" w:cs="Arial"/>
          <w:b/>
        </w:rPr>
      </w:pPr>
    </w:p>
    <w:p w14:paraId="039D18A2" w14:textId="13FB8ED0" w:rsidR="00055E39" w:rsidRPr="00E4769C" w:rsidRDefault="00055E39" w:rsidP="00B40C31">
      <w:pPr>
        <w:spacing w:line="360" w:lineRule="auto"/>
        <w:rPr>
          <w:rFonts w:ascii="Arial" w:hAnsi="Arial" w:cs="Arial"/>
          <w:b/>
        </w:rPr>
      </w:pPr>
    </w:p>
    <w:p w14:paraId="4341EDDB" w14:textId="529757C3" w:rsidR="00055E39" w:rsidRPr="00E4769C" w:rsidRDefault="00055E39" w:rsidP="00B40C31">
      <w:pPr>
        <w:spacing w:line="360" w:lineRule="auto"/>
        <w:rPr>
          <w:rFonts w:ascii="Arial" w:hAnsi="Arial" w:cs="Arial"/>
          <w:b/>
        </w:rPr>
      </w:pPr>
    </w:p>
    <w:p w14:paraId="6381600F" w14:textId="3CD91A1B" w:rsidR="00055E39" w:rsidRPr="00E4769C" w:rsidRDefault="00055E39" w:rsidP="00B40C31">
      <w:pPr>
        <w:spacing w:line="360" w:lineRule="auto"/>
        <w:rPr>
          <w:rFonts w:ascii="Arial" w:hAnsi="Arial" w:cs="Arial"/>
          <w:b/>
        </w:rPr>
      </w:pPr>
    </w:p>
    <w:p w14:paraId="15EE22DB" w14:textId="2CF5CA79" w:rsidR="00055E39" w:rsidRPr="00E4769C" w:rsidRDefault="00055E39" w:rsidP="00B40C31">
      <w:pPr>
        <w:spacing w:line="360" w:lineRule="auto"/>
        <w:rPr>
          <w:rFonts w:ascii="Arial" w:hAnsi="Arial" w:cs="Arial"/>
          <w:b/>
        </w:rPr>
      </w:pPr>
    </w:p>
    <w:p w14:paraId="0F396B7A" w14:textId="1CB5D7D6" w:rsidR="00055E39" w:rsidRPr="00E4769C" w:rsidRDefault="00055E39" w:rsidP="00B40C31">
      <w:pPr>
        <w:spacing w:line="360" w:lineRule="auto"/>
        <w:rPr>
          <w:rFonts w:ascii="Arial" w:hAnsi="Arial" w:cs="Arial"/>
          <w:b/>
        </w:rPr>
      </w:pPr>
    </w:p>
    <w:p w14:paraId="358E39EB" w14:textId="77777777" w:rsidR="00E17303" w:rsidRDefault="00E17303" w:rsidP="00B40C31">
      <w:pPr>
        <w:spacing w:line="360" w:lineRule="auto"/>
        <w:rPr>
          <w:rFonts w:ascii="Arial" w:hAnsi="Arial" w:cs="Arial"/>
          <w:b/>
          <w:bCs/>
        </w:rPr>
      </w:pPr>
    </w:p>
    <w:p w14:paraId="5A46B80E" w14:textId="0547FBA9" w:rsidR="00041DC0" w:rsidRPr="00E4769C" w:rsidRDefault="007D103E" w:rsidP="00B40C31">
      <w:pPr>
        <w:spacing w:line="360" w:lineRule="auto"/>
        <w:rPr>
          <w:rFonts w:ascii="Arial" w:hAnsi="Arial" w:cs="Arial"/>
          <w:b/>
          <w:bCs/>
        </w:rPr>
      </w:pPr>
      <w:r w:rsidRPr="00E4769C">
        <w:rPr>
          <w:rFonts w:ascii="Arial" w:hAnsi="Arial" w:cs="Arial"/>
          <w:b/>
          <w:bCs/>
        </w:rPr>
        <w:lastRenderedPageBreak/>
        <w:t xml:space="preserve">Project title - </w:t>
      </w:r>
      <w:r w:rsidR="00041DC0" w:rsidRPr="00E4769C">
        <w:rPr>
          <w:rFonts w:ascii="Arial" w:hAnsi="Arial" w:cs="Arial"/>
          <w:b/>
          <w:bCs/>
        </w:rPr>
        <w:t>Difficulties in Providing Transgender People in the UK with Inclusive Health and Social Care: A Review of Practice, Policy, and Experiences</w:t>
      </w:r>
    </w:p>
    <w:p w14:paraId="6B564EEA" w14:textId="77777777" w:rsidR="00AC522A" w:rsidRPr="00E4769C" w:rsidRDefault="00AC522A" w:rsidP="00B40C31">
      <w:pPr>
        <w:pStyle w:val="Heading2"/>
        <w:spacing w:before="40" w:after="0" w:line="360" w:lineRule="auto"/>
        <w:rPr>
          <w:rFonts w:ascii="Arial" w:eastAsia="Arial" w:hAnsi="Arial" w:cs="Arial"/>
          <w:b/>
          <w:bCs/>
          <w:i/>
          <w:iCs/>
          <w:color w:val="000000" w:themeColor="text1"/>
          <w:sz w:val="22"/>
          <w:szCs w:val="22"/>
        </w:rPr>
      </w:pPr>
    </w:p>
    <w:p w14:paraId="7BAAD0A5" w14:textId="58BD258C" w:rsidR="001E145E" w:rsidRPr="00E4769C" w:rsidRDefault="63FEBDE0" w:rsidP="00B40C31">
      <w:pPr>
        <w:pStyle w:val="Heading2"/>
        <w:spacing w:before="40" w:after="0" w:line="360" w:lineRule="auto"/>
        <w:rPr>
          <w:rFonts w:ascii="Arial" w:eastAsia="Arial" w:hAnsi="Arial" w:cs="Arial"/>
          <w:b/>
          <w:bCs/>
          <w:i/>
          <w:iCs/>
          <w:color w:val="000000" w:themeColor="text1"/>
          <w:sz w:val="22"/>
          <w:szCs w:val="22"/>
        </w:rPr>
      </w:pPr>
      <w:r w:rsidRPr="00E4769C">
        <w:rPr>
          <w:rFonts w:ascii="Arial" w:eastAsia="Arial" w:hAnsi="Arial" w:cs="Arial"/>
          <w:b/>
          <w:bCs/>
          <w:i/>
          <w:iCs/>
          <w:color w:val="000000" w:themeColor="text1"/>
          <w:sz w:val="22"/>
          <w:szCs w:val="22"/>
        </w:rPr>
        <w:t>Aim:</w:t>
      </w:r>
    </w:p>
    <w:p w14:paraId="6ADE80D3" w14:textId="5CD028CF" w:rsidR="001E145E" w:rsidRPr="00E4769C" w:rsidRDefault="005C1B7C" w:rsidP="00B40C31">
      <w:pPr>
        <w:pStyle w:val="Heading2"/>
        <w:spacing w:before="40" w:after="0" w:line="360" w:lineRule="auto"/>
        <w:rPr>
          <w:rFonts w:ascii="Arial" w:eastAsia="Arial" w:hAnsi="Arial" w:cs="Arial"/>
          <w:color w:val="000000" w:themeColor="text1"/>
          <w:sz w:val="22"/>
          <w:szCs w:val="22"/>
        </w:rPr>
      </w:pPr>
      <w:r w:rsidRPr="00E4769C">
        <w:rPr>
          <w:rFonts w:ascii="Arial" w:eastAsia="Arial" w:hAnsi="Arial" w:cs="Arial"/>
          <w:color w:val="000000" w:themeColor="text1"/>
          <w:sz w:val="22"/>
          <w:szCs w:val="22"/>
        </w:rPr>
        <w:t xml:space="preserve">The primary goal is </w:t>
      </w:r>
      <w:r w:rsidR="00041DC0" w:rsidRPr="00E4769C">
        <w:rPr>
          <w:rFonts w:ascii="Arial" w:eastAsia="Arial" w:hAnsi="Arial" w:cs="Arial"/>
          <w:color w:val="000000" w:themeColor="text1"/>
          <w:sz w:val="22"/>
          <w:szCs w:val="22"/>
        </w:rPr>
        <w:t>R</w:t>
      </w:r>
      <w:r w:rsidR="001E145E" w:rsidRPr="00E4769C">
        <w:rPr>
          <w:rFonts w:ascii="Arial" w:eastAsia="Arial" w:hAnsi="Arial" w:cs="Arial"/>
          <w:color w:val="000000" w:themeColor="text1"/>
          <w:sz w:val="22"/>
          <w:szCs w:val="22"/>
        </w:rPr>
        <w:t xml:space="preserve">esearching the experiences of transgender people in UK health and social care settings is the main objective of this study. It aims to identify barriers to receiving inclusive, respectful, and appropriate services </w:t>
      </w:r>
      <w:r w:rsidRPr="00E4769C">
        <w:rPr>
          <w:rFonts w:ascii="Arial" w:eastAsia="Arial" w:hAnsi="Arial" w:cs="Arial"/>
          <w:color w:val="000000" w:themeColor="text1"/>
          <w:sz w:val="22"/>
          <w:szCs w:val="22"/>
        </w:rPr>
        <w:t xml:space="preserve">in care settings. </w:t>
      </w:r>
      <w:r w:rsidR="00E8090E" w:rsidRPr="00E4769C">
        <w:rPr>
          <w:rFonts w:ascii="Arial" w:eastAsia="Arial" w:hAnsi="Arial" w:cs="Arial"/>
          <w:color w:val="000000" w:themeColor="text1"/>
          <w:sz w:val="22"/>
          <w:szCs w:val="22"/>
        </w:rPr>
        <w:t>(</w:t>
      </w:r>
      <w:r w:rsidR="00946866" w:rsidRPr="00E4769C">
        <w:rPr>
          <w:rFonts w:ascii="Arial" w:eastAsia="Arial" w:hAnsi="Arial" w:cs="Arial"/>
          <w:color w:val="000000" w:themeColor="text1"/>
          <w:sz w:val="22"/>
          <w:szCs w:val="22"/>
        </w:rPr>
        <w:t xml:space="preserve">Holti </w:t>
      </w:r>
      <w:r w:rsidR="00946866" w:rsidRPr="00E4769C">
        <w:rPr>
          <w:rFonts w:ascii="Arial" w:eastAsia="Arial" w:hAnsi="Arial" w:cs="Arial"/>
          <w:i/>
          <w:iCs/>
          <w:color w:val="000000" w:themeColor="text1"/>
          <w:sz w:val="22"/>
          <w:szCs w:val="22"/>
        </w:rPr>
        <w:t>et al.</w:t>
      </w:r>
      <w:r w:rsidR="00946866" w:rsidRPr="00E4769C">
        <w:rPr>
          <w:rFonts w:ascii="Arial" w:eastAsia="Arial" w:hAnsi="Arial" w:cs="Arial"/>
          <w:color w:val="000000" w:themeColor="text1"/>
          <w:sz w:val="22"/>
          <w:szCs w:val="22"/>
        </w:rPr>
        <w:t>, 2024).</w:t>
      </w:r>
    </w:p>
    <w:p w14:paraId="4426FCA6" w14:textId="77777777" w:rsidR="0098051A" w:rsidRPr="00E4769C" w:rsidRDefault="0098051A" w:rsidP="00B40C31">
      <w:pPr>
        <w:pStyle w:val="Heading2"/>
        <w:spacing w:before="40" w:after="0" w:line="360" w:lineRule="auto"/>
        <w:rPr>
          <w:rFonts w:ascii="Arial" w:eastAsia="Arial" w:hAnsi="Arial" w:cs="Arial"/>
          <w:b/>
          <w:bCs/>
          <w:i/>
          <w:iCs/>
          <w:color w:val="000000" w:themeColor="text1"/>
          <w:sz w:val="22"/>
          <w:szCs w:val="22"/>
        </w:rPr>
      </w:pPr>
    </w:p>
    <w:p w14:paraId="138742A7" w14:textId="57612075" w:rsidR="001E145E" w:rsidRPr="00E4769C" w:rsidRDefault="7F4FE5A4" w:rsidP="00B40C31">
      <w:pPr>
        <w:pStyle w:val="Heading2"/>
        <w:spacing w:before="40" w:after="0" w:line="360" w:lineRule="auto"/>
        <w:rPr>
          <w:rFonts w:ascii="Arial" w:eastAsia="Arial" w:hAnsi="Arial" w:cs="Arial"/>
          <w:b/>
          <w:bCs/>
          <w:color w:val="000000" w:themeColor="text1"/>
          <w:sz w:val="22"/>
          <w:szCs w:val="22"/>
        </w:rPr>
      </w:pPr>
      <w:r w:rsidRPr="00E4769C">
        <w:rPr>
          <w:rFonts w:ascii="Arial" w:eastAsia="Arial" w:hAnsi="Arial" w:cs="Arial"/>
          <w:b/>
          <w:bCs/>
          <w:i/>
          <w:iCs/>
          <w:color w:val="000000" w:themeColor="text1"/>
          <w:sz w:val="22"/>
          <w:szCs w:val="22"/>
        </w:rPr>
        <w:t>Objectives:</w:t>
      </w:r>
      <w:r w:rsidRPr="00E4769C">
        <w:rPr>
          <w:rFonts w:ascii="Arial" w:eastAsia="Arial" w:hAnsi="Arial" w:cs="Arial"/>
          <w:b/>
          <w:bCs/>
          <w:color w:val="000000" w:themeColor="text1"/>
          <w:sz w:val="22"/>
          <w:szCs w:val="22"/>
        </w:rPr>
        <w:t xml:space="preserve"> </w:t>
      </w:r>
    </w:p>
    <w:p w14:paraId="32E9B1AA" w14:textId="77777777" w:rsidR="000365E3" w:rsidRPr="00E4769C" w:rsidRDefault="002C64E2" w:rsidP="00B40C31">
      <w:pPr>
        <w:pStyle w:val="ListParagraph"/>
        <w:numPr>
          <w:ilvl w:val="0"/>
          <w:numId w:val="8"/>
        </w:numPr>
        <w:spacing w:line="360" w:lineRule="auto"/>
        <w:rPr>
          <w:rFonts w:ascii="Arial" w:eastAsia="Arial" w:hAnsi="Arial" w:cs="Arial"/>
          <w:color w:val="000000" w:themeColor="text1"/>
        </w:rPr>
      </w:pPr>
      <w:r w:rsidRPr="00E4769C">
        <w:rPr>
          <w:rFonts w:ascii="Arial" w:eastAsia="Arial" w:hAnsi="Arial" w:cs="Arial"/>
          <w:b/>
          <w:bCs/>
          <w:color w:val="000000" w:themeColor="text1"/>
        </w:rPr>
        <w:t>Define</w:t>
      </w:r>
      <w:r w:rsidRPr="00E4769C">
        <w:rPr>
          <w:rFonts w:ascii="Arial" w:eastAsia="Arial" w:hAnsi="Arial" w:cs="Arial"/>
          <w:color w:val="000000" w:themeColor="text1"/>
        </w:rPr>
        <w:t xml:space="preserve"> </w:t>
      </w:r>
      <w:r w:rsidR="000365E3" w:rsidRPr="00E4769C">
        <w:rPr>
          <w:rFonts w:ascii="Arial" w:eastAsia="Arial" w:hAnsi="Arial" w:cs="Arial"/>
          <w:color w:val="000000" w:themeColor="text1"/>
        </w:rPr>
        <w:t>Relevant phrases and concepts related to transgender identity and inclusive care in social and health care settings.</w:t>
      </w:r>
    </w:p>
    <w:p w14:paraId="38DE6359" w14:textId="5BBE9A2B" w:rsidR="002C64E2" w:rsidRPr="00E4769C" w:rsidRDefault="002C64E2" w:rsidP="00B40C31">
      <w:pPr>
        <w:pStyle w:val="ListParagraph"/>
        <w:numPr>
          <w:ilvl w:val="0"/>
          <w:numId w:val="8"/>
        </w:numPr>
        <w:spacing w:line="360" w:lineRule="auto"/>
        <w:rPr>
          <w:rFonts w:ascii="Arial" w:eastAsia="Arial" w:hAnsi="Arial" w:cs="Arial"/>
          <w:color w:val="000000" w:themeColor="text1"/>
        </w:rPr>
      </w:pPr>
      <w:r w:rsidRPr="00E4769C">
        <w:rPr>
          <w:rFonts w:ascii="Arial" w:eastAsia="Arial" w:hAnsi="Arial" w:cs="Arial"/>
          <w:b/>
          <w:bCs/>
          <w:color w:val="000000" w:themeColor="text1"/>
        </w:rPr>
        <w:t>Analyse</w:t>
      </w:r>
      <w:r w:rsidRPr="00E4769C">
        <w:rPr>
          <w:rFonts w:ascii="Arial" w:eastAsia="Arial" w:hAnsi="Arial" w:cs="Arial"/>
          <w:color w:val="000000" w:themeColor="text1"/>
        </w:rPr>
        <w:t xml:space="preserve"> </w:t>
      </w:r>
      <w:r w:rsidR="0048349E" w:rsidRPr="00E4769C">
        <w:rPr>
          <w:rFonts w:ascii="Arial" w:eastAsia="Arial" w:hAnsi="Arial" w:cs="Arial"/>
          <w:color w:val="000000" w:themeColor="text1"/>
        </w:rPr>
        <w:t>present academic studies on the health inequality, exclusion, and discrimination faced by transgender service users.</w:t>
      </w:r>
    </w:p>
    <w:p w14:paraId="5D3847C7" w14:textId="77777777" w:rsidR="00EE3A9F" w:rsidRPr="00E4769C" w:rsidRDefault="002C64E2" w:rsidP="00B40C31">
      <w:pPr>
        <w:pStyle w:val="ListParagraph"/>
        <w:numPr>
          <w:ilvl w:val="0"/>
          <w:numId w:val="8"/>
        </w:numPr>
        <w:spacing w:line="360" w:lineRule="auto"/>
        <w:rPr>
          <w:rFonts w:ascii="Arial" w:eastAsia="Arial" w:hAnsi="Arial" w:cs="Arial"/>
          <w:color w:val="000000" w:themeColor="text1"/>
        </w:rPr>
      </w:pPr>
      <w:r w:rsidRPr="00E4769C">
        <w:rPr>
          <w:rFonts w:ascii="Arial" w:eastAsia="Arial" w:hAnsi="Arial" w:cs="Arial"/>
          <w:b/>
          <w:bCs/>
          <w:color w:val="000000" w:themeColor="text1"/>
        </w:rPr>
        <w:t>Evaluate</w:t>
      </w:r>
      <w:r w:rsidRPr="00E4769C">
        <w:rPr>
          <w:rFonts w:ascii="Arial" w:eastAsia="Arial" w:hAnsi="Arial" w:cs="Arial"/>
          <w:color w:val="000000" w:themeColor="text1"/>
        </w:rPr>
        <w:t xml:space="preserve"> </w:t>
      </w:r>
      <w:r w:rsidR="00EE3A9F" w:rsidRPr="00E4769C">
        <w:rPr>
          <w:rFonts w:ascii="Arial" w:eastAsia="Arial" w:hAnsi="Arial" w:cs="Arial"/>
          <w:color w:val="000000" w:themeColor="text1"/>
        </w:rPr>
        <w:t>Using a thematic review of the literature, UK policies and professional guidelines relevant to transgender healthcare were identified.</w:t>
      </w:r>
    </w:p>
    <w:p w14:paraId="3E4965C8" w14:textId="77777777" w:rsidR="006760C4" w:rsidRPr="00E4769C" w:rsidRDefault="002C64E2" w:rsidP="00B40C31">
      <w:pPr>
        <w:pStyle w:val="ListParagraph"/>
        <w:numPr>
          <w:ilvl w:val="0"/>
          <w:numId w:val="8"/>
        </w:numPr>
        <w:spacing w:line="360" w:lineRule="auto"/>
        <w:rPr>
          <w:rFonts w:ascii="Arial" w:eastAsia="Arial" w:hAnsi="Arial" w:cs="Arial"/>
          <w:color w:val="000000" w:themeColor="text1"/>
        </w:rPr>
      </w:pPr>
      <w:r w:rsidRPr="00E4769C">
        <w:rPr>
          <w:rFonts w:ascii="Arial" w:eastAsia="Arial" w:hAnsi="Arial" w:cs="Arial"/>
          <w:b/>
          <w:bCs/>
          <w:color w:val="000000" w:themeColor="text1"/>
        </w:rPr>
        <w:t>Recommend</w:t>
      </w:r>
      <w:r w:rsidRPr="00E4769C">
        <w:rPr>
          <w:rFonts w:ascii="Arial" w:eastAsia="Arial" w:hAnsi="Arial" w:cs="Arial"/>
          <w:color w:val="000000" w:themeColor="text1"/>
        </w:rPr>
        <w:t xml:space="preserve"> </w:t>
      </w:r>
      <w:r w:rsidR="006760C4" w:rsidRPr="00E4769C">
        <w:rPr>
          <w:rFonts w:ascii="Arial" w:eastAsia="Arial" w:hAnsi="Arial" w:cs="Arial"/>
          <w:color w:val="000000" w:themeColor="text1"/>
        </w:rPr>
        <w:t>Practical methods to improve service delivery and improve diversity for transgender people in social and health care settings</w:t>
      </w:r>
    </w:p>
    <w:p w14:paraId="07196F4D" w14:textId="20D27F74" w:rsidR="002C64E2" w:rsidRPr="00E4769C" w:rsidRDefault="002C64E2" w:rsidP="00B40C31">
      <w:pPr>
        <w:pStyle w:val="ListParagraph"/>
        <w:spacing w:line="360" w:lineRule="auto"/>
        <w:ind w:left="1080"/>
        <w:rPr>
          <w:rFonts w:ascii="Arial" w:eastAsia="Arial" w:hAnsi="Arial" w:cs="Arial"/>
          <w:color w:val="000000" w:themeColor="text1"/>
        </w:rPr>
      </w:pPr>
      <w:r w:rsidRPr="00E4769C">
        <w:rPr>
          <w:rFonts w:ascii="Arial" w:eastAsia="Arial" w:hAnsi="Arial" w:cs="Arial"/>
          <w:color w:val="000000" w:themeColor="text1"/>
        </w:rPr>
        <w:t>(Connolly et al., 2025).</w:t>
      </w:r>
    </w:p>
    <w:p w14:paraId="70D82B62" w14:textId="77777777" w:rsidR="00B91759" w:rsidRPr="00E4769C" w:rsidRDefault="00B91759" w:rsidP="00B40C31">
      <w:pPr>
        <w:spacing w:line="360" w:lineRule="auto"/>
        <w:rPr>
          <w:rFonts w:ascii="Arial" w:eastAsia="Arial" w:hAnsi="Arial" w:cs="Arial"/>
          <w:b/>
          <w:bCs/>
          <w:color w:val="000000" w:themeColor="text1"/>
        </w:rPr>
      </w:pPr>
    </w:p>
    <w:p w14:paraId="6A840C3A" w14:textId="77777777" w:rsidR="001D7699" w:rsidRPr="00E4769C" w:rsidRDefault="001D7699" w:rsidP="00B40C31">
      <w:pPr>
        <w:spacing w:line="360" w:lineRule="auto"/>
        <w:rPr>
          <w:rFonts w:ascii="Arial" w:eastAsia="Arial" w:hAnsi="Arial" w:cs="Arial"/>
          <w:b/>
          <w:bCs/>
          <w:color w:val="000000" w:themeColor="text1"/>
        </w:rPr>
      </w:pPr>
    </w:p>
    <w:p w14:paraId="3B8336B7" w14:textId="77777777" w:rsidR="001D7699" w:rsidRPr="00E4769C" w:rsidRDefault="001D7699" w:rsidP="00B40C31">
      <w:pPr>
        <w:spacing w:line="360" w:lineRule="auto"/>
        <w:rPr>
          <w:rFonts w:ascii="Arial" w:eastAsia="Arial" w:hAnsi="Arial" w:cs="Arial"/>
          <w:b/>
          <w:bCs/>
          <w:color w:val="000000" w:themeColor="text1"/>
        </w:rPr>
      </w:pPr>
    </w:p>
    <w:p w14:paraId="56BCC70E" w14:textId="77777777" w:rsidR="001D7699" w:rsidRPr="00E4769C" w:rsidRDefault="001D7699" w:rsidP="00B40C31">
      <w:pPr>
        <w:spacing w:line="360" w:lineRule="auto"/>
        <w:rPr>
          <w:rFonts w:ascii="Arial" w:eastAsia="Arial" w:hAnsi="Arial" w:cs="Arial"/>
          <w:b/>
          <w:bCs/>
          <w:color w:val="000000" w:themeColor="text1"/>
        </w:rPr>
      </w:pPr>
    </w:p>
    <w:p w14:paraId="19B61E62" w14:textId="77777777" w:rsidR="001D7699" w:rsidRPr="00E4769C" w:rsidRDefault="001D7699" w:rsidP="00B40C31">
      <w:pPr>
        <w:spacing w:line="360" w:lineRule="auto"/>
        <w:rPr>
          <w:rFonts w:ascii="Arial" w:eastAsia="Arial" w:hAnsi="Arial" w:cs="Arial"/>
          <w:b/>
          <w:bCs/>
          <w:color w:val="000000" w:themeColor="text1"/>
        </w:rPr>
      </w:pPr>
    </w:p>
    <w:p w14:paraId="0EAC89D7" w14:textId="77777777" w:rsidR="001D7699" w:rsidRPr="00E4769C" w:rsidRDefault="001D7699" w:rsidP="00B40C31">
      <w:pPr>
        <w:spacing w:line="360" w:lineRule="auto"/>
        <w:rPr>
          <w:rFonts w:ascii="Arial" w:eastAsia="Arial" w:hAnsi="Arial" w:cs="Arial"/>
          <w:b/>
          <w:bCs/>
          <w:color w:val="000000" w:themeColor="text1"/>
        </w:rPr>
      </w:pPr>
    </w:p>
    <w:p w14:paraId="4503FE01" w14:textId="77777777" w:rsidR="001D7699" w:rsidRPr="00E4769C" w:rsidRDefault="001D7699" w:rsidP="00B40C31">
      <w:pPr>
        <w:spacing w:line="360" w:lineRule="auto"/>
        <w:rPr>
          <w:rFonts w:ascii="Arial" w:eastAsia="Arial" w:hAnsi="Arial" w:cs="Arial"/>
          <w:b/>
          <w:bCs/>
          <w:color w:val="000000" w:themeColor="text1"/>
        </w:rPr>
      </w:pPr>
    </w:p>
    <w:p w14:paraId="02BDBBD3" w14:textId="77777777" w:rsidR="001D7699" w:rsidRPr="00E4769C" w:rsidRDefault="001D7699" w:rsidP="00B40C31">
      <w:pPr>
        <w:spacing w:line="360" w:lineRule="auto"/>
        <w:rPr>
          <w:rFonts w:ascii="Arial" w:eastAsia="Arial" w:hAnsi="Arial" w:cs="Arial"/>
          <w:b/>
          <w:bCs/>
          <w:color w:val="000000" w:themeColor="text1"/>
        </w:rPr>
      </w:pPr>
    </w:p>
    <w:p w14:paraId="4BE2F1BC" w14:textId="77777777" w:rsidR="001D7699" w:rsidRPr="00E4769C" w:rsidRDefault="001D7699" w:rsidP="00B40C31">
      <w:pPr>
        <w:spacing w:line="360" w:lineRule="auto"/>
        <w:rPr>
          <w:rFonts w:ascii="Arial" w:eastAsia="Arial" w:hAnsi="Arial" w:cs="Arial"/>
          <w:b/>
          <w:bCs/>
          <w:color w:val="000000" w:themeColor="text1"/>
        </w:rPr>
      </w:pPr>
    </w:p>
    <w:p w14:paraId="7EA366C6" w14:textId="77777777" w:rsidR="001D7699" w:rsidRPr="00E4769C" w:rsidRDefault="001D7699" w:rsidP="00B40C31">
      <w:pPr>
        <w:spacing w:line="360" w:lineRule="auto"/>
        <w:rPr>
          <w:rFonts w:ascii="Arial" w:eastAsia="Arial" w:hAnsi="Arial" w:cs="Arial"/>
          <w:b/>
          <w:bCs/>
          <w:color w:val="000000" w:themeColor="text1"/>
        </w:rPr>
      </w:pPr>
    </w:p>
    <w:p w14:paraId="78632B4D" w14:textId="77777777" w:rsidR="001D7699" w:rsidRPr="00E4769C" w:rsidRDefault="001D7699" w:rsidP="00B40C31">
      <w:pPr>
        <w:spacing w:line="360" w:lineRule="auto"/>
        <w:rPr>
          <w:rFonts w:ascii="Arial" w:eastAsia="Arial" w:hAnsi="Arial" w:cs="Arial"/>
          <w:b/>
          <w:bCs/>
          <w:color w:val="000000" w:themeColor="text1"/>
        </w:rPr>
      </w:pPr>
    </w:p>
    <w:p w14:paraId="6B640788" w14:textId="77777777" w:rsidR="001D7699" w:rsidRPr="00E4769C" w:rsidRDefault="001D7699" w:rsidP="00B40C31">
      <w:pPr>
        <w:spacing w:line="360" w:lineRule="auto"/>
        <w:rPr>
          <w:rFonts w:ascii="Arial" w:eastAsia="Arial" w:hAnsi="Arial" w:cs="Arial"/>
          <w:b/>
          <w:bCs/>
          <w:color w:val="000000" w:themeColor="text1"/>
        </w:rPr>
      </w:pPr>
    </w:p>
    <w:p w14:paraId="1EEBEC6D" w14:textId="1BECED9B" w:rsidR="00CF6390" w:rsidRPr="00E4769C" w:rsidRDefault="5237B95D" w:rsidP="00B40C31">
      <w:pPr>
        <w:spacing w:line="360" w:lineRule="auto"/>
        <w:rPr>
          <w:rFonts w:ascii="Arial" w:eastAsia="Arial" w:hAnsi="Arial" w:cs="Arial"/>
          <w:color w:val="000000" w:themeColor="text1"/>
        </w:rPr>
      </w:pPr>
      <w:r w:rsidRPr="00E4769C">
        <w:rPr>
          <w:rFonts w:ascii="Arial" w:eastAsia="Arial" w:hAnsi="Arial" w:cs="Arial"/>
          <w:b/>
          <w:bCs/>
          <w:color w:val="000000" w:themeColor="text1"/>
        </w:rPr>
        <w:lastRenderedPageBreak/>
        <w:t>Background/Rationale:</w:t>
      </w:r>
      <w:r w:rsidRPr="00E4769C">
        <w:rPr>
          <w:rFonts w:ascii="Arial" w:eastAsia="Arial" w:hAnsi="Arial" w:cs="Arial"/>
          <w:color w:val="000000" w:themeColor="text1"/>
        </w:rPr>
        <w:t xml:space="preserve"> </w:t>
      </w:r>
    </w:p>
    <w:p w14:paraId="00CC16F2" w14:textId="5BFC6B63" w:rsidR="00982890" w:rsidRPr="00E4769C" w:rsidRDefault="00982890" w:rsidP="00B40C31">
      <w:pPr>
        <w:spacing w:line="360" w:lineRule="auto"/>
        <w:rPr>
          <w:rFonts w:ascii="Arial" w:eastAsia="Arial" w:hAnsi="Arial" w:cs="Arial"/>
          <w:color w:val="000000" w:themeColor="text1"/>
        </w:rPr>
      </w:pPr>
      <w:r w:rsidRPr="00E4769C">
        <w:rPr>
          <w:rFonts w:ascii="Arial" w:eastAsia="Arial" w:hAnsi="Arial" w:cs="Arial"/>
          <w:color w:val="000000" w:themeColor="text1"/>
        </w:rPr>
        <w:t xml:space="preserve">Compared to cisgender </w:t>
      </w:r>
      <w:r w:rsidR="001A4C8B" w:rsidRPr="00E4769C">
        <w:rPr>
          <w:rFonts w:ascii="Arial" w:eastAsia="Arial" w:hAnsi="Arial" w:cs="Arial"/>
          <w:color w:val="000000" w:themeColor="text1"/>
        </w:rPr>
        <w:t>patients, transgender</w:t>
      </w:r>
      <w:r w:rsidRPr="00E4769C">
        <w:rPr>
          <w:rFonts w:ascii="Arial" w:eastAsia="Arial" w:hAnsi="Arial" w:cs="Arial"/>
          <w:color w:val="000000" w:themeColor="text1"/>
        </w:rPr>
        <w:t xml:space="preserve"> and gender</w:t>
      </w:r>
      <w:r w:rsidR="000B1963" w:rsidRPr="00E4769C">
        <w:rPr>
          <w:rFonts w:ascii="Arial" w:eastAsia="Arial" w:hAnsi="Arial" w:cs="Arial"/>
          <w:color w:val="000000" w:themeColor="text1"/>
        </w:rPr>
        <w:t xml:space="preserve"> </w:t>
      </w:r>
      <w:r w:rsidRPr="00E4769C">
        <w:rPr>
          <w:rFonts w:ascii="Arial" w:eastAsia="Arial" w:hAnsi="Arial" w:cs="Arial"/>
          <w:color w:val="000000" w:themeColor="text1"/>
        </w:rPr>
        <w:t>diverse patients typically report lower treatment confidence, poorer communication with healthcare professionals, and less involvement in decision-making in primary care settings, which are frequently the first point of contact within the NHS (Cambridge University, 2025). According to research, administrative and structural hurdles, such as difficulties assigning gender markers on medical records, have a poor impact on transgender people's physical and mental health outcomes. These barriers can interfere with prescriptions and access to services (Healthwatch, 2025). Insufficient consideration of LGBTQ+ needs has been identified as hindering the effectiveness of health equality programs and maintaining structural inequalities in UK health policy frameworks, especially those associated with integrated care systems (Braybrook et al., 2025).</w:t>
      </w:r>
    </w:p>
    <w:p w14:paraId="606B305E" w14:textId="77777777" w:rsidR="00A665B8" w:rsidRPr="00E4769C" w:rsidRDefault="00A665B8" w:rsidP="00B40C31">
      <w:pPr>
        <w:spacing w:line="360" w:lineRule="auto"/>
        <w:rPr>
          <w:rFonts w:ascii="Arial" w:eastAsia="Arial" w:hAnsi="Arial" w:cs="Arial"/>
          <w:color w:val="000000" w:themeColor="text1"/>
        </w:rPr>
      </w:pPr>
      <w:r w:rsidRPr="00E4769C">
        <w:rPr>
          <w:rFonts w:ascii="Arial" w:eastAsia="Arial" w:hAnsi="Arial" w:cs="Arial"/>
          <w:color w:val="000000" w:themeColor="text1"/>
        </w:rPr>
        <w:t>Furthermore, systematic evaluations highlight deficiencies in organisational awareness and staff training, which prevent inclusive screening, culturally competent consultations, and respectful care settings (Allen et al., 2025). Additionally, studies of lived experiences reveal unequal referral processes and negative encounters with medical personnel, which decrease confidence and avoid future use of services (Stepney et al., 2025).</w:t>
      </w:r>
    </w:p>
    <w:p w14:paraId="7C3B081E" w14:textId="77777777" w:rsidR="00982890" w:rsidRPr="00E4769C" w:rsidRDefault="00982890" w:rsidP="00B40C31">
      <w:pPr>
        <w:spacing w:line="360" w:lineRule="auto"/>
        <w:rPr>
          <w:rFonts w:ascii="Arial" w:eastAsia="Arial" w:hAnsi="Arial" w:cs="Arial"/>
          <w:color w:val="000000" w:themeColor="text1"/>
        </w:rPr>
      </w:pPr>
    </w:p>
    <w:p w14:paraId="4F55499F" w14:textId="25D7563F" w:rsidR="1885B21D" w:rsidRPr="00E4769C" w:rsidRDefault="1885B21D" w:rsidP="00B40C31">
      <w:pPr>
        <w:spacing w:line="360" w:lineRule="auto"/>
        <w:rPr>
          <w:rFonts w:ascii="Arial" w:eastAsia="Arial" w:hAnsi="Arial" w:cs="Arial"/>
          <w:b/>
          <w:bCs/>
          <w:color w:val="000000" w:themeColor="text1"/>
        </w:rPr>
      </w:pPr>
      <w:r w:rsidRPr="00E4769C">
        <w:rPr>
          <w:rFonts w:ascii="Arial" w:eastAsia="Arial" w:hAnsi="Arial" w:cs="Arial"/>
          <w:b/>
          <w:bCs/>
          <w:color w:val="000000" w:themeColor="text1"/>
        </w:rPr>
        <w:t>Methods:</w:t>
      </w:r>
    </w:p>
    <w:p w14:paraId="7E42C11C" w14:textId="6748C885" w:rsidR="3331E9DA" w:rsidRPr="00E4769C" w:rsidRDefault="00A7681C" w:rsidP="00B40C31">
      <w:pPr>
        <w:spacing w:line="360" w:lineRule="auto"/>
        <w:rPr>
          <w:rFonts w:ascii="Arial" w:eastAsia="Arial" w:hAnsi="Arial" w:cs="Arial"/>
          <w:color w:val="000000" w:themeColor="text1"/>
        </w:rPr>
      </w:pPr>
      <w:r w:rsidRPr="00E4769C">
        <w:rPr>
          <w:rFonts w:ascii="Arial" w:eastAsia="Arial" w:hAnsi="Arial" w:cs="Arial"/>
          <w:color w:val="000000" w:themeColor="text1"/>
        </w:rPr>
        <w:t xml:space="preserve">The study will use secondary research methods relying on existing academic literature within last ten years. Data will include peer reviews, UK government publications workforce report and policy documents on transgender barriers on receiving inclusive care. Sources chosen will be based on relevance to </w:t>
      </w:r>
      <w:r w:rsidR="00C768EA" w:rsidRPr="00E4769C">
        <w:rPr>
          <w:rFonts w:ascii="Arial" w:eastAsia="Arial" w:hAnsi="Arial" w:cs="Arial"/>
          <w:color w:val="000000" w:themeColor="text1"/>
        </w:rPr>
        <w:t xml:space="preserve">UK </w:t>
      </w:r>
      <w:r w:rsidRPr="00E4769C">
        <w:rPr>
          <w:rFonts w:ascii="Arial" w:eastAsia="Arial" w:hAnsi="Arial" w:cs="Arial"/>
          <w:color w:val="000000" w:themeColor="text1"/>
        </w:rPr>
        <w:t>context credibility and recent publications.</w:t>
      </w:r>
      <w:r w:rsidR="00C768EA" w:rsidRPr="00E4769C">
        <w:rPr>
          <w:rFonts w:ascii="Arial" w:eastAsia="Arial" w:hAnsi="Arial" w:cs="Arial"/>
          <w:color w:val="000000" w:themeColor="text1"/>
        </w:rPr>
        <w:t xml:space="preserve"> Thematical analysis identifying and compare 3 key themes and patterns on the sources. Avoiding plagiarism ethical considerations including correct references acknowledging authors and respecting academic integrity standards.</w:t>
      </w:r>
    </w:p>
    <w:p w14:paraId="35589D29" w14:textId="49F7FFAA" w:rsidR="7419FAF2" w:rsidRPr="00E4769C" w:rsidRDefault="7419FAF2" w:rsidP="00B40C31">
      <w:pPr>
        <w:pStyle w:val="Heading2"/>
        <w:spacing w:before="40" w:after="0" w:line="360" w:lineRule="auto"/>
        <w:rPr>
          <w:rFonts w:ascii="Arial" w:eastAsia="Arial" w:hAnsi="Arial" w:cs="Arial"/>
          <w:b/>
          <w:bCs/>
          <w:i/>
          <w:iCs/>
          <w:color w:val="000000" w:themeColor="text1"/>
          <w:sz w:val="22"/>
          <w:szCs w:val="22"/>
        </w:rPr>
      </w:pPr>
      <w:r w:rsidRPr="00E4769C">
        <w:rPr>
          <w:rFonts w:ascii="Arial" w:eastAsia="Arial" w:hAnsi="Arial" w:cs="Arial"/>
          <w:b/>
          <w:bCs/>
          <w:i/>
          <w:iCs/>
          <w:color w:val="000000" w:themeColor="text1"/>
          <w:sz w:val="22"/>
          <w:szCs w:val="22"/>
        </w:rPr>
        <w:t xml:space="preserve">Resources: </w:t>
      </w:r>
    </w:p>
    <w:p w14:paraId="7B20AA4D" w14:textId="7903CEBF" w:rsidR="00666E4F" w:rsidRPr="00E4769C" w:rsidRDefault="005C1B7C" w:rsidP="00B40C31">
      <w:pPr>
        <w:spacing w:before="240" w:after="240" w:line="360" w:lineRule="auto"/>
        <w:rPr>
          <w:rFonts w:ascii="Arial" w:eastAsia="Arial" w:hAnsi="Arial" w:cs="Arial"/>
        </w:rPr>
      </w:pPr>
      <w:r w:rsidRPr="00E4769C">
        <w:rPr>
          <w:rFonts w:ascii="Arial" w:eastAsia="Arial" w:hAnsi="Arial" w:cs="Arial"/>
        </w:rPr>
        <w:t>Online academic databases (Google scholar, PubMed, CINAHL).</w:t>
      </w:r>
    </w:p>
    <w:p w14:paraId="2C480FAB" w14:textId="5DF14679" w:rsidR="005C1B7C" w:rsidRPr="00E4769C" w:rsidRDefault="005C1B7C" w:rsidP="00B40C31">
      <w:pPr>
        <w:spacing w:before="240" w:after="240" w:line="360" w:lineRule="auto"/>
        <w:rPr>
          <w:rFonts w:ascii="Arial" w:eastAsia="Arial" w:hAnsi="Arial" w:cs="Arial"/>
        </w:rPr>
      </w:pPr>
      <w:r w:rsidRPr="00E4769C">
        <w:rPr>
          <w:rFonts w:ascii="Arial" w:eastAsia="Arial" w:hAnsi="Arial" w:cs="Arial"/>
        </w:rPr>
        <w:t>University Library and Microsoft word for referencing and writing.</w:t>
      </w:r>
    </w:p>
    <w:p w14:paraId="2F25223E" w14:textId="667AC326" w:rsidR="005C1B7C" w:rsidRPr="00E4769C" w:rsidRDefault="005C1B7C" w:rsidP="00B40C31">
      <w:pPr>
        <w:spacing w:before="240" w:after="240" w:line="360" w:lineRule="auto"/>
        <w:rPr>
          <w:rFonts w:ascii="Arial" w:eastAsia="Arial" w:hAnsi="Arial" w:cs="Arial"/>
          <w:b/>
          <w:bCs/>
        </w:rPr>
      </w:pPr>
      <w:r w:rsidRPr="00E4769C">
        <w:rPr>
          <w:rFonts w:ascii="Arial" w:eastAsia="Arial" w:hAnsi="Arial" w:cs="Arial"/>
        </w:rPr>
        <w:t xml:space="preserve">UK government and policy websites </w:t>
      </w:r>
      <w:r w:rsidR="00765FBE" w:rsidRPr="00E4769C">
        <w:rPr>
          <w:rFonts w:ascii="Arial" w:eastAsia="Arial" w:hAnsi="Arial" w:cs="Arial"/>
        </w:rPr>
        <w:t>(NHS</w:t>
      </w:r>
      <w:r w:rsidR="000A7574" w:rsidRPr="00E4769C">
        <w:rPr>
          <w:rFonts w:ascii="Arial" w:eastAsia="Arial" w:hAnsi="Arial" w:cs="Arial"/>
        </w:rPr>
        <w:t xml:space="preserve"> publications)</w:t>
      </w:r>
    </w:p>
    <w:p w14:paraId="76EB3D85" w14:textId="77777777" w:rsidR="0029618B" w:rsidRPr="00E4769C" w:rsidRDefault="0029618B" w:rsidP="00B40C31">
      <w:pPr>
        <w:spacing w:before="240" w:after="240" w:line="360" w:lineRule="auto"/>
        <w:rPr>
          <w:rFonts w:ascii="Arial" w:eastAsia="Arial" w:hAnsi="Arial" w:cs="Arial"/>
          <w:b/>
          <w:bCs/>
        </w:rPr>
      </w:pPr>
    </w:p>
    <w:p w14:paraId="244C5496" w14:textId="70292E89" w:rsidR="67A8E02B" w:rsidRPr="00E4769C" w:rsidRDefault="67A8E02B" w:rsidP="00B40C31">
      <w:pPr>
        <w:spacing w:before="240" w:after="240" w:line="360" w:lineRule="auto"/>
        <w:rPr>
          <w:rFonts w:ascii="Arial" w:hAnsi="Arial" w:cs="Arial"/>
        </w:rPr>
      </w:pPr>
      <w:r w:rsidRPr="00E4769C">
        <w:rPr>
          <w:rFonts w:ascii="Arial" w:eastAsia="Arial" w:hAnsi="Arial" w:cs="Arial"/>
          <w:b/>
          <w:bCs/>
        </w:rPr>
        <w:lastRenderedPageBreak/>
        <w:t>6) Timescale:</w:t>
      </w:r>
    </w:p>
    <w:p w14:paraId="47C8FDEB" w14:textId="77777777" w:rsidR="00814D5E" w:rsidRPr="00E4769C" w:rsidRDefault="00332336" w:rsidP="00B40C31">
      <w:pPr>
        <w:pStyle w:val="ListParagraph"/>
        <w:numPr>
          <w:ilvl w:val="0"/>
          <w:numId w:val="6"/>
        </w:numPr>
        <w:spacing w:before="240" w:after="240" w:line="360" w:lineRule="auto"/>
        <w:rPr>
          <w:rFonts w:ascii="Arial" w:eastAsia="Arial" w:hAnsi="Arial" w:cs="Arial"/>
        </w:rPr>
      </w:pPr>
      <w:r w:rsidRPr="00E4769C">
        <w:rPr>
          <w:rFonts w:ascii="Arial" w:eastAsia="Arial" w:hAnsi="Arial" w:cs="Arial"/>
          <w:b/>
          <w:bCs/>
        </w:rPr>
        <w:t>February– March:</w:t>
      </w:r>
      <w:r w:rsidRPr="00E4769C">
        <w:rPr>
          <w:rFonts w:ascii="Arial" w:eastAsia="Arial" w:hAnsi="Arial" w:cs="Arial"/>
        </w:rPr>
        <w:t xml:space="preserve"> </w:t>
      </w:r>
      <w:r w:rsidR="00814D5E" w:rsidRPr="00E4769C">
        <w:rPr>
          <w:rFonts w:ascii="Arial" w:eastAsia="Arial" w:hAnsi="Arial" w:cs="Arial"/>
        </w:rPr>
        <w:t>A review of important academic articles, regulatory papers, and professional guidelines relating to discrimination, transgender identity, and inclusive care will be undertaken.</w:t>
      </w:r>
    </w:p>
    <w:p w14:paraId="667A545A" w14:textId="368CCF01" w:rsidR="00EA2ECC" w:rsidRPr="00E4769C" w:rsidRDefault="00332336" w:rsidP="00B40C31">
      <w:pPr>
        <w:pStyle w:val="ListParagraph"/>
        <w:numPr>
          <w:ilvl w:val="0"/>
          <w:numId w:val="6"/>
        </w:numPr>
        <w:spacing w:before="240" w:after="240" w:line="360" w:lineRule="auto"/>
        <w:rPr>
          <w:rFonts w:ascii="Arial" w:eastAsia="Arial" w:hAnsi="Arial" w:cs="Arial"/>
        </w:rPr>
      </w:pPr>
      <w:r w:rsidRPr="00E4769C">
        <w:rPr>
          <w:rFonts w:ascii="Arial" w:eastAsia="Arial" w:hAnsi="Arial" w:cs="Arial"/>
          <w:b/>
          <w:bCs/>
        </w:rPr>
        <w:t>April:</w:t>
      </w:r>
      <w:r w:rsidRPr="00E4769C">
        <w:rPr>
          <w:rFonts w:ascii="Arial" w:eastAsia="Arial" w:hAnsi="Arial" w:cs="Arial"/>
        </w:rPr>
        <w:t xml:space="preserve"> </w:t>
      </w:r>
      <w:r w:rsidR="003C6587" w:rsidRPr="00E4769C">
        <w:rPr>
          <w:rFonts w:ascii="Arial" w:eastAsia="Arial" w:hAnsi="Arial" w:cs="Arial"/>
        </w:rPr>
        <w:t>U</w:t>
      </w:r>
      <w:r w:rsidR="00EA2ECC" w:rsidRPr="00E4769C">
        <w:rPr>
          <w:rFonts w:ascii="Arial" w:eastAsia="Arial" w:hAnsi="Arial" w:cs="Arial"/>
        </w:rPr>
        <w:t>K policies, professional guidelines, and practice literature will be critically analysed with a focus on discrimination and health inequalities affecting transgender service users.</w:t>
      </w:r>
    </w:p>
    <w:p w14:paraId="5908B1C9" w14:textId="77777777" w:rsidR="00571A62" w:rsidRPr="00E4769C" w:rsidRDefault="00332336" w:rsidP="00B40C31">
      <w:pPr>
        <w:pStyle w:val="ListParagraph"/>
        <w:numPr>
          <w:ilvl w:val="0"/>
          <w:numId w:val="6"/>
        </w:numPr>
        <w:spacing w:before="240" w:after="240" w:line="360" w:lineRule="auto"/>
        <w:rPr>
          <w:rFonts w:ascii="Arial" w:eastAsia="Arial" w:hAnsi="Arial" w:cs="Arial"/>
        </w:rPr>
      </w:pPr>
      <w:r w:rsidRPr="00E4769C">
        <w:rPr>
          <w:rFonts w:ascii="Arial" w:eastAsia="Arial" w:hAnsi="Arial" w:cs="Arial"/>
          <w:b/>
          <w:bCs/>
        </w:rPr>
        <w:t>May:</w:t>
      </w:r>
      <w:r w:rsidRPr="00E4769C">
        <w:rPr>
          <w:rFonts w:ascii="Arial" w:eastAsia="Arial" w:hAnsi="Arial" w:cs="Arial"/>
        </w:rPr>
        <w:t xml:space="preserve"> </w:t>
      </w:r>
      <w:r w:rsidR="00571A62" w:rsidRPr="00E4769C">
        <w:rPr>
          <w:rFonts w:ascii="Arial" w:eastAsia="Arial" w:hAnsi="Arial" w:cs="Arial"/>
        </w:rPr>
        <w:t>The conclusions will undergo a thematic analysis in order to create suggestions that are supported by evidence.</w:t>
      </w:r>
    </w:p>
    <w:p w14:paraId="05A48F8F" w14:textId="77777777" w:rsidR="009161F4" w:rsidRPr="00E4769C" w:rsidRDefault="00332336" w:rsidP="00B40C31">
      <w:pPr>
        <w:pStyle w:val="ListParagraph"/>
        <w:numPr>
          <w:ilvl w:val="0"/>
          <w:numId w:val="6"/>
        </w:numPr>
        <w:spacing w:before="240" w:after="240" w:line="360" w:lineRule="auto"/>
        <w:rPr>
          <w:rFonts w:ascii="Arial" w:eastAsia="Arial" w:hAnsi="Arial" w:cs="Arial"/>
        </w:rPr>
      </w:pPr>
      <w:r w:rsidRPr="00E4769C">
        <w:rPr>
          <w:rFonts w:ascii="Arial" w:eastAsia="Arial" w:hAnsi="Arial" w:cs="Arial"/>
          <w:b/>
          <w:bCs/>
        </w:rPr>
        <w:t>June:</w:t>
      </w:r>
      <w:r w:rsidRPr="00E4769C">
        <w:rPr>
          <w:rFonts w:ascii="Arial" w:eastAsia="Arial" w:hAnsi="Arial" w:cs="Arial"/>
        </w:rPr>
        <w:t xml:space="preserve"> </w:t>
      </w:r>
      <w:r w:rsidR="009161F4" w:rsidRPr="00E4769C">
        <w:rPr>
          <w:rFonts w:ascii="Arial" w:eastAsia="Arial" w:hAnsi="Arial" w:cs="Arial"/>
        </w:rPr>
        <w:t>Chapters of the project will be drafted, examined, and improved.</w:t>
      </w:r>
    </w:p>
    <w:p w14:paraId="1557C20F" w14:textId="77777777" w:rsidR="00905357" w:rsidRPr="00E4769C" w:rsidRDefault="00332336" w:rsidP="00B40C31">
      <w:pPr>
        <w:pStyle w:val="ListParagraph"/>
        <w:numPr>
          <w:ilvl w:val="0"/>
          <w:numId w:val="6"/>
        </w:numPr>
        <w:spacing w:before="240" w:after="240" w:line="360" w:lineRule="auto"/>
        <w:rPr>
          <w:rFonts w:ascii="Arial" w:eastAsia="Arial" w:hAnsi="Arial" w:cs="Arial"/>
        </w:rPr>
      </w:pPr>
      <w:r w:rsidRPr="00E4769C">
        <w:rPr>
          <w:rFonts w:ascii="Arial" w:eastAsia="Arial" w:hAnsi="Arial" w:cs="Arial"/>
          <w:b/>
          <w:bCs/>
        </w:rPr>
        <w:t>July:</w:t>
      </w:r>
      <w:r w:rsidRPr="00E4769C">
        <w:rPr>
          <w:rFonts w:ascii="Arial" w:eastAsia="Arial" w:hAnsi="Arial" w:cs="Arial"/>
        </w:rPr>
        <w:t xml:space="preserve"> </w:t>
      </w:r>
      <w:r w:rsidR="00905357" w:rsidRPr="00E4769C">
        <w:rPr>
          <w:rFonts w:ascii="Arial" w:eastAsia="Arial" w:hAnsi="Arial" w:cs="Arial"/>
        </w:rPr>
        <w:t>the last completion of the project, editing, and proofreading, resulting in the final submission.</w:t>
      </w:r>
    </w:p>
    <w:p w14:paraId="0852C3CC" w14:textId="62BC808E" w:rsidR="00332336" w:rsidRPr="00E4769C" w:rsidRDefault="00332336" w:rsidP="00B40C31">
      <w:pPr>
        <w:pStyle w:val="ListParagraph"/>
        <w:spacing w:before="240" w:after="240" w:line="360" w:lineRule="auto"/>
        <w:ind w:left="1080"/>
        <w:rPr>
          <w:rFonts w:ascii="Arial" w:eastAsia="Arial" w:hAnsi="Arial" w:cs="Arial"/>
        </w:rPr>
      </w:pPr>
    </w:p>
    <w:p w14:paraId="38AE263A" w14:textId="77777777" w:rsidR="00BC6AF8" w:rsidRPr="00E4769C" w:rsidRDefault="00BC6AF8" w:rsidP="00B40C31">
      <w:pPr>
        <w:spacing w:before="240" w:after="240" w:line="360" w:lineRule="auto"/>
        <w:rPr>
          <w:rFonts w:ascii="Arial" w:eastAsia="Arial" w:hAnsi="Arial" w:cs="Arial"/>
          <w:b/>
          <w:bCs/>
        </w:rPr>
      </w:pPr>
    </w:p>
    <w:p w14:paraId="5DB25386" w14:textId="7BA21854" w:rsidR="67A8E02B" w:rsidRPr="00E4769C" w:rsidRDefault="67A8E02B" w:rsidP="00B40C31">
      <w:pPr>
        <w:spacing w:before="240" w:after="240" w:line="360" w:lineRule="auto"/>
        <w:rPr>
          <w:rFonts w:ascii="Arial" w:eastAsia="Arial" w:hAnsi="Arial" w:cs="Arial"/>
          <w:b/>
          <w:bCs/>
        </w:rPr>
      </w:pPr>
      <w:r w:rsidRPr="00E4769C">
        <w:rPr>
          <w:rFonts w:ascii="Arial" w:eastAsia="Arial" w:hAnsi="Arial" w:cs="Arial"/>
          <w:b/>
          <w:bCs/>
        </w:rPr>
        <w:t>7) Self-reflection as researcher (strengths and challenges):</w:t>
      </w:r>
    </w:p>
    <w:p w14:paraId="53FDA443" w14:textId="63B7B566" w:rsidR="00A26434" w:rsidRPr="00E4769C" w:rsidRDefault="00BE4D4A" w:rsidP="00B40C31">
      <w:pPr>
        <w:spacing w:line="360" w:lineRule="auto"/>
        <w:rPr>
          <w:rFonts w:ascii="Arial" w:hAnsi="Arial" w:cs="Arial"/>
        </w:rPr>
      </w:pPr>
      <w:r w:rsidRPr="00E4769C">
        <w:rPr>
          <w:rFonts w:ascii="Arial" w:eastAsia="Arial" w:hAnsi="Arial" w:cs="Arial"/>
        </w:rPr>
        <w:t>The researcher</w:t>
      </w:r>
      <w:r w:rsidR="00885DFC" w:rsidRPr="00E4769C">
        <w:rPr>
          <w:rFonts w:ascii="Arial" w:eastAsia="Arial" w:hAnsi="Arial" w:cs="Arial"/>
        </w:rPr>
        <w:t xml:space="preserve"> has a strong ability</w:t>
      </w:r>
      <w:r w:rsidR="64F54C05" w:rsidRPr="00E4769C">
        <w:rPr>
          <w:rFonts w:ascii="Arial" w:eastAsia="Arial" w:hAnsi="Arial" w:cs="Arial"/>
        </w:rPr>
        <w:t xml:space="preserve"> to critically evaluate research and policy with consideration for people with limited resources </w:t>
      </w:r>
      <w:r w:rsidR="00885DFC" w:rsidRPr="00E4769C">
        <w:rPr>
          <w:rFonts w:ascii="Arial" w:eastAsia="Arial" w:hAnsi="Arial" w:cs="Arial"/>
        </w:rPr>
        <w:t>as a</w:t>
      </w:r>
      <w:r w:rsidR="64F54C05" w:rsidRPr="00E4769C">
        <w:rPr>
          <w:rFonts w:ascii="Arial" w:eastAsia="Arial" w:hAnsi="Arial" w:cs="Arial"/>
        </w:rPr>
        <w:t xml:space="preserve"> main strength. When evaluating </w:t>
      </w:r>
      <w:r w:rsidR="00502F7D" w:rsidRPr="00E4769C">
        <w:rPr>
          <w:rFonts w:ascii="Arial" w:eastAsia="Arial" w:hAnsi="Arial" w:cs="Arial"/>
        </w:rPr>
        <w:t>lived experience</w:t>
      </w:r>
      <w:r w:rsidR="64F54C05" w:rsidRPr="00E4769C">
        <w:rPr>
          <w:rFonts w:ascii="Arial" w:eastAsia="Arial" w:hAnsi="Arial" w:cs="Arial"/>
        </w:rPr>
        <w:t xml:space="preserve"> studies, it could be difficult to remain reflective and steer clear of influence. By seeking academic advice, when necessary, </w:t>
      </w:r>
      <w:r w:rsidR="00250925" w:rsidRPr="00E4769C">
        <w:rPr>
          <w:rFonts w:ascii="Arial" w:eastAsia="Arial" w:hAnsi="Arial" w:cs="Arial"/>
        </w:rPr>
        <w:t xml:space="preserve">the researcher </w:t>
      </w:r>
      <w:r w:rsidR="64F54C05" w:rsidRPr="00E4769C">
        <w:rPr>
          <w:rFonts w:ascii="Arial" w:eastAsia="Arial" w:hAnsi="Arial" w:cs="Arial"/>
        </w:rPr>
        <w:t>hope</w:t>
      </w:r>
      <w:r w:rsidR="00250925" w:rsidRPr="00E4769C">
        <w:rPr>
          <w:rFonts w:ascii="Arial" w:eastAsia="Arial" w:hAnsi="Arial" w:cs="Arial"/>
        </w:rPr>
        <w:t>s</w:t>
      </w:r>
      <w:r w:rsidR="64F54C05" w:rsidRPr="00E4769C">
        <w:rPr>
          <w:rFonts w:ascii="Arial" w:eastAsia="Arial" w:hAnsi="Arial" w:cs="Arial"/>
        </w:rPr>
        <w:t xml:space="preserve"> to advance</w:t>
      </w:r>
      <w:r w:rsidR="00250925" w:rsidRPr="00E4769C">
        <w:rPr>
          <w:rFonts w:ascii="Arial" w:eastAsia="Arial" w:hAnsi="Arial" w:cs="Arial"/>
        </w:rPr>
        <w:t xml:space="preserve"> the </w:t>
      </w:r>
      <w:r w:rsidR="64F54C05" w:rsidRPr="00E4769C">
        <w:rPr>
          <w:rFonts w:ascii="Arial" w:eastAsia="Arial" w:hAnsi="Arial" w:cs="Arial"/>
        </w:rPr>
        <w:t>abilities in critical synthesis and inclusive, ethical study practices.</w:t>
      </w:r>
    </w:p>
    <w:p w14:paraId="0335A6B3" w14:textId="77777777" w:rsidR="00AD7292" w:rsidRPr="00E4769C" w:rsidRDefault="00AD7292" w:rsidP="00B40C31">
      <w:pPr>
        <w:spacing w:line="360" w:lineRule="auto"/>
        <w:rPr>
          <w:rFonts w:ascii="Arial" w:hAnsi="Arial" w:cs="Arial"/>
          <w:b/>
          <w:bCs/>
        </w:rPr>
      </w:pPr>
    </w:p>
    <w:p w14:paraId="4E7DC806" w14:textId="77777777" w:rsidR="00AD7292" w:rsidRPr="00E4769C" w:rsidRDefault="00AD7292" w:rsidP="00B40C31">
      <w:pPr>
        <w:spacing w:line="360" w:lineRule="auto"/>
        <w:rPr>
          <w:rFonts w:ascii="Arial" w:hAnsi="Arial" w:cs="Arial"/>
          <w:b/>
          <w:bCs/>
        </w:rPr>
      </w:pPr>
    </w:p>
    <w:p w14:paraId="2F6C3430" w14:textId="77777777" w:rsidR="00AD7292" w:rsidRPr="00E4769C" w:rsidRDefault="00AD7292" w:rsidP="00B40C31">
      <w:pPr>
        <w:spacing w:line="360" w:lineRule="auto"/>
        <w:rPr>
          <w:rFonts w:ascii="Arial" w:hAnsi="Arial" w:cs="Arial"/>
          <w:b/>
          <w:bCs/>
        </w:rPr>
      </w:pPr>
    </w:p>
    <w:p w14:paraId="52F60403" w14:textId="77777777" w:rsidR="00AD7292" w:rsidRPr="00E4769C" w:rsidRDefault="00AD7292" w:rsidP="00B40C31">
      <w:pPr>
        <w:spacing w:line="360" w:lineRule="auto"/>
        <w:rPr>
          <w:rFonts w:ascii="Arial" w:hAnsi="Arial" w:cs="Arial"/>
          <w:b/>
          <w:bCs/>
        </w:rPr>
      </w:pPr>
    </w:p>
    <w:p w14:paraId="27A9A4CD" w14:textId="77777777" w:rsidR="00AD7292" w:rsidRPr="00E4769C" w:rsidRDefault="00AD7292" w:rsidP="00B40C31">
      <w:pPr>
        <w:spacing w:line="360" w:lineRule="auto"/>
        <w:rPr>
          <w:rFonts w:ascii="Arial" w:hAnsi="Arial" w:cs="Arial"/>
          <w:b/>
          <w:bCs/>
        </w:rPr>
      </w:pPr>
    </w:p>
    <w:p w14:paraId="2B2FF2AA" w14:textId="77777777" w:rsidR="00AD7292" w:rsidRPr="00E4769C" w:rsidRDefault="00AD7292" w:rsidP="00B40C31">
      <w:pPr>
        <w:spacing w:line="360" w:lineRule="auto"/>
        <w:rPr>
          <w:rFonts w:ascii="Arial" w:hAnsi="Arial" w:cs="Arial"/>
          <w:b/>
          <w:bCs/>
        </w:rPr>
      </w:pPr>
    </w:p>
    <w:p w14:paraId="0371D69D" w14:textId="77777777" w:rsidR="00AD7292" w:rsidRPr="00E4769C" w:rsidRDefault="00AD7292" w:rsidP="00B40C31">
      <w:pPr>
        <w:spacing w:line="360" w:lineRule="auto"/>
        <w:rPr>
          <w:rFonts w:ascii="Arial" w:hAnsi="Arial" w:cs="Arial"/>
          <w:b/>
          <w:bCs/>
        </w:rPr>
      </w:pPr>
    </w:p>
    <w:p w14:paraId="40C33115" w14:textId="77777777" w:rsidR="00AD7292" w:rsidRPr="00E4769C" w:rsidRDefault="00AD7292" w:rsidP="00B40C31">
      <w:pPr>
        <w:spacing w:line="360" w:lineRule="auto"/>
        <w:rPr>
          <w:rFonts w:ascii="Arial" w:hAnsi="Arial" w:cs="Arial"/>
          <w:b/>
          <w:bCs/>
        </w:rPr>
      </w:pPr>
    </w:p>
    <w:p w14:paraId="52315509" w14:textId="77777777" w:rsidR="00AD7292" w:rsidRPr="00E4769C" w:rsidRDefault="00AD7292" w:rsidP="00B40C31">
      <w:pPr>
        <w:spacing w:line="360" w:lineRule="auto"/>
        <w:rPr>
          <w:rFonts w:ascii="Arial" w:hAnsi="Arial" w:cs="Arial"/>
          <w:b/>
          <w:bCs/>
        </w:rPr>
      </w:pPr>
    </w:p>
    <w:p w14:paraId="68EC777D" w14:textId="77777777" w:rsidR="00AD7292" w:rsidRPr="00E4769C" w:rsidRDefault="00AD7292" w:rsidP="00B40C31">
      <w:pPr>
        <w:spacing w:line="360" w:lineRule="auto"/>
        <w:rPr>
          <w:rFonts w:ascii="Arial" w:hAnsi="Arial" w:cs="Arial"/>
          <w:b/>
          <w:bCs/>
        </w:rPr>
      </w:pPr>
    </w:p>
    <w:p w14:paraId="194F708E" w14:textId="49980B0B" w:rsidR="00FE0596" w:rsidRPr="00E4769C" w:rsidRDefault="003C6587" w:rsidP="00B40C31">
      <w:pPr>
        <w:spacing w:line="360" w:lineRule="auto"/>
        <w:rPr>
          <w:rFonts w:ascii="Arial" w:hAnsi="Arial" w:cs="Arial"/>
        </w:rPr>
      </w:pPr>
      <w:r w:rsidRPr="00E4769C">
        <w:rPr>
          <w:rFonts w:ascii="Arial" w:hAnsi="Arial" w:cs="Arial"/>
          <w:b/>
          <w:bCs/>
        </w:rPr>
        <w:lastRenderedPageBreak/>
        <w:t>References:</w:t>
      </w:r>
    </w:p>
    <w:p w14:paraId="297E42EA" w14:textId="276D15EB" w:rsidR="00ED3797" w:rsidRPr="00E4769C" w:rsidRDefault="00ED3797" w:rsidP="00B40C31">
      <w:pPr>
        <w:spacing w:line="360" w:lineRule="auto"/>
        <w:rPr>
          <w:rFonts w:ascii="Arial" w:hAnsi="Arial" w:cs="Arial"/>
        </w:rPr>
      </w:pPr>
      <w:r w:rsidRPr="00E4769C">
        <w:rPr>
          <w:rFonts w:ascii="Arial" w:hAnsi="Arial" w:cs="Arial"/>
        </w:rPr>
        <w:t xml:space="preserve">Allen, C.L., Muschialli, L., </w:t>
      </w:r>
      <w:proofErr w:type="spellStart"/>
      <w:r w:rsidRPr="00E4769C">
        <w:rPr>
          <w:rFonts w:ascii="Arial" w:hAnsi="Arial" w:cs="Arial"/>
        </w:rPr>
        <w:t>Nihlén</w:t>
      </w:r>
      <w:proofErr w:type="spellEnd"/>
      <w:r w:rsidRPr="00E4769C">
        <w:rPr>
          <w:rFonts w:ascii="Arial" w:hAnsi="Arial" w:cs="Arial"/>
        </w:rPr>
        <w:t xml:space="preserve">, Å., Coates, A. and Gonsalves, L.M., </w:t>
      </w:r>
      <w:r w:rsidR="00A26434" w:rsidRPr="00E4769C">
        <w:rPr>
          <w:rFonts w:ascii="Arial" w:hAnsi="Arial" w:cs="Arial"/>
        </w:rPr>
        <w:t>(</w:t>
      </w:r>
      <w:r w:rsidRPr="00E4769C">
        <w:rPr>
          <w:rFonts w:ascii="Arial" w:hAnsi="Arial" w:cs="Arial"/>
        </w:rPr>
        <w:t>2025</w:t>
      </w:r>
      <w:r w:rsidR="00A26434" w:rsidRPr="00E4769C">
        <w:rPr>
          <w:rFonts w:ascii="Arial" w:hAnsi="Arial" w:cs="Arial"/>
        </w:rPr>
        <w:t>)</w:t>
      </w:r>
      <w:r w:rsidR="00EA2B00" w:rsidRPr="00E4769C">
        <w:rPr>
          <w:rFonts w:ascii="Arial" w:hAnsi="Arial" w:cs="Arial"/>
        </w:rPr>
        <w:t>,</w:t>
      </w:r>
      <w:r w:rsidR="00D71270" w:rsidRPr="00E4769C">
        <w:rPr>
          <w:rFonts w:ascii="Arial" w:hAnsi="Arial" w:cs="Arial"/>
        </w:rPr>
        <w:t xml:space="preserve"> </w:t>
      </w:r>
      <w:r w:rsidR="00C01B31" w:rsidRPr="00E4769C">
        <w:rPr>
          <w:rFonts w:ascii="Arial" w:hAnsi="Arial" w:cs="Arial"/>
        </w:rPr>
        <w:t>‘</w:t>
      </w:r>
      <w:r w:rsidRPr="00E4769C">
        <w:rPr>
          <w:rFonts w:ascii="Arial" w:hAnsi="Arial" w:cs="Arial"/>
        </w:rPr>
        <w:t>Barriers to sexual and reproductive health care faced by transgender and gender diverse people: a systematic review</w:t>
      </w:r>
      <w:r w:rsidR="00CC5484" w:rsidRPr="00E4769C">
        <w:rPr>
          <w:rFonts w:ascii="Arial" w:hAnsi="Arial" w:cs="Arial"/>
        </w:rPr>
        <w:t>’</w:t>
      </w:r>
      <w:r w:rsidR="00536CAA" w:rsidRPr="00E4769C">
        <w:rPr>
          <w:rFonts w:ascii="Arial" w:hAnsi="Arial" w:cs="Arial"/>
        </w:rPr>
        <w:t xml:space="preserve">, </w:t>
      </w:r>
      <w:r w:rsidRPr="00E4769C">
        <w:rPr>
          <w:rFonts w:ascii="Arial" w:hAnsi="Arial" w:cs="Arial"/>
          <w:i/>
          <w:iCs/>
        </w:rPr>
        <w:t>Reproductive Health</w:t>
      </w:r>
      <w:r w:rsidRPr="00E4769C">
        <w:rPr>
          <w:rFonts w:ascii="Arial" w:hAnsi="Arial" w:cs="Arial"/>
        </w:rPr>
        <w:t>, </w:t>
      </w:r>
      <w:r w:rsidRPr="00E4769C">
        <w:rPr>
          <w:rFonts w:ascii="Arial" w:hAnsi="Arial" w:cs="Arial"/>
          <w:i/>
          <w:iCs/>
        </w:rPr>
        <w:t>22</w:t>
      </w:r>
      <w:r w:rsidRPr="00E4769C">
        <w:rPr>
          <w:rFonts w:ascii="Arial" w:hAnsi="Arial" w:cs="Arial"/>
        </w:rPr>
        <w:t>(1), p.115.</w:t>
      </w:r>
    </w:p>
    <w:p w14:paraId="6DD39F70" w14:textId="1EEE9FA1" w:rsidR="00350E59" w:rsidRPr="00E4769C" w:rsidRDefault="00923D09" w:rsidP="00B40C31">
      <w:pPr>
        <w:spacing w:line="360" w:lineRule="auto"/>
        <w:rPr>
          <w:rFonts w:ascii="Arial" w:hAnsi="Arial" w:cs="Arial"/>
        </w:rPr>
      </w:pPr>
      <w:r w:rsidRPr="00E4769C">
        <w:rPr>
          <w:rFonts w:ascii="Arial" w:hAnsi="Arial" w:cs="Arial"/>
        </w:rPr>
        <w:t xml:space="preserve">Braybrook, D., Rosa, W.E., Norman, C., Harding, R. and Bristowe, K., </w:t>
      </w:r>
      <w:r w:rsidR="00595429" w:rsidRPr="00E4769C">
        <w:rPr>
          <w:rFonts w:ascii="Arial" w:hAnsi="Arial" w:cs="Arial"/>
        </w:rPr>
        <w:t>(</w:t>
      </w:r>
      <w:r w:rsidRPr="00E4769C">
        <w:rPr>
          <w:rFonts w:ascii="Arial" w:hAnsi="Arial" w:cs="Arial"/>
        </w:rPr>
        <w:t>2025</w:t>
      </w:r>
      <w:r w:rsidR="00595429" w:rsidRPr="00E4769C">
        <w:rPr>
          <w:rFonts w:ascii="Arial" w:hAnsi="Arial" w:cs="Arial"/>
        </w:rPr>
        <w:t>)</w:t>
      </w:r>
      <w:r w:rsidRPr="00E4769C">
        <w:rPr>
          <w:rFonts w:ascii="Arial" w:hAnsi="Arial" w:cs="Arial"/>
        </w:rPr>
        <w:t xml:space="preserve"> </w:t>
      </w:r>
      <w:r w:rsidR="00CC5484" w:rsidRPr="00E4769C">
        <w:rPr>
          <w:rFonts w:ascii="Arial" w:hAnsi="Arial" w:cs="Arial"/>
        </w:rPr>
        <w:t>‘</w:t>
      </w:r>
      <w:r w:rsidRPr="00E4769C">
        <w:rPr>
          <w:rFonts w:ascii="Arial" w:hAnsi="Arial" w:cs="Arial"/>
        </w:rPr>
        <w:t>The inclusion of LGBTQ+ people within UK health policy: a critical discourse analysis</w:t>
      </w:r>
      <w:r w:rsidR="00CC5484" w:rsidRPr="00E4769C">
        <w:rPr>
          <w:rFonts w:ascii="Arial" w:hAnsi="Arial" w:cs="Arial"/>
        </w:rPr>
        <w:t>’</w:t>
      </w:r>
      <w:r w:rsidR="00536CAA" w:rsidRPr="00E4769C">
        <w:rPr>
          <w:rFonts w:ascii="Arial" w:hAnsi="Arial" w:cs="Arial"/>
        </w:rPr>
        <w:t>,</w:t>
      </w:r>
      <w:r w:rsidRPr="00E4769C">
        <w:rPr>
          <w:rFonts w:ascii="Arial" w:hAnsi="Arial" w:cs="Arial"/>
        </w:rPr>
        <w:t> </w:t>
      </w:r>
      <w:r w:rsidRPr="00E4769C">
        <w:rPr>
          <w:rFonts w:ascii="Arial" w:hAnsi="Arial" w:cs="Arial"/>
          <w:i/>
          <w:iCs/>
        </w:rPr>
        <w:t>International journal for equity in health</w:t>
      </w:r>
      <w:r w:rsidRPr="00E4769C">
        <w:rPr>
          <w:rFonts w:ascii="Arial" w:hAnsi="Arial" w:cs="Arial"/>
        </w:rPr>
        <w:t>, </w:t>
      </w:r>
      <w:r w:rsidRPr="00E4769C">
        <w:rPr>
          <w:rFonts w:ascii="Arial" w:hAnsi="Arial" w:cs="Arial"/>
          <w:i/>
          <w:iCs/>
        </w:rPr>
        <w:t>24</w:t>
      </w:r>
      <w:r w:rsidRPr="00E4769C">
        <w:rPr>
          <w:rFonts w:ascii="Arial" w:hAnsi="Arial" w:cs="Arial"/>
        </w:rPr>
        <w:t>(1), p.88.</w:t>
      </w:r>
    </w:p>
    <w:p w14:paraId="3B1442DB" w14:textId="29FBB3C3" w:rsidR="00203F55" w:rsidRPr="00E4769C" w:rsidRDefault="00704BAA" w:rsidP="00B40C31">
      <w:pPr>
        <w:spacing w:line="360" w:lineRule="auto"/>
        <w:rPr>
          <w:rFonts w:ascii="Arial" w:hAnsi="Arial" w:cs="Arial"/>
        </w:rPr>
      </w:pPr>
      <w:r w:rsidRPr="00E4769C">
        <w:rPr>
          <w:rFonts w:ascii="Arial" w:hAnsi="Arial" w:cs="Arial"/>
        </w:rPr>
        <w:t xml:space="preserve">Cambridge University (2025) </w:t>
      </w:r>
      <w:r w:rsidRPr="00E4769C">
        <w:rPr>
          <w:rFonts w:ascii="Arial" w:hAnsi="Arial" w:cs="Arial"/>
          <w:i/>
          <w:iCs/>
        </w:rPr>
        <w:t>GP survey reveals health and healthcare inequalities of trans and non-binary adults.</w:t>
      </w:r>
      <w:r w:rsidRPr="00E4769C">
        <w:rPr>
          <w:rFonts w:ascii="Arial" w:hAnsi="Arial" w:cs="Arial"/>
        </w:rPr>
        <w:t xml:space="preserve"> </w:t>
      </w:r>
      <w:r w:rsidR="00EF64DE" w:rsidRPr="00E4769C">
        <w:rPr>
          <w:rFonts w:ascii="Arial" w:hAnsi="Arial" w:cs="Arial"/>
        </w:rPr>
        <w:t xml:space="preserve">Available at: </w:t>
      </w:r>
      <w:hyperlink r:id="rId8" w:history="1">
        <w:r w:rsidR="00EF64DE" w:rsidRPr="00E4769C">
          <w:rPr>
            <w:rStyle w:val="Hyperlink"/>
            <w:rFonts w:ascii="Arial" w:hAnsi="Arial" w:cs="Arial"/>
          </w:rPr>
          <w:t>Cambridge University (2025) GP survey reveals health and healthcare inequalities of trans and non-binary adults - Search</w:t>
        </w:r>
      </w:hyperlink>
      <w:r w:rsidR="00203F55" w:rsidRPr="00E4769C">
        <w:rPr>
          <w:rFonts w:ascii="Arial" w:hAnsi="Arial" w:cs="Arial"/>
        </w:rPr>
        <w:t xml:space="preserve"> (Accessed on:10</w:t>
      </w:r>
      <w:r w:rsidR="00203F55" w:rsidRPr="00E4769C">
        <w:rPr>
          <w:rFonts w:ascii="Arial" w:hAnsi="Arial" w:cs="Arial"/>
          <w:vertAlign w:val="superscript"/>
        </w:rPr>
        <w:t xml:space="preserve"> </w:t>
      </w:r>
      <w:r w:rsidR="00203F55" w:rsidRPr="00E4769C">
        <w:rPr>
          <w:rFonts w:ascii="Arial" w:hAnsi="Arial" w:cs="Arial"/>
        </w:rPr>
        <w:t>February 2026).</w:t>
      </w:r>
    </w:p>
    <w:p w14:paraId="5A458D11" w14:textId="436EB35D" w:rsidR="002C3A9F" w:rsidRPr="00E4769C" w:rsidRDefault="002C3A9F" w:rsidP="00B40C31">
      <w:pPr>
        <w:spacing w:line="360" w:lineRule="auto"/>
        <w:rPr>
          <w:rFonts w:ascii="Arial" w:hAnsi="Arial" w:cs="Arial"/>
        </w:rPr>
      </w:pPr>
      <w:r w:rsidRPr="00E4769C">
        <w:rPr>
          <w:rFonts w:ascii="Arial" w:hAnsi="Arial" w:cs="Arial"/>
        </w:rPr>
        <w:t xml:space="preserve">Connolly, D.J., Meads, C., Wurm, A., Brown, C., Bayliss, J., Oakes-Monger, T.C. and Berner, A.M., </w:t>
      </w:r>
      <w:r w:rsidR="00595429" w:rsidRPr="00E4769C">
        <w:rPr>
          <w:rFonts w:ascii="Arial" w:hAnsi="Arial" w:cs="Arial"/>
        </w:rPr>
        <w:t>(</w:t>
      </w:r>
      <w:r w:rsidRPr="00E4769C">
        <w:rPr>
          <w:rFonts w:ascii="Arial" w:hAnsi="Arial" w:cs="Arial"/>
        </w:rPr>
        <w:t>2025</w:t>
      </w:r>
      <w:r w:rsidR="00595429" w:rsidRPr="00E4769C">
        <w:rPr>
          <w:rFonts w:ascii="Arial" w:hAnsi="Arial" w:cs="Arial"/>
        </w:rPr>
        <w:t>)</w:t>
      </w:r>
      <w:r w:rsidRPr="00E4769C">
        <w:rPr>
          <w:rFonts w:ascii="Arial" w:hAnsi="Arial" w:cs="Arial"/>
        </w:rPr>
        <w:t xml:space="preserve">. </w:t>
      </w:r>
      <w:r w:rsidR="00CC5484" w:rsidRPr="00E4769C">
        <w:rPr>
          <w:rFonts w:ascii="Arial" w:hAnsi="Arial" w:cs="Arial"/>
        </w:rPr>
        <w:t>‘</w:t>
      </w:r>
      <w:r w:rsidRPr="00E4769C">
        <w:rPr>
          <w:rFonts w:ascii="Arial" w:hAnsi="Arial" w:cs="Arial"/>
        </w:rPr>
        <w:t>Transphobia in the United Kingdom: a public health crisis</w:t>
      </w:r>
      <w:r w:rsidR="00CC5484" w:rsidRPr="00E4769C">
        <w:rPr>
          <w:rFonts w:ascii="Arial" w:hAnsi="Arial" w:cs="Arial"/>
        </w:rPr>
        <w:t>’</w:t>
      </w:r>
      <w:r w:rsidR="00536CAA" w:rsidRPr="00E4769C">
        <w:rPr>
          <w:rFonts w:ascii="Arial" w:hAnsi="Arial" w:cs="Arial"/>
        </w:rPr>
        <w:t>,</w:t>
      </w:r>
      <w:r w:rsidR="00CC5484" w:rsidRPr="00E4769C">
        <w:rPr>
          <w:rFonts w:ascii="Arial" w:hAnsi="Arial" w:cs="Arial"/>
        </w:rPr>
        <w:t xml:space="preserve"> </w:t>
      </w:r>
      <w:r w:rsidRPr="00E4769C">
        <w:rPr>
          <w:rFonts w:ascii="Arial" w:hAnsi="Arial" w:cs="Arial"/>
          <w:i/>
          <w:iCs/>
        </w:rPr>
        <w:t>International journal for equity in health</w:t>
      </w:r>
      <w:r w:rsidRPr="00E4769C">
        <w:rPr>
          <w:rFonts w:ascii="Arial" w:hAnsi="Arial" w:cs="Arial"/>
        </w:rPr>
        <w:t>, </w:t>
      </w:r>
      <w:r w:rsidRPr="00E4769C">
        <w:rPr>
          <w:rFonts w:ascii="Arial" w:hAnsi="Arial" w:cs="Arial"/>
          <w:i/>
          <w:iCs/>
        </w:rPr>
        <w:t>24</w:t>
      </w:r>
      <w:r w:rsidRPr="00E4769C">
        <w:rPr>
          <w:rFonts w:ascii="Arial" w:hAnsi="Arial" w:cs="Arial"/>
        </w:rPr>
        <w:t>(1), p.155.</w:t>
      </w:r>
    </w:p>
    <w:p w14:paraId="1A1AB094" w14:textId="71B88D53" w:rsidR="00704BAA" w:rsidRPr="00E4769C" w:rsidRDefault="00704BAA" w:rsidP="00B40C31">
      <w:pPr>
        <w:spacing w:line="360" w:lineRule="auto"/>
        <w:rPr>
          <w:rFonts w:ascii="Arial" w:hAnsi="Arial" w:cs="Arial"/>
        </w:rPr>
      </w:pPr>
      <w:r w:rsidRPr="00E4769C">
        <w:rPr>
          <w:rFonts w:ascii="Arial" w:hAnsi="Arial" w:cs="Arial"/>
        </w:rPr>
        <w:t xml:space="preserve">Healthwatch (2025) </w:t>
      </w:r>
      <w:r w:rsidRPr="00E4769C">
        <w:rPr>
          <w:rFonts w:ascii="Arial" w:hAnsi="Arial" w:cs="Arial"/>
          <w:i/>
          <w:iCs/>
        </w:rPr>
        <w:t>Trans and non</w:t>
      </w:r>
      <w:r w:rsidRPr="00E4769C">
        <w:rPr>
          <w:rFonts w:ascii="Arial" w:hAnsi="Arial" w:cs="Arial"/>
          <w:i/>
          <w:iCs/>
        </w:rPr>
        <w:noBreakHyphen/>
        <w:t>binary people face hurdles at every stage of primary care.</w:t>
      </w:r>
      <w:r w:rsidRPr="00E4769C">
        <w:rPr>
          <w:rFonts w:ascii="Arial" w:hAnsi="Arial" w:cs="Arial"/>
        </w:rPr>
        <w:t xml:space="preserve"> </w:t>
      </w:r>
      <w:r w:rsidR="00E46F1C" w:rsidRPr="00E4769C">
        <w:rPr>
          <w:rFonts w:ascii="Arial" w:hAnsi="Arial" w:cs="Arial"/>
        </w:rPr>
        <w:t>Available at</w:t>
      </w:r>
      <w:r w:rsidR="00CC1716" w:rsidRPr="00E4769C">
        <w:rPr>
          <w:rFonts w:ascii="Arial" w:hAnsi="Arial" w:cs="Arial"/>
        </w:rPr>
        <w:t>:</w:t>
      </w:r>
      <w:r w:rsidR="00ED4597" w:rsidRPr="00E4769C">
        <w:rPr>
          <w:rFonts w:ascii="Arial" w:hAnsi="Arial" w:cs="Arial"/>
        </w:rPr>
        <w:t xml:space="preserve"> </w:t>
      </w:r>
      <w:hyperlink r:id="rId9" w:history="1">
        <w:r w:rsidR="00ED4597" w:rsidRPr="00E4769C">
          <w:rPr>
            <w:rStyle w:val="Hyperlink"/>
            <w:rFonts w:ascii="Arial" w:hAnsi="Arial" w:cs="Arial"/>
          </w:rPr>
          <w:t xml:space="preserve">Healthwatch (2025) Trans and </w:t>
        </w:r>
        <w:proofErr w:type="spellStart"/>
        <w:r w:rsidR="00ED4597" w:rsidRPr="00E4769C">
          <w:rPr>
            <w:rStyle w:val="Hyperlink"/>
            <w:rFonts w:ascii="Arial" w:hAnsi="Arial" w:cs="Arial"/>
          </w:rPr>
          <w:t>non binary</w:t>
        </w:r>
        <w:proofErr w:type="spellEnd"/>
        <w:r w:rsidR="00ED4597" w:rsidRPr="00E4769C">
          <w:rPr>
            <w:rStyle w:val="Hyperlink"/>
            <w:rFonts w:ascii="Arial" w:hAnsi="Arial" w:cs="Arial"/>
          </w:rPr>
          <w:t xml:space="preserve"> people face hurdles at every stage of primary care. Healthwatch. - Search</w:t>
        </w:r>
      </w:hyperlink>
      <w:r w:rsidR="00CC70C0" w:rsidRPr="00E4769C">
        <w:rPr>
          <w:rFonts w:ascii="Arial" w:hAnsi="Arial" w:cs="Arial"/>
        </w:rPr>
        <w:t xml:space="preserve"> </w:t>
      </w:r>
      <w:r w:rsidR="00C7461A" w:rsidRPr="00E4769C">
        <w:rPr>
          <w:rFonts w:ascii="Arial" w:hAnsi="Arial" w:cs="Arial"/>
        </w:rPr>
        <w:t>(</w:t>
      </w:r>
      <w:r w:rsidR="00CC70C0" w:rsidRPr="00E4769C">
        <w:rPr>
          <w:rFonts w:ascii="Arial" w:hAnsi="Arial" w:cs="Arial"/>
        </w:rPr>
        <w:t xml:space="preserve">Accessed </w:t>
      </w:r>
      <w:r w:rsidR="00C7461A" w:rsidRPr="00E4769C">
        <w:rPr>
          <w:rFonts w:ascii="Arial" w:hAnsi="Arial" w:cs="Arial"/>
        </w:rPr>
        <w:t>on: 10</w:t>
      </w:r>
      <w:r w:rsidR="00C7461A" w:rsidRPr="00E4769C">
        <w:rPr>
          <w:rFonts w:ascii="Arial" w:hAnsi="Arial" w:cs="Arial"/>
          <w:vertAlign w:val="superscript"/>
        </w:rPr>
        <w:t xml:space="preserve"> </w:t>
      </w:r>
      <w:r w:rsidR="00CC1716" w:rsidRPr="00E4769C">
        <w:rPr>
          <w:rFonts w:ascii="Arial" w:hAnsi="Arial" w:cs="Arial"/>
        </w:rPr>
        <w:t>February 2026).</w:t>
      </w:r>
    </w:p>
    <w:p w14:paraId="4AD8C077" w14:textId="7D9FD4DE" w:rsidR="00AF6C00" w:rsidRPr="00E4769C" w:rsidRDefault="00AF6C00" w:rsidP="00B40C31">
      <w:pPr>
        <w:spacing w:line="360" w:lineRule="auto"/>
        <w:rPr>
          <w:rFonts w:ascii="Arial" w:hAnsi="Arial" w:cs="Arial"/>
        </w:rPr>
      </w:pPr>
      <w:r w:rsidRPr="00E4769C">
        <w:rPr>
          <w:rFonts w:ascii="Arial" w:hAnsi="Arial" w:cs="Arial"/>
        </w:rPr>
        <w:t xml:space="preserve">Holti, R., Callahan, E., Fletcher, J., Hope, S., Moller, N., Vincent, B. and Walley, P., </w:t>
      </w:r>
      <w:r w:rsidR="00595429" w:rsidRPr="00E4769C">
        <w:rPr>
          <w:rFonts w:ascii="Arial" w:hAnsi="Arial" w:cs="Arial"/>
        </w:rPr>
        <w:t>(</w:t>
      </w:r>
      <w:r w:rsidRPr="00E4769C">
        <w:rPr>
          <w:rFonts w:ascii="Arial" w:hAnsi="Arial" w:cs="Arial"/>
        </w:rPr>
        <w:t>2024</w:t>
      </w:r>
      <w:r w:rsidR="00595429" w:rsidRPr="00E4769C">
        <w:rPr>
          <w:rFonts w:ascii="Arial" w:hAnsi="Arial" w:cs="Arial"/>
        </w:rPr>
        <w:t>)</w:t>
      </w:r>
      <w:r w:rsidRPr="00E4769C">
        <w:rPr>
          <w:rFonts w:ascii="Arial" w:hAnsi="Arial" w:cs="Arial"/>
        </w:rPr>
        <w:t xml:space="preserve"> </w:t>
      </w:r>
      <w:r w:rsidR="00CC5484" w:rsidRPr="00E4769C">
        <w:rPr>
          <w:rFonts w:ascii="Arial" w:hAnsi="Arial" w:cs="Arial"/>
        </w:rPr>
        <w:t>‘</w:t>
      </w:r>
      <w:r w:rsidRPr="00E4769C">
        <w:rPr>
          <w:rFonts w:ascii="Arial" w:hAnsi="Arial" w:cs="Arial"/>
        </w:rPr>
        <w:t>Improving the integration of care for trans adults: ICTA a mixed-methods study</w:t>
      </w:r>
      <w:r w:rsidR="00CC5484" w:rsidRPr="00E4769C">
        <w:rPr>
          <w:rFonts w:ascii="Arial" w:hAnsi="Arial" w:cs="Arial"/>
        </w:rPr>
        <w:t>’</w:t>
      </w:r>
      <w:r w:rsidR="00AD7292" w:rsidRPr="00E4769C">
        <w:rPr>
          <w:rFonts w:ascii="Arial" w:hAnsi="Arial" w:cs="Arial"/>
        </w:rPr>
        <w:t xml:space="preserve">, </w:t>
      </w:r>
      <w:r w:rsidRPr="00E4769C">
        <w:rPr>
          <w:rFonts w:ascii="Arial" w:hAnsi="Arial" w:cs="Arial"/>
          <w:i/>
          <w:iCs/>
        </w:rPr>
        <w:t>Health and Social Care Delivery Research</w:t>
      </w:r>
      <w:r w:rsidRPr="00E4769C">
        <w:rPr>
          <w:rFonts w:ascii="Arial" w:hAnsi="Arial" w:cs="Arial"/>
        </w:rPr>
        <w:t>, </w:t>
      </w:r>
      <w:r w:rsidRPr="00E4769C">
        <w:rPr>
          <w:rFonts w:ascii="Arial" w:hAnsi="Arial" w:cs="Arial"/>
          <w:i/>
          <w:iCs/>
        </w:rPr>
        <w:t>12</w:t>
      </w:r>
      <w:r w:rsidRPr="00E4769C">
        <w:rPr>
          <w:rFonts w:ascii="Arial" w:hAnsi="Arial" w:cs="Arial"/>
        </w:rPr>
        <w:t>(28), pp.1-217.</w:t>
      </w:r>
    </w:p>
    <w:p w14:paraId="47D78D4A" w14:textId="473FE814" w:rsidR="00704BAA" w:rsidRPr="00E4769C" w:rsidRDefault="00DB1E5B" w:rsidP="00B40C31">
      <w:pPr>
        <w:spacing w:line="360" w:lineRule="auto"/>
        <w:rPr>
          <w:rFonts w:ascii="Arial" w:hAnsi="Arial" w:cs="Arial"/>
          <w:b/>
          <w:bCs/>
        </w:rPr>
      </w:pPr>
      <w:r w:rsidRPr="00E4769C">
        <w:rPr>
          <w:rFonts w:ascii="Arial" w:hAnsi="Arial" w:cs="Arial"/>
        </w:rPr>
        <w:t xml:space="preserve">Stepney, M., Martin, S., Mikulak, M., Ryan, S., Stewart, J., Ma, R. and Barnett, A., </w:t>
      </w:r>
      <w:r w:rsidR="00595429" w:rsidRPr="00E4769C">
        <w:rPr>
          <w:rFonts w:ascii="Arial" w:hAnsi="Arial" w:cs="Arial"/>
        </w:rPr>
        <w:t>(</w:t>
      </w:r>
      <w:r w:rsidRPr="00E4769C">
        <w:rPr>
          <w:rFonts w:ascii="Arial" w:hAnsi="Arial" w:cs="Arial"/>
        </w:rPr>
        <w:t>2025</w:t>
      </w:r>
      <w:r w:rsidR="00595429" w:rsidRPr="00E4769C">
        <w:rPr>
          <w:rFonts w:ascii="Arial" w:hAnsi="Arial" w:cs="Arial"/>
        </w:rPr>
        <w:t>)</w:t>
      </w:r>
      <w:r w:rsidR="00D71270" w:rsidRPr="00E4769C">
        <w:rPr>
          <w:rFonts w:ascii="Arial" w:hAnsi="Arial" w:cs="Arial"/>
        </w:rPr>
        <w:t xml:space="preserve"> </w:t>
      </w:r>
      <w:r w:rsidR="00846CCF" w:rsidRPr="00E4769C">
        <w:rPr>
          <w:rFonts w:ascii="Arial" w:hAnsi="Arial" w:cs="Arial"/>
        </w:rPr>
        <w:t>‘</w:t>
      </w:r>
      <w:r w:rsidRPr="00E4769C">
        <w:rPr>
          <w:rFonts w:ascii="Arial" w:hAnsi="Arial" w:cs="Arial"/>
        </w:rPr>
        <w:t>Improving the experience of health services for trans and gender-diverse young people and their families: an exploratory qualitative study</w:t>
      </w:r>
      <w:r w:rsidR="00846CCF" w:rsidRPr="00E4769C">
        <w:rPr>
          <w:rFonts w:ascii="Arial" w:hAnsi="Arial" w:cs="Arial"/>
        </w:rPr>
        <w:t>’</w:t>
      </w:r>
      <w:r w:rsidR="00AD7292" w:rsidRPr="00E4769C">
        <w:rPr>
          <w:rFonts w:ascii="Arial" w:hAnsi="Arial" w:cs="Arial"/>
        </w:rPr>
        <w:t xml:space="preserve">, </w:t>
      </w:r>
      <w:r w:rsidRPr="00E4769C">
        <w:rPr>
          <w:rFonts w:ascii="Arial" w:hAnsi="Arial" w:cs="Arial"/>
          <w:i/>
          <w:iCs/>
        </w:rPr>
        <w:t>Health and Social Care Delivery Research</w:t>
      </w:r>
      <w:r w:rsidRPr="00E4769C">
        <w:rPr>
          <w:rFonts w:ascii="Arial" w:hAnsi="Arial" w:cs="Arial"/>
        </w:rPr>
        <w:t>, </w:t>
      </w:r>
      <w:r w:rsidRPr="00E4769C">
        <w:rPr>
          <w:rFonts w:ascii="Arial" w:hAnsi="Arial" w:cs="Arial"/>
          <w:i/>
          <w:iCs/>
        </w:rPr>
        <w:t>13</w:t>
      </w:r>
      <w:r w:rsidRPr="00E4769C">
        <w:rPr>
          <w:rFonts w:ascii="Arial" w:hAnsi="Arial" w:cs="Arial"/>
        </w:rPr>
        <w:t>(4), pp.1-130.</w:t>
      </w:r>
    </w:p>
    <w:p w14:paraId="46BDDA5E" w14:textId="77777777" w:rsidR="003C6587" w:rsidRPr="00041DC0" w:rsidRDefault="003C6587" w:rsidP="00041DC0">
      <w:pPr>
        <w:spacing w:line="360" w:lineRule="auto"/>
        <w:rPr>
          <w:rFonts w:ascii="Arial" w:hAnsi="Arial" w:cs="Arial"/>
        </w:rPr>
      </w:pPr>
    </w:p>
    <w:sectPr w:rsidR="003C6587" w:rsidRPr="00041D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28AD"/>
    <w:multiLevelType w:val="hybridMultilevel"/>
    <w:tmpl w:val="507C0D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E7A7180"/>
    <w:multiLevelType w:val="hybridMultilevel"/>
    <w:tmpl w:val="27F89A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6845FD0"/>
    <w:multiLevelType w:val="multilevel"/>
    <w:tmpl w:val="0E0E9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67A75"/>
    <w:multiLevelType w:val="hybridMultilevel"/>
    <w:tmpl w:val="7AF21764"/>
    <w:lvl w:ilvl="0" w:tplc="9F18E24A">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FDF5441"/>
    <w:multiLevelType w:val="multilevel"/>
    <w:tmpl w:val="08085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C64E08"/>
    <w:multiLevelType w:val="hybridMultilevel"/>
    <w:tmpl w:val="D264C4EA"/>
    <w:lvl w:ilvl="0" w:tplc="9F18E24A">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2A2094"/>
    <w:multiLevelType w:val="multilevel"/>
    <w:tmpl w:val="25AA6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B06511"/>
    <w:multiLevelType w:val="hybridMultilevel"/>
    <w:tmpl w:val="1EC48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133026"/>
    <w:multiLevelType w:val="hybridMultilevel"/>
    <w:tmpl w:val="D36E9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035CBC"/>
    <w:multiLevelType w:val="hybridMultilevel"/>
    <w:tmpl w:val="A4861F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53396002">
    <w:abstractNumId w:val="3"/>
  </w:num>
  <w:num w:numId="2" w16cid:durableId="1859392468">
    <w:abstractNumId w:val="7"/>
  </w:num>
  <w:num w:numId="3" w16cid:durableId="448477126">
    <w:abstractNumId w:val="8"/>
  </w:num>
  <w:num w:numId="4" w16cid:durableId="579758595">
    <w:abstractNumId w:val="6"/>
  </w:num>
  <w:num w:numId="5" w16cid:durableId="585531065">
    <w:abstractNumId w:val="5"/>
  </w:num>
  <w:num w:numId="6" w16cid:durableId="673921470">
    <w:abstractNumId w:val="9"/>
  </w:num>
  <w:num w:numId="7" w16cid:durableId="867794257">
    <w:abstractNumId w:val="4"/>
  </w:num>
  <w:num w:numId="8" w16cid:durableId="881865808">
    <w:abstractNumId w:val="1"/>
  </w:num>
  <w:num w:numId="9" w16cid:durableId="908270439">
    <w:abstractNumId w:val="2"/>
  </w:num>
  <w:num w:numId="10" w16cid:durableId="924848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517"/>
    <w:rsid w:val="000365E3"/>
    <w:rsid w:val="00041DC0"/>
    <w:rsid w:val="000559F2"/>
    <w:rsid w:val="00055E39"/>
    <w:rsid w:val="0009487D"/>
    <w:rsid w:val="000A7574"/>
    <w:rsid w:val="000B1963"/>
    <w:rsid w:val="000C6A30"/>
    <w:rsid w:val="000E221A"/>
    <w:rsid w:val="000E6517"/>
    <w:rsid w:val="00135F8E"/>
    <w:rsid w:val="00140EF0"/>
    <w:rsid w:val="00156BCD"/>
    <w:rsid w:val="00160D7E"/>
    <w:rsid w:val="00161584"/>
    <w:rsid w:val="00176A0F"/>
    <w:rsid w:val="001A4C8B"/>
    <w:rsid w:val="001D7699"/>
    <w:rsid w:val="001E145E"/>
    <w:rsid w:val="00203F55"/>
    <w:rsid w:val="00241CCB"/>
    <w:rsid w:val="00250925"/>
    <w:rsid w:val="00251455"/>
    <w:rsid w:val="0029618B"/>
    <w:rsid w:val="002C3A9F"/>
    <w:rsid w:val="002C64E2"/>
    <w:rsid w:val="00306165"/>
    <w:rsid w:val="00332336"/>
    <w:rsid w:val="00350E59"/>
    <w:rsid w:val="003B2F76"/>
    <w:rsid w:val="003C6587"/>
    <w:rsid w:val="00436B25"/>
    <w:rsid w:val="00470B0D"/>
    <w:rsid w:val="0048349E"/>
    <w:rsid w:val="004B34AE"/>
    <w:rsid w:val="00502F7D"/>
    <w:rsid w:val="00536CAA"/>
    <w:rsid w:val="00571A62"/>
    <w:rsid w:val="00595429"/>
    <w:rsid w:val="005A3869"/>
    <w:rsid w:val="005B1E0F"/>
    <w:rsid w:val="005C1B7C"/>
    <w:rsid w:val="005D2527"/>
    <w:rsid w:val="005F2DF0"/>
    <w:rsid w:val="00643A96"/>
    <w:rsid w:val="00651205"/>
    <w:rsid w:val="00666E4F"/>
    <w:rsid w:val="006760C4"/>
    <w:rsid w:val="006A028E"/>
    <w:rsid w:val="006C132C"/>
    <w:rsid w:val="00704BAA"/>
    <w:rsid w:val="0071114E"/>
    <w:rsid w:val="00765FBE"/>
    <w:rsid w:val="00787541"/>
    <w:rsid w:val="007D103E"/>
    <w:rsid w:val="00814D5E"/>
    <w:rsid w:val="008155B0"/>
    <w:rsid w:val="008367CA"/>
    <w:rsid w:val="00846CCF"/>
    <w:rsid w:val="00885DFC"/>
    <w:rsid w:val="008B407C"/>
    <w:rsid w:val="00905357"/>
    <w:rsid w:val="009161F4"/>
    <w:rsid w:val="00923D09"/>
    <w:rsid w:val="00946866"/>
    <w:rsid w:val="00950387"/>
    <w:rsid w:val="00961C6D"/>
    <w:rsid w:val="0098051A"/>
    <w:rsid w:val="00982890"/>
    <w:rsid w:val="009D295D"/>
    <w:rsid w:val="00A26434"/>
    <w:rsid w:val="00A423A3"/>
    <w:rsid w:val="00A55DA0"/>
    <w:rsid w:val="00A665B8"/>
    <w:rsid w:val="00A70D49"/>
    <w:rsid w:val="00A7681C"/>
    <w:rsid w:val="00AC522A"/>
    <w:rsid w:val="00AC7B08"/>
    <w:rsid w:val="00AD2A20"/>
    <w:rsid w:val="00AD7292"/>
    <w:rsid w:val="00AF6C00"/>
    <w:rsid w:val="00B04185"/>
    <w:rsid w:val="00B40C31"/>
    <w:rsid w:val="00B429AA"/>
    <w:rsid w:val="00B435D4"/>
    <w:rsid w:val="00B61D08"/>
    <w:rsid w:val="00B73D01"/>
    <w:rsid w:val="00B75FB4"/>
    <w:rsid w:val="00B91759"/>
    <w:rsid w:val="00B942FF"/>
    <w:rsid w:val="00B97B95"/>
    <w:rsid w:val="00BC6AF8"/>
    <w:rsid w:val="00BE4D4A"/>
    <w:rsid w:val="00C003D3"/>
    <w:rsid w:val="00C01B31"/>
    <w:rsid w:val="00C12CD4"/>
    <w:rsid w:val="00C434AB"/>
    <w:rsid w:val="00C5543F"/>
    <w:rsid w:val="00C7461A"/>
    <w:rsid w:val="00C768EA"/>
    <w:rsid w:val="00CA58F9"/>
    <w:rsid w:val="00CC1716"/>
    <w:rsid w:val="00CC5484"/>
    <w:rsid w:val="00CC70C0"/>
    <w:rsid w:val="00CD3283"/>
    <w:rsid w:val="00CF6390"/>
    <w:rsid w:val="00D428DE"/>
    <w:rsid w:val="00D71270"/>
    <w:rsid w:val="00DA087C"/>
    <w:rsid w:val="00DB1E5B"/>
    <w:rsid w:val="00DB231E"/>
    <w:rsid w:val="00E17303"/>
    <w:rsid w:val="00E46F1C"/>
    <w:rsid w:val="00E4769C"/>
    <w:rsid w:val="00E8090E"/>
    <w:rsid w:val="00E81B9B"/>
    <w:rsid w:val="00EA2B00"/>
    <w:rsid w:val="00EA2ECC"/>
    <w:rsid w:val="00EB6285"/>
    <w:rsid w:val="00ED3797"/>
    <w:rsid w:val="00ED4597"/>
    <w:rsid w:val="00EE3A9F"/>
    <w:rsid w:val="00EF64DE"/>
    <w:rsid w:val="00F00645"/>
    <w:rsid w:val="00F619B5"/>
    <w:rsid w:val="00FC29C7"/>
    <w:rsid w:val="00FE0596"/>
    <w:rsid w:val="033338CC"/>
    <w:rsid w:val="09BDAA4B"/>
    <w:rsid w:val="107A2D3E"/>
    <w:rsid w:val="166CF678"/>
    <w:rsid w:val="16AE5FE7"/>
    <w:rsid w:val="1736AD8F"/>
    <w:rsid w:val="1885B21D"/>
    <w:rsid w:val="1F082E64"/>
    <w:rsid w:val="1F4DBEF0"/>
    <w:rsid w:val="21A5D9D8"/>
    <w:rsid w:val="26D41EE8"/>
    <w:rsid w:val="2BC4508E"/>
    <w:rsid w:val="31752FA4"/>
    <w:rsid w:val="31CA9363"/>
    <w:rsid w:val="32EF2F74"/>
    <w:rsid w:val="332B06A4"/>
    <w:rsid w:val="3331E9DA"/>
    <w:rsid w:val="3501B99C"/>
    <w:rsid w:val="36A16DC8"/>
    <w:rsid w:val="3BE4ECE4"/>
    <w:rsid w:val="3BFC7D68"/>
    <w:rsid w:val="3D5FC6FD"/>
    <w:rsid w:val="40740BA5"/>
    <w:rsid w:val="42A60ABF"/>
    <w:rsid w:val="442BB715"/>
    <w:rsid w:val="455AD0CD"/>
    <w:rsid w:val="46504861"/>
    <w:rsid w:val="47014011"/>
    <w:rsid w:val="47B8A2B5"/>
    <w:rsid w:val="49449DD1"/>
    <w:rsid w:val="4E8B0AF6"/>
    <w:rsid w:val="4EDFFB24"/>
    <w:rsid w:val="5237B95D"/>
    <w:rsid w:val="6196D1FA"/>
    <w:rsid w:val="63FEBDE0"/>
    <w:rsid w:val="64D6868C"/>
    <w:rsid w:val="64F54C05"/>
    <w:rsid w:val="6612117D"/>
    <w:rsid w:val="67A8E02B"/>
    <w:rsid w:val="6B7F349E"/>
    <w:rsid w:val="73CC05CE"/>
    <w:rsid w:val="7419FAF2"/>
    <w:rsid w:val="75CFA850"/>
    <w:rsid w:val="76D4A3AE"/>
    <w:rsid w:val="77FCE2C2"/>
    <w:rsid w:val="79BC827A"/>
    <w:rsid w:val="7F4FE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8A72B"/>
  <w15:chartTrackingRefBased/>
  <w15:docId w15:val="{557B1302-170A-4B63-8429-15223C215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5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65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65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65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65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6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6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6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6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5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65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65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65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65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6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6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6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6517"/>
    <w:rPr>
      <w:rFonts w:eastAsiaTheme="majorEastAsia" w:cstheme="majorBidi"/>
      <w:color w:val="272727" w:themeColor="text1" w:themeTint="D8"/>
    </w:rPr>
  </w:style>
  <w:style w:type="paragraph" w:styleId="Title">
    <w:name w:val="Title"/>
    <w:basedOn w:val="Normal"/>
    <w:next w:val="Normal"/>
    <w:link w:val="TitleChar"/>
    <w:uiPriority w:val="10"/>
    <w:qFormat/>
    <w:rsid w:val="000E6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6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6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6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6517"/>
    <w:pPr>
      <w:spacing w:before="160"/>
      <w:jc w:val="center"/>
    </w:pPr>
    <w:rPr>
      <w:i/>
      <w:iCs/>
      <w:color w:val="404040" w:themeColor="text1" w:themeTint="BF"/>
    </w:rPr>
  </w:style>
  <w:style w:type="character" w:customStyle="1" w:styleId="QuoteChar">
    <w:name w:val="Quote Char"/>
    <w:basedOn w:val="DefaultParagraphFont"/>
    <w:link w:val="Quote"/>
    <w:uiPriority w:val="29"/>
    <w:rsid w:val="000E6517"/>
    <w:rPr>
      <w:i/>
      <w:iCs/>
      <w:color w:val="404040" w:themeColor="text1" w:themeTint="BF"/>
    </w:rPr>
  </w:style>
  <w:style w:type="paragraph" w:styleId="ListParagraph">
    <w:name w:val="List Paragraph"/>
    <w:basedOn w:val="Normal"/>
    <w:uiPriority w:val="34"/>
    <w:qFormat/>
    <w:rsid w:val="000E6517"/>
    <w:pPr>
      <w:ind w:left="720"/>
      <w:contextualSpacing/>
    </w:pPr>
  </w:style>
  <w:style w:type="character" w:styleId="IntenseEmphasis">
    <w:name w:val="Intense Emphasis"/>
    <w:basedOn w:val="DefaultParagraphFont"/>
    <w:uiPriority w:val="21"/>
    <w:qFormat/>
    <w:rsid w:val="000E6517"/>
    <w:rPr>
      <w:i/>
      <w:iCs/>
      <w:color w:val="0F4761" w:themeColor="accent1" w:themeShade="BF"/>
    </w:rPr>
  </w:style>
  <w:style w:type="paragraph" w:styleId="IntenseQuote">
    <w:name w:val="Intense Quote"/>
    <w:basedOn w:val="Normal"/>
    <w:next w:val="Normal"/>
    <w:link w:val="IntenseQuoteChar"/>
    <w:uiPriority w:val="30"/>
    <w:qFormat/>
    <w:rsid w:val="000E6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6517"/>
    <w:rPr>
      <w:i/>
      <w:iCs/>
      <w:color w:val="0F4761" w:themeColor="accent1" w:themeShade="BF"/>
    </w:rPr>
  </w:style>
  <w:style w:type="character" w:styleId="IntenseReference">
    <w:name w:val="Intense Reference"/>
    <w:basedOn w:val="DefaultParagraphFont"/>
    <w:uiPriority w:val="32"/>
    <w:qFormat/>
    <w:rsid w:val="000E6517"/>
    <w:rPr>
      <w:b/>
      <w:bCs/>
      <w:smallCaps/>
      <w:color w:val="0F4761" w:themeColor="accent1" w:themeShade="BF"/>
      <w:spacing w:val="5"/>
    </w:rPr>
  </w:style>
  <w:style w:type="paragraph" w:styleId="NormalWeb">
    <w:name w:val="Normal (Web)"/>
    <w:basedOn w:val="Normal"/>
    <w:uiPriority w:val="99"/>
    <w:semiHidden/>
    <w:unhideWhenUsed/>
    <w:rsid w:val="00F00645"/>
    <w:rPr>
      <w:rFonts w:ascii="Times New Roman" w:hAnsi="Times New Roman" w:cs="Times New Roman"/>
      <w:sz w:val="24"/>
      <w:szCs w:val="24"/>
    </w:rPr>
  </w:style>
  <w:style w:type="character" w:styleId="Hyperlink">
    <w:name w:val="Hyperlink"/>
    <w:basedOn w:val="DefaultParagraphFont"/>
    <w:uiPriority w:val="99"/>
    <w:unhideWhenUsed/>
    <w:rsid w:val="00CD3283"/>
    <w:rPr>
      <w:color w:val="467886" w:themeColor="hyperlink"/>
      <w:u w:val="single"/>
    </w:rPr>
  </w:style>
  <w:style w:type="character" w:styleId="UnresolvedMention">
    <w:name w:val="Unresolved Mention"/>
    <w:basedOn w:val="DefaultParagraphFont"/>
    <w:uiPriority w:val="99"/>
    <w:semiHidden/>
    <w:unhideWhenUsed/>
    <w:rsid w:val="00CD3283"/>
    <w:rPr>
      <w:color w:val="605E5C"/>
      <w:shd w:val="clear" w:color="auto" w:fill="E1DFDD"/>
    </w:rPr>
  </w:style>
  <w:style w:type="character" w:styleId="FollowedHyperlink">
    <w:name w:val="FollowedHyperlink"/>
    <w:basedOn w:val="DefaultParagraphFont"/>
    <w:uiPriority w:val="99"/>
    <w:semiHidden/>
    <w:unhideWhenUsed/>
    <w:rsid w:val="00CD32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pglt=41&amp;q=Cambridge+University+(2025)+GP+survey+reveals+health+and+healthcare+inequalities+of+trans+and+non-binary+adults&amp;cvid=a52ee2cce8d2445cba1df410afb11dbf&amp;gs_lcrp=EgRlZGdlKgYIABBFGDkyBggAEEUYOTIGCAEQRRg8MgcIAhDrBxhA0gEJNzA5NzNqMGoxqAIAsAIA&amp;FORM=ANNTA1&amp;DAF1=1&amp;PC=AST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ing.com/search?q=Healthwatch+(2025)+Trans+and+non+binary+people+face+hurdles+at+every+stage+of+primary+care.+Healthwatch.&amp;cvid=963055266e5f4a87ac2de6bc5a87996d&amp;gs_lcrp=EgRlZGdlKgYIABBFGDkyBggAEEUYOTIGCAEQRRg8MgcIAhDrBxhA0gEIMTQ5NGowajSoAgiwAgE&amp;FORM=ANAB01&amp;DAF1=1&amp;PC=A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3c1ab1b1ff99059a5e172e00bb9f988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c5a61dedb20b983b6789652aa26944ba"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47025F69-C1AC-46F1-BAE4-06DD26F6D2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02C49F7-0A04-4CAD-AA67-6C15DFD6FCBD}">
  <ds:schemaRefs>
    <ds:schemaRef ds:uri="http://schemas.microsoft.com/sharepoint/v3/contenttype/forms"/>
  </ds:schemaRefs>
</ds:datastoreItem>
</file>

<file path=customXml/itemProps3.xml><?xml version="1.0" encoding="utf-8"?>
<ds:datastoreItem xmlns:ds="http://schemas.openxmlformats.org/officeDocument/2006/customXml" ds:itemID="{B3A81C04-7E28-407B-9691-85B177741E0D}">
  <ds:schemaRefs>
    <ds:schemaRef ds:uri="http://www.w3.org/XML/1998/namespace"/>
    <ds:schemaRef ds:uri="47a3e2db-67be-4841-b3a5-2f2fb1d7c7b3"/>
    <ds:schemaRef ds:uri="http://purl.org/dc/dcmitype/"/>
    <ds:schemaRef ds:uri="60ab93c2-c2e2-4a82-ab36-09e8ba3f753e"/>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1031</Words>
  <Characters>5881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Sharif (1907313)</dc:creator>
  <cp:keywords/>
  <dc:description/>
  <cp:lastModifiedBy>Nazia Sharif (1907313)</cp:lastModifiedBy>
  <cp:revision>4</cp:revision>
  <dcterms:created xsi:type="dcterms:W3CDTF">2026-02-21T23:07:00Z</dcterms:created>
  <dcterms:modified xsi:type="dcterms:W3CDTF">2026-02-21T23:08:00Z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