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宋体" w:hAnsi="宋体" w:eastAsia="宋体" w:cs="宋体"/>
          <w:kern w:val="0"/>
          <w:sz w:val="24"/>
          <w:szCs w:val="24"/>
          <w:lang w:bidi="ar"/>
        </w:rPr>
      </w:pPr>
      <w:r>
        <w:rPr>
          <w:rFonts w:ascii="宋体" w:hAnsi="宋体" w:eastAsia="宋体" w:cs="宋体"/>
          <w:kern w:val="0"/>
          <w:sz w:val="24"/>
          <w:szCs w:val="24"/>
          <w:lang w:bidi="ar"/>
        </w:rPr>
        <w:drawing>
          <wp:inline distT="0" distB="0" distL="114300" distR="114300">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rPr>
          <w:rFonts w:ascii="宋体" w:hAnsi="宋体" w:eastAsia="宋体" w:cs="宋体"/>
          <w:kern w:val="0"/>
          <w:sz w:val="24"/>
          <w:szCs w:val="24"/>
          <w:lang w:bidi="ar"/>
        </w:rPr>
      </w:pPr>
    </w:p>
    <w:p>
      <w:pPr>
        <w:jc w:val="center"/>
        <w:rPr>
          <w:rFonts w:hint="default" w:ascii="Times New Roman Bold" w:hAnsi="Times New Roman Bold" w:eastAsia="宋体" w:cs="Times New Roman Bold"/>
          <w:b/>
          <w:bCs/>
          <w:kern w:val="0"/>
          <w:sz w:val="48"/>
          <w:szCs w:val="48"/>
          <w:lang w:val="en-US" w:eastAsia="zh-Hans" w:bidi="ar"/>
        </w:rPr>
      </w:pPr>
      <w:r>
        <w:rPr>
          <w:rFonts w:hint="default" w:ascii="Times New Roman Bold" w:hAnsi="Times New Roman Bold" w:eastAsia="宋体" w:cs="Times New Roman Bold"/>
          <w:b/>
          <w:bCs/>
          <w:kern w:val="0"/>
          <w:sz w:val="48"/>
          <w:szCs w:val="48"/>
          <w:lang w:val="en-US" w:eastAsia="zh-Hans" w:bidi="ar"/>
        </w:rPr>
        <w:t>International</w:t>
      </w:r>
      <w:r>
        <w:rPr>
          <w:rFonts w:hint="default" w:ascii="Times New Roman Bold" w:hAnsi="Times New Roman Bold" w:eastAsia="宋体" w:cs="Times New Roman Bold"/>
          <w:b/>
          <w:bCs/>
          <w:kern w:val="0"/>
          <w:sz w:val="48"/>
          <w:szCs w:val="48"/>
          <w:lang w:eastAsia="zh-Hans" w:bidi="ar"/>
        </w:rPr>
        <w:t xml:space="preserve"> </w:t>
      </w:r>
      <w:r>
        <w:rPr>
          <w:rFonts w:hint="default" w:ascii="Times New Roman Bold" w:hAnsi="Times New Roman Bold" w:eastAsia="宋体" w:cs="Times New Roman Bold"/>
          <w:b/>
          <w:bCs/>
          <w:kern w:val="0"/>
          <w:sz w:val="48"/>
          <w:szCs w:val="48"/>
          <w:lang w:val="en-US" w:eastAsia="zh-Hans" w:bidi="ar"/>
        </w:rPr>
        <w:t>Business</w:t>
      </w:r>
      <w:r>
        <w:rPr>
          <w:rFonts w:hint="default" w:ascii="Times New Roman Bold" w:hAnsi="Times New Roman Bold" w:eastAsia="宋体" w:cs="Times New Roman Bold"/>
          <w:b/>
          <w:bCs/>
          <w:kern w:val="0"/>
          <w:sz w:val="48"/>
          <w:szCs w:val="48"/>
          <w:lang w:eastAsia="zh-Hans" w:bidi="ar"/>
        </w:rPr>
        <w:t xml:space="preserve"> </w:t>
      </w:r>
      <w:r>
        <w:rPr>
          <w:rFonts w:hint="default" w:ascii="Times New Roman Bold" w:hAnsi="Times New Roman Bold" w:eastAsia="宋体" w:cs="Times New Roman Bold"/>
          <w:b/>
          <w:bCs/>
          <w:kern w:val="0"/>
          <w:sz w:val="48"/>
          <w:szCs w:val="48"/>
          <w:lang w:val="en-US" w:eastAsia="zh-Hans" w:bidi="ar"/>
        </w:rPr>
        <w:t>Communication</w:t>
      </w:r>
    </w:p>
    <w:p>
      <w:pPr>
        <w:jc w:val="center"/>
        <w:rPr>
          <w:rFonts w:hint="default" w:ascii="Times New Roman Bold" w:hAnsi="Times New Roman Bold" w:eastAsia="宋体" w:cs="Times New Roman Bold"/>
          <w:b/>
          <w:bCs/>
          <w:kern w:val="0"/>
          <w:sz w:val="48"/>
          <w:szCs w:val="48"/>
          <w:lang w:val="en-US" w:eastAsia="zh-Hans" w:bidi="ar"/>
        </w:rPr>
      </w:pPr>
      <w:r>
        <w:rPr>
          <w:rFonts w:hint="default" w:ascii="Times New Roman Bold" w:hAnsi="Times New Roman Bold" w:eastAsia="宋体" w:cs="Times New Roman Bold"/>
          <w:b/>
          <w:bCs/>
          <w:kern w:val="0"/>
          <w:sz w:val="48"/>
          <w:szCs w:val="48"/>
          <w:lang w:val="en-US" w:eastAsia="zh-Hans" w:bidi="ar"/>
        </w:rPr>
        <w:t>Handout</w:t>
      </w:r>
    </w:p>
    <w:p>
      <w:pPr>
        <w:jc w:val="center"/>
        <w:rPr>
          <w:rFonts w:hint="default" w:ascii="Times New Roman Bold" w:hAnsi="Times New Roman Bold" w:eastAsia="宋体" w:cs="Times New Roman Bold"/>
          <w:b/>
          <w:bCs/>
          <w:kern w:val="0"/>
          <w:sz w:val="48"/>
          <w:szCs w:val="48"/>
          <w:lang w:eastAsia="zh-Hans" w:bidi="ar"/>
        </w:rPr>
      </w:pPr>
      <w:r>
        <w:rPr>
          <w:rFonts w:hint="default" w:ascii="Times New Roman Bold" w:hAnsi="Times New Roman Bold" w:eastAsia="宋体" w:cs="Times New Roman Bold"/>
          <w:b/>
          <w:bCs/>
          <w:kern w:val="0"/>
          <w:sz w:val="48"/>
          <w:szCs w:val="48"/>
          <w:lang w:val="en-US" w:eastAsia="zh-Hans" w:bidi="ar"/>
        </w:rPr>
        <w:t>Group</w:t>
      </w:r>
      <w:r>
        <w:rPr>
          <w:rFonts w:hint="default" w:ascii="Times New Roman Bold" w:hAnsi="Times New Roman Bold" w:eastAsia="宋体" w:cs="Times New Roman Bold"/>
          <w:b/>
          <w:bCs/>
          <w:kern w:val="0"/>
          <w:sz w:val="48"/>
          <w:szCs w:val="48"/>
          <w:lang w:eastAsia="zh-Hans" w:bidi="ar"/>
        </w:rPr>
        <w:t xml:space="preserve"> 5</w:t>
      </w:r>
    </w:p>
    <w:p>
      <w:pPr>
        <w:rPr>
          <w:rFonts w:hint="eastAsia" w:ascii="Times New Roman" w:hAnsi="Times New Roman" w:cs="Times New Roman"/>
          <w:sz w:val="36"/>
          <w:szCs w:val="36"/>
          <w:lang w:val="en-US" w:eastAsia="zh-Hans"/>
        </w:rPr>
      </w:pPr>
    </w:p>
    <w:p>
      <w:pPr>
        <w:pStyle w:val="21"/>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Botao Wu</w:t>
      </w:r>
    </w:p>
    <w:p>
      <w:pPr>
        <w:pStyle w:val="21"/>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Tian Ye</w:t>
      </w:r>
    </w:p>
    <w:p>
      <w:pPr>
        <w:pStyle w:val="21"/>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 xml:space="preserve">Zhenghao Zhang </w:t>
      </w:r>
    </w:p>
    <w:p>
      <w:pPr>
        <w:pStyle w:val="21"/>
        <w:widowControl/>
        <w:spacing w:line="240" w:lineRule="auto"/>
        <w:ind w:left="0" w:leftChars="0" w:firstLine="3578" w:firstLineChars="1278"/>
        <w:rPr>
          <w:rFonts w:hint="default" w:ascii="Times New Roman" w:hAnsi="Times New Roman" w:cs="Times New Roman"/>
          <w:sz w:val="28"/>
          <w:szCs w:val="28"/>
          <w:lang w:val="en-US"/>
        </w:rPr>
      </w:pPr>
      <w:r>
        <w:rPr>
          <w:rFonts w:hint="default" w:ascii="Times New Roman" w:hAnsi="Times New Roman" w:cs="Times New Roman"/>
          <w:sz w:val="28"/>
          <w:szCs w:val="28"/>
          <w:lang w:val="en-US"/>
        </w:rPr>
        <w:t>Ziqi Xu</w:t>
      </w:r>
    </w:p>
    <w:p>
      <w:pPr>
        <w:pStyle w:val="21"/>
        <w:widowControl/>
        <w:spacing w:line="240" w:lineRule="auto"/>
        <w:ind w:left="0" w:leftChars="0" w:firstLine="3578" w:firstLineChars="1278"/>
        <w:rPr>
          <w:sz w:val="28"/>
          <w:szCs w:val="28"/>
          <w:lang w:val="en-US"/>
        </w:rPr>
      </w:pPr>
      <w:r>
        <w:rPr>
          <w:rFonts w:hint="default" w:ascii="Times New Roman" w:hAnsi="Times New Roman" w:cs="Times New Roman"/>
          <w:sz w:val="28"/>
          <w:szCs w:val="28"/>
          <w:lang w:val="en-US"/>
        </w:rPr>
        <w:t>Zixun Zhao</w:t>
      </w: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both"/>
        <w:rPr>
          <w:rFonts w:hint="eastAsia" w:ascii="Times New Roman Regular" w:hAnsi="Times New Roman Regular" w:cs="Times New Roman Regular"/>
          <w:sz w:val="24"/>
          <w:szCs w:val="24"/>
        </w:rPr>
      </w:pP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 xml:space="preserve">A </w:t>
      </w:r>
      <w:r>
        <w:rPr>
          <w:rFonts w:hint="default" w:ascii="Times New Roman Regular" w:hAnsi="Times New Roman Regular" w:cs="Times New Roman Regular"/>
          <w:sz w:val="24"/>
          <w:szCs w:val="24"/>
        </w:rPr>
        <w:t>handout</w:t>
      </w:r>
      <w:r>
        <w:rPr>
          <w:rFonts w:hint="eastAsia" w:ascii="Times New Roman Regular" w:hAnsi="Times New Roman Regular" w:cs="Times New Roman Regular"/>
          <w:sz w:val="24"/>
          <w:szCs w:val="24"/>
        </w:rPr>
        <w:t xml:space="preserve"> submitted in </w:t>
      </w:r>
      <w:r>
        <w:rPr>
          <w:rFonts w:hint="default" w:ascii="Times New Roman Regular" w:hAnsi="Times New Roman Regular" w:cs="Times New Roman Regular"/>
          <w:sz w:val="24"/>
          <w:szCs w:val="24"/>
        </w:rPr>
        <w:t>fulfillment</w:t>
      </w:r>
      <w:r>
        <w:rPr>
          <w:rFonts w:hint="eastAsia" w:ascii="Times New Roman Regular" w:hAnsi="Times New Roman Regular" w:cs="Times New Roman Regular"/>
          <w:sz w:val="24"/>
          <w:szCs w:val="24"/>
        </w:rPr>
        <w:t xml:space="preserve"> of the requirements for Course</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BMBM60</w:t>
      </w:r>
      <w:r>
        <w:rPr>
          <w:rFonts w:hint="default" w:ascii="Times New Roman Regular" w:hAnsi="Times New Roman Regular" w:cs="Times New Roman Regular"/>
          <w:sz w:val="24"/>
          <w:szCs w:val="24"/>
        </w:rPr>
        <w:t>21</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Hans"/>
        </w:rPr>
        <w:t>International Business Communication</w:t>
      </w:r>
      <w:r>
        <w:rPr>
          <w:rFonts w:hint="eastAsia" w:ascii="Times New Roman Regular" w:hAnsi="Times New Roman Regular" w:cs="Times New Roman Regular"/>
          <w:sz w:val="24"/>
          <w:szCs w:val="24"/>
        </w:rPr>
        <w:t>,</w:t>
      </w:r>
    </w:p>
    <w:p>
      <w:pPr>
        <w:spacing w:line="360" w:lineRule="auto"/>
        <w:jc w:val="center"/>
        <w:rPr>
          <w:rFonts w:hint="eastAsia" w:ascii="Times New Roman" w:hAnsi="Times New Roman" w:cs="Times New Roman"/>
          <w:sz w:val="36"/>
          <w:szCs w:val="36"/>
          <w:lang w:val="en-US" w:eastAsia="zh-Hans"/>
        </w:rPr>
      </w:pPr>
      <w:r>
        <w:rPr>
          <w:rFonts w:hint="eastAsia" w:ascii="Times New Roman Regular" w:hAnsi="Times New Roman Regular" w:cs="Times New Roman Regular"/>
          <w:sz w:val="24"/>
          <w:szCs w:val="24"/>
        </w:rPr>
        <w:t>University of Wales Trinity Saint David.</w:t>
      </w:r>
    </w:p>
    <w:p>
      <w:pPr>
        <w:jc w:val="center"/>
        <w:rPr>
          <w:rFonts w:hint="eastAsia" w:ascii="Times New Roman" w:hAnsi="Times New Roman" w:cs="Times New Roman"/>
          <w:sz w:val="36"/>
          <w:szCs w:val="36"/>
          <w:lang w:val="en-US" w:eastAsia="zh-Hans"/>
        </w:rPr>
      </w:pPr>
      <w:r>
        <w:rPr>
          <w:rFonts w:hint="eastAsia" w:ascii="Times New Roman" w:hAnsi="Times New Roman" w:cs="Times New Roman"/>
          <w:sz w:val="36"/>
          <w:szCs w:val="36"/>
          <w:lang w:val="en-US" w:eastAsia="zh-Hans"/>
        </w:rPr>
        <w:t>Table</w:t>
      </w:r>
      <w:r>
        <w:rPr>
          <w:rFonts w:hint="default"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of</w:t>
      </w:r>
      <w:r>
        <w:rPr>
          <w:rFonts w:hint="default"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Content</w:t>
      </w:r>
    </w:p>
    <w:p>
      <w:pPr>
        <w:jc w:val="center"/>
        <w:rPr>
          <w:rFonts w:hint="eastAsia" w:ascii="Times New Roman" w:hAnsi="Times New Roman" w:cs="Times New Roman"/>
          <w:sz w:val="36"/>
          <w:szCs w:val="36"/>
          <w:lang w:val="en-US" w:eastAsia="zh-Hans"/>
        </w:rPr>
      </w:pPr>
    </w:p>
    <w:p>
      <w:pPr>
        <w:pStyle w:val="8"/>
        <w:tabs>
          <w:tab w:val="right" w:leader="dot" w:pos="8306"/>
        </w:tabs>
        <w:spacing w:line="360" w:lineRule="auto"/>
        <w:rPr>
          <w:rFonts w:hint="default" w:ascii="Times New Roman Regular" w:hAnsi="Times New Roman Regular" w:cs="Times New Roman Regular"/>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_Toc22100961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 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_Toc22100961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_Toc2083664243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 Importance of Building an International Business Communication Relationship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_Toc2083664243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_Toc1129100472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 What Is International Business Communication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_Toc1129100472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_Toc1626128012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 The Importance of Building an International Business Communication Relationship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_Toc1626128012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_Toc1456605962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3.0 The Skills of International Business Communication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_Toc1456605962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_Toc2010311181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3.1 The Reason Why We Need the Skills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_Toc2010311181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_Toc939800816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 Specific Skills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_Toc939800816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_Toc490090827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3.3 How They Affect the Business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_Toc490090827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_Toc1356743144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4.0 The Reason and Effect of Potential Failure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_Toc1356743144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_Toc800657362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4.1 </w:t>
      </w:r>
      <w:r>
        <w:rPr>
          <w:rFonts w:hint="default" w:ascii="Times New Roman Regular" w:hAnsi="Times New Roman Regular" w:cs="Times New Roman Regular"/>
          <w:sz w:val="24"/>
          <w:szCs w:val="24"/>
          <w:lang w:val="en-US"/>
        </w:rPr>
        <w:t>High and Low Context Culture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_Toc800657362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ind w:left="0" w:leftChars="0"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_Toc515751032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4.2 </w:t>
      </w:r>
      <w:r>
        <w:rPr>
          <w:rFonts w:hint="default" w:ascii="Times New Roman Regular" w:hAnsi="Times New Roman Regular" w:cs="Times New Roman Regular"/>
          <w:sz w:val="24"/>
          <w:szCs w:val="24"/>
          <w:lang w:val="en-US"/>
        </w:rPr>
        <w:t>Communication Barriers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_Toc515751032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ind w:left="0" w:leftChars="0"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_Toc983595532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4.3 Hofstede's Theory of Cultural Dimensions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_Toc983595532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_Toc2108475365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宋体" w:cs="Times New Roman Regular"/>
          <w:kern w:val="44"/>
          <w:sz w:val="24"/>
          <w:szCs w:val="24"/>
        </w:rPr>
        <w:t>4.4 Causes of Communication Failure and Solutions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_Toc2108475365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_Toc1517800408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4.4.1 Disability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_Toc1517800408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_Toc1860698190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4.4.2 Physical Distance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_Toc1860698190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5"/>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_Toc1097611716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4.4.3 Too Many Questions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_Toc1097611716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_Toc675583082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References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_Toc675583082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8"/>
        <w:tabs>
          <w:tab w:val="right" w:leader="dot" w:pos="8306"/>
        </w:tabs>
        <w:spacing w:line="360" w:lineRule="auto"/>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_Toc778817485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 w:val="0"/>
          <w:bCs w:val="0"/>
          <w:sz w:val="24"/>
          <w:szCs w:val="24"/>
          <w:lang w:val="en-US" w:eastAsia="zh-Hans"/>
        </w:rPr>
        <w:t>PowerPoint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_Toc778817485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widowControl/>
        <w:jc w:val="left"/>
        <w:rPr>
          <w:rFonts w:ascii="Times New Roman" w:hAnsi="Times New Roman" w:cs="Times New Roman"/>
          <w:sz w:val="32"/>
          <w:szCs w:val="32"/>
        </w:rPr>
        <w:sectPr>
          <w:pgSz w:w="11906" w:h="16838"/>
          <w:pgMar w:top="1440" w:right="1800" w:bottom="1440" w:left="1800" w:header="851" w:footer="992" w:gutter="0"/>
          <w:cols w:space="425" w:num="1"/>
          <w:docGrid w:type="lines" w:linePitch="312" w:charSpace="0"/>
        </w:sectPr>
      </w:pPr>
      <w:r>
        <w:rPr>
          <w:rFonts w:ascii="Times New Roman" w:hAnsi="Times New Roman" w:cs="Times New Roman"/>
          <w:szCs w:val="24"/>
        </w:rPr>
        <w:fldChar w:fldCharType="end"/>
      </w:r>
    </w:p>
    <w:p>
      <w:pPr>
        <w:pStyle w:val="2"/>
        <w:rPr>
          <w:rFonts w:ascii="Times New Roman" w:hAnsi="Times New Roman" w:cs="Times New Roman"/>
          <w:sz w:val="32"/>
          <w:szCs w:val="32"/>
        </w:rPr>
      </w:pPr>
      <w:bookmarkStart w:id="0" w:name="_Toc22100961"/>
      <w:r>
        <w:rPr>
          <w:rFonts w:ascii="Times New Roman" w:hAnsi="Times New Roman" w:cs="Times New Roman"/>
          <w:sz w:val="32"/>
          <w:szCs w:val="32"/>
        </w:rPr>
        <w:t>1.0 Introduction</w:t>
      </w:r>
      <w:bookmarkEnd w:id="0"/>
      <w:r>
        <w:rPr>
          <w:rFonts w:ascii="Times New Roman" w:hAnsi="Times New Roman" w:cs="Times New Roman"/>
          <w:sz w:val="32"/>
          <w:szCs w:val="32"/>
        </w:rPr>
        <w:t xml:space="preserve"> </w:t>
      </w:r>
    </w:p>
    <w:p>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 recent years, enterprises pay more and more attention to overseas markets, and business personnel increasingly participate in various transnational negotiations to carry out international trade and promote international cultural exchanges through negotiations (Summa Linguae, 2020)</w:t>
      </w:r>
      <w:r>
        <w:rPr>
          <w:rFonts w:ascii="Times New Roman" w:hAnsi="Times New Roman" w:cs="Times New Roman"/>
          <w:sz w:val="24"/>
          <w:szCs w:val="24"/>
        </w:rPr>
        <w:t>.</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According to the </w:t>
      </w:r>
      <w:r>
        <w:rPr>
          <w:rFonts w:ascii="Times New Roman" w:hAnsi="Times New Roman" w:cs="Times New Roman"/>
          <w:sz w:val="24"/>
          <w:szCs w:val="24"/>
        </w:rPr>
        <w:t>background</w:t>
      </w:r>
      <w:r>
        <w:rPr>
          <w:rFonts w:ascii="Times New Roman" w:hAnsi="Times New Roman" w:cs="Times New Roman"/>
          <w:sz w:val="24"/>
          <w:szCs w:val="24"/>
          <w:lang w:val="en-US"/>
        </w:rPr>
        <w:t>, the aim of the firm is to develop the relationship between global business organizations in present stage. Also, the performances of the corporate have developed to the Asia. So, it is important for building a good relationship with partnership in the business. And this handout will come up with some skills of communication about how to deal with different culture. Meanwhile, it will discuss the importance of establish a relationship so that it can promote a successful international business communication to increasing the professional ability.</w:t>
      </w:r>
    </w:p>
    <w:p>
      <w:pPr>
        <w:pStyle w:val="2"/>
        <w:rPr>
          <w:rFonts w:ascii="Times New Roman" w:hAnsi="Times New Roman" w:cs="Times New Roman"/>
          <w:sz w:val="32"/>
          <w:szCs w:val="32"/>
        </w:rPr>
      </w:pPr>
      <w:bookmarkStart w:id="1" w:name="_Toc2083664243"/>
      <w:r>
        <w:rPr>
          <w:rFonts w:ascii="Times New Roman" w:hAnsi="Times New Roman" w:cs="Times New Roman"/>
          <w:sz w:val="32"/>
          <w:szCs w:val="32"/>
        </w:rPr>
        <w:t>2.0 Importance of Building an International Business Communication Relationship</w:t>
      </w:r>
      <w:bookmarkEnd w:id="1"/>
    </w:p>
    <w:p>
      <w:pPr>
        <w:pStyle w:val="3"/>
        <w:rPr>
          <w:rFonts w:ascii="Times New Roman" w:hAnsi="Times New Roman" w:cs="Times New Roman"/>
          <w:sz w:val="28"/>
          <w:szCs w:val="28"/>
        </w:rPr>
      </w:pPr>
      <w:bookmarkStart w:id="2" w:name="_Toc1129100472"/>
      <w:r>
        <w:rPr>
          <w:rFonts w:ascii="Times New Roman" w:hAnsi="Times New Roman" w:cs="Times New Roman"/>
          <w:sz w:val="28"/>
          <w:szCs w:val="28"/>
        </w:rPr>
        <w:t>2.1 What Is International Business Communication</w:t>
      </w:r>
      <w:bookmarkEnd w:id="2"/>
      <w:r>
        <w:rPr>
          <w:rFonts w:ascii="Times New Roman" w:hAnsi="Times New Roman" w:cs="Times New Roman"/>
          <w:sz w:val="28"/>
          <w:szCs w:val="28"/>
        </w:rPr>
        <w:t xml:space="preserve"> </w:t>
      </w:r>
    </w:p>
    <w:p>
      <w:pPr>
        <w:spacing w:line="360" w:lineRule="auto"/>
        <w:rPr>
          <w:rFonts w:ascii="Times New Roman" w:hAnsi="Times New Roman" w:cs="Times New Roman"/>
          <w:sz w:val="24"/>
          <w:szCs w:val="24"/>
          <w:lang w:val="en-US"/>
        </w:rPr>
      </w:pPr>
      <w:r>
        <w:rPr>
          <w:rFonts w:hint="eastAsia" w:ascii="Times New Roman" w:hAnsi="Times New Roman" w:cs="Times New Roman"/>
          <w:sz w:val="24"/>
          <w:szCs w:val="24"/>
        </w:rPr>
        <w:t>The term "international business communication" refers to the activity of communicating across international borders</w:t>
      </w:r>
      <w:r>
        <w:rPr>
          <w:rFonts w:hint="default" w:ascii="Times New Roman" w:hAnsi="Times New Roman" w:cs="Times New Roman"/>
          <w:sz w:val="24"/>
          <w:szCs w:val="24"/>
        </w:rPr>
        <w:t xml:space="preserve"> </w:t>
      </w:r>
      <w:r>
        <w:rPr>
          <w:rFonts w:ascii="Times New Roman" w:hAnsi="Times New Roman" w:cs="Times New Roman"/>
          <w:sz w:val="24"/>
          <w:szCs w:val="24"/>
        </w:rPr>
        <w:t xml:space="preserve">(WIKIPEDIA, 2021). </w:t>
      </w:r>
      <w:r>
        <w:rPr>
          <w:rFonts w:hint="eastAsia" w:ascii="Times New Roman" w:hAnsi="Times New Roman" w:cs="Times New Roman"/>
          <w:sz w:val="24"/>
          <w:szCs w:val="24"/>
          <w:lang w:val="en-US"/>
        </w:rPr>
        <w:t>Good international business communication helps to keep these complicated commercial operations running smoothly. Poor communication may cost a company time and money.</w:t>
      </w:r>
      <w:r>
        <w:rPr>
          <w:rFonts w:ascii="Times New Roman" w:hAnsi="Times New Roman" w:cs="Times New Roman"/>
          <w:sz w:val="24"/>
          <w:szCs w:val="24"/>
          <w:lang w:val="en-US"/>
        </w:rPr>
        <w:t xml:space="preserve"> International business communication has become a very important communication mode for enterprises (Bizflent, 2021).</w:t>
      </w:r>
    </w:p>
    <w:p>
      <w:pPr>
        <w:spacing w:line="360" w:lineRule="auto"/>
        <w:rPr>
          <w:rFonts w:ascii="Times New Roman" w:hAnsi="Times New Roman" w:cs="Times New Roman"/>
          <w:sz w:val="24"/>
          <w:szCs w:val="24"/>
          <w:lang w:val="en-US"/>
        </w:rPr>
      </w:pPr>
    </w:p>
    <w:p/>
    <w:p>
      <w:pPr>
        <w:pStyle w:val="3"/>
        <w:rPr>
          <w:rFonts w:ascii="Times New Roman" w:hAnsi="Times New Roman" w:cs="Times New Roman"/>
          <w:sz w:val="28"/>
          <w:szCs w:val="28"/>
        </w:rPr>
      </w:pPr>
      <w:bookmarkStart w:id="3" w:name="_Toc1626128012"/>
      <w:r>
        <w:rPr>
          <w:rFonts w:ascii="Times New Roman" w:hAnsi="Times New Roman" w:cs="Times New Roman"/>
          <w:sz w:val="28"/>
          <w:szCs w:val="28"/>
        </w:rPr>
        <w:t>2.2 The Importance of Building an International Business Communication Relationship</w:t>
      </w:r>
      <w:bookmarkEnd w:id="3"/>
    </w:p>
    <w:p>
      <w:pPr>
        <w:spacing w:line="360" w:lineRule="auto"/>
        <w:rPr>
          <w:rFonts w:ascii="Times New Roman" w:hAnsi="Times New Roman" w:cs="Times New Roman"/>
          <w:sz w:val="24"/>
          <w:szCs w:val="24"/>
        </w:rPr>
      </w:pPr>
      <w:r>
        <w:rPr>
          <w:rFonts w:hint="eastAsia" w:ascii="Times New Roman" w:hAnsi="Times New Roman" w:cs="Times New Roman"/>
          <w:sz w:val="24"/>
          <w:szCs w:val="24"/>
          <w:lang w:val="en-US"/>
        </w:rPr>
        <w:t>International business communication that is effective helps to improve international exchanges and collaboration between businesses.</w:t>
      </w:r>
      <w:r>
        <w:rPr>
          <w:rFonts w:ascii="Times New Roman" w:hAnsi="Times New Roman" w:cs="Times New Roman"/>
          <w:sz w:val="24"/>
          <w:szCs w:val="24"/>
          <w:lang w:val="en-US"/>
        </w:rPr>
        <w:t xml:space="preserve"> </w:t>
      </w:r>
      <w:r>
        <w:rPr>
          <w:rFonts w:hint="eastAsia" w:ascii="Times New Roman" w:hAnsi="Times New Roman" w:cs="Times New Roman"/>
          <w:sz w:val="24"/>
          <w:szCs w:val="24"/>
          <w:lang w:val="en-US"/>
        </w:rPr>
        <w:t>Enterprises may communicate information and improve collaboration through efficient communication.</w:t>
      </w:r>
      <w:r>
        <w:rPr>
          <w:rFonts w:ascii="Times New Roman" w:hAnsi="Times New Roman" w:cs="Times New Roman"/>
          <w:sz w:val="24"/>
          <w:szCs w:val="24"/>
          <w:lang w:val="en-US"/>
        </w:rPr>
        <w:t xml:space="preserve"> (CHRON, 2014)</w:t>
      </w:r>
      <w:r>
        <w:rPr>
          <w:rFonts w:hint="eastAsia" w:ascii="Times New Roman" w:hAnsi="Times New Roman" w:cs="Times New Roman"/>
          <w:sz w:val="24"/>
          <w:szCs w:val="24"/>
          <w:lang w:val="en-US"/>
        </w:rPr>
        <w:t>. Effective international business communication can help businesses improve their international competitiveness and expand their global market share. Information exchange may be bolstered by effective international business communication. Effective international business communication may improve a company's understanding of crisis prevention and crisis management capabilities.(</w:t>
      </w:r>
      <w:r>
        <w:rPr>
          <w:rFonts w:ascii="Times New Roman" w:hAnsi="Times New Roman" w:cs="Times New Roman"/>
          <w:sz w:val="24"/>
          <w:szCs w:val="24"/>
          <w:lang w:val="en-US"/>
        </w:rPr>
        <w:t>Science Direct, 2020).</w:t>
      </w:r>
    </w:p>
    <w:p>
      <w:pPr>
        <w:pStyle w:val="2"/>
        <w:rPr>
          <w:rFonts w:ascii="Times New Roman" w:hAnsi="Times New Roman" w:cs="Times New Roman"/>
          <w:sz w:val="32"/>
          <w:szCs w:val="32"/>
        </w:rPr>
      </w:pPr>
      <w:bookmarkStart w:id="4" w:name="_Toc1456605962"/>
      <w:r>
        <w:rPr>
          <w:rFonts w:ascii="Times New Roman" w:hAnsi="Times New Roman" w:cs="Times New Roman"/>
          <w:sz w:val="32"/>
          <w:szCs w:val="32"/>
        </w:rPr>
        <w:t>3.0 The Skills of International Business Communication</w:t>
      </w:r>
      <w:bookmarkEnd w:id="4"/>
      <w:r>
        <w:rPr>
          <w:rFonts w:ascii="Times New Roman" w:hAnsi="Times New Roman" w:cs="Times New Roman"/>
          <w:sz w:val="32"/>
          <w:szCs w:val="32"/>
        </w:rPr>
        <w:t xml:space="preserve"> </w:t>
      </w:r>
    </w:p>
    <w:p>
      <w:pPr>
        <w:pStyle w:val="3"/>
        <w:rPr>
          <w:rFonts w:ascii="Times New Roman" w:hAnsi="Times New Roman" w:cs="Times New Roman"/>
          <w:sz w:val="28"/>
          <w:szCs w:val="28"/>
        </w:rPr>
      </w:pPr>
      <w:bookmarkStart w:id="5" w:name="_Toc2010311181"/>
      <w:r>
        <w:rPr>
          <w:rFonts w:ascii="Times New Roman" w:hAnsi="Times New Roman" w:cs="Times New Roman"/>
          <w:sz w:val="28"/>
          <w:szCs w:val="28"/>
        </w:rPr>
        <w:t>3.1 The Reason Why We Need the Skills</w:t>
      </w:r>
      <w:bookmarkEnd w:id="5"/>
      <w:r>
        <w:rPr>
          <w:rFonts w:ascii="Times New Roman" w:hAnsi="Times New Roman" w:cs="Times New Roman"/>
          <w:sz w:val="28"/>
          <w:szCs w:val="28"/>
        </w:rPr>
        <w:t xml:space="preserve"> </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If people have effective communication skills, they can communicate the information that they want to express to others in an effective way (Anon, 2012). Furthermore, Fujishin (2016) explained that communication barriers can hinder an individual's development and future. And the communication skills are significant tools of people to remove effective communication barriers.</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3"/>
        <w:numPr>
          <w:ilvl w:val="1"/>
          <w:numId w:val="1"/>
        </w:numPr>
        <w:rPr>
          <w:rFonts w:ascii="Times New Roman" w:hAnsi="Times New Roman" w:cs="Times New Roman"/>
          <w:sz w:val="28"/>
          <w:szCs w:val="28"/>
        </w:rPr>
      </w:pPr>
      <w:r>
        <w:rPr>
          <w:rFonts w:ascii="Times New Roman" w:hAnsi="Times New Roman" w:cs="Times New Roman"/>
          <w:sz w:val="28"/>
          <w:szCs w:val="28"/>
        </w:rPr>
        <w:t xml:space="preserve"> </w:t>
      </w:r>
      <w:bookmarkStart w:id="6" w:name="_Toc939800816"/>
      <w:r>
        <w:rPr>
          <w:rFonts w:ascii="Times New Roman" w:hAnsi="Times New Roman" w:cs="Times New Roman"/>
          <w:sz w:val="28"/>
          <w:szCs w:val="28"/>
        </w:rPr>
        <w:t>Specific Skills</w:t>
      </w:r>
      <w:bookmarkEnd w:id="6"/>
      <w:r>
        <w:rPr>
          <w:rFonts w:ascii="Times New Roman" w:hAnsi="Times New Roman" w:cs="Times New Roman"/>
          <w:sz w:val="28"/>
          <w:szCs w:val="28"/>
        </w:rPr>
        <w:t xml:space="preserve"> </w:t>
      </w:r>
    </w:p>
    <w:p>
      <w:pPr>
        <w:pStyle w:val="18"/>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E</w:t>
      </w:r>
      <w:r>
        <w:rPr>
          <w:rFonts w:ascii="Times New Roman" w:hAnsi="Times New Roman" w:cs="Times New Roman"/>
          <w:sz w:val="24"/>
          <w:szCs w:val="24"/>
          <w:lang w:val="en"/>
        </w:rPr>
        <w:t>ye contact</w:t>
      </w:r>
    </w:p>
    <w:p>
      <w:pPr>
        <w:spacing w:before="240" w:line="360" w:lineRule="auto"/>
        <w:rPr>
          <w:rFonts w:ascii="Times New Roman" w:hAnsi="Times New Roman" w:cs="Times New Roman"/>
          <w:sz w:val="24"/>
          <w:szCs w:val="24"/>
        </w:rPr>
      </w:pPr>
      <w:r>
        <w:rPr>
          <w:rFonts w:ascii="Times New Roman" w:hAnsi="Times New Roman" w:cs="Times New Roman"/>
          <w:sz w:val="24"/>
          <w:szCs w:val="24"/>
          <w:lang w:val="en"/>
        </w:rPr>
        <w:t>Eye contact can convey a lot of information and emotion, this is the basic etiquette of communication, it can make people know that you are listening to his words very carefully. Meanwhile, eye contact can make the interviewer feel they are valued. Looking directly at the other person indicates that you are very interested in the topic you are talking about, which means sincerity and honesty (Goldberg, 2020).</w:t>
      </w:r>
    </w:p>
    <w:p>
      <w:pPr>
        <w:pStyle w:val="18"/>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B</w:t>
      </w:r>
      <w:r>
        <w:rPr>
          <w:rFonts w:ascii="Times New Roman" w:hAnsi="Times New Roman" w:cs="Times New Roman"/>
          <w:sz w:val="24"/>
          <w:szCs w:val="24"/>
          <w:lang w:val="en"/>
        </w:rPr>
        <w:t>ody language</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Sometimes the use of body language can make people’s words be more infectious. Using the body language rationally can make the communicator aware of your reaction to what they say, it reflects the personal ability to empathize. Body language can make people instinctively recognize this communication when you want to express support for others that you can imitate other people's body language. </w:t>
      </w:r>
    </w:p>
    <w:p>
      <w:pPr>
        <w:pStyle w:val="18"/>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E</w:t>
      </w:r>
      <w:r>
        <w:rPr>
          <w:rFonts w:ascii="Times New Roman" w:hAnsi="Times New Roman" w:cs="Times New Roman"/>
          <w:sz w:val="24"/>
          <w:szCs w:val="24"/>
          <w:lang w:val="en"/>
        </w:rPr>
        <w:t>ncouraging continue</w:t>
      </w:r>
    </w:p>
    <w:p>
      <w:pPr>
        <w:spacing w:before="240" w:line="360" w:lineRule="auto"/>
        <w:rPr>
          <w:rFonts w:ascii="Times New Roman" w:hAnsi="Times New Roman" w:cs="Times New Roman"/>
          <w:sz w:val="24"/>
          <w:szCs w:val="24"/>
          <w:lang w:val="en"/>
        </w:rPr>
      </w:pPr>
      <w:r>
        <w:rPr>
          <w:rFonts w:ascii="Times New Roman" w:hAnsi="Times New Roman" w:cs="Times New Roman"/>
          <w:sz w:val="24"/>
          <w:szCs w:val="24"/>
          <w:lang w:val="en"/>
        </w:rPr>
        <w:t>Sometimes the best way to communicate is listening. Encouraging the person who want to express and vent their dissatisfaction so that it can leave some space to release their emotions and give the time for yourself to process and digest the information expressed by them. It also can give you a good time to organize the right language and enhance the meaning you want to express.</w:t>
      </w:r>
    </w:p>
    <w:p>
      <w:pPr>
        <w:pStyle w:val="18"/>
        <w:numPr>
          <w:ilvl w:val="0"/>
          <w:numId w:val="2"/>
        </w:numPr>
        <w:spacing w:before="240" w:line="360" w:lineRule="auto"/>
        <w:ind w:firstLineChars="0"/>
        <w:rPr>
          <w:rFonts w:ascii="Times New Roman" w:hAnsi="Times New Roman" w:cs="Times New Roman"/>
          <w:sz w:val="24"/>
          <w:szCs w:val="24"/>
          <w:lang w:val="en"/>
        </w:rPr>
      </w:pPr>
      <w:r>
        <w:rPr>
          <w:rFonts w:hint="eastAsia" w:ascii="Times New Roman" w:hAnsi="Times New Roman" w:cs="Times New Roman"/>
          <w:sz w:val="24"/>
          <w:szCs w:val="24"/>
          <w:lang w:val="en"/>
        </w:rPr>
        <w:t>A</w:t>
      </w:r>
      <w:r>
        <w:rPr>
          <w:rFonts w:ascii="Times New Roman" w:hAnsi="Times New Roman" w:cs="Times New Roman"/>
          <w:sz w:val="24"/>
          <w:szCs w:val="24"/>
          <w:lang w:val="en"/>
        </w:rPr>
        <w:t>sk question</w:t>
      </w:r>
    </w:p>
    <w:p>
      <w:pPr>
        <w:spacing w:before="240" w:line="360" w:lineRule="auto"/>
        <w:rPr>
          <w:rFonts w:ascii="Times New Roman" w:hAnsi="Times New Roman" w:cs="Times New Roman"/>
          <w:sz w:val="24"/>
          <w:szCs w:val="24"/>
        </w:rPr>
      </w:pPr>
      <w:r>
        <w:rPr>
          <w:rFonts w:ascii="Times New Roman" w:hAnsi="Times New Roman" w:cs="Times New Roman"/>
          <w:sz w:val="24"/>
          <w:szCs w:val="24"/>
        </w:rPr>
        <w:t>Ask question is a good skill for people to communication with others. Ask some questions about topic of communication for the audiences because it can make sure the people are following speaker’s thoughts. Also, it can make sure listeners understand what you're saying. Combining a question with a paraphrase or summary can be really helpful (Midwinter and Dickson, 2015).</w:t>
      </w:r>
    </w:p>
    <w:p>
      <w:pPr>
        <w:pStyle w:val="18"/>
        <w:numPr>
          <w:ilvl w:val="0"/>
          <w:numId w:val="2"/>
        </w:numPr>
        <w:spacing w:before="240" w:line="360" w:lineRule="auto"/>
        <w:ind w:firstLineChars="0"/>
        <w:rPr>
          <w:rFonts w:ascii="Times New Roman" w:hAnsi="Times New Roman" w:cs="Times New Roman"/>
          <w:sz w:val="24"/>
          <w:szCs w:val="24"/>
        </w:rPr>
      </w:pPr>
      <w:r>
        <w:rPr>
          <w:rFonts w:ascii="Times New Roman" w:hAnsi="Times New Roman" w:cs="Times New Roman"/>
          <w:sz w:val="24"/>
          <w:szCs w:val="24"/>
        </w:rPr>
        <w:t>Silence</w:t>
      </w:r>
    </w:p>
    <w:p>
      <w:p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careful use of silence can help you to control the room and give you more authority. Silence can be a powerful stalling tactic when you are involved in a negotiation. It may encourage the other party to say more than they had planned and will help you avoid overreacting. Using silence can put you in a stronger position and suggest that you don't need the deal as much as the other side does. </w:t>
      </w:r>
      <w:r>
        <w:rPr>
          <w:rFonts w:ascii="Times New Roman" w:hAnsi="Times New Roman" w:cs="Times New Roman"/>
          <w:sz w:val="24"/>
          <w:szCs w:val="24"/>
        </w:rPr>
        <w:t>(Buckby, 2016)</w:t>
      </w:r>
      <w:r>
        <w:rPr>
          <w:rFonts w:ascii="Times New Roman" w:hAnsi="Times New Roman" w:cs="Times New Roman"/>
          <w:sz w:val="24"/>
          <w:szCs w:val="24"/>
          <w:lang w:val="en-US"/>
        </w:rPr>
        <w:t>.</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Summarising what has been said</w:t>
      </w:r>
    </w:p>
    <w:p>
      <w:pPr>
        <w:spacing w:before="240"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A summary is a condensed version of the most significant aspects of a communication, whether it's a discussion, a speech, or a paper. A good summary helps confirm people's knowledge of one another, improve communication, and guarantee that the communication's main point is retained and used</w:t>
      </w:r>
      <w:r>
        <w:rPr>
          <w:rFonts w:hint="default" w:ascii="Times New Roman" w:hAnsi="Times New Roman" w:cs="Times New Roman"/>
          <w:sz w:val="24"/>
          <w:szCs w:val="24"/>
        </w:rPr>
        <w:t xml:space="preserve"> </w:t>
      </w:r>
      <w:r>
        <w:rPr>
          <w:rFonts w:ascii="Times New Roman" w:hAnsi="Times New Roman" w:cs="Times New Roman"/>
          <w:sz w:val="24"/>
          <w:szCs w:val="24"/>
          <w:lang w:val="en-US"/>
        </w:rPr>
        <w:t>(McNamara, 2012)</w:t>
      </w:r>
      <w:r>
        <w:rPr>
          <w:rFonts w:ascii="Times New Roman" w:hAnsi="Times New Roman" w:cs="Times New Roman"/>
          <w:sz w:val="24"/>
          <w:szCs w:val="24"/>
        </w:rPr>
        <w:t>.</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Checking for understanding </w:t>
      </w:r>
    </w:p>
    <w:p>
      <w:pPr>
        <w:numPr>
          <w:ilvl w:val="0"/>
          <w:numId w:val="0"/>
        </w:numPr>
        <w:spacing w:before="240" w:line="360" w:lineRule="auto"/>
        <w:ind w:leftChars="0"/>
        <w:rPr>
          <w:rFonts w:ascii="Times New Roman" w:hAnsi="Times New Roman" w:cs="Times New Roman"/>
          <w:sz w:val="24"/>
          <w:szCs w:val="24"/>
          <w:lang w:val="en-US"/>
        </w:rPr>
      </w:pPr>
      <w:r>
        <w:rPr>
          <w:rFonts w:hint="eastAsia" w:ascii="Times New Roman" w:hAnsi="Times New Roman" w:cs="Times New Roman"/>
          <w:sz w:val="24"/>
          <w:szCs w:val="24"/>
          <w:lang w:val="en-US"/>
        </w:rPr>
        <w:t>Clarification is the act of returning to the speaker the important meaning of what they have just stated, as perceived by the listener. By doing so, you can ensure that the listener has a clear comprehension of what you're saying and clear up any areas of uncertainty or misunderstanding. Clarification is critical in a variety of situations, especially when the message is difficult to understand.</w:t>
      </w:r>
    </w:p>
    <w:p>
      <w:pPr>
        <w:numPr>
          <w:ilvl w:val="0"/>
          <w:numId w:val="2"/>
        </w:numPr>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Combine the high and low context communication skills</w:t>
      </w:r>
    </w:p>
    <w:p>
      <w:pPr>
        <w:spacing w:before="240" w:line="360" w:lineRule="auto"/>
        <w:rPr>
          <w:rFonts w:ascii="Times New Roman" w:hAnsi="Times New Roman" w:cs="Times New Roman"/>
          <w:sz w:val="24"/>
          <w:szCs w:val="24"/>
        </w:rPr>
      </w:pPr>
      <w:r>
        <w:rPr>
          <w:rFonts w:ascii="Times New Roman" w:hAnsi="Times New Roman" w:cs="Times New Roman"/>
          <w:sz w:val="24"/>
          <w:szCs w:val="24"/>
          <w:lang w:val="en-US"/>
        </w:rPr>
        <w:t>High context </w:t>
      </w:r>
      <w:r>
        <w:rPr>
          <w:rFonts w:ascii="Times New Roman" w:hAnsi="Times New Roman" w:cs="Times New Roman"/>
          <w:sz w:val="24"/>
          <w:szCs w:val="24"/>
        </w:rPr>
        <w:t>means</w:t>
      </w:r>
      <w:r>
        <w:rPr>
          <w:rFonts w:ascii="Times New Roman" w:hAnsi="Times New Roman" w:cs="Times New Roman"/>
          <w:sz w:val="24"/>
          <w:szCs w:val="24"/>
          <w:lang w:val="en-US"/>
        </w:rPr>
        <w:t xml:space="preserve"> </w:t>
      </w:r>
      <w:r>
        <w:rPr>
          <w:rFonts w:ascii="Times New Roman" w:hAnsi="Times New Roman" w:cs="Times New Roman"/>
          <w:sz w:val="24"/>
          <w:szCs w:val="24"/>
        </w:rPr>
        <w:t>there are</w:t>
      </w:r>
      <w:r>
        <w:rPr>
          <w:rFonts w:ascii="Times New Roman" w:hAnsi="Times New Roman" w:cs="Times New Roman"/>
          <w:sz w:val="24"/>
          <w:szCs w:val="24"/>
          <w:lang w:val="en-US"/>
        </w:rPr>
        <w:t xml:space="preserve"> a lot of unspoken information during communication. Low context </w:t>
      </w:r>
      <w:r>
        <w:rPr>
          <w:rFonts w:ascii="Times New Roman" w:hAnsi="Times New Roman" w:cs="Times New Roman"/>
          <w:sz w:val="24"/>
          <w:szCs w:val="24"/>
        </w:rPr>
        <w:t>means</w:t>
      </w:r>
      <w:r>
        <w:rPr>
          <w:rFonts w:ascii="Times New Roman" w:hAnsi="Times New Roman" w:cs="Times New Roman"/>
          <w:sz w:val="24"/>
          <w:szCs w:val="24"/>
          <w:lang w:val="en-US"/>
        </w:rPr>
        <w:t xml:space="preserve"> that a lot of information is exchanged explicitly through the message itself</w:t>
      </w:r>
      <w:r>
        <w:rPr>
          <w:rFonts w:ascii="Times New Roman" w:hAnsi="Times New Roman" w:cs="Times New Roman"/>
          <w:sz w:val="24"/>
          <w:szCs w:val="24"/>
        </w:rPr>
        <w:t>. There are</w:t>
      </w:r>
      <w:r>
        <w:rPr>
          <w:rFonts w:ascii="Times New Roman" w:hAnsi="Times New Roman" w:cs="Times New Roman"/>
          <w:sz w:val="24"/>
          <w:szCs w:val="24"/>
          <w:lang w:val="en-US"/>
        </w:rPr>
        <w:t xml:space="preserve"> </w:t>
      </w:r>
      <w:r>
        <w:rPr>
          <w:rFonts w:ascii="Times New Roman" w:hAnsi="Times New Roman" w:cs="Times New Roman"/>
          <w:sz w:val="24"/>
          <w:szCs w:val="24"/>
        </w:rPr>
        <w:t>few unspoken information</w:t>
      </w:r>
      <w:r>
        <w:rPr>
          <w:rFonts w:ascii="Times New Roman" w:hAnsi="Times New Roman" w:cs="Times New Roman"/>
          <w:sz w:val="24"/>
          <w:szCs w:val="24"/>
          <w:lang w:val="en-US"/>
        </w:rPr>
        <w:t>. </w:t>
      </w:r>
      <w:r>
        <w:rPr>
          <w:rFonts w:hint="eastAsia" w:ascii="Times New Roman" w:hAnsi="Times New Roman" w:cs="Times New Roman"/>
          <w:sz w:val="24"/>
          <w:szCs w:val="24"/>
          <w:lang w:val="en-US"/>
        </w:rPr>
        <w:t xml:space="preserve">Knowing if your </w:t>
      </w:r>
      <w:r>
        <w:rPr>
          <w:rFonts w:hint="eastAsia" w:ascii="Times New Roman" w:hAnsi="Times New Roman" w:cs="Times New Roman"/>
          <w:sz w:val="24"/>
          <w:szCs w:val="24"/>
          <w:lang w:val="en-US" w:eastAsia="zh-Hans"/>
        </w:rPr>
        <w:t>partner</w:t>
      </w:r>
      <w:r>
        <w:rPr>
          <w:rFonts w:hint="eastAsia" w:ascii="Times New Roman" w:hAnsi="Times New Roman" w:cs="Times New Roman"/>
          <w:sz w:val="24"/>
          <w:szCs w:val="24"/>
          <w:lang w:val="en-US"/>
        </w:rPr>
        <w:t>s are high or low context can help you</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Hans"/>
        </w:rPr>
        <w:t>to</w:t>
      </w:r>
      <w:r>
        <w:rPr>
          <w:rFonts w:hint="eastAsia" w:ascii="Times New Roman" w:hAnsi="Times New Roman" w:cs="Times New Roman"/>
          <w:sz w:val="24"/>
          <w:szCs w:val="24"/>
          <w:lang w:val="en-US"/>
        </w:rPr>
        <w:t xml:space="preserve"> adjust your communication approach and strengthen your interactions with them</w:t>
      </w:r>
      <w:r>
        <w:rPr>
          <w:rFonts w:hint="default" w:ascii="Times New Roman" w:hAnsi="Times New Roman" w:cs="Times New Roman"/>
          <w:sz w:val="24"/>
          <w:szCs w:val="24"/>
        </w:rPr>
        <w:t xml:space="preserve"> </w:t>
      </w:r>
      <w:r>
        <w:rPr>
          <w:rFonts w:ascii="Times New Roman" w:hAnsi="Times New Roman" w:cs="Times New Roman"/>
          <w:sz w:val="24"/>
          <w:szCs w:val="24"/>
          <w:lang w:val="en-US"/>
        </w:rPr>
        <w:t>(Maclachlan, 2010). </w:t>
      </w:r>
    </w:p>
    <w:p>
      <w:pPr>
        <w:pStyle w:val="3"/>
        <w:spacing w:line="360" w:lineRule="auto"/>
        <w:rPr>
          <w:rFonts w:ascii="Times New Roman" w:hAnsi="Times New Roman" w:cs="Times New Roman"/>
          <w:sz w:val="28"/>
          <w:szCs w:val="28"/>
        </w:rPr>
      </w:pPr>
      <w:bookmarkStart w:id="7" w:name="_Toc490090827"/>
      <w:r>
        <w:rPr>
          <w:rFonts w:ascii="Times New Roman" w:hAnsi="Times New Roman" w:cs="Times New Roman"/>
          <w:sz w:val="28"/>
          <w:szCs w:val="28"/>
        </w:rPr>
        <w:t>3.3 How They Affect the Business</w:t>
      </w:r>
      <w:bookmarkEnd w:id="7"/>
    </w:p>
    <w:p>
      <w:pPr>
        <w:spacing w:before="240"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The most successful businesses recognise that effective communication at all levels is critical to their success in today's business environment. Effective communication may provide you and your company with a number of advantages</w:t>
      </w:r>
      <w:r>
        <w:rPr>
          <w:rFonts w:hint="default" w:ascii="Times New Roman" w:hAnsi="Times New Roman" w:cs="Times New Roman"/>
          <w:sz w:val="24"/>
          <w:szCs w:val="24"/>
        </w:rPr>
        <w:t xml:space="preserve"> </w:t>
      </w:r>
      <w:r>
        <w:rPr>
          <w:rFonts w:ascii="Times New Roman" w:hAnsi="Times New Roman" w:cs="Times New Roman"/>
          <w:sz w:val="24"/>
          <w:szCs w:val="24"/>
          <w:lang w:val="en-US"/>
        </w:rPr>
        <w:t>(Beqiri, 2017):</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Help</w:t>
      </w:r>
      <w:r>
        <w:rPr>
          <w:rFonts w:ascii="Times New Roman" w:hAnsi="Times New Roman" w:cs="Times New Roman"/>
          <w:sz w:val="24"/>
          <w:szCs w:val="24"/>
          <w:lang w:val="en-US"/>
        </w:rPr>
        <w:t xml:space="preserve"> decision-making and problem-solving</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Improve</w:t>
      </w:r>
      <w:r>
        <w:rPr>
          <w:rFonts w:ascii="Times New Roman" w:hAnsi="Times New Roman" w:cs="Times New Roman"/>
          <w:sz w:val="24"/>
          <w:szCs w:val="24"/>
          <w:lang w:val="en-US"/>
        </w:rPr>
        <w:t xml:space="preserve"> productivity</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ascii="Times New Roman" w:hAnsi="Times New Roman" w:cs="Times New Roman"/>
          <w:sz w:val="24"/>
          <w:szCs w:val="24"/>
          <w:lang w:val="en-US"/>
        </w:rPr>
        <w:t>Clearer work</w:t>
      </w:r>
      <w:r>
        <w:rPr>
          <w:rFonts w:ascii="Times New Roman" w:hAnsi="Times New Roman" w:cs="Times New Roman"/>
          <w:sz w:val="24"/>
          <w:szCs w:val="24"/>
        </w:rPr>
        <w:t>-</w:t>
      </w:r>
      <w:r>
        <w:rPr>
          <w:rFonts w:ascii="Times New Roman" w:hAnsi="Times New Roman" w:cs="Times New Roman"/>
          <w:sz w:val="24"/>
          <w:szCs w:val="24"/>
          <w:lang w:val="en-US"/>
        </w:rPr>
        <w:t>flow</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Enhance</w:t>
      </w:r>
      <w:r>
        <w:rPr>
          <w:rFonts w:ascii="Times New Roman" w:hAnsi="Times New Roman" w:cs="Times New Roman"/>
          <w:sz w:val="24"/>
          <w:szCs w:val="24"/>
          <w:lang w:val="en-US"/>
        </w:rPr>
        <w:t xml:space="preserve"> business relationships</w:t>
      </w:r>
    </w:p>
    <w:p>
      <w:pPr>
        <w:numPr>
          <w:ilvl w:val="0"/>
          <w:numId w:val="3"/>
        </w:numPr>
        <w:spacing w:before="240" w:line="360" w:lineRule="auto"/>
        <w:ind w:left="420" w:leftChars="0" w:hanging="420" w:firstLineChars="0"/>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R</w:t>
      </w:r>
      <w:r>
        <w:rPr>
          <w:rFonts w:ascii="Times New Roman" w:hAnsi="Times New Roman" w:cs="Times New Roman"/>
          <w:sz w:val="24"/>
          <w:szCs w:val="24"/>
          <w:lang w:val="en-US"/>
        </w:rPr>
        <w:t>esponse ensured</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Hans"/>
        </w:rPr>
        <w:t>s</w:t>
      </w:r>
      <w:r>
        <w:rPr>
          <w:rFonts w:ascii="Times New Roman" w:hAnsi="Times New Roman" w:cs="Times New Roman"/>
          <w:sz w:val="24"/>
          <w:szCs w:val="24"/>
          <w:lang w:val="en-US"/>
        </w:rPr>
        <w:t>uccessful</w:t>
      </w:r>
      <w:r>
        <w:rPr>
          <w:rFonts w:hint="eastAsia" w:ascii="Times New Roman" w:hAnsi="Times New Roman" w:cs="Times New Roman"/>
          <w:sz w:val="24"/>
          <w:szCs w:val="24"/>
          <w:lang w:val="en-US" w:eastAsia="zh-Hans"/>
        </w:rPr>
        <w:t>ly</w:t>
      </w:r>
      <w:r>
        <w:rPr>
          <w:rFonts w:ascii="Times New Roman" w:hAnsi="Times New Roman" w:cs="Times New Roman"/>
          <w:sz w:val="24"/>
          <w:szCs w:val="24"/>
          <w:lang w:val="en-US"/>
        </w:rPr>
        <w:t xml:space="preserve"> </w:t>
      </w:r>
    </w:p>
    <w:p>
      <w:pPr>
        <w:pStyle w:val="2"/>
        <w:rPr>
          <w:rFonts w:ascii="Times New Roman" w:hAnsi="Times New Roman" w:cs="Times New Roman"/>
          <w:sz w:val="32"/>
          <w:szCs w:val="32"/>
        </w:rPr>
      </w:pPr>
      <w:bookmarkStart w:id="8" w:name="_Toc1356743144"/>
      <w:r>
        <w:rPr>
          <w:rFonts w:ascii="Times New Roman" w:hAnsi="Times New Roman" w:cs="Times New Roman"/>
          <w:sz w:val="32"/>
          <w:szCs w:val="32"/>
        </w:rPr>
        <w:t>4.0 The Reason and Effect of Potential Failure</w:t>
      </w:r>
      <w:bookmarkEnd w:id="8"/>
      <w:r>
        <w:rPr>
          <w:rFonts w:ascii="Times New Roman" w:hAnsi="Times New Roman" w:cs="Times New Roman"/>
          <w:sz w:val="32"/>
          <w:szCs w:val="32"/>
        </w:rPr>
        <w:t xml:space="preserve"> </w:t>
      </w:r>
    </w:p>
    <w:p>
      <w:pPr>
        <w:pStyle w:val="3"/>
        <w:rPr>
          <w:rFonts w:ascii="Times New Roman" w:hAnsi="Times New Roman" w:cs="Times New Roman"/>
          <w:sz w:val="24"/>
          <w:szCs w:val="24"/>
          <w:lang w:val="en-US"/>
        </w:rPr>
      </w:pPr>
      <w:bookmarkStart w:id="9" w:name="_Toc800657362"/>
      <w:r>
        <w:rPr>
          <w:rFonts w:ascii="Times New Roman" w:hAnsi="Times New Roman" w:cs="Times New Roman"/>
          <w:sz w:val="28"/>
          <w:szCs w:val="28"/>
        </w:rPr>
        <w:t xml:space="preserve">4.1 </w:t>
      </w:r>
      <w:r>
        <w:rPr>
          <w:rFonts w:ascii="Times New Roman" w:hAnsi="Times New Roman" w:cs="Times New Roman"/>
          <w:sz w:val="24"/>
          <w:szCs w:val="24"/>
          <w:lang w:val="en-US"/>
        </w:rPr>
        <w:t>High and Low Context Culture</w:t>
      </w:r>
      <w:bookmarkEnd w:id="9"/>
    </w:p>
    <w:p>
      <w:pPr>
        <w:spacing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The first component is high and low cultural context</w:t>
      </w:r>
      <w:r>
        <w:rPr>
          <w:rFonts w:hint="default" w:ascii="Times New Roman" w:hAnsi="Times New Roman" w:cs="Times New Roman"/>
          <w:sz w:val="24"/>
          <w:szCs w:val="24"/>
        </w:rPr>
        <w:t>.</w:t>
      </w:r>
      <w:r>
        <w:rPr>
          <w:rFonts w:hint="eastAsia" w:ascii="Times New Roman" w:hAnsi="Times New Roman" w:cs="Times New Roman"/>
          <w:sz w:val="24"/>
          <w:szCs w:val="24"/>
          <w:lang w:val="en-US"/>
        </w:rPr>
        <w:t xml:space="preserve"> </w:t>
      </w:r>
      <w:r>
        <w:rPr>
          <w:rFonts w:hint="eastAsia" w:ascii="Times New Roman" w:hAnsi="Times New Roman" w:cs="Times New Roman"/>
          <w:sz w:val="24"/>
          <w:szCs w:val="24"/>
          <w:lang w:val="en-US" w:eastAsia="zh-Hans"/>
        </w:rPr>
        <w:t>T</w:t>
      </w:r>
      <w:r>
        <w:rPr>
          <w:rFonts w:hint="eastAsia" w:ascii="Times New Roman" w:hAnsi="Times New Roman" w:cs="Times New Roman"/>
          <w:sz w:val="24"/>
          <w:szCs w:val="24"/>
          <w:lang w:val="en-US"/>
        </w:rPr>
        <w:t>his theory was originally found in Edward T. Hall's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rPr>
        <w:t>(1976) Beyond Culture book</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rPr>
        <w:t>A high-context(HC) communication or message is one in which the majority of the information is either in the physical context or internalised in the individual, while very little is in the coded, explicit, transmitted element of the message</w:t>
      </w:r>
      <w:r>
        <w:rPr>
          <w:rFonts w:hint="default" w:ascii="Times New Roman" w:hAnsi="Times New Roman" w:cs="Times New Roman"/>
          <w:sz w:val="24"/>
          <w:szCs w:val="24"/>
        </w:rPr>
        <w:t>.</w:t>
      </w:r>
      <w:r>
        <w:rPr>
          <w:rFonts w:hint="eastAsia" w:ascii="Times New Roman" w:hAnsi="Times New Roman" w:cs="Times New Roman"/>
          <w:sz w:val="24"/>
          <w:szCs w:val="24"/>
          <w:lang w:val="en-US"/>
        </w:rPr>
        <w:t xml:space="preserve"> The majority of the information is vested in the explicit code in a low-context (LC) communication.</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rPr>
        <w:t>An considerable use of nonverbal tactics for transmitting meanings characterises face-to-face communication in HC cultures</w:t>
      </w:r>
      <w:r>
        <w:rPr>
          <w:rFonts w:ascii="Times New Roman" w:hAnsi="Times New Roman" w:cs="Times New Roman"/>
          <w:sz w:val="24"/>
          <w:szCs w:val="24"/>
        </w:rPr>
        <w:t xml:space="preserve"> </w:t>
      </w:r>
      <w:r>
        <w:rPr>
          <w:rFonts w:ascii="Times New Roman" w:hAnsi="Times New Roman" w:cs="Times New Roman"/>
          <w:sz w:val="24"/>
          <w:szCs w:val="24"/>
          <w:lang w:val="en-US"/>
        </w:rPr>
        <w:t>(Würtz E</w:t>
      </w:r>
      <w:r>
        <w:rPr>
          <w:rFonts w:hint="eastAsia" w:ascii="Times New Roman" w:hAnsi="Times New Roman" w:cs="Times New Roman"/>
          <w:sz w:val="24"/>
          <w:szCs w:val="24"/>
          <w:lang w:val="en-US" w:eastAsia="zh-Hans"/>
        </w:rPr>
        <w:t>，</w:t>
      </w:r>
      <w:r>
        <w:rPr>
          <w:rFonts w:ascii="Times New Roman" w:hAnsi="Times New Roman" w:cs="Times New Roman"/>
          <w:sz w:val="24"/>
          <w:szCs w:val="24"/>
          <w:lang w:val="en-US"/>
        </w:rPr>
        <w:t>2005)</w:t>
      </w:r>
      <w:r>
        <w:rPr>
          <w:rFonts w:ascii="Times New Roman" w:hAnsi="Times New Roman" w:cs="Times New Roman"/>
          <w:sz w:val="24"/>
          <w:szCs w:val="24"/>
        </w:rPr>
        <w:t>.</w:t>
      </w:r>
    </w:p>
    <w:p>
      <w:pPr>
        <w:pStyle w:val="4"/>
        <w:rPr>
          <w:rFonts w:ascii="Times New Roman" w:hAnsi="Times New Roman" w:cs="Times New Roman"/>
          <w:sz w:val="24"/>
          <w:szCs w:val="24"/>
          <w:lang w:val="en-US"/>
        </w:rPr>
      </w:pPr>
      <w:bookmarkStart w:id="10" w:name="_Toc515751032"/>
      <w:r>
        <w:rPr>
          <w:rFonts w:ascii="Times New Roman" w:hAnsi="Times New Roman" w:cs="Times New Roman"/>
          <w:sz w:val="24"/>
          <w:szCs w:val="24"/>
        </w:rPr>
        <w:t xml:space="preserve">4.2 </w:t>
      </w:r>
      <w:r>
        <w:rPr>
          <w:rFonts w:ascii="Times New Roman" w:hAnsi="Times New Roman" w:cs="Times New Roman"/>
          <w:sz w:val="24"/>
          <w:szCs w:val="24"/>
          <w:lang w:val="en-US"/>
        </w:rPr>
        <w:t>Communication Barriers</w:t>
      </w:r>
      <w:bookmarkEnd w:id="10"/>
    </w:p>
    <w:p>
      <w:pPr>
        <w:spacing w:line="360" w:lineRule="auto"/>
        <w:rPr>
          <w:rFonts w:ascii="Times New Roman" w:hAnsi="Times New Roman" w:cs="Times New Roman"/>
          <w:sz w:val="24"/>
          <w:szCs w:val="24"/>
          <w:lang w:val="en-US"/>
        </w:rPr>
      </w:pPr>
      <w:r>
        <w:rPr>
          <w:rFonts w:hint="eastAsia" w:ascii="Times New Roman" w:hAnsi="Times New Roman" w:cs="Times New Roman"/>
          <w:sz w:val="24"/>
          <w:szCs w:val="24"/>
          <w:lang w:val="en-US" w:eastAsia="zh-Hans"/>
        </w:rPr>
        <w:t>Communication barriers may be caused by a variety of circumstances. A communication barrier is anything that prevents someone from receiving and comprehending communications sent to them to express their thoughts. The message that someone is trying to deliver gets blocked or interfered with by these numerous communication obstacles</w:t>
      </w:r>
      <w:r>
        <w:rPr>
          <w:rFonts w:hint="default" w:ascii="Times New Roman" w:hAnsi="Times New Roman" w:cs="Times New Roman"/>
          <w:sz w:val="24"/>
          <w:szCs w:val="24"/>
          <w:lang w:eastAsia="zh-Hans"/>
        </w:rPr>
        <w:t xml:space="preserve"> </w:t>
      </w:r>
      <w:r>
        <w:rPr>
          <w:rFonts w:ascii="Times New Roman" w:hAnsi="Times New Roman" w:cs="Times New Roman"/>
          <w:sz w:val="24"/>
          <w:szCs w:val="24"/>
          <w:lang w:val="en-US"/>
        </w:rPr>
        <w:t>(</w:t>
      </w:r>
      <w:r>
        <w:rPr>
          <w:rFonts w:ascii="Times New Roman" w:hAnsi="Times New Roman" w:cs="Times New Roman"/>
          <w:sz w:val="24"/>
          <w:szCs w:val="24"/>
        </w:rPr>
        <w:t>V</w:t>
      </w:r>
      <w:r>
        <w:rPr>
          <w:rFonts w:ascii="Times New Roman" w:hAnsi="Times New Roman" w:cs="Times New Roman"/>
          <w:sz w:val="24"/>
          <w:szCs w:val="24"/>
          <w:lang w:val="en-US"/>
        </w:rPr>
        <w:t>edantu,2021).</w:t>
      </w:r>
    </w:p>
    <w:p>
      <w:pPr>
        <w:spacing w:line="360" w:lineRule="auto"/>
        <w:rPr>
          <w:rFonts w:ascii="Times New Roman" w:hAnsi="Times New Roman" w:cs="Times New Roman"/>
          <w:sz w:val="24"/>
          <w:szCs w:val="24"/>
          <w:lang w:val="en-US"/>
        </w:rPr>
      </w:pPr>
    </w:p>
    <w:p>
      <w:pPr>
        <w:pStyle w:val="10"/>
        <w:keepNext w:val="0"/>
        <w:keepLines/>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autoSpaceDE/>
        <w:autoSpaceDN/>
        <w:bidi w:val="0"/>
        <w:adjustRightInd/>
        <w:snapToGrid/>
        <w:spacing w:before="0" w:beforeAutospacing="0" w:after="0" w:afterAutospacing="0" w:line="360" w:lineRule="auto"/>
        <w:ind w:left="0" w:right="0"/>
        <w:jc w:val="both"/>
        <w:textAlignment w:val="auto"/>
        <w:rPr>
          <w:rFonts w:hint="eastAsia" w:ascii="Times New Roman" w:hAnsi="Times New Roman" w:cs="Times New Roman" w:eastAsiaTheme="minorEastAsia"/>
          <w:kern w:val="2"/>
          <w:sz w:val="24"/>
          <w:szCs w:val="24"/>
          <w:lang w:val="en-US" w:eastAsia="zh-CN" w:bidi="ar-SA"/>
        </w:rPr>
      </w:pPr>
      <w:bookmarkStart w:id="11" w:name="_Toc983595532"/>
      <w:r>
        <w:rPr>
          <w:rFonts w:hint="default" w:ascii="Times New Roman" w:hAnsi="Times New Roman" w:cs="Times New Roman" w:eastAsiaTheme="minorEastAsia"/>
          <w:kern w:val="2"/>
          <w:sz w:val="24"/>
          <w:szCs w:val="24"/>
          <w:lang w:val="en-US" w:eastAsia="zh-CN" w:bidi="ar-SA"/>
        </w:rPr>
        <w:t>The first point is time,time lag may occur in international business communication, for example, the time difference between Britain and China is 7-8 hours, The second point is Language, the different languages cannot communicate</w:t>
      </w:r>
      <w:r>
        <w:rPr>
          <w:rFonts w:hint="eastAsia" w:ascii="Times New Roman" w:hAnsi="Times New Roman" w:cs="Times New Roman" w:eastAsiaTheme="minorEastAsia"/>
          <w:kern w:val="2"/>
          <w:sz w:val="24"/>
          <w:szCs w:val="24"/>
          <w:lang w:val="en-US" w:eastAsia="zh-CN" w:bidi="ar-SA"/>
        </w:rPr>
        <w:t>.</w:t>
      </w:r>
      <w:r>
        <w:rPr>
          <w:rFonts w:hint="default" w:ascii="Times New Roman" w:hAnsi="Times New Roman" w:cs="Times New Roman" w:eastAsiaTheme="minorEastAsia"/>
          <w:kern w:val="2"/>
          <w:sz w:val="24"/>
          <w:szCs w:val="24"/>
          <w:lang w:val="en-US" w:eastAsia="zh-CN" w:bidi="ar-SA"/>
        </w:rPr>
        <w:t xml:space="preserve"> </w:t>
      </w:r>
      <w:r>
        <w:rPr>
          <w:rFonts w:hint="eastAsia" w:ascii="Times New Roman" w:hAnsi="Times New Roman" w:cs="Times New Roman" w:eastAsiaTheme="minorEastAsia"/>
          <w:kern w:val="2"/>
          <w:sz w:val="24"/>
          <w:szCs w:val="24"/>
          <w:lang w:val="en-US" w:eastAsia="zh-CN" w:bidi="ar-SA"/>
        </w:rPr>
        <w:t>T</w:t>
      </w:r>
      <w:r>
        <w:rPr>
          <w:rFonts w:hint="default" w:ascii="Times New Roman" w:hAnsi="Times New Roman" w:cs="Times New Roman" w:eastAsiaTheme="minorEastAsia"/>
          <w:kern w:val="2"/>
          <w:sz w:val="24"/>
          <w:szCs w:val="24"/>
          <w:lang w:val="en-US" w:eastAsia="zh-CN" w:bidi="ar-SA"/>
        </w:rPr>
        <w:t>he third point is</w:t>
      </w:r>
      <w:r>
        <w:rPr>
          <w:rFonts w:hint="eastAsia" w:ascii="Times New Roman" w:hAnsi="Times New Roman" w:cs="Times New Roman" w:eastAsiaTheme="minorEastAsia"/>
          <w:kern w:val="2"/>
          <w:sz w:val="24"/>
          <w:szCs w:val="24"/>
          <w:lang w:val="en-US" w:eastAsia="zh-CN" w:bidi="ar-SA"/>
        </w:rPr>
        <w:t xml:space="preserve"> n</w:t>
      </w:r>
      <w:r>
        <w:rPr>
          <w:rFonts w:hint="default" w:ascii="Times New Roman" w:hAnsi="Times New Roman" w:cs="Times New Roman" w:eastAsiaTheme="minorEastAsia"/>
          <w:kern w:val="2"/>
          <w:sz w:val="24"/>
          <w:szCs w:val="24"/>
          <w:lang w:val="en-US" w:eastAsia="zh-CN" w:bidi="ar-SA"/>
        </w:rPr>
        <w:t>oise</w:t>
      </w:r>
      <w:r>
        <w:rPr>
          <w:rFonts w:hint="eastAsia" w:ascii="Times New Roman" w:hAnsi="Times New Roman" w:cs="Times New Roman" w:eastAsiaTheme="minorEastAsia"/>
          <w:kern w:val="2"/>
          <w:sz w:val="24"/>
          <w:szCs w:val="24"/>
          <w:lang w:val="en-US" w:eastAsia="zh-CN" w:bidi="ar-SA"/>
        </w:rPr>
        <w:t>, noise can be a barrier to effective communication,So a quiet environment can improve communication efficiency</w:t>
      </w:r>
      <w:r>
        <w:rPr>
          <w:rFonts w:hint="default" w:ascii="Times New Roman" w:hAnsi="Times New Roman" w:cs="Times New Roman" w:eastAsiaTheme="minorEastAsia"/>
          <w:kern w:val="2"/>
          <w:sz w:val="24"/>
          <w:szCs w:val="24"/>
          <w:lang w:val="en-US" w:eastAsia="zh-CN" w:bidi="ar-SA"/>
        </w:rPr>
        <w:t>.</w:t>
      </w:r>
      <w:r>
        <w:rPr>
          <w:rFonts w:hint="eastAsia" w:ascii="Times New Roman" w:hAnsi="Times New Roman" w:cs="Times New Roman" w:eastAsiaTheme="minorEastAsia"/>
          <w:kern w:val="2"/>
          <w:sz w:val="24"/>
          <w:szCs w:val="24"/>
          <w:lang w:val="en-US" w:eastAsia="zh-CN" w:bidi="ar-SA"/>
        </w:rPr>
        <w:t xml:space="preserve"> </w:t>
      </w:r>
      <w:r>
        <w:rPr>
          <w:rFonts w:hint="default" w:ascii="Times New Roman" w:hAnsi="Times New Roman" w:cs="Times New Roman" w:eastAsiaTheme="minorEastAsia"/>
          <w:kern w:val="2"/>
          <w:sz w:val="24"/>
          <w:szCs w:val="24"/>
          <w:lang w:val="en-US" w:eastAsia="zh-CN" w:bidi="ar-SA"/>
        </w:rPr>
        <w:t>The fourth point is that distractions</w:t>
      </w:r>
      <w:r>
        <w:rPr>
          <w:rFonts w:hint="eastAsia" w:ascii="Times New Roman" w:hAnsi="Times New Roman" w:cs="Times New Roman" w:eastAsiaTheme="minorEastAsia"/>
          <w:kern w:val="2"/>
          <w:sz w:val="24"/>
          <w:szCs w:val="24"/>
          <w:lang w:val="en-US" w:eastAsia="zh-CN" w:bidi="ar-SA"/>
        </w:rPr>
        <w:t>, d</w:t>
      </w:r>
      <w:r>
        <w:rPr>
          <w:rFonts w:hint="default" w:ascii="Times New Roman" w:hAnsi="Times New Roman" w:cs="Times New Roman" w:eastAsiaTheme="minorEastAsia"/>
          <w:kern w:val="2"/>
          <w:sz w:val="24"/>
          <w:szCs w:val="24"/>
          <w:lang w:val="en-US" w:eastAsia="zh-CN" w:bidi="ar-SA"/>
        </w:rPr>
        <w:t>istractions can be a barrier to effective communication as this means that someone is not giving their full attention at one time.The fifth point is the Cultural differences:Social interactions have different norms in different cultures.These cultural differences may cause misunderstandings and contradictions</w:t>
      </w:r>
      <w:r>
        <w:rPr>
          <w:rFonts w:hint="eastAsia" w:ascii="Times New Roman" w:hAnsi="Times New Roman" w:cs="Times New Roman" w:eastAsiaTheme="minorEastAsia"/>
          <w:kern w:val="2"/>
          <w:sz w:val="24"/>
          <w:szCs w:val="24"/>
          <w:lang w:val="en-US" w:eastAsia="zh-CN" w:bidi="ar-SA"/>
        </w:rPr>
        <w:t>.</w:t>
      </w:r>
    </w:p>
    <w:p>
      <w:pPr>
        <w:pStyle w:val="4"/>
        <w:rPr>
          <w:rFonts w:ascii="Times New Roman" w:hAnsi="Times New Roman" w:cs="Times New Roman"/>
          <w:sz w:val="24"/>
          <w:szCs w:val="24"/>
        </w:rPr>
      </w:pPr>
      <w:r>
        <w:rPr>
          <w:rFonts w:ascii="Times New Roman" w:hAnsi="Times New Roman" w:cs="Times New Roman"/>
          <w:sz w:val="24"/>
          <w:szCs w:val="24"/>
        </w:rPr>
        <w:t>4.3 Hofstede's Theory of Cultural Dimensions</w:t>
      </w:r>
      <w:bookmarkEnd w:id="11"/>
    </w:p>
    <w:p>
      <w:pPr>
        <w:numPr>
          <w:ilvl w:val="0"/>
          <w:numId w:val="0"/>
        </w:numPr>
        <w:spacing w:line="360" w:lineRule="auto"/>
        <w:ind w:leftChars="0"/>
        <w:rPr>
          <w:rFonts w:ascii="Times New Roman" w:hAnsi="Times New Roman" w:eastAsia="宋体" w:cs="Times New Roman"/>
          <w:sz w:val="24"/>
          <w:szCs w:val="24"/>
        </w:rPr>
      </w:pPr>
      <w:r>
        <w:rPr>
          <w:rFonts w:hint="eastAsia" w:ascii="Times New Roman" w:hAnsi="Times New Roman" w:eastAsia="宋体" w:cs="Times New Roman"/>
          <w:sz w:val="24"/>
          <w:szCs w:val="24"/>
          <w:lang w:val="en-US"/>
        </w:rPr>
        <w:t xml:space="preserve">Culture, according to Hofstede, is a psychological process that people in a certain context share. It divides one group of individuals from the rest of the population. He categorised the distinctions across cultures into six main </w:t>
      </w:r>
      <w:r>
        <w:rPr>
          <w:rFonts w:hint="eastAsia" w:ascii="Times New Roman" w:hAnsi="Times New Roman" w:eastAsia="宋体" w:cs="Times New Roman"/>
          <w:sz w:val="24"/>
          <w:szCs w:val="24"/>
          <w:lang w:val="en-US" w:eastAsia="zh-Hans"/>
        </w:rPr>
        <w:t>dimensions</w:t>
      </w:r>
      <w:r>
        <w:rPr>
          <w:rFonts w:hint="eastAsia" w:ascii="Times New Roman" w:hAnsi="Times New Roman" w:eastAsia="宋体" w:cs="Times New Roman"/>
          <w:sz w:val="24"/>
          <w:szCs w:val="24"/>
          <w:lang w:val="en-US"/>
        </w:rPr>
        <w:t xml:space="preserve"> of cultural values based on his study.</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Power Distance</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Power distance refers to the degree to which a society accepts unequal distribution of power in an organization.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Uncertainty avoidance</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refers to the degree to which people in a country prefer structured scenarios to unstructured scenarios</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Individualism and collectivism</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the degree to which individuals identify with and value organizational relationships.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Masculinity and femininity</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two different temperaments such as masculinity, which values power and control over social behavior more than women.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Long-term orientation and short-term orientation</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refers to the degree to which a country values long-term and short-term interests. </w:t>
      </w:r>
    </w:p>
    <w:p>
      <w:pPr>
        <w:numPr>
          <w:ilvl w:val="0"/>
          <w:numId w:val="3"/>
        </w:numPr>
        <w:spacing w:line="360" w:lineRule="auto"/>
        <w:ind w:left="420" w:leftChars="0" w:hanging="420" w:firstLineChars="0"/>
        <w:rPr>
          <w:rFonts w:ascii="Times New Roman" w:hAnsi="Times New Roman" w:eastAsia="宋体" w:cs="Times New Roman"/>
          <w:sz w:val="24"/>
          <w:szCs w:val="24"/>
        </w:rPr>
      </w:pPr>
      <w:r>
        <w:rPr>
          <w:rFonts w:ascii="Times New Roman" w:hAnsi="Times New Roman" w:eastAsia="宋体" w:cs="Times New Roman"/>
          <w:sz w:val="24"/>
          <w:szCs w:val="24"/>
        </w:rPr>
        <w:t>Self-indulgence and restraint</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refers to the influence of a society's culture on people, as opposed to self-restraint or self-indulgence.</w:t>
      </w:r>
    </w:p>
    <w:p>
      <w:pPr>
        <w:keepNext/>
        <w:keepLines/>
        <w:spacing w:before="340" w:after="330" w:line="360" w:lineRule="auto"/>
        <w:outlineLvl w:val="0"/>
        <w:rPr>
          <w:rFonts w:ascii="Times New Roman" w:hAnsi="Times New Roman" w:eastAsia="宋体" w:cs="Times New Roman"/>
          <w:b/>
          <w:kern w:val="44"/>
          <w:sz w:val="24"/>
          <w:szCs w:val="24"/>
        </w:rPr>
      </w:pPr>
      <w:bookmarkStart w:id="12" w:name="_Toc2108475365"/>
      <w:r>
        <w:rPr>
          <w:rFonts w:ascii="Times New Roman" w:hAnsi="Times New Roman" w:eastAsia="宋体" w:cs="Times New Roman"/>
          <w:b/>
          <w:kern w:val="44"/>
          <w:sz w:val="24"/>
          <w:szCs w:val="24"/>
        </w:rPr>
        <w:t>4.4 Causes of Communication Failure and Solutions</w:t>
      </w:r>
      <w:bookmarkEnd w:id="12"/>
    </w:p>
    <w:p>
      <w:pPr>
        <w:spacing w:line="360" w:lineRule="auto"/>
        <w:rPr>
          <w:rFonts w:ascii="Times New Roman" w:hAnsi="Times New Roman" w:eastAsia="宋体" w:cs="Times New Roman"/>
          <w:sz w:val="24"/>
          <w:szCs w:val="24"/>
        </w:rPr>
      </w:pPr>
      <w:r>
        <w:rPr>
          <w:rFonts w:ascii="Times New Roman" w:hAnsi="Times New Roman" w:cs="Times New Roman"/>
          <w:sz w:val="24"/>
          <w:szCs w:val="24"/>
          <w:lang w:val="en-US"/>
        </w:rPr>
        <w:t xml:space="preserve">Due to the different culture, language, beliefs, Values, customs and other factors, people of different backgrounds will encounter many obstacles when communicating, which may lead to communication failures. </w:t>
      </w:r>
      <w:r>
        <w:rPr>
          <w:rFonts w:ascii="Times New Roman" w:hAnsi="Times New Roman" w:cs="Times New Roman"/>
          <w:sz w:val="24"/>
          <w:szCs w:val="24"/>
        </w:rPr>
        <w:t>Therefore,</w:t>
      </w:r>
      <w:r>
        <w:rPr>
          <w:rFonts w:ascii="Times New Roman" w:hAnsi="Times New Roman" w:cs="Times New Roman"/>
          <w:sz w:val="24"/>
          <w:szCs w:val="24"/>
          <w:lang w:val="en-US"/>
        </w:rPr>
        <w:t xml:space="preserve"> we have to understand some of the factors that may lead to communication failure, and to more clearly summarize and distinguish them, this speech will be discussed in three ways.</w:t>
      </w:r>
    </w:p>
    <w:p>
      <w:pPr>
        <w:pStyle w:val="4"/>
        <w:spacing w:line="360" w:lineRule="auto"/>
        <w:rPr>
          <w:rFonts w:ascii="Times New Roman" w:hAnsi="Times New Roman" w:cs="Times New Roman"/>
          <w:sz w:val="24"/>
          <w:szCs w:val="24"/>
        </w:rPr>
      </w:pPr>
      <w:bookmarkStart w:id="13" w:name="_Toc1517800408"/>
      <w:r>
        <w:rPr>
          <w:rFonts w:ascii="Times New Roman" w:hAnsi="Times New Roman" w:cs="Times New Roman"/>
          <w:sz w:val="24"/>
          <w:szCs w:val="24"/>
        </w:rPr>
        <w:t>4.4.1 Disability</w:t>
      </w:r>
      <w:bookmarkEnd w:id="13"/>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Different regulatory regimes lead to attitudes towards communication</w:t>
      </w:r>
      <w:r>
        <w:rPr>
          <w:rFonts w:hint="eastAsia" w:ascii="Times New Roman" w:hAnsi="Times New Roman" w:eastAsia="宋体" w:cs="Times New Roman"/>
          <w:sz w:val="24"/>
          <w:szCs w:val="24"/>
        </w:rPr>
        <w:t>.</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rPr>
        <w:t>(</w:t>
      </w:r>
      <w:r>
        <w:rPr>
          <w:rFonts w:ascii="Times New Roman" w:hAnsi="Times New Roman" w:eastAsia="Helvetica" w:cs="Times New Roman"/>
          <w:color w:val="555555"/>
          <w:sz w:val="24"/>
          <w:szCs w:val="24"/>
          <w:shd w:val="clear" w:color="auto" w:fill="FFFFFF"/>
        </w:rPr>
        <w:t>Harvey Jassem and Susan J. Drucker</w:t>
      </w:r>
      <w:r>
        <w:rPr>
          <w:rFonts w:ascii="Times New Roman" w:hAnsi="Times New Roman" w:eastAsia="宋体" w:cs="Times New Roman"/>
          <w:color w:val="555555"/>
          <w:sz w:val="24"/>
          <w:szCs w:val="24"/>
          <w:shd w:val="clear" w:color="auto" w:fill="FFFFFF"/>
        </w:rPr>
        <w:t>,2018</w:t>
      </w:r>
      <w:r>
        <w:rPr>
          <w:rFonts w:hint="eastAsia" w:ascii="Helvetica" w:hAnsi="Helvetica" w:eastAsia="宋体" w:cs="Helvetica"/>
          <w:color w:val="555555"/>
          <w:sz w:val="18"/>
          <w:szCs w:val="18"/>
          <w:shd w:val="clear" w:color="auto" w:fill="FFFFFF"/>
        </w:rPr>
        <w:t>)</w:t>
      </w:r>
      <w:r>
        <w:rPr>
          <w:rFonts w:ascii="Helvetica" w:hAnsi="Helvetica" w:eastAsia="宋体" w:cs="Helvetica"/>
          <w:color w:val="555555"/>
          <w:sz w:val="18"/>
          <w:szCs w:val="18"/>
          <w:shd w:val="clear" w:color="auto" w:fill="FFFFFF"/>
        </w:rPr>
        <w:t xml:space="preserve">. </w:t>
      </w:r>
      <w:r>
        <w:rPr>
          <w:rFonts w:ascii="Times New Roman" w:hAnsi="Times New Roman" w:eastAsia="宋体" w:cs="Times New Roman"/>
          <w:sz w:val="24"/>
          <w:szCs w:val="24"/>
        </w:rPr>
        <w:t xml:space="preserve">If the company expands into Russia. When communicating with the company, the partner is deaf and mute. Because the sign language is different from country to country, direct video communication may fail due to the different information conveyed by body language. </w:t>
      </w:r>
      <w:r>
        <w:rPr>
          <w:rFonts w:hint="eastAsia" w:ascii="Times New Roman" w:hAnsi="Times New Roman" w:eastAsia="宋体" w:cs="Times New Roman"/>
          <w:sz w:val="24"/>
          <w:szCs w:val="24"/>
        </w:rPr>
        <w:t>Use word just mean what it means.</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rPr>
        <w:t>(</w:t>
      </w:r>
      <w:r>
        <w:rPr>
          <w:rFonts w:ascii="Times New Roman" w:hAnsi="Times New Roman" w:eastAsia="Helvetica" w:cs="Times New Roman"/>
          <w:color w:val="000000"/>
          <w:sz w:val="24"/>
          <w:szCs w:val="24"/>
          <w:shd w:val="clear" w:color="auto" w:fill="FFFFFF"/>
        </w:rPr>
        <w:t>Agarwal, Anurag K</w:t>
      </w:r>
      <w:r>
        <w:rPr>
          <w:rFonts w:hint="eastAsia" w:ascii="Times New Roman" w:hAnsi="Times New Roman" w:eastAsia="宋体" w:cs="Times New Roman"/>
          <w:color w:val="000000"/>
          <w:sz w:val="24"/>
          <w:szCs w:val="24"/>
          <w:shd w:val="clear" w:color="auto" w:fill="FFFFFF"/>
        </w:rPr>
        <w:t>,2019)</w:t>
      </w:r>
      <w:r>
        <w:rPr>
          <w:rFonts w:ascii="Times New Roman" w:hAnsi="Times New Roman" w:eastAsia="宋体" w:cs="Times New Roman"/>
          <w:color w:val="000000"/>
          <w:sz w:val="24"/>
          <w:szCs w:val="24"/>
          <w:shd w:val="clear" w:color="auto" w:fill="FFFFFF"/>
        </w:rPr>
        <w:t xml:space="preserve"> </w:t>
      </w:r>
      <w:r>
        <w:rPr>
          <w:rFonts w:ascii="Times New Roman" w:hAnsi="Times New Roman" w:eastAsia="宋体" w:cs="Times New Roman"/>
          <w:sz w:val="24"/>
          <w:szCs w:val="24"/>
        </w:rPr>
        <w:t>Companies can try to communicate by letter or email. To avoid this kind of failure.</w:t>
      </w:r>
    </w:p>
    <w:p>
      <w:pPr>
        <w:pStyle w:val="4"/>
        <w:spacing w:line="360" w:lineRule="auto"/>
        <w:rPr>
          <w:rFonts w:ascii="Times New Roman" w:hAnsi="Times New Roman" w:cs="Times New Roman"/>
          <w:sz w:val="24"/>
          <w:szCs w:val="24"/>
        </w:rPr>
      </w:pPr>
      <w:bookmarkStart w:id="14" w:name="_Toc1860698190"/>
      <w:r>
        <w:rPr>
          <w:rFonts w:ascii="Times New Roman" w:hAnsi="Times New Roman" w:cs="Times New Roman"/>
          <w:sz w:val="24"/>
          <w:szCs w:val="24"/>
        </w:rPr>
        <w:t>4.4.2 Physical Distance</w:t>
      </w:r>
      <w:bookmarkEnd w:id="14"/>
    </w:p>
    <w:p>
      <w:pPr>
        <w:spacing w:line="360" w:lineRule="auto"/>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The time difference between Hong Kong and the UK is eight hours. Failure to deliver information in a timely manner will result in failure.</w:t>
      </w:r>
    </w:p>
    <w:p>
      <w:pPr>
        <w:spacing w:line="360" w:lineRule="auto"/>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The rise of remote work depends on an increasing reliance on electronic communication. </w:t>
      </w:r>
      <w:r>
        <w:rPr>
          <w:rFonts w:hint="eastAsia" w:ascii="Times New Roman" w:hAnsi="Times New Roman" w:eastAsia="宋体" w:cs="Times New Roman"/>
          <w:sz w:val="24"/>
          <w:szCs w:val="24"/>
          <w:lang w:val="en-US"/>
        </w:rPr>
        <w:t>(</w:t>
      </w:r>
      <w:r>
        <w:rPr>
          <w:rFonts w:ascii="Times New Roman" w:hAnsi="Times New Roman" w:eastAsia="宋体" w:cs="Times New Roman"/>
          <w:sz w:val="24"/>
          <w:szCs w:val="24"/>
          <w:lang w:val="en-US"/>
        </w:rPr>
        <w:t xml:space="preserve">Richard R Reilly, Karen Sobel Lojeski </w:t>
      </w:r>
      <w:r>
        <w:rPr>
          <w:rFonts w:hint="eastAsia" w:ascii="Times New Roman" w:hAnsi="Times New Roman" w:eastAsia="宋体" w:cs="Times New Roman"/>
          <w:sz w:val="24"/>
          <w:szCs w:val="24"/>
          <w:lang w:val="en-US"/>
        </w:rPr>
        <w:t>,</w:t>
      </w:r>
      <w:r>
        <w:rPr>
          <w:rFonts w:ascii="Times New Roman" w:hAnsi="Times New Roman" w:eastAsia="宋体" w:cs="Times New Roman"/>
          <w:sz w:val="24"/>
          <w:szCs w:val="24"/>
          <w:lang w:val="en-US"/>
        </w:rPr>
        <w:t>2020) Companies can communicate their ideas directly to partners via email or phone, regardless of distance.</w:t>
      </w:r>
    </w:p>
    <w:p>
      <w:pPr>
        <w:pStyle w:val="4"/>
        <w:spacing w:line="360" w:lineRule="auto"/>
        <w:rPr>
          <w:rFonts w:ascii="Times New Roman" w:hAnsi="Times New Roman" w:cs="Times New Roman"/>
          <w:sz w:val="24"/>
          <w:szCs w:val="24"/>
        </w:rPr>
      </w:pPr>
      <w:bookmarkStart w:id="15" w:name="_Toc1097611716"/>
      <w:r>
        <w:rPr>
          <w:rFonts w:ascii="Times New Roman" w:hAnsi="Times New Roman" w:cs="Times New Roman"/>
          <w:sz w:val="24"/>
          <w:szCs w:val="24"/>
        </w:rPr>
        <w:t>4.4.3 Too Many Questions</w:t>
      </w:r>
      <w:bookmarkEnd w:id="15"/>
    </w:p>
    <w:p>
      <w:pPr>
        <w:widowControl/>
        <w:spacing w:line="360" w:lineRule="auto"/>
        <w:jc w:val="left"/>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As Hong Kong is a country with a high power distance, some subordinates may rely too much on their superiors. Too long a communication process will lead to the passing of core words.</w:t>
      </w:r>
    </w:p>
    <w:p>
      <w:pPr>
        <w:widowControl/>
        <w:spacing w:line="360" w:lineRule="auto"/>
        <w:jc w:val="left"/>
        <w:rPr>
          <w:rFonts w:ascii="Times New Roman" w:hAnsi="Times New Roman" w:eastAsia="宋体" w:cs="Times New Roman"/>
          <w:sz w:val="24"/>
          <w:szCs w:val="24"/>
          <w:lang w:val="en-US"/>
        </w:rPr>
      </w:pPr>
    </w:p>
    <w:p>
      <w:pPr>
        <w:widowControl/>
        <w:spacing w:line="360" w:lineRule="auto"/>
        <w:jc w:val="left"/>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Recognize the significance of words and their meanings.(Polack, L 2020) In the early stage of cooperation, the company can also directly express the details to the Partner in Hong Kong. </w:t>
      </w:r>
    </w:p>
    <w:p>
      <w:pPr>
        <w:widowControl/>
        <w:spacing w:line="360" w:lineRule="auto"/>
        <w:jc w:val="left"/>
        <w:rPr>
          <w:rFonts w:ascii="Times New Roman" w:hAnsi="Times New Roman" w:eastAsia="宋体" w:cs="Times New Roman"/>
          <w:sz w:val="24"/>
          <w:szCs w:val="24"/>
          <w:lang w:val="en-US"/>
        </w:rPr>
      </w:pPr>
    </w:p>
    <w:p>
      <w:pPr>
        <w:widowControl/>
        <w:spacing w:line="360" w:lineRule="auto"/>
        <w:jc w:val="left"/>
        <w:rPr>
          <w:rFonts w:ascii="Times New Roman" w:hAnsi="Times New Roman" w:eastAsia="宋体" w:cs="Times New Roman"/>
          <w:sz w:val="24"/>
          <w:szCs w:val="24"/>
          <w:lang w:val="en-US"/>
        </w:rPr>
      </w:pPr>
    </w:p>
    <w:p>
      <w:pPr>
        <w:widowControl/>
        <w:spacing w:line="360" w:lineRule="auto"/>
        <w:jc w:val="right"/>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 xml:space="preserve"> </w:t>
      </w:r>
      <w:r>
        <w:rPr>
          <w:rFonts w:ascii="Times New Roman" w:hAnsi="Times New Roman" w:eastAsia="宋体" w:cs="Times New Roman"/>
          <w:sz w:val="24"/>
          <w:szCs w:val="24"/>
          <w:lang w:val="en-US"/>
        </w:rPr>
        <w:t xml:space="preserve">                       Word</w:t>
      </w:r>
      <w:r>
        <w:rPr>
          <w:rFonts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Hans"/>
        </w:rPr>
        <w:t>Account</w:t>
      </w:r>
      <w:r>
        <w:rPr>
          <w:rFonts w:ascii="Times New Roman" w:hAnsi="Times New Roman" w:eastAsia="宋体" w:cs="Times New Roman"/>
          <w:sz w:val="24"/>
          <w:szCs w:val="24"/>
          <w:lang w:val="en-US"/>
        </w:rPr>
        <w:t>: 16</w:t>
      </w:r>
      <w:r>
        <w:rPr>
          <w:rFonts w:ascii="Times New Roman" w:hAnsi="Times New Roman" w:eastAsia="宋体" w:cs="Times New Roman"/>
          <w:sz w:val="24"/>
          <w:szCs w:val="24"/>
        </w:rPr>
        <w:t>3</w:t>
      </w:r>
      <w:r>
        <w:rPr>
          <w:rFonts w:ascii="Times New Roman" w:hAnsi="Times New Roman" w:eastAsia="宋体" w:cs="Times New Roman"/>
          <w:sz w:val="24"/>
          <w:szCs w:val="24"/>
        </w:rPr>
        <w:t>8</w:t>
      </w:r>
      <w:bookmarkStart w:id="18" w:name="_GoBack"/>
      <w:bookmarkEnd w:id="18"/>
    </w:p>
    <w:p>
      <w:pPr>
        <w:widowControl/>
        <w:jc w:val="left"/>
        <w:rPr>
          <w:rFonts w:ascii="Calibri" w:hAnsi="Calibri" w:eastAsia="宋体" w:cs="Times New Roman"/>
          <w:szCs w:val="24"/>
        </w:rPr>
      </w:pPr>
      <w:r>
        <w:rPr>
          <w:rFonts w:ascii="Calibri" w:hAnsi="Calibri" w:eastAsia="宋体" w:cs="Times New Roman"/>
          <w:szCs w:val="24"/>
        </w:rPr>
        <w:br w:type="page"/>
      </w:r>
    </w:p>
    <w:p>
      <w:pPr>
        <w:pStyle w:val="2"/>
        <w:rPr>
          <w:rFonts w:ascii="Times New Roman" w:hAnsi="Times New Roman" w:cs="Times New Roman"/>
          <w:sz w:val="32"/>
          <w:szCs w:val="32"/>
        </w:rPr>
      </w:pPr>
      <w:bookmarkStart w:id="16" w:name="_Toc675583082"/>
      <w:r>
        <w:rPr>
          <w:rFonts w:ascii="Times New Roman" w:hAnsi="Times New Roman" w:cs="Times New Roman"/>
          <w:sz w:val="32"/>
          <w:szCs w:val="32"/>
        </w:rPr>
        <w:t>References</w:t>
      </w:r>
      <w:bookmarkEnd w:id="16"/>
      <w:r>
        <w:rPr>
          <w:rFonts w:ascii="Times New Roman" w:hAnsi="Times New Roman" w:cs="Times New Roman"/>
          <w:sz w:val="32"/>
          <w:szCs w:val="32"/>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Agarwal, A. K. (2019).</w:t>
      </w:r>
      <w:r>
        <w:rPr>
          <w:rFonts w:ascii="Times New Roman" w:hAnsi="Times New Roman" w:cs="Times New Roman"/>
          <w:i/>
          <w:iCs/>
          <w:sz w:val="24"/>
          <w:szCs w:val="24"/>
          <w:lang w:val="en-US"/>
        </w:rPr>
        <w:t> Legal Language and Business Communication.</w:t>
      </w:r>
      <w:r>
        <w:rPr>
          <w:rFonts w:ascii="Times New Roman" w:hAnsi="Times New Roman" w:cs="Times New Roman"/>
          <w:sz w:val="24"/>
          <w:szCs w:val="24"/>
          <w:lang w:val="en-US"/>
        </w:rPr>
        <w:t xml:space="preserve"> 1st ed. 2019. [Online]. Singapore: Springer Singapore.</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Anon (2012). </w:t>
      </w:r>
      <w:r>
        <w:rPr>
          <w:rFonts w:ascii="Times New Roman" w:hAnsi="Times New Roman" w:cs="Times New Roman"/>
          <w:i/>
          <w:iCs/>
          <w:sz w:val="24"/>
          <w:szCs w:val="24"/>
          <w:lang w:val="en-US"/>
        </w:rPr>
        <w:t>Effective communication skills</w:t>
      </w:r>
      <w:r>
        <w:rPr>
          <w:rFonts w:ascii="Times New Roman" w:hAnsi="Times New Roman" w:cs="Times New Roman"/>
          <w:sz w:val="24"/>
          <w:szCs w:val="24"/>
          <w:lang w:val="en-US"/>
        </w:rPr>
        <w:t>. MTD Training and Ventus Publishing Aps.</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Beqiri, G. (2017). </w:t>
      </w:r>
      <w:r>
        <w:rPr>
          <w:rFonts w:ascii="Times New Roman" w:hAnsi="Times New Roman" w:cs="Times New Roman"/>
          <w:i/>
          <w:iCs/>
          <w:sz w:val="24"/>
          <w:szCs w:val="24"/>
          <w:lang w:val="en-US"/>
        </w:rPr>
        <w:t>The Importance of Great Communication Skills in Business,</w:t>
      </w:r>
      <w:r>
        <w:rPr>
          <w:rFonts w:ascii="Times New Roman" w:hAnsi="Times New Roman" w:cs="Times New Roman"/>
          <w:sz w:val="24"/>
          <w:szCs w:val="24"/>
          <w:lang w:val="en-US"/>
        </w:rPr>
        <w:t xml:space="preserve"> [Online]. Available at: </w:t>
      </w:r>
      <w:r>
        <w:fldChar w:fldCharType="begin"/>
      </w:r>
      <w:r>
        <w:instrText xml:space="preserve"> HYPERLINK "https://virtualspeech.com/blog/importance-of-communication-skills" </w:instrText>
      </w:r>
      <w:r>
        <w:fldChar w:fldCharType="separate"/>
      </w:r>
      <w:r>
        <w:rPr>
          <w:rFonts w:ascii="Times New Roman" w:hAnsi="Times New Roman" w:cs="Times New Roman"/>
          <w:color w:val="2E75B6" w:themeColor="accent5" w:themeShade="BF"/>
          <w:sz w:val="24"/>
          <w:szCs w:val="24"/>
          <w:u w:val="single"/>
          <w:lang w:val="en-US"/>
        </w:rPr>
        <w:t>https://virtualspeech.com/blog/importance-of-communication-skills</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r>
        <w:rPr>
          <w:rFonts w:ascii="Times New Roman" w:hAnsi="Times New Roman" w:cs="Times New Roman"/>
          <w:sz w:val="24"/>
          <w:szCs w:val="24"/>
          <w:lang w:val="en-US"/>
        </w:rPr>
        <w:t>(Accessed November 5,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Bizfluent (2021). </w:t>
      </w:r>
      <w:r>
        <w:rPr>
          <w:rFonts w:ascii="Times New Roman" w:hAnsi="Times New Roman" w:cs="Times New Roman"/>
          <w:i/>
          <w:iCs/>
          <w:sz w:val="24"/>
          <w:szCs w:val="24"/>
          <w:lang w:val="en-US"/>
        </w:rPr>
        <w:t>Environmental background of international business communication</w:t>
      </w:r>
      <w:r>
        <w:rPr>
          <w:rFonts w:ascii="Times New Roman" w:hAnsi="Times New Roman" w:cs="Times New Roman"/>
          <w:sz w:val="24"/>
          <w:szCs w:val="24"/>
          <w:lang w:val="en-US"/>
        </w:rPr>
        <w:t xml:space="preserve">. [Online]. Available at: </w:t>
      </w:r>
      <w:r>
        <w:fldChar w:fldCharType="begin"/>
      </w:r>
      <w:r>
        <w:instrText xml:space="preserve"> HYPERLINK "https://www.ism.lt/en/bachelor-studies/international-business-and-communication/" </w:instrText>
      </w:r>
      <w:r>
        <w:fldChar w:fldCharType="separate"/>
      </w:r>
      <w:r>
        <w:rPr>
          <w:rFonts w:ascii="Times New Roman" w:hAnsi="Times New Roman" w:cs="Times New Roman"/>
          <w:color w:val="2E75B6" w:themeColor="accent5" w:themeShade="BF"/>
          <w:sz w:val="24"/>
          <w:szCs w:val="24"/>
          <w:u w:val="single"/>
          <w:lang w:val="en-US"/>
        </w:rPr>
        <w:t>https://www.ism.lt/en/bachelor-studies/international-business-and-communication/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Buckby, E. (2016). </w:t>
      </w:r>
      <w:r>
        <w:rPr>
          <w:rFonts w:ascii="Times New Roman" w:hAnsi="Times New Roman" w:cs="Times New Roman"/>
          <w:i/>
          <w:iCs/>
          <w:sz w:val="24"/>
          <w:szCs w:val="24"/>
          <w:lang w:val="en-US"/>
        </w:rPr>
        <w:t>5 REASONS TO USE SILENCE IN BUSINESS COMMUNICATION,</w:t>
      </w:r>
      <w:r>
        <w:rPr>
          <w:rFonts w:ascii="Times New Roman" w:hAnsi="Times New Roman" w:cs="Times New Roman"/>
          <w:sz w:val="24"/>
          <w:szCs w:val="24"/>
          <w:lang w:val="en-US"/>
        </w:rPr>
        <w:t xml:space="preserve"> [Online]. Available at: </w:t>
      </w:r>
      <w:r>
        <w:fldChar w:fldCharType="begin"/>
      </w:r>
      <w:r>
        <w:instrText xml:space="preserve"> HYPERLINK "https://www.communicaid.com/communication-skills/blog/communication-skills/power-silence/" </w:instrText>
      </w:r>
      <w:r>
        <w:fldChar w:fldCharType="separate"/>
      </w:r>
      <w:r>
        <w:rPr>
          <w:rFonts w:ascii="Times New Roman" w:hAnsi="Times New Roman" w:cs="Times New Roman"/>
          <w:color w:val="2E75B6" w:themeColor="accent5" w:themeShade="BF"/>
          <w:sz w:val="24"/>
          <w:szCs w:val="24"/>
          <w:u w:val="single"/>
          <w:lang w:val="en-US"/>
        </w:rPr>
        <w:t>https://www.communicaid.com/communication-skills/blog/communication-skills/power-silence/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Fujishin, R. (2016). </w:t>
      </w:r>
      <w:r>
        <w:rPr>
          <w:rFonts w:ascii="Times New Roman" w:hAnsi="Times New Roman" w:cs="Times New Roman"/>
          <w:i/>
          <w:iCs/>
          <w:sz w:val="24"/>
          <w:szCs w:val="24"/>
          <w:lang w:val="en-US"/>
        </w:rPr>
        <w:t>The art of communication: improving your fundamental communication skills.</w:t>
      </w:r>
      <w:r>
        <w:rPr>
          <w:rFonts w:ascii="Times New Roman" w:hAnsi="Times New Roman" w:cs="Times New Roman"/>
          <w:sz w:val="24"/>
          <w:szCs w:val="24"/>
          <w:lang w:val="en-US"/>
        </w:rPr>
        <w:t xml:space="preserve"> 3rd ed. Lanham, Maryland: Rowman and Littlefield.</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Goldberg, D. M. (2020). </w:t>
      </w:r>
      <w:r>
        <w:rPr>
          <w:rFonts w:ascii="Times New Roman" w:hAnsi="Times New Roman" w:cs="Times New Roman"/>
          <w:i/>
          <w:iCs/>
          <w:sz w:val="24"/>
          <w:szCs w:val="24"/>
          <w:lang w:val="en-US"/>
        </w:rPr>
        <w:t>People-centric skills: interpersonal and communication skills for financial professionals</w:t>
      </w:r>
      <w:r>
        <w:rPr>
          <w:rFonts w:ascii="Times New Roman" w:hAnsi="Times New Roman" w:cs="Times New Roman"/>
          <w:sz w:val="24"/>
          <w:szCs w:val="24"/>
          <w:lang w:val="en-US"/>
        </w:rPr>
        <w:t>. Hoboken, New Jersey: Wiley.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Hall, E. T. (1989). </w:t>
      </w:r>
      <w:r>
        <w:rPr>
          <w:rFonts w:ascii="Times New Roman" w:hAnsi="Times New Roman" w:cs="Times New Roman"/>
          <w:i/>
          <w:iCs/>
          <w:sz w:val="24"/>
          <w:szCs w:val="24"/>
          <w:lang w:val="en-US"/>
        </w:rPr>
        <w:t>Beyond culture</w:t>
      </w:r>
      <w:r>
        <w:rPr>
          <w:rFonts w:ascii="Times New Roman" w:hAnsi="Times New Roman" w:cs="Times New Roman"/>
          <w:sz w:val="24"/>
          <w:szCs w:val="24"/>
          <w:lang w:val="en-US"/>
        </w:rPr>
        <w:t>. New York: Anchor Books. P91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Hofstede, G. et al. (2010). </w:t>
      </w:r>
      <w:r>
        <w:rPr>
          <w:rFonts w:ascii="Times New Roman" w:hAnsi="Times New Roman" w:cs="Times New Roman"/>
          <w:i/>
          <w:iCs/>
          <w:sz w:val="24"/>
          <w:szCs w:val="24"/>
          <w:lang w:val="en-US"/>
        </w:rPr>
        <w:t xml:space="preserve">Cultures and organizations: software of the mind. </w:t>
      </w:r>
      <w:r>
        <w:rPr>
          <w:rFonts w:ascii="Times New Roman" w:hAnsi="Times New Roman" w:cs="Times New Roman"/>
          <w:sz w:val="24"/>
          <w:szCs w:val="24"/>
          <w:lang w:val="en-US"/>
        </w:rPr>
        <w:t>Third edition. New York: McGraw-Hill. P318.</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Jassem, H. and Drucker, S. J. (2017). </w:t>
      </w:r>
      <w:r>
        <w:rPr>
          <w:rFonts w:ascii="Times New Roman" w:hAnsi="Times New Roman" w:cs="Times New Roman"/>
          <w:i/>
          <w:iCs/>
          <w:sz w:val="24"/>
          <w:szCs w:val="24"/>
          <w:lang w:val="en-US"/>
        </w:rPr>
        <w:t xml:space="preserve">Urban communication regulations: communication freedoms and limits. </w:t>
      </w:r>
      <w:r>
        <w:rPr>
          <w:rFonts w:ascii="Times New Roman" w:hAnsi="Times New Roman" w:cs="Times New Roman"/>
          <w:sz w:val="24"/>
          <w:szCs w:val="24"/>
          <w:lang w:val="en-US"/>
        </w:rPr>
        <w:t>New York: Peter Lang.</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Maclachlan, M. (2010). CROSS-CULTURAL COMMUNICATION STYLES:HIGHAND LOWCONTEXT, [Online]. Available at: </w:t>
      </w:r>
      <w:r>
        <w:fldChar w:fldCharType="begin"/>
      </w:r>
      <w:r>
        <w:instrText xml:space="preserve"> HYPERLINK "https://www.communicaid.com/cross-cultural-training/blog/high-and-low-context/" </w:instrText>
      </w:r>
      <w:r>
        <w:fldChar w:fldCharType="separate"/>
      </w:r>
      <w:r>
        <w:rPr>
          <w:rFonts w:ascii="Times New Roman" w:hAnsi="Times New Roman" w:cs="Times New Roman"/>
          <w:color w:val="2E75B6" w:themeColor="accent5" w:themeShade="BF"/>
          <w:sz w:val="24"/>
          <w:szCs w:val="24"/>
          <w:u w:val="single"/>
          <w:lang w:val="en-US"/>
        </w:rPr>
        <w:t>https://www.communicaid.com/cross-cultural-training/blog/high-and-low-context/</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420" w:firstLineChars="175"/>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(Accessed November 5, 2021)</w:t>
      </w:r>
    </w:p>
    <w:p>
      <w:pPr>
        <w:keepNext w:val="0"/>
        <w:keepLines w:val="0"/>
        <w:pageBreakBefore w:val="0"/>
        <w:widowControl w:val="0"/>
        <w:numPr>
          <w:ilvl w:val="0"/>
          <w:numId w:val="4"/>
        </w:numPr>
        <w:kinsoku/>
        <w:wordWrap w:val="0"/>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McNamara, C. (2012). </w:t>
      </w:r>
      <w:r>
        <w:rPr>
          <w:rFonts w:ascii="Times New Roman" w:hAnsi="Times New Roman" w:cs="Times New Roman"/>
          <w:i/>
          <w:iCs/>
          <w:sz w:val="24"/>
          <w:szCs w:val="24"/>
          <w:lang w:val="en-US"/>
        </w:rPr>
        <w:t>Useful Communications Skills— How to Paraphrase</w:t>
      </w:r>
      <w:r>
        <w:rPr>
          <w:rFonts w:ascii="Times New Roman" w:hAnsi="Times New Roman" w:cs="Times New Roman"/>
          <w:i/>
          <w:iCs/>
          <w:sz w:val="24"/>
          <w:szCs w:val="24"/>
        </w:rPr>
        <w:t xml:space="preserve"> </w:t>
      </w:r>
      <w:r>
        <w:rPr>
          <w:rFonts w:ascii="Times New Roman" w:hAnsi="Times New Roman" w:cs="Times New Roman"/>
          <w:i/>
          <w:iCs/>
          <w:sz w:val="24"/>
          <w:szCs w:val="24"/>
          <w:lang w:val="en-US"/>
        </w:rPr>
        <w:t>and Summarize.</w:t>
      </w:r>
      <w:r>
        <w:rPr>
          <w:rFonts w:ascii="Times New Roman" w:hAnsi="Times New Roman" w:cs="Times New Roman"/>
          <w:sz w:val="24"/>
          <w:szCs w:val="24"/>
          <w:lang w:val="en-US"/>
        </w:rPr>
        <w:t xml:space="preserve"> [Online]. Available at: </w:t>
      </w:r>
      <w:r>
        <w:fldChar w:fldCharType="begin"/>
      </w:r>
      <w:r>
        <w:instrText xml:space="preserve"> HYPERLINK "https://managementhelp.org/blogs/personal-and-professional-coaching/2012/01/26/useful-communications-skills-how-to-paraphrase-and-summarize/" </w:instrText>
      </w:r>
      <w:r>
        <w:fldChar w:fldCharType="separate"/>
      </w:r>
      <w:r>
        <w:rPr>
          <w:rFonts w:ascii="Times New Roman" w:hAnsi="Times New Roman" w:cs="Times New Roman"/>
          <w:color w:val="2E75B6" w:themeColor="accent5" w:themeShade="BF"/>
          <w:sz w:val="24"/>
          <w:szCs w:val="24"/>
          <w:u w:val="single"/>
          <w:lang w:val="en-US"/>
        </w:rPr>
        <w:t>https://managementhelp.org/blogs/personal-and-professional-coaching/2012/01/26/useful-communications-skills-how-to-paraphrase-and-summarize/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Midwinter, R. and Dickson, J. (2015). </w:t>
      </w:r>
      <w:r>
        <w:rPr>
          <w:rFonts w:ascii="Times New Roman" w:hAnsi="Times New Roman" w:cs="Times New Roman"/>
          <w:i/>
          <w:iCs/>
          <w:sz w:val="24"/>
          <w:szCs w:val="24"/>
          <w:lang w:val="en-US"/>
        </w:rPr>
        <w:t>Embedding counselling and communication skills: a relational skills model</w:t>
      </w:r>
      <w:r>
        <w:rPr>
          <w:rFonts w:ascii="Times New Roman" w:hAnsi="Times New Roman" w:cs="Times New Roman"/>
          <w:sz w:val="24"/>
          <w:szCs w:val="24"/>
          <w:lang w:val="en-US"/>
        </w:rPr>
        <w:t>. New York: Routledge.</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Polack, L. (2020). </w:t>
      </w:r>
      <w:r>
        <w:rPr>
          <w:rFonts w:ascii="Times New Roman" w:hAnsi="Times New Roman" w:cs="Times New Roman"/>
          <w:i/>
          <w:iCs/>
          <w:sz w:val="24"/>
          <w:szCs w:val="24"/>
          <w:lang w:val="en-US"/>
        </w:rPr>
        <w:t>Communicating effectively in the workforce.</w:t>
      </w:r>
      <w:r>
        <w:rPr>
          <w:rFonts w:ascii="Times New Roman" w:hAnsi="Times New Roman" w:cs="Times New Roman"/>
          <w:sz w:val="24"/>
          <w:szCs w:val="24"/>
          <w:lang w:val="en-US"/>
        </w:rPr>
        <w:t xml:space="preserve"> Hoboken, New Jersey: John Wiley and Sons.</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Skills You Need. (no data). </w:t>
      </w:r>
      <w:r>
        <w:rPr>
          <w:rFonts w:ascii="Times New Roman" w:hAnsi="Times New Roman" w:cs="Times New Roman"/>
          <w:i/>
          <w:iCs/>
          <w:sz w:val="24"/>
          <w:szCs w:val="24"/>
          <w:lang w:val="en-US"/>
        </w:rPr>
        <w:t>Clarifying and Clarification.</w:t>
      </w:r>
      <w:r>
        <w:rPr>
          <w:rFonts w:ascii="Times New Roman" w:hAnsi="Times New Roman" w:cs="Times New Roman"/>
          <w:sz w:val="24"/>
          <w:szCs w:val="24"/>
          <w:lang w:val="en-US"/>
        </w:rPr>
        <w:t xml:space="preserve"> [Online]. Available at: </w:t>
      </w:r>
      <w:r>
        <w:fldChar w:fldCharType="begin"/>
      </w:r>
      <w:r>
        <w:instrText xml:space="preserve"> HYPERLINK "https://www.skillsyouneed.com/ips/clarification.html" </w:instrText>
      </w:r>
      <w:r>
        <w:fldChar w:fldCharType="separate"/>
      </w:r>
      <w:r>
        <w:rPr>
          <w:rFonts w:ascii="Times New Roman" w:hAnsi="Times New Roman" w:cs="Times New Roman"/>
          <w:color w:val="2E75B6" w:themeColor="accent5" w:themeShade="BF"/>
          <w:sz w:val="24"/>
          <w:szCs w:val="24"/>
          <w:u w:val="single"/>
          <w:lang w:val="en-US"/>
        </w:rPr>
        <w:t>https://www.skillsyouneed.com/ips/clarification.html</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Sobel, L. K. and Reilly, R. R. (2020). </w:t>
      </w:r>
      <w:r>
        <w:rPr>
          <w:rFonts w:ascii="Times New Roman" w:hAnsi="Times New Roman" w:cs="Times New Roman"/>
          <w:i/>
          <w:iCs/>
          <w:sz w:val="24"/>
          <w:szCs w:val="24"/>
          <w:lang w:val="en-US"/>
        </w:rPr>
        <w:t>The power of virtual distance: a guide to productivity and happiness in the age of remote work.</w:t>
      </w:r>
      <w:r>
        <w:rPr>
          <w:rFonts w:ascii="Times New Roman" w:hAnsi="Times New Roman" w:cs="Times New Roman"/>
          <w:sz w:val="24"/>
          <w:szCs w:val="24"/>
          <w:lang w:val="en-US"/>
        </w:rPr>
        <w:t xml:space="preserve"> 2nd ed. Hoboken, New Jersey: Wiley.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Summa, L. (2020). </w:t>
      </w:r>
      <w:r>
        <w:rPr>
          <w:rFonts w:ascii="Times New Roman" w:hAnsi="Times New Roman" w:cs="Times New Roman"/>
          <w:i/>
          <w:iCs/>
          <w:sz w:val="24"/>
          <w:szCs w:val="24"/>
          <w:lang w:val="en-US"/>
        </w:rPr>
        <w:t>Improve International Communications.</w:t>
      </w:r>
      <w:r>
        <w:rPr>
          <w:rFonts w:ascii="Times New Roman" w:hAnsi="Times New Roman" w:cs="Times New Roman"/>
          <w:sz w:val="24"/>
          <w:szCs w:val="24"/>
          <w:lang w:val="en-US"/>
        </w:rPr>
        <w:t xml:space="preserve"> [Online]. Available at: </w:t>
      </w:r>
      <w:r>
        <w:fldChar w:fldCharType="begin"/>
      </w:r>
      <w:r>
        <w:instrText xml:space="preserve"> HYPERLINK "https://summalinguae.com/business/international-business-communication/" </w:instrText>
      </w:r>
      <w:r>
        <w:fldChar w:fldCharType="separate"/>
      </w:r>
      <w:r>
        <w:rPr>
          <w:rFonts w:ascii="Times New Roman" w:hAnsi="Times New Roman" w:cs="Times New Roman"/>
          <w:color w:val="2E75B6" w:themeColor="accent5" w:themeShade="BF"/>
          <w:sz w:val="24"/>
          <w:szCs w:val="24"/>
          <w:u w:val="single"/>
          <w:lang w:val="en-US"/>
        </w:rPr>
        <w:t>https://summalinguae.com/business/international-business-communication/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 xml:space="preserve">Vedantu (2021). </w:t>
      </w:r>
      <w:r>
        <w:rPr>
          <w:rFonts w:ascii="Times New Roman" w:hAnsi="Times New Roman" w:cs="Times New Roman"/>
          <w:i/>
          <w:iCs/>
          <w:sz w:val="24"/>
          <w:szCs w:val="24"/>
          <w:lang w:val="en-US"/>
        </w:rPr>
        <w:t>Barriers in Communication.</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https://www.vedantu.com/commerce/barriers-in-communication</w:t>
      </w:r>
      <w:r>
        <w:rPr>
          <w:rFonts w:ascii="Times New Roman" w:hAnsi="Times New Roman" w:cs="Times New Roman"/>
          <w:sz w:val="24"/>
          <w:szCs w:val="24"/>
          <w:lang w:val="en-US"/>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right="0" w:rightChars="0" w:hanging="425" w:firstLineChars="0"/>
        <w:jc w:val="both"/>
        <w:textAlignment w:val="auto"/>
        <w:outlineLvl w:val="9"/>
        <w:rPr>
          <w:rFonts w:ascii="Times New Roman" w:hAnsi="Times New Roman" w:cs="Times New Roman"/>
          <w:sz w:val="24"/>
          <w:szCs w:val="24"/>
          <w:lang w:val="en-US"/>
        </w:rPr>
      </w:pPr>
      <w:r>
        <w:rPr>
          <w:rFonts w:ascii="Times New Roman" w:hAnsi="Times New Roman" w:cs="Times New Roman"/>
          <w:sz w:val="24"/>
          <w:szCs w:val="24"/>
          <w:lang w:val="en-US"/>
        </w:rPr>
        <w:t>Würtz, E. (2005). Intercultural Communication on Web sites: a Cross-Cultural Analysis of Web sites from High-Context Cultures and Low-Context Cultures, </w:t>
      </w:r>
      <w:r>
        <w:rPr>
          <w:rFonts w:ascii="Times New Roman" w:hAnsi="Times New Roman" w:cs="Times New Roman"/>
          <w:i/>
          <w:iCs/>
          <w:sz w:val="24"/>
          <w:szCs w:val="24"/>
          <w:lang w:val="en-US"/>
        </w:rPr>
        <w:t>Journal of Computer-Mediated Communication</w:t>
      </w:r>
      <w:r>
        <w:rPr>
          <w:rFonts w:ascii="Times New Roman" w:hAnsi="Times New Roman" w:cs="Times New Roman"/>
          <w:sz w:val="24"/>
          <w:szCs w:val="24"/>
          <w:lang w:val="en-US"/>
        </w:rPr>
        <w:t>, Vol. 11, PP. 274-299</w:t>
      </w: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ascii="Times New Roman Bold" w:hAnsi="Times New Roman Bold" w:cs="Times New Roman Bold"/>
          <w:b/>
          <w:bCs w:val="0"/>
          <w:sz w:val="32"/>
          <w:szCs w:val="32"/>
          <w:lang w:val="en-US" w:eastAsia="zh-Hans"/>
        </w:rPr>
      </w:pPr>
      <w:bookmarkStart w:id="17" w:name="_Toc778817485"/>
      <w:r>
        <w:rPr>
          <w:rFonts w:hint="default" w:ascii="Times New Roman Bold" w:hAnsi="Times New Roman Bold" w:cs="Times New Roman Bold"/>
          <w:b/>
          <w:bCs w:val="0"/>
          <w:sz w:val="32"/>
          <w:szCs w:val="32"/>
          <w:lang w:val="en-US" w:eastAsia="zh-Hans"/>
        </w:rPr>
        <w:t>PowerPoint</w:t>
      </w:r>
      <w:r>
        <w:rPr>
          <w:rFonts w:hint="default" w:ascii="Times New Roman Bold" w:hAnsi="Times New Roman Bold" w:cs="Times New Roman Bold"/>
          <w:b/>
          <w:bCs w:val="0"/>
          <w:sz w:val="32"/>
          <w:szCs w:val="32"/>
          <w:lang w:eastAsia="zh-Hans"/>
        </w:rPr>
        <w:t>:</w:t>
      </w:r>
      <w:bookmarkEnd w:id="17"/>
      <w:r>
        <w:rPr>
          <w:rFonts w:hint="default" w:ascii="Times New Roman Bold" w:hAnsi="Times New Roman Bold" w:cs="Times New Roman Bold"/>
          <w:b/>
          <w:bCs w:val="0"/>
          <w:sz w:val="32"/>
          <w:szCs w:val="32"/>
          <w:lang w:eastAsia="zh-Hans"/>
        </w:rPr>
        <w:t xml:space="preserve"> </w:t>
      </w:r>
    </w:p>
    <w:p/>
    <w:p/>
    <w:p>
      <w:r>
        <w:drawing>
          <wp:inline distT="0" distB="0" distL="114300" distR="114300">
            <wp:extent cx="8831580" cy="4968240"/>
            <wp:effectExtent l="0" t="0" r="7620" b="10160"/>
            <wp:docPr id="108" name="图片 108" descr="幻灯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图片 108" descr="幻灯片1"/>
                    <pic:cNvPicPr>
                      <a:picLocks noChangeAspect="1"/>
                    </pic:cNvPicPr>
                  </pic:nvPicPr>
                  <pic:blipFill>
                    <a:blip r:embed="rId6"/>
                    <a:stretch>
                      <a:fillRect/>
                    </a:stretch>
                  </pic:blipFill>
                  <pic:spPr>
                    <a:xfrm>
                      <a:off x="0" y="0"/>
                      <a:ext cx="8831580" cy="4968240"/>
                    </a:xfrm>
                    <a:prstGeom prst="rect">
                      <a:avLst/>
                    </a:prstGeom>
                  </pic:spPr>
                </pic:pic>
              </a:graphicData>
            </a:graphic>
          </wp:inline>
        </w:drawing>
      </w:r>
      <w:r>
        <w:drawing>
          <wp:inline distT="0" distB="0" distL="114300" distR="114300">
            <wp:extent cx="8830945" cy="4968240"/>
            <wp:effectExtent l="0" t="0" r="8255" b="10160"/>
            <wp:docPr id="107" name="图片 107" descr="幻灯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图片 107" descr="幻灯片2"/>
                    <pic:cNvPicPr>
                      <a:picLocks noChangeAspect="1"/>
                    </pic:cNvPicPr>
                  </pic:nvPicPr>
                  <pic:blipFill>
                    <a:blip r:embed="rId7"/>
                    <a:stretch>
                      <a:fillRect/>
                    </a:stretch>
                  </pic:blipFill>
                  <pic:spPr>
                    <a:xfrm>
                      <a:off x="0" y="0"/>
                      <a:ext cx="8830945" cy="4968240"/>
                    </a:xfrm>
                    <a:prstGeom prst="rect">
                      <a:avLst/>
                    </a:prstGeom>
                  </pic:spPr>
                </pic:pic>
              </a:graphicData>
            </a:graphic>
          </wp:inline>
        </w:drawing>
      </w:r>
      <w:r>
        <w:drawing>
          <wp:inline distT="0" distB="0" distL="114300" distR="114300">
            <wp:extent cx="8831580" cy="4968240"/>
            <wp:effectExtent l="0" t="0" r="7620" b="10160"/>
            <wp:docPr id="106" name="图片 106" descr="幻灯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图片 106" descr="幻灯片3"/>
                    <pic:cNvPicPr>
                      <a:picLocks noChangeAspect="1"/>
                    </pic:cNvPicPr>
                  </pic:nvPicPr>
                  <pic:blipFill>
                    <a:blip r:embed="rId8"/>
                    <a:stretch>
                      <a:fillRect/>
                    </a:stretch>
                  </pic:blipFill>
                  <pic:spPr>
                    <a:xfrm>
                      <a:off x="0" y="0"/>
                      <a:ext cx="8831580" cy="4968240"/>
                    </a:xfrm>
                    <a:prstGeom prst="rect">
                      <a:avLst/>
                    </a:prstGeom>
                  </pic:spPr>
                </pic:pic>
              </a:graphicData>
            </a:graphic>
          </wp:inline>
        </w:drawing>
      </w:r>
      <w:r>
        <w:drawing>
          <wp:inline distT="0" distB="0" distL="114300" distR="114300">
            <wp:extent cx="8832215" cy="4968240"/>
            <wp:effectExtent l="0" t="0" r="6985" b="10160"/>
            <wp:docPr id="105" name="图片 105" descr="幻灯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图片 105" descr="幻灯片4"/>
                    <pic:cNvPicPr>
                      <a:picLocks noChangeAspect="1"/>
                    </pic:cNvPicPr>
                  </pic:nvPicPr>
                  <pic:blipFill>
                    <a:blip r:embed="rId9"/>
                    <a:srcRect/>
                    <a:stretch>
                      <a:fillRect/>
                    </a:stretch>
                  </pic:blipFill>
                  <pic:spPr>
                    <a:xfrm>
                      <a:off x="0" y="0"/>
                      <a:ext cx="8832215" cy="4968240"/>
                    </a:xfrm>
                    <a:prstGeom prst="rect">
                      <a:avLst/>
                    </a:prstGeom>
                  </pic:spPr>
                </pic:pic>
              </a:graphicData>
            </a:graphic>
          </wp:inline>
        </w:drawing>
      </w:r>
      <w:r>
        <w:drawing>
          <wp:inline distT="0" distB="0" distL="114300" distR="114300">
            <wp:extent cx="8831580" cy="4968240"/>
            <wp:effectExtent l="0" t="0" r="7620" b="10160"/>
            <wp:docPr id="104" name="图片 104" descr="幻灯片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图片 104" descr="幻灯片5"/>
                    <pic:cNvPicPr>
                      <a:picLocks noChangeAspect="1"/>
                    </pic:cNvPicPr>
                  </pic:nvPicPr>
                  <pic:blipFill>
                    <a:blip r:embed="rId1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3" name="图片 103" descr="幻灯片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图片 103" descr="幻灯片6"/>
                    <pic:cNvPicPr>
                      <a:picLocks noChangeAspect="1"/>
                    </pic:cNvPicPr>
                  </pic:nvPicPr>
                  <pic:blipFill>
                    <a:blip r:embed="rId1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2" name="图片 102" descr="幻灯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图片 102" descr="幻灯片7"/>
                    <pic:cNvPicPr>
                      <a:picLocks noChangeAspect="1"/>
                    </pic:cNvPicPr>
                  </pic:nvPicPr>
                  <pic:blipFill>
                    <a:blip r:embed="rId12"/>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1" name="图片 101" descr="幻灯片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101" descr="幻灯片8"/>
                    <pic:cNvPicPr>
                      <a:picLocks noChangeAspect="1"/>
                    </pic:cNvPicPr>
                  </pic:nvPicPr>
                  <pic:blipFill>
                    <a:blip r:embed="rId13"/>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100" name="图片 100" descr="幻灯片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100" descr="幻灯片9"/>
                    <pic:cNvPicPr>
                      <a:picLocks noChangeAspect="1"/>
                    </pic:cNvPicPr>
                  </pic:nvPicPr>
                  <pic:blipFill>
                    <a:blip r:embed="rId14"/>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9" name="图片 99" descr="幻灯片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99" descr="幻灯片10"/>
                    <pic:cNvPicPr>
                      <a:picLocks noChangeAspect="1"/>
                    </pic:cNvPicPr>
                  </pic:nvPicPr>
                  <pic:blipFill>
                    <a:blip r:embed="rId15"/>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8" name="图片 98" descr="幻灯片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98" descr="幻灯片11"/>
                    <pic:cNvPicPr>
                      <a:picLocks noChangeAspect="1"/>
                    </pic:cNvPicPr>
                  </pic:nvPicPr>
                  <pic:blipFill>
                    <a:blip r:embed="rId16"/>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7" name="图片 97" descr="幻灯片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图片 97" descr="幻灯片12"/>
                    <pic:cNvPicPr>
                      <a:picLocks noChangeAspect="1"/>
                    </pic:cNvPicPr>
                  </pic:nvPicPr>
                  <pic:blipFill>
                    <a:blip r:embed="rId17"/>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6" name="图片 96" descr="幻灯片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96" descr="幻灯片13"/>
                    <pic:cNvPicPr>
                      <a:picLocks noChangeAspect="1"/>
                    </pic:cNvPicPr>
                  </pic:nvPicPr>
                  <pic:blipFill>
                    <a:blip r:embed="rId18"/>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5" name="图片 95" descr="幻灯片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95" descr="幻灯片14"/>
                    <pic:cNvPicPr>
                      <a:picLocks noChangeAspect="1"/>
                    </pic:cNvPicPr>
                  </pic:nvPicPr>
                  <pic:blipFill>
                    <a:blip r:embed="rId19"/>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4" name="图片 94" descr="幻灯片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图片 94" descr="幻灯片15"/>
                    <pic:cNvPicPr>
                      <a:picLocks noChangeAspect="1"/>
                    </pic:cNvPicPr>
                  </pic:nvPicPr>
                  <pic:blipFill>
                    <a:blip r:embed="rId2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3" name="图片 93" descr="幻灯片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图片 93" descr="幻灯片16"/>
                    <pic:cNvPicPr>
                      <a:picLocks noChangeAspect="1"/>
                    </pic:cNvPicPr>
                  </pic:nvPicPr>
                  <pic:blipFill>
                    <a:blip r:embed="rId2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2" name="图片 92" descr="幻灯片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92" descr="幻灯片17"/>
                    <pic:cNvPicPr>
                      <a:picLocks noChangeAspect="1"/>
                    </pic:cNvPicPr>
                  </pic:nvPicPr>
                  <pic:blipFill>
                    <a:blip r:embed="rId22"/>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1" name="图片 91" descr="幻灯片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91" descr="幻灯片18"/>
                    <pic:cNvPicPr>
                      <a:picLocks noChangeAspect="1"/>
                    </pic:cNvPicPr>
                  </pic:nvPicPr>
                  <pic:blipFill>
                    <a:blip r:embed="rId23"/>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90" name="图片 90" descr="幻灯片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90" descr="幻灯片19"/>
                    <pic:cNvPicPr>
                      <a:picLocks noChangeAspect="1"/>
                    </pic:cNvPicPr>
                  </pic:nvPicPr>
                  <pic:blipFill>
                    <a:blip r:embed="rId24"/>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9" name="图片 89" descr="幻灯片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89" descr="幻灯片20"/>
                    <pic:cNvPicPr>
                      <a:picLocks noChangeAspect="1"/>
                    </pic:cNvPicPr>
                  </pic:nvPicPr>
                  <pic:blipFill>
                    <a:blip r:embed="rId25"/>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8" name="图片 88" descr="幻灯片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88" descr="幻灯片21"/>
                    <pic:cNvPicPr>
                      <a:picLocks noChangeAspect="1"/>
                    </pic:cNvPicPr>
                  </pic:nvPicPr>
                  <pic:blipFill>
                    <a:blip r:embed="rId26"/>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7" name="图片 87" descr="幻灯片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87" descr="幻灯片22"/>
                    <pic:cNvPicPr>
                      <a:picLocks noChangeAspect="1"/>
                    </pic:cNvPicPr>
                  </pic:nvPicPr>
                  <pic:blipFill>
                    <a:blip r:embed="rId27"/>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6" name="图片 86" descr="幻灯片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86" descr="幻灯片23"/>
                    <pic:cNvPicPr>
                      <a:picLocks noChangeAspect="1"/>
                    </pic:cNvPicPr>
                  </pic:nvPicPr>
                  <pic:blipFill>
                    <a:blip r:embed="rId28"/>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5" name="图片 85" descr="幻灯片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85" descr="幻灯片24"/>
                    <pic:cNvPicPr>
                      <a:picLocks noChangeAspect="1"/>
                    </pic:cNvPicPr>
                  </pic:nvPicPr>
                  <pic:blipFill>
                    <a:blip r:embed="rId29"/>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4" name="图片 84" descr="幻灯片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4" descr="幻灯片25"/>
                    <pic:cNvPicPr>
                      <a:picLocks noChangeAspect="1"/>
                    </pic:cNvPicPr>
                  </pic:nvPicPr>
                  <pic:blipFill>
                    <a:blip r:embed="rId30"/>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3" name="图片 83" descr="幻灯片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83" descr="幻灯片26"/>
                    <pic:cNvPicPr>
                      <a:picLocks noChangeAspect="1"/>
                    </pic:cNvPicPr>
                  </pic:nvPicPr>
                  <pic:blipFill>
                    <a:blip r:embed="rId31"/>
                    <a:stretch>
                      <a:fillRect/>
                    </a:stretch>
                  </pic:blipFill>
                  <pic:spPr>
                    <a:xfrm>
                      <a:off x="0" y="0"/>
                      <a:ext cx="8831580" cy="4968240"/>
                    </a:xfrm>
                    <a:prstGeom prst="rect">
                      <a:avLst/>
                    </a:prstGeom>
                  </pic:spPr>
                </pic:pic>
              </a:graphicData>
            </a:graphic>
          </wp:inline>
        </w:drawing>
      </w:r>
      <w:r>
        <w:drawing>
          <wp:inline distT="0" distB="0" distL="114300" distR="114300">
            <wp:extent cx="8831580" cy="4968240"/>
            <wp:effectExtent l="0" t="0" r="7620" b="10160"/>
            <wp:docPr id="82" name="图片 82" descr="幻灯片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82" descr="幻灯片27"/>
                    <pic:cNvPicPr>
                      <a:picLocks noChangeAspect="1"/>
                    </pic:cNvPicPr>
                  </pic:nvPicPr>
                  <pic:blipFill>
                    <a:blip r:embed="rId32"/>
                    <a:stretch>
                      <a:fillRect/>
                    </a:stretch>
                  </pic:blipFill>
                  <pic:spPr>
                    <a:xfrm>
                      <a:off x="0" y="0"/>
                      <a:ext cx="8831580" cy="4968240"/>
                    </a:xfrm>
                    <a:prstGeom prst="rect">
                      <a:avLst/>
                    </a:prstGeom>
                  </pic:spPr>
                </pic:pic>
              </a:graphicData>
            </a:graphic>
          </wp:inline>
        </w:drawing>
      </w:r>
    </w:p>
    <w:sectPr>
      <w:pgSz w:w="16838" w:h="11906" w:orient="landscape"/>
      <w:pgMar w:top="1800" w:right="1440" w:bottom="1800" w:left="144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儷宋 Pro">
    <w:panose1 w:val="02020300000000000000"/>
    <w:charset w:val="88"/>
    <w:family w:val="auto"/>
    <w:pitch w:val="default"/>
    <w:sig w:usb0="80000001" w:usb1="28091800" w:usb2="00000016" w:usb3="00000000" w:csb0="00100000" w:csb1="00000000"/>
  </w:font>
  <w:font w:name="Lantinghei SC Extralight">
    <w:panose1 w:val="02000000000000000000"/>
    <w:charset w:val="86"/>
    <w:family w:val="auto"/>
    <w:pitch w:val="default"/>
    <w:sig w:usb0="00000001" w:usb1="08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Roman PS">
    <w:altName w:val="苹方-简"/>
    <w:panose1 w:val="00000000000000000000"/>
    <w:charset w:val="00"/>
    <w:family w:val="roman"/>
    <w:pitch w:val="default"/>
    <w:sig w:usb0="00000000" w:usb1="00000000" w:usb2="00000000" w:usb3="00000000" w:csb0="00000001" w:csb1="00000000"/>
  </w:font>
  <w:font w:name="Arial">
    <w:panose1 w:val="020B0704020202090204"/>
    <w:charset w:val="00"/>
    <w:family w:val="swiss"/>
    <w:pitch w:val="default"/>
    <w:sig w:usb0="E0000AFF" w:usb1="00007843" w:usb2="00000001" w:usb3="00000000" w:csb0="400001BF" w:csb1="DFF70000"/>
  </w:font>
  <w:font w:name="Times New Roman Bold">
    <w:panose1 w:val="02020803070505020304"/>
    <w:charset w:val="00"/>
    <w:family w:val="auto"/>
    <w:pitch w:val="default"/>
    <w:sig w:usb0="E0002AEF" w:usb1="C0007841" w:usb2="00000009" w:usb3="00000000" w:csb0="400001FF" w:csb1="FFFF0000"/>
  </w:font>
  <w:font w:name="Arial Regular">
    <w:panose1 w:val="020B0704020202090204"/>
    <w:charset w:val="00"/>
    <w:family w:val="auto"/>
    <w:pitch w:val="default"/>
    <w:sig w:usb0="E0000AFF" w:usb1="00007843" w:usb2="00000001" w:usb3="00000000" w:csb0="400001BF" w:csb1="DFF70000"/>
  </w:font>
  <w:font w:name="脣脦脤氓">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Kaiti TC Regular">
    <w:panose1 w:val="02010600040101010101"/>
    <w:charset w:val="86"/>
    <w:family w:val="auto"/>
    <w:pitch w:val="default"/>
    <w:sig w:usb0="80000287" w:usb1="280F3C52" w:usb2="00000016" w:usb3="00000000" w:csb0="0004001F" w:csb1="00000000"/>
  </w:font>
  <w:font w:name="Calibri Light">
    <w:altName w:val="Helvetica Neue"/>
    <w:panose1 w:val="00000000000000000000"/>
    <w:charset w:val="00"/>
    <w:family w:val="auto"/>
    <w:pitch w:val="default"/>
    <w:sig w:usb0="00000000" w:usb1="00000000" w:usb2="00000000" w:usb3="00000000" w:csb0="00000000"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Helvetica">
    <w:panose1 w:val="00000000000000000000"/>
    <w:charset w:val="00"/>
    <w:family w:val="swiss"/>
    <w:pitch w:val="default"/>
    <w:sig w:usb0="E00002FF" w:usb1="5000785B" w:usb2="00000000" w:usb3="00000000" w:csb0="2000019F" w:csb1="4F01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0000000000000000000"/>
    <w:charset w:val="86"/>
    <w:family w:val="auto"/>
    <w:pitch w:val="default"/>
    <w:sig w:usb0="00000000" w:usb1="00000000" w:usb2="00000016" w:usb3="00000000" w:csb0="0004000F" w:csb1="00000000"/>
  </w:font>
  <w:font w:name="Times New Roman Italic">
    <w:panose1 w:val="02020803070505020304"/>
    <w:charset w:val="00"/>
    <w:family w:val="auto"/>
    <w:pitch w:val="default"/>
    <w:sig w:usb0="E0002AEF" w:usb1="C0007841" w:usb2="00000009" w:usb3="00000000" w:csb0="400001FF" w:csb1="FFFF0000"/>
  </w:font>
  <w:font w:name="中山行书百年纪念版">
    <w:panose1 w:val="02010609000101010101"/>
    <w:charset w:val="86"/>
    <w:family w:val="auto"/>
    <w:pitch w:val="default"/>
    <w:sig w:usb0="800002BF" w:usb1="08476CFA" w:usb2="00000012" w:usb3="00000000" w:csb0="00040000" w:csb1="00000000"/>
  </w:font>
  <w:font w:name="宋体-简">
    <w:panose1 w:val="02010800040101010101"/>
    <w:charset w:val="86"/>
    <w:family w:val="auto"/>
    <w:pitch w:val="default"/>
    <w:sig w:usb0="00000001" w:usb1="080F0000" w:usb2="00000000" w:usb3="00000000" w:csb0="00040000" w:csb1="00000000"/>
  </w:font>
  <w:font w:name="@等线">
    <w:altName w:val="华文宋体"/>
    <w:panose1 w:val="02010600030101010101"/>
    <w:charset w:val="86"/>
    <w:family w:val="auto"/>
    <w:pitch w:val="default"/>
    <w:sig w:usb0="00000000" w:usb1="00000000" w:usb2="00000016" w:usb3="00000000" w:csb0="0004000F" w:csb1="00000000"/>
  </w:font>
  <w:font w:name="@宋体">
    <w:altName w:val="华文宋体"/>
    <w:panose1 w:val="02010600030101010101"/>
    <w:charset w:val="86"/>
    <w:family w:val="auto"/>
    <w:pitch w:val="default"/>
    <w:sig w:usb0="00000000" w:usb1="00000000" w:usb2="00000016" w:usb3="00000000" w:csb0="00040001" w:csb1="00000000"/>
  </w:font>
  <w:font w:name="Cambria Math">
    <w:altName w:val="Kingsoft Math"/>
    <w:panose1 w:val="02040503050406030204"/>
    <w:charset w:val="00"/>
    <w:family w:val="auto"/>
    <w:pitch w:val="default"/>
    <w:sig w:usb0="00000000" w:usb1="00000000" w:usb2="00000000" w:usb3="00000000" w:csb0="00000001" w:csb1="00000000"/>
  </w:font>
  <w:font w:name="华文宋体">
    <w:panose1 w:val="02010600040101010101"/>
    <w:charset w:val="86"/>
    <w:family w:val="auto"/>
    <w:pitch w:val="default"/>
    <w:sig w:usb0="80000287" w:usb1="280F3C52" w:usb2="00000016" w:usb3="00000000" w:csb0="0004001F" w:csb1="00000000"/>
  </w:font>
  <w:font w:name="Kingsoft Math">
    <w:panose1 w:val="02040503050406030204"/>
    <w:charset w:val="00"/>
    <w:family w:val="auto"/>
    <w:pitch w:val="default"/>
    <w:sig w:usb0="80000087" w:usb1="00002068" w:usb2="00000000" w:usb3="00000000" w:csb0="2000019F" w:csb1="00000000"/>
  </w:font>
  <w:font w:name="Wingdings">
    <w:panose1 w:val="05000000000000000000"/>
    <w:charset w:val="02"/>
    <w:family w:val="auto"/>
    <w:pitch w:val="default"/>
    <w:sig w:usb0="00000000" w:usb1="00000000" w:usb2="00000000" w:usb3="00000000" w:csb0="80000000" w:csb1="00000000"/>
  </w:font>
  <w:font w:name="Arial">
    <w:panose1 w:val="020B07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09" name="文本框 10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eUazuFQIAABc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015308"/>
    <w:multiLevelType w:val="multilevel"/>
    <w:tmpl w:val="37015308"/>
    <w:lvl w:ilvl="0" w:tentative="0">
      <w:start w:val="3"/>
      <w:numFmt w:val="decimal"/>
      <w:lvlText w:val="%1"/>
      <w:lvlJc w:val="left"/>
      <w:pPr>
        <w:ind w:left="432" w:hanging="432"/>
      </w:pPr>
      <w:rPr>
        <w:rFonts w:hint="default"/>
      </w:rPr>
    </w:lvl>
    <w:lvl w:ilvl="1" w:tentative="0">
      <w:start w:val="2"/>
      <w:numFmt w:val="decimal"/>
      <w:lvlText w:val="%1.%2"/>
      <w:lvlJc w:val="left"/>
      <w:pPr>
        <w:ind w:left="432" w:hanging="432"/>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abstractNum w:abstractNumId="1">
    <w:nsid w:val="56542641"/>
    <w:multiLevelType w:val="multilevel"/>
    <w:tmpl w:val="56542641"/>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618B8B0A"/>
    <w:multiLevelType w:val="singleLevel"/>
    <w:tmpl w:val="618B8B0A"/>
    <w:lvl w:ilvl="0" w:tentative="0">
      <w:start w:val="1"/>
      <w:numFmt w:val="bullet"/>
      <w:lvlText w:val=""/>
      <w:lvlJc w:val="left"/>
      <w:pPr>
        <w:ind w:left="420" w:leftChars="0" w:hanging="420" w:firstLineChars="0"/>
      </w:pPr>
      <w:rPr>
        <w:rFonts w:hint="default" w:ascii="Wingdings" w:hAnsi="Wingdings"/>
      </w:rPr>
    </w:lvl>
  </w:abstractNum>
  <w:abstractNum w:abstractNumId="3">
    <w:nsid w:val="618B8E7B"/>
    <w:multiLevelType w:val="singleLevel"/>
    <w:tmpl w:val="618B8E7B"/>
    <w:lvl w:ilvl="0" w:tentative="0">
      <w:start w:val="1"/>
      <w:numFmt w:val="decimal"/>
      <w:lvlText w:val="%1)"/>
      <w:lvlJc w:val="left"/>
      <w:pPr>
        <w:ind w:left="425" w:leftChars="0" w:hanging="425" w:firstLineChars="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18"/>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DD4"/>
    <w:rsid w:val="00007FDC"/>
    <w:rsid w:val="00011D9D"/>
    <w:rsid w:val="00015D53"/>
    <w:rsid w:val="00044280"/>
    <w:rsid w:val="000469B5"/>
    <w:rsid w:val="00092387"/>
    <w:rsid w:val="000A6E33"/>
    <w:rsid w:val="000B6B03"/>
    <w:rsid w:val="0012138F"/>
    <w:rsid w:val="00133D9C"/>
    <w:rsid w:val="00137F2D"/>
    <w:rsid w:val="00172FF8"/>
    <w:rsid w:val="001C5806"/>
    <w:rsid w:val="00250930"/>
    <w:rsid w:val="00253725"/>
    <w:rsid w:val="00281D32"/>
    <w:rsid w:val="002903D1"/>
    <w:rsid w:val="002A0E98"/>
    <w:rsid w:val="002A3E7C"/>
    <w:rsid w:val="002D1D75"/>
    <w:rsid w:val="003177EF"/>
    <w:rsid w:val="00333BC8"/>
    <w:rsid w:val="003819DC"/>
    <w:rsid w:val="00390096"/>
    <w:rsid w:val="00394DD4"/>
    <w:rsid w:val="003B43B2"/>
    <w:rsid w:val="003E5221"/>
    <w:rsid w:val="004226B9"/>
    <w:rsid w:val="004F3FC5"/>
    <w:rsid w:val="00534CFD"/>
    <w:rsid w:val="005508F9"/>
    <w:rsid w:val="00552FF8"/>
    <w:rsid w:val="00610B70"/>
    <w:rsid w:val="006453B0"/>
    <w:rsid w:val="006742DB"/>
    <w:rsid w:val="006E12A7"/>
    <w:rsid w:val="007E29B2"/>
    <w:rsid w:val="008371AE"/>
    <w:rsid w:val="0086247B"/>
    <w:rsid w:val="00887ED6"/>
    <w:rsid w:val="00903405"/>
    <w:rsid w:val="00934050"/>
    <w:rsid w:val="00954F78"/>
    <w:rsid w:val="00991029"/>
    <w:rsid w:val="009B4248"/>
    <w:rsid w:val="009F0E7B"/>
    <w:rsid w:val="00A03AD2"/>
    <w:rsid w:val="00A169F5"/>
    <w:rsid w:val="00A23CAF"/>
    <w:rsid w:val="00A703B3"/>
    <w:rsid w:val="00B11520"/>
    <w:rsid w:val="00B13099"/>
    <w:rsid w:val="00B336DE"/>
    <w:rsid w:val="00B64D0B"/>
    <w:rsid w:val="00B76920"/>
    <w:rsid w:val="00C14131"/>
    <w:rsid w:val="00C7588A"/>
    <w:rsid w:val="00CE0CCA"/>
    <w:rsid w:val="00D073CF"/>
    <w:rsid w:val="00D2048F"/>
    <w:rsid w:val="00DB71F2"/>
    <w:rsid w:val="00DC24CD"/>
    <w:rsid w:val="00DF30C8"/>
    <w:rsid w:val="00E1137B"/>
    <w:rsid w:val="00E21D9A"/>
    <w:rsid w:val="00E524AA"/>
    <w:rsid w:val="00E76232"/>
    <w:rsid w:val="00EA6EBF"/>
    <w:rsid w:val="00EB0110"/>
    <w:rsid w:val="00EB2103"/>
    <w:rsid w:val="00EE0D57"/>
    <w:rsid w:val="00F113D2"/>
    <w:rsid w:val="00F51133"/>
    <w:rsid w:val="00F6698A"/>
    <w:rsid w:val="00F8144C"/>
    <w:rsid w:val="00F93AB2"/>
    <w:rsid w:val="00FE42D3"/>
    <w:rsid w:val="00FF2CA3"/>
    <w:rsid w:val="3F5B6F4C"/>
    <w:rsid w:val="3FF309FE"/>
    <w:rsid w:val="5BBFF3D1"/>
    <w:rsid w:val="67AD99B0"/>
    <w:rsid w:val="7924F718"/>
    <w:rsid w:val="793782B8"/>
    <w:rsid w:val="7BF742D0"/>
    <w:rsid w:val="7DFB7915"/>
    <w:rsid w:val="7EFF8F1A"/>
    <w:rsid w:val="7F89787C"/>
    <w:rsid w:val="9BBBEC64"/>
    <w:rsid w:val="B33EEF58"/>
    <w:rsid w:val="B75536FB"/>
    <w:rsid w:val="D79ADA3B"/>
    <w:rsid w:val="DFDEF5A2"/>
    <w:rsid w:val="EDE7497A"/>
    <w:rsid w:val="EEFD939F"/>
    <w:rsid w:val="F5FBE13A"/>
    <w:rsid w:val="FBBF726F"/>
    <w:rsid w:val="FCEC4734"/>
    <w:rsid w:val="FDF9F982"/>
    <w:rsid w:val="FEF3AD56"/>
    <w:rsid w:val="FFF75C78"/>
    <w:rsid w:val="FFFFDD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DengXian" w:hAnsi="DengXian" w:eastAsia="DengXi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6"/>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9"/>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0"/>
    <w:unhideWhenUsed/>
    <w:qFormat/>
    <w:uiPriority w:val="9"/>
    <w:pPr>
      <w:keepNext/>
      <w:keepLines/>
      <w:spacing w:before="260" w:after="260" w:line="416" w:lineRule="auto"/>
      <w:outlineLvl w:val="2"/>
    </w:pPr>
    <w:rPr>
      <w:b/>
      <w:bCs/>
      <w:sz w:val="32"/>
      <w:szCs w:val="32"/>
    </w:rPr>
  </w:style>
  <w:style w:type="character" w:default="1" w:styleId="11">
    <w:name w:val="Default Paragraph Font"/>
    <w:unhideWhenUsed/>
    <w:qFormat/>
    <w:uiPriority w:val="1"/>
  </w:style>
  <w:style w:type="table" w:default="1" w:styleId="13">
    <w:name w:val="Normal Table"/>
    <w:unhideWhenUsed/>
    <w:qFormat/>
    <w:uiPriority w:val="99"/>
    <w:pPr>
      <w:keepNext w:val="0"/>
      <w:keepLines w:val="0"/>
      <w:widowControl/>
      <w:suppressLineNumbers w:val="0"/>
      <w:spacing w:before="0" w:beforeAutospacing="0" w:after="0" w:afterAutospacing="0"/>
      <w:ind w:left="0" w:right="0"/>
    </w:pPr>
    <w:rPr>
      <w:rFonts w:hint="eastAsia" w:ascii="DengXian" w:hAnsi="DengXian" w:eastAsia="DengXian" w:cs="DengXian"/>
      <w:kern w:val="2"/>
      <w:sz w:val="21"/>
      <w:szCs w:val="24"/>
    </w:rPr>
    <w:tblPr>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footer"/>
    <w:basedOn w:val="1"/>
    <w:link w:val="15"/>
    <w:unhideWhenUsed/>
    <w:qFormat/>
    <w:uiPriority w:val="99"/>
    <w:pPr>
      <w:tabs>
        <w:tab w:val="center" w:pos="4153"/>
        <w:tab w:val="right" w:pos="8306"/>
      </w:tabs>
      <w:snapToGrid w:val="0"/>
      <w:jc w:val="left"/>
    </w:pPr>
    <w:rPr>
      <w:sz w:val="18"/>
      <w:szCs w:val="18"/>
    </w:rPr>
  </w:style>
  <w:style w:type="paragraph" w:styleId="7">
    <w:name w:val="header"/>
    <w:basedOn w:val="1"/>
    <w:link w:val="14"/>
    <w:unhideWhenUsed/>
    <w:qFormat/>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qFormat/>
    <w:uiPriority w:val="39"/>
  </w:style>
  <w:style w:type="paragraph" w:styleId="9">
    <w:name w:val="toc 2"/>
    <w:basedOn w:val="1"/>
    <w:next w:val="1"/>
    <w:unhideWhenUsed/>
    <w:qFormat/>
    <w:uiPriority w:val="39"/>
    <w:pPr>
      <w:ind w:left="420" w:leftChars="200"/>
    </w:pPr>
  </w:style>
  <w:style w:type="paragraph" w:styleId="10">
    <w:name w:val="Normal (Web)"/>
    <w:basedOn w:val="1"/>
    <w:unhideWhenUsed/>
    <w:uiPriority w:val="99"/>
    <w:pPr>
      <w:spacing w:before="0" w:beforeAutospacing="1" w:after="0" w:afterAutospacing="1"/>
      <w:ind w:left="0" w:right="0"/>
      <w:jc w:val="left"/>
    </w:pPr>
    <w:rPr>
      <w:kern w:val="0"/>
      <w:sz w:val="24"/>
      <w:lang w:val="en-US" w:eastAsia="zh-CN" w:bidi="ar"/>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4">
    <w:name w:val="页眉 字符"/>
    <w:basedOn w:val="11"/>
    <w:link w:val="7"/>
    <w:qFormat/>
    <w:uiPriority w:val="99"/>
    <w:rPr>
      <w:sz w:val="18"/>
      <w:szCs w:val="18"/>
    </w:rPr>
  </w:style>
  <w:style w:type="character" w:customStyle="1" w:styleId="15">
    <w:name w:val="页脚 字符"/>
    <w:basedOn w:val="11"/>
    <w:link w:val="6"/>
    <w:qFormat/>
    <w:uiPriority w:val="99"/>
    <w:rPr>
      <w:sz w:val="18"/>
      <w:szCs w:val="18"/>
    </w:rPr>
  </w:style>
  <w:style w:type="character" w:customStyle="1" w:styleId="16">
    <w:name w:val="标题 1 字符"/>
    <w:basedOn w:val="11"/>
    <w:link w:val="2"/>
    <w:qFormat/>
    <w:uiPriority w:val="9"/>
    <w:rPr>
      <w:b/>
      <w:bCs/>
      <w:kern w:val="44"/>
      <w:sz w:val="44"/>
      <w:szCs w:val="44"/>
    </w:rPr>
  </w:style>
  <w:style w:type="character" w:customStyle="1" w:styleId="17">
    <w:name w:val="Unresolved Mention"/>
    <w:basedOn w:val="11"/>
    <w:unhideWhenUsed/>
    <w:qFormat/>
    <w:uiPriority w:val="99"/>
    <w:rPr>
      <w:color w:val="605E5C"/>
      <w:shd w:val="clear" w:color="auto" w:fill="E1DFDD"/>
    </w:rPr>
  </w:style>
  <w:style w:type="paragraph" w:customStyle="1" w:styleId="18">
    <w:name w:val="List Paragraph"/>
    <w:basedOn w:val="1"/>
    <w:qFormat/>
    <w:uiPriority w:val="34"/>
    <w:pPr>
      <w:ind w:firstLine="420" w:firstLineChars="200"/>
    </w:pPr>
  </w:style>
  <w:style w:type="character" w:customStyle="1" w:styleId="19">
    <w:name w:val="标题 2 字符"/>
    <w:basedOn w:val="11"/>
    <w:link w:val="3"/>
    <w:qFormat/>
    <w:uiPriority w:val="9"/>
    <w:rPr>
      <w:rFonts w:asciiTheme="majorHAnsi" w:hAnsiTheme="majorHAnsi" w:eastAsiaTheme="majorEastAsia" w:cstheme="majorBidi"/>
      <w:b/>
      <w:bCs/>
      <w:sz w:val="32"/>
      <w:szCs w:val="32"/>
    </w:rPr>
  </w:style>
  <w:style w:type="character" w:customStyle="1" w:styleId="20">
    <w:name w:val="标题 3 字符"/>
    <w:basedOn w:val="11"/>
    <w:link w:val="4"/>
    <w:qFormat/>
    <w:uiPriority w:val="9"/>
    <w:rPr>
      <w:b/>
      <w:bCs/>
      <w:sz w:val="32"/>
      <w:szCs w:val="32"/>
      <w:lang w:val="en-GB"/>
    </w:rPr>
  </w:style>
  <w:style w:type="paragraph" w:customStyle="1" w:styleId="21">
    <w:name w:val="Normal"/>
    <w:basedOn w:val="1"/>
    <w:qFormat/>
    <w:uiPriority w:val="0"/>
    <w:pPr>
      <w:keepNext w:val="0"/>
      <w:keepLines w:val="0"/>
      <w:widowControl/>
      <w:suppressLineNumbers w:val="0"/>
      <w:spacing w:before="0" w:beforeAutospacing="0" w:after="0" w:afterAutospacing="0"/>
      <w:ind w:left="0" w:right="0"/>
      <w:jc w:val="both"/>
    </w:pPr>
    <w:rPr>
      <w:rFonts w:hint="eastAsia" w:ascii="DengXian" w:hAnsi="DengXian" w:eastAsia="宋体" w:cs="宋体"/>
      <w:kern w:val="2"/>
      <w:sz w:val="21"/>
      <w:szCs w:val="21"/>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5" Type="http://schemas.openxmlformats.org/officeDocument/2006/relationships/fontTable" Target="fontTable.xml"/><Relationship Id="rId34" Type="http://schemas.openxmlformats.org/officeDocument/2006/relationships/numbering" Target="numbering.xml"/><Relationship Id="rId33" Type="http://schemas.openxmlformats.org/officeDocument/2006/relationships/customXml" Target="../customXml/item1.xml"/><Relationship Id="rId32" Type="http://schemas.openxmlformats.org/officeDocument/2006/relationships/image" Target="media/image28.jpeg"/><Relationship Id="rId31" Type="http://schemas.openxmlformats.org/officeDocument/2006/relationships/image" Target="media/image27.jpeg"/><Relationship Id="rId30" Type="http://schemas.openxmlformats.org/officeDocument/2006/relationships/image" Target="media/image26.jpeg"/><Relationship Id="rId3" Type="http://schemas.openxmlformats.org/officeDocument/2006/relationships/footer" Target="footer1.xml"/><Relationship Id="rId29" Type="http://schemas.openxmlformats.org/officeDocument/2006/relationships/image" Target="media/image25.jpeg"/><Relationship Id="rId28" Type="http://schemas.openxmlformats.org/officeDocument/2006/relationships/image" Target="media/image24.jpeg"/><Relationship Id="rId27" Type="http://schemas.openxmlformats.org/officeDocument/2006/relationships/image" Target="media/image23.jpeg"/><Relationship Id="rId26" Type="http://schemas.openxmlformats.org/officeDocument/2006/relationships/image" Target="media/image22.jpeg"/><Relationship Id="rId25" Type="http://schemas.openxmlformats.org/officeDocument/2006/relationships/image" Target="media/image21.jpeg"/><Relationship Id="rId24" Type="http://schemas.openxmlformats.org/officeDocument/2006/relationships/image" Target="media/image20.jpeg"/><Relationship Id="rId23" Type="http://schemas.openxmlformats.org/officeDocument/2006/relationships/image" Target="media/image19.jpeg"/><Relationship Id="rId22" Type="http://schemas.openxmlformats.org/officeDocument/2006/relationships/image" Target="media/image18.jpeg"/><Relationship Id="rId21" Type="http://schemas.openxmlformats.org/officeDocument/2006/relationships/image" Target="media/image17.jpe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jpe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2524</Words>
  <Characters>14389</Characters>
  <Lines>119</Lines>
  <Paragraphs>33</Paragraphs>
  <ScaleCrop>false</ScaleCrop>
  <LinksUpToDate>false</LinksUpToDate>
  <CharactersWithSpaces>16880</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2021-10-17T21:57:00Z</dcterms:created>
  <dc:creator>赵 子勋</dc:creator>
  <cp:lastModifiedBy>yt</cp:lastModifiedBy>
  <dcterms:modified xsi:type="dcterms:W3CDTF">2021-11-10T21:02:22Z</dcterms:modified>
  <cp:revision>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ies>
</file>