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0D2ABF" w14:textId="77777777" w:rsidR="00394738" w:rsidRDefault="00394738" w:rsidP="00BC5593">
      <w:pPr>
        <w:jc w:val="center"/>
        <w:rPr>
          <w:b/>
          <w:bCs/>
        </w:rPr>
      </w:pPr>
    </w:p>
    <w:p w14:paraId="0D3DFFB6" w14:textId="77777777" w:rsidR="00394738" w:rsidRDefault="00394738" w:rsidP="00BC5593">
      <w:pPr>
        <w:jc w:val="center"/>
        <w:rPr>
          <w:b/>
          <w:bCs/>
        </w:rPr>
      </w:pPr>
    </w:p>
    <w:p w14:paraId="56F91D93" w14:textId="77777777" w:rsidR="00394738" w:rsidRDefault="00394738" w:rsidP="00BC5593">
      <w:pPr>
        <w:jc w:val="center"/>
        <w:rPr>
          <w:b/>
          <w:bCs/>
        </w:rPr>
      </w:pPr>
    </w:p>
    <w:p w14:paraId="7D114835" w14:textId="746A41EA" w:rsidR="00394738" w:rsidRDefault="334BFD0D" w:rsidP="13009E7B">
      <w:pPr>
        <w:jc w:val="left"/>
        <w:rPr>
          <w:b/>
          <w:bCs/>
          <w:sz w:val="36"/>
          <w:szCs w:val="36"/>
        </w:rPr>
      </w:pPr>
      <w:r w:rsidRPr="13009E7B">
        <w:rPr>
          <w:b/>
          <w:bCs/>
          <w:sz w:val="36"/>
          <w:szCs w:val="36"/>
        </w:rPr>
        <w:t xml:space="preserve">Student Name: Shabana Khan </w:t>
      </w:r>
    </w:p>
    <w:p w14:paraId="073DA15F" w14:textId="6A165647" w:rsidR="334BFD0D" w:rsidRDefault="334BFD0D" w:rsidP="13009E7B">
      <w:pPr>
        <w:jc w:val="left"/>
        <w:rPr>
          <w:b/>
          <w:bCs/>
          <w:sz w:val="36"/>
          <w:szCs w:val="36"/>
        </w:rPr>
      </w:pPr>
      <w:r w:rsidRPr="13009E7B">
        <w:rPr>
          <w:b/>
          <w:bCs/>
          <w:sz w:val="36"/>
          <w:szCs w:val="36"/>
        </w:rPr>
        <w:t>Student ID number: 2209438</w:t>
      </w:r>
    </w:p>
    <w:p w14:paraId="42245973" w14:textId="2DF076FB" w:rsidR="00F21221" w:rsidRDefault="00F21221" w:rsidP="13009E7B">
      <w:pPr>
        <w:jc w:val="left"/>
        <w:rPr>
          <w:b/>
          <w:bCs/>
          <w:sz w:val="36"/>
          <w:szCs w:val="36"/>
        </w:rPr>
      </w:pPr>
      <w:r w:rsidRPr="13009E7B">
        <w:rPr>
          <w:b/>
          <w:bCs/>
          <w:sz w:val="36"/>
          <w:szCs w:val="36"/>
        </w:rPr>
        <w:t>Title: Communication, Record Keeping and Partnership Working in Mrs Thompson’s Care</w:t>
      </w:r>
    </w:p>
    <w:p w14:paraId="09A2DEF6" w14:textId="3CF573E4" w:rsidR="004F0FE4" w:rsidRPr="00BC5593" w:rsidRDefault="004F0FE4" w:rsidP="13009E7B">
      <w:pPr>
        <w:jc w:val="left"/>
        <w:rPr>
          <w:b/>
          <w:bCs/>
          <w:sz w:val="36"/>
          <w:szCs w:val="36"/>
        </w:rPr>
      </w:pPr>
      <w:r w:rsidRPr="13009E7B">
        <w:rPr>
          <w:b/>
          <w:bCs/>
          <w:sz w:val="36"/>
          <w:szCs w:val="36"/>
        </w:rPr>
        <w:t>Module code: LCHS4003</w:t>
      </w:r>
    </w:p>
    <w:p w14:paraId="15A4D840" w14:textId="6AB1C7C0" w:rsidR="00BC5593" w:rsidRPr="00BC5593" w:rsidRDefault="00BC5593" w:rsidP="13009E7B">
      <w:pPr>
        <w:jc w:val="left"/>
        <w:rPr>
          <w:b/>
          <w:bCs/>
          <w:sz w:val="36"/>
          <w:szCs w:val="36"/>
        </w:rPr>
      </w:pPr>
      <w:r w:rsidRPr="13009E7B">
        <w:rPr>
          <w:b/>
          <w:bCs/>
          <w:sz w:val="36"/>
          <w:szCs w:val="36"/>
        </w:rPr>
        <w:t>1500 Words</w:t>
      </w:r>
    </w:p>
    <w:p w14:paraId="40A2E900" w14:textId="58AC6ABA" w:rsidR="1A455A18" w:rsidRDefault="1A455A18" w:rsidP="13009E7B">
      <w:pPr>
        <w:jc w:val="left"/>
        <w:rPr>
          <w:b/>
          <w:bCs/>
          <w:sz w:val="36"/>
          <w:szCs w:val="36"/>
        </w:rPr>
      </w:pPr>
      <w:r w:rsidRPr="13009E7B">
        <w:rPr>
          <w:b/>
          <w:bCs/>
          <w:sz w:val="36"/>
          <w:szCs w:val="36"/>
        </w:rPr>
        <w:t>Lecturer: Dr Helen Parsons</w:t>
      </w:r>
    </w:p>
    <w:p w14:paraId="67B28709" w14:textId="37C119EE" w:rsidR="1A455A18" w:rsidRDefault="1A455A18" w:rsidP="13009E7B">
      <w:pPr>
        <w:jc w:val="left"/>
        <w:rPr>
          <w:b/>
          <w:bCs/>
          <w:sz w:val="36"/>
          <w:szCs w:val="36"/>
        </w:rPr>
      </w:pPr>
      <w:r w:rsidRPr="13009E7B">
        <w:rPr>
          <w:b/>
          <w:bCs/>
          <w:sz w:val="36"/>
          <w:szCs w:val="36"/>
        </w:rPr>
        <w:t>Submission Date: 24</w:t>
      </w:r>
      <w:r w:rsidRPr="13009E7B">
        <w:rPr>
          <w:b/>
          <w:bCs/>
          <w:sz w:val="36"/>
          <w:szCs w:val="36"/>
          <w:vertAlign w:val="superscript"/>
        </w:rPr>
        <w:t>th</w:t>
      </w:r>
      <w:r w:rsidRPr="13009E7B">
        <w:rPr>
          <w:b/>
          <w:bCs/>
          <w:sz w:val="36"/>
          <w:szCs w:val="36"/>
        </w:rPr>
        <w:t xml:space="preserve"> July 2026</w:t>
      </w:r>
    </w:p>
    <w:p w14:paraId="663DBBCE" w14:textId="695AAAE5" w:rsidR="00BC5593" w:rsidRPr="00BC5593" w:rsidRDefault="00BC5593" w:rsidP="00BC5593">
      <w:pPr>
        <w:spacing w:line="278" w:lineRule="auto"/>
        <w:jc w:val="left"/>
        <w:rPr>
          <w:b/>
          <w:bCs/>
        </w:rPr>
      </w:pPr>
      <w:r>
        <w:rPr>
          <w:b/>
          <w:bCs/>
        </w:rPr>
        <w:br w:type="page"/>
      </w:r>
    </w:p>
    <w:sdt>
      <w:sdtPr>
        <w:rPr>
          <w:rFonts w:ascii="Times New Roman" w:eastAsiaTheme="minorEastAsia" w:hAnsi="Times New Roman" w:cstheme="minorBidi"/>
          <w:color w:val="auto"/>
          <w:kern w:val="2"/>
          <w:sz w:val="24"/>
          <w:szCs w:val="24"/>
          <w14:ligatures w14:val="standardContextual"/>
        </w:rPr>
        <w:id w:val="-1581439230"/>
        <w:docPartObj>
          <w:docPartGallery w:val="Table of Contents"/>
          <w:docPartUnique/>
        </w:docPartObj>
      </w:sdtPr>
      <w:sdtEndPr>
        <w:rPr>
          <w:b/>
          <w:bCs/>
          <w:noProof/>
        </w:rPr>
      </w:sdtEndPr>
      <w:sdtContent>
        <w:p w14:paraId="37128774" w14:textId="6F3B0800" w:rsidR="00BC5593" w:rsidRPr="004109B6" w:rsidRDefault="00BC5593" w:rsidP="004109B6">
          <w:pPr>
            <w:pStyle w:val="TOCHeading"/>
            <w:spacing w:line="360" w:lineRule="auto"/>
            <w:jc w:val="center"/>
            <w:rPr>
              <w:rFonts w:ascii="Times New Roman" w:hAnsi="Times New Roman" w:cs="Times New Roman"/>
              <w:b/>
              <w:bCs/>
              <w:color w:val="000000" w:themeColor="text1"/>
              <w:sz w:val="28"/>
              <w:szCs w:val="28"/>
            </w:rPr>
          </w:pPr>
          <w:r w:rsidRPr="004109B6">
            <w:rPr>
              <w:rFonts w:ascii="Times New Roman" w:hAnsi="Times New Roman" w:cs="Times New Roman"/>
              <w:b/>
              <w:bCs/>
              <w:color w:val="000000" w:themeColor="text1"/>
              <w:sz w:val="28"/>
              <w:szCs w:val="28"/>
            </w:rPr>
            <w:t>Table of Contents</w:t>
          </w:r>
        </w:p>
        <w:p w14:paraId="76F1D549" w14:textId="04E9A094" w:rsidR="00BC5593" w:rsidRDefault="00BC5593">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3885633" w:history="1">
            <w:r w:rsidRPr="00183135">
              <w:rPr>
                <w:rStyle w:val="Hyperlink"/>
                <w:noProof/>
              </w:rPr>
              <w:t>Introduction</w:t>
            </w:r>
            <w:r>
              <w:rPr>
                <w:noProof/>
                <w:webHidden/>
              </w:rPr>
              <w:tab/>
            </w:r>
            <w:r>
              <w:rPr>
                <w:noProof/>
                <w:webHidden/>
              </w:rPr>
              <w:fldChar w:fldCharType="begin"/>
            </w:r>
            <w:r>
              <w:rPr>
                <w:noProof/>
                <w:webHidden/>
              </w:rPr>
              <w:instrText xml:space="preserve"> PAGEREF _Toc233885633 \h </w:instrText>
            </w:r>
            <w:r>
              <w:rPr>
                <w:noProof/>
                <w:webHidden/>
              </w:rPr>
            </w:r>
            <w:r>
              <w:rPr>
                <w:noProof/>
                <w:webHidden/>
              </w:rPr>
              <w:fldChar w:fldCharType="separate"/>
            </w:r>
            <w:r>
              <w:rPr>
                <w:noProof/>
                <w:webHidden/>
              </w:rPr>
              <w:t>1</w:t>
            </w:r>
            <w:r>
              <w:rPr>
                <w:noProof/>
                <w:webHidden/>
              </w:rPr>
              <w:fldChar w:fldCharType="end"/>
            </w:r>
          </w:hyperlink>
        </w:p>
        <w:p w14:paraId="36904031" w14:textId="5AC4D88C" w:rsidR="00BC5593" w:rsidRDefault="00BC5593">
          <w:pPr>
            <w:pStyle w:val="TOC2"/>
            <w:tabs>
              <w:tab w:val="right" w:leader="dot" w:pos="9350"/>
            </w:tabs>
            <w:rPr>
              <w:noProof/>
            </w:rPr>
          </w:pPr>
          <w:hyperlink w:anchor="_Toc233885634" w:history="1">
            <w:r w:rsidRPr="00183135">
              <w:rPr>
                <w:rStyle w:val="Hyperlink"/>
                <w:noProof/>
              </w:rPr>
              <w:t>A high level of communication in Mrs Thompson's care.</w:t>
            </w:r>
            <w:r>
              <w:rPr>
                <w:noProof/>
                <w:webHidden/>
              </w:rPr>
              <w:tab/>
            </w:r>
            <w:r>
              <w:rPr>
                <w:noProof/>
                <w:webHidden/>
              </w:rPr>
              <w:fldChar w:fldCharType="begin"/>
            </w:r>
            <w:r>
              <w:rPr>
                <w:noProof/>
                <w:webHidden/>
              </w:rPr>
              <w:instrText xml:space="preserve"> PAGEREF _Toc233885634 \h </w:instrText>
            </w:r>
            <w:r>
              <w:rPr>
                <w:noProof/>
                <w:webHidden/>
              </w:rPr>
            </w:r>
            <w:r>
              <w:rPr>
                <w:noProof/>
                <w:webHidden/>
              </w:rPr>
              <w:fldChar w:fldCharType="separate"/>
            </w:r>
            <w:r>
              <w:rPr>
                <w:noProof/>
                <w:webHidden/>
              </w:rPr>
              <w:t>1</w:t>
            </w:r>
            <w:r>
              <w:rPr>
                <w:noProof/>
                <w:webHidden/>
              </w:rPr>
              <w:fldChar w:fldCharType="end"/>
            </w:r>
          </w:hyperlink>
        </w:p>
        <w:p w14:paraId="56FB5637" w14:textId="3E8742D3" w:rsidR="00BC5593" w:rsidRDefault="00BC5593">
          <w:pPr>
            <w:pStyle w:val="TOC2"/>
            <w:tabs>
              <w:tab w:val="right" w:leader="dot" w:pos="9350"/>
            </w:tabs>
            <w:rPr>
              <w:noProof/>
            </w:rPr>
          </w:pPr>
          <w:hyperlink w:anchor="_Toc233885635" w:history="1">
            <w:r w:rsidRPr="00183135">
              <w:rPr>
                <w:rStyle w:val="Hyperlink"/>
                <w:noProof/>
              </w:rPr>
              <w:t>Skills in administration and recordings and maintenance of data protection.</w:t>
            </w:r>
            <w:r>
              <w:rPr>
                <w:noProof/>
                <w:webHidden/>
              </w:rPr>
              <w:tab/>
            </w:r>
            <w:r>
              <w:rPr>
                <w:noProof/>
                <w:webHidden/>
              </w:rPr>
              <w:fldChar w:fldCharType="begin"/>
            </w:r>
            <w:r>
              <w:rPr>
                <w:noProof/>
                <w:webHidden/>
              </w:rPr>
              <w:instrText xml:space="preserve"> PAGEREF _Toc233885635 \h </w:instrText>
            </w:r>
            <w:r>
              <w:rPr>
                <w:noProof/>
                <w:webHidden/>
              </w:rPr>
            </w:r>
            <w:r>
              <w:rPr>
                <w:noProof/>
                <w:webHidden/>
              </w:rPr>
              <w:fldChar w:fldCharType="separate"/>
            </w:r>
            <w:r>
              <w:rPr>
                <w:noProof/>
                <w:webHidden/>
              </w:rPr>
              <w:t>3</w:t>
            </w:r>
            <w:r>
              <w:rPr>
                <w:noProof/>
                <w:webHidden/>
              </w:rPr>
              <w:fldChar w:fldCharType="end"/>
            </w:r>
          </w:hyperlink>
        </w:p>
        <w:p w14:paraId="03276196" w14:textId="4703F1EF" w:rsidR="00BC5593" w:rsidRDefault="00BC5593">
          <w:pPr>
            <w:pStyle w:val="TOC2"/>
            <w:tabs>
              <w:tab w:val="right" w:leader="dot" w:pos="9350"/>
            </w:tabs>
            <w:rPr>
              <w:noProof/>
            </w:rPr>
          </w:pPr>
          <w:hyperlink w:anchor="_Toc233885636" w:history="1">
            <w:r w:rsidRPr="00183135">
              <w:rPr>
                <w:rStyle w:val="Hyperlink"/>
                <w:noProof/>
              </w:rPr>
              <w:t>Collaborative working with professionals</w:t>
            </w:r>
            <w:r>
              <w:rPr>
                <w:noProof/>
                <w:webHidden/>
              </w:rPr>
              <w:tab/>
            </w:r>
            <w:r>
              <w:rPr>
                <w:noProof/>
                <w:webHidden/>
              </w:rPr>
              <w:fldChar w:fldCharType="begin"/>
            </w:r>
            <w:r>
              <w:rPr>
                <w:noProof/>
                <w:webHidden/>
              </w:rPr>
              <w:instrText xml:space="preserve"> PAGEREF _Toc233885636 \h </w:instrText>
            </w:r>
            <w:r>
              <w:rPr>
                <w:noProof/>
                <w:webHidden/>
              </w:rPr>
            </w:r>
            <w:r>
              <w:rPr>
                <w:noProof/>
                <w:webHidden/>
              </w:rPr>
              <w:fldChar w:fldCharType="separate"/>
            </w:r>
            <w:r>
              <w:rPr>
                <w:noProof/>
                <w:webHidden/>
              </w:rPr>
              <w:t>4</w:t>
            </w:r>
            <w:r>
              <w:rPr>
                <w:noProof/>
                <w:webHidden/>
              </w:rPr>
              <w:fldChar w:fldCharType="end"/>
            </w:r>
          </w:hyperlink>
        </w:p>
        <w:p w14:paraId="18D776A9" w14:textId="318ACA1C" w:rsidR="00BC5593" w:rsidRDefault="00BC5593">
          <w:pPr>
            <w:pStyle w:val="TOC1"/>
            <w:tabs>
              <w:tab w:val="right" w:leader="dot" w:pos="9350"/>
            </w:tabs>
            <w:rPr>
              <w:rFonts w:asciiTheme="minorHAnsi" w:eastAsiaTheme="minorEastAsia" w:hAnsiTheme="minorHAnsi"/>
              <w:noProof/>
            </w:rPr>
          </w:pPr>
          <w:hyperlink w:anchor="_Toc233885637" w:history="1">
            <w:r w:rsidRPr="00183135">
              <w:rPr>
                <w:rStyle w:val="Hyperlink"/>
                <w:noProof/>
              </w:rPr>
              <w:t>Conclusion</w:t>
            </w:r>
            <w:r>
              <w:rPr>
                <w:noProof/>
                <w:webHidden/>
              </w:rPr>
              <w:tab/>
            </w:r>
            <w:r>
              <w:rPr>
                <w:noProof/>
                <w:webHidden/>
              </w:rPr>
              <w:fldChar w:fldCharType="begin"/>
            </w:r>
            <w:r>
              <w:rPr>
                <w:noProof/>
                <w:webHidden/>
              </w:rPr>
              <w:instrText xml:space="preserve"> PAGEREF _Toc233885637 \h </w:instrText>
            </w:r>
            <w:r>
              <w:rPr>
                <w:noProof/>
                <w:webHidden/>
              </w:rPr>
            </w:r>
            <w:r>
              <w:rPr>
                <w:noProof/>
                <w:webHidden/>
              </w:rPr>
              <w:fldChar w:fldCharType="separate"/>
            </w:r>
            <w:r>
              <w:rPr>
                <w:noProof/>
                <w:webHidden/>
              </w:rPr>
              <w:t>5</w:t>
            </w:r>
            <w:r>
              <w:rPr>
                <w:noProof/>
                <w:webHidden/>
              </w:rPr>
              <w:fldChar w:fldCharType="end"/>
            </w:r>
          </w:hyperlink>
        </w:p>
        <w:p w14:paraId="1CEFE998" w14:textId="080D9E33" w:rsidR="00BC5593" w:rsidRDefault="00BC5593">
          <w:pPr>
            <w:pStyle w:val="TOC1"/>
            <w:tabs>
              <w:tab w:val="right" w:leader="dot" w:pos="9350"/>
            </w:tabs>
            <w:rPr>
              <w:rFonts w:asciiTheme="minorHAnsi" w:eastAsiaTheme="minorEastAsia" w:hAnsiTheme="minorHAnsi"/>
              <w:noProof/>
            </w:rPr>
          </w:pPr>
          <w:hyperlink w:anchor="_Toc233885638" w:history="1">
            <w:r w:rsidRPr="00183135">
              <w:rPr>
                <w:rStyle w:val="Hyperlink"/>
                <w:noProof/>
              </w:rPr>
              <w:t>References</w:t>
            </w:r>
            <w:r>
              <w:rPr>
                <w:noProof/>
                <w:webHidden/>
              </w:rPr>
              <w:tab/>
            </w:r>
            <w:r>
              <w:rPr>
                <w:noProof/>
                <w:webHidden/>
              </w:rPr>
              <w:fldChar w:fldCharType="begin"/>
            </w:r>
            <w:r>
              <w:rPr>
                <w:noProof/>
                <w:webHidden/>
              </w:rPr>
              <w:instrText xml:space="preserve"> PAGEREF _Toc233885638 \h </w:instrText>
            </w:r>
            <w:r>
              <w:rPr>
                <w:noProof/>
                <w:webHidden/>
              </w:rPr>
            </w:r>
            <w:r>
              <w:rPr>
                <w:noProof/>
                <w:webHidden/>
              </w:rPr>
              <w:fldChar w:fldCharType="separate"/>
            </w:r>
            <w:r>
              <w:rPr>
                <w:noProof/>
                <w:webHidden/>
              </w:rPr>
              <w:t>6</w:t>
            </w:r>
            <w:r>
              <w:rPr>
                <w:noProof/>
                <w:webHidden/>
              </w:rPr>
              <w:fldChar w:fldCharType="end"/>
            </w:r>
          </w:hyperlink>
        </w:p>
        <w:p w14:paraId="5CE3391E" w14:textId="3AE13F8A" w:rsidR="00BC5593" w:rsidRDefault="00BC5593">
          <w:r>
            <w:rPr>
              <w:b/>
              <w:bCs/>
              <w:noProof/>
            </w:rPr>
            <w:fldChar w:fldCharType="end"/>
          </w:r>
        </w:p>
      </w:sdtContent>
    </w:sdt>
    <w:p w14:paraId="0A32C375" w14:textId="7CB3B600" w:rsidR="00BC5593" w:rsidRPr="00F21221" w:rsidRDefault="00BC5593" w:rsidP="00BC5593">
      <w:pPr>
        <w:spacing w:line="278" w:lineRule="auto"/>
        <w:jc w:val="left"/>
      </w:pPr>
    </w:p>
    <w:p w14:paraId="3DF1FAE1" w14:textId="77777777" w:rsidR="00BC5593" w:rsidRDefault="00BC5593">
      <w:pPr>
        <w:spacing w:line="278" w:lineRule="auto"/>
        <w:jc w:val="left"/>
        <w:rPr>
          <w:rFonts w:eastAsiaTheme="majorEastAsia" w:cstheme="majorBidi"/>
          <w:b/>
          <w:color w:val="000000" w:themeColor="text1"/>
          <w:szCs w:val="40"/>
          <w:lang w:val="en-GB"/>
        </w:rPr>
      </w:pPr>
      <w:bookmarkStart w:id="0" w:name="_Toc233885633"/>
      <w:r>
        <w:br w:type="page"/>
      </w:r>
    </w:p>
    <w:p w14:paraId="61C76E98" w14:textId="155A22B3" w:rsidR="00F21221" w:rsidRPr="00F21221" w:rsidRDefault="00F21221" w:rsidP="00BC5593">
      <w:pPr>
        <w:pStyle w:val="Heading1"/>
      </w:pPr>
      <w:r w:rsidRPr="00F21221">
        <w:t>Introduction</w:t>
      </w:r>
      <w:bookmarkEnd w:id="0"/>
    </w:p>
    <w:p w14:paraId="22356059" w14:textId="7D738796" w:rsidR="002D4EC9" w:rsidRDefault="002D4EC9" w:rsidP="002D4EC9">
      <w:pPr>
        <w:rPr>
          <w:b/>
          <w:i/>
          <w:iCs/>
        </w:rPr>
      </w:pPr>
      <w:bookmarkStart w:id="1" w:name="_Toc233885634"/>
      <w:r w:rsidRPr="002D4EC9">
        <w:t>Risks in health and social care are not usually the result of one issue alone, as the example of Mrs Thompson shows</w:t>
      </w:r>
      <w:r w:rsidR="00987B1F">
        <w:t xml:space="preserve">. </w:t>
      </w:r>
      <w:r w:rsidRPr="002D4EC9">
        <w:t>The purpose of this task is to investigate how the process of communication</w:t>
      </w:r>
      <w:r>
        <w:t>,</w:t>
      </w:r>
      <w:r w:rsidRPr="002D4EC9">
        <w:t xml:space="preserve"> accurate </w:t>
      </w:r>
      <w:r>
        <w:t>record-keeping,</w:t>
      </w:r>
      <w:r w:rsidRPr="002D4EC9">
        <w:t xml:space="preserve"> and working together will benefit the care that Mrs Thompson receives </w:t>
      </w:r>
      <w:r>
        <w:t>about</w:t>
      </w:r>
      <w:r w:rsidRPr="002D4EC9">
        <w:t xml:space="preserve"> her safety, dignity</w:t>
      </w:r>
      <w:r>
        <w:t>,</w:t>
      </w:r>
      <w:r w:rsidRPr="002D4EC9">
        <w:t xml:space="preserve"> and continuity of her care. The use of the Transactional Model of Communication will be used to demonstrate how the professionals can communicate with Mrs Thompson and her family in a </w:t>
      </w:r>
      <w:proofErr w:type="spellStart"/>
      <w:r w:rsidRPr="002D4EC9">
        <w:t>person-centred</w:t>
      </w:r>
      <w:proofErr w:type="spellEnd"/>
      <w:r w:rsidRPr="002D4EC9">
        <w:t xml:space="preserve"> and </w:t>
      </w:r>
      <w:r>
        <w:t>equality-based</w:t>
      </w:r>
      <w:r w:rsidRPr="002D4EC9">
        <w:t xml:space="preserve"> approach. It will also explore the significance of good administration</w:t>
      </w:r>
      <w:r>
        <w:t>,</w:t>
      </w:r>
      <w:r w:rsidRPr="002D4EC9">
        <w:t xml:space="preserve"> which includes record keeping as well as lawful handling of information under the Data Protection Act 2018</w:t>
      </w:r>
      <w:r>
        <w:t xml:space="preserve"> </w:t>
      </w:r>
      <w:r w:rsidRPr="002D4EC9">
        <w:t xml:space="preserve">(UK Government, 2018). Finally, the assignment will take into account how multidisciplinary team working between the GP, community nurse, domiciliary care workers, family members and the local council can </w:t>
      </w:r>
      <w:proofErr w:type="spellStart"/>
      <w:r w:rsidRPr="002D4EC9">
        <w:t>minimise</w:t>
      </w:r>
      <w:proofErr w:type="spellEnd"/>
      <w:r w:rsidRPr="002D4EC9">
        <w:t xml:space="preserve"> risk and help Mrs Thompson to live as safely and independently as possible.</w:t>
      </w:r>
    </w:p>
    <w:p w14:paraId="548C8DCD" w14:textId="5A7DABD1" w:rsidR="00F21221" w:rsidRPr="00F21221" w:rsidRDefault="00F21221" w:rsidP="00BC5593">
      <w:pPr>
        <w:pStyle w:val="Heading2"/>
      </w:pPr>
      <w:r w:rsidRPr="00F21221">
        <w:t>A high level of communication in Mrs Thompson's care.</w:t>
      </w:r>
      <w:bookmarkEnd w:id="1"/>
    </w:p>
    <w:p w14:paraId="2F28DA13" w14:textId="05756F69" w:rsidR="00F21221" w:rsidRPr="00F21221" w:rsidRDefault="00F21221" w:rsidP="00F21221">
      <w:pPr>
        <w:rPr>
          <w:lang w:val="en-GB"/>
        </w:rPr>
      </w:pPr>
      <w:r w:rsidRPr="00F21221">
        <w:rPr>
          <w:lang w:val="en-GB"/>
        </w:rPr>
        <w:t>It is important to communicate well as Mrs Thompson might have some memory loss, misunderstanding, difficulties with orientation and decision-making associated with her mild dementia. Person-centred dementia care involves more than just identification of the diagnosis, and the person's history, preferences and retained abilities must be taken into account (Abbott et al., 2021). For Mrs Thompson</w:t>
      </w:r>
      <w:r w:rsidR="00A54169">
        <w:rPr>
          <w:lang w:val="en-GB"/>
        </w:rPr>
        <w:t>,</w:t>
      </w:r>
      <w:r w:rsidRPr="00F21221">
        <w:rPr>
          <w:lang w:val="en-GB"/>
        </w:rPr>
        <w:t xml:space="preserve"> </w:t>
      </w:r>
      <w:r w:rsidR="00507E0D">
        <w:rPr>
          <w:lang w:val="en-GB"/>
        </w:rPr>
        <w:t>s</w:t>
      </w:r>
      <w:r w:rsidR="00507E0D" w:rsidRPr="00507E0D">
        <w:rPr>
          <w:lang w:val="en-GB"/>
        </w:rPr>
        <w:t>taff should ask open, non-leading questions such as, “Can you tell me what you remember about taking your medication?” and “How are you feeling about living at home?” This supports dignity and helps identify risks.</w:t>
      </w:r>
    </w:p>
    <w:p w14:paraId="4D42D442" w14:textId="3426BBBD" w:rsidR="00F21221" w:rsidRPr="00F21221" w:rsidRDefault="00F21221" w:rsidP="00F21221">
      <w:pPr>
        <w:rPr>
          <w:lang w:val="en-GB"/>
        </w:rPr>
      </w:pPr>
      <w:r w:rsidRPr="00F21221">
        <w:rPr>
          <w:lang w:val="en-GB"/>
        </w:rPr>
        <w:t>Age is a protected characteristic of the Equality Act 2010, as is disability, which means that the Act is important. Mrs Thompson will not be treated the same as all other service users; equality for her will mean making reasonable adjustments which enable her to understand information and be involved in decisions. This can involve the use of plain language; the repetition of important information; checking for understanding; providing extra time for content to be mastered</w:t>
      </w:r>
      <w:r w:rsidR="009A192C">
        <w:rPr>
          <w:lang w:val="en-GB"/>
        </w:rPr>
        <w:t xml:space="preserve">. </w:t>
      </w:r>
      <w:r w:rsidRPr="00F21221">
        <w:rPr>
          <w:lang w:val="en-GB"/>
        </w:rPr>
        <w:t>Public sector equality duty would also mean that the public body must take into account the impact of a decision on people who have a protected characteristic (Equality Act 2010).</w:t>
      </w:r>
    </w:p>
    <w:p w14:paraId="17D5BB26" w14:textId="7A18363C" w:rsidR="00F21221" w:rsidRDefault="002D4EC9" w:rsidP="00F21221">
      <w:pPr>
        <w:rPr>
          <w:lang w:val="en-GB"/>
        </w:rPr>
      </w:pPr>
      <w:r w:rsidRPr="002D4EC9">
        <w:t xml:space="preserve">Mrs Thompson's care would be more effectively managed by the Transactional Model of Communication, which views communication as a </w:t>
      </w:r>
      <w:r>
        <w:t>two-way</w:t>
      </w:r>
      <w:r w:rsidRPr="002D4EC9">
        <w:t xml:space="preserve"> process and one which is continuous, with both participants interpreting and transmitting messages simultaneously. This is important because Mrs Thompson has mild dementia</w:t>
      </w:r>
      <w:r w:rsidR="00987B1F">
        <w:t>,</w:t>
      </w:r>
      <w:r w:rsidRPr="002D4EC9">
        <w:t xml:space="preserve"> which might impact her comprehension, recall</w:t>
      </w:r>
      <w:r w:rsidR="00987B1F">
        <w:t>,</w:t>
      </w:r>
      <w:r w:rsidRPr="002D4EC9">
        <w:t xml:space="preserve"> and response to information. It's important for professionals not to just tell her about her medicine or about staying safe, but to listen to and watch her verbal and non-verbal responses and adjust how they address her as necessary</w:t>
      </w:r>
      <w:r>
        <w:t xml:space="preserve"> </w:t>
      </w:r>
      <w:r w:rsidRPr="002D4EC9">
        <w:t>(</w:t>
      </w:r>
      <w:proofErr w:type="spellStart"/>
      <w:r w:rsidRPr="002D4EC9">
        <w:t>Idzni</w:t>
      </w:r>
      <w:proofErr w:type="spellEnd"/>
      <w:r w:rsidRPr="002D4EC9">
        <w:t xml:space="preserve"> </w:t>
      </w:r>
      <w:proofErr w:type="spellStart"/>
      <w:r w:rsidRPr="002D4EC9">
        <w:t>Sabila</w:t>
      </w:r>
      <w:proofErr w:type="spellEnd"/>
      <w:r w:rsidRPr="002D4EC9">
        <w:t xml:space="preserve"> and </w:t>
      </w:r>
      <w:proofErr w:type="spellStart"/>
      <w:r w:rsidRPr="002D4EC9">
        <w:t>Yuliawati</w:t>
      </w:r>
      <w:proofErr w:type="spellEnd"/>
      <w:r w:rsidRPr="002D4EC9">
        <w:t xml:space="preserve">, 2025). For instance, a care worker or nurse should be slow and </w:t>
      </w:r>
      <w:r w:rsidR="00987B1F">
        <w:t>clear</w:t>
      </w:r>
      <w:r w:rsidRPr="002D4EC9">
        <w:t>, lower the background noise</w:t>
      </w:r>
      <w:r w:rsidR="00987B1F">
        <w:t>,</w:t>
      </w:r>
      <w:r w:rsidRPr="002D4EC9">
        <w:t xml:space="preserve"> and allow Mrs Thompson ample time to reply.</w:t>
      </w:r>
      <w:r>
        <w:t xml:space="preserve"> </w:t>
      </w:r>
      <w:r w:rsidR="00F21221" w:rsidRPr="00F21221">
        <w:rPr>
          <w:lang w:val="en-GB"/>
        </w:rPr>
        <w:t>More recent evidence indicates that effective communication approaches in care are those that involve understanding about a person and the family and caring environment (</w:t>
      </w:r>
      <w:proofErr w:type="spellStart"/>
      <w:r w:rsidR="00F21221" w:rsidRPr="00F21221">
        <w:rPr>
          <w:lang w:val="en-GB"/>
        </w:rPr>
        <w:t>Sunjaya</w:t>
      </w:r>
      <w:proofErr w:type="spellEnd"/>
      <w:r w:rsidR="00F21221" w:rsidRPr="00F21221">
        <w:rPr>
          <w:lang w:val="en-GB"/>
        </w:rPr>
        <w:t xml:space="preserve"> et al., 2025).</w:t>
      </w:r>
    </w:p>
    <w:p w14:paraId="7D796C1B" w14:textId="6F52B0D4" w:rsidR="00F21221" w:rsidRPr="00F21221" w:rsidRDefault="00F21221" w:rsidP="00F21221">
      <w:pPr>
        <w:rPr>
          <w:lang w:val="en-GB"/>
        </w:rPr>
      </w:pPr>
      <w:r w:rsidRPr="00F21221">
        <w:rPr>
          <w:lang w:val="en-GB"/>
        </w:rPr>
        <w:t>It is also important that communication takes place with family members, but not at the expense of Mrs Thompson's rights. Unless there is a safeguarding concern or lawful basis for sharing all personal information, it should be shared with her consent. Family members can suggest helpful clues of what she normally does, how she takes her medicines</w:t>
      </w:r>
      <w:r w:rsidR="00A54169">
        <w:rPr>
          <w:lang w:val="en-GB"/>
        </w:rPr>
        <w:t>,</w:t>
      </w:r>
      <w:r w:rsidRPr="00F21221">
        <w:rPr>
          <w:lang w:val="en-GB"/>
        </w:rPr>
        <w:t xml:space="preserve"> and of any deterioration</w:t>
      </w:r>
      <w:r w:rsidR="0036339A">
        <w:rPr>
          <w:lang w:val="en-GB"/>
        </w:rPr>
        <w:t xml:space="preserve"> </w:t>
      </w:r>
      <w:r w:rsidR="0036339A" w:rsidRPr="0036339A">
        <w:t>(Manias et al., 2019)</w:t>
      </w:r>
      <w:r w:rsidRPr="00F21221">
        <w:rPr>
          <w:lang w:val="en-GB"/>
        </w:rPr>
        <w:t>. It would be unprofessional, however, to consider the family's perceptions as necessarily representing Mrs Thompson's wishes. Under the Mental Capacity Act 2005</w:t>
      </w:r>
      <w:r w:rsidR="00A54169">
        <w:rPr>
          <w:lang w:val="en-GB"/>
        </w:rPr>
        <w:t>,</w:t>
      </w:r>
      <w:r w:rsidRPr="00F21221">
        <w:rPr>
          <w:lang w:val="en-GB"/>
        </w:rPr>
        <w:t xml:space="preserve"> support should be provided to assist in decisions before deciding the person lacks capacity; and presumed capacity is assumed with no evidence to the contrary (NICE, 2018a). </w:t>
      </w:r>
      <w:r w:rsidR="0036339A" w:rsidRPr="00F21221">
        <w:rPr>
          <w:lang w:val="en-GB"/>
        </w:rPr>
        <w:t>So,</w:t>
      </w:r>
      <w:r w:rsidRPr="00F21221">
        <w:rPr>
          <w:lang w:val="en-GB"/>
        </w:rPr>
        <w:t xml:space="preserve"> when Mrs Thompson seems "confused" having taken her medication</w:t>
      </w:r>
      <w:r w:rsidR="00A54169">
        <w:rPr>
          <w:lang w:val="en-GB"/>
        </w:rPr>
        <w:t>,</w:t>
      </w:r>
      <w:r w:rsidRPr="00F21221">
        <w:rPr>
          <w:lang w:val="en-GB"/>
        </w:rPr>
        <w:t xml:space="preserve"> she shouldn't be assumed to be confused just because she has a diagnosis of dementia</w:t>
      </w:r>
      <w:r w:rsidR="00A54169">
        <w:rPr>
          <w:lang w:val="en-GB"/>
        </w:rPr>
        <w:t>;</w:t>
      </w:r>
      <w:r w:rsidRPr="00F21221">
        <w:rPr>
          <w:lang w:val="en-GB"/>
        </w:rPr>
        <w:t xml:space="preserve"> assessment should be </w:t>
      </w:r>
      <w:r w:rsidR="00A54169">
        <w:rPr>
          <w:lang w:val="en-GB"/>
        </w:rPr>
        <w:t>decision-specific</w:t>
      </w:r>
      <w:r w:rsidRPr="00F21221">
        <w:rPr>
          <w:lang w:val="en-GB"/>
        </w:rPr>
        <w:t>.</w:t>
      </w:r>
    </w:p>
    <w:p w14:paraId="363536B4" w14:textId="77777777" w:rsidR="00F21221" w:rsidRPr="00F21221" w:rsidRDefault="00F21221" w:rsidP="00BC5593">
      <w:pPr>
        <w:pStyle w:val="Heading2"/>
      </w:pPr>
      <w:bookmarkStart w:id="2" w:name="_Toc233885635"/>
      <w:r w:rsidRPr="00F21221">
        <w:t>Skills in administration and recordings and maintenance of data protection.</w:t>
      </w:r>
      <w:bookmarkEnd w:id="2"/>
    </w:p>
    <w:p w14:paraId="32806AA3" w14:textId="67B3EA89" w:rsidR="00F21221" w:rsidRPr="00F21221" w:rsidRDefault="00F21221" w:rsidP="00F21221">
      <w:pPr>
        <w:rPr>
          <w:lang w:val="en-GB"/>
        </w:rPr>
      </w:pPr>
      <w:r w:rsidRPr="00F21221">
        <w:rPr>
          <w:lang w:val="en-GB"/>
        </w:rPr>
        <w:t xml:space="preserve">Good administrative skills are </w:t>
      </w:r>
      <w:r w:rsidR="000A6015" w:rsidRPr="00F21221">
        <w:rPr>
          <w:lang w:val="en-GB"/>
        </w:rPr>
        <w:t>not</w:t>
      </w:r>
      <w:r w:rsidRPr="00F21221">
        <w:rPr>
          <w:lang w:val="en-GB"/>
        </w:rPr>
        <w:t xml:space="preserve"> a secondary office function, but an integral component of providing safe care. In Mrs Thompson's case, poor records could be creating difficulties in acting to protect her, either because they are not picking up missed medication, or because they are not reviewing the medication in time, or because it is weakening the safeguarding action. The two missed day periods of medication, time of visits, medicine offered/family refused, presentation of Mrs Thompson, actions taken, family contact, GP/community nurse communication/follow up should be accurately recorded.</w:t>
      </w:r>
    </w:p>
    <w:p w14:paraId="0387C17D" w14:textId="08E0047F" w:rsidR="00F21221" w:rsidRPr="00F21221" w:rsidRDefault="00F21221" w:rsidP="00F21221">
      <w:pPr>
        <w:rPr>
          <w:lang w:val="en-GB"/>
        </w:rPr>
      </w:pPr>
      <w:r w:rsidRPr="00F21221">
        <w:rPr>
          <w:lang w:val="en-GB"/>
        </w:rPr>
        <w:t xml:space="preserve">The Data Protection Act 2018 and data protection principles in the UK stipulate that personal data should be processed in a lawful, fair, secure and transparent manner for specified care activities. In reality, this means that Mrs Thompson's care notes, medicines book and incident book should be factual, relevant and only available to staff </w:t>
      </w:r>
      <w:r w:rsidR="00A54169">
        <w:rPr>
          <w:lang w:val="en-GB"/>
        </w:rPr>
        <w:t>who</w:t>
      </w:r>
      <w:r w:rsidRPr="00F21221">
        <w:rPr>
          <w:lang w:val="en-GB"/>
        </w:rPr>
        <w:t xml:space="preserve"> need it. However, data protection cannot be abused as a justification for not sharing information that is required. Instead, when proportionate, sharing with appropriate others who can help keep the child safe or ensure continuity of care (Data Protection Act (2018)</w:t>
      </w:r>
    </w:p>
    <w:p w14:paraId="0A169CD3" w14:textId="16F12570" w:rsidR="00F21221" w:rsidRPr="00F21221" w:rsidRDefault="00F21221" w:rsidP="00F21221">
      <w:pPr>
        <w:rPr>
          <w:lang w:val="en-GB"/>
        </w:rPr>
      </w:pPr>
      <w:r w:rsidRPr="00F21221">
        <w:rPr>
          <w:lang w:val="en-GB"/>
        </w:rPr>
        <w:t>The medication incident illustrates the need for record keeping to be timely and analytical. Again</w:t>
      </w:r>
      <w:r w:rsidR="00A54169">
        <w:rPr>
          <w:lang w:val="en-GB"/>
        </w:rPr>
        <w:t>,</w:t>
      </w:r>
      <w:r w:rsidRPr="00F21221">
        <w:rPr>
          <w:lang w:val="en-GB"/>
        </w:rPr>
        <w:t xml:space="preserve"> a record "medication missed" is not sufficient as it does not explain cause or risk. Health care workers must document whether the medication was unavailable, not taken, refused, forgotten</w:t>
      </w:r>
      <w:r w:rsidR="00A54169">
        <w:rPr>
          <w:lang w:val="en-GB"/>
        </w:rPr>
        <w:t>,</w:t>
      </w:r>
      <w:r w:rsidRPr="00F21221">
        <w:rPr>
          <w:lang w:val="en-GB"/>
        </w:rPr>
        <w:t xml:space="preserve"> or was not taken at the appropriate time, or was not documented appropriately. This is relevant as different answers need to be followed up with staff and capacity; if it is refused, it could be a capacity issue and should become a discussion point with the staff; if the staff omitted it, it may be a safeguarding issue, and would require a review and training to be given by the providers. Medication information, their role, effects and safe administration, may need to be easy to understand and tailored for those living with dementia and for carers (Clough et al., 2024). So, the medication review needs to consider prescribed medicines as well as the support system to be provided for Mrs Thompson.</w:t>
      </w:r>
    </w:p>
    <w:p w14:paraId="208AF7E9" w14:textId="7B93777A" w:rsidR="00F21221" w:rsidRPr="00F21221" w:rsidRDefault="00F21221" w:rsidP="00F21221">
      <w:pPr>
        <w:rPr>
          <w:lang w:val="en-GB"/>
        </w:rPr>
      </w:pPr>
      <w:r w:rsidRPr="00F21221">
        <w:rPr>
          <w:lang w:val="en-GB"/>
        </w:rPr>
        <w:t xml:space="preserve">Good governance in CQC Regulation 17 places importance on maintaining accurate, complete and secure records. Another aspect of medicines guidance for CQC is the provision of adults with social care, and all adult social care providers are expected to maintain secure, accurate and up-to-date medicines records (CQC, 2025b). This should, for example, include a clear MAR chart, documentation of missed medicine, escalating to </w:t>
      </w:r>
      <w:r w:rsidR="00A54169">
        <w:rPr>
          <w:lang w:val="en-GB"/>
        </w:rPr>
        <w:t xml:space="preserve">the </w:t>
      </w:r>
      <w:r w:rsidRPr="00F21221">
        <w:rPr>
          <w:lang w:val="en-GB"/>
        </w:rPr>
        <w:t xml:space="preserve">GP, and documentation of any medication changes following the review made by Mrs Thompson. Professional accountability is therefore directly related </w:t>
      </w:r>
      <w:r w:rsidR="00A54169">
        <w:rPr>
          <w:lang w:val="en-GB"/>
        </w:rPr>
        <w:t>to</w:t>
      </w:r>
      <w:r w:rsidRPr="00F21221">
        <w:rPr>
          <w:lang w:val="en-GB"/>
        </w:rPr>
        <w:t xml:space="preserve"> administrative skill.</w:t>
      </w:r>
    </w:p>
    <w:p w14:paraId="0E557466" w14:textId="1D141A86" w:rsidR="00F21221" w:rsidRPr="00F21221" w:rsidRDefault="00F21221" w:rsidP="00F21221">
      <w:pPr>
        <w:rPr>
          <w:lang w:val="en-GB"/>
        </w:rPr>
      </w:pPr>
      <w:r w:rsidRPr="00F21221">
        <w:rPr>
          <w:lang w:val="en-GB"/>
        </w:rPr>
        <w:t>A record should also be made noting the incident of being found outside in the colder weather</w:t>
      </w:r>
      <w:r w:rsidR="00A54169">
        <w:rPr>
          <w:lang w:val="en-GB"/>
        </w:rPr>
        <w:t>,</w:t>
      </w:r>
      <w:r w:rsidRPr="00F21221">
        <w:rPr>
          <w:lang w:val="en-GB"/>
        </w:rPr>
        <w:t xml:space="preserve"> and this should be considered a possible safeguarding issue. In the Care Act 2014, local authorities are required to consider the possibility of harm or neglect, including from self-neglect, when an individual has care and support needs and is not believed to be protecting themselves (Department of Health and Social Care, 2025). </w:t>
      </w:r>
    </w:p>
    <w:p w14:paraId="7F5F1CDB" w14:textId="77777777" w:rsidR="00F21221" w:rsidRPr="00F21221" w:rsidRDefault="00F21221" w:rsidP="00BC5593">
      <w:pPr>
        <w:pStyle w:val="Heading2"/>
      </w:pPr>
      <w:bookmarkStart w:id="3" w:name="_Toc233885636"/>
      <w:r w:rsidRPr="00F21221">
        <w:t>Collaborative working with professionals</w:t>
      </w:r>
      <w:bookmarkEnd w:id="3"/>
    </w:p>
    <w:p w14:paraId="7EE2F969" w14:textId="35E1EB88" w:rsidR="00F21221" w:rsidRPr="00F21221" w:rsidRDefault="00987B1F" w:rsidP="00F21221">
      <w:pPr>
        <w:rPr>
          <w:lang w:val="en-GB"/>
        </w:rPr>
      </w:pPr>
      <w:r>
        <w:rPr>
          <w:lang w:val="en-GB"/>
        </w:rPr>
        <w:t xml:space="preserve">As in the case of </w:t>
      </w:r>
      <w:r w:rsidR="00F21221" w:rsidRPr="00F21221">
        <w:rPr>
          <w:lang w:val="en-GB"/>
        </w:rPr>
        <w:t>Mrs Thompson's care demands</w:t>
      </w:r>
      <w:r>
        <w:rPr>
          <w:lang w:val="en-GB"/>
        </w:rPr>
        <w:t>,</w:t>
      </w:r>
      <w:r w:rsidR="00F21221" w:rsidRPr="00F21221">
        <w:rPr>
          <w:lang w:val="en-GB"/>
        </w:rPr>
        <w:t xml:space="preserve"> cooperative efforts—no one professional has all of the pieces of the puzzle. Following pneumonia</w:t>
      </w:r>
      <w:r w:rsidR="00A54169">
        <w:rPr>
          <w:lang w:val="en-GB"/>
        </w:rPr>
        <w:t>,</w:t>
      </w:r>
      <w:r w:rsidR="00F21221" w:rsidRPr="00F21221">
        <w:rPr>
          <w:lang w:val="en-GB"/>
        </w:rPr>
        <w:t xml:space="preserve"> the GP </w:t>
      </w:r>
      <w:r w:rsidR="00BB1867">
        <w:rPr>
          <w:lang w:val="en-GB"/>
        </w:rPr>
        <w:t>can</w:t>
      </w:r>
      <w:r w:rsidR="00F21221" w:rsidRPr="00F21221">
        <w:rPr>
          <w:lang w:val="en-GB"/>
        </w:rPr>
        <w:t xml:space="preserve"> check medication and physical health. The community nurse can evaluate for confusion, hydration, risk of and recovery from infection. Domiciliary carers will be able to see</w:t>
      </w:r>
      <w:r w:rsidR="00A54169">
        <w:rPr>
          <w:lang w:val="en-GB"/>
        </w:rPr>
        <w:t>,</w:t>
      </w:r>
      <w:r w:rsidR="00F21221" w:rsidRPr="00F21221">
        <w:rPr>
          <w:lang w:val="en-GB"/>
        </w:rPr>
        <w:t xml:space="preserve"> every day</w:t>
      </w:r>
      <w:r w:rsidR="00A54169">
        <w:rPr>
          <w:lang w:val="en-GB"/>
        </w:rPr>
        <w:t>,</w:t>
      </w:r>
      <w:r w:rsidR="00F21221" w:rsidRPr="00F21221">
        <w:rPr>
          <w:lang w:val="en-GB"/>
        </w:rPr>
        <w:t xml:space="preserve"> carry out activities, missed medication, </w:t>
      </w:r>
      <w:r w:rsidR="00A54169">
        <w:rPr>
          <w:lang w:val="en-GB"/>
        </w:rPr>
        <w:t xml:space="preserve">and </w:t>
      </w:r>
      <w:r w:rsidR="00F21221" w:rsidRPr="00F21221">
        <w:rPr>
          <w:lang w:val="en-GB"/>
        </w:rPr>
        <w:t xml:space="preserve">environmental hazards. Local council </w:t>
      </w:r>
      <w:r w:rsidR="00BB1867">
        <w:rPr>
          <w:lang w:val="en-GB"/>
        </w:rPr>
        <w:t>can</w:t>
      </w:r>
      <w:r w:rsidR="00F21221" w:rsidRPr="00F21221">
        <w:rPr>
          <w:lang w:val="en-GB"/>
        </w:rPr>
        <w:t xml:space="preserve"> look at safeguarding and if the current care package is adequate. Co-operation is required, therefore, to ensure that there is no fragmented care.</w:t>
      </w:r>
    </w:p>
    <w:p w14:paraId="2194A669" w14:textId="640C2C62" w:rsidR="00F21221" w:rsidRPr="00F21221" w:rsidRDefault="00F21221" w:rsidP="00F21221">
      <w:pPr>
        <w:rPr>
          <w:lang w:val="en-GB"/>
        </w:rPr>
      </w:pPr>
      <w:r w:rsidRPr="00F21221">
        <w:rPr>
          <w:lang w:val="en-GB"/>
        </w:rPr>
        <w:t>A sensible way would be a multi-disciplinary meeting/case review with the GP, community nurse, care provider, social worker and (if relevant) family. The meeting should determine a shared care plan, named coordinator, escalation process and review date. Dementia care coordination research indicates that delivering dementia care can be challenging and fragmented where agencies operate under separate systems and responsibilities with older people living with dementia (</w:t>
      </w:r>
      <w:proofErr w:type="spellStart"/>
      <w:r w:rsidRPr="00F21221">
        <w:rPr>
          <w:lang w:val="en-GB"/>
        </w:rPr>
        <w:t>Österholm</w:t>
      </w:r>
      <w:proofErr w:type="spellEnd"/>
      <w:r w:rsidRPr="00F21221">
        <w:rPr>
          <w:lang w:val="en-GB"/>
        </w:rPr>
        <w:t xml:space="preserve"> et al., 2023). The medication incident and cold-weather incident could be seen as </w:t>
      </w:r>
      <w:r w:rsidR="00A54169">
        <w:rPr>
          <w:lang w:val="en-GB"/>
        </w:rPr>
        <w:t>completely separate,</w:t>
      </w:r>
      <w:r w:rsidRPr="00F21221">
        <w:rPr>
          <w:lang w:val="en-GB"/>
        </w:rPr>
        <w:t xml:space="preserve"> and this is what happened in Mrs Thompson's case unless the professionals share information </w:t>
      </w:r>
      <w:r w:rsidR="00A54169">
        <w:rPr>
          <w:lang w:val="en-GB"/>
        </w:rPr>
        <w:t>about</w:t>
      </w:r>
      <w:r w:rsidRPr="00F21221">
        <w:rPr>
          <w:lang w:val="en-GB"/>
        </w:rPr>
        <w:t xml:space="preserve"> potential incidents such as this.</w:t>
      </w:r>
      <w:r w:rsidR="00A16942">
        <w:rPr>
          <w:lang w:val="en-GB"/>
        </w:rPr>
        <w:t xml:space="preserve"> </w:t>
      </w:r>
      <w:r w:rsidRPr="00F21221">
        <w:rPr>
          <w:lang w:val="en-GB"/>
        </w:rPr>
        <w:t>Confidentiality issues, time constraints, role ambiguities, lack of IT compatibility</w:t>
      </w:r>
      <w:r w:rsidR="00A54169">
        <w:rPr>
          <w:lang w:val="en-GB"/>
        </w:rPr>
        <w:t>,</w:t>
      </w:r>
      <w:r w:rsidRPr="00F21221">
        <w:rPr>
          <w:lang w:val="en-GB"/>
        </w:rPr>
        <w:t xml:space="preserve"> and divergent professional agendas are common challenges</w:t>
      </w:r>
      <w:r w:rsidR="00F338DC">
        <w:rPr>
          <w:lang w:val="en-GB"/>
        </w:rPr>
        <w:t xml:space="preserve"> </w:t>
      </w:r>
      <w:r w:rsidR="00F338DC" w:rsidRPr="00F338DC">
        <w:t>(</w:t>
      </w:r>
      <w:proofErr w:type="spellStart"/>
      <w:r w:rsidR="00F338DC" w:rsidRPr="00F338DC">
        <w:t>Mahshad</w:t>
      </w:r>
      <w:proofErr w:type="spellEnd"/>
      <w:r w:rsidR="00F338DC" w:rsidRPr="00F338DC">
        <w:t xml:space="preserve"> </w:t>
      </w:r>
      <w:proofErr w:type="spellStart"/>
      <w:r w:rsidR="00F338DC">
        <w:t>N</w:t>
      </w:r>
      <w:r w:rsidR="00F338DC" w:rsidRPr="00F338DC">
        <w:t>oroozi</w:t>
      </w:r>
      <w:proofErr w:type="spellEnd"/>
      <w:r w:rsidR="00F338DC" w:rsidRPr="00F338DC">
        <w:t xml:space="preserve"> et al., 2018)</w:t>
      </w:r>
      <w:r w:rsidRPr="00F21221">
        <w:rPr>
          <w:lang w:val="en-GB"/>
        </w:rPr>
        <w:t xml:space="preserve">. </w:t>
      </w:r>
      <w:r w:rsidR="00F338DC">
        <w:rPr>
          <w:lang w:val="en-GB"/>
        </w:rPr>
        <w:t>This</w:t>
      </w:r>
      <w:r w:rsidRPr="00F21221">
        <w:rPr>
          <w:lang w:val="en-GB"/>
        </w:rPr>
        <w:t xml:space="preserve"> may be done by legal information sharing, by a structured handover like SBAR and a planned action document. SBAR helps to work through the confusion when escalation is required by breaking communication down into situation, background, assessment</w:t>
      </w:r>
      <w:r w:rsidR="00F338DC">
        <w:rPr>
          <w:lang w:val="en-GB"/>
        </w:rPr>
        <w:t>,</w:t>
      </w:r>
      <w:r w:rsidRPr="00F21221">
        <w:rPr>
          <w:lang w:val="en-GB"/>
        </w:rPr>
        <w:t xml:space="preserve"> and recommendation. </w:t>
      </w:r>
      <w:r w:rsidR="00A621A8">
        <w:rPr>
          <w:lang w:val="en-GB"/>
        </w:rPr>
        <w:t xml:space="preserve"> </w:t>
      </w:r>
      <w:r w:rsidRPr="00F21221">
        <w:rPr>
          <w:lang w:val="en-GB"/>
        </w:rPr>
        <w:t>However</w:t>
      </w:r>
      <w:r w:rsidR="00A54169">
        <w:rPr>
          <w:lang w:val="en-GB"/>
        </w:rPr>
        <w:t>,</w:t>
      </w:r>
      <w:r w:rsidRPr="00F21221">
        <w:rPr>
          <w:lang w:val="en-GB"/>
        </w:rPr>
        <w:t xml:space="preserve"> it is not only professionals that need to be part of the collaboration, but also Mrs Thompson.</w:t>
      </w:r>
      <w:r w:rsidR="00802738">
        <w:rPr>
          <w:lang w:val="en-GB"/>
        </w:rPr>
        <w:t xml:space="preserve"> </w:t>
      </w:r>
      <w:r w:rsidRPr="00F21221">
        <w:rPr>
          <w:lang w:val="en-GB"/>
        </w:rPr>
        <w:t>A person-centred plan should then include questions such as what helps her to remember directions for taking her medicine</w:t>
      </w:r>
      <w:r w:rsidR="00A621A8">
        <w:rPr>
          <w:lang w:val="en-GB"/>
        </w:rPr>
        <w:t xml:space="preserve"> and discuss things politely</w:t>
      </w:r>
      <w:r w:rsidRPr="00F21221">
        <w:rPr>
          <w:lang w:val="en-GB"/>
        </w:rPr>
        <w:t>. This maintains dignity and yet allows for risk management.</w:t>
      </w:r>
    </w:p>
    <w:p w14:paraId="5EC0DE96" w14:textId="77777777" w:rsidR="00F21221" w:rsidRPr="00F21221" w:rsidRDefault="00F21221" w:rsidP="00BC5593">
      <w:pPr>
        <w:pStyle w:val="Heading1"/>
      </w:pPr>
      <w:bookmarkStart w:id="4" w:name="_Toc233885637"/>
      <w:r w:rsidRPr="00F21221">
        <w:t>Conclusion</w:t>
      </w:r>
      <w:bookmarkEnd w:id="4"/>
    </w:p>
    <w:p w14:paraId="57CC40DD" w14:textId="292D47DE" w:rsidR="00F21221" w:rsidRDefault="00F21221" w:rsidP="00F21221">
      <w:pPr>
        <w:rPr>
          <w:lang w:val="en-GB"/>
        </w:rPr>
      </w:pPr>
      <w:r w:rsidRPr="00F21221">
        <w:rPr>
          <w:lang w:val="en-GB"/>
        </w:rPr>
        <w:t>Through Mrs Thompson's case</w:t>
      </w:r>
      <w:r w:rsidR="00A54169">
        <w:rPr>
          <w:lang w:val="en-GB"/>
        </w:rPr>
        <w:t>,</w:t>
      </w:r>
      <w:r w:rsidRPr="00F21221">
        <w:rPr>
          <w:lang w:val="en-GB"/>
        </w:rPr>
        <w:t xml:space="preserve"> it is seen how communication, administration</w:t>
      </w:r>
      <w:r w:rsidR="00A54169">
        <w:rPr>
          <w:lang w:val="en-GB"/>
        </w:rPr>
        <w:t>,</w:t>
      </w:r>
      <w:r w:rsidRPr="00F21221">
        <w:rPr>
          <w:lang w:val="en-GB"/>
        </w:rPr>
        <w:t xml:space="preserve"> and partnership working are required to work together to produce effective health and social care practice. Despite minor dementia, she </w:t>
      </w:r>
      <w:r w:rsidR="00A54169">
        <w:rPr>
          <w:lang w:val="en-GB"/>
        </w:rPr>
        <w:t>can</w:t>
      </w:r>
      <w:r w:rsidRPr="00F21221">
        <w:rPr>
          <w:lang w:val="en-GB"/>
        </w:rPr>
        <w:t xml:space="preserve"> communicate</w:t>
      </w:r>
      <w:r w:rsidR="00A54169">
        <w:rPr>
          <w:lang w:val="en-GB"/>
        </w:rPr>
        <w:t>,</w:t>
      </w:r>
      <w:r w:rsidRPr="00F21221">
        <w:rPr>
          <w:lang w:val="en-GB"/>
        </w:rPr>
        <w:t xml:space="preserve"> and this helps her dignity, equal rights</w:t>
      </w:r>
      <w:r w:rsidR="00A54169">
        <w:rPr>
          <w:lang w:val="en-GB"/>
        </w:rPr>
        <w:t>,</w:t>
      </w:r>
      <w:r w:rsidRPr="00F21221">
        <w:rPr>
          <w:lang w:val="en-GB"/>
        </w:rPr>
        <w:t xml:space="preserve"> and </w:t>
      </w:r>
      <w:r w:rsidR="00A54169">
        <w:rPr>
          <w:lang w:val="en-GB"/>
        </w:rPr>
        <w:t>helps</w:t>
      </w:r>
      <w:r w:rsidRPr="00F21221">
        <w:rPr>
          <w:lang w:val="en-GB"/>
        </w:rPr>
        <w:t xml:space="preserve"> with making decisions. Incidents are made learning with accurate record keeping</w:t>
      </w:r>
      <w:r w:rsidR="00802738">
        <w:rPr>
          <w:lang w:val="en-GB"/>
        </w:rPr>
        <w:t>;</w:t>
      </w:r>
      <w:r w:rsidRPr="00F21221">
        <w:rPr>
          <w:lang w:val="en-GB"/>
        </w:rPr>
        <w:t xml:space="preserve"> instances enable medicine safety and </w:t>
      </w:r>
      <w:r w:rsidR="00A54169">
        <w:rPr>
          <w:lang w:val="en-GB"/>
        </w:rPr>
        <w:t>allow</w:t>
      </w:r>
      <w:r w:rsidRPr="00F21221">
        <w:rPr>
          <w:lang w:val="en-GB"/>
        </w:rPr>
        <w:t xml:space="preserve"> for the sharing of information in a lawful manner through the Data Protection Act 2018. Working collaboratively is also key as her needs are at risk across GP services, community nurses' services, domiciliary care and local authority safeguarding. Importantly, however, the intention should not be to prevent Mrs Thompson unnecessarily from doing something, but to ensure that her care situation is more coordinated and safer for her, respects her rights, reduces preventable harm and assists her in living independently.</w:t>
      </w:r>
    </w:p>
    <w:p w14:paraId="45495B80" w14:textId="77777777" w:rsidR="00802738" w:rsidRDefault="00802738">
      <w:pPr>
        <w:spacing w:line="278" w:lineRule="auto"/>
        <w:jc w:val="left"/>
        <w:rPr>
          <w:rFonts w:eastAsiaTheme="majorEastAsia" w:cstheme="majorBidi"/>
          <w:b/>
          <w:color w:val="000000" w:themeColor="text1"/>
          <w:szCs w:val="40"/>
          <w:lang w:val="en-GB"/>
        </w:rPr>
      </w:pPr>
      <w:r>
        <w:br w:type="page"/>
      </w:r>
    </w:p>
    <w:p w14:paraId="6FCC08BF" w14:textId="32F39289" w:rsidR="0036339A" w:rsidRPr="00F21221" w:rsidRDefault="00F21221" w:rsidP="00802738">
      <w:pPr>
        <w:pStyle w:val="Heading1"/>
      </w:pPr>
      <w:bookmarkStart w:id="5" w:name="_Toc233885638"/>
      <w:r w:rsidRPr="00F21221">
        <w:t>References</w:t>
      </w:r>
      <w:bookmarkEnd w:id="5"/>
    </w:p>
    <w:p w14:paraId="6A53DB9F" w14:textId="77777777" w:rsidR="00802738" w:rsidRDefault="00802738" w:rsidP="00802738">
      <w:pPr>
        <w:ind w:left="720" w:hanging="720"/>
      </w:pPr>
      <w:r>
        <w:t xml:space="preserve">Abbott, R.A., Cheeseman, D., </w:t>
      </w:r>
      <w:proofErr w:type="spellStart"/>
      <w:r>
        <w:t>Hemsley</w:t>
      </w:r>
      <w:proofErr w:type="spellEnd"/>
      <w:r>
        <w:t xml:space="preserve">, A. and Thompson Coon, J. (2021). Can </w:t>
      </w:r>
      <w:proofErr w:type="spellStart"/>
      <w:r>
        <w:t>person-centred</w:t>
      </w:r>
      <w:proofErr w:type="spellEnd"/>
      <w:r>
        <w:t xml:space="preserve"> care for people living with dementia be delivered in the acute care setting? Age and </w:t>
      </w:r>
      <w:proofErr w:type="spellStart"/>
      <w:r>
        <w:t>Ageing</w:t>
      </w:r>
      <w:proofErr w:type="spellEnd"/>
      <w:r>
        <w:t xml:space="preserve">, [online] 50(4), pp.1077–1080. </w:t>
      </w:r>
      <w:proofErr w:type="spellStart"/>
      <w:r>
        <w:t>doi:10.1093</w:t>
      </w:r>
      <w:proofErr w:type="spellEnd"/>
      <w:r>
        <w:t>/</w:t>
      </w:r>
      <w:proofErr w:type="spellStart"/>
      <w:r>
        <w:t>ageing</w:t>
      </w:r>
      <w:proofErr w:type="spellEnd"/>
      <w:r>
        <w:t>/afab065.</w:t>
      </w:r>
    </w:p>
    <w:p w14:paraId="2E1D5122" w14:textId="77777777" w:rsidR="00802738" w:rsidRPr="00F21221" w:rsidRDefault="00802738" w:rsidP="00802738">
      <w:pPr>
        <w:ind w:left="720" w:hanging="720"/>
      </w:pPr>
      <w:r>
        <w:t>‌</w:t>
      </w:r>
      <w:proofErr w:type="spellStart"/>
      <w:r w:rsidRPr="00F21221">
        <w:t>Bertelsen</w:t>
      </w:r>
      <w:proofErr w:type="spellEnd"/>
      <w:r w:rsidRPr="00F21221">
        <w:t xml:space="preserve">, P.S., </w:t>
      </w:r>
      <w:proofErr w:type="spellStart"/>
      <w:r w:rsidRPr="00F21221">
        <w:t>Bossen</w:t>
      </w:r>
      <w:proofErr w:type="spellEnd"/>
      <w:r w:rsidRPr="00F21221">
        <w:t>, C., Knudsen, C. and Pedersen, A.M., 2024. Data work and practices in healthcare: A scoping review. International Journal of Medical Informatics, 184, p.105348.</w:t>
      </w:r>
    </w:p>
    <w:p w14:paraId="35BE4E2F" w14:textId="77777777" w:rsidR="00802738" w:rsidRPr="00F21221" w:rsidRDefault="00802738" w:rsidP="00802738">
      <w:pPr>
        <w:ind w:left="720" w:hanging="720"/>
      </w:pPr>
      <w:r w:rsidRPr="00F21221">
        <w:t xml:space="preserve">Care Quality Commission, 2025a. Regulation 17: Good governance. Available at: </w:t>
      </w:r>
      <w:hyperlink r:id="rId8" w:history="1">
        <w:r w:rsidRPr="00F21221">
          <w:rPr>
            <w:rStyle w:val="Hyperlink"/>
          </w:rPr>
          <w:t>https://www.cqc.org.uk</w:t>
        </w:r>
      </w:hyperlink>
      <w:r w:rsidRPr="00F21221">
        <w:t xml:space="preserve"> [Accessed 2 July 2026].</w:t>
      </w:r>
    </w:p>
    <w:p w14:paraId="60CA29D4" w14:textId="77777777" w:rsidR="00802738" w:rsidRPr="00F21221" w:rsidRDefault="00802738" w:rsidP="00802738">
      <w:pPr>
        <w:ind w:left="720" w:hanging="720"/>
      </w:pPr>
      <w:r w:rsidRPr="00F21221">
        <w:t xml:space="preserve">Care Quality Commission, 2025b. Medicines administration records in adult social care. Available at: </w:t>
      </w:r>
      <w:hyperlink r:id="rId9" w:history="1">
        <w:r w:rsidRPr="00F21221">
          <w:rPr>
            <w:rStyle w:val="Hyperlink"/>
          </w:rPr>
          <w:t>https://www.cqc.org.uk</w:t>
        </w:r>
      </w:hyperlink>
      <w:r w:rsidRPr="00F21221">
        <w:t xml:space="preserve"> [Accessed 2 July 2026].</w:t>
      </w:r>
    </w:p>
    <w:p w14:paraId="46B3922A" w14:textId="77777777" w:rsidR="00802738" w:rsidRDefault="00802738" w:rsidP="00802738">
      <w:pPr>
        <w:ind w:left="720" w:hanging="720"/>
      </w:pPr>
      <w:r w:rsidRPr="00F21221">
        <w:t xml:space="preserve">Clough, A.J., </w:t>
      </w:r>
      <w:proofErr w:type="spellStart"/>
      <w:r w:rsidRPr="00F21221">
        <w:t>Gnjidic</w:t>
      </w:r>
      <w:proofErr w:type="spellEnd"/>
      <w:r w:rsidRPr="00F21221">
        <w:t xml:space="preserve">, D., Cross, A. and </w:t>
      </w:r>
      <w:proofErr w:type="spellStart"/>
      <w:r w:rsidRPr="00F21221">
        <w:t>Sawan</w:t>
      </w:r>
      <w:proofErr w:type="spellEnd"/>
      <w:r w:rsidRPr="00F21221">
        <w:t xml:space="preserve">, M.J., 2024. Medication management information priorities of people living with dementia and their carers: A scoping review. Age and </w:t>
      </w:r>
      <w:proofErr w:type="spellStart"/>
      <w:r w:rsidRPr="00F21221">
        <w:t>Ageing</w:t>
      </w:r>
      <w:proofErr w:type="spellEnd"/>
      <w:r w:rsidRPr="00F21221">
        <w:t>, 53(9), p.afae200.</w:t>
      </w:r>
    </w:p>
    <w:p w14:paraId="71FB4187" w14:textId="77777777" w:rsidR="00802738" w:rsidRPr="00F21221" w:rsidRDefault="00802738" w:rsidP="00802738">
      <w:pPr>
        <w:ind w:left="720" w:hanging="720"/>
      </w:pPr>
      <w:r w:rsidRPr="00F21221">
        <w:t xml:space="preserve">Data Protection Act 2018, c.12. Available at: </w:t>
      </w:r>
      <w:hyperlink r:id="rId10" w:history="1">
        <w:r w:rsidRPr="00F21221">
          <w:rPr>
            <w:rStyle w:val="Hyperlink"/>
          </w:rPr>
          <w:t>https://www.legislation.gov.uk</w:t>
        </w:r>
      </w:hyperlink>
      <w:r w:rsidRPr="00F21221">
        <w:t xml:space="preserve"> [Accessed 2 July 2026].</w:t>
      </w:r>
    </w:p>
    <w:p w14:paraId="6409C550" w14:textId="450AE9EF" w:rsidR="00F338DC" w:rsidRPr="0036339A" w:rsidRDefault="00802738" w:rsidP="00F338DC">
      <w:pPr>
        <w:ind w:left="720" w:hanging="720"/>
      </w:pPr>
      <w:r w:rsidRPr="00F21221">
        <w:t xml:space="preserve">Department of Health and Social Care, 2025. Care and support statutory guidance. Available at: </w:t>
      </w:r>
      <w:hyperlink r:id="rId11" w:history="1">
        <w:r w:rsidRPr="00F21221">
          <w:rPr>
            <w:rStyle w:val="Hyperlink"/>
          </w:rPr>
          <w:t>https://www.gov.uk</w:t>
        </w:r>
      </w:hyperlink>
      <w:r w:rsidRPr="00F21221">
        <w:t xml:space="preserve"> [Accessed 2 July 2026].</w:t>
      </w:r>
    </w:p>
    <w:p w14:paraId="65E37A42" w14:textId="77777777" w:rsidR="00F338DC" w:rsidRPr="00F21221" w:rsidRDefault="00F338DC" w:rsidP="00802738">
      <w:pPr>
        <w:ind w:left="720" w:hanging="720"/>
      </w:pPr>
      <w:r w:rsidRPr="00F21221">
        <w:t xml:space="preserve">Equality Act 2010, c.15. Available at: </w:t>
      </w:r>
      <w:hyperlink r:id="rId12" w:history="1">
        <w:r w:rsidRPr="00F21221">
          <w:rPr>
            <w:rStyle w:val="Hyperlink"/>
          </w:rPr>
          <w:t>https://www.legislation.gov.uk</w:t>
        </w:r>
      </w:hyperlink>
      <w:r w:rsidRPr="00F21221">
        <w:t xml:space="preserve"> [Accessed 2 July 2026].</w:t>
      </w:r>
    </w:p>
    <w:p w14:paraId="62D631E8" w14:textId="77777777" w:rsidR="00F338DC" w:rsidRPr="00F21221" w:rsidRDefault="00F338DC" w:rsidP="00802738">
      <w:pPr>
        <w:ind w:left="720" w:hanging="720"/>
      </w:pPr>
      <w:r w:rsidRPr="00F21221">
        <w:t xml:space="preserve">Harris, C., Webber, R., Livingston, G. and </w:t>
      </w:r>
      <w:proofErr w:type="spellStart"/>
      <w:r w:rsidRPr="00F21221">
        <w:t>Beeke</w:t>
      </w:r>
      <w:proofErr w:type="spellEnd"/>
      <w:r w:rsidRPr="00F21221">
        <w:t xml:space="preserve">, S., 2025. What are the communication guidelines for people with dementia and their carers on the internet and are they </w:t>
      </w:r>
      <w:r>
        <w:t>evidence-based</w:t>
      </w:r>
      <w:r w:rsidRPr="00F21221">
        <w:t>? A systematic review. Dementia, 24(3), pp.577–594.</w:t>
      </w:r>
    </w:p>
    <w:p w14:paraId="4E457BC1" w14:textId="77777777" w:rsidR="00F338DC" w:rsidRPr="00F338DC" w:rsidRDefault="00F338DC" w:rsidP="00F338DC">
      <w:pPr>
        <w:ind w:left="720" w:hanging="720"/>
        <w:jc w:val="left"/>
      </w:pPr>
      <w:proofErr w:type="spellStart"/>
      <w:r w:rsidRPr="00F338DC">
        <w:t>Mahshad</w:t>
      </w:r>
      <w:proofErr w:type="spellEnd"/>
      <w:r w:rsidRPr="00F338DC">
        <w:t xml:space="preserve"> </w:t>
      </w:r>
      <w:proofErr w:type="spellStart"/>
      <w:r w:rsidRPr="00F338DC">
        <w:t>noroozi</w:t>
      </w:r>
      <w:proofErr w:type="spellEnd"/>
      <w:r w:rsidRPr="00F338DC">
        <w:t xml:space="preserve">, </w:t>
      </w:r>
      <w:proofErr w:type="spellStart"/>
      <w:r w:rsidRPr="00F338DC">
        <w:t>zahedi</w:t>
      </w:r>
      <w:proofErr w:type="spellEnd"/>
      <w:r w:rsidRPr="00F338DC">
        <w:t xml:space="preserve">, l., </w:t>
      </w:r>
      <w:proofErr w:type="spellStart"/>
      <w:r w:rsidRPr="00F338DC">
        <w:t>fataneh</w:t>
      </w:r>
      <w:proofErr w:type="spellEnd"/>
      <w:r w:rsidRPr="00F338DC">
        <w:t xml:space="preserve"> </w:t>
      </w:r>
      <w:proofErr w:type="spellStart"/>
      <w:r w:rsidRPr="00F338DC">
        <w:t>sadat</w:t>
      </w:r>
      <w:proofErr w:type="spellEnd"/>
      <w:r w:rsidRPr="00F338DC">
        <w:t xml:space="preserve"> </w:t>
      </w:r>
      <w:proofErr w:type="spellStart"/>
      <w:r w:rsidRPr="00F338DC">
        <w:t>bathaei</w:t>
      </w:r>
      <w:proofErr w:type="spellEnd"/>
      <w:r w:rsidRPr="00F338DC">
        <w:t xml:space="preserve"> and </w:t>
      </w:r>
      <w:proofErr w:type="spellStart"/>
      <w:r w:rsidRPr="00F338DC">
        <w:t>salari</w:t>
      </w:r>
      <w:proofErr w:type="spellEnd"/>
      <w:r w:rsidRPr="00F338DC">
        <w:t>, p. (2018). Challenges of Confidentiality in Clinical Settings: Compilation of an Ethical Guideline. </w:t>
      </w:r>
      <w:r w:rsidRPr="00F338DC">
        <w:rPr>
          <w:i/>
          <w:iCs/>
        </w:rPr>
        <w:t>Iranian Journal of Public Health</w:t>
      </w:r>
      <w:r w:rsidRPr="00F338DC">
        <w:t>, [online] 47(6), p.875. Available at: https://pmc.ncbi.nlm.nih.gov/articles/PMC6077627/ [Accessed 2 July 2026].</w:t>
      </w:r>
    </w:p>
    <w:p w14:paraId="5AA97939" w14:textId="77777777" w:rsidR="00F338DC" w:rsidRDefault="00F338DC" w:rsidP="00802738">
      <w:pPr>
        <w:ind w:left="720" w:hanging="720"/>
      </w:pPr>
      <w:r w:rsidRPr="0036339A">
        <w:t xml:space="preserve">Manias, E., </w:t>
      </w:r>
      <w:proofErr w:type="spellStart"/>
      <w:r w:rsidRPr="0036339A">
        <w:t>Bucknall</w:t>
      </w:r>
      <w:proofErr w:type="spellEnd"/>
      <w:r w:rsidRPr="0036339A">
        <w:t xml:space="preserve">, T., Hughes, C., </w:t>
      </w:r>
      <w:proofErr w:type="spellStart"/>
      <w:r w:rsidRPr="0036339A">
        <w:t>Jorm</w:t>
      </w:r>
      <w:proofErr w:type="spellEnd"/>
      <w:r w:rsidRPr="0036339A">
        <w:t xml:space="preserve">, C. and </w:t>
      </w:r>
      <w:proofErr w:type="spellStart"/>
      <w:r w:rsidRPr="0036339A">
        <w:t>Woodward-Kron</w:t>
      </w:r>
      <w:proofErr w:type="spellEnd"/>
      <w:r w:rsidRPr="0036339A">
        <w:t>, R. (2019). Family involvement in managing medications of older patients across transitions of care: a systematic review. </w:t>
      </w:r>
      <w:r w:rsidRPr="0036339A">
        <w:rPr>
          <w:i/>
          <w:iCs/>
        </w:rPr>
        <w:t>BMC Geriatrics</w:t>
      </w:r>
      <w:r w:rsidRPr="0036339A">
        <w:t xml:space="preserve">, [online] 19(1). </w:t>
      </w:r>
      <w:proofErr w:type="spellStart"/>
      <w:r w:rsidRPr="0036339A">
        <w:t>doi:10.1186</w:t>
      </w:r>
      <w:proofErr w:type="spellEnd"/>
      <w:r w:rsidRPr="0036339A">
        <w:t>/s12877-019-1102-6.</w:t>
      </w:r>
    </w:p>
    <w:p w14:paraId="329C5EF1" w14:textId="77777777" w:rsidR="00F338DC" w:rsidRPr="00F21221" w:rsidRDefault="00F338DC" w:rsidP="00802738">
      <w:pPr>
        <w:ind w:left="720" w:hanging="720"/>
      </w:pPr>
      <w:r w:rsidRPr="00F21221">
        <w:t xml:space="preserve">National Institute for Health and Care Excellence, 2018a. Decision-making and mental capacity. NICE guideline NG108. Available at: </w:t>
      </w:r>
      <w:hyperlink r:id="rId13" w:history="1">
        <w:r w:rsidRPr="00F21221">
          <w:rPr>
            <w:rStyle w:val="Hyperlink"/>
          </w:rPr>
          <w:t>https://www.nice.org.uk</w:t>
        </w:r>
      </w:hyperlink>
      <w:r w:rsidRPr="00F21221">
        <w:t xml:space="preserve"> [Accessed 2 July 2026].</w:t>
      </w:r>
    </w:p>
    <w:p w14:paraId="0D8F778F" w14:textId="77777777" w:rsidR="00802738" w:rsidRPr="00F21221" w:rsidRDefault="00802738" w:rsidP="00802738">
      <w:pPr>
        <w:ind w:left="720" w:hanging="720"/>
      </w:pPr>
      <w:r w:rsidRPr="00F21221">
        <w:t xml:space="preserve">National Institute for Health and Care Excellence, 2018b. Dementia: assessment, management and support for people living with dementia and their carers. NICE guideline NG97. Available at: </w:t>
      </w:r>
      <w:hyperlink r:id="rId14" w:history="1">
        <w:r w:rsidRPr="00F21221">
          <w:rPr>
            <w:rStyle w:val="Hyperlink"/>
          </w:rPr>
          <w:t>https://www.nice.org.uk</w:t>
        </w:r>
      </w:hyperlink>
      <w:r w:rsidRPr="00F21221">
        <w:t xml:space="preserve"> [Accessed 2 July 2026].</w:t>
      </w:r>
    </w:p>
    <w:p w14:paraId="53EA566E" w14:textId="77777777" w:rsidR="00802738" w:rsidRPr="00F21221" w:rsidRDefault="00802738" w:rsidP="00802738">
      <w:pPr>
        <w:ind w:left="720" w:hanging="720"/>
      </w:pPr>
      <w:r w:rsidRPr="00F21221">
        <w:t xml:space="preserve">NHSX, 2021. Records Management Code of Practice for Health and Social Care 2021. Available at: </w:t>
      </w:r>
      <w:hyperlink r:id="rId15" w:history="1">
        <w:r w:rsidRPr="00F21221">
          <w:rPr>
            <w:rStyle w:val="Hyperlink"/>
          </w:rPr>
          <w:t>https://transform.england.nhs.uk</w:t>
        </w:r>
      </w:hyperlink>
      <w:r w:rsidRPr="00F21221">
        <w:t xml:space="preserve"> [Accessed 2 July 2026].</w:t>
      </w:r>
    </w:p>
    <w:p w14:paraId="60029D9D" w14:textId="77777777" w:rsidR="00802738" w:rsidRPr="00F21221" w:rsidRDefault="00802738" w:rsidP="00802738">
      <w:pPr>
        <w:ind w:left="720" w:hanging="720"/>
      </w:pPr>
      <w:proofErr w:type="spellStart"/>
      <w:r w:rsidRPr="00F21221">
        <w:t>Österholm</w:t>
      </w:r>
      <w:proofErr w:type="spellEnd"/>
      <w:r w:rsidRPr="00F21221">
        <w:t xml:space="preserve">, J., Larsson </w:t>
      </w:r>
      <w:proofErr w:type="spellStart"/>
      <w:r w:rsidRPr="00F21221">
        <w:t>Ranada</w:t>
      </w:r>
      <w:proofErr w:type="spellEnd"/>
      <w:r w:rsidRPr="00F21221">
        <w:t xml:space="preserve">, Å., </w:t>
      </w:r>
      <w:proofErr w:type="spellStart"/>
      <w:r w:rsidRPr="00F21221">
        <w:t>Nedlund</w:t>
      </w:r>
      <w:proofErr w:type="spellEnd"/>
      <w:r w:rsidRPr="00F21221">
        <w:t>, A.C. and Chen, Q.W., 2023. Mapping collaboration and coordination of health and care services for older people with dementia: A scoping review. Health &amp; Social Care in the Community, 2023, pp.1–25.</w:t>
      </w:r>
    </w:p>
    <w:p w14:paraId="5F658034" w14:textId="77777777" w:rsidR="00802738" w:rsidRDefault="00802738" w:rsidP="00802738">
      <w:pPr>
        <w:ind w:left="720" w:hanging="720"/>
      </w:pPr>
      <w:proofErr w:type="spellStart"/>
      <w:r>
        <w:t>Sunjaya</w:t>
      </w:r>
      <w:proofErr w:type="spellEnd"/>
      <w:r>
        <w:t xml:space="preserve">, A.M., Schreiber, T., </w:t>
      </w:r>
      <w:proofErr w:type="spellStart"/>
      <w:r>
        <w:t>Kantilal</w:t>
      </w:r>
      <w:proofErr w:type="spellEnd"/>
      <w:r>
        <w:t xml:space="preserve">, K., Davies, N. and Griffiths, S. (2025). Communication strategies for delivering </w:t>
      </w:r>
      <w:proofErr w:type="spellStart"/>
      <w:r>
        <w:t>personalised</w:t>
      </w:r>
      <w:proofErr w:type="spellEnd"/>
      <w:r>
        <w:t xml:space="preserve"> dementia care and support: a mixed-methods systematic review and narrative synthesis. Age and </w:t>
      </w:r>
      <w:proofErr w:type="spellStart"/>
      <w:r>
        <w:t>Ageing</w:t>
      </w:r>
      <w:proofErr w:type="spellEnd"/>
      <w:r>
        <w:t xml:space="preserve">, [online] 54(5). </w:t>
      </w:r>
      <w:proofErr w:type="spellStart"/>
      <w:r>
        <w:t>doi:10.1093</w:t>
      </w:r>
      <w:proofErr w:type="spellEnd"/>
      <w:r>
        <w:t>/</w:t>
      </w:r>
      <w:proofErr w:type="spellStart"/>
      <w:r>
        <w:t>ageing</w:t>
      </w:r>
      <w:proofErr w:type="spellEnd"/>
      <w:r>
        <w:t>/afaf120.</w:t>
      </w:r>
    </w:p>
    <w:p w14:paraId="26EADA30" w14:textId="4AE7460D" w:rsidR="002D4EC9" w:rsidRDefault="002D4EC9" w:rsidP="002D4EC9">
      <w:pPr>
        <w:ind w:left="720" w:hanging="720"/>
      </w:pPr>
      <w:r w:rsidRPr="002D4EC9">
        <w:t>UK Government (2018). </w:t>
      </w:r>
      <w:r w:rsidRPr="002D4EC9">
        <w:rPr>
          <w:i/>
          <w:iCs/>
        </w:rPr>
        <w:t>Data Protection Act 2018</w:t>
      </w:r>
      <w:r w:rsidRPr="002D4EC9">
        <w:t xml:space="preserve">. [online] Available at: </w:t>
      </w:r>
      <w:hyperlink r:id="rId16" w:history="1">
        <w:r w:rsidRPr="002D4EC9">
          <w:rPr>
            <w:rStyle w:val="Hyperlink"/>
          </w:rPr>
          <w:t>https://www.legislation.gov.uk/ukpga/2018/12/pdfs/ukpga_20180012_en.pdf</w:t>
        </w:r>
      </w:hyperlink>
      <w:r w:rsidRPr="002D4EC9">
        <w:t>.</w:t>
      </w:r>
    </w:p>
    <w:p w14:paraId="67DC6A02" w14:textId="77777777" w:rsidR="002D4EC9" w:rsidRPr="002D4EC9" w:rsidRDefault="002D4EC9" w:rsidP="002D4EC9">
      <w:pPr>
        <w:ind w:left="720" w:hanging="720"/>
      </w:pPr>
      <w:proofErr w:type="spellStart"/>
      <w:r w:rsidRPr="002D4EC9">
        <w:t>Idzni</w:t>
      </w:r>
      <w:proofErr w:type="spellEnd"/>
      <w:r w:rsidRPr="002D4EC9">
        <w:t xml:space="preserve"> </w:t>
      </w:r>
      <w:proofErr w:type="spellStart"/>
      <w:r w:rsidRPr="002D4EC9">
        <w:t>Sabila</w:t>
      </w:r>
      <w:proofErr w:type="spellEnd"/>
      <w:r w:rsidRPr="002D4EC9">
        <w:t xml:space="preserve"> and </w:t>
      </w:r>
      <w:proofErr w:type="spellStart"/>
      <w:r w:rsidRPr="002D4EC9">
        <w:t>Yuliawati</w:t>
      </w:r>
      <w:proofErr w:type="spellEnd"/>
      <w:r w:rsidRPr="002D4EC9">
        <w:t>, E. (2025). Transactional Communication Model: Overcoming the Challenge of Product Knowledge Differences in the... </w:t>
      </w:r>
      <w:r w:rsidRPr="002D4EC9">
        <w:rPr>
          <w:i/>
          <w:iCs/>
        </w:rPr>
        <w:t>ResearchGate</w:t>
      </w:r>
      <w:r w:rsidRPr="002D4EC9">
        <w:t xml:space="preserve">, [online] pp.53–64. </w:t>
      </w:r>
      <w:proofErr w:type="spellStart"/>
      <w:r w:rsidRPr="002D4EC9">
        <w:t>doi:10.2991</w:t>
      </w:r>
      <w:proofErr w:type="spellEnd"/>
      <w:r w:rsidRPr="002D4EC9">
        <w:t>/978-94-6463-756-4_6.</w:t>
      </w:r>
    </w:p>
    <w:p w14:paraId="0DDBAB91" w14:textId="77777777" w:rsidR="002D4EC9" w:rsidRPr="002D4EC9" w:rsidRDefault="002D4EC9" w:rsidP="002D4EC9">
      <w:pPr>
        <w:ind w:left="720" w:hanging="720"/>
      </w:pPr>
      <w:r w:rsidRPr="002D4EC9">
        <w:t>‌</w:t>
      </w:r>
    </w:p>
    <w:p w14:paraId="13AB0AD1" w14:textId="77777777" w:rsidR="002D4EC9" w:rsidRPr="002D4EC9" w:rsidRDefault="002D4EC9" w:rsidP="002D4EC9">
      <w:pPr>
        <w:ind w:left="720" w:hanging="720"/>
      </w:pPr>
    </w:p>
    <w:p w14:paraId="1AC13137" w14:textId="77777777" w:rsidR="002D4EC9" w:rsidRPr="002D4EC9" w:rsidRDefault="002D4EC9" w:rsidP="002D4EC9">
      <w:pPr>
        <w:ind w:left="720" w:hanging="720"/>
      </w:pPr>
      <w:r w:rsidRPr="002D4EC9">
        <w:t>‌</w:t>
      </w:r>
    </w:p>
    <w:p w14:paraId="010C463E" w14:textId="77777777" w:rsidR="002D4EC9" w:rsidRDefault="002D4EC9" w:rsidP="00802738">
      <w:pPr>
        <w:ind w:left="720" w:hanging="720"/>
      </w:pPr>
    </w:p>
    <w:p w14:paraId="30E08318" w14:textId="10C0B145" w:rsidR="00490C3F" w:rsidRDefault="0036339A" w:rsidP="0036339A">
      <w:r>
        <w:t>‌</w:t>
      </w:r>
    </w:p>
    <w:sectPr w:rsidR="00490C3F" w:rsidSect="00E12593">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11B787" w14:textId="77777777" w:rsidR="00713752" w:rsidRDefault="00713752" w:rsidP="00E12593">
      <w:pPr>
        <w:spacing w:after="0" w:line="240" w:lineRule="auto"/>
      </w:pPr>
      <w:r>
        <w:separator/>
      </w:r>
    </w:p>
  </w:endnote>
  <w:endnote w:type="continuationSeparator" w:id="0">
    <w:p w14:paraId="1096CC29" w14:textId="77777777" w:rsidR="00713752" w:rsidRDefault="00713752" w:rsidP="00E12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06140699"/>
      <w:docPartObj>
        <w:docPartGallery w:val="Page Numbers (Bottom of Page)"/>
        <w:docPartUnique/>
      </w:docPartObj>
    </w:sdtPr>
    <w:sdtEndPr>
      <w:rPr>
        <w:noProof/>
      </w:rPr>
    </w:sdtEndPr>
    <w:sdtContent>
      <w:p w14:paraId="3D0B10F5" w14:textId="45EC816E" w:rsidR="00E12593" w:rsidRDefault="00E125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663141" w14:textId="77777777" w:rsidR="00E12593" w:rsidRDefault="00E12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964645" w14:textId="77777777" w:rsidR="00713752" w:rsidRDefault="00713752" w:rsidP="00E12593">
      <w:pPr>
        <w:spacing w:after="0" w:line="240" w:lineRule="auto"/>
      </w:pPr>
      <w:r>
        <w:separator/>
      </w:r>
    </w:p>
  </w:footnote>
  <w:footnote w:type="continuationSeparator" w:id="0">
    <w:p w14:paraId="3206EFBA" w14:textId="77777777" w:rsidR="00713752" w:rsidRDefault="00713752" w:rsidP="00E12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B7B6845"/>
    <w:multiLevelType w:val="multilevel"/>
    <w:tmpl w:val="E61078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D17DD2"/>
    <w:multiLevelType w:val="multilevel"/>
    <w:tmpl w:val="60BA21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254673"/>
    <w:multiLevelType w:val="multilevel"/>
    <w:tmpl w:val="B81CC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6B6CF0"/>
    <w:multiLevelType w:val="multilevel"/>
    <w:tmpl w:val="F284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FE709C"/>
    <w:multiLevelType w:val="multilevel"/>
    <w:tmpl w:val="B43CE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0605449">
    <w:abstractNumId w:val="4"/>
  </w:num>
  <w:num w:numId="2" w16cid:durableId="1708407308">
    <w:abstractNumId w:val="0"/>
  </w:num>
  <w:num w:numId="3" w16cid:durableId="1744832194">
    <w:abstractNumId w:val="1"/>
  </w:num>
  <w:num w:numId="4" w16cid:durableId="1479422845">
    <w:abstractNumId w:val="3"/>
  </w:num>
  <w:num w:numId="5" w16cid:durableId="11133993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BA3"/>
    <w:rsid w:val="00000E19"/>
    <w:rsid w:val="000804A9"/>
    <w:rsid w:val="000A6015"/>
    <w:rsid w:val="000B43C6"/>
    <w:rsid w:val="000F6764"/>
    <w:rsid w:val="00113BA3"/>
    <w:rsid w:val="001521CB"/>
    <w:rsid w:val="001B6F63"/>
    <w:rsid w:val="002D14EB"/>
    <w:rsid w:val="002D4EC9"/>
    <w:rsid w:val="0036339A"/>
    <w:rsid w:val="003801C8"/>
    <w:rsid w:val="00394738"/>
    <w:rsid w:val="004109B6"/>
    <w:rsid w:val="00490C3F"/>
    <w:rsid w:val="004F0FE4"/>
    <w:rsid w:val="00507E0D"/>
    <w:rsid w:val="005341E9"/>
    <w:rsid w:val="0056710B"/>
    <w:rsid w:val="00670336"/>
    <w:rsid w:val="007039E1"/>
    <w:rsid w:val="00713752"/>
    <w:rsid w:val="00720130"/>
    <w:rsid w:val="007E7D6A"/>
    <w:rsid w:val="00802738"/>
    <w:rsid w:val="008613D9"/>
    <w:rsid w:val="00891449"/>
    <w:rsid w:val="00987B1F"/>
    <w:rsid w:val="009A0EAF"/>
    <w:rsid w:val="009A192C"/>
    <w:rsid w:val="00A16942"/>
    <w:rsid w:val="00A54169"/>
    <w:rsid w:val="00A621A8"/>
    <w:rsid w:val="00AB47D7"/>
    <w:rsid w:val="00B93D2F"/>
    <w:rsid w:val="00BA68F5"/>
    <w:rsid w:val="00BB1867"/>
    <w:rsid w:val="00BC5593"/>
    <w:rsid w:val="00D2073D"/>
    <w:rsid w:val="00D91BB9"/>
    <w:rsid w:val="00DE2D11"/>
    <w:rsid w:val="00E12593"/>
    <w:rsid w:val="00EE60D8"/>
    <w:rsid w:val="00F21221"/>
    <w:rsid w:val="00F338DC"/>
    <w:rsid w:val="00FE2FA5"/>
    <w:rsid w:val="00FF3368"/>
    <w:rsid w:val="0A7B3908"/>
    <w:rsid w:val="13009E7B"/>
    <w:rsid w:val="1A455A18"/>
    <w:rsid w:val="334BFD0D"/>
    <w:rsid w:val="33B51F0A"/>
    <w:rsid w:val="4FDA3E7B"/>
    <w:rsid w:val="524E8242"/>
    <w:rsid w:val="5BDDBE05"/>
    <w:rsid w:val="695F3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ED19C"/>
  <w15:chartTrackingRefBased/>
  <w15:docId w15:val="{E94DDD66-5408-461C-B6AB-7CDF82286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D6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801C8"/>
    <w:pPr>
      <w:keepNext/>
      <w:keepLines/>
      <w:spacing w:before="120" w:after="120"/>
      <w:contextualSpacing/>
      <w:outlineLvl w:val="0"/>
    </w:pPr>
    <w:rPr>
      <w:rFonts w:eastAsiaTheme="majorEastAsia" w:cstheme="majorBidi"/>
      <w:b/>
      <w:color w:val="000000" w:themeColor="text1"/>
      <w:szCs w:val="40"/>
      <w:lang w:val="en-GB"/>
    </w:rPr>
  </w:style>
  <w:style w:type="paragraph" w:styleId="Heading2">
    <w:name w:val="heading 2"/>
    <w:basedOn w:val="Heading1"/>
    <w:next w:val="Normal"/>
    <w:link w:val="Heading2Char"/>
    <w:uiPriority w:val="9"/>
    <w:unhideWhenUsed/>
    <w:qFormat/>
    <w:rsid w:val="00F21221"/>
    <w:pPr>
      <w:outlineLvl w:val="1"/>
    </w:pPr>
    <w:rPr>
      <w:i/>
      <w:iCs/>
    </w:rPr>
  </w:style>
  <w:style w:type="paragraph" w:styleId="Heading3">
    <w:name w:val="heading 3"/>
    <w:basedOn w:val="Normal"/>
    <w:next w:val="Normal"/>
    <w:link w:val="Heading3Char"/>
    <w:uiPriority w:val="9"/>
    <w:semiHidden/>
    <w:unhideWhenUsed/>
    <w:qFormat/>
    <w:rsid w:val="00113BA3"/>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13BA3"/>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13BA3"/>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113B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3B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3BA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3BA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01C8"/>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F21221"/>
    <w:rPr>
      <w:rFonts w:ascii="Times New Roman" w:eastAsiaTheme="majorEastAsia" w:hAnsi="Times New Roman" w:cstheme="majorBidi"/>
      <w:b/>
      <w:i/>
      <w:iCs/>
      <w:color w:val="000000" w:themeColor="text1"/>
      <w:szCs w:val="40"/>
      <w:lang w:val="en-GB"/>
    </w:rPr>
  </w:style>
  <w:style w:type="character" w:customStyle="1" w:styleId="Heading3Char">
    <w:name w:val="Heading 3 Char"/>
    <w:basedOn w:val="DefaultParagraphFont"/>
    <w:link w:val="Heading3"/>
    <w:uiPriority w:val="9"/>
    <w:semiHidden/>
    <w:rsid w:val="00113BA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13BA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13BA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13B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B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B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BA3"/>
    <w:rPr>
      <w:rFonts w:eastAsiaTheme="majorEastAsia" w:cstheme="majorBidi"/>
      <w:color w:val="272727" w:themeColor="text1" w:themeTint="D8"/>
    </w:rPr>
  </w:style>
  <w:style w:type="paragraph" w:styleId="Title">
    <w:name w:val="Title"/>
    <w:basedOn w:val="Normal"/>
    <w:next w:val="Normal"/>
    <w:link w:val="TitleChar"/>
    <w:uiPriority w:val="10"/>
    <w:qFormat/>
    <w:rsid w:val="00113B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B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B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B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BA3"/>
    <w:pPr>
      <w:spacing w:before="160"/>
      <w:jc w:val="center"/>
    </w:pPr>
    <w:rPr>
      <w:i/>
      <w:iCs/>
      <w:color w:val="404040" w:themeColor="text1" w:themeTint="BF"/>
    </w:rPr>
  </w:style>
  <w:style w:type="character" w:customStyle="1" w:styleId="QuoteChar">
    <w:name w:val="Quote Char"/>
    <w:basedOn w:val="DefaultParagraphFont"/>
    <w:link w:val="Quote"/>
    <w:uiPriority w:val="29"/>
    <w:rsid w:val="00113BA3"/>
    <w:rPr>
      <w:rFonts w:ascii="Times New Roman" w:hAnsi="Times New Roman"/>
      <w:i/>
      <w:iCs/>
      <w:color w:val="404040" w:themeColor="text1" w:themeTint="BF"/>
    </w:rPr>
  </w:style>
  <w:style w:type="paragraph" w:styleId="ListParagraph">
    <w:name w:val="List Paragraph"/>
    <w:basedOn w:val="Normal"/>
    <w:uiPriority w:val="34"/>
    <w:qFormat/>
    <w:rsid w:val="00113BA3"/>
    <w:pPr>
      <w:ind w:left="720"/>
      <w:contextualSpacing/>
    </w:pPr>
  </w:style>
  <w:style w:type="character" w:styleId="IntenseEmphasis">
    <w:name w:val="Intense Emphasis"/>
    <w:basedOn w:val="DefaultParagraphFont"/>
    <w:uiPriority w:val="21"/>
    <w:qFormat/>
    <w:rsid w:val="00113BA3"/>
    <w:rPr>
      <w:i/>
      <w:iCs/>
      <w:color w:val="2E74B5" w:themeColor="accent1" w:themeShade="BF"/>
    </w:rPr>
  </w:style>
  <w:style w:type="paragraph" w:styleId="IntenseQuote">
    <w:name w:val="Intense Quote"/>
    <w:basedOn w:val="Normal"/>
    <w:next w:val="Normal"/>
    <w:link w:val="IntenseQuoteChar"/>
    <w:uiPriority w:val="30"/>
    <w:qFormat/>
    <w:rsid w:val="00113BA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13BA3"/>
    <w:rPr>
      <w:rFonts w:ascii="Times New Roman" w:hAnsi="Times New Roman"/>
      <w:i/>
      <w:iCs/>
      <w:color w:val="2E74B5" w:themeColor="accent1" w:themeShade="BF"/>
    </w:rPr>
  </w:style>
  <w:style w:type="character" w:styleId="IntenseReference">
    <w:name w:val="Intense Reference"/>
    <w:basedOn w:val="DefaultParagraphFont"/>
    <w:uiPriority w:val="32"/>
    <w:qFormat/>
    <w:rsid w:val="00113BA3"/>
    <w:rPr>
      <w:b/>
      <w:bCs/>
      <w:smallCaps/>
      <w:color w:val="2E74B5" w:themeColor="accent1" w:themeShade="BF"/>
      <w:spacing w:val="5"/>
    </w:rPr>
  </w:style>
  <w:style w:type="character" w:styleId="Hyperlink">
    <w:name w:val="Hyperlink"/>
    <w:basedOn w:val="DefaultParagraphFont"/>
    <w:uiPriority w:val="99"/>
    <w:unhideWhenUsed/>
    <w:rsid w:val="00F21221"/>
    <w:rPr>
      <w:color w:val="0563C1" w:themeColor="hyperlink"/>
      <w:u w:val="single"/>
    </w:rPr>
  </w:style>
  <w:style w:type="character" w:styleId="UnresolvedMention">
    <w:name w:val="Unresolved Mention"/>
    <w:basedOn w:val="DefaultParagraphFont"/>
    <w:uiPriority w:val="99"/>
    <w:semiHidden/>
    <w:unhideWhenUsed/>
    <w:rsid w:val="00F21221"/>
    <w:rPr>
      <w:color w:val="605E5C"/>
      <w:shd w:val="clear" w:color="auto" w:fill="E1DFDD"/>
    </w:rPr>
  </w:style>
  <w:style w:type="paragraph" w:styleId="TOCHeading">
    <w:name w:val="TOC Heading"/>
    <w:basedOn w:val="Heading1"/>
    <w:next w:val="Normal"/>
    <w:uiPriority w:val="39"/>
    <w:unhideWhenUsed/>
    <w:qFormat/>
    <w:rsid w:val="00BC5593"/>
    <w:pPr>
      <w:spacing w:before="240" w:after="0" w:line="259" w:lineRule="auto"/>
      <w:contextualSpacing w:val="0"/>
      <w:jc w:val="left"/>
      <w:outlineLvl w:val="9"/>
    </w:pPr>
    <w:rPr>
      <w:rFonts w:asciiTheme="majorHAnsi" w:hAnsiTheme="majorHAns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BC5593"/>
    <w:pPr>
      <w:spacing w:after="100"/>
    </w:pPr>
  </w:style>
  <w:style w:type="paragraph" w:styleId="TOC2">
    <w:name w:val="toc 2"/>
    <w:basedOn w:val="Normal"/>
    <w:next w:val="Normal"/>
    <w:autoRedefine/>
    <w:uiPriority w:val="39"/>
    <w:unhideWhenUsed/>
    <w:rsid w:val="00BC5593"/>
    <w:pPr>
      <w:spacing w:after="100"/>
      <w:ind w:left="240"/>
    </w:pPr>
  </w:style>
  <w:style w:type="character" w:styleId="CommentReference">
    <w:name w:val="annotation reference"/>
    <w:basedOn w:val="DefaultParagraphFont"/>
    <w:uiPriority w:val="99"/>
    <w:semiHidden/>
    <w:unhideWhenUsed/>
    <w:rsid w:val="009A0EAF"/>
    <w:rPr>
      <w:sz w:val="16"/>
      <w:szCs w:val="16"/>
    </w:rPr>
  </w:style>
  <w:style w:type="paragraph" w:styleId="CommentText">
    <w:name w:val="annotation text"/>
    <w:basedOn w:val="Normal"/>
    <w:link w:val="CommentTextChar"/>
    <w:uiPriority w:val="99"/>
    <w:semiHidden/>
    <w:unhideWhenUsed/>
    <w:rsid w:val="009A0EAF"/>
    <w:pPr>
      <w:spacing w:line="240" w:lineRule="auto"/>
    </w:pPr>
    <w:rPr>
      <w:sz w:val="20"/>
      <w:szCs w:val="20"/>
    </w:rPr>
  </w:style>
  <w:style w:type="character" w:customStyle="1" w:styleId="CommentTextChar">
    <w:name w:val="Comment Text Char"/>
    <w:basedOn w:val="DefaultParagraphFont"/>
    <w:link w:val="CommentText"/>
    <w:uiPriority w:val="99"/>
    <w:semiHidden/>
    <w:rsid w:val="009A0EA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A0EAF"/>
    <w:rPr>
      <w:b/>
      <w:bCs/>
    </w:rPr>
  </w:style>
  <w:style w:type="character" w:customStyle="1" w:styleId="CommentSubjectChar">
    <w:name w:val="Comment Subject Char"/>
    <w:basedOn w:val="CommentTextChar"/>
    <w:link w:val="CommentSubject"/>
    <w:uiPriority w:val="99"/>
    <w:semiHidden/>
    <w:rsid w:val="009A0EAF"/>
    <w:rPr>
      <w:rFonts w:ascii="Times New Roman" w:hAnsi="Times New Roman"/>
      <w:b/>
      <w:bCs/>
      <w:sz w:val="20"/>
      <w:szCs w:val="20"/>
    </w:rPr>
  </w:style>
  <w:style w:type="paragraph" w:styleId="Header">
    <w:name w:val="header"/>
    <w:basedOn w:val="Normal"/>
    <w:link w:val="HeaderChar"/>
    <w:uiPriority w:val="99"/>
    <w:unhideWhenUsed/>
    <w:rsid w:val="00E125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2593"/>
    <w:rPr>
      <w:rFonts w:ascii="Times New Roman" w:hAnsi="Times New Roman"/>
    </w:rPr>
  </w:style>
  <w:style w:type="paragraph" w:styleId="Footer">
    <w:name w:val="footer"/>
    <w:basedOn w:val="Normal"/>
    <w:link w:val="FooterChar"/>
    <w:uiPriority w:val="99"/>
    <w:unhideWhenUsed/>
    <w:rsid w:val="00E12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59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nice.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2018/12/pdfs/ukpga_20180012_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hyperlink" Target="https://transform.england.nhs.uk/" TargetMode="External"/><Relationship Id="rId10" Type="http://schemas.openxmlformats.org/officeDocument/2006/relationships/hyperlink" Target="https://www.legislation.gov.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qc.org.uk/" TargetMode="External"/><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08AA3-C457-47DD-937F-AF725686F3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2293</Words>
  <Characters>13073</Characters>
  <Application>Microsoft Office Word</Application>
  <DocSecurity>0</DocSecurity>
  <Lines>108</Lines>
  <Paragraphs>30</Paragraphs>
  <ScaleCrop>false</ScaleCrop>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Rohma Abbasi</dc:creator>
  <cp:keywords/>
  <dc:description/>
  <cp:lastModifiedBy>Faiza Khan</cp:lastModifiedBy>
  <cp:revision>2</cp:revision>
  <dcterms:created xsi:type="dcterms:W3CDTF">2026-07-03T14:34:00Z</dcterms:created>
  <dcterms:modified xsi:type="dcterms:W3CDTF">2026-07-03T14:34:00Z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09295812-4d8d-4c39-b56c-b7b5c79f060c</vt:lpwstr>
  </property>
</Properties>
</file>