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4370AD" w14:textId="77777777" w:rsidR="005C2B9E" w:rsidRPr="00BC0720" w:rsidRDefault="00ED1AC8" w:rsidP="005C2B9E">
      <w:pPr>
        <w:jc w:val="center"/>
        <w:rPr>
          <w:rFonts w:ascii="Arial" w:hAnsi="Arial" w:cs="Arial"/>
          <w:b/>
          <w:bCs/>
          <w:sz w:val="28"/>
          <w:szCs w:val="28"/>
          <w:u w:val="single"/>
        </w:rPr>
      </w:pPr>
      <w:r w:rsidRPr="00BC0720">
        <w:rPr>
          <w:rFonts w:ascii="Arial" w:hAnsi="Arial" w:cs="Arial"/>
          <w:b/>
          <w:bCs/>
          <w:sz w:val="28"/>
          <w:szCs w:val="28"/>
          <w:u w:val="single"/>
        </w:rPr>
        <w:t>How are children and young people are targeted by ‘County Lines’ gangs?</w:t>
      </w:r>
    </w:p>
    <w:p w14:paraId="55465724" w14:textId="77777777" w:rsidR="005C2B9E" w:rsidRDefault="005C2B9E" w:rsidP="005C2B9E">
      <w:pPr>
        <w:jc w:val="center"/>
        <w:rPr>
          <w:rFonts w:ascii="Arial" w:hAnsi="Arial" w:cs="Arial"/>
          <w:sz w:val="28"/>
          <w:szCs w:val="28"/>
        </w:rPr>
      </w:pPr>
    </w:p>
    <w:p w14:paraId="0689E60F" w14:textId="77777777" w:rsidR="005C2B9E" w:rsidRPr="00ED1AC8" w:rsidRDefault="00ED1AC8" w:rsidP="00ED1AC8">
      <w:pPr>
        <w:spacing w:after="100" w:afterAutospacing="1" w:line="360" w:lineRule="auto"/>
        <w:jc w:val="both"/>
        <w:rPr>
          <w:rFonts w:ascii="Arial" w:hAnsi="Arial" w:cs="Arial"/>
          <w:sz w:val="24"/>
          <w:szCs w:val="24"/>
        </w:rPr>
      </w:pPr>
      <w:r w:rsidRPr="00ED1AC8">
        <w:rPr>
          <w:rFonts w:ascii="Arial" w:hAnsi="Arial" w:cs="Arial"/>
          <w:sz w:val="24"/>
          <w:szCs w:val="24"/>
        </w:rPr>
        <w:t>This first blog is going to be based upon County Lines gangs and how they target and victimise children and young people.</w:t>
      </w:r>
      <w:r w:rsidRPr="00ED1AC8">
        <w:rPr>
          <w:rFonts w:ascii="Arial" w:eastAsia="Times New Roman" w:hAnsi="Arial" w:cs="Arial"/>
          <w:sz w:val="24"/>
          <w:szCs w:val="24"/>
          <w:lang w:eastAsia="en-GB"/>
        </w:rPr>
        <w:t xml:space="preserve"> The exploitation when it comes to criminal activity can also be referred to as 'county lines' (children's society, 2020). County lines are gangs of individuals who target children and young people to distribute and sell drugs across the country. Criminals within these gangs use children and young people, some of whom are as young as seven years old because the children are often seen as being innocent. The leader of the gang will give the children a specific mobile phone 'burner phone' which can be used for communication methods to supply the drugs, they will also force the children to travel to various locations depending on where the businesses are located.</w:t>
      </w:r>
    </w:p>
    <w:p w14:paraId="734B8917"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London's Metropolitan Police have the highest recorded numbers of county lines gangs within their constabulary, and this is closely followed by the constabularies within Merseyside and the West Midlands (NCA, 2019). The NCA (2019) also reports that there are twenty-three force areas which are recorded as exporting locations; however, this number could be significantly greater as some force areas have not been registered.</w:t>
      </w:r>
    </w:p>
    <w:p w14:paraId="33D727AD"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 xml:space="preserve">The leaders of the county lines gangs who are often ex-criminals purposely pursue children and young people who are vulnerable (Children's society, 2020). Some of the vulnerabilities that the children and young people who are involved with county lines gangs face include learning difficulties which can have an impact upon their education and make them struggle within the school, homelessness which in turn can cause with specific threats, acts of violence and with specific threats, acts of violence and with specific threats, acts of violence and with specific threats, acts of violence and with specific threats, acts of violence and with specific threats, acts of violence and breakdowns within the family relationships, living in a care home away from friends and loved ones also being caught within the trap of poverty. </w:t>
      </w:r>
    </w:p>
    <w:p w14:paraId="6019D61D"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 xml:space="preserve">The gang leaders then go on to prepare the children and young people into trafficking and handling their drugs with the promise of having better friendships, access to money as well as having a status from themselves (Children’s society, 2020). When </w:t>
      </w:r>
      <w:r w:rsidRPr="00ED1AC8">
        <w:rPr>
          <w:rFonts w:ascii="Arial" w:hAnsi="Arial" w:cs="Arial"/>
          <w:sz w:val="24"/>
          <w:szCs w:val="24"/>
        </w:rPr>
        <w:lastRenderedPageBreak/>
        <w:t>the children have done the initial deal, and the leaders believe that the children will work for them again, they are then harsher with threats, acts of violence and the criminals carry out acts of sexual abuse on the children. This traumatises the children, and therefore they live in fear that if they do not carry the deals that these offences may happen to them again.</w:t>
      </w:r>
    </w:p>
    <w:p w14:paraId="5A37EE33"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 xml:space="preserve">There are several factors which have been known to highlight signs that children and young people may be getting exploited by county lines gangs (Children’s society, 2020). Some of these signs include children going missing from home, or that may stay out all night, or past the curfew, they have agreed with their parents/caregivers. Children can also be found with substantial quantities of money and drugs which they may not have an explanation for this can also be while they are found in locations which are quite a distance away from their homes (Children's society, 2020). Furthermore, some children will be cautious about disclosing who they are interacting with and where they are going, which can often explain the reasoning behind their nonattendance at school or college.  </w:t>
      </w:r>
    </w:p>
    <w:p w14:paraId="2EBA084C"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Some of the criminals who run the county lines gangs will give the children and young people a burner phone for contacting where the drugs need to be dropped off to, but also they may provide the children with clothes, jewellery and other luxuries to entice them to continue the work. As a result of some of the work that the criminals make the children and young people do it can alter the behaviours that they display into more of an aggressive or disruptive manner, and this could be down to the repercussions that they have faced while on the drug deals such as being injured or made to feel rather unsettled in the environments they are in (Children's society, 2020). Adding to this, the children who have been exploited by these gangs can often express inappropriate vocabulary in contexts such as violence, drug-related or of a sexual nature which is usually deemed as unsuitable for their ages. As previously mentioned, where some children have items which they cannot explain where they have acquired them from others have keys for hotels and other places which are unknown to a majority.</w:t>
      </w:r>
    </w:p>
    <w:p w14:paraId="31DD296C" w14:textId="77777777" w:rsidR="005C2B9E" w:rsidRPr="00ED1AC8" w:rsidRDefault="005C2B9E" w:rsidP="00ED1AC8">
      <w:pPr>
        <w:spacing w:line="360" w:lineRule="auto"/>
        <w:jc w:val="both"/>
        <w:rPr>
          <w:rFonts w:ascii="Arial" w:hAnsi="Arial" w:cs="Arial"/>
          <w:sz w:val="24"/>
          <w:szCs w:val="24"/>
        </w:rPr>
      </w:pPr>
    </w:p>
    <w:p w14:paraId="0C8AD799" w14:textId="77777777" w:rsidR="005C2B9E" w:rsidRPr="00ED1AC8" w:rsidRDefault="005C2B9E" w:rsidP="00ED1AC8">
      <w:pPr>
        <w:spacing w:line="360" w:lineRule="auto"/>
        <w:jc w:val="both"/>
        <w:rPr>
          <w:rFonts w:ascii="Arial" w:hAnsi="Arial" w:cs="Arial"/>
          <w:sz w:val="24"/>
          <w:szCs w:val="24"/>
        </w:rPr>
      </w:pPr>
    </w:p>
    <w:p w14:paraId="457DC75F" w14:textId="77777777" w:rsidR="005C2B9E" w:rsidRPr="00ED1AC8" w:rsidRDefault="005C2B9E" w:rsidP="00ED1AC8">
      <w:pPr>
        <w:spacing w:line="360" w:lineRule="auto"/>
        <w:jc w:val="both"/>
        <w:rPr>
          <w:rFonts w:ascii="Arial" w:hAnsi="Arial" w:cs="Arial"/>
          <w:sz w:val="24"/>
          <w:szCs w:val="24"/>
        </w:rPr>
      </w:pPr>
    </w:p>
    <w:p w14:paraId="05566999" w14:textId="77777777" w:rsidR="005C2B9E" w:rsidRPr="00ED1AC8" w:rsidRDefault="005C2B9E" w:rsidP="00ED1AC8">
      <w:pPr>
        <w:spacing w:line="360" w:lineRule="auto"/>
        <w:jc w:val="both"/>
        <w:rPr>
          <w:rFonts w:ascii="Arial" w:hAnsi="Arial" w:cs="Arial"/>
          <w:sz w:val="24"/>
          <w:szCs w:val="24"/>
        </w:rPr>
      </w:pPr>
    </w:p>
    <w:p w14:paraId="5F1DBD24"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noProof/>
          <w:sz w:val="24"/>
          <w:szCs w:val="24"/>
        </w:rPr>
        <w:lastRenderedPageBreak/>
        <w:drawing>
          <wp:anchor distT="0" distB="0" distL="114300" distR="114300" simplePos="0" relativeHeight="251658240" behindDoc="0" locked="0" layoutInCell="1" allowOverlap="1" wp14:anchorId="3A7260ED" wp14:editId="50FD2B5B">
            <wp:simplePos x="0" y="0"/>
            <wp:positionH relativeFrom="margin">
              <wp:posOffset>1451084</wp:posOffset>
            </wp:positionH>
            <wp:positionV relativeFrom="page">
              <wp:posOffset>779429</wp:posOffset>
            </wp:positionV>
            <wp:extent cx="2098040" cy="1466850"/>
            <wp:effectExtent l="0" t="0" r="0" b="0"/>
            <wp:wrapSquare wrapText="bothSides"/>
            <wp:docPr id="1" name="Picture 1" descr="A sign lit up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81051" name="1_Hollyoaks-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98040" cy="1466850"/>
                    </a:xfrm>
                    <a:prstGeom prst="rect">
                      <a:avLst/>
                    </a:prstGeom>
                  </pic:spPr>
                </pic:pic>
              </a:graphicData>
            </a:graphic>
            <wp14:sizeRelH relativeFrom="margin">
              <wp14:pctWidth>0</wp14:pctWidth>
            </wp14:sizeRelH>
            <wp14:sizeRelV relativeFrom="margin">
              <wp14:pctHeight>0</wp14:pctHeight>
            </wp14:sizeRelV>
          </wp:anchor>
        </w:drawing>
      </w:r>
    </w:p>
    <w:p w14:paraId="12EDEE84" w14:textId="77777777" w:rsidR="005C2B9E" w:rsidRPr="00ED1AC8" w:rsidRDefault="005C2B9E" w:rsidP="00ED1AC8">
      <w:pPr>
        <w:spacing w:line="360" w:lineRule="auto"/>
        <w:jc w:val="both"/>
        <w:rPr>
          <w:rFonts w:ascii="Arial" w:hAnsi="Arial" w:cs="Arial"/>
          <w:sz w:val="24"/>
          <w:szCs w:val="24"/>
        </w:rPr>
      </w:pPr>
    </w:p>
    <w:p w14:paraId="4CE3E8A9"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B7511EF" wp14:editId="753DC96D">
                <wp:simplePos x="0" y="0"/>
                <wp:positionH relativeFrom="column">
                  <wp:posOffset>3766185</wp:posOffset>
                </wp:positionH>
                <wp:positionV relativeFrom="paragraph">
                  <wp:posOffset>7620</wp:posOffset>
                </wp:positionV>
                <wp:extent cx="1165860" cy="257175"/>
                <wp:effectExtent l="0" t="0" r="1524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5860" cy="257175"/>
                        </a:xfrm>
                        <a:prstGeom prst="rect">
                          <a:avLst/>
                        </a:prstGeom>
                        <a:solidFill>
                          <a:srgbClr val="FFFFFF"/>
                        </a:solidFill>
                        <a:ln w="9525">
                          <a:solidFill>
                            <a:srgbClr val="000000"/>
                          </a:solidFill>
                          <a:miter lim="800000"/>
                          <a:headEnd/>
                          <a:tailEnd/>
                        </a:ln>
                      </wps:spPr>
                      <wps:txbx>
                        <w:txbxContent>
                          <w:p w14:paraId="55A98CE7" w14:textId="77777777" w:rsidR="005C2B9E" w:rsidRDefault="00ED1AC8" w:rsidP="005C2B9E">
                            <w:r>
                              <w:t>(Brinsford, 2020)</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w14:anchorId="1B7511EF" id="_x0000_t202" coordsize="21600,21600" o:spt="202" path="m,l,21600r21600,l21600,xe">
                <v:stroke joinstyle="miter"/>
                <v:path gradientshapeok="t" o:connecttype="rect"/>
              </v:shapetype>
              <v:shape id="Text Box 2" o:spid="_x0000_s1026" type="#_x0000_t202" style="position:absolute;left:0;text-align:left;margin-left:296.55pt;margin-top:.6pt;width:91.8pt;height:20.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">
                <v:textbox>
                  <w:txbxContent>
                    <w:p w14:paraId="55A98CE7" w14:textId="77777777" w:rsidR="005C2B9E" w:rsidRDefault="00ED1AC8" w:rsidP="005C2B9E">
                      <w:r>
                        <w:t>(Brinsford, 2020)</w:t>
                      </w:r>
                    </w:p>
                  </w:txbxContent>
                </v:textbox>
                <w10:wrap type="square"/>
              </v:shape>
            </w:pict>
          </mc:Fallback>
        </mc:AlternateContent>
      </w:r>
    </w:p>
    <w:p w14:paraId="5E6189C3" w14:textId="77777777" w:rsidR="005C2B9E" w:rsidRPr="00ED1AC8" w:rsidRDefault="005C2B9E" w:rsidP="00ED1AC8">
      <w:pPr>
        <w:spacing w:line="360" w:lineRule="auto"/>
        <w:jc w:val="both"/>
        <w:rPr>
          <w:rFonts w:ascii="Arial" w:hAnsi="Arial" w:cs="Arial"/>
          <w:sz w:val="24"/>
          <w:szCs w:val="24"/>
        </w:rPr>
      </w:pPr>
    </w:p>
    <w:p w14:paraId="5EEEED08" w14:textId="77777777" w:rsidR="005C2B9E" w:rsidRPr="00ED1AC8" w:rsidRDefault="005C2B9E" w:rsidP="00ED1AC8">
      <w:pPr>
        <w:spacing w:line="360" w:lineRule="auto"/>
        <w:jc w:val="both"/>
        <w:rPr>
          <w:rFonts w:ascii="Arial" w:hAnsi="Arial" w:cs="Arial"/>
          <w:sz w:val="24"/>
          <w:szCs w:val="24"/>
        </w:rPr>
      </w:pPr>
    </w:p>
    <w:p w14:paraId="0F083B07"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 xml:space="preserve">An evening drama programme on channel four is called Hollyoaks. This programme has a year-long story on County Lines, and they focus upon different young people getting caught up with the criminals and how they are exploited to believe the work that they are carrying out is of benefit to them (Brinsford, 2020. Hughes, 2020). One of the episodes takes a focus onto one of the criminals who leads one of the many gangs within the county that the soap is filmed. The criminal gives a sob story to one of the young people to entice them to believe that the drug dealing makes life better as he was from a disadvantaged background but is now able to afford more luxuries. </w:t>
      </w:r>
    </w:p>
    <w:p w14:paraId="49CD3D54"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noProof/>
          <w:sz w:val="24"/>
          <w:szCs w:val="24"/>
        </w:rPr>
        <w:drawing>
          <wp:anchor distT="0" distB="0" distL="114300" distR="114300" simplePos="0" relativeHeight="251659264" behindDoc="0" locked="0" layoutInCell="1" allowOverlap="1" wp14:anchorId="5E653F00" wp14:editId="6D2ECC1F">
            <wp:simplePos x="0" y="0"/>
            <wp:positionH relativeFrom="margin">
              <wp:posOffset>1242673</wp:posOffset>
            </wp:positionH>
            <wp:positionV relativeFrom="margin">
              <wp:posOffset>3887755</wp:posOffset>
            </wp:positionV>
            <wp:extent cx="2619375" cy="1743075"/>
            <wp:effectExtent l="0" t="0" r="9525" b="9525"/>
            <wp:wrapSquare wrapText="bothSides"/>
            <wp:docPr id="2" name="Picture 2" descr="A group of people standing next to a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209789" name="untitled.png"/>
                    <pic:cNvPicPr/>
                  </pic:nvPicPr>
                  <pic:blipFill>
                    <a:blip r:embed="rId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p>
    <w:p w14:paraId="61B6ABC9" w14:textId="77777777" w:rsidR="005C2B9E" w:rsidRPr="00ED1AC8" w:rsidRDefault="005C2B9E" w:rsidP="00ED1AC8">
      <w:pPr>
        <w:spacing w:line="360" w:lineRule="auto"/>
        <w:jc w:val="both"/>
        <w:rPr>
          <w:rFonts w:ascii="Arial" w:hAnsi="Arial" w:cs="Arial"/>
          <w:sz w:val="24"/>
          <w:szCs w:val="24"/>
        </w:rPr>
      </w:pPr>
    </w:p>
    <w:p w14:paraId="37E929EB" w14:textId="77777777" w:rsidR="005C2B9E" w:rsidRPr="00ED1AC8" w:rsidRDefault="005C2B9E" w:rsidP="00ED1AC8">
      <w:pPr>
        <w:spacing w:line="360" w:lineRule="auto"/>
        <w:jc w:val="both"/>
        <w:rPr>
          <w:rFonts w:ascii="Arial" w:hAnsi="Arial" w:cs="Arial"/>
          <w:sz w:val="24"/>
          <w:szCs w:val="24"/>
        </w:rPr>
      </w:pPr>
    </w:p>
    <w:p w14:paraId="06F9E56E" w14:textId="77777777" w:rsidR="005C2B9E" w:rsidRPr="00ED1AC8" w:rsidRDefault="00ED1AC8" w:rsidP="00ED1AC8">
      <w:pPr>
        <w:spacing w:line="360" w:lineRule="auto"/>
        <w:jc w:val="both"/>
        <w:rPr>
          <w:rFonts w:ascii="Arial" w:hAnsi="Arial" w:cs="Arial"/>
          <w:sz w:val="24"/>
          <w:szCs w:val="24"/>
        </w:rPr>
      </w:pPr>
      <w:r w:rsidRPr="00ED1AC8">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3759BB65" wp14:editId="0876EE88">
                <wp:simplePos x="0" y="0"/>
                <wp:positionH relativeFrom="column">
                  <wp:posOffset>4080510</wp:posOffset>
                </wp:positionH>
                <wp:positionV relativeFrom="paragraph">
                  <wp:posOffset>247650</wp:posOffset>
                </wp:positionV>
                <wp:extent cx="1131570" cy="268605"/>
                <wp:effectExtent l="0" t="0" r="11430" b="1714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1570" cy="268605"/>
                        </a:xfrm>
                        <a:prstGeom prst="rect">
                          <a:avLst/>
                        </a:prstGeom>
                        <a:solidFill>
                          <a:srgbClr val="FFFFFF"/>
                        </a:solidFill>
                        <a:ln w="9525">
                          <a:solidFill>
                            <a:srgbClr val="000000"/>
                          </a:solidFill>
                          <a:miter lim="800000"/>
                          <a:headEnd/>
                          <a:tailEnd/>
                        </a:ln>
                      </wps:spPr>
                      <wps:txbx>
                        <w:txbxContent>
                          <w:p w14:paraId="6D869D5D" w14:textId="77777777" w:rsidR="005C2B9E" w:rsidRDefault="00ED1AC8" w:rsidP="005C2B9E">
                            <w:r>
                              <w:t>(Hughes, 2020)</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3759BB65" id="_x0000_s1027" type="#_x0000_t202" style="position:absolute;left:0;text-align:left;margin-left:321.3pt;margin-top:19.5pt;width:89.1pt;height:21.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">
                <v:textbox>
                  <w:txbxContent>
                    <w:p w14:paraId="6D869D5D" w14:textId="77777777" w:rsidR="005C2B9E" w:rsidRDefault="00ED1AC8" w:rsidP="005C2B9E">
                      <w:r>
                        <w:t>(Hughes, 2020)</w:t>
                      </w:r>
                    </w:p>
                  </w:txbxContent>
                </v:textbox>
                <w10:wrap type="square"/>
              </v:shape>
            </w:pict>
          </mc:Fallback>
        </mc:AlternateContent>
      </w:r>
    </w:p>
    <w:p w14:paraId="3BE36442" w14:textId="77777777" w:rsidR="005C2B9E" w:rsidRPr="00ED1AC8" w:rsidRDefault="005C2B9E" w:rsidP="00ED1AC8">
      <w:pPr>
        <w:spacing w:line="360" w:lineRule="auto"/>
        <w:jc w:val="both"/>
        <w:rPr>
          <w:rFonts w:ascii="Arial" w:hAnsi="Arial" w:cs="Arial"/>
          <w:sz w:val="24"/>
          <w:szCs w:val="24"/>
        </w:rPr>
      </w:pPr>
    </w:p>
    <w:p w14:paraId="1D8A13C4" w14:textId="77777777" w:rsidR="005C2B9E" w:rsidRPr="00ED1AC8" w:rsidRDefault="005C2B9E" w:rsidP="00ED1AC8">
      <w:pPr>
        <w:spacing w:line="360" w:lineRule="auto"/>
        <w:jc w:val="both"/>
        <w:rPr>
          <w:rFonts w:ascii="Arial" w:hAnsi="Arial" w:cs="Arial"/>
          <w:sz w:val="24"/>
          <w:szCs w:val="24"/>
        </w:rPr>
      </w:pPr>
    </w:p>
    <w:p w14:paraId="55250D3C" w14:textId="77777777" w:rsidR="005C2B9E" w:rsidRPr="00ED1AC8" w:rsidRDefault="005C2B9E" w:rsidP="00ED1AC8">
      <w:pPr>
        <w:spacing w:line="360" w:lineRule="auto"/>
        <w:jc w:val="both"/>
        <w:rPr>
          <w:rFonts w:ascii="Arial" w:hAnsi="Arial" w:cs="Arial"/>
          <w:sz w:val="24"/>
          <w:szCs w:val="24"/>
        </w:rPr>
      </w:pPr>
    </w:p>
    <w:p w14:paraId="62DAB28D" w14:textId="4B38A139" w:rsidR="005C2B9E" w:rsidRDefault="00ED1AC8" w:rsidP="00ED1AC8">
      <w:pPr>
        <w:spacing w:line="360" w:lineRule="auto"/>
        <w:jc w:val="both"/>
        <w:rPr>
          <w:rFonts w:ascii="Arial" w:hAnsi="Arial" w:cs="Arial"/>
          <w:sz w:val="24"/>
          <w:szCs w:val="24"/>
        </w:rPr>
      </w:pPr>
      <w:r w:rsidRPr="00ED1AC8">
        <w:rPr>
          <w:rFonts w:ascii="Arial" w:hAnsi="Arial" w:cs="Arial"/>
          <w:sz w:val="24"/>
          <w:szCs w:val="24"/>
        </w:rPr>
        <w:t xml:space="preserve">To conclude this blog, it can be seen throughout that county lines gangs are an ongoing issue across the country, and the criminals have mastered ways to entice young people to become involved. To overcome this, there needs to be stricter laws which are known within PSE lessons in schools. </w:t>
      </w:r>
    </w:p>
    <w:p w14:paraId="568DF28E" w14:textId="77777777" w:rsidR="00ED1AC8" w:rsidRPr="00ED1AC8" w:rsidRDefault="00ED1AC8" w:rsidP="00ED1AC8">
      <w:pPr>
        <w:spacing w:line="360" w:lineRule="auto"/>
        <w:jc w:val="both"/>
        <w:rPr>
          <w:rFonts w:ascii="Arial" w:hAnsi="Arial" w:cs="Arial"/>
          <w:sz w:val="24"/>
          <w:szCs w:val="24"/>
        </w:rPr>
      </w:pPr>
    </w:p>
    <w:p w14:paraId="7B00A79B" w14:textId="77777777" w:rsidR="005C2B9E" w:rsidRPr="00ED1AC8" w:rsidRDefault="005C2B9E" w:rsidP="00ED1AC8">
      <w:pPr>
        <w:spacing w:line="360" w:lineRule="auto"/>
        <w:jc w:val="both"/>
        <w:rPr>
          <w:rFonts w:ascii="Arial" w:hAnsi="Arial" w:cs="Arial"/>
          <w:sz w:val="24"/>
          <w:szCs w:val="24"/>
        </w:rPr>
      </w:pPr>
    </w:p>
    <w:p w14:paraId="632AE416" w14:textId="77777777" w:rsidR="005C2B9E" w:rsidRPr="00ED1AC8" w:rsidRDefault="005C2B9E" w:rsidP="00ED1AC8">
      <w:pPr>
        <w:spacing w:line="360" w:lineRule="auto"/>
        <w:jc w:val="both"/>
        <w:rPr>
          <w:rFonts w:ascii="Arial" w:hAnsi="Arial" w:cs="Arial"/>
          <w:sz w:val="24"/>
          <w:szCs w:val="24"/>
        </w:rPr>
      </w:pPr>
    </w:p>
    <w:p w14:paraId="7F7D06B7" w14:textId="77777777" w:rsidR="005C2B9E" w:rsidRPr="00ED1AC8" w:rsidRDefault="005C2B9E" w:rsidP="00ED1AC8">
      <w:pPr>
        <w:spacing w:line="360" w:lineRule="auto"/>
        <w:jc w:val="both"/>
        <w:rPr>
          <w:rFonts w:ascii="Arial" w:hAnsi="Arial" w:cs="Arial"/>
          <w:sz w:val="24"/>
          <w:szCs w:val="24"/>
        </w:rPr>
      </w:pPr>
    </w:p>
    <w:p w14:paraId="7A779BCE" w14:textId="77777777" w:rsidR="005C2B9E" w:rsidRPr="00ED1AC8" w:rsidRDefault="00ED1AC8" w:rsidP="00ED1AC8">
      <w:pPr>
        <w:spacing w:after="160" w:line="360" w:lineRule="auto"/>
        <w:jc w:val="both"/>
        <w:rPr>
          <w:rFonts w:ascii="Arial" w:eastAsiaTheme="minorHAnsi" w:hAnsi="Arial" w:cs="Arial"/>
          <w:b/>
          <w:bCs/>
          <w:sz w:val="28"/>
          <w:szCs w:val="28"/>
          <w:u w:val="single"/>
        </w:rPr>
      </w:pPr>
      <w:r w:rsidRPr="00ED1AC8">
        <w:rPr>
          <w:rFonts w:ascii="Arial" w:eastAsiaTheme="minorHAnsi" w:hAnsi="Arial" w:cs="Arial"/>
          <w:b/>
          <w:bCs/>
          <w:sz w:val="28"/>
          <w:szCs w:val="28"/>
          <w:u w:val="single"/>
        </w:rPr>
        <w:lastRenderedPageBreak/>
        <w:t>Identity issues in the 21</w:t>
      </w:r>
      <w:r w:rsidRPr="00ED1AC8">
        <w:rPr>
          <w:rFonts w:ascii="Arial" w:eastAsiaTheme="minorHAnsi" w:hAnsi="Arial" w:cs="Arial"/>
          <w:b/>
          <w:bCs/>
          <w:sz w:val="28"/>
          <w:szCs w:val="28"/>
          <w:u w:val="single"/>
          <w:vertAlign w:val="superscript"/>
        </w:rPr>
        <w:t>st</w:t>
      </w:r>
      <w:r w:rsidRPr="00ED1AC8">
        <w:rPr>
          <w:rFonts w:ascii="Arial" w:eastAsiaTheme="minorHAnsi" w:hAnsi="Arial" w:cs="Arial"/>
          <w:b/>
          <w:bCs/>
          <w:sz w:val="28"/>
          <w:szCs w:val="28"/>
          <w:u w:val="single"/>
        </w:rPr>
        <w:t xml:space="preserve"> century?</w:t>
      </w:r>
    </w:p>
    <w:p w14:paraId="59A11B74" w14:textId="77777777" w:rsidR="005C2B9E" w:rsidRPr="00ED1AC8" w:rsidRDefault="00ED1AC8" w:rsidP="00ED1AC8">
      <w:pPr>
        <w:spacing w:after="160" w:line="360" w:lineRule="auto"/>
        <w:jc w:val="both"/>
        <w:rPr>
          <w:rFonts w:ascii="Arial" w:eastAsiaTheme="minorHAnsi" w:hAnsi="Arial" w:cs="Arial"/>
          <w:sz w:val="24"/>
          <w:szCs w:val="24"/>
        </w:rPr>
      </w:pPr>
      <w:r w:rsidRPr="00ED1AC8">
        <w:rPr>
          <w:rFonts w:ascii="Arial" w:eastAsiaTheme="minorHAnsi" w:hAnsi="Arial" w:cs="Arial"/>
          <w:sz w:val="24"/>
          <w:szCs w:val="24"/>
        </w:rPr>
        <w:t>This blog is going to be based upon the issues that children and young people face when identifying their individual gender as well as the stereotypes that can often be perceived by them.</w:t>
      </w:r>
    </w:p>
    <w:p w14:paraId="14A72775" w14:textId="77777777" w:rsidR="005C2B9E" w:rsidRPr="00ED1AC8" w:rsidRDefault="00ED1AC8" w:rsidP="00ED1AC8">
      <w:pPr>
        <w:spacing w:after="160" w:line="360" w:lineRule="auto"/>
        <w:jc w:val="both"/>
        <w:rPr>
          <w:rFonts w:ascii="Arial" w:eastAsiaTheme="minorHAnsi" w:hAnsi="Arial" w:cs="Arial"/>
          <w:sz w:val="24"/>
          <w:szCs w:val="24"/>
        </w:rPr>
      </w:pPr>
      <w:r w:rsidRPr="00ED1AC8">
        <w:rPr>
          <w:rFonts w:ascii="Arial" w:eastAsiaTheme="minorHAnsi" w:hAnsi="Arial" w:cs="Arial"/>
          <w:sz w:val="24"/>
          <w:szCs w:val="24"/>
        </w:rPr>
        <w:t>When it comes to expressing their identities, children and young people use several communal indicators (Cooper, 2014). Some of the indicators include the family bond and ethnicity that they may all follow, the gender in which they were assigned at birth and the age they are. When the children use this energetic sequence, they are being constructive for several identities, and this is because identity is not a singular term as it can depend on the influences in politics, cultures and socially. However, if the main focus relies upon these indicators, then it may not show the children's sense of self-identity (Cooper, 2014). It is fundamental to enable children and young people to uniquely express themselves that is through social interactions, play or friendship building.</w:t>
      </w:r>
    </w:p>
    <w:p w14:paraId="6BA15FB6" w14:textId="77777777" w:rsidR="005C2B9E" w:rsidRPr="00ED1AC8" w:rsidRDefault="00ED1AC8" w:rsidP="00ED1AC8">
      <w:pPr>
        <w:spacing w:after="160" w:line="360" w:lineRule="auto"/>
        <w:jc w:val="both"/>
        <w:rPr>
          <w:rFonts w:ascii="Arial" w:eastAsiaTheme="minorHAnsi" w:hAnsi="Arial" w:cs="Arial"/>
          <w:color w:val="151515"/>
          <w:sz w:val="24"/>
          <w:szCs w:val="24"/>
          <w:shd w:val="clear" w:color="auto" w:fill="FFFFFF"/>
        </w:rPr>
      </w:pPr>
      <w:r w:rsidRPr="00ED1AC8">
        <w:rPr>
          <w:rFonts w:ascii="Arial" w:eastAsiaTheme="minorHAnsi" w:hAnsi="Arial" w:cs="Arial"/>
          <w:color w:val="151515"/>
          <w:sz w:val="24"/>
          <w:szCs w:val="24"/>
          <w:shd w:val="clear" w:color="auto" w:fill="FFFFFF"/>
        </w:rPr>
        <w:t>The identification of an individual's gender role is a well-discussed topic within the current society (Lucy, 2018). Gender identity is one of the most debated topics, both online and with verbal discussions, this could be because society is becoming more acceptable and acknowledging the uniqueness within the roles.</w:t>
      </w:r>
    </w:p>
    <w:p w14:paraId="28E1A967" w14:textId="77777777" w:rsidR="005C2B9E" w:rsidRPr="00ED1AC8" w:rsidRDefault="00ED1AC8" w:rsidP="00ED1AC8">
      <w:pPr>
        <w:spacing w:after="100" w:afterAutospacing="1" w:line="360" w:lineRule="auto"/>
        <w:jc w:val="both"/>
        <w:rPr>
          <w:rFonts w:ascii="Arial" w:eastAsia="Times New Roman" w:hAnsi="Arial" w:cs="Arial"/>
          <w:color w:val="151515"/>
          <w:sz w:val="24"/>
          <w:szCs w:val="24"/>
          <w:lang w:eastAsia="en-GB"/>
        </w:rPr>
      </w:pPr>
      <w:r w:rsidRPr="00ED1AC8">
        <w:rPr>
          <w:rFonts w:ascii="Arial" w:eastAsia="Times New Roman" w:hAnsi="Arial" w:cs="Arial"/>
          <w:color w:val="151515"/>
          <w:sz w:val="24"/>
          <w:szCs w:val="24"/>
          <w:lang w:eastAsia="en-GB"/>
        </w:rPr>
        <w:t>There are some characteristics which are not labelled into specific genders. For example, both males and females take an interest in their looks, so there are known as 'being good looking' (Lucy, 2018). In particular, forty-four per cent of girls would state that they were good looking compared to only thirty-two per cent of boys. Roughly one in eight of the children were males, and they said that rough play was a significant aspect within their lives compared to only three per cent of females.</w:t>
      </w:r>
    </w:p>
    <w:p w14:paraId="742C97A0" w14:textId="77777777" w:rsidR="005C2B9E" w:rsidRPr="00ED1AC8" w:rsidRDefault="00ED1AC8" w:rsidP="00ED1AC8">
      <w:pPr>
        <w:spacing w:after="100" w:afterAutospacing="1" w:line="360" w:lineRule="auto"/>
        <w:jc w:val="both"/>
        <w:rPr>
          <w:rFonts w:ascii="Arial" w:eastAsia="Times New Roman" w:hAnsi="Arial" w:cs="Arial"/>
          <w:i/>
          <w:iCs/>
          <w:color w:val="151515"/>
          <w:sz w:val="24"/>
          <w:szCs w:val="24"/>
          <w:u w:val="single"/>
          <w:lang w:eastAsia="en-GB"/>
        </w:rPr>
      </w:pPr>
      <w:r w:rsidRPr="00ED1AC8">
        <w:rPr>
          <w:rFonts w:ascii="Arial" w:eastAsia="Times New Roman" w:hAnsi="Arial" w:cs="Arial"/>
          <w:i/>
          <w:iCs/>
          <w:color w:val="151515"/>
          <w:sz w:val="24"/>
          <w:szCs w:val="24"/>
          <w:u w:val="single"/>
          <w:lang w:eastAsia="en-GB"/>
        </w:rPr>
        <w:t>Is there any harm when it comes to stereotypes within gender?</w:t>
      </w:r>
    </w:p>
    <w:p w14:paraId="6DC1D2B4" w14:textId="77777777" w:rsidR="005C2B9E" w:rsidRPr="00ED1AC8" w:rsidRDefault="00ED1AC8" w:rsidP="00ED1AC8">
      <w:pPr>
        <w:spacing w:after="100" w:afterAutospacing="1" w:line="360" w:lineRule="auto"/>
        <w:jc w:val="both"/>
        <w:rPr>
          <w:rFonts w:ascii="Arial" w:eastAsia="Times New Roman" w:hAnsi="Arial" w:cs="Arial"/>
          <w:color w:val="151515"/>
          <w:sz w:val="24"/>
          <w:szCs w:val="24"/>
          <w:lang w:eastAsia="en-GB"/>
        </w:rPr>
      </w:pPr>
      <w:r w:rsidRPr="00ED1AC8">
        <w:rPr>
          <w:rFonts w:ascii="Arial" w:eastAsia="Times New Roman" w:hAnsi="Arial" w:cs="Arial"/>
          <w:color w:val="151515"/>
          <w:sz w:val="24"/>
          <w:szCs w:val="24"/>
          <w:lang w:eastAsia="en-GB"/>
        </w:rPr>
        <w:t>The results shown within this report by the children's society show that children and young people reside in extremely gendered geographical locations, some of the areas within these locations place an exceptional amount of stereotyping in the more traditional aspects for males and females within the day to day life (Lucy, 2018).</w:t>
      </w:r>
    </w:p>
    <w:p w14:paraId="3FBD2DB7" w14:textId="77777777" w:rsidR="005C2B9E" w:rsidRPr="00ED1AC8" w:rsidRDefault="00ED1AC8" w:rsidP="00ED1AC8">
      <w:pPr>
        <w:spacing w:after="100" w:afterAutospacing="1" w:line="360" w:lineRule="auto"/>
        <w:jc w:val="both"/>
        <w:rPr>
          <w:rFonts w:ascii="Arial" w:eastAsia="Times New Roman" w:hAnsi="Arial" w:cs="Arial"/>
          <w:color w:val="151515"/>
          <w:sz w:val="24"/>
          <w:szCs w:val="24"/>
          <w:lang w:eastAsia="en-GB"/>
        </w:rPr>
      </w:pPr>
      <w:r w:rsidRPr="00ED1AC8">
        <w:rPr>
          <w:rFonts w:ascii="Arial" w:eastAsia="Times New Roman" w:hAnsi="Arial" w:cs="Arial"/>
          <w:color w:val="151515"/>
          <w:sz w:val="24"/>
          <w:szCs w:val="24"/>
          <w:lang w:eastAsia="en-GB"/>
        </w:rPr>
        <w:lastRenderedPageBreak/>
        <w:t>Above all, it can be seen that many of the points referred to within this report have an influence on the wellbeing of the young people as a whole. The boys who would report being tough as a vital trait and then the girls who would say that their clothing attire was the most important they were the children who were recorded as having the worst wellbeing levels across the unit of children (Lucy, 2018).</w:t>
      </w:r>
    </w:p>
    <w:p w14:paraId="578F95BA" w14:textId="77777777" w:rsidR="005C2B9E" w:rsidRPr="00ED1AC8" w:rsidRDefault="00ED1AC8" w:rsidP="00ED1AC8">
      <w:pPr>
        <w:spacing w:after="100" w:afterAutospacing="1" w:line="360" w:lineRule="auto"/>
        <w:jc w:val="both"/>
        <w:rPr>
          <w:rFonts w:ascii="Arial" w:eastAsia="Times New Roman" w:hAnsi="Arial" w:cs="Arial"/>
          <w:color w:val="151515"/>
          <w:sz w:val="24"/>
          <w:szCs w:val="24"/>
          <w:lang w:eastAsia="en-GB"/>
        </w:rPr>
      </w:pPr>
      <w:r w:rsidRPr="00ED1AC8">
        <w:rPr>
          <w:rFonts w:ascii="Arial" w:eastAsia="Times New Roman" w:hAnsi="Arial" w:cs="Arial"/>
          <w:color w:val="151515"/>
          <w:sz w:val="24"/>
          <w:szCs w:val="24"/>
          <w:lang w:eastAsia="en-GB"/>
        </w:rPr>
        <w:t>Across the entire experiment, the results concluded that the friendship groups that highlighted the use of the more traditional gender roles for tasks would have a lower wellbeing score than others within the group. However, in comparison to this, the young people who had no issues about traditional gender roles and made more of an effort with their studies in school had the higher recorded levels of wellbeing (Lucy, 2018).</w:t>
      </w:r>
    </w:p>
    <w:p w14:paraId="3A6FEF04" w14:textId="77777777" w:rsidR="005C2B9E" w:rsidRPr="00ED1AC8" w:rsidRDefault="00ED1AC8" w:rsidP="00ED1AC8">
      <w:pPr>
        <w:spacing w:after="160" w:line="360" w:lineRule="auto"/>
        <w:jc w:val="both"/>
        <w:rPr>
          <w:rFonts w:ascii="Arial" w:eastAsiaTheme="minorHAnsi" w:hAnsi="Arial" w:cs="Arial"/>
          <w:sz w:val="24"/>
          <w:szCs w:val="24"/>
        </w:rPr>
      </w:pPr>
      <w:r w:rsidRPr="00ED1AC8">
        <w:rPr>
          <w:rFonts w:ascii="Arial" w:eastAsiaTheme="minorHAnsi" w:hAnsi="Arial" w:cs="Arial"/>
          <w:sz w:val="24"/>
          <w:szCs w:val="24"/>
        </w:rPr>
        <w:t>The acknowledgement of an individual's gender identification happens in a number of stages (Rafferty, 2020).  At the approximate age of two, the infants become mindful that there are some physical differences between the girls and boys. Prior to the child's third birthday, a majority of boys and girls are able to acknowledge which label they are whether that is a boy or a girl. By the time children reach the age of four, they have grasped a strong sense of the gender identity that they have, such as a boy or girl (Rafferty, 2020).</w:t>
      </w:r>
    </w:p>
    <w:p w14:paraId="73313C40" w14:textId="77777777" w:rsidR="005C2B9E" w:rsidRPr="00ED1AC8" w:rsidRDefault="00ED1AC8" w:rsidP="00ED1AC8">
      <w:pPr>
        <w:spacing w:after="160" w:line="360" w:lineRule="auto"/>
        <w:jc w:val="both"/>
        <w:rPr>
          <w:rFonts w:ascii="Arial" w:eastAsiaTheme="minorHAnsi" w:hAnsi="Arial" w:cs="Arial"/>
          <w:sz w:val="24"/>
          <w:szCs w:val="24"/>
        </w:rPr>
      </w:pPr>
      <w:r w:rsidRPr="00ED1AC8">
        <w:rPr>
          <w:rFonts w:ascii="Arial" w:eastAsiaTheme="minorHAnsi" w:hAnsi="Arial" w:cs="Arial"/>
          <w:sz w:val="24"/>
          <w:szCs w:val="24"/>
        </w:rPr>
        <w:t>Overall gender can be an ongoing issue as some children, and young people have identity issues, and others see tasks being under the more traditional gender roles; it will be a forever discussed topic. Due to the uncertainties with the issue of gender then comes the stereotyping aspects so until the gender issues are fully acknowledged the stereotyping aspects can not be resolved.</w:t>
      </w:r>
    </w:p>
    <w:p w14:paraId="42E14E3F" w14:textId="77777777" w:rsidR="00AA6E0C" w:rsidRPr="00ED1AC8" w:rsidRDefault="00AA6E0C" w:rsidP="00ED1AC8">
      <w:pPr>
        <w:spacing w:after="160" w:line="360" w:lineRule="auto"/>
        <w:jc w:val="both"/>
        <w:rPr>
          <w:rFonts w:ascii="Arial" w:eastAsiaTheme="minorHAnsi" w:hAnsi="Arial" w:cs="Arial"/>
          <w:sz w:val="24"/>
          <w:szCs w:val="24"/>
        </w:rPr>
      </w:pPr>
    </w:p>
    <w:p w14:paraId="7D86237B" w14:textId="1E9F0C2D" w:rsidR="00AA6E0C" w:rsidRDefault="00AA6E0C" w:rsidP="00ED1AC8">
      <w:pPr>
        <w:spacing w:after="160" w:line="360" w:lineRule="auto"/>
        <w:jc w:val="both"/>
        <w:rPr>
          <w:rFonts w:ascii="Arial" w:eastAsiaTheme="minorHAnsi" w:hAnsi="Arial" w:cs="Arial"/>
          <w:sz w:val="24"/>
          <w:szCs w:val="24"/>
        </w:rPr>
      </w:pPr>
    </w:p>
    <w:p w14:paraId="56A2E4FA" w14:textId="77777777" w:rsidR="00ED1AC8" w:rsidRPr="00ED1AC8" w:rsidRDefault="00ED1AC8" w:rsidP="00ED1AC8">
      <w:pPr>
        <w:spacing w:after="160" w:line="360" w:lineRule="auto"/>
        <w:jc w:val="both"/>
        <w:rPr>
          <w:rFonts w:ascii="Arial" w:eastAsiaTheme="minorHAnsi" w:hAnsi="Arial" w:cs="Arial"/>
          <w:sz w:val="24"/>
          <w:szCs w:val="24"/>
        </w:rPr>
      </w:pPr>
    </w:p>
    <w:p w14:paraId="1E0C16FA" w14:textId="77777777" w:rsidR="00AA6E0C" w:rsidRPr="00ED1AC8" w:rsidRDefault="00AA6E0C" w:rsidP="00ED1AC8">
      <w:pPr>
        <w:spacing w:after="160" w:line="360" w:lineRule="auto"/>
        <w:jc w:val="both"/>
        <w:rPr>
          <w:rFonts w:ascii="Arial" w:eastAsiaTheme="minorHAnsi" w:hAnsi="Arial" w:cs="Arial"/>
          <w:sz w:val="24"/>
          <w:szCs w:val="24"/>
        </w:rPr>
      </w:pPr>
    </w:p>
    <w:p w14:paraId="50DA40DF" w14:textId="77777777" w:rsidR="00AA6E0C" w:rsidRPr="00ED1AC8" w:rsidRDefault="00AA6E0C" w:rsidP="00ED1AC8">
      <w:pPr>
        <w:spacing w:after="160" w:line="360" w:lineRule="auto"/>
        <w:jc w:val="both"/>
        <w:rPr>
          <w:rFonts w:ascii="Arial" w:eastAsiaTheme="minorHAnsi" w:hAnsi="Arial" w:cs="Arial"/>
          <w:sz w:val="24"/>
          <w:szCs w:val="24"/>
        </w:rPr>
      </w:pPr>
    </w:p>
    <w:p w14:paraId="5FF792DC" w14:textId="77777777" w:rsidR="00AA6E0C" w:rsidRPr="00ED1AC8" w:rsidRDefault="00AA6E0C" w:rsidP="00ED1AC8">
      <w:pPr>
        <w:spacing w:after="160" w:line="360" w:lineRule="auto"/>
        <w:jc w:val="both"/>
        <w:rPr>
          <w:rFonts w:ascii="Arial" w:eastAsiaTheme="minorHAnsi" w:hAnsi="Arial" w:cs="Arial"/>
          <w:sz w:val="24"/>
          <w:szCs w:val="24"/>
        </w:rPr>
      </w:pPr>
    </w:p>
    <w:p w14:paraId="37C9F8AF" w14:textId="77777777" w:rsidR="00AA6E0C" w:rsidRPr="00ED1AC8" w:rsidRDefault="00ED1AC8" w:rsidP="00ED1AC8">
      <w:pPr>
        <w:spacing w:line="360" w:lineRule="auto"/>
        <w:jc w:val="both"/>
        <w:rPr>
          <w:rFonts w:ascii="Arial" w:hAnsi="Arial" w:cs="Arial"/>
          <w:b/>
          <w:bCs/>
          <w:sz w:val="28"/>
          <w:szCs w:val="28"/>
          <w:u w:val="single"/>
        </w:rPr>
      </w:pPr>
      <w:r w:rsidRPr="00ED1AC8">
        <w:rPr>
          <w:rFonts w:ascii="Arial" w:hAnsi="Arial" w:cs="Arial"/>
          <w:b/>
          <w:bCs/>
          <w:sz w:val="28"/>
          <w:szCs w:val="28"/>
          <w:u w:val="single"/>
        </w:rPr>
        <w:lastRenderedPageBreak/>
        <w:t>Childhood slavery in the 21</w:t>
      </w:r>
      <w:r w:rsidRPr="00ED1AC8">
        <w:rPr>
          <w:rFonts w:ascii="Arial" w:hAnsi="Arial" w:cs="Arial"/>
          <w:b/>
          <w:bCs/>
          <w:sz w:val="28"/>
          <w:szCs w:val="28"/>
          <w:u w:val="single"/>
          <w:vertAlign w:val="superscript"/>
        </w:rPr>
        <w:t>st</w:t>
      </w:r>
      <w:r w:rsidRPr="00ED1AC8">
        <w:rPr>
          <w:rFonts w:ascii="Arial" w:hAnsi="Arial" w:cs="Arial"/>
          <w:b/>
          <w:bCs/>
          <w:sz w:val="28"/>
          <w:szCs w:val="28"/>
          <w:u w:val="single"/>
        </w:rPr>
        <w:t xml:space="preserve"> century</w:t>
      </w:r>
    </w:p>
    <w:p w14:paraId="5A562797" w14:textId="77777777" w:rsidR="00AA6E0C" w:rsidRPr="00ED1AC8" w:rsidRDefault="00ED1AC8" w:rsidP="00ED1AC8">
      <w:pPr>
        <w:spacing w:line="360" w:lineRule="auto"/>
        <w:jc w:val="both"/>
        <w:rPr>
          <w:rFonts w:ascii="Arial" w:hAnsi="Arial" w:cs="Arial"/>
          <w:color w:val="000000"/>
          <w:sz w:val="24"/>
          <w:szCs w:val="24"/>
          <w:shd w:val="clear" w:color="auto" w:fill="FFFFFF"/>
        </w:rPr>
      </w:pPr>
      <w:r w:rsidRPr="00ED1AC8">
        <w:rPr>
          <w:rFonts w:ascii="Arial" w:hAnsi="Arial" w:cs="Arial"/>
          <w:sz w:val="24"/>
          <w:szCs w:val="24"/>
        </w:rPr>
        <w:t>This final blog is going to be based upon modern-day slavery involving children and if it is still an issue within the current global societies.</w:t>
      </w:r>
      <w:r w:rsidRPr="00ED1AC8">
        <w:rPr>
          <w:rFonts w:ascii="Arial" w:hAnsi="Arial" w:cs="Arial"/>
          <w:color w:val="000000"/>
          <w:sz w:val="24"/>
          <w:szCs w:val="24"/>
          <w:shd w:val="clear" w:color="auto" w:fill="FFFFFF"/>
        </w:rPr>
        <w:t xml:space="preserve"> </w:t>
      </w:r>
    </w:p>
    <w:p w14:paraId="3639B9C7" w14:textId="77777777" w:rsidR="00AA6E0C" w:rsidRPr="00ED1AC8" w:rsidRDefault="00ED1AC8" w:rsidP="00ED1AC8">
      <w:pPr>
        <w:spacing w:line="360" w:lineRule="auto"/>
        <w:jc w:val="both"/>
        <w:rPr>
          <w:rFonts w:ascii="Arial" w:hAnsi="Arial" w:cs="Arial"/>
          <w:color w:val="000000"/>
          <w:sz w:val="24"/>
          <w:szCs w:val="24"/>
          <w:shd w:val="clear" w:color="auto" w:fill="FFFFFF"/>
        </w:rPr>
      </w:pPr>
      <w:r w:rsidRPr="00ED1AC8">
        <w:rPr>
          <w:rFonts w:ascii="Arial" w:hAnsi="Arial" w:cs="Arial"/>
          <w:color w:val="000000"/>
          <w:sz w:val="24"/>
          <w:szCs w:val="24"/>
          <w:shd w:val="clear" w:color="auto" w:fill="FFFFFF"/>
        </w:rPr>
        <w:t>Trafficking children around the world is still classified as child abuse. If an individual has been harbouring, moving, receiving or recruiting children for the sole purpose of exploiting them it is abuse (HM Department for Education (DfE) and Home Office, 2011; DHSSPS and Northern Ireland and Police Service of Northern Ireland, 2011; Scottish Government, 2013; All Wales Child Protection Review Group, 2011).</w:t>
      </w:r>
    </w:p>
    <w:p w14:paraId="5F98CCAD" w14:textId="77777777" w:rsidR="00AA6E0C" w:rsidRPr="00ED1AC8" w:rsidRDefault="00ED1AC8" w:rsidP="00ED1AC8">
      <w:pPr>
        <w:spacing w:line="360" w:lineRule="auto"/>
        <w:jc w:val="both"/>
        <w:rPr>
          <w:rFonts w:ascii="Arial" w:hAnsi="Arial" w:cs="Arial"/>
          <w:sz w:val="24"/>
          <w:szCs w:val="24"/>
        </w:rPr>
      </w:pPr>
      <w:r w:rsidRPr="00ED1AC8">
        <w:rPr>
          <w:rFonts w:ascii="Arial" w:hAnsi="Arial" w:cs="Arial"/>
          <w:sz w:val="24"/>
          <w:szCs w:val="24"/>
        </w:rPr>
        <w:t>There are one hundred and fifty-two million children around the world who have been forced into hazardous forms of labour. The labour could entail human trafficking, enslavement, oppression or other methods of compulsory or forced duties, and this is also known as modern slavery (UNICEF, 2018). UNICEF works on a global scale as they believe that modern slavery has no place within the current civilisation to assist the children who have been exploited by the enforced labour to ensure that the children are safely protected and have the correct amount of support allocated to them depending on their individual circumstances. As well as the work they carry out to protect the children on the forefront of exploitation, UNICEF also ensures their work engages the governments within the different countries to enable them to have an appropriate capacity level within the health and education sectors. UNICEF believes that if the various governments engage this highlights the importance of social inclusion and equity in order for all children to be able to reach their full potential despite the turmoil they have been demoralised to (UNICEF, 2018).</w:t>
      </w:r>
    </w:p>
    <w:p w14:paraId="03F0EA55" w14:textId="77777777" w:rsidR="00AA6E0C" w:rsidRPr="00ED1AC8" w:rsidRDefault="00ED1AC8" w:rsidP="00ED1AC8">
      <w:pPr>
        <w:spacing w:before="100" w:beforeAutospacing="1" w:after="150" w:line="360" w:lineRule="auto"/>
        <w:jc w:val="both"/>
        <w:outlineLvl w:val="2"/>
        <w:rPr>
          <w:rFonts w:ascii="Arial" w:eastAsia="Times New Roman" w:hAnsi="Arial" w:cs="Arial"/>
          <w:b/>
          <w:bCs/>
          <w:color w:val="000000"/>
          <w:sz w:val="24"/>
          <w:szCs w:val="24"/>
          <w:lang w:eastAsia="en-GB"/>
        </w:rPr>
      </w:pPr>
      <w:r w:rsidRPr="00ED1AC8">
        <w:rPr>
          <w:rFonts w:ascii="Arial" w:eastAsia="Times New Roman" w:hAnsi="Arial" w:cs="Arial"/>
          <w:b/>
          <w:bCs/>
          <w:color w:val="000000"/>
          <w:sz w:val="24"/>
          <w:szCs w:val="24"/>
          <w:lang w:eastAsia="en-GB"/>
        </w:rPr>
        <w:t>Signs and indicators of modern-day slavery</w:t>
      </w:r>
    </w:p>
    <w:p w14:paraId="4C5A7E6B" w14:textId="77777777" w:rsidR="00AA6E0C" w:rsidRPr="00ED1AC8" w:rsidRDefault="00ED1AC8" w:rsidP="00ED1AC8">
      <w:pPr>
        <w:spacing w:after="300" w:line="360" w:lineRule="auto"/>
        <w:jc w:val="both"/>
        <w:rPr>
          <w:rFonts w:ascii="Arial" w:eastAsia="Times New Roman" w:hAnsi="Arial" w:cs="Arial"/>
          <w:color w:val="000000"/>
          <w:sz w:val="24"/>
          <w:szCs w:val="24"/>
          <w:lang w:eastAsia="en-GB"/>
        </w:rPr>
      </w:pPr>
      <w:r w:rsidRPr="00ED1AC8">
        <w:rPr>
          <w:rFonts w:ascii="Arial" w:eastAsia="Times New Roman" w:hAnsi="Arial" w:cs="Arial"/>
          <w:color w:val="000000"/>
          <w:sz w:val="24"/>
          <w:szCs w:val="24"/>
          <w:lang w:eastAsia="en-GB"/>
        </w:rPr>
        <w:t xml:space="preserve">The children who have been trafficked from their home country will be deliberately hidden from anyone within the community that could potentially protect them. The identification process for exploited children can often be a complex one, but there are several signs which can highlight if a child is at risk or has been recently trafficked (NSPCC, 2019).  Some children can often be forced into spending a majority of their day carrying out the household chores, their time to spend on being a child such as playing could be restricted as they are forbidden from leaving the establishment in </w:t>
      </w:r>
      <w:r w:rsidRPr="00ED1AC8">
        <w:rPr>
          <w:rFonts w:ascii="Arial" w:eastAsia="Times New Roman" w:hAnsi="Arial" w:cs="Arial"/>
          <w:color w:val="000000"/>
          <w:sz w:val="24"/>
          <w:szCs w:val="24"/>
          <w:lang w:eastAsia="en-GB"/>
        </w:rPr>
        <w:lastRenderedPageBreak/>
        <w:t>which they are residing. The accommodation in which they reside may be in poor condition, which could include a lack of the basic essentials.</w:t>
      </w:r>
    </w:p>
    <w:p w14:paraId="46B0A9E9" w14:textId="77777777" w:rsidR="00AA6E0C" w:rsidRPr="00ED1AC8" w:rsidRDefault="00ED1AC8" w:rsidP="00ED1AC8">
      <w:pPr>
        <w:spacing w:after="300" w:line="360" w:lineRule="auto"/>
        <w:jc w:val="both"/>
        <w:rPr>
          <w:rFonts w:ascii="Arial" w:eastAsia="Times New Roman" w:hAnsi="Arial" w:cs="Arial"/>
          <w:color w:val="000000"/>
          <w:sz w:val="24"/>
          <w:szCs w:val="24"/>
          <w:lang w:eastAsia="en-GB"/>
        </w:rPr>
      </w:pPr>
      <w:r w:rsidRPr="00ED1AC8">
        <w:rPr>
          <w:rFonts w:ascii="Arial" w:eastAsia="Times New Roman" w:hAnsi="Arial" w:cs="Arial"/>
          <w:color w:val="000000"/>
          <w:sz w:val="24"/>
          <w:szCs w:val="24"/>
          <w:lang w:eastAsia="en-GB"/>
        </w:rPr>
        <w:t>Other children who have been trafficked can often end up in a private agreed foster care placement where the documents have been fraudulently created, this, in turn, could account for the children being unaware of where they are in the world as they would not have been supplied with basic personal details (NSPCC, 2019).</w:t>
      </w:r>
    </w:p>
    <w:p w14:paraId="02731DB9" w14:textId="77777777" w:rsidR="00AA6E0C" w:rsidRPr="00ED1AC8" w:rsidRDefault="00ED1AC8" w:rsidP="00ED1AC8">
      <w:pPr>
        <w:spacing w:before="100" w:beforeAutospacing="1" w:after="150" w:line="360" w:lineRule="auto"/>
        <w:jc w:val="both"/>
        <w:outlineLvl w:val="2"/>
        <w:rPr>
          <w:rFonts w:ascii="Arial" w:eastAsia="Times New Roman" w:hAnsi="Arial" w:cs="Arial"/>
          <w:b/>
          <w:bCs/>
          <w:color w:val="000000"/>
          <w:sz w:val="24"/>
          <w:szCs w:val="24"/>
          <w:lang w:eastAsia="en-GB"/>
        </w:rPr>
      </w:pPr>
      <w:r w:rsidRPr="00ED1AC8">
        <w:rPr>
          <w:rFonts w:ascii="Arial" w:eastAsia="Times New Roman" w:hAnsi="Arial" w:cs="Arial"/>
          <w:b/>
          <w:bCs/>
          <w:color w:val="000000"/>
          <w:sz w:val="24"/>
          <w:szCs w:val="24"/>
          <w:lang w:eastAsia="en-GB"/>
        </w:rPr>
        <w:t>Some of the Risks and vulnerability factors for childhood trafficking</w:t>
      </w:r>
    </w:p>
    <w:p w14:paraId="15480007" w14:textId="77777777" w:rsidR="00AA6E0C" w:rsidRPr="00ED1AC8" w:rsidRDefault="00ED1AC8" w:rsidP="00ED1AC8">
      <w:pPr>
        <w:spacing w:after="300" w:line="360" w:lineRule="auto"/>
        <w:jc w:val="both"/>
        <w:rPr>
          <w:rFonts w:ascii="Arial" w:eastAsia="Times New Roman" w:hAnsi="Arial" w:cs="Arial"/>
          <w:color w:val="000000"/>
          <w:sz w:val="24"/>
          <w:szCs w:val="24"/>
          <w:lang w:eastAsia="en-GB"/>
        </w:rPr>
      </w:pPr>
      <w:r w:rsidRPr="00ED1AC8">
        <w:rPr>
          <w:rFonts w:ascii="Arial" w:eastAsia="Times New Roman" w:hAnsi="Arial" w:cs="Arial"/>
          <w:color w:val="000000"/>
          <w:sz w:val="24"/>
          <w:szCs w:val="24"/>
          <w:lang w:eastAsia="en-GB"/>
        </w:rPr>
        <w:t>Males and females can be any age and unfortunately become a victim of trafficking. There are children who are trafficked from the United Kingdom as well as other countries across the globe (NSPCC, 2019).</w:t>
      </w:r>
    </w:p>
    <w:p w14:paraId="0635BA68" w14:textId="77777777" w:rsidR="00AA6E0C" w:rsidRPr="00ED1AC8" w:rsidRDefault="00ED1AC8" w:rsidP="00ED1AC8">
      <w:pPr>
        <w:spacing w:after="300" w:line="360" w:lineRule="auto"/>
        <w:jc w:val="both"/>
        <w:rPr>
          <w:rFonts w:ascii="Arial" w:eastAsia="Times New Roman" w:hAnsi="Arial" w:cs="Arial"/>
          <w:color w:val="000000"/>
          <w:sz w:val="24"/>
          <w:szCs w:val="24"/>
          <w:lang w:eastAsia="en-GB"/>
        </w:rPr>
      </w:pPr>
      <w:r w:rsidRPr="00ED1AC8">
        <w:rPr>
          <w:rFonts w:ascii="Arial" w:eastAsia="Times New Roman" w:hAnsi="Arial" w:cs="Arial"/>
          <w:color w:val="000000"/>
          <w:sz w:val="24"/>
          <w:szCs w:val="24"/>
          <w:lang w:eastAsia="en-GB"/>
        </w:rPr>
        <w:t>It has been highlighted that the children who are at more of a risk of being trafficked if they come from particular areas which have a number of faults. Some of the flaws include high levels of poverty within the communities, if there is a current or recently ended war, lack of positive educational attainment or where there has been a lot of school dropouts for different reasons (NSPCC, 2019). It can also be as a result of the children's rights not being acknowledged or upheld.</w:t>
      </w:r>
    </w:p>
    <w:p w14:paraId="563CD231" w14:textId="77777777" w:rsidR="00AA6E0C" w:rsidRPr="00ED1AC8" w:rsidRDefault="00ED1AC8" w:rsidP="00ED1AC8">
      <w:pPr>
        <w:spacing w:before="100" w:beforeAutospacing="1" w:after="150" w:line="360" w:lineRule="auto"/>
        <w:jc w:val="both"/>
        <w:rPr>
          <w:rFonts w:ascii="Arial" w:eastAsia="Times New Roman" w:hAnsi="Arial" w:cs="Arial"/>
          <w:color w:val="000000"/>
          <w:sz w:val="24"/>
          <w:szCs w:val="24"/>
          <w:lang w:eastAsia="en-GB"/>
        </w:rPr>
      </w:pPr>
      <w:r w:rsidRPr="00ED1AC8">
        <w:rPr>
          <w:rFonts w:ascii="Arial" w:eastAsia="Times New Roman" w:hAnsi="Arial" w:cs="Arial"/>
          <w:color w:val="000000"/>
          <w:sz w:val="24"/>
          <w:szCs w:val="24"/>
          <w:lang w:eastAsia="en-GB"/>
        </w:rPr>
        <w:t>Some of the most significant reasons that human trafficking occurs are down to the necessity for low cost or even free labour, where the workforce can be coerced and compelled into illegal pursuits. There can also be inequalities between countries such as different employment prospects and different methods for education to be implemented. Finally, human trafficking could be a result of discriminatory behaviours, no equal opportunities or banishment (NSPCC, 2019).</w:t>
      </w:r>
    </w:p>
    <w:p w14:paraId="7658744B" w14:textId="2BB0A54D" w:rsidR="00C12CD5" w:rsidRDefault="00ED1AC8" w:rsidP="00ED1AC8">
      <w:pPr>
        <w:spacing w:line="360" w:lineRule="auto"/>
        <w:jc w:val="both"/>
        <w:rPr>
          <w:rFonts w:ascii="Arial" w:hAnsi="Arial" w:cs="Arial"/>
          <w:color w:val="000000"/>
          <w:sz w:val="24"/>
          <w:szCs w:val="24"/>
          <w:shd w:val="clear" w:color="auto" w:fill="FFFFFF"/>
        </w:rPr>
      </w:pPr>
      <w:r w:rsidRPr="00ED1AC8">
        <w:rPr>
          <w:rFonts w:ascii="Arial" w:hAnsi="Arial" w:cs="Arial"/>
          <w:color w:val="000000"/>
          <w:sz w:val="24"/>
          <w:szCs w:val="24"/>
          <w:shd w:val="clear" w:color="auto" w:fill="FFFFFF"/>
        </w:rPr>
        <w:t>In conclusion, it can be seen that despite the work of various charities and organisations that modern-day childhood slavery is still a big issue across the world and not just within the UK. If the governments worked closely with the charities and organisations, then there is the possibility of change in the future, but there needs</w:t>
      </w:r>
    </w:p>
    <w:p w14:paraId="32C24D2C" w14:textId="63174E6C" w:rsidR="00581777" w:rsidRDefault="00581777" w:rsidP="00ED1AC8">
      <w:pPr>
        <w:spacing w:line="360" w:lineRule="auto"/>
        <w:jc w:val="both"/>
        <w:rPr>
          <w:rFonts w:ascii="Arial" w:hAnsi="Arial" w:cs="Arial"/>
          <w:color w:val="000000"/>
          <w:sz w:val="24"/>
          <w:szCs w:val="24"/>
          <w:shd w:val="clear" w:color="auto" w:fill="FFFFFF"/>
        </w:rPr>
      </w:pPr>
    </w:p>
    <w:p w14:paraId="10288358" w14:textId="7D436EFA" w:rsidR="00581777" w:rsidRDefault="00581777" w:rsidP="00ED1AC8">
      <w:pPr>
        <w:spacing w:line="360" w:lineRule="auto"/>
        <w:jc w:val="both"/>
        <w:rPr>
          <w:rFonts w:ascii="Arial" w:hAnsi="Arial" w:cs="Arial"/>
          <w:color w:val="000000"/>
          <w:sz w:val="24"/>
          <w:szCs w:val="24"/>
          <w:shd w:val="clear" w:color="auto" w:fill="FFFFFF"/>
        </w:rPr>
      </w:pPr>
    </w:p>
    <w:p w14:paraId="1F056CE0" w14:textId="2E2E9130" w:rsidR="00581777" w:rsidRDefault="00581777" w:rsidP="00ED1AC8">
      <w:pPr>
        <w:spacing w:line="360" w:lineRule="auto"/>
        <w:jc w:val="both"/>
        <w:rPr>
          <w:rFonts w:ascii="Arial" w:hAnsi="Arial" w:cs="Arial"/>
          <w:color w:val="000000"/>
          <w:sz w:val="24"/>
          <w:szCs w:val="24"/>
          <w:shd w:val="clear" w:color="auto" w:fill="FFFFFF"/>
        </w:rPr>
      </w:pPr>
    </w:p>
    <w:p w14:paraId="3A14D634" w14:textId="77777777" w:rsidR="00581777" w:rsidRPr="00BC0720" w:rsidRDefault="00581777" w:rsidP="00581777">
      <w:pPr>
        <w:spacing w:line="360" w:lineRule="auto"/>
        <w:jc w:val="both"/>
        <w:rPr>
          <w:rFonts w:ascii="Arial" w:hAnsi="Arial" w:cs="Arial"/>
          <w:b/>
          <w:bCs/>
          <w:sz w:val="24"/>
          <w:szCs w:val="24"/>
          <w:u w:val="single"/>
        </w:rPr>
      </w:pPr>
      <w:r w:rsidRPr="00BC0720">
        <w:rPr>
          <w:rFonts w:ascii="Arial" w:hAnsi="Arial" w:cs="Arial"/>
          <w:b/>
          <w:bCs/>
          <w:sz w:val="24"/>
          <w:szCs w:val="24"/>
          <w:u w:val="single"/>
        </w:rPr>
        <w:lastRenderedPageBreak/>
        <w:t>Reference list</w:t>
      </w:r>
    </w:p>
    <w:p w14:paraId="4C6A5C10" w14:textId="77777777" w:rsidR="00581777" w:rsidRPr="001B1982" w:rsidRDefault="00581777" w:rsidP="00581777">
      <w:pPr>
        <w:pStyle w:val="ListParagraph"/>
        <w:numPr>
          <w:ilvl w:val="0"/>
          <w:numId w:val="2"/>
        </w:numPr>
        <w:spacing w:after="160" w:line="360" w:lineRule="auto"/>
        <w:rPr>
          <w:rFonts w:ascii="Arial" w:hAnsi="Arial" w:cs="Arial"/>
          <w:sz w:val="24"/>
          <w:szCs w:val="24"/>
        </w:rPr>
      </w:pPr>
      <w:r w:rsidRPr="001B1982">
        <w:rPr>
          <w:rFonts w:ascii="Arial" w:hAnsi="Arial" w:cs="Arial"/>
          <w:sz w:val="24"/>
          <w:szCs w:val="24"/>
          <w:shd w:val="clear" w:color="auto" w:fill="FFFFFF"/>
        </w:rPr>
        <w:t xml:space="preserve">All Wales Child Protection Review Group (2011) </w:t>
      </w:r>
      <w:hyperlink r:id="rId7" w:tgtFrame="_blank" w:tooltip="All Wales practice guidance for safeguarding children who may have been trafficked" w:history="1">
        <w:r w:rsidRPr="001B1982">
          <w:rPr>
            <w:rStyle w:val="Hyperlink"/>
            <w:rFonts w:ascii="Arial" w:hAnsi="Arial" w:cs="Arial"/>
            <w:color w:val="auto"/>
            <w:sz w:val="24"/>
            <w:szCs w:val="24"/>
            <w:u w:val="none"/>
          </w:rPr>
          <w:t>All Wales practice guidance for safeguarding children who may have been trafficked (PDF)</w:t>
        </w:r>
      </w:hyperlink>
      <w:r w:rsidRPr="001B1982">
        <w:rPr>
          <w:rFonts w:ascii="Arial" w:hAnsi="Arial" w:cs="Arial"/>
          <w:sz w:val="24"/>
          <w:szCs w:val="24"/>
          <w:shd w:val="clear" w:color="auto" w:fill="FFFFFF"/>
        </w:rPr>
        <w:t>. Cardiff: All Wales Child Protection Review Group.</w:t>
      </w:r>
    </w:p>
    <w:p w14:paraId="275A9D1E" w14:textId="77777777" w:rsidR="00581777" w:rsidRPr="001B1982" w:rsidRDefault="00581777" w:rsidP="00581777">
      <w:pPr>
        <w:pStyle w:val="ListParagraph"/>
        <w:numPr>
          <w:ilvl w:val="0"/>
          <w:numId w:val="2"/>
        </w:numPr>
        <w:spacing w:line="360" w:lineRule="auto"/>
        <w:rPr>
          <w:rFonts w:ascii="Arial" w:hAnsi="Arial" w:cs="Arial"/>
          <w:sz w:val="24"/>
          <w:szCs w:val="24"/>
        </w:rPr>
      </w:pPr>
      <w:r w:rsidRPr="001B1982">
        <w:rPr>
          <w:rFonts w:ascii="Arial" w:hAnsi="Arial" w:cs="Arial"/>
          <w:color w:val="000000"/>
          <w:sz w:val="24"/>
          <w:szCs w:val="24"/>
          <w:shd w:val="clear" w:color="auto" w:fill="FFFFFF"/>
        </w:rPr>
        <w:t xml:space="preserve">Brinsford, J. (2020). </w:t>
      </w:r>
      <w:r w:rsidRPr="001B1982">
        <w:rPr>
          <w:rFonts w:ascii="Arial" w:hAnsi="Arial" w:cs="Arial"/>
          <w:i/>
          <w:iCs/>
          <w:color w:val="000000"/>
          <w:sz w:val="24"/>
          <w:szCs w:val="24"/>
        </w:rPr>
        <w:t>Hollyoaks signs Ripper Street star for 'powerful' county lines drug storyline.</w:t>
      </w:r>
      <w:r w:rsidRPr="001B1982">
        <w:rPr>
          <w:rFonts w:ascii="Arial" w:hAnsi="Arial" w:cs="Arial"/>
          <w:color w:val="000000"/>
          <w:sz w:val="24"/>
          <w:szCs w:val="24"/>
          <w:shd w:val="clear" w:color="auto" w:fill="FFFFFF"/>
        </w:rPr>
        <w:t xml:space="preserve"> Available: https://www.mirror.co.uk/tv/tv-news/hollyoaks-signs-ripper-street-star-21825277. Last accessed 17th Apr 2020.</w:t>
      </w:r>
    </w:p>
    <w:p w14:paraId="5A4A506E" w14:textId="77777777" w:rsidR="00581777" w:rsidRPr="001B1982" w:rsidRDefault="00581777" w:rsidP="00581777">
      <w:pPr>
        <w:pStyle w:val="ListParagraph"/>
        <w:numPr>
          <w:ilvl w:val="0"/>
          <w:numId w:val="2"/>
        </w:numPr>
        <w:spacing w:line="360" w:lineRule="auto"/>
        <w:rPr>
          <w:rFonts w:ascii="Arial" w:hAnsi="Arial" w:cs="Arial"/>
          <w:sz w:val="24"/>
          <w:szCs w:val="24"/>
        </w:rPr>
      </w:pPr>
      <w:r w:rsidRPr="001B1982">
        <w:rPr>
          <w:rFonts w:ascii="Arial" w:hAnsi="Arial" w:cs="Arial"/>
          <w:color w:val="000000"/>
          <w:sz w:val="24"/>
          <w:szCs w:val="24"/>
          <w:shd w:val="clear" w:color="auto" w:fill="FFFFFF"/>
        </w:rPr>
        <w:t xml:space="preserve">Children's society. (2020). </w:t>
      </w:r>
      <w:r w:rsidRPr="001B1982">
        <w:rPr>
          <w:rFonts w:ascii="Arial" w:hAnsi="Arial" w:cs="Arial"/>
          <w:i/>
          <w:iCs/>
          <w:color w:val="000000"/>
          <w:sz w:val="24"/>
          <w:szCs w:val="24"/>
        </w:rPr>
        <w:t xml:space="preserve">What is county </w:t>
      </w:r>
      <w:proofErr w:type="gramStart"/>
      <w:r w:rsidRPr="001B1982">
        <w:rPr>
          <w:rFonts w:ascii="Arial" w:hAnsi="Arial" w:cs="Arial"/>
          <w:i/>
          <w:iCs/>
          <w:color w:val="000000"/>
          <w:sz w:val="24"/>
          <w:szCs w:val="24"/>
        </w:rPr>
        <w:t>lines?.</w:t>
      </w:r>
      <w:proofErr w:type="gramEnd"/>
      <w:r w:rsidRPr="001B1982">
        <w:rPr>
          <w:rFonts w:ascii="Arial" w:hAnsi="Arial" w:cs="Arial"/>
          <w:color w:val="000000"/>
          <w:sz w:val="24"/>
          <w:szCs w:val="24"/>
          <w:shd w:val="clear" w:color="auto" w:fill="FFFFFF"/>
        </w:rPr>
        <w:t xml:space="preserve"> Available: https://www.childrenssociety.org.uk/what-is-county-lines. Last accessed 13th </w:t>
      </w:r>
      <w:proofErr w:type="spellStart"/>
      <w:r w:rsidRPr="001B1982">
        <w:rPr>
          <w:rFonts w:ascii="Arial" w:hAnsi="Arial" w:cs="Arial"/>
          <w:color w:val="000000"/>
          <w:sz w:val="24"/>
          <w:szCs w:val="24"/>
          <w:shd w:val="clear" w:color="auto" w:fill="FFFFFF"/>
        </w:rPr>
        <w:t>apr</w:t>
      </w:r>
      <w:proofErr w:type="spellEnd"/>
      <w:r w:rsidRPr="001B1982">
        <w:rPr>
          <w:rFonts w:ascii="Arial" w:hAnsi="Arial" w:cs="Arial"/>
          <w:color w:val="000000"/>
          <w:sz w:val="24"/>
          <w:szCs w:val="24"/>
          <w:shd w:val="clear" w:color="auto" w:fill="FFFFFF"/>
        </w:rPr>
        <w:t xml:space="preserve"> 2020.</w:t>
      </w:r>
    </w:p>
    <w:p w14:paraId="6FFC5F34" w14:textId="77777777" w:rsidR="00581777" w:rsidRPr="001B1982" w:rsidRDefault="00581777" w:rsidP="00581777">
      <w:pPr>
        <w:pStyle w:val="ListParagraph"/>
        <w:numPr>
          <w:ilvl w:val="0"/>
          <w:numId w:val="2"/>
        </w:numPr>
        <w:tabs>
          <w:tab w:val="left" w:pos="2320"/>
        </w:tabs>
        <w:spacing w:after="160" w:line="259" w:lineRule="auto"/>
        <w:rPr>
          <w:rFonts w:ascii="Arial" w:hAnsi="Arial" w:cs="Arial"/>
          <w:sz w:val="24"/>
          <w:szCs w:val="24"/>
        </w:rPr>
      </w:pPr>
      <w:r w:rsidRPr="001B1982">
        <w:rPr>
          <w:rFonts w:ascii="Arial" w:hAnsi="Arial" w:cs="Arial"/>
          <w:sz w:val="24"/>
          <w:szCs w:val="24"/>
        </w:rPr>
        <w:t>Cooper, Victoria (2014). Children’s developing identity. In: Reed, Michael and Rosie, Walker eds. A Critical Companion to Early Childhood. London: Sage, pp. 281–296.</w:t>
      </w:r>
    </w:p>
    <w:p w14:paraId="3FDD4687" w14:textId="77777777" w:rsidR="00581777" w:rsidRPr="001B1982" w:rsidRDefault="00581777" w:rsidP="00581777">
      <w:pPr>
        <w:pStyle w:val="ListParagraph"/>
        <w:numPr>
          <w:ilvl w:val="0"/>
          <w:numId w:val="2"/>
        </w:numPr>
        <w:spacing w:after="160" w:line="360" w:lineRule="auto"/>
        <w:rPr>
          <w:rFonts w:ascii="Arial" w:hAnsi="Arial" w:cs="Arial"/>
          <w:sz w:val="24"/>
          <w:szCs w:val="24"/>
        </w:rPr>
      </w:pPr>
      <w:r w:rsidRPr="001B1982">
        <w:rPr>
          <w:rFonts w:ascii="Arial" w:hAnsi="Arial" w:cs="Arial"/>
          <w:sz w:val="24"/>
          <w:szCs w:val="24"/>
          <w:shd w:val="clear" w:color="auto" w:fill="FFFFFF"/>
        </w:rPr>
        <w:t xml:space="preserve">Department for Education (DfE) and Home Office (2011) </w:t>
      </w:r>
      <w:hyperlink r:id="rId8" w:tgtFrame="_blank" w:tooltip="Safeguarding children who may have been trafficked: practice guidance" w:history="1">
        <w:r w:rsidRPr="001B1982">
          <w:rPr>
            <w:rStyle w:val="Hyperlink"/>
            <w:rFonts w:ascii="Arial" w:hAnsi="Arial" w:cs="Arial"/>
            <w:color w:val="auto"/>
            <w:sz w:val="24"/>
            <w:szCs w:val="24"/>
            <w:u w:val="none"/>
          </w:rPr>
          <w:t>Safeguarding children who may have been trafficked: practice guidance (PDF)</w:t>
        </w:r>
      </w:hyperlink>
      <w:r w:rsidRPr="001B1982">
        <w:rPr>
          <w:rFonts w:ascii="Arial" w:hAnsi="Arial" w:cs="Arial"/>
          <w:sz w:val="24"/>
          <w:szCs w:val="24"/>
          <w:shd w:val="clear" w:color="auto" w:fill="FFFFFF"/>
        </w:rPr>
        <w:t>. [London]: Department for Education (DfE) and Home Office.</w:t>
      </w:r>
    </w:p>
    <w:p w14:paraId="26E76D9B" w14:textId="77777777" w:rsidR="00581777" w:rsidRPr="001B1982" w:rsidRDefault="00581777" w:rsidP="00581777">
      <w:pPr>
        <w:pStyle w:val="ListParagraph"/>
        <w:numPr>
          <w:ilvl w:val="0"/>
          <w:numId w:val="2"/>
        </w:numPr>
        <w:spacing w:after="160" w:line="360" w:lineRule="auto"/>
        <w:rPr>
          <w:rFonts w:ascii="Arial" w:hAnsi="Arial" w:cs="Arial"/>
          <w:sz w:val="24"/>
          <w:szCs w:val="24"/>
        </w:rPr>
      </w:pPr>
      <w:r w:rsidRPr="001B1982">
        <w:rPr>
          <w:rFonts w:ascii="Arial" w:hAnsi="Arial" w:cs="Arial"/>
          <w:sz w:val="24"/>
          <w:szCs w:val="24"/>
          <w:shd w:val="clear" w:color="auto" w:fill="FFFFFF"/>
        </w:rPr>
        <w:t xml:space="preserve">Department of Health, Social Services and Public Safety (DHSSPS) and Police Service of Northern Ireland (2011) </w:t>
      </w:r>
      <w:hyperlink r:id="rId9" w:tgtFrame="_blank" w:tooltip="Working arrangements for the welfare and safeguarding of child victims of human trafficking" w:history="1">
        <w:r w:rsidRPr="001B1982">
          <w:rPr>
            <w:rStyle w:val="Hyperlink"/>
            <w:rFonts w:ascii="Arial" w:hAnsi="Arial" w:cs="Arial"/>
            <w:color w:val="auto"/>
            <w:sz w:val="24"/>
            <w:szCs w:val="24"/>
            <w:u w:val="none"/>
          </w:rPr>
          <w:t>Working arrangements for the welfare and safeguarding of child victims of human trafficking (PDF)</w:t>
        </w:r>
      </w:hyperlink>
      <w:r w:rsidRPr="001B1982">
        <w:rPr>
          <w:rFonts w:ascii="Arial" w:hAnsi="Arial" w:cs="Arial"/>
          <w:sz w:val="24"/>
          <w:szCs w:val="24"/>
          <w:shd w:val="clear" w:color="auto" w:fill="FFFFFF"/>
        </w:rPr>
        <w:t>. [Belfast]: Department of Health, Social Services and Public Safety. Northern Ireland.</w:t>
      </w:r>
    </w:p>
    <w:p w14:paraId="17648E81" w14:textId="77777777" w:rsidR="00581777" w:rsidRPr="001B1982" w:rsidRDefault="00581777" w:rsidP="00581777">
      <w:pPr>
        <w:pStyle w:val="ListParagraph"/>
        <w:numPr>
          <w:ilvl w:val="0"/>
          <w:numId w:val="2"/>
        </w:numPr>
        <w:spacing w:line="360" w:lineRule="auto"/>
        <w:rPr>
          <w:rFonts w:ascii="Arial" w:hAnsi="Arial" w:cs="Arial"/>
          <w:sz w:val="24"/>
          <w:szCs w:val="24"/>
        </w:rPr>
      </w:pPr>
      <w:r w:rsidRPr="001B1982">
        <w:rPr>
          <w:rFonts w:ascii="Arial" w:hAnsi="Arial" w:cs="Arial"/>
          <w:color w:val="000000"/>
          <w:sz w:val="24"/>
          <w:szCs w:val="24"/>
          <w:shd w:val="clear" w:color="auto" w:fill="FFFFFF"/>
        </w:rPr>
        <w:t xml:space="preserve">Hughes, J. (2020). </w:t>
      </w:r>
      <w:r w:rsidRPr="001B1982">
        <w:rPr>
          <w:rFonts w:ascii="Arial" w:hAnsi="Arial" w:cs="Arial"/>
          <w:i/>
          <w:iCs/>
          <w:color w:val="000000"/>
          <w:sz w:val="24"/>
          <w:szCs w:val="24"/>
        </w:rPr>
        <w:t>Hollyoaks county lines special: 5 game-changing moments from the hour-long episode.</w:t>
      </w:r>
      <w:r w:rsidRPr="001B1982">
        <w:rPr>
          <w:rFonts w:ascii="Arial" w:hAnsi="Arial" w:cs="Arial"/>
          <w:color w:val="000000"/>
          <w:sz w:val="24"/>
          <w:szCs w:val="24"/>
          <w:shd w:val="clear" w:color="auto" w:fill="FFFFFF"/>
        </w:rPr>
        <w:t xml:space="preserve"> Available: https://www.radiotimes.com/news/soaps/hollyoaks/2020-04-13/hollyoaks-county-lines-special-moments/. Last accessed 17th </w:t>
      </w:r>
      <w:proofErr w:type="spellStart"/>
      <w:r w:rsidRPr="001B1982">
        <w:rPr>
          <w:rFonts w:ascii="Arial" w:hAnsi="Arial" w:cs="Arial"/>
          <w:color w:val="000000"/>
          <w:sz w:val="24"/>
          <w:szCs w:val="24"/>
          <w:shd w:val="clear" w:color="auto" w:fill="FFFFFF"/>
        </w:rPr>
        <w:t>apr</w:t>
      </w:r>
      <w:proofErr w:type="spellEnd"/>
      <w:r w:rsidRPr="001B1982">
        <w:rPr>
          <w:rFonts w:ascii="Arial" w:hAnsi="Arial" w:cs="Arial"/>
          <w:color w:val="000000"/>
          <w:sz w:val="24"/>
          <w:szCs w:val="24"/>
          <w:shd w:val="clear" w:color="auto" w:fill="FFFFFF"/>
        </w:rPr>
        <w:t xml:space="preserve"> 2020.</w:t>
      </w:r>
    </w:p>
    <w:p w14:paraId="07BBB160" w14:textId="77777777" w:rsidR="00581777" w:rsidRPr="001B1982" w:rsidRDefault="00581777" w:rsidP="00581777">
      <w:pPr>
        <w:pStyle w:val="ListParagraph"/>
        <w:numPr>
          <w:ilvl w:val="0"/>
          <w:numId w:val="2"/>
        </w:numPr>
        <w:tabs>
          <w:tab w:val="left" w:pos="2320"/>
        </w:tabs>
        <w:spacing w:after="160" w:line="259" w:lineRule="auto"/>
        <w:rPr>
          <w:rFonts w:ascii="Arial" w:hAnsi="Arial" w:cs="Arial"/>
          <w:sz w:val="24"/>
          <w:szCs w:val="24"/>
        </w:rPr>
      </w:pPr>
      <w:r w:rsidRPr="001B1982">
        <w:rPr>
          <w:rFonts w:ascii="Arial" w:hAnsi="Arial" w:cs="Arial"/>
          <w:color w:val="000000"/>
          <w:sz w:val="24"/>
          <w:szCs w:val="24"/>
          <w:shd w:val="clear" w:color="auto" w:fill="FFFFFF"/>
        </w:rPr>
        <w:t xml:space="preserve">Lucy. (2018). </w:t>
      </w:r>
      <w:r w:rsidRPr="001B1982">
        <w:rPr>
          <w:rFonts w:ascii="Arial" w:hAnsi="Arial" w:cs="Arial"/>
          <w:i/>
          <w:iCs/>
          <w:color w:val="000000"/>
          <w:sz w:val="24"/>
          <w:szCs w:val="24"/>
        </w:rPr>
        <w:t>Traditional gender roles and stereotypes: How they can affect children and young people.</w:t>
      </w:r>
      <w:r w:rsidRPr="001B1982">
        <w:rPr>
          <w:rFonts w:ascii="Arial" w:hAnsi="Arial" w:cs="Arial"/>
          <w:color w:val="000000"/>
          <w:sz w:val="24"/>
          <w:szCs w:val="24"/>
          <w:shd w:val="clear" w:color="auto" w:fill="FFFFFF"/>
        </w:rPr>
        <w:t xml:space="preserve"> Available: https://www.childrenssociety.org.uk/news-and-blogs/our-blog/traditional-gender-roles-and-stereotypes-how-it-can-affect-children. Last accessed 20th Apr 2020.</w:t>
      </w:r>
    </w:p>
    <w:p w14:paraId="4690606E" w14:textId="77777777" w:rsidR="00581777" w:rsidRPr="001B1982" w:rsidRDefault="00581777" w:rsidP="00581777">
      <w:pPr>
        <w:pStyle w:val="ListParagraph"/>
        <w:numPr>
          <w:ilvl w:val="0"/>
          <w:numId w:val="2"/>
        </w:numPr>
        <w:spacing w:line="360" w:lineRule="auto"/>
        <w:rPr>
          <w:rFonts w:ascii="Arial" w:hAnsi="Arial" w:cs="Arial"/>
          <w:sz w:val="24"/>
          <w:szCs w:val="24"/>
        </w:rPr>
      </w:pPr>
      <w:r w:rsidRPr="001B1982">
        <w:rPr>
          <w:rFonts w:ascii="Arial" w:hAnsi="Arial" w:cs="Arial"/>
          <w:color w:val="000000"/>
          <w:sz w:val="24"/>
          <w:szCs w:val="24"/>
          <w:shd w:val="clear" w:color="auto" w:fill="FFFFFF"/>
        </w:rPr>
        <w:t xml:space="preserve">NCA. (2019). </w:t>
      </w:r>
      <w:r w:rsidRPr="001B1982">
        <w:rPr>
          <w:rFonts w:ascii="Arial" w:hAnsi="Arial" w:cs="Arial"/>
          <w:i/>
          <w:iCs/>
          <w:color w:val="000000"/>
          <w:sz w:val="24"/>
          <w:szCs w:val="24"/>
        </w:rPr>
        <w:t>County lines drug supply vulnerability and harm 2018.</w:t>
      </w:r>
      <w:r w:rsidRPr="001B1982">
        <w:rPr>
          <w:rFonts w:ascii="Arial" w:hAnsi="Arial" w:cs="Arial"/>
          <w:color w:val="000000"/>
          <w:sz w:val="24"/>
          <w:szCs w:val="24"/>
          <w:shd w:val="clear" w:color="auto" w:fill="FFFFFF"/>
        </w:rPr>
        <w:t xml:space="preserve"> Available: https://www.nationalcrimeagency.gov.uk/who-we-are/publications/257-county-lines-drug-supply-vulnerability-and-harm-2018/file. Last accessed 13th </w:t>
      </w:r>
      <w:proofErr w:type="spellStart"/>
      <w:r w:rsidRPr="001B1982">
        <w:rPr>
          <w:rFonts w:ascii="Arial" w:hAnsi="Arial" w:cs="Arial"/>
          <w:color w:val="000000"/>
          <w:sz w:val="24"/>
          <w:szCs w:val="24"/>
          <w:shd w:val="clear" w:color="auto" w:fill="FFFFFF"/>
        </w:rPr>
        <w:t>apr</w:t>
      </w:r>
      <w:proofErr w:type="spellEnd"/>
      <w:r w:rsidRPr="001B1982">
        <w:rPr>
          <w:rFonts w:ascii="Arial" w:hAnsi="Arial" w:cs="Arial"/>
          <w:color w:val="000000"/>
          <w:sz w:val="24"/>
          <w:szCs w:val="24"/>
          <w:shd w:val="clear" w:color="auto" w:fill="FFFFFF"/>
        </w:rPr>
        <w:t xml:space="preserve"> 2020.</w:t>
      </w:r>
    </w:p>
    <w:p w14:paraId="2BD02A6A" w14:textId="77777777" w:rsidR="00581777" w:rsidRPr="001B1982" w:rsidRDefault="00581777" w:rsidP="00581777">
      <w:pPr>
        <w:pStyle w:val="ListParagraph"/>
        <w:numPr>
          <w:ilvl w:val="0"/>
          <w:numId w:val="2"/>
        </w:numPr>
        <w:spacing w:after="160" w:line="360" w:lineRule="auto"/>
        <w:rPr>
          <w:rFonts w:ascii="Arial" w:hAnsi="Arial" w:cs="Arial"/>
          <w:sz w:val="24"/>
          <w:szCs w:val="24"/>
        </w:rPr>
      </w:pPr>
      <w:r w:rsidRPr="001B1982">
        <w:rPr>
          <w:rFonts w:ascii="Arial" w:hAnsi="Arial" w:cs="Arial"/>
          <w:color w:val="000000"/>
          <w:sz w:val="24"/>
          <w:szCs w:val="24"/>
          <w:shd w:val="clear" w:color="auto" w:fill="FFFFFF"/>
        </w:rPr>
        <w:lastRenderedPageBreak/>
        <w:t xml:space="preserve">NSPCC. (2019). </w:t>
      </w:r>
      <w:r w:rsidRPr="001B1982">
        <w:rPr>
          <w:rFonts w:ascii="Arial" w:hAnsi="Arial" w:cs="Arial"/>
          <w:i/>
          <w:iCs/>
          <w:color w:val="000000"/>
          <w:sz w:val="24"/>
          <w:szCs w:val="24"/>
        </w:rPr>
        <w:t>Protecting children from trafficking and modern slavery.</w:t>
      </w:r>
      <w:r w:rsidRPr="001B1982">
        <w:rPr>
          <w:rFonts w:ascii="Arial" w:hAnsi="Arial" w:cs="Arial"/>
          <w:color w:val="000000"/>
          <w:sz w:val="24"/>
          <w:szCs w:val="24"/>
          <w:shd w:val="clear" w:color="auto" w:fill="FFFFFF"/>
        </w:rPr>
        <w:t xml:space="preserve"> Available: https://learning.nspcc.org.uk/child-abuse-and-neglect/child-trafficking-and-modern-slavery. Last accessed 22nd Apr 2020.</w:t>
      </w:r>
    </w:p>
    <w:p w14:paraId="6BF7DECD" w14:textId="77777777" w:rsidR="00581777" w:rsidRPr="001B1982" w:rsidRDefault="00581777" w:rsidP="00581777">
      <w:pPr>
        <w:pStyle w:val="ListParagraph"/>
        <w:numPr>
          <w:ilvl w:val="0"/>
          <w:numId w:val="2"/>
        </w:numPr>
        <w:tabs>
          <w:tab w:val="left" w:pos="2320"/>
        </w:tabs>
        <w:spacing w:after="160" w:line="259" w:lineRule="auto"/>
        <w:rPr>
          <w:rFonts w:ascii="Arial" w:hAnsi="Arial" w:cs="Arial"/>
          <w:sz w:val="24"/>
          <w:szCs w:val="24"/>
        </w:rPr>
      </w:pPr>
      <w:r w:rsidRPr="001B1982">
        <w:rPr>
          <w:rFonts w:ascii="Arial" w:hAnsi="Arial" w:cs="Arial"/>
          <w:color w:val="000000"/>
          <w:sz w:val="24"/>
          <w:szCs w:val="24"/>
          <w:shd w:val="clear" w:color="auto" w:fill="FFFFFF"/>
        </w:rPr>
        <w:t xml:space="preserve">Rafferty, J. (2020). </w:t>
      </w:r>
      <w:r w:rsidRPr="001B1982">
        <w:rPr>
          <w:rFonts w:ascii="Arial" w:hAnsi="Arial" w:cs="Arial"/>
          <w:i/>
          <w:iCs/>
          <w:color w:val="000000"/>
          <w:sz w:val="24"/>
          <w:szCs w:val="24"/>
        </w:rPr>
        <w:t>Gender Identity Development in Children.</w:t>
      </w:r>
      <w:r w:rsidRPr="001B1982">
        <w:rPr>
          <w:rFonts w:ascii="Arial" w:hAnsi="Arial" w:cs="Arial"/>
          <w:color w:val="000000"/>
          <w:sz w:val="24"/>
          <w:szCs w:val="24"/>
          <w:shd w:val="clear" w:color="auto" w:fill="FFFFFF"/>
        </w:rPr>
        <w:t xml:space="preserve"> Available: https://www.healthychildren.org/English/ages-stages/gradeschool/Pages/Gender-Identity-and-Gender-Confusion-In-Children.aspx. Last accessed 20th Apr 2020.</w:t>
      </w:r>
    </w:p>
    <w:p w14:paraId="1F2B4474" w14:textId="77777777" w:rsidR="00581777" w:rsidRPr="001B1982" w:rsidRDefault="00581777" w:rsidP="00581777">
      <w:pPr>
        <w:pStyle w:val="ListParagraph"/>
        <w:numPr>
          <w:ilvl w:val="0"/>
          <w:numId w:val="2"/>
        </w:numPr>
        <w:spacing w:after="160" w:line="360" w:lineRule="auto"/>
        <w:rPr>
          <w:rFonts w:ascii="Arial" w:hAnsi="Arial" w:cs="Arial"/>
          <w:sz w:val="24"/>
          <w:szCs w:val="24"/>
        </w:rPr>
      </w:pPr>
      <w:r w:rsidRPr="001B1982">
        <w:rPr>
          <w:rFonts w:ascii="Arial" w:hAnsi="Arial" w:cs="Arial"/>
          <w:sz w:val="24"/>
          <w:szCs w:val="24"/>
          <w:shd w:val="clear" w:color="auto" w:fill="FFFFFF"/>
        </w:rPr>
        <w:t xml:space="preserve">Scottish Government (2013) </w:t>
      </w:r>
      <w:hyperlink r:id="rId10" w:tgtFrame="_blank" w:tooltip="Inter-agency guidance for child trafficking: child trafficking assessment national referral mechanism" w:history="1">
        <w:r w:rsidRPr="001B1982">
          <w:rPr>
            <w:rStyle w:val="Hyperlink"/>
            <w:rFonts w:ascii="Arial" w:hAnsi="Arial" w:cs="Arial"/>
            <w:color w:val="auto"/>
            <w:sz w:val="24"/>
            <w:szCs w:val="24"/>
            <w:u w:val="none"/>
          </w:rPr>
          <w:t>Inter-agency guidance for child trafficking: child trafficking assessment national referral mechanism (PDF)</w:t>
        </w:r>
      </w:hyperlink>
      <w:r w:rsidRPr="001B1982">
        <w:rPr>
          <w:rFonts w:ascii="Arial" w:hAnsi="Arial" w:cs="Arial"/>
          <w:sz w:val="24"/>
          <w:szCs w:val="24"/>
          <w:shd w:val="clear" w:color="auto" w:fill="FFFFFF"/>
        </w:rPr>
        <w:t>. Edinburgh: The Scottish Government.</w:t>
      </w:r>
    </w:p>
    <w:p w14:paraId="59EDD1DB" w14:textId="77777777" w:rsidR="00581777" w:rsidRPr="001B1982" w:rsidRDefault="00581777" w:rsidP="00581777">
      <w:pPr>
        <w:pStyle w:val="ListParagraph"/>
        <w:numPr>
          <w:ilvl w:val="0"/>
          <w:numId w:val="2"/>
        </w:numPr>
        <w:spacing w:after="160" w:line="360" w:lineRule="auto"/>
        <w:rPr>
          <w:rFonts w:ascii="Arial" w:hAnsi="Arial" w:cs="Arial"/>
          <w:sz w:val="24"/>
          <w:szCs w:val="24"/>
        </w:rPr>
      </w:pPr>
      <w:r w:rsidRPr="001B1982">
        <w:rPr>
          <w:rFonts w:ascii="Arial" w:hAnsi="Arial" w:cs="Arial"/>
          <w:color w:val="000000"/>
          <w:sz w:val="24"/>
          <w:szCs w:val="24"/>
          <w:shd w:val="clear" w:color="auto" w:fill="FFFFFF"/>
        </w:rPr>
        <w:t xml:space="preserve">UNICEF. (2018). </w:t>
      </w:r>
      <w:r w:rsidRPr="001B1982">
        <w:rPr>
          <w:rFonts w:ascii="Arial" w:hAnsi="Arial" w:cs="Arial"/>
          <w:i/>
          <w:iCs/>
          <w:color w:val="000000"/>
          <w:sz w:val="24"/>
          <w:szCs w:val="24"/>
        </w:rPr>
        <w:t>UNICEF UK MODERN SLAVERY STATEMENT.</w:t>
      </w:r>
      <w:r w:rsidRPr="001B1982">
        <w:rPr>
          <w:rFonts w:ascii="Arial" w:hAnsi="Arial" w:cs="Arial"/>
          <w:color w:val="000000"/>
          <w:sz w:val="24"/>
          <w:szCs w:val="24"/>
          <w:shd w:val="clear" w:color="auto" w:fill="FFFFFF"/>
        </w:rPr>
        <w:t xml:space="preserve"> Available: https://www.unicef.org.uk/wp-content/uploads/2018/05/TiSC-Modern-Slavery-statement_2017-1.pdf. Last accessed 22nd </w:t>
      </w:r>
      <w:proofErr w:type="spellStart"/>
      <w:r w:rsidRPr="001B1982">
        <w:rPr>
          <w:rFonts w:ascii="Arial" w:hAnsi="Arial" w:cs="Arial"/>
          <w:color w:val="000000"/>
          <w:sz w:val="24"/>
          <w:szCs w:val="24"/>
          <w:shd w:val="clear" w:color="auto" w:fill="FFFFFF"/>
        </w:rPr>
        <w:t>apr</w:t>
      </w:r>
      <w:proofErr w:type="spellEnd"/>
      <w:r w:rsidRPr="001B1982">
        <w:rPr>
          <w:rFonts w:ascii="Arial" w:hAnsi="Arial" w:cs="Arial"/>
          <w:color w:val="000000"/>
          <w:sz w:val="24"/>
          <w:szCs w:val="24"/>
          <w:shd w:val="clear" w:color="auto" w:fill="FFFFFF"/>
        </w:rPr>
        <w:t xml:space="preserve"> 2020.</w:t>
      </w:r>
    </w:p>
    <w:p w14:paraId="4B84A0AC" w14:textId="77777777" w:rsidR="00581777" w:rsidRPr="00ED1AC8" w:rsidRDefault="00581777" w:rsidP="00ED1AC8">
      <w:pPr>
        <w:spacing w:line="360" w:lineRule="auto"/>
        <w:jc w:val="both"/>
        <w:rPr>
          <w:rFonts w:ascii="Arial" w:hAnsi="Arial" w:cs="Arial"/>
        </w:rPr>
      </w:pPr>
    </w:p>
    <w:sectPr w:rsidR="00581777" w:rsidRPr="00ED1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446EC7"/>
    <w:multiLevelType w:val="hybridMultilevel"/>
    <w:tmpl w:val="0FBACB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5677D83"/>
    <w:multiLevelType w:val="multilevel"/>
    <w:tmpl w:val="B93CC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945"/>
    <w:rsid w:val="000030F1"/>
    <w:rsid w:val="0000663B"/>
    <w:rsid w:val="00060BBF"/>
    <w:rsid w:val="0008000E"/>
    <w:rsid w:val="000B4978"/>
    <w:rsid w:val="000E416A"/>
    <w:rsid w:val="00116945"/>
    <w:rsid w:val="00120504"/>
    <w:rsid w:val="0012599E"/>
    <w:rsid w:val="00126722"/>
    <w:rsid w:val="00143AF6"/>
    <w:rsid w:val="00213837"/>
    <w:rsid w:val="00214633"/>
    <w:rsid w:val="002718BF"/>
    <w:rsid w:val="002C0010"/>
    <w:rsid w:val="002C0EE3"/>
    <w:rsid w:val="002E5B5E"/>
    <w:rsid w:val="002E738D"/>
    <w:rsid w:val="0031173B"/>
    <w:rsid w:val="00343FAF"/>
    <w:rsid w:val="00350B51"/>
    <w:rsid w:val="003C3789"/>
    <w:rsid w:val="003E1E52"/>
    <w:rsid w:val="003F3378"/>
    <w:rsid w:val="00427BEA"/>
    <w:rsid w:val="00474F4E"/>
    <w:rsid w:val="00480AF0"/>
    <w:rsid w:val="004A1C8E"/>
    <w:rsid w:val="004C2A8B"/>
    <w:rsid w:val="00511330"/>
    <w:rsid w:val="005400F9"/>
    <w:rsid w:val="00544DD2"/>
    <w:rsid w:val="00557BF4"/>
    <w:rsid w:val="00581777"/>
    <w:rsid w:val="0058331A"/>
    <w:rsid w:val="005C2B9E"/>
    <w:rsid w:val="005F5350"/>
    <w:rsid w:val="0060783C"/>
    <w:rsid w:val="006253D8"/>
    <w:rsid w:val="0067083A"/>
    <w:rsid w:val="006755EB"/>
    <w:rsid w:val="006B1CBD"/>
    <w:rsid w:val="006E11DB"/>
    <w:rsid w:val="00711294"/>
    <w:rsid w:val="007201CC"/>
    <w:rsid w:val="007937F3"/>
    <w:rsid w:val="00875354"/>
    <w:rsid w:val="008A7891"/>
    <w:rsid w:val="008E5B7A"/>
    <w:rsid w:val="009009C8"/>
    <w:rsid w:val="00902F65"/>
    <w:rsid w:val="00903F8A"/>
    <w:rsid w:val="00906D21"/>
    <w:rsid w:val="00913720"/>
    <w:rsid w:val="00932FF9"/>
    <w:rsid w:val="00944D51"/>
    <w:rsid w:val="00972F6D"/>
    <w:rsid w:val="00975467"/>
    <w:rsid w:val="00990D82"/>
    <w:rsid w:val="00991803"/>
    <w:rsid w:val="00A20D71"/>
    <w:rsid w:val="00A30B15"/>
    <w:rsid w:val="00AA6E0C"/>
    <w:rsid w:val="00AE6B6F"/>
    <w:rsid w:val="00B40CCA"/>
    <w:rsid w:val="00B851C9"/>
    <w:rsid w:val="00BA7394"/>
    <w:rsid w:val="00BC0720"/>
    <w:rsid w:val="00BE26E0"/>
    <w:rsid w:val="00BE5603"/>
    <w:rsid w:val="00BF2E50"/>
    <w:rsid w:val="00C004DB"/>
    <w:rsid w:val="00C07F05"/>
    <w:rsid w:val="00C12CD5"/>
    <w:rsid w:val="00C76C30"/>
    <w:rsid w:val="00C77F62"/>
    <w:rsid w:val="00CD50B8"/>
    <w:rsid w:val="00CD697F"/>
    <w:rsid w:val="00D1180E"/>
    <w:rsid w:val="00D132F9"/>
    <w:rsid w:val="00D305E6"/>
    <w:rsid w:val="00D71C39"/>
    <w:rsid w:val="00DA5E3E"/>
    <w:rsid w:val="00DE2DAA"/>
    <w:rsid w:val="00E006FE"/>
    <w:rsid w:val="00E007E9"/>
    <w:rsid w:val="00EC7C78"/>
    <w:rsid w:val="00ED1AC8"/>
    <w:rsid w:val="00F04E77"/>
    <w:rsid w:val="00F3575C"/>
    <w:rsid w:val="00F54654"/>
    <w:rsid w:val="00F564A3"/>
    <w:rsid w:val="00F81C9B"/>
    <w:rsid w:val="00FD0745"/>
    <w:rsid w:val="00FD4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9E686"/>
  <w15:chartTrackingRefBased/>
  <w15:docId w15:val="{2E003964-40B8-4917-B007-48A534F07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2B9E"/>
    <w:pPr>
      <w:spacing w:after="120" w:line="264"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69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0783C"/>
    <w:rPr>
      <w:b/>
      <w:bCs/>
    </w:rPr>
  </w:style>
  <w:style w:type="paragraph" w:styleId="Header">
    <w:name w:val="header"/>
    <w:basedOn w:val="Normal"/>
    <w:link w:val="HeaderChar"/>
    <w:uiPriority w:val="99"/>
    <w:unhideWhenUsed/>
    <w:rsid w:val="00AA6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E0C"/>
    <w:rPr>
      <w:rFonts w:eastAsiaTheme="minorEastAsia"/>
      <w:sz w:val="20"/>
      <w:szCs w:val="20"/>
    </w:rPr>
  </w:style>
  <w:style w:type="paragraph" w:styleId="Footer">
    <w:name w:val="footer"/>
    <w:basedOn w:val="Normal"/>
    <w:link w:val="FooterChar"/>
    <w:uiPriority w:val="99"/>
    <w:unhideWhenUsed/>
    <w:rsid w:val="00AA6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E0C"/>
    <w:rPr>
      <w:rFonts w:eastAsiaTheme="minorEastAsia"/>
      <w:sz w:val="20"/>
      <w:szCs w:val="20"/>
    </w:rPr>
  </w:style>
  <w:style w:type="paragraph" w:styleId="ListParagraph">
    <w:name w:val="List Paragraph"/>
    <w:basedOn w:val="Normal"/>
    <w:uiPriority w:val="34"/>
    <w:qFormat/>
    <w:rsid w:val="00581777"/>
    <w:pPr>
      <w:ind w:left="720"/>
      <w:contextualSpacing/>
    </w:pPr>
  </w:style>
  <w:style w:type="character" w:styleId="Hyperlink">
    <w:name w:val="Hyperlink"/>
    <w:basedOn w:val="DefaultParagraphFont"/>
    <w:uiPriority w:val="99"/>
    <w:semiHidden/>
    <w:unhideWhenUsed/>
    <w:rsid w:val="005817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77033/DFE-00084-2011.pdf" TargetMode="External"/><Relationship Id="rId3" Type="http://schemas.openxmlformats.org/officeDocument/2006/relationships/settings" Target="settings.xml"/><Relationship Id="rId7" Type="http://schemas.openxmlformats.org/officeDocument/2006/relationships/hyperlink" Target="http://www.childreninwales.org.uk/wp-content/uploads/2015/09/All-Wales-Practice-Guidance-for-Safeguarding-Children-Who-May-Have-Been-Trafficked.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gov.scot/resource/0043/00437636.pdf" TargetMode="External"/><Relationship Id="rId4" Type="http://schemas.openxmlformats.org/officeDocument/2006/relationships/webSettings" Target="webSettings.xml"/><Relationship Id="rId9" Type="http://schemas.openxmlformats.org/officeDocument/2006/relationships/hyperlink" Target="https://www.health-ni.gov.uk/sites/default/files/publications/dhssps/working-arrangements-welfare-safeguarding-child-human-traffick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2641</Words>
  <Characters>15059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Alexandra Palmer</dc:creator>
  <cp:lastModifiedBy>Rebecca Palmer (1400723)</cp:lastModifiedBy>
  <cp:revision>2</cp:revision>
  <dcterms:created xsi:type="dcterms:W3CDTF">2020-04-27T20:49:00Z</dcterms:created>
  <dcterms:modified xsi:type="dcterms:W3CDTF">2020-04-27T20:49:00Z</dcterms:modified>
</cp:coreProperties>
</file>