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11894D" w14:textId="77777777" w:rsidR="00E364ED" w:rsidRPr="00547788" w:rsidRDefault="00E364ED" w:rsidP="00E364ED">
      <w:pPr>
        <w:spacing w:line="360" w:lineRule="auto"/>
        <w:rPr>
          <w:rFonts w:ascii="Arial" w:hAnsi="Arial" w:cs="Arial"/>
          <w:b/>
          <w:bCs/>
        </w:rPr>
      </w:pPr>
    </w:p>
    <w:p w14:paraId="68CD1447" w14:textId="77777777" w:rsidR="00E364ED" w:rsidRPr="00547788" w:rsidRDefault="00E364ED" w:rsidP="00E364ED">
      <w:pPr>
        <w:spacing w:line="360" w:lineRule="auto"/>
        <w:rPr>
          <w:rFonts w:ascii="Arial" w:hAnsi="Arial" w:cs="Arial"/>
          <w:b/>
          <w:bCs/>
        </w:rPr>
      </w:pPr>
    </w:p>
    <w:p w14:paraId="1E8FE8AC" w14:textId="77777777" w:rsidR="00E364ED" w:rsidRPr="00547788" w:rsidRDefault="00E364ED" w:rsidP="00E364ED">
      <w:pPr>
        <w:spacing w:line="360" w:lineRule="auto"/>
        <w:rPr>
          <w:rFonts w:ascii="Arial" w:hAnsi="Arial" w:cs="Arial"/>
          <w:b/>
          <w:bCs/>
        </w:rPr>
      </w:pPr>
    </w:p>
    <w:p w14:paraId="11DDD226" w14:textId="77777777" w:rsidR="00E364ED" w:rsidRPr="00547788" w:rsidRDefault="00E364ED" w:rsidP="00E364ED">
      <w:pPr>
        <w:spacing w:line="360" w:lineRule="auto"/>
        <w:rPr>
          <w:rFonts w:ascii="Arial" w:hAnsi="Arial" w:cs="Arial"/>
          <w:b/>
          <w:bCs/>
        </w:rPr>
      </w:pPr>
    </w:p>
    <w:p w14:paraId="05D3B01C" w14:textId="77777777" w:rsidR="00E364ED" w:rsidRPr="00547788" w:rsidRDefault="00E364ED" w:rsidP="00E364ED">
      <w:pPr>
        <w:spacing w:line="360" w:lineRule="auto"/>
        <w:rPr>
          <w:rFonts w:ascii="Arial" w:hAnsi="Arial" w:cs="Arial"/>
          <w:b/>
          <w:bCs/>
        </w:rPr>
      </w:pPr>
    </w:p>
    <w:p w14:paraId="2517CD68" w14:textId="77777777" w:rsidR="00E364ED" w:rsidRPr="00547788" w:rsidRDefault="00E364ED" w:rsidP="00E364ED">
      <w:pPr>
        <w:spacing w:line="360" w:lineRule="auto"/>
        <w:rPr>
          <w:rFonts w:ascii="Arial" w:hAnsi="Arial" w:cs="Arial"/>
          <w:b/>
          <w:bCs/>
        </w:rPr>
      </w:pPr>
    </w:p>
    <w:p w14:paraId="1D2FE134" w14:textId="77777777" w:rsidR="00E364ED" w:rsidRPr="00547788" w:rsidRDefault="00E364ED" w:rsidP="00E364ED">
      <w:pPr>
        <w:spacing w:line="360" w:lineRule="auto"/>
        <w:rPr>
          <w:rFonts w:ascii="Arial" w:hAnsi="Arial" w:cs="Arial"/>
          <w:b/>
          <w:bCs/>
        </w:rPr>
      </w:pPr>
    </w:p>
    <w:p w14:paraId="50DF5A3C" w14:textId="77777777" w:rsidR="00E364ED" w:rsidRPr="00547788" w:rsidRDefault="00E364ED" w:rsidP="00E364ED">
      <w:pPr>
        <w:spacing w:line="360" w:lineRule="auto"/>
        <w:rPr>
          <w:rFonts w:ascii="Arial" w:hAnsi="Arial" w:cs="Arial"/>
          <w:b/>
          <w:bCs/>
        </w:rPr>
      </w:pPr>
    </w:p>
    <w:p w14:paraId="021D7002" w14:textId="77777777" w:rsidR="00E364ED" w:rsidRPr="00A85F65" w:rsidRDefault="00E364ED" w:rsidP="00E364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85F65">
        <w:rPr>
          <w:rFonts w:ascii="Arial" w:hAnsi="Arial" w:cs="Arial"/>
          <w:b/>
          <w:bCs/>
          <w:sz w:val="28"/>
          <w:szCs w:val="28"/>
        </w:rPr>
        <w:t>Title: Component 2: Debate / Discussion</w:t>
      </w:r>
    </w:p>
    <w:p w14:paraId="3E62FAA2" w14:textId="365F53C5" w:rsidR="00E364ED" w:rsidRPr="00A85F65" w:rsidRDefault="00E364ED" w:rsidP="00E364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85F65">
        <w:rPr>
          <w:rFonts w:ascii="Arial" w:hAnsi="Arial" w:cs="Arial"/>
          <w:b/>
          <w:bCs/>
          <w:sz w:val="28"/>
          <w:szCs w:val="28"/>
        </w:rPr>
        <w:t xml:space="preserve"> Name: Halima Bibi</w:t>
      </w:r>
    </w:p>
    <w:p w14:paraId="7635E7F9" w14:textId="77777777" w:rsidR="00E364ED" w:rsidRPr="00A85F65" w:rsidRDefault="00E364ED" w:rsidP="00E364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85F65">
        <w:rPr>
          <w:rFonts w:ascii="Arial" w:hAnsi="Arial" w:cs="Arial"/>
          <w:b/>
          <w:bCs/>
          <w:sz w:val="28"/>
          <w:szCs w:val="28"/>
        </w:rPr>
        <w:t>Student Number: 2320004</w:t>
      </w:r>
    </w:p>
    <w:p w14:paraId="0D113478" w14:textId="601F402C" w:rsidR="00E364ED" w:rsidRPr="00A85F65" w:rsidRDefault="00E364ED" w:rsidP="00E364ED">
      <w:pPr>
        <w:spacing w:line="360" w:lineRule="auto"/>
        <w:jc w:val="center"/>
        <w:rPr>
          <w:rFonts w:ascii="Arial" w:hAnsi="Arial" w:cs="Arial"/>
          <w:b/>
          <w:sz w:val="28"/>
          <w:szCs w:val="28"/>
        </w:rPr>
      </w:pPr>
      <w:r w:rsidRPr="00A85F65">
        <w:rPr>
          <w:rFonts w:ascii="Arial" w:hAnsi="Arial" w:cs="Arial"/>
          <w:b/>
          <w:bCs/>
          <w:sz w:val="28"/>
          <w:szCs w:val="28"/>
        </w:rPr>
        <w:t>Module: Empowering the Older Person</w:t>
      </w:r>
    </w:p>
    <w:p w14:paraId="6816A08E" w14:textId="2302321D" w:rsidR="00E364ED" w:rsidRPr="00A85F65" w:rsidRDefault="00E364ED" w:rsidP="00E364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85F65">
        <w:rPr>
          <w:rFonts w:ascii="Arial" w:hAnsi="Arial" w:cs="Arial"/>
          <w:b/>
          <w:bCs/>
          <w:sz w:val="28"/>
          <w:szCs w:val="28"/>
        </w:rPr>
        <w:t xml:space="preserve">Module Code: </w:t>
      </w:r>
      <w:r w:rsidRPr="00A85F65">
        <w:rPr>
          <w:rFonts w:ascii="Arial" w:hAnsi="Arial" w:cs="Arial"/>
          <w:b/>
          <w:sz w:val="28"/>
          <w:szCs w:val="28"/>
        </w:rPr>
        <w:t>BMHP6027</w:t>
      </w:r>
    </w:p>
    <w:p w14:paraId="471A53EF" w14:textId="285AFB5B" w:rsidR="00E364ED" w:rsidRPr="00A85F65" w:rsidRDefault="00E364ED" w:rsidP="00E364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fr-FR"/>
        </w:rPr>
      </w:pPr>
      <w:proofErr w:type="spellStart"/>
      <w:r w:rsidRPr="00A85F65">
        <w:rPr>
          <w:rFonts w:ascii="Arial" w:hAnsi="Arial" w:cs="Arial"/>
          <w:b/>
          <w:bCs/>
          <w:sz w:val="28"/>
          <w:szCs w:val="28"/>
          <w:lang w:val="fr-FR"/>
        </w:rPr>
        <w:t>Lecturer</w:t>
      </w:r>
      <w:proofErr w:type="spellEnd"/>
      <w:r w:rsidRPr="00A85F65">
        <w:rPr>
          <w:rFonts w:ascii="Arial" w:hAnsi="Arial" w:cs="Arial"/>
          <w:b/>
          <w:bCs/>
          <w:sz w:val="28"/>
          <w:szCs w:val="28"/>
          <w:lang w:val="fr-FR"/>
        </w:rPr>
        <w:t xml:space="preserve">: </w:t>
      </w:r>
      <w:r w:rsidRPr="00A85F65">
        <w:rPr>
          <w:rFonts w:ascii="Arial" w:hAnsi="Arial" w:cs="Arial"/>
          <w:b/>
          <w:bCs/>
          <w:sz w:val="28"/>
          <w:szCs w:val="28"/>
          <w:lang w:val="fr-FR"/>
        </w:rPr>
        <w:t xml:space="preserve">Robert Narwoski </w:t>
      </w:r>
      <w:r w:rsidRPr="00A85F65">
        <w:rPr>
          <w:rFonts w:ascii="Arial" w:hAnsi="Arial" w:cs="Arial"/>
          <w:b/>
          <w:bCs/>
          <w:sz w:val="28"/>
          <w:szCs w:val="28"/>
          <w:lang w:val="fr-FR"/>
        </w:rPr>
        <w:t xml:space="preserve"> </w:t>
      </w:r>
    </w:p>
    <w:p w14:paraId="5812C453" w14:textId="77777777" w:rsidR="00E364ED" w:rsidRPr="00E364ED" w:rsidRDefault="00E364ED" w:rsidP="00E364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fr-FR"/>
        </w:rPr>
      </w:pPr>
    </w:p>
    <w:p w14:paraId="63028F73" w14:textId="77777777" w:rsidR="00E364ED" w:rsidRPr="00E364ED" w:rsidRDefault="00E364ED" w:rsidP="00E364ED">
      <w:pPr>
        <w:spacing w:line="360" w:lineRule="auto"/>
        <w:rPr>
          <w:rFonts w:ascii="Arial" w:hAnsi="Arial" w:cs="Arial"/>
          <w:b/>
          <w:bCs/>
          <w:lang w:val="fr-FR"/>
        </w:rPr>
      </w:pPr>
    </w:p>
    <w:p w14:paraId="6CC24C01" w14:textId="77777777" w:rsidR="00E364ED" w:rsidRDefault="00E364ED" w:rsidP="00E364ED">
      <w:pPr>
        <w:spacing w:line="360" w:lineRule="auto"/>
        <w:rPr>
          <w:rFonts w:ascii="Arial" w:hAnsi="Arial" w:cs="Arial"/>
          <w:sz w:val="24"/>
          <w:szCs w:val="24"/>
        </w:rPr>
      </w:pPr>
    </w:p>
    <w:p w14:paraId="650BECE6" w14:textId="77777777" w:rsidR="00A85F65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</w:p>
    <w:p w14:paraId="3D45FB2F" w14:textId="77777777" w:rsidR="00A85F65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</w:p>
    <w:p w14:paraId="7248F53E" w14:textId="77777777" w:rsidR="00A85F65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</w:p>
    <w:p w14:paraId="247DEF49" w14:textId="77777777" w:rsidR="00A85F65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</w:p>
    <w:p w14:paraId="681AD19D" w14:textId="77777777" w:rsidR="00A85F65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</w:p>
    <w:p w14:paraId="5A9AE706" w14:textId="77777777" w:rsidR="00A85F65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</w:p>
    <w:p w14:paraId="5266341C" w14:textId="77777777" w:rsidR="00A85F65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</w:p>
    <w:p w14:paraId="6AA3B505" w14:textId="727CBB38" w:rsidR="00A85F65" w:rsidRPr="00A85F65" w:rsidRDefault="00A85F65" w:rsidP="00E364E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Reference List</w:t>
      </w:r>
    </w:p>
    <w:p w14:paraId="28890023" w14:textId="77777777" w:rsidR="00A85F65" w:rsidRPr="00E364ED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8352F">
        <w:rPr>
          <w:rFonts w:ascii="Arial" w:hAnsi="Arial" w:cs="Arial"/>
          <w:sz w:val="24"/>
          <w:szCs w:val="24"/>
        </w:rPr>
        <w:t>Aggar</w:t>
      </w:r>
      <w:proofErr w:type="spellEnd"/>
      <w:r w:rsidRPr="00E8352F">
        <w:rPr>
          <w:rFonts w:ascii="Arial" w:hAnsi="Arial" w:cs="Arial"/>
          <w:sz w:val="24"/>
          <w:szCs w:val="24"/>
        </w:rPr>
        <w:t xml:space="preserve">, C., </w:t>
      </w:r>
      <w:proofErr w:type="spellStart"/>
      <w:r w:rsidRPr="00E8352F">
        <w:rPr>
          <w:rFonts w:ascii="Arial" w:hAnsi="Arial" w:cs="Arial"/>
          <w:sz w:val="24"/>
          <w:szCs w:val="24"/>
        </w:rPr>
        <w:t>Sorwar</w:t>
      </w:r>
      <w:proofErr w:type="spellEnd"/>
      <w:r w:rsidRPr="00E8352F">
        <w:rPr>
          <w:rFonts w:ascii="Arial" w:hAnsi="Arial" w:cs="Arial"/>
          <w:sz w:val="24"/>
          <w:szCs w:val="24"/>
        </w:rPr>
        <w:t xml:space="preserve">, G., Seton, C., Penman, O. and Ward, A. (2022). </w:t>
      </w:r>
      <w:r w:rsidRPr="00E364ED">
        <w:rPr>
          <w:rFonts w:ascii="Arial" w:hAnsi="Arial" w:cs="Arial"/>
          <w:sz w:val="24"/>
          <w:szCs w:val="24"/>
        </w:rPr>
        <w:t>‘</w:t>
      </w:r>
      <w:r w:rsidRPr="00E8352F">
        <w:rPr>
          <w:rFonts w:ascii="Arial" w:hAnsi="Arial" w:cs="Arial"/>
          <w:sz w:val="24"/>
          <w:szCs w:val="24"/>
        </w:rPr>
        <w:t>Smart home technology to support older people’s quality of life: A longitudinal pilot study</w:t>
      </w:r>
      <w:r w:rsidRPr="00E364ED">
        <w:rPr>
          <w:rFonts w:ascii="Arial" w:hAnsi="Arial" w:cs="Arial"/>
          <w:sz w:val="24"/>
          <w:szCs w:val="24"/>
        </w:rPr>
        <w:t>’</w:t>
      </w:r>
      <w:r w:rsidRPr="00E8352F">
        <w:rPr>
          <w:rFonts w:ascii="Arial" w:hAnsi="Arial" w:cs="Arial"/>
          <w:sz w:val="24"/>
          <w:szCs w:val="24"/>
        </w:rPr>
        <w:t xml:space="preserve">. </w:t>
      </w:r>
      <w:r w:rsidRPr="00E8352F">
        <w:rPr>
          <w:rFonts w:ascii="Arial" w:hAnsi="Arial" w:cs="Arial"/>
          <w:i/>
          <w:iCs/>
          <w:sz w:val="24"/>
          <w:szCs w:val="24"/>
        </w:rPr>
        <w:t>International Journal of Older People Nursing</w:t>
      </w:r>
      <w:r w:rsidRPr="00E8352F">
        <w:rPr>
          <w:rFonts w:ascii="Arial" w:hAnsi="Arial" w:cs="Arial"/>
          <w:sz w:val="24"/>
          <w:szCs w:val="24"/>
        </w:rPr>
        <w:t xml:space="preserve">, 18(1).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E8352F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Pr="00E8352F">
          <w:rPr>
            <w:rStyle w:val="Hyperlink"/>
            <w:rFonts w:ascii="Arial" w:hAnsi="Arial" w:cs="Arial"/>
            <w:sz w:val="24"/>
            <w:szCs w:val="24"/>
          </w:rPr>
          <w:t>https://doi.org/10.1111/opn.12489</w:t>
        </w:r>
      </w:hyperlink>
      <w:r w:rsidRPr="00E8352F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2AD6FA6F" w14:textId="77777777" w:rsidR="00A85F65" w:rsidRPr="00E364ED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911ED8">
        <w:rPr>
          <w:rFonts w:ascii="Arial" w:hAnsi="Arial" w:cs="Arial"/>
          <w:sz w:val="24"/>
          <w:szCs w:val="24"/>
        </w:rPr>
        <w:t xml:space="preserve">Agree, E.M. (2014). </w:t>
      </w:r>
      <w:r w:rsidRPr="00E364ED">
        <w:rPr>
          <w:rFonts w:ascii="Arial" w:hAnsi="Arial" w:cs="Arial"/>
          <w:sz w:val="24"/>
          <w:szCs w:val="24"/>
        </w:rPr>
        <w:t>‘</w:t>
      </w:r>
      <w:r w:rsidRPr="00911ED8">
        <w:rPr>
          <w:rFonts w:ascii="Arial" w:hAnsi="Arial" w:cs="Arial"/>
          <w:sz w:val="24"/>
          <w:szCs w:val="24"/>
        </w:rPr>
        <w:t>The potential for technology to enhance independence for those aging with a disability</w:t>
      </w:r>
      <w:r w:rsidRPr="00E364ED">
        <w:rPr>
          <w:rFonts w:ascii="Arial" w:hAnsi="Arial" w:cs="Arial"/>
          <w:sz w:val="24"/>
          <w:szCs w:val="24"/>
        </w:rPr>
        <w:t>’</w:t>
      </w:r>
      <w:r w:rsidRPr="00911ED8">
        <w:rPr>
          <w:rFonts w:ascii="Arial" w:hAnsi="Arial" w:cs="Arial"/>
          <w:sz w:val="24"/>
          <w:szCs w:val="24"/>
        </w:rPr>
        <w:t xml:space="preserve">. </w:t>
      </w:r>
      <w:r w:rsidRPr="00911ED8">
        <w:rPr>
          <w:rFonts w:ascii="Arial" w:hAnsi="Arial" w:cs="Arial"/>
          <w:i/>
          <w:iCs/>
          <w:sz w:val="24"/>
          <w:szCs w:val="24"/>
        </w:rPr>
        <w:t>Disability and Health Journal</w:t>
      </w:r>
      <w:r w:rsidRPr="00911ED8">
        <w:rPr>
          <w:rFonts w:ascii="Arial" w:hAnsi="Arial" w:cs="Arial"/>
          <w:sz w:val="24"/>
          <w:szCs w:val="24"/>
        </w:rPr>
        <w:t xml:space="preserve">, 7(1), pp.S33–S39.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911ED8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Pr="00911ED8">
          <w:rPr>
            <w:rStyle w:val="Hyperlink"/>
            <w:rFonts w:ascii="Arial" w:hAnsi="Arial" w:cs="Arial"/>
            <w:sz w:val="24"/>
            <w:szCs w:val="24"/>
          </w:rPr>
          <w:t>https://doi.org/10.1016/j.dhjo.2013.09.004</w:t>
        </w:r>
      </w:hyperlink>
      <w:r w:rsidRPr="00911ED8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14524540" w14:textId="77777777" w:rsidR="00A85F65" w:rsidRPr="00E364ED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11ED8">
        <w:rPr>
          <w:rFonts w:ascii="Arial" w:hAnsi="Arial" w:cs="Arial"/>
          <w:sz w:val="24"/>
          <w:szCs w:val="24"/>
        </w:rPr>
        <w:t>Alaiad</w:t>
      </w:r>
      <w:proofErr w:type="spellEnd"/>
      <w:r w:rsidRPr="00911ED8">
        <w:rPr>
          <w:rFonts w:ascii="Arial" w:hAnsi="Arial" w:cs="Arial"/>
          <w:sz w:val="24"/>
          <w:szCs w:val="24"/>
        </w:rPr>
        <w:t xml:space="preserve">, A. and Zhou, L. (2014). </w:t>
      </w:r>
      <w:r w:rsidRPr="00E364ED">
        <w:rPr>
          <w:rFonts w:ascii="Arial" w:hAnsi="Arial" w:cs="Arial"/>
          <w:sz w:val="24"/>
          <w:szCs w:val="24"/>
        </w:rPr>
        <w:t>‘</w:t>
      </w:r>
      <w:r w:rsidRPr="00911ED8">
        <w:rPr>
          <w:rFonts w:ascii="Arial" w:hAnsi="Arial" w:cs="Arial"/>
          <w:sz w:val="24"/>
          <w:szCs w:val="24"/>
        </w:rPr>
        <w:t>The determinants of home healthcare robots adoption: An empirical investigation</w:t>
      </w:r>
      <w:r w:rsidRPr="00E364ED">
        <w:rPr>
          <w:rFonts w:ascii="Arial" w:hAnsi="Arial" w:cs="Arial"/>
          <w:sz w:val="24"/>
          <w:szCs w:val="24"/>
        </w:rPr>
        <w:t>’</w:t>
      </w:r>
      <w:r w:rsidRPr="00911ED8">
        <w:rPr>
          <w:rFonts w:ascii="Arial" w:hAnsi="Arial" w:cs="Arial"/>
          <w:sz w:val="24"/>
          <w:szCs w:val="24"/>
        </w:rPr>
        <w:t xml:space="preserve">. </w:t>
      </w:r>
      <w:r w:rsidRPr="00911ED8">
        <w:rPr>
          <w:rFonts w:ascii="Arial" w:hAnsi="Arial" w:cs="Arial"/>
          <w:i/>
          <w:iCs/>
          <w:sz w:val="24"/>
          <w:szCs w:val="24"/>
        </w:rPr>
        <w:t>International Journal of Medical Informatics</w:t>
      </w:r>
      <w:r w:rsidRPr="00911ED8">
        <w:rPr>
          <w:rFonts w:ascii="Arial" w:hAnsi="Arial" w:cs="Arial"/>
          <w:sz w:val="24"/>
          <w:szCs w:val="24"/>
        </w:rPr>
        <w:t xml:space="preserve">, 83(11), pp.825–840.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911ED8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Pr="00911ED8">
          <w:rPr>
            <w:rStyle w:val="Hyperlink"/>
            <w:rFonts w:ascii="Arial" w:hAnsi="Arial" w:cs="Arial"/>
            <w:sz w:val="24"/>
            <w:szCs w:val="24"/>
          </w:rPr>
          <w:t>https://doi.org/10.1016/j.ijmedinf.2014.07.003</w:t>
        </w:r>
      </w:hyperlink>
      <w:r w:rsidRPr="00911ED8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(Accessed: 15/06/2026). </w:t>
      </w:r>
    </w:p>
    <w:p w14:paraId="33376252" w14:textId="77777777" w:rsidR="00A85F65" w:rsidRPr="00E364ED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911ED8">
        <w:rPr>
          <w:rFonts w:ascii="Arial" w:hAnsi="Arial" w:cs="Arial"/>
          <w:sz w:val="24"/>
          <w:szCs w:val="24"/>
        </w:rPr>
        <w:t xml:space="preserve">Beauchamp, T. and Childress, J. (2019). </w:t>
      </w:r>
      <w:r w:rsidRPr="00E364ED">
        <w:rPr>
          <w:rFonts w:ascii="Arial" w:hAnsi="Arial" w:cs="Arial"/>
          <w:sz w:val="24"/>
          <w:szCs w:val="24"/>
        </w:rPr>
        <w:t>‘</w:t>
      </w:r>
      <w:r w:rsidRPr="00911ED8">
        <w:rPr>
          <w:rFonts w:ascii="Arial" w:hAnsi="Arial" w:cs="Arial"/>
          <w:sz w:val="24"/>
          <w:szCs w:val="24"/>
        </w:rPr>
        <w:t>Principles of Biomedical Ethics: Marking Its Fortieth Anniversary</w:t>
      </w:r>
      <w:r w:rsidRPr="00E364ED">
        <w:rPr>
          <w:rFonts w:ascii="Arial" w:hAnsi="Arial" w:cs="Arial"/>
          <w:sz w:val="24"/>
          <w:szCs w:val="24"/>
        </w:rPr>
        <w:t>’</w:t>
      </w:r>
      <w:r w:rsidRPr="00911ED8">
        <w:rPr>
          <w:rFonts w:ascii="Arial" w:hAnsi="Arial" w:cs="Arial"/>
          <w:sz w:val="24"/>
          <w:szCs w:val="24"/>
        </w:rPr>
        <w:t xml:space="preserve">. </w:t>
      </w:r>
      <w:r w:rsidRPr="00911ED8">
        <w:rPr>
          <w:rFonts w:ascii="Arial" w:hAnsi="Arial" w:cs="Arial"/>
          <w:i/>
          <w:iCs/>
          <w:sz w:val="24"/>
          <w:szCs w:val="24"/>
        </w:rPr>
        <w:t>The American Journal of Bioethics</w:t>
      </w:r>
      <w:r w:rsidRPr="00911ED8">
        <w:rPr>
          <w:rFonts w:ascii="Arial" w:hAnsi="Arial" w:cs="Arial"/>
          <w:sz w:val="24"/>
          <w:szCs w:val="24"/>
        </w:rPr>
        <w:t xml:space="preserve">, 19(11), pp.9–12.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911ED8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Pr="00911ED8">
          <w:rPr>
            <w:rStyle w:val="Hyperlink"/>
            <w:rFonts w:ascii="Arial" w:hAnsi="Arial" w:cs="Arial"/>
            <w:sz w:val="24"/>
            <w:szCs w:val="24"/>
          </w:rPr>
          <w:t>https://doi.org/10.1080/15265161.2019.1665402</w:t>
        </w:r>
      </w:hyperlink>
      <w:r w:rsidRPr="00911ED8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6EC3B4DC" w14:textId="77777777" w:rsidR="00A85F65" w:rsidRPr="00E364ED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911ED8">
        <w:rPr>
          <w:rFonts w:ascii="Arial" w:hAnsi="Arial" w:cs="Arial"/>
          <w:sz w:val="24"/>
          <w:szCs w:val="24"/>
        </w:rPr>
        <w:t xml:space="preserve">Cimperman, M., Makovec Brenčič, M. and </w:t>
      </w:r>
      <w:proofErr w:type="spellStart"/>
      <w:r w:rsidRPr="00911ED8">
        <w:rPr>
          <w:rFonts w:ascii="Arial" w:hAnsi="Arial" w:cs="Arial"/>
          <w:sz w:val="24"/>
          <w:szCs w:val="24"/>
        </w:rPr>
        <w:t>Trkman</w:t>
      </w:r>
      <w:proofErr w:type="spellEnd"/>
      <w:r w:rsidRPr="00911ED8">
        <w:rPr>
          <w:rFonts w:ascii="Arial" w:hAnsi="Arial" w:cs="Arial"/>
          <w:sz w:val="24"/>
          <w:szCs w:val="24"/>
        </w:rPr>
        <w:t xml:space="preserve">, P. (2016). </w:t>
      </w:r>
      <w:r w:rsidRPr="00E364ED">
        <w:rPr>
          <w:rFonts w:ascii="Arial" w:hAnsi="Arial" w:cs="Arial"/>
          <w:sz w:val="24"/>
          <w:szCs w:val="24"/>
        </w:rPr>
        <w:t>‘</w:t>
      </w:r>
      <w:proofErr w:type="spellStart"/>
      <w:r w:rsidRPr="00911ED8">
        <w:rPr>
          <w:rFonts w:ascii="Arial" w:hAnsi="Arial" w:cs="Arial"/>
          <w:sz w:val="24"/>
          <w:szCs w:val="24"/>
        </w:rPr>
        <w:t>Analyzing</w:t>
      </w:r>
      <w:proofErr w:type="spellEnd"/>
      <w:r w:rsidRPr="00911ED8">
        <w:rPr>
          <w:rFonts w:ascii="Arial" w:hAnsi="Arial" w:cs="Arial"/>
          <w:sz w:val="24"/>
          <w:szCs w:val="24"/>
        </w:rPr>
        <w:t xml:space="preserve"> older users’ home telehealth services acceptance </w:t>
      </w:r>
      <w:proofErr w:type="spellStart"/>
      <w:r w:rsidRPr="00911ED8">
        <w:rPr>
          <w:rFonts w:ascii="Arial" w:hAnsi="Arial" w:cs="Arial"/>
          <w:sz w:val="24"/>
          <w:szCs w:val="24"/>
        </w:rPr>
        <w:t>behavior</w:t>
      </w:r>
      <w:proofErr w:type="spellEnd"/>
      <w:r w:rsidRPr="00911ED8">
        <w:rPr>
          <w:rFonts w:ascii="Arial" w:hAnsi="Arial" w:cs="Arial"/>
          <w:sz w:val="24"/>
          <w:szCs w:val="24"/>
        </w:rPr>
        <w:t>—applying an Extended UTAUT model</w:t>
      </w:r>
      <w:r w:rsidRPr="00E364ED">
        <w:rPr>
          <w:rFonts w:ascii="Arial" w:hAnsi="Arial" w:cs="Arial"/>
          <w:sz w:val="24"/>
          <w:szCs w:val="24"/>
        </w:rPr>
        <w:t>’</w:t>
      </w:r>
      <w:r w:rsidRPr="00911ED8">
        <w:rPr>
          <w:rFonts w:ascii="Arial" w:hAnsi="Arial" w:cs="Arial"/>
          <w:sz w:val="24"/>
          <w:szCs w:val="24"/>
        </w:rPr>
        <w:t xml:space="preserve">. </w:t>
      </w:r>
      <w:r w:rsidRPr="00911ED8">
        <w:rPr>
          <w:rFonts w:ascii="Arial" w:hAnsi="Arial" w:cs="Arial"/>
          <w:i/>
          <w:iCs/>
          <w:sz w:val="24"/>
          <w:szCs w:val="24"/>
        </w:rPr>
        <w:t>International Journal of Medical Informatics</w:t>
      </w:r>
      <w:r w:rsidRPr="00911ED8">
        <w:rPr>
          <w:rFonts w:ascii="Arial" w:hAnsi="Arial" w:cs="Arial"/>
          <w:sz w:val="24"/>
          <w:szCs w:val="24"/>
        </w:rPr>
        <w:t xml:space="preserve">, 90, pp.22–31. </w:t>
      </w:r>
      <w:r w:rsidRPr="00E364ED">
        <w:rPr>
          <w:rFonts w:ascii="Arial" w:hAnsi="Arial" w:cs="Arial"/>
          <w:sz w:val="24"/>
          <w:szCs w:val="24"/>
        </w:rPr>
        <w:t xml:space="preserve">Available </w:t>
      </w:r>
      <w:r w:rsidRPr="00E364ED">
        <w:rPr>
          <w:rFonts w:ascii="Arial" w:hAnsi="Arial" w:cs="Arial"/>
          <w:sz w:val="24"/>
          <w:szCs w:val="24"/>
        </w:rPr>
        <w:t>at</w:t>
      </w:r>
      <w:r w:rsidRPr="00911ED8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Pr="00911ED8">
          <w:rPr>
            <w:rStyle w:val="Hyperlink"/>
            <w:rFonts w:ascii="Arial" w:hAnsi="Arial" w:cs="Arial"/>
            <w:sz w:val="24"/>
            <w:szCs w:val="24"/>
          </w:rPr>
          <w:t>https://doi.org/10.1016/j.ijmedinf.2016.03.002</w:t>
        </w:r>
      </w:hyperlink>
      <w:r w:rsidRPr="00911ED8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64FE4A4A" w14:textId="77777777" w:rsidR="00A85F65" w:rsidRPr="00911ED8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11ED8">
        <w:rPr>
          <w:rFonts w:ascii="Arial" w:hAnsi="Arial" w:cs="Arial"/>
          <w:sz w:val="24"/>
          <w:szCs w:val="24"/>
        </w:rPr>
        <w:t>Demiris</w:t>
      </w:r>
      <w:proofErr w:type="spellEnd"/>
      <w:r w:rsidRPr="00911ED8">
        <w:rPr>
          <w:rFonts w:ascii="Arial" w:hAnsi="Arial" w:cs="Arial"/>
          <w:sz w:val="24"/>
          <w:szCs w:val="24"/>
        </w:rPr>
        <w:t xml:space="preserve">, G., Hensel, B.K., Skubic, M. and Rantz, M. (2008). </w:t>
      </w:r>
      <w:r w:rsidRPr="00E364ED">
        <w:rPr>
          <w:rFonts w:ascii="Arial" w:hAnsi="Arial" w:cs="Arial"/>
          <w:sz w:val="24"/>
          <w:szCs w:val="24"/>
        </w:rPr>
        <w:t>‘</w:t>
      </w:r>
      <w:r w:rsidRPr="00911ED8">
        <w:rPr>
          <w:rFonts w:ascii="Arial" w:hAnsi="Arial" w:cs="Arial"/>
          <w:sz w:val="24"/>
          <w:szCs w:val="24"/>
        </w:rPr>
        <w:t>Senior residents’ perceived need of and preferences for ‘smart home’ sensor technologies</w:t>
      </w:r>
      <w:r w:rsidRPr="00E364ED">
        <w:rPr>
          <w:rFonts w:ascii="Arial" w:hAnsi="Arial" w:cs="Arial"/>
          <w:sz w:val="24"/>
          <w:szCs w:val="24"/>
        </w:rPr>
        <w:t>’</w:t>
      </w:r>
      <w:r w:rsidRPr="00911ED8">
        <w:rPr>
          <w:rFonts w:ascii="Arial" w:hAnsi="Arial" w:cs="Arial"/>
          <w:sz w:val="24"/>
          <w:szCs w:val="24"/>
        </w:rPr>
        <w:t xml:space="preserve">. </w:t>
      </w:r>
      <w:r w:rsidRPr="00911ED8">
        <w:rPr>
          <w:rFonts w:ascii="Arial" w:hAnsi="Arial" w:cs="Arial"/>
          <w:i/>
          <w:iCs/>
          <w:sz w:val="24"/>
          <w:szCs w:val="24"/>
        </w:rPr>
        <w:t>International Journal of Technology Assessment in Health Care</w:t>
      </w:r>
      <w:r w:rsidRPr="00911ED8">
        <w:rPr>
          <w:rFonts w:ascii="Arial" w:hAnsi="Arial" w:cs="Arial"/>
          <w:sz w:val="24"/>
          <w:szCs w:val="24"/>
        </w:rPr>
        <w:t xml:space="preserve">, 24(01), pp.120–124.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911ED8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Pr="00911ED8">
          <w:rPr>
            <w:rStyle w:val="Hyperlink"/>
            <w:rFonts w:ascii="Arial" w:hAnsi="Arial" w:cs="Arial"/>
            <w:sz w:val="24"/>
            <w:szCs w:val="24"/>
          </w:rPr>
          <w:t>https://doi.org/10.1017/s0266462307080154</w:t>
        </w:r>
      </w:hyperlink>
      <w:r w:rsidRPr="00911ED8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0A74E828" w14:textId="77777777" w:rsidR="00A85F65" w:rsidRPr="00911ED8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911ED8">
        <w:rPr>
          <w:rFonts w:ascii="Arial" w:hAnsi="Arial" w:cs="Arial"/>
          <w:sz w:val="24"/>
          <w:szCs w:val="24"/>
          <w:lang w:val="de-DE"/>
        </w:rPr>
        <w:t xml:space="preserve">Fotteler, M.L., Mühlbauer, V., Brefka, S., Mayer, S., Kohn, B., Holl, F., Swoboda, W., Gaugisch, P., Risch, B., Denkinger, M. and Dallmeier, D. (2022). </w:t>
      </w:r>
      <w:r w:rsidRPr="00E364ED">
        <w:rPr>
          <w:rFonts w:ascii="Arial" w:hAnsi="Arial" w:cs="Arial"/>
          <w:sz w:val="24"/>
          <w:szCs w:val="24"/>
        </w:rPr>
        <w:t>‘</w:t>
      </w:r>
      <w:r w:rsidRPr="00911ED8">
        <w:rPr>
          <w:rFonts w:ascii="Arial" w:hAnsi="Arial" w:cs="Arial"/>
          <w:sz w:val="24"/>
          <w:szCs w:val="24"/>
        </w:rPr>
        <w:t>The Effectiveness of Assistive Technologies for Older Adults and the Influence of Frailty: Systematic Literature Review of Randomized Controlled Trials</w:t>
      </w:r>
      <w:r w:rsidRPr="00E364ED">
        <w:rPr>
          <w:rFonts w:ascii="Arial" w:hAnsi="Arial" w:cs="Arial"/>
          <w:sz w:val="24"/>
          <w:szCs w:val="24"/>
        </w:rPr>
        <w:t>’</w:t>
      </w:r>
      <w:r w:rsidRPr="00911ED8">
        <w:rPr>
          <w:rFonts w:ascii="Arial" w:hAnsi="Arial" w:cs="Arial"/>
          <w:sz w:val="24"/>
          <w:szCs w:val="24"/>
        </w:rPr>
        <w:t xml:space="preserve">. </w:t>
      </w:r>
      <w:r w:rsidRPr="00911ED8">
        <w:rPr>
          <w:rFonts w:ascii="Arial" w:hAnsi="Arial" w:cs="Arial"/>
          <w:i/>
          <w:iCs/>
          <w:sz w:val="24"/>
          <w:szCs w:val="24"/>
        </w:rPr>
        <w:t>JMIR Aging</w:t>
      </w:r>
      <w:r w:rsidRPr="00911ED8">
        <w:rPr>
          <w:rFonts w:ascii="Arial" w:hAnsi="Arial" w:cs="Arial"/>
          <w:sz w:val="24"/>
          <w:szCs w:val="24"/>
        </w:rPr>
        <w:t xml:space="preserve">, 5(2), p.e31916.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911ED8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Pr="00911ED8">
          <w:rPr>
            <w:rStyle w:val="Hyperlink"/>
            <w:rFonts w:ascii="Arial" w:hAnsi="Arial" w:cs="Arial"/>
            <w:sz w:val="24"/>
            <w:szCs w:val="24"/>
          </w:rPr>
          <w:t>https://doi.org/10.2196/31916</w:t>
        </w:r>
      </w:hyperlink>
      <w:r w:rsidRPr="00911ED8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41FAEFE4" w14:textId="77777777" w:rsidR="00A85F65" w:rsidRPr="00E364ED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E364ED">
        <w:rPr>
          <w:rFonts w:ascii="Arial" w:hAnsi="Arial" w:cs="Arial"/>
          <w:sz w:val="24"/>
          <w:szCs w:val="24"/>
        </w:rPr>
        <w:t xml:space="preserve">Gathercole, R., Bradley, R., Harper, E., Davies, L., Pank, L., Lam, N., Davies, A., Talbot, E., Hooper, E., Winson, R., Scutt, B., Montano, V. O., Nunn, S., Lavelle, G., </w:t>
      </w:r>
      <w:r w:rsidRPr="00E364ED">
        <w:rPr>
          <w:rFonts w:ascii="Arial" w:hAnsi="Arial" w:cs="Arial"/>
          <w:sz w:val="24"/>
          <w:szCs w:val="24"/>
        </w:rPr>
        <w:lastRenderedPageBreak/>
        <w:t xml:space="preserve">Lariviere, M., Hirani, S., Brini, S., Bateman, A., Bentham, P., Burns, A., … Howard, R. (2021). </w:t>
      </w:r>
      <w:r w:rsidRPr="00E364ED">
        <w:rPr>
          <w:rFonts w:ascii="Arial" w:hAnsi="Arial" w:cs="Arial"/>
          <w:sz w:val="24"/>
          <w:szCs w:val="24"/>
        </w:rPr>
        <w:t>‘</w:t>
      </w:r>
      <w:r w:rsidRPr="00E364ED">
        <w:rPr>
          <w:rFonts w:ascii="Arial" w:hAnsi="Arial" w:cs="Arial"/>
          <w:sz w:val="24"/>
          <w:szCs w:val="24"/>
        </w:rPr>
        <w:t>Assistive technology and telecare to maintain independent living at home for people with dementia: the ATTILA RCT</w:t>
      </w:r>
      <w:r w:rsidRPr="00E364ED">
        <w:rPr>
          <w:rFonts w:ascii="Arial" w:hAnsi="Arial" w:cs="Arial"/>
          <w:sz w:val="24"/>
          <w:szCs w:val="24"/>
        </w:rPr>
        <w:t>’</w:t>
      </w:r>
      <w:r w:rsidRPr="00E364ED">
        <w:rPr>
          <w:rFonts w:ascii="Arial" w:hAnsi="Arial" w:cs="Arial"/>
          <w:sz w:val="24"/>
          <w:szCs w:val="24"/>
        </w:rPr>
        <w:t>. </w:t>
      </w:r>
      <w:r w:rsidRPr="00E364ED">
        <w:rPr>
          <w:rFonts w:ascii="Arial" w:hAnsi="Arial" w:cs="Arial"/>
          <w:i/>
          <w:iCs/>
          <w:sz w:val="24"/>
          <w:szCs w:val="24"/>
        </w:rPr>
        <w:t>Health technology assessment (Winchester, England)</w:t>
      </w:r>
      <w:r w:rsidRPr="00E364ED">
        <w:rPr>
          <w:rFonts w:ascii="Arial" w:hAnsi="Arial" w:cs="Arial"/>
          <w:sz w:val="24"/>
          <w:szCs w:val="24"/>
        </w:rPr>
        <w:t>, </w:t>
      </w:r>
      <w:r w:rsidRPr="00E364ED">
        <w:rPr>
          <w:rFonts w:ascii="Arial" w:hAnsi="Arial" w:cs="Arial"/>
          <w:i/>
          <w:iCs/>
          <w:sz w:val="24"/>
          <w:szCs w:val="24"/>
        </w:rPr>
        <w:t>25</w:t>
      </w:r>
      <w:r w:rsidRPr="00E364ED">
        <w:rPr>
          <w:rFonts w:ascii="Arial" w:hAnsi="Arial" w:cs="Arial"/>
          <w:sz w:val="24"/>
          <w:szCs w:val="24"/>
        </w:rPr>
        <w:t xml:space="preserve">(19), 1–156. </w:t>
      </w:r>
      <w:r w:rsidRPr="00E364ED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E364ED">
          <w:rPr>
            <w:rStyle w:val="Hyperlink"/>
            <w:rFonts w:ascii="Arial" w:hAnsi="Arial" w:cs="Arial"/>
            <w:sz w:val="24"/>
            <w:szCs w:val="24"/>
          </w:rPr>
          <w:t>https://doi.org/10.3310/hta25190</w:t>
        </w:r>
      </w:hyperlink>
      <w:r w:rsidRPr="00E364ED">
        <w:rPr>
          <w:rFonts w:ascii="Arial" w:hAnsi="Arial" w:cs="Arial"/>
          <w:sz w:val="24"/>
          <w:szCs w:val="24"/>
        </w:rPr>
        <w:t xml:space="preserve">. </w:t>
      </w:r>
      <w:r w:rsidRPr="00E364ED">
        <w:rPr>
          <w:rFonts w:ascii="Arial" w:hAnsi="Arial" w:cs="Arial"/>
          <w:sz w:val="24"/>
          <w:szCs w:val="24"/>
        </w:rPr>
        <w:t xml:space="preserve"> (Accessed: 15/06/2026). </w:t>
      </w:r>
    </w:p>
    <w:p w14:paraId="52D1E1DB" w14:textId="77777777" w:rsidR="00A85F65" w:rsidRPr="00911ED8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911ED8">
        <w:rPr>
          <w:rFonts w:ascii="Arial" w:hAnsi="Arial" w:cs="Arial"/>
          <w:sz w:val="24"/>
          <w:szCs w:val="24"/>
        </w:rPr>
        <w:t xml:space="preserve">Greenhalgh, T., </w:t>
      </w:r>
      <w:proofErr w:type="spellStart"/>
      <w:r w:rsidRPr="00911ED8">
        <w:rPr>
          <w:rFonts w:ascii="Arial" w:hAnsi="Arial" w:cs="Arial"/>
          <w:sz w:val="24"/>
          <w:szCs w:val="24"/>
        </w:rPr>
        <w:t>Wherton</w:t>
      </w:r>
      <w:proofErr w:type="spellEnd"/>
      <w:r w:rsidRPr="00911ED8">
        <w:rPr>
          <w:rFonts w:ascii="Arial" w:hAnsi="Arial" w:cs="Arial"/>
          <w:sz w:val="24"/>
          <w:szCs w:val="24"/>
        </w:rPr>
        <w:t xml:space="preserve">, J., Papoutsi, C., Lynch, J., Hughes, G., A’Court, C., Hinder, S., Fahy, N., Procter, R. and Shaw, S. (2017). </w:t>
      </w:r>
      <w:r w:rsidRPr="00E364ED">
        <w:rPr>
          <w:rFonts w:ascii="Arial" w:hAnsi="Arial" w:cs="Arial"/>
          <w:sz w:val="24"/>
          <w:szCs w:val="24"/>
        </w:rPr>
        <w:t>‘</w:t>
      </w:r>
      <w:r w:rsidRPr="00911ED8">
        <w:rPr>
          <w:rFonts w:ascii="Arial" w:hAnsi="Arial" w:cs="Arial"/>
          <w:sz w:val="24"/>
          <w:szCs w:val="24"/>
        </w:rPr>
        <w:t xml:space="preserve">Beyond Adoption: A New Framework for Theorizing and Evaluating </w:t>
      </w:r>
      <w:proofErr w:type="spellStart"/>
      <w:r w:rsidRPr="00911ED8">
        <w:rPr>
          <w:rFonts w:ascii="Arial" w:hAnsi="Arial" w:cs="Arial"/>
          <w:sz w:val="24"/>
          <w:szCs w:val="24"/>
        </w:rPr>
        <w:t>Nonadoption</w:t>
      </w:r>
      <w:proofErr w:type="spellEnd"/>
      <w:r w:rsidRPr="00911ED8">
        <w:rPr>
          <w:rFonts w:ascii="Arial" w:hAnsi="Arial" w:cs="Arial"/>
          <w:sz w:val="24"/>
          <w:szCs w:val="24"/>
        </w:rPr>
        <w:t>, Abandonment, and Challenges to the Scale-Up, Spread, and Sustainability of Health and Care Technologies</w:t>
      </w:r>
      <w:r w:rsidRPr="00E364ED">
        <w:rPr>
          <w:rFonts w:ascii="Arial" w:hAnsi="Arial" w:cs="Arial"/>
          <w:sz w:val="24"/>
          <w:szCs w:val="24"/>
        </w:rPr>
        <w:t>’</w:t>
      </w:r>
      <w:r w:rsidRPr="00911ED8">
        <w:rPr>
          <w:rFonts w:ascii="Arial" w:hAnsi="Arial" w:cs="Arial"/>
          <w:sz w:val="24"/>
          <w:szCs w:val="24"/>
        </w:rPr>
        <w:t xml:space="preserve">. </w:t>
      </w:r>
      <w:r w:rsidRPr="00911ED8">
        <w:rPr>
          <w:rFonts w:ascii="Arial" w:hAnsi="Arial" w:cs="Arial"/>
          <w:i/>
          <w:iCs/>
          <w:sz w:val="24"/>
          <w:szCs w:val="24"/>
        </w:rPr>
        <w:t>Journal of Medical Internet Research</w:t>
      </w:r>
      <w:r w:rsidRPr="00911ED8">
        <w:rPr>
          <w:rFonts w:ascii="Arial" w:hAnsi="Arial" w:cs="Arial"/>
          <w:sz w:val="24"/>
          <w:szCs w:val="24"/>
        </w:rPr>
        <w:t xml:space="preserve">, [online] 19(11).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911ED8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911ED8">
        <w:rPr>
          <w:rFonts w:ascii="Arial" w:hAnsi="Arial" w:cs="Arial"/>
          <w:sz w:val="24"/>
          <w:szCs w:val="24"/>
        </w:rPr>
        <w:t>https://doi.org/10.2196/jmir.8775.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58D27B34" w14:textId="77777777" w:rsidR="00A85F65" w:rsidRPr="00E364ED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A85F65">
        <w:rPr>
          <w:rFonts w:ascii="Arial" w:hAnsi="Arial" w:cs="Arial"/>
          <w:sz w:val="24"/>
          <w:szCs w:val="24"/>
          <w:lang w:val="it-IT"/>
        </w:rPr>
        <w:t xml:space="preserve">Ienca, M., Fabrice, J., Elger, B., Caon, M., Scoccia Pappagallo, A., Kressig, R.W. and Wangmo, T. (2017). </w:t>
      </w:r>
      <w:r w:rsidRPr="00E364ED">
        <w:rPr>
          <w:rFonts w:ascii="Arial" w:hAnsi="Arial" w:cs="Arial"/>
          <w:sz w:val="24"/>
          <w:szCs w:val="24"/>
        </w:rPr>
        <w:t>‘</w:t>
      </w:r>
      <w:r w:rsidRPr="00E364ED">
        <w:rPr>
          <w:rFonts w:ascii="Arial" w:hAnsi="Arial" w:cs="Arial"/>
          <w:sz w:val="24"/>
          <w:szCs w:val="24"/>
        </w:rPr>
        <w:t>Intelligent Assistive Technology for Alzheimer’s Disease and Other Dementias: A Systematic Review</w:t>
      </w:r>
      <w:r w:rsidRPr="00E364ED">
        <w:rPr>
          <w:rFonts w:ascii="Arial" w:hAnsi="Arial" w:cs="Arial"/>
          <w:sz w:val="24"/>
          <w:szCs w:val="24"/>
        </w:rPr>
        <w:t>’</w:t>
      </w:r>
      <w:r w:rsidRPr="00E364ED">
        <w:rPr>
          <w:rFonts w:ascii="Arial" w:hAnsi="Arial" w:cs="Arial"/>
          <w:sz w:val="24"/>
          <w:szCs w:val="24"/>
        </w:rPr>
        <w:t xml:space="preserve">. </w:t>
      </w:r>
      <w:r w:rsidRPr="00E364ED">
        <w:rPr>
          <w:rFonts w:ascii="Arial" w:hAnsi="Arial" w:cs="Arial"/>
          <w:i/>
          <w:iCs/>
          <w:sz w:val="24"/>
          <w:szCs w:val="24"/>
        </w:rPr>
        <w:t>Journal of Alzheimer’s Disease</w:t>
      </w:r>
      <w:r w:rsidRPr="00E364ED">
        <w:rPr>
          <w:rFonts w:ascii="Arial" w:hAnsi="Arial" w:cs="Arial"/>
          <w:sz w:val="24"/>
          <w:szCs w:val="24"/>
        </w:rPr>
        <w:t xml:space="preserve">, 56(4), pp.1301–1340.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E364ED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E364ED">
          <w:rPr>
            <w:rStyle w:val="Hyperlink"/>
            <w:rFonts w:ascii="Arial" w:hAnsi="Arial" w:cs="Arial"/>
            <w:sz w:val="24"/>
            <w:szCs w:val="24"/>
          </w:rPr>
          <w:t>https://doi.org/10.3233/jad-161037</w:t>
        </w:r>
      </w:hyperlink>
      <w:r w:rsidRPr="00E364ED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1DCD6245" w14:textId="77777777" w:rsidR="00A85F65" w:rsidRPr="00E364ED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364ED">
        <w:rPr>
          <w:rFonts w:ascii="Arial" w:hAnsi="Arial" w:cs="Arial"/>
          <w:sz w:val="24"/>
          <w:szCs w:val="24"/>
        </w:rPr>
        <w:t>Jacelon</w:t>
      </w:r>
      <w:proofErr w:type="spellEnd"/>
      <w:r w:rsidRPr="00E364ED">
        <w:rPr>
          <w:rFonts w:ascii="Arial" w:hAnsi="Arial" w:cs="Arial"/>
          <w:sz w:val="24"/>
          <w:szCs w:val="24"/>
        </w:rPr>
        <w:t xml:space="preserve">, C.S. </w:t>
      </w:r>
      <w:r w:rsidRPr="00E364ED">
        <w:rPr>
          <w:rFonts w:ascii="Arial" w:hAnsi="Arial" w:cs="Arial"/>
          <w:sz w:val="24"/>
          <w:szCs w:val="24"/>
        </w:rPr>
        <w:t>(</w:t>
      </w:r>
      <w:r w:rsidRPr="00E364ED">
        <w:rPr>
          <w:rFonts w:ascii="Arial" w:hAnsi="Arial" w:cs="Arial"/>
          <w:sz w:val="24"/>
          <w:szCs w:val="24"/>
        </w:rPr>
        <w:t>2004</w:t>
      </w:r>
      <w:r w:rsidRPr="00E364ED">
        <w:rPr>
          <w:rFonts w:ascii="Arial" w:hAnsi="Arial" w:cs="Arial"/>
          <w:sz w:val="24"/>
          <w:szCs w:val="24"/>
        </w:rPr>
        <w:t>)</w:t>
      </w:r>
      <w:r w:rsidRPr="00E364ED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‘</w:t>
      </w:r>
      <w:r w:rsidRPr="00E364ED">
        <w:rPr>
          <w:rFonts w:ascii="Arial" w:hAnsi="Arial" w:cs="Arial"/>
          <w:sz w:val="24"/>
          <w:szCs w:val="24"/>
        </w:rPr>
        <w:t>Older adults and autonomy in acute care: increasing patients' independence and control during hospitalization</w:t>
      </w:r>
      <w:r w:rsidRPr="00E364ED">
        <w:rPr>
          <w:rFonts w:ascii="Arial" w:hAnsi="Arial" w:cs="Arial"/>
          <w:sz w:val="24"/>
          <w:szCs w:val="24"/>
        </w:rPr>
        <w:t>’</w:t>
      </w:r>
      <w:r w:rsidRPr="00E364ED">
        <w:rPr>
          <w:rFonts w:ascii="Arial" w:hAnsi="Arial" w:cs="Arial"/>
          <w:sz w:val="24"/>
          <w:szCs w:val="24"/>
        </w:rPr>
        <w:t>. </w:t>
      </w:r>
      <w:r w:rsidRPr="00E364ED">
        <w:rPr>
          <w:rFonts w:ascii="Arial" w:hAnsi="Arial" w:cs="Arial"/>
          <w:i/>
          <w:iCs/>
          <w:sz w:val="24"/>
          <w:szCs w:val="24"/>
        </w:rPr>
        <w:t>Journal of Gerontological Nursing</w:t>
      </w:r>
      <w:r w:rsidRPr="00E364ED">
        <w:rPr>
          <w:rFonts w:ascii="Arial" w:hAnsi="Arial" w:cs="Arial"/>
          <w:sz w:val="24"/>
          <w:szCs w:val="24"/>
        </w:rPr>
        <w:t>, </w:t>
      </w:r>
      <w:r w:rsidRPr="00E364ED">
        <w:rPr>
          <w:rFonts w:ascii="Arial" w:hAnsi="Arial" w:cs="Arial"/>
          <w:i/>
          <w:iCs/>
          <w:sz w:val="24"/>
          <w:szCs w:val="24"/>
        </w:rPr>
        <w:t>30</w:t>
      </w:r>
      <w:r w:rsidRPr="00E364ED">
        <w:rPr>
          <w:rFonts w:ascii="Arial" w:hAnsi="Arial" w:cs="Arial"/>
          <w:sz w:val="24"/>
          <w:szCs w:val="24"/>
        </w:rPr>
        <w:t>(11), pp.29-36.</w:t>
      </w:r>
      <w:r w:rsidRPr="00E364ED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E364ED">
          <w:rPr>
            <w:rStyle w:val="Hyperlink"/>
            <w:rFonts w:ascii="Arial" w:hAnsi="Arial" w:cs="Arial"/>
            <w:sz w:val="24"/>
            <w:szCs w:val="24"/>
          </w:rPr>
          <w:t>https://www.proquest.com/scholarly-journals/older-adults-autonomy-acute-care-increasing/docview/204196736/se-2?accountid=130472</w:t>
        </w:r>
      </w:hyperlink>
      <w:r w:rsidRPr="00E364ED">
        <w:rPr>
          <w:rFonts w:ascii="Arial" w:hAnsi="Arial" w:cs="Arial"/>
          <w:sz w:val="24"/>
          <w:szCs w:val="24"/>
        </w:rPr>
        <w:t>. (</w:t>
      </w:r>
      <w:r w:rsidRPr="00E364ED">
        <w:rPr>
          <w:rFonts w:ascii="Arial" w:hAnsi="Arial" w:cs="Arial"/>
          <w:sz w:val="24"/>
          <w:szCs w:val="24"/>
        </w:rPr>
        <w:t>Accessed</w:t>
      </w:r>
      <w:r w:rsidRPr="00E364ED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15/06/2026). </w:t>
      </w:r>
    </w:p>
    <w:p w14:paraId="6B3FA584" w14:textId="77777777" w:rsidR="00A85F65" w:rsidRPr="00911ED8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E8352F">
        <w:rPr>
          <w:rFonts w:ascii="Arial" w:hAnsi="Arial" w:cs="Arial"/>
          <w:sz w:val="24"/>
          <w:szCs w:val="24"/>
        </w:rPr>
        <w:t xml:space="preserve">NHS Digital. (2020). </w:t>
      </w:r>
      <w:r w:rsidRPr="00E8352F">
        <w:rPr>
          <w:rFonts w:ascii="Arial" w:hAnsi="Arial" w:cs="Arial"/>
          <w:i/>
          <w:iCs/>
          <w:sz w:val="24"/>
          <w:szCs w:val="24"/>
        </w:rPr>
        <w:t>Launching online consultations in the NHS App during COVID-19</w:t>
      </w:r>
      <w:r w:rsidRPr="00E8352F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E8352F">
          <w:rPr>
            <w:rStyle w:val="Hyperlink"/>
            <w:rFonts w:ascii="Arial" w:hAnsi="Arial" w:cs="Arial"/>
            <w:sz w:val="24"/>
            <w:szCs w:val="24"/>
          </w:rPr>
          <w:t>https://digital.nhs.uk/blog/transformation-blog/2020/launching-online-consultations-in-the-nhs-app-during-covid-19</w:t>
        </w:r>
      </w:hyperlink>
      <w:r w:rsidRPr="00E8352F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03BD987E" w14:textId="77777777" w:rsidR="00A85F65" w:rsidRPr="00911ED8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E8352F">
        <w:rPr>
          <w:rFonts w:ascii="Arial" w:hAnsi="Arial" w:cs="Arial"/>
          <w:sz w:val="24"/>
          <w:szCs w:val="24"/>
        </w:rPr>
        <w:t xml:space="preserve">NHS England (2024). </w:t>
      </w:r>
      <w:r w:rsidRPr="00E8352F">
        <w:rPr>
          <w:rFonts w:ascii="Arial" w:hAnsi="Arial" w:cs="Arial"/>
          <w:i/>
          <w:iCs/>
          <w:sz w:val="24"/>
          <w:szCs w:val="24"/>
        </w:rPr>
        <w:t>Virtual Wards Operational Framework</w:t>
      </w:r>
      <w:r w:rsidRPr="00E8352F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E8352F">
          <w:rPr>
            <w:rStyle w:val="Hyperlink"/>
            <w:rFonts w:ascii="Arial" w:hAnsi="Arial" w:cs="Arial"/>
            <w:sz w:val="24"/>
            <w:szCs w:val="24"/>
          </w:rPr>
          <w:t>https://www.england.nhs.uk/long-read/virtual-wards-operational-framework/</w:t>
        </w:r>
      </w:hyperlink>
      <w:r w:rsidRPr="00E8352F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1B8FBDAB" w14:textId="77777777" w:rsidR="00A85F65" w:rsidRPr="00911ED8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E8352F">
        <w:rPr>
          <w:rFonts w:ascii="Arial" w:hAnsi="Arial" w:cs="Arial"/>
          <w:sz w:val="24"/>
          <w:szCs w:val="24"/>
        </w:rPr>
        <w:t xml:space="preserve">ONS (2018). </w:t>
      </w:r>
      <w:r w:rsidRPr="00E8352F">
        <w:rPr>
          <w:rFonts w:ascii="Arial" w:hAnsi="Arial" w:cs="Arial"/>
          <w:i/>
          <w:iCs/>
          <w:sz w:val="24"/>
          <w:szCs w:val="24"/>
        </w:rPr>
        <w:t>Living Longer - Office for National Statistics</w:t>
      </w:r>
      <w:r w:rsidRPr="00E8352F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E8352F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https://www.ons.gov.uk/peoplepopulationandcommunity/birthsdeathsandmarriages/ageing/articles/livinglongerhowourpopulationischangingandwhyitmatters/2018-08-13</w:t>
        </w:r>
      </w:hyperlink>
      <w:r w:rsidRPr="00E8352F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746BFCD2" w14:textId="77777777" w:rsidR="00A85F65" w:rsidRPr="00911ED8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E8352F">
        <w:rPr>
          <w:rFonts w:ascii="Arial" w:hAnsi="Arial" w:cs="Arial"/>
          <w:sz w:val="24"/>
          <w:szCs w:val="24"/>
        </w:rPr>
        <w:lastRenderedPageBreak/>
        <w:t xml:space="preserve">Peek, S.T.M., Wouters, E.J.M., van Hoof, J., </w:t>
      </w:r>
      <w:proofErr w:type="spellStart"/>
      <w:r w:rsidRPr="00E8352F">
        <w:rPr>
          <w:rFonts w:ascii="Arial" w:hAnsi="Arial" w:cs="Arial"/>
          <w:sz w:val="24"/>
          <w:szCs w:val="24"/>
        </w:rPr>
        <w:t>Luijkx</w:t>
      </w:r>
      <w:proofErr w:type="spellEnd"/>
      <w:r w:rsidRPr="00E8352F">
        <w:rPr>
          <w:rFonts w:ascii="Arial" w:hAnsi="Arial" w:cs="Arial"/>
          <w:sz w:val="24"/>
          <w:szCs w:val="24"/>
        </w:rPr>
        <w:t xml:space="preserve">, K.G., Boeije, H.R. and </w:t>
      </w:r>
      <w:proofErr w:type="spellStart"/>
      <w:r w:rsidRPr="00E8352F">
        <w:rPr>
          <w:rFonts w:ascii="Arial" w:hAnsi="Arial" w:cs="Arial"/>
          <w:sz w:val="24"/>
          <w:szCs w:val="24"/>
        </w:rPr>
        <w:t>Vrijhoef</w:t>
      </w:r>
      <w:proofErr w:type="spellEnd"/>
      <w:r w:rsidRPr="00E8352F">
        <w:rPr>
          <w:rFonts w:ascii="Arial" w:hAnsi="Arial" w:cs="Arial"/>
          <w:sz w:val="24"/>
          <w:szCs w:val="24"/>
        </w:rPr>
        <w:t xml:space="preserve">, H.J.M. (2014). </w:t>
      </w:r>
      <w:r w:rsidRPr="00E364ED">
        <w:rPr>
          <w:rFonts w:ascii="Arial" w:hAnsi="Arial" w:cs="Arial"/>
          <w:sz w:val="24"/>
          <w:szCs w:val="24"/>
        </w:rPr>
        <w:t>‘</w:t>
      </w:r>
      <w:r w:rsidRPr="00E8352F">
        <w:rPr>
          <w:rFonts w:ascii="Arial" w:hAnsi="Arial" w:cs="Arial"/>
          <w:sz w:val="24"/>
          <w:szCs w:val="24"/>
        </w:rPr>
        <w:t>Factors influencing acceptance of technology for aging in place: A systematic review</w:t>
      </w:r>
      <w:r w:rsidRPr="00E364ED">
        <w:rPr>
          <w:rFonts w:ascii="Arial" w:hAnsi="Arial" w:cs="Arial"/>
          <w:sz w:val="24"/>
          <w:szCs w:val="24"/>
        </w:rPr>
        <w:t>’</w:t>
      </w:r>
      <w:r w:rsidRPr="00E8352F">
        <w:rPr>
          <w:rFonts w:ascii="Arial" w:hAnsi="Arial" w:cs="Arial"/>
          <w:sz w:val="24"/>
          <w:szCs w:val="24"/>
        </w:rPr>
        <w:t xml:space="preserve">. </w:t>
      </w:r>
      <w:r w:rsidRPr="00E8352F">
        <w:rPr>
          <w:rFonts w:ascii="Arial" w:hAnsi="Arial" w:cs="Arial"/>
          <w:i/>
          <w:iCs/>
          <w:sz w:val="24"/>
          <w:szCs w:val="24"/>
        </w:rPr>
        <w:t>International Journal of Medical Informatics</w:t>
      </w:r>
      <w:r w:rsidRPr="00E8352F">
        <w:rPr>
          <w:rFonts w:ascii="Arial" w:hAnsi="Arial" w:cs="Arial"/>
          <w:sz w:val="24"/>
          <w:szCs w:val="24"/>
        </w:rPr>
        <w:t xml:space="preserve">, 83(4), pp.235–248.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E8352F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19" w:history="1">
        <w:r w:rsidRPr="00E8352F">
          <w:rPr>
            <w:rStyle w:val="Hyperlink"/>
            <w:rFonts w:ascii="Arial" w:hAnsi="Arial" w:cs="Arial"/>
            <w:sz w:val="24"/>
            <w:szCs w:val="24"/>
          </w:rPr>
          <w:t>https://doi.org/10.1016/j.ijmedinf.2014.01.004</w:t>
        </w:r>
      </w:hyperlink>
      <w:r w:rsidRPr="00E8352F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6DCEEADD" w14:textId="77777777" w:rsidR="00A85F65" w:rsidRPr="00911ED8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DB450A">
        <w:rPr>
          <w:rFonts w:ascii="Arial" w:hAnsi="Arial" w:cs="Arial"/>
          <w:sz w:val="24"/>
          <w:szCs w:val="24"/>
        </w:rPr>
        <w:t xml:space="preserve">Robinson, L., Cotten, S.R., Ono, H., Quan-Haase, A., Mesch, G., Chen, W., Schulz, J., Hale, T.M. and Stern, M.J. (2015). </w:t>
      </w:r>
      <w:r w:rsidRPr="00E364ED">
        <w:rPr>
          <w:rFonts w:ascii="Arial" w:hAnsi="Arial" w:cs="Arial"/>
          <w:sz w:val="24"/>
          <w:szCs w:val="24"/>
        </w:rPr>
        <w:t>‘</w:t>
      </w:r>
      <w:r w:rsidRPr="00DB450A">
        <w:rPr>
          <w:rFonts w:ascii="Arial" w:hAnsi="Arial" w:cs="Arial"/>
          <w:sz w:val="24"/>
          <w:szCs w:val="24"/>
        </w:rPr>
        <w:t>Digital Inequalities and Why They Matter</w:t>
      </w:r>
      <w:r w:rsidRPr="00E364ED">
        <w:rPr>
          <w:rFonts w:ascii="Arial" w:hAnsi="Arial" w:cs="Arial"/>
          <w:sz w:val="24"/>
          <w:szCs w:val="24"/>
        </w:rPr>
        <w:t>’</w:t>
      </w:r>
      <w:r w:rsidRPr="00DB450A">
        <w:rPr>
          <w:rFonts w:ascii="Arial" w:hAnsi="Arial" w:cs="Arial"/>
          <w:sz w:val="24"/>
          <w:szCs w:val="24"/>
        </w:rPr>
        <w:t xml:space="preserve">. </w:t>
      </w:r>
      <w:r w:rsidRPr="00DB450A">
        <w:rPr>
          <w:rFonts w:ascii="Arial" w:hAnsi="Arial" w:cs="Arial"/>
          <w:i/>
          <w:iCs/>
          <w:sz w:val="24"/>
          <w:szCs w:val="24"/>
        </w:rPr>
        <w:t>Information, Communication &amp; Society</w:t>
      </w:r>
      <w:r w:rsidRPr="00DB450A">
        <w:rPr>
          <w:rFonts w:ascii="Arial" w:hAnsi="Arial" w:cs="Arial"/>
          <w:sz w:val="24"/>
          <w:szCs w:val="24"/>
        </w:rPr>
        <w:t xml:space="preserve">, 18(5), pp.569–582.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DB450A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20" w:history="1">
        <w:r w:rsidRPr="00DB450A">
          <w:rPr>
            <w:rStyle w:val="Hyperlink"/>
            <w:rFonts w:ascii="Arial" w:hAnsi="Arial" w:cs="Arial"/>
            <w:sz w:val="24"/>
            <w:szCs w:val="24"/>
          </w:rPr>
          <w:t>https://doi.org/10.1080/1369118x.2015.1012532</w:t>
        </w:r>
      </w:hyperlink>
      <w:r w:rsidRPr="00DB450A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361513C0" w14:textId="77777777" w:rsidR="00A85F65" w:rsidRPr="00911ED8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B450A">
        <w:rPr>
          <w:rFonts w:ascii="Arial" w:hAnsi="Arial" w:cs="Arial"/>
          <w:sz w:val="24"/>
          <w:szCs w:val="24"/>
        </w:rPr>
        <w:t>Rubeis</w:t>
      </w:r>
      <w:proofErr w:type="spellEnd"/>
      <w:r w:rsidRPr="00DB450A">
        <w:rPr>
          <w:rFonts w:ascii="Arial" w:hAnsi="Arial" w:cs="Arial"/>
          <w:sz w:val="24"/>
          <w:szCs w:val="24"/>
        </w:rPr>
        <w:t xml:space="preserve">, G., Fang, M.L. and Sixsmith, A. (2022). </w:t>
      </w:r>
      <w:r w:rsidRPr="00E364ED">
        <w:rPr>
          <w:rFonts w:ascii="Arial" w:hAnsi="Arial" w:cs="Arial"/>
          <w:sz w:val="24"/>
          <w:szCs w:val="24"/>
        </w:rPr>
        <w:t>‘</w:t>
      </w:r>
      <w:r w:rsidRPr="00DB450A">
        <w:rPr>
          <w:rFonts w:ascii="Arial" w:hAnsi="Arial" w:cs="Arial"/>
          <w:sz w:val="24"/>
          <w:szCs w:val="24"/>
        </w:rPr>
        <w:t xml:space="preserve">Equity in </w:t>
      </w:r>
      <w:proofErr w:type="spellStart"/>
      <w:r w:rsidRPr="00DB450A">
        <w:rPr>
          <w:rFonts w:ascii="Arial" w:hAnsi="Arial" w:cs="Arial"/>
          <w:sz w:val="24"/>
          <w:szCs w:val="24"/>
        </w:rPr>
        <w:t>AgeTech</w:t>
      </w:r>
      <w:proofErr w:type="spellEnd"/>
      <w:r w:rsidRPr="00DB450A">
        <w:rPr>
          <w:rFonts w:ascii="Arial" w:hAnsi="Arial" w:cs="Arial"/>
          <w:sz w:val="24"/>
          <w:szCs w:val="24"/>
        </w:rPr>
        <w:t xml:space="preserve"> for Ageing Well in Technology-Driven Places: The Role of Social Determinants in Designing AI-based Assistive Technologies</w:t>
      </w:r>
      <w:r w:rsidRPr="00E364ED">
        <w:rPr>
          <w:rFonts w:ascii="Arial" w:hAnsi="Arial" w:cs="Arial"/>
          <w:sz w:val="24"/>
          <w:szCs w:val="24"/>
        </w:rPr>
        <w:t>’</w:t>
      </w:r>
      <w:r w:rsidRPr="00DB450A">
        <w:rPr>
          <w:rFonts w:ascii="Arial" w:hAnsi="Arial" w:cs="Arial"/>
          <w:sz w:val="24"/>
          <w:szCs w:val="24"/>
        </w:rPr>
        <w:t xml:space="preserve">. </w:t>
      </w:r>
      <w:r w:rsidRPr="00DB450A">
        <w:rPr>
          <w:rFonts w:ascii="Arial" w:hAnsi="Arial" w:cs="Arial"/>
          <w:i/>
          <w:iCs/>
          <w:sz w:val="24"/>
          <w:szCs w:val="24"/>
        </w:rPr>
        <w:t>Science and Engineering Ethics</w:t>
      </w:r>
      <w:r w:rsidRPr="00DB450A">
        <w:rPr>
          <w:rFonts w:ascii="Arial" w:hAnsi="Arial" w:cs="Arial"/>
          <w:sz w:val="24"/>
          <w:szCs w:val="24"/>
        </w:rPr>
        <w:t xml:space="preserve">, 28(6).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DB450A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21" w:history="1">
        <w:r w:rsidRPr="00DB450A">
          <w:rPr>
            <w:rStyle w:val="Hyperlink"/>
            <w:rFonts w:ascii="Arial" w:hAnsi="Arial" w:cs="Arial"/>
            <w:sz w:val="24"/>
            <w:szCs w:val="24"/>
          </w:rPr>
          <w:t>https://doi.org/10.1007/s11948-022-00397-y</w:t>
        </w:r>
      </w:hyperlink>
      <w:r w:rsidRPr="00DB450A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61A38324" w14:textId="77777777" w:rsidR="00A85F65" w:rsidRPr="00911ED8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DB450A">
        <w:rPr>
          <w:rFonts w:ascii="Arial" w:hAnsi="Arial" w:cs="Arial"/>
          <w:sz w:val="24"/>
          <w:szCs w:val="24"/>
        </w:rPr>
        <w:t xml:space="preserve">Sharkey, A. and Sharkey, N. (2012). </w:t>
      </w:r>
      <w:r w:rsidRPr="00E364ED">
        <w:rPr>
          <w:rFonts w:ascii="Arial" w:hAnsi="Arial" w:cs="Arial"/>
          <w:sz w:val="24"/>
          <w:szCs w:val="24"/>
        </w:rPr>
        <w:t>‘</w:t>
      </w:r>
      <w:r w:rsidRPr="00DB450A">
        <w:rPr>
          <w:rFonts w:ascii="Arial" w:hAnsi="Arial" w:cs="Arial"/>
          <w:sz w:val="24"/>
          <w:szCs w:val="24"/>
        </w:rPr>
        <w:t>Granny and the robots: ethical issues in robot care for the elderly</w:t>
      </w:r>
      <w:r w:rsidRPr="00E364ED">
        <w:rPr>
          <w:rFonts w:ascii="Arial" w:hAnsi="Arial" w:cs="Arial"/>
          <w:sz w:val="24"/>
          <w:szCs w:val="24"/>
        </w:rPr>
        <w:t>’</w:t>
      </w:r>
      <w:r w:rsidRPr="00DB450A">
        <w:rPr>
          <w:rFonts w:ascii="Arial" w:hAnsi="Arial" w:cs="Arial"/>
          <w:sz w:val="24"/>
          <w:szCs w:val="24"/>
        </w:rPr>
        <w:t xml:space="preserve">. </w:t>
      </w:r>
      <w:r w:rsidRPr="00DB450A">
        <w:rPr>
          <w:rFonts w:ascii="Arial" w:hAnsi="Arial" w:cs="Arial"/>
          <w:i/>
          <w:iCs/>
          <w:sz w:val="24"/>
          <w:szCs w:val="24"/>
        </w:rPr>
        <w:t>Ethics and Information Technology</w:t>
      </w:r>
      <w:r w:rsidRPr="00DB450A">
        <w:rPr>
          <w:rFonts w:ascii="Arial" w:hAnsi="Arial" w:cs="Arial"/>
          <w:sz w:val="24"/>
          <w:szCs w:val="24"/>
        </w:rPr>
        <w:t xml:space="preserve">, 14(1), pp.27–40.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DB450A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22" w:history="1">
        <w:r w:rsidRPr="00DB450A">
          <w:rPr>
            <w:rStyle w:val="Hyperlink"/>
            <w:rFonts w:ascii="Arial" w:hAnsi="Arial" w:cs="Arial"/>
            <w:sz w:val="24"/>
            <w:szCs w:val="24"/>
          </w:rPr>
          <w:t>https://doi.org/10.1007/s10676-010-9234-6</w:t>
        </w:r>
      </w:hyperlink>
      <w:r w:rsidRPr="00DB450A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58EAE67A" w14:textId="77777777" w:rsidR="00A85F65" w:rsidRPr="00E364ED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E364ED">
        <w:rPr>
          <w:rFonts w:ascii="Arial" w:hAnsi="Arial" w:cs="Arial"/>
          <w:sz w:val="24"/>
          <w:szCs w:val="24"/>
        </w:rPr>
        <w:t xml:space="preserve">Stahl, B.C. and </w:t>
      </w:r>
      <w:proofErr w:type="spellStart"/>
      <w:r w:rsidRPr="00E364ED">
        <w:rPr>
          <w:rFonts w:ascii="Arial" w:hAnsi="Arial" w:cs="Arial"/>
          <w:sz w:val="24"/>
          <w:szCs w:val="24"/>
        </w:rPr>
        <w:t>Coeckelbergh</w:t>
      </w:r>
      <w:proofErr w:type="spellEnd"/>
      <w:r w:rsidRPr="00E364ED">
        <w:rPr>
          <w:rFonts w:ascii="Arial" w:hAnsi="Arial" w:cs="Arial"/>
          <w:sz w:val="24"/>
          <w:szCs w:val="24"/>
        </w:rPr>
        <w:t xml:space="preserve">, M. </w:t>
      </w:r>
      <w:r w:rsidRPr="00E364ED">
        <w:rPr>
          <w:rFonts w:ascii="Arial" w:hAnsi="Arial" w:cs="Arial"/>
          <w:sz w:val="24"/>
          <w:szCs w:val="24"/>
        </w:rPr>
        <w:t>(</w:t>
      </w:r>
      <w:r w:rsidRPr="00E364ED">
        <w:rPr>
          <w:rFonts w:ascii="Arial" w:hAnsi="Arial" w:cs="Arial"/>
          <w:sz w:val="24"/>
          <w:szCs w:val="24"/>
        </w:rPr>
        <w:t>2016</w:t>
      </w:r>
      <w:r w:rsidRPr="00E364ED">
        <w:rPr>
          <w:rFonts w:ascii="Arial" w:hAnsi="Arial" w:cs="Arial"/>
          <w:sz w:val="24"/>
          <w:szCs w:val="24"/>
        </w:rPr>
        <w:t>)</w:t>
      </w:r>
      <w:r w:rsidRPr="00E364ED">
        <w:rPr>
          <w:rFonts w:ascii="Arial" w:hAnsi="Arial" w:cs="Arial"/>
          <w:sz w:val="24"/>
          <w:szCs w:val="24"/>
        </w:rPr>
        <w:t xml:space="preserve">. </w:t>
      </w:r>
      <w:r w:rsidRPr="00E364ED">
        <w:rPr>
          <w:rFonts w:ascii="Arial" w:hAnsi="Arial" w:cs="Arial"/>
          <w:sz w:val="24"/>
          <w:szCs w:val="24"/>
        </w:rPr>
        <w:t>‘</w:t>
      </w:r>
      <w:r w:rsidRPr="00E364ED">
        <w:rPr>
          <w:rFonts w:ascii="Arial" w:hAnsi="Arial" w:cs="Arial"/>
          <w:sz w:val="24"/>
          <w:szCs w:val="24"/>
        </w:rPr>
        <w:t>Ethics of healthcare robotics: Towards responsible research and innovation</w:t>
      </w:r>
      <w:r w:rsidRPr="00E364ED">
        <w:rPr>
          <w:rFonts w:ascii="Arial" w:hAnsi="Arial" w:cs="Arial"/>
          <w:sz w:val="24"/>
          <w:szCs w:val="24"/>
        </w:rPr>
        <w:t>’</w:t>
      </w:r>
      <w:r w:rsidRPr="00E364ED">
        <w:rPr>
          <w:rFonts w:ascii="Arial" w:hAnsi="Arial" w:cs="Arial"/>
          <w:sz w:val="24"/>
          <w:szCs w:val="24"/>
        </w:rPr>
        <w:t>. </w:t>
      </w:r>
      <w:r w:rsidRPr="00E364ED">
        <w:rPr>
          <w:rFonts w:ascii="Arial" w:hAnsi="Arial" w:cs="Arial"/>
          <w:i/>
          <w:iCs/>
          <w:sz w:val="24"/>
          <w:szCs w:val="24"/>
        </w:rPr>
        <w:t>Robotics and Autonomous Systems</w:t>
      </w:r>
      <w:r w:rsidRPr="00E364ED">
        <w:rPr>
          <w:rFonts w:ascii="Arial" w:hAnsi="Arial" w:cs="Arial"/>
          <w:sz w:val="24"/>
          <w:szCs w:val="24"/>
        </w:rPr>
        <w:t>, </w:t>
      </w:r>
      <w:r w:rsidRPr="00E364ED">
        <w:rPr>
          <w:rFonts w:ascii="Arial" w:hAnsi="Arial" w:cs="Arial"/>
          <w:i/>
          <w:iCs/>
          <w:sz w:val="24"/>
          <w:szCs w:val="24"/>
        </w:rPr>
        <w:t>86</w:t>
      </w:r>
      <w:r w:rsidRPr="00E364ED">
        <w:rPr>
          <w:rFonts w:ascii="Arial" w:hAnsi="Arial" w:cs="Arial"/>
          <w:sz w:val="24"/>
          <w:szCs w:val="24"/>
        </w:rPr>
        <w:t>, pp.152-161.</w:t>
      </w:r>
      <w:r w:rsidRPr="00E364ED">
        <w:rPr>
          <w:rFonts w:ascii="Arial" w:hAnsi="Arial" w:cs="Arial"/>
          <w:sz w:val="24"/>
          <w:szCs w:val="24"/>
        </w:rPr>
        <w:t xml:space="preserve"> Available at: </w:t>
      </w:r>
      <w:hyperlink r:id="rId23" w:history="1">
        <w:r w:rsidRPr="00E364ED">
          <w:rPr>
            <w:rStyle w:val="Hyperlink"/>
            <w:rFonts w:ascii="Arial" w:hAnsi="Arial" w:cs="Arial"/>
            <w:sz w:val="24"/>
            <w:szCs w:val="24"/>
          </w:rPr>
          <w:t>https://coeckelbergh.net/wp-content/uploads/2015/03/2016_12_stahl_coeckelbergh__ethics-of-healthcare-robotics.pdf</w:t>
        </w:r>
      </w:hyperlink>
      <w:r w:rsidRPr="00E364ED">
        <w:rPr>
          <w:rFonts w:ascii="Arial" w:hAnsi="Arial" w:cs="Arial"/>
          <w:sz w:val="24"/>
          <w:szCs w:val="24"/>
        </w:rPr>
        <w:t xml:space="preserve">.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4698AD76" w14:textId="77777777" w:rsidR="00A85F65" w:rsidRPr="00E364ED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E00C67">
        <w:rPr>
          <w:rFonts w:ascii="Arial" w:hAnsi="Arial" w:cs="Arial"/>
          <w:sz w:val="24"/>
          <w:szCs w:val="24"/>
          <w:lang w:val="nl-NL"/>
        </w:rPr>
        <w:t xml:space="preserve">van Boekel, L.C., Peek, S.T. </w:t>
      </w:r>
      <w:proofErr w:type="spellStart"/>
      <w:r w:rsidRPr="00E00C67">
        <w:rPr>
          <w:rFonts w:ascii="Arial" w:hAnsi="Arial" w:cs="Arial"/>
          <w:sz w:val="24"/>
          <w:szCs w:val="24"/>
          <w:lang w:val="nl-NL"/>
        </w:rPr>
        <w:t>and</w:t>
      </w:r>
      <w:proofErr w:type="spellEnd"/>
      <w:r w:rsidRPr="00E00C67">
        <w:rPr>
          <w:rFonts w:ascii="Arial" w:hAnsi="Arial" w:cs="Arial"/>
          <w:sz w:val="24"/>
          <w:szCs w:val="24"/>
          <w:lang w:val="nl-NL"/>
        </w:rPr>
        <w:t xml:space="preserve"> </w:t>
      </w:r>
      <w:proofErr w:type="spellStart"/>
      <w:r w:rsidRPr="00E00C67">
        <w:rPr>
          <w:rFonts w:ascii="Arial" w:hAnsi="Arial" w:cs="Arial"/>
          <w:sz w:val="24"/>
          <w:szCs w:val="24"/>
          <w:lang w:val="nl-NL"/>
        </w:rPr>
        <w:t>Luijkx</w:t>
      </w:r>
      <w:proofErr w:type="spellEnd"/>
      <w:r w:rsidRPr="00E00C67">
        <w:rPr>
          <w:rFonts w:ascii="Arial" w:hAnsi="Arial" w:cs="Arial"/>
          <w:sz w:val="24"/>
          <w:szCs w:val="24"/>
          <w:lang w:val="nl-NL"/>
        </w:rPr>
        <w:t xml:space="preserve">, K.G. (2017). </w:t>
      </w:r>
      <w:r w:rsidRPr="00E364ED">
        <w:rPr>
          <w:rFonts w:ascii="Arial" w:hAnsi="Arial" w:cs="Arial"/>
          <w:sz w:val="24"/>
          <w:szCs w:val="24"/>
        </w:rPr>
        <w:t>‘</w:t>
      </w:r>
      <w:r w:rsidRPr="00E00C67">
        <w:rPr>
          <w:rFonts w:ascii="Arial" w:hAnsi="Arial" w:cs="Arial"/>
          <w:sz w:val="24"/>
          <w:szCs w:val="24"/>
        </w:rPr>
        <w:t>Diversity in Older Adults’ Use of the Internet: Identifying Subgroups Through Latent Class Analysis</w:t>
      </w:r>
      <w:r w:rsidRPr="00E364ED">
        <w:rPr>
          <w:rFonts w:ascii="Arial" w:hAnsi="Arial" w:cs="Arial"/>
          <w:sz w:val="24"/>
          <w:szCs w:val="24"/>
        </w:rPr>
        <w:t>’</w:t>
      </w:r>
      <w:r w:rsidRPr="00E00C67">
        <w:rPr>
          <w:rFonts w:ascii="Arial" w:hAnsi="Arial" w:cs="Arial"/>
          <w:sz w:val="24"/>
          <w:szCs w:val="24"/>
        </w:rPr>
        <w:t xml:space="preserve">. </w:t>
      </w:r>
      <w:r w:rsidRPr="00E00C67">
        <w:rPr>
          <w:rFonts w:ascii="Arial" w:hAnsi="Arial" w:cs="Arial"/>
          <w:i/>
          <w:iCs/>
          <w:sz w:val="24"/>
          <w:szCs w:val="24"/>
        </w:rPr>
        <w:t>Journal of Medical Internet Research</w:t>
      </w:r>
      <w:r w:rsidRPr="00E00C67">
        <w:rPr>
          <w:rFonts w:ascii="Arial" w:hAnsi="Arial" w:cs="Arial"/>
          <w:sz w:val="24"/>
          <w:szCs w:val="24"/>
        </w:rPr>
        <w:t xml:space="preserve">, 19(5), p.e180. </w:t>
      </w:r>
      <w:r w:rsidRPr="00E364ED">
        <w:rPr>
          <w:rFonts w:ascii="Arial" w:hAnsi="Arial" w:cs="Arial"/>
          <w:sz w:val="24"/>
          <w:szCs w:val="24"/>
        </w:rPr>
        <w:t>Available at</w:t>
      </w:r>
      <w:r w:rsidRPr="00E00C67">
        <w:rPr>
          <w:rFonts w:ascii="Arial" w:hAnsi="Arial" w:cs="Arial"/>
          <w:sz w:val="24"/>
          <w:szCs w:val="24"/>
        </w:rPr>
        <w:t>:</w:t>
      </w:r>
      <w:r w:rsidRPr="00E364ED">
        <w:rPr>
          <w:rFonts w:ascii="Arial" w:hAnsi="Arial" w:cs="Arial"/>
          <w:sz w:val="24"/>
          <w:szCs w:val="24"/>
        </w:rPr>
        <w:t xml:space="preserve"> </w:t>
      </w:r>
      <w:hyperlink r:id="rId24" w:history="1">
        <w:r w:rsidRPr="00E00C67">
          <w:rPr>
            <w:rStyle w:val="Hyperlink"/>
            <w:rFonts w:ascii="Arial" w:hAnsi="Arial" w:cs="Arial"/>
            <w:sz w:val="24"/>
            <w:szCs w:val="24"/>
          </w:rPr>
          <w:t>https://doi.org/10.2196/jmir.6853</w:t>
        </w:r>
      </w:hyperlink>
      <w:r w:rsidRPr="00E00C67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6A436B38" w14:textId="77777777" w:rsidR="00A85F65" w:rsidRPr="00E00C67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E00C67">
        <w:rPr>
          <w:rFonts w:ascii="Arial" w:hAnsi="Arial" w:cs="Arial"/>
          <w:sz w:val="24"/>
          <w:szCs w:val="24"/>
        </w:rPr>
        <w:t xml:space="preserve">Woolham, J. and </w:t>
      </w:r>
      <w:proofErr w:type="spellStart"/>
      <w:r w:rsidRPr="00E00C67">
        <w:rPr>
          <w:rFonts w:ascii="Arial" w:hAnsi="Arial" w:cs="Arial"/>
          <w:sz w:val="24"/>
          <w:szCs w:val="24"/>
        </w:rPr>
        <w:t>Steils</w:t>
      </w:r>
      <w:proofErr w:type="spellEnd"/>
      <w:r w:rsidRPr="00E00C67">
        <w:rPr>
          <w:rFonts w:ascii="Arial" w:hAnsi="Arial" w:cs="Arial"/>
          <w:sz w:val="24"/>
          <w:szCs w:val="24"/>
        </w:rPr>
        <w:t xml:space="preserve">, N. (2022). </w:t>
      </w:r>
      <w:r w:rsidRPr="00E00C67">
        <w:rPr>
          <w:rFonts w:ascii="Arial" w:hAnsi="Arial" w:cs="Arial"/>
          <w:i/>
          <w:iCs/>
          <w:sz w:val="24"/>
          <w:szCs w:val="24"/>
        </w:rPr>
        <w:t>Using telecare to support the independence of older people and people with dementia: policy, practice, and the impact of evidence</w:t>
      </w:r>
      <w:r w:rsidRPr="00E00C67"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Pr="00E00C67">
          <w:rPr>
            <w:rStyle w:val="Hyperlink"/>
            <w:rFonts w:ascii="Arial" w:hAnsi="Arial" w:cs="Arial"/>
            <w:sz w:val="24"/>
            <w:szCs w:val="24"/>
          </w:rPr>
          <w:t>https://www.kcl.ac.uk/hscwru/assets/news/2022/april/woolham-steils-bgs-presentation-07-april-2022.pdf</w:t>
        </w:r>
      </w:hyperlink>
      <w:r w:rsidRPr="00E00C67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37753E01" w14:textId="77777777" w:rsidR="00A85F65" w:rsidRPr="00E364ED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E364ED">
        <w:rPr>
          <w:rFonts w:ascii="Arial" w:hAnsi="Arial" w:cs="Arial"/>
          <w:sz w:val="24"/>
          <w:szCs w:val="24"/>
        </w:rPr>
        <w:t xml:space="preserve">World Health Organization (2021). </w:t>
      </w:r>
      <w:r w:rsidRPr="00E364ED">
        <w:rPr>
          <w:rFonts w:ascii="Arial" w:hAnsi="Arial" w:cs="Arial"/>
          <w:i/>
          <w:iCs/>
          <w:sz w:val="24"/>
          <w:szCs w:val="24"/>
        </w:rPr>
        <w:t>Decade of healthy ageing: baseline report</w:t>
      </w:r>
      <w:r w:rsidRPr="00E364ED"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E364ED">
          <w:rPr>
            <w:rStyle w:val="Hyperlink"/>
            <w:rFonts w:ascii="Arial" w:hAnsi="Arial" w:cs="Arial"/>
            <w:sz w:val="24"/>
            <w:szCs w:val="24"/>
          </w:rPr>
          <w:t>https://www.who.int/publications/i/item/9789240017900</w:t>
        </w:r>
      </w:hyperlink>
      <w:r w:rsidRPr="00E364ED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27D86D1A" w14:textId="77777777" w:rsidR="00A85F65" w:rsidRPr="00911ED8" w:rsidRDefault="00A85F65" w:rsidP="00E364ED">
      <w:pPr>
        <w:spacing w:line="360" w:lineRule="auto"/>
        <w:rPr>
          <w:rFonts w:ascii="Arial" w:hAnsi="Arial" w:cs="Arial"/>
          <w:sz w:val="24"/>
          <w:szCs w:val="24"/>
        </w:rPr>
      </w:pPr>
      <w:r w:rsidRPr="00E364ED">
        <w:rPr>
          <w:rFonts w:ascii="Arial" w:hAnsi="Arial" w:cs="Arial"/>
          <w:sz w:val="24"/>
          <w:szCs w:val="24"/>
        </w:rPr>
        <w:lastRenderedPageBreak/>
        <w:t xml:space="preserve">World Health Organization (2022). </w:t>
      </w:r>
      <w:r w:rsidRPr="00E364ED">
        <w:rPr>
          <w:rFonts w:ascii="Arial" w:hAnsi="Arial" w:cs="Arial"/>
          <w:i/>
          <w:iCs/>
          <w:sz w:val="24"/>
          <w:szCs w:val="24"/>
        </w:rPr>
        <w:t>Global Report on Assistive Technology</w:t>
      </w:r>
      <w:r w:rsidRPr="00E364ED">
        <w:rPr>
          <w:rFonts w:ascii="Arial" w:hAnsi="Arial" w:cs="Arial"/>
          <w:sz w:val="24"/>
          <w:szCs w:val="24"/>
        </w:rPr>
        <w:t xml:space="preserve">. Available at: </w:t>
      </w:r>
      <w:hyperlink r:id="rId27" w:history="1">
        <w:r w:rsidRPr="00E364ED">
          <w:rPr>
            <w:rStyle w:val="Hyperlink"/>
            <w:rFonts w:ascii="Arial" w:hAnsi="Arial" w:cs="Arial"/>
            <w:sz w:val="24"/>
            <w:szCs w:val="24"/>
          </w:rPr>
          <w:t>https://www.who.int/publications/i/item/9789240049451</w:t>
        </w:r>
      </w:hyperlink>
      <w:r w:rsidRPr="00E364ED">
        <w:rPr>
          <w:rFonts w:ascii="Arial" w:hAnsi="Arial" w:cs="Arial"/>
          <w:sz w:val="24"/>
          <w:szCs w:val="24"/>
        </w:rPr>
        <w:t>.</w:t>
      </w:r>
      <w:r w:rsidRPr="00E364ED">
        <w:rPr>
          <w:rFonts w:ascii="Arial" w:hAnsi="Arial" w:cs="Arial"/>
          <w:sz w:val="24"/>
          <w:szCs w:val="24"/>
        </w:rPr>
        <w:t xml:space="preserve"> </w:t>
      </w:r>
      <w:r w:rsidRPr="00E364ED">
        <w:rPr>
          <w:rFonts w:ascii="Arial" w:hAnsi="Arial" w:cs="Arial"/>
          <w:sz w:val="24"/>
          <w:szCs w:val="24"/>
        </w:rPr>
        <w:t xml:space="preserve">(Accessed: 15/06/2026). </w:t>
      </w:r>
    </w:p>
    <w:p w14:paraId="35452EDE" w14:textId="77777777" w:rsidR="00911ED8" w:rsidRPr="00911ED8" w:rsidRDefault="00911ED8" w:rsidP="00E364ED">
      <w:pPr>
        <w:spacing w:line="360" w:lineRule="auto"/>
        <w:rPr>
          <w:rFonts w:ascii="Arial" w:hAnsi="Arial" w:cs="Arial"/>
          <w:sz w:val="24"/>
          <w:szCs w:val="24"/>
        </w:rPr>
      </w:pPr>
    </w:p>
    <w:p w14:paraId="6AA8C69B" w14:textId="77777777" w:rsidR="00A22641" w:rsidRPr="00E364ED" w:rsidRDefault="00A22641" w:rsidP="00E364ED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A22641" w:rsidRPr="00E364ED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D49EC9" w14:textId="77777777" w:rsidR="00AD6459" w:rsidRDefault="00AD6459" w:rsidP="00A85F65">
      <w:pPr>
        <w:spacing w:after="0" w:line="240" w:lineRule="auto"/>
      </w:pPr>
      <w:r>
        <w:separator/>
      </w:r>
    </w:p>
  </w:endnote>
  <w:endnote w:type="continuationSeparator" w:id="0">
    <w:p w14:paraId="0DDA6184" w14:textId="77777777" w:rsidR="00AD6459" w:rsidRDefault="00AD6459" w:rsidP="00A85F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705313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78B841" w14:textId="41111AE0" w:rsidR="00A85F65" w:rsidRDefault="00A85F6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49D421" w14:textId="77777777" w:rsidR="00A85F65" w:rsidRDefault="00A85F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980A3E" w14:textId="77777777" w:rsidR="00AD6459" w:rsidRDefault="00AD6459" w:rsidP="00A85F65">
      <w:pPr>
        <w:spacing w:after="0" w:line="240" w:lineRule="auto"/>
      </w:pPr>
      <w:r>
        <w:separator/>
      </w:r>
    </w:p>
  </w:footnote>
  <w:footnote w:type="continuationSeparator" w:id="0">
    <w:p w14:paraId="0FFD0FFB" w14:textId="77777777" w:rsidR="00AD6459" w:rsidRDefault="00AD6459" w:rsidP="00A85F6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1ED8"/>
    <w:rsid w:val="00592CE5"/>
    <w:rsid w:val="006938D7"/>
    <w:rsid w:val="00911ED8"/>
    <w:rsid w:val="00A22641"/>
    <w:rsid w:val="00A85F65"/>
    <w:rsid w:val="00AD6459"/>
    <w:rsid w:val="00CD5689"/>
    <w:rsid w:val="00DB450A"/>
    <w:rsid w:val="00E00C67"/>
    <w:rsid w:val="00E364ED"/>
    <w:rsid w:val="00E835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7679B2"/>
  <w15:chartTrackingRefBased/>
  <w15:docId w15:val="{F5542CAE-49EC-409E-B7B7-5BB8A59C3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1E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1E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1E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1E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1E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1E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1E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1E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1E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1E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1E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1E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1E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1E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1E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1E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1E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1E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1E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1E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1E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1E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1E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1E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1E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1E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1E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1E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1ED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11ED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1ED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6938D7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85F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5F65"/>
  </w:style>
  <w:style w:type="paragraph" w:styleId="Footer">
    <w:name w:val="footer"/>
    <w:basedOn w:val="Normal"/>
    <w:link w:val="FooterChar"/>
    <w:uiPriority w:val="99"/>
    <w:unhideWhenUsed/>
    <w:rsid w:val="00A85F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5F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ijmedinf.2014.07.003" TargetMode="External"/><Relationship Id="rId13" Type="http://schemas.openxmlformats.org/officeDocument/2006/relationships/hyperlink" Target="https://doi.org/10.3310/hta25190" TargetMode="External"/><Relationship Id="rId18" Type="http://schemas.openxmlformats.org/officeDocument/2006/relationships/hyperlink" Target="https://www.ons.gov.uk/peoplepopulationandcommunity/birthsdeathsandmarriages/ageing/articles/livinglongerhowourpopulationischangingandwhyitmatters/2018-08-13" TargetMode="External"/><Relationship Id="rId26" Type="http://schemas.openxmlformats.org/officeDocument/2006/relationships/hyperlink" Target="https://www.who.int/publications/i/item/9789240017900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oi.org/10.1007/s11948-022-00397-y" TargetMode="External"/><Relationship Id="rId7" Type="http://schemas.openxmlformats.org/officeDocument/2006/relationships/hyperlink" Target="https://doi.org/10.1016/j.dhjo.2013.09.004" TargetMode="External"/><Relationship Id="rId12" Type="http://schemas.openxmlformats.org/officeDocument/2006/relationships/hyperlink" Target="https://doi.org/10.2196/31916" TargetMode="External"/><Relationship Id="rId17" Type="http://schemas.openxmlformats.org/officeDocument/2006/relationships/hyperlink" Target="https://www.england.nhs.uk/long-read/virtual-wards-operational-framework/" TargetMode="External"/><Relationship Id="rId25" Type="http://schemas.openxmlformats.org/officeDocument/2006/relationships/hyperlink" Target="https://www.kcl.ac.uk/hscwru/assets/news/2022/april/woolham-steils-bgs-presentation-07-april-2022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igital.nhs.uk/blog/transformation-blog/2020/launching-online-consultations-in-the-nhs-app-during-covid-19" TargetMode="External"/><Relationship Id="rId20" Type="http://schemas.openxmlformats.org/officeDocument/2006/relationships/hyperlink" Target="https://doi.org/10.1080/1369118x.2015.1012532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1111/opn.12489" TargetMode="External"/><Relationship Id="rId11" Type="http://schemas.openxmlformats.org/officeDocument/2006/relationships/hyperlink" Target="https://doi.org/10.1017/s0266462307080154" TargetMode="External"/><Relationship Id="rId24" Type="http://schemas.openxmlformats.org/officeDocument/2006/relationships/hyperlink" Target="https://doi.org/10.2196/jmir.6853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proquest.com/scholarly-journals/older-adults-autonomy-acute-care-increasing/docview/204196736/se-2?accountid=130472" TargetMode="External"/><Relationship Id="rId23" Type="http://schemas.openxmlformats.org/officeDocument/2006/relationships/hyperlink" Target="https://coeckelbergh.net/wp-content/uploads/2015/03/2016_12_stahl_coeckelbergh__ethics-of-healthcare-robotics.pdf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doi.org/10.1016/j.ijmedinf.2016.03.002" TargetMode="External"/><Relationship Id="rId19" Type="http://schemas.openxmlformats.org/officeDocument/2006/relationships/hyperlink" Target="https://doi.org/10.1016/j.ijmedinf.2014.01.004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080/15265161.2019.1665402" TargetMode="External"/><Relationship Id="rId14" Type="http://schemas.openxmlformats.org/officeDocument/2006/relationships/hyperlink" Target="https://doi.org/10.3233/jad-161037" TargetMode="External"/><Relationship Id="rId22" Type="http://schemas.openxmlformats.org/officeDocument/2006/relationships/hyperlink" Target="https://doi.org/10.1007/s10676-010-9234-6" TargetMode="External"/><Relationship Id="rId27" Type="http://schemas.openxmlformats.org/officeDocument/2006/relationships/hyperlink" Target="https://www.who.int/publications/i/item/9789240049451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1231</Words>
  <Characters>7511</Characters>
  <Application>Microsoft Office Word</Application>
  <DocSecurity>0</DocSecurity>
  <Lines>141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Halima Bibi (2320004)</dc:creator>
  <cp:keywords/>
  <dc:description/>
  <cp:lastModifiedBy>Halima Bibi (2320004)</cp:lastModifiedBy>
  <cp:revision>1</cp:revision>
  <dcterms:created xsi:type="dcterms:W3CDTF">2026-07-03T01:12:00Z</dcterms:created>
  <dcterms:modified xsi:type="dcterms:W3CDTF">2026-07-03T02:30:00Z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febb81ff-c1d5-49b7-8f6c-63c713c9625a</vt:lpwstr>
  </property>
</Properties>
</file>