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A65EA" w14:textId="1BF539F4" w:rsidR="00F74415" w:rsidRDefault="00317D21" w:rsidP="00317D21">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PROBLEM SOLVING AND DECISION MAKING</w:t>
      </w:r>
    </w:p>
    <w:p w14:paraId="29BD12D2" w14:textId="203776CB" w:rsidR="00317D21" w:rsidRDefault="00317D21" w:rsidP="00317D21">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(BMSW4004_LON)</w:t>
      </w:r>
    </w:p>
    <w:p w14:paraId="0AD4FA74" w14:textId="304D42AB" w:rsidR="00317D21" w:rsidRDefault="00317D21" w:rsidP="00317D21">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University of Wales </w:t>
      </w:r>
    </w:p>
    <w:p w14:paraId="6B845AFE" w14:textId="6B8148B4" w:rsidR="00317D21" w:rsidRDefault="00317D21" w:rsidP="00317D21">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Trinity </w:t>
      </w:r>
      <w:r w:rsidR="00BE4202">
        <w:rPr>
          <w:rFonts w:ascii="Times New Roman" w:eastAsia="Times New Roman" w:hAnsi="Times New Roman" w:cs="Times New Roman"/>
          <w:b/>
          <w:sz w:val="32"/>
          <w:szCs w:val="32"/>
        </w:rPr>
        <w:t>Saint</w:t>
      </w:r>
      <w:r>
        <w:rPr>
          <w:rFonts w:ascii="Times New Roman" w:eastAsia="Times New Roman" w:hAnsi="Times New Roman" w:cs="Times New Roman"/>
          <w:b/>
          <w:sz w:val="32"/>
          <w:szCs w:val="32"/>
        </w:rPr>
        <w:t xml:space="preserve"> David</w:t>
      </w:r>
    </w:p>
    <w:p w14:paraId="5A8763E0" w14:textId="170F77CC" w:rsidR="00317D21" w:rsidRDefault="00317D21" w:rsidP="00317D21">
      <w:pPr>
        <w:pStyle w:val="Normal1"/>
        <w:spacing w:line="360" w:lineRule="auto"/>
        <w:jc w:val="center"/>
        <w:rPr>
          <w:rFonts w:ascii="Times New Roman" w:eastAsia="Times New Roman" w:hAnsi="Times New Roman" w:cs="Times New Roman"/>
          <w:b/>
          <w:sz w:val="32"/>
          <w:szCs w:val="32"/>
        </w:rPr>
      </w:pPr>
    </w:p>
    <w:p w14:paraId="47738468" w14:textId="35AB6592" w:rsidR="00317D21" w:rsidRDefault="00317D21" w:rsidP="00317D21">
      <w:pPr>
        <w:pStyle w:val="Normal1"/>
        <w:spacing w:line="360" w:lineRule="auto"/>
        <w:jc w:val="center"/>
        <w:rPr>
          <w:rFonts w:ascii="Times New Roman" w:eastAsia="Times New Roman" w:hAnsi="Times New Roman" w:cs="Times New Roman"/>
          <w:b/>
          <w:sz w:val="32"/>
          <w:szCs w:val="32"/>
        </w:rPr>
      </w:pPr>
    </w:p>
    <w:p w14:paraId="0B645913" w14:textId="23B9E8DF" w:rsidR="00317D21" w:rsidRDefault="00317D21" w:rsidP="00317D21">
      <w:pPr>
        <w:pStyle w:val="Normal1"/>
        <w:spacing w:line="360" w:lineRule="auto"/>
        <w:jc w:val="center"/>
        <w:rPr>
          <w:rFonts w:ascii="Times New Roman" w:eastAsia="Times New Roman" w:hAnsi="Times New Roman" w:cs="Times New Roman"/>
          <w:b/>
          <w:sz w:val="32"/>
          <w:szCs w:val="32"/>
        </w:rPr>
      </w:pPr>
    </w:p>
    <w:p w14:paraId="2E278AFB" w14:textId="3E0B7C1A" w:rsidR="00317D21" w:rsidRDefault="00317D21" w:rsidP="00317D21">
      <w:pPr>
        <w:pStyle w:val="Normal1"/>
        <w:spacing w:line="360" w:lineRule="auto"/>
        <w:jc w:val="center"/>
        <w:rPr>
          <w:rFonts w:ascii="Times New Roman" w:eastAsia="Times New Roman" w:hAnsi="Times New Roman" w:cs="Times New Roman"/>
          <w:b/>
          <w:sz w:val="32"/>
          <w:szCs w:val="32"/>
        </w:rPr>
      </w:pPr>
    </w:p>
    <w:p w14:paraId="59A4BEC5" w14:textId="77777777" w:rsidR="00317D21" w:rsidRDefault="00317D21" w:rsidP="00317D21">
      <w:pPr>
        <w:pStyle w:val="Normal1"/>
        <w:spacing w:line="360" w:lineRule="auto"/>
        <w:jc w:val="center"/>
        <w:rPr>
          <w:rFonts w:ascii="Times New Roman" w:eastAsia="Times New Roman" w:hAnsi="Times New Roman" w:cs="Times New Roman"/>
          <w:b/>
          <w:sz w:val="32"/>
          <w:szCs w:val="32"/>
        </w:rPr>
      </w:pPr>
    </w:p>
    <w:p w14:paraId="65849480" w14:textId="6D6DF1E9" w:rsidR="008804C2" w:rsidRPr="008804C2" w:rsidRDefault="008804C2" w:rsidP="008804C2">
      <w:pPr>
        <w:pStyle w:val="Normal1"/>
        <w:spacing w:line="360" w:lineRule="auto"/>
        <w:jc w:val="center"/>
        <w:rPr>
          <w:rFonts w:ascii="Times New Roman" w:eastAsia="Times New Roman" w:hAnsi="Times New Roman" w:cs="Times New Roman"/>
          <w:b/>
          <w:sz w:val="28"/>
          <w:szCs w:val="28"/>
        </w:rPr>
      </w:pPr>
      <w:r w:rsidRPr="008804C2">
        <w:rPr>
          <w:rFonts w:ascii="Times New Roman" w:eastAsia="Times New Roman" w:hAnsi="Times New Roman" w:cs="Times New Roman"/>
          <w:b/>
          <w:sz w:val="28"/>
          <w:szCs w:val="28"/>
        </w:rPr>
        <w:t xml:space="preserve">Student </w:t>
      </w:r>
      <w:r w:rsidR="00317D21" w:rsidRPr="008804C2">
        <w:rPr>
          <w:rFonts w:ascii="Times New Roman" w:eastAsia="Times New Roman" w:hAnsi="Times New Roman" w:cs="Times New Roman"/>
          <w:b/>
          <w:sz w:val="28"/>
          <w:szCs w:val="28"/>
        </w:rPr>
        <w:t>Name:</w:t>
      </w:r>
      <w:r w:rsidR="00317D21">
        <w:rPr>
          <w:rFonts w:ascii="Times New Roman" w:eastAsia="Times New Roman" w:hAnsi="Times New Roman" w:cs="Times New Roman"/>
          <w:b/>
          <w:sz w:val="28"/>
          <w:szCs w:val="28"/>
        </w:rPr>
        <w:t xml:space="preserve"> Farida Ahmed</w:t>
      </w:r>
    </w:p>
    <w:p w14:paraId="2A41F22E" w14:textId="2AD06EDF" w:rsidR="008804C2" w:rsidRPr="008804C2" w:rsidRDefault="008804C2" w:rsidP="008804C2">
      <w:pPr>
        <w:pStyle w:val="Normal1"/>
        <w:spacing w:line="360" w:lineRule="auto"/>
        <w:jc w:val="center"/>
        <w:rPr>
          <w:rFonts w:ascii="Times New Roman" w:eastAsia="Times New Roman" w:hAnsi="Times New Roman" w:cs="Times New Roman"/>
          <w:b/>
          <w:sz w:val="28"/>
          <w:szCs w:val="28"/>
        </w:rPr>
      </w:pPr>
      <w:r w:rsidRPr="008804C2">
        <w:rPr>
          <w:rFonts w:ascii="Times New Roman" w:eastAsia="Times New Roman" w:hAnsi="Times New Roman" w:cs="Times New Roman"/>
          <w:b/>
          <w:sz w:val="28"/>
          <w:szCs w:val="28"/>
        </w:rPr>
        <w:t>Student ID:</w:t>
      </w:r>
      <w:r w:rsidR="00317D21">
        <w:rPr>
          <w:rFonts w:ascii="Times New Roman" w:eastAsia="Times New Roman" w:hAnsi="Times New Roman" w:cs="Times New Roman"/>
          <w:b/>
          <w:sz w:val="28"/>
          <w:szCs w:val="28"/>
        </w:rPr>
        <w:t>2123556</w:t>
      </w:r>
    </w:p>
    <w:p w14:paraId="3EF495F8" w14:textId="570C0DD4" w:rsidR="008804C2" w:rsidRPr="008804C2" w:rsidRDefault="00317D21" w:rsidP="008804C2">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Teacher: Laila Maazouz</w:t>
      </w:r>
    </w:p>
    <w:p w14:paraId="482A1AF8" w14:textId="77777777" w:rsidR="008804C2" w:rsidRPr="008804C2" w:rsidRDefault="008804C2" w:rsidP="008804C2">
      <w:pPr>
        <w:pStyle w:val="Normal1"/>
        <w:spacing w:line="360" w:lineRule="auto"/>
        <w:jc w:val="center"/>
        <w:rPr>
          <w:rFonts w:ascii="Times New Roman" w:eastAsia="Times New Roman" w:hAnsi="Times New Roman" w:cs="Times New Roman"/>
          <w:b/>
          <w:sz w:val="28"/>
          <w:szCs w:val="28"/>
        </w:rPr>
      </w:pPr>
      <w:r w:rsidRPr="008804C2">
        <w:rPr>
          <w:rFonts w:ascii="Times New Roman" w:eastAsia="Times New Roman" w:hAnsi="Times New Roman" w:cs="Times New Roman"/>
          <w:b/>
          <w:sz w:val="28"/>
          <w:szCs w:val="28"/>
        </w:rPr>
        <w:t>Word count:</w:t>
      </w:r>
      <w:r w:rsidR="007225C5">
        <w:rPr>
          <w:rFonts w:ascii="Times New Roman" w:eastAsia="Times New Roman" w:hAnsi="Times New Roman" w:cs="Times New Roman"/>
          <w:b/>
          <w:sz w:val="28"/>
          <w:szCs w:val="28"/>
        </w:rPr>
        <w:t xml:space="preserve"> 2043</w:t>
      </w:r>
    </w:p>
    <w:p w14:paraId="125967B3" w14:textId="77777777" w:rsidR="00F74415" w:rsidRPr="008804C2" w:rsidRDefault="00F74415">
      <w:pPr>
        <w:rPr>
          <w:rFonts w:ascii="Times New Roman" w:eastAsia="Times New Roman" w:hAnsi="Times New Roman" w:cs="Times New Roman"/>
          <w:b/>
          <w:sz w:val="28"/>
          <w:szCs w:val="28"/>
        </w:rPr>
      </w:pPr>
      <w:r w:rsidRPr="008804C2">
        <w:rPr>
          <w:rFonts w:ascii="Times New Roman" w:eastAsia="Times New Roman" w:hAnsi="Times New Roman" w:cs="Times New Roman"/>
          <w:b/>
          <w:sz w:val="28"/>
          <w:szCs w:val="28"/>
        </w:rPr>
        <w:br w:type="page"/>
      </w:r>
    </w:p>
    <w:sdt>
      <w:sdtPr>
        <w:rPr>
          <w:rFonts w:ascii="Arial" w:eastAsia="Arial" w:hAnsi="Arial" w:cs="Arial"/>
          <w:b w:val="0"/>
          <w:bCs w:val="0"/>
          <w:color w:val="auto"/>
          <w:sz w:val="22"/>
          <w:szCs w:val="22"/>
        </w:rPr>
        <w:id w:val="38307482"/>
        <w:docPartObj>
          <w:docPartGallery w:val="Table of Contents"/>
          <w:docPartUnique/>
        </w:docPartObj>
      </w:sdtPr>
      <w:sdtEndPr>
        <w:rPr>
          <w:rFonts w:ascii="Times New Roman" w:hAnsi="Times New Roman" w:cs="Times New Roman"/>
          <w:sz w:val="24"/>
          <w:szCs w:val="24"/>
        </w:rPr>
      </w:sdtEndPr>
      <w:sdtContent>
        <w:p w14:paraId="0AEBFC12" w14:textId="77777777" w:rsidR="00F74415" w:rsidRPr="00F03040" w:rsidRDefault="00F74415" w:rsidP="00F03040">
          <w:pPr>
            <w:pStyle w:val="TOCHeading"/>
            <w:spacing w:line="360" w:lineRule="auto"/>
            <w:jc w:val="center"/>
            <w:rPr>
              <w:rFonts w:ascii="Times New Roman" w:hAnsi="Times New Roman" w:cs="Times New Roman"/>
              <w:color w:val="000000" w:themeColor="text1"/>
            </w:rPr>
          </w:pPr>
          <w:r w:rsidRPr="00F03040">
            <w:rPr>
              <w:rFonts w:ascii="Times New Roman" w:hAnsi="Times New Roman" w:cs="Times New Roman"/>
              <w:color w:val="000000" w:themeColor="text1"/>
            </w:rPr>
            <w:t>Table of Contents</w:t>
          </w:r>
        </w:p>
        <w:p w14:paraId="1A32014E" w14:textId="77777777" w:rsidR="00F74415" w:rsidRPr="00F74415" w:rsidRDefault="00F74415" w:rsidP="00F74415">
          <w:pPr>
            <w:pStyle w:val="TOC1"/>
            <w:tabs>
              <w:tab w:val="right" w:leader="dot" w:pos="9019"/>
            </w:tabs>
            <w:spacing w:line="360" w:lineRule="auto"/>
            <w:jc w:val="both"/>
            <w:rPr>
              <w:rFonts w:ascii="Times New Roman" w:hAnsi="Times New Roman" w:cs="Times New Roman"/>
              <w:noProof/>
              <w:sz w:val="24"/>
              <w:szCs w:val="24"/>
            </w:rPr>
          </w:pPr>
          <w:r w:rsidRPr="00F74415">
            <w:rPr>
              <w:rFonts w:ascii="Times New Roman" w:hAnsi="Times New Roman" w:cs="Times New Roman"/>
              <w:sz w:val="24"/>
              <w:szCs w:val="24"/>
            </w:rPr>
            <w:fldChar w:fldCharType="begin"/>
          </w:r>
          <w:r w:rsidRPr="00F74415">
            <w:rPr>
              <w:rFonts w:ascii="Times New Roman" w:hAnsi="Times New Roman" w:cs="Times New Roman"/>
              <w:sz w:val="24"/>
              <w:szCs w:val="24"/>
            </w:rPr>
            <w:instrText xml:space="preserve"> TOC \o "1-3" \h \z \u </w:instrText>
          </w:r>
          <w:r w:rsidRPr="00F74415">
            <w:rPr>
              <w:rFonts w:ascii="Times New Roman" w:hAnsi="Times New Roman" w:cs="Times New Roman"/>
              <w:sz w:val="24"/>
              <w:szCs w:val="24"/>
            </w:rPr>
            <w:fldChar w:fldCharType="separate"/>
          </w:r>
          <w:hyperlink w:anchor="_Toc122028966" w:history="1">
            <w:r w:rsidRPr="00F74415">
              <w:rPr>
                <w:rStyle w:val="Hyperlink"/>
                <w:rFonts w:ascii="Times New Roman" w:hAnsi="Times New Roman" w:cs="Times New Roman"/>
                <w:noProof/>
                <w:sz w:val="24"/>
                <w:szCs w:val="24"/>
              </w:rPr>
              <w:t>Introduction</w:t>
            </w:r>
            <w:r w:rsidRPr="00F74415">
              <w:rPr>
                <w:rFonts w:ascii="Times New Roman" w:hAnsi="Times New Roman" w:cs="Times New Roman"/>
                <w:noProof/>
                <w:webHidden/>
                <w:sz w:val="24"/>
                <w:szCs w:val="24"/>
              </w:rPr>
              <w:tab/>
            </w:r>
            <w:r w:rsidRPr="00F74415">
              <w:rPr>
                <w:rFonts w:ascii="Times New Roman" w:hAnsi="Times New Roman" w:cs="Times New Roman"/>
                <w:noProof/>
                <w:webHidden/>
                <w:sz w:val="24"/>
                <w:szCs w:val="24"/>
              </w:rPr>
              <w:fldChar w:fldCharType="begin"/>
            </w:r>
            <w:r w:rsidRPr="00F74415">
              <w:rPr>
                <w:rFonts w:ascii="Times New Roman" w:hAnsi="Times New Roman" w:cs="Times New Roman"/>
                <w:noProof/>
                <w:webHidden/>
                <w:sz w:val="24"/>
                <w:szCs w:val="24"/>
              </w:rPr>
              <w:instrText xml:space="preserve"> PAGEREF _Toc122028966 \h </w:instrText>
            </w:r>
            <w:r w:rsidRPr="00F74415">
              <w:rPr>
                <w:rFonts w:ascii="Times New Roman" w:hAnsi="Times New Roman" w:cs="Times New Roman"/>
                <w:noProof/>
                <w:webHidden/>
                <w:sz w:val="24"/>
                <w:szCs w:val="24"/>
              </w:rPr>
            </w:r>
            <w:r w:rsidRPr="00F74415">
              <w:rPr>
                <w:rFonts w:ascii="Times New Roman" w:hAnsi="Times New Roman" w:cs="Times New Roman"/>
                <w:noProof/>
                <w:webHidden/>
                <w:sz w:val="24"/>
                <w:szCs w:val="24"/>
              </w:rPr>
              <w:fldChar w:fldCharType="separate"/>
            </w:r>
            <w:r w:rsidRPr="00F74415">
              <w:rPr>
                <w:rFonts w:ascii="Times New Roman" w:hAnsi="Times New Roman" w:cs="Times New Roman"/>
                <w:noProof/>
                <w:webHidden/>
                <w:sz w:val="24"/>
                <w:szCs w:val="24"/>
              </w:rPr>
              <w:t>3</w:t>
            </w:r>
            <w:r w:rsidRPr="00F74415">
              <w:rPr>
                <w:rFonts w:ascii="Times New Roman" w:hAnsi="Times New Roman" w:cs="Times New Roman"/>
                <w:noProof/>
                <w:webHidden/>
                <w:sz w:val="24"/>
                <w:szCs w:val="24"/>
              </w:rPr>
              <w:fldChar w:fldCharType="end"/>
            </w:r>
          </w:hyperlink>
        </w:p>
        <w:p w14:paraId="0B68BABF" w14:textId="77777777" w:rsidR="00F74415" w:rsidRPr="00F74415" w:rsidRDefault="00000000" w:rsidP="00F74415">
          <w:pPr>
            <w:pStyle w:val="TOC1"/>
            <w:tabs>
              <w:tab w:val="right" w:leader="dot" w:pos="9019"/>
            </w:tabs>
            <w:spacing w:line="360" w:lineRule="auto"/>
            <w:jc w:val="both"/>
            <w:rPr>
              <w:rFonts w:ascii="Times New Roman" w:hAnsi="Times New Roman" w:cs="Times New Roman"/>
              <w:noProof/>
              <w:sz w:val="24"/>
              <w:szCs w:val="24"/>
            </w:rPr>
          </w:pPr>
          <w:hyperlink w:anchor="_Toc122028967" w:history="1">
            <w:r w:rsidR="00F74415" w:rsidRPr="00F74415">
              <w:rPr>
                <w:rStyle w:val="Hyperlink"/>
                <w:rFonts w:ascii="Times New Roman" w:hAnsi="Times New Roman" w:cs="Times New Roman"/>
                <w:noProof/>
                <w:sz w:val="24"/>
                <w:szCs w:val="24"/>
              </w:rPr>
              <w:t>Workplace issues</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_Toc122028967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3</w:t>
            </w:r>
            <w:r w:rsidR="00F74415" w:rsidRPr="00F74415">
              <w:rPr>
                <w:rFonts w:ascii="Times New Roman" w:hAnsi="Times New Roman" w:cs="Times New Roman"/>
                <w:noProof/>
                <w:webHidden/>
                <w:sz w:val="24"/>
                <w:szCs w:val="24"/>
              </w:rPr>
              <w:fldChar w:fldCharType="end"/>
            </w:r>
          </w:hyperlink>
        </w:p>
        <w:p w14:paraId="4BD0E7B6" w14:textId="77777777" w:rsidR="00F74415" w:rsidRPr="00F74415" w:rsidRDefault="00000000" w:rsidP="00F74415">
          <w:pPr>
            <w:pStyle w:val="TOC1"/>
            <w:tabs>
              <w:tab w:val="right" w:leader="dot" w:pos="9019"/>
            </w:tabs>
            <w:spacing w:line="360" w:lineRule="auto"/>
            <w:jc w:val="both"/>
            <w:rPr>
              <w:rFonts w:ascii="Times New Roman" w:hAnsi="Times New Roman" w:cs="Times New Roman"/>
              <w:noProof/>
              <w:sz w:val="24"/>
              <w:szCs w:val="24"/>
            </w:rPr>
          </w:pPr>
          <w:hyperlink w:anchor="_Toc122028968" w:history="1">
            <w:r w:rsidR="00F74415" w:rsidRPr="00F74415">
              <w:rPr>
                <w:rStyle w:val="Hyperlink"/>
                <w:rFonts w:ascii="Times New Roman" w:hAnsi="Times New Roman" w:cs="Times New Roman"/>
                <w:noProof/>
                <w:sz w:val="24"/>
                <w:szCs w:val="24"/>
              </w:rPr>
              <w:t>Information analysis</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_Toc122028968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3</w:t>
            </w:r>
            <w:r w:rsidR="00F74415" w:rsidRPr="00F74415">
              <w:rPr>
                <w:rFonts w:ascii="Times New Roman" w:hAnsi="Times New Roman" w:cs="Times New Roman"/>
                <w:noProof/>
                <w:webHidden/>
                <w:sz w:val="24"/>
                <w:szCs w:val="24"/>
              </w:rPr>
              <w:fldChar w:fldCharType="end"/>
            </w:r>
          </w:hyperlink>
        </w:p>
        <w:p w14:paraId="2855FF0B" w14:textId="77777777" w:rsidR="00F74415" w:rsidRPr="00F74415" w:rsidRDefault="00000000" w:rsidP="00F74415">
          <w:pPr>
            <w:pStyle w:val="TOC2"/>
            <w:tabs>
              <w:tab w:val="right" w:leader="dot" w:pos="9019"/>
            </w:tabs>
            <w:spacing w:line="360" w:lineRule="auto"/>
            <w:jc w:val="both"/>
            <w:rPr>
              <w:rFonts w:ascii="Times New Roman" w:hAnsi="Times New Roman" w:cs="Times New Roman"/>
              <w:noProof/>
              <w:sz w:val="24"/>
              <w:szCs w:val="24"/>
            </w:rPr>
          </w:pPr>
          <w:hyperlink w:anchor="_Toc122028969" w:history="1">
            <w:r w:rsidR="00F74415" w:rsidRPr="00F74415">
              <w:rPr>
                <w:rStyle w:val="Hyperlink"/>
                <w:rFonts w:ascii="Times New Roman" w:hAnsi="Times New Roman" w:cs="Times New Roman"/>
                <w:noProof/>
                <w:sz w:val="24"/>
                <w:szCs w:val="24"/>
              </w:rPr>
              <w:t>Root cause analysis</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_Toc122028969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3</w:t>
            </w:r>
            <w:r w:rsidR="00F74415" w:rsidRPr="00F74415">
              <w:rPr>
                <w:rFonts w:ascii="Times New Roman" w:hAnsi="Times New Roman" w:cs="Times New Roman"/>
                <w:noProof/>
                <w:webHidden/>
                <w:sz w:val="24"/>
                <w:szCs w:val="24"/>
              </w:rPr>
              <w:fldChar w:fldCharType="end"/>
            </w:r>
          </w:hyperlink>
        </w:p>
        <w:p w14:paraId="06261F3E" w14:textId="77777777" w:rsidR="00F74415" w:rsidRPr="00F74415" w:rsidRDefault="00000000" w:rsidP="00F74415">
          <w:pPr>
            <w:pStyle w:val="TOC1"/>
            <w:tabs>
              <w:tab w:val="right" w:leader="dot" w:pos="9019"/>
            </w:tabs>
            <w:spacing w:line="360" w:lineRule="auto"/>
            <w:jc w:val="both"/>
            <w:rPr>
              <w:rFonts w:ascii="Times New Roman" w:hAnsi="Times New Roman" w:cs="Times New Roman"/>
              <w:noProof/>
              <w:sz w:val="24"/>
              <w:szCs w:val="24"/>
            </w:rPr>
          </w:pPr>
          <w:hyperlink w:anchor="_Toc122028970" w:history="1">
            <w:r w:rsidR="00F74415" w:rsidRPr="00F74415">
              <w:rPr>
                <w:rStyle w:val="Hyperlink"/>
                <w:rFonts w:ascii="Times New Roman" w:hAnsi="Times New Roman" w:cs="Times New Roman"/>
                <w:noProof/>
                <w:sz w:val="24"/>
                <w:szCs w:val="24"/>
              </w:rPr>
              <w:t>Situational analysis model</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_Toc122028970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4</w:t>
            </w:r>
            <w:r w:rsidR="00F74415" w:rsidRPr="00F74415">
              <w:rPr>
                <w:rFonts w:ascii="Times New Roman" w:hAnsi="Times New Roman" w:cs="Times New Roman"/>
                <w:noProof/>
                <w:webHidden/>
                <w:sz w:val="24"/>
                <w:szCs w:val="24"/>
              </w:rPr>
              <w:fldChar w:fldCharType="end"/>
            </w:r>
          </w:hyperlink>
        </w:p>
        <w:p w14:paraId="7F89439E" w14:textId="77777777" w:rsidR="00F74415" w:rsidRPr="00F74415" w:rsidRDefault="00000000" w:rsidP="00F74415">
          <w:pPr>
            <w:pStyle w:val="TOC2"/>
            <w:tabs>
              <w:tab w:val="right" w:leader="dot" w:pos="9019"/>
            </w:tabs>
            <w:spacing w:line="360" w:lineRule="auto"/>
            <w:jc w:val="both"/>
            <w:rPr>
              <w:rFonts w:ascii="Times New Roman" w:hAnsi="Times New Roman" w:cs="Times New Roman"/>
              <w:noProof/>
              <w:sz w:val="24"/>
              <w:szCs w:val="24"/>
            </w:rPr>
          </w:pPr>
          <w:hyperlink w:anchor="_Toc122028971" w:history="1">
            <w:r w:rsidR="00F74415" w:rsidRPr="00F74415">
              <w:rPr>
                <w:rStyle w:val="Hyperlink"/>
                <w:rFonts w:ascii="Times New Roman" w:hAnsi="Times New Roman" w:cs="Times New Roman"/>
                <w:noProof/>
                <w:sz w:val="24"/>
                <w:szCs w:val="24"/>
              </w:rPr>
              <w:t>PESTLE</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_Toc122028971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4</w:t>
            </w:r>
            <w:r w:rsidR="00F74415" w:rsidRPr="00F74415">
              <w:rPr>
                <w:rFonts w:ascii="Times New Roman" w:hAnsi="Times New Roman" w:cs="Times New Roman"/>
                <w:noProof/>
                <w:webHidden/>
                <w:sz w:val="24"/>
                <w:szCs w:val="24"/>
              </w:rPr>
              <w:fldChar w:fldCharType="end"/>
            </w:r>
          </w:hyperlink>
        </w:p>
        <w:p w14:paraId="4FF40A25" w14:textId="77777777" w:rsidR="00F74415" w:rsidRPr="00F74415" w:rsidRDefault="00000000" w:rsidP="00F74415">
          <w:pPr>
            <w:pStyle w:val="TOC2"/>
            <w:tabs>
              <w:tab w:val="right" w:leader="dot" w:pos="9019"/>
            </w:tabs>
            <w:spacing w:line="360" w:lineRule="auto"/>
            <w:jc w:val="both"/>
            <w:rPr>
              <w:rFonts w:ascii="Times New Roman" w:hAnsi="Times New Roman" w:cs="Times New Roman"/>
              <w:noProof/>
              <w:sz w:val="24"/>
              <w:szCs w:val="24"/>
            </w:rPr>
          </w:pPr>
          <w:hyperlink w:anchor="_Toc122028972" w:history="1">
            <w:r w:rsidR="00F74415" w:rsidRPr="00F74415">
              <w:rPr>
                <w:rStyle w:val="Hyperlink"/>
                <w:rFonts w:ascii="Times New Roman" w:hAnsi="Times New Roman" w:cs="Times New Roman"/>
                <w:noProof/>
                <w:sz w:val="24"/>
                <w:szCs w:val="24"/>
              </w:rPr>
              <w:t>SWOT</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_Toc122028972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5</w:t>
            </w:r>
            <w:r w:rsidR="00F74415" w:rsidRPr="00F74415">
              <w:rPr>
                <w:rFonts w:ascii="Times New Roman" w:hAnsi="Times New Roman" w:cs="Times New Roman"/>
                <w:noProof/>
                <w:webHidden/>
                <w:sz w:val="24"/>
                <w:szCs w:val="24"/>
              </w:rPr>
              <w:fldChar w:fldCharType="end"/>
            </w:r>
          </w:hyperlink>
        </w:p>
        <w:p w14:paraId="6036101F" w14:textId="77777777" w:rsidR="00F74415" w:rsidRPr="00F74415" w:rsidRDefault="00000000" w:rsidP="00F74415">
          <w:pPr>
            <w:pStyle w:val="TOC2"/>
            <w:tabs>
              <w:tab w:val="right" w:leader="dot" w:pos="9019"/>
            </w:tabs>
            <w:spacing w:line="360" w:lineRule="auto"/>
            <w:jc w:val="both"/>
            <w:rPr>
              <w:rFonts w:ascii="Times New Roman" w:hAnsi="Times New Roman" w:cs="Times New Roman"/>
              <w:noProof/>
              <w:sz w:val="24"/>
              <w:szCs w:val="24"/>
            </w:rPr>
          </w:pPr>
          <w:hyperlink w:anchor="_Toc122028973" w:history="1">
            <w:r w:rsidR="00F74415" w:rsidRPr="00F74415">
              <w:rPr>
                <w:rStyle w:val="Hyperlink"/>
                <w:rFonts w:ascii="Times New Roman" w:hAnsi="Times New Roman" w:cs="Times New Roman"/>
                <w:noProof/>
                <w:sz w:val="24"/>
                <w:szCs w:val="24"/>
              </w:rPr>
              <w:t>The combination of SWOT and PESTLE</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_Toc122028973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7</w:t>
            </w:r>
            <w:r w:rsidR="00F74415" w:rsidRPr="00F74415">
              <w:rPr>
                <w:rFonts w:ascii="Times New Roman" w:hAnsi="Times New Roman" w:cs="Times New Roman"/>
                <w:noProof/>
                <w:webHidden/>
                <w:sz w:val="24"/>
                <w:szCs w:val="24"/>
              </w:rPr>
              <w:fldChar w:fldCharType="end"/>
            </w:r>
          </w:hyperlink>
        </w:p>
        <w:p w14:paraId="15155792" w14:textId="77777777" w:rsidR="00F74415" w:rsidRPr="00F74415" w:rsidRDefault="00000000" w:rsidP="00F74415">
          <w:pPr>
            <w:pStyle w:val="TOC1"/>
            <w:tabs>
              <w:tab w:val="right" w:leader="dot" w:pos="9019"/>
            </w:tabs>
            <w:spacing w:line="360" w:lineRule="auto"/>
            <w:jc w:val="both"/>
            <w:rPr>
              <w:rFonts w:ascii="Times New Roman" w:hAnsi="Times New Roman" w:cs="Times New Roman"/>
              <w:noProof/>
              <w:sz w:val="24"/>
              <w:szCs w:val="24"/>
            </w:rPr>
          </w:pPr>
          <w:hyperlink w:anchor="_Toc122028974" w:history="1">
            <w:r w:rsidR="00F74415" w:rsidRPr="00F74415">
              <w:rPr>
                <w:rStyle w:val="Hyperlink"/>
                <w:rFonts w:ascii="Times New Roman" w:hAnsi="Times New Roman" w:cs="Times New Roman"/>
                <w:noProof/>
                <w:sz w:val="24"/>
                <w:szCs w:val="24"/>
              </w:rPr>
              <w:t>Alternative solution</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_Toc122028974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7</w:t>
            </w:r>
            <w:r w:rsidR="00F74415" w:rsidRPr="00F74415">
              <w:rPr>
                <w:rFonts w:ascii="Times New Roman" w:hAnsi="Times New Roman" w:cs="Times New Roman"/>
                <w:noProof/>
                <w:webHidden/>
                <w:sz w:val="24"/>
                <w:szCs w:val="24"/>
              </w:rPr>
              <w:fldChar w:fldCharType="end"/>
            </w:r>
          </w:hyperlink>
        </w:p>
        <w:p w14:paraId="6ECD3B80" w14:textId="77777777" w:rsidR="00F74415" w:rsidRPr="00F74415" w:rsidRDefault="00000000" w:rsidP="00F74415">
          <w:pPr>
            <w:pStyle w:val="TOC1"/>
            <w:tabs>
              <w:tab w:val="right" w:leader="dot" w:pos="9019"/>
            </w:tabs>
            <w:spacing w:line="360" w:lineRule="auto"/>
            <w:jc w:val="both"/>
            <w:rPr>
              <w:rFonts w:ascii="Times New Roman" w:hAnsi="Times New Roman" w:cs="Times New Roman"/>
              <w:noProof/>
              <w:sz w:val="24"/>
              <w:szCs w:val="24"/>
            </w:rPr>
          </w:pPr>
          <w:hyperlink w:anchor="_Toc122028975" w:history="1">
            <w:r w:rsidR="00F74415" w:rsidRPr="00F74415">
              <w:rPr>
                <w:rStyle w:val="Hyperlink"/>
                <w:rFonts w:ascii="Times New Roman" w:hAnsi="Times New Roman" w:cs="Times New Roman"/>
                <w:noProof/>
                <w:sz w:val="24"/>
                <w:szCs w:val="24"/>
              </w:rPr>
              <w:t>Implementation of the solution (ADKAR)</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_Toc122028975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7</w:t>
            </w:r>
            <w:r w:rsidR="00F74415" w:rsidRPr="00F74415">
              <w:rPr>
                <w:rFonts w:ascii="Times New Roman" w:hAnsi="Times New Roman" w:cs="Times New Roman"/>
                <w:noProof/>
                <w:webHidden/>
                <w:sz w:val="24"/>
                <w:szCs w:val="24"/>
              </w:rPr>
              <w:fldChar w:fldCharType="end"/>
            </w:r>
          </w:hyperlink>
        </w:p>
        <w:p w14:paraId="527097EF" w14:textId="77777777" w:rsidR="00F74415" w:rsidRPr="00F74415" w:rsidRDefault="00000000" w:rsidP="00F74415">
          <w:pPr>
            <w:pStyle w:val="TOC1"/>
            <w:tabs>
              <w:tab w:val="right" w:leader="dot" w:pos="9019"/>
            </w:tabs>
            <w:spacing w:line="360" w:lineRule="auto"/>
            <w:jc w:val="both"/>
            <w:rPr>
              <w:rFonts w:ascii="Times New Roman" w:hAnsi="Times New Roman" w:cs="Times New Roman"/>
              <w:noProof/>
              <w:sz w:val="24"/>
              <w:szCs w:val="24"/>
            </w:rPr>
          </w:pPr>
          <w:hyperlink w:anchor="_Toc122028976" w:history="1">
            <w:r w:rsidR="00F74415" w:rsidRPr="00F74415">
              <w:rPr>
                <w:rStyle w:val="Hyperlink"/>
                <w:rFonts w:ascii="Times New Roman" w:hAnsi="Times New Roman" w:cs="Times New Roman"/>
                <w:noProof/>
                <w:sz w:val="24"/>
                <w:szCs w:val="24"/>
              </w:rPr>
              <w:t>Communication plan</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_Toc122028976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9</w:t>
            </w:r>
            <w:r w:rsidR="00F74415" w:rsidRPr="00F74415">
              <w:rPr>
                <w:rFonts w:ascii="Times New Roman" w:hAnsi="Times New Roman" w:cs="Times New Roman"/>
                <w:noProof/>
                <w:webHidden/>
                <w:sz w:val="24"/>
                <w:szCs w:val="24"/>
              </w:rPr>
              <w:fldChar w:fldCharType="end"/>
            </w:r>
          </w:hyperlink>
        </w:p>
        <w:p w14:paraId="44817E2C" w14:textId="77777777" w:rsidR="00F74415" w:rsidRPr="00F74415" w:rsidRDefault="00000000" w:rsidP="00F74415">
          <w:pPr>
            <w:pStyle w:val="TOC1"/>
            <w:tabs>
              <w:tab w:val="right" w:leader="dot" w:pos="9019"/>
            </w:tabs>
            <w:spacing w:line="360" w:lineRule="auto"/>
            <w:jc w:val="both"/>
            <w:rPr>
              <w:rFonts w:ascii="Times New Roman" w:hAnsi="Times New Roman" w:cs="Times New Roman"/>
              <w:noProof/>
              <w:sz w:val="24"/>
              <w:szCs w:val="24"/>
            </w:rPr>
          </w:pPr>
          <w:hyperlink w:anchor="_Toc122028977" w:history="1">
            <w:r w:rsidR="00F74415" w:rsidRPr="00F74415">
              <w:rPr>
                <w:rStyle w:val="Hyperlink"/>
                <w:rFonts w:ascii="Times New Roman" w:hAnsi="Times New Roman" w:cs="Times New Roman"/>
                <w:noProof/>
                <w:sz w:val="24"/>
                <w:szCs w:val="24"/>
              </w:rPr>
              <w:t>Review and monitoring techniques</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_Toc122028977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10</w:t>
            </w:r>
            <w:r w:rsidR="00F74415" w:rsidRPr="00F74415">
              <w:rPr>
                <w:rFonts w:ascii="Times New Roman" w:hAnsi="Times New Roman" w:cs="Times New Roman"/>
                <w:noProof/>
                <w:webHidden/>
                <w:sz w:val="24"/>
                <w:szCs w:val="24"/>
              </w:rPr>
              <w:fldChar w:fldCharType="end"/>
            </w:r>
          </w:hyperlink>
        </w:p>
        <w:p w14:paraId="36D2295D" w14:textId="77777777" w:rsidR="00F74415" w:rsidRPr="00F74415" w:rsidRDefault="00000000" w:rsidP="00F74415">
          <w:pPr>
            <w:pStyle w:val="TOC1"/>
            <w:tabs>
              <w:tab w:val="right" w:leader="dot" w:pos="9019"/>
            </w:tabs>
            <w:spacing w:line="360" w:lineRule="auto"/>
            <w:jc w:val="both"/>
            <w:rPr>
              <w:rFonts w:ascii="Times New Roman" w:hAnsi="Times New Roman" w:cs="Times New Roman"/>
              <w:noProof/>
              <w:sz w:val="24"/>
              <w:szCs w:val="24"/>
            </w:rPr>
          </w:pPr>
          <w:hyperlink w:anchor="_Toc122028978" w:history="1">
            <w:r w:rsidR="00F74415" w:rsidRPr="00F74415">
              <w:rPr>
                <w:rStyle w:val="Hyperlink"/>
                <w:rFonts w:ascii="Times New Roman" w:hAnsi="Times New Roman" w:cs="Times New Roman"/>
                <w:noProof/>
                <w:sz w:val="24"/>
                <w:szCs w:val="24"/>
              </w:rPr>
              <w:t>Conclusion `</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_Toc122028978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10</w:t>
            </w:r>
            <w:r w:rsidR="00F74415" w:rsidRPr="00F74415">
              <w:rPr>
                <w:rFonts w:ascii="Times New Roman" w:hAnsi="Times New Roman" w:cs="Times New Roman"/>
                <w:noProof/>
                <w:webHidden/>
                <w:sz w:val="24"/>
                <w:szCs w:val="24"/>
              </w:rPr>
              <w:fldChar w:fldCharType="end"/>
            </w:r>
          </w:hyperlink>
        </w:p>
        <w:p w14:paraId="3789A449" w14:textId="77777777" w:rsidR="00F74415" w:rsidRPr="00F74415" w:rsidRDefault="00000000" w:rsidP="00F74415">
          <w:pPr>
            <w:pStyle w:val="TOC1"/>
            <w:tabs>
              <w:tab w:val="right" w:leader="dot" w:pos="9019"/>
            </w:tabs>
            <w:spacing w:line="360" w:lineRule="auto"/>
            <w:jc w:val="both"/>
            <w:rPr>
              <w:rFonts w:ascii="Times New Roman" w:hAnsi="Times New Roman" w:cs="Times New Roman"/>
              <w:noProof/>
              <w:sz w:val="24"/>
              <w:szCs w:val="24"/>
            </w:rPr>
          </w:pPr>
          <w:hyperlink w:anchor="_Toc122028979" w:history="1">
            <w:r w:rsidR="00F74415" w:rsidRPr="00F74415">
              <w:rPr>
                <w:rStyle w:val="Hyperlink"/>
                <w:rFonts w:ascii="Times New Roman" w:hAnsi="Times New Roman" w:cs="Times New Roman"/>
                <w:noProof/>
                <w:sz w:val="24"/>
                <w:szCs w:val="24"/>
              </w:rPr>
              <w:t>Reference list</w:t>
            </w:r>
            <w:r w:rsidR="00F74415" w:rsidRPr="00F74415">
              <w:rPr>
                <w:rFonts w:ascii="Times New Roman" w:hAnsi="Times New Roman" w:cs="Times New Roman"/>
                <w:noProof/>
                <w:webHidden/>
                <w:sz w:val="24"/>
                <w:szCs w:val="24"/>
              </w:rPr>
              <w:tab/>
            </w:r>
            <w:r w:rsidR="00F74415" w:rsidRPr="00F74415">
              <w:rPr>
                <w:rFonts w:ascii="Times New Roman" w:hAnsi="Times New Roman" w:cs="Times New Roman"/>
                <w:noProof/>
                <w:webHidden/>
                <w:sz w:val="24"/>
                <w:szCs w:val="24"/>
              </w:rPr>
              <w:fldChar w:fldCharType="begin"/>
            </w:r>
            <w:r w:rsidR="00F74415" w:rsidRPr="00F74415">
              <w:rPr>
                <w:rFonts w:ascii="Times New Roman" w:hAnsi="Times New Roman" w:cs="Times New Roman"/>
                <w:noProof/>
                <w:webHidden/>
                <w:sz w:val="24"/>
                <w:szCs w:val="24"/>
              </w:rPr>
              <w:instrText xml:space="preserve"> PAGEREF _Toc122028979 \h </w:instrText>
            </w:r>
            <w:r w:rsidR="00F74415" w:rsidRPr="00F74415">
              <w:rPr>
                <w:rFonts w:ascii="Times New Roman" w:hAnsi="Times New Roman" w:cs="Times New Roman"/>
                <w:noProof/>
                <w:webHidden/>
                <w:sz w:val="24"/>
                <w:szCs w:val="24"/>
              </w:rPr>
            </w:r>
            <w:r w:rsidR="00F74415" w:rsidRPr="00F74415">
              <w:rPr>
                <w:rFonts w:ascii="Times New Roman" w:hAnsi="Times New Roman" w:cs="Times New Roman"/>
                <w:noProof/>
                <w:webHidden/>
                <w:sz w:val="24"/>
                <w:szCs w:val="24"/>
              </w:rPr>
              <w:fldChar w:fldCharType="separate"/>
            </w:r>
            <w:r w:rsidR="00F74415" w:rsidRPr="00F74415">
              <w:rPr>
                <w:rFonts w:ascii="Times New Roman" w:hAnsi="Times New Roman" w:cs="Times New Roman"/>
                <w:noProof/>
                <w:webHidden/>
                <w:sz w:val="24"/>
                <w:szCs w:val="24"/>
              </w:rPr>
              <w:t>11</w:t>
            </w:r>
            <w:r w:rsidR="00F74415" w:rsidRPr="00F74415">
              <w:rPr>
                <w:rFonts w:ascii="Times New Roman" w:hAnsi="Times New Roman" w:cs="Times New Roman"/>
                <w:noProof/>
                <w:webHidden/>
                <w:sz w:val="24"/>
                <w:szCs w:val="24"/>
              </w:rPr>
              <w:fldChar w:fldCharType="end"/>
            </w:r>
          </w:hyperlink>
        </w:p>
        <w:p w14:paraId="367053A5" w14:textId="77777777" w:rsidR="00F74415" w:rsidRPr="00F74415" w:rsidRDefault="00F74415" w:rsidP="00F74415">
          <w:pPr>
            <w:spacing w:line="360" w:lineRule="auto"/>
            <w:jc w:val="both"/>
            <w:rPr>
              <w:rFonts w:ascii="Times New Roman" w:hAnsi="Times New Roman" w:cs="Times New Roman"/>
              <w:sz w:val="24"/>
              <w:szCs w:val="24"/>
            </w:rPr>
          </w:pPr>
          <w:r w:rsidRPr="00F74415">
            <w:rPr>
              <w:rFonts w:ascii="Times New Roman" w:hAnsi="Times New Roman" w:cs="Times New Roman"/>
              <w:sz w:val="24"/>
              <w:szCs w:val="24"/>
            </w:rPr>
            <w:fldChar w:fldCharType="end"/>
          </w:r>
        </w:p>
      </w:sdtContent>
    </w:sdt>
    <w:p w14:paraId="0E45B397" w14:textId="77777777" w:rsidR="00562082" w:rsidRPr="00F74415" w:rsidRDefault="00D571FD" w:rsidP="00F74415">
      <w:pPr>
        <w:pStyle w:val="Normal1"/>
        <w:spacing w:line="360" w:lineRule="auto"/>
        <w:jc w:val="both"/>
        <w:rPr>
          <w:rFonts w:ascii="Times New Roman" w:eastAsia="Times New Roman" w:hAnsi="Times New Roman" w:cs="Times New Roman"/>
          <w:b/>
          <w:sz w:val="24"/>
          <w:szCs w:val="24"/>
        </w:rPr>
      </w:pPr>
      <w:r w:rsidRPr="00F74415">
        <w:rPr>
          <w:rFonts w:ascii="Times New Roman" w:eastAsia="Times New Roman" w:hAnsi="Times New Roman" w:cs="Times New Roman"/>
          <w:b/>
          <w:sz w:val="24"/>
          <w:szCs w:val="24"/>
        </w:rPr>
        <w:t xml:space="preserve"> </w:t>
      </w:r>
      <w:r w:rsidRPr="00F74415">
        <w:rPr>
          <w:rFonts w:ascii="Times New Roman" w:hAnsi="Times New Roman" w:cs="Times New Roman"/>
          <w:sz w:val="24"/>
          <w:szCs w:val="24"/>
        </w:rPr>
        <w:br w:type="page"/>
      </w:r>
    </w:p>
    <w:p w14:paraId="230768BF" w14:textId="77777777" w:rsidR="00562082" w:rsidRDefault="00D571FD" w:rsidP="00A21B13">
      <w:pPr>
        <w:pStyle w:val="Heading1"/>
      </w:pPr>
      <w:bookmarkStart w:id="0" w:name="_Toc122028966"/>
      <w:r>
        <w:lastRenderedPageBreak/>
        <w:t>Introduction</w:t>
      </w:r>
      <w:bookmarkEnd w:id="0"/>
      <w:r>
        <w:t xml:space="preserve">  </w:t>
      </w:r>
    </w:p>
    <w:p w14:paraId="6E4A2666"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personal growth of individual children is essential to make a balance in society. Disabled children cannot develop their education in the way of a normal education system and for this </w:t>
      </w:r>
      <w:r w:rsidR="007C3ADC">
        <w:rPr>
          <w:rFonts w:ascii="Times New Roman" w:eastAsia="Times New Roman" w:hAnsi="Times New Roman" w:cs="Times New Roman"/>
          <w:sz w:val="24"/>
          <w:szCs w:val="24"/>
        </w:rPr>
        <w:t>reason;</w:t>
      </w:r>
      <w:r>
        <w:rPr>
          <w:rFonts w:ascii="Times New Roman" w:eastAsia="Times New Roman" w:hAnsi="Times New Roman" w:cs="Times New Roman"/>
          <w:sz w:val="24"/>
          <w:szCs w:val="24"/>
        </w:rPr>
        <w:t xml:space="preserve"> these kinds of children need special education. Many organizations are present in the UK to provide proper education for disabled children. Nasen is one of the leading SEN children’s organizations in the U.K. The organization promotes special education for disabled children in way of educating. </w:t>
      </w:r>
    </w:p>
    <w:p w14:paraId="2DB00E0B" w14:textId="77777777" w:rsidR="00562082" w:rsidRDefault="00D571FD" w:rsidP="00A21B13">
      <w:pPr>
        <w:pStyle w:val="Heading1"/>
      </w:pPr>
      <w:bookmarkStart w:id="1" w:name="_Toc122028967"/>
      <w:r>
        <w:t>Workplace issues</w:t>
      </w:r>
      <w:bookmarkEnd w:id="1"/>
      <w:r>
        <w:t xml:space="preserve"> </w:t>
      </w:r>
    </w:p>
    <w:p w14:paraId="5617808E" w14:textId="1578616D" w:rsidR="00562082" w:rsidRDefault="00317D2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r w:rsidR="00D571FD">
        <w:rPr>
          <w:rFonts w:ascii="Times New Roman" w:eastAsia="Times New Roman" w:hAnsi="Times New Roman" w:cs="Times New Roman"/>
          <w:sz w:val="24"/>
          <w:szCs w:val="24"/>
        </w:rPr>
        <w:t xml:space="preserve">SEN organization works to provide opportunities for the development of the education of disabled children. In this, works several issues are present in the organization that affects the overall development of this kind of children. It is found in research that the cost of testing that is used to identify children in a special category is high. This issue is rising among people that affect the identification process of this special category of students. Special children need special teaching procedures and most of the time teachers cannot understand the required process that can be effective for these kinds of children. As per the opinion of </w:t>
      </w:r>
      <w:r w:rsidR="00D571FD">
        <w:rPr>
          <w:rFonts w:ascii="Times New Roman" w:eastAsia="Times New Roman" w:hAnsi="Times New Roman" w:cs="Times New Roman"/>
          <w:color w:val="222222"/>
          <w:sz w:val="24"/>
          <w:szCs w:val="24"/>
          <w:highlight w:val="white"/>
        </w:rPr>
        <w:t xml:space="preserve">Woods, James and Hipkiss </w:t>
      </w:r>
      <w:r w:rsidR="00D571FD">
        <w:rPr>
          <w:rFonts w:ascii="Times New Roman" w:eastAsia="Times New Roman" w:hAnsi="Times New Roman" w:cs="Times New Roman"/>
          <w:sz w:val="24"/>
          <w:szCs w:val="24"/>
        </w:rPr>
        <w:t xml:space="preserve">(2018), normal teachers cannot provide better education to these children without special training that is provided to the teachers. The number of SEN teachers is decreasing and for this reason, SEN organizations cannot provide enough teachers for special children. SEN teaching job is tougher as compared to regular teachers and this is the reason people avoid this kind of teaching profession. </w:t>
      </w:r>
    </w:p>
    <w:p w14:paraId="5EABA924" w14:textId="77777777" w:rsidR="00562082" w:rsidRDefault="00D571FD" w:rsidP="00A21B13">
      <w:pPr>
        <w:pStyle w:val="Heading1"/>
      </w:pPr>
      <w:bookmarkStart w:id="2" w:name="_Toc122028968"/>
      <w:r>
        <w:t>Information analysis</w:t>
      </w:r>
      <w:bookmarkEnd w:id="2"/>
      <w:r>
        <w:t xml:space="preserve"> </w:t>
      </w:r>
    </w:p>
    <w:p w14:paraId="7A84B6F2" w14:textId="77777777" w:rsidR="00562082" w:rsidRDefault="00D571FD" w:rsidP="00A21B13">
      <w:pPr>
        <w:pStyle w:val="Heading2"/>
      </w:pPr>
      <w:bookmarkStart w:id="3" w:name="_Toc122028969"/>
      <w:r>
        <w:t>Root cause analysis</w:t>
      </w:r>
      <w:bookmarkEnd w:id="3"/>
      <w:r>
        <w:t xml:space="preserve"> </w:t>
      </w:r>
    </w:p>
    <w:p w14:paraId="506B5F32" w14:textId="77777777" w:rsidR="00562082" w:rsidRDefault="00D571FD">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114300" distB="114300" distL="114300" distR="114300" wp14:anchorId="56795B29" wp14:editId="08AB28C9">
            <wp:extent cx="4514850" cy="26765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514850" cy="2676525"/>
                    </a:xfrm>
                    <a:prstGeom prst="rect">
                      <a:avLst/>
                    </a:prstGeom>
                    <a:ln/>
                  </pic:spPr>
                </pic:pic>
              </a:graphicData>
            </a:graphic>
          </wp:inline>
        </w:drawing>
      </w:r>
    </w:p>
    <w:p w14:paraId="422FCF9D" w14:textId="77777777" w:rsidR="00562082" w:rsidRDefault="00D571F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Figure 1: Fishbone diagram </w:t>
      </w:r>
    </w:p>
    <w:p w14:paraId="3F3C9AB1" w14:textId="77777777" w:rsidR="00562082" w:rsidRDefault="00D571FD">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Prabhakar. and Dinesh, 2020)</w:t>
      </w:r>
    </w:p>
    <w:p w14:paraId="13075E48"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Examination patterns, student faculty, and infrastructure are the basic elements of the fishbone structure that are used to develop an education system for special children. Administration, faculty, and management monitor and control the entire education process. Adequate time for individual exams is needed to ensure effective outcomes from examinations. As per the opinion of Turdiev (2021), syllabus and transparency in the education system play an important role to develop the knowledge and capability of individual students. Infrastructures such as labs, computers, and campus buildings are required for developing an education environment in the education organization. Management and administration of education organization control, these facilities. Administrative and management issues can occur in SEN organization that affects the development of special children. Proper infrastructure is built in the SEN organization to improve the entire process of education. </w:t>
      </w:r>
    </w:p>
    <w:p w14:paraId="1CB8ABCD" w14:textId="77777777" w:rsidR="00562082" w:rsidRDefault="00D571FD">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Children do not get the required facilities such as labs and computers that can improve their capability in education. In the SEN organizations, lack of effectiveness is shown that affect improvement of education for special children. Management and administration also control the faculty of education organization. The development of education depends on the faculties who are engaged in teaching students. Investment in better faculty helps to improve the quality of teaching and management has direct involvement in this investment. In many cases, management ignores enough investment for hiring the required faculty that is necessary to develop the entire education system for special students. As per the opinion of Madani (2019), teachers are essential elements of education that improve the capability of learning of children. Proper training-based faculties are required and it is seen that properly trained teachers are not present in SEN education organizations. These issues affect the improvement of the learning of special children. </w:t>
      </w:r>
    </w:p>
    <w:p w14:paraId="73A3A16D" w14:textId="77777777" w:rsidR="00562082" w:rsidRDefault="00D571FD" w:rsidP="00A21B13">
      <w:pPr>
        <w:pStyle w:val="Heading1"/>
      </w:pPr>
      <w:bookmarkStart w:id="4" w:name="_Toc122028970"/>
      <w:r>
        <w:t>Situational analysis model</w:t>
      </w:r>
      <w:bookmarkEnd w:id="4"/>
    </w:p>
    <w:p w14:paraId="6774B726" w14:textId="77777777" w:rsidR="00562082" w:rsidRDefault="00D571FD" w:rsidP="00A21B13">
      <w:pPr>
        <w:pStyle w:val="Heading2"/>
      </w:pPr>
      <w:bookmarkStart w:id="5" w:name="_Toc122028971"/>
      <w:r w:rsidRPr="00A21B13">
        <w:t>PESTLE</w:t>
      </w:r>
      <w:bookmarkEnd w:id="5"/>
      <w:r>
        <w:t xml:space="preserve"> </w:t>
      </w:r>
    </w:p>
    <w:p w14:paraId="03A32405" w14:textId="77777777" w:rsidR="00562082" w:rsidRDefault="00D571F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w:t>
      </w:r>
    </w:p>
    <w:p w14:paraId="24A986EB"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of the UK has taken initiative to identify disabled or special children. The SEN coordinator has found to monitor the entire process for identifying the special children in school (gov.uk, 2022). The local council is active to detect the number of special category </w:t>
      </w:r>
      <w:r>
        <w:rPr>
          <w:rFonts w:ascii="Times New Roman" w:eastAsia="Times New Roman" w:hAnsi="Times New Roman" w:cs="Times New Roman"/>
          <w:sz w:val="24"/>
          <w:szCs w:val="24"/>
        </w:rPr>
        <w:lastRenderedPageBreak/>
        <w:t xml:space="preserve">children from the early stage and this initiative helps to provide enough facilities for these children for developing theory education. </w:t>
      </w:r>
    </w:p>
    <w:p w14:paraId="16A9BA91" w14:textId="77777777" w:rsidR="00562082" w:rsidRDefault="00D571F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Economic factor </w:t>
      </w:r>
    </w:p>
    <w:p w14:paraId="08671450"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factor is important to make the SEN process for a large number of children. Residential special education institutions are developed to provide better facilities for SEN children (gov.uk, 2022). The </w:t>
      </w:r>
      <w:r w:rsidR="007C3ADC">
        <w:rPr>
          <w:rFonts w:ascii="Times New Roman" w:eastAsia="Times New Roman" w:hAnsi="Times New Roman" w:cs="Times New Roman"/>
          <w:sz w:val="24"/>
          <w:szCs w:val="24"/>
        </w:rPr>
        <w:t>government of the UK even provides</w:t>
      </w:r>
      <w:r>
        <w:rPr>
          <w:rFonts w:ascii="Times New Roman" w:eastAsia="Times New Roman" w:hAnsi="Times New Roman" w:cs="Times New Roman"/>
          <w:sz w:val="24"/>
          <w:szCs w:val="24"/>
        </w:rPr>
        <w:t xml:space="preserve"> facility for residential special colleges that are dedicated to special students. These initiatives of the government help financially the families who are related to special children.  </w:t>
      </w:r>
    </w:p>
    <w:p w14:paraId="7582E70C" w14:textId="77777777" w:rsidR="00562082" w:rsidRDefault="00D571F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factor </w:t>
      </w:r>
    </w:p>
    <w:p w14:paraId="39E6BB16" w14:textId="0C3414D1"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awareness plays a vital role to improve the education of special children. The government has taken multiple initiatives to increase social awareness for these kinds of children in the country. Guidelines for the parents are provided in the country to increase awareness among the people about these special children. Proper guidelines for teachers or education providers have been included to improve social awareness regarding the education of special children (gov.uk, 2022). These social factors help to encourage special to improve their capabilities in learning for future development. </w:t>
      </w:r>
    </w:p>
    <w:p w14:paraId="63A3FB0E" w14:textId="77777777" w:rsidR="00562082" w:rsidRDefault="00D571F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Technology factor </w:t>
      </w:r>
    </w:p>
    <w:p w14:paraId="24E32D8A"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factors encourage parents to involve in educating disabled children in the UK. Virtual learning is effective in the current situation for disabled children and in this initiative, modern technologies are needed. Internet, computer, modern software, and online application are required forb special children. Visual implementation and digital voice is provided for children who are affected by dyslexia (</w:t>
      </w:r>
      <w:hyperlink r:id="rId12">
        <w:r>
          <w:rPr>
            <w:rFonts w:ascii="Times New Roman" w:eastAsia="Times New Roman" w:hAnsi="Times New Roman" w:cs="Times New Roman"/>
            <w:sz w:val="24"/>
            <w:szCs w:val="24"/>
          </w:rPr>
          <w:t>edtechnology.co.uk</w:t>
        </w:r>
      </w:hyperlink>
      <w:r>
        <w:rPr>
          <w:rFonts w:ascii="Times New Roman" w:eastAsia="Times New Roman" w:hAnsi="Times New Roman" w:cs="Times New Roman"/>
          <w:sz w:val="24"/>
          <w:szCs w:val="24"/>
        </w:rPr>
        <w:t xml:space="preserve">, 2022). However, desktops and laptops are also provided to special children to make the education process smooth in the country.  </w:t>
      </w:r>
    </w:p>
    <w:p w14:paraId="3A56DEBA" w14:textId="77777777" w:rsidR="00562082" w:rsidRDefault="00D571F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 factors</w:t>
      </w:r>
    </w:p>
    <w:p w14:paraId="31AB4603"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Policies are adopted to develop the education of special children and for this </w:t>
      </w:r>
      <w:r w:rsidR="00D33AE9">
        <w:rPr>
          <w:rFonts w:ascii="Times New Roman" w:eastAsia="Times New Roman" w:hAnsi="Times New Roman" w:cs="Times New Roman"/>
          <w:sz w:val="24"/>
          <w:szCs w:val="24"/>
        </w:rPr>
        <w:t>reason;</w:t>
      </w:r>
      <w:r>
        <w:rPr>
          <w:rFonts w:ascii="Times New Roman" w:eastAsia="Times New Roman" w:hAnsi="Times New Roman" w:cs="Times New Roman"/>
          <w:sz w:val="24"/>
          <w:szCs w:val="24"/>
        </w:rPr>
        <w:t xml:space="preserve"> the government of the UK has made a special curriculum for children or persons from 0 to 25 years (gov.uk, 2022). This regulation is adopted over the years to promote the development of special children.</w:t>
      </w:r>
    </w:p>
    <w:p w14:paraId="12A99CA9" w14:textId="77777777" w:rsidR="00562082" w:rsidRDefault="00D571F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 factor</w:t>
      </w:r>
    </w:p>
    <w:p w14:paraId="0FEBC262"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Care for special children is increasing which encourages parents for developing the education of these children. Poor nutrition is one of the vital causes for special children. Health professionals are involved in the development of these special children.  </w:t>
      </w:r>
    </w:p>
    <w:p w14:paraId="628CEBE9" w14:textId="77777777" w:rsidR="00562082" w:rsidRDefault="00D571FD" w:rsidP="00A21B13">
      <w:pPr>
        <w:pStyle w:val="Heading2"/>
      </w:pPr>
      <w:bookmarkStart w:id="6" w:name="_Toc122028972"/>
      <w:r>
        <w:t>SWOT</w:t>
      </w:r>
      <w:bookmarkEnd w:id="6"/>
      <w:r>
        <w:t xml:space="preserve"> </w:t>
      </w:r>
    </w:p>
    <w:p w14:paraId="53434055" w14:textId="77777777" w:rsidR="00562082" w:rsidRDefault="00562082">
      <w:pPr>
        <w:pStyle w:val="Normal1"/>
        <w:spacing w:line="360" w:lineRule="auto"/>
        <w:jc w:val="both"/>
        <w:rPr>
          <w:rFonts w:ascii="Times New Roman" w:eastAsia="Times New Roman" w:hAnsi="Times New Roman" w:cs="Times New Roman"/>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562082" w14:paraId="3CA57DC8" w14:textId="77777777">
        <w:trPr>
          <w:cantSplit/>
          <w:tblHeader/>
        </w:trPr>
        <w:tc>
          <w:tcPr>
            <w:tcW w:w="2257" w:type="dxa"/>
            <w:shd w:val="clear" w:color="auto" w:fill="auto"/>
            <w:tcMar>
              <w:top w:w="100" w:type="dxa"/>
              <w:left w:w="100" w:type="dxa"/>
              <w:bottom w:w="100" w:type="dxa"/>
              <w:right w:w="100" w:type="dxa"/>
            </w:tcMar>
          </w:tcPr>
          <w:p w14:paraId="5607CBED"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Strength </w:t>
            </w:r>
          </w:p>
        </w:tc>
        <w:tc>
          <w:tcPr>
            <w:tcW w:w="2257" w:type="dxa"/>
            <w:shd w:val="clear" w:color="auto" w:fill="auto"/>
            <w:tcMar>
              <w:top w:w="100" w:type="dxa"/>
              <w:left w:w="100" w:type="dxa"/>
              <w:bottom w:w="100" w:type="dxa"/>
              <w:right w:w="100" w:type="dxa"/>
            </w:tcMar>
          </w:tcPr>
          <w:p w14:paraId="04273524"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Weakness</w:t>
            </w:r>
          </w:p>
        </w:tc>
        <w:tc>
          <w:tcPr>
            <w:tcW w:w="2257" w:type="dxa"/>
            <w:shd w:val="clear" w:color="auto" w:fill="auto"/>
            <w:tcMar>
              <w:top w:w="100" w:type="dxa"/>
              <w:left w:w="100" w:type="dxa"/>
              <w:bottom w:w="100" w:type="dxa"/>
              <w:right w:w="100" w:type="dxa"/>
            </w:tcMar>
          </w:tcPr>
          <w:p w14:paraId="6F2E6B16"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Opportunity </w:t>
            </w:r>
          </w:p>
        </w:tc>
        <w:tc>
          <w:tcPr>
            <w:tcW w:w="2257" w:type="dxa"/>
            <w:shd w:val="clear" w:color="auto" w:fill="auto"/>
            <w:tcMar>
              <w:top w:w="100" w:type="dxa"/>
              <w:left w:w="100" w:type="dxa"/>
              <w:bottom w:w="100" w:type="dxa"/>
              <w:right w:w="100" w:type="dxa"/>
            </w:tcMar>
          </w:tcPr>
          <w:p w14:paraId="62CF0FFE"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Threat</w:t>
            </w:r>
          </w:p>
        </w:tc>
      </w:tr>
      <w:tr w:rsidR="00562082" w14:paraId="7122E4A9" w14:textId="77777777">
        <w:trPr>
          <w:cantSplit/>
          <w:tblHeader/>
        </w:trPr>
        <w:tc>
          <w:tcPr>
            <w:tcW w:w="2257" w:type="dxa"/>
            <w:shd w:val="clear" w:color="auto" w:fill="auto"/>
            <w:tcMar>
              <w:top w:w="100" w:type="dxa"/>
              <w:left w:w="100" w:type="dxa"/>
              <w:bottom w:w="100" w:type="dxa"/>
              <w:right w:w="100" w:type="dxa"/>
            </w:tcMar>
          </w:tcPr>
          <w:p w14:paraId="33D73AD2" w14:textId="77777777" w:rsidR="00562082" w:rsidRDefault="00D571FD">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Identification  of special children</w:t>
            </w:r>
          </w:p>
          <w:p w14:paraId="62F869F8" w14:textId="77777777" w:rsidR="00562082" w:rsidRDefault="00D571FD">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Health professionals for disabled children</w:t>
            </w:r>
          </w:p>
          <w:p w14:paraId="6F064D92" w14:textId="77777777" w:rsidR="00562082" w:rsidRDefault="00D571FD">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Multiplier initiatives for special children such as free transportation and virtual teaching programs </w:t>
            </w:r>
          </w:p>
        </w:tc>
        <w:tc>
          <w:tcPr>
            <w:tcW w:w="2257" w:type="dxa"/>
            <w:shd w:val="clear" w:color="auto" w:fill="auto"/>
            <w:tcMar>
              <w:top w:w="100" w:type="dxa"/>
              <w:left w:w="100" w:type="dxa"/>
              <w:bottom w:w="100" w:type="dxa"/>
              <w:right w:w="100" w:type="dxa"/>
            </w:tcMar>
          </w:tcPr>
          <w:p w14:paraId="5FDACB41" w14:textId="77777777" w:rsidR="00562082" w:rsidRDefault="00D571FD">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Costly process detecting special children</w:t>
            </w:r>
          </w:p>
          <w:p w14:paraId="67B46822" w14:textId="77777777" w:rsidR="00562082" w:rsidRDefault="00D571FD">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Ground-level development about SEN</w:t>
            </w:r>
          </w:p>
          <w:p w14:paraId="0F0BD34B" w14:textId="77777777" w:rsidR="00562082" w:rsidRDefault="00D571FD">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Proper social awareness about the development of special children by their parents</w:t>
            </w:r>
          </w:p>
        </w:tc>
        <w:tc>
          <w:tcPr>
            <w:tcW w:w="2257" w:type="dxa"/>
            <w:shd w:val="clear" w:color="auto" w:fill="auto"/>
            <w:tcMar>
              <w:top w:w="100" w:type="dxa"/>
              <w:left w:w="100" w:type="dxa"/>
              <w:bottom w:w="100" w:type="dxa"/>
              <w:right w:w="100" w:type="dxa"/>
            </w:tcMar>
          </w:tcPr>
          <w:p w14:paraId="53B5B026" w14:textId="77777777" w:rsidR="00562082" w:rsidRDefault="00D571FD">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Making partnerships with private partners developing education system for these special children. </w:t>
            </w:r>
          </w:p>
          <w:p w14:paraId="7C337BB7" w14:textId="77777777" w:rsidR="00562082" w:rsidRDefault="00D33AE9">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Including</w:t>
            </w:r>
            <w:r w:rsidR="00D571FD">
              <w:rPr>
                <w:rFonts w:ascii="Times New Roman" w:eastAsia="Times New Roman" w:hAnsi="Times New Roman" w:cs="Times New Roman"/>
                <w:sz w:val="24"/>
                <w:szCs w:val="24"/>
              </w:rPr>
              <w:t xml:space="preserve"> new curriculum for these children</w:t>
            </w:r>
          </w:p>
          <w:p w14:paraId="5E1E1A7B" w14:textId="77777777" w:rsidR="00562082" w:rsidRDefault="00D571FD">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awareness among parents about the </w:t>
            </w:r>
            <w:r w:rsidR="00847900">
              <w:rPr>
                <w:rFonts w:ascii="Times New Roman" w:eastAsia="Times New Roman" w:hAnsi="Times New Roman" w:cs="Times New Roman"/>
                <w:sz w:val="24"/>
                <w:szCs w:val="24"/>
              </w:rPr>
              <w:t>participation</w:t>
            </w:r>
            <w:r>
              <w:rPr>
                <w:rFonts w:ascii="Times New Roman" w:eastAsia="Times New Roman" w:hAnsi="Times New Roman" w:cs="Times New Roman"/>
                <w:sz w:val="24"/>
                <w:szCs w:val="24"/>
              </w:rPr>
              <w:t xml:space="preserve"> in the development of special children education. </w:t>
            </w:r>
          </w:p>
        </w:tc>
        <w:tc>
          <w:tcPr>
            <w:tcW w:w="2257" w:type="dxa"/>
            <w:shd w:val="clear" w:color="auto" w:fill="auto"/>
            <w:tcMar>
              <w:top w:w="100" w:type="dxa"/>
              <w:left w:w="100" w:type="dxa"/>
              <w:bottom w:w="100" w:type="dxa"/>
              <w:right w:w="100" w:type="dxa"/>
            </w:tcMar>
          </w:tcPr>
          <w:p w14:paraId="43EADC64" w14:textId="77777777" w:rsidR="00562082" w:rsidRDefault="00D571FD">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Huge workload on teachers.</w:t>
            </w:r>
          </w:p>
          <w:p w14:paraId="2415BDE6" w14:textId="77777777" w:rsidR="00562082" w:rsidRDefault="00D571FD">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innovative ideas for improving the education system for special children for future growth</w:t>
            </w:r>
          </w:p>
        </w:tc>
      </w:tr>
    </w:tbl>
    <w:p w14:paraId="62AB2BDE" w14:textId="77777777" w:rsidR="00562082" w:rsidRPr="00AD6FF4" w:rsidRDefault="00D571FD">
      <w:pPr>
        <w:pStyle w:val="Normal1"/>
        <w:spacing w:line="360" w:lineRule="auto"/>
        <w:jc w:val="center"/>
        <w:rPr>
          <w:rFonts w:ascii="Times New Roman" w:eastAsia="Times New Roman" w:hAnsi="Times New Roman" w:cs="Times New Roman"/>
          <w:b/>
          <w:sz w:val="24"/>
          <w:szCs w:val="24"/>
        </w:rPr>
      </w:pPr>
      <w:r w:rsidRPr="00AD6FF4">
        <w:rPr>
          <w:rFonts w:ascii="Times New Roman" w:eastAsia="Times New Roman" w:hAnsi="Times New Roman" w:cs="Times New Roman"/>
          <w:b/>
          <w:sz w:val="24"/>
          <w:szCs w:val="24"/>
        </w:rPr>
        <w:t xml:space="preserve">Table 1: SWOT analysis </w:t>
      </w:r>
    </w:p>
    <w:p w14:paraId="5BBEC2E2"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identification of special children helps to detect the actual number of these category children. Management can take enough initiative to improve their education by detecting the actual number of special children (Reaser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Financial and technological help is provided to special children and these efforts play an important role to </w:t>
      </w:r>
      <w:r>
        <w:rPr>
          <w:rFonts w:ascii="Times New Roman" w:eastAsia="Times New Roman" w:hAnsi="Times New Roman" w:cs="Times New Roman"/>
          <w:sz w:val="24"/>
          <w:szCs w:val="24"/>
        </w:rPr>
        <w:lastRenderedPageBreak/>
        <w:t xml:space="preserve">encourage parents to active participation in this initiative. The entire process of identifying special, children is expensive and for this reason, many parents avoid this process these kinds of children cannot develop their education with a normal education curriculum. The involvement of private partnerships helps to improve the education of special children. </w:t>
      </w:r>
    </w:p>
    <w:p w14:paraId="40472CC5" w14:textId="77777777" w:rsidR="00562082" w:rsidRDefault="00D571FD" w:rsidP="00A21B13">
      <w:pPr>
        <w:pStyle w:val="Heading2"/>
      </w:pPr>
      <w:bookmarkStart w:id="7" w:name="_Toc122028973"/>
      <w:r>
        <w:t>The combination of SWOT and PESTLE</w:t>
      </w:r>
      <w:bookmarkEnd w:id="7"/>
      <w:r>
        <w:t xml:space="preserve"> </w:t>
      </w:r>
    </w:p>
    <w:p w14:paraId="058D6526"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social, legal, and technological supports are provided for developing education for special children. Social factors have improved awareness regarding the development of these kinds of children in the UK. This awareness helps to increase the participation of parents in the </w:t>
      </w:r>
      <w:r w:rsidR="00AD6FF4">
        <w:rPr>
          <w:rFonts w:ascii="Times New Roman" w:eastAsia="Times New Roman" w:hAnsi="Times New Roman" w:cs="Times New Roman"/>
          <w:sz w:val="24"/>
          <w:szCs w:val="24"/>
        </w:rPr>
        <w:t>development of</w:t>
      </w:r>
      <w:r>
        <w:rPr>
          <w:rFonts w:ascii="Times New Roman" w:eastAsia="Times New Roman" w:hAnsi="Times New Roman" w:cs="Times New Roman"/>
          <w:sz w:val="24"/>
          <w:szCs w:val="24"/>
        </w:rPr>
        <w:t xml:space="preserve"> this initiative. Active participants help to provide opportunities for special children for improving their capabilities in education. Improving capabilities provides many social and professional benefits to these children in their future lives (Iivari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However financial supports for these children play an important role in increasing participation in the improvement of disabled children in the UK. More improvement is required at the ground level for making these initiatives more effective. Private partners with collaboration can improve this learning process more effective. The workload on teachers is increasing due to more identification of special children. Social awareness plays an important role to increase the detection number of special children.   </w:t>
      </w:r>
    </w:p>
    <w:p w14:paraId="1C6E25A5" w14:textId="77777777" w:rsidR="00562082" w:rsidRDefault="00D571FD" w:rsidP="00A21B13">
      <w:pPr>
        <w:pStyle w:val="Heading1"/>
      </w:pPr>
      <w:bookmarkStart w:id="8" w:name="_Toc122028974"/>
      <w:r>
        <w:t>Alternative solution</w:t>
      </w:r>
      <w:bookmarkEnd w:id="8"/>
      <w:r>
        <w:t xml:space="preserve"> </w:t>
      </w:r>
    </w:p>
    <w:p w14:paraId="48A6DF51"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issues are identified in the teaching process for these special children. Alternative solutions are required for removing these issues from this learning process. Teachers are the most essential elements in the process of teaching special children (Pit-ten Cate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Proper engagement of teachers can develop the knowledge and capabilities of these students. For this purpose number of teachers can be increased and this initiative helps to reduce the workload of the teachers. On the other hand, more training programs can be arranged for teachers to improve their knowledge and experience regarding this teaching process. Professional assistance of teachers </w:t>
      </w:r>
      <w:r w:rsidR="00847900">
        <w:rPr>
          <w:rFonts w:ascii="Times New Roman" w:eastAsia="Times New Roman" w:hAnsi="Times New Roman" w:cs="Times New Roman"/>
          <w:sz w:val="24"/>
          <w:szCs w:val="24"/>
        </w:rPr>
        <w:t>helps</w:t>
      </w:r>
      <w:r>
        <w:rPr>
          <w:rFonts w:ascii="Times New Roman" w:eastAsia="Times New Roman" w:hAnsi="Times New Roman" w:cs="Times New Roman"/>
          <w:sz w:val="24"/>
          <w:szCs w:val="24"/>
        </w:rPr>
        <w:t xml:space="preserve"> to understand the requirements of individual children in the learning process. These special children need emotional support during learning and teachers need to provide emotional support. These kinds of efforts encourage the children for learning. More initiative from the government level helps parents to become more aggressive in developing learning for special children.  </w:t>
      </w:r>
    </w:p>
    <w:p w14:paraId="44D1FEFE" w14:textId="77777777" w:rsidR="00562082" w:rsidRDefault="00D571FD" w:rsidP="00A21B13">
      <w:pPr>
        <w:pStyle w:val="Heading1"/>
      </w:pPr>
      <w:bookmarkStart w:id="9" w:name="_Toc122028975"/>
      <w:r>
        <w:t>Implementation of the solution (ADKAR)</w:t>
      </w:r>
      <w:bookmarkEnd w:id="9"/>
      <w:r>
        <w:t xml:space="preserve"> </w:t>
      </w:r>
    </w:p>
    <w:p w14:paraId="47302493" w14:textId="77777777" w:rsidR="00562082" w:rsidRDefault="00562082">
      <w:pPr>
        <w:pStyle w:val="Normal1"/>
        <w:spacing w:line="360" w:lineRule="auto"/>
        <w:jc w:val="both"/>
        <w:rPr>
          <w:rFonts w:ascii="Times New Roman" w:eastAsia="Times New Roman" w:hAnsi="Times New Roman" w:cs="Times New Roman"/>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06"/>
        <w:gridCol w:w="1995"/>
        <w:gridCol w:w="1507"/>
        <w:gridCol w:w="1507"/>
        <w:gridCol w:w="1507"/>
        <w:gridCol w:w="1507"/>
      </w:tblGrid>
      <w:tr w:rsidR="00562082" w14:paraId="226D6CC7" w14:textId="77777777">
        <w:trPr>
          <w:cantSplit/>
          <w:tblHeader/>
        </w:trPr>
        <w:tc>
          <w:tcPr>
            <w:tcW w:w="1005" w:type="dxa"/>
            <w:shd w:val="clear" w:color="auto" w:fill="auto"/>
            <w:tcMar>
              <w:top w:w="100" w:type="dxa"/>
              <w:left w:w="100" w:type="dxa"/>
              <w:bottom w:w="100" w:type="dxa"/>
              <w:right w:w="100" w:type="dxa"/>
            </w:tcMar>
          </w:tcPr>
          <w:p w14:paraId="1CF7EE20"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Activities</w:t>
            </w:r>
          </w:p>
        </w:tc>
        <w:tc>
          <w:tcPr>
            <w:tcW w:w="1995" w:type="dxa"/>
            <w:shd w:val="clear" w:color="auto" w:fill="auto"/>
            <w:tcMar>
              <w:top w:w="100" w:type="dxa"/>
              <w:left w:w="100" w:type="dxa"/>
              <w:bottom w:w="100" w:type="dxa"/>
              <w:right w:w="100" w:type="dxa"/>
            </w:tcMar>
          </w:tcPr>
          <w:p w14:paraId="6E77097B"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Desires</w:t>
            </w:r>
          </w:p>
        </w:tc>
        <w:tc>
          <w:tcPr>
            <w:tcW w:w="1507" w:type="dxa"/>
            <w:shd w:val="clear" w:color="auto" w:fill="auto"/>
            <w:tcMar>
              <w:top w:w="100" w:type="dxa"/>
              <w:left w:w="100" w:type="dxa"/>
              <w:bottom w:w="100" w:type="dxa"/>
              <w:right w:w="100" w:type="dxa"/>
            </w:tcMar>
          </w:tcPr>
          <w:p w14:paraId="67B394F0"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Awareness</w:t>
            </w:r>
          </w:p>
        </w:tc>
        <w:tc>
          <w:tcPr>
            <w:tcW w:w="1507" w:type="dxa"/>
            <w:shd w:val="clear" w:color="auto" w:fill="auto"/>
            <w:tcMar>
              <w:top w:w="100" w:type="dxa"/>
              <w:left w:w="100" w:type="dxa"/>
              <w:bottom w:w="100" w:type="dxa"/>
              <w:right w:w="100" w:type="dxa"/>
            </w:tcMar>
          </w:tcPr>
          <w:p w14:paraId="6F65B2B2"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Knowledge </w:t>
            </w:r>
          </w:p>
        </w:tc>
        <w:tc>
          <w:tcPr>
            <w:tcW w:w="1507" w:type="dxa"/>
            <w:shd w:val="clear" w:color="auto" w:fill="auto"/>
            <w:tcMar>
              <w:top w:w="100" w:type="dxa"/>
              <w:left w:w="100" w:type="dxa"/>
              <w:bottom w:w="100" w:type="dxa"/>
              <w:right w:w="100" w:type="dxa"/>
            </w:tcMar>
          </w:tcPr>
          <w:p w14:paraId="2B854C01"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Ability </w:t>
            </w:r>
          </w:p>
        </w:tc>
        <w:tc>
          <w:tcPr>
            <w:tcW w:w="1507" w:type="dxa"/>
            <w:shd w:val="clear" w:color="auto" w:fill="auto"/>
            <w:tcMar>
              <w:top w:w="100" w:type="dxa"/>
              <w:left w:w="100" w:type="dxa"/>
              <w:bottom w:w="100" w:type="dxa"/>
              <w:right w:w="100" w:type="dxa"/>
            </w:tcMar>
          </w:tcPr>
          <w:p w14:paraId="33C18739"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Reinforcement</w:t>
            </w:r>
          </w:p>
        </w:tc>
      </w:tr>
      <w:tr w:rsidR="00562082" w14:paraId="6AC19A8E" w14:textId="77777777">
        <w:trPr>
          <w:cantSplit/>
          <w:tblHeader/>
        </w:trPr>
        <w:tc>
          <w:tcPr>
            <w:tcW w:w="1005" w:type="dxa"/>
            <w:shd w:val="clear" w:color="auto" w:fill="auto"/>
            <w:tcMar>
              <w:top w:w="100" w:type="dxa"/>
              <w:left w:w="100" w:type="dxa"/>
              <w:bottom w:w="100" w:type="dxa"/>
              <w:right w:w="100" w:type="dxa"/>
            </w:tcMar>
          </w:tcPr>
          <w:p w14:paraId="5AF2C451"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Enough training programs for professional teachers </w:t>
            </w:r>
          </w:p>
          <w:p w14:paraId="2E622FD8"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Improvement of emotional supports </w:t>
            </w:r>
          </w:p>
        </w:tc>
        <w:tc>
          <w:tcPr>
            <w:tcW w:w="1995" w:type="dxa"/>
            <w:shd w:val="clear" w:color="auto" w:fill="auto"/>
            <w:tcMar>
              <w:top w:w="100" w:type="dxa"/>
              <w:left w:w="100" w:type="dxa"/>
              <w:bottom w:w="100" w:type="dxa"/>
              <w:right w:w="100" w:type="dxa"/>
            </w:tcMar>
          </w:tcPr>
          <w:p w14:paraId="07D231D6" w14:textId="77777777" w:rsidR="00562082" w:rsidRDefault="00D571FD">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Introducing change </w:t>
            </w:r>
            <w:r w:rsidR="001F10D0">
              <w:rPr>
                <w:rFonts w:ascii="Times New Roman" w:eastAsia="Times New Roman" w:hAnsi="Times New Roman" w:cs="Times New Roman"/>
                <w:sz w:val="24"/>
                <w:szCs w:val="24"/>
              </w:rPr>
              <w:t>management</w:t>
            </w:r>
            <w:r>
              <w:rPr>
                <w:rFonts w:ascii="Times New Roman" w:eastAsia="Times New Roman" w:hAnsi="Times New Roman" w:cs="Times New Roman"/>
                <w:sz w:val="24"/>
                <w:szCs w:val="24"/>
              </w:rPr>
              <w:t xml:space="preserve"> in the teaching process. </w:t>
            </w:r>
          </w:p>
          <w:p w14:paraId="25CE9358" w14:textId="77777777" w:rsidR="00562082" w:rsidRDefault="00D571FD">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Encouraging special children for improving their </w:t>
            </w:r>
            <w:r w:rsidR="001F10D0">
              <w:rPr>
                <w:rFonts w:ascii="Times New Roman" w:eastAsia="Times New Roman" w:hAnsi="Times New Roman" w:cs="Times New Roman"/>
                <w:sz w:val="24"/>
                <w:szCs w:val="24"/>
              </w:rPr>
              <w:t>capabilities</w:t>
            </w:r>
            <w:r w:rsidR="005A672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education.</w:t>
            </w:r>
          </w:p>
        </w:tc>
        <w:tc>
          <w:tcPr>
            <w:tcW w:w="1507" w:type="dxa"/>
            <w:shd w:val="clear" w:color="auto" w:fill="auto"/>
            <w:tcMar>
              <w:top w:w="100" w:type="dxa"/>
              <w:left w:w="100" w:type="dxa"/>
              <w:bottom w:w="100" w:type="dxa"/>
              <w:right w:w="100" w:type="dxa"/>
            </w:tcMar>
          </w:tcPr>
          <w:p w14:paraId="00F75E14"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Generating awareness among teachers for special children.</w:t>
            </w:r>
          </w:p>
        </w:tc>
        <w:tc>
          <w:tcPr>
            <w:tcW w:w="1507" w:type="dxa"/>
            <w:shd w:val="clear" w:color="auto" w:fill="auto"/>
            <w:tcMar>
              <w:top w:w="100" w:type="dxa"/>
              <w:left w:w="100" w:type="dxa"/>
              <w:bottom w:w="100" w:type="dxa"/>
              <w:right w:w="100" w:type="dxa"/>
            </w:tcMar>
          </w:tcPr>
          <w:p w14:paraId="2CE0E734"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Utilization of required resources that can improve the capabilities of special children. Following proper structured at the time of teaching these children.</w:t>
            </w:r>
          </w:p>
        </w:tc>
        <w:tc>
          <w:tcPr>
            <w:tcW w:w="1507" w:type="dxa"/>
            <w:shd w:val="clear" w:color="auto" w:fill="auto"/>
            <w:tcMar>
              <w:top w:w="100" w:type="dxa"/>
              <w:left w:w="100" w:type="dxa"/>
              <w:bottom w:w="100" w:type="dxa"/>
              <w:right w:w="100" w:type="dxa"/>
            </w:tcMar>
          </w:tcPr>
          <w:p w14:paraId="4B1289BC" w14:textId="77777777" w:rsidR="00562082" w:rsidRDefault="001F10D0">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Development</w:t>
            </w:r>
            <w:r w:rsidR="00D571FD">
              <w:rPr>
                <w:rFonts w:ascii="Times New Roman" w:eastAsia="Times New Roman" w:hAnsi="Times New Roman" w:cs="Times New Roman"/>
                <w:sz w:val="24"/>
                <w:szCs w:val="24"/>
              </w:rPr>
              <w:t xml:space="preserve"> of performance of individual teachers in teaching special children. Also increas</w:t>
            </w:r>
            <w:r>
              <w:rPr>
                <w:rFonts w:ascii="Times New Roman" w:eastAsia="Times New Roman" w:hAnsi="Times New Roman" w:cs="Times New Roman"/>
                <w:sz w:val="24"/>
                <w:szCs w:val="24"/>
              </w:rPr>
              <w:t xml:space="preserve">ing engagement in teaching for </w:t>
            </w:r>
            <w:r w:rsidR="00D571FD">
              <w:rPr>
                <w:rFonts w:ascii="Times New Roman" w:eastAsia="Times New Roman" w:hAnsi="Times New Roman" w:cs="Times New Roman"/>
                <w:sz w:val="24"/>
                <w:szCs w:val="24"/>
              </w:rPr>
              <w:t>the overall development of children in learning.</w:t>
            </w:r>
          </w:p>
        </w:tc>
        <w:tc>
          <w:tcPr>
            <w:tcW w:w="1507" w:type="dxa"/>
            <w:shd w:val="clear" w:color="auto" w:fill="auto"/>
            <w:tcMar>
              <w:top w:w="100" w:type="dxa"/>
              <w:left w:w="100" w:type="dxa"/>
              <w:bottom w:w="100" w:type="dxa"/>
              <w:right w:w="100" w:type="dxa"/>
            </w:tcMar>
          </w:tcPr>
          <w:p w14:paraId="213AE075"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Analysis every response of the children and take initiative as per the responses in teaching them effectively. </w:t>
            </w:r>
          </w:p>
        </w:tc>
      </w:tr>
      <w:tr w:rsidR="00562082" w14:paraId="3DC7971F" w14:textId="77777777">
        <w:trPr>
          <w:cantSplit/>
          <w:tblHeader/>
        </w:trPr>
        <w:tc>
          <w:tcPr>
            <w:tcW w:w="1005" w:type="dxa"/>
            <w:shd w:val="clear" w:color="auto" w:fill="auto"/>
            <w:tcMar>
              <w:top w:w="100" w:type="dxa"/>
              <w:left w:w="100" w:type="dxa"/>
              <w:bottom w:w="100" w:type="dxa"/>
              <w:right w:w="100" w:type="dxa"/>
            </w:tcMar>
          </w:tcPr>
          <w:p w14:paraId="20532051"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Development of mental supports</w:t>
            </w:r>
          </w:p>
        </w:tc>
        <w:tc>
          <w:tcPr>
            <w:tcW w:w="1995" w:type="dxa"/>
            <w:shd w:val="clear" w:color="auto" w:fill="auto"/>
            <w:tcMar>
              <w:top w:w="100" w:type="dxa"/>
              <w:left w:w="100" w:type="dxa"/>
              <w:bottom w:w="100" w:type="dxa"/>
              <w:right w:w="100" w:type="dxa"/>
            </w:tcMar>
          </w:tcPr>
          <w:p w14:paraId="300B7807" w14:textId="77777777" w:rsidR="00562082" w:rsidRDefault="001F10D0">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w:t>
            </w:r>
            <w:r w:rsidR="00D571FD">
              <w:rPr>
                <w:rFonts w:ascii="Times New Roman" w:eastAsia="Times New Roman" w:hAnsi="Times New Roman" w:cs="Times New Roman"/>
                <w:sz w:val="24"/>
                <w:szCs w:val="24"/>
              </w:rPr>
              <w:t xml:space="preserve"> participation children learning. </w:t>
            </w:r>
          </w:p>
          <w:p w14:paraId="43086BA6" w14:textId="77777777" w:rsidR="00562082" w:rsidRDefault="00D571FD">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children's importance of education.</w:t>
            </w:r>
          </w:p>
        </w:tc>
        <w:tc>
          <w:tcPr>
            <w:tcW w:w="1507" w:type="dxa"/>
            <w:shd w:val="clear" w:color="auto" w:fill="auto"/>
            <w:tcMar>
              <w:top w:w="100" w:type="dxa"/>
              <w:left w:w="100" w:type="dxa"/>
              <w:bottom w:w="100" w:type="dxa"/>
              <w:right w:w="100" w:type="dxa"/>
            </w:tcMar>
          </w:tcPr>
          <w:p w14:paraId="3516A79B"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special requirement of individual children</w:t>
            </w:r>
          </w:p>
        </w:tc>
        <w:tc>
          <w:tcPr>
            <w:tcW w:w="1507" w:type="dxa"/>
            <w:shd w:val="clear" w:color="auto" w:fill="auto"/>
            <w:tcMar>
              <w:top w:w="100" w:type="dxa"/>
              <w:left w:w="100" w:type="dxa"/>
              <w:bottom w:w="100" w:type="dxa"/>
              <w:right w:w="100" w:type="dxa"/>
            </w:tcMar>
          </w:tcPr>
          <w:p w14:paraId="4128B927"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Polite </w:t>
            </w:r>
            <w:r w:rsidR="001F10D0">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towards the children for encouraging them in learning. </w:t>
            </w:r>
          </w:p>
        </w:tc>
        <w:tc>
          <w:tcPr>
            <w:tcW w:w="1507" w:type="dxa"/>
            <w:shd w:val="clear" w:color="auto" w:fill="auto"/>
            <w:tcMar>
              <w:top w:w="100" w:type="dxa"/>
              <w:left w:w="100" w:type="dxa"/>
              <w:bottom w:w="100" w:type="dxa"/>
              <w:right w:w="100" w:type="dxa"/>
            </w:tcMar>
          </w:tcPr>
          <w:p w14:paraId="5253F0D2"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Motivational speech among children to provide them encouragement in learning. </w:t>
            </w:r>
          </w:p>
        </w:tc>
        <w:tc>
          <w:tcPr>
            <w:tcW w:w="1507" w:type="dxa"/>
            <w:shd w:val="clear" w:color="auto" w:fill="auto"/>
            <w:tcMar>
              <w:top w:w="100" w:type="dxa"/>
              <w:left w:w="100" w:type="dxa"/>
              <w:bottom w:w="100" w:type="dxa"/>
              <w:right w:w="100" w:type="dxa"/>
            </w:tcMar>
          </w:tcPr>
          <w:p w14:paraId="794A9874"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Maintaining positive environment among children.</w:t>
            </w:r>
          </w:p>
        </w:tc>
      </w:tr>
      <w:tr w:rsidR="00562082" w14:paraId="5A10E65A" w14:textId="77777777">
        <w:trPr>
          <w:cantSplit/>
          <w:tblHeader/>
        </w:trPr>
        <w:tc>
          <w:tcPr>
            <w:tcW w:w="1005" w:type="dxa"/>
            <w:shd w:val="clear" w:color="auto" w:fill="auto"/>
            <w:tcMar>
              <w:top w:w="100" w:type="dxa"/>
              <w:left w:w="100" w:type="dxa"/>
              <w:bottom w:w="100" w:type="dxa"/>
              <w:right w:w="100" w:type="dxa"/>
            </w:tcMar>
          </w:tcPr>
          <w:p w14:paraId="2CFD5934"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Realizing special needs of individual requirements in learning</w:t>
            </w:r>
          </w:p>
        </w:tc>
        <w:tc>
          <w:tcPr>
            <w:tcW w:w="1995" w:type="dxa"/>
            <w:shd w:val="clear" w:color="auto" w:fill="auto"/>
            <w:tcMar>
              <w:top w:w="100" w:type="dxa"/>
              <w:left w:w="100" w:type="dxa"/>
              <w:bottom w:w="100" w:type="dxa"/>
              <w:right w:w="100" w:type="dxa"/>
            </w:tcMar>
          </w:tcPr>
          <w:p w14:paraId="0E53EAAC" w14:textId="77777777" w:rsidR="00562082" w:rsidRDefault="00D571FD">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Helping special children to improve their engagement in future education.</w:t>
            </w:r>
          </w:p>
          <w:p w14:paraId="445E869A" w14:textId="77777777" w:rsidR="00562082" w:rsidRDefault="00D571FD">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Engaging them in learning new always.</w:t>
            </w:r>
          </w:p>
        </w:tc>
        <w:tc>
          <w:tcPr>
            <w:tcW w:w="1507" w:type="dxa"/>
            <w:shd w:val="clear" w:color="auto" w:fill="auto"/>
            <w:tcMar>
              <w:top w:w="100" w:type="dxa"/>
              <w:left w:w="100" w:type="dxa"/>
              <w:bottom w:w="100" w:type="dxa"/>
              <w:right w:w="100" w:type="dxa"/>
            </w:tcMar>
          </w:tcPr>
          <w:p w14:paraId="795E8BAC"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supports for encouragement in learning.</w:t>
            </w:r>
          </w:p>
        </w:tc>
        <w:tc>
          <w:tcPr>
            <w:tcW w:w="1507" w:type="dxa"/>
            <w:shd w:val="clear" w:color="auto" w:fill="auto"/>
            <w:tcMar>
              <w:top w:w="100" w:type="dxa"/>
              <w:left w:w="100" w:type="dxa"/>
              <w:bottom w:w="100" w:type="dxa"/>
              <w:right w:w="100" w:type="dxa"/>
            </w:tcMar>
          </w:tcPr>
          <w:p w14:paraId="3B213B7F"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Detecting requirements of special children for proving them a smooth experience in learning.</w:t>
            </w:r>
          </w:p>
        </w:tc>
        <w:tc>
          <w:tcPr>
            <w:tcW w:w="1507" w:type="dxa"/>
            <w:shd w:val="clear" w:color="auto" w:fill="auto"/>
            <w:tcMar>
              <w:top w:w="100" w:type="dxa"/>
              <w:left w:w="100" w:type="dxa"/>
              <w:bottom w:w="100" w:type="dxa"/>
              <w:right w:w="100" w:type="dxa"/>
            </w:tcMar>
          </w:tcPr>
          <w:p w14:paraId="04F45447" w14:textId="77777777" w:rsidR="00562082" w:rsidRDefault="00D571F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Realizing the children about special care.</w:t>
            </w:r>
          </w:p>
        </w:tc>
        <w:tc>
          <w:tcPr>
            <w:tcW w:w="1507" w:type="dxa"/>
            <w:shd w:val="clear" w:color="auto" w:fill="auto"/>
            <w:tcMar>
              <w:top w:w="100" w:type="dxa"/>
              <w:left w:w="100" w:type="dxa"/>
              <w:bottom w:w="100" w:type="dxa"/>
              <w:right w:w="100" w:type="dxa"/>
            </w:tcMar>
          </w:tcPr>
          <w:p w14:paraId="2C51D2CE"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Accelerate the learning process.</w:t>
            </w:r>
          </w:p>
        </w:tc>
      </w:tr>
    </w:tbl>
    <w:p w14:paraId="5561E967" w14:textId="77777777" w:rsidR="00562082" w:rsidRPr="00A4568A" w:rsidRDefault="00D571FD">
      <w:pPr>
        <w:pStyle w:val="Normal1"/>
        <w:spacing w:line="360" w:lineRule="auto"/>
        <w:jc w:val="center"/>
        <w:rPr>
          <w:rFonts w:ascii="Times New Roman" w:eastAsia="Times New Roman" w:hAnsi="Times New Roman" w:cs="Times New Roman"/>
          <w:b/>
          <w:sz w:val="24"/>
          <w:szCs w:val="24"/>
        </w:rPr>
      </w:pPr>
      <w:r w:rsidRPr="00A4568A">
        <w:rPr>
          <w:rFonts w:ascii="Times New Roman" w:eastAsia="Times New Roman" w:hAnsi="Times New Roman" w:cs="Times New Roman"/>
          <w:b/>
          <w:sz w:val="24"/>
          <w:szCs w:val="24"/>
        </w:rPr>
        <w:t>Table 2: ADKAR model</w:t>
      </w:r>
    </w:p>
    <w:p w14:paraId="28440509" w14:textId="77777777" w:rsidR="00562082" w:rsidRDefault="00D571FD" w:rsidP="00A21B13">
      <w:pPr>
        <w:pStyle w:val="Heading1"/>
      </w:pPr>
      <w:bookmarkStart w:id="10" w:name="_Toc122028976"/>
      <w:r>
        <w:t>Communication plan</w:t>
      </w:r>
      <w:bookmarkEnd w:id="10"/>
      <w:r>
        <w:t xml:space="preserve"> </w:t>
      </w:r>
    </w:p>
    <w:p w14:paraId="54820455"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Professional assists, management, special children, and parents are the active stakeholders in teaching special children.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62082" w14:paraId="54F91BA5" w14:textId="77777777">
        <w:trPr>
          <w:cantSplit/>
          <w:tblHeader/>
        </w:trPr>
        <w:tc>
          <w:tcPr>
            <w:tcW w:w="4514" w:type="dxa"/>
            <w:shd w:val="clear" w:color="auto" w:fill="auto"/>
            <w:tcMar>
              <w:top w:w="100" w:type="dxa"/>
              <w:left w:w="100" w:type="dxa"/>
              <w:bottom w:w="100" w:type="dxa"/>
              <w:right w:w="100" w:type="dxa"/>
            </w:tcMar>
          </w:tcPr>
          <w:p w14:paraId="1AED1775"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Needs </w:t>
            </w:r>
          </w:p>
          <w:p w14:paraId="14A9B088"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the requirements of children helps to move towards development in education</w:t>
            </w:r>
          </w:p>
        </w:tc>
        <w:tc>
          <w:tcPr>
            <w:tcW w:w="4514" w:type="dxa"/>
            <w:shd w:val="clear" w:color="auto" w:fill="auto"/>
            <w:tcMar>
              <w:top w:w="100" w:type="dxa"/>
              <w:left w:w="100" w:type="dxa"/>
              <w:bottom w:w="100" w:type="dxa"/>
              <w:right w:w="100" w:type="dxa"/>
            </w:tcMar>
          </w:tcPr>
          <w:p w14:paraId="4CE620C1"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Important players</w:t>
            </w:r>
          </w:p>
          <w:p w14:paraId="338373AA"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and administration are the key players in this teaching and they monitor decisions about the process.</w:t>
            </w:r>
          </w:p>
        </w:tc>
      </w:tr>
      <w:tr w:rsidR="00562082" w14:paraId="485E033B" w14:textId="77777777">
        <w:trPr>
          <w:cantSplit/>
          <w:tblHeader/>
        </w:trPr>
        <w:tc>
          <w:tcPr>
            <w:tcW w:w="4514" w:type="dxa"/>
            <w:shd w:val="clear" w:color="auto" w:fill="auto"/>
            <w:tcMar>
              <w:top w:w="100" w:type="dxa"/>
              <w:left w:w="100" w:type="dxa"/>
              <w:bottom w:w="100" w:type="dxa"/>
              <w:right w:w="100" w:type="dxa"/>
            </w:tcMar>
          </w:tcPr>
          <w:p w14:paraId="73A66F71"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priority </w:t>
            </w:r>
          </w:p>
          <w:p w14:paraId="530E2E79"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Family background of the special children</w:t>
            </w:r>
          </w:p>
        </w:tc>
        <w:tc>
          <w:tcPr>
            <w:tcW w:w="4514" w:type="dxa"/>
            <w:shd w:val="clear" w:color="auto" w:fill="auto"/>
            <w:tcMar>
              <w:top w:w="100" w:type="dxa"/>
              <w:left w:w="100" w:type="dxa"/>
              <w:bottom w:w="100" w:type="dxa"/>
              <w:right w:w="100" w:type="dxa"/>
            </w:tcMar>
          </w:tcPr>
          <w:p w14:paraId="6219AB80"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Keeping information </w:t>
            </w:r>
          </w:p>
          <w:p w14:paraId="0DD53BA6"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Information related to the involvement is needed to collect in learning.</w:t>
            </w:r>
          </w:p>
        </w:tc>
      </w:tr>
    </w:tbl>
    <w:p w14:paraId="59AEC38D" w14:textId="77777777" w:rsidR="00562082" w:rsidRPr="00A21B13" w:rsidRDefault="00D571FD">
      <w:pPr>
        <w:pStyle w:val="Normal1"/>
        <w:spacing w:line="360" w:lineRule="auto"/>
        <w:jc w:val="center"/>
        <w:rPr>
          <w:rFonts w:ascii="Times New Roman" w:eastAsia="Times New Roman" w:hAnsi="Times New Roman" w:cs="Times New Roman"/>
          <w:b/>
          <w:sz w:val="24"/>
          <w:szCs w:val="24"/>
        </w:rPr>
      </w:pPr>
      <w:r w:rsidRPr="00A21B13">
        <w:rPr>
          <w:rFonts w:ascii="Times New Roman" w:eastAsia="Times New Roman" w:hAnsi="Times New Roman" w:cs="Times New Roman"/>
          <w:b/>
          <w:sz w:val="24"/>
          <w:szCs w:val="24"/>
        </w:rPr>
        <w:t xml:space="preserve"> Table 3: Interest matrix </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562082" w14:paraId="0884F733" w14:textId="77777777">
        <w:trPr>
          <w:cantSplit/>
          <w:tblHeader/>
        </w:trPr>
        <w:tc>
          <w:tcPr>
            <w:tcW w:w="1504" w:type="dxa"/>
            <w:shd w:val="clear" w:color="auto" w:fill="auto"/>
            <w:tcMar>
              <w:top w:w="100" w:type="dxa"/>
              <w:left w:w="100" w:type="dxa"/>
              <w:bottom w:w="100" w:type="dxa"/>
              <w:right w:w="100" w:type="dxa"/>
            </w:tcMar>
          </w:tcPr>
          <w:p w14:paraId="2090DF40"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Stakeholders</w:t>
            </w:r>
          </w:p>
        </w:tc>
        <w:tc>
          <w:tcPr>
            <w:tcW w:w="1504" w:type="dxa"/>
            <w:shd w:val="clear" w:color="auto" w:fill="auto"/>
            <w:tcMar>
              <w:top w:w="100" w:type="dxa"/>
              <w:left w:w="100" w:type="dxa"/>
              <w:bottom w:w="100" w:type="dxa"/>
              <w:right w:w="100" w:type="dxa"/>
            </w:tcMar>
          </w:tcPr>
          <w:p w14:paraId="70D16AB8"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Power </w:t>
            </w:r>
          </w:p>
        </w:tc>
        <w:tc>
          <w:tcPr>
            <w:tcW w:w="1504" w:type="dxa"/>
            <w:shd w:val="clear" w:color="auto" w:fill="auto"/>
            <w:tcMar>
              <w:top w:w="100" w:type="dxa"/>
              <w:left w:w="100" w:type="dxa"/>
              <w:bottom w:w="100" w:type="dxa"/>
              <w:right w:w="100" w:type="dxa"/>
            </w:tcMar>
          </w:tcPr>
          <w:p w14:paraId="2CF81832"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Key interests </w:t>
            </w:r>
          </w:p>
        </w:tc>
        <w:tc>
          <w:tcPr>
            <w:tcW w:w="1504" w:type="dxa"/>
            <w:shd w:val="clear" w:color="auto" w:fill="auto"/>
            <w:tcMar>
              <w:top w:w="100" w:type="dxa"/>
              <w:left w:w="100" w:type="dxa"/>
              <w:bottom w:w="100" w:type="dxa"/>
              <w:right w:w="100" w:type="dxa"/>
            </w:tcMar>
          </w:tcPr>
          <w:p w14:paraId="44C4F9AD"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vehicles</w:t>
            </w:r>
          </w:p>
        </w:tc>
        <w:tc>
          <w:tcPr>
            <w:tcW w:w="1504" w:type="dxa"/>
            <w:shd w:val="clear" w:color="auto" w:fill="auto"/>
            <w:tcMar>
              <w:top w:w="100" w:type="dxa"/>
              <w:left w:w="100" w:type="dxa"/>
              <w:bottom w:w="100" w:type="dxa"/>
              <w:right w:w="100" w:type="dxa"/>
            </w:tcMar>
          </w:tcPr>
          <w:p w14:paraId="53AB2E93"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Frequency </w:t>
            </w:r>
          </w:p>
        </w:tc>
        <w:tc>
          <w:tcPr>
            <w:tcW w:w="1504" w:type="dxa"/>
            <w:shd w:val="clear" w:color="auto" w:fill="auto"/>
            <w:tcMar>
              <w:top w:w="100" w:type="dxa"/>
              <w:left w:w="100" w:type="dxa"/>
              <w:bottom w:w="100" w:type="dxa"/>
              <w:right w:w="100" w:type="dxa"/>
            </w:tcMar>
          </w:tcPr>
          <w:p w14:paraId="6926973D"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Comments</w:t>
            </w:r>
          </w:p>
        </w:tc>
      </w:tr>
      <w:tr w:rsidR="00562082" w14:paraId="357A326B" w14:textId="77777777">
        <w:trPr>
          <w:cantSplit/>
          <w:tblHeader/>
        </w:trPr>
        <w:tc>
          <w:tcPr>
            <w:tcW w:w="1504" w:type="dxa"/>
            <w:shd w:val="clear" w:color="auto" w:fill="auto"/>
            <w:tcMar>
              <w:top w:w="100" w:type="dxa"/>
              <w:left w:w="100" w:type="dxa"/>
              <w:bottom w:w="100" w:type="dxa"/>
              <w:right w:w="100" w:type="dxa"/>
            </w:tcMar>
          </w:tcPr>
          <w:p w14:paraId="700C128D"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Administrative</w:t>
            </w:r>
          </w:p>
        </w:tc>
        <w:tc>
          <w:tcPr>
            <w:tcW w:w="1504" w:type="dxa"/>
            <w:shd w:val="clear" w:color="auto" w:fill="auto"/>
            <w:tcMar>
              <w:top w:w="100" w:type="dxa"/>
              <w:left w:w="100" w:type="dxa"/>
              <w:bottom w:w="100" w:type="dxa"/>
              <w:right w:w="100" w:type="dxa"/>
            </w:tcMar>
          </w:tcPr>
          <w:p w14:paraId="1A309FD0"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1504" w:type="dxa"/>
            <w:shd w:val="clear" w:color="auto" w:fill="auto"/>
            <w:tcMar>
              <w:top w:w="100" w:type="dxa"/>
              <w:left w:w="100" w:type="dxa"/>
              <w:bottom w:w="100" w:type="dxa"/>
              <w:right w:w="100" w:type="dxa"/>
            </w:tcMar>
          </w:tcPr>
          <w:p w14:paraId="566FBA50"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Monitoring the entire education system</w:t>
            </w:r>
          </w:p>
        </w:tc>
        <w:tc>
          <w:tcPr>
            <w:tcW w:w="1504" w:type="dxa"/>
            <w:shd w:val="clear" w:color="auto" w:fill="auto"/>
            <w:tcMar>
              <w:top w:w="100" w:type="dxa"/>
              <w:left w:w="100" w:type="dxa"/>
              <w:bottom w:w="100" w:type="dxa"/>
              <w:right w:w="100" w:type="dxa"/>
            </w:tcMar>
          </w:tcPr>
          <w:p w14:paraId="174B8168"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hall through face to face meeting </w:t>
            </w:r>
          </w:p>
        </w:tc>
        <w:tc>
          <w:tcPr>
            <w:tcW w:w="1504" w:type="dxa"/>
            <w:shd w:val="clear" w:color="auto" w:fill="auto"/>
            <w:tcMar>
              <w:top w:w="100" w:type="dxa"/>
              <w:left w:w="100" w:type="dxa"/>
              <w:bottom w:w="100" w:type="dxa"/>
              <w:right w:w="100" w:type="dxa"/>
            </w:tcMar>
          </w:tcPr>
          <w:p w14:paraId="46B02D4D"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time in a moth</w:t>
            </w:r>
          </w:p>
        </w:tc>
        <w:tc>
          <w:tcPr>
            <w:tcW w:w="1504" w:type="dxa"/>
            <w:shd w:val="clear" w:color="auto" w:fill="auto"/>
            <w:tcMar>
              <w:top w:w="100" w:type="dxa"/>
              <w:left w:w="100" w:type="dxa"/>
              <w:bottom w:w="100" w:type="dxa"/>
              <w:right w:w="100" w:type="dxa"/>
            </w:tcMar>
          </w:tcPr>
          <w:p w14:paraId="6FC6B77D"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Satisfactory</w:t>
            </w:r>
          </w:p>
        </w:tc>
      </w:tr>
      <w:tr w:rsidR="00562082" w14:paraId="76F807BE" w14:textId="77777777">
        <w:trPr>
          <w:cantSplit/>
          <w:tblHeader/>
        </w:trPr>
        <w:tc>
          <w:tcPr>
            <w:tcW w:w="1504" w:type="dxa"/>
            <w:shd w:val="clear" w:color="auto" w:fill="auto"/>
            <w:tcMar>
              <w:top w:w="100" w:type="dxa"/>
              <w:left w:w="100" w:type="dxa"/>
              <w:bottom w:w="100" w:type="dxa"/>
              <w:right w:w="100" w:type="dxa"/>
            </w:tcMar>
          </w:tcPr>
          <w:p w14:paraId="2BECFE07"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w:t>
            </w:r>
          </w:p>
        </w:tc>
        <w:tc>
          <w:tcPr>
            <w:tcW w:w="1504" w:type="dxa"/>
            <w:shd w:val="clear" w:color="auto" w:fill="auto"/>
            <w:tcMar>
              <w:top w:w="100" w:type="dxa"/>
              <w:left w:w="100" w:type="dxa"/>
              <w:bottom w:w="100" w:type="dxa"/>
              <w:right w:w="100" w:type="dxa"/>
            </w:tcMar>
          </w:tcPr>
          <w:p w14:paraId="3DDA0D23"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1504" w:type="dxa"/>
            <w:shd w:val="clear" w:color="auto" w:fill="auto"/>
            <w:tcMar>
              <w:top w:w="100" w:type="dxa"/>
              <w:left w:w="100" w:type="dxa"/>
              <w:bottom w:w="100" w:type="dxa"/>
              <w:right w:w="100" w:type="dxa"/>
            </w:tcMar>
          </w:tcPr>
          <w:p w14:paraId="7136D333"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Managing development of whole teaching process</w:t>
            </w:r>
          </w:p>
        </w:tc>
        <w:tc>
          <w:tcPr>
            <w:tcW w:w="1504" w:type="dxa"/>
            <w:shd w:val="clear" w:color="auto" w:fill="auto"/>
            <w:tcMar>
              <w:top w:w="100" w:type="dxa"/>
              <w:left w:w="100" w:type="dxa"/>
              <w:bottom w:w="100" w:type="dxa"/>
              <w:right w:w="100" w:type="dxa"/>
            </w:tcMar>
          </w:tcPr>
          <w:p w14:paraId="5F514369"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Mobile phone and laptops for virtual meeting</w:t>
            </w:r>
          </w:p>
        </w:tc>
        <w:tc>
          <w:tcPr>
            <w:tcW w:w="1504" w:type="dxa"/>
            <w:shd w:val="clear" w:color="auto" w:fill="auto"/>
            <w:tcMar>
              <w:top w:w="100" w:type="dxa"/>
              <w:left w:w="100" w:type="dxa"/>
              <w:bottom w:w="100" w:type="dxa"/>
              <w:right w:w="100" w:type="dxa"/>
            </w:tcMar>
          </w:tcPr>
          <w:p w14:paraId="4B9404F6"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time in a month </w:t>
            </w:r>
          </w:p>
        </w:tc>
        <w:tc>
          <w:tcPr>
            <w:tcW w:w="1504" w:type="dxa"/>
            <w:shd w:val="clear" w:color="auto" w:fill="auto"/>
            <w:tcMar>
              <w:top w:w="100" w:type="dxa"/>
              <w:left w:w="100" w:type="dxa"/>
              <w:bottom w:w="100" w:type="dxa"/>
              <w:right w:w="100" w:type="dxa"/>
            </w:tcMar>
          </w:tcPr>
          <w:p w14:paraId="088F27D7"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Satisfactory </w:t>
            </w:r>
          </w:p>
        </w:tc>
      </w:tr>
      <w:tr w:rsidR="00562082" w14:paraId="44A243DB" w14:textId="77777777">
        <w:trPr>
          <w:cantSplit/>
          <w:tblHeader/>
        </w:trPr>
        <w:tc>
          <w:tcPr>
            <w:tcW w:w="1504" w:type="dxa"/>
            <w:shd w:val="clear" w:color="auto" w:fill="auto"/>
            <w:tcMar>
              <w:top w:w="100" w:type="dxa"/>
              <w:left w:w="100" w:type="dxa"/>
              <w:bottom w:w="100" w:type="dxa"/>
              <w:right w:w="100" w:type="dxa"/>
            </w:tcMar>
          </w:tcPr>
          <w:p w14:paraId="244DFD69"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Teachers</w:t>
            </w:r>
          </w:p>
        </w:tc>
        <w:tc>
          <w:tcPr>
            <w:tcW w:w="1504" w:type="dxa"/>
            <w:shd w:val="clear" w:color="auto" w:fill="auto"/>
            <w:tcMar>
              <w:top w:w="100" w:type="dxa"/>
              <w:left w:w="100" w:type="dxa"/>
              <w:bottom w:w="100" w:type="dxa"/>
              <w:right w:w="100" w:type="dxa"/>
            </w:tcMar>
          </w:tcPr>
          <w:p w14:paraId="5EFF6282"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1504" w:type="dxa"/>
            <w:shd w:val="clear" w:color="auto" w:fill="auto"/>
            <w:tcMar>
              <w:top w:w="100" w:type="dxa"/>
              <w:left w:w="100" w:type="dxa"/>
              <w:bottom w:w="100" w:type="dxa"/>
              <w:right w:w="100" w:type="dxa"/>
            </w:tcMar>
          </w:tcPr>
          <w:p w14:paraId="06730C5E" w14:textId="77777777" w:rsidR="00562082" w:rsidRDefault="00562082">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504" w:type="dxa"/>
            <w:shd w:val="clear" w:color="auto" w:fill="auto"/>
            <w:tcMar>
              <w:top w:w="100" w:type="dxa"/>
              <w:left w:w="100" w:type="dxa"/>
              <w:bottom w:w="100" w:type="dxa"/>
              <w:right w:w="100" w:type="dxa"/>
            </w:tcMar>
          </w:tcPr>
          <w:p w14:paraId="06AE1E49"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Online application for virtual learning</w:t>
            </w:r>
          </w:p>
        </w:tc>
        <w:tc>
          <w:tcPr>
            <w:tcW w:w="1504" w:type="dxa"/>
            <w:shd w:val="clear" w:color="auto" w:fill="auto"/>
            <w:tcMar>
              <w:top w:w="100" w:type="dxa"/>
              <w:left w:w="100" w:type="dxa"/>
              <w:bottom w:w="100" w:type="dxa"/>
              <w:right w:w="100" w:type="dxa"/>
            </w:tcMar>
          </w:tcPr>
          <w:p w14:paraId="60CC8978"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Regularly</w:t>
            </w:r>
          </w:p>
        </w:tc>
        <w:tc>
          <w:tcPr>
            <w:tcW w:w="1504" w:type="dxa"/>
            <w:shd w:val="clear" w:color="auto" w:fill="auto"/>
            <w:tcMar>
              <w:top w:w="100" w:type="dxa"/>
              <w:left w:w="100" w:type="dxa"/>
              <w:bottom w:w="100" w:type="dxa"/>
              <w:right w:w="100" w:type="dxa"/>
            </w:tcMar>
          </w:tcPr>
          <w:p w14:paraId="21C2AE37" w14:textId="77777777" w:rsidR="00562082" w:rsidRDefault="00D571F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Progressive</w:t>
            </w:r>
          </w:p>
        </w:tc>
      </w:tr>
    </w:tbl>
    <w:p w14:paraId="2011F42A" w14:textId="77777777" w:rsidR="00562082" w:rsidRPr="00A4568A" w:rsidRDefault="00D571FD">
      <w:pPr>
        <w:pStyle w:val="Normal1"/>
        <w:spacing w:line="360" w:lineRule="auto"/>
        <w:jc w:val="center"/>
        <w:rPr>
          <w:rFonts w:ascii="Times New Roman" w:eastAsia="Times New Roman" w:hAnsi="Times New Roman" w:cs="Times New Roman"/>
          <w:b/>
          <w:sz w:val="24"/>
          <w:szCs w:val="24"/>
        </w:rPr>
      </w:pPr>
      <w:r w:rsidRPr="00A4568A">
        <w:rPr>
          <w:rFonts w:ascii="Times New Roman" w:eastAsia="Times New Roman" w:hAnsi="Times New Roman" w:cs="Times New Roman"/>
          <w:b/>
          <w:sz w:val="24"/>
          <w:szCs w:val="24"/>
        </w:rPr>
        <w:t>Table 4: Community plan</w:t>
      </w:r>
    </w:p>
    <w:p w14:paraId="6BD0AD4C" w14:textId="77777777" w:rsidR="00562082" w:rsidRDefault="00D571FD" w:rsidP="00A21B13">
      <w:pPr>
        <w:pStyle w:val="Heading1"/>
      </w:pPr>
      <w:bookmarkStart w:id="11" w:name="_Toc122028977"/>
      <w:r>
        <w:t>Review and monitoring techniques</w:t>
      </w:r>
      <w:bookmarkEnd w:id="11"/>
      <w:r>
        <w:t xml:space="preserve"> </w:t>
      </w:r>
    </w:p>
    <w:p w14:paraId="3F9525BC"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Review of the whole project is important to understand its successful implementation for teaching special children. Administrative and management are involved in the process of monitoring and reviewing the teaching project </w:t>
      </w:r>
      <w:r w:rsidR="00A4568A">
        <w:rPr>
          <w:rFonts w:ascii="Times New Roman" w:eastAsia="Times New Roman" w:hAnsi="Times New Roman" w:cs="Times New Roman"/>
          <w:sz w:val="24"/>
          <w:szCs w:val="24"/>
        </w:rPr>
        <w:t>or plan (Motala and Menon, 2020</w:t>
      </w:r>
      <w:r>
        <w:rPr>
          <w:rFonts w:ascii="Times New Roman" w:eastAsia="Times New Roman" w:hAnsi="Times New Roman" w:cs="Times New Roman"/>
          <w:sz w:val="24"/>
          <w:szCs w:val="24"/>
        </w:rPr>
        <w:t xml:space="preserve">). The stakeholders can observe the development of individual children in learning capabilities and this approach helps them to consider the successful implementation of this education plan. In the current situation, several technologies are present that can be used for monitoring the improvement of the plans. Virtual meetings with teachers and others stakeholders help to detect the successful implementation of this plan.   </w:t>
      </w:r>
    </w:p>
    <w:p w14:paraId="57D57124" w14:textId="77777777" w:rsidR="00562082" w:rsidRDefault="00D571FD" w:rsidP="00A21B13">
      <w:pPr>
        <w:pStyle w:val="Heading1"/>
      </w:pPr>
      <w:bookmarkStart w:id="12" w:name="_Toc122028978"/>
      <w:r>
        <w:t>Conclusion `</w:t>
      </w:r>
      <w:bookmarkEnd w:id="12"/>
    </w:p>
    <w:p w14:paraId="326255BC" w14:textId="77777777" w:rsidR="00562082" w:rsidRDefault="00D571F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Multiple factors are involved in the development of special children. Training programs for teachers are necessary to improve their knowledge and expertise in developing teaching processes for special children. Political, economic, and social factors play a vital role to improve the teaching process of special children. Several effective have been adopted in the country to accelerate the teaching process of these children. It is emphasized to identify special children at the school level to encore them in learning. The alternative solution has been approached to provide prioritize the teaching process. A communication plan has been developed to detect its effectiveness.</w:t>
      </w:r>
      <w:r>
        <w:br w:type="page"/>
      </w:r>
    </w:p>
    <w:p w14:paraId="017FD71B" w14:textId="77777777" w:rsidR="00E62F6F" w:rsidRDefault="00D571FD" w:rsidP="00A21B13">
      <w:pPr>
        <w:pStyle w:val="Heading1"/>
      </w:pPr>
      <w:bookmarkStart w:id="13" w:name="_Toc122028979"/>
      <w:r w:rsidRPr="00A21B13">
        <w:lastRenderedPageBreak/>
        <w:t>Reference</w:t>
      </w:r>
      <w:r>
        <w:t xml:space="preserve"> list</w:t>
      </w:r>
      <w:bookmarkEnd w:id="13"/>
    </w:p>
    <w:p w14:paraId="206BD711" w14:textId="77777777" w:rsidR="00E62F6F" w:rsidRDefault="00000000" w:rsidP="00E62F6F">
      <w:pPr>
        <w:spacing w:line="360" w:lineRule="auto"/>
        <w:jc w:val="both"/>
        <w:rPr>
          <w:rFonts w:ascii="Times New Roman" w:hAnsi="Times New Roman" w:cs="Times New Roman"/>
          <w:bCs/>
          <w:sz w:val="24"/>
          <w:szCs w:val="24"/>
        </w:rPr>
      </w:pPr>
      <w:hyperlink r:id="rId13" w:history="1">
        <w:r w:rsidR="00E62F6F" w:rsidRPr="00CE35B8">
          <w:rPr>
            <w:rStyle w:val="Hyperlink"/>
            <w:rFonts w:ascii="Times New Roman" w:hAnsi="Times New Roman" w:cs="Times New Roman"/>
            <w:bCs/>
            <w:color w:val="000000" w:themeColor="text1"/>
            <w:sz w:val="24"/>
            <w:szCs w:val="24"/>
            <w:u w:val="none"/>
          </w:rPr>
          <w:t>edtechnology.co.uk</w:t>
        </w:r>
      </w:hyperlink>
      <w:r w:rsidR="00E62F6F" w:rsidRPr="00CE35B8">
        <w:rPr>
          <w:rFonts w:ascii="Times New Roman" w:hAnsi="Times New Roman" w:cs="Times New Roman"/>
          <w:bCs/>
          <w:color w:val="000000" w:themeColor="text1"/>
          <w:sz w:val="24"/>
          <w:szCs w:val="24"/>
        </w:rPr>
        <w:t xml:space="preserve">, </w:t>
      </w:r>
      <w:r w:rsidR="00E62F6F">
        <w:rPr>
          <w:rFonts w:ascii="Times New Roman" w:hAnsi="Times New Roman" w:cs="Times New Roman"/>
          <w:bCs/>
          <w:color w:val="000000" w:themeColor="text1"/>
          <w:sz w:val="24"/>
          <w:szCs w:val="24"/>
        </w:rPr>
        <w:t xml:space="preserve">2022. </w:t>
      </w:r>
      <w:r w:rsidR="00E62F6F" w:rsidRPr="00DD5BC3">
        <w:rPr>
          <w:rFonts w:ascii="Times New Roman" w:eastAsiaTheme="minorHAnsi" w:hAnsi="Times New Roman" w:cs="Times New Roman"/>
          <w:bCs/>
          <w:color w:val="000000" w:themeColor="text1"/>
          <w:sz w:val="24"/>
          <w:szCs w:val="24"/>
        </w:rPr>
        <w:t>SEND help: the state of assistive technology in UK education</w:t>
      </w:r>
      <w:r w:rsidR="00E62F6F">
        <w:rPr>
          <w:rFonts w:ascii="Times New Roman" w:hAnsi="Times New Roman" w:cs="Times New Roman"/>
          <w:bCs/>
          <w:color w:val="000000" w:themeColor="text1"/>
          <w:sz w:val="24"/>
          <w:szCs w:val="24"/>
        </w:rPr>
        <w:t xml:space="preserve">. ET. </w:t>
      </w:r>
      <w:r w:rsidR="00E62F6F">
        <w:rPr>
          <w:rFonts w:ascii="Times New Roman" w:hAnsi="Times New Roman" w:cs="Times New Roman"/>
          <w:bCs/>
          <w:sz w:val="24"/>
          <w:szCs w:val="24"/>
        </w:rPr>
        <w:t xml:space="preserve">Available at: </w:t>
      </w:r>
      <w:r w:rsidR="00E62F6F" w:rsidRPr="00BD44FA">
        <w:rPr>
          <w:rFonts w:ascii="Times New Roman" w:hAnsi="Times New Roman" w:cs="Times New Roman"/>
          <w:bCs/>
          <w:sz w:val="24"/>
          <w:szCs w:val="24"/>
        </w:rPr>
        <w:t>https://edtechnology.co.uk/features/send-help-the-state-of-assistive-technology-in-uk-education/</w:t>
      </w:r>
      <w:r w:rsidR="00E62F6F" w:rsidRPr="00412467">
        <w:rPr>
          <w:rFonts w:ascii="Times New Roman" w:hAnsi="Times New Roman" w:cs="Times New Roman"/>
          <w:bCs/>
          <w:sz w:val="24"/>
          <w:szCs w:val="24"/>
        </w:rPr>
        <w:t>[Accessed</w:t>
      </w:r>
      <w:r w:rsidR="00E62F6F">
        <w:rPr>
          <w:rFonts w:ascii="Times New Roman" w:hAnsi="Times New Roman" w:cs="Times New Roman"/>
          <w:bCs/>
          <w:sz w:val="24"/>
          <w:szCs w:val="24"/>
        </w:rPr>
        <w:t xml:space="preserve"> on 10</w:t>
      </w:r>
      <w:r w:rsidR="00E62F6F" w:rsidRPr="00412467">
        <w:rPr>
          <w:rFonts w:ascii="Times New Roman" w:hAnsi="Times New Roman" w:cs="Times New Roman"/>
          <w:bCs/>
          <w:sz w:val="24"/>
          <w:szCs w:val="24"/>
          <w:vertAlign w:val="superscript"/>
        </w:rPr>
        <w:t>th</w:t>
      </w:r>
      <w:r w:rsidR="00E62F6F">
        <w:rPr>
          <w:rFonts w:ascii="Times New Roman" w:hAnsi="Times New Roman" w:cs="Times New Roman"/>
          <w:bCs/>
          <w:sz w:val="24"/>
          <w:szCs w:val="24"/>
        </w:rPr>
        <w:t xml:space="preserve"> December, 2022]</w:t>
      </w:r>
    </w:p>
    <w:p w14:paraId="642659C0" w14:textId="77777777" w:rsidR="00E62F6F" w:rsidRDefault="00E62F6F" w:rsidP="00E62F6F">
      <w:pPr>
        <w:spacing w:line="360" w:lineRule="auto"/>
        <w:jc w:val="both"/>
        <w:rPr>
          <w:rFonts w:ascii="Times New Roman" w:hAnsi="Times New Roman" w:cs="Times New Roman"/>
          <w:bCs/>
          <w:sz w:val="24"/>
          <w:szCs w:val="24"/>
        </w:rPr>
      </w:pPr>
      <w:r w:rsidRPr="00FA47F3">
        <w:rPr>
          <w:rFonts w:ascii="Times New Roman" w:hAnsi="Times New Roman" w:cs="Times New Roman"/>
          <w:sz w:val="24"/>
          <w:szCs w:val="24"/>
        </w:rPr>
        <w:t>gov.uk</w:t>
      </w:r>
      <w:r>
        <w:rPr>
          <w:rFonts w:ascii="Times New Roman" w:hAnsi="Times New Roman" w:cs="Times New Roman"/>
          <w:sz w:val="24"/>
          <w:szCs w:val="24"/>
        </w:rPr>
        <w:t xml:space="preserve">, 2022. </w:t>
      </w:r>
      <w:r w:rsidRPr="00314F87">
        <w:rPr>
          <w:rFonts w:ascii="Times New Roman" w:eastAsiaTheme="minorHAnsi" w:hAnsi="Times New Roman" w:cs="Times New Roman"/>
          <w:bCs/>
          <w:sz w:val="24"/>
          <w:szCs w:val="24"/>
        </w:rPr>
        <w:t>Children with special educational needs and disabilities (SEND)</w:t>
      </w:r>
      <w:r>
        <w:rPr>
          <w:rFonts w:ascii="Times New Roman" w:hAnsi="Times New Roman" w:cs="Times New Roman"/>
          <w:bCs/>
          <w:sz w:val="24"/>
          <w:szCs w:val="24"/>
        </w:rPr>
        <w:t xml:space="preserve">. GOV.UK. Available at: </w:t>
      </w:r>
      <w:r w:rsidRPr="00412467">
        <w:rPr>
          <w:rFonts w:ascii="Times New Roman" w:hAnsi="Times New Roman" w:cs="Times New Roman"/>
          <w:bCs/>
          <w:sz w:val="24"/>
          <w:szCs w:val="24"/>
        </w:rPr>
        <w:t>https://www.gov.uk/children-with-special-educational-needs[Accessed</w:t>
      </w:r>
      <w:r>
        <w:rPr>
          <w:rFonts w:ascii="Times New Roman" w:hAnsi="Times New Roman" w:cs="Times New Roman"/>
          <w:bCs/>
          <w:sz w:val="24"/>
          <w:szCs w:val="24"/>
        </w:rPr>
        <w:t xml:space="preserve"> on 10</w:t>
      </w:r>
      <w:r w:rsidRPr="00412467">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December, 2022]</w:t>
      </w:r>
    </w:p>
    <w:p w14:paraId="2E4E1765" w14:textId="77777777" w:rsidR="00E62F6F" w:rsidRDefault="00E62F6F" w:rsidP="00E62F6F">
      <w:pPr>
        <w:spacing w:line="360" w:lineRule="auto"/>
        <w:jc w:val="both"/>
        <w:rPr>
          <w:rFonts w:ascii="Times New Roman" w:hAnsi="Times New Roman" w:cs="Times New Roman"/>
          <w:bCs/>
          <w:sz w:val="24"/>
          <w:szCs w:val="24"/>
        </w:rPr>
      </w:pPr>
      <w:r w:rsidRPr="00FA47F3">
        <w:rPr>
          <w:rFonts w:ascii="Times New Roman" w:hAnsi="Times New Roman" w:cs="Times New Roman"/>
          <w:sz w:val="24"/>
          <w:szCs w:val="24"/>
        </w:rPr>
        <w:t>gov.uk</w:t>
      </w:r>
      <w:r>
        <w:rPr>
          <w:rFonts w:ascii="Times New Roman" w:hAnsi="Times New Roman" w:cs="Times New Roman"/>
          <w:sz w:val="24"/>
          <w:szCs w:val="24"/>
        </w:rPr>
        <w:t xml:space="preserve">, 2022. </w:t>
      </w:r>
      <w:r w:rsidRPr="00917BD7">
        <w:rPr>
          <w:rFonts w:ascii="Times New Roman" w:eastAsiaTheme="minorHAnsi" w:hAnsi="Times New Roman" w:cs="Times New Roman"/>
          <w:bCs/>
          <w:sz w:val="24"/>
          <w:szCs w:val="24"/>
        </w:rPr>
        <w:t>SEND code of practice: 0 to 25 years</w:t>
      </w:r>
      <w:r>
        <w:rPr>
          <w:rFonts w:ascii="Times New Roman" w:hAnsi="Times New Roman" w:cs="Times New Roman"/>
          <w:bCs/>
          <w:sz w:val="24"/>
          <w:szCs w:val="24"/>
        </w:rPr>
        <w:t xml:space="preserve">. GOV.UK. Available at: </w:t>
      </w:r>
      <w:r w:rsidRPr="00511F2C">
        <w:rPr>
          <w:rFonts w:ascii="Times New Roman" w:hAnsi="Times New Roman" w:cs="Times New Roman"/>
          <w:bCs/>
          <w:sz w:val="24"/>
          <w:szCs w:val="24"/>
        </w:rPr>
        <w:t>https://www.gov.uk/government/publications/send-code-of-practice-0-to-25</w:t>
      </w:r>
      <w:r w:rsidRPr="00412467">
        <w:rPr>
          <w:rFonts w:ascii="Times New Roman" w:hAnsi="Times New Roman" w:cs="Times New Roman"/>
          <w:bCs/>
          <w:sz w:val="24"/>
          <w:szCs w:val="24"/>
        </w:rPr>
        <w:t>[Accessed</w:t>
      </w:r>
      <w:r>
        <w:rPr>
          <w:rFonts w:ascii="Times New Roman" w:hAnsi="Times New Roman" w:cs="Times New Roman"/>
          <w:bCs/>
          <w:sz w:val="24"/>
          <w:szCs w:val="24"/>
        </w:rPr>
        <w:t xml:space="preserve"> on 10</w:t>
      </w:r>
      <w:r w:rsidRPr="00412467">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December, 2022]</w:t>
      </w:r>
    </w:p>
    <w:p w14:paraId="04E44A6C" w14:textId="77777777" w:rsidR="00E62F6F" w:rsidRDefault="00E62F6F" w:rsidP="00E62F6F">
      <w:pPr>
        <w:spacing w:line="360" w:lineRule="auto"/>
        <w:jc w:val="both"/>
        <w:rPr>
          <w:rFonts w:ascii="Times New Roman" w:hAnsi="Times New Roman" w:cs="Times New Roman"/>
          <w:bCs/>
          <w:sz w:val="24"/>
          <w:szCs w:val="24"/>
        </w:rPr>
      </w:pPr>
      <w:r w:rsidRPr="00FA47F3">
        <w:rPr>
          <w:rFonts w:ascii="Times New Roman" w:hAnsi="Times New Roman" w:cs="Times New Roman"/>
          <w:sz w:val="24"/>
          <w:szCs w:val="24"/>
        </w:rPr>
        <w:t>gov.uk</w:t>
      </w:r>
      <w:r>
        <w:rPr>
          <w:rFonts w:ascii="Times New Roman" w:hAnsi="Times New Roman" w:cs="Times New Roman"/>
          <w:sz w:val="24"/>
          <w:szCs w:val="24"/>
        </w:rPr>
        <w:t xml:space="preserve">, 2022. </w:t>
      </w:r>
      <w:r w:rsidRPr="00D9717F">
        <w:rPr>
          <w:rFonts w:ascii="Times New Roman" w:eastAsiaTheme="minorHAnsi" w:hAnsi="Times New Roman" w:cs="Times New Roman"/>
          <w:bCs/>
          <w:sz w:val="24"/>
          <w:szCs w:val="24"/>
        </w:rPr>
        <w:t>Special educational needs and disability (SEND): detailed information</w:t>
      </w:r>
      <w:r>
        <w:rPr>
          <w:rFonts w:ascii="Times New Roman" w:hAnsi="Times New Roman" w:cs="Times New Roman"/>
          <w:bCs/>
          <w:sz w:val="24"/>
          <w:szCs w:val="24"/>
        </w:rPr>
        <w:t xml:space="preserve">. GOV.UK. Available at: </w:t>
      </w:r>
      <w:r w:rsidRPr="00FC6709">
        <w:rPr>
          <w:rFonts w:ascii="Times New Roman" w:hAnsi="Times New Roman" w:cs="Times New Roman"/>
          <w:bCs/>
          <w:sz w:val="24"/>
          <w:szCs w:val="24"/>
        </w:rPr>
        <w:t>https://www.gov.uk/topic/schools-colleges-childrens-services/special-educational-needs-disabilities</w:t>
      </w:r>
      <w:r w:rsidRPr="00412467">
        <w:rPr>
          <w:rFonts w:ascii="Times New Roman" w:hAnsi="Times New Roman" w:cs="Times New Roman"/>
          <w:bCs/>
          <w:sz w:val="24"/>
          <w:szCs w:val="24"/>
        </w:rPr>
        <w:t>[Accessed</w:t>
      </w:r>
      <w:r>
        <w:rPr>
          <w:rFonts w:ascii="Times New Roman" w:hAnsi="Times New Roman" w:cs="Times New Roman"/>
          <w:bCs/>
          <w:sz w:val="24"/>
          <w:szCs w:val="24"/>
        </w:rPr>
        <w:t xml:space="preserve"> on 10</w:t>
      </w:r>
      <w:r w:rsidRPr="00412467">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December, 2022]</w:t>
      </w:r>
    </w:p>
    <w:p w14:paraId="4507C4B6" w14:textId="77777777" w:rsidR="00E62F6F" w:rsidRDefault="00E62F6F" w:rsidP="00E62F6F">
      <w:pPr>
        <w:spacing w:line="360" w:lineRule="auto"/>
        <w:jc w:val="both"/>
        <w:rPr>
          <w:rFonts w:ascii="Times New Roman" w:hAnsi="Times New Roman" w:cs="Times New Roman"/>
          <w:bCs/>
          <w:sz w:val="24"/>
          <w:szCs w:val="24"/>
        </w:rPr>
      </w:pPr>
      <w:r w:rsidRPr="0082406B">
        <w:rPr>
          <w:rFonts w:ascii="Times New Roman" w:hAnsi="Times New Roman" w:cs="Times New Roman"/>
          <w:bCs/>
          <w:sz w:val="24"/>
          <w:szCs w:val="24"/>
        </w:rPr>
        <w:t>Iivari, N., Sharma, S. and Ventä-Olkkonen, L., 2020. Digital transformation of everyday life–How COVID-19 pandemic transformed the basic education of the young generation and why information management research should care?. </w:t>
      </w:r>
      <w:r w:rsidRPr="0082406B">
        <w:rPr>
          <w:rFonts w:ascii="Times New Roman" w:hAnsi="Times New Roman" w:cs="Times New Roman"/>
          <w:bCs/>
          <w:i/>
          <w:iCs/>
          <w:sz w:val="24"/>
          <w:szCs w:val="24"/>
        </w:rPr>
        <w:t>International Journal of Information Management</w:t>
      </w:r>
      <w:r w:rsidRPr="0082406B">
        <w:rPr>
          <w:rFonts w:ascii="Times New Roman" w:hAnsi="Times New Roman" w:cs="Times New Roman"/>
          <w:bCs/>
          <w:sz w:val="24"/>
          <w:szCs w:val="24"/>
        </w:rPr>
        <w:t>, </w:t>
      </w:r>
      <w:r w:rsidRPr="0082406B">
        <w:rPr>
          <w:rFonts w:ascii="Times New Roman" w:hAnsi="Times New Roman" w:cs="Times New Roman"/>
          <w:bCs/>
          <w:i/>
          <w:iCs/>
          <w:sz w:val="24"/>
          <w:szCs w:val="24"/>
        </w:rPr>
        <w:t>55</w:t>
      </w:r>
      <w:r w:rsidRPr="0082406B">
        <w:rPr>
          <w:rFonts w:ascii="Times New Roman" w:hAnsi="Times New Roman" w:cs="Times New Roman"/>
          <w:bCs/>
          <w:sz w:val="24"/>
          <w:szCs w:val="24"/>
        </w:rPr>
        <w:t>, p.102183.</w:t>
      </w:r>
    </w:p>
    <w:p w14:paraId="56124BCA" w14:textId="77777777" w:rsidR="00E62F6F" w:rsidRDefault="00E62F6F" w:rsidP="00E62F6F">
      <w:pPr>
        <w:spacing w:line="360" w:lineRule="auto"/>
        <w:jc w:val="both"/>
        <w:rPr>
          <w:rFonts w:ascii="Times New Roman" w:hAnsi="Times New Roman" w:cs="Times New Roman"/>
          <w:bCs/>
          <w:sz w:val="24"/>
          <w:szCs w:val="24"/>
        </w:rPr>
      </w:pPr>
      <w:r w:rsidRPr="00022DD9">
        <w:rPr>
          <w:rFonts w:ascii="Times New Roman" w:hAnsi="Times New Roman" w:cs="Times New Roman"/>
          <w:bCs/>
          <w:sz w:val="24"/>
          <w:szCs w:val="24"/>
        </w:rPr>
        <w:t>Madani, R.A., 2019. Analysis of Educational Quality, a Goal of Education for All Policy. </w:t>
      </w:r>
      <w:r w:rsidRPr="00022DD9">
        <w:rPr>
          <w:rFonts w:ascii="Times New Roman" w:hAnsi="Times New Roman" w:cs="Times New Roman"/>
          <w:bCs/>
          <w:i/>
          <w:iCs/>
          <w:sz w:val="24"/>
          <w:szCs w:val="24"/>
        </w:rPr>
        <w:t>Higher Education Studies</w:t>
      </w:r>
      <w:r w:rsidRPr="00022DD9">
        <w:rPr>
          <w:rFonts w:ascii="Times New Roman" w:hAnsi="Times New Roman" w:cs="Times New Roman"/>
          <w:bCs/>
          <w:sz w:val="24"/>
          <w:szCs w:val="24"/>
        </w:rPr>
        <w:t>, </w:t>
      </w:r>
      <w:r w:rsidRPr="00022DD9">
        <w:rPr>
          <w:rFonts w:ascii="Times New Roman" w:hAnsi="Times New Roman" w:cs="Times New Roman"/>
          <w:bCs/>
          <w:i/>
          <w:iCs/>
          <w:sz w:val="24"/>
          <w:szCs w:val="24"/>
        </w:rPr>
        <w:t>9</w:t>
      </w:r>
      <w:r w:rsidRPr="00022DD9">
        <w:rPr>
          <w:rFonts w:ascii="Times New Roman" w:hAnsi="Times New Roman" w:cs="Times New Roman"/>
          <w:bCs/>
          <w:sz w:val="24"/>
          <w:szCs w:val="24"/>
        </w:rPr>
        <w:t>(1), pp.100-109.</w:t>
      </w:r>
    </w:p>
    <w:p w14:paraId="16F25DC6" w14:textId="77777777" w:rsidR="00E62F6F" w:rsidRPr="00917112" w:rsidRDefault="00E62F6F" w:rsidP="00E62F6F">
      <w:pPr>
        <w:spacing w:after="200" w:line="360" w:lineRule="auto"/>
        <w:jc w:val="both"/>
        <w:rPr>
          <w:rFonts w:ascii="Times New Roman" w:eastAsiaTheme="minorHAnsi" w:hAnsi="Times New Roman" w:cs="Times New Roman"/>
          <w:bCs/>
          <w:sz w:val="24"/>
          <w:szCs w:val="24"/>
        </w:rPr>
      </w:pPr>
      <w:r w:rsidRPr="00DB36F7">
        <w:rPr>
          <w:rFonts w:ascii="Times New Roman" w:hAnsi="Times New Roman" w:cs="Times New Roman"/>
          <w:bCs/>
          <w:sz w:val="24"/>
          <w:szCs w:val="24"/>
        </w:rPr>
        <w:t>Motala, S. and Menon, K., 2020. In search of the'new normal': Reflections on teaching and learning during Covid-19 in a South African university. </w:t>
      </w:r>
      <w:r w:rsidRPr="00DB36F7">
        <w:rPr>
          <w:rFonts w:ascii="Times New Roman" w:hAnsi="Times New Roman" w:cs="Times New Roman"/>
          <w:bCs/>
          <w:i/>
          <w:iCs/>
          <w:sz w:val="24"/>
          <w:szCs w:val="24"/>
        </w:rPr>
        <w:t>Southern African Review of Education with Education with Production</w:t>
      </w:r>
      <w:r w:rsidRPr="00DB36F7">
        <w:rPr>
          <w:rFonts w:ascii="Times New Roman" w:hAnsi="Times New Roman" w:cs="Times New Roman"/>
          <w:bCs/>
          <w:sz w:val="24"/>
          <w:szCs w:val="24"/>
        </w:rPr>
        <w:t>, </w:t>
      </w:r>
      <w:r w:rsidRPr="00DB36F7">
        <w:rPr>
          <w:rFonts w:ascii="Times New Roman" w:hAnsi="Times New Roman" w:cs="Times New Roman"/>
          <w:bCs/>
          <w:i/>
          <w:iCs/>
          <w:sz w:val="24"/>
          <w:szCs w:val="24"/>
        </w:rPr>
        <w:t>26</w:t>
      </w:r>
      <w:r w:rsidRPr="00DB36F7">
        <w:rPr>
          <w:rFonts w:ascii="Times New Roman" w:hAnsi="Times New Roman" w:cs="Times New Roman"/>
          <w:bCs/>
          <w:sz w:val="24"/>
          <w:szCs w:val="24"/>
        </w:rPr>
        <w:t>(1), pp.80-99.</w:t>
      </w:r>
    </w:p>
    <w:p w14:paraId="6B044327" w14:textId="77777777" w:rsidR="00E62F6F" w:rsidRDefault="00E62F6F" w:rsidP="00E62F6F">
      <w:pPr>
        <w:spacing w:line="360" w:lineRule="auto"/>
        <w:jc w:val="both"/>
        <w:rPr>
          <w:rFonts w:ascii="Times New Roman" w:hAnsi="Times New Roman" w:cs="Times New Roman"/>
          <w:bCs/>
          <w:sz w:val="24"/>
          <w:szCs w:val="24"/>
        </w:rPr>
      </w:pPr>
      <w:r w:rsidRPr="00B751C0">
        <w:rPr>
          <w:rFonts w:ascii="Times New Roman" w:hAnsi="Times New Roman" w:cs="Times New Roman"/>
          <w:bCs/>
          <w:sz w:val="24"/>
          <w:szCs w:val="24"/>
        </w:rPr>
        <w:t>Pit-ten Cate, I.M., Markova, M., Krischler, M. and Krolak-Schwerdt, S., 2018. Promoting Inclusive Education: The Role of Teachers' Competence and Attitudes. </w:t>
      </w:r>
      <w:r w:rsidRPr="00B751C0">
        <w:rPr>
          <w:rFonts w:ascii="Times New Roman" w:hAnsi="Times New Roman" w:cs="Times New Roman"/>
          <w:bCs/>
          <w:i/>
          <w:iCs/>
          <w:sz w:val="24"/>
          <w:szCs w:val="24"/>
        </w:rPr>
        <w:t>Insights into Learning Disabilities</w:t>
      </w:r>
      <w:r w:rsidRPr="00B751C0">
        <w:rPr>
          <w:rFonts w:ascii="Times New Roman" w:hAnsi="Times New Roman" w:cs="Times New Roman"/>
          <w:bCs/>
          <w:sz w:val="24"/>
          <w:szCs w:val="24"/>
        </w:rPr>
        <w:t>, </w:t>
      </w:r>
      <w:r w:rsidRPr="00B751C0">
        <w:rPr>
          <w:rFonts w:ascii="Times New Roman" w:hAnsi="Times New Roman" w:cs="Times New Roman"/>
          <w:bCs/>
          <w:i/>
          <w:iCs/>
          <w:sz w:val="24"/>
          <w:szCs w:val="24"/>
        </w:rPr>
        <w:t>15</w:t>
      </w:r>
      <w:r w:rsidRPr="00B751C0">
        <w:rPr>
          <w:rFonts w:ascii="Times New Roman" w:hAnsi="Times New Roman" w:cs="Times New Roman"/>
          <w:bCs/>
          <w:sz w:val="24"/>
          <w:szCs w:val="24"/>
        </w:rPr>
        <w:t>(1), pp.49-63.</w:t>
      </w:r>
    </w:p>
    <w:p w14:paraId="1D912149" w14:textId="77777777" w:rsidR="00E62F6F" w:rsidRDefault="00E62F6F" w:rsidP="00E62F6F">
      <w:pPr>
        <w:spacing w:line="360" w:lineRule="auto"/>
        <w:jc w:val="both"/>
        <w:rPr>
          <w:rFonts w:ascii="Times New Roman" w:hAnsi="Times New Roman" w:cs="Times New Roman"/>
          <w:sz w:val="24"/>
          <w:szCs w:val="24"/>
        </w:rPr>
      </w:pPr>
      <w:r w:rsidRPr="00ED1907">
        <w:rPr>
          <w:rFonts w:ascii="Times New Roman" w:hAnsi="Times New Roman" w:cs="Times New Roman"/>
          <w:sz w:val="24"/>
          <w:szCs w:val="24"/>
        </w:rPr>
        <w:t>Prabhakar, K. and Dinesh, K., 2010. Utilising six sigma for improving pass percentage of students: A technical institute case study. </w:t>
      </w:r>
      <w:r w:rsidRPr="00ED1907">
        <w:rPr>
          <w:rFonts w:ascii="Times New Roman" w:hAnsi="Times New Roman" w:cs="Times New Roman"/>
          <w:i/>
          <w:iCs/>
          <w:sz w:val="24"/>
          <w:szCs w:val="24"/>
        </w:rPr>
        <w:t>Educational Research and Reviews</w:t>
      </w:r>
      <w:r w:rsidRPr="00ED1907">
        <w:rPr>
          <w:rFonts w:ascii="Times New Roman" w:hAnsi="Times New Roman" w:cs="Times New Roman"/>
          <w:sz w:val="24"/>
          <w:szCs w:val="24"/>
        </w:rPr>
        <w:t>, </w:t>
      </w:r>
      <w:r w:rsidRPr="00ED1907">
        <w:rPr>
          <w:rFonts w:ascii="Times New Roman" w:hAnsi="Times New Roman" w:cs="Times New Roman"/>
          <w:i/>
          <w:iCs/>
          <w:sz w:val="24"/>
          <w:szCs w:val="24"/>
        </w:rPr>
        <w:t>5</w:t>
      </w:r>
      <w:r w:rsidRPr="00ED1907">
        <w:rPr>
          <w:rFonts w:ascii="Times New Roman" w:hAnsi="Times New Roman" w:cs="Times New Roman"/>
          <w:sz w:val="24"/>
          <w:szCs w:val="24"/>
        </w:rPr>
        <w:t>(9), pp.471-483.</w:t>
      </w:r>
    </w:p>
    <w:p w14:paraId="63B6B992" w14:textId="77777777" w:rsidR="00E62F6F" w:rsidRDefault="00E62F6F" w:rsidP="00E62F6F">
      <w:pPr>
        <w:spacing w:line="360" w:lineRule="auto"/>
        <w:jc w:val="both"/>
        <w:rPr>
          <w:rFonts w:ascii="Times New Roman" w:hAnsi="Times New Roman" w:cs="Times New Roman"/>
          <w:bCs/>
          <w:sz w:val="24"/>
          <w:szCs w:val="24"/>
        </w:rPr>
      </w:pPr>
      <w:r w:rsidRPr="001826D0">
        <w:rPr>
          <w:rFonts w:ascii="Times New Roman" w:hAnsi="Times New Roman" w:cs="Times New Roman"/>
          <w:bCs/>
          <w:sz w:val="24"/>
          <w:szCs w:val="24"/>
        </w:rPr>
        <w:t>Reaser, J.K., Burgiel, S.W., Kirkey, J., Brantley, K.A., Veatch, S.D. and Burgos-Rodríguez, J., 2020. The early detection of and rapid response (EDRR) to invasive species: a conceptual framework and federal capacities assessment. </w:t>
      </w:r>
      <w:r w:rsidRPr="001826D0">
        <w:rPr>
          <w:rFonts w:ascii="Times New Roman" w:hAnsi="Times New Roman" w:cs="Times New Roman"/>
          <w:bCs/>
          <w:i/>
          <w:iCs/>
          <w:sz w:val="24"/>
          <w:szCs w:val="24"/>
        </w:rPr>
        <w:t>Biological Invasions</w:t>
      </w:r>
      <w:r w:rsidRPr="001826D0">
        <w:rPr>
          <w:rFonts w:ascii="Times New Roman" w:hAnsi="Times New Roman" w:cs="Times New Roman"/>
          <w:bCs/>
          <w:sz w:val="24"/>
          <w:szCs w:val="24"/>
        </w:rPr>
        <w:t>, </w:t>
      </w:r>
      <w:r w:rsidRPr="001826D0">
        <w:rPr>
          <w:rFonts w:ascii="Times New Roman" w:hAnsi="Times New Roman" w:cs="Times New Roman"/>
          <w:bCs/>
          <w:i/>
          <w:iCs/>
          <w:sz w:val="24"/>
          <w:szCs w:val="24"/>
        </w:rPr>
        <w:t>22</w:t>
      </w:r>
      <w:r w:rsidRPr="001826D0">
        <w:rPr>
          <w:rFonts w:ascii="Times New Roman" w:hAnsi="Times New Roman" w:cs="Times New Roman"/>
          <w:bCs/>
          <w:sz w:val="24"/>
          <w:szCs w:val="24"/>
        </w:rPr>
        <w:t>(1), pp.1-19.</w:t>
      </w:r>
    </w:p>
    <w:p w14:paraId="73F9FDE3" w14:textId="77777777" w:rsidR="00E62F6F" w:rsidRDefault="00E62F6F" w:rsidP="00E62F6F">
      <w:pPr>
        <w:spacing w:line="360" w:lineRule="auto"/>
        <w:jc w:val="both"/>
        <w:rPr>
          <w:rFonts w:ascii="Times New Roman" w:hAnsi="Times New Roman" w:cs="Times New Roman"/>
          <w:bCs/>
          <w:sz w:val="24"/>
          <w:szCs w:val="24"/>
        </w:rPr>
      </w:pPr>
      <w:r w:rsidRPr="00917112">
        <w:rPr>
          <w:rFonts w:ascii="Times New Roman" w:hAnsi="Times New Roman" w:cs="Times New Roman"/>
          <w:bCs/>
          <w:sz w:val="24"/>
          <w:szCs w:val="24"/>
        </w:rPr>
        <w:lastRenderedPageBreak/>
        <w:t>Turdieva, M.J., 2021. The essence of organizing the process of preschool education and education on the basis of an individual approach. </w:t>
      </w:r>
      <w:r w:rsidRPr="00917112">
        <w:rPr>
          <w:rFonts w:ascii="Times New Roman" w:hAnsi="Times New Roman" w:cs="Times New Roman"/>
          <w:bCs/>
          <w:i/>
          <w:iCs/>
          <w:sz w:val="24"/>
          <w:szCs w:val="24"/>
        </w:rPr>
        <w:t>International Engineering Journal For Research &amp; Development</w:t>
      </w:r>
      <w:r w:rsidRPr="00917112">
        <w:rPr>
          <w:rFonts w:ascii="Times New Roman" w:hAnsi="Times New Roman" w:cs="Times New Roman"/>
          <w:bCs/>
          <w:sz w:val="24"/>
          <w:szCs w:val="24"/>
        </w:rPr>
        <w:t>, </w:t>
      </w:r>
      <w:r w:rsidRPr="00917112">
        <w:rPr>
          <w:rFonts w:ascii="Times New Roman" w:hAnsi="Times New Roman" w:cs="Times New Roman"/>
          <w:bCs/>
          <w:i/>
          <w:iCs/>
          <w:sz w:val="24"/>
          <w:szCs w:val="24"/>
        </w:rPr>
        <w:t>6</w:t>
      </w:r>
      <w:r w:rsidRPr="00917112">
        <w:rPr>
          <w:rFonts w:ascii="Times New Roman" w:hAnsi="Times New Roman" w:cs="Times New Roman"/>
          <w:bCs/>
          <w:sz w:val="24"/>
          <w:szCs w:val="24"/>
        </w:rPr>
        <w:t>, pp.3-3.</w:t>
      </w:r>
    </w:p>
    <w:p w14:paraId="588DE43A" w14:textId="77777777" w:rsidR="00E62F6F" w:rsidRDefault="00E62F6F" w:rsidP="00E62F6F">
      <w:pPr>
        <w:spacing w:line="360" w:lineRule="auto"/>
        <w:jc w:val="both"/>
        <w:rPr>
          <w:rFonts w:ascii="Times New Roman" w:hAnsi="Times New Roman" w:cs="Times New Roman"/>
          <w:color w:val="222222"/>
          <w:sz w:val="24"/>
          <w:szCs w:val="24"/>
          <w:shd w:val="clear" w:color="auto" w:fill="FFFFFF"/>
        </w:rPr>
      </w:pPr>
      <w:r w:rsidRPr="0069195E">
        <w:rPr>
          <w:rFonts w:ascii="Times New Roman" w:hAnsi="Times New Roman" w:cs="Times New Roman"/>
          <w:color w:val="222222"/>
          <w:sz w:val="24"/>
          <w:szCs w:val="24"/>
          <w:shd w:val="clear" w:color="auto" w:fill="FFFFFF"/>
        </w:rPr>
        <w:t>Woods, K., James, A. and Hipkiss, A., 2018. Best practice in access arrangements made for England's General Certificates of Secondary Education (GCSEs): where are we 10 years on?. </w:t>
      </w:r>
      <w:r w:rsidRPr="0069195E">
        <w:rPr>
          <w:rFonts w:ascii="Times New Roman" w:hAnsi="Times New Roman" w:cs="Times New Roman"/>
          <w:i/>
          <w:iCs/>
          <w:color w:val="222222"/>
          <w:sz w:val="24"/>
          <w:szCs w:val="24"/>
          <w:shd w:val="clear" w:color="auto" w:fill="FFFFFF"/>
        </w:rPr>
        <w:t>British Journal of Special Education</w:t>
      </w:r>
      <w:r w:rsidRPr="0069195E">
        <w:rPr>
          <w:rFonts w:ascii="Times New Roman" w:hAnsi="Times New Roman" w:cs="Times New Roman"/>
          <w:color w:val="222222"/>
          <w:sz w:val="24"/>
          <w:szCs w:val="24"/>
          <w:shd w:val="clear" w:color="auto" w:fill="FFFFFF"/>
        </w:rPr>
        <w:t>, </w:t>
      </w:r>
      <w:r w:rsidRPr="0069195E">
        <w:rPr>
          <w:rFonts w:ascii="Times New Roman" w:hAnsi="Times New Roman" w:cs="Times New Roman"/>
          <w:i/>
          <w:iCs/>
          <w:color w:val="222222"/>
          <w:sz w:val="24"/>
          <w:szCs w:val="24"/>
          <w:shd w:val="clear" w:color="auto" w:fill="FFFFFF"/>
        </w:rPr>
        <w:t>45</w:t>
      </w:r>
      <w:r w:rsidRPr="0069195E">
        <w:rPr>
          <w:rFonts w:ascii="Times New Roman" w:hAnsi="Times New Roman" w:cs="Times New Roman"/>
          <w:color w:val="222222"/>
          <w:sz w:val="24"/>
          <w:szCs w:val="24"/>
          <w:shd w:val="clear" w:color="auto" w:fill="FFFFFF"/>
        </w:rPr>
        <w:t>(3), pp.236-255.</w:t>
      </w:r>
    </w:p>
    <w:sectPr w:rsidR="00E62F6F" w:rsidSect="00700545">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B255B" w14:textId="77777777" w:rsidR="0041299E" w:rsidRDefault="0041299E" w:rsidP="003D5DE7">
      <w:pPr>
        <w:spacing w:line="240" w:lineRule="auto"/>
      </w:pPr>
      <w:r>
        <w:separator/>
      </w:r>
    </w:p>
  </w:endnote>
  <w:endnote w:type="continuationSeparator" w:id="0">
    <w:p w14:paraId="50BD7716" w14:textId="77777777" w:rsidR="0041299E" w:rsidRDefault="0041299E" w:rsidP="003D5D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07481"/>
      <w:docPartObj>
        <w:docPartGallery w:val="Page Numbers (Bottom of Page)"/>
        <w:docPartUnique/>
      </w:docPartObj>
    </w:sdtPr>
    <w:sdtContent>
      <w:p w14:paraId="4AD31819" w14:textId="77777777" w:rsidR="003D5DE7" w:rsidRDefault="00000000">
        <w:pPr>
          <w:pStyle w:val="Footer"/>
          <w:jc w:val="right"/>
        </w:pPr>
        <w:r>
          <w:fldChar w:fldCharType="begin"/>
        </w:r>
        <w:r>
          <w:instrText xml:space="preserve"> PAGE   \* MERGEFORMAT </w:instrText>
        </w:r>
        <w:r>
          <w:fldChar w:fldCharType="separate"/>
        </w:r>
        <w:r w:rsidR="007225C5">
          <w:rPr>
            <w:noProof/>
          </w:rPr>
          <w:t>1</w:t>
        </w:r>
        <w:r>
          <w:rPr>
            <w:noProof/>
          </w:rPr>
          <w:fldChar w:fldCharType="end"/>
        </w:r>
      </w:p>
    </w:sdtContent>
  </w:sdt>
  <w:p w14:paraId="1F505C76" w14:textId="77777777" w:rsidR="003D5DE7" w:rsidRDefault="003D5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634A0" w14:textId="77777777" w:rsidR="0041299E" w:rsidRDefault="0041299E" w:rsidP="003D5DE7">
      <w:pPr>
        <w:spacing w:line="240" w:lineRule="auto"/>
      </w:pPr>
      <w:r>
        <w:separator/>
      </w:r>
    </w:p>
  </w:footnote>
  <w:footnote w:type="continuationSeparator" w:id="0">
    <w:p w14:paraId="57042A10" w14:textId="77777777" w:rsidR="0041299E" w:rsidRDefault="0041299E" w:rsidP="003D5D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B36CA"/>
    <w:multiLevelType w:val="multilevel"/>
    <w:tmpl w:val="520C21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2722DA"/>
    <w:multiLevelType w:val="multilevel"/>
    <w:tmpl w:val="9A0406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B47EF3"/>
    <w:multiLevelType w:val="multilevel"/>
    <w:tmpl w:val="052262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F658A8"/>
    <w:multiLevelType w:val="multilevel"/>
    <w:tmpl w:val="010431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986A4F"/>
    <w:multiLevelType w:val="multilevel"/>
    <w:tmpl w:val="755CB9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672335"/>
    <w:multiLevelType w:val="multilevel"/>
    <w:tmpl w:val="A21EE6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8AC5B84"/>
    <w:multiLevelType w:val="multilevel"/>
    <w:tmpl w:val="587E40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37260568">
    <w:abstractNumId w:val="4"/>
  </w:num>
  <w:num w:numId="2" w16cid:durableId="1191869593">
    <w:abstractNumId w:val="0"/>
  </w:num>
  <w:num w:numId="3" w16cid:durableId="1348676008">
    <w:abstractNumId w:val="1"/>
  </w:num>
  <w:num w:numId="4" w16cid:durableId="1007708814">
    <w:abstractNumId w:val="2"/>
  </w:num>
  <w:num w:numId="5" w16cid:durableId="1322738272">
    <w:abstractNumId w:val="5"/>
  </w:num>
  <w:num w:numId="6" w16cid:durableId="2516153">
    <w:abstractNumId w:val="6"/>
  </w:num>
  <w:num w:numId="7" w16cid:durableId="8919620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62082"/>
    <w:rsid w:val="00101259"/>
    <w:rsid w:val="001F10D0"/>
    <w:rsid w:val="00317D21"/>
    <w:rsid w:val="003D5DE7"/>
    <w:rsid w:val="0041299E"/>
    <w:rsid w:val="004567EB"/>
    <w:rsid w:val="00562082"/>
    <w:rsid w:val="005A672A"/>
    <w:rsid w:val="006F1BAD"/>
    <w:rsid w:val="00700545"/>
    <w:rsid w:val="007225C5"/>
    <w:rsid w:val="007C3ADC"/>
    <w:rsid w:val="00813E47"/>
    <w:rsid w:val="00847900"/>
    <w:rsid w:val="008804C2"/>
    <w:rsid w:val="009D116B"/>
    <w:rsid w:val="00A21B13"/>
    <w:rsid w:val="00A4568A"/>
    <w:rsid w:val="00AD6FF4"/>
    <w:rsid w:val="00BE4202"/>
    <w:rsid w:val="00D218D6"/>
    <w:rsid w:val="00D33AE9"/>
    <w:rsid w:val="00D571FD"/>
    <w:rsid w:val="00E62F6F"/>
    <w:rsid w:val="00F03040"/>
    <w:rsid w:val="00F744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6E232"/>
  <w15:docId w15:val="{BF28D754-65DE-4B2F-9BFA-E01F65ED9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21B13"/>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A21B13"/>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562082"/>
    <w:pPr>
      <w:keepNext/>
      <w:keepLines/>
      <w:spacing w:before="320" w:after="80"/>
      <w:outlineLvl w:val="2"/>
    </w:pPr>
    <w:rPr>
      <w:color w:val="434343"/>
      <w:sz w:val="28"/>
      <w:szCs w:val="28"/>
    </w:rPr>
  </w:style>
  <w:style w:type="paragraph" w:styleId="Heading4">
    <w:name w:val="heading 4"/>
    <w:basedOn w:val="Normal1"/>
    <w:next w:val="Normal1"/>
    <w:rsid w:val="00562082"/>
    <w:pPr>
      <w:keepNext/>
      <w:keepLines/>
      <w:spacing w:before="280" w:after="80"/>
      <w:outlineLvl w:val="3"/>
    </w:pPr>
    <w:rPr>
      <w:color w:val="666666"/>
      <w:sz w:val="24"/>
      <w:szCs w:val="24"/>
    </w:rPr>
  </w:style>
  <w:style w:type="paragraph" w:styleId="Heading5">
    <w:name w:val="heading 5"/>
    <w:basedOn w:val="Normal1"/>
    <w:next w:val="Normal1"/>
    <w:rsid w:val="00562082"/>
    <w:pPr>
      <w:keepNext/>
      <w:keepLines/>
      <w:spacing w:before="240" w:after="80"/>
      <w:outlineLvl w:val="4"/>
    </w:pPr>
    <w:rPr>
      <w:color w:val="666666"/>
    </w:rPr>
  </w:style>
  <w:style w:type="paragraph" w:styleId="Heading6">
    <w:name w:val="heading 6"/>
    <w:basedOn w:val="Normal1"/>
    <w:next w:val="Normal1"/>
    <w:rsid w:val="0056208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62082"/>
  </w:style>
  <w:style w:type="paragraph" w:styleId="Title">
    <w:name w:val="Title"/>
    <w:basedOn w:val="Normal1"/>
    <w:next w:val="Normal1"/>
    <w:rsid w:val="00562082"/>
    <w:pPr>
      <w:keepNext/>
      <w:keepLines/>
      <w:spacing w:after="60"/>
    </w:pPr>
    <w:rPr>
      <w:sz w:val="52"/>
      <w:szCs w:val="52"/>
    </w:rPr>
  </w:style>
  <w:style w:type="paragraph" w:styleId="Subtitle">
    <w:name w:val="Subtitle"/>
    <w:basedOn w:val="Normal1"/>
    <w:next w:val="Normal1"/>
    <w:rsid w:val="00562082"/>
    <w:pPr>
      <w:keepNext/>
      <w:keepLines/>
      <w:spacing w:after="320"/>
    </w:pPr>
    <w:rPr>
      <w:color w:val="666666"/>
      <w:sz w:val="30"/>
      <w:szCs w:val="30"/>
    </w:rPr>
  </w:style>
  <w:style w:type="table" w:customStyle="1" w:styleId="a">
    <w:basedOn w:val="TableNormal"/>
    <w:rsid w:val="00562082"/>
    <w:tblPr>
      <w:tblStyleRowBandSize w:val="1"/>
      <w:tblStyleColBandSize w:val="1"/>
      <w:tblCellMar>
        <w:top w:w="100" w:type="dxa"/>
        <w:left w:w="100" w:type="dxa"/>
        <w:bottom w:w="100" w:type="dxa"/>
        <w:right w:w="100" w:type="dxa"/>
      </w:tblCellMar>
    </w:tblPr>
  </w:style>
  <w:style w:type="table" w:customStyle="1" w:styleId="a0">
    <w:basedOn w:val="TableNormal"/>
    <w:rsid w:val="00562082"/>
    <w:tblPr>
      <w:tblStyleRowBandSize w:val="1"/>
      <w:tblStyleColBandSize w:val="1"/>
      <w:tblCellMar>
        <w:top w:w="100" w:type="dxa"/>
        <w:left w:w="100" w:type="dxa"/>
        <w:bottom w:w="100" w:type="dxa"/>
        <w:right w:w="100" w:type="dxa"/>
      </w:tblCellMar>
    </w:tblPr>
  </w:style>
  <w:style w:type="table" w:customStyle="1" w:styleId="a1">
    <w:basedOn w:val="TableNormal"/>
    <w:rsid w:val="00562082"/>
    <w:tblPr>
      <w:tblStyleRowBandSize w:val="1"/>
      <w:tblStyleColBandSize w:val="1"/>
      <w:tblCellMar>
        <w:top w:w="100" w:type="dxa"/>
        <w:left w:w="100" w:type="dxa"/>
        <w:bottom w:w="100" w:type="dxa"/>
        <w:right w:w="100" w:type="dxa"/>
      </w:tblCellMar>
    </w:tblPr>
  </w:style>
  <w:style w:type="table" w:customStyle="1" w:styleId="a2">
    <w:basedOn w:val="TableNormal"/>
    <w:rsid w:val="0056208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C3A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3ADC"/>
    <w:rPr>
      <w:rFonts w:ascii="Tahoma" w:hAnsi="Tahoma" w:cs="Tahoma"/>
      <w:sz w:val="16"/>
      <w:szCs w:val="16"/>
    </w:rPr>
  </w:style>
  <w:style w:type="character" w:styleId="Hyperlink">
    <w:name w:val="Hyperlink"/>
    <w:basedOn w:val="DefaultParagraphFont"/>
    <w:uiPriority w:val="99"/>
    <w:unhideWhenUsed/>
    <w:rsid w:val="00E62F6F"/>
    <w:rPr>
      <w:color w:val="0000FF" w:themeColor="hyperlink"/>
      <w:u w:val="single"/>
    </w:rPr>
  </w:style>
  <w:style w:type="paragraph" w:styleId="Header">
    <w:name w:val="header"/>
    <w:basedOn w:val="Normal"/>
    <w:link w:val="HeaderChar"/>
    <w:uiPriority w:val="99"/>
    <w:semiHidden/>
    <w:unhideWhenUsed/>
    <w:rsid w:val="003D5DE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D5DE7"/>
  </w:style>
  <w:style w:type="paragraph" w:styleId="Footer">
    <w:name w:val="footer"/>
    <w:basedOn w:val="Normal"/>
    <w:link w:val="FooterChar"/>
    <w:uiPriority w:val="99"/>
    <w:unhideWhenUsed/>
    <w:rsid w:val="003D5DE7"/>
    <w:pPr>
      <w:tabs>
        <w:tab w:val="center" w:pos="4680"/>
        <w:tab w:val="right" w:pos="9360"/>
      </w:tabs>
      <w:spacing w:line="240" w:lineRule="auto"/>
    </w:pPr>
  </w:style>
  <w:style w:type="character" w:customStyle="1" w:styleId="FooterChar">
    <w:name w:val="Footer Char"/>
    <w:basedOn w:val="DefaultParagraphFont"/>
    <w:link w:val="Footer"/>
    <w:uiPriority w:val="99"/>
    <w:rsid w:val="003D5DE7"/>
  </w:style>
  <w:style w:type="paragraph" w:styleId="TOCHeading">
    <w:name w:val="TOC Heading"/>
    <w:basedOn w:val="Heading1"/>
    <w:next w:val="Normal"/>
    <w:uiPriority w:val="39"/>
    <w:semiHidden/>
    <w:unhideWhenUsed/>
    <w:qFormat/>
    <w:rsid w:val="00F74415"/>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F74415"/>
    <w:pPr>
      <w:spacing w:after="100"/>
    </w:pPr>
  </w:style>
  <w:style w:type="paragraph" w:styleId="TOC2">
    <w:name w:val="toc 2"/>
    <w:basedOn w:val="Normal"/>
    <w:next w:val="Normal"/>
    <w:autoRedefine/>
    <w:uiPriority w:val="39"/>
    <w:unhideWhenUsed/>
    <w:rsid w:val="00F7441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dtechnology.co.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dtechnology.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1ae113160a4d1fffe0dc2cb772e48f86">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ea3e06634e5c2e59f03299882e5a05a4"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CB05853C-4175-4F60-86F6-1CF22C8DF206}">
  <ds:schemaRefs>
    <ds:schemaRef ds:uri="http://schemas.openxmlformats.org/officeDocument/2006/bibliography"/>
  </ds:schemaRefs>
</ds:datastoreItem>
</file>

<file path=customXml/itemProps2.xml><?xml version="1.0" encoding="utf-8"?>
<ds:datastoreItem xmlns:ds="http://schemas.openxmlformats.org/officeDocument/2006/customXml" ds:itemID="{C5170C87-C90A-4FD2-A38A-0477AC313B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29AF02-AC51-4223-A3EA-9FE161C46632}">
  <ds:schemaRefs>
    <ds:schemaRef ds:uri="http://schemas.microsoft.com/sharepoint/v3/contenttype/forms"/>
  </ds:schemaRefs>
</ds:datastoreItem>
</file>

<file path=customXml/itemProps4.xml><?xml version="1.0" encoding="utf-8"?>
<ds:datastoreItem xmlns:ds="http://schemas.openxmlformats.org/officeDocument/2006/customXml" ds:itemID="{6CEAC8D3-0ACB-4D60-A36F-EB20998C3126}">
  <ds:schemaRefs>
    <ds:schemaRef ds:uri="http://schemas.microsoft.com/office/2006/metadata/properties"/>
    <ds:schemaRef ds:uri="http://schemas.microsoft.com/office/infopath/2007/PartnerControls"/>
    <ds:schemaRef ds:uri="3126fb8f-6f0a-4021-9821-3197397987a0"/>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2594</Words>
  <Characters>15750</Characters>
  <Application>Microsoft Office Word</Application>
  <DocSecurity>0</DocSecurity>
  <Lines>562</Lines>
  <Paragraphs>183</Paragraphs>
  <ScaleCrop>false</ScaleCrop>
  <Company/>
  <LinksUpToDate>false</LinksUpToDate>
  <CharactersWithSpaces>18161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dc:creator>
  <cp:lastModifiedBy>Farida Ahmed (2123556)</cp:lastModifiedBy>
  <cp:revision>3</cp:revision>
  <dcterms:created xsi:type="dcterms:W3CDTF">2022-12-30T20:25:00Z</dcterms:created>
  <dcterms:modified xsi:type="dcterms:W3CDTF">2022-12-30T20:26:00Z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b2febdee9b8fe5be8fcda859871221f7d8505df3c79b3d4f1587e7ae6c89b51e</vt:lpwstr>
  </property>
  <property fmtid="{D5CDD505-2E9C-101B-9397-08002B2CF9AE}" pid="3" name="ContentTypeId">
    <vt:lpwstr>0x010100F9001D07393BB34C96EAA9AF335D4C59</vt:lpwstr>
  </property>
</Properties>
</file>