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F6A47" w:rsidP="00B1118E" w:rsidRDefault="007F6A47" w14:paraId="5E40E89B" w14:textId="77777777">
      <w:pPr>
        <w:spacing w:line="360" w:lineRule="auto"/>
        <w:jc w:val="both"/>
        <w:rPr>
          <w:rFonts w:ascii="Times New Roman" w:hAnsi="Times New Roman" w:cs="Times New Roman"/>
        </w:rPr>
      </w:pPr>
    </w:p>
    <w:p w:rsidR="103FE147" w:rsidP="103FE147" w:rsidRDefault="103FE147" w14:paraId="0D8E9A34" w14:textId="3BD90107">
      <w:pPr>
        <w:spacing w:line="360" w:lineRule="auto"/>
        <w:jc w:val="both"/>
        <w:rPr>
          <w:rFonts w:ascii="Times New Roman" w:hAnsi="Times New Roman" w:cs="Times New Roman"/>
        </w:rPr>
      </w:pPr>
    </w:p>
    <w:p w:rsidR="103FE147" w:rsidP="103FE147" w:rsidRDefault="103FE147" w14:paraId="58AA0D16" w14:textId="099A4122">
      <w:pPr>
        <w:spacing w:line="360" w:lineRule="auto"/>
        <w:jc w:val="both"/>
        <w:rPr>
          <w:rFonts w:ascii="Times New Roman" w:hAnsi="Times New Roman" w:cs="Times New Roman"/>
        </w:rPr>
      </w:pPr>
    </w:p>
    <w:p w:rsidR="103FE147" w:rsidP="103FE147" w:rsidRDefault="103FE147" w14:paraId="5D45F7E9" w14:textId="568FB50C">
      <w:pPr>
        <w:spacing w:line="360" w:lineRule="auto"/>
        <w:jc w:val="both"/>
        <w:rPr>
          <w:rFonts w:ascii="Times New Roman" w:hAnsi="Times New Roman" w:cs="Times New Roman"/>
        </w:rPr>
      </w:pPr>
    </w:p>
    <w:p w:rsidR="103FE147" w:rsidP="483A5ECB" w:rsidRDefault="1BCB4805" w14:paraId="54EA32E3" w14:textId="2CA146FC">
      <w:pPr>
        <w:spacing w:line="360" w:lineRule="auto"/>
        <w:jc w:val="center"/>
        <w:rPr>
          <w:rFonts w:ascii="Arial" w:hAnsi="Arial" w:eastAsia="Arial" w:cs="Arial"/>
          <w:sz w:val="40"/>
          <w:szCs w:val="40"/>
          <w:lang w:val="en-GB"/>
        </w:rPr>
      </w:pPr>
      <w:r w:rsidRPr="483A5ECB">
        <w:rPr>
          <w:rFonts w:ascii="Arial" w:hAnsi="Arial" w:eastAsia="Arial" w:cs="Arial"/>
          <w:sz w:val="40"/>
          <w:szCs w:val="40"/>
          <w:lang w:val="en-GB"/>
        </w:rPr>
        <w:t xml:space="preserve">Conference Research Paper; </w:t>
      </w:r>
    </w:p>
    <w:p w:rsidR="103FE147" w:rsidP="483A5ECB" w:rsidRDefault="1BCB4805" w14:paraId="30B97540" w14:textId="24714EFC">
      <w:pPr>
        <w:spacing w:after="0" w:line="360" w:lineRule="auto"/>
        <w:jc w:val="center"/>
        <w:rPr>
          <w:rFonts w:ascii="Arial" w:hAnsi="Arial" w:eastAsia="Arial" w:cs="Arial"/>
          <w:sz w:val="40"/>
          <w:szCs w:val="40"/>
          <w:lang w:val="en-GB"/>
        </w:rPr>
      </w:pPr>
      <w:r w:rsidRPr="483A5ECB">
        <w:rPr>
          <w:rFonts w:ascii="Arial" w:hAnsi="Arial" w:eastAsia="Arial" w:cs="Arial"/>
          <w:sz w:val="40"/>
          <w:szCs w:val="40"/>
          <w:lang w:val="en-GB"/>
        </w:rPr>
        <w:t xml:space="preserve"> TOPIC: Shift in Hotel Strategies Post-COVID with Reduced Business Commuting</w:t>
      </w:r>
    </w:p>
    <w:p w:rsidR="103FE147" w:rsidP="483A5ECB" w:rsidRDefault="103FE147" w14:paraId="4144BC2C" w14:textId="7BBC73AF">
      <w:pPr>
        <w:spacing w:line="360" w:lineRule="auto"/>
        <w:jc w:val="both"/>
        <w:rPr>
          <w:rFonts w:ascii="Arial" w:hAnsi="Arial" w:eastAsia="Arial" w:cs="Arial"/>
          <w:lang w:val="en-GB"/>
        </w:rPr>
      </w:pPr>
    </w:p>
    <w:p w:rsidR="103FE147" w:rsidP="483A5ECB" w:rsidRDefault="103FE147" w14:paraId="22276E99" w14:textId="158B9349">
      <w:pPr>
        <w:spacing w:line="360" w:lineRule="auto"/>
        <w:jc w:val="both"/>
        <w:rPr>
          <w:rFonts w:ascii="Arial" w:hAnsi="Arial" w:eastAsia="Arial" w:cs="Arial"/>
          <w:lang w:val="en-GB"/>
        </w:rPr>
      </w:pPr>
    </w:p>
    <w:p w:rsidR="11D7C598" w:rsidP="483A5ECB" w:rsidRDefault="11D7C598" w14:paraId="1E1746E3" w14:textId="5C1DCE74">
      <w:pPr>
        <w:spacing w:line="360" w:lineRule="auto"/>
        <w:jc w:val="both"/>
        <w:rPr>
          <w:rFonts w:ascii="Arial" w:hAnsi="Arial" w:eastAsia="Arial" w:cs="Arial"/>
          <w:lang w:val="en-GB"/>
        </w:rPr>
      </w:pPr>
    </w:p>
    <w:p w:rsidR="11D7C598" w:rsidP="483A5ECB" w:rsidRDefault="11D7C598" w14:paraId="27A344FF" w14:textId="4A68CA87">
      <w:pPr>
        <w:spacing w:line="360" w:lineRule="auto"/>
        <w:jc w:val="both"/>
        <w:rPr>
          <w:rFonts w:ascii="Arial" w:hAnsi="Arial" w:eastAsia="Arial" w:cs="Arial"/>
          <w:lang w:val="en-GB"/>
        </w:rPr>
      </w:pPr>
    </w:p>
    <w:p w:rsidR="11D7C598" w:rsidP="483A5ECB" w:rsidRDefault="11D7C598" w14:paraId="28CA5437" w14:textId="60847F1D">
      <w:pPr>
        <w:spacing w:line="360" w:lineRule="auto"/>
        <w:jc w:val="both"/>
        <w:rPr>
          <w:rFonts w:ascii="Arial" w:hAnsi="Arial" w:eastAsia="Arial" w:cs="Arial"/>
          <w:lang w:val="en-GB"/>
        </w:rPr>
      </w:pPr>
    </w:p>
    <w:p w:rsidR="11D7C598" w:rsidP="483A5ECB" w:rsidRDefault="11D7C598" w14:paraId="60D3D4D6" w14:textId="71999EE7">
      <w:pPr>
        <w:spacing w:line="360" w:lineRule="auto"/>
        <w:jc w:val="both"/>
        <w:rPr>
          <w:rFonts w:ascii="Arial" w:hAnsi="Arial" w:eastAsia="Arial" w:cs="Arial"/>
          <w:lang w:val="en-GB"/>
        </w:rPr>
      </w:pPr>
    </w:p>
    <w:p w:rsidR="11D7C598" w:rsidP="483A5ECB" w:rsidRDefault="11D7C598" w14:paraId="64F76F8A" w14:textId="1E738B52">
      <w:pPr>
        <w:spacing w:line="360" w:lineRule="auto"/>
        <w:jc w:val="both"/>
        <w:rPr>
          <w:rFonts w:ascii="Arial" w:hAnsi="Arial" w:eastAsia="Arial" w:cs="Arial"/>
          <w:lang w:val="en-GB"/>
        </w:rPr>
      </w:pPr>
    </w:p>
    <w:p w:rsidR="11D7C598" w:rsidP="483A5ECB" w:rsidRDefault="11D7C598" w14:paraId="3CF484E4" w14:textId="39F63CA6">
      <w:pPr>
        <w:spacing w:line="360" w:lineRule="auto"/>
        <w:jc w:val="both"/>
        <w:rPr>
          <w:rFonts w:ascii="Arial" w:hAnsi="Arial" w:eastAsia="Arial" w:cs="Arial"/>
          <w:lang w:val="en-GB"/>
        </w:rPr>
      </w:pPr>
    </w:p>
    <w:p w:rsidRPr="0054603D" w:rsidR="0054603D" w:rsidP="1F08A238" w:rsidRDefault="20986A4C" w14:paraId="25222E1E" w14:textId="77777777">
      <w:pPr>
        <w:spacing w:after="40" w:line="240" w:lineRule="auto"/>
        <w:jc w:val="center"/>
        <w:rPr>
          <w:rFonts w:ascii="Arial" w:hAnsi="Arial" w:eastAsia="Arial" w:cs="Arial"/>
          <w:color w:val="000000" w:themeColor="text1"/>
          <w:kern w:val="0"/>
          <w:sz w:val="36"/>
          <w:szCs w:val="36"/>
          <w:lang w:val="en-GB"/>
          <w14:ligatures w14:val="none"/>
        </w:rPr>
      </w:pPr>
      <w:r w:rsidRPr="483A5ECB">
        <w:rPr>
          <w:rFonts w:ascii="Times New Roman" w:hAnsi="Times New Roman" w:cs="Times New Roman"/>
          <w:lang w:val="en-GB"/>
        </w:rPr>
        <w:t xml:space="preserve"> </w:t>
      </w:r>
      <w:r w:rsidRPr="0054603D" w:rsidR="0054603D">
        <w:rPr>
          <w:rFonts w:ascii="Arial" w:hAnsi="Arial" w:eastAsia="Arial" w:cs="Arial"/>
          <w:b/>
          <w:bCs/>
          <w:color w:val="000000" w:themeColor="text1"/>
          <w:kern w:val="0"/>
          <w:sz w:val="36"/>
          <w:szCs w:val="36"/>
          <w:lang w:val="en-GB"/>
          <w14:ligatures w14:val="none"/>
        </w:rPr>
        <w:t>Name: Syntyche Ndikita</w:t>
      </w:r>
    </w:p>
    <w:p w:rsidRPr="0054603D" w:rsidR="0054603D" w:rsidP="1F08A238" w:rsidRDefault="0054603D" w14:paraId="2B500BF7" w14:textId="77777777">
      <w:pPr>
        <w:spacing w:after="40" w:line="240" w:lineRule="auto"/>
        <w:jc w:val="center"/>
        <w:rPr>
          <w:rFonts w:ascii="Arial" w:hAnsi="Arial" w:eastAsia="Arial" w:cs="Arial"/>
          <w:color w:val="000000" w:themeColor="text1"/>
          <w:kern w:val="0"/>
          <w:sz w:val="36"/>
          <w:szCs w:val="36"/>
          <w:lang w:val="en-GB"/>
          <w14:ligatures w14:val="none"/>
        </w:rPr>
      </w:pPr>
      <w:r w:rsidRPr="0054603D">
        <w:rPr>
          <w:rFonts w:ascii="Arial" w:hAnsi="Arial" w:eastAsia="Arial" w:cs="Arial"/>
          <w:b/>
          <w:bCs/>
          <w:color w:val="000000" w:themeColor="text1"/>
          <w:kern w:val="0"/>
          <w:sz w:val="36"/>
          <w:szCs w:val="36"/>
          <w:lang w:val="en-GB"/>
          <w14:ligatures w14:val="none"/>
        </w:rPr>
        <w:t>Student ID: 228869</w:t>
      </w:r>
    </w:p>
    <w:p w:rsidRPr="0054603D" w:rsidR="0054603D" w:rsidP="1F08A238" w:rsidRDefault="0054603D" w14:paraId="38E7DF1E" w14:textId="18386DA8">
      <w:pPr>
        <w:keepNext/>
        <w:keepLines/>
        <w:spacing w:after="0" w:line="240" w:lineRule="auto"/>
        <w:jc w:val="center"/>
        <w:rPr>
          <w:rFonts w:ascii="Arial" w:hAnsi="Arial" w:eastAsia="Arial" w:cs="Arial"/>
          <w:b/>
          <w:bCs/>
          <w:color w:val="000000" w:themeColor="text1"/>
          <w:kern w:val="0"/>
          <w:sz w:val="40"/>
          <w:szCs w:val="40"/>
          <w:lang w:val="en-GB"/>
          <w14:ligatures w14:val="none"/>
        </w:rPr>
      </w:pPr>
      <w:r w:rsidRPr="0054603D">
        <w:rPr>
          <w:rFonts w:ascii="Arial" w:hAnsi="Arial" w:eastAsia="Arial" w:cs="Arial"/>
          <w:b/>
          <w:bCs/>
          <w:color w:val="000000" w:themeColor="text1"/>
          <w:kern w:val="0"/>
          <w:sz w:val="36"/>
          <w:szCs w:val="36"/>
          <w:lang w:val="en-GB"/>
          <w14:ligatures w14:val="none"/>
        </w:rPr>
        <w:t xml:space="preserve">Module: </w:t>
      </w:r>
      <w:r w:rsidRPr="0054603D" w:rsidR="3A5D3161">
        <w:rPr>
          <w:rFonts w:ascii="Arial" w:hAnsi="Arial" w:eastAsia="Arial" w:cs="Arial"/>
          <w:b/>
          <w:bCs/>
          <w:color w:val="000000" w:themeColor="text1"/>
          <w:kern w:val="0"/>
          <w:sz w:val="36"/>
          <w:szCs w:val="36"/>
          <w:lang w:val="en-GB"/>
          <w14:ligatures w14:val="none"/>
        </w:rPr>
        <w:t xml:space="preserve">BMIH6001 </w:t>
      </w:r>
      <w:r w:rsidR="00033D0E">
        <w:rPr>
          <w:rFonts w:ascii="Arial" w:hAnsi="Arial" w:eastAsia="Arial" w:cs="Arial"/>
          <w:b/>
          <w:bCs/>
          <w:color w:val="000000" w:themeColor="text1"/>
          <w:kern w:val="0"/>
          <w:sz w:val="36"/>
          <w:szCs w:val="36"/>
          <w:lang w:val="en-GB"/>
          <w14:ligatures w14:val="none"/>
        </w:rPr>
        <w:t>Contemporary</w:t>
      </w:r>
      <w:r w:rsidR="005226BA">
        <w:rPr>
          <w:rFonts w:ascii="Arial" w:hAnsi="Arial" w:eastAsia="Arial" w:cs="Arial"/>
          <w:b/>
          <w:bCs/>
          <w:color w:val="000000" w:themeColor="text1"/>
          <w:kern w:val="0"/>
          <w:sz w:val="36"/>
          <w:szCs w:val="36"/>
          <w:lang w:val="en-GB"/>
          <w14:ligatures w14:val="none"/>
        </w:rPr>
        <w:t xml:space="preserve"> </w:t>
      </w:r>
      <w:r w:rsidR="00EA6CCC">
        <w:rPr>
          <w:rFonts w:ascii="Arial" w:hAnsi="Arial" w:eastAsia="Arial" w:cs="Arial"/>
          <w:b/>
          <w:bCs/>
          <w:color w:val="000000" w:themeColor="text1"/>
          <w:kern w:val="0"/>
          <w:sz w:val="36"/>
          <w:szCs w:val="36"/>
          <w:lang w:val="en-GB"/>
          <w14:ligatures w14:val="none"/>
        </w:rPr>
        <w:t>T</w:t>
      </w:r>
      <w:r w:rsidR="00D457B4">
        <w:rPr>
          <w:rFonts w:ascii="Arial" w:hAnsi="Arial" w:eastAsia="Arial" w:cs="Arial"/>
          <w:b/>
          <w:bCs/>
          <w:color w:val="000000" w:themeColor="text1"/>
          <w:kern w:val="0"/>
          <w:sz w:val="36"/>
          <w:szCs w:val="36"/>
          <w:lang w:val="en-GB"/>
          <w14:ligatures w14:val="none"/>
        </w:rPr>
        <w:t>hemes</w:t>
      </w:r>
    </w:p>
    <w:p w:rsidRPr="0054603D" w:rsidR="0054603D" w:rsidP="1F08A238" w:rsidRDefault="0054603D" w14:paraId="32675A51" w14:textId="7EDDCDFB">
      <w:pPr>
        <w:spacing w:after="40" w:line="240" w:lineRule="auto"/>
        <w:jc w:val="center"/>
        <w:rPr>
          <w:rFonts w:ascii="Arial" w:hAnsi="Arial" w:eastAsia="Arial" w:cs="Arial"/>
          <w:b/>
          <w:bCs/>
          <w:color w:val="000000" w:themeColor="text1"/>
          <w:kern w:val="0"/>
          <w:sz w:val="36"/>
          <w:szCs w:val="36"/>
          <w:lang w:val="en-GB"/>
          <w14:ligatures w14:val="none"/>
        </w:rPr>
      </w:pPr>
      <w:r w:rsidRPr="0054603D">
        <w:rPr>
          <w:rFonts w:ascii="Arial" w:hAnsi="Arial" w:eastAsia="Arial" w:cs="Arial"/>
          <w:b/>
          <w:bCs/>
          <w:color w:val="000000" w:themeColor="text1"/>
          <w:kern w:val="0"/>
          <w:sz w:val="36"/>
          <w:szCs w:val="36"/>
          <w:lang w:val="en-GB"/>
          <w14:ligatures w14:val="none"/>
        </w:rPr>
        <w:t xml:space="preserve">Lecturer: </w:t>
      </w:r>
      <w:r w:rsidR="00797799">
        <w:rPr>
          <w:rFonts w:ascii="Arial" w:hAnsi="Arial" w:eastAsia="Arial" w:cs="Arial"/>
          <w:b/>
          <w:bCs/>
          <w:color w:val="000000" w:themeColor="text1"/>
          <w:kern w:val="0"/>
          <w:sz w:val="36"/>
          <w:szCs w:val="36"/>
          <w:lang w:val="en-GB"/>
          <w14:ligatures w14:val="none"/>
        </w:rPr>
        <w:t xml:space="preserve">Natalie </w:t>
      </w:r>
      <w:r w:rsidR="007C0A49">
        <w:rPr>
          <w:rFonts w:ascii="Arial" w:hAnsi="Arial" w:eastAsia="Arial" w:cs="Arial"/>
          <w:b/>
          <w:bCs/>
          <w:color w:val="000000" w:themeColor="text1"/>
          <w:kern w:val="0"/>
          <w:sz w:val="36"/>
          <w:szCs w:val="36"/>
          <w:lang w:val="en-GB"/>
          <w14:ligatures w14:val="none"/>
        </w:rPr>
        <w:t>Brail</w:t>
      </w:r>
      <w:r w:rsidR="00BB7DC3">
        <w:rPr>
          <w:rFonts w:ascii="Arial" w:hAnsi="Arial" w:eastAsia="Arial" w:cs="Arial"/>
          <w:b/>
          <w:bCs/>
          <w:color w:val="000000" w:themeColor="text1"/>
          <w:kern w:val="0"/>
          <w:sz w:val="36"/>
          <w:szCs w:val="36"/>
          <w:lang w:val="en-GB"/>
          <w14:ligatures w14:val="none"/>
        </w:rPr>
        <w:t>sford</w:t>
      </w:r>
      <w:r w:rsidR="00797799">
        <w:rPr>
          <w:rFonts w:ascii="Arial" w:hAnsi="Arial" w:eastAsia="Arial" w:cs="Arial"/>
          <w:b/>
          <w:bCs/>
          <w:color w:val="000000" w:themeColor="text1"/>
          <w:kern w:val="0"/>
          <w:sz w:val="36"/>
          <w:szCs w:val="36"/>
          <w:lang w:val="en-GB"/>
          <w14:ligatures w14:val="none"/>
        </w:rPr>
        <w:t xml:space="preserve"> </w:t>
      </w:r>
    </w:p>
    <w:p w:rsidR="024FD0D3" w:rsidP="1F08A238" w:rsidRDefault="024FD0D3" w14:paraId="5EEABD59" w14:textId="2C8C7110">
      <w:pPr>
        <w:spacing w:line="360" w:lineRule="auto"/>
        <w:jc w:val="center"/>
        <w:rPr>
          <w:rFonts w:ascii="Arial" w:hAnsi="Arial" w:eastAsia="Arial" w:cs="Arial"/>
          <w:lang w:val="en-GB"/>
        </w:rPr>
      </w:pPr>
    </w:p>
    <w:p w:rsidR="1689A120" w:rsidP="1F08A238" w:rsidRDefault="1689A120" w14:paraId="69411287" w14:textId="6FFEB80A">
      <w:pPr>
        <w:spacing w:line="360" w:lineRule="auto"/>
        <w:jc w:val="center"/>
        <w:rPr>
          <w:rFonts w:ascii="Arial" w:hAnsi="Arial" w:eastAsia="Arial" w:cs="Arial"/>
          <w:lang w:val="en-GB"/>
        </w:rPr>
      </w:pPr>
    </w:p>
    <w:p w:rsidR="1689A120" w:rsidP="1F08A238" w:rsidRDefault="1689A120" w14:paraId="53B23F55" w14:textId="0964DAB1">
      <w:pPr>
        <w:spacing w:line="360" w:lineRule="auto"/>
        <w:jc w:val="center"/>
        <w:rPr>
          <w:rFonts w:ascii="Arial" w:hAnsi="Arial" w:eastAsia="Arial" w:cs="Arial"/>
          <w:lang w:val="en-GB"/>
        </w:rPr>
      </w:pPr>
    </w:p>
    <w:p w:rsidR="1689A120" w:rsidP="483A5ECB" w:rsidRDefault="1689A120" w14:paraId="6A369E07" w14:textId="56233EDC">
      <w:pPr>
        <w:spacing w:line="360" w:lineRule="auto"/>
        <w:jc w:val="both"/>
        <w:rPr>
          <w:rFonts w:ascii="Arial" w:hAnsi="Arial" w:eastAsia="Arial" w:cs="Arial"/>
          <w:lang w:val="en-GB"/>
        </w:rPr>
      </w:pPr>
    </w:p>
    <w:sdt>
      <w:sdtPr>
        <w:rPr>
          <w:rFonts w:ascii="Arial" w:hAnsi="Arial" w:eastAsia="Arial" w:cs="Arial"/>
          <w:b w:val="0"/>
          <w:bCs w:val="0"/>
          <w:kern w:val="2"/>
          <w:sz w:val="24"/>
          <w:szCs w:val="24"/>
          <w14:ligatures w14:val="standardContextual"/>
        </w:rPr>
        <w:id w:val="1627961817"/>
        <w:docPartObj>
          <w:docPartGallery w:val="Table of Contents"/>
          <w:docPartUnique/>
        </w:docPartObj>
      </w:sdtPr>
      <w:sdtEndPr>
        <w:rPr>
          <w:rFonts w:ascii="Calibri" w:hAnsi="Calibri" w:eastAsia="Arial" w:cs="Arial" w:asciiTheme="minorAscii" w:hAnsiTheme="minorAscii" w:cstheme="minorBidi"/>
          <w:b w:val="0"/>
          <w:bCs w:val="0"/>
          <w:noProof/>
          <w:sz w:val="24"/>
          <w:szCs w:val="24"/>
        </w:rPr>
      </w:sdtEndPr>
      <w:sdtContent>
        <w:p w:rsidR="00204346" w:rsidP="483A5ECB" w:rsidRDefault="00204346" w14:paraId="227D94B1" w14:textId="43A42634">
          <w:pPr>
            <w:pStyle w:val="TOCHeading"/>
            <w:spacing w:line="360" w:lineRule="auto"/>
            <w:rPr>
              <w:rFonts w:ascii="Arial" w:hAnsi="Arial" w:eastAsia="Arial" w:cs="Arial"/>
              <w:lang w:val="en-GB"/>
            </w:rPr>
          </w:pPr>
          <w:r>
            <w:t>Contents</w:t>
          </w:r>
        </w:p>
        <w:p w:rsidRPr="00A83C86" w:rsidR="00A83C86" w:rsidP="483A5ECB" w:rsidRDefault="00204346" w14:paraId="6B817365" w14:textId="59D42517">
          <w:pPr>
            <w:pStyle w:val="TOC1"/>
            <w:tabs>
              <w:tab w:val="right" w:leader="dot" w:pos="9350"/>
            </w:tabs>
            <w:rPr>
              <w:rFonts w:ascii="Arial" w:hAnsi="Arial" w:eastAsia="Arial" w:cs="Arial"/>
              <w:noProof/>
            </w:rPr>
          </w:pPr>
          <w:r w:rsidRPr="483A5ECB">
            <w:fldChar w:fldCharType="begin"/>
          </w:r>
          <w:r>
            <w:instrText xml:space="preserve"> TOC \o "1-3" \h \z \u </w:instrText>
          </w:r>
          <w:r w:rsidRPr="483A5ECB">
            <w:fldChar w:fldCharType="separate"/>
          </w:r>
          <w:hyperlink w:history="1" w:anchor="_Toc212619979">
            <w:r w:rsidRPr="00A83C86" w:rsidR="00A83C86">
              <w:rPr>
                <w:rStyle w:val="Hyperlink"/>
                <w:rFonts w:ascii="Times New Roman" w:hAnsi="Times New Roman" w:cs="Times New Roman"/>
                <w:noProof/>
              </w:rPr>
              <w:t>Abstract</w:t>
            </w:r>
            <w:r w:rsidRPr="00A83C86" w:rsidR="00A83C86">
              <w:rPr>
                <w:rFonts w:ascii="Times New Roman" w:hAnsi="Times New Roman" w:cs="Times New Roman"/>
                <w:noProof/>
                <w:webHidden/>
              </w:rPr>
              <w:tab/>
            </w:r>
            <w:r w:rsidRPr="00A83C86" w:rsidR="00A83C86">
              <w:rPr>
                <w:rFonts w:ascii="Times New Roman" w:hAnsi="Times New Roman" w:cs="Times New Roman"/>
                <w:noProof/>
                <w:webHidden/>
              </w:rPr>
              <w:fldChar w:fldCharType="begin"/>
            </w:r>
            <w:r w:rsidRPr="00A83C86" w:rsidR="00A83C86">
              <w:rPr>
                <w:rFonts w:ascii="Times New Roman" w:hAnsi="Times New Roman" w:cs="Times New Roman"/>
                <w:noProof/>
                <w:webHidden/>
              </w:rPr>
              <w:instrText xml:space="preserve"> PAGEREF _Toc212619979 \h </w:instrText>
            </w:r>
            <w:r w:rsidRPr="00A83C86" w:rsidR="00A83C86">
              <w:rPr>
                <w:rFonts w:ascii="Times New Roman" w:hAnsi="Times New Roman" w:cs="Times New Roman"/>
                <w:noProof/>
                <w:webHidden/>
              </w:rPr>
            </w:r>
            <w:r w:rsidRPr="00A83C86" w:rsidR="00A83C86">
              <w:rPr>
                <w:rFonts w:ascii="Times New Roman" w:hAnsi="Times New Roman" w:cs="Times New Roman"/>
                <w:noProof/>
                <w:webHidden/>
              </w:rPr>
              <w:fldChar w:fldCharType="separate"/>
            </w:r>
            <w:r w:rsidRPr="00A83C86" w:rsidR="00A83C86">
              <w:rPr>
                <w:rFonts w:ascii="Times New Roman" w:hAnsi="Times New Roman" w:cs="Times New Roman"/>
                <w:noProof/>
                <w:webHidden/>
              </w:rPr>
              <w:t>3</w:t>
            </w:r>
            <w:r w:rsidRPr="00A83C86" w:rsidR="00A83C86">
              <w:rPr>
                <w:rFonts w:ascii="Times New Roman" w:hAnsi="Times New Roman" w:cs="Times New Roman"/>
                <w:noProof/>
                <w:webHidden/>
              </w:rPr>
              <w:fldChar w:fldCharType="end"/>
            </w:r>
          </w:hyperlink>
        </w:p>
        <w:p w:rsidRPr="00A83C86" w:rsidR="00A83C86" w:rsidP="483A5ECB" w:rsidRDefault="00A83C86" w14:paraId="6034EA57" w14:textId="1E496BE8">
          <w:pPr>
            <w:pStyle w:val="TOC1"/>
            <w:tabs>
              <w:tab w:val="right" w:leader="dot" w:pos="9350"/>
            </w:tabs>
            <w:rPr>
              <w:rFonts w:ascii="Arial" w:hAnsi="Arial" w:eastAsia="Arial" w:cs="Arial"/>
              <w:noProof/>
            </w:rPr>
          </w:pPr>
          <w:hyperlink w:history="1" w:anchor="_Toc212619980">
            <w:r w:rsidRPr="00A83C86">
              <w:rPr>
                <w:rStyle w:val="Hyperlink"/>
                <w:rFonts w:ascii="Times New Roman" w:hAnsi="Times New Roman" w:cs="Times New Roman"/>
                <w:noProof/>
              </w:rPr>
              <w:t>Introduction</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_Toc212619980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4</w:t>
            </w:r>
            <w:r w:rsidRPr="00A83C86">
              <w:rPr>
                <w:rFonts w:ascii="Times New Roman" w:hAnsi="Times New Roman" w:cs="Times New Roman"/>
                <w:noProof/>
                <w:webHidden/>
              </w:rPr>
              <w:fldChar w:fldCharType="end"/>
            </w:r>
          </w:hyperlink>
        </w:p>
        <w:p w:rsidRPr="00A83C86" w:rsidR="00A83C86" w:rsidP="483A5ECB" w:rsidRDefault="00A83C86" w14:paraId="690F0729" w14:textId="592051DA">
          <w:pPr>
            <w:pStyle w:val="TOC1"/>
            <w:tabs>
              <w:tab w:val="right" w:leader="dot" w:pos="9350"/>
            </w:tabs>
            <w:rPr>
              <w:rFonts w:ascii="Arial" w:hAnsi="Arial" w:eastAsia="Arial" w:cs="Arial"/>
              <w:noProof/>
            </w:rPr>
          </w:pPr>
          <w:hyperlink w:history="1" w:anchor="_Toc212619981">
            <w:r w:rsidRPr="00A83C86">
              <w:rPr>
                <w:rStyle w:val="Hyperlink"/>
                <w:rFonts w:ascii="Times New Roman" w:hAnsi="Times New Roman" w:cs="Times New Roman"/>
                <w:noProof/>
              </w:rPr>
              <w:t>Literature Review: Remote Work and Digital Nomads in Post-COVID Hospitality</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_Toc212619981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5</w:t>
            </w:r>
            <w:r w:rsidRPr="00A83C86">
              <w:rPr>
                <w:rFonts w:ascii="Times New Roman" w:hAnsi="Times New Roman" w:cs="Times New Roman"/>
                <w:noProof/>
                <w:webHidden/>
              </w:rPr>
              <w:fldChar w:fldCharType="end"/>
            </w:r>
          </w:hyperlink>
        </w:p>
        <w:p w:rsidRPr="00A83C86" w:rsidR="00A83C86" w:rsidP="483A5ECB" w:rsidRDefault="00A83C86" w14:paraId="00929DE5" w14:textId="041D0DF2">
          <w:pPr>
            <w:pStyle w:val="TOC2"/>
            <w:tabs>
              <w:tab w:val="right" w:leader="dot" w:pos="9350"/>
            </w:tabs>
            <w:rPr>
              <w:rFonts w:ascii="Arial" w:hAnsi="Arial" w:eastAsia="Arial" w:cs="Arial"/>
              <w:noProof/>
            </w:rPr>
          </w:pPr>
          <w:hyperlink w:history="1" w:anchor="_Toc212619982">
            <w:r w:rsidRPr="00A83C86">
              <w:rPr>
                <w:rStyle w:val="Hyperlink"/>
                <w:rFonts w:ascii="Times New Roman" w:hAnsi="Times New Roman" w:cs="Times New Roman"/>
                <w:noProof/>
              </w:rPr>
              <w:t>Evolving Hotel Strategies: Workations and Hybrid Workspaces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_Toc212619982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5</w:t>
            </w:r>
            <w:r w:rsidRPr="00A83C86">
              <w:rPr>
                <w:rFonts w:ascii="Times New Roman" w:hAnsi="Times New Roman" w:cs="Times New Roman"/>
                <w:noProof/>
                <w:webHidden/>
              </w:rPr>
              <w:fldChar w:fldCharType="end"/>
            </w:r>
          </w:hyperlink>
        </w:p>
        <w:p w:rsidRPr="00A83C86" w:rsidR="00A83C86" w:rsidP="483A5ECB" w:rsidRDefault="00A83C86" w14:paraId="13C0002F" w14:textId="1FFDA941">
          <w:pPr>
            <w:pStyle w:val="TOC2"/>
            <w:tabs>
              <w:tab w:val="right" w:leader="dot" w:pos="9350"/>
            </w:tabs>
            <w:rPr>
              <w:rFonts w:ascii="Arial" w:hAnsi="Arial" w:eastAsia="Arial" w:cs="Arial"/>
              <w:noProof/>
            </w:rPr>
          </w:pPr>
          <w:hyperlink w:history="1" w:anchor="_Toc212619983">
            <w:r w:rsidRPr="00A83C86">
              <w:rPr>
                <w:rStyle w:val="Hyperlink"/>
                <w:rFonts w:ascii="Times New Roman" w:hAnsi="Times New Roman" w:cs="Times New Roman"/>
                <w:noProof/>
              </w:rPr>
              <w:t>Technology and Connectivity Enhancements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_Toc212619983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6</w:t>
            </w:r>
            <w:r w:rsidRPr="00A83C86">
              <w:rPr>
                <w:rFonts w:ascii="Times New Roman" w:hAnsi="Times New Roman" w:cs="Times New Roman"/>
                <w:noProof/>
                <w:webHidden/>
              </w:rPr>
              <w:fldChar w:fldCharType="end"/>
            </w:r>
          </w:hyperlink>
        </w:p>
        <w:p w:rsidRPr="00A83C86" w:rsidR="00A83C86" w:rsidP="483A5ECB" w:rsidRDefault="00A83C86" w14:paraId="47D3C213" w14:textId="43D78BEA">
          <w:pPr>
            <w:pStyle w:val="TOC2"/>
            <w:tabs>
              <w:tab w:val="right" w:leader="dot" w:pos="9350"/>
            </w:tabs>
            <w:rPr>
              <w:rFonts w:ascii="Arial" w:hAnsi="Arial" w:eastAsia="Arial" w:cs="Arial"/>
              <w:noProof/>
            </w:rPr>
          </w:pPr>
          <w:hyperlink w:history="1" w:anchor="_Toc212619984">
            <w:r w:rsidRPr="00A83C86">
              <w:rPr>
                <w:rStyle w:val="Hyperlink"/>
                <w:rFonts w:ascii="Times New Roman" w:hAnsi="Times New Roman" w:cs="Times New Roman"/>
                <w:noProof/>
              </w:rPr>
              <w:t>Regional and Brand-Specific Trends, and Research Gaps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_Toc212619984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6</w:t>
            </w:r>
            <w:r w:rsidRPr="00A83C86">
              <w:rPr>
                <w:rFonts w:ascii="Times New Roman" w:hAnsi="Times New Roman" w:cs="Times New Roman"/>
                <w:noProof/>
                <w:webHidden/>
              </w:rPr>
              <w:fldChar w:fldCharType="end"/>
            </w:r>
          </w:hyperlink>
        </w:p>
        <w:p w:rsidRPr="00A83C86" w:rsidR="00A83C86" w:rsidP="483A5ECB" w:rsidRDefault="00A83C86" w14:paraId="21C91E52" w14:textId="30FBF4B9">
          <w:pPr>
            <w:pStyle w:val="TOC1"/>
            <w:tabs>
              <w:tab w:val="right" w:leader="dot" w:pos="9350"/>
            </w:tabs>
            <w:rPr>
              <w:rFonts w:ascii="Arial" w:hAnsi="Arial" w:eastAsia="Arial" w:cs="Arial"/>
              <w:noProof/>
            </w:rPr>
          </w:pPr>
          <w:hyperlink w:history="1" w:anchor="_Toc212619985">
            <w:r w:rsidRPr="00A83C86">
              <w:rPr>
                <w:rStyle w:val="Hyperlink"/>
                <w:rFonts w:ascii="Times New Roman" w:hAnsi="Times New Roman" w:cs="Times New Roman"/>
                <w:noProof/>
              </w:rPr>
              <w:t>Method</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_Toc212619985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8</w:t>
            </w:r>
            <w:r w:rsidRPr="00A83C86">
              <w:rPr>
                <w:rFonts w:ascii="Times New Roman" w:hAnsi="Times New Roman" w:cs="Times New Roman"/>
                <w:noProof/>
                <w:webHidden/>
              </w:rPr>
              <w:fldChar w:fldCharType="end"/>
            </w:r>
          </w:hyperlink>
        </w:p>
        <w:p w:rsidRPr="00A83C86" w:rsidR="00A83C86" w:rsidP="483A5ECB" w:rsidRDefault="00A83C86" w14:paraId="3B9CEFA1" w14:textId="0335BD4E">
          <w:pPr>
            <w:pStyle w:val="TOC1"/>
            <w:tabs>
              <w:tab w:val="right" w:leader="dot" w:pos="9350"/>
            </w:tabs>
            <w:rPr>
              <w:rFonts w:ascii="Arial" w:hAnsi="Arial" w:eastAsia="Arial" w:cs="Arial"/>
              <w:noProof/>
            </w:rPr>
          </w:pPr>
          <w:hyperlink w:history="1" w:anchor="_Toc212619986">
            <w:r w:rsidRPr="00A83C86">
              <w:rPr>
                <w:rStyle w:val="Hyperlink"/>
                <w:rFonts w:ascii="Times New Roman" w:hAnsi="Times New Roman" w:cs="Times New Roman"/>
                <w:noProof/>
              </w:rPr>
              <w:t>Theme Impact Analysis: PESTLE- External Forces Shaping Post-COVID Hotel Strategy</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_Toc212619986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0EA1C40A" w14:textId="43C55825">
          <w:pPr>
            <w:pStyle w:val="TOC2"/>
            <w:tabs>
              <w:tab w:val="right" w:leader="dot" w:pos="9350"/>
            </w:tabs>
            <w:rPr>
              <w:rFonts w:ascii="Arial" w:hAnsi="Arial" w:eastAsia="Arial" w:cs="Arial"/>
              <w:noProof/>
            </w:rPr>
          </w:pPr>
          <w:hyperlink w:history="1" w:anchor="_Toc212619987">
            <w:r w:rsidRPr="00A83C86">
              <w:rPr>
                <w:rStyle w:val="Hyperlink"/>
                <w:rFonts w:ascii="Times New Roman" w:hAnsi="Times New Roman" w:cs="Times New Roman"/>
                <w:noProof/>
              </w:rPr>
              <w:t>Political: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_Toc212619987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6EEA7139" w14:textId="3D2F9380">
          <w:pPr>
            <w:pStyle w:val="TOC2"/>
            <w:tabs>
              <w:tab w:val="right" w:leader="dot" w:pos="9350"/>
            </w:tabs>
            <w:rPr>
              <w:rFonts w:ascii="Arial" w:hAnsi="Arial" w:eastAsia="Arial" w:cs="Arial"/>
              <w:noProof/>
            </w:rPr>
          </w:pPr>
          <w:hyperlink w:history="1" w:anchor="_Toc212619988">
            <w:r w:rsidRPr="00A83C86">
              <w:rPr>
                <w:rStyle w:val="Hyperlink"/>
                <w:rFonts w:ascii="Times New Roman" w:hAnsi="Times New Roman" w:cs="Times New Roman"/>
                <w:noProof/>
              </w:rPr>
              <w:t>Economic:</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_Toc212619988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33067D63" w14:textId="0B78492E">
          <w:pPr>
            <w:pStyle w:val="TOC2"/>
            <w:tabs>
              <w:tab w:val="right" w:leader="dot" w:pos="9350"/>
            </w:tabs>
            <w:rPr>
              <w:rFonts w:ascii="Arial" w:hAnsi="Arial" w:eastAsia="Arial" w:cs="Arial"/>
              <w:noProof/>
            </w:rPr>
          </w:pPr>
          <w:hyperlink w:history="1" w:anchor="_Toc212619989">
            <w:r w:rsidRPr="00A83C86">
              <w:rPr>
                <w:rStyle w:val="Hyperlink"/>
                <w:rFonts w:ascii="Times New Roman" w:hAnsi="Times New Roman" w:cs="Times New Roman"/>
                <w:noProof/>
              </w:rPr>
              <w:t>Social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_Toc212619989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1B05052D" w14:textId="22013620">
          <w:pPr>
            <w:pStyle w:val="TOC2"/>
            <w:tabs>
              <w:tab w:val="right" w:leader="dot" w:pos="9350"/>
            </w:tabs>
            <w:rPr>
              <w:rFonts w:ascii="Arial" w:hAnsi="Arial" w:eastAsia="Arial" w:cs="Arial"/>
              <w:noProof/>
            </w:rPr>
          </w:pPr>
          <w:hyperlink w:history="1" w:anchor="_Toc212619990">
            <w:r w:rsidRPr="00A83C86">
              <w:rPr>
                <w:rStyle w:val="Hyperlink"/>
                <w:rFonts w:ascii="Times New Roman" w:hAnsi="Times New Roman" w:cs="Times New Roman"/>
                <w:noProof/>
              </w:rPr>
              <w:t>Technological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_Toc212619990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9</w:t>
            </w:r>
            <w:r w:rsidRPr="00A83C86">
              <w:rPr>
                <w:rFonts w:ascii="Times New Roman" w:hAnsi="Times New Roman" w:cs="Times New Roman"/>
                <w:noProof/>
                <w:webHidden/>
              </w:rPr>
              <w:fldChar w:fldCharType="end"/>
            </w:r>
          </w:hyperlink>
        </w:p>
        <w:p w:rsidRPr="00A83C86" w:rsidR="00A83C86" w:rsidP="483A5ECB" w:rsidRDefault="00A83C86" w14:paraId="2AA44A65" w14:textId="6F449001">
          <w:pPr>
            <w:pStyle w:val="TOC2"/>
            <w:tabs>
              <w:tab w:val="right" w:leader="dot" w:pos="9350"/>
            </w:tabs>
            <w:rPr>
              <w:rFonts w:ascii="Arial" w:hAnsi="Arial" w:eastAsia="Arial" w:cs="Arial"/>
              <w:noProof/>
            </w:rPr>
          </w:pPr>
          <w:hyperlink w:history="1" w:anchor="_Toc212619991">
            <w:r w:rsidRPr="00A83C86">
              <w:rPr>
                <w:rStyle w:val="Hyperlink"/>
                <w:rFonts w:ascii="Times New Roman" w:hAnsi="Times New Roman" w:cs="Times New Roman"/>
                <w:noProof/>
              </w:rPr>
              <w:t>Legal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_Toc212619991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7BC6BD42" w14:textId="4DDAA89D">
          <w:pPr>
            <w:pStyle w:val="TOC2"/>
            <w:tabs>
              <w:tab w:val="right" w:leader="dot" w:pos="9350"/>
            </w:tabs>
            <w:rPr>
              <w:rFonts w:ascii="Arial" w:hAnsi="Arial" w:eastAsia="Arial" w:cs="Arial"/>
              <w:noProof/>
            </w:rPr>
          </w:pPr>
          <w:hyperlink w:history="1" w:anchor="_Toc212619992">
            <w:r w:rsidRPr="00A83C86">
              <w:rPr>
                <w:rStyle w:val="Hyperlink"/>
                <w:rFonts w:ascii="Times New Roman" w:hAnsi="Times New Roman" w:cs="Times New Roman"/>
                <w:noProof/>
              </w:rPr>
              <w:t>Environmental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_Toc212619992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12579280" w14:textId="426FA129">
          <w:pPr>
            <w:pStyle w:val="TOC1"/>
            <w:tabs>
              <w:tab w:val="right" w:leader="dot" w:pos="9350"/>
            </w:tabs>
            <w:rPr>
              <w:rFonts w:ascii="Arial" w:hAnsi="Arial" w:eastAsia="Arial" w:cs="Arial"/>
              <w:noProof/>
            </w:rPr>
          </w:pPr>
          <w:hyperlink w:history="1" w:anchor="_Toc212619993">
            <w:r w:rsidRPr="00A83C86">
              <w:rPr>
                <w:rStyle w:val="Hyperlink"/>
                <w:rFonts w:ascii="Times New Roman" w:hAnsi="Times New Roman" w:cs="Times New Roman"/>
                <w:noProof/>
              </w:rPr>
              <w:t>Theme Impact Analysis: SWOT- Hotels’ Strategic Responses to Reduced Business Travel</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_Toc212619993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449C065A" w14:textId="7753B54D">
          <w:pPr>
            <w:pStyle w:val="TOC2"/>
            <w:tabs>
              <w:tab w:val="right" w:leader="dot" w:pos="9350"/>
            </w:tabs>
            <w:rPr>
              <w:rFonts w:ascii="Arial" w:hAnsi="Arial" w:eastAsia="Arial" w:cs="Arial"/>
              <w:noProof/>
            </w:rPr>
          </w:pPr>
          <w:hyperlink w:history="1" w:anchor="_Toc212619994">
            <w:r w:rsidRPr="00A83C86">
              <w:rPr>
                <w:rStyle w:val="Hyperlink"/>
                <w:rFonts w:ascii="Times New Roman" w:hAnsi="Times New Roman" w:cs="Times New Roman"/>
                <w:noProof/>
              </w:rPr>
              <w:t>Strengths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_Toc212619994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30AC79F9" w14:textId="1BF9DB61">
          <w:pPr>
            <w:pStyle w:val="TOC2"/>
            <w:tabs>
              <w:tab w:val="right" w:leader="dot" w:pos="9350"/>
            </w:tabs>
            <w:rPr>
              <w:rFonts w:ascii="Arial" w:hAnsi="Arial" w:eastAsia="Arial" w:cs="Arial"/>
              <w:noProof/>
            </w:rPr>
          </w:pPr>
          <w:hyperlink w:history="1" w:anchor="_Toc212619995">
            <w:r w:rsidRPr="00A83C86">
              <w:rPr>
                <w:rStyle w:val="Hyperlink"/>
                <w:rFonts w:ascii="Times New Roman" w:hAnsi="Times New Roman" w:cs="Times New Roman"/>
                <w:noProof/>
              </w:rPr>
              <w:t>Weaknesses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_Toc212619995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63CFFFAD" w14:textId="569C65EE">
          <w:pPr>
            <w:pStyle w:val="TOC2"/>
            <w:tabs>
              <w:tab w:val="right" w:leader="dot" w:pos="9350"/>
            </w:tabs>
            <w:rPr>
              <w:rFonts w:ascii="Arial" w:hAnsi="Arial" w:eastAsia="Arial" w:cs="Arial"/>
              <w:noProof/>
            </w:rPr>
          </w:pPr>
          <w:hyperlink w:history="1" w:anchor="_Toc212619996">
            <w:r w:rsidRPr="00A83C86">
              <w:rPr>
                <w:rStyle w:val="Hyperlink"/>
                <w:rFonts w:ascii="Times New Roman" w:hAnsi="Times New Roman" w:cs="Times New Roman"/>
                <w:noProof/>
              </w:rPr>
              <w:t>Opportunities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_Toc212619996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10</w:t>
            </w:r>
            <w:r w:rsidRPr="00A83C86">
              <w:rPr>
                <w:rFonts w:ascii="Times New Roman" w:hAnsi="Times New Roman" w:cs="Times New Roman"/>
                <w:noProof/>
                <w:webHidden/>
              </w:rPr>
              <w:fldChar w:fldCharType="end"/>
            </w:r>
          </w:hyperlink>
        </w:p>
        <w:p w:rsidRPr="00A83C86" w:rsidR="00A83C86" w:rsidP="483A5ECB" w:rsidRDefault="00A83C86" w14:paraId="3D906EDB" w14:textId="025BF4C2">
          <w:pPr>
            <w:pStyle w:val="TOC2"/>
            <w:tabs>
              <w:tab w:val="right" w:leader="dot" w:pos="9350"/>
            </w:tabs>
            <w:rPr>
              <w:rFonts w:ascii="Arial" w:hAnsi="Arial" w:eastAsia="Arial" w:cs="Arial"/>
              <w:noProof/>
            </w:rPr>
          </w:pPr>
          <w:hyperlink w:history="1" w:anchor="_Toc212619997">
            <w:r w:rsidRPr="00A83C86">
              <w:rPr>
                <w:rStyle w:val="Hyperlink"/>
                <w:rFonts w:ascii="Times New Roman" w:hAnsi="Times New Roman" w:cs="Times New Roman"/>
                <w:noProof/>
              </w:rPr>
              <w:t>Threats: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_Toc212619997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11</w:t>
            </w:r>
            <w:r w:rsidRPr="00A83C86">
              <w:rPr>
                <w:rFonts w:ascii="Times New Roman" w:hAnsi="Times New Roman" w:cs="Times New Roman"/>
                <w:noProof/>
                <w:webHidden/>
              </w:rPr>
              <w:fldChar w:fldCharType="end"/>
            </w:r>
          </w:hyperlink>
        </w:p>
        <w:p w:rsidRPr="00A83C86" w:rsidR="00A83C86" w:rsidP="483A5ECB" w:rsidRDefault="00A83C86" w14:paraId="68F9ADAF" w14:textId="78738A79">
          <w:pPr>
            <w:pStyle w:val="TOC1"/>
            <w:tabs>
              <w:tab w:val="right" w:leader="dot" w:pos="9350"/>
            </w:tabs>
            <w:rPr>
              <w:rFonts w:ascii="Arial" w:hAnsi="Arial" w:eastAsia="Arial" w:cs="Arial"/>
              <w:noProof/>
            </w:rPr>
          </w:pPr>
          <w:hyperlink w:history="1" w:anchor="_Toc212619998">
            <w:r w:rsidRPr="00A83C86">
              <w:rPr>
                <w:rStyle w:val="Hyperlink"/>
                <w:rFonts w:ascii="Times New Roman" w:hAnsi="Times New Roman" w:cs="Times New Roman"/>
                <w:noProof/>
              </w:rPr>
              <w:t>Conclusion</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_Toc212619998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12</w:t>
            </w:r>
            <w:r w:rsidRPr="00A83C86">
              <w:rPr>
                <w:rFonts w:ascii="Times New Roman" w:hAnsi="Times New Roman" w:cs="Times New Roman"/>
                <w:noProof/>
                <w:webHidden/>
              </w:rPr>
              <w:fldChar w:fldCharType="end"/>
            </w:r>
          </w:hyperlink>
        </w:p>
        <w:p w:rsidRPr="00A83C86" w:rsidR="00A83C86" w:rsidP="483A5ECB" w:rsidRDefault="00A83C86" w14:paraId="4D890284" w14:textId="67EB42F4">
          <w:pPr>
            <w:pStyle w:val="TOC1"/>
            <w:tabs>
              <w:tab w:val="right" w:leader="dot" w:pos="9350"/>
            </w:tabs>
            <w:rPr>
              <w:rFonts w:ascii="Arial" w:hAnsi="Arial" w:eastAsia="Arial" w:cs="Arial"/>
              <w:noProof/>
            </w:rPr>
          </w:pPr>
          <w:hyperlink w:history="1" w:anchor="_Toc212619999">
            <w:r w:rsidRPr="00A83C86">
              <w:rPr>
                <w:rStyle w:val="Hyperlink"/>
                <w:rFonts w:ascii="Times New Roman" w:hAnsi="Times New Roman" w:cs="Times New Roman"/>
                <w:noProof/>
              </w:rPr>
              <w:t>Recommendations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_Toc212619999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13</w:t>
            </w:r>
            <w:r w:rsidRPr="00A83C86">
              <w:rPr>
                <w:rFonts w:ascii="Times New Roman" w:hAnsi="Times New Roman" w:cs="Times New Roman"/>
                <w:noProof/>
                <w:webHidden/>
              </w:rPr>
              <w:fldChar w:fldCharType="end"/>
            </w:r>
          </w:hyperlink>
        </w:p>
        <w:p w:rsidR="00A83C86" w:rsidP="483A5ECB" w:rsidRDefault="00A83C86" w14:paraId="1C326A08" w14:textId="59591C2C">
          <w:pPr>
            <w:pStyle w:val="TOC1"/>
            <w:tabs>
              <w:tab w:val="right" w:leader="dot" w:pos="9350"/>
            </w:tabs>
            <w:rPr>
              <w:rFonts w:ascii="Arial" w:hAnsi="Arial" w:eastAsia="Arial" w:cs="Arial"/>
              <w:noProof/>
            </w:rPr>
          </w:pPr>
          <w:hyperlink w:history="1" w:anchor="_Toc212620000">
            <w:r w:rsidRPr="00A83C86">
              <w:rPr>
                <w:rStyle w:val="Hyperlink"/>
                <w:rFonts w:ascii="Times New Roman" w:hAnsi="Times New Roman" w:cs="Times New Roman"/>
                <w:noProof/>
              </w:rPr>
              <w:t>References</w:t>
            </w:r>
            <w:r w:rsidRPr="00A83C86">
              <w:rPr>
                <w:rFonts w:ascii="Times New Roman" w:hAnsi="Times New Roman" w:cs="Times New Roman"/>
                <w:noProof/>
                <w:webHidden/>
              </w:rPr>
              <w:tab/>
            </w:r>
            <w:r w:rsidRPr="00A83C86">
              <w:rPr>
                <w:rFonts w:ascii="Times New Roman" w:hAnsi="Times New Roman" w:cs="Times New Roman"/>
                <w:noProof/>
                <w:webHidden/>
              </w:rPr>
              <w:fldChar w:fldCharType="begin"/>
            </w:r>
            <w:r w:rsidRPr="00A83C86">
              <w:rPr>
                <w:rFonts w:ascii="Times New Roman" w:hAnsi="Times New Roman" w:cs="Times New Roman"/>
                <w:noProof/>
                <w:webHidden/>
              </w:rPr>
              <w:instrText xml:space="preserve"> PAGEREF _Toc212620000 \h </w:instrText>
            </w:r>
            <w:r w:rsidRPr="00A83C86">
              <w:rPr>
                <w:rFonts w:ascii="Times New Roman" w:hAnsi="Times New Roman" w:cs="Times New Roman"/>
                <w:noProof/>
                <w:webHidden/>
              </w:rPr>
            </w:r>
            <w:r w:rsidRPr="00A83C86">
              <w:rPr>
                <w:rFonts w:ascii="Times New Roman" w:hAnsi="Times New Roman" w:cs="Times New Roman"/>
                <w:noProof/>
                <w:webHidden/>
              </w:rPr>
              <w:fldChar w:fldCharType="separate"/>
            </w:r>
            <w:r w:rsidRPr="00A83C86">
              <w:rPr>
                <w:rFonts w:ascii="Times New Roman" w:hAnsi="Times New Roman" w:cs="Times New Roman"/>
                <w:noProof/>
                <w:webHidden/>
              </w:rPr>
              <w:t>15</w:t>
            </w:r>
            <w:r w:rsidRPr="00A83C86">
              <w:rPr>
                <w:rFonts w:ascii="Times New Roman" w:hAnsi="Times New Roman" w:cs="Times New Roman"/>
                <w:noProof/>
                <w:webHidden/>
              </w:rPr>
              <w:fldChar w:fldCharType="end"/>
            </w:r>
          </w:hyperlink>
        </w:p>
        <w:p w:rsidR="00204346" w:rsidP="483A5ECB" w:rsidRDefault="00204346" w14:paraId="46BE04AB" w14:textId="551A73D8">
          <w:pPr>
            <w:spacing w:line="360" w:lineRule="auto"/>
            <w:jc w:val="both"/>
            <w:rPr>
              <w:rFonts w:ascii="Arial" w:hAnsi="Arial" w:eastAsia="Arial" w:cs="Arial"/>
              <w:lang w:val="en-GB"/>
            </w:rPr>
          </w:pPr>
          <w:r w:rsidRPr="483A5ECB">
            <w:rPr>
              <w:b/>
              <w:bCs/>
              <w:noProof/>
            </w:rPr>
            <w:fldChar w:fldCharType="end"/>
          </w:r>
        </w:p>
      </w:sdtContent>
    </w:sdt>
    <w:p w:rsidR="00204346" w:rsidP="483A5ECB" w:rsidRDefault="00204346" w14:paraId="3819F9DA" w14:textId="77777777">
      <w:pPr>
        <w:spacing w:line="360" w:lineRule="auto"/>
        <w:jc w:val="both"/>
        <w:rPr>
          <w:rFonts w:ascii="Arial" w:hAnsi="Arial" w:eastAsia="Arial" w:cs="Arial"/>
          <w:lang w:val="en-GB"/>
        </w:rPr>
      </w:pPr>
    </w:p>
    <w:p w:rsidRPr="00B1118E" w:rsidR="00204346" w:rsidP="483A5ECB" w:rsidRDefault="00204346" w14:paraId="3A5C16C5" w14:textId="648B629C">
      <w:pPr>
        <w:spacing w:line="360" w:lineRule="auto"/>
        <w:jc w:val="both"/>
        <w:rPr>
          <w:rFonts w:ascii="Arial" w:hAnsi="Arial" w:eastAsia="Arial" w:cs="Arial"/>
          <w:lang w:val="en-GB"/>
        </w:rPr>
      </w:pPr>
    </w:p>
    <w:p w:rsidR="00A83C86" w:rsidP="483A5ECB" w:rsidRDefault="00A83C86" w14:paraId="2812DFEC" w14:textId="6A745613">
      <w:pPr>
        <w:pStyle w:val="Heading1"/>
        <w:rPr>
          <w:rFonts w:ascii="Arial" w:hAnsi="Arial" w:eastAsia="Arial" w:cs="Arial"/>
          <w:lang w:val="en-GB"/>
        </w:rPr>
      </w:pPr>
      <w:bookmarkStart w:name="_Toc212619979" w:id="0"/>
    </w:p>
    <w:p w:rsidR="00D8348D" w:rsidP="68A744A5" w:rsidRDefault="00D8348D" w14:paraId="16DBC940" w14:noSpellErr="1" w14:textId="6FA97528">
      <w:pPr>
        <w:pStyle w:val="Heading1"/>
        <w:rPr>
          <w:lang w:val="en-GB"/>
        </w:rPr>
      </w:pPr>
    </w:p>
    <w:p w:rsidR="00D8348D" w:rsidP="4CB8C358" w:rsidRDefault="00D8348D" w14:paraId="475A93BE" w14:textId="5363928D">
      <w:pPr>
        <w:pStyle w:val="Heading1"/>
        <w:spacing w:after="0"/>
        <w:rPr>
          <w:rFonts w:ascii="Arial" w:hAnsi="Arial" w:eastAsia="Arial" w:cs="Arial"/>
          <w:lang w:val="en-GB"/>
        </w:rPr>
      </w:pPr>
      <w:r w:rsidRPr="483A5ECB">
        <w:rPr>
          <w:rFonts w:ascii="Arial" w:hAnsi="Arial" w:eastAsia="Arial" w:cs="Arial"/>
          <w:lang w:val="en-GB"/>
        </w:rPr>
        <w:lastRenderedPageBreak/>
        <w:t>Abstract</w:t>
      </w:r>
      <w:bookmarkEnd w:id="0"/>
    </w:p>
    <w:p w:rsidR="00ED493E" w:rsidP="483A5ECB" w:rsidRDefault="00ED493E" w14:paraId="32E7613A" w14:textId="5BF21AD3">
      <w:pPr>
        <w:spacing w:line="360" w:lineRule="auto"/>
        <w:jc w:val="both"/>
        <w:rPr>
          <w:rFonts w:ascii="Arial" w:hAnsi="Arial" w:eastAsia="Arial" w:cs="Arial"/>
          <w:lang w:val="en-GB"/>
        </w:rPr>
      </w:pPr>
      <w:r w:rsidRPr="483A5ECB">
        <w:rPr>
          <w:rFonts w:ascii="Arial" w:hAnsi="Arial" w:eastAsia="Arial" w:cs="Arial"/>
          <w:lang w:val="en-GB"/>
        </w:rPr>
        <w:t xml:space="preserve">This paper explores how the global hotel industry has adapted its strategies in response to the decline in business travel and the rise of remote work following the COVID-19 pandemic. Drawing on a literature review and secondary data analysis, the study examines the growing relevance of digital nomads and remote professionals and how hotels are shifting toward flexible models such as extended-stay “workations,” co-working hubs, and tech-enabled services. Using PESTLE and SWOT frameworks, the paper identifies external pressures and internal strategic responses driving transformation. Regional trends, brand innovations, and operational challenges are also assessed. The findings reveal that while these adaptations offer new revenue streams and competitive differentiation, long-term sustainability depends on continued innovation, technological investment, and the ability to balance guest experience with operational efficiency. Recommendations include rethinking workspace design, expanding subscription models, embedding sustainability, and fostering guest community. </w:t>
      </w:r>
      <w:r w:rsidRPr="4CB8C358" w:rsidR="3CBCEE1C">
        <w:rPr>
          <w:rFonts w:ascii="Arial" w:hAnsi="Arial" w:eastAsia="Arial" w:cs="Arial"/>
          <w:lang w:val="en-GB"/>
        </w:rPr>
        <w:t>The</w:t>
      </w:r>
      <w:r w:rsidRPr="483A5ECB">
        <w:rPr>
          <w:rFonts w:ascii="Arial" w:hAnsi="Arial" w:eastAsia="Arial" w:cs="Arial"/>
          <w:lang w:val="en-GB"/>
        </w:rPr>
        <w:t xml:space="preserve"> study positions hotels as evolving into hybrid spaces that integrate accommodation, productivity, and community for the post-pandemic </w:t>
      </w:r>
      <w:r w:rsidRPr="4CB8C358" w:rsidR="71EA1B65">
        <w:rPr>
          <w:rFonts w:ascii="Arial" w:hAnsi="Arial" w:eastAsia="Arial" w:cs="Arial"/>
          <w:lang w:val="en-GB"/>
        </w:rPr>
        <w:t>traveller</w:t>
      </w:r>
      <w:r w:rsidRPr="483A5ECB">
        <w:rPr>
          <w:rFonts w:ascii="Arial" w:hAnsi="Arial" w:eastAsia="Arial" w:cs="Arial"/>
          <w:lang w:val="en-GB"/>
        </w:rPr>
        <w:t>.</w:t>
      </w:r>
    </w:p>
    <w:p w:rsidRPr="00B1118E" w:rsidR="00B64A8E" w:rsidP="4CB8C358" w:rsidRDefault="004F0169" w14:paraId="63D0300A" w14:textId="46A77B68">
      <w:pPr>
        <w:pStyle w:val="Heading1"/>
        <w:spacing w:after="0"/>
        <w:rPr>
          <w:rFonts w:ascii="Arial" w:hAnsi="Arial" w:eastAsia="Arial" w:cs="Arial"/>
          <w:lang w:val="en-GB"/>
        </w:rPr>
      </w:pPr>
      <w:bookmarkStart w:name="_Toc212619980" w:id="1"/>
      <w:r w:rsidRPr="483A5ECB">
        <w:rPr>
          <w:rFonts w:ascii="Arial" w:hAnsi="Arial" w:eastAsia="Arial" w:cs="Arial"/>
          <w:lang w:val="en-GB"/>
        </w:rPr>
        <w:t>I</w:t>
      </w:r>
      <w:r w:rsidRPr="483A5ECB" w:rsidR="00204346">
        <w:rPr>
          <w:rFonts w:ascii="Arial" w:hAnsi="Arial" w:eastAsia="Arial" w:cs="Arial"/>
          <w:lang w:val="en-GB"/>
        </w:rPr>
        <w:t>ntroduction</w:t>
      </w:r>
      <w:bookmarkEnd w:id="1"/>
    </w:p>
    <w:p w:rsidRPr="00B1118E" w:rsidR="004F0169" w:rsidP="1F08A238" w:rsidRDefault="004F0169" w14:paraId="20BFC620" w14:textId="70746924">
      <w:pPr>
        <w:spacing w:after="0" w:line="360" w:lineRule="auto"/>
        <w:jc w:val="both"/>
        <w:rPr>
          <w:rFonts w:ascii="Arial" w:hAnsi="Arial" w:eastAsia="Arial" w:cs="Arial"/>
          <w:lang w:val="en-GB"/>
        </w:rPr>
      </w:pPr>
      <w:r w:rsidRPr="483A5ECB">
        <w:rPr>
          <w:rFonts w:ascii="Arial" w:hAnsi="Arial" w:eastAsia="Arial" w:cs="Arial"/>
          <w:lang w:val="en-GB"/>
        </w:rPr>
        <w:t>The</w:t>
      </w:r>
      <w:r w:rsidRPr="483A5ECB" w:rsidR="00333259">
        <w:rPr>
          <w:rFonts w:ascii="Arial" w:hAnsi="Arial" w:eastAsia="Arial" w:cs="Arial"/>
          <w:lang w:val="en-GB"/>
        </w:rPr>
        <w:t xml:space="preserve"> contemporary</w:t>
      </w:r>
      <w:r w:rsidRPr="483A5ECB">
        <w:rPr>
          <w:rFonts w:ascii="Arial" w:hAnsi="Arial" w:eastAsia="Arial" w:cs="Arial"/>
          <w:lang w:val="en-GB"/>
        </w:rPr>
        <w:t xml:space="preserve"> world has faced </w:t>
      </w:r>
      <w:r w:rsidRPr="483A5ECB" w:rsidR="00333259">
        <w:rPr>
          <w:rFonts w:ascii="Arial" w:hAnsi="Arial" w:eastAsia="Arial" w:cs="Arial"/>
          <w:lang w:val="en-GB"/>
        </w:rPr>
        <w:t xml:space="preserve">numerous </w:t>
      </w:r>
      <w:r w:rsidRPr="483A5ECB">
        <w:rPr>
          <w:rFonts w:ascii="Arial" w:hAnsi="Arial" w:eastAsia="Arial" w:cs="Arial"/>
          <w:lang w:val="en-GB"/>
        </w:rPr>
        <w:t>health cris</w:t>
      </w:r>
      <w:r w:rsidRPr="483A5ECB" w:rsidR="00052069">
        <w:rPr>
          <w:rFonts w:ascii="Arial" w:hAnsi="Arial" w:eastAsia="Arial" w:cs="Arial"/>
          <w:lang w:val="en-GB"/>
        </w:rPr>
        <w:t>e</w:t>
      </w:r>
      <w:r w:rsidRPr="483A5ECB">
        <w:rPr>
          <w:rFonts w:ascii="Arial" w:hAnsi="Arial" w:eastAsia="Arial" w:cs="Arial"/>
          <w:lang w:val="en-GB"/>
        </w:rPr>
        <w:t xml:space="preserve">s before </w:t>
      </w:r>
      <w:r w:rsidRPr="483A5ECB" w:rsidR="00333259">
        <w:rPr>
          <w:rFonts w:ascii="Arial" w:hAnsi="Arial" w:eastAsia="Arial" w:cs="Arial"/>
          <w:lang w:val="en-GB"/>
        </w:rPr>
        <w:t>today</w:t>
      </w:r>
      <w:r w:rsidRPr="483A5ECB">
        <w:rPr>
          <w:rFonts w:ascii="Arial" w:hAnsi="Arial" w:eastAsia="Arial" w:cs="Arial"/>
          <w:lang w:val="en-GB"/>
        </w:rPr>
        <w:t>. The</w:t>
      </w:r>
      <w:r w:rsidRPr="483A5ECB" w:rsidR="00333259">
        <w:rPr>
          <w:rFonts w:ascii="Arial" w:hAnsi="Arial" w:eastAsia="Arial" w:cs="Arial"/>
          <w:lang w:val="en-GB"/>
        </w:rPr>
        <w:t xml:space="preserve">re was the </w:t>
      </w:r>
      <w:r w:rsidRPr="483A5ECB">
        <w:rPr>
          <w:rFonts w:ascii="Arial" w:hAnsi="Arial" w:eastAsia="Arial" w:cs="Arial"/>
          <w:lang w:val="en-GB"/>
        </w:rPr>
        <w:t xml:space="preserve">outbreak of </w:t>
      </w:r>
      <w:r w:rsidRPr="483A5ECB" w:rsidR="00B45606">
        <w:rPr>
          <w:rFonts w:ascii="Arial" w:hAnsi="Arial" w:eastAsia="Arial" w:cs="Arial"/>
          <w:lang w:val="en-GB"/>
        </w:rPr>
        <w:t>Bird</w:t>
      </w:r>
      <w:r w:rsidRPr="483A5ECB" w:rsidR="00541EDB">
        <w:rPr>
          <w:rFonts w:ascii="Arial" w:hAnsi="Arial" w:eastAsia="Arial" w:cs="Arial"/>
          <w:lang w:val="en-GB"/>
        </w:rPr>
        <w:t xml:space="preserve"> </w:t>
      </w:r>
      <w:r w:rsidRPr="483A5ECB" w:rsidR="00B45606">
        <w:rPr>
          <w:rFonts w:ascii="Arial" w:hAnsi="Arial" w:eastAsia="Arial" w:cs="Arial"/>
          <w:lang w:val="en-GB"/>
        </w:rPr>
        <w:t>Flu in 2013</w:t>
      </w:r>
      <w:r w:rsidRPr="483A5ECB">
        <w:rPr>
          <w:rFonts w:ascii="Arial" w:hAnsi="Arial" w:eastAsia="Arial" w:cs="Arial"/>
          <w:lang w:val="en-GB"/>
        </w:rPr>
        <w:t xml:space="preserve">, </w:t>
      </w:r>
      <w:r w:rsidRPr="483A5ECB" w:rsidR="00333259">
        <w:rPr>
          <w:rFonts w:ascii="Arial" w:hAnsi="Arial" w:eastAsia="Arial" w:cs="Arial"/>
          <w:lang w:val="en-GB"/>
        </w:rPr>
        <w:t>which was</w:t>
      </w:r>
      <w:r w:rsidRPr="483A5ECB">
        <w:rPr>
          <w:rFonts w:ascii="Arial" w:hAnsi="Arial" w:eastAsia="Arial" w:cs="Arial"/>
          <w:lang w:val="en-GB"/>
        </w:rPr>
        <w:t xml:space="preserve"> still fresh in the collective memory</w:t>
      </w:r>
      <w:r w:rsidRPr="483A5ECB" w:rsidR="00333259">
        <w:rPr>
          <w:rFonts w:ascii="Arial" w:hAnsi="Arial" w:eastAsia="Arial" w:cs="Arial"/>
          <w:lang w:val="en-GB"/>
        </w:rPr>
        <w:t xml:space="preserve"> of a population reeling from the recent threat of </w:t>
      </w:r>
      <w:r w:rsidRPr="483A5ECB" w:rsidR="00B45606">
        <w:rPr>
          <w:rFonts w:ascii="Arial" w:hAnsi="Arial" w:eastAsia="Arial" w:cs="Arial"/>
          <w:lang w:val="en-GB"/>
        </w:rPr>
        <w:t>SARS</w:t>
      </w:r>
      <w:r w:rsidRPr="483A5ECB" w:rsidR="00F55674">
        <w:rPr>
          <w:rFonts w:ascii="Arial" w:hAnsi="Arial" w:eastAsia="Arial" w:cs="Arial"/>
          <w:lang w:val="en-GB"/>
        </w:rPr>
        <w:t>; a variant from the Corona Virus family</w:t>
      </w:r>
      <w:r w:rsidRPr="483A5ECB" w:rsidR="00F731E4">
        <w:rPr>
          <w:rFonts w:ascii="Arial" w:hAnsi="Arial" w:eastAsia="Arial" w:cs="Arial"/>
          <w:lang w:val="en-GB"/>
        </w:rPr>
        <w:t xml:space="preserve"> </w:t>
      </w:r>
      <w:r w:rsidRPr="483A5ECB" w:rsidR="002C12D2">
        <w:rPr>
          <w:rFonts w:ascii="Arial" w:hAnsi="Arial" w:eastAsia="Arial" w:cs="Arial"/>
          <w:lang w:val="en-GB"/>
        </w:rPr>
        <w:t>(Cherry and Krogstad, 2004)</w:t>
      </w:r>
      <w:r w:rsidRPr="483A5ECB">
        <w:rPr>
          <w:rFonts w:ascii="Arial" w:hAnsi="Arial" w:eastAsia="Arial" w:cs="Arial"/>
          <w:lang w:val="en-GB"/>
        </w:rPr>
        <w:t>. However, none has had the impact of the</w:t>
      </w:r>
      <w:r w:rsidRPr="483A5ECB" w:rsidR="00F731E4">
        <w:rPr>
          <w:rFonts w:ascii="Arial" w:hAnsi="Arial" w:eastAsia="Arial" w:cs="Arial"/>
          <w:lang w:val="en-GB"/>
        </w:rPr>
        <w:t xml:space="preserve"> </w:t>
      </w:r>
      <w:r w:rsidRPr="483A5ECB" w:rsidR="0040045E">
        <w:rPr>
          <w:rFonts w:ascii="Arial" w:hAnsi="Arial" w:eastAsia="Arial" w:cs="Arial"/>
          <w:lang w:val="en-GB"/>
        </w:rPr>
        <w:t>pandemic</w:t>
      </w:r>
      <w:r w:rsidRPr="483A5ECB">
        <w:rPr>
          <w:rFonts w:ascii="Arial" w:hAnsi="Arial" w:eastAsia="Arial" w:cs="Arial"/>
          <w:lang w:val="en-GB"/>
        </w:rPr>
        <w:t xml:space="preserve"> outbreak of 2019</w:t>
      </w:r>
      <w:r w:rsidRPr="483A5ECB" w:rsidR="00B45606">
        <w:rPr>
          <w:rFonts w:ascii="Arial" w:hAnsi="Arial" w:eastAsia="Arial" w:cs="Arial"/>
          <w:lang w:val="en-GB"/>
        </w:rPr>
        <w:t xml:space="preserve">, </w:t>
      </w:r>
      <w:r w:rsidRPr="1F08A238" w:rsidR="00B45606">
        <w:rPr>
          <w:rFonts w:ascii="Arial" w:hAnsi="Arial" w:eastAsia="Arial" w:cs="Arial"/>
          <w:lang w:val="en-GB"/>
        </w:rPr>
        <w:t>immortali</w:t>
      </w:r>
      <w:r w:rsidRPr="1F08A238" w:rsidR="5CF196C9">
        <w:rPr>
          <w:rFonts w:ascii="Arial" w:hAnsi="Arial" w:eastAsia="Arial" w:cs="Arial"/>
          <w:lang w:val="en-GB"/>
        </w:rPr>
        <w:t>s</w:t>
      </w:r>
      <w:r w:rsidRPr="1F08A238" w:rsidR="00B45606">
        <w:rPr>
          <w:rFonts w:ascii="Arial" w:hAnsi="Arial" w:eastAsia="Arial" w:cs="Arial"/>
          <w:lang w:val="en-GB"/>
        </w:rPr>
        <w:t>ed</w:t>
      </w:r>
      <w:r w:rsidRPr="483A5ECB" w:rsidR="00B45606">
        <w:rPr>
          <w:rFonts w:ascii="Arial" w:hAnsi="Arial" w:eastAsia="Arial" w:cs="Arial"/>
          <w:lang w:val="en-GB"/>
        </w:rPr>
        <w:t xml:space="preserve"> by the moniker: COVID-19.</w:t>
      </w:r>
    </w:p>
    <w:p w:rsidRPr="00B1118E" w:rsidR="00446EC4" w:rsidP="1F08A238" w:rsidRDefault="00CF53C7" w14:paraId="735AB3DB" w14:textId="053C2525" w14:noSpellErr="1">
      <w:pPr>
        <w:spacing w:after="0" w:line="360" w:lineRule="auto"/>
        <w:jc w:val="both"/>
        <w:rPr>
          <w:rFonts w:ascii="Arial" w:hAnsi="Arial" w:eastAsia="Arial" w:cs="Arial"/>
          <w:lang w:val="en-GB"/>
        </w:rPr>
      </w:pPr>
      <w:r w:rsidRPr="68A744A5" w:rsidR="00B2C789">
        <w:rPr>
          <w:rFonts w:ascii="Arial" w:hAnsi="Arial" w:eastAsia="Arial" w:cs="Arial"/>
          <w:lang w:val="en-GB"/>
        </w:rPr>
        <w:t xml:space="preserve">The global lockdown that followed forced corporations to find ways to </w:t>
      </w:r>
      <w:r w:rsidRPr="68A744A5" w:rsidR="32549A2E">
        <w:rPr>
          <w:rFonts w:ascii="Arial" w:hAnsi="Arial" w:eastAsia="Arial" w:cs="Arial"/>
          <w:lang w:val="en-GB"/>
        </w:rPr>
        <w:t>include</w:t>
      </w:r>
      <w:r w:rsidRPr="68A744A5" w:rsidR="00B2C789">
        <w:rPr>
          <w:rFonts w:ascii="Arial" w:hAnsi="Arial" w:eastAsia="Arial" w:cs="Arial"/>
          <w:lang w:val="en-GB"/>
        </w:rPr>
        <w:t xml:space="preserve"> remote working arrangements </w:t>
      </w:r>
      <w:r w:rsidRPr="68A744A5" w:rsidR="54FBEDA2">
        <w:rPr>
          <w:rFonts w:ascii="Arial" w:hAnsi="Arial" w:eastAsia="Arial" w:cs="Arial"/>
          <w:lang w:val="en-GB"/>
        </w:rPr>
        <w:t>in</w:t>
      </w:r>
      <w:r w:rsidRPr="68A744A5" w:rsidR="00B2C789">
        <w:rPr>
          <w:rFonts w:ascii="Arial" w:hAnsi="Arial" w:eastAsia="Arial" w:cs="Arial"/>
          <w:lang w:val="en-GB"/>
        </w:rPr>
        <w:t xml:space="preserve"> their daily operations. </w:t>
      </w:r>
      <w:r w:rsidRPr="68A744A5" w:rsidR="00B2C789">
        <w:rPr>
          <w:rFonts w:ascii="Arial" w:hAnsi="Arial" w:eastAsia="Arial" w:cs="Arial"/>
          <w:lang w:val="en-GB"/>
        </w:rPr>
        <w:t>This gave workers a taste of</w:t>
      </w:r>
      <w:r w:rsidRPr="68A744A5" w:rsidR="00B2C789">
        <w:rPr>
          <w:rFonts w:ascii="Arial" w:hAnsi="Arial" w:eastAsia="Arial" w:cs="Arial"/>
          <w:lang w:val="en-GB"/>
        </w:rPr>
        <w:t xml:space="preserve"> flexibility once reserved for exceptional situations. </w:t>
      </w:r>
      <w:r w:rsidRPr="68A744A5" w:rsidR="1FB010AA">
        <w:rPr>
          <w:rFonts w:ascii="Arial" w:hAnsi="Arial" w:eastAsia="Arial" w:cs="Arial"/>
          <w:lang w:val="en-GB"/>
        </w:rPr>
        <w:t xml:space="preserve">One of the biggest shifts we see afterwards is that fewer people are traveling for work as remote and hybrid jobs have become a normal part of company culture (Sharma, </w:t>
      </w:r>
      <w:bookmarkStart w:name="_Int_Y7RcliLZ" w:id="1528834046"/>
      <w:r w:rsidRPr="68A744A5" w:rsidR="1FB010AA">
        <w:rPr>
          <w:rFonts w:ascii="Arial" w:hAnsi="Arial" w:eastAsia="Arial" w:cs="Arial"/>
          <w:lang w:val="en-GB"/>
        </w:rPr>
        <w:t>Singh</w:t>
      </w:r>
      <w:bookmarkEnd w:id="1528834046"/>
      <w:r w:rsidRPr="68A744A5" w:rsidR="1FB010AA">
        <w:rPr>
          <w:rFonts w:ascii="Arial" w:hAnsi="Arial" w:eastAsia="Arial" w:cs="Arial"/>
          <w:lang w:val="en-GB"/>
        </w:rPr>
        <w:t xml:space="preserve"> and Tyagi, 2024). </w:t>
      </w:r>
    </w:p>
    <w:p w:rsidR="00AF35A7" w:rsidP="1F08A238" w:rsidRDefault="00CF53C7" w14:paraId="45E163B1" w14:textId="106410A3">
      <w:pPr>
        <w:spacing w:after="0" w:line="360" w:lineRule="auto"/>
        <w:jc w:val="both"/>
        <w:rPr>
          <w:rFonts w:ascii="Arial" w:hAnsi="Arial" w:eastAsia="Arial" w:cs="Arial"/>
          <w:lang w:val="en-GB"/>
        </w:rPr>
      </w:pPr>
      <w:r w:rsidRPr="483A5ECB">
        <w:rPr>
          <w:rFonts w:ascii="Arial" w:hAnsi="Arial" w:eastAsia="Arial" w:cs="Arial"/>
          <w:lang w:val="en-GB"/>
        </w:rPr>
        <w:t>It has far</w:t>
      </w:r>
      <w:r w:rsidRPr="483A5ECB" w:rsidR="00446EC4">
        <w:rPr>
          <w:rFonts w:ascii="Arial" w:hAnsi="Arial" w:eastAsia="Arial" w:cs="Arial"/>
          <w:lang w:val="en-GB"/>
        </w:rPr>
        <w:t>-</w:t>
      </w:r>
      <w:r w:rsidRPr="483A5ECB">
        <w:rPr>
          <w:rFonts w:ascii="Arial" w:hAnsi="Arial" w:eastAsia="Arial" w:cs="Arial"/>
          <w:lang w:val="en-GB"/>
        </w:rPr>
        <w:t>reaching effects on hospitality</w:t>
      </w:r>
      <w:r w:rsidRPr="483A5ECB" w:rsidR="00E87F60">
        <w:rPr>
          <w:rFonts w:ascii="Arial" w:hAnsi="Arial" w:eastAsia="Arial" w:cs="Arial"/>
          <w:lang w:val="en-GB"/>
        </w:rPr>
        <w:t xml:space="preserve"> and other industries</w:t>
      </w:r>
      <w:r w:rsidRPr="483A5ECB">
        <w:rPr>
          <w:rFonts w:ascii="Arial" w:hAnsi="Arial" w:eastAsia="Arial" w:cs="Arial"/>
          <w:lang w:val="en-GB"/>
        </w:rPr>
        <w:t>. After the pandemic was resolved, a new status quo was achieved</w:t>
      </w:r>
      <w:r w:rsidRPr="1F08A238" w:rsidR="07F95C99">
        <w:rPr>
          <w:rFonts w:ascii="Arial" w:hAnsi="Arial" w:eastAsia="Arial" w:cs="Arial"/>
          <w:lang w:val="en-GB"/>
        </w:rPr>
        <w:t>,</w:t>
      </w:r>
      <w:r w:rsidRPr="483A5ECB">
        <w:rPr>
          <w:rFonts w:ascii="Arial" w:hAnsi="Arial" w:eastAsia="Arial" w:cs="Arial"/>
          <w:lang w:val="en-GB"/>
        </w:rPr>
        <w:t xml:space="preserve"> and the hotel industry </w:t>
      </w:r>
      <w:r w:rsidRPr="1F08A238">
        <w:rPr>
          <w:rFonts w:ascii="Arial" w:hAnsi="Arial" w:eastAsia="Arial" w:cs="Arial"/>
          <w:lang w:val="en-GB"/>
        </w:rPr>
        <w:t>adapt</w:t>
      </w:r>
      <w:r w:rsidRPr="1F08A238" w:rsidR="373CD4C8">
        <w:rPr>
          <w:rFonts w:ascii="Arial" w:hAnsi="Arial" w:eastAsia="Arial" w:cs="Arial"/>
          <w:lang w:val="en-GB"/>
        </w:rPr>
        <w:t>ed</w:t>
      </w:r>
      <w:r w:rsidRPr="483A5ECB">
        <w:rPr>
          <w:rFonts w:ascii="Arial" w:hAnsi="Arial" w:eastAsia="Arial" w:cs="Arial"/>
          <w:lang w:val="en-GB"/>
        </w:rPr>
        <w:t xml:space="preserve"> to the</w:t>
      </w:r>
      <w:r w:rsidRPr="483A5ECB" w:rsidR="00446EC4">
        <w:rPr>
          <w:rFonts w:ascii="Arial" w:hAnsi="Arial" w:eastAsia="Arial" w:cs="Arial"/>
          <w:lang w:val="en-GB"/>
        </w:rPr>
        <w:t xml:space="preserve"> prevalent</w:t>
      </w:r>
      <w:r w:rsidRPr="483A5ECB">
        <w:rPr>
          <w:rFonts w:ascii="Arial" w:hAnsi="Arial" w:eastAsia="Arial" w:cs="Arial"/>
          <w:lang w:val="en-GB"/>
        </w:rPr>
        <w:t xml:space="preserve"> culture of remote work</w:t>
      </w:r>
      <w:r w:rsidRPr="483A5ECB" w:rsidR="00446EC4">
        <w:rPr>
          <w:rFonts w:ascii="Arial" w:hAnsi="Arial" w:eastAsia="Arial" w:cs="Arial"/>
          <w:lang w:val="en-GB"/>
        </w:rPr>
        <w:t xml:space="preserve">. </w:t>
      </w:r>
      <w:r w:rsidRPr="483A5ECB" w:rsidR="00541EDB">
        <w:rPr>
          <w:rFonts w:ascii="Arial" w:hAnsi="Arial" w:eastAsia="Arial" w:cs="Arial"/>
          <w:lang w:val="en-GB"/>
        </w:rPr>
        <w:t xml:space="preserve">Batabyal and Das (2019) point out that being able to adjust and </w:t>
      </w:r>
      <w:r w:rsidRPr="1F08A238" w:rsidR="3D6AB9C7">
        <w:rPr>
          <w:rFonts w:ascii="Arial" w:hAnsi="Arial" w:eastAsia="Arial" w:cs="Arial"/>
          <w:lang w:val="en-GB"/>
        </w:rPr>
        <w:lastRenderedPageBreak/>
        <w:t>produce</w:t>
      </w:r>
      <w:r w:rsidRPr="1F08A238" w:rsidR="00541EDB">
        <w:rPr>
          <w:rFonts w:ascii="Arial" w:hAnsi="Arial" w:eastAsia="Arial" w:cs="Arial"/>
          <w:lang w:val="en-GB"/>
        </w:rPr>
        <w:t xml:space="preserve"> </w:t>
      </w:r>
      <w:r w:rsidRPr="1F08A238" w:rsidR="290EAD52">
        <w:rPr>
          <w:rFonts w:ascii="Arial" w:hAnsi="Arial" w:eastAsia="Arial" w:cs="Arial"/>
          <w:lang w:val="en-GB"/>
        </w:rPr>
        <w:t>latest</w:t>
      </w:r>
      <w:r w:rsidRPr="483A5ECB" w:rsidR="00541EDB">
        <w:rPr>
          <w:rFonts w:ascii="Arial" w:hAnsi="Arial" w:eastAsia="Arial" w:cs="Arial"/>
          <w:lang w:val="en-GB"/>
        </w:rPr>
        <w:t xml:space="preserve"> ideas is key to staying afloat in today's hospitality scene, and these skills have become even more crucial after COVID</w:t>
      </w:r>
      <w:r w:rsidRPr="483A5ECB" w:rsidR="00824F93">
        <w:rPr>
          <w:rFonts w:ascii="Arial" w:hAnsi="Arial" w:eastAsia="Arial" w:cs="Arial"/>
          <w:lang w:val="en-GB"/>
        </w:rPr>
        <w:t>.</w:t>
      </w:r>
    </w:p>
    <w:p w:rsidR="00B1118E" w:rsidP="1F08A238" w:rsidRDefault="00B1118E" w14:paraId="4D521F97" w14:textId="024AF348">
      <w:pPr>
        <w:pStyle w:val="Heading1"/>
        <w:rPr>
          <w:rFonts w:ascii="Arial" w:hAnsi="Arial" w:eastAsia="Arial" w:cs="Arial"/>
          <w:lang w:val="en-GB"/>
        </w:rPr>
      </w:pPr>
    </w:p>
    <w:p w:rsidRPr="00B1118E" w:rsidR="00AF35A7" w:rsidP="483A5ECB" w:rsidRDefault="00AF35A7" w14:paraId="72BA5D48" w14:textId="5F0174F6">
      <w:pPr>
        <w:pStyle w:val="Heading1"/>
        <w:rPr>
          <w:rFonts w:ascii="Arial" w:hAnsi="Arial" w:eastAsia="Arial" w:cs="Arial"/>
          <w:lang w:val="en-GB"/>
        </w:rPr>
      </w:pPr>
      <w:bookmarkStart w:name="_Toc212619981" w:id="2"/>
      <w:r w:rsidRPr="483A5ECB">
        <w:rPr>
          <w:rFonts w:ascii="Arial" w:hAnsi="Arial" w:eastAsia="Arial" w:cs="Arial"/>
          <w:lang w:val="en-GB"/>
        </w:rPr>
        <w:t>Literature Review: Remote Work and Digital Nomads in Post-COVID Hospitality</w:t>
      </w:r>
      <w:bookmarkEnd w:id="2"/>
    </w:p>
    <w:p w:rsidRPr="00B1118E" w:rsidR="00AF35A7" w:rsidP="483A5ECB" w:rsidRDefault="00AF35A7" w14:paraId="72998724" w14:textId="47F6892B">
      <w:pPr>
        <w:pStyle w:val="FirstParagraph"/>
        <w:spacing w:line="360" w:lineRule="auto"/>
        <w:jc w:val="both"/>
        <w:rPr>
          <w:rFonts w:ascii="Arial" w:hAnsi="Arial" w:eastAsia="Arial" w:cs="Arial"/>
          <w:lang w:val="en-GB"/>
        </w:rPr>
      </w:pPr>
      <w:r w:rsidRPr="483A5ECB">
        <w:rPr>
          <w:rFonts w:ascii="Arial" w:hAnsi="Arial" w:eastAsia="Arial" w:cs="Arial"/>
          <w:lang w:val="en-GB"/>
        </w:rPr>
        <w:t xml:space="preserve">Workations are hybrid trips that combine remote work with vacation time, distinct from traditional business travel or business-leisure extensions. </w:t>
      </w:r>
      <w:bookmarkStart w:name="_Int_VDIkLrtX" w:id="3"/>
      <w:r w:rsidRPr="483A5ECB">
        <w:rPr>
          <w:rFonts w:ascii="Arial" w:hAnsi="Arial" w:eastAsia="Arial" w:cs="Arial"/>
          <w:lang w:val="en-GB"/>
        </w:rPr>
        <w:t>Bassyiouny</w:t>
      </w:r>
      <w:bookmarkEnd w:id="3"/>
      <w:r w:rsidRPr="483A5ECB">
        <w:rPr>
          <w:rFonts w:ascii="Arial" w:hAnsi="Arial" w:eastAsia="Arial" w:cs="Arial"/>
          <w:lang w:val="en-GB"/>
        </w:rPr>
        <w:t xml:space="preserve"> and </w:t>
      </w:r>
      <w:bookmarkStart w:name="_Int_G2REBVlA" w:id="4"/>
      <w:r w:rsidRPr="483A5ECB">
        <w:rPr>
          <w:rFonts w:ascii="Arial" w:hAnsi="Arial" w:eastAsia="Arial" w:cs="Arial"/>
          <w:lang w:val="en-GB"/>
        </w:rPr>
        <w:t>Wilkesmann</w:t>
      </w:r>
      <w:bookmarkEnd w:id="4"/>
      <w:r w:rsidRPr="483A5ECB">
        <w:rPr>
          <w:rFonts w:ascii="Arial" w:hAnsi="Arial" w:eastAsia="Arial" w:cs="Arial"/>
          <w:lang w:val="en-GB"/>
        </w:rPr>
        <w:t xml:space="preserve"> (2023) clarify that while digital nomads adopt a travel-centric remote work lifestyle, </w:t>
      </w:r>
      <w:proofErr w:type="spellStart"/>
      <w:r w:rsidRPr="1F08A238" w:rsidR="32C6345D">
        <w:rPr>
          <w:rFonts w:ascii="Arial" w:hAnsi="Arial" w:eastAsia="Arial" w:cs="Arial"/>
          <w:lang w:val="en-GB"/>
        </w:rPr>
        <w:t>workcations</w:t>
      </w:r>
      <w:proofErr w:type="spellEnd"/>
      <w:r w:rsidRPr="483A5ECB">
        <w:rPr>
          <w:rFonts w:ascii="Arial" w:hAnsi="Arial" w:eastAsia="Arial" w:cs="Arial"/>
          <w:lang w:val="en-GB"/>
        </w:rPr>
        <w:t xml:space="preserve"> are usually employees taking a short- to medium-term trip during which they continue working remotely. The rise of these segments is driven by the pandemic’s disruption and broader trends like mobile workforce technologies and location-independent jobs. Remote work now enables people to travel and work from anywhere, and hotels are evolving their offerings accordingly (Ford and Sturman, 2020; Batabyal and Das, 2019). Hospitality scholars note that innovation in service offerings is crucial for post-pandemic recovery and competitiveness (Sigala, 2020; Costa and Costa, 2022). Many think workations are not a passing fad but represent a potentially lasting shift in how travel and work now intersect in the “new normal” (Wilkesmann and Bassyiouny, 2025; Pavia </w:t>
      </w:r>
      <w:r w:rsidRPr="483A5ECB">
        <w:rPr>
          <w:rFonts w:ascii="Arial" w:hAnsi="Arial" w:eastAsia="Arial" w:cs="Arial"/>
          <w:i/>
          <w:iCs/>
          <w:lang w:val="en-GB"/>
        </w:rPr>
        <w:t>et al</w:t>
      </w:r>
      <w:r w:rsidRPr="483A5ECB">
        <w:rPr>
          <w:rFonts w:ascii="Arial" w:hAnsi="Arial" w:eastAsia="Arial" w:cs="Arial"/>
          <w:lang w:val="en-GB"/>
        </w:rPr>
        <w:t>., 2023). However, academic inquiry into this phenomenon is still emerging, and literature is only beginning to examine the implications of remote work on traditional hospitality models (Chevtaeva, 2021). This section reviews recent research on how hotels are accommodating remote workers and digital nomads and the benefits and challenges involved.</w:t>
      </w:r>
    </w:p>
    <w:p w:rsidRPr="00B1118E" w:rsidR="00AF35A7" w:rsidP="483A5ECB" w:rsidRDefault="00AF35A7" w14:paraId="06E2772D" w14:textId="77777777">
      <w:pPr>
        <w:pStyle w:val="BodyText"/>
        <w:spacing w:line="360" w:lineRule="auto"/>
        <w:jc w:val="both"/>
        <w:rPr>
          <w:rFonts w:ascii="Arial" w:hAnsi="Arial" w:eastAsia="Arial" w:cs="Arial"/>
          <w:lang w:val="en-GB"/>
        </w:rPr>
      </w:pPr>
    </w:p>
    <w:p w:rsidRPr="00A96C68" w:rsidR="00AF35A7" w:rsidP="483A5ECB" w:rsidRDefault="00AF35A7" w14:paraId="3902C001" w14:textId="77777777">
      <w:pPr>
        <w:pStyle w:val="Heading2"/>
        <w:rPr>
          <w:rFonts w:ascii="Arial" w:hAnsi="Arial" w:eastAsia="Arial" w:cs="Arial"/>
          <w:lang w:val="en-GB"/>
        </w:rPr>
      </w:pPr>
      <w:bookmarkStart w:name="_Toc212619982" w:id="5"/>
      <w:r w:rsidRPr="483A5ECB">
        <w:rPr>
          <w:rFonts w:ascii="Arial" w:hAnsi="Arial" w:eastAsia="Arial" w:cs="Arial"/>
          <w:lang w:val="en-GB"/>
        </w:rPr>
        <w:t>Evolving Hotel Strategies: Workations and Hybrid Workspaces</w:t>
      </w:r>
      <w:bookmarkEnd w:id="5"/>
    </w:p>
    <w:p w:rsidRPr="00B1118E" w:rsidR="00AF35A7" w:rsidP="483A5ECB" w:rsidRDefault="00AF35A7" w14:paraId="398CCB38" w14:textId="77777777">
      <w:pPr>
        <w:pStyle w:val="BodyText"/>
        <w:spacing w:line="360" w:lineRule="auto"/>
        <w:jc w:val="both"/>
        <w:rPr>
          <w:rFonts w:ascii="Arial" w:hAnsi="Arial" w:eastAsia="Arial" w:cs="Arial"/>
          <w:lang w:val="en-GB"/>
        </w:rPr>
      </w:pPr>
      <w:r w:rsidRPr="483A5ECB">
        <w:rPr>
          <w:rFonts w:ascii="Arial" w:hAnsi="Arial" w:eastAsia="Arial" w:cs="Arial"/>
          <w:lang w:val="en-GB"/>
        </w:rPr>
        <w:t xml:space="preserve">In response to remote work trends and reduced business commuting, hotels are adopting flexible strategies that merge accommodation with productivity. One approach is the rollout of extended-stay or “workation” packages featuring discounted rates, ergonomic workspaces, high-speed internet, and access to business services (Cooper and Hall, 2019; International Hospitality Institute, 2022). Marriott’s “Work Anywhere” and Hyatt’s “Work from Hyatt” programs reposition rooms as temporary offices, while resorts like </w:t>
      </w:r>
      <w:r w:rsidRPr="483A5ECB">
        <w:rPr>
          <w:rFonts w:ascii="Arial" w:hAnsi="Arial" w:eastAsia="Arial" w:cs="Arial"/>
          <w:lang w:val="en-GB"/>
        </w:rPr>
        <w:lastRenderedPageBreak/>
        <w:t>Trisara in Thailand incorporate wellness incentives for remote-working guests (Sharma et al., 2024).</w:t>
      </w:r>
    </w:p>
    <w:p w:rsidRPr="00B1118E" w:rsidR="00AF35A7" w:rsidP="483A5ECB" w:rsidRDefault="00AF35A7" w14:paraId="695CE98D" w14:textId="77777777">
      <w:pPr>
        <w:pStyle w:val="BodyText"/>
        <w:spacing w:line="360" w:lineRule="auto"/>
        <w:jc w:val="both"/>
        <w:rPr>
          <w:rFonts w:ascii="Arial" w:hAnsi="Arial" w:eastAsia="Arial" w:cs="Arial"/>
          <w:lang w:val="en-GB"/>
        </w:rPr>
      </w:pPr>
      <w:r w:rsidRPr="483A5ECB">
        <w:rPr>
          <w:rFonts w:ascii="Arial" w:hAnsi="Arial" w:eastAsia="Arial" w:cs="Arial"/>
          <w:lang w:val="en-GB"/>
        </w:rPr>
        <w:t>Hotels are also redesigning rooms with kitchenettes, laundry access, and living areas to resemble serviced apartments, offering autonomy alongside traditional services like housekeeping (Ford and Sturman, 2020). This hybrid model enables hotels to compete with platforms like Airbnb and attract digital nomads who contribute to ancillary revenue through on-site amenities.</w:t>
      </w:r>
    </w:p>
    <w:p w:rsidRPr="00B1118E" w:rsidR="00AF35A7" w:rsidP="483A5ECB" w:rsidRDefault="00AF35A7" w14:paraId="2C78A7A2" w14:noSpellErr="1" w14:textId="41ECF6B5">
      <w:pPr>
        <w:pStyle w:val="BodyText"/>
        <w:spacing w:line="360" w:lineRule="auto"/>
        <w:jc w:val="both"/>
        <w:rPr>
          <w:rFonts w:ascii="Arial" w:hAnsi="Arial" w:eastAsia="Arial" w:cs="Arial"/>
          <w:lang w:val="en-GB"/>
        </w:rPr>
      </w:pPr>
      <w:r w:rsidRPr="68A744A5" w:rsidR="68DD9B8D">
        <w:rPr>
          <w:rFonts w:ascii="Arial" w:hAnsi="Arial" w:eastAsia="Arial" w:cs="Arial"/>
          <w:lang w:val="en-GB"/>
        </w:rPr>
        <w:t xml:space="preserve">Simultaneously, properties are converting shared spaces such as lobbies and conference rooms, into co-working hubs. These zones offer 24/7 access, Zoom pods, and community-focused lounges, enhancing hotels’ appeal to remote workers seeking productivity and social connection (Pavia et al., 2023). For instance, The Capital Hotels (South Africa) have implemented tech-enabled co-working lounges that target work-leisure </w:t>
      </w:r>
      <w:r w:rsidRPr="68A744A5" w:rsidR="2592088D">
        <w:rPr>
          <w:rFonts w:ascii="Arial" w:hAnsi="Arial" w:eastAsia="Arial" w:cs="Arial"/>
          <w:lang w:val="en-GB"/>
        </w:rPr>
        <w:t>travellers</w:t>
      </w:r>
      <w:r w:rsidRPr="68A744A5" w:rsidR="68DD9B8D">
        <w:rPr>
          <w:rFonts w:ascii="Arial" w:hAnsi="Arial" w:eastAsia="Arial" w:cs="Arial"/>
          <w:lang w:val="en-GB"/>
        </w:rPr>
        <w:t>.</w:t>
      </w:r>
    </w:p>
    <w:p w:rsidRPr="00B1118E" w:rsidR="00AF35A7" w:rsidP="483A5ECB" w:rsidRDefault="00AF35A7" w14:paraId="2BC3AA6D" w14:textId="77777777">
      <w:pPr>
        <w:pStyle w:val="BodyText"/>
        <w:spacing w:line="360" w:lineRule="auto"/>
        <w:jc w:val="both"/>
        <w:rPr>
          <w:rFonts w:ascii="Arial" w:hAnsi="Arial" w:eastAsia="Arial" w:cs="Arial"/>
          <w:lang w:val="en-GB"/>
        </w:rPr>
      </w:pPr>
      <w:r w:rsidRPr="483A5ECB">
        <w:rPr>
          <w:rFonts w:ascii="Arial" w:hAnsi="Arial" w:eastAsia="Arial" w:cs="Arial"/>
          <w:lang w:val="en-GB"/>
        </w:rPr>
        <w:t>Scholars argue that success lies in satisfying psychological needs for autonomy, competence, and connection (Wilkesmann and Bassyiouny, 2025). However, hotels must manage pricing and operational costs carefully to ensure these innovations remain profitable long-term (Cooper and Hall, 2019).</w:t>
      </w:r>
    </w:p>
    <w:p w:rsidRPr="00A96C68" w:rsidR="00AF35A7" w:rsidP="483A5ECB" w:rsidRDefault="00AF35A7" w14:paraId="0C6DD066" w14:textId="77777777">
      <w:pPr>
        <w:pStyle w:val="Heading2"/>
        <w:rPr>
          <w:rFonts w:ascii="Arial" w:hAnsi="Arial" w:eastAsia="Arial" w:cs="Arial"/>
          <w:lang w:val="en-GB"/>
        </w:rPr>
      </w:pPr>
      <w:bookmarkStart w:name="_Toc212619983" w:id="6"/>
      <w:r w:rsidRPr="483A5ECB">
        <w:rPr>
          <w:rFonts w:ascii="Arial" w:hAnsi="Arial" w:eastAsia="Arial" w:cs="Arial"/>
          <w:lang w:val="en-GB"/>
        </w:rPr>
        <w:t>Technology and Connectivity Enhancements</w:t>
      </w:r>
      <w:bookmarkEnd w:id="6"/>
    </w:p>
    <w:p w:rsidRPr="00B1118E" w:rsidR="00AF35A7" w:rsidP="483A5ECB" w:rsidRDefault="00AF35A7" w14:paraId="6BE08064" w14:textId="77777777">
      <w:pPr>
        <w:pStyle w:val="BodyText"/>
        <w:spacing w:line="360" w:lineRule="auto"/>
        <w:jc w:val="both"/>
        <w:rPr>
          <w:rFonts w:ascii="Arial" w:hAnsi="Arial" w:eastAsia="Arial" w:cs="Arial"/>
          <w:lang w:val="en-GB"/>
        </w:rPr>
      </w:pPr>
      <w:r w:rsidRPr="483A5ECB">
        <w:rPr>
          <w:rFonts w:ascii="Arial" w:hAnsi="Arial" w:eastAsia="Arial" w:cs="Arial"/>
          <w:lang w:val="en-GB"/>
        </w:rPr>
        <w:t>Technology has become a vital component in hotels' efforts to attract remote workers. High-speed, reliable internet is now a core expectation, comparable in importance to basic utilities. To meet these demands, many hotels have enhanced their IT systems to support video calls, VPN use, and data-heavy tasks (International Hospitality Institute, 2022). Rooms and meeting areas are being fitted with large displays, webcams, ring lights, and plentiful power outlets to support remote work needs (Sharma et al., 2024). Some properties have added soundproof pods or "Zoom booths" to offer quiet, private workspaces in shared areas.</w:t>
      </w:r>
    </w:p>
    <w:p w:rsidR="00AF35A7" w:rsidP="483A5ECB" w:rsidRDefault="00AF35A7" w14:paraId="1EAA6408" w14:textId="4FAAF7CB">
      <w:pPr>
        <w:pStyle w:val="BodyText"/>
        <w:spacing w:line="360" w:lineRule="auto"/>
        <w:jc w:val="both"/>
        <w:rPr>
          <w:rFonts w:ascii="Arial" w:hAnsi="Arial" w:eastAsia="Arial" w:cs="Arial"/>
          <w:lang w:val="en-GB"/>
        </w:rPr>
      </w:pPr>
      <w:r w:rsidRPr="483A5ECB">
        <w:rPr>
          <w:rFonts w:ascii="Arial" w:hAnsi="Arial" w:eastAsia="Arial" w:cs="Arial"/>
          <w:lang w:val="en-GB"/>
        </w:rPr>
        <w:t xml:space="preserve">The pandemic also spurred adoption of digital services that align with remote workers’ tech-savviness. Mobile check-ins, digital room keys, and app-based requests streamline the guest experience, leading to less interruptions and more focused work time. Smart </w:t>
      </w:r>
      <w:r w:rsidRPr="483A5ECB">
        <w:rPr>
          <w:rFonts w:ascii="Arial" w:hAnsi="Arial" w:eastAsia="Arial" w:cs="Arial"/>
          <w:lang w:val="en-GB"/>
        </w:rPr>
        <w:lastRenderedPageBreak/>
        <w:t>room controls also enhance productivity by enabling guests to tailor lighting and temperature via mobile or voice command. According to Ganzarain (2022), such tech integration improves operational efficiency and guest satisfaction in a post-COVID setting. Smaller properties, however, may struggle with the financial and training requirements to implement these tools (Mrnjavac et al., 2021). However, those that do are better equipped to meet rising guest expectations.</w:t>
      </w:r>
    </w:p>
    <w:p w:rsidRPr="00B1118E" w:rsidR="00B1118E" w:rsidP="483A5ECB" w:rsidRDefault="00B1118E" w14:paraId="6CF112CA" w14:textId="77777777">
      <w:pPr>
        <w:pStyle w:val="BodyText"/>
        <w:spacing w:line="360" w:lineRule="auto"/>
        <w:jc w:val="both"/>
        <w:rPr>
          <w:rFonts w:ascii="Arial" w:hAnsi="Arial" w:eastAsia="Arial" w:cs="Arial"/>
          <w:lang w:val="en-GB"/>
        </w:rPr>
      </w:pPr>
    </w:p>
    <w:p w:rsidRPr="00A96C68" w:rsidR="00AF35A7" w:rsidP="483A5ECB" w:rsidRDefault="00AF35A7" w14:paraId="09CC495F" w14:textId="77777777">
      <w:pPr>
        <w:pStyle w:val="Heading2"/>
        <w:rPr>
          <w:rFonts w:ascii="Arial" w:hAnsi="Arial" w:eastAsia="Arial" w:cs="Arial"/>
          <w:lang w:val="en-GB"/>
        </w:rPr>
      </w:pPr>
      <w:bookmarkStart w:name="_Toc212619984" w:id="7"/>
      <w:r w:rsidRPr="483A5ECB">
        <w:rPr>
          <w:rFonts w:ascii="Arial" w:hAnsi="Arial" w:eastAsia="Arial" w:cs="Arial"/>
          <w:lang w:val="en-GB"/>
        </w:rPr>
        <w:t>Regional and Brand-Specific Trends, and Research Gaps</w:t>
      </w:r>
      <w:bookmarkEnd w:id="7"/>
    </w:p>
    <w:p w:rsidRPr="00B1118E" w:rsidR="00AF35A7" w:rsidP="483A5ECB" w:rsidRDefault="00AF35A7" w14:paraId="7D277968" w14:textId="71D2D192">
      <w:pPr>
        <w:pStyle w:val="BodyText"/>
        <w:spacing w:line="360" w:lineRule="auto"/>
        <w:jc w:val="both"/>
        <w:rPr>
          <w:rFonts w:ascii="Arial" w:hAnsi="Arial" w:eastAsia="Arial" w:cs="Arial"/>
          <w:lang w:val="en-GB"/>
        </w:rPr>
      </w:pPr>
      <w:r w:rsidRPr="483A5ECB">
        <w:rPr>
          <w:rFonts w:ascii="Arial" w:hAnsi="Arial" w:eastAsia="Arial" w:cs="Arial"/>
          <w:lang w:val="en-GB"/>
        </w:rPr>
        <w:t xml:space="preserve">Global hotel responses to remote work have varied by region and brand. In Asia and the Caribbean, resort destinations have introduced digital nomad visas to attract long-term remote workers thereby boosting demand for extended hotel stays (Chevtaeva, 2021). European cities, meanwhile, have seen upscale brands like Accor and Hoxton incorporate co-working lounges to appeal to both </w:t>
      </w:r>
      <w:r w:rsidRPr="1F08A238" w:rsidR="32CE7388">
        <w:rPr>
          <w:rFonts w:ascii="Arial" w:hAnsi="Arial" w:eastAsia="Arial" w:cs="Arial"/>
          <w:lang w:val="en-GB"/>
        </w:rPr>
        <w:t>travellers</w:t>
      </w:r>
      <w:r w:rsidRPr="483A5ECB">
        <w:rPr>
          <w:rFonts w:ascii="Arial" w:hAnsi="Arial" w:eastAsia="Arial" w:cs="Arial"/>
          <w:lang w:val="en-GB"/>
        </w:rPr>
        <w:t xml:space="preserve"> and local freelancers. Brands such as Selina have built business models entirely around community-based co-working and co-living experiences (Santos and Silva, 2019). More budget-friendly hotels prioritize essential features like fast Wi-Fi and quality workspaces, which often influence booking decisions (Cooper and Hall, 2019).</w:t>
      </w:r>
    </w:p>
    <w:p w:rsidRPr="00B1118E" w:rsidR="00AF35A7" w:rsidP="483A5ECB" w:rsidRDefault="00AF35A7" w14:paraId="6E6977F3" w14:noSpellErr="1" w14:textId="49658EDC">
      <w:pPr>
        <w:pStyle w:val="BodyText"/>
        <w:spacing w:line="360" w:lineRule="auto"/>
        <w:jc w:val="both"/>
        <w:rPr>
          <w:rFonts w:ascii="Arial" w:hAnsi="Arial" w:eastAsia="Arial" w:cs="Arial"/>
          <w:lang w:val="en-GB"/>
        </w:rPr>
      </w:pPr>
      <w:r w:rsidRPr="68A744A5" w:rsidR="68DD9B8D">
        <w:rPr>
          <w:rFonts w:ascii="Arial" w:hAnsi="Arial" w:eastAsia="Arial" w:cs="Arial"/>
          <w:lang w:val="en-GB"/>
        </w:rPr>
        <w:t>Brand differentiation is also increasing. Some hotels market themselves as "work-friendly" or "</w:t>
      </w:r>
      <w:r w:rsidRPr="68A744A5" w:rsidR="68DD9B8D">
        <w:rPr>
          <w:rFonts w:ascii="Arial" w:hAnsi="Arial" w:eastAsia="Arial" w:cs="Arial"/>
          <w:lang w:val="en-GB"/>
        </w:rPr>
        <w:t>bleisure</w:t>
      </w:r>
      <w:r w:rsidRPr="68A744A5" w:rsidR="68DD9B8D">
        <w:rPr>
          <w:rFonts w:ascii="Arial" w:hAnsi="Arial" w:eastAsia="Arial" w:cs="Arial"/>
          <w:lang w:val="en-GB"/>
        </w:rPr>
        <w:t xml:space="preserve"> certified" to target the remote work niche. Regional preferences vary guests in parts of Asia often seek private work pods, while in Europe, collaborative lounges and social spaces are more popular. While these trends are noted in industry sources, academic research has yet to explore them in depth. As </w:t>
      </w:r>
      <w:r w:rsidRPr="68A744A5" w:rsidR="68DD9B8D">
        <w:rPr>
          <w:rFonts w:ascii="Arial" w:hAnsi="Arial" w:eastAsia="Arial" w:cs="Arial"/>
          <w:lang w:val="en-GB"/>
        </w:rPr>
        <w:t>Chevtaeva</w:t>
      </w:r>
      <w:r w:rsidRPr="68A744A5" w:rsidR="68DD9B8D">
        <w:rPr>
          <w:rFonts w:ascii="Arial" w:hAnsi="Arial" w:eastAsia="Arial" w:cs="Arial"/>
          <w:lang w:val="en-GB"/>
        </w:rPr>
        <w:t xml:space="preserve"> (2021) </w:t>
      </w:r>
      <w:r w:rsidRPr="68A744A5" w:rsidR="68DD9B8D">
        <w:rPr>
          <w:rFonts w:ascii="Arial" w:hAnsi="Arial" w:eastAsia="Arial" w:cs="Arial"/>
          <w:lang w:val="en-GB"/>
        </w:rPr>
        <w:t>observes</w:t>
      </w:r>
      <w:r w:rsidRPr="68A744A5" w:rsidR="68DD9B8D">
        <w:rPr>
          <w:rFonts w:ascii="Arial" w:hAnsi="Arial" w:eastAsia="Arial" w:cs="Arial"/>
          <w:lang w:val="en-GB"/>
        </w:rPr>
        <w:t xml:space="preserve">, many studies overlook differences between local and traveling remote workers, and data on profitability and guest satisfaction remain limited. </w:t>
      </w:r>
      <w:r w:rsidRPr="68A744A5" w:rsidR="7C8B592C">
        <w:rPr>
          <w:rFonts w:ascii="Arial" w:hAnsi="Arial" w:eastAsia="Arial" w:cs="Arial"/>
          <w:lang w:val="en-GB"/>
        </w:rPr>
        <w:t>There is</w:t>
      </w:r>
      <w:r w:rsidRPr="68A744A5" w:rsidR="68DD9B8D">
        <w:rPr>
          <w:rFonts w:ascii="Arial" w:hAnsi="Arial" w:eastAsia="Arial" w:cs="Arial"/>
          <w:lang w:val="en-GB"/>
        </w:rPr>
        <w:t xml:space="preserve"> also debate over work-life balance as some praise the integration of work and leisure, while others highlight potential stress from blurred boundaries.</w:t>
      </w:r>
    </w:p>
    <w:p w:rsidRPr="00B1118E" w:rsidR="00D07753" w:rsidP="483A5ECB" w:rsidRDefault="00AF35A7" w14:paraId="63333211" w14:textId="750C3A01">
      <w:pPr>
        <w:pStyle w:val="BodyText"/>
        <w:spacing w:line="360" w:lineRule="auto"/>
        <w:jc w:val="both"/>
        <w:rPr>
          <w:rFonts w:ascii="Arial" w:hAnsi="Arial" w:eastAsia="Arial" w:cs="Arial"/>
          <w:lang w:val="en-GB"/>
        </w:rPr>
      </w:pPr>
      <w:r w:rsidRPr="483A5ECB">
        <w:rPr>
          <w:rFonts w:ascii="Arial" w:hAnsi="Arial" w:eastAsia="Arial" w:cs="Arial"/>
          <w:lang w:val="en-GB"/>
        </w:rPr>
        <w:t xml:space="preserve">In summary, remote work and digital nomadism are reshaping hospitality. The strategies employed carry promise and risks related to operational sustainability and market fit. The </w:t>
      </w:r>
      <w:r w:rsidRPr="483A5ECB">
        <w:rPr>
          <w:rFonts w:ascii="Arial" w:hAnsi="Arial" w:eastAsia="Arial" w:cs="Arial"/>
          <w:lang w:val="en-GB"/>
        </w:rPr>
        <w:lastRenderedPageBreak/>
        <w:t>Variety of regional innovations highlight creativity; yet more empirical research is needed to assess long-term outcomes and guest value.</w:t>
      </w:r>
    </w:p>
    <w:p w:rsidRPr="00B1118E" w:rsidR="00AF35A7" w:rsidP="483A5ECB" w:rsidRDefault="00AF35A7" w14:paraId="26788874" w14:textId="77777777">
      <w:pPr>
        <w:pStyle w:val="Heading1"/>
        <w:rPr>
          <w:rFonts w:ascii="Arial" w:hAnsi="Arial" w:eastAsia="Arial" w:cs="Arial"/>
          <w:lang w:val="en-GB"/>
        </w:rPr>
      </w:pPr>
      <w:bookmarkStart w:name="_Toc212619985" w:id="8"/>
      <w:r w:rsidRPr="483A5ECB">
        <w:rPr>
          <w:rFonts w:ascii="Arial" w:hAnsi="Arial" w:eastAsia="Arial" w:cs="Arial"/>
          <w:lang w:val="en-GB"/>
        </w:rPr>
        <w:t>Method</w:t>
      </w:r>
      <w:bookmarkEnd w:id="8"/>
    </w:p>
    <w:p w:rsidRPr="00B1118E" w:rsidR="00AF35A7" w:rsidP="483A5ECB" w:rsidRDefault="00AF35A7" w14:paraId="791788C7" w14:textId="77777777">
      <w:pPr>
        <w:pStyle w:val="BodyText"/>
        <w:spacing w:line="360" w:lineRule="auto"/>
        <w:jc w:val="both"/>
        <w:rPr>
          <w:rFonts w:ascii="Arial" w:hAnsi="Arial" w:eastAsia="Arial" w:cs="Arial"/>
          <w:lang w:val="en-GB"/>
        </w:rPr>
      </w:pPr>
      <w:r w:rsidRPr="483A5ECB">
        <w:rPr>
          <w:rFonts w:ascii="Arial" w:hAnsi="Arial" w:eastAsia="Arial" w:cs="Arial"/>
          <w:lang w:val="en-GB"/>
        </w:rPr>
        <w:t xml:space="preserve">This study is based on secondary data analysis. A comprehensive literature review was conducted via academic databases and industry portals, covering peer-reviewed journal articles, industry reports, and scholarly books on hospitality and tourism management. Key sources were drawn from respected journals (e.g., </w:t>
      </w:r>
      <w:r w:rsidRPr="483A5ECB">
        <w:rPr>
          <w:rFonts w:ascii="Arial" w:hAnsi="Arial" w:eastAsia="Arial" w:cs="Arial"/>
          <w:i/>
          <w:iCs/>
          <w:lang w:val="en-GB"/>
        </w:rPr>
        <w:t>Annals of Tourism Research</w:t>
      </w:r>
      <w:r w:rsidRPr="483A5ECB">
        <w:rPr>
          <w:rFonts w:ascii="Arial" w:hAnsi="Arial" w:eastAsia="Arial" w:cs="Arial"/>
          <w:lang w:val="en-GB"/>
        </w:rPr>
        <w:t xml:space="preserve">, </w:t>
      </w:r>
      <w:r w:rsidRPr="483A5ECB">
        <w:rPr>
          <w:rFonts w:ascii="Arial" w:hAnsi="Arial" w:eastAsia="Arial" w:cs="Arial"/>
          <w:i/>
          <w:iCs/>
          <w:lang w:val="en-GB"/>
        </w:rPr>
        <w:t>Tourism Management</w:t>
      </w:r>
      <w:r w:rsidRPr="483A5ECB">
        <w:rPr>
          <w:rFonts w:ascii="Arial" w:hAnsi="Arial" w:eastAsia="Arial" w:cs="Arial"/>
          <w:lang w:val="en-GB"/>
        </w:rPr>
        <w:t xml:space="preserve">) and recent academic publications, including books and conference proceedings (Costa and Costa 2022; Ford and Sturman 2020; Sharma </w:t>
      </w:r>
      <w:r w:rsidRPr="483A5ECB">
        <w:rPr>
          <w:rFonts w:ascii="Arial" w:hAnsi="Arial" w:eastAsia="Arial" w:cs="Arial"/>
          <w:i/>
          <w:iCs/>
          <w:lang w:val="en-GB"/>
        </w:rPr>
        <w:t>et al.</w:t>
      </w:r>
      <w:r w:rsidRPr="483A5ECB">
        <w:rPr>
          <w:rFonts w:ascii="Arial" w:hAnsi="Arial" w:eastAsia="Arial" w:cs="Arial"/>
          <w:lang w:val="en-GB"/>
        </w:rPr>
        <w:t xml:space="preserve"> 2024). Industry reports (e.g., World Tourism Organization) were also reviewed for up-to-date data. Sources were selected for credibility (peer-reviewed or industry-recognized), relevance to post-COVID hotel strategy shifts (focusing on remote work and digital nomad trends), and recency (primarily 2019–2024 to capture the pandemic’s impact).</w:t>
      </w:r>
    </w:p>
    <w:p w:rsidRPr="00B1118E" w:rsidR="00AF35A7" w:rsidP="483A5ECB" w:rsidRDefault="00AF35A7" w14:paraId="16E734CE" w14:textId="748FBD5A">
      <w:pPr>
        <w:pStyle w:val="BodyText"/>
        <w:spacing w:line="360" w:lineRule="auto"/>
        <w:jc w:val="both"/>
        <w:rPr>
          <w:rFonts w:ascii="Arial" w:hAnsi="Arial" w:eastAsia="Arial" w:cs="Arial"/>
          <w:lang w:val="en-GB"/>
        </w:rPr>
      </w:pPr>
      <w:r w:rsidRPr="483A5ECB">
        <w:rPr>
          <w:rFonts w:ascii="Arial" w:hAnsi="Arial" w:eastAsia="Arial" w:cs="Arial"/>
          <w:lang w:val="en-GB"/>
        </w:rPr>
        <w:t xml:space="preserve">The gathered secondary sources were </w:t>
      </w:r>
      <w:r w:rsidRPr="1F08A238" w:rsidR="27F860A9">
        <w:rPr>
          <w:rFonts w:ascii="Arial" w:hAnsi="Arial" w:eastAsia="Arial" w:cs="Arial"/>
          <w:lang w:val="en-GB"/>
        </w:rPr>
        <w:t>analysed</w:t>
      </w:r>
      <w:r w:rsidRPr="483A5ECB">
        <w:rPr>
          <w:rFonts w:ascii="Arial" w:hAnsi="Arial" w:eastAsia="Arial" w:cs="Arial"/>
          <w:lang w:val="en-GB"/>
        </w:rPr>
        <w:t xml:space="preserve"> using established analytical frameworks. A SWOT analysis (Strengths, Weaknesses, Opportunities, Threats) was employed to identify internal strategic factors and external opportunities/threats for hotels adapting flexible workspaces. Additionally, a PESTLE framework (Political, Economic, Social, Technological, Legal, Environmental) contextualized these adaptations within broader macro-environmental trends (Batabyal and Das 2019; Costa and Costa 2022). Applying these frameworks provides a structured approach to synthesizing insights from diverse secondary sources and is appropriate for evaluating strategic responses in the evolving post-pandemic hospitality landscape (Brotherton 2015).</w:t>
      </w:r>
    </w:p>
    <w:p w:rsidR="00D07753" w:rsidP="483A5ECB" w:rsidRDefault="00D07753" w14:paraId="71849BF0" w14:textId="2C3AB424">
      <w:pPr>
        <w:pStyle w:val="Heading1"/>
        <w:rPr>
          <w:rFonts w:ascii="Arial" w:hAnsi="Arial" w:eastAsia="Arial" w:cs="Arial"/>
          <w:lang w:val="en-GB"/>
        </w:rPr>
      </w:pPr>
    </w:p>
    <w:p w:rsidRPr="00B1118E" w:rsidR="00AF35A7" w:rsidP="483A5ECB" w:rsidRDefault="002A2CD6" w14:paraId="6A6DADC4" w14:textId="3D8D51B7">
      <w:pPr>
        <w:pStyle w:val="Heading1"/>
        <w:rPr>
          <w:rFonts w:ascii="Arial" w:hAnsi="Arial" w:eastAsia="Arial" w:cs="Arial"/>
          <w:lang w:val="en-GB"/>
        </w:rPr>
      </w:pPr>
      <w:bookmarkStart w:name="_Toc212619986" w:id="9"/>
      <w:r w:rsidRPr="483A5ECB">
        <w:rPr>
          <w:rFonts w:ascii="Arial" w:hAnsi="Arial" w:eastAsia="Arial" w:cs="Arial"/>
          <w:lang w:val="en-GB"/>
        </w:rPr>
        <w:t xml:space="preserve">Theme Impact Analysis: </w:t>
      </w:r>
      <w:r w:rsidRPr="483A5ECB" w:rsidR="00AF35A7">
        <w:rPr>
          <w:rFonts w:ascii="Arial" w:hAnsi="Arial" w:eastAsia="Arial" w:cs="Arial"/>
          <w:lang w:val="en-GB"/>
        </w:rPr>
        <w:t>PESTLE</w:t>
      </w:r>
      <w:r w:rsidRPr="483A5ECB">
        <w:rPr>
          <w:rFonts w:ascii="Arial" w:hAnsi="Arial" w:eastAsia="Arial" w:cs="Arial"/>
          <w:lang w:val="en-GB"/>
        </w:rPr>
        <w:t>-</w:t>
      </w:r>
      <w:r w:rsidRPr="483A5ECB" w:rsidR="00AF35A7">
        <w:rPr>
          <w:rFonts w:ascii="Arial" w:hAnsi="Arial" w:eastAsia="Arial" w:cs="Arial"/>
          <w:lang w:val="en-GB"/>
        </w:rPr>
        <w:t xml:space="preserve"> External Forces Shaping Post-COVID Hotel Strategy</w:t>
      </w:r>
      <w:bookmarkEnd w:id="9"/>
    </w:p>
    <w:p w:rsidRPr="00B1118E" w:rsidR="00AF35A7" w:rsidP="483A5ECB" w:rsidRDefault="00AF35A7" w14:paraId="0CB03291" w14:textId="77777777">
      <w:pPr>
        <w:pStyle w:val="BodyText"/>
        <w:spacing w:line="360" w:lineRule="auto"/>
        <w:jc w:val="both"/>
        <w:rPr>
          <w:rFonts w:ascii="Arial" w:hAnsi="Arial" w:eastAsia="Arial" w:cs="Arial"/>
          <w:lang w:val="en-GB"/>
        </w:rPr>
      </w:pPr>
      <w:bookmarkStart w:name="_Toc212619987" w:id="10"/>
      <w:r w:rsidRPr="483A5ECB">
        <w:rPr>
          <w:rStyle w:val="Heading2Char"/>
          <w:rFonts w:ascii="Arial" w:hAnsi="Arial" w:eastAsia="Arial" w:cs="Arial"/>
          <w:lang w:val="en-GB"/>
        </w:rPr>
        <w:t>Political:</w:t>
      </w:r>
      <w:bookmarkEnd w:id="10"/>
      <w:r w:rsidRPr="483A5ECB">
        <w:rPr>
          <w:rFonts w:ascii="Arial" w:hAnsi="Arial" w:eastAsia="Arial" w:cs="Arial"/>
          <w:lang w:val="en-GB"/>
        </w:rPr>
        <w:t xml:space="preserve"> The COVID-19 pandemic brought about sweeping travel restrictions and public health mandates that disrupted business travel and forced hotels to reconsider their offerings. In response, several governments introduced remote work incentives, such as "digital nomad" visas, to revive tourism by targeting long-stay remote workers. Hotels in </w:t>
      </w:r>
      <w:r w:rsidRPr="483A5ECB">
        <w:rPr>
          <w:rFonts w:ascii="Arial" w:hAnsi="Arial" w:eastAsia="Arial" w:cs="Arial"/>
          <w:lang w:val="en-GB"/>
        </w:rPr>
        <w:lastRenderedPageBreak/>
        <w:t>destinations like Barbados and Dubai benefited from these policies by accommodating month-long stays. Meanwhile, heightened hygiene protocols influenced the adoption of touchless and remote-enabled services. Overall, both restrictive and supportive policies prompted the sector to embrace new service models to remain viable (Sharma et al., 2024).</w:t>
      </w:r>
    </w:p>
    <w:p w:rsidRPr="00B1118E" w:rsidR="00AF35A7" w:rsidP="483A5ECB" w:rsidRDefault="00AF35A7" w14:paraId="5E90898A" w14:textId="0CD5EF06">
      <w:pPr>
        <w:pStyle w:val="BodyText"/>
        <w:spacing w:line="360" w:lineRule="auto"/>
        <w:jc w:val="both"/>
        <w:rPr>
          <w:rFonts w:ascii="Arial" w:hAnsi="Arial" w:eastAsia="Arial" w:cs="Arial"/>
          <w:lang w:val="en-GB"/>
        </w:rPr>
      </w:pPr>
      <w:bookmarkStart w:name="_Toc212619988" w:id="11"/>
      <w:r w:rsidRPr="483A5ECB">
        <w:rPr>
          <w:rStyle w:val="Heading2Char"/>
          <w:rFonts w:ascii="Arial" w:hAnsi="Arial" w:eastAsia="Arial" w:cs="Arial"/>
          <w:lang w:val="en-GB"/>
        </w:rPr>
        <w:t>Economic:</w:t>
      </w:r>
      <w:bookmarkEnd w:id="11"/>
      <w:r w:rsidRPr="483A5ECB">
        <w:rPr>
          <w:rFonts w:ascii="Arial" w:hAnsi="Arial" w:eastAsia="Arial" w:cs="Arial"/>
          <w:lang w:val="en-GB"/>
        </w:rPr>
        <w:t xml:space="preserve"> The pandemic caused a significant decline in corporate travel budgets, with global business travel spending still trailing pre-2019 levels. In response, hotels introduced revenue alternatives such as extended-stay deals, co-working facilities, and day-use rentals. "Bleisure" travel also grew, with 42% of corporate </w:t>
      </w:r>
      <w:r w:rsidRPr="1F08A238" w:rsidR="03651915">
        <w:rPr>
          <w:rFonts w:ascii="Arial" w:hAnsi="Arial" w:eastAsia="Arial" w:cs="Arial"/>
          <w:lang w:val="en-GB"/>
        </w:rPr>
        <w:t>travellers</w:t>
      </w:r>
      <w:r w:rsidRPr="483A5ECB">
        <w:rPr>
          <w:rFonts w:ascii="Arial" w:hAnsi="Arial" w:eastAsia="Arial" w:cs="Arial"/>
          <w:lang w:val="en-GB"/>
        </w:rPr>
        <w:t xml:space="preserve"> combining work and vacation, contributing to a 33% rise in extended stays. While these alternatives help recover occupancy, they often operate at lower margins and may not fully replace the consistent revenue from traditional business travel (Ford and Sturman, 2020).</w:t>
      </w:r>
    </w:p>
    <w:p w:rsidRPr="00B1118E" w:rsidR="00AF35A7" w:rsidP="483A5ECB" w:rsidRDefault="00AF35A7" w14:paraId="69F95B0E" w14:textId="77777777">
      <w:pPr>
        <w:pStyle w:val="BodyText"/>
        <w:spacing w:line="360" w:lineRule="auto"/>
        <w:jc w:val="both"/>
        <w:rPr>
          <w:rFonts w:ascii="Arial" w:hAnsi="Arial" w:eastAsia="Arial" w:cs="Arial"/>
          <w:lang w:val="en-GB"/>
        </w:rPr>
      </w:pPr>
      <w:bookmarkStart w:name="_Toc212619989" w:id="12"/>
      <w:r w:rsidRPr="483A5ECB">
        <w:rPr>
          <w:rStyle w:val="Heading2Char"/>
          <w:rFonts w:ascii="Arial" w:hAnsi="Arial" w:eastAsia="Arial" w:cs="Arial"/>
          <w:lang w:val="en-GB"/>
        </w:rPr>
        <w:t>Social</w:t>
      </w:r>
      <w:bookmarkEnd w:id="12"/>
      <w:r w:rsidRPr="483A5ECB">
        <w:rPr>
          <w:rFonts w:ascii="Arial" w:hAnsi="Arial" w:eastAsia="Arial" w:cs="Arial"/>
          <w:b/>
          <w:bCs/>
          <w:lang w:val="en-GB"/>
        </w:rPr>
        <w:t>:</w:t>
      </w:r>
      <w:r w:rsidRPr="483A5ECB">
        <w:rPr>
          <w:rFonts w:ascii="Arial" w:hAnsi="Arial" w:eastAsia="Arial" w:cs="Arial"/>
          <w:lang w:val="en-GB"/>
        </w:rPr>
        <w:t xml:space="preserve"> The shift toward remote work reshaped guest expectations. Work-from-home fatigue drove professionals to seek flexible environments, giving rise to a new wave of digital nomads—over 17 million Americans by 2023. Hotels responded with targeted offerings like Marriott's "Work Anywhere" and Hyatt's "Office for the Day." Amenities such as wellness programs and social spaces emerged to support work-life balance. Still, as return-to-office trends grow, the longevity of this market remains uncertain.</w:t>
      </w:r>
    </w:p>
    <w:p w:rsidRPr="00B1118E" w:rsidR="00AF35A7" w:rsidP="483A5ECB" w:rsidRDefault="00AF35A7" w14:paraId="1E2725D1" w14:textId="77777777">
      <w:pPr>
        <w:pStyle w:val="BodyText"/>
        <w:spacing w:line="360" w:lineRule="auto"/>
        <w:jc w:val="both"/>
        <w:rPr>
          <w:rFonts w:ascii="Arial" w:hAnsi="Arial" w:eastAsia="Arial" w:cs="Arial"/>
          <w:lang w:val="en-GB"/>
        </w:rPr>
      </w:pPr>
      <w:bookmarkStart w:name="_Toc212619990" w:id="13"/>
      <w:r w:rsidRPr="483A5ECB">
        <w:rPr>
          <w:rStyle w:val="Heading2Char"/>
          <w:rFonts w:ascii="Arial" w:hAnsi="Arial" w:eastAsia="Arial" w:cs="Arial"/>
          <w:lang w:val="en-GB"/>
        </w:rPr>
        <w:t>Technological</w:t>
      </w:r>
      <w:bookmarkEnd w:id="13"/>
      <w:r w:rsidRPr="483A5ECB">
        <w:rPr>
          <w:rFonts w:ascii="Arial" w:hAnsi="Arial" w:eastAsia="Arial" w:cs="Arial"/>
          <w:b/>
          <w:bCs/>
          <w:lang w:val="en-GB"/>
        </w:rPr>
        <w:t>:</w:t>
      </w:r>
      <w:r w:rsidRPr="483A5ECB">
        <w:rPr>
          <w:rFonts w:ascii="Arial" w:hAnsi="Arial" w:eastAsia="Arial" w:cs="Arial"/>
          <w:lang w:val="en-GB"/>
        </w:rPr>
        <w:t xml:space="preserve"> Remote work relies heavily on technology, pushing hotels to invest in high-speed internet, video conferencing tools, and co-working upgrades. Touchless tech, like app-based check-in and smart room controls, became more widespread. The concept of "workspitality," where hotels act as seamless work-life hubs, is gaining traction. Integrating digital solutions not only enhances guest satisfaction but differentiates properties in a tech-savvy market (Batabyal and Das, 2019).</w:t>
      </w:r>
    </w:p>
    <w:p w:rsidRPr="00B1118E" w:rsidR="00AF35A7" w:rsidP="483A5ECB" w:rsidRDefault="00AF35A7" w14:paraId="5EE294D2" w14:textId="35A930CE">
      <w:pPr>
        <w:pStyle w:val="BodyText"/>
        <w:spacing w:line="360" w:lineRule="auto"/>
        <w:jc w:val="both"/>
        <w:rPr>
          <w:rFonts w:ascii="Arial" w:hAnsi="Arial" w:eastAsia="Arial" w:cs="Arial"/>
          <w:lang w:val="en-GB"/>
        </w:rPr>
      </w:pPr>
      <w:bookmarkStart w:name="_Toc212619991" w:id="14"/>
      <w:r w:rsidRPr="483A5ECB">
        <w:rPr>
          <w:rStyle w:val="Heading2Char"/>
          <w:rFonts w:ascii="Arial" w:hAnsi="Arial" w:eastAsia="Arial" w:cs="Arial"/>
          <w:lang w:val="en-GB"/>
        </w:rPr>
        <w:t>Legal</w:t>
      </w:r>
      <w:bookmarkEnd w:id="14"/>
      <w:r w:rsidRPr="483A5ECB">
        <w:rPr>
          <w:rFonts w:ascii="Arial" w:hAnsi="Arial" w:eastAsia="Arial" w:cs="Arial"/>
          <w:b/>
          <w:bCs/>
          <w:lang w:val="en-GB"/>
        </w:rPr>
        <w:t>:</w:t>
      </w:r>
      <w:r w:rsidRPr="483A5ECB">
        <w:rPr>
          <w:rFonts w:ascii="Arial" w:hAnsi="Arial" w:eastAsia="Arial" w:cs="Arial"/>
          <w:lang w:val="en-GB"/>
        </w:rPr>
        <w:t xml:space="preserve"> New legal considerations around remote work </w:t>
      </w:r>
      <w:r w:rsidRPr="1F08A238" w:rsidR="18710147">
        <w:rPr>
          <w:rFonts w:ascii="Arial" w:hAnsi="Arial" w:eastAsia="Arial" w:cs="Arial"/>
          <w:lang w:val="en-GB"/>
        </w:rPr>
        <w:t>includes</w:t>
      </w:r>
      <w:r w:rsidRPr="483A5ECB">
        <w:rPr>
          <w:rFonts w:ascii="Arial" w:hAnsi="Arial" w:eastAsia="Arial" w:cs="Arial"/>
          <w:lang w:val="en-GB"/>
        </w:rPr>
        <w:t xml:space="preserve"> potential tax implications and zoning issues when guests stay for extended periods. In contrast, some </w:t>
      </w:r>
      <w:r w:rsidRPr="1F08A238" w:rsidR="41C83E7A">
        <w:rPr>
          <w:rFonts w:ascii="Arial" w:hAnsi="Arial" w:eastAsia="Arial" w:cs="Arial"/>
          <w:lang w:val="en-GB"/>
        </w:rPr>
        <w:t>areas</w:t>
      </w:r>
      <w:r w:rsidRPr="483A5ECB">
        <w:rPr>
          <w:rFonts w:ascii="Arial" w:hAnsi="Arial" w:eastAsia="Arial" w:cs="Arial"/>
          <w:lang w:val="en-GB"/>
        </w:rPr>
        <w:t xml:space="preserve"> relaxed rules, allowing hotels to offer day-use offices and flexible short-term rentals. While safety regulations increased operational complexity, innovations like remote work visas </w:t>
      </w:r>
      <w:r w:rsidRPr="483A5ECB">
        <w:rPr>
          <w:rFonts w:ascii="Arial" w:hAnsi="Arial" w:eastAsia="Arial" w:cs="Arial"/>
          <w:lang w:val="en-GB"/>
        </w:rPr>
        <w:lastRenderedPageBreak/>
        <w:t>and flexible-use policies created lawful paths for hotels to serve this new segment (Costa and Costa, 2022).</w:t>
      </w:r>
    </w:p>
    <w:p w:rsidRPr="00B1118E" w:rsidR="00AF35A7" w:rsidP="483A5ECB" w:rsidRDefault="00AF35A7" w14:paraId="35742A96" w14:textId="0335A1A5">
      <w:pPr>
        <w:pStyle w:val="BodyText"/>
        <w:spacing w:line="360" w:lineRule="auto"/>
        <w:jc w:val="both"/>
        <w:rPr>
          <w:rFonts w:ascii="Arial" w:hAnsi="Arial" w:eastAsia="Arial" w:cs="Arial"/>
          <w:lang w:val="en-GB"/>
        </w:rPr>
      </w:pPr>
      <w:bookmarkStart w:name="_Toc212619992" w:id="15"/>
      <w:r w:rsidRPr="483A5ECB">
        <w:rPr>
          <w:rStyle w:val="Heading2Char"/>
          <w:rFonts w:ascii="Arial" w:hAnsi="Arial" w:eastAsia="Arial" w:cs="Arial"/>
          <w:lang w:val="en-GB"/>
        </w:rPr>
        <w:t>Environmental</w:t>
      </w:r>
      <w:bookmarkEnd w:id="15"/>
      <w:r w:rsidRPr="483A5ECB">
        <w:rPr>
          <w:rFonts w:ascii="Arial" w:hAnsi="Arial" w:eastAsia="Arial" w:cs="Arial"/>
          <w:b/>
          <w:bCs/>
          <w:lang w:val="en-GB"/>
        </w:rPr>
        <w:t>:</w:t>
      </w:r>
      <w:r w:rsidRPr="483A5ECB">
        <w:rPr>
          <w:rFonts w:ascii="Arial" w:hAnsi="Arial" w:eastAsia="Arial" w:cs="Arial"/>
          <w:lang w:val="en-GB"/>
        </w:rPr>
        <w:t xml:space="preserve"> Reduced commuting and business travel have lowered emissions, drawing attention to sustainability. Hotels are leveraging this by promoting longer stays as eco-friendlier than frequent short trips and are investing in green initiatives to appeal to conscientious </w:t>
      </w:r>
      <w:r w:rsidRPr="1F08A238" w:rsidR="2E815EB0">
        <w:rPr>
          <w:rFonts w:ascii="Arial" w:hAnsi="Arial" w:eastAsia="Arial" w:cs="Arial"/>
          <w:lang w:val="en-GB"/>
        </w:rPr>
        <w:t>travellers</w:t>
      </w:r>
      <w:r w:rsidRPr="483A5ECB">
        <w:rPr>
          <w:rFonts w:ascii="Arial" w:hAnsi="Arial" w:eastAsia="Arial" w:cs="Arial"/>
          <w:lang w:val="en-GB"/>
        </w:rPr>
        <w:t xml:space="preserve"> (Cooper and Hall, 2019). Many chains now aim to reduce their carbon footprints and waste by 2030. Yet, maintaining large physical spaces with variable occupancy requires careful attention to energy efficiency and adaptive reuse (Costa and Costa, 2022).</w:t>
      </w:r>
    </w:p>
    <w:p w:rsidRPr="00B1118E" w:rsidR="00AF35A7" w:rsidP="483A5ECB" w:rsidRDefault="002A2CD6" w14:paraId="44927E5B" w14:textId="4E0EB274">
      <w:pPr>
        <w:pStyle w:val="Heading1"/>
        <w:rPr>
          <w:rFonts w:ascii="Arial" w:hAnsi="Arial" w:eastAsia="Arial" w:cs="Arial"/>
          <w:lang w:val="en-GB"/>
        </w:rPr>
      </w:pPr>
      <w:bookmarkStart w:name="_Toc212619993" w:id="16"/>
      <w:r w:rsidRPr="483A5ECB">
        <w:rPr>
          <w:rFonts w:ascii="Arial" w:hAnsi="Arial" w:eastAsia="Arial" w:cs="Arial"/>
          <w:lang w:val="en-GB"/>
        </w:rPr>
        <w:t xml:space="preserve">Theme Impact Analysis: </w:t>
      </w:r>
      <w:r w:rsidRPr="483A5ECB" w:rsidR="00AF35A7">
        <w:rPr>
          <w:rFonts w:ascii="Arial" w:hAnsi="Arial" w:eastAsia="Arial" w:cs="Arial"/>
          <w:lang w:val="en-GB"/>
        </w:rPr>
        <w:t>SWOT</w:t>
      </w:r>
      <w:r w:rsidRPr="483A5ECB">
        <w:rPr>
          <w:rFonts w:ascii="Arial" w:hAnsi="Arial" w:eastAsia="Arial" w:cs="Arial"/>
          <w:lang w:val="en-GB"/>
        </w:rPr>
        <w:t>-</w:t>
      </w:r>
      <w:r w:rsidRPr="483A5ECB" w:rsidR="00AF35A7">
        <w:rPr>
          <w:rFonts w:ascii="Arial" w:hAnsi="Arial" w:eastAsia="Arial" w:cs="Arial"/>
          <w:lang w:val="en-GB"/>
        </w:rPr>
        <w:t xml:space="preserve"> Hotels’ Strategic Responses to Reduced Business Travel</w:t>
      </w:r>
      <w:bookmarkEnd w:id="16"/>
    </w:p>
    <w:p w:rsidRPr="00B1118E" w:rsidR="00AF35A7" w:rsidP="483A5ECB" w:rsidRDefault="00AF35A7" w14:paraId="430635EF" w14:textId="77777777">
      <w:pPr>
        <w:pStyle w:val="BodyText"/>
        <w:spacing w:line="360" w:lineRule="auto"/>
        <w:jc w:val="both"/>
        <w:rPr>
          <w:rFonts w:ascii="Arial" w:hAnsi="Arial" w:eastAsia="Arial" w:cs="Arial"/>
          <w:lang w:val="en-GB"/>
        </w:rPr>
      </w:pPr>
      <w:bookmarkStart w:name="_Toc212619994" w:id="17"/>
      <w:r w:rsidRPr="483A5ECB">
        <w:rPr>
          <w:rStyle w:val="Heading2Char"/>
          <w:rFonts w:ascii="Arial" w:hAnsi="Arial" w:eastAsia="Arial" w:cs="Arial"/>
          <w:lang w:val="en-GB"/>
        </w:rPr>
        <w:t>Strengths</w:t>
      </w:r>
      <w:bookmarkEnd w:id="17"/>
      <w:r w:rsidRPr="483A5ECB">
        <w:rPr>
          <w:rFonts w:ascii="Arial" w:hAnsi="Arial" w:eastAsia="Arial" w:cs="Arial"/>
          <w:b/>
          <w:bCs/>
          <w:lang w:val="en-GB"/>
        </w:rPr>
        <w:t>:</w:t>
      </w:r>
      <w:r w:rsidRPr="483A5ECB">
        <w:rPr>
          <w:rFonts w:ascii="Arial" w:hAnsi="Arial" w:eastAsia="Arial" w:cs="Arial"/>
          <w:lang w:val="en-GB"/>
        </w:rPr>
        <w:t xml:space="preserve"> Major hotel brands capitalized on existing assets like private rooms, conference areas, and service infrastructure. Many properties quickly converted guest rooms into productive spaces with ergonomic furniture and strong connectivity. Brands like Marriott and Hyatt leveraged global reach, loyalty programs, and bundled family services to appeal to remote professionals and working parents. Their reputations for cleanliness and service reassured clients transitioning away from traditional office spaces (Ford and Sturman, 2020).</w:t>
      </w:r>
    </w:p>
    <w:p w:rsidRPr="00B1118E" w:rsidR="00AF35A7" w:rsidP="483A5ECB" w:rsidRDefault="00AF35A7" w14:paraId="604FF999" w14:textId="77777777">
      <w:pPr>
        <w:pStyle w:val="BodyText"/>
        <w:spacing w:line="360" w:lineRule="auto"/>
        <w:jc w:val="both"/>
        <w:rPr>
          <w:rFonts w:ascii="Arial" w:hAnsi="Arial" w:eastAsia="Arial" w:cs="Arial"/>
          <w:lang w:val="en-GB"/>
        </w:rPr>
      </w:pPr>
      <w:bookmarkStart w:name="_Toc212619995" w:id="18"/>
      <w:r w:rsidRPr="483A5ECB">
        <w:rPr>
          <w:rStyle w:val="Heading2Char"/>
          <w:rFonts w:ascii="Arial" w:hAnsi="Arial" w:eastAsia="Arial" w:cs="Arial"/>
          <w:lang w:val="en-GB"/>
        </w:rPr>
        <w:t>Weaknesses</w:t>
      </w:r>
      <w:bookmarkEnd w:id="18"/>
      <w:r w:rsidRPr="483A5ECB">
        <w:rPr>
          <w:rFonts w:ascii="Arial" w:hAnsi="Arial" w:eastAsia="Arial" w:cs="Arial"/>
          <w:b/>
          <w:bCs/>
          <w:lang w:val="en-GB"/>
        </w:rPr>
        <w:t>:</w:t>
      </w:r>
      <w:r w:rsidRPr="483A5ECB">
        <w:rPr>
          <w:rFonts w:ascii="Arial" w:hAnsi="Arial" w:eastAsia="Arial" w:cs="Arial"/>
          <w:lang w:val="en-GB"/>
        </w:rPr>
        <w:t xml:space="preserve"> Despite progress, many hotels still struggle to meet long-term remote workers' needs. Rooms are often not equipped for full workdays, lacking features like kitchenettes, proper desks, and laundry. Renovation and IT upgrades can be costly, especially for smaller operators hit hard by earlier lockdowns. Operational culture also presents barriers, as hotels are accustomed to premium-paying short-term guests rather than budget-conscious long-stayers. Inadequate social spaces and limited technical support further hinder appeal to digital nomads (Batabyal and Das, 2019).</w:t>
      </w:r>
    </w:p>
    <w:p w:rsidRPr="00B1118E" w:rsidR="00AF35A7" w:rsidP="483A5ECB" w:rsidRDefault="00AF35A7" w14:paraId="7727525F" w14:textId="77777777">
      <w:pPr>
        <w:pStyle w:val="BodyText"/>
        <w:spacing w:line="360" w:lineRule="auto"/>
        <w:jc w:val="both"/>
        <w:rPr>
          <w:rFonts w:ascii="Arial" w:hAnsi="Arial" w:eastAsia="Arial" w:cs="Arial"/>
          <w:lang w:val="en-GB"/>
        </w:rPr>
      </w:pPr>
      <w:bookmarkStart w:name="_Toc212619996" w:id="19"/>
      <w:r w:rsidRPr="483A5ECB">
        <w:rPr>
          <w:rStyle w:val="Heading2Char"/>
          <w:rFonts w:ascii="Arial" w:hAnsi="Arial" w:eastAsia="Arial" w:cs="Arial"/>
          <w:lang w:val="en-GB"/>
        </w:rPr>
        <w:t>Opportunities</w:t>
      </w:r>
      <w:bookmarkEnd w:id="19"/>
      <w:r w:rsidRPr="483A5ECB">
        <w:rPr>
          <w:rFonts w:ascii="Arial" w:hAnsi="Arial" w:eastAsia="Arial" w:cs="Arial"/>
          <w:b/>
          <w:bCs/>
          <w:lang w:val="en-GB"/>
        </w:rPr>
        <w:t>:</w:t>
      </w:r>
      <w:r w:rsidRPr="483A5ECB">
        <w:rPr>
          <w:rFonts w:ascii="Arial" w:hAnsi="Arial" w:eastAsia="Arial" w:cs="Arial"/>
          <w:lang w:val="en-GB"/>
        </w:rPr>
        <w:t xml:space="preserve"> The remote work era opens doors for creative models. Subscription-based long stays (e.g. Selina’s CoLive), weekend-plus-weekday bundles, and partnerships with corporates for offsite hubs can generate steady income. Hotels can attract digital nomads year-round, helping balance seasonal fluctuations. Collaborations </w:t>
      </w:r>
      <w:r w:rsidRPr="483A5ECB">
        <w:rPr>
          <w:rFonts w:ascii="Arial" w:hAnsi="Arial" w:eastAsia="Arial" w:cs="Arial"/>
          <w:lang w:val="en-GB"/>
        </w:rPr>
        <w:lastRenderedPageBreak/>
        <w:t>with coworking brands and conversion of meeting rooms into shared offices also offer diversification. More broadly, hotels can evolve into live-work-play environments that blend service, flexibility, and community (Sharma et al., 2024).</w:t>
      </w:r>
    </w:p>
    <w:p w:rsidRPr="00B1118E" w:rsidR="00AF35A7" w:rsidP="483A5ECB" w:rsidRDefault="00AF35A7" w14:paraId="3A900704" w14:textId="77777777">
      <w:pPr>
        <w:pStyle w:val="BodyText"/>
        <w:spacing w:line="360" w:lineRule="auto"/>
        <w:jc w:val="both"/>
        <w:rPr>
          <w:rFonts w:ascii="Arial" w:hAnsi="Arial" w:eastAsia="Arial" w:cs="Arial"/>
          <w:lang w:val="en-GB"/>
        </w:rPr>
      </w:pPr>
      <w:bookmarkStart w:name="_Toc212619997" w:id="20"/>
      <w:r w:rsidRPr="483A5ECB">
        <w:rPr>
          <w:rStyle w:val="Heading2Char"/>
          <w:rFonts w:ascii="Arial" w:hAnsi="Arial" w:eastAsia="Arial" w:cs="Arial"/>
          <w:lang w:val="en-GB"/>
        </w:rPr>
        <w:t>Threats:</w:t>
      </w:r>
      <w:bookmarkEnd w:id="20"/>
      <w:r w:rsidRPr="483A5ECB">
        <w:rPr>
          <w:rFonts w:ascii="Arial" w:hAnsi="Arial" w:eastAsia="Arial" w:cs="Arial"/>
          <w:lang w:val="en-GB"/>
        </w:rPr>
        <w:t xml:space="preserve"> Hotels face competition from agile rivals like Airbnb, Outsite, and WeWork, which cater to remote workers with tailored, often more affordable, offerings. If return-to-office mandates gain traction, the pool of location-independent professionals may shrink. Conversely, if remote work persists, business travel may decline further as virtual meetings become standard. Either scenario could challenge hotel profitability. Furthermore, meeting the specific service expectations of long-term guests without alienating core markets is an operational risk. Regulatory changes and tenant-style protections could also complicate long-term stay models (Costa and Costa, 2022).</w:t>
      </w:r>
    </w:p>
    <w:p w:rsidRPr="00B1118E" w:rsidR="00AF35A7" w:rsidP="483A5ECB" w:rsidRDefault="00AF35A7" w14:paraId="4269EBB6" w14:textId="77777777">
      <w:pPr>
        <w:pStyle w:val="BodyText"/>
        <w:spacing w:line="360" w:lineRule="auto"/>
        <w:jc w:val="both"/>
        <w:rPr>
          <w:rFonts w:ascii="Arial" w:hAnsi="Arial" w:eastAsia="Arial" w:cs="Arial"/>
          <w:lang w:val="en-GB"/>
        </w:rPr>
      </w:pPr>
      <w:r w:rsidRPr="483A5ECB">
        <w:rPr>
          <w:rFonts w:ascii="Arial" w:hAnsi="Arial" w:eastAsia="Arial" w:cs="Arial"/>
          <w:lang w:val="en-GB"/>
        </w:rPr>
        <w:t>In summary, while hotels are responding creatively to reduced business commuting and rising remote work, the success of these strategies will depend on their adaptability, innovation, and ability to balance short-term pivots with sustainable long-term models.</w:t>
      </w:r>
    </w:p>
    <w:p w:rsidRPr="00B1118E" w:rsidR="00AF35A7" w:rsidP="483A5ECB" w:rsidRDefault="00AF35A7" w14:paraId="748474FD" w14:textId="77777777">
      <w:pPr>
        <w:pStyle w:val="BodyText"/>
        <w:spacing w:line="360" w:lineRule="auto"/>
        <w:jc w:val="both"/>
        <w:rPr>
          <w:rFonts w:ascii="Arial" w:hAnsi="Arial" w:eastAsia="Arial" w:cs="Arial"/>
          <w:lang w:val="en-GB"/>
        </w:rPr>
      </w:pPr>
    </w:p>
    <w:p w:rsidRPr="00B1118E" w:rsidR="00AF35A7" w:rsidP="483A5ECB" w:rsidRDefault="00AF35A7" w14:paraId="1888FFE1" w14:textId="77777777">
      <w:pPr>
        <w:pStyle w:val="BodyText"/>
        <w:spacing w:line="360" w:lineRule="auto"/>
        <w:jc w:val="both"/>
        <w:rPr>
          <w:rFonts w:ascii="Arial" w:hAnsi="Arial" w:eastAsia="Arial" w:cs="Arial"/>
          <w:lang w:val="en-GB"/>
        </w:rPr>
      </w:pPr>
    </w:p>
    <w:p w:rsidR="00AF35A7" w:rsidP="483A5ECB" w:rsidRDefault="00AF35A7" w14:paraId="5ACD18DA" w14:textId="59331A53">
      <w:pPr>
        <w:spacing w:line="360" w:lineRule="auto"/>
        <w:jc w:val="both"/>
        <w:rPr>
          <w:rFonts w:ascii="Arial" w:hAnsi="Arial" w:eastAsia="Arial" w:cs="Arial"/>
          <w:b/>
          <w:bCs/>
          <w:lang w:val="en-GB"/>
        </w:rPr>
      </w:pPr>
    </w:p>
    <w:p w:rsidR="00B1118E" w:rsidP="483A5ECB" w:rsidRDefault="00B1118E" w14:paraId="3A8C2B8D" w14:textId="049E60DD">
      <w:pPr>
        <w:spacing w:line="360" w:lineRule="auto"/>
        <w:jc w:val="both"/>
        <w:rPr>
          <w:rFonts w:ascii="Arial" w:hAnsi="Arial" w:eastAsia="Arial" w:cs="Arial"/>
          <w:b/>
          <w:bCs/>
          <w:lang w:val="en-GB"/>
        </w:rPr>
      </w:pPr>
    </w:p>
    <w:p w:rsidR="00D07753" w:rsidP="483A5ECB" w:rsidRDefault="00D07753" w14:paraId="6DC5D484" w14:textId="77777777">
      <w:pPr>
        <w:pStyle w:val="Heading1"/>
        <w:rPr>
          <w:rFonts w:ascii="Arial" w:hAnsi="Arial" w:eastAsia="Arial" w:cs="Arial"/>
          <w:lang w:val="en-GB"/>
        </w:rPr>
      </w:pPr>
    </w:p>
    <w:p w:rsidRPr="00B1118E" w:rsidR="00AF35A7" w:rsidP="483A5ECB" w:rsidRDefault="00AF35A7" w14:paraId="093F534B" w14:textId="075F4AD0">
      <w:pPr>
        <w:pStyle w:val="Heading1"/>
        <w:rPr>
          <w:rFonts w:ascii="Arial" w:hAnsi="Arial" w:eastAsia="Arial" w:cs="Arial"/>
          <w:lang w:val="en-GB"/>
        </w:rPr>
      </w:pPr>
      <w:bookmarkStart w:name="_Toc212619998" w:id="21"/>
      <w:r w:rsidRPr="483A5ECB">
        <w:rPr>
          <w:rFonts w:ascii="Arial" w:hAnsi="Arial" w:eastAsia="Arial" w:cs="Arial"/>
          <w:lang w:val="en-GB"/>
        </w:rPr>
        <w:t>Conclusion</w:t>
      </w:r>
      <w:bookmarkEnd w:id="21"/>
    </w:p>
    <w:p w:rsidR="00AF35A7" w:rsidP="483A5ECB" w:rsidRDefault="00AF35A7" w14:paraId="5D6B0D88" w14:textId="2B0ABC46">
      <w:pPr>
        <w:spacing w:line="360" w:lineRule="auto"/>
        <w:jc w:val="both"/>
        <w:rPr>
          <w:rFonts w:ascii="Arial" w:hAnsi="Arial" w:eastAsia="Arial" w:cs="Arial"/>
          <w:lang w:val="en-GB"/>
        </w:rPr>
      </w:pPr>
      <w:r w:rsidRPr="483A5ECB">
        <w:rPr>
          <w:rFonts w:ascii="Arial" w:hAnsi="Arial" w:eastAsia="Arial" w:cs="Arial"/>
          <w:lang w:val="en-GB"/>
        </w:rPr>
        <w:t xml:space="preserve">The COVID-19 pandemic </w:t>
      </w:r>
      <w:r w:rsidRPr="1F08A238" w:rsidR="5825CEC8">
        <w:rPr>
          <w:rFonts w:ascii="Arial" w:hAnsi="Arial" w:eastAsia="Arial" w:cs="Arial"/>
          <w:lang w:val="en-GB"/>
        </w:rPr>
        <w:t>catalysed</w:t>
      </w:r>
      <w:r w:rsidRPr="483A5ECB">
        <w:rPr>
          <w:rFonts w:ascii="Arial" w:hAnsi="Arial" w:eastAsia="Arial" w:cs="Arial"/>
          <w:lang w:val="en-GB"/>
        </w:rPr>
        <w:t xml:space="preserve"> a lasting transformation in hotel strategies, especially in response to the decline of business commuting and the rise of remote work. Through adaptations such as co-working spaces, extended-stay packages, and digital infrastructure upgrades, hotels have diversified their offerings to attract digital nomads and remote professionals. While these strategies present promising opportunities for innovation and resilience, their long-term sustainability depends on hotels’ ability to balance operational costs, guest expectations, and market volatility. Continued flexibility </w:t>
      </w:r>
      <w:r w:rsidRPr="483A5ECB">
        <w:rPr>
          <w:rFonts w:ascii="Arial" w:hAnsi="Arial" w:eastAsia="Arial" w:cs="Arial"/>
          <w:lang w:val="en-GB"/>
        </w:rPr>
        <w:lastRenderedPageBreak/>
        <w:t>and strategic investment will be essential for maintaining competitiveness in a reshaped hospitality landscape.</w:t>
      </w:r>
    </w:p>
    <w:p w:rsidR="00181834" w:rsidP="483A5ECB" w:rsidRDefault="00181834" w14:paraId="56C8D85B" w14:textId="72210681">
      <w:pPr>
        <w:spacing w:line="360" w:lineRule="auto"/>
        <w:jc w:val="both"/>
        <w:rPr>
          <w:rFonts w:ascii="Arial" w:hAnsi="Arial" w:eastAsia="Arial" w:cs="Arial"/>
          <w:lang w:val="en-GB"/>
        </w:rPr>
      </w:pPr>
    </w:p>
    <w:p w:rsidR="00181834" w:rsidP="483A5ECB" w:rsidRDefault="00181834" w14:paraId="78036ED5" w14:textId="36BFD7D7">
      <w:pPr>
        <w:spacing w:line="360" w:lineRule="auto"/>
        <w:jc w:val="both"/>
        <w:rPr>
          <w:rFonts w:ascii="Arial" w:hAnsi="Arial" w:eastAsia="Arial" w:cs="Arial"/>
          <w:lang w:val="en-GB"/>
        </w:rPr>
      </w:pPr>
    </w:p>
    <w:p w:rsidR="00181834" w:rsidP="483A5ECB" w:rsidRDefault="00181834" w14:paraId="78C833AF" w14:textId="3373C5F3">
      <w:pPr>
        <w:spacing w:line="360" w:lineRule="auto"/>
        <w:jc w:val="both"/>
        <w:rPr>
          <w:rFonts w:ascii="Arial" w:hAnsi="Arial" w:eastAsia="Arial" w:cs="Arial"/>
          <w:lang w:val="en-GB"/>
        </w:rPr>
      </w:pPr>
    </w:p>
    <w:p w:rsidR="00181834" w:rsidP="483A5ECB" w:rsidRDefault="00181834" w14:paraId="7B7DBB0A" w14:textId="217D5E94">
      <w:pPr>
        <w:spacing w:line="360" w:lineRule="auto"/>
        <w:jc w:val="both"/>
        <w:rPr>
          <w:rFonts w:ascii="Arial" w:hAnsi="Arial" w:eastAsia="Arial" w:cs="Arial"/>
          <w:lang w:val="en-GB"/>
        </w:rPr>
      </w:pPr>
    </w:p>
    <w:p w:rsidR="00181834" w:rsidP="483A5ECB" w:rsidRDefault="00181834" w14:paraId="61A215A0" w14:textId="22248E5E">
      <w:pPr>
        <w:spacing w:line="360" w:lineRule="auto"/>
        <w:jc w:val="both"/>
        <w:rPr>
          <w:rFonts w:ascii="Arial" w:hAnsi="Arial" w:eastAsia="Arial" w:cs="Arial"/>
          <w:lang w:val="en-GB"/>
        </w:rPr>
      </w:pPr>
    </w:p>
    <w:p w:rsidR="00181834" w:rsidP="483A5ECB" w:rsidRDefault="00181834" w14:paraId="6F766D8F" w14:textId="2D55F6BE">
      <w:pPr>
        <w:spacing w:line="360" w:lineRule="auto"/>
        <w:jc w:val="both"/>
        <w:rPr>
          <w:rFonts w:ascii="Arial" w:hAnsi="Arial" w:eastAsia="Arial" w:cs="Arial"/>
          <w:lang w:val="en-GB"/>
        </w:rPr>
      </w:pPr>
    </w:p>
    <w:p w:rsidR="00181834" w:rsidP="483A5ECB" w:rsidRDefault="00181834" w14:paraId="55E7B129" w14:textId="34845F71">
      <w:pPr>
        <w:spacing w:line="360" w:lineRule="auto"/>
        <w:jc w:val="both"/>
        <w:rPr>
          <w:rFonts w:ascii="Arial" w:hAnsi="Arial" w:eastAsia="Arial" w:cs="Arial"/>
          <w:lang w:val="en-GB"/>
        </w:rPr>
      </w:pPr>
    </w:p>
    <w:p w:rsidR="00181834" w:rsidP="483A5ECB" w:rsidRDefault="00181834" w14:paraId="554E3AF4" w14:textId="353898BB">
      <w:pPr>
        <w:spacing w:line="360" w:lineRule="auto"/>
        <w:jc w:val="both"/>
        <w:rPr>
          <w:rFonts w:ascii="Arial" w:hAnsi="Arial" w:eastAsia="Arial" w:cs="Arial"/>
          <w:lang w:val="en-GB"/>
        </w:rPr>
      </w:pPr>
    </w:p>
    <w:p w:rsidR="00181834" w:rsidP="483A5ECB" w:rsidRDefault="00181834" w14:paraId="5747FB99" w14:textId="7F8C0939">
      <w:pPr>
        <w:spacing w:line="360" w:lineRule="auto"/>
        <w:jc w:val="both"/>
        <w:rPr>
          <w:rFonts w:ascii="Arial" w:hAnsi="Arial" w:eastAsia="Arial" w:cs="Arial"/>
          <w:lang w:val="en-GB"/>
        </w:rPr>
      </w:pPr>
    </w:p>
    <w:p w:rsidR="00181834" w:rsidP="483A5ECB" w:rsidRDefault="00181834" w14:paraId="3A4ADE72" w14:textId="6544964D">
      <w:pPr>
        <w:spacing w:line="360" w:lineRule="auto"/>
        <w:jc w:val="both"/>
        <w:rPr>
          <w:rFonts w:ascii="Arial" w:hAnsi="Arial" w:eastAsia="Arial" w:cs="Arial"/>
          <w:lang w:val="en-GB"/>
        </w:rPr>
      </w:pPr>
    </w:p>
    <w:p w:rsidR="00181834" w:rsidP="483A5ECB" w:rsidRDefault="00181834" w14:paraId="1346EE7A" w14:textId="23378461">
      <w:pPr>
        <w:spacing w:line="360" w:lineRule="auto"/>
        <w:jc w:val="both"/>
        <w:rPr>
          <w:rFonts w:ascii="Arial" w:hAnsi="Arial" w:eastAsia="Arial" w:cs="Arial"/>
          <w:lang w:val="en-GB"/>
        </w:rPr>
      </w:pPr>
    </w:p>
    <w:p w:rsidR="00181834" w:rsidP="483A5ECB" w:rsidRDefault="00181834" w14:paraId="23DE50B6" w14:textId="22CB16EF">
      <w:pPr>
        <w:spacing w:line="360" w:lineRule="auto"/>
        <w:jc w:val="both"/>
        <w:rPr>
          <w:rFonts w:ascii="Arial" w:hAnsi="Arial" w:eastAsia="Arial" w:cs="Arial"/>
          <w:lang w:val="en-GB"/>
        </w:rPr>
      </w:pPr>
    </w:p>
    <w:p w:rsidR="00181834" w:rsidP="483A5ECB" w:rsidRDefault="00181834" w14:paraId="643B86DE" w14:textId="5AB1EDC1">
      <w:pPr>
        <w:spacing w:line="360" w:lineRule="auto"/>
        <w:jc w:val="both"/>
        <w:rPr>
          <w:rFonts w:ascii="Arial" w:hAnsi="Arial" w:eastAsia="Arial" w:cs="Arial"/>
          <w:lang w:val="en-GB"/>
        </w:rPr>
      </w:pPr>
    </w:p>
    <w:p w:rsidRPr="00B1118E" w:rsidR="00181834" w:rsidP="483A5ECB" w:rsidRDefault="00181834" w14:paraId="1FBA8514" w14:textId="7D576143">
      <w:pPr>
        <w:spacing w:line="360" w:lineRule="auto"/>
        <w:jc w:val="both"/>
        <w:rPr>
          <w:rFonts w:ascii="Arial" w:hAnsi="Arial" w:eastAsia="Arial" w:cs="Arial"/>
          <w:lang w:val="en-GB"/>
        </w:rPr>
      </w:pPr>
    </w:p>
    <w:p w:rsidRPr="00B1118E" w:rsidR="00AF35A7" w:rsidP="483A5ECB" w:rsidRDefault="00AF35A7" w14:paraId="6EF2F777" w14:textId="77777777">
      <w:pPr>
        <w:pStyle w:val="Heading1"/>
        <w:rPr>
          <w:rFonts w:ascii="Arial" w:hAnsi="Arial" w:eastAsia="Arial" w:cs="Arial"/>
          <w:lang w:val="en-GB"/>
        </w:rPr>
      </w:pPr>
      <w:bookmarkStart w:name="_Toc212619999" w:id="22"/>
      <w:r w:rsidRPr="483A5ECB">
        <w:rPr>
          <w:rFonts w:ascii="Arial" w:hAnsi="Arial" w:eastAsia="Arial" w:cs="Arial"/>
          <w:lang w:val="en-GB"/>
        </w:rPr>
        <w:t>Recommendations</w:t>
      </w:r>
      <w:bookmarkEnd w:id="22"/>
    </w:p>
    <w:p w:rsidRPr="00B1118E" w:rsidR="00AF35A7" w:rsidP="483A5ECB" w:rsidRDefault="00AF35A7" w14:paraId="7A0C80FF" w14:textId="78E84197">
      <w:pPr>
        <w:spacing w:line="360" w:lineRule="auto"/>
        <w:jc w:val="both"/>
        <w:rPr>
          <w:rFonts w:ascii="Arial" w:hAnsi="Arial" w:eastAsia="Arial" w:cs="Arial"/>
          <w:lang w:val="en-GB"/>
        </w:rPr>
      </w:pPr>
      <w:r w:rsidRPr="483A5ECB">
        <w:rPr>
          <w:rFonts w:ascii="Arial" w:hAnsi="Arial" w:eastAsia="Arial" w:cs="Arial"/>
          <w:lang w:val="en-GB"/>
        </w:rPr>
        <w:t xml:space="preserve">To remain competitive in a post-COVID hospitality landscape marked by reduced business commuting and the rise of remote work, hotels must adopt targeted strategies that reflect evolving </w:t>
      </w:r>
      <w:r w:rsidRPr="1F08A238" w:rsidR="37709B3F">
        <w:rPr>
          <w:rFonts w:ascii="Arial" w:hAnsi="Arial" w:eastAsia="Arial" w:cs="Arial"/>
          <w:lang w:val="en-GB"/>
        </w:rPr>
        <w:t>traveller</w:t>
      </w:r>
      <w:r w:rsidRPr="1F08A238">
        <w:rPr>
          <w:rFonts w:ascii="Arial" w:hAnsi="Arial" w:eastAsia="Arial" w:cs="Arial"/>
          <w:lang w:val="en-GB"/>
        </w:rPr>
        <w:t xml:space="preserve"> </w:t>
      </w:r>
      <w:r w:rsidRPr="1F08A238" w:rsidR="6291135A">
        <w:rPr>
          <w:rFonts w:ascii="Arial" w:hAnsi="Arial" w:eastAsia="Arial" w:cs="Arial"/>
          <w:lang w:val="en-GB"/>
        </w:rPr>
        <w:t>behaviours</w:t>
      </w:r>
      <w:r w:rsidRPr="483A5ECB">
        <w:rPr>
          <w:rFonts w:ascii="Arial" w:hAnsi="Arial" w:eastAsia="Arial" w:cs="Arial"/>
          <w:lang w:val="en-GB"/>
        </w:rPr>
        <w:t xml:space="preserve"> and structural market shifts.</w:t>
      </w:r>
    </w:p>
    <w:p w:rsidRPr="00B1118E" w:rsidR="00AF35A7" w:rsidP="483A5ECB" w:rsidRDefault="00AF35A7" w14:paraId="4CBD9EB6" w14:textId="77777777">
      <w:pPr>
        <w:spacing w:line="360" w:lineRule="auto"/>
        <w:jc w:val="both"/>
        <w:rPr>
          <w:rFonts w:ascii="Arial" w:hAnsi="Arial" w:eastAsia="Arial" w:cs="Arial"/>
          <w:lang w:val="en-GB"/>
        </w:rPr>
      </w:pPr>
      <w:r w:rsidRPr="483A5ECB">
        <w:rPr>
          <w:rFonts w:ascii="Arial" w:hAnsi="Arial" w:eastAsia="Arial" w:cs="Arial"/>
          <w:b/>
          <w:bCs/>
          <w:lang w:val="en-GB"/>
        </w:rPr>
        <w:t>1. Invest in Purpose-Built Workspaces:</w:t>
      </w:r>
      <w:r w:rsidRPr="483A5ECB">
        <w:rPr>
          <w:rFonts w:ascii="Arial" w:hAnsi="Arial" w:eastAsia="Arial" w:cs="Arial"/>
          <w:lang w:val="en-GB"/>
        </w:rPr>
        <w:t xml:space="preserve"> Hotels should move beyond retrofitting rooms and instead develop dedicated remote work facilities, such as ergonomic in-room offices and communal co-working lounges equipped with high-speed internet, soundproof pods, and tech support. These amenities align with expectations of digital nomads and workation guests (Costa and Costa, 2022; Sharma et al., 2024).</w:t>
      </w:r>
    </w:p>
    <w:p w:rsidRPr="00B1118E" w:rsidR="00AF35A7" w:rsidP="483A5ECB" w:rsidRDefault="00AF35A7" w14:paraId="217E917F" w14:textId="77777777">
      <w:pPr>
        <w:spacing w:line="360" w:lineRule="auto"/>
        <w:jc w:val="both"/>
        <w:rPr>
          <w:rFonts w:ascii="Arial" w:hAnsi="Arial" w:eastAsia="Arial" w:cs="Arial"/>
          <w:lang w:val="en-GB"/>
        </w:rPr>
      </w:pPr>
      <w:r w:rsidRPr="483A5ECB">
        <w:rPr>
          <w:rFonts w:ascii="Arial" w:hAnsi="Arial" w:eastAsia="Arial" w:cs="Arial"/>
          <w:b/>
          <w:bCs/>
          <w:lang w:val="en-GB"/>
        </w:rPr>
        <w:lastRenderedPageBreak/>
        <w:t>2. Diversify Product Offerings with Long-Stay and Subscription Models:</w:t>
      </w:r>
      <w:r w:rsidRPr="483A5ECB">
        <w:rPr>
          <w:rFonts w:ascii="Arial" w:hAnsi="Arial" w:eastAsia="Arial" w:cs="Arial"/>
          <w:lang w:val="en-GB"/>
        </w:rPr>
        <w:t xml:space="preserve"> Hotels should expand flexible stay options through monthly rates, loyalty-based “remote work passes,” or bundled packages that integrate accommodation, workspace, wellness, and local experiences. Models like Selina’s CoLive and Marriott’s Play Pass offer strong blueprints for monetizing long-stay occupancy while fostering guest loyalty (Batabyal and Das, 2019).</w:t>
      </w:r>
    </w:p>
    <w:p w:rsidRPr="00B1118E" w:rsidR="00AF35A7" w:rsidP="483A5ECB" w:rsidRDefault="00AF35A7" w14:paraId="0FA085C3" w14:textId="347A14A1">
      <w:pPr>
        <w:spacing w:line="360" w:lineRule="auto"/>
        <w:jc w:val="both"/>
        <w:rPr>
          <w:rFonts w:ascii="Arial" w:hAnsi="Arial" w:eastAsia="Arial" w:cs="Arial"/>
          <w:lang w:val="en-GB"/>
        </w:rPr>
      </w:pPr>
      <w:r w:rsidRPr="483A5ECB">
        <w:rPr>
          <w:rFonts w:ascii="Arial" w:hAnsi="Arial" w:eastAsia="Arial" w:cs="Arial"/>
          <w:b/>
          <w:bCs/>
          <w:lang w:val="en-GB"/>
        </w:rPr>
        <w:t xml:space="preserve">3. </w:t>
      </w:r>
      <w:r w:rsidRPr="1F08A238">
        <w:rPr>
          <w:rFonts w:ascii="Arial" w:hAnsi="Arial" w:eastAsia="Arial" w:cs="Arial"/>
          <w:b/>
          <w:bCs/>
          <w:lang w:val="en-GB"/>
        </w:rPr>
        <w:t>Prioriti</w:t>
      </w:r>
      <w:r w:rsidRPr="1F08A238" w:rsidR="65ABBFF9">
        <w:rPr>
          <w:rFonts w:ascii="Arial" w:hAnsi="Arial" w:eastAsia="Arial" w:cs="Arial"/>
          <w:b/>
          <w:bCs/>
          <w:lang w:val="en-GB"/>
        </w:rPr>
        <w:t>s</w:t>
      </w:r>
      <w:r w:rsidRPr="1F08A238">
        <w:rPr>
          <w:rFonts w:ascii="Arial" w:hAnsi="Arial" w:eastAsia="Arial" w:cs="Arial"/>
          <w:b/>
          <w:bCs/>
          <w:lang w:val="en-GB"/>
        </w:rPr>
        <w:t>e</w:t>
      </w:r>
      <w:r w:rsidRPr="483A5ECB">
        <w:rPr>
          <w:rFonts w:ascii="Arial" w:hAnsi="Arial" w:eastAsia="Arial" w:cs="Arial"/>
          <w:b/>
          <w:bCs/>
          <w:lang w:val="en-GB"/>
        </w:rPr>
        <w:t xml:space="preserve"> Technological Integration:</w:t>
      </w:r>
      <w:r w:rsidRPr="483A5ECB">
        <w:rPr>
          <w:rFonts w:ascii="Arial" w:hAnsi="Arial" w:eastAsia="Arial" w:cs="Arial"/>
          <w:lang w:val="en-GB"/>
        </w:rPr>
        <w:t xml:space="preserve"> Digital infrastructure should be a core investment area. Mobile check-in, digital keys, unified guest apps, and reliable bandwidth are no longer differentiators but essentials. Seamless tech not only improves guest experience but increases operational efficiency (Ivanov and Webster, 2019).</w:t>
      </w:r>
    </w:p>
    <w:p w:rsidRPr="00B1118E" w:rsidR="00AF35A7" w:rsidP="483A5ECB" w:rsidRDefault="00AF35A7" w14:paraId="1C384E67" w14:textId="77777777">
      <w:pPr>
        <w:spacing w:line="360" w:lineRule="auto"/>
        <w:jc w:val="both"/>
        <w:rPr>
          <w:rFonts w:ascii="Arial" w:hAnsi="Arial" w:eastAsia="Arial" w:cs="Arial"/>
          <w:lang w:val="en-GB"/>
        </w:rPr>
      </w:pPr>
      <w:r w:rsidRPr="483A5ECB">
        <w:rPr>
          <w:rFonts w:ascii="Arial" w:hAnsi="Arial" w:eastAsia="Arial" w:cs="Arial"/>
          <w:b/>
          <w:bCs/>
          <w:lang w:val="en-GB"/>
        </w:rPr>
        <w:t>4. Build Local and Corporate Partnerships:</w:t>
      </w:r>
      <w:r w:rsidRPr="483A5ECB">
        <w:rPr>
          <w:rFonts w:ascii="Arial" w:hAnsi="Arial" w:eastAsia="Arial" w:cs="Arial"/>
          <w:lang w:val="en-GB"/>
        </w:rPr>
        <w:t xml:space="preserve"> Hotels can collaborate with local coworking operators, wellness providers, and business hubs to enrich the guest experience and activate underutilized spaces. Additionally, strategic partnerships with corporations offering hybrid work models can drive repeat bookings for team retreats, quarterly off-sites, or remote onboarding hubs (Ford and Sturman, 2020).</w:t>
      </w:r>
    </w:p>
    <w:p w:rsidRPr="00B1118E" w:rsidR="00AF35A7" w:rsidP="483A5ECB" w:rsidRDefault="00AF35A7" w14:paraId="3724809D" w14:textId="2F0A04BB">
      <w:pPr>
        <w:spacing w:line="360" w:lineRule="auto"/>
        <w:jc w:val="both"/>
        <w:rPr>
          <w:rFonts w:ascii="Arial" w:hAnsi="Arial" w:eastAsia="Arial" w:cs="Arial"/>
          <w:lang w:val="en-GB"/>
        </w:rPr>
      </w:pPr>
      <w:r w:rsidRPr="483A5ECB">
        <w:rPr>
          <w:rFonts w:ascii="Arial" w:hAnsi="Arial" w:eastAsia="Arial" w:cs="Arial"/>
          <w:b/>
          <w:bCs/>
          <w:lang w:val="en-GB"/>
        </w:rPr>
        <w:t>5. Embed Sustainability into Remote Work Offerings:</w:t>
      </w:r>
      <w:r w:rsidRPr="483A5ECB">
        <w:rPr>
          <w:rFonts w:ascii="Arial" w:hAnsi="Arial" w:eastAsia="Arial" w:cs="Arial"/>
          <w:lang w:val="en-GB"/>
        </w:rPr>
        <w:t xml:space="preserve"> To appeal to eco-conscious guests and corporate clients with ESG mandates, hotels should emphasize sustainable practices</w:t>
      </w:r>
      <w:r w:rsidRPr="483A5ECB" w:rsidR="007F3CDF">
        <w:rPr>
          <w:rFonts w:ascii="Arial" w:hAnsi="Arial" w:eastAsia="Arial" w:cs="Arial"/>
          <w:lang w:val="en-GB"/>
        </w:rPr>
        <w:t xml:space="preserve"> </w:t>
      </w:r>
      <w:r w:rsidRPr="483A5ECB">
        <w:rPr>
          <w:rFonts w:ascii="Arial" w:hAnsi="Arial" w:eastAsia="Arial" w:cs="Arial"/>
          <w:lang w:val="en-GB"/>
        </w:rPr>
        <w:t>e.g., green-certified rooms, low-waste workspace design, and partnerships with local artisans or experiences (Cooper and Hall, 2019). Marketing extended work stays as a low-impact alternative to frequent commuting can further align hotels with responsible travel narratives.</w:t>
      </w:r>
    </w:p>
    <w:p w:rsidRPr="00B1118E" w:rsidR="00AF35A7" w:rsidP="483A5ECB" w:rsidRDefault="00AF35A7" w14:paraId="0E66CD8C" w14:textId="0881E664">
      <w:pPr>
        <w:spacing w:line="360" w:lineRule="auto"/>
        <w:jc w:val="both"/>
        <w:rPr>
          <w:rFonts w:ascii="Arial" w:hAnsi="Arial" w:eastAsia="Arial" w:cs="Arial"/>
          <w:lang w:val="en-GB"/>
        </w:rPr>
      </w:pPr>
      <w:r w:rsidRPr="483A5ECB">
        <w:rPr>
          <w:rFonts w:ascii="Arial" w:hAnsi="Arial" w:eastAsia="Arial" w:cs="Arial"/>
          <w:b/>
          <w:bCs/>
          <w:lang w:val="en-GB"/>
        </w:rPr>
        <w:t>6. Foster Community and Belonging:</w:t>
      </w:r>
      <w:r w:rsidRPr="483A5ECB">
        <w:rPr>
          <w:rFonts w:ascii="Arial" w:hAnsi="Arial" w:eastAsia="Arial" w:cs="Arial"/>
          <w:lang w:val="en-GB"/>
        </w:rPr>
        <w:t xml:space="preserve"> Hotels should activate social programming</w:t>
      </w:r>
      <w:r w:rsidRPr="483A5ECB" w:rsidR="007F3CDF">
        <w:rPr>
          <w:rFonts w:ascii="Arial" w:hAnsi="Arial" w:eastAsia="Arial" w:cs="Arial"/>
          <w:lang w:val="en-GB"/>
        </w:rPr>
        <w:t xml:space="preserve">; </w:t>
      </w:r>
      <w:r w:rsidRPr="483A5ECB">
        <w:rPr>
          <w:rFonts w:ascii="Arial" w:hAnsi="Arial" w:eastAsia="Arial" w:cs="Arial"/>
          <w:lang w:val="en-GB"/>
        </w:rPr>
        <w:t>such as evening networking events, interest-based meetups, or cultural workshops</w:t>
      </w:r>
      <w:r w:rsidRPr="483A5ECB" w:rsidR="007F3CDF">
        <w:rPr>
          <w:rFonts w:ascii="Arial" w:hAnsi="Arial" w:eastAsia="Arial" w:cs="Arial"/>
          <w:lang w:val="en-GB"/>
        </w:rPr>
        <w:t xml:space="preserve">, </w:t>
      </w:r>
      <w:r w:rsidRPr="483A5ECB">
        <w:rPr>
          <w:rFonts w:ascii="Arial" w:hAnsi="Arial" w:eastAsia="Arial" w:cs="Arial"/>
          <w:lang w:val="en-GB"/>
        </w:rPr>
        <w:t>to meet the emotional and social needs of long-stay guests. This supports retention and distinguishes hotel offerings from sterile co-working chains or isolated short-term rentals (Costa and Costa, 2022).</w:t>
      </w:r>
    </w:p>
    <w:p w:rsidRPr="00B1118E" w:rsidR="00AF35A7" w:rsidP="483A5ECB" w:rsidRDefault="4AE25582" w14:paraId="18E8246A" w14:textId="2A0B7496">
      <w:pPr>
        <w:spacing w:line="360" w:lineRule="auto"/>
        <w:jc w:val="both"/>
        <w:rPr>
          <w:rFonts w:ascii="Arial" w:hAnsi="Arial" w:eastAsia="Arial" w:cs="Arial"/>
          <w:lang w:val="en-GB"/>
        </w:rPr>
      </w:pPr>
      <w:r w:rsidRPr="1F08A238">
        <w:rPr>
          <w:rFonts w:ascii="Arial" w:hAnsi="Arial" w:eastAsia="Arial" w:cs="Arial"/>
          <w:lang w:val="en-GB"/>
        </w:rPr>
        <w:t>A</w:t>
      </w:r>
      <w:r w:rsidRPr="483A5ECB" w:rsidR="00AF35A7">
        <w:rPr>
          <w:rFonts w:ascii="Arial" w:hAnsi="Arial" w:eastAsia="Arial" w:cs="Arial"/>
          <w:lang w:val="en-GB"/>
        </w:rPr>
        <w:t xml:space="preserve"> forward-looking hospitality strategy must embrace hybrid roles</w:t>
      </w:r>
      <w:r w:rsidRPr="483A5ECB" w:rsidR="007F3CDF">
        <w:rPr>
          <w:rFonts w:ascii="Arial" w:hAnsi="Arial" w:eastAsia="Arial" w:cs="Arial"/>
          <w:lang w:val="en-GB"/>
        </w:rPr>
        <w:t xml:space="preserve">; </w:t>
      </w:r>
      <w:r w:rsidRPr="483A5ECB" w:rsidR="00AF35A7">
        <w:rPr>
          <w:rFonts w:ascii="Arial" w:hAnsi="Arial" w:eastAsia="Arial" w:cs="Arial"/>
          <w:lang w:val="en-GB"/>
        </w:rPr>
        <w:t>simultaneously accommodation provider, workspace facilitator, and community builder</w:t>
      </w:r>
      <w:r w:rsidRPr="483A5ECB" w:rsidR="007F3CDF">
        <w:rPr>
          <w:rFonts w:ascii="Arial" w:hAnsi="Arial" w:eastAsia="Arial" w:cs="Arial"/>
          <w:lang w:val="en-GB"/>
        </w:rPr>
        <w:t xml:space="preserve">, </w:t>
      </w:r>
      <w:r w:rsidRPr="483A5ECB" w:rsidR="00AF35A7">
        <w:rPr>
          <w:rFonts w:ascii="Arial" w:hAnsi="Arial" w:eastAsia="Arial" w:cs="Arial"/>
          <w:lang w:val="en-GB"/>
        </w:rPr>
        <w:t>to thrive in the evolving remote work economy.</w:t>
      </w:r>
    </w:p>
    <w:p w:rsidR="00AF35A7" w:rsidP="483A5ECB" w:rsidRDefault="00AF35A7" w14:paraId="1CC9C4F6" w14:textId="1AAC25CD">
      <w:pPr>
        <w:spacing w:line="360" w:lineRule="auto"/>
        <w:jc w:val="both"/>
        <w:rPr>
          <w:rFonts w:ascii="Times New Roman" w:hAnsi="Times New Roman" w:cs="Times New Roman"/>
          <w:b/>
          <w:bCs/>
          <w:lang w:val="en-GB"/>
        </w:rPr>
      </w:pPr>
    </w:p>
    <w:p w:rsidR="00B1118E" w:rsidP="483A5ECB" w:rsidRDefault="00B1118E" w14:paraId="5932EF14" w14:textId="120AC8A8">
      <w:pPr>
        <w:spacing w:line="360" w:lineRule="auto"/>
        <w:jc w:val="both"/>
        <w:rPr>
          <w:rFonts w:ascii="Times New Roman" w:hAnsi="Times New Roman" w:cs="Times New Roman"/>
          <w:b/>
          <w:bCs/>
          <w:lang w:val="en-GB"/>
        </w:rPr>
      </w:pPr>
    </w:p>
    <w:p w:rsidR="00B1118E" w:rsidP="483A5ECB" w:rsidRDefault="00B1118E" w14:paraId="42C08835" w14:textId="6F36356A">
      <w:pPr>
        <w:spacing w:line="360" w:lineRule="auto"/>
        <w:jc w:val="both"/>
        <w:rPr>
          <w:rFonts w:ascii="Times New Roman" w:hAnsi="Times New Roman" w:cs="Times New Roman"/>
          <w:b/>
          <w:bCs/>
          <w:lang w:val="en-GB"/>
        </w:rPr>
      </w:pPr>
    </w:p>
    <w:p w:rsidR="00B1118E" w:rsidP="483A5ECB" w:rsidRDefault="00B1118E" w14:paraId="0DAC0D63" w14:textId="1C8A3568">
      <w:pPr>
        <w:spacing w:line="360" w:lineRule="auto"/>
        <w:jc w:val="both"/>
        <w:rPr>
          <w:rFonts w:ascii="Times New Roman" w:hAnsi="Times New Roman" w:cs="Times New Roman"/>
          <w:b/>
          <w:bCs/>
          <w:lang w:val="en-GB"/>
        </w:rPr>
      </w:pPr>
    </w:p>
    <w:p w:rsidR="00B1118E" w:rsidP="483A5ECB" w:rsidRDefault="00B1118E" w14:paraId="7D2F9139" w14:textId="24E32BA0">
      <w:pPr>
        <w:spacing w:line="360" w:lineRule="auto"/>
        <w:jc w:val="both"/>
        <w:rPr>
          <w:rFonts w:ascii="Times New Roman" w:hAnsi="Times New Roman" w:cs="Times New Roman"/>
          <w:b/>
          <w:bCs/>
          <w:lang w:val="en-GB"/>
        </w:rPr>
      </w:pPr>
    </w:p>
    <w:p w:rsidR="00B1118E" w:rsidP="483A5ECB" w:rsidRDefault="00B1118E" w14:paraId="3A0D4C9A" w14:textId="2B40819E">
      <w:pPr>
        <w:spacing w:line="360" w:lineRule="auto"/>
        <w:jc w:val="both"/>
        <w:rPr>
          <w:rFonts w:ascii="Times New Roman" w:hAnsi="Times New Roman" w:cs="Times New Roman"/>
          <w:b/>
          <w:bCs/>
          <w:lang w:val="en-GB"/>
        </w:rPr>
      </w:pPr>
    </w:p>
    <w:p w:rsidR="00B1118E" w:rsidP="483A5ECB" w:rsidRDefault="00B1118E" w14:paraId="64B963C9" w14:textId="37360A9C">
      <w:pPr>
        <w:spacing w:line="360" w:lineRule="auto"/>
        <w:jc w:val="both"/>
        <w:rPr>
          <w:rFonts w:ascii="Times New Roman" w:hAnsi="Times New Roman" w:cs="Times New Roman"/>
          <w:b/>
          <w:bCs/>
          <w:lang w:val="en-GB"/>
        </w:rPr>
      </w:pPr>
    </w:p>
    <w:p w:rsidR="00B1118E" w:rsidP="483A5ECB" w:rsidRDefault="00B1118E" w14:paraId="295EA349" w14:textId="5190253C">
      <w:pPr>
        <w:spacing w:line="360" w:lineRule="auto"/>
        <w:jc w:val="both"/>
        <w:rPr>
          <w:rFonts w:ascii="Times New Roman" w:hAnsi="Times New Roman" w:cs="Times New Roman"/>
          <w:b/>
          <w:bCs/>
          <w:lang w:val="en-GB"/>
        </w:rPr>
      </w:pPr>
    </w:p>
    <w:p w:rsidR="00181834" w:rsidP="483A5ECB" w:rsidRDefault="00181834" w14:paraId="21F147E4" w14:textId="405FA82E">
      <w:pPr>
        <w:spacing w:line="360" w:lineRule="auto"/>
        <w:jc w:val="both"/>
        <w:rPr>
          <w:rFonts w:ascii="Times New Roman" w:hAnsi="Times New Roman" w:cs="Times New Roman"/>
          <w:b/>
          <w:bCs/>
          <w:lang w:val="en-GB"/>
        </w:rPr>
      </w:pPr>
    </w:p>
    <w:p w:rsidR="00181834" w:rsidP="483A5ECB" w:rsidRDefault="00181834" w14:paraId="30C3C8F3" w14:textId="6200DCC1">
      <w:pPr>
        <w:spacing w:line="360" w:lineRule="auto"/>
        <w:jc w:val="both"/>
        <w:rPr>
          <w:rFonts w:ascii="Times New Roman" w:hAnsi="Times New Roman" w:cs="Times New Roman"/>
          <w:b/>
          <w:bCs/>
          <w:lang w:val="en-GB"/>
        </w:rPr>
      </w:pPr>
    </w:p>
    <w:p w:rsidR="00181834" w:rsidP="483A5ECB" w:rsidRDefault="00181834" w14:paraId="5621C715" w14:textId="68DF4AD7">
      <w:pPr>
        <w:spacing w:line="360" w:lineRule="auto"/>
        <w:jc w:val="both"/>
        <w:rPr>
          <w:rFonts w:ascii="Times New Roman" w:hAnsi="Times New Roman" w:cs="Times New Roman"/>
          <w:b/>
          <w:bCs/>
          <w:lang w:val="en-GB"/>
        </w:rPr>
      </w:pPr>
    </w:p>
    <w:p w:rsidR="00181834" w:rsidP="483A5ECB" w:rsidRDefault="00181834" w14:paraId="59470E9E" w14:textId="1608AE8C" w14:noSpellErr="1">
      <w:pPr>
        <w:spacing w:line="360" w:lineRule="auto"/>
        <w:jc w:val="both"/>
        <w:rPr>
          <w:rFonts w:ascii="Times New Roman" w:hAnsi="Times New Roman" w:cs="Times New Roman"/>
          <w:b w:val="1"/>
          <w:bCs w:val="1"/>
          <w:lang w:val="en-GB"/>
        </w:rPr>
      </w:pPr>
    </w:p>
    <w:p w:rsidR="68A744A5" w:rsidP="68A744A5" w:rsidRDefault="68A744A5" w14:paraId="78D83207" w14:textId="2BAE1576">
      <w:pPr>
        <w:spacing w:line="360" w:lineRule="auto"/>
        <w:jc w:val="both"/>
        <w:rPr>
          <w:rFonts w:ascii="Times New Roman" w:hAnsi="Times New Roman" w:cs="Times New Roman"/>
          <w:b w:val="1"/>
          <w:bCs w:val="1"/>
          <w:lang w:val="en-GB"/>
        </w:rPr>
      </w:pPr>
    </w:p>
    <w:p w:rsidR="68A744A5" w:rsidP="68A744A5" w:rsidRDefault="68A744A5" w14:paraId="1C9A9A83" w14:textId="32680317">
      <w:pPr>
        <w:spacing w:line="360" w:lineRule="auto"/>
        <w:jc w:val="both"/>
        <w:rPr>
          <w:rFonts w:ascii="Times New Roman" w:hAnsi="Times New Roman" w:cs="Times New Roman"/>
          <w:b w:val="1"/>
          <w:bCs w:val="1"/>
          <w:lang w:val="en-GB"/>
        </w:rPr>
      </w:pPr>
    </w:p>
    <w:p w:rsidRPr="00B1118E" w:rsidR="00181834" w:rsidP="483A5ECB" w:rsidRDefault="00181834" w14:paraId="26E6F2EF" w14:textId="2D089395">
      <w:pPr>
        <w:spacing w:line="360" w:lineRule="auto"/>
        <w:jc w:val="both"/>
        <w:rPr>
          <w:rFonts w:ascii="Times New Roman" w:hAnsi="Times New Roman" w:cs="Times New Roman"/>
          <w:b/>
          <w:bCs/>
          <w:lang w:val="en-GB"/>
        </w:rPr>
      </w:pPr>
    </w:p>
    <w:p w:rsidRPr="00BE527E" w:rsidR="00AF35A7" w:rsidP="483A5ECB" w:rsidRDefault="00AF35A7" w14:paraId="0395CBAA" w14:textId="77777777">
      <w:pPr>
        <w:pStyle w:val="Heading1"/>
        <w:rPr>
          <w:lang w:val="en-GB"/>
        </w:rPr>
      </w:pPr>
      <w:bookmarkStart w:name="_Toc212620000" w:id="23"/>
      <w:r w:rsidRPr="483A5ECB">
        <w:rPr>
          <w:lang w:val="en-GB"/>
        </w:rPr>
        <w:t>References</w:t>
      </w:r>
      <w:bookmarkEnd w:id="23"/>
    </w:p>
    <w:p w:rsidRPr="00B1118E" w:rsidR="00FA1B19" w:rsidP="483A5ECB" w:rsidRDefault="00FA1B19" w14:paraId="31AC7F8E"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Batabyal, D. and Das, D.K. (eds) (2019) </w:t>
      </w:r>
      <w:r w:rsidRPr="483A5ECB">
        <w:rPr>
          <w:rFonts w:ascii="Times New Roman" w:hAnsi="Times New Roman" w:cs="Times New Roman"/>
          <w:i/>
          <w:iCs/>
          <w:lang w:val="en-GB"/>
        </w:rPr>
        <w:t>Global Trends, Practices, and Challenges in Contemporary Tourism and Hospitality Management</w:t>
      </w:r>
      <w:r w:rsidRPr="483A5ECB">
        <w:rPr>
          <w:rFonts w:ascii="Times New Roman" w:hAnsi="Times New Roman" w:cs="Times New Roman"/>
          <w:lang w:val="en-GB"/>
        </w:rPr>
        <w:t>. Hershey, Pennsylvania: IGI Global.</w:t>
      </w:r>
    </w:p>
    <w:p w:rsidR="00FA1B19" w:rsidP="483A5ECB" w:rsidRDefault="00FA1B19" w14:paraId="41A648B2"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Brotherton, B. (2015) </w:t>
      </w:r>
      <w:r w:rsidRPr="483A5ECB">
        <w:rPr>
          <w:rFonts w:ascii="Times New Roman" w:hAnsi="Times New Roman" w:cs="Times New Roman"/>
          <w:i/>
          <w:iCs/>
          <w:lang w:val="en-GB"/>
        </w:rPr>
        <w:t>Researching Hospitality &amp; Tourism</w:t>
      </w:r>
      <w:r w:rsidRPr="483A5ECB">
        <w:rPr>
          <w:rFonts w:ascii="Times New Roman" w:hAnsi="Times New Roman" w:cs="Times New Roman"/>
          <w:lang w:val="en-GB"/>
        </w:rPr>
        <w:t>. 2nd edn. London: Sage.</w:t>
      </w:r>
    </w:p>
    <w:p w:rsidRPr="00B1118E" w:rsidR="00EB2E3F" w:rsidP="483A5ECB" w:rsidRDefault="00EB2E3F" w14:paraId="12BA2F7A" w14:noSpellErr="1" w14:textId="3BD22421">
      <w:pPr>
        <w:spacing w:line="360" w:lineRule="auto"/>
        <w:jc w:val="both"/>
        <w:rPr>
          <w:rFonts w:ascii="Times New Roman" w:hAnsi="Times New Roman" w:cs="Times New Roman"/>
          <w:lang w:val="en-GB"/>
        </w:rPr>
      </w:pPr>
      <w:r w:rsidRPr="68A744A5" w:rsidR="6F3AD251">
        <w:rPr>
          <w:rFonts w:ascii="Times New Roman" w:hAnsi="Times New Roman" w:cs="Times New Roman"/>
          <w:lang w:val="en-GB"/>
        </w:rPr>
        <w:t xml:space="preserve">Cherry, </w:t>
      </w:r>
      <w:r w:rsidRPr="68A744A5" w:rsidR="03904788">
        <w:rPr>
          <w:rFonts w:ascii="Times New Roman" w:hAnsi="Times New Roman" w:cs="Times New Roman"/>
          <w:lang w:val="en-GB"/>
        </w:rPr>
        <w:t>J.D.,</w:t>
      </w:r>
      <w:r w:rsidRPr="68A744A5" w:rsidR="6F3AD251">
        <w:rPr>
          <w:rFonts w:ascii="Times New Roman" w:hAnsi="Times New Roman" w:cs="Times New Roman"/>
          <w:lang w:val="en-GB"/>
        </w:rPr>
        <w:t xml:space="preserve"> and Krogstad, P. (2004) ‘SARS: the first pandemic of the 21st century’, </w:t>
      </w:r>
      <w:r w:rsidRPr="68A744A5" w:rsidR="6F3AD251">
        <w:rPr>
          <w:rFonts w:ascii="Times New Roman" w:hAnsi="Times New Roman" w:cs="Times New Roman"/>
          <w:i w:val="1"/>
          <w:iCs w:val="1"/>
          <w:lang w:val="en-GB"/>
        </w:rPr>
        <w:t>Pediatric</w:t>
      </w:r>
      <w:r w:rsidRPr="68A744A5" w:rsidR="6F3AD251">
        <w:rPr>
          <w:rFonts w:ascii="Times New Roman" w:hAnsi="Times New Roman" w:cs="Times New Roman"/>
          <w:i w:val="1"/>
          <w:iCs w:val="1"/>
          <w:lang w:val="en-GB"/>
        </w:rPr>
        <w:t xml:space="preserve"> Research</w:t>
      </w:r>
      <w:r w:rsidRPr="68A744A5" w:rsidR="6F3AD251">
        <w:rPr>
          <w:rFonts w:ascii="Times New Roman" w:hAnsi="Times New Roman" w:cs="Times New Roman"/>
          <w:lang w:val="en-GB"/>
        </w:rPr>
        <w:t xml:space="preserve">, 56(1), pp. 1–5. </w:t>
      </w:r>
      <w:bookmarkStart w:name="_Int_TAN1Ui4B" w:id="1272404338"/>
      <w:r w:rsidRPr="68A744A5" w:rsidR="6F3AD251">
        <w:rPr>
          <w:rFonts w:ascii="Times New Roman" w:hAnsi="Times New Roman" w:cs="Times New Roman"/>
          <w:lang w:val="en-GB"/>
        </w:rPr>
        <w:t>doi:10.1203/01.PDR</w:t>
      </w:r>
      <w:bookmarkEnd w:id="1272404338"/>
      <w:r w:rsidRPr="68A744A5" w:rsidR="6F3AD251">
        <w:rPr>
          <w:rFonts w:ascii="Times New Roman" w:hAnsi="Times New Roman" w:cs="Times New Roman"/>
          <w:lang w:val="en-GB"/>
        </w:rPr>
        <w:t>.</w:t>
      </w:r>
      <w:bookmarkStart w:name="_Int_YpwcPBHF" w:id="731620944"/>
      <w:r w:rsidRPr="68A744A5" w:rsidR="6F3AD251">
        <w:rPr>
          <w:rFonts w:ascii="Times New Roman" w:hAnsi="Times New Roman" w:cs="Times New Roman"/>
          <w:lang w:val="en-GB"/>
        </w:rPr>
        <w:t>0000129184.87042.FC</w:t>
      </w:r>
      <w:bookmarkEnd w:id="731620944"/>
    </w:p>
    <w:p w:rsidRPr="00B1118E" w:rsidR="00FA1B19" w:rsidP="483A5ECB" w:rsidRDefault="00FA1B19" w14:paraId="233FB3E6"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Chevtaeva, E. (2021) ‘Co-Working and Co-Living in Hospitality: A New Normal?’, </w:t>
      </w:r>
      <w:r w:rsidRPr="483A5ECB">
        <w:rPr>
          <w:rFonts w:ascii="Times New Roman" w:hAnsi="Times New Roman" w:cs="Times New Roman"/>
          <w:i/>
          <w:iCs/>
          <w:lang w:val="en-GB"/>
        </w:rPr>
        <w:t>Journal of Tourism Futures</w:t>
      </w:r>
      <w:r w:rsidRPr="483A5ECB">
        <w:rPr>
          <w:rFonts w:ascii="Times New Roman" w:hAnsi="Times New Roman" w:cs="Times New Roman"/>
          <w:lang w:val="en-GB"/>
        </w:rPr>
        <w:t>, 7(2), pp. 130–144.</w:t>
      </w:r>
    </w:p>
    <w:p w:rsidRPr="00B1118E" w:rsidR="00FA1B19" w:rsidP="483A5ECB" w:rsidRDefault="00FA1B19" w14:paraId="5DE55339"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Clegg, S.R., Skyttermoen, T. and Vaagaasar, A.L. (2021) </w:t>
      </w:r>
      <w:r w:rsidRPr="483A5ECB">
        <w:rPr>
          <w:rFonts w:ascii="Times New Roman" w:hAnsi="Times New Roman" w:cs="Times New Roman"/>
          <w:i/>
          <w:iCs/>
          <w:lang w:val="en-GB"/>
        </w:rPr>
        <w:t>Project Management: A Value Creation Approach</w:t>
      </w:r>
      <w:r w:rsidRPr="483A5ECB">
        <w:rPr>
          <w:rFonts w:ascii="Times New Roman" w:hAnsi="Times New Roman" w:cs="Times New Roman"/>
          <w:lang w:val="en-GB"/>
        </w:rPr>
        <w:t>. London: Sage.</w:t>
      </w:r>
    </w:p>
    <w:p w:rsidRPr="00B1118E" w:rsidR="00FA1B19" w:rsidP="483A5ECB" w:rsidRDefault="00FA1B19" w14:paraId="41B69549" w14:noSpellErr="1" w14:textId="7DF63308">
      <w:pPr>
        <w:spacing w:line="360" w:lineRule="auto"/>
        <w:jc w:val="both"/>
        <w:rPr>
          <w:rFonts w:ascii="Times New Roman" w:hAnsi="Times New Roman" w:cs="Times New Roman"/>
          <w:lang w:val="en-GB"/>
        </w:rPr>
      </w:pPr>
      <w:r w:rsidRPr="68A744A5" w:rsidR="3F81C172">
        <w:rPr>
          <w:rFonts w:ascii="Times New Roman" w:hAnsi="Times New Roman" w:cs="Times New Roman"/>
          <w:lang w:val="en-GB"/>
        </w:rPr>
        <w:t xml:space="preserve">Cooper, </w:t>
      </w:r>
      <w:r w:rsidRPr="68A744A5" w:rsidR="08F32D0E">
        <w:rPr>
          <w:rFonts w:ascii="Times New Roman" w:hAnsi="Times New Roman" w:cs="Times New Roman"/>
          <w:lang w:val="en-GB"/>
        </w:rPr>
        <w:t>C.,</w:t>
      </w:r>
      <w:r w:rsidRPr="68A744A5" w:rsidR="3F81C172">
        <w:rPr>
          <w:rFonts w:ascii="Times New Roman" w:hAnsi="Times New Roman" w:cs="Times New Roman"/>
          <w:lang w:val="en-GB"/>
        </w:rPr>
        <w:t xml:space="preserve"> and Hall, M. (2019) </w:t>
      </w:r>
      <w:r w:rsidRPr="68A744A5" w:rsidR="3F81C172">
        <w:rPr>
          <w:rFonts w:ascii="Times New Roman" w:hAnsi="Times New Roman" w:cs="Times New Roman"/>
          <w:i w:val="1"/>
          <w:iCs w:val="1"/>
          <w:lang w:val="en-GB"/>
        </w:rPr>
        <w:t>Contemporary Tourism: An International Approach</w:t>
      </w:r>
      <w:r w:rsidRPr="68A744A5" w:rsidR="3F81C172">
        <w:rPr>
          <w:rFonts w:ascii="Times New Roman" w:hAnsi="Times New Roman" w:cs="Times New Roman"/>
          <w:lang w:val="en-GB"/>
        </w:rPr>
        <w:t xml:space="preserve">. 4th </w:t>
      </w:r>
      <w:r w:rsidRPr="68A744A5" w:rsidR="3F81C172">
        <w:rPr>
          <w:rFonts w:ascii="Times New Roman" w:hAnsi="Times New Roman" w:cs="Times New Roman"/>
          <w:lang w:val="en-GB"/>
        </w:rPr>
        <w:t>edn</w:t>
      </w:r>
      <w:r w:rsidRPr="68A744A5" w:rsidR="3F81C172">
        <w:rPr>
          <w:rFonts w:ascii="Times New Roman" w:hAnsi="Times New Roman" w:cs="Times New Roman"/>
          <w:lang w:val="en-GB"/>
        </w:rPr>
        <w:t>. Oxford: Goodfellow Publishers.</w:t>
      </w:r>
    </w:p>
    <w:p w:rsidRPr="00B1118E" w:rsidR="00FA1B19" w:rsidP="483A5ECB" w:rsidRDefault="00FA1B19" w14:paraId="1489FAB9"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Costa, V. and Costa, C. (eds) (2022) </w:t>
      </w:r>
      <w:r w:rsidRPr="483A5ECB">
        <w:rPr>
          <w:rFonts w:ascii="Times New Roman" w:hAnsi="Times New Roman" w:cs="Times New Roman"/>
          <w:i/>
          <w:iCs/>
          <w:lang w:val="en-GB"/>
        </w:rPr>
        <w:t>Sustainability and Competitiveness in the Hospitality Industry</w:t>
      </w:r>
      <w:r w:rsidRPr="483A5ECB">
        <w:rPr>
          <w:rFonts w:ascii="Times New Roman" w:hAnsi="Times New Roman" w:cs="Times New Roman"/>
          <w:lang w:val="en-GB"/>
        </w:rPr>
        <w:t>. Hershey, Pennsylvania: IGI Global.</w:t>
      </w:r>
    </w:p>
    <w:p w:rsidRPr="00B1118E" w:rsidR="00FA1B19" w:rsidP="1F08A238" w:rsidRDefault="00FA1B19" w14:paraId="147001DB" w14:textId="32986E39">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Deloitte (2023) </w:t>
      </w:r>
      <w:r w:rsidRPr="483A5ECB">
        <w:rPr>
          <w:rFonts w:ascii="Times New Roman" w:hAnsi="Times New Roman" w:cs="Times New Roman"/>
          <w:i/>
          <w:iCs/>
          <w:lang w:val="en-GB"/>
        </w:rPr>
        <w:t>2023 Travel Industry Outlook</w:t>
      </w:r>
      <w:r w:rsidRPr="483A5ECB">
        <w:rPr>
          <w:rFonts w:ascii="Times New Roman" w:hAnsi="Times New Roman" w:cs="Times New Roman"/>
          <w:lang w:val="en-GB"/>
        </w:rPr>
        <w:t xml:space="preserve">. </w:t>
      </w:r>
    </w:p>
    <w:p w:rsidRPr="00B1118E" w:rsidR="00FA1B19" w:rsidP="1F08A238" w:rsidRDefault="00FA1B19" w14:paraId="652163DF" w14:textId="110C38AA">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Available at: </w:t>
      </w:r>
      <w:hyperlink r:id="rId5">
        <w:r w:rsidRPr="1F08A238">
          <w:rPr>
            <w:rStyle w:val="Hyperlink"/>
            <w:rFonts w:ascii="Times New Roman" w:hAnsi="Times New Roman" w:cs="Times New Roman"/>
            <w:lang w:val="en-GB"/>
          </w:rPr>
          <w:t>https://www2.deloitte.com</w:t>
        </w:r>
      </w:hyperlink>
      <w:r w:rsidRPr="1F08A238" w:rsidR="75230385">
        <w:rPr>
          <w:rFonts w:ascii="Times New Roman" w:hAnsi="Times New Roman" w:cs="Times New Roman"/>
          <w:lang w:val="en-GB"/>
        </w:rPr>
        <w:t xml:space="preserve"> </w:t>
      </w:r>
    </w:p>
    <w:p w:rsidRPr="00B1118E" w:rsidR="00FA1B19" w:rsidP="1F08A238" w:rsidRDefault="00FA1B19" w14:paraId="0C643F96" w14:textId="1710DAB8">
      <w:pPr>
        <w:spacing w:after="20" w:line="360" w:lineRule="auto"/>
        <w:jc w:val="both"/>
        <w:rPr>
          <w:rFonts w:ascii="Times New Roman" w:hAnsi="Times New Roman" w:cs="Times New Roman"/>
          <w:lang w:val="en-GB"/>
        </w:rPr>
      </w:pPr>
      <w:r w:rsidRPr="483A5ECB">
        <w:rPr>
          <w:rFonts w:ascii="Times New Roman" w:hAnsi="Times New Roman" w:cs="Times New Roman"/>
          <w:lang w:val="en-GB"/>
        </w:rPr>
        <w:t>(Accessed: 15 October 2025).</w:t>
      </w:r>
    </w:p>
    <w:p w:rsidRPr="00B1118E" w:rsidR="00FA1B19" w:rsidP="483A5ECB" w:rsidRDefault="00FA1B19" w14:paraId="7CE80FB1"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Faulkner, B., Moscardo, G. and Laws, E. (2001) </w:t>
      </w:r>
      <w:r w:rsidRPr="483A5ECB">
        <w:rPr>
          <w:rFonts w:ascii="Times New Roman" w:hAnsi="Times New Roman" w:cs="Times New Roman"/>
          <w:i/>
          <w:iCs/>
          <w:lang w:val="en-GB"/>
        </w:rPr>
        <w:t>Tourism in the 21st Century: Reflections on Experience</w:t>
      </w:r>
      <w:r w:rsidRPr="483A5ECB">
        <w:rPr>
          <w:rFonts w:ascii="Times New Roman" w:hAnsi="Times New Roman" w:cs="Times New Roman"/>
          <w:lang w:val="en-GB"/>
        </w:rPr>
        <w:t>. London: Continuum.</w:t>
      </w:r>
    </w:p>
    <w:p w:rsidRPr="00B1118E" w:rsidR="00FA1B19" w:rsidP="483A5ECB" w:rsidRDefault="00FA1B19" w14:paraId="6DAEEDF6"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Ford, R.C. and Sturman, M.C. (2020) </w:t>
      </w:r>
      <w:r w:rsidRPr="483A5ECB">
        <w:rPr>
          <w:rFonts w:ascii="Times New Roman" w:hAnsi="Times New Roman" w:cs="Times New Roman"/>
          <w:i/>
          <w:iCs/>
          <w:lang w:val="en-GB"/>
        </w:rPr>
        <w:t>Managing Hospitality Organizations</w:t>
      </w:r>
      <w:r w:rsidRPr="483A5ECB">
        <w:rPr>
          <w:rFonts w:ascii="Times New Roman" w:hAnsi="Times New Roman" w:cs="Times New Roman"/>
          <w:lang w:val="en-GB"/>
        </w:rPr>
        <w:t>. 2nd edn. London: Sage.</w:t>
      </w:r>
    </w:p>
    <w:p w:rsidRPr="00B1118E" w:rsidR="00FA1B19" w:rsidP="483A5ECB" w:rsidRDefault="00FA1B19" w14:paraId="6AEBEF86"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Ganzarain, J. (2022) ‘Digital Transformation in Hospitality: Lessons from Post-COVID Practices’, </w:t>
      </w:r>
      <w:r w:rsidRPr="483A5ECB">
        <w:rPr>
          <w:rFonts w:ascii="Times New Roman" w:hAnsi="Times New Roman" w:cs="Times New Roman"/>
          <w:i/>
          <w:iCs/>
          <w:lang w:val="en-GB"/>
        </w:rPr>
        <w:t>Tourism Management Perspectives</w:t>
      </w:r>
      <w:r w:rsidRPr="483A5ECB">
        <w:rPr>
          <w:rFonts w:ascii="Times New Roman" w:hAnsi="Times New Roman" w:cs="Times New Roman"/>
          <w:lang w:val="en-GB"/>
        </w:rPr>
        <w:t>, 44, 101041.</w:t>
      </w:r>
    </w:p>
    <w:p w:rsidRPr="00B1118E" w:rsidR="00FA1B19" w:rsidP="1F08A238" w:rsidRDefault="00FA1B19" w14:paraId="0B0C8711" w14:textId="1C3BE5FB">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Global Business Travel Association (2024) </w:t>
      </w:r>
      <w:r w:rsidRPr="483A5ECB">
        <w:rPr>
          <w:rFonts w:ascii="Times New Roman" w:hAnsi="Times New Roman" w:cs="Times New Roman"/>
          <w:i/>
          <w:iCs/>
          <w:lang w:val="en-GB"/>
        </w:rPr>
        <w:t>Outlook: Business Travel Spending Trends</w:t>
      </w:r>
      <w:r w:rsidRPr="483A5ECB">
        <w:rPr>
          <w:rFonts w:ascii="Times New Roman" w:hAnsi="Times New Roman" w:cs="Times New Roman"/>
          <w:lang w:val="en-GB"/>
        </w:rPr>
        <w:t xml:space="preserve">. Available at: </w:t>
      </w:r>
      <w:hyperlink r:id="rId6">
        <w:r w:rsidRPr="1F08A238">
          <w:rPr>
            <w:rStyle w:val="Hyperlink"/>
            <w:rFonts w:ascii="Times New Roman" w:hAnsi="Times New Roman" w:cs="Times New Roman"/>
            <w:lang w:val="en-GB"/>
          </w:rPr>
          <w:t>https://www.gbta.org</w:t>
        </w:r>
      </w:hyperlink>
    </w:p>
    <w:p w:rsidRPr="00B1118E" w:rsidR="00FA1B19" w:rsidP="1F08A238" w:rsidRDefault="00FA1B19" w14:paraId="7850DCF0" w14:textId="78959DE4">
      <w:pPr>
        <w:spacing w:after="20" w:line="360" w:lineRule="auto"/>
        <w:jc w:val="both"/>
        <w:rPr>
          <w:rFonts w:ascii="Times New Roman" w:hAnsi="Times New Roman" w:cs="Times New Roman"/>
          <w:lang w:val="en-GB"/>
        </w:rPr>
      </w:pPr>
      <w:r w:rsidRPr="483A5ECB">
        <w:rPr>
          <w:rFonts w:ascii="Times New Roman" w:hAnsi="Times New Roman" w:cs="Times New Roman"/>
          <w:lang w:val="en-GB"/>
        </w:rPr>
        <w:t>(Accessed: 10 October 2025).</w:t>
      </w:r>
    </w:p>
    <w:p w:rsidRPr="00B1118E" w:rsidR="00FA1B19" w:rsidP="483A5ECB" w:rsidRDefault="00FA1B19" w14:paraId="5138EDBB"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Hyatt Hotels Corporation (2021) </w:t>
      </w:r>
      <w:r w:rsidRPr="483A5ECB">
        <w:rPr>
          <w:rFonts w:ascii="Times New Roman" w:hAnsi="Times New Roman" w:cs="Times New Roman"/>
          <w:i/>
          <w:iCs/>
          <w:lang w:val="en-GB"/>
        </w:rPr>
        <w:t>Work from Hyatt Packages</w:t>
      </w:r>
      <w:r w:rsidRPr="483A5ECB">
        <w:rPr>
          <w:rFonts w:ascii="Times New Roman" w:hAnsi="Times New Roman" w:cs="Times New Roman"/>
          <w:lang w:val="en-GB"/>
        </w:rPr>
        <w:t>. Available at: https://www.hyatt.com/workfromhyatt (Accessed: 15 October 2025).</w:t>
      </w:r>
    </w:p>
    <w:p w:rsidRPr="00B1118E" w:rsidR="00FA1B19" w:rsidP="1F08A238" w:rsidRDefault="00FA1B19" w14:paraId="7CCD65A9" w14:textId="25AB917B">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International Hospitality Institute (2022) </w:t>
      </w:r>
      <w:r w:rsidRPr="483A5ECB">
        <w:rPr>
          <w:rFonts w:ascii="Times New Roman" w:hAnsi="Times New Roman" w:cs="Times New Roman"/>
          <w:i/>
          <w:iCs/>
          <w:lang w:val="en-GB"/>
        </w:rPr>
        <w:t>Remote Work and Hotel Recovery Report</w:t>
      </w:r>
      <w:r w:rsidRPr="483A5ECB">
        <w:rPr>
          <w:rFonts w:ascii="Times New Roman" w:hAnsi="Times New Roman" w:cs="Times New Roman"/>
          <w:lang w:val="en-GB"/>
        </w:rPr>
        <w:t>.</w:t>
      </w:r>
    </w:p>
    <w:p w:rsidRPr="00B1118E" w:rsidR="00FA1B19" w:rsidP="1F08A238" w:rsidRDefault="00FA1B19" w14:paraId="3DCE79AA" w14:textId="460E0540">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 Available at: </w:t>
      </w:r>
      <w:hyperlink r:id="rId7">
        <w:r w:rsidRPr="1F08A238">
          <w:rPr>
            <w:rStyle w:val="Hyperlink"/>
            <w:rFonts w:ascii="Times New Roman" w:hAnsi="Times New Roman" w:cs="Times New Roman"/>
            <w:lang w:val="en-GB"/>
          </w:rPr>
          <w:t>https://www.ihiglobal.org</w:t>
        </w:r>
      </w:hyperlink>
    </w:p>
    <w:p w:rsidRPr="00B1118E" w:rsidR="00FA1B19" w:rsidP="1F08A238" w:rsidRDefault="00FA1B19" w14:paraId="1004F33B" w14:textId="5BEC7961">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 (Accessed: 10 October 2025).</w:t>
      </w:r>
    </w:p>
    <w:p w:rsidRPr="00B1118E" w:rsidR="00FA1B19" w:rsidP="483A5ECB" w:rsidRDefault="00FA1B19" w14:paraId="28F3DF2C"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Ivanov, S. and Webster, C. (eds) (2019) </w:t>
      </w:r>
      <w:r w:rsidRPr="483A5ECB">
        <w:rPr>
          <w:rFonts w:ascii="Times New Roman" w:hAnsi="Times New Roman" w:cs="Times New Roman"/>
          <w:i/>
          <w:iCs/>
          <w:lang w:val="en-GB"/>
        </w:rPr>
        <w:t>Robots, Artificial Intelligence, and Service Automation in Travel, Tourism and Hospitality</w:t>
      </w:r>
      <w:r w:rsidRPr="483A5ECB">
        <w:rPr>
          <w:rFonts w:ascii="Times New Roman" w:hAnsi="Times New Roman" w:cs="Times New Roman"/>
          <w:lang w:val="en-GB"/>
        </w:rPr>
        <w:t>. 1st edn. Bingley: Emerald Publishing.</w:t>
      </w:r>
    </w:p>
    <w:p w:rsidRPr="00B1118E" w:rsidR="00FA1B19" w:rsidP="1F08A238" w:rsidRDefault="00FA1B19" w14:paraId="0B9B0950" w14:textId="663A6BCF">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Marriott International (2021) </w:t>
      </w:r>
      <w:r w:rsidRPr="483A5ECB">
        <w:rPr>
          <w:rFonts w:ascii="Times New Roman" w:hAnsi="Times New Roman" w:cs="Times New Roman"/>
          <w:i/>
          <w:iCs/>
          <w:lang w:val="en-GB"/>
        </w:rPr>
        <w:t>Work Anywhere with Marriott Bonvoy</w:t>
      </w:r>
      <w:r w:rsidRPr="483A5ECB">
        <w:rPr>
          <w:rFonts w:ascii="Times New Roman" w:hAnsi="Times New Roman" w:cs="Times New Roman"/>
          <w:lang w:val="en-GB"/>
        </w:rPr>
        <w:t xml:space="preserve">. </w:t>
      </w:r>
    </w:p>
    <w:p w:rsidRPr="00B1118E" w:rsidR="00FA1B19" w:rsidP="1F08A238" w:rsidRDefault="00FA1B19" w14:paraId="15FA5F1F" w14:textId="24DBBEA9">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Available at: </w:t>
      </w:r>
      <w:hyperlink r:id="rId8">
        <w:r w:rsidRPr="1F08A238">
          <w:rPr>
            <w:rStyle w:val="Hyperlink"/>
            <w:rFonts w:ascii="Times New Roman" w:hAnsi="Times New Roman" w:cs="Times New Roman"/>
            <w:lang w:val="en-GB"/>
          </w:rPr>
          <w:t>https://www.marriott.co</w:t>
        </w:r>
        <w:r w:rsidRPr="1F08A238" w:rsidR="1F22CA50">
          <w:rPr>
            <w:rStyle w:val="Hyperlink"/>
            <w:rFonts w:ascii="Times New Roman" w:hAnsi="Times New Roman" w:cs="Times New Roman"/>
            <w:lang w:val="en-GB"/>
          </w:rPr>
          <w:t>m</w:t>
        </w:r>
      </w:hyperlink>
      <w:r w:rsidRPr="1F08A238" w:rsidR="1F22CA50">
        <w:rPr>
          <w:rFonts w:ascii="Times New Roman" w:hAnsi="Times New Roman" w:cs="Times New Roman"/>
          <w:lang w:val="en-GB"/>
        </w:rPr>
        <w:t xml:space="preserve"> </w:t>
      </w:r>
    </w:p>
    <w:p w:rsidRPr="00B1118E" w:rsidR="00FA1B19" w:rsidP="1F08A238" w:rsidRDefault="00FA1B19" w14:paraId="2EC5726D" w14:textId="7268F36C">
      <w:pPr>
        <w:spacing w:after="20" w:line="360" w:lineRule="auto"/>
        <w:jc w:val="both"/>
        <w:rPr>
          <w:rFonts w:ascii="Times New Roman" w:hAnsi="Times New Roman" w:cs="Times New Roman"/>
          <w:lang w:val="en-GB"/>
        </w:rPr>
      </w:pPr>
      <w:r w:rsidRPr="483A5ECB">
        <w:rPr>
          <w:rFonts w:ascii="Times New Roman" w:hAnsi="Times New Roman" w:cs="Times New Roman"/>
          <w:lang w:val="en-GB"/>
        </w:rPr>
        <w:t>(Accessed: 15 October 2025).</w:t>
      </w:r>
    </w:p>
    <w:p w:rsidR="1F08A238" w:rsidP="1F08A238" w:rsidRDefault="1F08A238" w14:paraId="3814AB94" w14:textId="0601AEF3">
      <w:pPr>
        <w:spacing w:after="20" w:line="360" w:lineRule="auto"/>
        <w:jc w:val="both"/>
        <w:rPr>
          <w:rFonts w:ascii="Times New Roman" w:hAnsi="Times New Roman" w:cs="Times New Roman"/>
          <w:lang w:val="en-GB"/>
        </w:rPr>
      </w:pPr>
    </w:p>
    <w:p w:rsidRPr="00B1118E" w:rsidR="00FA1B19" w:rsidP="483A5ECB" w:rsidRDefault="00FA1B19" w14:paraId="67C39876"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Mill, R.C. (2012) </w:t>
      </w:r>
      <w:r w:rsidRPr="483A5ECB">
        <w:rPr>
          <w:rFonts w:ascii="Times New Roman" w:hAnsi="Times New Roman" w:cs="Times New Roman"/>
          <w:i/>
          <w:iCs/>
          <w:lang w:val="en-GB"/>
        </w:rPr>
        <w:t>Resorts Management and Operations</w:t>
      </w:r>
      <w:r w:rsidRPr="483A5ECB">
        <w:rPr>
          <w:rFonts w:ascii="Times New Roman" w:hAnsi="Times New Roman" w:cs="Times New Roman"/>
          <w:lang w:val="en-GB"/>
        </w:rPr>
        <w:t>. 3rd edn. London: Wiley.</w:t>
      </w:r>
    </w:p>
    <w:p w:rsidRPr="00B1118E" w:rsidR="00FA1B19" w:rsidP="483A5ECB" w:rsidRDefault="00FA1B19" w14:paraId="55BCD10A"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lastRenderedPageBreak/>
        <w:t xml:space="preserve">Pavia, J., Wilkesmann, M. and Bassyiouny, N. (2023) ‘Workspitality: Merging Remote Work and Tourism in Post-Pandemic Hotel Models’, </w:t>
      </w:r>
      <w:r w:rsidRPr="483A5ECB">
        <w:rPr>
          <w:rFonts w:ascii="Times New Roman" w:hAnsi="Times New Roman" w:cs="Times New Roman"/>
          <w:i/>
          <w:iCs/>
          <w:lang w:val="en-GB"/>
        </w:rPr>
        <w:t>International Journal of Hospitality Management</w:t>
      </w:r>
      <w:r w:rsidRPr="483A5ECB">
        <w:rPr>
          <w:rFonts w:ascii="Times New Roman" w:hAnsi="Times New Roman" w:cs="Times New Roman"/>
          <w:lang w:val="en-GB"/>
        </w:rPr>
        <w:t>, 112, 103123.</w:t>
      </w:r>
    </w:p>
    <w:p w:rsidRPr="00B1118E" w:rsidR="00FA1B19" w:rsidP="483A5ECB" w:rsidRDefault="00FA1B19" w14:paraId="47AC553C"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Robson, C. (2016) </w:t>
      </w:r>
      <w:r w:rsidRPr="483A5ECB">
        <w:rPr>
          <w:rFonts w:ascii="Times New Roman" w:hAnsi="Times New Roman" w:cs="Times New Roman"/>
          <w:i/>
          <w:iCs/>
          <w:lang w:val="en-GB"/>
        </w:rPr>
        <w:t>Real World Research</w:t>
      </w:r>
      <w:r w:rsidRPr="483A5ECB">
        <w:rPr>
          <w:rFonts w:ascii="Times New Roman" w:hAnsi="Times New Roman" w:cs="Times New Roman"/>
          <w:lang w:val="en-GB"/>
        </w:rPr>
        <w:t>. Chichester: Wiley.</w:t>
      </w:r>
    </w:p>
    <w:p w:rsidRPr="00B1118E" w:rsidR="00FA1B19" w:rsidP="483A5ECB" w:rsidRDefault="00FA1B19" w14:paraId="394EA827"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Santos, J.D. and Silva, Ó.L. (2019) </w:t>
      </w:r>
      <w:r w:rsidRPr="483A5ECB">
        <w:rPr>
          <w:rFonts w:ascii="Times New Roman" w:hAnsi="Times New Roman" w:cs="Times New Roman"/>
          <w:i/>
          <w:iCs/>
          <w:lang w:val="en-GB"/>
        </w:rPr>
        <w:t>Digital Marketing Strategies for Tourism, Hospitality, and Airline Industries</w:t>
      </w:r>
      <w:r w:rsidRPr="483A5ECB">
        <w:rPr>
          <w:rFonts w:ascii="Times New Roman" w:hAnsi="Times New Roman" w:cs="Times New Roman"/>
          <w:lang w:val="en-GB"/>
        </w:rPr>
        <w:t>. 1st edn. Hershey: IGI Global.</w:t>
      </w:r>
    </w:p>
    <w:p w:rsidRPr="00B1118E" w:rsidR="00FA1B19" w:rsidP="1F08A238" w:rsidRDefault="00FA1B19" w14:paraId="191D01C3" w14:textId="4B48BE61">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Selina (2022) </w:t>
      </w:r>
      <w:r w:rsidRPr="483A5ECB">
        <w:rPr>
          <w:rFonts w:ascii="Times New Roman" w:hAnsi="Times New Roman" w:cs="Times New Roman"/>
          <w:i/>
          <w:iCs/>
          <w:lang w:val="en-GB"/>
        </w:rPr>
        <w:t>CoLive Subscription Plans</w:t>
      </w:r>
      <w:r w:rsidRPr="483A5ECB">
        <w:rPr>
          <w:rFonts w:ascii="Times New Roman" w:hAnsi="Times New Roman" w:cs="Times New Roman"/>
          <w:lang w:val="en-GB"/>
        </w:rPr>
        <w:t xml:space="preserve">. </w:t>
      </w:r>
    </w:p>
    <w:p w:rsidRPr="00B1118E" w:rsidR="00FA1B19" w:rsidP="1F08A238" w:rsidRDefault="00FA1B19" w14:paraId="0C9D3E09" w14:textId="559AB8E3">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Available at: </w:t>
      </w:r>
      <w:hyperlink r:id="rId9">
        <w:r w:rsidRPr="1F08A238">
          <w:rPr>
            <w:rStyle w:val="Hyperlink"/>
            <w:rFonts w:ascii="Times New Roman" w:hAnsi="Times New Roman" w:cs="Times New Roman"/>
            <w:lang w:val="en-GB"/>
          </w:rPr>
          <w:t>https://www.selina.com/colive</w:t>
        </w:r>
      </w:hyperlink>
      <w:r w:rsidRPr="1F08A238" w:rsidR="26531333">
        <w:rPr>
          <w:rFonts w:ascii="Times New Roman" w:hAnsi="Times New Roman" w:cs="Times New Roman"/>
          <w:lang w:val="en-GB"/>
        </w:rPr>
        <w:t xml:space="preserve"> </w:t>
      </w:r>
    </w:p>
    <w:p w:rsidRPr="00B1118E" w:rsidR="00FA1B19" w:rsidP="483A5ECB" w:rsidRDefault="00FA1B19" w14:paraId="1995B357" w14:textId="7028B387">
      <w:pPr>
        <w:spacing w:line="360" w:lineRule="auto"/>
        <w:jc w:val="both"/>
        <w:rPr>
          <w:rFonts w:ascii="Times New Roman" w:hAnsi="Times New Roman" w:cs="Times New Roman"/>
          <w:lang w:val="en-GB"/>
        </w:rPr>
      </w:pPr>
      <w:r w:rsidRPr="483A5ECB">
        <w:rPr>
          <w:rFonts w:ascii="Times New Roman" w:hAnsi="Times New Roman" w:cs="Times New Roman"/>
          <w:lang w:val="en-GB"/>
        </w:rPr>
        <w:t>(Accessed: 12 October 2025).</w:t>
      </w:r>
    </w:p>
    <w:p w:rsidRPr="00B1118E" w:rsidR="00FA1B19" w:rsidP="483A5ECB" w:rsidRDefault="00FA1B19" w14:paraId="1F0DDBE9"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Sharma, M., Singh, A.K. and Tyagi, P. (2024) </w:t>
      </w:r>
      <w:r w:rsidRPr="483A5ECB">
        <w:rPr>
          <w:rFonts w:ascii="Times New Roman" w:hAnsi="Times New Roman" w:cs="Times New Roman"/>
          <w:i/>
          <w:iCs/>
          <w:lang w:val="en-GB"/>
        </w:rPr>
        <w:t>Proceedings of the International Conference on Innovation and Regenerative Trends in Tourism and Hospitality Industry (IRTTHI 2024)</w:t>
      </w:r>
      <w:r w:rsidRPr="483A5ECB">
        <w:rPr>
          <w:rFonts w:ascii="Times New Roman" w:hAnsi="Times New Roman" w:cs="Times New Roman"/>
          <w:lang w:val="en-GB"/>
        </w:rPr>
        <w:t>. 1st edn. Dordrecht: Atlantis Press Zeger Karssen.</w:t>
      </w:r>
    </w:p>
    <w:p w:rsidRPr="00B1118E" w:rsidR="00FA1B19" w:rsidP="483A5ECB" w:rsidRDefault="00FA1B19" w14:paraId="71BA422C"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Tourism Management (2023) </w:t>
      </w:r>
      <w:r w:rsidRPr="483A5ECB">
        <w:rPr>
          <w:rFonts w:ascii="Times New Roman" w:hAnsi="Times New Roman" w:cs="Times New Roman"/>
          <w:i/>
          <w:iCs/>
          <w:lang w:val="en-GB"/>
        </w:rPr>
        <w:t>Special Issue on Post-Pandemic Travel and Remote Work</w:t>
      </w:r>
      <w:r w:rsidRPr="483A5ECB">
        <w:rPr>
          <w:rFonts w:ascii="Times New Roman" w:hAnsi="Times New Roman" w:cs="Times New Roman"/>
          <w:lang w:val="en-GB"/>
        </w:rPr>
        <w:t xml:space="preserve">. </w:t>
      </w:r>
      <w:r w:rsidRPr="483A5ECB">
        <w:rPr>
          <w:rFonts w:ascii="Times New Roman" w:hAnsi="Times New Roman" w:cs="Times New Roman"/>
          <w:i/>
          <w:iCs/>
          <w:lang w:val="en-GB"/>
        </w:rPr>
        <w:t>Tourism Management</w:t>
      </w:r>
      <w:r w:rsidRPr="483A5ECB">
        <w:rPr>
          <w:rFonts w:ascii="Times New Roman" w:hAnsi="Times New Roman" w:cs="Times New Roman"/>
          <w:lang w:val="en-GB"/>
        </w:rPr>
        <w:t>, 95.</w:t>
      </w:r>
    </w:p>
    <w:p w:rsidRPr="00B1118E" w:rsidR="00FA1B19" w:rsidP="483A5ECB" w:rsidRDefault="00FA1B19" w14:paraId="11898B99"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Tribe, J. (2009) </w:t>
      </w:r>
      <w:r w:rsidRPr="483A5ECB">
        <w:rPr>
          <w:rFonts w:ascii="Times New Roman" w:hAnsi="Times New Roman" w:cs="Times New Roman"/>
          <w:i/>
          <w:iCs/>
          <w:lang w:val="en-GB"/>
        </w:rPr>
        <w:t>Philosophical Issues in Tourism</w:t>
      </w:r>
      <w:r w:rsidRPr="483A5ECB">
        <w:rPr>
          <w:rFonts w:ascii="Times New Roman" w:hAnsi="Times New Roman" w:cs="Times New Roman"/>
          <w:lang w:val="en-GB"/>
        </w:rPr>
        <w:t>. Channel View Publications.</w:t>
      </w:r>
    </w:p>
    <w:p w:rsidRPr="00B1118E" w:rsidR="00FA1B19" w:rsidP="483A5ECB" w:rsidRDefault="00FA1B19" w14:paraId="64BD1890"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Wahab, S. and Cooper, C. (2005) </w:t>
      </w:r>
      <w:r w:rsidRPr="483A5ECB">
        <w:rPr>
          <w:rFonts w:ascii="Times New Roman" w:hAnsi="Times New Roman" w:cs="Times New Roman"/>
          <w:i/>
          <w:iCs/>
          <w:lang w:val="en-GB"/>
        </w:rPr>
        <w:t>Tourism in the Age of Globalisation</w:t>
      </w:r>
      <w:r w:rsidRPr="483A5ECB">
        <w:rPr>
          <w:rFonts w:ascii="Times New Roman" w:hAnsi="Times New Roman" w:cs="Times New Roman"/>
          <w:lang w:val="en-GB"/>
        </w:rPr>
        <w:t>. Abingdon: Routledge.</w:t>
      </w:r>
    </w:p>
    <w:p w:rsidRPr="00B1118E" w:rsidR="00FA1B19" w:rsidP="483A5ECB" w:rsidRDefault="00FA1B19" w14:paraId="45643E0E" w14:textId="77777777">
      <w:pPr>
        <w:spacing w:line="360" w:lineRule="auto"/>
        <w:jc w:val="both"/>
        <w:rPr>
          <w:rFonts w:ascii="Times New Roman" w:hAnsi="Times New Roman" w:cs="Times New Roman"/>
          <w:lang w:val="en-GB"/>
        </w:rPr>
      </w:pPr>
      <w:r w:rsidRPr="483A5ECB">
        <w:rPr>
          <w:rFonts w:ascii="Times New Roman" w:hAnsi="Times New Roman" w:cs="Times New Roman"/>
          <w:lang w:val="en-GB"/>
        </w:rPr>
        <w:t xml:space="preserve">Wilkesmann, M. and Bassyiouny, N. (2025) ‘Workation as a Strategic Innovation in Hospitality’, </w:t>
      </w:r>
      <w:r w:rsidRPr="483A5ECB">
        <w:rPr>
          <w:rFonts w:ascii="Times New Roman" w:hAnsi="Times New Roman" w:cs="Times New Roman"/>
          <w:i/>
          <w:iCs/>
          <w:lang w:val="en-GB"/>
        </w:rPr>
        <w:t>Current Issues in Tourism</w:t>
      </w:r>
      <w:r w:rsidRPr="483A5ECB">
        <w:rPr>
          <w:rFonts w:ascii="Times New Roman" w:hAnsi="Times New Roman" w:cs="Times New Roman"/>
          <w:lang w:val="en-GB"/>
        </w:rPr>
        <w:t>, 28(1), pp. 17–29.</w:t>
      </w:r>
    </w:p>
    <w:p w:rsidRPr="00B1118E" w:rsidR="00FA1B19" w:rsidP="1F08A238" w:rsidRDefault="00FA1B19" w14:paraId="1D18629D" w14:textId="7660FAC6">
      <w:pPr>
        <w:spacing w:after="20" w:line="360" w:lineRule="auto"/>
        <w:jc w:val="both"/>
        <w:rPr>
          <w:rFonts w:ascii="Times New Roman" w:hAnsi="Times New Roman" w:cs="Times New Roman"/>
          <w:lang w:val="en-GB"/>
        </w:rPr>
      </w:pPr>
      <w:r w:rsidRPr="483A5ECB">
        <w:rPr>
          <w:rFonts w:ascii="Times New Roman" w:hAnsi="Times New Roman" w:cs="Times New Roman"/>
          <w:lang w:val="en-GB"/>
        </w:rPr>
        <w:t xml:space="preserve">World Tourism Organization (2023) </w:t>
      </w:r>
      <w:r w:rsidRPr="483A5ECB">
        <w:rPr>
          <w:rFonts w:ascii="Times New Roman" w:hAnsi="Times New Roman" w:cs="Times New Roman"/>
          <w:i/>
          <w:iCs/>
          <w:lang w:val="en-GB"/>
        </w:rPr>
        <w:t>COVID-19 and Tourism Recovery Dashboard</w:t>
      </w:r>
      <w:r w:rsidRPr="483A5ECB">
        <w:rPr>
          <w:rFonts w:ascii="Times New Roman" w:hAnsi="Times New Roman" w:cs="Times New Roman"/>
          <w:lang w:val="en-GB"/>
        </w:rPr>
        <w:t xml:space="preserve">. Available at: </w:t>
      </w:r>
      <w:hyperlink r:id="rId10">
        <w:r w:rsidRPr="1F08A238">
          <w:rPr>
            <w:rStyle w:val="Hyperlink"/>
            <w:rFonts w:ascii="Times New Roman" w:hAnsi="Times New Roman" w:cs="Times New Roman"/>
            <w:lang w:val="en-GB"/>
          </w:rPr>
          <w:t>https://www.unwto.or</w:t>
        </w:r>
        <w:r w:rsidRPr="1F08A238" w:rsidR="0A3396C4">
          <w:rPr>
            <w:rStyle w:val="Hyperlink"/>
            <w:rFonts w:ascii="Times New Roman" w:hAnsi="Times New Roman" w:cs="Times New Roman"/>
            <w:lang w:val="en-GB"/>
          </w:rPr>
          <w:t>g</w:t>
        </w:r>
      </w:hyperlink>
      <w:r w:rsidRPr="1F08A238" w:rsidR="0A3396C4">
        <w:rPr>
          <w:rFonts w:ascii="Times New Roman" w:hAnsi="Times New Roman" w:cs="Times New Roman"/>
          <w:lang w:val="en-GB"/>
        </w:rPr>
        <w:t xml:space="preserve"> </w:t>
      </w:r>
    </w:p>
    <w:p w:rsidRPr="00B1118E" w:rsidR="00FA1B19" w:rsidP="483A5ECB" w:rsidRDefault="00FA1B19" w14:paraId="31AD6E96" w14:textId="00E2747C">
      <w:pPr>
        <w:spacing w:line="360" w:lineRule="auto"/>
        <w:jc w:val="both"/>
        <w:rPr>
          <w:rFonts w:ascii="Times New Roman" w:hAnsi="Times New Roman" w:cs="Times New Roman"/>
          <w:lang w:val="en-GB"/>
        </w:rPr>
      </w:pPr>
      <w:r w:rsidRPr="483A5ECB">
        <w:rPr>
          <w:rFonts w:ascii="Times New Roman" w:hAnsi="Times New Roman" w:cs="Times New Roman"/>
          <w:lang w:val="en-GB"/>
        </w:rPr>
        <w:t>(Accessed: 10 October 2025</w:t>
      </w:r>
      <w:r w:rsidRPr="1F08A238">
        <w:rPr>
          <w:rFonts w:ascii="Times New Roman" w:hAnsi="Times New Roman" w:cs="Times New Roman"/>
          <w:lang w:val="en-GB"/>
        </w:rPr>
        <w:t>)</w:t>
      </w:r>
    </w:p>
    <w:p w:rsidRPr="00B1118E" w:rsidR="00AF35A7" w:rsidP="483A5ECB" w:rsidRDefault="00AF35A7" w14:paraId="1C337FA2" w14:textId="77777777">
      <w:pPr>
        <w:spacing w:line="360" w:lineRule="auto"/>
        <w:jc w:val="both"/>
        <w:rPr>
          <w:rFonts w:ascii="Times New Roman" w:hAnsi="Times New Roman" w:cs="Times New Roman"/>
          <w:lang w:val="en-GB"/>
        </w:rPr>
      </w:pPr>
    </w:p>
    <w:p w:rsidRPr="00B1118E" w:rsidR="00CF53C7" w:rsidP="483A5ECB" w:rsidRDefault="00CF53C7" w14:paraId="6FACA85E" w14:textId="77777777">
      <w:pPr>
        <w:spacing w:line="360" w:lineRule="auto"/>
        <w:jc w:val="both"/>
        <w:rPr>
          <w:rFonts w:ascii="Times New Roman" w:hAnsi="Times New Roman" w:cs="Times New Roman"/>
          <w:lang w:val="en-GB"/>
        </w:rPr>
      </w:pPr>
    </w:p>
    <w:sectPr w:rsidRPr="00B1118E" w:rsidR="00CF53C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ovgiggxtfYHnl" int2:id="zG7reqOK">
      <int2:state int2:type="spell" int2:value="Rejected"/>
    </int2:textHash>
    <int2:textHash int2:hashCode="NgcC7YDxvDuTZh" int2:id="CcWpfhLz">
      <int2:state int2:type="spell" int2:value="Rejected"/>
    </int2:textHash>
    <int2:textHash int2:hashCode="dtKcg5Qr2rs1a1" int2:id="gAg7HT1e">
      <int2:state int2:type="spell" int2:value="Rejected"/>
    </int2:textHash>
    <int2:textHash int2:hashCode="iewJ3sNXuxPKh0" int2:id="WjmEKC3X">
      <int2:state int2:type="spell" int2:value="Rejected"/>
    </int2:textHash>
    <int2:textHash int2:hashCode="Y7rxyEYEGk+h8X" int2:id="zD6iFkOh">
      <int2:state int2:type="spell" int2:value="Rejected"/>
    </int2:textHash>
    <int2:textHash int2:hashCode="gnldkz6qz3dVNM" int2:id="w3AlynT4">
      <int2:state int2:type="spell" int2:value="Rejected"/>
    </int2:textHash>
    <int2:textHash int2:hashCode="OUpdO3ccaToKk1" int2:id="Vr6yBnFw">
      <int2:state int2:type="spell" int2:value="Rejected"/>
    </int2:textHash>
    <int2:textHash int2:hashCode="46T548xGizoaDq" int2:id="kBVcvtjR">
      <int2:state int2:type="spell" int2:value="Rejected"/>
    </int2:textHash>
    <int2:textHash int2:hashCode="8tgFfs84oRad5M" int2:id="bjxUROKE">
      <int2:state int2:type="spell" int2:value="Rejected"/>
    </int2:textHash>
    <int2:textHash int2:hashCode="0TvIMIySAZVPKQ" int2:id="ND2XgH47">
      <int2:state int2:type="spell" int2:value="Rejected"/>
    </int2:textHash>
    <int2:textHash int2:hashCode="dOhXW0a2FyP0dK" int2:id="v57rLdDj">
      <int2:state int2:type="spell" int2:value="Rejected"/>
    </int2:textHash>
    <int2:textHash int2:hashCode="xFEXS8LMcEx6O8" int2:id="xljfk6PI">
      <int2:state int2:type="spell" int2:value="Rejected"/>
    </int2:textHash>
    <int2:textHash int2:hashCode="Vjheok7Bax2Pm/" int2:id="EAMEQ3ql">
      <int2:state int2:type="spell" int2:value="Rejected"/>
    </int2:textHash>
    <int2:textHash int2:hashCode="/l781u63Ea7HFa" int2:id="qgez07QV">
      <int2:state int2:type="spell" int2:value="Rejected"/>
    </int2:textHash>
    <int2:bookmark int2:bookmarkName="_Int_Y7RcliLZ" int2:invalidationBookmarkName="" int2:hashCode="GJyra1bQO62p+E" int2:id="AlG67VXd">
      <int2:state int2:type="style" int2:value="Rejected"/>
    </int2:bookmark>
    <int2:bookmark int2:bookmarkName="_Int_TAN1Ui4B" int2:invalidationBookmarkName="" int2:hashCode="U9Zeqf7sTf3mt2" int2:id="CNEzhHDR">
      <int2:state int2:type="gram" int2:value="Rejected"/>
    </int2:bookmark>
    <int2:bookmark int2:bookmarkName="_Int_YpwcPBHF" int2:invalidationBookmarkName="" int2:hashCode="fJsrAfl4v2HA/O" int2:id="dSYBHyPK">
      <int2:state int2:type="gram" int2:value="Rejected"/>
    </int2:bookmark>
    <int2:bookmark int2:bookmarkName="_Int_G2REBVlA" int2:invalidationBookmarkName="" int2:hashCode="wAm6A9fVP5gqXp" int2:id="JZJ6bO7X">
      <int2:state int2:type="spell" int2:value="Rejected"/>
    </int2:bookmark>
    <int2:bookmark int2:bookmarkName="_Int_VDIkLrtX" int2:invalidationBookmarkName="" int2:hashCode="ba9aqDa+AfSOM+" int2:id="kuPiRBDX">
      <int2:state int2:type="spell" int2:value="Rejected"/>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5B7"/>
    <w:rsid w:val="00033D0E"/>
    <w:rsid w:val="00046287"/>
    <w:rsid w:val="00052069"/>
    <w:rsid w:val="00067BF7"/>
    <w:rsid w:val="00067ED5"/>
    <w:rsid w:val="00073CC7"/>
    <w:rsid w:val="000E1754"/>
    <w:rsid w:val="00172C07"/>
    <w:rsid w:val="00181834"/>
    <w:rsid w:val="00204346"/>
    <w:rsid w:val="002106E3"/>
    <w:rsid w:val="00223346"/>
    <w:rsid w:val="0022563C"/>
    <w:rsid w:val="002256FB"/>
    <w:rsid w:val="002A2CD6"/>
    <w:rsid w:val="002C12D2"/>
    <w:rsid w:val="0030735A"/>
    <w:rsid w:val="00333259"/>
    <w:rsid w:val="003476EE"/>
    <w:rsid w:val="003C6D70"/>
    <w:rsid w:val="003E2BC7"/>
    <w:rsid w:val="0040045E"/>
    <w:rsid w:val="00435775"/>
    <w:rsid w:val="00446EC4"/>
    <w:rsid w:val="0044735C"/>
    <w:rsid w:val="004620D2"/>
    <w:rsid w:val="004C3FD6"/>
    <w:rsid w:val="004F0169"/>
    <w:rsid w:val="004F445F"/>
    <w:rsid w:val="00502DCF"/>
    <w:rsid w:val="005226BA"/>
    <w:rsid w:val="00541EDB"/>
    <w:rsid w:val="0054603D"/>
    <w:rsid w:val="0055222D"/>
    <w:rsid w:val="00594F15"/>
    <w:rsid w:val="005B1891"/>
    <w:rsid w:val="005C5C4D"/>
    <w:rsid w:val="0067300E"/>
    <w:rsid w:val="00690FA1"/>
    <w:rsid w:val="00757298"/>
    <w:rsid w:val="00782725"/>
    <w:rsid w:val="00797799"/>
    <w:rsid w:val="007C0A49"/>
    <w:rsid w:val="007F2052"/>
    <w:rsid w:val="007F3CDF"/>
    <w:rsid w:val="007F6A47"/>
    <w:rsid w:val="00821F06"/>
    <w:rsid w:val="00824F93"/>
    <w:rsid w:val="00833E67"/>
    <w:rsid w:val="008924E1"/>
    <w:rsid w:val="008D19EE"/>
    <w:rsid w:val="0090146B"/>
    <w:rsid w:val="00916604"/>
    <w:rsid w:val="009B4E1F"/>
    <w:rsid w:val="009D3317"/>
    <w:rsid w:val="00A83C86"/>
    <w:rsid w:val="00A96C68"/>
    <w:rsid w:val="00AF35A7"/>
    <w:rsid w:val="00B023F4"/>
    <w:rsid w:val="00B1118E"/>
    <w:rsid w:val="00B1126C"/>
    <w:rsid w:val="00B2C789"/>
    <w:rsid w:val="00B45606"/>
    <w:rsid w:val="00B64A8E"/>
    <w:rsid w:val="00B84DF5"/>
    <w:rsid w:val="00BA5962"/>
    <w:rsid w:val="00BB7DC3"/>
    <w:rsid w:val="00BE527E"/>
    <w:rsid w:val="00C721A4"/>
    <w:rsid w:val="00CA313B"/>
    <w:rsid w:val="00CF53C7"/>
    <w:rsid w:val="00CF75B7"/>
    <w:rsid w:val="00D07753"/>
    <w:rsid w:val="00D108CA"/>
    <w:rsid w:val="00D13AD5"/>
    <w:rsid w:val="00D457B4"/>
    <w:rsid w:val="00D8348D"/>
    <w:rsid w:val="00D952A9"/>
    <w:rsid w:val="00DD432B"/>
    <w:rsid w:val="00E1070B"/>
    <w:rsid w:val="00E15CDB"/>
    <w:rsid w:val="00E50745"/>
    <w:rsid w:val="00E847E5"/>
    <w:rsid w:val="00E87F60"/>
    <w:rsid w:val="00EA6CCC"/>
    <w:rsid w:val="00EB2E3F"/>
    <w:rsid w:val="00ED493E"/>
    <w:rsid w:val="00F55674"/>
    <w:rsid w:val="00F60BC7"/>
    <w:rsid w:val="00F731E4"/>
    <w:rsid w:val="00FA1B19"/>
    <w:rsid w:val="00FA43F6"/>
    <w:rsid w:val="00FB794D"/>
    <w:rsid w:val="024FD0D3"/>
    <w:rsid w:val="0265E8F8"/>
    <w:rsid w:val="03651915"/>
    <w:rsid w:val="03904788"/>
    <w:rsid w:val="07994C02"/>
    <w:rsid w:val="07F95C99"/>
    <w:rsid w:val="08F32D0E"/>
    <w:rsid w:val="09168A2D"/>
    <w:rsid w:val="0A3396C4"/>
    <w:rsid w:val="103FE147"/>
    <w:rsid w:val="11188670"/>
    <w:rsid w:val="112CEA7D"/>
    <w:rsid w:val="11D7C598"/>
    <w:rsid w:val="144B1E1D"/>
    <w:rsid w:val="1689A120"/>
    <w:rsid w:val="183DA1B7"/>
    <w:rsid w:val="18710147"/>
    <w:rsid w:val="1A995CDE"/>
    <w:rsid w:val="1BCB4805"/>
    <w:rsid w:val="1F08A238"/>
    <w:rsid w:val="1F22CA50"/>
    <w:rsid w:val="1F94E486"/>
    <w:rsid w:val="1FB010AA"/>
    <w:rsid w:val="207F8596"/>
    <w:rsid w:val="20986A4C"/>
    <w:rsid w:val="2592088D"/>
    <w:rsid w:val="26531333"/>
    <w:rsid w:val="27F860A9"/>
    <w:rsid w:val="290AFA41"/>
    <w:rsid w:val="290EAD52"/>
    <w:rsid w:val="2DF6AAFF"/>
    <w:rsid w:val="2E815EB0"/>
    <w:rsid w:val="2FD4D661"/>
    <w:rsid w:val="30F22B4E"/>
    <w:rsid w:val="32549A2E"/>
    <w:rsid w:val="32C6345D"/>
    <w:rsid w:val="32CE7388"/>
    <w:rsid w:val="35D0B80C"/>
    <w:rsid w:val="36849E2E"/>
    <w:rsid w:val="373CD4C8"/>
    <w:rsid w:val="37709B3F"/>
    <w:rsid w:val="3A5D3161"/>
    <w:rsid w:val="3CBCEE1C"/>
    <w:rsid w:val="3D6AB9C7"/>
    <w:rsid w:val="3EAFBE29"/>
    <w:rsid w:val="3F81C172"/>
    <w:rsid w:val="409F7CA1"/>
    <w:rsid w:val="41C83E7A"/>
    <w:rsid w:val="42F58DCE"/>
    <w:rsid w:val="483A5ECB"/>
    <w:rsid w:val="4AE25582"/>
    <w:rsid w:val="4AFDF81D"/>
    <w:rsid w:val="4C2A258B"/>
    <w:rsid w:val="4C715E0A"/>
    <w:rsid w:val="4CB8C358"/>
    <w:rsid w:val="4F296005"/>
    <w:rsid w:val="4F6C7376"/>
    <w:rsid w:val="4FA0566C"/>
    <w:rsid w:val="4FE35220"/>
    <w:rsid w:val="535196B1"/>
    <w:rsid w:val="54FBEDA2"/>
    <w:rsid w:val="55DC7B4E"/>
    <w:rsid w:val="572E5451"/>
    <w:rsid w:val="57B3BF9C"/>
    <w:rsid w:val="57FF409D"/>
    <w:rsid w:val="5825CEC8"/>
    <w:rsid w:val="5C92FE56"/>
    <w:rsid w:val="5CF196C9"/>
    <w:rsid w:val="622D5FF7"/>
    <w:rsid w:val="6291135A"/>
    <w:rsid w:val="6309CE00"/>
    <w:rsid w:val="65ABBFF9"/>
    <w:rsid w:val="681F83B7"/>
    <w:rsid w:val="68A744A5"/>
    <w:rsid w:val="68DD9B8D"/>
    <w:rsid w:val="68FFF283"/>
    <w:rsid w:val="6BA16938"/>
    <w:rsid w:val="6BC0ED24"/>
    <w:rsid w:val="6BF748F8"/>
    <w:rsid w:val="6F3AD251"/>
    <w:rsid w:val="71EA1B65"/>
    <w:rsid w:val="75230385"/>
    <w:rsid w:val="758F5C47"/>
    <w:rsid w:val="79D9FFE7"/>
    <w:rsid w:val="7B32DEA2"/>
    <w:rsid w:val="7C8B59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0011A"/>
  <w15:chartTrackingRefBased/>
  <w15:docId w15:val="{65B341F7-1D7C-A341-9A02-01E5FB73D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46EC4"/>
  </w:style>
  <w:style w:type="paragraph" w:styleId="Heading1">
    <w:name w:val="heading 1"/>
    <w:basedOn w:val="Normal"/>
    <w:next w:val="Normal"/>
    <w:link w:val="Heading1Char"/>
    <w:uiPriority w:val="9"/>
    <w:qFormat/>
    <w:rsid w:val="00BE527E"/>
    <w:pPr>
      <w:spacing w:line="360" w:lineRule="auto"/>
      <w:jc w:val="both"/>
      <w:outlineLvl w:val="0"/>
    </w:pPr>
    <w:rPr>
      <w:rFonts w:ascii="Times New Roman" w:hAnsi="Times New Roman" w:cs="Times New Roman"/>
      <w:b/>
      <w:bCs/>
    </w:rPr>
  </w:style>
  <w:style w:type="paragraph" w:styleId="Heading2">
    <w:name w:val="heading 2"/>
    <w:basedOn w:val="BodyText"/>
    <w:next w:val="Normal"/>
    <w:link w:val="Heading2Char"/>
    <w:uiPriority w:val="9"/>
    <w:unhideWhenUsed/>
    <w:qFormat/>
    <w:rsid w:val="00A96C68"/>
    <w:pPr>
      <w:spacing w:line="360" w:lineRule="auto"/>
      <w:jc w:val="both"/>
      <w:outlineLvl w:val="1"/>
    </w:pPr>
    <w:rPr>
      <w:rFonts w:ascii="Times New Roman" w:hAnsi="Times New Roman" w:cs="Times New Roman"/>
      <w:b/>
      <w:bCs/>
    </w:rPr>
  </w:style>
  <w:style w:type="paragraph" w:styleId="Heading3">
    <w:name w:val="heading 3"/>
    <w:basedOn w:val="Normal"/>
    <w:next w:val="Normal"/>
    <w:link w:val="Heading3Char"/>
    <w:uiPriority w:val="9"/>
    <w:semiHidden/>
    <w:unhideWhenUsed/>
    <w:qFormat/>
    <w:rsid w:val="00CF75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75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75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75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5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5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5B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E527E"/>
    <w:rPr>
      <w:rFonts w:ascii="Times New Roman" w:hAnsi="Times New Roman" w:cs="Times New Roman"/>
      <w:b/>
      <w:bCs/>
    </w:rPr>
  </w:style>
  <w:style w:type="character" w:styleId="Heading2Char" w:customStyle="1">
    <w:name w:val="Heading 2 Char"/>
    <w:basedOn w:val="DefaultParagraphFont"/>
    <w:link w:val="Heading2"/>
    <w:uiPriority w:val="9"/>
    <w:rsid w:val="00A96C68"/>
    <w:rPr>
      <w:rFonts w:ascii="Times New Roman" w:hAnsi="Times New Roman" w:cs="Times New Roman"/>
      <w:b/>
      <w:bCs/>
      <w:kern w:val="0"/>
      <w:lang w:val="en"/>
      <w14:ligatures w14:val="none"/>
    </w:rPr>
  </w:style>
  <w:style w:type="character" w:styleId="Heading3Char" w:customStyle="1">
    <w:name w:val="Heading 3 Char"/>
    <w:basedOn w:val="DefaultParagraphFont"/>
    <w:link w:val="Heading3"/>
    <w:uiPriority w:val="9"/>
    <w:semiHidden/>
    <w:rsid w:val="00CF75B7"/>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CF75B7"/>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CF75B7"/>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CF75B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F75B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F75B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F75B7"/>
    <w:rPr>
      <w:rFonts w:eastAsiaTheme="majorEastAsia" w:cstheme="majorBidi"/>
      <w:color w:val="272727" w:themeColor="text1" w:themeTint="D8"/>
    </w:rPr>
  </w:style>
  <w:style w:type="paragraph" w:styleId="Title">
    <w:name w:val="Title"/>
    <w:basedOn w:val="Normal"/>
    <w:next w:val="Normal"/>
    <w:link w:val="TitleChar"/>
    <w:uiPriority w:val="10"/>
    <w:qFormat/>
    <w:rsid w:val="00CF75B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F75B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F75B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F75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5B7"/>
    <w:pPr>
      <w:spacing w:before="160"/>
      <w:jc w:val="center"/>
    </w:pPr>
    <w:rPr>
      <w:i/>
      <w:iCs/>
      <w:color w:val="404040" w:themeColor="text1" w:themeTint="BF"/>
    </w:rPr>
  </w:style>
  <w:style w:type="character" w:styleId="QuoteChar" w:customStyle="1">
    <w:name w:val="Quote Char"/>
    <w:basedOn w:val="DefaultParagraphFont"/>
    <w:link w:val="Quote"/>
    <w:uiPriority w:val="29"/>
    <w:rsid w:val="00CF75B7"/>
    <w:rPr>
      <w:i/>
      <w:iCs/>
      <w:color w:val="404040" w:themeColor="text1" w:themeTint="BF"/>
    </w:rPr>
  </w:style>
  <w:style w:type="paragraph" w:styleId="ListParagraph">
    <w:name w:val="List Paragraph"/>
    <w:basedOn w:val="Normal"/>
    <w:uiPriority w:val="34"/>
    <w:qFormat/>
    <w:rsid w:val="00CF75B7"/>
    <w:pPr>
      <w:ind w:left="720"/>
      <w:contextualSpacing/>
    </w:pPr>
  </w:style>
  <w:style w:type="character" w:styleId="IntenseEmphasis">
    <w:name w:val="Intense Emphasis"/>
    <w:basedOn w:val="DefaultParagraphFont"/>
    <w:uiPriority w:val="21"/>
    <w:qFormat/>
    <w:rsid w:val="00CF75B7"/>
    <w:rPr>
      <w:i/>
      <w:iCs/>
      <w:color w:val="2F5496" w:themeColor="accent1" w:themeShade="BF"/>
    </w:rPr>
  </w:style>
  <w:style w:type="paragraph" w:styleId="IntenseQuote">
    <w:name w:val="Intense Quote"/>
    <w:basedOn w:val="Normal"/>
    <w:next w:val="Normal"/>
    <w:link w:val="IntenseQuoteChar"/>
    <w:uiPriority w:val="30"/>
    <w:qFormat/>
    <w:rsid w:val="00CF75B7"/>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CF75B7"/>
    <w:rPr>
      <w:i/>
      <w:iCs/>
      <w:color w:val="2F5496" w:themeColor="accent1" w:themeShade="BF"/>
    </w:rPr>
  </w:style>
  <w:style w:type="character" w:styleId="IntenseReference">
    <w:name w:val="Intense Reference"/>
    <w:basedOn w:val="DefaultParagraphFont"/>
    <w:uiPriority w:val="32"/>
    <w:qFormat/>
    <w:rsid w:val="00CF75B7"/>
    <w:rPr>
      <w:b/>
      <w:bCs/>
      <w:smallCaps/>
      <w:color w:val="2F5496" w:themeColor="accent1" w:themeShade="BF"/>
      <w:spacing w:val="5"/>
    </w:rPr>
  </w:style>
  <w:style w:type="paragraph" w:styleId="BodyText">
    <w:name w:val="Body Text"/>
    <w:basedOn w:val="Normal"/>
    <w:link w:val="BodyTextChar"/>
    <w:qFormat/>
    <w:rsid w:val="00AF35A7"/>
    <w:pPr>
      <w:spacing w:before="180" w:after="180" w:line="240" w:lineRule="auto"/>
    </w:pPr>
    <w:rPr>
      <w:kern w:val="0"/>
      <w:lang w:val="en"/>
      <w14:ligatures w14:val="none"/>
    </w:rPr>
  </w:style>
  <w:style w:type="character" w:styleId="BodyTextChar" w:customStyle="1">
    <w:name w:val="Body Text Char"/>
    <w:basedOn w:val="DefaultParagraphFont"/>
    <w:link w:val="BodyText"/>
    <w:rsid w:val="00AF35A7"/>
    <w:rPr>
      <w:kern w:val="0"/>
      <w:lang w:val="en"/>
      <w14:ligatures w14:val="none"/>
    </w:rPr>
  </w:style>
  <w:style w:type="paragraph" w:styleId="FirstParagraph" w:customStyle="1">
    <w:name w:val="First Paragraph"/>
    <w:basedOn w:val="BodyText"/>
    <w:next w:val="BodyText"/>
    <w:qFormat/>
    <w:rsid w:val="00AF35A7"/>
  </w:style>
  <w:style w:type="paragraph" w:styleId="TOCHeading">
    <w:name w:val="TOC Heading"/>
    <w:basedOn w:val="Heading1"/>
    <w:next w:val="Normal"/>
    <w:uiPriority w:val="39"/>
    <w:unhideWhenUsed/>
    <w:qFormat/>
    <w:rsid w:val="00B84DF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04346"/>
    <w:pPr>
      <w:spacing w:after="100"/>
    </w:pPr>
  </w:style>
  <w:style w:type="paragraph" w:styleId="TOC2">
    <w:name w:val="toc 2"/>
    <w:basedOn w:val="Normal"/>
    <w:next w:val="Normal"/>
    <w:autoRedefine/>
    <w:uiPriority w:val="39"/>
    <w:unhideWhenUsed/>
    <w:rsid w:val="00204346"/>
    <w:pPr>
      <w:spacing w:after="100"/>
      <w:ind w:left="240"/>
    </w:pPr>
  </w:style>
  <w:style w:type="character" w:styleId="Hyperlink">
    <w:name w:val="Hyperlink"/>
    <w:basedOn w:val="DefaultParagraphFont"/>
    <w:uiPriority w:val="99"/>
    <w:unhideWhenUsed/>
    <w:rsid w:val="00204346"/>
    <w:rPr>
      <w:color w:val="0563C1" w:themeColor="hyperlink"/>
      <w:u w:val="single"/>
    </w:rPr>
  </w:style>
  <w:style w:type="character" w:styleId="Strong">
    <w:name w:val="Strong"/>
    <w:basedOn w:val="DefaultParagraphFont"/>
    <w:uiPriority w:val="22"/>
    <w:qFormat/>
    <w:rsid w:val="005460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marriott.com" TargetMode="External" Id="rId8" /><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hyperlink" Target="https://www.ihiglobal.org"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www.gbta.org" TargetMode="External" Id="rId6" /><Relationship Type="http://schemas.openxmlformats.org/officeDocument/2006/relationships/fontTable" Target="fontTable.xml" Id="rId11" /><Relationship Type="http://schemas.openxmlformats.org/officeDocument/2006/relationships/hyperlink" Target="https://www2.deloitte.com" TargetMode="External" Id="rId5" /><Relationship Type="http://schemas.openxmlformats.org/officeDocument/2006/relationships/hyperlink" Target="https://www.unwto.org" TargetMode="External" Id="rId10" /><Relationship Type="http://schemas.openxmlformats.org/officeDocument/2006/relationships/webSettings" Target="webSettings.xml" Id="rId4" /><Relationship Type="http://schemas.openxmlformats.org/officeDocument/2006/relationships/hyperlink" Target="https://www.selina.com/colive"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4859F-1CAA-43BF-986C-DE665C33012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Casual AFFLUENCE</dc:creator>
  <keywords/>
  <dc:description/>
  <lastModifiedBy>Syntyche Ndikita (2228869)</lastModifiedBy>
  <revision>3</revision>
  <dcterms:created xsi:type="dcterms:W3CDTF">2025-10-30T23:37:00.0000000Z</dcterms:created>
  <dcterms:modified xsi:type="dcterms:W3CDTF">2025-10-30T23:40:47.6960672Z</dcterms:modified>
</coreProperties>
</file>