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16476D76" w:rsidR="00C558B0" w:rsidRPr="008B335D" w:rsidRDefault="00C558B0" w:rsidP="008B335D">
      <w:pPr>
        <w:spacing w:line="360" w:lineRule="auto"/>
        <w:jc w:val="both"/>
        <w:rPr>
          <w:rFonts w:ascii="Arial" w:hAnsi="Arial" w:cs="Arial"/>
          <w:sz w:val="22"/>
        </w:rPr>
      </w:pPr>
      <w:r w:rsidRPr="008B335D">
        <w:rPr>
          <w:rFonts w:ascii="Arial" w:hAnsi="Arial" w:cs="Arial"/>
          <w:noProof/>
          <w:sz w:val="22"/>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8B335D" w:rsidRDefault="00C558B0" w:rsidP="008B335D">
      <w:pPr>
        <w:spacing w:line="360" w:lineRule="auto"/>
        <w:jc w:val="both"/>
        <w:rPr>
          <w:rFonts w:ascii="Arial" w:hAnsi="Arial" w:cs="Arial"/>
          <w:sz w:val="22"/>
        </w:rPr>
      </w:pPr>
    </w:p>
    <w:p w14:paraId="554C8C17" w14:textId="77777777" w:rsidR="00C558B0" w:rsidRPr="008B335D" w:rsidRDefault="00C558B0" w:rsidP="008B335D">
      <w:pPr>
        <w:spacing w:line="360" w:lineRule="auto"/>
        <w:jc w:val="both"/>
        <w:rPr>
          <w:rFonts w:ascii="Arial" w:hAnsi="Arial" w:cs="Arial"/>
          <w:sz w:val="22"/>
        </w:rPr>
      </w:pPr>
    </w:p>
    <w:p w14:paraId="4CFA099C" w14:textId="77777777" w:rsidR="00C558B0" w:rsidRPr="008B335D" w:rsidRDefault="00C558B0" w:rsidP="008B335D">
      <w:pPr>
        <w:tabs>
          <w:tab w:val="left" w:pos="6540"/>
        </w:tabs>
        <w:spacing w:line="360" w:lineRule="auto"/>
        <w:jc w:val="both"/>
        <w:rPr>
          <w:rFonts w:ascii="Arial" w:hAnsi="Arial" w:cs="Arial"/>
          <w:sz w:val="22"/>
        </w:rPr>
      </w:pPr>
    </w:p>
    <w:p w14:paraId="47A2F418" w14:textId="77777777" w:rsidR="00E827B9" w:rsidRPr="008B335D" w:rsidRDefault="00E827B9" w:rsidP="008B335D">
      <w:pPr>
        <w:tabs>
          <w:tab w:val="left" w:pos="6540"/>
        </w:tabs>
        <w:spacing w:line="360" w:lineRule="auto"/>
        <w:jc w:val="both"/>
        <w:rPr>
          <w:rFonts w:ascii="Arial" w:hAnsi="Arial" w:cs="Arial"/>
          <w:sz w:val="22"/>
        </w:rPr>
      </w:pPr>
    </w:p>
    <w:p w14:paraId="2F4F861B" w14:textId="18FF7C8D" w:rsidR="00C558B0" w:rsidRPr="008B335D" w:rsidRDefault="00C558B0" w:rsidP="008B335D">
      <w:pPr>
        <w:tabs>
          <w:tab w:val="left" w:pos="6540"/>
        </w:tabs>
        <w:spacing w:line="360" w:lineRule="auto"/>
        <w:jc w:val="both"/>
        <w:rPr>
          <w:rFonts w:ascii="Arial" w:hAnsi="Arial" w:cs="Arial"/>
          <w:sz w:val="22"/>
          <w:lang w:val="nl-NL"/>
        </w:rPr>
      </w:pPr>
      <w:r w:rsidRPr="008B335D">
        <w:rPr>
          <w:rFonts w:ascii="Arial" w:hAnsi="Arial" w:cs="Arial"/>
          <w:sz w:val="22"/>
          <w:lang w:val="nl-NL"/>
        </w:rPr>
        <w:t>Student name:</w:t>
      </w:r>
      <w:r w:rsidR="001856AB" w:rsidRPr="008B335D">
        <w:rPr>
          <w:rFonts w:ascii="Arial" w:hAnsi="Arial" w:cs="Arial"/>
          <w:sz w:val="22"/>
          <w:lang w:val="nl-NL"/>
        </w:rPr>
        <w:t xml:space="preserve"> Nicholas </w:t>
      </w:r>
      <w:proofErr w:type="spellStart"/>
      <w:r w:rsidR="001856AB" w:rsidRPr="008B335D">
        <w:rPr>
          <w:rFonts w:ascii="Arial" w:hAnsi="Arial" w:cs="Arial"/>
          <w:sz w:val="22"/>
          <w:lang w:val="nl-NL"/>
        </w:rPr>
        <w:t>Mudebo</w:t>
      </w:r>
      <w:proofErr w:type="spellEnd"/>
    </w:p>
    <w:p w14:paraId="4654C81C" w14:textId="7B722B94" w:rsidR="00C558B0" w:rsidRPr="008B335D" w:rsidRDefault="00C558B0" w:rsidP="008B335D">
      <w:pPr>
        <w:tabs>
          <w:tab w:val="left" w:pos="6540"/>
        </w:tabs>
        <w:spacing w:line="360" w:lineRule="auto"/>
        <w:jc w:val="both"/>
        <w:rPr>
          <w:rFonts w:ascii="Arial" w:hAnsi="Arial" w:cs="Arial"/>
          <w:sz w:val="22"/>
          <w:lang w:val="nl-NL"/>
        </w:rPr>
      </w:pPr>
      <w:r w:rsidRPr="008B335D">
        <w:rPr>
          <w:rFonts w:ascii="Arial" w:hAnsi="Arial" w:cs="Arial"/>
          <w:sz w:val="22"/>
          <w:lang w:val="nl-NL"/>
        </w:rPr>
        <w:t>Student ID:</w:t>
      </w:r>
      <w:r w:rsidR="001856AB" w:rsidRPr="008B335D">
        <w:rPr>
          <w:rFonts w:ascii="Arial" w:hAnsi="Arial" w:cs="Arial"/>
          <w:sz w:val="22"/>
          <w:lang w:val="nl-NL"/>
        </w:rPr>
        <w:t xml:space="preserve"> 2334078</w:t>
      </w:r>
    </w:p>
    <w:p w14:paraId="3D8DA301" w14:textId="5B1C9C8C" w:rsidR="00C558B0" w:rsidRPr="008B335D" w:rsidRDefault="00C558B0" w:rsidP="008B335D">
      <w:pPr>
        <w:tabs>
          <w:tab w:val="left" w:pos="6540"/>
        </w:tabs>
        <w:spacing w:line="360" w:lineRule="auto"/>
        <w:jc w:val="both"/>
        <w:rPr>
          <w:rFonts w:ascii="Arial" w:hAnsi="Arial" w:cs="Arial"/>
          <w:sz w:val="22"/>
          <w:lang w:val="nl-NL"/>
        </w:rPr>
      </w:pPr>
      <w:r w:rsidRPr="008B335D">
        <w:rPr>
          <w:rFonts w:ascii="Arial" w:hAnsi="Arial" w:cs="Arial"/>
          <w:sz w:val="22"/>
          <w:lang w:val="nl-NL"/>
        </w:rPr>
        <w:t xml:space="preserve">Module name: </w:t>
      </w:r>
      <w:r w:rsidR="006F53C8" w:rsidRPr="008B335D">
        <w:rPr>
          <w:rFonts w:ascii="Arial" w:hAnsi="Arial" w:cs="Arial"/>
          <w:sz w:val="22"/>
        </w:rPr>
        <w:t>Principl</w:t>
      </w:r>
      <w:r w:rsidR="00FB25CA" w:rsidRPr="008B335D">
        <w:rPr>
          <w:rFonts w:ascii="Arial" w:hAnsi="Arial" w:cs="Arial"/>
          <w:sz w:val="22"/>
        </w:rPr>
        <w:t>es of Health and Social Care.</w:t>
      </w:r>
    </w:p>
    <w:p w14:paraId="7DB3261D" w14:textId="784E2BE9" w:rsidR="00C558B0" w:rsidRPr="008B335D" w:rsidRDefault="00C558B0" w:rsidP="008B335D">
      <w:pPr>
        <w:tabs>
          <w:tab w:val="left" w:pos="6540"/>
        </w:tabs>
        <w:spacing w:line="360" w:lineRule="auto"/>
        <w:jc w:val="both"/>
        <w:rPr>
          <w:rFonts w:ascii="Arial" w:hAnsi="Arial" w:cs="Arial"/>
          <w:sz w:val="22"/>
        </w:rPr>
      </w:pPr>
      <w:r w:rsidRPr="008B335D">
        <w:rPr>
          <w:rFonts w:ascii="Arial" w:hAnsi="Arial" w:cs="Arial"/>
          <w:sz w:val="22"/>
        </w:rPr>
        <w:t>Module code:</w:t>
      </w:r>
      <w:r w:rsidR="001856AB" w:rsidRPr="008B335D">
        <w:rPr>
          <w:rFonts w:ascii="Arial" w:hAnsi="Arial" w:cs="Arial"/>
          <w:sz w:val="22"/>
        </w:rPr>
        <w:t xml:space="preserve"> BMHP50</w:t>
      </w:r>
      <w:r w:rsidR="003F4960" w:rsidRPr="008B335D">
        <w:rPr>
          <w:rFonts w:ascii="Arial" w:hAnsi="Arial" w:cs="Arial"/>
          <w:sz w:val="22"/>
        </w:rPr>
        <w:t>16</w:t>
      </w:r>
    </w:p>
    <w:p w14:paraId="5CCA350C" w14:textId="13106C62" w:rsidR="00C558B0" w:rsidRPr="008B335D" w:rsidRDefault="00C558B0" w:rsidP="008B335D">
      <w:pPr>
        <w:tabs>
          <w:tab w:val="left" w:pos="6540"/>
        </w:tabs>
        <w:spacing w:line="360" w:lineRule="auto"/>
        <w:jc w:val="both"/>
        <w:rPr>
          <w:rFonts w:ascii="Arial" w:hAnsi="Arial" w:cs="Arial"/>
          <w:sz w:val="22"/>
        </w:rPr>
      </w:pPr>
      <w:r w:rsidRPr="008B335D">
        <w:rPr>
          <w:rFonts w:ascii="Arial" w:hAnsi="Arial" w:cs="Arial"/>
          <w:sz w:val="22"/>
        </w:rPr>
        <w:t>Lecturer name:</w:t>
      </w:r>
      <w:r w:rsidR="001856AB" w:rsidRPr="008B335D">
        <w:rPr>
          <w:rFonts w:ascii="Arial" w:hAnsi="Arial" w:cs="Arial"/>
          <w:sz w:val="22"/>
        </w:rPr>
        <w:t xml:space="preserve"> </w:t>
      </w:r>
      <w:r w:rsidR="00487382" w:rsidRPr="008B335D">
        <w:rPr>
          <w:rFonts w:ascii="Arial" w:hAnsi="Arial" w:cs="Arial"/>
          <w:sz w:val="22"/>
        </w:rPr>
        <w:t>Sam Parker</w:t>
      </w:r>
    </w:p>
    <w:p w14:paraId="24B3DCC6" w14:textId="7ADDD4F4" w:rsidR="001856AB" w:rsidRPr="008B335D" w:rsidRDefault="001856AB" w:rsidP="008B335D">
      <w:pPr>
        <w:tabs>
          <w:tab w:val="left" w:pos="6540"/>
        </w:tabs>
        <w:spacing w:line="360" w:lineRule="auto"/>
        <w:jc w:val="both"/>
        <w:rPr>
          <w:rFonts w:ascii="Arial" w:hAnsi="Arial" w:cs="Arial"/>
          <w:sz w:val="22"/>
        </w:rPr>
      </w:pPr>
      <w:r w:rsidRPr="008B335D">
        <w:rPr>
          <w:rFonts w:ascii="Arial" w:hAnsi="Arial" w:cs="Arial"/>
          <w:sz w:val="22"/>
        </w:rPr>
        <w:t>Assessment: A</w:t>
      </w:r>
      <w:r w:rsidR="00E827B9" w:rsidRPr="008B335D">
        <w:rPr>
          <w:rFonts w:ascii="Arial" w:hAnsi="Arial" w:cs="Arial"/>
          <w:sz w:val="22"/>
        </w:rPr>
        <w:t>2</w:t>
      </w:r>
    </w:p>
    <w:p w14:paraId="07E80E2E" w14:textId="77777777" w:rsidR="001856AB" w:rsidRPr="008B335D" w:rsidRDefault="001856AB" w:rsidP="008B335D">
      <w:pPr>
        <w:tabs>
          <w:tab w:val="left" w:pos="6540"/>
        </w:tabs>
        <w:spacing w:line="360" w:lineRule="auto"/>
        <w:jc w:val="both"/>
        <w:rPr>
          <w:rFonts w:ascii="Arial" w:hAnsi="Arial" w:cs="Arial"/>
          <w:sz w:val="22"/>
        </w:rPr>
      </w:pPr>
    </w:p>
    <w:p w14:paraId="3136F724" w14:textId="77777777" w:rsidR="001856AB" w:rsidRPr="008B335D" w:rsidRDefault="001856AB" w:rsidP="008B335D">
      <w:pPr>
        <w:tabs>
          <w:tab w:val="left" w:pos="6540"/>
        </w:tabs>
        <w:spacing w:line="360" w:lineRule="auto"/>
        <w:jc w:val="both"/>
        <w:rPr>
          <w:rFonts w:ascii="Arial" w:hAnsi="Arial" w:cs="Arial"/>
          <w:sz w:val="22"/>
        </w:rPr>
      </w:pPr>
    </w:p>
    <w:p w14:paraId="5461F9C8" w14:textId="77777777" w:rsidR="00C558B0" w:rsidRPr="008B335D" w:rsidRDefault="00C558B0" w:rsidP="008B335D">
      <w:pPr>
        <w:tabs>
          <w:tab w:val="left" w:pos="6540"/>
        </w:tabs>
        <w:spacing w:line="360" w:lineRule="auto"/>
        <w:jc w:val="both"/>
        <w:rPr>
          <w:rFonts w:ascii="Arial" w:hAnsi="Arial" w:cs="Arial"/>
          <w:sz w:val="22"/>
        </w:rPr>
      </w:pPr>
    </w:p>
    <w:p w14:paraId="5F44B964" w14:textId="692180DD" w:rsidR="00317E3D" w:rsidRPr="008B335D" w:rsidRDefault="006D2F2D" w:rsidP="008B335D">
      <w:pPr>
        <w:spacing w:line="360" w:lineRule="auto"/>
        <w:jc w:val="both"/>
        <w:rPr>
          <w:rFonts w:ascii="Arial" w:hAnsi="Arial" w:cs="Arial"/>
          <w:sz w:val="22"/>
        </w:rPr>
      </w:pPr>
      <w:r w:rsidRPr="008B335D">
        <w:rPr>
          <w:rFonts w:ascii="Arial" w:hAnsi="Arial" w:cs="Arial"/>
          <w:sz w:val="22"/>
        </w:rPr>
        <w:br w:type="page"/>
      </w:r>
      <w:r w:rsidRPr="008B335D">
        <w:rPr>
          <w:rFonts w:ascii="Arial" w:hAnsi="Arial" w:cs="Arial"/>
          <w:b/>
          <w:bCs/>
          <w:sz w:val="22"/>
        </w:rPr>
        <w:lastRenderedPageBreak/>
        <w:t>Introduction</w:t>
      </w:r>
    </w:p>
    <w:p w14:paraId="5320C236" w14:textId="747DFBA7" w:rsidR="00ED0E58" w:rsidRPr="008B335D" w:rsidRDefault="00ED0E58" w:rsidP="008B335D">
      <w:pPr>
        <w:spacing w:line="360" w:lineRule="auto"/>
        <w:jc w:val="both"/>
        <w:rPr>
          <w:rFonts w:ascii="Arial" w:hAnsi="Arial" w:cs="Arial"/>
          <w:sz w:val="22"/>
        </w:rPr>
      </w:pPr>
      <w:r w:rsidRPr="008B335D">
        <w:rPr>
          <w:rFonts w:ascii="Arial" w:hAnsi="Arial" w:cs="Arial"/>
          <w:sz w:val="22"/>
        </w:rPr>
        <w:t>Person-centred care is now a cornerstone of health and social care policy in the UK and internationally. It requires services to be organized around the individual’s needs, preferences, values and lived experience, rather than around professional convenience or medical diagnosis (Health Foundation, 2016).</w:t>
      </w:r>
      <w:r w:rsidR="002241F4" w:rsidRPr="008B335D">
        <w:rPr>
          <w:rFonts w:ascii="Arial" w:hAnsi="Arial" w:cs="Arial"/>
          <w:sz w:val="22"/>
        </w:rPr>
        <w:t xml:space="preserve"> </w:t>
      </w:r>
      <w:proofErr w:type="gramStart"/>
      <w:r w:rsidRPr="008B335D">
        <w:rPr>
          <w:rFonts w:ascii="Arial" w:hAnsi="Arial" w:cs="Arial"/>
          <w:sz w:val="22"/>
        </w:rPr>
        <w:t>A number of</w:t>
      </w:r>
      <w:proofErr w:type="gramEnd"/>
      <w:r w:rsidRPr="008B335D">
        <w:rPr>
          <w:rFonts w:ascii="Arial" w:hAnsi="Arial" w:cs="Arial"/>
          <w:sz w:val="22"/>
        </w:rPr>
        <w:t xml:space="preserve"> theoretical models underpin this approach, but one of the most influential is the </w:t>
      </w:r>
      <w:r w:rsidRPr="008B335D">
        <w:rPr>
          <w:rFonts w:ascii="Arial" w:hAnsi="Arial" w:cs="Arial"/>
          <w:b/>
          <w:bCs/>
          <w:sz w:val="22"/>
        </w:rPr>
        <w:t>Social Model of Disability.</w:t>
      </w:r>
      <w:r w:rsidRPr="008B335D">
        <w:rPr>
          <w:rFonts w:ascii="Arial" w:hAnsi="Arial" w:cs="Arial"/>
          <w:sz w:val="22"/>
        </w:rPr>
        <w:t xml:space="preserve">  </w:t>
      </w:r>
    </w:p>
    <w:p w14:paraId="54D85D6B" w14:textId="77777777" w:rsidR="00ED0E58" w:rsidRPr="008B335D" w:rsidRDefault="00ED0E58" w:rsidP="008B335D">
      <w:pPr>
        <w:spacing w:line="360" w:lineRule="auto"/>
        <w:jc w:val="both"/>
        <w:rPr>
          <w:rFonts w:ascii="Arial" w:hAnsi="Arial" w:cs="Arial"/>
          <w:sz w:val="22"/>
        </w:rPr>
      </w:pPr>
      <w:r w:rsidRPr="008B335D">
        <w:rPr>
          <w:rFonts w:ascii="Arial" w:hAnsi="Arial" w:cs="Arial"/>
          <w:sz w:val="22"/>
        </w:rPr>
        <w:t xml:space="preserve">This essay will critically discuss the Social Model of Disability as a concept that underpins person-centred care.  </w:t>
      </w:r>
    </w:p>
    <w:p w14:paraId="6873FB0D" w14:textId="77777777" w:rsidR="00073793" w:rsidRPr="008B335D" w:rsidRDefault="00ED0E58" w:rsidP="008B335D">
      <w:pPr>
        <w:pStyle w:val="ListParagraph"/>
        <w:numPr>
          <w:ilvl w:val="0"/>
          <w:numId w:val="5"/>
        </w:numPr>
        <w:spacing w:line="360" w:lineRule="auto"/>
        <w:jc w:val="both"/>
        <w:rPr>
          <w:rFonts w:ascii="Arial" w:hAnsi="Arial" w:cs="Arial"/>
          <w:sz w:val="22"/>
        </w:rPr>
      </w:pPr>
      <w:r w:rsidRPr="008B335D">
        <w:rPr>
          <w:rFonts w:ascii="Arial" w:hAnsi="Arial" w:cs="Arial"/>
          <w:sz w:val="22"/>
        </w:rPr>
        <w:t xml:space="preserve">Introduce the model, outline its emergence, development, key critiques and responses to those critiques. </w:t>
      </w:r>
      <w:r w:rsidRPr="008B335D">
        <w:rPr>
          <w:rFonts w:ascii="Arial" w:hAnsi="Arial" w:cs="Arial"/>
          <w:b/>
          <w:bCs/>
          <w:sz w:val="22"/>
        </w:rPr>
        <w:t>2)</w:t>
      </w:r>
      <w:r w:rsidRPr="008B335D">
        <w:rPr>
          <w:rFonts w:ascii="Arial" w:hAnsi="Arial" w:cs="Arial"/>
          <w:sz w:val="22"/>
        </w:rPr>
        <w:t xml:space="preserve"> Examine how the model has been applied in health and social care policy and practice, and the problems that arise in its application. </w:t>
      </w:r>
      <w:r w:rsidR="00073793" w:rsidRPr="008B335D">
        <w:rPr>
          <w:rFonts w:ascii="Arial" w:hAnsi="Arial" w:cs="Arial"/>
          <w:b/>
          <w:bCs/>
          <w:sz w:val="22"/>
        </w:rPr>
        <w:t>3)</w:t>
      </w:r>
      <w:r w:rsidR="00073793" w:rsidRPr="008B335D">
        <w:rPr>
          <w:rFonts w:ascii="Arial" w:hAnsi="Arial" w:cs="Arial"/>
          <w:sz w:val="22"/>
        </w:rPr>
        <w:t xml:space="preserve"> </w:t>
      </w:r>
      <w:r w:rsidRPr="008B335D">
        <w:rPr>
          <w:rFonts w:ascii="Arial" w:hAnsi="Arial" w:cs="Arial"/>
          <w:sz w:val="22"/>
        </w:rPr>
        <w:t xml:space="preserve">Present evidence-based recommendations for policy and practice and conclude with a synthesis of its relevance for person-centred care. </w:t>
      </w:r>
    </w:p>
    <w:p w14:paraId="50C2E88F" w14:textId="37E1BE2A" w:rsidR="00073793" w:rsidRPr="008B335D" w:rsidRDefault="00ED0E58" w:rsidP="008B335D">
      <w:pPr>
        <w:spacing w:line="360" w:lineRule="auto"/>
        <w:ind w:left="360"/>
        <w:jc w:val="both"/>
        <w:rPr>
          <w:rFonts w:ascii="Arial" w:hAnsi="Arial" w:cs="Arial"/>
          <w:sz w:val="22"/>
        </w:rPr>
      </w:pPr>
      <w:r w:rsidRPr="008B335D">
        <w:rPr>
          <w:rFonts w:ascii="Arial" w:hAnsi="Arial" w:cs="Arial"/>
          <w:sz w:val="22"/>
        </w:rPr>
        <w:t>Social Model is chosen because it directly challenges the way disability is understood and responded to in services, shifting focus from fixing the individual to removing societal barriers. This shift is central to delivering care that is respectful, empowering and equitable.</w:t>
      </w:r>
    </w:p>
    <w:p w14:paraId="09825C74" w14:textId="0037E5A9" w:rsidR="00073793" w:rsidRPr="008B335D" w:rsidRDefault="00C8017E" w:rsidP="008B335D">
      <w:pPr>
        <w:spacing w:line="360" w:lineRule="auto"/>
        <w:jc w:val="both"/>
        <w:rPr>
          <w:rFonts w:ascii="Arial" w:hAnsi="Arial" w:cs="Arial"/>
          <w:b/>
          <w:bCs/>
          <w:sz w:val="22"/>
        </w:rPr>
      </w:pPr>
      <w:r w:rsidRPr="008B335D">
        <w:rPr>
          <w:rFonts w:ascii="Arial" w:hAnsi="Arial" w:cs="Arial"/>
          <w:b/>
          <w:bCs/>
          <w:sz w:val="22"/>
        </w:rPr>
        <w:t xml:space="preserve">1.1 </w:t>
      </w:r>
      <w:r w:rsidR="00073793" w:rsidRPr="008B335D">
        <w:rPr>
          <w:rFonts w:ascii="Arial" w:hAnsi="Arial" w:cs="Arial"/>
          <w:b/>
          <w:bCs/>
          <w:sz w:val="22"/>
        </w:rPr>
        <w:t>Defining the Model and its Emergence</w:t>
      </w:r>
    </w:p>
    <w:p w14:paraId="735D2B8A" w14:textId="77777777" w:rsidR="000B5B8A" w:rsidRPr="008B335D" w:rsidRDefault="00073793" w:rsidP="008B335D">
      <w:pPr>
        <w:spacing w:line="360" w:lineRule="auto"/>
        <w:ind w:left="360"/>
        <w:jc w:val="both"/>
        <w:rPr>
          <w:rFonts w:ascii="Arial" w:hAnsi="Arial" w:cs="Arial"/>
          <w:sz w:val="22"/>
        </w:rPr>
      </w:pPr>
      <w:r w:rsidRPr="008B335D">
        <w:rPr>
          <w:rFonts w:ascii="Arial" w:hAnsi="Arial" w:cs="Arial"/>
          <w:sz w:val="22"/>
        </w:rPr>
        <w:t xml:space="preserve">The Social Model of Disability was developed in the 1970s–1980s by disabled activists in the UK, most notably through the Union of the Physically Impaired Against Segregation (UPIAS, 1976) and later articulated by sociologist Michael Oliver (1990). It emerged as a direct challenge to the dominant </w:t>
      </w:r>
      <w:r w:rsidRPr="008B335D">
        <w:rPr>
          <w:rFonts w:ascii="Arial" w:hAnsi="Arial" w:cs="Arial"/>
          <w:b/>
          <w:bCs/>
          <w:sz w:val="22"/>
        </w:rPr>
        <w:t>Medical Model of Disability.</w:t>
      </w:r>
      <w:r w:rsidRPr="008B335D">
        <w:rPr>
          <w:rFonts w:ascii="Arial" w:hAnsi="Arial" w:cs="Arial"/>
          <w:sz w:val="22"/>
        </w:rPr>
        <w:t xml:space="preserve"> </w:t>
      </w:r>
    </w:p>
    <w:p w14:paraId="643B7A2A" w14:textId="77777777" w:rsidR="000B5B8A" w:rsidRPr="008B335D" w:rsidRDefault="00073793" w:rsidP="008B335D">
      <w:pPr>
        <w:spacing w:line="360" w:lineRule="auto"/>
        <w:ind w:left="360"/>
        <w:jc w:val="both"/>
        <w:rPr>
          <w:rFonts w:ascii="Arial" w:hAnsi="Arial" w:cs="Arial"/>
          <w:sz w:val="22"/>
        </w:rPr>
      </w:pPr>
      <w:r w:rsidRPr="008B335D">
        <w:rPr>
          <w:rFonts w:ascii="Arial" w:hAnsi="Arial" w:cs="Arial"/>
          <w:sz w:val="22"/>
        </w:rPr>
        <w:t xml:space="preserve">The Medical Model locates disability within the individual’s body or mind. Disability is framed as a problem, a defect, or a pathology that requires medical treatment, rehabilitation or cure. By contrast, the Social Model makes a key distinction: </w:t>
      </w:r>
      <w:r w:rsidRPr="008B335D">
        <w:rPr>
          <w:rFonts w:ascii="Arial" w:hAnsi="Arial" w:cs="Arial"/>
          <w:b/>
          <w:bCs/>
          <w:sz w:val="22"/>
        </w:rPr>
        <w:t>impairment</w:t>
      </w:r>
      <w:r w:rsidRPr="008B335D">
        <w:rPr>
          <w:rFonts w:ascii="Arial" w:hAnsi="Arial" w:cs="Arial"/>
          <w:sz w:val="22"/>
        </w:rPr>
        <w:t xml:space="preserve"> is the physical, sensory or cognitive difference a person has. </w:t>
      </w:r>
      <w:r w:rsidRPr="008B335D">
        <w:rPr>
          <w:rFonts w:ascii="Arial" w:hAnsi="Arial" w:cs="Arial"/>
          <w:b/>
          <w:bCs/>
          <w:sz w:val="22"/>
        </w:rPr>
        <w:t>Disability</w:t>
      </w:r>
      <w:r w:rsidRPr="008B335D">
        <w:rPr>
          <w:rFonts w:ascii="Arial" w:hAnsi="Arial" w:cs="Arial"/>
          <w:sz w:val="22"/>
        </w:rPr>
        <w:t xml:space="preserve"> is the disadvantage or restriction of activity caused by a society that fails to take account of impairment (Oliver, 1990). </w:t>
      </w:r>
    </w:p>
    <w:p w14:paraId="77194543" w14:textId="6A491225" w:rsidR="000B5B8A" w:rsidRPr="008B335D" w:rsidRDefault="00073793" w:rsidP="008B335D">
      <w:pPr>
        <w:spacing w:line="360" w:lineRule="auto"/>
        <w:ind w:left="360"/>
        <w:jc w:val="both"/>
        <w:rPr>
          <w:rFonts w:ascii="Arial" w:hAnsi="Arial" w:cs="Arial"/>
          <w:sz w:val="22"/>
        </w:rPr>
      </w:pPr>
      <w:r w:rsidRPr="008B335D">
        <w:rPr>
          <w:rFonts w:ascii="Arial" w:hAnsi="Arial" w:cs="Arial"/>
          <w:sz w:val="22"/>
        </w:rPr>
        <w:t xml:space="preserve">Thus, a wheelchair user is not disabled by their inability to walk, but by stairs, narrow doorways, inaccessible transport and discriminatory attitudes. The problem </w:t>
      </w:r>
      <w:r w:rsidR="000B5B8A" w:rsidRPr="008B335D">
        <w:rPr>
          <w:rFonts w:ascii="Arial" w:hAnsi="Arial" w:cs="Arial"/>
          <w:sz w:val="22"/>
        </w:rPr>
        <w:t>is in</w:t>
      </w:r>
      <w:r w:rsidRPr="008B335D">
        <w:rPr>
          <w:rFonts w:ascii="Arial" w:hAnsi="Arial" w:cs="Arial"/>
          <w:sz w:val="22"/>
        </w:rPr>
        <w:t xml:space="preserve"> society, not in the person.</w:t>
      </w:r>
    </w:p>
    <w:p w14:paraId="723ED2A1" w14:textId="6FEA07BE" w:rsidR="000B5B8A" w:rsidRPr="008B335D" w:rsidRDefault="00C8017E" w:rsidP="008B335D">
      <w:pPr>
        <w:spacing w:line="360" w:lineRule="auto"/>
        <w:jc w:val="both"/>
        <w:rPr>
          <w:rFonts w:ascii="Arial" w:hAnsi="Arial" w:cs="Arial"/>
          <w:b/>
          <w:bCs/>
          <w:sz w:val="22"/>
        </w:rPr>
      </w:pPr>
      <w:r w:rsidRPr="008B335D">
        <w:rPr>
          <w:rFonts w:ascii="Arial" w:hAnsi="Arial" w:cs="Arial"/>
          <w:b/>
          <w:bCs/>
          <w:sz w:val="22"/>
        </w:rPr>
        <w:t xml:space="preserve">1.2 </w:t>
      </w:r>
      <w:r w:rsidR="000B5B8A" w:rsidRPr="008B335D">
        <w:rPr>
          <w:rFonts w:ascii="Arial" w:hAnsi="Arial" w:cs="Arial"/>
          <w:b/>
          <w:bCs/>
          <w:sz w:val="22"/>
        </w:rPr>
        <w:t>Development and Influence</w:t>
      </w:r>
    </w:p>
    <w:p w14:paraId="07C89047" w14:textId="77777777" w:rsidR="000B5B8A" w:rsidRPr="008B335D" w:rsidRDefault="000B5B8A" w:rsidP="008B335D">
      <w:pPr>
        <w:spacing w:line="360" w:lineRule="auto"/>
        <w:ind w:left="360"/>
        <w:jc w:val="both"/>
        <w:rPr>
          <w:rFonts w:ascii="Arial" w:hAnsi="Arial" w:cs="Arial"/>
          <w:sz w:val="22"/>
        </w:rPr>
      </w:pPr>
      <w:r w:rsidRPr="008B335D">
        <w:rPr>
          <w:rFonts w:ascii="Arial" w:hAnsi="Arial" w:cs="Arial"/>
          <w:sz w:val="22"/>
        </w:rPr>
        <w:t xml:space="preserve">From activist origins, the Social Model became foundational to UK disability rights legislation and policy. It informed the Disability Discrimination Act 1995 and the Equality Act 2010, which place a duty on public bodies to make “reasonable adjustments” to remove barriers. Internationally, it strongly influenced the UN Convention on the Rights of Persons with Disabilities </w:t>
      </w:r>
      <w:r w:rsidRPr="008B335D">
        <w:rPr>
          <w:rFonts w:ascii="Arial" w:hAnsi="Arial" w:cs="Arial"/>
          <w:b/>
          <w:bCs/>
          <w:sz w:val="22"/>
        </w:rPr>
        <w:t xml:space="preserve">(UNCRPD, 2006), </w:t>
      </w:r>
      <w:r w:rsidRPr="008B335D">
        <w:rPr>
          <w:rFonts w:ascii="Arial" w:hAnsi="Arial" w:cs="Arial"/>
          <w:sz w:val="22"/>
        </w:rPr>
        <w:t xml:space="preserve">which defines disability as resulting from “the interaction between persons with impairments and attitudinal and environmental barriers. </w:t>
      </w:r>
    </w:p>
    <w:p w14:paraId="7A9D4790" w14:textId="7ECF673B" w:rsidR="005F3AB1" w:rsidRPr="008B335D" w:rsidRDefault="000B5B8A" w:rsidP="008B335D">
      <w:pPr>
        <w:spacing w:line="360" w:lineRule="auto"/>
        <w:ind w:left="360"/>
        <w:jc w:val="both"/>
        <w:rPr>
          <w:rFonts w:ascii="Arial" w:hAnsi="Arial" w:cs="Arial"/>
          <w:sz w:val="22"/>
        </w:rPr>
      </w:pPr>
      <w:r w:rsidRPr="008B335D">
        <w:rPr>
          <w:rFonts w:ascii="Arial" w:hAnsi="Arial" w:cs="Arial"/>
          <w:sz w:val="22"/>
        </w:rPr>
        <w:t xml:space="preserve">In health and social care, the model has shaped policy on independent living, direct payments, accessible information, and co-production. It aligns closely with person-centred care because both prioritize choice, control, autonomy and the removal of structural obstacles to participation. </w:t>
      </w:r>
    </w:p>
    <w:p w14:paraId="40EBEAA4" w14:textId="2739CFEA" w:rsidR="000B5B8A" w:rsidRPr="008B335D" w:rsidRDefault="00C8017E" w:rsidP="008B335D">
      <w:pPr>
        <w:spacing w:line="360" w:lineRule="auto"/>
        <w:ind w:left="360"/>
        <w:jc w:val="both"/>
        <w:rPr>
          <w:rFonts w:ascii="Arial" w:hAnsi="Arial" w:cs="Arial"/>
          <w:b/>
          <w:bCs/>
          <w:sz w:val="22"/>
        </w:rPr>
      </w:pPr>
      <w:r w:rsidRPr="008B335D">
        <w:rPr>
          <w:rFonts w:ascii="Arial" w:hAnsi="Arial" w:cs="Arial"/>
          <w:b/>
          <w:bCs/>
          <w:sz w:val="22"/>
        </w:rPr>
        <w:t xml:space="preserve">1.3 </w:t>
      </w:r>
      <w:r w:rsidR="000B5B8A" w:rsidRPr="008B335D">
        <w:rPr>
          <w:rFonts w:ascii="Arial" w:hAnsi="Arial" w:cs="Arial"/>
          <w:b/>
          <w:bCs/>
          <w:sz w:val="22"/>
        </w:rPr>
        <w:t>Critiques of the Social Model</w:t>
      </w:r>
    </w:p>
    <w:p w14:paraId="42AC18DA" w14:textId="77777777" w:rsidR="000B5B8A" w:rsidRPr="008B335D" w:rsidRDefault="000B5B8A" w:rsidP="008B335D">
      <w:pPr>
        <w:spacing w:line="360" w:lineRule="auto"/>
        <w:ind w:left="360"/>
        <w:jc w:val="both"/>
        <w:rPr>
          <w:rFonts w:ascii="Arial" w:hAnsi="Arial" w:cs="Arial"/>
          <w:sz w:val="22"/>
        </w:rPr>
      </w:pPr>
      <w:r w:rsidRPr="008B335D">
        <w:rPr>
          <w:rFonts w:ascii="Arial" w:hAnsi="Arial" w:cs="Arial"/>
          <w:sz w:val="22"/>
        </w:rPr>
        <w:t>Despite its influence, the Social Model has been subject to significant critique from within disability studies and from practitioners.</w:t>
      </w:r>
    </w:p>
    <w:p w14:paraId="743F08A6" w14:textId="77777777" w:rsidR="002C4D50" w:rsidRPr="008B335D" w:rsidRDefault="000B5B8A" w:rsidP="008B335D">
      <w:pPr>
        <w:pStyle w:val="ListParagraph"/>
        <w:numPr>
          <w:ilvl w:val="0"/>
          <w:numId w:val="6"/>
        </w:numPr>
        <w:spacing w:line="360" w:lineRule="auto"/>
        <w:jc w:val="both"/>
        <w:rPr>
          <w:rFonts w:ascii="Arial" w:hAnsi="Arial" w:cs="Arial"/>
          <w:sz w:val="22"/>
        </w:rPr>
      </w:pPr>
      <w:r w:rsidRPr="008B335D">
        <w:rPr>
          <w:rFonts w:ascii="Arial" w:hAnsi="Arial" w:cs="Arial"/>
          <w:b/>
          <w:bCs/>
          <w:sz w:val="22"/>
        </w:rPr>
        <w:t>The Neglect of Impairment and Pain:</w:t>
      </w:r>
      <w:r w:rsidRPr="008B335D">
        <w:rPr>
          <w:rFonts w:ascii="Arial" w:hAnsi="Arial" w:cs="Arial"/>
          <w:sz w:val="22"/>
        </w:rPr>
        <w:t xml:space="preserve"> Feminist disability scholars such as Liz Crow (1996) and Jenny Morris (1991) argued that the early Social Model focused so strongly on social barriers that it minimized the lived reality of impairment: pain, fatigue, and the need for personal care. By separating impairment from disability, it risked implying that impairment does not matter. </w:t>
      </w:r>
    </w:p>
    <w:p w14:paraId="5CAF6475" w14:textId="2DD58AEA" w:rsidR="000B5B8A" w:rsidRPr="008B335D" w:rsidRDefault="000B5B8A" w:rsidP="008B335D">
      <w:pPr>
        <w:pStyle w:val="ListParagraph"/>
        <w:numPr>
          <w:ilvl w:val="0"/>
          <w:numId w:val="6"/>
        </w:numPr>
        <w:spacing w:line="360" w:lineRule="auto"/>
        <w:jc w:val="both"/>
        <w:rPr>
          <w:rFonts w:ascii="Arial" w:hAnsi="Arial" w:cs="Arial"/>
          <w:sz w:val="22"/>
        </w:rPr>
      </w:pPr>
      <w:r w:rsidRPr="008B335D">
        <w:rPr>
          <w:rFonts w:ascii="Arial" w:hAnsi="Arial" w:cs="Arial"/>
          <w:b/>
          <w:bCs/>
          <w:sz w:val="22"/>
        </w:rPr>
        <w:t>Over-emphasis on Physical Disability:</w:t>
      </w:r>
      <w:r w:rsidRPr="008B335D">
        <w:rPr>
          <w:rFonts w:ascii="Arial" w:hAnsi="Arial" w:cs="Arial"/>
          <w:sz w:val="22"/>
        </w:rPr>
        <w:t xml:space="preserve"> Critics note the model was developed primarily by people with physical impairments. It has been less easily applied to people with learning disabilities, mental health conditions, or chronic illness, where “barriers” may be more complex and less about physical access (Shakespeare, 2006).</w:t>
      </w:r>
    </w:p>
    <w:p w14:paraId="573BD400" w14:textId="77777777" w:rsidR="000B5B8A" w:rsidRPr="008B335D" w:rsidRDefault="000B5B8A" w:rsidP="008B335D">
      <w:pPr>
        <w:pStyle w:val="ListParagraph"/>
        <w:numPr>
          <w:ilvl w:val="0"/>
          <w:numId w:val="6"/>
        </w:numPr>
        <w:spacing w:line="360" w:lineRule="auto"/>
        <w:jc w:val="both"/>
        <w:rPr>
          <w:rFonts w:ascii="Arial" w:hAnsi="Arial" w:cs="Arial"/>
          <w:sz w:val="22"/>
        </w:rPr>
      </w:pPr>
      <w:r w:rsidRPr="008B335D">
        <w:rPr>
          <w:rFonts w:ascii="Arial" w:hAnsi="Arial" w:cs="Arial"/>
          <w:b/>
          <w:bCs/>
          <w:sz w:val="22"/>
        </w:rPr>
        <w:t xml:space="preserve"> Political rather than Practical:</w:t>
      </w:r>
      <w:r w:rsidRPr="008B335D">
        <w:rPr>
          <w:rFonts w:ascii="Arial" w:hAnsi="Arial" w:cs="Arial"/>
          <w:sz w:val="22"/>
        </w:rPr>
        <w:t xml:space="preserve"> Some practitioners argue the model is too ideological. In clinical settings, medical intervention is often necessary and beneficial. A sole focus on barriers can downplay the role of treatment, rehabilitation and medical expertise (Barnes, 2012).</w:t>
      </w:r>
    </w:p>
    <w:p w14:paraId="000924AD" w14:textId="2E7CCC9B" w:rsidR="002C4D50" w:rsidRPr="008B335D" w:rsidRDefault="000B5B8A" w:rsidP="008B335D">
      <w:pPr>
        <w:pStyle w:val="ListParagraph"/>
        <w:numPr>
          <w:ilvl w:val="0"/>
          <w:numId w:val="6"/>
        </w:numPr>
        <w:spacing w:line="360" w:lineRule="auto"/>
        <w:jc w:val="both"/>
        <w:rPr>
          <w:rFonts w:ascii="Arial" w:hAnsi="Arial" w:cs="Arial"/>
          <w:sz w:val="22"/>
        </w:rPr>
      </w:pPr>
      <w:r w:rsidRPr="008B335D">
        <w:rPr>
          <w:rFonts w:ascii="Arial" w:hAnsi="Arial" w:cs="Arial"/>
          <w:b/>
          <w:bCs/>
          <w:sz w:val="22"/>
        </w:rPr>
        <w:t>Individualization:</w:t>
      </w:r>
      <w:r w:rsidRPr="008B335D">
        <w:rPr>
          <w:rFonts w:ascii="Arial" w:hAnsi="Arial" w:cs="Arial"/>
          <w:sz w:val="22"/>
        </w:rPr>
        <w:t xml:space="preserve"> By focusing on removing barriers, the model can still place responsibility on the individual disabled person to advocate for adjustments, rather than addressing wider structural inequalities such as poverty and austerity (Thomas, 2004).</w:t>
      </w:r>
    </w:p>
    <w:p w14:paraId="10BA2CDF" w14:textId="5AAFD98D" w:rsidR="002C4D50" w:rsidRPr="008B335D" w:rsidRDefault="00C8017E" w:rsidP="008B335D">
      <w:pPr>
        <w:spacing w:line="360" w:lineRule="auto"/>
        <w:jc w:val="both"/>
        <w:rPr>
          <w:rFonts w:ascii="Arial" w:hAnsi="Arial" w:cs="Arial"/>
          <w:b/>
          <w:bCs/>
          <w:sz w:val="22"/>
        </w:rPr>
      </w:pPr>
      <w:r w:rsidRPr="008B335D">
        <w:rPr>
          <w:rFonts w:ascii="Arial" w:hAnsi="Arial" w:cs="Arial"/>
          <w:b/>
          <w:bCs/>
          <w:sz w:val="22"/>
        </w:rPr>
        <w:t>1.4</w:t>
      </w:r>
      <w:r w:rsidR="005F3AB1" w:rsidRPr="008B335D">
        <w:rPr>
          <w:rFonts w:ascii="Arial" w:hAnsi="Arial" w:cs="Arial"/>
          <w:b/>
          <w:bCs/>
          <w:sz w:val="22"/>
        </w:rPr>
        <w:t xml:space="preserve"> </w:t>
      </w:r>
      <w:r w:rsidR="002C4D50" w:rsidRPr="008B335D">
        <w:rPr>
          <w:rFonts w:ascii="Arial" w:hAnsi="Arial" w:cs="Arial"/>
          <w:b/>
          <w:bCs/>
          <w:sz w:val="22"/>
        </w:rPr>
        <w:t>Responses to Critiques</w:t>
      </w:r>
    </w:p>
    <w:p w14:paraId="123BF520" w14:textId="298A98C8" w:rsidR="002C4D50" w:rsidRPr="008B335D" w:rsidRDefault="002C4D50" w:rsidP="008B335D">
      <w:pPr>
        <w:spacing w:line="360" w:lineRule="auto"/>
        <w:jc w:val="both"/>
        <w:rPr>
          <w:rFonts w:ascii="Arial" w:hAnsi="Arial" w:cs="Arial"/>
          <w:sz w:val="22"/>
        </w:rPr>
      </w:pPr>
      <w:r w:rsidRPr="008B335D">
        <w:rPr>
          <w:rFonts w:ascii="Arial" w:hAnsi="Arial" w:cs="Arial"/>
          <w:sz w:val="22"/>
        </w:rPr>
        <w:t xml:space="preserve">Proponents and later theorists have responded to these critiques. Oliver (2013) clarified that the Social Model was never intended to deny impairment, but to prioritize political and social change. </w:t>
      </w:r>
      <w:r w:rsidRPr="008B335D">
        <w:rPr>
          <w:rFonts w:ascii="Arial" w:hAnsi="Arial" w:cs="Arial"/>
          <w:b/>
          <w:bCs/>
          <w:sz w:val="22"/>
        </w:rPr>
        <w:t>Affirmation models and the Bio-psycho-social model</w:t>
      </w:r>
      <w:r w:rsidRPr="008B335D">
        <w:rPr>
          <w:rFonts w:ascii="Arial" w:hAnsi="Arial" w:cs="Arial"/>
          <w:sz w:val="22"/>
        </w:rPr>
        <w:t xml:space="preserve"> have been developed to reintegrate impairment without returning to medicalization (Swain and French, 2000).</w:t>
      </w:r>
    </w:p>
    <w:p w14:paraId="54E23A00" w14:textId="04C2261C" w:rsidR="002C4D50" w:rsidRPr="008B335D" w:rsidRDefault="002C4D50" w:rsidP="008B335D">
      <w:pPr>
        <w:spacing w:line="360" w:lineRule="auto"/>
        <w:jc w:val="both"/>
        <w:rPr>
          <w:rFonts w:ascii="Arial" w:hAnsi="Arial" w:cs="Arial"/>
          <w:sz w:val="22"/>
        </w:rPr>
      </w:pPr>
      <w:r w:rsidRPr="008B335D">
        <w:rPr>
          <w:rFonts w:ascii="Arial" w:hAnsi="Arial" w:cs="Arial"/>
          <w:sz w:val="22"/>
        </w:rPr>
        <w:t xml:space="preserve">Carol Thomas (2004) developed the concept of </w:t>
      </w:r>
      <w:r w:rsidRPr="008B335D">
        <w:rPr>
          <w:rFonts w:ascii="Arial" w:hAnsi="Arial" w:cs="Arial"/>
          <w:b/>
          <w:bCs/>
          <w:sz w:val="22"/>
        </w:rPr>
        <w:t>psycho-emotional disablism</w:t>
      </w:r>
      <w:r w:rsidRPr="008B335D">
        <w:rPr>
          <w:rFonts w:ascii="Arial" w:hAnsi="Arial" w:cs="Arial"/>
          <w:sz w:val="22"/>
        </w:rPr>
        <w:t xml:space="preserve"> to account for the emotional impact of prejudice, extending the model beyond physical barriers. In practice, a more nuanced application now recognizes that both impairment effects and social barriers must be addressed for person-centred care.</w:t>
      </w:r>
    </w:p>
    <w:p w14:paraId="6156FB5C" w14:textId="77777777" w:rsidR="005F3AB1" w:rsidRPr="008B335D" w:rsidRDefault="005F3AB1" w:rsidP="008B335D">
      <w:pPr>
        <w:spacing w:line="360" w:lineRule="auto"/>
        <w:jc w:val="both"/>
        <w:rPr>
          <w:rFonts w:ascii="Arial" w:hAnsi="Arial" w:cs="Arial"/>
          <w:sz w:val="22"/>
        </w:rPr>
      </w:pPr>
    </w:p>
    <w:p w14:paraId="481AA1CB" w14:textId="0B3D6C16" w:rsidR="002C4D50" w:rsidRPr="008B335D" w:rsidRDefault="002C4D50" w:rsidP="008B335D">
      <w:pPr>
        <w:spacing w:line="360" w:lineRule="auto"/>
        <w:jc w:val="both"/>
        <w:rPr>
          <w:rFonts w:ascii="Arial" w:hAnsi="Arial" w:cs="Arial"/>
          <w:b/>
          <w:bCs/>
          <w:sz w:val="22"/>
        </w:rPr>
      </w:pPr>
      <w:r w:rsidRPr="008B335D">
        <w:rPr>
          <w:rFonts w:ascii="Arial" w:hAnsi="Arial" w:cs="Arial"/>
          <w:b/>
          <w:bCs/>
          <w:sz w:val="22"/>
        </w:rPr>
        <w:t>2. Application of the Social Model to Health and Social Care Policy and Practice</w:t>
      </w:r>
    </w:p>
    <w:p w14:paraId="25938B6C" w14:textId="77777777" w:rsidR="002C4D50" w:rsidRPr="008B335D" w:rsidRDefault="002C4D50" w:rsidP="008B335D">
      <w:pPr>
        <w:spacing w:line="360" w:lineRule="auto"/>
        <w:jc w:val="both"/>
        <w:rPr>
          <w:rFonts w:ascii="Arial" w:hAnsi="Arial" w:cs="Arial"/>
          <w:sz w:val="22"/>
        </w:rPr>
      </w:pPr>
      <w:r w:rsidRPr="008B335D">
        <w:rPr>
          <w:rFonts w:ascii="Arial" w:hAnsi="Arial" w:cs="Arial"/>
          <w:b/>
          <w:bCs/>
          <w:sz w:val="22"/>
        </w:rPr>
        <w:t>2.1 Policy ApplicationIn UK policy,</w:t>
      </w:r>
      <w:r w:rsidRPr="008B335D">
        <w:rPr>
          <w:rFonts w:ascii="Arial" w:hAnsi="Arial" w:cs="Arial"/>
          <w:sz w:val="22"/>
        </w:rPr>
        <w:t xml:space="preserve"> the Social Model underpins key documents. The NHS Long Term Plan (NHS England, 2019) and NICE Guideline NG197: Rehabilitation for Adults with Complex Needs (2021) emphasize removing barriers to participation and promoting independence. The Care Act 2014 places a duty on local authorities to promote wellbeing, which includes control over daily life and participation — core Social Model principles.</w:t>
      </w:r>
    </w:p>
    <w:p w14:paraId="791F63CB" w14:textId="57EC76B9" w:rsidR="002C4D50" w:rsidRPr="008B335D" w:rsidRDefault="002C4D50" w:rsidP="008B335D">
      <w:pPr>
        <w:spacing w:line="360" w:lineRule="auto"/>
        <w:jc w:val="both"/>
        <w:rPr>
          <w:rFonts w:ascii="Arial" w:hAnsi="Arial" w:cs="Arial"/>
          <w:sz w:val="22"/>
        </w:rPr>
      </w:pPr>
      <w:r w:rsidRPr="008B335D">
        <w:rPr>
          <w:rFonts w:ascii="Arial" w:hAnsi="Arial" w:cs="Arial"/>
          <w:sz w:val="22"/>
        </w:rPr>
        <w:t>The model has also driven accessible information standards, reasonable adjustment flags in NHS records, and personal budgets/direct payments that give disabled people control over how care is delivered.</w:t>
      </w:r>
    </w:p>
    <w:p w14:paraId="2CD67429" w14:textId="2CDF3D3F" w:rsidR="009F5572" w:rsidRPr="008B335D" w:rsidRDefault="009F5572" w:rsidP="008B335D">
      <w:pPr>
        <w:spacing w:line="360" w:lineRule="auto"/>
        <w:jc w:val="both"/>
        <w:rPr>
          <w:rFonts w:ascii="Arial" w:hAnsi="Arial" w:cs="Arial"/>
          <w:b/>
          <w:bCs/>
          <w:sz w:val="22"/>
        </w:rPr>
      </w:pPr>
      <w:r w:rsidRPr="008B335D">
        <w:rPr>
          <w:rFonts w:ascii="Arial" w:hAnsi="Arial" w:cs="Arial"/>
          <w:b/>
          <w:bCs/>
          <w:sz w:val="22"/>
        </w:rPr>
        <w:t>2.2</w:t>
      </w:r>
      <w:r w:rsidR="005F3AB1" w:rsidRPr="008B335D">
        <w:rPr>
          <w:rFonts w:ascii="Arial" w:hAnsi="Arial" w:cs="Arial"/>
          <w:b/>
          <w:bCs/>
          <w:sz w:val="22"/>
        </w:rPr>
        <w:t xml:space="preserve"> </w:t>
      </w:r>
      <w:r w:rsidRPr="008B335D">
        <w:rPr>
          <w:rFonts w:ascii="Arial" w:hAnsi="Arial" w:cs="Arial"/>
          <w:b/>
          <w:bCs/>
          <w:sz w:val="22"/>
        </w:rPr>
        <w:t>Practice Application</w:t>
      </w:r>
    </w:p>
    <w:p w14:paraId="53C5FAA1" w14:textId="77777777" w:rsidR="009F5572" w:rsidRPr="008B335D" w:rsidRDefault="009F5572" w:rsidP="008B335D">
      <w:pPr>
        <w:spacing w:line="360" w:lineRule="auto"/>
        <w:jc w:val="both"/>
        <w:rPr>
          <w:rFonts w:ascii="Arial" w:hAnsi="Arial" w:cs="Arial"/>
          <w:sz w:val="22"/>
        </w:rPr>
      </w:pPr>
      <w:r w:rsidRPr="008B335D">
        <w:rPr>
          <w:rFonts w:ascii="Arial" w:hAnsi="Arial" w:cs="Arial"/>
          <w:sz w:val="22"/>
        </w:rPr>
        <w:t>In practice</w:t>
      </w:r>
      <w:r w:rsidRPr="008B335D">
        <w:rPr>
          <w:rFonts w:ascii="Arial" w:hAnsi="Arial" w:cs="Arial"/>
          <w:b/>
          <w:bCs/>
          <w:sz w:val="22"/>
        </w:rPr>
        <w:t>,</w:t>
      </w:r>
      <w:r w:rsidRPr="008B335D">
        <w:rPr>
          <w:rFonts w:ascii="Arial" w:hAnsi="Arial" w:cs="Arial"/>
          <w:sz w:val="22"/>
        </w:rPr>
        <w:t xml:space="preserve"> the Social Model supports person-centred approaches such as:  </w:t>
      </w:r>
    </w:p>
    <w:p w14:paraId="709B7F1F" w14:textId="77777777" w:rsidR="009F5572" w:rsidRPr="008B335D" w:rsidRDefault="009F5572" w:rsidP="008B335D">
      <w:pPr>
        <w:pStyle w:val="ListParagraph"/>
        <w:numPr>
          <w:ilvl w:val="0"/>
          <w:numId w:val="7"/>
        </w:numPr>
        <w:spacing w:line="360" w:lineRule="auto"/>
        <w:jc w:val="both"/>
        <w:rPr>
          <w:rFonts w:ascii="Arial" w:hAnsi="Arial" w:cs="Arial"/>
          <w:sz w:val="22"/>
        </w:rPr>
      </w:pPr>
      <w:r w:rsidRPr="008B335D">
        <w:rPr>
          <w:rFonts w:ascii="Arial" w:hAnsi="Arial" w:cs="Arial"/>
          <w:b/>
          <w:bCs/>
          <w:sz w:val="22"/>
        </w:rPr>
        <w:t>Co-production:</w:t>
      </w:r>
      <w:r w:rsidRPr="008B335D">
        <w:rPr>
          <w:rFonts w:ascii="Arial" w:hAnsi="Arial" w:cs="Arial"/>
          <w:sz w:val="22"/>
        </w:rPr>
        <w:t xml:space="preserve"> Involving disabled people in designing services rather than having services “done to” them. </w:t>
      </w:r>
    </w:p>
    <w:p w14:paraId="04E565BE" w14:textId="77777777" w:rsidR="009F5572" w:rsidRPr="008B335D" w:rsidRDefault="009F5572" w:rsidP="008B335D">
      <w:pPr>
        <w:pStyle w:val="ListParagraph"/>
        <w:numPr>
          <w:ilvl w:val="0"/>
          <w:numId w:val="7"/>
        </w:numPr>
        <w:spacing w:line="360" w:lineRule="auto"/>
        <w:jc w:val="both"/>
        <w:rPr>
          <w:rFonts w:ascii="Arial" w:hAnsi="Arial" w:cs="Arial"/>
          <w:sz w:val="22"/>
        </w:rPr>
      </w:pPr>
      <w:r w:rsidRPr="008B335D">
        <w:rPr>
          <w:rFonts w:ascii="Arial" w:hAnsi="Arial" w:cs="Arial"/>
          <w:b/>
          <w:bCs/>
          <w:sz w:val="22"/>
        </w:rPr>
        <w:t>Strengths-based assessment:</w:t>
      </w:r>
      <w:r w:rsidRPr="008B335D">
        <w:rPr>
          <w:rFonts w:ascii="Arial" w:hAnsi="Arial" w:cs="Arial"/>
          <w:sz w:val="22"/>
        </w:rPr>
        <w:t xml:space="preserve"> Focusing on what people can do and what support they need to participate, not just on deficits. </w:t>
      </w:r>
    </w:p>
    <w:p w14:paraId="74BDE417" w14:textId="77777777" w:rsidR="005F3AB1" w:rsidRPr="008B335D" w:rsidRDefault="009F5572" w:rsidP="008B335D">
      <w:pPr>
        <w:pStyle w:val="ListParagraph"/>
        <w:numPr>
          <w:ilvl w:val="0"/>
          <w:numId w:val="7"/>
        </w:numPr>
        <w:spacing w:line="360" w:lineRule="auto"/>
        <w:jc w:val="both"/>
        <w:rPr>
          <w:rFonts w:ascii="Arial" w:hAnsi="Arial" w:cs="Arial"/>
          <w:sz w:val="22"/>
        </w:rPr>
      </w:pPr>
      <w:r w:rsidRPr="008B335D">
        <w:rPr>
          <w:rFonts w:ascii="Arial" w:hAnsi="Arial" w:cs="Arial"/>
          <w:b/>
          <w:bCs/>
          <w:sz w:val="22"/>
        </w:rPr>
        <w:t>Environmental adjustments:</w:t>
      </w:r>
      <w:r w:rsidRPr="008B335D">
        <w:rPr>
          <w:rFonts w:ascii="Arial" w:hAnsi="Arial" w:cs="Arial"/>
          <w:sz w:val="22"/>
        </w:rPr>
        <w:t xml:space="preserve"> Ensuring clinics are physically accessible, have easy-read information, longer appointments, and staff trained in disability equality. </w:t>
      </w:r>
    </w:p>
    <w:p w14:paraId="046F411A" w14:textId="0BBCB0B8" w:rsidR="009F5572" w:rsidRPr="008B335D" w:rsidRDefault="009F5572" w:rsidP="008B335D">
      <w:pPr>
        <w:pStyle w:val="ListParagraph"/>
        <w:numPr>
          <w:ilvl w:val="0"/>
          <w:numId w:val="7"/>
        </w:numPr>
        <w:spacing w:line="360" w:lineRule="auto"/>
        <w:jc w:val="both"/>
        <w:rPr>
          <w:rFonts w:ascii="Arial" w:hAnsi="Arial" w:cs="Arial"/>
          <w:sz w:val="22"/>
        </w:rPr>
      </w:pPr>
      <w:r w:rsidRPr="008B335D">
        <w:rPr>
          <w:rFonts w:ascii="Arial" w:hAnsi="Arial" w:cs="Arial"/>
          <w:sz w:val="22"/>
        </w:rPr>
        <w:t xml:space="preserve">For example, in diabetes care, a Social Model approach would not only prescribe medication, </w:t>
      </w:r>
      <w:r w:rsidRPr="008B335D">
        <w:rPr>
          <w:rFonts w:ascii="Arial" w:hAnsi="Arial" w:cs="Arial"/>
          <w:b/>
          <w:bCs/>
          <w:sz w:val="22"/>
        </w:rPr>
        <w:t>but also ask:</w:t>
      </w:r>
      <w:r w:rsidRPr="008B335D">
        <w:rPr>
          <w:rFonts w:ascii="Arial" w:hAnsi="Arial" w:cs="Arial"/>
          <w:sz w:val="22"/>
        </w:rPr>
        <w:t xml:space="preserve"> Can the person afford healthy food? Can they access exercise facilities? Is health information available in accessible formats? Is their workplace flexible enough for glucose monitoring?</w:t>
      </w:r>
    </w:p>
    <w:p w14:paraId="2E07A071" w14:textId="77777777" w:rsidR="009F5572" w:rsidRPr="008B335D" w:rsidRDefault="009F5572" w:rsidP="008B335D">
      <w:pPr>
        <w:spacing w:line="360" w:lineRule="auto"/>
        <w:jc w:val="both"/>
        <w:rPr>
          <w:rFonts w:ascii="Arial" w:hAnsi="Arial" w:cs="Arial"/>
          <w:b/>
          <w:bCs/>
          <w:sz w:val="22"/>
        </w:rPr>
      </w:pPr>
      <w:r w:rsidRPr="008B335D">
        <w:rPr>
          <w:rFonts w:ascii="Arial" w:hAnsi="Arial" w:cs="Arial"/>
          <w:b/>
          <w:bCs/>
          <w:sz w:val="22"/>
        </w:rPr>
        <w:t>2.3 Problems and Barriers in Application</w:t>
      </w:r>
    </w:p>
    <w:p w14:paraId="2AD5BB8B" w14:textId="77777777" w:rsidR="009F5572" w:rsidRPr="008B335D" w:rsidRDefault="009F5572" w:rsidP="008B335D">
      <w:pPr>
        <w:spacing w:line="360" w:lineRule="auto"/>
        <w:jc w:val="both"/>
        <w:rPr>
          <w:rFonts w:ascii="Arial" w:hAnsi="Arial" w:cs="Arial"/>
          <w:sz w:val="22"/>
        </w:rPr>
      </w:pPr>
      <w:r w:rsidRPr="008B335D">
        <w:rPr>
          <w:rFonts w:ascii="Arial" w:hAnsi="Arial" w:cs="Arial"/>
          <w:sz w:val="22"/>
        </w:rPr>
        <w:t>However, application is inconsistent and faces several problems:</w:t>
      </w:r>
    </w:p>
    <w:p w14:paraId="3D93A044" w14:textId="77777777" w:rsidR="009F5572" w:rsidRPr="008B335D" w:rsidRDefault="009F5572" w:rsidP="008B335D">
      <w:pPr>
        <w:pStyle w:val="ListParagraph"/>
        <w:numPr>
          <w:ilvl w:val="0"/>
          <w:numId w:val="8"/>
        </w:numPr>
        <w:spacing w:line="360" w:lineRule="auto"/>
        <w:jc w:val="both"/>
        <w:rPr>
          <w:rFonts w:ascii="Arial" w:hAnsi="Arial" w:cs="Arial"/>
          <w:b/>
          <w:bCs/>
          <w:sz w:val="22"/>
        </w:rPr>
      </w:pPr>
      <w:r w:rsidRPr="008B335D">
        <w:rPr>
          <w:rFonts w:ascii="Arial" w:hAnsi="Arial" w:cs="Arial"/>
          <w:b/>
          <w:bCs/>
          <w:sz w:val="22"/>
        </w:rPr>
        <w:t>Medical Dominance in Health Settings:</w:t>
      </w:r>
      <w:r w:rsidRPr="008B335D">
        <w:rPr>
          <w:rFonts w:ascii="Arial" w:hAnsi="Arial" w:cs="Arial"/>
          <w:sz w:val="22"/>
        </w:rPr>
        <w:t xml:space="preserve"> Despite policy, healthcare remains largely organized around diagnosis and treatment. Time-pressured clinicians may default to the Medical Model, seeing disability as a list of problems to be treated rather than as a social issue (Barnes, 2012). </w:t>
      </w:r>
    </w:p>
    <w:p w14:paraId="14CE1F1E" w14:textId="77777777" w:rsidR="009F5572" w:rsidRPr="008B335D" w:rsidRDefault="009F5572" w:rsidP="008B335D">
      <w:pPr>
        <w:pStyle w:val="ListParagraph"/>
        <w:numPr>
          <w:ilvl w:val="0"/>
          <w:numId w:val="8"/>
        </w:numPr>
        <w:spacing w:line="360" w:lineRule="auto"/>
        <w:jc w:val="both"/>
        <w:rPr>
          <w:rFonts w:ascii="Arial" w:hAnsi="Arial" w:cs="Arial"/>
          <w:b/>
          <w:bCs/>
          <w:sz w:val="22"/>
        </w:rPr>
      </w:pPr>
      <w:r w:rsidRPr="008B335D">
        <w:rPr>
          <w:rFonts w:ascii="Arial" w:hAnsi="Arial" w:cs="Arial"/>
          <w:b/>
          <w:bCs/>
          <w:sz w:val="22"/>
        </w:rPr>
        <w:t>Resource Constraints and Austerity:</w:t>
      </w:r>
      <w:r w:rsidRPr="008B335D">
        <w:rPr>
          <w:rFonts w:ascii="Arial" w:hAnsi="Arial" w:cs="Arial"/>
          <w:sz w:val="22"/>
        </w:rPr>
        <w:t xml:space="preserve"> Removing barriers often costs money — accessible buildings, interpreters, support workers. Since 2010, cuts to social care have reduced personal budgets and support, directly increasing disability by removing resources (Disability Rights UK, 2023). </w:t>
      </w:r>
    </w:p>
    <w:p w14:paraId="24319683" w14:textId="26B5D86D" w:rsidR="009F5572" w:rsidRPr="008B335D" w:rsidRDefault="009F5572" w:rsidP="008B335D">
      <w:pPr>
        <w:pStyle w:val="ListParagraph"/>
        <w:numPr>
          <w:ilvl w:val="0"/>
          <w:numId w:val="8"/>
        </w:numPr>
        <w:spacing w:line="360" w:lineRule="auto"/>
        <w:jc w:val="both"/>
        <w:rPr>
          <w:rFonts w:ascii="Arial" w:hAnsi="Arial" w:cs="Arial"/>
          <w:b/>
          <w:bCs/>
          <w:sz w:val="22"/>
        </w:rPr>
      </w:pPr>
      <w:r w:rsidRPr="008B335D">
        <w:rPr>
          <w:rFonts w:ascii="Arial" w:hAnsi="Arial" w:cs="Arial"/>
          <w:b/>
          <w:bCs/>
          <w:sz w:val="22"/>
        </w:rPr>
        <w:t>Professional Attitudes and Training:</w:t>
      </w:r>
      <w:r w:rsidRPr="008B335D">
        <w:rPr>
          <w:rFonts w:ascii="Arial" w:hAnsi="Arial" w:cs="Arial"/>
          <w:sz w:val="22"/>
        </w:rPr>
        <w:t xml:space="preserve"> Research shows many health professionals still hold deficit-based views and lack training in the Social Model (Tuffley Wijne et al., 2014). This leads to poor communication, assumptions about quality of life, and failure to make reasonable adjustments. </w:t>
      </w:r>
    </w:p>
    <w:p w14:paraId="2526FD80" w14:textId="77777777" w:rsidR="00264E89" w:rsidRPr="008B335D" w:rsidRDefault="009F5572" w:rsidP="008B335D">
      <w:pPr>
        <w:pStyle w:val="ListParagraph"/>
        <w:numPr>
          <w:ilvl w:val="0"/>
          <w:numId w:val="8"/>
        </w:numPr>
        <w:spacing w:line="360" w:lineRule="auto"/>
        <w:jc w:val="both"/>
        <w:rPr>
          <w:rFonts w:ascii="Arial" w:hAnsi="Arial" w:cs="Arial"/>
          <w:b/>
          <w:bCs/>
          <w:sz w:val="22"/>
        </w:rPr>
      </w:pPr>
      <w:r w:rsidRPr="008B335D">
        <w:rPr>
          <w:rFonts w:ascii="Arial" w:hAnsi="Arial" w:cs="Arial"/>
          <w:b/>
          <w:bCs/>
          <w:sz w:val="22"/>
        </w:rPr>
        <w:t>Complexity in Practice:</w:t>
      </w:r>
      <w:r w:rsidRPr="008B335D">
        <w:rPr>
          <w:rFonts w:ascii="Arial" w:hAnsi="Arial" w:cs="Arial"/>
          <w:sz w:val="22"/>
        </w:rPr>
        <w:t xml:space="preserve"> For people with fluctuating conditions, mental health needs, or multiple long-term conditions, identifying and removing “the barrier” is not straightforward. Services are often siloed and struggle with holistic, cross-sector responses.</w:t>
      </w:r>
    </w:p>
    <w:p w14:paraId="05F5DB33" w14:textId="341F059C" w:rsidR="009F5572" w:rsidRPr="008B335D" w:rsidRDefault="009F5572" w:rsidP="008B335D">
      <w:pPr>
        <w:spacing w:line="360" w:lineRule="auto"/>
        <w:jc w:val="both"/>
        <w:rPr>
          <w:rFonts w:ascii="Arial" w:hAnsi="Arial" w:cs="Arial"/>
          <w:sz w:val="22"/>
        </w:rPr>
      </w:pPr>
      <w:r w:rsidRPr="008B335D">
        <w:rPr>
          <w:rFonts w:ascii="Arial" w:hAnsi="Arial" w:cs="Arial"/>
          <w:sz w:val="22"/>
        </w:rPr>
        <w:t>Thus, while policy endorses the Social Model, practice often reverts to individualized, medicalized responses that undermine person-centred care.</w:t>
      </w:r>
    </w:p>
    <w:p w14:paraId="778AF00A" w14:textId="77777777" w:rsidR="00264E89" w:rsidRPr="008B335D" w:rsidRDefault="00264E89" w:rsidP="008B335D">
      <w:pPr>
        <w:spacing w:line="360" w:lineRule="auto"/>
        <w:jc w:val="both"/>
        <w:rPr>
          <w:rFonts w:ascii="Arial" w:hAnsi="Arial" w:cs="Arial"/>
          <w:b/>
          <w:bCs/>
          <w:sz w:val="22"/>
        </w:rPr>
      </w:pPr>
      <w:r w:rsidRPr="008B335D">
        <w:rPr>
          <w:rFonts w:ascii="Arial" w:hAnsi="Arial" w:cs="Arial"/>
          <w:b/>
          <w:bCs/>
          <w:sz w:val="22"/>
        </w:rPr>
        <w:t>3. Recommendations for Health and Social Care Policy and Practice</w:t>
      </w:r>
    </w:p>
    <w:p w14:paraId="12611B38" w14:textId="77777777" w:rsidR="00264E89" w:rsidRPr="008B335D" w:rsidRDefault="00264E89" w:rsidP="008B335D">
      <w:pPr>
        <w:spacing w:line="360" w:lineRule="auto"/>
        <w:jc w:val="both"/>
        <w:rPr>
          <w:rFonts w:ascii="Arial" w:hAnsi="Arial" w:cs="Arial"/>
          <w:sz w:val="22"/>
        </w:rPr>
      </w:pPr>
      <w:r w:rsidRPr="008B335D">
        <w:rPr>
          <w:rFonts w:ascii="Arial" w:hAnsi="Arial" w:cs="Arial"/>
          <w:sz w:val="22"/>
        </w:rPr>
        <w:t>To better align policy and practice with the Social Model and person-centred care, the following recommendations are made:</w:t>
      </w:r>
    </w:p>
    <w:p w14:paraId="5B524B15" w14:textId="77777777" w:rsidR="00264E89" w:rsidRPr="008B335D" w:rsidRDefault="00264E89" w:rsidP="008B335D">
      <w:pPr>
        <w:spacing w:line="360" w:lineRule="auto"/>
        <w:jc w:val="both"/>
        <w:rPr>
          <w:rFonts w:ascii="Arial" w:hAnsi="Arial" w:cs="Arial"/>
          <w:b/>
          <w:bCs/>
          <w:sz w:val="22"/>
        </w:rPr>
      </w:pPr>
      <w:r w:rsidRPr="008B335D">
        <w:rPr>
          <w:rFonts w:ascii="Arial" w:hAnsi="Arial" w:cs="Arial"/>
          <w:b/>
          <w:bCs/>
          <w:sz w:val="22"/>
        </w:rPr>
        <w:t>3.1 Workforce Education and Cultural Change</w:t>
      </w:r>
    </w:p>
    <w:p w14:paraId="3DDD8410" w14:textId="77777777" w:rsidR="00264E89" w:rsidRPr="008B335D" w:rsidRDefault="00264E89" w:rsidP="008B335D">
      <w:pPr>
        <w:spacing w:line="360" w:lineRule="auto"/>
        <w:jc w:val="both"/>
        <w:rPr>
          <w:rFonts w:ascii="Arial" w:hAnsi="Arial" w:cs="Arial"/>
          <w:sz w:val="22"/>
        </w:rPr>
      </w:pPr>
      <w:r w:rsidRPr="008B335D">
        <w:rPr>
          <w:rFonts w:ascii="Arial" w:hAnsi="Arial" w:cs="Arial"/>
          <w:sz w:val="22"/>
        </w:rPr>
        <w:t>Health and social care curricula must embed the Social Model and disability equality training as core, not optional. This should include input from disabled people and cover psycho-emotional disablism, communication, and reasonable adjustments (NICE, 2021). Organizations should audit staff attitudes and challenge paternalistic practices.</w:t>
      </w:r>
    </w:p>
    <w:p w14:paraId="4B286DD3" w14:textId="77777777" w:rsidR="00264E89" w:rsidRPr="008B335D" w:rsidRDefault="00264E89" w:rsidP="008B335D">
      <w:pPr>
        <w:spacing w:line="360" w:lineRule="auto"/>
        <w:jc w:val="both"/>
        <w:rPr>
          <w:rFonts w:ascii="Arial" w:hAnsi="Arial" w:cs="Arial"/>
          <w:b/>
          <w:bCs/>
          <w:sz w:val="22"/>
        </w:rPr>
      </w:pPr>
      <w:r w:rsidRPr="008B335D">
        <w:rPr>
          <w:rFonts w:ascii="Arial" w:hAnsi="Arial" w:cs="Arial"/>
          <w:b/>
          <w:bCs/>
          <w:sz w:val="22"/>
        </w:rPr>
        <w:t>3.2 Systemic Reasonable Adjustments</w:t>
      </w:r>
    </w:p>
    <w:p w14:paraId="3B77C57F" w14:textId="77777777" w:rsidR="00264E89" w:rsidRPr="008B335D" w:rsidRDefault="00264E89" w:rsidP="008B335D">
      <w:pPr>
        <w:spacing w:line="360" w:lineRule="auto"/>
        <w:jc w:val="both"/>
        <w:rPr>
          <w:rFonts w:ascii="Arial" w:hAnsi="Arial" w:cs="Arial"/>
          <w:sz w:val="22"/>
        </w:rPr>
      </w:pPr>
      <w:r w:rsidRPr="008B335D">
        <w:rPr>
          <w:rFonts w:ascii="Arial" w:hAnsi="Arial" w:cs="Arial"/>
          <w:sz w:val="22"/>
        </w:rPr>
        <w:t>Rather than relying on individuals to request adjustments, services should implement “anticipatory” adjustments as required by the Equality Act 2010. This includes accessible websites, easy-read and BSL information, longer appointment times, and flagging communication needs on NHS systems. Funding must be protected for these adjustments.</w:t>
      </w:r>
    </w:p>
    <w:p w14:paraId="46F5D188" w14:textId="77777777" w:rsidR="00264E89" w:rsidRPr="008B335D" w:rsidRDefault="00264E89" w:rsidP="008B335D">
      <w:pPr>
        <w:spacing w:line="360" w:lineRule="auto"/>
        <w:jc w:val="both"/>
        <w:rPr>
          <w:rFonts w:ascii="Arial" w:hAnsi="Arial" w:cs="Arial"/>
          <w:b/>
          <w:bCs/>
          <w:sz w:val="22"/>
        </w:rPr>
      </w:pPr>
      <w:r w:rsidRPr="008B335D">
        <w:rPr>
          <w:rFonts w:ascii="Arial" w:hAnsi="Arial" w:cs="Arial"/>
          <w:b/>
          <w:bCs/>
          <w:sz w:val="22"/>
        </w:rPr>
        <w:t>3.3 Integrated, Co-produced Care Pathways</w:t>
      </w:r>
    </w:p>
    <w:p w14:paraId="04EB5990" w14:textId="77777777" w:rsidR="00264E89" w:rsidRPr="008B335D" w:rsidRDefault="00264E89" w:rsidP="008B335D">
      <w:pPr>
        <w:spacing w:line="360" w:lineRule="auto"/>
        <w:jc w:val="both"/>
        <w:rPr>
          <w:rFonts w:ascii="Arial" w:hAnsi="Arial" w:cs="Arial"/>
          <w:sz w:val="22"/>
        </w:rPr>
      </w:pPr>
      <w:r w:rsidRPr="008B335D">
        <w:rPr>
          <w:rFonts w:ascii="Arial" w:hAnsi="Arial" w:cs="Arial"/>
          <w:sz w:val="22"/>
        </w:rPr>
        <w:t>Services should move beyond siloed medical care to integrated pathways that address social determinants. For long-term conditions like Type 2 Diabetes, this means joint working between health, housing, welfare advice and community organizations. Care planning must be co-produced, with disabled people as equal partners in decision-making (Health Foundation, 2016).</w:t>
      </w:r>
    </w:p>
    <w:p w14:paraId="143BE550" w14:textId="77777777" w:rsidR="00264E89" w:rsidRPr="008B335D" w:rsidRDefault="00264E89" w:rsidP="008B335D">
      <w:pPr>
        <w:spacing w:line="360" w:lineRule="auto"/>
        <w:jc w:val="both"/>
        <w:rPr>
          <w:rFonts w:ascii="Arial" w:hAnsi="Arial" w:cs="Arial"/>
          <w:b/>
          <w:bCs/>
          <w:sz w:val="22"/>
        </w:rPr>
      </w:pPr>
      <w:r w:rsidRPr="008B335D">
        <w:rPr>
          <w:rFonts w:ascii="Arial" w:hAnsi="Arial" w:cs="Arial"/>
          <w:b/>
          <w:bCs/>
          <w:sz w:val="22"/>
        </w:rPr>
        <w:t>3.4 Address Social and Economic Barriers</w:t>
      </w:r>
    </w:p>
    <w:p w14:paraId="14EF2A2F" w14:textId="77777777" w:rsidR="00264E89" w:rsidRPr="008B335D" w:rsidRDefault="00264E89" w:rsidP="008B335D">
      <w:pPr>
        <w:spacing w:line="360" w:lineRule="auto"/>
        <w:jc w:val="both"/>
        <w:rPr>
          <w:rFonts w:ascii="Arial" w:hAnsi="Arial" w:cs="Arial"/>
          <w:sz w:val="22"/>
        </w:rPr>
      </w:pPr>
      <w:r w:rsidRPr="008B335D">
        <w:rPr>
          <w:rFonts w:ascii="Arial" w:hAnsi="Arial" w:cs="Arial"/>
          <w:sz w:val="22"/>
        </w:rPr>
        <w:t>Policy must recognize that disability is exacerbated by poverty. Recommendations include protecting social care budgets, ensuring access to benefits advice in health settings, and commissioning services that support employment, transport and leisure access. Without this, clinical interventions alone will fail.</w:t>
      </w:r>
    </w:p>
    <w:p w14:paraId="3A48907F" w14:textId="77777777" w:rsidR="00264E89" w:rsidRPr="008B335D" w:rsidRDefault="00264E89" w:rsidP="008B335D">
      <w:pPr>
        <w:spacing w:line="360" w:lineRule="auto"/>
        <w:jc w:val="both"/>
        <w:rPr>
          <w:rFonts w:ascii="Arial" w:hAnsi="Arial" w:cs="Arial"/>
          <w:b/>
          <w:bCs/>
          <w:sz w:val="22"/>
        </w:rPr>
      </w:pPr>
      <w:r w:rsidRPr="008B335D">
        <w:rPr>
          <w:rFonts w:ascii="Arial" w:hAnsi="Arial" w:cs="Arial"/>
          <w:b/>
          <w:bCs/>
          <w:sz w:val="22"/>
        </w:rPr>
        <w:t>3.5 Refine the Model in Practice</w:t>
      </w:r>
    </w:p>
    <w:p w14:paraId="2899EA69" w14:textId="7317BC4A" w:rsidR="00264E89" w:rsidRPr="008B335D" w:rsidRDefault="00264E89" w:rsidP="008B335D">
      <w:pPr>
        <w:spacing w:line="360" w:lineRule="auto"/>
        <w:jc w:val="both"/>
        <w:rPr>
          <w:rFonts w:ascii="Arial" w:hAnsi="Arial" w:cs="Arial"/>
          <w:sz w:val="22"/>
        </w:rPr>
      </w:pPr>
      <w:r w:rsidRPr="008B335D">
        <w:rPr>
          <w:rFonts w:ascii="Arial" w:hAnsi="Arial" w:cs="Arial"/>
          <w:sz w:val="22"/>
        </w:rPr>
        <w:t xml:space="preserve">Practitioners should use a </w:t>
      </w:r>
      <w:r w:rsidRPr="008B335D">
        <w:rPr>
          <w:rFonts w:ascii="Arial" w:hAnsi="Arial" w:cs="Arial"/>
          <w:b/>
          <w:bCs/>
          <w:sz w:val="22"/>
        </w:rPr>
        <w:t>critical</w:t>
      </w:r>
      <w:r w:rsidRPr="008B335D">
        <w:rPr>
          <w:rFonts w:ascii="Arial" w:hAnsi="Arial" w:cs="Arial"/>
          <w:sz w:val="22"/>
        </w:rPr>
        <w:t xml:space="preserve"> Social Model that acknowledges impairment effects without reverting to medicalization. This means validating experiences of pain and fatigue while still targeting disabling barriers. Assessment tools should capture both.</w:t>
      </w:r>
    </w:p>
    <w:p w14:paraId="292588BB" w14:textId="77777777" w:rsidR="00264E89" w:rsidRPr="008B335D" w:rsidRDefault="00264E89" w:rsidP="008B335D">
      <w:pPr>
        <w:spacing w:line="360" w:lineRule="auto"/>
        <w:jc w:val="both"/>
        <w:rPr>
          <w:rFonts w:ascii="Arial" w:hAnsi="Arial" w:cs="Arial"/>
          <w:sz w:val="22"/>
        </w:rPr>
      </w:pPr>
    </w:p>
    <w:p w14:paraId="3BC8BB16" w14:textId="1EBE16A2" w:rsidR="00264E89" w:rsidRPr="008B335D" w:rsidRDefault="00264E89" w:rsidP="008B335D">
      <w:pPr>
        <w:spacing w:line="360" w:lineRule="auto"/>
        <w:jc w:val="both"/>
        <w:rPr>
          <w:rFonts w:ascii="Arial" w:hAnsi="Arial" w:cs="Arial"/>
          <w:b/>
          <w:bCs/>
          <w:sz w:val="22"/>
        </w:rPr>
      </w:pPr>
      <w:r w:rsidRPr="008B335D">
        <w:rPr>
          <w:rFonts w:ascii="Arial" w:hAnsi="Arial" w:cs="Arial"/>
          <w:b/>
          <w:bCs/>
          <w:sz w:val="22"/>
        </w:rPr>
        <w:t>Conclusion:</w:t>
      </w:r>
    </w:p>
    <w:p w14:paraId="0040E288" w14:textId="77777777" w:rsidR="00AD3F6F" w:rsidRPr="008B335D" w:rsidRDefault="00AD3F6F" w:rsidP="008B335D">
      <w:pPr>
        <w:spacing w:line="360" w:lineRule="auto"/>
        <w:jc w:val="both"/>
        <w:rPr>
          <w:rFonts w:ascii="Arial" w:hAnsi="Arial" w:cs="Arial"/>
          <w:sz w:val="22"/>
        </w:rPr>
      </w:pPr>
      <w:r w:rsidRPr="008B335D">
        <w:rPr>
          <w:rFonts w:ascii="Arial" w:hAnsi="Arial" w:cs="Arial"/>
          <w:sz w:val="22"/>
        </w:rPr>
        <w:t xml:space="preserve">In conclusion, the Social Model of Disability has fundamentally reshaped how health and social care understand disability and person-centred practice. By distinguishing between impairment and disability, it relocated the problem from the individual’s body to the society that creates barriers through inaccessible environments, discriminatory attitudes and unequal systems (Oliver, 1990). This shift is essential to person-centred care because it prioritises choice, autonomy, and participation over diagnosis and treatment alone (Health Foundation, 2016). The model’s emergence from disabled activists through UPIAS (1976) and its adoption into legislation such as the Equality Act 2010 and the UNCRPD (2006) demonstrates its political and practical significance. </w:t>
      </w:r>
    </w:p>
    <w:p w14:paraId="6722F6E0" w14:textId="77777777" w:rsidR="00947239" w:rsidRPr="008B335D" w:rsidRDefault="00AD3F6F" w:rsidP="008B335D">
      <w:pPr>
        <w:spacing w:line="360" w:lineRule="auto"/>
        <w:jc w:val="both"/>
        <w:rPr>
          <w:rFonts w:ascii="Arial" w:hAnsi="Arial" w:cs="Arial"/>
          <w:sz w:val="22"/>
        </w:rPr>
      </w:pPr>
      <w:r w:rsidRPr="008B335D">
        <w:rPr>
          <w:rFonts w:ascii="Arial" w:hAnsi="Arial" w:cs="Arial"/>
          <w:sz w:val="22"/>
        </w:rPr>
        <w:t xml:space="preserve">However, this essay has shown that the model is not without limitations. Critiques regarding the neglect of impairment effects, pain and fatigue (Crow, 1996; Morris, 1991), its origins in physical disability, and its difficulty in addressing mental health and complex needs (Shakespeare, 2006) highlight the need for a more nuanced application. Responses such as Thomas’s (2004) concept of ‘psycho-emotional disablism’ and the development of affirmation models (Swain and French, 2000) have helped to integrate lived experience of impairment without returning to medicalisation. </w:t>
      </w:r>
    </w:p>
    <w:p w14:paraId="353819E2" w14:textId="61102A52" w:rsidR="00947239" w:rsidRPr="008B335D" w:rsidRDefault="00AD3F6F" w:rsidP="008B335D">
      <w:pPr>
        <w:spacing w:line="360" w:lineRule="auto"/>
        <w:jc w:val="both"/>
        <w:rPr>
          <w:rFonts w:ascii="Arial" w:hAnsi="Arial" w:cs="Arial"/>
          <w:sz w:val="22"/>
        </w:rPr>
      </w:pPr>
      <w:r w:rsidRPr="008B335D">
        <w:rPr>
          <w:rFonts w:ascii="Arial" w:hAnsi="Arial" w:cs="Arial"/>
          <w:sz w:val="22"/>
        </w:rPr>
        <w:t>In policy, the Social Model underpins key UK frameworks including the Care Act 2014 and NICE NG197 (2021), which emphasise independence and removal of barriers. In practice, it supports co-production, strengths-based assessment and reasonable adjustments. Yet barriers remain. Medical dominance, resource constraints due to austerity (Disability Rights UK, 2023), and gaps in professional training (</w:t>
      </w:r>
      <w:r w:rsidR="00947239" w:rsidRPr="008B335D">
        <w:rPr>
          <w:rFonts w:ascii="Arial" w:hAnsi="Arial" w:cs="Arial"/>
          <w:sz w:val="22"/>
        </w:rPr>
        <w:t xml:space="preserve">Tuffley </w:t>
      </w:r>
      <w:r w:rsidRPr="008B335D">
        <w:rPr>
          <w:rFonts w:ascii="Arial" w:hAnsi="Arial" w:cs="Arial"/>
          <w:sz w:val="22"/>
        </w:rPr>
        <w:t>Wijne et al., 2014) mean services often default to individualised, deficit-based responses.</w:t>
      </w:r>
    </w:p>
    <w:p w14:paraId="4366FBA6" w14:textId="77777777" w:rsidR="00947239" w:rsidRPr="008B335D" w:rsidRDefault="00AD3F6F" w:rsidP="008B335D">
      <w:pPr>
        <w:spacing w:line="360" w:lineRule="auto"/>
        <w:jc w:val="both"/>
        <w:rPr>
          <w:rFonts w:ascii="Arial" w:hAnsi="Arial" w:cs="Arial"/>
          <w:sz w:val="22"/>
        </w:rPr>
      </w:pPr>
      <w:r w:rsidRPr="008B335D">
        <w:rPr>
          <w:rFonts w:ascii="Arial" w:hAnsi="Arial" w:cs="Arial"/>
          <w:sz w:val="22"/>
        </w:rPr>
        <w:t xml:space="preserve">To realise person-centred care, recommendations include embedding Social Model training in the workforce, implementing anticipatory reasonable adjustments, developing integrated co-produced pathways, and addressing social and economic determinants of disability. </w:t>
      </w:r>
    </w:p>
    <w:p w14:paraId="0B457A74" w14:textId="4434821A" w:rsidR="00AD3F6F" w:rsidRPr="008B335D" w:rsidRDefault="00AD3F6F" w:rsidP="008B335D">
      <w:pPr>
        <w:spacing w:line="360" w:lineRule="auto"/>
        <w:jc w:val="both"/>
        <w:rPr>
          <w:rFonts w:ascii="Arial" w:hAnsi="Arial" w:cs="Arial"/>
          <w:sz w:val="22"/>
        </w:rPr>
      </w:pPr>
      <w:r w:rsidRPr="008B335D">
        <w:rPr>
          <w:rFonts w:ascii="Arial" w:hAnsi="Arial" w:cs="Arial"/>
          <w:sz w:val="22"/>
        </w:rPr>
        <w:t>In summary, the Social Model provides a vital framework for challenging disabling practices. For it to deliver equitable, person-centred care, both impairment effects and social barriers must be addressed. Only by changing environments and attitudes, not just treating conditions, can health and social care truly empower disabled people</w:t>
      </w:r>
      <w:r w:rsidR="00947239" w:rsidRPr="008B335D">
        <w:rPr>
          <w:rFonts w:ascii="Arial" w:hAnsi="Arial" w:cs="Arial"/>
          <w:sz w:val="22"/>
        </w:rPr>
        <w:t>.</w:t>
      </w:r>
    </w:p>
    <w:p w14:paraId="6491BFBA" w14:textId="77777777" w:rsidR="005F3AB1" w:rsidRPr="008B335D" w:rsidRDefault="005F3AB1" w:rsidP="008B335D">
      <w:pPr>
        <w:spacing w:line="360" w:lineRule="auto"/>
        <w:jc w:val="both"/>
        <w:rPr>
          <w:rFonts w:ascii="Arial" w:hAnsi="Arial" w:cs="Arial"/>
          <w:sz w:val="22"/>
        </w:rPr>
      </w:pPr>
    </w:p>
    <w:p w14:paraId="269E80AD" w14:textId="0B9D18C6" w:rsidR="00C76205" w:rsidRPr="008B335D" w:rsidRDefault="00C76205" w:rsidP="008B335D">
      <w:pPr>
        <w:spacing w:line="360" w:lineRule="auto"/>
        <w:jc w:val="both"/>
        <w:rPr>
          <w:rFonts w:ascii="Arial" w:hAnsi="Arial" w:cs="Arial"/>
          <w:b/>
          <w:bCs/>
          <w:sz w:val="22"/>
        </w:rPr>
      </w:pPr>
      <w:r w:rsidRPr="008B335D">
        <w:rPr>
          <w:rFonts w:ascii="Arial" w:hAnsi="Arial" w:cs="Arial"/>
          <w:b/>
          <w:bCs/>
          <w:sz w:val="22"/>
        </w:rPr>
        <w:t>Reference List:</w:t>
      </w:r>
    </w:p>
    <w:p w14:paraId="41186A51" w14:textId="6176A1C1" w:rsidR="00C76205" w:rsidRPr="008B335D" w:rsidRDefault="00C76205" w:rsidP="008B335D">
      <w:pPr>
        <w:pStyle w:val="ListParagraph"/>
        <w:numPr>
          <w:ilvl w:val="0"/>
          <w:numId w:val="9"/>
        </w:numPr>
        <w:spacing w:line="360" w:lineRule="auto"/>
        <w:jc w:val="both"/>
        <w:rPr>
          <w:rFonts w:ascii="Arial" w:hAnsi="Arial" w:cs="Arial"/>
          <w:sz w:val="22"/>
        </w:rPr>
      </w:pPr>
      <w:r w:rsidRPr="008B335D">
        <w:rPr>
          <w:rFonts w:ascii="Arial" w:hAnsi="Arial" w:cs="Arial"/>
          <w:sz w:val="22"/>
        </w:rPr>
        <w:t xml:space="preserve">Barnes, C. (2012) Understanding the Social Model of Disability. In: Watson, N., Roulston, A. and Thomas, C. eds. Routledge Handbook of Disability Studies. London: Routledge, pp. 12-29.  </w:t>
      </w:r>
    </w:p>
    <w:p w14:paraId="03A00FEA" w14:textId="484D5656" w:rsidR="00C8017E" w:rsidRPr="008B335D" w:rsidRDefault="00C8017E" w:rsidP="008B335D">
      <w:pPr>
        <w:pStyle w:val="ListParagraph"/>
        <w:numPr>
          <w:ilvl w:val="0"/>
          <w:numId w:val="9"/>
        </w:numPr>
        <w:spacing w:line="360" w:lineRule="auto"/>
        <w:jc w:val="both"/>
        <w:rPr>
          <w:rFonts w:ascii="Arial" w:hAnsi="Arial" w:cs="Arial"/>
          <w:sz w:val="22"/>
        </w:rPr>
      </w:pPr>
      <w:r w:rsidRPr="008B335D">
        <w:rPr>
          <w:rFonts w:ascii="Arial" w:hAnsi="Arial" w:cs="Arial"/>
          <w:sz w:val="22"/>
        </w:rPr>
        <w:t xml:space="preserve">Disability Rights UK (2023) The Impact of Cuts on Disabled People. Available at: </w:t>
      </w:r>
      <w:hyperlink r:id="rId9" w:history="1">
        <w:r w:rsidRPr="008B335D">
          <w:rPr>
            <w:rStyle w:val="Hyperlink"/>
            <w:rFonts w:ascii="Arial" w:hAnsi="Arial" w:cs="Arial"/>
            <w:sz w:val="22"/>
          </w:rPr>
          <w:t>https://www.disabilityrightsuk.org</w:t>
        </w:r>
      </w:hyperlink>
      <w:r w:rsidRPr="008B335D">
        <w:rPr>
          <w:rFonts w:ascii="Arial" w:hAnsi="Arial" w:cs="Arial"/>
          <w:sz w:val="22"/>
        </w:rPr>
        <w:t xml:space="preserve"> (Accessed 27 July 2026).  Equality Act (2010) c.15. London: The Stationery Office. </w:t>
      </w:r>
    </w:p>
    <w:p w14:paraId="66809D9B" w14:textId="77777777" w:rsidR="00C76205" w:rsidRPr="008B335D" w:rsidRDefault="00C76205" w:rsidP="008B335D">
      <w:pPr>
        <w:pStyle w:val="ListParagraph"/>
        <w:numPr>
          <w:ilvl w:val="0"/>
          <w:numId w:val="9"/>
        </w:numPr>
        <w:spacing w:line="360" w:lineRule="auto"/>
        <w:jc w:val="both"/>
        <w:rPr>
          <w:rFonts w:ascii="Arial" w:hAnsi="Arial" w:cs="Arial"/>
          <w:sz w:val="22"/>
        </w:rPr>
      </w:pPr>
      <w:r w:rsidRPr="008B335D">
        <w:rPr>
          <w:rFonts w:ascii="Arial" w:hAnsi="Arial" w:cs="Arial"/>
          <w:sz w:val="22"/>
        </w:rPr>
        <w:t xml:space="preserve">Care Act (2014) c.23. London: The Stationery Office.  </w:t>
      </w:r>
    </w:p>
    <w:p w14:paraId="64660856" w14:textId="77777777" w:rsidR="00C76205" w:rsidRPr="008B335D" w:rsidRDefault="00C76205" w:rsidP="008B335D">
      <w:pPr>
        <w:pStyle w:val="ListParagraph"/>
        <w:numPr>
          <w:ilvl w:val="0"/>
          <w:numId w:val="9"/>
        </w:numPr>
        <w:spacing w:line="360" w:lineRule="auto"/>
        <w:jc w:val="both"/>
        <w:rPr>
          <w:rFonts w:ascii="Arial" w:hAnsi="Arial" w:cs="Arial"/>
          <w:sz w:val="22"/>
        </w:rPr>
      </w:pPr>
      <w:r w:rsidRPr="008B335D">
        <w:rPr>
          <w:rFonts w:ascii="Arial" w:hAnsi="Arial" w:cs="Arial"/>
          <w:sz w:val="22"/>
        </w:rPr>
        <w:t xml:space="preserve">Crow, L. (1996) ‘Including All of Our Lives: Renewing the Social Model of Disability’, Enabling Education, 1(2), pp. 4-8.  </w:t>
      </w:r>
    </w:p>
    <w:p w14:paraId="68AC4392" w14:textId="77777777" w:rsidR="00C76205" w:rsidRPr="008B335D" w:rsidRDefault="00C76205" w:rsidP="008B335D">
      <w:pPr>
        <w:pStyle w:val="ListParagraph"/>
        <w:numPr>
          <w:ilvl w:val="0"/>
          <w:numId w:val="9"/>
        </w:numPr>
        <w:spacing w:line="360" w:lineRule="auto"/>
        <w:jc w:val="both"/>
        <w:rPr>
          <w:rFonts w:ascii="Arial" w:hAnsi="Arial" w:cs="Arial"/>
          <w:sz w:val="22"/>
        </w:rPr>
      </w:pPr>
      <w:r w:rsidRPr="008B335D">
        <w:rPr>
          <w:rFonts w:ascii="Arial" w:hAnsi="Arial" w:cs="Arial"/>
          <w:sz w:val="22"/>
        </w:rPr>
        <w:t xml:space="preserve">Department of Health and Social Care (2022) People at the Heart of Care: Adult Social Care Reform. London: DHSC.  </w:t>
      </w:r>
    </w:p>
    <w:p w14:paraId="3FBB7C3F" w14:textId="77777777" w:rsidR="00C76205" w:rsidRPr="008B335D" w:rsidRDefault="00C76205" w:rsidP="008B335D">
      <w:pPr>
        <w:pStyle w:val="ListParagraph"/>
        <w:numPr>
          <w:ilvl w:val="0"/>
          <w:numId w:val="9"/>
        </w:numPr>
        <w:spacing w:line="360" w:lineRule="auto"/>
        <w:jc w:val="both"/>
        <w:rPr>
          <w:rFonts w:ascii="Arial" w:hAnsi="Arial" w:cs="Arial"/>
          <w:sz w:val="22"/>
        </w:rPr>
      </w:pPr>
      <w:r w:rsidRPr="008B335D">
        <w:rPr>
          <w:rFonts w:ascii="Arial" w:hAnsi="Arial" w:cs="Arial"/>
          <w:sz w:val="22"/>
        </w:rPr>
        <w:t xml:space="preserve">Disability Rights UK (2023) The Impact of Cuts on Disabled People. Available at: </w:t>
      </w:r>
      <w:hyperlink r:id="rId10" w:history="1">
        <w:r w:rsidRPr="008B335D">
          <w:rPr>
            <w:rStyle w:val="Hyperlink"/>
            <w:rFonts w:ascii="Arial" w:hAnsi="Arial" w:cs="Arial"/>
            <w:sz w:val="22"/>
          </w:rPr>
          <w:t>https://www.disabilityrightsuk.org</w:t>
        </w:r>
      </w:hyperlink>
      <w:r w:rsidRPr="008B335D">
        <w:rPr>
          <w:rFonts w:ascii="Arial" w:hAnsi="Arial" w:cs="Arial"/>
          <w:sz w:val="22"/>
        </w:rPr>
        <w:t xml:space="preserve"> (Accessed 27 July 2026).  Equality Act (2010) c.15. London: The Stationery Office. </w:t>
      </w:r>
    </w:p>
    <w:p w14:paraId="354BC1B8" w14:textId="77777777" w:rsidR="00C8017E" w:rsidRPr="008B335D" w:rsidRDefault="00C76205" w:rsidP="008B335D">
      <w:pPr>
        <w:pStyle w:val="ListParagraph"/>
        <w:numPr>
          <w:ilvl w:val="0"/>
          <w:numId w:val="9"/>
        </w:numPr>
        <w:spacing w:line="360" w:lineRule="auto"/>
        <w:jc w:val="both"/>
        <w:rPr>
          <w:rFonts w:ascii="Arial" w:hAnsi="Arial" w:cs="Arial"/>
          <w:sz w:val="22"/>
        </w:rPr>
      </w:pPr>
      <w:r w:rsidRPr="008B335D">
        <w:rPr>
          <w:rFonts w:ascii="Arial" w:hAnsi="Arial" w:cs="Arial"/>
          <w:sz w:val="22"/>
        </w:rPr>
        <w:t xml:space="preserve">Health Foundation (2016) Person-Centred Care Made Real. London: The Health Foundation.  </w:t>
      </w:r>
    </w:p>
    <w:p w14:paraId="3EBBC5E7" w14:textId="77777777" w:rsidR="00C8017E" w:rsidRPr="008B335D" w:rsidRDefault="00C76205" w:rsidP="008B335D">
      <w:pPr>
        <w:pStyle w:val="ListParagraph"/>
        <w:numPr>
          <w:ilvl w:val="0"/>
          <w:numId w:val="9"/>
        </w:numPr>
        <w:spacing w:line="360" w:lineRule="auto"/>
        <w:jc w:val="both"/>
        <w:rPr>
          <w:rFonts w:ascii="Arial" w:hAnsi="Arial" w:cs="Arial"/>
          <w:sz w:val="22"/>
        </w:rPr>
      </w:pPr>
      <w:r w:rsidRPr="008B335D">
        <w:rPr>
          <w:rFonts w:ascii="Arial" w:hAnsi="Arial" w:cs="Arial"/>
          <w:sz w:val="22"/>
        </w:rPr>
        <w:t xml:space="preserve">Morris, J. (1991) Pride Against Prejudice: A Personal Politics of Disability. London: The Women’s Adults Press.  </w:t>
      </w:r>
    </w:p>
    <w:p w14:paraId="6075B43D" w14:textId="77777777" w:rsidR="00C8017E" w:rsidRPr="008B335D" w:rsidRDefault="00C76205" w:rsidP="008B335D">
      <w:pPr>
        <w:pStyle w:val="ListParagraph"/>
        <w:numPr>
          <w:ilvl w:val="0"/>
          <w:numId w:val="9"/>
        </w:numPr>
        <w:spacing w:line="360" w:lineRule="auto"/>
        <w:jc w:val="both"/>
        <w:rPr>
          <w:rFonts w:ascii="Arial" w:hAnsi="Arial" w:cs="Arial"/>
          <w:sz w:val="22"/>
        </w:rPr>
      </w:pPr>
      <w:r w:rsidRPr="008B335D">
        <w:rPr>
          <w:rFonts w:ascii="Arial" w:hAnsi="Arial" w:cs="Arial"/>
          <w:sz w:val="22"/>
        </w:rPr>
        <w:t xml:space="preserve">National Institute for Health and Care Excellence (2021) Rehabilitation for with Complex Needs. NICE Guideline NG197. London: NICE.  </w:t>
      </w:r>
    </w:p>
    <w:p w14:paraId="25B5D889" w14:textId="77777777" w:rsidR="00C8017E" w:rsidRPr="008B335D" w:rsidRDefault="00C76205" w:rsidP="008B335D">
      <w:pPr>
        <w:pStyle w:val="ListParagraph"/>
        <w:numPr>
          <w:ilvl w:val="0"/>
          <w:numId w:val="9"/>
        </w:numPr>
        <w:spacing w:line="360" w:lineRule="auto"/>
        <w:jc w:val="both"/>
        <w:rPr>
          <w:rFonts w:ascii="Arial" w:hAnsi="Arial" w:cs="Arial"/>
          <w:sz w:val="22"/>
        </w:rPr>
      </w:pPr>
      <w:r w:rsidRPr="008B335D">
        <w:rPr>
          <w:rFonts w:ascii="Arial" w:hAnsi="Arial" w:cs="Arial"/>
          <w:sz w:val="22"/>
        </w:rPr>
        <w:t>Oliver, M. (1990) The Politics of Disablement. London: Macmillan Education.</w:t>
      </w:r>
    </w:p>
    <w:p w14:paraId="281D5D29" w14:textId="77777777" w:rsidR="00C8017E" w:rsidRPr="008B335D" w:rsidRDefault="00C76205" w:rsidP="008B335D">
      <w:pPr>
        <w:pStyle w:val="ListParagraph"/>
        <w:numPr>
          <w:ilvl w:val="0"/>
          <w:numId w:val="9"/>
        </w:numPr>
        <w:spacing w:line="360" w:lineRule="auto"/>
        <w:jc w:val="both"/>
        <w:rPr>
          <w:rFonts w:ascii="Arial" w:hAnsi="Arial" w:cs="Arial"/>
          <w:sz w:val="22"/>
        </w:rPr>
      </w:pPr>
      <w:r w:rsidRPr="008B335D">
        <w:rPr>
          <w:rFonts w:ascii="Arial" w:hAnsi="Arial" w:cs="Arial"/>
          <w:sz w:val="22"/>
        </w:rPr>
        <w:t xml:space="preserve">Shakespeare, T. (2006) Disability Rights and Wrongs. London: Routledge.  </w:t>
      </w:r>
    </w:p>
    <w:p w14:paraId="3F1FD9A8" w14:textId="51D19193" w:rsidR="004A5A64" w:rsidRPr="008B335D" w:rsidRDefault="00C76205" w:rsidP="008B335D">
      <w:pPr>
        <w:pStyle w:val="ListParagraph"/>
        <w:numPr>
          <w:ilvl w:val="0"/>
          <w:numId w:val="9"/>
        </w:numPr>
        <w:spacing w:line="360" w:lineRule="auto"/>
        <w:jc w:val="both"/>
        <w:rPr>
          <w:rFonts w:ascii="Arial" w:hAnsi="Arial" w:cs="Arial"/>
          <w:sz w:val="22"/>
        </w:rPr>
      </w:pPr>
      <w:r w:rsidRPr="008B335D">
        <w:rPr>
          <w:rFonts w:ascii="Arial" w:hAnsi="Arial" w:cs="Arial"/>
          <w:sz w:val="22"/>
        </w:rPr>
        <w:t xml:space="preserve">Thomas, C. (2004) ‘How is Disability Understood? An Examination of Sociological Approaches’, Disability &amp; Society, 19(6), pp. 569-583.  United Nations (2006) Convention on the Rights of Persons with Disabilities. New York: UN.  </w:t>
      </w:r>
    </w:p>
    <w:p w14:paraId="77C4BBAB" w14:textId="57FF35A5" w:rsidR="00AD3F6F" w:rsidRPr="008B335D" w:rsidRDefault="00AD3F6F" w:rsidP="008B335D">
      <w:pPr>
        <w:pStyle w:val="ListParagraph"/>
        <w:numPr>
          <w:ilvl w:val="0"/>
          <w:numId w:val="9"/>
        </w:numPr>
        <w:spacing w:line="360" w:lineRule="auto"/>
        <w:jc w:val="both"/>
        <w:rPr>
          <w:rFonts w:ascii="Arial" w:hAnsi="Arial" w:cs="Arial"/>
          <w:sz w:val="22"/>
        </w:rPr>
      </w:pPr>
      <w:r w:rsidRPr="008B335D">
        <w:rPr>
          <w:rFonts w:ascii="Arial" w:hAnsi="Arial" w:cs="Arial"/>
          <w:sz w:val="22"/>
        </w:rPr>
        <w:t>DHSC (2022) for current social care policy</w:t>
      </w:r>
    </w:p>
    <w:p w14:paraId="172D9974" w14:textId="0DBBC540" w:rsidR="00AD3F6F" w:rsidRPr="008B335D" w:rsidRDefault="00AD3F6F" w:rsidP="008B335D">
      <w:pPr>
        <w:pStyle w:val="ListParagraph"/>
        <w:numPr>
          <w:ilvl w:val="0"/>
          <w:numId w:val="9"/>
        </w:numPr>
        <w:spacing w:line="360" w:lineRule="auto"/>
        <w:jc w:val="both"/>
        <w:rPr>
          <w:rFonts w:ascii="Arial" w:hAnsi="Arial" w:cs="Arial"/>
          <w:sz w:val="22"/>
        </w:rPr>
      </w:pPr>
      <w:r w:rsidRPr="008B335D">
        <w:rPr>
          <w:rFonts w:ascii="Arial" w:hAnsi="Arial" w:cs="Arial"/>
          <w:sz w:val="22"/>
        </w:rPr>
        <w:t>Disability Rights UK (2023) for austerity impacts</w:t>
      </w:r>
    </w:p>
    <w:sectPr w:rsidR="00AD3F6F" w:rsidRPr="008B335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2F0C86" w14:textId="77777777" w:rsidR="001B6522" w:rsidRDefault="001B6522" w:rsidP="00032A5B">
      <w:pPr>
        <w:spacing w:after="0" w:line="240" w:lineRule="auto"/>
      </w:pPr>
      <w:r>
        <w:separator/>
      </w:r>
    </w:p>
  </w:endnote>
  <w:endnote w:type="continuationSeparator" w:id="0">
    <w:p w14:paraId="22C7DE0E" w14:textId="77777777" w:rsidR="001B6522" w:rsidRDefault="001B6522"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2374906"/>
      <w:docPartObj>
        <w:docPartGallery w:val="Page Numbers (Bottom of Page)"/>
        <w:docPartUnique/>
      </w:docPartObj>
    </w:sdtPr>
    <w:sdtEndPr>
      <w:rPr>
        <w:noProof/>
      </w:rPr>
    </w:sdtEndPr>
    <w:sdtContent>
      <w:p w14:paraId="54E078CE" w14:textId="14D80321" w:rsidR="007149B5" w:rsidRDefault="007149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D6848F" w14:textId="77777777" w:rsidR="007149B5" w:rsidRDefault="007149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56E350" w14:textId="77777777" w:rsidR="001B6522" w:rsidRDefault="001B6522" w:rsidP="00032A5B">
      <w:pPr>
        <w:spacing w:after="0" w:line="240" w:lineRule="auto"/>
      </w:pPr>
      <w:r>
        <w:separator/>
      </w:r>
    </w:p>
  </w:footnote>
  <w:footnote w:type="continuationSeparator" w:id="0">
    <w:p w14:paraId="52331AD3" w14:textId="77777777" w:rsidR="001B6522" w:rsidRDefault="001B6522"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E4B17E7"/>
    <w:multiLevelType w:val="hybridMultilevel"/>
    <w:tmpl w:val="D5B0714E"/>
    <w:lvl w:ilvl="0" w:tplc="4C46A8BA">
      <w:start w:val="1"/>
      <w:numFmt w:val="decimal"/>
      <w:lvlText w:val="%1)"/>
      <w:lvlJc w:val="left"/>
      <w:pPr>
        <w:ind w:left="927" w:hanging="360"/>
      </w:pPr>
      <w:rPr>
        <w:rFonts w:hint="default"/>
        <w:b/>
        <w:bCs/>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4515A8"/>
    <w:multiLevelType w:val="hybridMultilevel"/>
    <w:tmpl w:val="24C618FC"/>
    <w:lvl w:ilvl="0" w:tplc="BF92BBF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9D2750"/>
    <w:multiLevelType w:val="hybridMultilevel"/>
    <w:tmpl w:val="A2F07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592B6C"/>
    <w:multiLevelType w:val="hybridMultilevel"/>
    <w:tmpl w:val="27F8BA1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1650A1"/>
    <w:multiLevelType w:val="hybridMultilevel"/>
    <w:tmpl w:val="031E16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6105348">
    <w:abstractNumId w:val="4"/>
  </w:num>
  <w:num w:numId="2" w16cid:durableId="201140407">
    <w:abstractNumId w:val="1"/>
  </w:num>
  <w:num w:numId="3" w16cid:durableId="490028398">
    <w:abstractNumId w:val="0"/>
  </w:num>
  <w:num w:numId="4" w16cid:durableId="1716658602">
    <w:abstractNumId w:val="3"/>
  </w:num>
  <w:num w:numId="5" w16cid:durableId="1078946592">
    <w:abstractNumId w:val="2"/>
  </w:num>
  <w:num w:numId="6" w16cid:durableId="1923487707">
    <w:abstractNumId w:val="5"/>
  </w:num>
  <w:num w:numId="7" w16cid:durableId="1949509273">
    <w:abstractNumId w:val="6"/>
  </w:num>
  <w:num w:numId="8" w16cid:durableId="1141314784">
    <w:abstractNumId w:val="8"/>
  </w:num>
  <w:num w:numId="9" w16cid:durableId="207214586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073793"/>
    <w:rsid w:val="000B5B8A"/>
    <w:rsid w:val="000E04B9"/>
    <w:rsid w:val="00130FBD"/>
    <w:rsid w:val="001333C2"/>
    <w:rsid w:val="00181B59"/>
    <w:rsid w:val="001856AB"/>
    <w:rsid w:val="001B6522"/>
    <w:rsid w:val="002241F4"/>
    <w:rsid w:val="00264E89"/>
    <w:rsid w:val="002C4D50"/>
    <w:rsid w:val="00317E3D"/>
    <w:rsid w:val="0032791E"/>
    <w:rsid w:val="003322B7"/>
    <w:rsid w:val="00374D9C"/>
    <w:rsid w:val="003E4ED4"/>
    <w:rsid w:val="003F4960"/>
    <w:rsid w:val="00487382"/>
    <w:rsid w:val="004A5A64"/>
    <w:rsid w:val="005270E7"/>
    <w:rsid w:val="0058218C"/>
    <w:rsid w:val="005F3AB1"/>
    <w:rsid w:val="00640D01"/>
    <w:rsid w:val="006524ED"/>
    <w:rsid w:val="00656FC4"/>
    <w:rsid w:val="006A3E63"/>
    <w:rsid w:val="006D2F2D"/>
    <w:rsid w:val="006E1FF9"/>
    <w:rsid w:val="006F53C8"/>
    <w:rsid w:val="007149B5"/>
    <w:rsid w:val="00751C6B"/>
    <w:rsid w:val="00785886"/>
    <w:rsid w:val="007F3A6A"/>
    <w:rsid w:val="008202B0"/>
    <w:rsid w:val="008B335D"/>
    <w:rsid w:val="00924B39"/>
    <w:rsid w:val="00947239"/>
    <w:rsid w:val="009E71F3"/>
    <w:rsid w:val="009F075B"/>
    <w:rsid w:val="009F5572"/>
    <w:rsid w:val="00A14675"/>
    <w:rsid w:val="00AD3F6F"/>
    <w:rsid w:val="00BA10B5"/>
    <w:rsid w:val="00BC673E"/>
    <w:rsid w:val="00BC79FE"/>
    <w:rsid w:val="00C0378A"/>
    <w:rsid w:val="00C558B0"/>
    <w:rsid w:val="00C76205"/>
    <w:rsid w:val="00C8017E"/>
    <w:rsid w:val="00D545BA"/>
    <w:rsid w:val="00DA0DDE"/>
    <w:rsid w:val="00E81204"/>
    <w:rsid w:val="00E827B9"/>
    <w:rsid w:val="00E9668F"/>
    <w:rsid w:val="00ED0E58"/>
    <w:rsid w:val="00F81510"/>
    <w:rsid w:val="00FA1054"/>
    <w:rsid w:val="00FA2889"/>
    <w:rsid w:val="00FA2DAE"/>
    <w:rsid w:val="00FA6248"/>
    <w:rsid w:val="00FB25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character" w:styleId="Hyperlink">
    <w:name w:val="Hyperlink"/>
    <w:basedOn w:val="DefaultParagraphFont"/>
    <w:uiPriority w:val="99"/>
    <w:unhideWhenUsed/>
    <w:rsid w:val="00C76205"/>
    <w:rPr>
      <w:color w:val="0563C1" w:themeColor="hyperlink"/>
      <w:u w:val="single"/>
    </w:rPr>
  </w:style>
  <w:style w:type="character" w:styleId="UnresolvedMention">
    <w:name w:val="Unresolved Mention"/>
    <w:basedOn w:val="DefaultParagraphFont"/>
    <w:uiPriority w:val="99"/>
    <w:semiHidden/>
    <w:unhideWhenUsed/>
    <w:rsid w:val="00C762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disabilityrightsuk.org" TargetMode="External"/><Relationship Id="rId4" Type="http://schemas.openxmlformats.org/officeDocument/2006/relationships/webSettings" Target="webSettings.xml"/><Relationship Id="rId9" Type="http://schemas.openxmlformats.org/officeDocument/2006/relationships/hyperlink" Target="https://www.disabilityrightsuk.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2169</Words>
  <Characters>12364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nicholasmudebo1234@gmail.com</cp:lastModifiedBy>
  <cp:revision>16</cp:revision>
  <dcterms:created xsi:type="dcterms:W3CDTF">2026-07-30T00:41:00Z</dcterms:created>
  <dcterms:modified xsi:type="dcterms:W3CDTF">2026-07-30T00:46:00Z</dcterms:modified>
</cp:coreProperties>
</file>