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B8311" w14:textId="77777777" w:rsidR="00207D11" w:rsidRPr="00222274" w:rsidRDefault="001D1766" w:rsidP="000A0C62">
      <w:pPr>
        <w:jc w:val="both"/>
        <w:rPr>
          <w:sz w:val="24"/>
          <w:szCs w:val="24"/>
        </w:rPr>
      </w:pPr>
      <w:r>
        <w:rPr>
          <w:sz w:val="24"/>
          <w:szCs w:val="24"/>
        </w:rPr>
        <w:t xml:space="preserve">Read the following 6 paragraphs taken from a critique essay on music. Notice the differences between those paragraphs that provide weak evidence </w:t>
      </w:r>
      <w:r w:rsidR="00E028CE">
        <w:rPr>
          <w:sz w:val="24"/>
          <w:szCs w:val="24"/>
        </w:rPr>
        <w:t xml:space="preserve">and strong evidence, </w:t>
      </w:r>
      <w:r>
        <w:rPr>
          <w:sz w:val="24"/>
          <w:szCs w:val="24"/>
        </w:rPr>
        <w:t xml:space="preserve">to support the points being made. </w:t>
      </w:r>
      <w:r w:rsidR="00E028CE">
        <w:rPr>
          <w:sz w:val="24"/>
          <w:szCs w:val="24"/>
        </w:rPr>
        <w:t xml:space="preserve">What </w:t>
      </w:r>
      <w:r w:rsidR="007205B3">
        <w:rPr>
          <w:sz w:val="24"/>
          <w:szCs w:val="24"/>
        </w:rPr>
        <w:t xml:space="preserve">factors </w:t>
      </w:r>
      <w:r w:rsidR="00E028CE">
        <w:rPr>
          <w:sz w:val="24"/>
          <w:szCs w:val="24"/>
        </w:rPr>
        <w:t>make paragraphs (3)</w:t>
      </w:r>
      <w:r w:rsidR="007205B3">
        <w:rPr>
          <w:sz w:val="24"/>
          <w:szCs w:val="24"/>
        </w:rPr>
        <w:t xml:space="preserve"> to </w:t>
      </w:r>
      <w:r w:rsidR="00E028CE">
        <w:rPr>
          <w:sz w:val="24"/>
          <w:szCs w:val="24"/>
        </w:rPr>
        <w:t xml:space="preserve">(6) much stronger? </w:t>
      </w:r>
    </w:p>
    <w:p w14:paraId="093B8312" w14:textId="77777777" w:rsidR="001D1766" w:rsidRDefault="001D1766" w:rsidP="00222274">
      <w:pPr>
        <w:spacing w:line="216" w:lineRule="auto"/>
        <w:jc w:val="both"/>
        <w:rPr>
          <w:rFonts w:eastAsiaTheme="minorEastAsia" w:hAnsi="Calibri"/>
          <w:b/>
          <w:color w:val="0070C0"/>
          <w:kern w:val="24"/>
          <w:sz w:val="24"/>
          <w:szCs w:val="24"/>
          <w:u w:val="single"/>
        </w:rPr>
      </w:pPr>
    </w:p>
    <w:p w14:paraId="093B8313" w14:textId="77777777" w:rsidR="00794855" w:rsidRPr="00794855" w:rsidRDefault="00794855" w:rsidP="00222274">
      <w:pPr>
        <w:spacing w:line="216" w:lineRule="auto"/>
        <w:jc w:val="both"/>
        <w:rPr>
          <w:rFonts w:eastAsiaTheme="minorEastAsia" w:hAnsi="Calibri"/>
          <w:b/>
          <w:color w:val="0070C0"/>
          <w:kern w:val="24"/>
          <w:sz w:val="24"/>
          <w:szCs w:val="24"/>
          <w:u w:val="single"/>
        </w:rPr>
      </w:pPr>
      <w:r w:rsidRPr="00794855">
        <w:rPr>
          <w:rFonts w:eastAsiaTheme="minorEastAsia" w:hAnsi="Calibri"/>
          <w:b/>
          <w:color w:val="0070C0"/>
          <w:kern w:val="24"/>
          <w:sz w:val="24"/>
          <w:szCs w:val="24"/>
          <w:u w:val="single"/>
        </w:rPr>
        <w:t>Examples of weak evidence</w:t>
      </w:r>
    </w:p>
    <w:p w14:paraId="093B8314" w14:textId="77777777" w:rsidR="0024229A" w:rsidRDefault="002C24D2" w:rsidP="00222274">
      <w:pPr>
        <w:spacing w:line="216" w:lineRule="auto"/>
        <w:jc w:val="both"/>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(1) </w:t>
      </w:r>
      <w:r w:rsidR="009F1E2C" w:rsidRPr="00222274">
        <w:rPr>
          <w:rFonts w:eastAsiaTheme="minorEastAsia" w:hAnsi="Calibri"/>
          <w:color w:val="000000" w:themeColor="text1"/>
          <w:kern w:val="24"/>
          <w:sz w:val="24"/>
          <w:szCs w:val="24"/>
        </w:rPr>
        <w:t xml:space="preserve">For someone working on the night shift in a factory it would be dangerous if they were listening to slow, relaxing music. On the other hand, heavy rock music might be ideal to keep productivity high as the workers are given a psychological boost of energy.  </w:t>
      </w:r>
    </w:p>
    <w:p w14:paraId="093B8315" w14:textId="77777777" w:rsidR="009F1E2C" w:rsidRPr="00222274" w:rsidRDefault="002C24D2" w:rsidP="00222274">
      <w:pPr>
        <w:spacing w:line="216" w:lineRule="auto"/>
        <w:jc w:val="both"/>
        <w:rPr>
          <w:sz w:val="24"/>
          <w:szCs w:val="24"/>
        </w:rPr>
      </w:pPr>
      <w:r>
        <w:rPr>
          <w:rFonts w:eastAsiaTheme="minorEastAsia" w:hAnsi="Calibri"/>
          <w:color w:val="000000" w:themeColor="text1"/>
          <w:kern w:val="24"/>
          <w:sz w:val="24"/>
          <w:szCs w:val="24"/>
        </w:rPr>
        <w:t xml:space="preserve">(2) </w:t>
      </w:r>
      <w:r w:rsidR="009F1E2C" w:rsidRPr="00222274">
        <w:rPr>
          <w:rFonts w:eastAsiaTheme="minorEastAsia" w:hAnsi="Calibri"/>
          <w:color w:val="000000" w:themeColor="text1"/>
          <w:kern w:val="24"/>
          <w:sz w:val="24"/>
          <w:szCs w:val="24"/>
        </w:rPr>
        <w:t xml:space="preserve">Background music is played to stimulate those training on exercise bikes, cross-trainers and free weights. In addition, it could be argued that the mechanical nature of a gym workout lends itself extremely well to the mechanical nature of a lot of contemporary music. </w:t>
      </w:r>
    </w:p>
    <w:p w14:paraId="093B8316" w14:textId="77777777" w:rsidR="0024229A" w:rsidRPr="00DD32DA" w:rsidRDefault="0024229A" w:rsidP="0024229A">
      <w:pPr>
        <w:spacing w:line="216" w:lineRule="auto"/>
        <w:jc w:val="both"/>
        <w:rPr>
          <w:b/>
          <w:color w:val="0070C0"/>
          <w:sz w:val="24"/>
          <w:szCs w:val="24"/>
        </w:rPr>
      </w:pPr>
      <w:r w:rsidRPr="00DD32DA">
        <w:rPr>
          <w:rFonts w:eastAsiaTheme="minorEastAsia" w:hAnsi="Calibri"/>
          <w:b/>
          <w:bCs/>
          <w:color w:val="0070C0"/>
          <w:kern w:val="24"/>
          <w:sz w:val="24"/>
          <w:szCs w:val="24"/>
        </w:rPr>
        <w:t xml:space="preserve">In both of the above examples there is no academic reference and no mention of a survey carried out to back up the claims made. These are examples of </w:t>
      </w:r>
      <w:r w:rsidRPr="00DD32DA">
        <w:rPr>
          <w:rFonts w:eastAsiaTheme="minorEastAsia" w:hAnsi="Calibri"/>
          <w:b/>
          <w:bCs/>
          <w:color w:val="0070C0"/>
          <w:kern w:val="24"/>
          <w:sz w:val="24"/>
          <w:szCs w:val="24"/>
          <w:u w:val="single"/>
        </w:rPr>
        <w:t xml:space="preserve">weak evidence. </w:t>
      </w:r>
    </w:p>
    <w:p w14:paraId="093B8317" w14:textId="77777777" w:rsidR="009F1E2C" w:rsidRPr="00DD32DA" w:rsidRDefault="009F1E2C">
      <w:pPr>
        <w:rPr>
          <w:b/>
          <w:color w:val="0070C0"/>
          <w:sz w:val="24"/>
          <w:szCs w:val="24"/>
        </w:rPr>
      </w:pPr>
    </w:p>
    <w:p w14:paraId="093B8318" w14:textId="77777777" w:rsidR="00222274" w:rsidRPr="00DD32DA" w:rsidRDefault="00222274" w:rsidP="00433C8D">
      <w:pPr>
        <w:spacing w:line="216" w:lineRule="auto"/>
        <w:jc w:val="both"/>
        <w:rPr>
          <w:rFonts w:eastAsiaTheme="minorEastAsia" w:hAnsi="Calibri"/>
          <w:b/>
          <w:color w:val="FF0000"/>
          <w:kern w:val="24"/>
          <w:sz w:val="24"/>
          <w:szCs w:val="24"/>
          <w:u w:val="single"/>
        </w:rPr>
      </w:pPr>
      <w:r w:rsidRPr="00DD32DA">
        <w:rPr>
          <w:rFonts w:eastAsiaTheme="minorEastAsia" w:hAnsi="Calibri"/>
          <w:b/>
          <w:color w:val="FF0000"/>
          <w:kern w:val="24"/>
          <w:sz w:val="24"/>
          <w:szCs w:val="24"/>
          <w:u w:val="single"/>
        </w:rPr>
        <w:t>Examples of strong evidence</w:t>
      </w:r>
    </w:p>
    <w:p w14:paraId="093B8319" w14:textId="77777777" w:rsidR="001F35D4" w:rsidRPr="00222274" w:rsidRDefault="002C24D2" w:rsidP="00433C8D">
      <w:pPr>
        <w:spacing w:line="216" w:lineRule="auto"/>
        <w:jc w:val="both"/>
        <w:rPr>
          <w:sz w:val="24"/>
          <w:szCs w:val="24"/>
        </w:rPr>
      </w:pPr>
      <w:r>
        <w:rPr>
          <w:rFonts w:eastAsiaTheme="minorEastAsia" w:hAnsi="Calibri"/>
          <w:color w:val="000000" w:themeColor="text1"/>
          <w:kern w:val="24"/>
          <w:sz w:val="24"/>
          <w:szCs w:val="24"/>
        </w:rPr>
        <w:t xml:space="preserve">(3) </w:t>
      </w:r>
      <w:r w:rsidR="001F35D4" w:rsidRPr="00222274">
        <w:rPr>
          <w:rFonts w:eastAsiaTheme="minorEastAsia" w:hAnsi="Calibri"/>
          <w:color w:val="000000" w:themeColor="text1"/>
          <w:kern w:val="24"/>
          <w:sz w:val="24"/>
          <w:szCs w:val="24"/>
        </w:rPr>
        <w:t>Nevertheless, in its more specific use, music therapy takes the form of music sessions for patients with mental disabilities. This can involve teaching the rudiments of playing a musical instrument (Wigram, Pedersen and Blonde, 2002).</w:t>
      </w:r>
    </w:p>
    <w:p w14:paraId="093B831A" w14:textId="77777777" w:rsidR="001F35D4" w:rsidRPr="00222274" w:rsidRDefault="002C24D2" w:rsidP="00433C8D">
      <w:pPr>
        <w:spacing w:line="216" w:lineRule="auto"/>
        <w:jc w:val="both"/>
        <w:rPr>
          <w:sz w:val="24"/>
          <w:szCs w:val="24"/>
        </w:rPr>
      </w:pPr>
      <w:r>
        <w:rPr>
          <w:rFonts w:eastAsiaTheme="minorEastAsia" w:hAnsi="Calibri"/>
          <w:color w:val="000000" w:themeColor="text1"/>
          <w:kern w:val="24"/>
          <w:sz w:val="24"/>
          <w:szCs w:val="24"/>
        </w:rPr>
        <w:t xml:space="preserve">(4) </w:t>
      </w:r>
      <w:r w:rsidR="001F35D4" w:rsidRPr="00222274">
        <w:rPr>
          <w:rFonts w:eastAsiaTheme="minorEastAsia" w:hAnsi="Calibri"/>
          <w:color w:val="000000" w:themeColor="text1"/>
          <w:kern w:val="24"/>
          <w:sz w:val="24"/>
          <w:szCs w:val="24"/>
        </w:rPr>
        <w:t xml:space="preserve">No matter what culture we belong to, we all share the universal language of music. Some may have different instruments or even different musical scales (Grout and Palisca, 1988). </w:t>
      </w:r>
    </w:p>
    <w:p w14:paraId="093B831B" w14:textId="77777777" w:rsidR="001F35D4" w:rsidRPr="00222274" w:rsidRDefault="002C24D2" w:rsidP="00433C8D">
      <w:pPr>
        <w:spacing w:line="216" w:lineRule="auto"/>
        <w:jc w:val="both"/>
        <w:rPr>
          <w:sz w:val="24"/>
          <w:szCs w:val="24"/>
        </w:rPr>
      </w:pPr>
      <w:r>
        <w:rPr>
          <w:rFonts w:eastAsiaTheme="minorEastAsia" w:hAnsi="Calibri"/>
          <w:color w:val="000000" w:themeColor="text1"/>
          <w:kern w:val="24"/>
          <w:sz w:val="24"/>
          <w:szCs w:val="24"/>
        </w:rPr>
        <w:t xml:space="preserve">(5) </w:t>
      </w:r>
      <w:r w:rsidR="001F35D4" w:rsidRPr="00222274">
        <w:rPr>
          <w:rFonts w:eastAsiaTheme="minorEastAsia" w:hAnsi="Calibri"/>
          <w:color w:val="000000" w:themeColor="text1"/>
          <w:kern w:val="24"/>
          <w:sz w:val="24"/>
          <w:szCs w:val="24"/>
        </w:rPr>
        <w:t xml:space="preserve">He goes on to point out that music appears to unlock certain parts of the brain momentarily. However, after finishing the singing of an operatic aria, for instance, the patient resumes their inscrutable expression (Sacks, 2011). </w:t>
      </w:r>
    </w:p>
    <w:p w14:paraId="093B831C" w14:textId="107250C7" w:rsidR="001F35D4" w:rsidRPr="00222274" w:rsidRDefault="002C24D2" w:rsidP="00433C8D">
      <w:pPr>
        <w:spacing w:line="216" w:lineRule="auto"/>
        <w:jc w:val="both"/>
        <w:rPr>
          <w:sz w:val="24"/>
          <w:szCs w:val="24"/>
        </w:rPr>
      </w:pPr>
      <w:r>
        <w:rPr>
          <w:rFonts w:eastAsiaTheme="minorEastAsia" w:hAnsi="Calibri"/>
          <w:color w:val="000000" w:themeColor="text1"/>
          <w:kern w:val="24"/>
          <w:sz w:val="24"/>
          <w:szCs w:val="24"/>
        </w:rPr>
        <w:t xml:space="preserve">(6) </w:t>
      </w:r>
      <w:r w:rsidR="001F35D4" w:rsidRPr="00222274">
        <w:rPr>
          <w:rFonts w:eastAsiaTheme="minorEastAsia" w:hAnsi="Calibri"/>
          <w:color w:val="000000" w:themeColor="text1"/>
          <w:kern w:val="24"/>
          <w:sz w:val="24"/>
          <w:szCs w:val="24"/>
        </w:rPr>
        <w:t xml:space="preserve">In ancient times, Greek warriors were forbidden from listening to music played on the lyre and were strongly encouraged to only listen to music from brass instruments. This </w:t>
      </w:r>
      <w:r w:rsidR="00BC38C4">
        <w:rPr>
          <w:rFonts w:eastAsiaTheme="minorEastAsia" w:hAnsi="Calibri"/>
          <w:color w:val="000000" w:themeColor="text1"/>
          <w:kern w:val="24"/>
          <w:sz w:val="24"/>
          <w:szCs w:val="24"/>
        </w:rPr>
        <w:t xml:space="preserve">is </w:t>
      </w:r>
      <w:r w:rsidR="001F35D4" w:rsidRPr="00222274">
        <w:rPr>
          <w:rFonts w:eastAsiaTheme="minorEastAsia" w:hAnsi="Calibri"/>
          <w:color w:val="000000" w:themeColor="text1"/>
          <w:kern w:val="24"/>
          <w:sz w:val="24"/>
          <w:szCs w:val="24"/>
        </w:rPr>
        <w:t xml:space="preserve">because stringed music was considered too sentimental and would induce melancholia into the warriors psyche (Hamilton and Cairns, 1961). </w:t>
      </w:r>
    </w:p>
    <w:p w14:paraId="093B831D" w14:textId="77777777" w:rsidR="001F35D4" w:rsidRDefault="001F35D4"/>
    <w:sectPr w:rsidR="001F35D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B8320" w14:textId="77777777" w:rsidR="009A2A45" w:rsidRDefault="009A2A45" w:rsidP="00B71CD8">
      <w:pPr>
        <w:spacing w:after="0" w:line="240" w:lineRule="auto"/>
      </w:pPr>
      <w:r>
        <w:separator/>
      </w:r>
    </w:p>
  </w:endnote>
  <w:endnote w:type="continuationSeparator" w:id="0">
    <w:p w14:paraId="093B8321" w14:textId="77777777" w:rsidR="009A2A45" w:rsidRDefault="009A2A45" w:rsidP="00B71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B8324" w14:textId="77777777" w:rsidR="004C7592" w:rsidRPr="004E0F68" w:rsidRDefault="004E0F68" w:rsidP="004E0F68">
    <w:pPr>
      <w:pStyle w:val="Footer"/>
      <w:numPr>
        <w:ilvl w:val="0"/>
        <w:numId w:val="4"/>
      </w:numPr>
      <w:rPr>
        <w:sz w:val="20"/>
        <w:szCs w:val="20"/>
      </w:rPr>
    </w:pPr>
    <w:r w:rsidRPr="004E0F68">
      <w:rPr>
        <w:sz w:val="20"/>
        <w:szCs w:val="20"/>
      </w:rPr>
      <w:t xml:space="preserve">extracts from a critique essay on music by David C. Williams © </w:t>
    </w:r>
    <w:r>
      <w:rPr>
        <w:sz w:val="20"/>
        <w:szCs w:val="20"/>
      </w:rPr>
      <w:t>2</w:t>
    </w:r>
    <w:r w:rsidRPr="004E0F68">
      <w:rPr>
        <w:sz w:val="20"/>
        <w:szCs w:val="20"/>
      </w:rPr>
      <w:t>012</w:t>
    </w:r>
  </w:p>
  <w:p w14:paraId="093B8325" w14:textId="77777777" w:rsidR="004C7592" w:rsidRDefault="004C7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B831E" w14:textId="77777777" w:rsidR="009A2A45" w:rsidRDefault="009A2A45" w:rsidP="00B71CD8">
      <w:pPr>
        <w:spacing w:after="0" w:line="240" w:lineRule="auto"/>
      </w:pPr>
      <w:r>
        <w:separator/>
      </w:r>
    </w:p>
  </w:footnote>
  <w:footnote w:type="continuationSeparator" w:id="0">
    <w:p w14:paraId="093B831F" w14:textId="77777777" w:rsidR="009A2A45" w:rsidRDefault="009A2A45" w:rsidP="00B71C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B8322" w14:textId="77777777" w:rsidR="00B71CD8" w:rsidRPr="00B71CD8" w:rsidRDefault="00B71CD8">
    <w:pPr>
      <w:pStyle w:val="Header"/>
      <w:rPr>
        <w:b/>
        <w:sz w:val="28"/>
        <w:szCs w:val="28"/>
      </w:rPr>
    </w:pPr>
    <w:r w:rsidRPr="00B71CD8">
      <w:rPr>
        <w:b/>
        <w:sz w:val="28"/>
        <w:szCs w:val="28"/>
      </w:rPr>
      <w:t>Critical thinking – Weak versus strong evidence in an essay on music</w:t>
    </w:r>
  </w:p>
  <w:p w14:paraId="093B8323" w14:textId="77777777" w:rsidR="00B71CD8" w:rsidRDefault="00B71C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51079"/>
    <w:multiLevelType w:val="hybridMultilevel"/>
    <w:tmpl w:val="5CE2CB54"/>
    <w:lvl w:ilvl="0" w:tplc="3D6A95AC">
      <w:start w:val="3"/>
      <w:numFmt w:val="bullet"/>
      <w:lvlText w:val="-"/>
      <w:lvlJc w:val="left"/>
      <w:pPr>
        <w:ind w:left="3270" w:hanging="360"/>
      </w:pPr>
      <w:rPr>
        <w:rFonts w:ascii="Calibri" w:eastAsiaTheme="minorHAnsi" w:hAnsi="Calibri" w:cstheme="minorBidi" w:hint="default"/>
      </w:rPr>
    </w:lvl>
    <w:lvl w:ilvl="1" w:tplc="08090003" w:tentative="1">
      <w:start w:val="1"/>
      <w:numFmt w:val="bullet"/>
      <w:lvlText w:val="o"/>
      <w:lvlJc w:val="left"/>
      <w:pPr>
        <w:ind w:left="3990" w:hanging="360"/>
      </w:pPr>
      <w:rPr>
        <w:rFonts w:ascii="Courier New" w:hAnsi="Courier New" w:cs="Courier New" w:hint="default"/>
      </w:rPr>
    </w:lvl>
    <w:lvl w:ilvl="2" w:tplc="08090005" w:tentative="1">
      <w:start w:val="1"/>
      <w:numFmt w:val="bullet"/>
      <w:lvlText w:val=""/>
      <w:lvlJc w:val="left"/>
      <w:pPr>
        <w:ind w:left="4710" w:hanging="360"/>
      </w:pPr>
      <w:rPr>
        <w:rFonts w:ascii="Wingdings" w:hAnsi="Wingdings" w:hint="default"/>
      </w:rPr>
    </w:lvl>
    <w:lvl w:ilvl="3" w:tplc="08090001" w:tentative="1">
      <w:start w:val="1"/>
      <w:numFmt w:val="bullet"/>
      <w:lvlText w:val=""/>
      <w:lvlJc w:val="left"/>
      <w:pPr>
        <w:ind w:left="5430" w:hanging="360"/>
      </w:pPr>
      <w:rPr>
        <w:rFonts w:ascii="Symbol" w:hAnsi="Symbol" w:hint="default"/>
      </w:rPr>
    </w:lvl>
    <w:lvl w:ilvl="4" w:tplc="08090003" w:tentative="1">
      <w:start w:val="1"/>
      <w:numFmt w:val="bullet"/>
      <w:lvlText w:val="o"/>
      <w:lvlJc w:val="left"/>
      <w:pPr>
        <w:ind w:left="6150" w:hanging="360"/>
      </w:pPr>
      <w:rPr>
        <w:rFonts w:ascii="Courier New" w:hAnsi="Courier New" w:cs="Courier New" w:hint="default"/>
      </w:rPr>
    </w:lvl>
    <w:lvl w:ilvl="5" w:tplc="08090005" w:tentative="1">
      <w:start w:val="1"/>
      <w:numFmt w:val="bullet"/>
      <w:lvlText w:val=""/>
      <w:lvlJc w:val="left"/>
      <w:pPr>
        <w:ind w:left="6870" w:hanging="360"/>
      </w:pPr>
      <w:rPr>
        <w:rFonts w:ascii="Wingdings" w:hAnsi="Wingdings" w:hint="default"/>
      </w:rPr>
    </w:lvl>
    <w:lvl w:ilvl="6" w:tplc="08090001" w:tentative="1">
      <w:start w:val="1"/>
      <w:numFmt w:val="bullet"/>
      <w:lvlText w:val=""/>
      <w:lvlJc w:val="left"/>
      <w:pPr>
        <w:ind w:left="7590" w:hanging="360"/>
      </w:pPr>
      <w:rPr>
        <w:rFonts w:ascii="Symbol" w:hAnsi="Symbol" w:hint="default"/>
      </w:rPr>
    </w:lvl>
    <w:lvl w:ilvl="7" w:tplc="08090003" w:tentative="1">
      <w:start w:val="1"/>
      <w:numFmt w:val="bullet"/>
      <w:lvlText w:val="o"/>
      <w:lvlJc w:val="left"/>
      <w:pPr>
        <w:ind w:left="8310" w:hanging="360"/>
      </w:pPr>
      <w:rPr>
        <w:rFonts w:ascii="Courier New" w:hAnsi="Courier New" w:cs="Courier New" w:hint="default"/>
      </w:rPr>
    </w:lvl>
    <w:lvl w:ilvl="8" w:tplc="08090005" w:tentative="1">
      <w:start w:val="1"/>
      <w:numFmt w:val="bullet"/>
      <w:lvlText w:val=""/>
      <w:lvlJc w:val="left"/>
      <w:pPr>
        <w:ind w:left="9030" w:hanging="360"/>
      </w:pPr>
      <w:rPr>
        <w:rFonts w:ascii="Wingdings" w:hAnsi="Wingdings" w:hint="default"/>
      </w:rPr>
    </w:lvl>
  </w:abstractNum>
  <w:abstractNum w:abstractNumId="1" w15:restartNumberingAfterBreak="0">
    <w:nsid w:val="45644E1B"/>
    <w:multiLevelType w:val="hybridMultilevel"/>
    <w:tmpl w:val="36466F10"/>
    <w:lvl w:ilvl="0" w:tplc="DFF07E92">
      <w:start w:val="3"/>
      <w:numFmt w:val="bullet"/>
      <w:lvlText w:val="-"/>
      <w:lvlJc w:val="left"/>
      <w:pPr>
        <w:ind w:left="2100" w:hanging="360"/>
      </w:pPr>
      <w:rPr>
        <w:rFonts w:ascii="Calibri" w:eastAsiaTheme="minorHAnsi" w:hAnsi="Calibri" w:cstheme="minorBidi" w:hint="default"/>
      </w:rPr>
    </w:lvl>
    <w:lvl w:ilvl="1" w:tplc="08090003" w:tentative="1">
      <w:start w:val="1"/>
      <w:numFmt w:val="bullet"/>
      <w:lvlText w:val="o"/>
      <w:lvlJc w:val="left"/>
      <w:pPr>
        <w:ind w:left="2820" w:hanging="360"/>
      </w:pPr>
      <w:rPr>
        <w:rFonts w:ascii="Courier New" w:hAnsi="Courier New" w:cs="Courier New" w:hint="default"/>
      </w:rPr>
    </w:lvl>
    <w:lvl w:ilvl="2" w:tplc="08090005" w:tentative="1">
      <w:start w:val="1"/>
      <w:numFmt w:val="bullet"/>
      <w:lvlText w:val=""/>
      <w:lvlJc w:val="left"/>
      <w:pPr>
        <w:ind w:left="3540" w:hanging="360"/>
      </w:pPr>
      <w:rPr>
        <w:rFonts w:ascii="Wingdings" w:hAnsi="Wingdings" w:hint="default"/>
      </w:rPr>
    </w:lvl>
    <w:lvl w:ilvl="3" w:tplc="08090001" w:tentative="1">
      <w:start w:val="1"/>
      <w:numFmt w:val="bullet"/>
      <w:lvlText w:val=""/>
      <w:lvlJc w:val="left"/>
      <w:pPr>
        <w:ind w:left="4260" w:hanging="360"/>
      </w:pPr>
      <w:rPr>
        <w:rFonts w:ascii="Symbol" w:hAnsi="Symbol" w:hint="default"/>
      </w:rPr>
    </w:lvl>
    <w:lvl w:ilvl="4" w:tplc="08090003" w:tentative="1">
      <w:start w:val="1"/>
      <w:numFmt w:val="bullet"/>
      <w:lvlText w:val="o"/>
      <w:lvlJc w:val="left"/>
      <w:pPr>
        <w:ind w:left="4980" w:hanging="360"/>
      </w:pPr>
      <w:rPr>
        <w:rFonts w:ascii="Courier New" w:hAnsi="Courier New" w:cs="Courier New" w:hint="default"/>
      </w:rPr>
    </w:lvl>
    <w:lvl w:ilvl="5" w:tplc="08090005" w:tentative="1">
      <w:start w:val="1"/>
      <w:numFmt w:val="bullet"/>
      <w:lvlText w:val=""/>
      <w:lvlJc w:val="left"/>
      <w:pPr>
        <w:ind w:left="5700" w:hanging="360"/>
      </w:pPr>
      <w:rPr>
        <w:rFonts w:ascii="Wingdings" w:hAnsi="Wingdings" w:hint="default"/>
      </w:rPr>
    </w:lvl>
    <w:lvl w:ilvl="6" w:tplc="08090001" w:tentative="1">
      <w:start w:val="1"/>
      <w:numFmt w:val="bullet"/>
      <w:lvlText w:val=""/>
      <w:lvlJc w:val="left"/>
      <w:pPr>
        <w:ind w:left="6420" w:hanging="360"/>
      </w:pPr>
      <w:rPr>
        <w:rFonts w:ascii="Symbol" w:hAnsi="Symbol" w:hint="default"/>
      </w:rPr>
    </w:lvl>
    <w:lvl w:ilvl="7" w:tplc="08090003" w:tentative="1">
      <w:start w:val="1"/>
      <w:numFmt w:val="bullet"/>
      <w:lvlText w:val="o"/>
      <w:lvlJc w:val="left"/>
      <w:pPr>
        <w:ind w:left="7140" w:hanging="360"/>
      </w:pPr>
      <w:rPr>
        <w:rFonts w:ascii="Courier New" w:hAnsi="Courier New" w:cs="Courier New" w:hint="default"/>
      </w:rPr>
    </w:lvl>
    <w:lvl w:ilvl="8" w:tplc="08090005" w:tentative="1">
      <w:start w:val="1"/>
      <w:numFmt w:val="bullet"/>
      <w:lvlText w:val=""/>
      <w:lvlJc w:val="left"/>
      <w:pPr>
        <w:ind w:left="7860" w:hanging="360"/>
      </w:pPr>
      <w:rPr>
        <w:rFonts w:ascii="Wingdings" w:hAnsi="Wingdings" w:hint="default"/>
      </w:rPr>
    </w:lvl>
  </w:abstractNum>
  <w:abstractNum w:abstractNumId="2" w15:restartNumberingAfterBreak="0">
    <w:nsid w:val="49A512A5"/>
    <w:multiLevelType w:val="hybridMultilevel"/>
    <w:tmpl w:val="E92E0EE8"/>
    <w:lvl w:ilvl="0" w:tplc="57C245D8">
      <w:start w:val="1"/>
      <w:numFmt w:val="bullet"/>
      <w:lvlText w:val="•"/>
      <w:lvlJc w:val="left"/>
      <w:pPr>
        <w:tabs>
          <w:tab w:val="num" w:pos="360"/>
        </w:tabs>
        <w:ind w:left="360" w:hanging="360"/>
      </w:pPr>
      <w:rPr>
        <w:rFonts w:ascii="Arial" w:hAnsi="Arial" w:hint="default"/>
      </w:rPr>
    </w:lvl>
    <w:lvl w:ilvl="1" w:tplc="C8C8538A" w:tentative="1">
      <w:start w:val="1"/>
      <w:numFmt w:val="bullet"/>
      <w:lvlText w:val="•"/>
      <w:lvlJc w:val="left"/>
      <w:pPr>
        <w:tabs>
          <w:tab w:val="num" w:pos="1080"/>
        </w:tabs>
        <w:ind w:left="1080" w:hanging="360"/>
      </w:pPr>
      <w:rPr>
        <w:rFonts w:ascii="Arial" w:hAnsi="Arial" w:hint="default"/>
      </w:rPr>
    </w:lvl>
    <w:lvl w:ilvl="2" w:tplc="6ABC3086" w:tentative="1">
      <w:start w:val="1"/>
      <w:numFmt w:val="bullet"/>
      <w:lvlText w:val="•"/>
      <w:lvlJc w:val="left"/>
      <w:pPr>
        <w:tabs>
          <w:tab w:val="num" w:pos="1800"/>
        </w:tabs>
        <w:ind w:left="1800" w:hanging="360"/>
      </w:pPr>
      <w:rPr>
        <w:rFonts w:ascii="Arial" w:hAnsi="Arial" w:hint="default"/>
      </w:rPr>
    </w:lvl>
    <w:lvl w:ilvl="3" w:tplc="E78C8602" w:tentative="1">
      <w:start w:val="1"/>
      <w:numFmt w:val="bullet"/>
      <w:lvlText w:val="•"/>
      <w:lvlJc w:val="left"/>
      <w:pPr>
        <w:tabs>
          <w:tab w:val="num" w:pos="2520"/>
        </w:tabs>
        <w:ind w:left="2520" w:hanging="360"/>
      </w:pPr>
      <w:rPr>
        <w:rFonts w:ascii="Arial" w:hAnsi="Arial" w:hint="default"/>
      </w:rPr>
    </w:lvl>
    <w:lvl w:ilvl="4" w:tplc="92903E3C" w:tentative="1">
      <w:start w:val="1"/>
      <w:numFmt w:val="bullet"/>
      <w:lvlText w:val="•"/>
      <w:lvlJc w:val="left"/>
      <w:pPr>
        <w:tabs>
          <w:tab w:val="num" w:pos="3240"/>
        </w:tabs>
        <w:ind w:left="3240" w:hanging="360"/>
      </w:pPr>
      <w:rPr>
        <w:rFonts w:ascii="Arial" w:hAnsi="Arial" w:hint="default"/>
      </w:rPr>
    </w:lvl>
    <w:lvl w:ilvl="5" w:tplc="E2A0A770" w:tentative="1">
      <w:start w:val="1"/>
      <w:numFmt w:val="bullet"/>
      <w:lvlText w:val="•"/>
      <w:lvlJc w:val="left"/>
      <w:pPr>
        <w:tabs>
          <w:tab w:val="num" w:pos="3960"/>
        </w:tabs>
        <w:ind w:left="3960" w:hanging="360"/>
      </w:pPr>
      <w:rPr>
        <w:rFonts w:ascii="Arial" w:hAnsi="Arial" w:hint="default"/>
      </w:rPr>
    </w:lvl>
    <w:lvl w:ilvl="6" w:tplc="0232A00C" w:tentative="1">
      <w:start w:val="1"/>
      <w:numFmt w:val="bullet"/>
      <w:lvlText w:val="•"/>
      <w:lvlJc w:val="left"/>
      <w:pPr>
        <w:tabs>
          <w:tab w:val="num" w:pos="4680"/>
        </w:tabs>
        <w:ind w:left="4680" w:hanging="360"/>
      </w:pPr>
      <w:rPr>
        <w:rFonts w:ascii="Arial" w:hAnsi="Arial" w:hint="default"/>
      </w:rPr>
    </w:lvl>
    <w:lvl w:ilvl="7" w:tplc="7924EFBE" w:tentative="1">
      <w:start w:val="1"/>
      <w:numFmt w:val="bullet"/>
      <w:lvlText w:val="•"/>
      <w:lvlJc w:val="left"/>
      <w:pPr>
        <w:tabs>
          <w:tab w:val="num" w:pos="5400"/>
        </w:tabs>
        <w:ind w:left="5400" w:hanging="360"/>
      </w:pPr>
      <w:rPr>
        <w:rFonts w:ascii="Arial" w:hAnsi="Arial" w:hint="default"/>
      </w:rPr>
    </w:lvl>
    <w:lvl w:ilvl="8" w:tplc="E8E89C98"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574A0AAA"/>
    <w:multiLevelType w:val="hybridMultilevel"/>
    <w:tmpl w:val="9A14A0DA"/>
    <w:lvl w:ilvl="0" w:tplc="6078546A">
      <w:start w:val="1"/>
      <w:numFmt w:val="bullet"/>
      <w:lvlText w:val="•"/>
      <w:lvlJc w:val="left"/>
      <w:pPr>
        <w:tabs>
          <w:tab w:val="num" w:pos="360"/>
        </w:tabs>
        <w:ind w:left="360" w:hanging="360"/>
      </w:pPr>
      <w:rPr>
        <w:rFonts w:ascii="Arial" w:hAnsi="Arial" w:hint="default"/>
      </w:rPr>
    </w:lvl>
    <w:lvl w:ilvl="1" w:tplc="D8FAA1F2" w:tentative="1">
      <w:start w:val="1"/>
      <w:numFmt w:val="bullet"/>
      <w:lvlText w:val="•"/>
      <w:lvlJc w:val="left"/>
      <w:pPr>
        <w:tabs>
          <w:tab w:val="num" w:pos="1080"/>
        </w:tabs>
        <w:ind w:left="1080" w:hanging="360"/>
      </w:pPr>
      <w:rPr>
        <w:rFonts w:ascii="Arial" w:hAnsi="Arial" w:hint="default"/>
      </w:rPr>
    </w:lvl>
    <w:lvl w:ilvl="2" w:tplc="6CBCEA20" w:tentative="1">
      <w:start w:val="1"/>
      <w:numFmt w:val="bullet"/>
      <w:lvlText w:val="•"/>
      <w:lvlJc w:val="left"/>
      <w:pPr>
        <w:tabs>
          <w:tab w:val="num" w:pos="1800"/>
        </w:tabs>
        <w:ind w:left="1800" w:hanging="360"/>
      </w:pPr>
      <w:rPr>
        <w:rFonts w:ascii="Arial" w:hAnsi="Arial" w:hint="default"/>
      </w:rPr>
    </w:lvl>
    <w:lvl w:ilvl="3" w:tplc="7F602620" w:tentative="1">
      <w:start w:val="1"/>
      <w:numFmt w:val="bullet"/>
      <w:lvlText w:val="•"/>
      <w:lvlJc w:val="left"/>
      <w:pPr>
        <w:tabs>
          <w:tab w:val="num" w:pos="2520"/>
        </w:tabs>
        <w:ind w:left="2520" w:hanging="360"/>
      </w:pPr>
      <w:rPr>
        <w:rFonts w:ascii="Arial" w:hAnsi="Arial" w:hint="default"/>
      </w:rPr>
    </w:lvl>
    <w:lvl w:ilvl="4" w:tplc="0164C114" w:tentative="1">
      <w:start w:val="1"/>
      <w:numFmt w:val="bullet"/>
      <w:lvlText w:val="•"/>
      <w:lvlJc w:val="left"/>
      <w:pPr>
        <w:tabs>
          <w:tab w:val="num" w:pos="3240"/>
        </w:tabs>
        <w:ind w:left="3240" w:hanging="360"/>
      </w:pPr>
      <w:rPr>
        <w:rFonts w:ascii="Arial" w:hAnsi="Arial" w:hint="default"/>
      </w:rPr>
    </w:lvl>
    <w:lvl w:ilvl="5" w:tplc="AFDCFF1C" w:tentative="1">
      <w:start w:val="1"/>
      <w:numFmt w:val="bullet"/>
      <w:lvlText w:val="•"/>
      <w:lvlJc w:val="left"/>
      <w:pPr>
        <w:tabs>
          <w:tab w:val="num" w:pos="3960"/>
        </w:tabs>
        <w:ind w:left="3960" w:hanging="360"/>
      </w:pPr>
      <w:rPr>
        <w:rFonts w:ascii="Arial" w:hAnsi="Arial" w:hint="default"/>
      </w:rPr>
    </w:lvl>
    <w:lvl w:ilvl="6" w:tplc="9D069662" w:tentative="1">
      <w:start w:val="1"/>
      <w:numFmt w:val="bullet"/>
      <w:lvlText w:val="•"/>
      <w:lvlJc w:val="left"/>
      <w:pPr>
        <w:tabs>
          <w:tab w:val="num" w:pos="4680"/>
        </w:tabs>
        <w:ind w:left="4680" w:hanging="360"/>
      </w:pPr>
      <w:rPr>
        <w:rFonts w:ascii="Arial" w:hAnsi="Arial" w:hint="default"/>
      </w:rPr>
    </w:lvl>
    <w:lvl w:ilvl="7" w:tplc="9594F872" w:tentative="1">
      <w:start w:val="1"/>
      <w:numFmt w:val="bullet"/>
      <w:lvlText w:val="•"/>
      <w:lvlJc w:val="left"/>
      <w:pPr>
        <w:tabs>
          <w:tab w:val="num" w:pos="5400"/>
        </w:tabs>
        <w:ind w:left="5400" w:hanging="360"/>
      </w:pPr>
      <w:rPr>
        <w:rFonts w:ascii="Arial" w:hAnsi="Arial" w:hint="default"/>
      </w:rPr>
    </w:lvl>
    <w:lvl w:ilvl="8" w:tplc="BA7CBF78" w:tentative="1">
      <w:start w:val="1"/>
      <w:numFmt w:val="bullet"/>
      <w:lvlText w:val="•"/>
      <w:lvlJc w:val="left"/>
      <w:pPr>
        <w:tabs>
          <w:tab w:val="num" w:pos="6120"/>
        </w:tabs>
        <w:ind w:left="6120" w:hanging="360"/>
      </w:pPr>
      <w:rPr>
        <w:rFonts w:ascii="Arial" w:hAnsi="Arial" w:hint="default"/>
      </w:rPr>
    </w:lvl>
  </w:abstractNum>
  <w:num w:numId="1" w16cid:durableId="676735506">
    <w:abstractNumId w:val="2"/>
  </w:num>
  <w:num w:numId="2" w16cid:durableId="465661140">
    <w:abstractNumId w:val="3"/>
  </w:num>
  <w:num w:numId="3" w16cid:durableId="13964623">
    <w:abstractNumId w:val="1"/>
  </w:num>
  <w:num w:numId="4" w16cid:durableId="1247575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E2C"/>
    <w:rsid w:val="000039E9"/>
    <w:rsid w:val="00006F98"/>
    <w:rsid w:val="00013913"/>
    <w:rsid w:val="00016042"/>
    <w:rsid w:val="0002141B"/>
    <w:rsid w:val="00021D9B"/>
    <w:rsid w:val="00021DD3"/>
    <w:rsid w:val="00021FF2"/>
    <w:rsid w:val="00023A3D"/>
    <w:rsid w:val="00027C1C"/>
    <w:rsid w:val="00027C7C"/>
    <w:rsid w:val="000300D3"/>
    <w:rsid w:val="00033B84"/>
    <w:rsid w:val="000346DE"/>
    <w:rsid w:val="00034C92"/>
    <w:rsid w:val="00037BEA"/>
    <w:rsid w:val="000404DF"/>
    <w:rsid w:val="00040B57"/>
    <w:rsid w:val="000420A7"/>
    <w:rsid w:val="000420B2"/>
    <w:rsid w:val="00042E4D"/>
    <w:rsid w:val="0005042C"/>
    <w:rsid w:val="000504C6"/>
    <w:rsid w:val="00052609"/>
    <w:rsid w:val="00054098"/>
    <w:rsid w:val="000564A4"/>
    <w:rsid w:val="00060663"/>
    <w:rsid w:val="00060DEB"/>
    <w:rsid w:val="000646D0"/>
    <w:rsid w:val="00065B6D"/>
    <w:rsid w:val="00070591"/>
    <w:rsid w:val="000717C3"/>
    <w:rsid w:val="00072FB0"/>
    <w:rsid w:val="00075B1C"/>
    <w:rsid w:val="00075C6E"/>
    <w:rsid w:val="00077E17"/>
    <w:rsid w:val="0008306D"/>
    <w:rsid w:val="00083991"/>
    <w:rsid w:val="000840CF"/>
    <w:rsid w:val="000863F0"/>
    <w:rsid w:val="00091F1D"/>
    <w:rsid w:val="00093CEF"/>
    <w:rsid w:val="00096F12"/>
    <w:rsid w:val="000A0C62"/>
    <w:rsid w:val="000A6014"/>
    <w:rsid w:val="000B1DD4"/>
    <w:rsid w:val="000B1FE3"/>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1527A"/>
    <w:rsid w:val="001205F3"/>
    <w:rsid w:val="00121D5D"/>
    <w:rsid w:val="00123388"/>
    <w:rsid w:val="0012672D"/>
    <w:rsid w:val="00126E66"/>
    <w:rsid w:val="00127E49"/>
    <w:rsid w:val="00130AF8"/>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3644"/>
    <w:rsid w:val="001B489C"/>
    <w:rsid w:val="001B4904"/>
    <w:rsid w:val="001C037D"/>
    <w:rsid w:val="001C03D0"/>
    <w:rsid w:val="001C03D8"/>
    <w:rsid w:val="001C08C2"/>
    <w:rsid w:val="001C2A98"/>
    <w:rsid w:val="001C4857"/>
    <w:rsid w:val="001C7B09"/>
    <w:rsid w:val="001D1766"/>
    <w:rsid w:val="001D3A5A"/>
    <w:rsid w:val="001D7B90"/>
    <w:rsid w:val="001E7480"/>
    <w:rsid w:val="001F1465"/>
    <w:rsid w:val="001F1A21"/>
    <w:rsid w:val="001F2C55"/>
    <w:rsid w:val="001F35D4"/>
    <w:rsid w:val="001F5AD6"/>
    <w:rsid w:val="001F5E5A"/>
    <w:rsid w:val="001F5EBC"/>
    <w:rsid w:val="00203412"/>
    <w:rsid w:val="002038FB"/>
    <w:rsid w:val="00203AE1"/>
    <w:rsid w:val="002077CE"/>
    <w:rsid w:val="00207D11"/>
    <w:rsid w:val="00211AEE"/>
    <w:rsid w:val="0021393A"/>
    <w:rsid w:val="00216A61"/>
    <w:rsid w:val="0021740D"/>
    <w:rsid w:val="00221A15"/>
    <w:rsid w:val="00222274"/>
    <w:rsid w:val="002236CF"/>
    <w:rsid w:val="00224E34"/>
    <w:rsid w:val="00231FC1"/>
    <w:rsid w:val="002333D0"/>
    <w:rsid w:val="0023407F"/>
    <w:rsid w:val="0023487C"/>
    <w:rsid w:val="00235FF2"/>
    <w:rsid w:val="002415A0"/>
    <w:rsid w:val="00241691"/>
    <w:rsid w:val="0024229A"/>
    <w:rsid w:val="00243BD2"/>
    <w:rsid w:val="002451B6"/>
    <w:rsid w:val="0024674D"/>
    <w:rsid w:val="00254828"/>
    <w:rsid w:val="00255757"/>
    <w:rsid w:val="00256566"/>
    <w:rsid w:val="002576D7"/>
    <w:rsid w:val="002576D8"/>
    <w:rsid w:val="0026044D"/>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4D2"/>
    <w:rsid w:val="002C2A50"/>
    <w:rsid w:val="002D6755"/>
    <w:rsid w:val="002E1B4D"/>
    <w:rsid w:val="002E7DCE"/>
    <w:rsid w:val="002F07A9"/>
    <w:rsid w:val="002F2286"/>
    <w:rsid w:val="002F237E"/>
    <w:rsid w:val="00300B81"/>
    <w:rsid w:val="00303450"/>
    <w:rsid w:val="00303D19"/>
    <w:rsid w:val="00306421"/>
    <w:rsid w:val="00307C0D"/>
    <w:rsid w:val="00310564"/>
    <w:rsid w:val="00314AFF"/>
    <w:rsid w:val="003157AD"/>
    <w:rsid w:val="0031587C"/>
    <w:rsid w:val="00315F12"/>
    <w:rsid w:val="003163E7"/>
    <w:rsid w:val="003176BD"/>
    <w:rsid w:val="003213CD"/>
    <w:rsid w:val="003240C2"/>
    <w:rsid w:val="00324EE3"/>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5976"/>
    <w:rsid w:val="00387E20"/>
    <w:rsid w:val="003908CD"/>
    <w:rsid w:val="0039165B"/>
    <w:rsid w:val="003916CF"/>
    <w:rsid w:val="00391E70"/>
    <w:rsid w:val="00393CCB"/>
    <w:rsid w:val="0039479D"/>
    <w:rsid w:val="00395B47"/>
    <w:rsid w:val="00396D6E"/>
    <w:rsid w:val="003A03FD"/>
    <w:rsid w:val="003A103F"/>
    <w:rsid w:val="003A123C"/>
    <w:rsid w:val="003A185F"/>
    <w:rsid w:val="003A2ABF"/>
    <w:rsid w:val="003A3404"/>
    <w:rsid w:val="003A3E9C"/>
    <w:rsid w:val="003A4E86"/>
    <w:rsid w:val="003A5EDE"/>
    <w:rsid w:val="003A6ABE"/>
    <w:rsid w:val="003B7ED8"/>
    <w:rsid w:val="003C08D9"/>
    <w:rsid w:val="003C0EA4"/>
    <w:rsid w:val="003C1D1F"/>
    <w:rsid w:val="003D00C0"/>
    <w:rsid w:val="003D1D23"/>
    <w:rsid w:val="003D46FD"/>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3C8D"/>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B7846"/>
    <w:rsid w:val="004C23DC"/>
    <w:rsid w:val="004C6890"/>
    <w:rsid w:val="004C68C2"/>
    <w:rsid w:val="004C693C"/>
    <w:rsid w:val="004C7592"/>
    <w:rsid w:val="004D0834"/>
    <w:rsid w:val="004D09DA"/>
    <w:rsid w:val="004D21D7"/>
    <w:rsid w:val="004D22C0"/>
    <w:rsid w:val="004D2CCB"/>
    <w:rsid w:val="004E04E4"/>
    <w:rsid w:val="004E0F68"/>
    <w:rsid w:val="004E163A"/>
    <w:rsid w:val="004E5472"/>
    <w:rsid w:val="004E6271"/>
    <w:rsid w:val="004F0004"/>
    <w:rsid w:val="004F6BEC"/>
    <w:rsid w:val="005004D0"/>
    <w:rsid w:val="00500821"/>
    <w:rsid w:val="00501422"/>
    <w:rsid w:val="00502C44"/>
    <w:rsid w:val="00503A0C"/>
    <w:rsid w:val="00503F7B"/>
    <w:rsid w:val="005145E7"/>
    <w:rsid w:val="00515F04"/>
    <w:rsid w:val="005162EB"/>
    <w:rsid w:val="00517386"/>
    <w:rsid w:val="00520501"/>
    <w:rsid w:val="00520A04"/>
    <w:rsid w:val="005227FF"/>
    <w:rsid w:val="005253AA"/>
    <w:rsid w:val="00530024"/>
    <w:rsid w:val="0053159F"/>
    <w:rsid w:val="00533C87"/>
    <w:rsid w:val="00536311"/>
    <w:rsid w:val="00540172"/>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66C13"/>
    <w:rsid w:val="0057099D"/>
    <w:rsid w:val="00570A4C"/>
    <w:rsid w:val="00570BFC"/>
    <w:rsid w:val="005717E0"/>
    <w:rsid w:val="00574E7B"/>
    <w:rsid w:val="00575430"/>
    <w:rsid w:val="00577C10"/>
    <w:rsid w:val="005811B8"/>
    <w:rsid w:val="00581565"/>
    <w:rsid w:val="005818F2"/>
    <w:rsid w:val="00585745"/>
    <w:rsid w:val="00587325"/>
    <w:rsid w:val="0059024F"/>
    <w:rsid w:val="00590888"/>
    <w:rsid w:val="00590B87"/>
    <w:rsid w:val="0059411D"/>
    <w:rsid w:val="0059485A"/>
    <w:rsid w:val="0059548D"/>
    <w:rsid w:val="005A1D6F"/>
    <w:rsid w:val="005A2432"/>
    <w:rsid w:val="005A2961"/>
    <w:rsid w:val="005A2ED1"/>
    <w:rsid w:val="005A3D94"/>
    <w:rsid w:val="005A7D92"/>
    <w:rsid w:val="005B4DA6"/>
    <w:rsid w:val="005B7621"/>
    <w:rsid w:val="005C2B9D"/>
    <w:rsid w:val="005C4390"/>
    <w:rsid w:val="005C5A0F"/>
    <w:rsid w:val="005C5DA5"/>
    <w:rsid w:val="005C6E13"/>
    <w:rsid w:val="005C7D22"/>
    <w:rsid w:val="005D00A9"/>
    <w:rsid w:val="005D0436"/>
    <w:rsid w:val="005D1B84"/>
    <w:rsid w:val="005E1138"/>
    <w:rsid w:val="005E15AB"/>
    <w:rsid w:val="005E4FCE"/>
    <w:rsid w:val="005E5740"/>
    <w:rsid w:val="005E6442"/>
    <w:rsid w:val="005F1768"/>
    <w:rsid w:val="005F233E"/>
    <w:rsid w:val="005F41F2"/>
    <w:rsid w:val="005F5D7D"/>
    <w:rsid w:val="005F686B"/>
    <w:rsid w:val="005F76F2"/>
    <w:rsid w:val="00605A43"/>
    <w:rsid w:val="00610A27"/>
    <w:rsid w:val="00611F59"/>
    <w:rsid w:val="0061239F"/>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0799"/>
    <w:rsid w:val="0068615B"/>
    <w:rsid w:val="00686F56"/>
    <w:rsid w:val="00687AA3"/>
    <w:rsid w:val="00691D64"/>
    <w:rsid w:val="0069230C"/>
    <w:rsid w:val="006927DE"/>
    <w:rsid w:val="006A06C0"/>
    <w:rsid w:val="006A094D"/>
    <w:rsid w:val="006A0ABD"/>
    <w:rsid w:val="006A1928"/>
    <w:rsid w:val="006A5E8A"/>
    <w:rsid w:val="006B0441"/>
    <w:rsid w:val="006B06D7"/>
    <w:rsid w:val="006B28D1"/>
    <w:rsid w:val="006B4640"/>
    <w:rsid w:val="006B66F6"/>
    <w:rsid w:val="006C1DA2"/>
    <w:rsid w:val="006C5A9E"/>
    <w:rsid w:val="006C778C"/>
    <w:rsid w:val="006D045B"/>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604E"/>
    <w:rsid w:val="007173BC"/>
    <w:rsid w:val="00717EB7"/>
    <w:rsid w:val="007205B3"/>
    <w:rsid w:val="00723495"/>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15E1"/>
    <w:rsid w:val="00784988"/>
    <w:rsid w:val="00784996"/>
    <w:rsid w:val="00785759"/>
    <w:rsid w:val="00786B1A"/>
    <w:rsid w:val="007910A9"/>
    <w:rsid w:val="00793101"/>
    <w:rsid w:val="00794855"/>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1A9C"/>
    <w:rsid w:val="007D24A4"/>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1D43"/>
    <w:rsid w:val="00832288"/>
    <w:rsid w:val="00833DA5"/>
    <w:rsid w:val="00837751"/>
    <w:rsid w:val="00837C16"/>
    <w:rsid w:val="00840957"/>
    <w:rsid w:val="00841673"/>
    <w:rsid w:val="00841E90"/>
    <w:rsid w:val="0084290A"/>
    <w:rsid w:val="00843AA9"/>
    <w:rsid w:val="00847A83"/>
    <w:rsid w:val="0085135D"/>
    <w:rsid w:val="00853F1E"/>
    <w:rsid w:val="00857886"/>
    <w:rsid w:val="00860059"/>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104"/>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691B"/>
    <w:rsid w:val="008D7C3E"/>
    <w:rsid w:val="008E1DD5"/>
    <w:rsid w:val="008E2E4B"/>
    <w:rsid w:val="008E3984"/>
    <w:rsid w:val="008E6E42"/>
    <w:rsid w:val="008F2D5B"/>
    <w:rsid w:val="008F5F33"/>
    <w:rsid w:val="00903D03"/>
    <w:rsid w:val="00905659"/>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474E"/>
    <w:rsid w:val="009876B9"/>
    <w:rsid w:val="009A2A45"/>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1E2C"/>
    <w:rsid w:val="009F4452"/>
    <w:rsid w:val="009F50F1"/>
    <w:rsid w:val="009F5550"/>
    <w:rsid w:val="009F5D52"/>
    <w:rsid w:val="00A00641"/>
    <w:rsid w:val="00A0087F"/>
    <w:rsid w:val="00A0155D"/>
    <w:rsid w:val="00A01D80"/>
    <w:rsid w:val="00A13423"/>
    <w:rsid w:val="00A142CF"/>
    <w:rsid w:val="00A14671"/>
    <w:rsid w:val="00A1547C"/>
    <w:rsid w:val="00A22053"/>
    <w:rsid w:val="00A229E9"/>
    <w:rsid w:val="00A23A5C"/>
    <w:rsid w:val="00A246FE"/>
    <w:rsid w:val="00A25C0F"/>
    <w:rsid w:val="00A3276F"/>
    <w:rsid w:val="00A355F9"/>
    <w:rsid w:val="00A44295"/>
    <w:rsid w:val="00A53411"/>
    <w:rsid w:val="00A54456"/>
    <w:rsid w:val="00A57D8B"/>
    <w:rsid w:val="00A620A6"/>
    <w:rsid w:val="00A65F84"/>
    <w:rsid w:val="00A75094"/>
    <w:rsid w:val="00A75301"/>
    <w:rsid w:val="00A76857"/>
    <w:rsid w:val="00A77F41"/>
    <w:rsid w:val="00A808A8"/>
    <w:rsid w:val="00A81081"/>
    <w:rsid w:val="00A827E0"/>
    <w:rsid w:val="00A83C66"/>
    <w:rsid w:val="00A85726"/>
    <w:rsid w:val="00A85C2D"/>
    <w:rsid w:val="00A90CBB"/>
    <w:rsid w:val="00A93B3D"/>
    <w:rsid w:val="00A93B51"/>
    <w:rsid w:val="00A96005"/>
    <w:rsid w:val="00A9799C"/>
    <w:rsid w:val="00AA2DAD"/>
    <w:rsid w:val="00AA2DBB"/>
    <w:rsid w:val="00AA3AE7"/>
    <w:rsid w:val="00AB4604"/>
    <w:rsid w:val="00AB49A3"/>
    <w:rsid w:val="00AB55A8"/>
    <w:rsid w:val="00AB5E75"/>
    <w:rsid w:val="00AB683A"/>
    <w:rsid w:val="00AB7254"/>
    <w:rsid w:val="00AB7A5F"/>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2205C"/>
    <w:rsid w:val="00B31C2C"/>
    <w:rsid w:val="00B33006"/>
    <w:rsid w:val="00B33EE7"/>
    <w:rsid w:val="00B360B2"/>
    <w:rsid w:val="00B36B9C"/>
    <w:rsid w:val="00B41E2A"/>
    <w:rsid w:val="00B434A5"/>
    <w:rsid w:val="00B466AD"/>
    <w:rsid w:val="00B54817"/>
    <w:rsid w:val="00B562D3"/>
    <w:rsid w:val="00B60200"/>
    <w:rsid w:val="00B60E61"/>
    <w:rsid w:val="00B613E5"/>
    <w:rsid w:val="00B62E2C"/>
    <w:rsid w:val="00B63D21"/>
    <w:rsid w:val="00B6708F"/>
    <w:rsid w:val="00B71CD8"/>
    <w:rsid w:val="00B74650"/>
    <w:rsid w:val="00B80458"/>
    <w:rsid w:val="00B83C2A"/>
    <w:rsid w:val="00B84DBC"/>
    <w:rsid w:val="00B9294C"/>
    <w:rsid w:val="00B95E52"/>
    <w:rsid w:val="00B977EE"/>
    <w:rsid w:val="00BA08AF"/>
    <w:rsid w:val="00BA3490"/>
    <w:rsid w:val="00BB1DD9"/>
    <w:rsid w:val="00BB20C3"/>
    <w:rsid w:val="00BB2E67"/>
    <w:rsid w:val="00BB4414"/>
    <w:rsid w:val="00BB69F9"/>
    <w:rsid w:val="00BC266A"/>
    <w:rsid w:val="00BC33A2"/>
    <w:rsid w:val="00BC38C4"/>
    <w:rsid w:val="00BC4A61"/>
    <w:rsid w:val="00BC4F56"/>
    <w:rsid w:val="00BC777F"/>
    <w:rsid w:val="00BD4137"/>
    <w:rsid w:val="00BD4E22"/>
    <w:rsid w:val="00BD6DED"/>
    <w:rsid w:val="00BD6E2F"/>
    <w:rsid w:val="00BD7704"/>
    <w:rsid w:val="00BD7D22"/>
    <w:rsid w:val="00BE32DC"/>
    <w:rsid w:val="00BE5460"/>
    <w:rsid w:val="00BE5E8B"/>
    <w:rsid w:val="00BF0944"/>
    <w:rsid w:val="00BF3812"/>
    <w:rsid w:val="00BF6735"/>
    <w:rsid w:val="00BF7D0E"/>
    <w:rsid w:val="00C00BE4"/>
    <w:rsid w:val="00C00C5A"/>
    <w:rsid w:val="00C07FD3"/>
    <w:rsid w:val="00C11147"/>
    <w:rsid w:val="00C1299D"/>
    <w:rsid w:val="00C12FAC"/>
    <w:rsid w:val="00C1336F"/>
    <w:rsid w:val="00C1354E"/>
    <w:rsid w:val="00C158E2"/>
    <w:rsid w:val="00C20981"/>
    <w:rsid w:val="00C21749"/>
    <w:rsid w:val="00C2219D"/>
    <w:rsid w:val="00C273B4"/>
    <w:rsid w:val="00C33066"/>
    <w:rsid w:val="00C37864"/>
    <w:rsid w:val="00C378B8"/>
    <w:rsid w:val="00C40DA8"/>
    <w:rsid w:val="00C45024"/>
    <w:rsid w:val="00C54FF2"/>
    <w:rsid w:val="00C62626"/>
    <w:rsid w:val="00C63E38"/>
    <w:rsid w:val="00C64A6B"/>
    <w:rsid w:val="00C652E7"/>
    <w:rsid w:val="00C6681D"/>
    <w:rsid w:val="00C71962"/>
    <w:rsid w:val="00C76AD0"/>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A28DB"/>
    <w:rsid w:val="00CB01A1"/>
    <w:rsid w:val="00CB3427"/>
    <w:rsid w:val="00CB6035"/>
    <w:rsid w:val="00CC0122"/>
    <w:rsid w:val="00CC045C"/>
    <w:rsid w:val="00CC1022"/>
    <w:rsid w:val="00CC2171"/>
    <w:rsid w:val="00CC35F1"/>
    <w:rsid w:val="00CD0ADA"/>
    <w:rsid w:val="00CD253A"/>
    <w:rsid w:val="00CD2737"/>
    <w:rsid w:val="00CD6FAB"/>
    <w:rsid w:val="00CD7D12"/>
    <w:rsid w:val="00CE0645"/>
    <w:rsid w:val="00CE5875"/>
    <w:rsid w:val="00CE5B22"/>
    <w:rsid w:val="00CE62D0"/>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27A06"/>
    <w:rsid w:val="00D321EA"/>
    <w:rsid w:val="00D323B5"/>
    <w:rsid w:val="00D34509"/>
    <w:rsid w:val="00D37DAB"/>
    <w:rsid w:val="00D40CB8"/>
    <w:rsid w:val="00D448F7"/>
    <w:rsid w:val="00D467D5"/>
    <w:rsid w:val="00D479CF"/>
    <w:rsid w:val="00D52AE5"/>
    <w:rsid w:val="00D52D34"/>
    <w:rsid w:val="00D54504"/>
    <w:rsid w:val="00D63DE9"/>
    <w:rsid w:val="00D649D7"/>
    <w:rsid w:val="00D64C73"/>
    <w:rsid w:val="00D67841"/>
    <w:rsid w:val="00D746B5"/>
    <w:rsid w:val="00D74E82"/>
    <w:rsid w:val="00D7781D"/>
    <w:rsid w:val="00D808C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32DA"/>
    <w:rsid w:val="00DD6E02"/>
    <w:rsid w:val="00DE2040"/>
    <w:rsid w:val="00DF1BBA"/>
    <w:rsid w:val="00DF377D"/>
    <w:rsid w:val="00DF48E8"/>
    <w:rsid w:val="00DF4D6D"/>
    <w:rsid w:val="00DF7256"/>
    <w:rsid w:val="00DF72C0"/>
    <w:rsid w:val="00DF76CB"/>
    <w:rsid w:val="00E005F5"/>
    <w:rsid w:val="00E028CE"/>
    <w:rsid w:val="00E03697"/>
    <w:rsid w:val="00E052C6"/>
    <w:rsid w:val="00E060C6"/>
    <w:rsid w:val="00E10A91"/>
    <w:rsid w:val="00E111F1"/>
    <w:rsid w:val="00E1439B"/>
    <w:rsid w:val="00E221B2"/>
    <w:rsid w:val="00E224FF"/>
    <w:rsid w:val="00E22547"/>
    <w:rsid w:val="00E22E53"/>
    <w:rsid w:val="00E234C2"/>
    <w:rsid w:val="00E23B8B"/>
    <w:rsid w:val="00E3208C"/>
    <w:rsid w:val="00E35F7C"/>
    <w:rsid w:val="00E36800"/>
    <w:rsid w:val="00E40172"/>
    <w:rsid w:val="00E43E62"/>
    <w:rsid w:val="00E45A6A"/>
    <w:rsid w:val="00E5283F"/>
    <w:rsid w:val="00E53FB8"/>
    <w:rsid w:val="00E5713D"/>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6C3B"/>
    <w:rsid w:val="00E97FB2"/>
    <w:rsid w:val="00EA0647"/>
    <w:rsid w:val="00EA7B6D"/>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6A2"/>
    <w:rsid w:val="00EE2763"/>
    <w:rsid w:val="00EE3194"/>
    <w:rsid w:val="00EE6332"/>
    <w:rsid w:val="00EF3406"/>
    <w:rsid w:val="00EF4687"/>
    <w:rsid w:val="00EF4A73"/>
    <w:rsid w:val="00F015DA"/>
    <w:rsid w:val="00F01C43"/>
    <w:rsid w:val="00F034AB"/>
    <w:rsid w:val="00F03637"/>
    <w:rsid w:val="00F047DA"/>
    <w:rsid w:val="00F05E9A"/>
    <w:rsid w:val="00F06CDD"/>
    <w:rsid w:val="00F0718B"/>
    <w:rsid w:val="00F108B5"/>
    <w:rsid w:val="00F12C01"/>
    <w:rsid w:val="00F13A78"/>
    <w:rsid w:val="00F169DE"/>
    <w:rsid w:val="00F17ACC"/>
    <w:rsid w:val="00F20B65"/>
    <w:rsid w:val="00F2160A"/>
    <w:rsid w:val="00F21AD7"/>
    <w:rsid w:val="00F25988"/>
    <w:rsid w:val="00F26004"/>
    <w:rsid w:val="00F2611F"/>
    <w:rsid w:val="00F27DD8"/>
    <w:rsid w:val="00F311C4"/>
    <w:rsid w:val="00F317EB"/>
    <w:rsid w:val="00F31BFC"/>
    <w:rsid w:val="00F32414"/>
    <w:rsid w:val="00F36587"/>
    <w:rsid w:val="00F368BF"/>
    <w:rsid w:val="00F37777"/>
    <w:rsid w:val="00F40533"/>
    <w:rsid w:val="00F40F3C"/>
    <w:rsid w:val="00F43934"/>
    <w:rsid w:val="00F4739C"/>
    <w:rsid w:val="00F50B79"/>
    <w:rsid w:val="00F56707"/>
    <w:rsid w:val="00F56CAC"/>
    <w:rsid w:val="00F57802"/>
    <w:rsid w:val="00F57804"/>
    <w:rsid w:val="00F60430"/>
    <w:rsid w:val="00F607E3"/>
    <w:rsid w:val="00F61B58"/>
    <w:rsid w:val="00F61EB2"/>
    <w:rsid w:val="00F6393D"/>
    <w:rsid w:val="00F63A6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9759F"/>
    <w:rsid w:val="00F9785D"/>
    <w:rsid w:val="00FA2C8B"/>
    <w:rsid w:val="00FA4004"/>
    <w:rsid w:val="00FA449F"/>
    <w:rsid w:val="00FA4EDB"/>
    <w:rsid w:val="00FB2C39"/>
    <w:rsid w:val="00FB7658"/>
    <w:rsid w:val="00FB77B1"/>
    <w:rsid w:val="00FC3B89"/>
    <w:rsid w:val="00FC53D9"/>
    <w:rsid w:val="00FD2A48"/>
    <w:rsid w:val="00FD2EC7"/>
    <w:rsid w:val="00FD5BFA"/>
    <w:rsid w:val="00FD5DC4"/>
    <w:rsid w:val="00FE2BED"/>
    <w:rsid w:val="00FE3DF2"/>
    <w:rsid w:val="00FE4701"/>
    <w:rsid w:val="00FE5BC5"/>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B8311"/>
  <w15:chartTrackingRefBased/>
  <w15:docId w15:val="{65B7E1D0-B3D1-4EE3-ABE5-B5F022846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1E2C"/>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1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CD8"/>
  </w:style>
  <w:style w:type="paragraph" w:styleId="Footer">
    <w:name w:val="footer"/>
    <w:basedOn w:val="Normal"/>
    <w:link w:val="FooterChar"/>
    <w:uiPriority w:val="99"/>
    <w:unhideWhenUsed/>
    <w:rsid w:val="00B71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C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042947">
      <w:bodyDiv w:val="1"/>
      <w:marLeft w:val="0"/>
      <w:marRight w:val="0"/>
      <w:marTop w:val="0"/>
      <w:marBottom w:val="0"/>
      <w:divBdr>
        <w:top w:val="none" w:sz="0" w:space="0" w:color="auto"/>
        <w:left w:val="none" w:sz="0" w:space="0" w:color="auto"/>
        <w:bottom w:val="none" w:sz="0" w:space="0" w:color="auto"/>
        <w:right w:val="none" w:sz="0" w:space="0" w:color="auto"/>
      </w:divBdr>
      <w:divsChild>
        <w:div w:id="1705011463">
          <w:marLeft w:val="360"/>
          <w:marRight w:val="0"/>
          <w:marTop w:val="200"/>
          <w:marBottom w:val="0"/>
          <w:divBdr>
            <w:top w:val="none" w:sz="0" w:space="0" w:color="auto"/>
            <w:left w:val="none" w:sz="0" w:space="0" w:color="auto"/>
            <w:bottom w:val="none" w:sz="0" w:space="0" w:color="auto"/>
            <w:right w:val="none" w:sz="0" w:space="0" w:color="auto"/>
          </w:divBdr>
        </w:div>
        <w:div w:id="1285502148">
          <w:marLeft w:val="360"/>
          <w:marRight w:val="0"/>
          <w:marTop w:val="200"/>
          <w:marBottom w:val="0"/>
          <w:divBdr>
            <w:top w:val="none" w:sz="0" w:space="0" w:color="auto"/>
            <w:left w:val="none" w:sz="0" w:space="0" w:color="auto"/>
            <w:bottom w:val="none" w:sz="0" w:space="0" w:color="auto"/>
            <w:right w:val="none" w:sz="0" w:space="0" w:color="auto"/>
          </w:divBdr>
        </w:div>
        <w:div w:id="532309245">
          <w:marLeft w:val="360"/>
          <w:marRight w:val="0"/>
          <w:marTop w:val="200"/>
          <w:marBottom w:val="0"/>
          <w:divBdr>
            <w:top w:val="none" w:sz="0" w:space="0" w:color="auto"/>
            <w:left w:val="none" w:sz="0" w:space="0" w:color="auto"/>
            <w:bottom w:val="none" w:sz="0" w:space="0" w:color="auto"/>
            <w:right w:val="none" w:sz="0" w:space="0" w:color="auto"/>
          </w:divBdr>
        </w:div>
        <w:div w:id="290284985">
          <w:marLeft w:val="360"/>
          <w:marRight w:val="0"/>
          <w:marTop w:val="200"/>
          <w:marBottom w:val="0"/>
          <w:divBdr>
            <w:top w:val="none" w:sz="0" w:space="0" w:color="auto"/>
            <w:left w:val="none" w:sz="0" w:space="0" w:color="auto"/>
            <w:bottom w:val="none" w:sz="0" w:space="0" w:color="auto"/>
            <w:right w:val="none" w:sz="0" w:space="0" w:color="auto"/>
          </w:divBdr>
        </w:div>
      </w:divsChild>
    </w:div>
    <w:div w:id="1355301631">
      <w:bodyDiv w:val="1"/>
      <w:marLeft w:val="0"/>
      <w:marRight w:val="0"/>
      <w:marTop w:val="0"/>
      <w:marBottom w:val="0"/>
      <w:divBdr>
        <w:top w:val="none" w:sz="0" w:space="0" w:color="auto"/>
        <w:left w:val="none" w:sz="0" w:space="0" w:color="auto"/>
        <w:bottom w:val="none" w:sz="0" w:space="0" w:color="auto"/>
        <w:right w:val="none" w:sz="0" w:space="0" w:color="auto"/>
      </w:divBdr>
      <w:divsChild>
        <w:div w:id="2116944007">
          <w:marLeft w:val="360"/>
          <w:marRight w:val="0"/>
          <w:marTop w:val="200"/>
          <w:marBottom w:val="0"/>
          <w:divBdr>
            <w:top w:val="none" w:sz="0" w:space="0" w:color="auto"/>
            <w:left w:val="none" w:sz="0" w:space="0" w:color="auto"/>
            <w:bottom w:val="none" w:sz="0" w:space="0" w:color="auto"/>
            <w:right w:val="none" w:sz="0" w:space="0" w:color="auto"/>
          </w:divBdr>
        </w:div>
        <w:div w:id="75170328">
          <w:marLeft w:val="360"/>
          <w:marRight w:val="0"/>
          <w:marTop w:val="200"/>
          <w:marBottom w:val="0"/>
          <w:divBdr>
            <w:top w:val="none" w:sz="0" w:space="0" w:color="auto"/>
            <w:left w:val="none" w:sz="0" w:space="0" w:color="auto"/>
            <w:bottom w:val="none" w:sz="0" w:space="0" w:color="auto"/>
            <w:right w:val="none" w:sz="0" w:space="0" w:color="auto"/>
          </w:divBdr>
        </w:div>
        <w:div w:id="1001155443">
          <w:marLeft w:val="360"/>
          <w:marRight w:val="0"/>
          <w:marTop w:val="200"/>
          <w:marBottom w:val="0"/>
          <w:divBdr>
            <w:top w:val="none" w:sz="0" w:space="0" w:color="auto"/>
            <w:left w:val="none" w:sz="0" w:space="0" w:color="auto"/>
            <w:bottom w:val="none" w:sz="0" w:space="0" w:color="auto"/>
            <w:right w:val="none" w:sz="0" w:space="0" w:color="auto"/>
          </w:divBdr>
        </w:div>
        <w:div w:id="104066299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297</Words>
  <Characters>1693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cp:revision>
  <dcterms:created xsi:type="dcterms:W3CDTF">2020-06-11T14:50:00Z</dcterms:created>
  <dcterms:modified xsi:type="dcterms:W3CDTF">2023-02-20T15:26:00Z</dcterms:modified>
</cp:coreProperties>
</file>