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A1A2F8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42764F">
              <w:rPr>
                <w:b/>
                <w:color w:val="auto"/>
                <w:sz w:val="32"/>
              </w:rPr>
              <w:t xml:space="preserve"> Sarah Cole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4F350ED" w14:textId="46F7EB1B" w:rsidR="00337D23" w:rsidRPr="008F22BD" w:rsidRDefault="00337D23" w:rsidP="00340E9A">
            <w:pPr>
              <w:overflowPunct/>
              <w:autoSpaceDE/>
              <w:autoSpaceDN/>
              <w:adjustRightInd/>
              <w:ind w:right="237"/>
              <w:textAlignment w:val="auto"/>
              <w:rPr>
                <w:b/>
                <w:color w:val="auto"/>
                <w:sz w:val="32"/>
              </w:rPr>
            </w:pPr>
            <w:r>
              <w:rPr>
                <w:b/>
                <w:color w:val="auto"/>
                <w:sz w:val="32"/>
              </w:rPr>
              <w:t>212</w:t>
            </w:r>
            <w:r w:rsidR="00B717EB">
              <w:rPr>
                <w:b/>
                <w:color w:val="auto"/>
                <w:sz w:val="32"/>
              </w:rPr>
              <w:t>4827</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8D53F1"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7E86348D" w14:textId="77777777" w:rsidR="00716039" w:rsidRDefault="00E83F91" w:rsidP="00340E9A">
      <w:pPr>
        <w:ind w:right="237"/>
        <w:jc w:val="center"/>
        <w:rPr>
          <w:b/>
          <w:sz w:val="24"/>
          <w:szCs w:val="24"/>
        </w:rPr>
      </w:pPr>
      <w:r w:rsidRPr="00270EEB">
        <w:rPr>
          <w:b/>
          <w:sz w:val="24"/>
          <w:szCs w:val="24"/>
        </w:rPr>
        <w:br w:type="page"/>
      </w:r>
    </w:p>
    <w:p w14:paraId="3E0B00D0" w14:textId="77777777" w:rsidR="00716039" w:rsidRPr="00716039" w:rsidRDefault="00716039" w:rsidP="00716039">
      <w:pPr>
        <w:ind w:right="237"/>
        <w:jc w:val="center"/>
        <w:rPr>
          <w:b/>
          <w:sz w:val="24"/>
          <w:szCs w:val="24"/>
        </w:rPr>
      </w:pPr>
      <w:r w:rsidRPr="00716039">
        <w:rPr>
          <w:b/>
          <w:sz w:val="24"/>
          <w:szCs w:val="24"/>
        </w:rPr>
        <w:lastRenderedPageBreak/>
        <w:t>Task 1</w:t>
      </w:r>
    </w:p>
    <w:p w14:paraId="472AFDFC" w14:textId="77777777" w:rsidR="00716039" w:rsidRPr="00716039" w:rsidRDefault="00716039" w:rsidP="00716039">
      <w:pPr>
        <w:ind w:right="237"/>
        <w:jc w:val="both"/>
        <w:rPr>
          <w:b/>
          <w:sz w:val="24"/>
          <w:szCs w:val="24"/>
        </w:rPr>
      </w:pPr>
    </w:p>
    <w:p w14:paraId="575E7EE4" w14:textId="77777777" w:rsidR="00716039" w:rsidRPr="00716039" w:rsidRDefault="00716039" w:rsidP="00716039">
      <w:pPr>
        <w:ind w:right="237"/>
        <w:jc w:val="both"/>
        <w:rPr>
          <w:b/>
          <w:color w:val="auto"/>
          <w:sz w:val="24"/>
          <w:szCs w:val="24"/>
        </w:rPr>
      </w:pPr>
      <w:r w:rsidRPr="00716039">
        <w:rPr>
          <w:b/>
          <w:bCs/>
          <w:color w:val="auto"/>
          <w:sz w:val="24"/>
          <w:szCs w:val="24"/>
        </w:rPr>
        <w:t xml:space="preserve">Relevant areas of the National Policing Curriculum: </w:t>
      </w:r>
    </w:p>
    <w:p w14:paraId="5F36E291" w14:textId="77777777" w:rsidR="00716039" w:rsidRPr="00716039" w:rsidRDefault="00716039" w:rsidP="00716039">
      <w:pPr>
        <w:spacing w:line="259" w:lineRule="auto"/>
      </w:pPr>
      <w:r w:rsidRPr="00716039">
        <w:rPr>
          <w:b/>
          <w:bCs/>
          <w:sz w:val="24"/>
          <w:szCs w:val="24"/>
        </w:rPr>
        <w:t>Understanding the Police Officer Role.</w:t>
      </w:r>
    </w:p>
    <w:p w14:paraId="579ECA89" w14:textId="77777777" w:rsidR="00716039" w:rsidRPr="00716039" w:rsidRDefault="00716039" w:rsidP="00716039">
      <w:pPr>
        <w:ind w:right="237"/>
        <w:jc w:val="both"/>
        <w:rPr>
          <w:b/>
          <w:sz w:val="24"/>
          <w:szCs w:val="24"/>
        </w:rPr>
      </w:pPr>
    </w:p>
    <w:p w14:paraId="01CCDF43" w14:textId="77777777" w:rsidR="00716039" w:rsidRPr="00716039" w:rsidRDefault="00716039" w:rsidP="00716039">
      <w:pPr>
        <w:spacing w:line="259" w:lineRule="auto"/>
        <w:rPr>
          <w:color w:val="auto"/>
          <w:sz w:val="24"/>
          <w:szCs w:val="24"/>
        </w:rPr>
      </w:pPr>
      <w:r w:rsidRPr="00716039">
        <w:rPr>
          <w:color w:val="auto"/>
          <w:sz w:val="24"/>
          <w:szCs w:val="24"/>
        </w:rPr>
        <w:t>You must choose a policing incident in which you played a significant role with an offender/service user/victim and reflect on what happened.  </w:t>
      </w:r>
    </w:p>
    <w:p w14:paraId="2B9DB9A0" w14:textId="77777777" w:rsidR="00716039" w:rsidRPr="00716039" w:rsidRDefault="00716039" w:rsidP="00716039">
      <w:pPr>
        <w:overflowPunct/>
        <w:autoSpaceDE/>
        <w:autoSpaceDN/>
        <w:adjustRightInd/>
        <w:ind w:right="105"/>
        <w:jc w:val="both"/>
        <w:textAlignment w:val="auto"/>
        <w:rPr>
          <w:color w:val="4472C4" w:themeColor="accent1"/>
          <w:sz w:val="24"/>
          <w:szCs w:val="24"/>
          <w:lang w:eastAsia="zh-TW"/>
        </w:rPr>
      </w:pPr>
    </w:p>
    <w:p w14:paraId="5CE6F004" w14:textId="77777777" w:rsidR="00716039" w:rsidRPr="00716039" w:rsidRDefault="00716039" w:rsidP="00716039">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716039" w:rsidRPr="00716039" w14:paraId="41088D4B" w14:textId="77777777" w:rsidTr="00672F64">
        <w:tc>
          <w:tcPr>
            <w:tcW w:w="9067" w:type="dxa"/>
            <w:shd w:val="clear" w:color="auto" w:fill="auto"/>
          </w:tcPr>
          <w:p w14:paraId="22929F79" w14:textId="77777777" w:rsidR="00716039" w:rsidRPr="00716039" w:rsidRDefault="00716039" w:rsidP="00716039">
            <w:pPr>
              <w:overflowPunct/>
              <w:autoSpaceDE/>
              <w:autoSpaceDN/>
              <w:adjustRightInd/>
              <w:textAlignment w:val="auto"/>
              <w:rPr>
                <w:sz w:val="24"/>
                <w:szCs w:val="24"/>
              </w:rPr>
            </w:pPr>
          </w:p>
          <w:p w14:paraId="6DFCAC83" w14:textId="77777777" w:rsidR="00716039" w:rsidRPr="00716039" w:rsidRDefault="00716039" w:rsidP="00716039">
            <w:pPr>
              <w:spacing w:line="259" w:lineRule="auto"/>
              <w:rPr>
                <w:b/>
                <w:bCs/>
                <w:sz w:val="24"/>
                <w:szCs w:val="24"/>
              </w:rPr>
            </w:pPr>
            <w:r w:rsidRPr="00716039">
              <w:rPr>
                <w:color w:val="auto"/>
                <w:sz w:val="24"/>
                <w:szCs w:val="24"/>
              </w:rPr>
              <w:t>Critically evaluate</w:t>
            </w:r>
            <w:r w:rsidRPr="00716039">
              <w:rPr>
                <w:sz w:val="24"/>
                <w:szCs w:val="24"/>
              </w:rPr>
              <w:t xml:space="preserve"> the strategic role of the College of Police in professionalising policing in the U.K.</w:t>
            </w:r>
          </w:p>
          <w:p w14:paraId="11730957" w14:textId="77777777" w:rsidR="00716039" w:rsidRPr="00716039" w:rsidRDefault="00716039" w:rsidP="00716039">
            <w:pPr>
              <w:spacing w:line="259" w:lineRule="auto"/>
              <w:rPr>
                <w:sz w:val="24"/>
                <w:szCs w:val="24"/>
              </w:rPr>
            </w:pPr>
          </w:p>
          <w:p w14:paraId="053A09E1" w14:textId="77777777" w:rsidR="00716039" w:rsidRPr="00716039" w:rsidRDefault="00716039" w:rsidP="00716039">
            <w:pPr>
              <w:spacing w:line="259" w:lineRule="auto"/>
              <w:rPr>
                <w:sz w:val="24"/>
                <w:szCs w:val="24"/>
              </w:rPr>
            </w:pPr>
            <w:r w:rsidRPr="00716039">
              <w:rPr>
                <w:sz w:val="24"/>
                <w:szCs w:val="24"/>
              </w:rPr>
              <w:t>Evidence how you are working to fulfil the role of a modern professional police officer now that you are in your final year of probation.</w:t>
            </w:r>
          </w:p>
          <w:p w14:paraId="1E99A3DA" w14:textId="77777777" w:rsidR="00716039" w:rsidRPr="00716039" w:rsidRDefault="00716039" w:rsidP="00716039">
            <w:pPr>
              <w:spacing w:line="259" w:lineRule="auto"/>
              <w:rPr>
                <w:sz w:val="24"/>
                <w:szCs w:val="24"/>
              </w:rPr>
            </w:pPr>
          </w:p>
          <w:p w14:paraId="072FB4FF" w14:textId="77777777" w:rsidR="00716039" w:rsidRPr="00716039" w:rsidRDefault="00716039" w:rsidP="00716039">
            <w:pPr>
              <w:overflowPunct/>
              <w:autoSpaceDE/>
              <w:autoSpaceDN/>
              <w:adjustRightInd/>
              <w:spacing w:line="259" w:lineRule="auto"/>
              <w:ind w:right="105"/>
              <w:textAlignment w:val="auto"/>
              <w:rPr>
                <w:color w:val="000000" w:themeColor="text1"/>
                <w:sz w:val="24"/>
                <w:szCs w:val="24"/>
              </w:rPr>
            </w:pPr>
            <w:r w:rsidRPr="00716039">
              <w:rPr>
                <w:color w:val="000000" w:themeColor="text1"/>
                <w:sz w:val="24"/>
                <w:szCs w:val="24"/>
              </w:rPr>
              <w:t xml:space="preserve">Critically reflect upon how your final year of probation has seen your role as a police officer change. </w:t>
            </w:r>
          </w:p>
          <w:p w14:paraId="4C3F4319" w14:textId="77777777" w:rsidR="00716039" w:rsidRPr="00716039" w:rsidRDefault="00716039" w:rsidP="00716039">
            <w:pPr>
              <w:spacing w:line="259" w:lineRule="auto"/>
              <w:rPr>
                <w:sz w:val="24"/>
                <w:szCs w:val="24"/>
              </w:rPr>
            </w:pPr>
          </w:p>
          <w:p w14:paraId="31FDF338" w14:textId="77777777" w:rsidR="00716039" w:rsidRPr="00716039" w:rsidRDefault="00716039" w:rsidP="00716039">
            <w:pPr>
              <w:spacing w:line="259" w:lineRule="auto"/>
              <w:rPr>
                <w:sz w:val="24"/>
                <w:szCs w:val="24"/>
              </w:rPr>
            </w:pPr>
          </w:p>
          <w:p w14:paraId="76687CB6" w14:textId="77777777" w:rsidR="00716039" w:rsidRPr="00716039" w:rsidRDefault="00716039" w:rsidP="00716039">
            <w:pPr>
              <w:spacing w:line="259" w:lineRule="auto"/>
              <w:rPr>
                <w:i/>
                <w:iCs/>
                <w:sz w:val="24"/>
                <w:szCs w:val="24"/>
              </w:rPr>
            </w:pPr>
            <w:r w:rsidRPr="00716039">
              <w:rPr>
                <w:i/>
                <w:iCs/>
                <w:sz w:val="24"/>
                <w:szCs w:val="24"/>
              </w:rPr>
              <w:t xml:space="preserve">Consider the strategic Policing requirement, Policing Vision 2025, the Workforce Transformation </w:t>
            </w:r>
            <w:proofErr w:type="gramStart"/>
            <w:r w:rsidRPr="00716039">
              <w:rPr>
                <w:i/>
                <w:iCs/>
                <w:sz w:val="24"/>
                <w:szCs w:val="24"/>
              </w:rPr>
              <w:t>2018</w:t>
            </w:r>
            <w:proofErr w:type="gramEnd"/>
            <w:r w:rsidRPr="00716039">
              <w:rPr>
                <w:i/>
                <w:iCs/>
                <w:sz w:val="24"/>
                <w:szCs w:val="24"/>
              </w:rPr>
              <w:t xml:space="preserve"> and the College of Policing’s 5 Year Strategy.</w:t>
            </w:r>
          </w:p>
          <w:p w14:paraId="21855C5D" w14:textId="77777777" w:rsidR="00716039" w:rsidRPr="00716039" w:rsidRDefault="00716039" w:rsidP="00716039">
            <w:pPr>
              <w:rPr>
                <w:color w:val="auto"/>
                <w:sz w:val="24"/>
                <w:szCs w:val="24"/>
                <w:highlight w:val="yellow"/>
              </w:rPr>
            </w:pPr>
          </w:p>
          <w:p w14:paraId="14351436" w14:textId="77777777" w:rsidR="00716039" w:rsidRPr="00716039" w:rsidRDefault="00716039" w:rsidP="00716039">
            <w:pPr>
              <w:spacing w:line="259" w:lineRule="auto"/>
              <w:rPr>
                <w:sz w:val="24"/>
                <w:szCs w:val="24"/>
              </w:rPr>
            </w:pPr>
          </w:p>
          <w:p w14:paraId="5355067A" w14:textId="77777777" w:rsidR="00716039" w:rsidRPr="00716039" w:rsidRDefault="00716039" w:rsidP="00716039">
            <w:pPr>
              <w:ind w:right="237"/>
              <w:jc w:val="both"/>
              <w:rPr>
                <w:b/>
                <w:sz w:val="24"/>
                <w:szCs w:val="24"/>
              </w:rPr>
            </w:pPr>
          </w:p>
          <w:p w14:paraId="7FE64C42" w14:textId="77777777" w:rsidR="00716039" w:rsidRPr="00716039" w:rsidRDefault="00716039" w:rsidP="00716039">
            <w:pPr>
              <w:ind w:right="237"/>
              <w:jc w:val="both"/>
              <w:rPr>
                <w:i/>
                <w:iCs/>
                <w:sz w:val="24"/>
                <w:szCs w:val="24"/>
              </w:rPr>
            </w:pPr>
            <w:r w:rsidRPr="00716039">
              <w:rPr>
                <w:i/>
                <w:iCs/>
                <w:sz w:val="24"/>
                <w:szCs w:val="24"/>
              </w:rPr>
              <w:t>2000 words (+/- 10%: include your actual word count at the end of each section)</w:t>
            </w:r>
          </w:p>
        </w:tc>
      </w:tr>
    </w:tbl>
    <w:p w14:paraId="00213FE8" w14:textId="77777777" w:rsidR="00716039" w:rsidRPr="00716039" w:rsidRDefault="00716039" w:rsidP="00716039">
      <w:pPr>
        <w:ind w:right="237"/>
        <w:jc w:val="both"/>
        <w:rPr>
          <w:b/>
          <w:sz w:val="24"/>
          <w:szCs w:val="24"/>
        </w:rPr>
      </w:pPr>
    </w:p>
    <w:p w14:paraId="169D499A" w14:textId="77777777" w:rsidR="00716039" w:rsidRPr="00716039" w:rsidRDefault="00716039" w:rsidP="00716039">
      <w:pPr>
        <w:ind w:right="237"/>
        <w:jc w:val="both"/>
        <w:rPr>
          <w:b/>
          <w:sz w:val="24"/>
          <w:szCs w:val="24"/>
        </w:rPr>
      </w:pPr>
      <w:r w:rsidRPr="00716039">
        <w:rPr>
          <w:b/>
          <w:sz w:val="24"/>
          <w:szCs w:val="24"/>
        </w:rPr>
        <w:t>ANSWER:</w:t>
      </w:r>
    </w:p>
    <w:p w14:paraId="2B1D53C4" w14:textId="77777777" w:rsidR="00716039" w:rsidRPr="00716039" w:rsidRDefault="00716039" w:rsidP="00716039">
      <w:pPr>
        <w:ind w:right="237"/>
        <w:jc w:val="both"/>
        <w:rPr>
          <w:sz w:val="24"/>
          <w:szCs w:val="24"/>
        </w:rPr>
      </w:pPr>
    </w:p>
    <w:p w14:paraId="1F235E9A" w14:textId="77777777" w:rsidR="00716039" w:rsidRPr="00716039" w:rsidRDefault="00716039" w:rsidP="00716039">
      <w:pPr>
        <w:ind w:right="237"/>
        <w:jc w:val="both"/>
        <w:rPr>
          <w:sz w:val="24"/>
          <w:szCs w:val="24"/>
        </w:rPr>
      </w:pPr>
    </w:p>
    <w:p w14:paraId="2AF1022E" w14:textId="5A6ECDFB"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The landscape of professional policing in the UK is intricately shaped by various institutions and policies aimed at ensuring public safety and maintaining public safety. At the forefront of this endeavour stands the </w:t>
      </w:r>
      <w:r w:rsidR="00812D2A">
        <w:rPr>
          <w:rFonts w:asciiTheme="minorHAnsi" w:hAnsiTheme="minorHAnsi" w:cstheme="minorHAnsi"/>
          <w:color w:val="auto"/>
          <w:sz w:val="22"/>
          <w:szCs w:val="22"/>
        </w:rPr>
        <w:t>C</w:t>
      </w:r>
      <w:r w:rsidRPr="000E5B56">
        <w:rPr>
          <w:rFonts w:asciiTheme="minorHAnsi" w:hAnsiTheme="minorHAnsi" w:cstheme="minorHAnsi"/>
          <w:color w:val="auto"/>
          <w:sz w:val="22"/>
          <w:szCs w:val="22"/>
        </w:rPr>
        <w:t xml:space="preserve">ollege of </w:t>
      </w:r>
      <w:r w:rsidR="00812D2A">
        <w:rPr>
          <w:rFonts w:asciiTheme="minorHAnsi" w:hAnsiTheme="minorHAnsi" w:cstheme="minorHAnsi"/>
          <w:color w:val="auto"/>
          <w:sz w:val="22"/>
          <w:szCs w:val="22"/>
        </w:rPr>
        <w:t>P</w:t>
      </w:r>
      <w:r w:rsidRPr="000E5B56">
        <w:rPr>
          <w:rFonts w:asciiTheme="minorHAnsi" w:hAnsiTheme="minorHAnsi" w:cstheme="minorHAnsi"/>
          <w:color w:val="auto"/>
          <w:sz w:val="22"/>
          <w:szCs w:val="22"/>
        </w:rPr>
        <w:t xml:space="preserve">olicing, an institution tasked with the strategic mission of professionalising policing practices across the nation. Founded in 2012, the College of Policing serves as a pivotal hub for research, training, and standards development within the law enforcement community. Its strategic role in shaping the professional landscape of policing is paramount as it plays a crucial part in upholding the principals of accountability, legitimacy, and effectiveness within the UK’s policing </w:t>
      </w:r>
      <w:r w:rsidR="00B717EB" w:rsidRPr="000E5B56">
        <w:rPr>
          <w:rFonts w:asciiTheme="minorHAnsi" w:hAnsiTheme="minorHAnsi" w:cstheme="minorHAnsi"/>
          <w:color w:val="auto"/>
          <w:sz w:val="22"/>
          <w:szCs w:val="22"/>
        </w:rPr>
        <w:t xml:space="preserve">framework. </w:t>
      </w:r>
    </w:p>
    <w:p w14:paraId="7AED5614"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7E0C4662" w14:textId="2145A51E"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To understand the significance of the College of Policing, it is essential to delve into the broader context of professional policing in the UK. Professionalism in policing encompasses a multifaced approach that entails adherence to ethical standards, continuous training, and development, as well as the adoption </w:t>
      </w:r>
      <w:r w:rsidR="00812D2A" w:rsidRPr="000E5B56">
        <w:rPr>
          <w:rFonts w:asciiTheme="minorHAnsi" w:hAnsiTheme="minorHAnsi" w:cstheme="minorHAnsi"/>
          <w:color w:val="auto"/>
          <w:sz w:val="22"/>
          <w:szCs w:val="22"/>
        </w:rPr>
        <w:t>of evidence</w:t>
      </w:r>
      <w:r w:rsidR="00170B0D" w:rsidRPr="000E5B56">
        <w:rPr>
          <w:rFonts w:asciiTheme="minorHAnsi" w:hAnsiTheme="minorHAnsi" w:cstheme="minorHAnsi"/>
          <w:color w:val="auto"/>
          <w:sz w:val="22"/>
          <w:szCs w:val="22"/>
        </w:rPr>
        <w:t>-based</w:t>
      </w:r>
      <w:r w:rsidRPr="000E5B56">
        <w:rPr>
          <w:rFonts w:asciiTheme="minorHAnsi" w:hAnsiTheme="minorHAnsi" w:cstheme="minorHAnsi"/>
          <w:color w:val="auto"/>
          <w:sz w:val="22"/>
          <w:szCs w:val="22"/>
        </w:rPr>
        <w:t xml:space="preserve"> practices to address evolving societal challenges </w:t>
      </w:r>
      <w:sdt>
        <w:sdtPr>
          <w:rPr>
            <w:rFonts w:asciiTheme="minorHAnsi" w:hAnsiTheme="minorHAnsi" w:cstheme="minorHAnsi"/>
            <w:color w:val="auto"/>
            <w:sz w:val="22"/>
            <w:szCs w:val="22"/>
          </w:rPr>
          <w:id w:val="1979873637"/>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Rei10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 xml:space="preserve">(Reiner, </w:t>
          </w:r>
          <w:r w:rsidRPr="000E5B56">
            <w:rPr>
              <w:rFonts w:asciiTheme="minorHAnsi" w:hAnsiTheme="minorHAnsi" w:cstheme="minorHAnsi"/>
              <w:noProof/>
              <w:color w:val="auto"/>
              <w:sz w:val="22"/>
              <w:szCs w:val="22"/>
            </w:rPr>
            <w:lastRenderedPageBreak/>
            <w:t>2010)</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The importance of professional policing cannot be overstated, particularly in a democratic society where law enforcement agencies serve as custodians of justice and guardians of individual rights </w:t>
      </w:r>
      <w:sdt>
        <w:sdtPr>
          <w:rPr>
            <w:rFonts w:asciiTheme="minorHAnsi" w:hAnsiTheme="minorHAnsi" w:cstheme="minorHAnsi"/>
            <w:color w:val="auto"/>
            <w:sz w:val="22"/>
            <w:szCs w:val="22"/>
          </w:rPr>
          <w:id w:val="1161510076"/>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Hol12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(Holdaway, 2012)</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Moreover, professional policing not only enhances public trust and confidence in law enforcement institutions but also fosters collaboration and cooperation between the police and the communities they serve </w:t>
      </w:r>
      <w:sdt>
        <w:sdtPr>
          <w:rPr>
            <w:rFonts w:asciiTheme="minorHAnsi" w:hAnsiTheme="minorHAnsi" w:cstheme="minorHAnsi"/>
            <w:color w:val="auto"/>
            <w:sz w:val="22"/>
            <w:szCs w:val="22"/>
          </w:rPr>
          <w:id w:val="-276259016"/>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Man19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(Manning, 2019)</w:t>
          </w:r>
          <w:r w:rsidRPr="000E5B56">
            <w:rPr>
              <w:rFonts w:asciiTheme="minorHAnsi" w:hAnsiTheme="minorHAnsi" w:cstheme="minorHAnsi"/>
              <w:color w:val="auto"/>
              <w:sz w:val="22"/>
              <w:szCs w:val="22"/>
            </w:rPr>
            <w:fldChar w:fldCharType="end"/>
          </w:r>
        </w:sdtContent>
      </w:sdt>
      <w:ins w:id="0" w:author="Amber Patterson" w:date="2024-06-08T14:40:00Z">
        <w:r w:rsidR="00170B0D" w:rsidRPr="000E5B56">
          <w:rPr>
            <w:rFonts w:asciiTheme="minorHAnsi" w:hAnsiTheme="minorHAnsi" w:cstheme="minorHAnsi"/>
            <w:color w:val="auto"/>
            <w:sz w:val="22"/>
            <w:szCs w:val="22"/>
          </w:rPr>
          <w:t>.</w:t>
        </w:r>
      </w:ins>
    </w:p>
    <w:p w14:paraId="37F50707"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4E1B60E6" w14:textId="7D4E43B1"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Strategic policing requirements encompass a </w:t>
      </w:r>
      <w:r w:rsidR="00B47394" w:rsidRPr="000E5B56">
        <w:rPr>
          <w:rFonts w:asciiTheme="minorHAnsi" w:hAnsiTheme="minorHAnsi" w:cstheme="minorHAnsi"/>
          <w:color w:val="auto"/>
          <w:sz w:val="22"/>
          <w:szCs w:val="22"/>
        </w:rPr>
        <w:t>multifaceted</w:t>
      </w:r>
      <w:r w:rsidR="00B47394" w:rsidRPr="000E5B56">
        <w:rPr>
          <w:rStyle w:val="CommentReference"/>
          <w:rFonts w:asciiTheme="minorHAnsi" w:hAnsiTheme="minorHAnsi" w:cstheme="minorHAnsi"/>
          <w:color w:val="auto"/>
          <w:sz w:val="22"/>
          <w:szCs w:val="22"/>
        </w:rPr>
        <w:t xml:space="preserve"> a</w:t>
      </w:r>
      <w:r w:rsidRPr="000E5B56">
        <w:rPr>
          <w:rFonts w:asciiTheme="minorHAnsi" w:hAnsiTheme="minorHAnsi" w:cstheme="minorHAnsi"/>
          <w:color w:val="auto"/>
          <w:sz w:val="22"/>
          <w:szCs w:val="22"/>
        </w:rPr>
        <w:t xml:space="preserve">pproach aimed at addressing the dynamic challenges facing law enforcement agencies. These requirements revolve around enhancing operational effectiveness, fostering community </w:t>
      </w:r>
      <w:r w:rsidR="00B47394" w:rsidRPr="000E5B56">
        <w:rPr>
          <w:rFonts w:asciiTheme="minorHAnsi" w:hAnsiTheme="minorHAnsi" w:cstheme="minorHAnsi"/>
          <w:color w:val="auto"/>
          <w:sz w:val="22"/>
          <w:szCs w:val="22"/>
        </w:rPr>
        <w:t>engagement,</w:t>
      </w:r>
      <w:r w:rsidRPr="000E5B56">
        <w:rPr>
          <w:rFonts w:asciiTheme="minorHAnsi" w:hAnsiTheme="minorHAnsi" w:cstheme="minorHAnsi"/>
          <w:color w:val="auto"/>
          <w:sz w:val="22"/>
          <w:szCs w:val="22"/>
        </w:rPr>
        <w:t xml:space="preserve"> and promoting organisational resilience </w:t>
      </w:r>
      <w:sdt>
        <w:sdtPr>
          <w:rPr>
            <w:rFonts w:asciiTheme="minorHAnsi" w:hAnsiTheme="minorHAnsi" w:cstheme="minorHAnsi"/>
            <w:color w:val="auto"/>
            <w:sz w:val="22"/>
            <w:szCs w:val="22"/>
          </w:rPr>
          <w:id w:val="-212041300"/>
          <w:citation/>
        </w:sdtPr>
        <w:sdtEndPr/>
        <w:sdtContent>
          <w:r w:rsidRPr="000E5B56">
            <w:rPr>
              <w:rFonts w:asciiTheme="minorHAnsi" w:hAnsiTheme="minorHAnsi" w:cstheme="minorHAnsi"/>
              <w:color w:val="auto"/>
              <w:sz w:val="22"/>
              <w:szCs w:val="22"/>
            </w:rPr>
            <w:fldChar w:fldCharType="begin"/>
          </w:r>
          <w:r w:rsidR="00812D2A">
            <w:rPr>
              <w:rFonts w:asciiTheme="minorHAnsi" w:hAnsiTheme="minorHAnsi" w:cstheme="minorHAnsi"/>
              <w:color w:val="auto"/>
              <w:sz w:val="22"/>
              <w:szCs w:val="22"/>
            </w:rPr>
            <w:instrText xml:space="preserve">CITATION Jon06 \l 2057 </w:instrText>
          </w:r>
          <w:r w:rsidRPr="000E5B56">
            <w:rPr>
              <w:rFonts w:asciiTheme="minorHAnsi" w:hAnsiTheme="minorHAnsi" w:cstheme="minorHAnsi"/>
              <w:color w:val="auto"/>
              <w:sz w:val="22"/>
              <w:szCs w:val="22"/>
            </w:rPr>
            <w:fldChar w:fldCharType="separate"/>
          </w:r>
          <w:r w:rsidR="00812D2A" w:rsidRPr="00812D2A">
            <w:rPr>
              <w:rFonts w:asciiTheme="minorHAnsi" w:hAnsiTheme="minorHAnsi" w:cstheme="minorHAnsi"/>
              <w:noProof/>
              <w:color w:val="auto"/>
              <w:sz w:val="22"/>
              <w:szCs w:val="22"/>
            </w:rPr>
            <w:t>(Jones. T and Newburn, 2006)</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The College of Policing, as the leading institution responsible for setting standards and driving professionalisation within the UK policing sector, aligns its goals with these strategic policing requirements to ensure high quality policing services. </w:t>
      </w:r>
    </w:p>
    <w:p w14:paraId="0B612ABB"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29B0ECE0" w14:textId="3D31255D"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The Policing Vision 2025, introduced by the College of Policing, outlines a forward-thinking roadmap for transforming policing practices to meet the evolving needs of society </w:t>
      </w:r>
      <w:sdt>
        <w:sdtPr>
          <w:rPr>
            <w:rFonts w:asciiTheme="minorHAnsi" w:hAnsiTheme="minorHAnsi" w:cstheme="minorHAnsi"/>
            <w:color w:val="auto"/>
            <w:sz w:val="22"/>
            <w:szCs w:val="22"/>
          </w:rPr>
          <w:id w:val="-1593858681"/>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Col16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(College of Policing , 2016)</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This vision emphasises the importance of professionalization, innovation, and collaboration in shaping the future of policing. By setting ambitious</w:t>
      </w:r>
      <w:r w:rsidR="00B47394" w:rsidRPr="000E5B56">
        <w:rPr>
          <w:rStyle w:val="CommentReference"/>
          <w:rFonts w:asciiTheme="minorHAnsi" w:hAnsiTheme="minorHAnsi" w:cstheme="minorHAnsi"/>
          <w:color w:val="auto"/>
          <w:sz w:val="22"/>
          <w:szCs w:val="22"/>
        </w:rPr>
        <w:t xml:space="preserve"> g</w:t>
      </w:r>
      <w:r w:rsidRPr="000E5B56">
        <w:rPr>
          <w:rFonts w:asciiTheme="minorHAnsi" w:hAnsiTheme="minorHAnsi" w:cstheme="minorHAnsi"/>
          <w:color w:val="auto"/>
          <w:sz w:val="22"/>
          <w:szCs w:val="22"/>
        </w:rPr>
        <w:t xml:space="preserve">oals such as increasing diversity within the police workforce, embracing technological advancements, and strengthening partnerships with communities, the Policing Vision 2025 underscores the College of Policing’s commitment to driving positive change and enhancing public trust in policing. </w:t>
      </w:r>
    </w:p>
    <w:p w14:paraId="037C15E9"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4A613887"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One of the key initiatives under the Policing Vision 2025 is the Workplace Transformation Initiative, which seeks to modernise the working environment within police organisations </w:t>
      </w:r>
      <w:sdt>
        <w:sdtPr>
          <w:rPr>
            <w:rFonts w:asciiTheme="minorHAnsi" w:hAnsiTheme="minorHAnsi" w:cstheme="minorHAnsi"/>
            <w:color w:val="auto"/>
            <w:sz w:val="22"/>
            <w:szCs w:val="22"/>
          </w:rPr>
          <w:id w:val="-1812943208"/>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Col202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(College of Policing , 2020)</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This initiative recognises the importance of investing in workforce wellbeing, leadership development, and organisational culture to improve operational performance and employee satisfaction. By promoting a supportive and inclusive workplace culture, the Workplace Transformation Initiative aims to attract, retain, and develop talented individuals within the policing profession, thereby contributing the overall professionalisation of the workforce. </w:t>
      </w:r>
    </w:p>
    <w:p w14:paraId="0EC26551"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52B598D6" w14:textId="769225A6"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The signific</w:t>
      </w:r>
      <w:r w:rsidR="00170B0D" w:rsidRPr="000E5B56">
        <w:rPr>
          <w:rFonts w:asciiTheme="minorHAnsi" w:hAnsiTheme="minorHAnsi" w:cstheme="minorHAnsi"/>
          <w:color w:val="auto"/>
          <w:sz w:val="22"/>
          <w:szCs w:val="22"/>
        </w:rPr>
        <w:t>ance</w:t>
      </w:r>
      <w:r w:rsidRPr="000E5B56">
        <w:rPr>
          <w:rFonts w:asciiTheme="minorHAnsi" w:hAnsiTheme="minorHAnsi" w:cstheme="minorHAnsi"/>
          <w:color w:val="auto"/>
          <w:sz w:val="22"/>
          <w:szCs w:val="22"/>
        </w:rPr>
        <w:t xml:space="preserve"> of the Workplace Transformation Initiative lies </w:t>
      </w:r>
      <w:r w:rsidR="00170B0D" w:rsidRPr="000E5B56">
        <w:rPr>
          <w:rFonts w:asciiTheme="minorHAnsi" w:hAnsiTheme="minorHAnsi" w:cstheme="minorHAnsi"/>
          <w:color w:val="auto"/>
          <w:sz w:val="22"/>
          <w:szCs w:val="22"/>
        </w:rPr>
        <w:t xml:space="preserve">within </w:t>
      </w:r>
      <w:r w:rsidRPr="000E5B56">
        <w:rPr>
          <w:rFonts w:asciiTheme="minorHAnsi" w:hAnsiTheme="minorHAnsi" w:cstheme="minorHAnsi"/>
          <w:color w:val="auto"/>
          <w:sz w:val="22"/>
          <w:szCs w:val="22"/>
        </w:rPr>
        <w:t xml:space="preserve">its potential to address longstanding challenges such ad stress, burnout, and low morale among police officers </w:t>
      </w:r>
      <w:sdt>
        <w:sdtPr>
          <w:rPr>
            <w:rFonts w:asciiTheme="minorHAnsi" w:hAnsiTheme="minorHAnsi" w:cstheme="minorHAnsi"/>
            <w:color w:val="auto"/>
            <w:sz w:val="22"/>
            <w:szCs w:val="22"/>
          </w:rPr>
          <w:id w:val="-1968733701"/>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Ste19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(Stevens, 2019)</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By prioritising the wellbeing and development of police personnel, this intuitive not only enhances individual resilience but also strengthens organisational capacity to adapt to change and </w:t>
      </w:r>
      <w:r w:rsidRPr="000E5B56">
        <w:rPr>
          <w:rFonts w:asciiTheme="minorHAnsi" w:hAnsiTheme="minorHAnsi" w:cstheme="minorHAnsi"/>
          <w:color w:val="auto"/>
          <w:sz w:val="22"/>
          <w:szCs w:val="22"/>
        </w:rPr>
        <w:lastRenderedPageBreak/>
        <w:t xml:space="preserve">effectively respond to emerging threats and challenges </w:t>
      </w:r>
      <w:sdt>
        <w:sdtPr>
          <w:rPr>
            <w:rFonts w:asciiTheme="minorHAnsi" w:hAnsiTheme="minorHAnsi" w:cstheme="minorHAnsi"/>
            <w:color w:val="auto"/>
            <w:sz w:val="22"/>
            <w:szCs w:val="22"/>
          </w:rPr>
          <w:id w:val="2010330619"/>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Cor19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(Cordner, 2019)</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Moreover, by fostering a culture of continuous learning and improvement, the Workplace Transformation Initiative aligns with the College of Policing goal of professionalism and excellence within the policing profession. </w:t>
      </w:r>
    </w:p>
    <w:p w14:paraId="1BB51D5D"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0E34478A"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06A928F1" w14:textId="5A617CB0"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As a modern professional police officer in my final year of probatio</w:t>
      </w:r>
      <w:r w:rsidR="00B47394" w:rsidRPr="000E5B56">
        <w:rPr>
          <w:rFonts w:asciiTheme="minorHAnsi" w:hAnsiTheme="minorHAnsi" w:cstheme="minorHAnsi"/>
          <w:color w:val="auto"/>
          <w:sz w:val="22"/>
          <w:szCs w:val="22"/>
        </w:rPr>
        <w:t xml:space="preserve">n, </w:t>
      </w:r>
      <w:r w:rsidRPr="000E5B56">
        <w:rPr>
          <w:rFonts w:asciiTheme="minorHAnsi" w:hAnsiTheme="minorHAnsi" w:cstheme="minorHAnsi"/>
          <w:color w:val="auto"/>
          <w:sz w:val="22"/>
          <w:szCs w:val="22"/>
        </w:rPr>
        <w:t xml:space="preserve">I am entrusted with critical responsibilities and expected to meet a high standard of performance and conduct. The key responsibility and expectations outlined during this pivotal period </w:t>
      </w:r>
      <w:r w:rsidR="00170B0D" w:rsidRPr="000E5B56">
        <w:rPr>
          <w:rFonts w:asciiTheme="minorHAnsi" w:hAnsiTheme="minorHAnsi" w:cstheme="minorHAnsi"/>
          <w:color w:val="auto"/>
          <w:sz w:val="22"/>
          <w:szCs w:val="22"/>
        </w:rPr>
        <w:t xml:space="preserve">have </w:t>
      </w:r>
      <w:r w:rsidRPr="000E5B56">
        <w:rPr>
          <w:rFonts w:asciiTheme="minorHAnsi" w:hAnsiTheme="minorHAnsi" w:cstheme="minorHAnsi"/>
          <w:color w:val="auto"/>
          <w:sz w:val="22"/>
          <w:szCs w:val="22"/>
        </w:rPr>
        <w:t>encompass</w:t>
      </w:r>
      <w:r w:rsidR="00170B0D" w:rsidRPr="000E5B56">
        <w:rPr>
          <w:rFonts w:asciiTheme="minorHAnsi" w:hAnsiTheme="minorHAnsi" w:cstheme="minorHAnsi"/>
          <w:color w:val="auto"/>
          <w:sz w:val="22"/>
          <w:szCs w:val="22"/>
        </w:rPr>
        <w:t>ed</w:t>
      </w:r>
      <w:r w:rsidRPr="000E5B56">
        <w:rPr>
          <w:rFonts w:asciiTheme="minorHAnsi" w:hAnsiTheme="minorHAnsi" w:cstheme="minorHAnsi"/>
          <w:color w:val="auto"/>
          <w:sz w:val="22"/>
          <w:szCs w:val="22"/>
        </w:rPr>
        <w:t xml:space="preserve"> various aspects of policing, including operational effectiveness, professionalism, and community engagement. </w:t>
      </w:r>
    </w:p>
    <w:p w14:paraId="229454AF"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2F817AB8" w14:textId="31AA1EE9"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One of my primary responsibilities during my final year or probation is to demonstrate competence in executing operational duties effectively and efficiently </w:t>
      </w:r>
      <w:sdt>
        <w:sdtPr>
          <w:rPr>
            <w:rFonts w:asciiTheme="minorHAnsi" w:hAnsiTheme="minorHAnsi" w:cstheme="minorHAnsi"/>
            <w:color w:val="auto"/>
            <w:sz w:val="22"/>
            <w:szCs w:val="22"/>
          </w:rPr>
          <w:id w:val="1597436107"/>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Fie18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(Fielding, 2018)</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This includes responding to emergencies, conducting thorough </w:t>
      </w:r>
      <w:proofErr w:type="gramStart"/>
      <w:r w:rsidRPr="000E5B56">
        <w:rPr>
          <w:rFonts w:asciiTheme="minorHAnsi" w:hAnsiTheme="minorHAnsi" w:cstheme="minorHAnsi"/>
          <w:color w:val="auto"/>
          <w:sz w:val="22"/>
          <w:szCs w:val="22"/>
        </w:rPr>
        <w:t>investigations</w:t>
      </w:r>
      <w:proofErr w:type="gramEnd"/>
      <w:r w:rsidRPr="000E5B56">
        <w:rPr>
          <w:rFonts w:asciiTheme="minorHAnsi" w:hAnsiTheme="minorHAnsi" w:cstheme="minorHAnsi"/>
          <w:color w:val="auto"/>
          <w:sz w:val="22"/>
          <w:szCs w:val="22"/>
        </w:rPr>
        <w:t xml:space="preserve"> and ensuring public safety. I am expected to apply my training and knowledge to handle diverse situations with professionalism and sound </w:t>
      </w:r>
      <w:r w:rsidR="00B47394" w:rsidRPr="000E5B56">
        <w:rPr>
          <w:rFonts w:asciiTheme="minorHAnsi" w:hAnsiTheme="minorHAnsi" w:cstheme="minorHAnsi"/>
          <w:color w:val="auto"/>
          <w:sz w:val="22"/>
          <w:szCs w:val="22"/>
        </w:rPr>
        <w:t xml:space="preserve">judgement. </w:t>
      </w:r>
      <w:r w:rsidRPr="000E5B56">
        <w:rPr>
          <w:rFonts w:asciiTheme="minorHAnsi" w:hAnsiTheme="minorHAnsi" w:cstheme="minorHAnsi"/>
          <w:color w:val="auto"/>
          <w:sz w:val="22"/>
          <w:szCs w:val="22"/>
        </w:rPr>
        <w:t xml:space="preserve"> </w:t>
      </w:r>
    </w:p>
    <w:p w14:paraId="154DA0B7"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5E1B44FA"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Additionally, I am required to adhere to ethical standards and uphold principles of integrity and accountability in my conduct </w:t>
      </w:r>
      <w:sdt>
        <w:sdtPr>
          <w:rPr>
            <w:rFonts w:asciiTheme="minorHAnsi" w:hAnsiTheme="minorHAnsi" w:cstheme="minorHAnsi"/>
            <w:color w:val="auto"/>
            <w:sz w:val="22"/>
            <w:szCs w:val="22"/>
          </w:rPr>
          <w:id w:val="-168253009"/>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Hol12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(Holdaway, 2012)</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This involves maintaining transparency throughout any interactions with the public, </w:t>
      </w:r>
      <w:proofErr w:type="gramStart"/>
      <w:r w:rsidRPr="000E5B56">
        <w:rPr>
          <w:rFonts w:asciiTheme="minorHAnsi" w:hAnsiTheme="minorHAnsi" w:cstheme="minorHAnsi"/>
          <w:color w:val="auto"/>
          <w:sz w:val="22"/>
          <w:szCs w:val="22"/>
        </w:rPr>
        <w:t>colleagues</w:t>
      </w:r>
      <w:proofErr w:type="gramEnd"/>
      <w:r w:rsidRPr="000E5B56">
        <w:rPr>
          <w:rFonts w:asciiTheme="minorHAnsi" w:hAnsiTheme="minorHAnsi" w:cstheme="minorHAnsi"/>
          <w:color w:val="auto"/>
          <w:sz w:val="22"/>
          <w:szCs w:val="22"/>
        </w:rPr>
        <w:t xml:space="preserve"> and stakeholders, as well to adhering to departmental policies and procedures. </w:t>
      </w:r>
    </w:p>
    <w:p w14:paraId="57320303"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34AA5BEA"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Furthermore, community engagement and partnership building are integral aspects of my role as a modern professional police officer </w:t>
      </w:r>
      <w:sdt>
        <w:sdtPr>
          <w:rPr>
            <w:rFonts w:asciiTheme="minorHAnsi" w:hAnsiTheme="minorHAnsi" w:cstheme="minorHAnsi"/>
            <w:color w:val="auto"/>
            <w:sz w:val="22"/>
            <w:szCs w:val="22"/>
          </w:rPr>
          <w:id w:val="563064945"/>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Wei061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(Weisdburd, 2006)</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During my probationary period, I am expected to actively participate in initiatives aimed at fostering positive relationships with community members, addressing their concerns, and collaborating with local organisations to enhance public safety. </w:t>
      </w:r>
    </w:p>
    <w:p w14:paraId="0694E0F9"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18877671"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To fulfil these expectations, I have engaged in various activities such as community patrols, neighbourhood meetings and outreach events. Additionally, working to fulfil my expectations may include leverage social media and other communication channels to facilitate dialogue and build trust with community members. </w:t>
      </w:r>
    </w:p>
    <w:p w14:paraId="1FD7998E"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2D2AA185" w14:textId="0972FA60"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lastRenderedPageBreak/>
        <w:t xml:space="preserve">While striving to meet these expectations, I have encountered challenges such as demands, navigating complex legal and ethical dilemmas, and effectively balancing enforcement with community-oriented policing approached </w:t>
      </w:r>
      <w:sdt>
        <w:sdtPr>
          <w:rPr>
            <w:rFonts w:asciiTheme="minorHAnsi" w:hAnsiTheme="minorHAnsi" w:cstheme="minorHAnsi"/>
            <w:color w:val="auto"/>
            <w:sz w:val="22"/>
            <w:szCs w:val="22"/>
          </w:rPr>
          <w:id w:val="966317882"/>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Man19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(Manning, 2019)</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Moreover, adapting to the realities of policing on the ground and building rapport with diverse communities can pose significant challenges. However, success in fulfilling probationary expectations can be observed through my ability to demonstrate continuous improvement, adaptability, and resilience in the face of challenges </w:t>
      </w:r>
      <w:sdt>
        <w:sdtPr>
          <w:rPr>
            <w:rFonts w:asciiTheme="minorHAnsi" w:hAnsiTheme="minorHAnsi" w:cstheme="minorHAnsi"/>
            <w:color w:val="auto"/>
            <w:sz w:val="22"/>
            <w:szCs w:val="22"/>
          </w:rPr>
          <w:id w:val="849842057"/>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Ste19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(Stevens, 2019)</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By actively seeking feedback, participating in training opportunities, and reflecting on my experiences, I can enhance my skills and </w:t>
      </w:r>
      <w:r w:rsidR="00024808" w:rsidRPr="000E5B56">
        <w:rPr>
          <w:rFonts w:asciiTheme="minorHAnsi" w:hAnsiTheme="minorHAnsi" w:cstheme="minorHAnsi"/>
          <w:color w:val="auto"/>
          <w:sz w:val="22"/>
          <w:szCs w:val="22"/>
        </w:rPr>
        <w:t>competency</w:t>
      </w:r>
      <w:r w:rsidR="00B47394" w:rsidRPr="000E5B56">
        <w:rPr>
          <w:rFonts w:asciiTheme="minorHAnsi" w:hAnsiTheme="minorHAnsi" w:cstheme="minorHAnsi"/>
          <w:color w:val="auto"/>
          <w:sz w:val="22"/>
          <w:szCs w:val="22"/>
        </w:rPr>
        <w:t xml:space="preserve"> </w:t>
      </w:r>
      <w:r w:rsidRPr="000E5B56">
        <w:rPr>
          <w:rFonts w:asciiTheme="minorHAnsi" w:hAnsiTheme="minorHAnsi" w:cstheme="minorHAnsi"/>
          <w:color w:val="auto"/>
          <w:sz w:val="22"/>
          <w:szCs w:val="22"/>
        </w:rPr>
        <w:t xml:space="preserve">as a police officer. </w:t>
      </w:r>
    </w:p>
    <w:p w14:paraId="5783495A"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62A1D9F6"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The College of Policing plays a crucial strategic role in professionalising policing in the UK through its emphasis on evidence-based practice, continuous learning, and standardisation of training. One of its key functions is to establish and maintain professional standards for police officers, ensuring they adhere to ethical principles and best practices in their roles. Academic research highlights the importance of such standardisation in enhancing public trust and confidence </w:t>
      </w:r>
      <w:sdt>
        <w:sdtPr>
          <w:rPr>
            <w:rFonts w:asciiTheme="minorHAnsi" w:hAnsiTheme="minorHAnsi" w:cstheme="minorHAnsi"/>
            <w:color w:val="auto"/>
            <w:sz w:val="22"/>
            <w:szCs w:val="22"/>
          </w:rPr>
          <w:id w:val="-1834281217"/>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Bra18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(Bradford, 2018)</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w:t>
      </w:r>
    </w:p>
    <w:p w14:paraId="76338B27"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326E60BD" w14:textId="3CE5A16D"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Throughout my final year of probation, I have actively engaged with the principles and standards set by the College of policing to fulfil my role</w:t>
      </w:r>
      <w:r w:rsidR="00024808" w:rsidRPr="000E5B56">
        <w:rPr>
          <w:rFonts w:asciiTheme="minorHAnsi" w:hAnsiTheme="minorHAnsi" w:cstheme="minorHAnsi"/>
          <w:color w:val="auto"/>
          <w:sz w:val="22"/>
          <w:szCs w:val="22"/>
        </w:rPr>
        <w:t xml:space="preserve"> and</w:t>
      </w:r>
      <w:r w:rsidRPr="000E5B56">
        <w:rPr>
          <w:rFonts w:asciiTheme="minorHAnsi" w:hAnsiTheme="minorHAnsi" w:cstheme="minorHAnsi"/>
          <w:color w:val="auto"/>
          <w:sz w:val="22"/>
          <w:szCs w:val="22"/>
        </w:rPr>
        <w:t xml:space="preserve"> focused on learning foundational skills such as procedures, conducting interviews</w:t>
      </w:r>
      <w:r w:rsidR="00024808" w:rsidRPr="000E5B56">
        <w:rPr>
          <w:rFonts w:asciiTheme="minorHAnsi" w:hAnsiTheme="minorHAnsi" w:cstheme="minorHAnsi"/>
          <w:color w:val="auto"/>
          <w:sz w:val="22"/>
          <w:szCs w:val="22"/>
        </w:rPr>
        <w:t>,</w:t>
      </w:r>
      <w:r w:rsidRPr="000E5B56">
        <w:rPr>
          <w:rFonts w:asciiTheme="minorHAnsi" w:hAnsiTheme="minorHAnsi" w:cstheme="minorHAnsi"/>
          <w:color w:val="auto"/>
          <w:sz w:val="22"/>
          <w:szCs w:val="22"/>
        </w:rPr>
        <w:t xml:space="preserve"> gathering </w:t>
      </w:r>
      <w:proofErr w:type="gramStart"/>
      <w:r w:rsidRPr="000E5B56">
        <w:rPr>
          <w:rFonts w:asciiTheme="minorHAnsi" w:hAnsiTheme="minorHAnsi" w:cstheme="minorHAnsi"/>
          <w:color w:val="auto"/>
          <w:sz w:val="22"/>
          <w:szCs w:val="22"/>
        </w:rPr>
        <w:t>evidence</w:t>
      </w:r>
      <w:proofErr w:type="gramEnd"/>
      <w:r w:rsidR="00024808" w:rsidRPr="000E5B56">
        <w:rPr>
          <w:rFonts w:asciiTheme="minorHAnsi" w:hAnsiTheme="minorHAnsi" w:cstheme="minorHAnsi"/>
          <w:color w:val="auto"/>
          <w:sz w:val="22"/>
          <w:szCs w:val="22"/>
        </w:rPr>
        <w:t xml:space="preserve"> and</w:t>
      </w:r>
      <w:r w:rsidRPr="000E5B56">
        <w:rPr>
          <w:rFonts w:asciiTheme="minorHAnsi" w:hAnsiTheme="minorHAnsi" w:cstheme="minorHAnsi"/>
          <w:color w:val="auto"/>
          <w:sz w:val="22"/>
          <w:szCs w:val="22"/>
        </w:rPr>
        <w:t xml:space="preserve"> managing incidents, in alignment with the College’s training curriculum. As I progressed through my probationary period, my responsibilities expanded to include community engagement, problem solving, and proactive crime prevention strategies. </w:t>
      </w:r>
    </w:p>
    <w:p w14:paraId="4F81F904"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483AFDCC" w14:textId="094800F7"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An example illustrating my approach and responsibilities involves a community outreach initiative aimed at addressing youth antisocial behaviour in a local bus station. Drawing on the principles </w:t>
      </w:r>
      <w:r w:rsidR="00B47394" w:rsidRPr="000E5B56">
        <w:rPr>
          <w:rFonts w:asciiTheme="minorHAnsi" w:hAnsiTheme="minorHAnsi" w:cstheme="minorHAnsi"/>
          <w:color w:val="auto"/>
          <w:sz w:val="22"/>
          <w:szCs w:val="22"/>
        </w:rPr>
        <w:t>of problem</w:t>
      </w:r>
      <w:r w:rsidR="00024808" w:rsidRPr="000E5B56">
        <w:rPr>
          <w:rFonts w:asciiTheme="minorHAnsi" w:hAnsiTheme="minorHAnsi" w:cstheme="minorHAnsi"/>
          <w:color w:val="auto"/>
          <w:sz w:val="22"/>
          <w:szCs w:val="22"/>
        </w:rPr>
        <w:t>-orientated</w:t>
      </w:r>
      <w:r w:rsidRPr="000E5B56">
        <w:rPr>
          <w:rFonts w:asciiTheme="minorHAnsi" w:hAnsiTheme="minorHAnsi" w:cstheme="minorHAnsi"/>
          <w:color w:val="auto"/>
          <w:sz w:val="22"/>
          <w:szCs w:val="22"/>
        </w:rPr>
        <w:t xml:space="preserve"> policing advocated by the College </w:t>
      </w:r>
      <w:sdt>
        <w:sdtPr>
          <w:rPr>
            <w:rFonts w:asciiTheme="minorHAnsi" w:hAnsiTheme="minorHAnsi" w:cstheme="minorHAnsi"/>
            <w:color w:val="auto"/>
            <w:sz w:val="22"/>
            <w:szCs w:val="22"/>
          </w:rPr>
          <w:id w:val="592362572"/>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Cla17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(Clark, 2017)</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I collaborated with community support officers who had contact with local youth organisations and other stakeholders to identify underlying issues contributing to the problem. Through effective communication </w:t>
      </w:r>
      <w:r w:rsidR="00B47394" w:rsidRPr="000E5B56">
        <w:rPr>
          <w:rFonts w:asciiTheme="minorHAnsi" w:hAnsiTheme="minorHAnsi" w:cstheme="minorHAnsi"/>
          <w:color w:val="auto"/>
          <w:sz w:val="22"/>
          <w:szCs w:val="22"/>
        </w:rPr>
        <w:t>and partnership</w:t>
      </w:r>
      <w:r w:rsidR="00024808" w:rsidRPr="000E5B56">
        <w:rPr>
          <w:rFonts w:asciiTheme="minorHAnsi" w:hAnsiTheme="minorHAnsi" w:cstheme="minorHAnsi"/>
          <w:color w:val="auto"/>
          <w:sz w:val="22"/>
          <w:szCs w:val="22"/>
        </w:rPr>
        <w:t>-building</w:t>
      </w:r>
      <w:r w:rsidRPr="000E5B56">
        <w:rPr>
          <w:rFonts w:asciiTheme="minorHAnsi" w:hAnsiTheme="minorHAnsi" w:cstheme="minorHAnsi"/>
          <w:color w:val="auto"/>
          <w:sz w:val="22"/>
          <w:szCs w:val="22"/>
        </w:rPr>
        <w:t xml:space="preserve">, we implemented targeted interventions such as youth diversion programs and increased police visibility in the area, to address the root causes of the behaviour and improve community safety. </w:t>
      </w:r>
    </w:p>
    <w:p w14:paraId="1A2751CE"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717A0561"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Furthermore, as part of my development as a professional police officer, I have actively pursued continuous learning opportunities, including advanced training courses offered by the College of Policing. For instance, I have completed a response driving course as well as a taser course, which </w:t>
      </w:r>
      <w:r w:rsidRPr="000E5B56">
        <w:rPr>
          <w:rFonts w:asciiTheme="minorHAnsi" w:hAnsiTheme="minorHAnsi" w:cstheme="minorHAnsi"/>
          <w:color w:val="auto"/>
          <w:sz w:val="22"/>
          <w:szCs w:val="22"/>
        </w:rPr>
        <w:lastRenderedPageBreak/>
        <w:t xml:space="preserve">equipped me with the skills to critically assess and evaluate incidents and apply them to my policing practices </w:t>
      </w:r>
      <w:sdt>
        <w:sdtPr>
          <w:rPr>
            <w:rFonts w:asciiTheme="minorHAnsi" w:hAnsiTheme="minorHAnsi" w:cstheme="minorHAnsi"/>
            <w:color w:val="auto"/>
            <w:sz w:val="22"/>
            <w:szCs w:val="22"/>
          </w:rPr>
          <w:id w:val="-1392489914"/>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Bra15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(Braga, 2015)</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By adhering to professional standards, engaging in continuous learning, and adopting evidence-based practices, I have endeavoured to fulfil my role as a professional police officer during my probationary period. </w:t>
      </w:r>
    </w:p>
    <w:p w14:paraId="712D4742"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711393E7" w14:textId="3EC1BB46"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The College of Policing</w:t>
      </w:r>
      <w:r w:rsidR="00024808" w:rsidRPr="000E5B56">
        <w:rPr>
          <w:rFonts w:asciiTheme="minorHAnsi" w:hAnsiTheme="minorHAnsi" w:cstheme="minorHAnsi"/>
          <w:color w:val="auto"/>
          <w:sz w:val="22"/>
          <w:szCs w:val="22"/>
        </w:rPr>
        <w:t>’s</w:t>
      </w:r>
      <w:r w:rsidRPr="000E5B56">
        <w:rPr>
          <w:rFonts w:asciiTheme="minorHAnsi" w:hAnsiTheme="minorHAnsi" w:cstheme="minorHAnsi"/>
          <w:color w:val="auto"/>
          <w:sz w:val="22"/>
          <w:szCs w:val="22"/>
        </w:rPr>
        <w:t xml:space="preserve"> five-year strategy outlines its vision for professional policing in the UK and sets out strategic objectives to achieve this vision. The strategy emphasises the importance of evidence-based policing, leadership development, collaboration, and innovation in shaping the future of policing </w:t>
      </w:r>
      <w:sdt>
        <w:sdtPr>
          <w:rPr>
            <w:rFonts w:asciiTheme="minorHAnsi" w:hAnsiTheme="minorHAnsi" w:cstheme="minorHAnsi"/>
            <w:color w:val="auto"/>
            <w:sz w:val="22"/>
            <w:szCs w:val="22"/>
          </w:rPr>
          <w:id w:val="-89704576"/>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Col201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(College of Policing , 2020)</w:t>
          </w:r>
          <w:r w:rsidRPr="000E5B56">
            <w:rPr>
              <w:rFonts w:asciiTheme="minorHAnsi" w:hAnsiTheme="minorHAnsi" w:cstheme="minorHAnsi"/>
              <w:color w:val="auto"/>
              <w:sz w:val="22"/>
              <w:szCs w:val="22"/>
            </w:rPr>
            <w:fldChar w:fldCharType="end"/>
          </w:r>
        </w:sdtContent>
      </w:sdt>
      <w:ins w:id="1" w:author="Amber Patterson" w:date="2024-06-08T14:56:00Z">
        <w:r w:rsidR="00024808" w:rsidRPr="000E5B56">
          <w:rPr>
            <w:rFonts w:asciiTheme="minorHAnsi" w:hAnsiTheme="minorHAnsi" w:cstheme="minorHAnsi"/>
            <w:color w:val="auto"/>
            <w:sz w:val="22"/>
            <w:szCs w:val="22"/>
          </w:rPr>
          <w:t>.</w:t>
        </w:r>
      </w:ins>
    </w:p>
    <w:p w14:paraId="171DF889"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73D45DBB" w14:textId="02A1A6BC"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One of the key implications of the strategy for professional policing is its focus on promoting a culture of continuous learning and development among police officers. Academic research highlights the </w:t>
      </w:r>
      <w:r w:rsidR="00024808" w:rsidRPr="000E5B56">
        <w:rPr>
          <w:rFonts w:asciiTheme="minorHAnsi" w:hAnsiTheme="minorHAnsi" w:cstheme="minorHAnsi"/>
          <w:color w:val="auto"/>
          <w:sz w:val="22"/>
          <w:szCs w:val="22"/>
        </w:rPr>
        <w:t xml:space="preserve">significance </w:t>
      </w:r>
      <w:r w:rsidRPr="000E5B56">
        <w:rPr>
          <w:rFonts w:asciiTheme="minorHAnsi" w:hAnsiTheme="minorHAnsi" w:cstheme="minorHAnsi"/>
          <w:color w:val="auto"/>
          <w:sz w:val="22"/>
          <w:szCs w:val="22"/>
        </w:rPr>
        <w:t xml:space="preserve">of ongoing training and education in enhancing police effectiveness and adapting to changing societal needs </w:t>
      </w:r>
      <w:sdt>
        <w:sdtPr>
          <w:rPr>
            <w:rFonts w:asciiTheme="minorHAnsi" w:hAnsiTheme="minorHAnsi" w:cstheme="minorHAnsi"/>
            <w:color w:val="auto"/>
            <w:sz w:val="22"/>
            <w:szCs w:val="22"/>
          </w:rPr>
          <w:id w:val="1408968786"/>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Cor17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(Cordner, 2017)</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By investing in the development of officer’s skills and knowledge, the strategy aims to ensure that the police force remains responsive to </w:t>
      </w:r>
      <w:r w:rsidR="00024808" w:rsidRPr="000E5B56">
        <w:rPr>
          <w:rFonts w:asciiTheme="minorHAnsi" w:hAnsiTheme="minorHAnsi" w:cstheme="minorHAnsi"/>
          <w:color w:val="auto"/>
          <w:sz w:val="22"/>
          <w:szCs w:val="22"/>
        </w:rPr>
        <w:t xml:space="preserve">these </w:t>
      </w:r>
      <w:r w:rsidRPr="000E5B56">
        <w:rPr>
          <w:rFonts w:asciiTheme="minorHAnsi" w:hAnsiTheme="minorHAnsi" w:cstheme="minorHAnsi"/>
          <w:color w:val="auto"/>
          <w:sz w:val="22"/>
          <w:szCs w:val="22"/>
        </w:rPr>
        <w:t xml:space="preserve">evolving challenges and maintains public trust and confidence. </w:t>
      </w:r>
    </w:p>
    <w:p w14:paraId="351CD774"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2E82552F"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Another implication of the strategy is its emphasis on strengthening partnerships and collaboration within the policing sector and with external stakeholders, such as community organisations, local authorities, and academia. Research suggests that collaborative approaches to policing, such as multi-agency task forces and problem-solving partnerships, can lead to more effective crime prevention and reduction outcomes </w:t>
      </w:r>
      <w:sdt>
        <w:sdtPr>
          <w:rPr>
            <w:rFonts w:asciiTheme="minorHAnsi" w:hAnsiTheme="minorHAnsi" w:cstheme="minorHAnsi"/>
            <w:color w:val="auto"/>
            <w:sz w:val="22"/>
            <w:szCs w:val="22"/>
          </w:rPr>
          <w:id w:val="-317425904"/>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Eck87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(Eck, 1987)</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t>
      </w:r>
    </w:p>
    <w:p w14:paraId="590AAFF5"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0A0D3993" w14:textId="7C6A7427"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Furthermore, the strategy prioritises the adoption of innovative technologies and evidence-based practices to enhance operational efficiency and effectiveness. Academic literature supports the integration of technology and</w:t>
      </w:r>
      <w:r w:rsidR="00B47394" w:rsidRPr="000E5B56">
        <w:rPr>
          <w:rFonts w:asciiTheme="minorHAnsi" w:hAnsiTheme="minorHAnsi" w:cstheme="minorHAnsi"/>
          <w:color w:val="auto"/>
          <w:sz w:val="22"/>
          <w:szCs w:val="22"/>
        </w:rPr>
        <w:t xml:space="preserve"> </w:t>
      </w:r>
      <w:r w:rsidR="00DC0B6C" w:rsidRPr="000E5B56">
        <w:rPr>
          <w:rFonts w:asciiTheme="minorHAnsi" w:hAnsiTheme="minorHAnsi" w:cstheme="minorHAnsi"/>
          <w:color w:val="auto"/>
          <w:sz w:val="22"/>
          <w:szCs w:val="22"/>
        </w:rPr>
        <w:t>data-</w:t>
      </w:r>
      <w:r w:rsidRPr="000E5B56">
        <w:rPr>
          <w:rFonts w:asciiTheme="minorHAnsi" w:hAnsiTheme="minorHAnsi" w:cstheme="minorHAnsi"/>
          <w:color w:val="auto"/>
          <w:sz w:val="22"/>
          <w:szCs w:val="22"/>
        </w:rPr>
        <w:t xml:space="preserve">driven approaches in policing to improve resource allocation, crime analysis and decision-making processes </w:t>
      </w:r>
      <w:sdt>
        <w:sdtPr>
          <w:rPr>
            <w:rFonts w:asciiTheme="minorHAnsi" w:hAnsiTheme="minorHAnsi" w:cstheme="minorHAnsi"/>
            <w:color w:val="auto"/>
            <w:sz w:val="22"/>
            <w:szCs w:val="22"/>
          </w:rPr>
          <w:id w:val="311917866"/>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Kop17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(Koper, 2017)</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t>
      </w:r>
    </w:p>
    <w:p w14:paraId="386681A3"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4F881DC2"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However, the effectiveness of the College of Policing strategy in achieving its objectives remain subject to critical evaluation. While the emphasis on evidence-based practice and collaboration aligns with best practices in policing, the implementation and impact of these strategies may vary across different police forces and context </w:t>
      </w:r>
      <w:sdt>
        <w:sdtPr>
          <w:rPr>
            <w:rFonts w:asciiTheme="minorHAnsi" w:hAnsiTheme="minorHAnsi" w:cstheme="minorHAnsi"/>
            <w:color w:val="auto"/>
            <w:sz w:val="22"/>
            <w:szCs w:val="22"/>
          </w:rPr>
          <w:id w:val="1902865955"/>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Pre13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(Prenzler, 2013)</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Moreover, challenges such as resource constraints, organisational culture, and resistance to change may hinder the full realisation of the strategy’s goals </w:t>
      </w:r>
      <w:sdt>
        <w:sdtPr>
          <w:rPr>
            <w:rFonts w:asciiTheme="minorHAnsi" w:hAnsiTheme="minorHAnsi" w:cstheme="minorHAnsi"/>
            <w:color w:val="auto"/>
            <w:sz w:val="22"/>
            <w:szCs w:val="22"/>
          </w:rPr>
          <w:id w:val="-1096788592"/>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Spa08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(Sparrow, 2008)</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t>
      </w:r>
    </w:p>
    <w:p w14:paraId="33EA899F"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47AE730D" w14:textId="11228FEA"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In conclusion, the strategic role of the College of Policing in professionalising policing in the UK is multifaceted and essential for shaping the future in law enforcement. Through establishing professional standards, promoting continuous learning and development, encouraging collaboration and innovation, the College plays a pivotal role in ensuring that police officers uphold ethical principles, maintain public trust and effectively address contemporary challenges in society (</w:t>
      </w:r>
      <w:sdt>
        <w:sdtPr>
          <w:rPr>
            <w:rFonts w:asciiTheme="minorHAnsi" w:hAnsiTheme="minorHAnsi" w:cstheme="minorHAnsi"/>
            <w:color w:val="auto"/>
            <w:sz w:val="22"/>
            <w:szCs w:val="22"/>
          </w:rPr>
          <w:id w:val="-2021465359"/>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Col201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 xml:space="preserve"> (College of Policing , 2020)</w:t>
          </w:r>
          <w:r w:rsidRPr="000E5B56">
            <w:rPr>
              <w:rFonts w:asciiTheme="minorHAnsi" w:hAnsiTheme="minorHAnsi" w:cstheme="minorHAnsi"/>
              <w:color w:val="auto"/>
              <w:sz w:val="22"/>
              <w:szCs w:val="22"/>
            </w:rPr>
            <w:fldChar w:fldCharType="end"/>
          </w:r>
        </w:sdtContent>
      </w:sdt>
      <w:sdt>
        <w:sdtPr>
          <w:rPr>
            <w:rFonts w:asciiTheme="minorHAnsi" w:hAnsiTheme="minorHAnsi" w:cstheme="minorHAnsi"/>
            <w:color w:val="auto"/>
            <w:sz w:val="22"/>
            <w:szCs w:val="22"/>
          </w:rPr>
          <w:id w:val="-1380859568"/>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Cor17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 xml:space="preserve"> (Cordner, 2017)</w:t>
          </w:r>
          <w:r w:rsidRPr="000E5B56">
            <w:rPr>
              <w:rFonts w:asciiTheme="minorHAnsi" w:hAnsiTheme="minorHAnsi" w:cstheme="minorHAnsi"/>
              <w:color w:val="auto"/>
              <w:sz w:val="22"/>
              <w:szCs w:val="22"/>
            </w:rPr>
            <w:fldChar w:fldCharType="end"/>
          </w:r>
        </w:sdtContent>
      </w:sdt>
      <w:sdt>
        <w:sdtPr>
          <w:rPr>
            <w:rFonts w:asciiTheme="minorHAnsi" w:hAnsiTheme="minorHAnsi" w:cstheme="minorHAnsi"/>
            <w:color w:val="auto"/>
            <w:sz w:val="22"/>
            <w:szCs w:val="22"/>
          </w:rPr>
          <w:id w:val="624902451"/>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Eck87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 xml:space="preserve"> (Eck, 1987)</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t>
      </w:r>
      <w:r w:rsidR="00B47394" w:rsidRPr="000E5B56">
        <w:rPr>
          <w:rFonts w:asciiTheme="minorHAnsi" w:hAnsiTheme="minorHAnsi" w:cstheme="minorHAnsi"/>
          <w:color w:val="auto"/>
          <w:sz w:val="22"/>
          <w:szCs w:val="22"/>
        </w:rPr>
        <w:t xml:space="preserve"> </w:t>
      </w:r>
    </w:p>
    <w:p w14:paraId="0A808ED8" w14:textId="77777777" w:rsidR="00716039" w:rsidRPr="000E5B56" w:rsidRDefault="00716039" w:rsidP="00DC0B6C">
      <w:pPr>
        <w:spacing w:line="360" w:lineRule="auto"/>
        <w:ind w:right="237"/>
        <w:jc w:val="both"/>
        <w:rPr>
          <w:rFonts w:asciiTheme="minorHAnsi" w:hAnsiTheme="minorHAnsi" w:cstheme="minorHAnsi"/>
          <w:color w:val="auto"/>
          <w:sz w:val="22"/>
          <w:szCs w:val="22"/>
        </w:rPr>
      </w:pPr>
    </w:p>
    <w:p w14:paraId="5A5DC58A" w14:textId="77777777" w:rsidR="00B47394" w:rsidRPr="000E5B56" w:rsidRDefault="00716039" w:rsidP="00B47394">
      <w:pPr>
        <w:spacing w:before="240"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Reflecting on my personal growth and development as modern professional police officer during my final year of probation, I have experienced significant advancements in various aspects of my role. Through structured training programs and practical experiences, I have acquired essential skills, deepened my understanding of professionalism and ethics, engaged meaningfully with the community, honed my problem solving abilities and embraced adaptability and innovation ( </w:t>
      </w:r>
      <w:sdt>
        <w:sdtPr>
          <w:rPr>
            <w:rFonts w:asciiTheme="minorHAnsi" w:hAnsiTheme="minorHAnsi" w:cstheme="minorHAnsi"/>
            <w:color w:val="auto"/>
            <w:sz w:val="22"/>
            <w:szCs w:val="22"/>
          </w:rPr>
          <w:id w:val="180860524"/>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Bra18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(Bradford, 2018)</w:t>
          </w:r>
          <w:r w:rsidRPr="000E5B56">
            <w:rPr>
              <w:rFonts w:asciiTheme="minorHAnsi" w:hAnsiTheme="minorHAnsi" w:cstheme="minorHAnsi"/>
              <w:color w:val="auto"/>
              <w:sz w:val="22"/>
              <w:szCs w:val="22"/>
            </w:rPr>
            <w:fldChar w:fldCharType="end"/>
          </w:r>
        </w:sdtContent>
      </w:sdt>
      <w:sdt>
        <w:sdtPr>
          <w:rPr>
            <w:rFonts w:asciiTheme="minorHAnsi" w:hAnsiTheme="minorHAnsi" w:cstheme="minorHAnsi"/>
            <w:color w:val="auto"/>
            <w:sz w:val="22"/>
            <w:szCs w:val="22"/>
          </w:rPr>
          <w:id w:val="279536490"/>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Cla17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 xml:space="preserve"> (Clark, 2017)</w:t>
          </w:r>
          <w:r w:rsidRPr="000E5B56">
            <w:rPr>
              <w:rFonts w:asciiTheme="minorHAnsi" w:hAnsiTheme="minorHAnsi" w:cstheme="minorHAnsi"/>
              <w:color w:val="auto"/>
              <w:sz w:val="22"/>
              <w:szCs w:val="22"/>
            </w:rPr>
            <w:fldChar w:fldCharType="end"/>
          </w:r>
        </w:sdtContent>
      </w:sdt>
      <w:sdt>
        <w:sdtPr>
          <w:rPr>
            <w:rFonts w:asciiTheme="minorHAnsi" w:hAnsiTheme="minorHAnsi" w:cstheme="minorHAnsi"/>
            <w:color w:val="auto"/>
            <w:sz w:val="22"/>
            <w:szCs w:val="22"/>
          </w:rPr>
          <w:id w:val="-1486224802"/>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Kop17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 xml:space="preserve"> (Koper, 2017)</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t>
      </w:r>
      <w:r w:rsidR="00B47394" w:rsidRPr="000E5B56">
        <w:rPr>
          <w:rFonts w:asciiTheme="minorHAnsi" w:hAnsiTheme="minorHAnsi" w:cstheme="minorHAnsi"/>
          <w:color w:val="auto"/>
          <w:sz w:val="22"/>
          <w:szCs w:val="22"/>
        </w:rPr>
        <w:t>.</w:t>
      </w:r>
    </w:p>
    <w:p w14:paraId="46D5A9D3" w14:textId="750EF870" w:rsidR="00716039" w:rsidRPr="000E5B56" w:rsidRDefault="00B47394" w:rsidP="00B47394">
      <w:pPr>
        <w:spacing w:before="240"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 </w:t>
      </w:r>
    </w:p>
    <w:p w14:paraId="0DE0E0A5" w14:textId="07DB0AEF" w:rsidR="00716039" w:rsidRPr="000E5B56" w:rsidRDefault="0071603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As I continue to evolve in my career, I remain committed to upholding the principles and standards asset by the College of policing, contributing to the enhancement of public safety, and the promotion of trust and confidence in the police force</w:t>
      </w:r>
      <w:r w:rsidR="00DC0B6C" w:rsidRPr="000E5B56">
        <w:rPr>
          <w:rFonts w:asciiTheme="minorHAnsi" w:hAnsiTheme="minorHAnsi" w:cstheme="minorHAnsi"/>
          <w:color w:val="auto"/>
          <w:sz w:val="22"/>
          <w:szCs w:val="22"/>
        </w:rPr>
        <w:t>. By</w:t>
      </w:r>
      <w:r w:rsidRPr="000E5B56">
        <w:rPr>
          <w:rFonts w:asciiTheme="minorHAnsi" w:hAnsiTheme="minorHAnsi" w:cstheme="minorHAnsi"/>
          <w:color w:val="auto"/>
          <w:sz w:val="22"/>
          <w:szCs w:val="22"/>
        </w:rPr>
        <w:t xml:space="preserve"> continually learning, adapting to </w:t>
      </w:r>
      <w:r w:rsidR="00B47394" w:rsidRPr="000E5B56">
        <w:rPr>
          <w:rFonts w:asciiTheme="minorHAnsi" w:hAnsiTheme="minorHAnsi" w:cstheme="minorHAnsi"/>
          <w:color w:val="auto"/>
          <w:sz w:val="22"/>
          <w:szCs w:val="22"/>
        </w:rPr>
        <w:t>change,</w:t>
      </w:r>
      <w:r w:rsidRPr="000E5B56">
        <w:rPr>
          <w:rFonts w:asciiTheme="minorHAnsi" w:hAnsiTheme="minorHAnsi" w:cstheme="minorHAnsi"/>
          <w:color w:val="auto"/>
          <w:sz w:val="22"/>
          <w:szCs w:val="22"/>
        </w:rPr>
        <w:t xml:space="preserve"> and collaborating with stakeholders, and </w:t>
      </w:r>
      <w:r w:rsidR="00DC0B6C" w:rsidRPr="000E5B56">
        <w:rPr>
          <w:rFonts w:asciiTheme="minorHAnsi" w:hAnsiTheme="minorHAnsi" w:cstheme="minorHAnsi"/>
          <w:color w:val="auto"/>
          <w:sz w:val="22"/>
          <w:szCs w:val="22"/>
        </w:rPr>
        <w:t xml:space="preserve">being innovative </w:t>
      </w:r>
      <w:r w:rsidRPr="000E5B56">
        <w:rPr>
          <w:rFonts w:asciiTheme="minorHAnsi" w:hAnsiTheme="minorHAnsi" w:cstheme="minorHAnsi"/>
          <w:color w:val="auto"/>
          <w:sz w:val="22"/>
          <w:szCs w:val="22"/>
        </w:rPr>
        <w:t>in my approach to policing, I aim to fulfil my role as a modern professional police officer and make positive difference in the communities I serve.</w:t>
      </w:r>
      <w:r w:rsidR="00B47394" w:rsidRPr="000E5B56">
        <w:rPr>
          <w:rFonts w:asciiTheme="minorHAnsi" w:hAnsiTheme="minorHAnsi" w:cstheme="minorHAnsi"/>
          <w:color w:val="auto"/>
          <w:sz w:val="22"/>
          <w:szCs w:val="22"/>
        </w:rPr>
        <w:t xml:space="preserve"> </w:t>
      </w:r>
    </w:p>
    <w:p w14:paraId="0716C27B" w14:textId="77777777" w:rsidR="00716039" w:rsidRPr="000E5B56" w:rsidRDefault="00716039" w:rsidP="00716039">
      <w:pPr>
        <w:ind w:right="237"/>
        <w:jc w:val="both"/>
        <w:rPr>
          <w:rFonts w:asciiTheme="minorHAnsi" w:hAnsiTheme="minorHAnsi" w:cstheme="minorHAnsi"/>
          <w:color w:val="auto"/>
          <w:sz w:val="22"/>
          <w:szCs w:val="22"/>
        </w:rPr>
      </w:pPr>
    </w:p>
    <w:sdt>
      <w:sdtPr>
        <w:rPr>
          <w:rFonts w:asciiTheme="minorHAnsi" w:hAnsiTheme="minorHAnsi" w:cstheme="minorHAnsi"/>
          <w:color w:val="auto"/>
          <w:sz w:val="22"/>
          <w:szCs w:val="22"/>
        </w:rPr>
        <w:id w:val="1045407292"/>
        <w:docPartObj>
          <w:docPartGallery w:val="Bibliographies"/>
          <w:docPartUnique/>
        </w:docPartObj>
      </w:sdtPr>
      <w:sdtEndPr/>
      <w:sdtContent>
        <w:p w14:paraId="0F2FA66E" w14:textId="77777777" w:rsidR="00716039" w:rsidRPr="000E5B56" w:rsidRDefault="00716039" w:rsidP="00716039">
          <w:pPr>
            <w:keepNext/>
            <w:keepLines/>
            <w:overflowPunct/>
            <w:autoSpaceDE/>
            <w:autoSpaceDN/>
            <w:adjustRightInd/>
            <w:spacing w:before="360" w:after="80" w:line="259" w:lineRule="auto"/>
            <w:textAlignment w:val="auto"/>
            <w:outlineLvl w:val="0"/>
            <w:rPr>
              <w:rFonts w:asciiTheme="minorHAnsi" w:eastAsiaTheme="majorEastAsia" w:hAnsiTheme="minorHAnsi" w:cstheme="minorHAnsi"/>
              <w:color w:val="auto"/>
              <w:sz w:val="22"/>
              <w:szCs w:val="22"/>
              <w:lang w:eastAsia="en-US"/>
            </w:rPr>
          </w:pPr>
          <w:r w:rsidRPr="000E5B56">
            <w:rPr>
              <w:rFonts w:asciiTheme="minorHAnsi" w:eastAsiaTheme="majorEastAsia" w:hAnsiTheme="minorHAnsi" w:cstheme="minorHAnsi"/>
              <w:color w:val="auto"/>
              <w:sz w:val="22"/>
              <w:szCs w:val="22"/>
              <w:lang w:eastAsia="en-US"/>
            </w:rPr>
            <w:t>References</w:t>
          </w:r>
        </w:p>
        <w:sdt>
          <w:sdtPr>
            <w:rPr>
              <w:rFonts w:asciiTheme="minorHAnsi" w:hAnsiTheme="minorHAnsi" w:cstheme="minorHAnsi"/>
              <w:color w:val="auto"/>
              <w:sz w:val="22"/>
              <w:szCs w:val="22"/>
            </w:rPr>
            <w:id w:val="-573587230"/>
            <w:bibliography/>
          </w:sdtPr>
          <w:sdtEndPr/>
          <w:sdtContent>
            <w:p w14:paraId="321070DA"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BIBLIOGRAPHY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 xml:space="preserve">Bradford, B. J. J. &amp;. S. E., 2018. Contact and confidence; Revisiting the impact of public encounters with the police.. </w:t>
              </w:r>
              <w:r w:rsidRPr="000E5B56">
                <w:rPr>
                  <w:rFonts w:asciiTheme="minorHAnsi" w:hAnsiTheme="minorHAnsi" w:cstheme="minorHAnsi"/>
                  <w:i/>
                  <w:iCs/>
                  <w:noProof/>
                  <w:color w:val="auto"/>
                  <w:sz w:val="22"/>
                  <w:szCs w:val="22"/>
                </w:rPr>
                <w:t xml:space="preserve">Polciing and Society , </w:t>
              </w:r>
              <w:r w:rsidRPr="000E5B56">
                <w:rPr>
                  <w:rFonts w:asciiTheme="minorHAnsi" w:hAnsiTheme="minorHAnsi" w:cstheme="minorHAnsi"/>
                  <w:noProof/>
                  <w:color w:val="auto"/>
                  <w:sz w:val="22"/>
                  <w:szCs w:val="22"/>
                </w:rPr>
                <w:t>28(7), pp. 800-824.</w:t>
              </w:r>
            </w:p>
            <w:p w14:paraId="3BC61916"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Braga, A. &amp;. W. D., 2015. The effects of focused deterrence strategies on crime ; A systematic review and meta-analysis of the empirical evidence. </w:t>
              </w:r>
              <w:r w:rsidRPr="000E5B56">
                <w:rPr>
                  <w:rFonts w:asciiTheme="minorHAnsi" w:hAnsiTheme="minorHAnsi" w:cstheme="minorHAnsi"/>
                  <w:i/>
                  <w:iCs/>
                  <w:noProof/>
                  <w:color w:val="auto"/>
                  <w:sz w:val="22"/>
                  <w:szCs w:val="22"/>
                </w:rPr>
                <w:t xml:space="preserve">Journal of Research in Crime and Delinquency , </w:t>
              </w:r>
              <w:r w:rsidRPr="000E5B56">
                <w:rPr>
                  <w:rFonts w:asciiTheme="minorHAnsi" w:hAnsiTheme="minorHAnsi" w:cstheme="minorHAnsi"/>
                  <w:noProof/>
                  <w:color w:val="auto"/>
                  <w:sz w:val="22"/>
                  <w:szCs w:val="22"/>
                </w:rPr>
                <w:t>52(4), pp. 567-588.</w:t>
              </w:r>
            </w:p>
            <w:p w14:paraId="39BD3C2E"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Clark, R., 2017. </w:t>
              </w:r>
              <w:r w:rsidRPr="000E5B56">
                <w:rPr>
                  <w:rFonts w:asciiTheme="minorHAnsi" w:hAnsiTheme="minorHAnsi" w:cstheme="minorHAnsi"/>
                  <w:i/>
                  <w:iCs/>
                  <w:noProof/>
                  <w:color w:val="auto"/>
                  <w:sz w:val="22"/>
                  <w:szCs w:val="22"/>
                </w:rPr>
                <w:t xml:space="preserve">Situational Crime prevention; Successful case studies. </w:t>
              </w:r>
              <w:r w:rsidRPr="000E5B56">
                <w:rPr>
                  <w:rFonts w:asciiTheme="minorHAnsi" w:hAnsiTheme="minorHAnsi" w:cstheme="minorHAnsi"/>
                  <w:noProof/>
                  <w:color w:val="auto"/>
                  <w:sz w:val="22"/>
                  <w:szCs w:val="22"/>
                </w:rPr>
                <w:t>3 ed. s.l.:Routledge .</w:t>
              </w:r>
            </w:p>
            <w:p w14:paraId="2BBA8CB9"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College of Policing , 2016. </w:t>
              </w:r>
              <w:r w:rsidRPr="000E5B56">
                <w:rPr>
                  <w:rFonts w:asciiTheme="minorHAnsi" w:hAnsiTheme="minorHAnsi" w:cstheme="minorHAnsi"/>
                  <w:i/>
                  <w:iCs/>
                  <w:noProof/>
                  <w:color w:val="auto"/>
                  <w:sz w:val="22"/>
                  <w:szCs w:val="22"/>
                </w:rPr>
                <w:t xml:space="preserve">Polciing Vision 2025. </w:t>
              </w:r>
              <w:r w:rsidRPr="000E5B56">
                <w:rPr>
                  <w:rFonts w:asciiTheme="minorHAnsi" w:hAnsiTheme="minorHAnsi" w:cstheme="minorHAnsi"/>
                  <w:noProof/>
                  <w:color w:val="auto"/>
                  <w:sz w:val="22"/>
                  <w:szCs w:val="22"/>
                </w:rPr>
                <w:t xml:space="preserve">[Online] </w:t>
              </w:r>
              <w:r w:rsidRPr="000E5B56">
                <w:rPr>
                  <w:rFonts w:asciiTheme="minorHAnsi" w:hAnsiTheme="minorHAnsi" w:cstheme="minorHAnsi"/>
                  <w:noProof/>
                  <w:color w:val="auto"/>
                  <w:sz w:val="22"/>
                  <w:szCs w:val="22"/>
                </w:rPr>
                <w:br/>
                <w:t xml:space="preserve">Available at: </w:t>
              </w:r>
              <w:r w:rsidRPr="000E5B56">
                <w:rPr>
                  <w:rFonts w:asciiTheme="minorHAnsi" w:hAnsiTheme="minorHAnsi" w:cstheme="minorHAnsi"/>
                  <w:noProof/>
                  <w:color w:val="auto"/>
                  <w:sz w:val="22"/>
                  <w:szCs w:val="22"/>
                  <w:u w:val="single"/>
                </w:rPr>
                <w:t>https://www.college.police.uk/What-we-do/Vision-strategy/Policing-Vision-2025/Documents/policing-vision-2025.pdf</w:t>
              </w:r>
              <w:r w:rsidRPr="000E5B56">
                <w:rPr>
                  <w:rFonts w:asciiTheme="minorHAnsi" w:hAnsiTheme="minorHAnsi" w:cstheme="minorHAnsi"/>
                  <w:noProof/>
                  <w:color w:val="auto"/>
                  <w:sz w:val="22"/>
                  <w:szCs w:val="22"/>
                </w:rPr>
                <w:br/>
                <w:t>[Accessed 2 May 2024].</w:t>
              </w:r>
            </w:p>
            <w:p w14:paraId="2EB57125"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College of Policing , 2020. </w:t>
              </w:r>
              <w:r w:rsidRPr="000E5B56">
                <w:rPr>
                  <w:rFonts w:asciiTheme="minorHAnsi" w:hAnsiTheme="minorHAnsi" w:cstheme="minorHAnsi"/>
                  <w:i/>
                  <w:iCs/>
                  <w:noProof/>
                  <w:color w:val="auto"/>
                  <w:sz w:val="22"/>
                  <w:szCs w:val="22"/>
                </w:rPr>
                <w:t xml:space="preserve">College of policing five year strategy. </w:t>
              </w:r>
              <w:r w:rsidRPr="000E5B56">
                <w:rPr>
                  <w:rFonts w:asciiTheme="minorHAnsi" w:hAnsiTheme="minorHAnsi" w:cstheme="minorHAnsi"/>
                  <w:noProof/>
                  <w:color w:val="auto"/>
                  <w:sz w:val="22"/>
                  <w:szCs w:val="22"/>
                </w:rPr>
                <w:t xml:space="preserve">[Online] </w:t>
              </w:r>
              <w:r w:rsidRPr="000E5B56">
                <w:rPr>
                  <w:rFonts w:asciiTheme="minorHAnsi" w:hAnsiTheme="minorHAnsi" w:cstheme="minorHAnsi"/>
                  <w:noProof/>
                  <w:color w:val="auto"/>
                  <w:sz w:val="22"/>
                  <w:szCs w:val="22"/>
                </w:rPr>
                <w:br/>
                <w:t xml:space="preserve">Available at: </w:t>
              </w:r>
              <w:r w:rsidRPr="000E5B56">
                <w:rPr>
                  <w:rFonts w:asciiTheme="minorHAnsi" w:hAnsiTheme="minorHAnsi" w:cstheme="minorHAnsi"/>
                  <w:noProof/>
                  <w:color w:val="auto"/>
                  <w:sz w:val="22"/>
                  <w:szCs w:val="22"/>
                  <w:u w:val="single"/>
                </w:rPr>
                <w:t>https://www.college.police.uk/What-we-do/Strategy/Documents/college-of-policing-strategy-2020-2025.pdf</w:t>
              </w:r>
              <w:r w:rsidRPr="000E5B56">
                <w:rPr>
                  <w:rFonts w:asciiTheme="minorHAnsi" w:hAnsiTheme="minorHAnsi" w:cstheme="minorHAnsi"/>
                  <w:noProof/>
                  <w:color w:val="auto"/>
                  <w:sz w:val="22"/>
                  <w:szCs w:val="22"/>
                </w:rPr>
                <w:br/>
                <w:t>[Accessed 2 may 2024].</w:t>
              </w:r>
            </w:p>
            <w:p w14:paraId="01C26D6A"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lastRenderedPageBreak/>
                <w:t xml:space="preserve">College of Policing , 2020. </w:t>
              </w:r>
              <w:r w:rsidRPr="000E5B56">
                <w:rPr>
                  <w:rFonts w:asciiTheme="minorHAnsi" w:hAnsiTheme="minorHAnsi" w:cstheme="minorHAnsi"/>
                  <w:i/>
                  <w:iCs/>
                  <w:noProof/>
                  <w:color w:val="auto"/>
                  <w:sz w:val="22"/>
                  <w:szCs w:val="22"/>
                </w:rPr>
                <w:t xml:space="preserve">Workplace Transformation Initative. </w:t>
              </w:r>
              <w:r w:rsidRPr="000E5B56">
                <w:rPr>
                  <w:rFonts w:asciiTheme="minorHAnsi" w:hAnsiTheme="minorHAnsi" w:cstheme="minorHAnsi"/>
                  <w:noProof/>
                  <w:color w:val="auto"/>
                  <w:sz w:val="22"/>
                  <w:szCs w:val="22"/>
                </w:rPr>
                <w:t xml:space="preserve">[Online] </w:t>
              </w:r>
              <w:r w:rsidRPr="000E5B56">
                <w:rPr>
                  <w:rFonts w:asciiTheme="minorHAnsi" w:hAnsiTheme="minorHAnsi" w:cstheme="minorHAnsi"/>
                  <w:noProof/>
                  <w:color w:val="auto"/>
                  <w:sz w:val="22"/>
                  <w:szCs w:val="22"/>
                </w:rPr>
                <w:br/>
                <w:t xml:space="preserve">Available at: </w:t>
              </w:r>
              <w:r w:rsidRPr="000E5B56">
                <w:rPr>
                  <w:rFonts w:asciiTheme="minorHAnsi" w:hAnsiTheme="minorHAnsi" w:cstheme="minorHAnsi"/>
                  <w:noProof/>
                  <w:color w:val="auto"/>
                  <w:sz w:val="22"/>
                  <w:szCs w:val="22"/>
                  <w:u w:val="single"/>
                </w:rPr>
                <w:t>https://www.college.police.uk/What-we-do/Supporting-organsiations/Workplace-Transformation/Pages/default.pdf</w:t>
              </w:r>
              <w:r w:rsidRPr="000E5B56">
                <w:rPr>
                  <w:rFonts w:asciiTheme="minorHAnsi" w:hAnsiTheme="minorHAnsi" w:cstheme="minorHAnsi"/>
                  <w:noProof/>
                  <w:color w:val="auto"/>
                  <w:sz w:val="22"/>
                  <w:szCs w:val="22"/>
                </w:rPr>
                <w:br/>
                <w:t>[Accessed 2 may 2024].</w:t>
              </w:r>
            </w:p>
            <w:p w14:paraId="1AEC2E3D"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Cordner, G., 2017. </w:t>
              </w:r>
              <w:r w:rsidRPr="000E5B56">
                <w:rPr>
                  <w:rFonts w:asciiTheme="minorHAnsi" w:hAnsiTheme="minorHAnsi" w:cstheme="minorHAnsi"/>
                  <w:i/>
                  <w:iCs/>
                  <w:noProof/>
                  <w:color w:val="auto"/>
                  <w:sz w:val="22"/>
                  <w:szCs w:val="22"/>
                </w:rPr>
                <w:t xml:space="preserve">Evidence- Based Polciing. </w:t>
              </w:r>
              <w:r w:rsidRPr="000E5B56">
                <w:rPr>
                  <w:rFonts w:asciiTheme="minorHAnsi" w:hAnsiTheme="minorHAnsi" w:cstheme="minorHAnsi"/>
                  <w:noProof/>
                  <w:color w:val="auto"/>
                  <w:sz w:val="22"/>
                  <w:szCs w:val="22"/>
                </w:rPr>
                <w:t>3 ed. London : Oxford University Press .</w:t>
              </w:r>
            </w:p>
            <w:p w14:paraId="71B68C83"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Cordner, G. W., 2019. The role of police organsational culture in the recruitment and retention of minority officers; a case stude.. </w:t>
              </w:r>
              <w:r w:rsidRPr="000E5B56">
                <w:rPr>
                  <w:rFonts w:asciiTheme="minorHAnsi" w:hAnsiTheme="minorHAnsi" w:cstheme="minorHAnsi"/>
                  <w:i/>
                  <w:iCs/>
                  <w:noProof/>
                  <w:color w:val="auto"/>
                  <w:sz w:val="22"/>
                  <w:szCs w:val="22"/>
                </w:rPr>
                <w:t xml:space="preserve">Policing; An International Journal, </w:t>
              </w:r>
              <w:r w:rsidRPr="000E5B56">
                <w:rPr>
                  <w:rFonts w:asciiTheme="minorHAnsi" w:hAnsiTheme="minorHAnsi" w:cstheme="minorHAnsi"/>
                  <w:noProof/>
                  <w:color w:val="auto"/>
                  <w:sz w:val="22"/>
                  <w:szCs w:val="22"/>
                </w:rPr>
                <w:t>42(1), pp. 78-91.</w:t>
              </w:r>
            </w:p>
            <w:p w14:paraId="033970D5"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Eck, J. &amp;. S. W., 1987. Problem solving: Problem orientated policing in Newport news. </w:t>
              </w:r>
              <w:r w:rsidRPr="000E5B56">
                <w:rPr>
                  <w:rFonts w:asciiTheme="minorHAnsi" w:hAnsiTheme="minorHAnsi" w:cstheme="minorHAnsi"/>
                  <w:i/>
                  <w:iCs/>
                  <w:noProof/>
                  <w:color w:val="auto"/>
                  <w:sz w:val="22"/>
                  <w:szCs w:val="22"/>
                </w:rPr>
                <w:t>Police Foundation .</w:t>
              </w:r>
            </w:p>
            <w:p w14:paraId="4DAA5CF1"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Fielding, N. M. E. &amp;. F. ,. T., 2018. Developing opertaional Polciing models; Capturing the complexity of policing in a changing world. </w:t>
              </w:r>
              <w:r w:rsidRPr="000E5B56">
                <w:rPr>
                  <w:rFonts w:asciiTheme="minorHAnsi" w:hAnsiTheme="minorHAnsi" w:cstheme="minorHAnsi"/>
                  <w:i/>
                  <w:iCs/>
                  <w:noProof/>
                  <w:color w:val="auto"/>
                  <w:sz w:val="22"/>
                  <w:szCs w:val="22"/>
                </w:rPr>
                <w:t xml:space="preserve">Policing and Society , </w:t>
              </w:r>
              <w:r w:rsidRPr="000E5B56">
                <w:rPr>
                  <w:rFonts w:asciiTheme="minorHAnsi" w:hAnsiTheme="minorHAnsi" w:cstheme="minorHAnsi"/>
                  <w:noProof/>
                  <w:color w:val="auto"/>
                  <w:sz w:val="22"/>
                  <w:szCs w:val="22"/>
                </w:rPr>
                <w:t>28(4), pp. 416-430.</w:t>
              </w:r>
            </w:p>
            <w:p w14:paraId="1BBC60EC"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Holdaway, R., 2012. </w:t>
              </w:r>
              <w:r w:rsidRPr="000E5B56">
                <w:rPr>
                  <w:rFonts w:asciiTheme="minorHAnsi" w:hAnsiTheme="minorHAnsi" w:cstheme="minorHAnsi"/>
                  <w:i/>
                  <w:iCs/>
                  <w:noProof/>
                  <w:color w:val="auto"/>
                  <w:sz w:val="22"/>
                  <w:szCs w:val="22"/>
                </w:rPr>
                <w:t xml:space="preserve">Policing in Context ; An Introduction to Police work in Contemporary Society,. </w:t>
              </w:r>
              <w:r w:rsidRPr="000E5B56">
                <w:rPr>
                  <w:rFonts w:asciiTheme="minorHAnsi" w:hAnsiTheme="minorHAnsi" w:cstheme="minorHAnsi"/>
                  <w:noProof/>
                  <w:color w:val="auto"/>
                  <w:sz w:val="22"/>
                  <w:szCs w:val="22"/>
                </w:rPr>
                <w:t>London : Oxford University Press .</w:t>
              </w:r>
            </w:p>
            <w:p w14:paraId="24DF0046"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Jones. T &amp; Newburn, T., 2006. Policy covergence, policingh and the influence of research.. </w:t>
              </w:r>
              <w:r w:rsidRPr="000E5B56">
                <w:rPr>
                  <w:rFonts w:asciiTheme="minorHAnsi" w:hAnsiTheme="minorHAnsi" w:cstheme="minorHAnsi"/>
                  <w:i/>
                  <w:iCs/>
                  <w:noProof/>
                  <w:color w:val="auto"/>
                  <w:sz w:val="22"/>
                  <w:szCs w:val="22"/>
                </w:rPr>
                <w:t xml:space="preserve">The British Journal of Criminology , </w:t>
              </w:r>
              <w:r w:rsidRPr="000E5B56">
                <w:rPr>
                  <w:rFonts w:asciiTheme="minorHAnsi" w:hAnsiTheme="minorHAnsi" w:cstheme="minorHAnsi"/>
                  <w:noProof/>
                  <w:color w:val="auto"/>
                  <w:sz w:val="22"/>
                  <w:szCs w:val="22"/>
                </w:rPr>
                <w:t>46(6), pp. 1031-1050.</w:t>
              </w:r>
            </w:p>
            <w:p w14:paraId="1A1A3C4C"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Koper, C. ,. L. C. &amp;. T. C., 2017. The evidence based policing matrix. </w:t>
              </w:r>
              <w:r w:rsidRPr="000E5B56">
                <w:rPr>
                  <w:rFonts w:asciiTheme="minorHAnsi" w:hAnsiTheme="minorHAnsi" w:cstheme="minorHAnsi"/>
                  <w:i/>
                  <w:iCs/>
                  <w:noProof/>
                  <w:color w:val="auto"/>
                  <w:sz w:val="22"/>
                  <w:szCs w:val="22"/>
                </w:rPr>
                <w:t xml:space="preserve">Journal of Experimental Criminology, </w:t>
              </w:r>
              <w:r w:rsidRPr="000E5B56">
                <w:rPr>
                  <w:rFonts w:asciiTheme="minorHAnsi" w:hAnsiTheme="minorHAnsi" w:cstheme="minorHAnsi"/>
                  <w:noProof/>
                  <w:color w:val="auto"/>
                  <w:sz w:val="22"/>
                  <w:szCs w:val="22"/>
                </w:rPr>
                <w:t>13(1), pp. 1-24.</w:t>
              </w:r>
            </w:p>
            <w:p w14:paraId="7B87F24B"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Manning, P., 2019. </w:t>
              </w:r>
              <w:r w:rsidRPr="000E5B56">
                <w:rPr>
                  <w:rFonts w:asciiTheme="minorHAnsi" w:hAnsiTheme="minorHAnsi" w:cstheme="minorHAnsi"/>
                  <w:i/>
                  <w:iCs/>
                  <w:noProof/>
                  <w:color w:val="auto"/>
                  <w:sz w:val="22"/>
                  <w:szCs w:val="22"/>
                </w:rPr>
                <w:t xml:space="preserve">The Cambrideg Handbook of Policing in the United States. </w:t>
              </w:r>
              <w:r w:rsidRPr="000E5B56">
                <w:rPr>
                  <w:rFonts w:asciiTheme="minorHAnsi" w:hAnsiTheme="minorHAnsi" w:cstheme="minorHAnsi"/>
                  <w:noProof/>
                  <w:color w:val="auto"/>
                  <w:sz w:val="22"/>
                  <w:szCs w:val="22"/>
                </w:rPr>
                <w:t>s.l.:Cambridge University Press .</w:t>
              </w:r>
            </w:p>
            <w:p w14:paraId="29671A6A"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Prenzler, T., 2013. </w:t>
              </w:r>
              <w:r w:rsidRPr="000E5B56">
                <w:rPr>
                  <w:rFonts w:asciiTheme="minorHAnsi" w:hAnsiTheme="minorHAnsi" w:cstheme="minorHAnsi"/>
                  <w:i/>
                  <w:iCs/>
                  <w:noProof/>
                  <w:color w:val="auto"/>
                  <w:sz w:val="22"/>
                  <w:szCs w:val="22"/>
                </w:rPr>
                <w:t xml:space="preserve">Policing and Security in Practice; Challenges and Achievements. </w:t>
              </w:r>
              <w:r w:rsidRPr="000E5B56">
                <w:rPr>
                  <w:rFonts w:asciiTheme="minorHAnsi" w:hAnsiTheme="minorHAnsi" w:cstheme="minorHAnsi"/>
                  <w:noProof/>
                  <w:color w:val="auto"/>
                  <w:sz w:val="22"/>
                  <w:szCs w:val="22"/>
                </w:rPr>
                <w:t>s.l.:Springer .</w:t>
              </w:r>
            </w:p>
            <w:p w14:paraId="736D0F06"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Reiner, R., 2010. </w:t>
              </w:r>
              <w:r w:rsidRPr="000E5B56">
                <w:rPr>
                  <w:rFonts w:asciiTheme="minorHAnsi" w:hAnsiTheme="minorHAnsi" w:cstheme="minorHAnsi"/>
                  <w:i/>
                  <w:iCs/>
                  <w:noProof/>
                  <w:color w:val="auto"/>
                  <w:sz w:val="22"/>
                  <w:szCs w:val="22"/>
                </w:rPr>
                <w:t xml:space="preserve">The Politics of the Police.. </w:t>
              </w:r>
              <w:r w:rsidRPr="000E5B56">
                <w:rPr>
                  <w:rFonts w:asciiTheme="minorHAnsi" w:hAnsiTheme="minorHAnsi" w:cstheme="minorHAnsi"/>
                  <w:noProof/>
                  <w:color w:val="auto"/>
                  <w:sz w:val="22"/>
                  <w:szCs w:val="22"/>
                </w:rPr>
                <w:t>london : Oxford University Press .</w:t>
              </w:r>
            </w:p>
            <w:p w14:paraId="39E65410"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Sparrow, M., 2008. </w:t>
              </w:r>
              <w:r w:rsidRPr="000E5B56">
                <w:rPr>
                  <w:rFonts w:asciiTheme="minorHAnsi" w:hAnsiTheme="minorHAnsi" w:cstheme="minorHAnsi"/>
                  <w:i/>
                  <w:iCs/>
                  <w:noProof/>
                  <w:color w:val="auto"/>
                  <w:sz w:val="22"/>
                  <w:szCs w:val="22"/>
                </w:rPr>
                <w:t xml:space="preserve">The Character of Harms; Operational Challenges in Control. </w:t>
              </w:r>
              <w:r w:rsidRPr="000E5B56">
                <w:rPr>
                  <w:rFonts w:asciiTheme="minorHAnsi" w:hAnsiTheme="minorHAnsi" w:cstheme="minorHAnsi"/>
                  <w:noProof/>
                  <w:color w:val="auto"/>
                  <w:sz w:val="22"/>
                  <w:szCs w:val="22"/>
                </w:rPr>
                <w:t>London : Cambridge University Press .</w:t>
              </w:r>
            </w:p>
            <w:p w14:paraId="5433BF74"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Stevens, K., 2019. From cop shop to coping; police occupational culture and its impacts on officer mental health.. </w:t>
              </w:r>
              <w:r w:rsidRPr="000E5B56">
                <w:rPr>
                  <w:rFonts w:asciiTheme="minorHAnsi" w:hAnsiTheme="minorHAnsi" w:cstheme="minorHAnsi"/>
                  <w:i/>
                  <w:iCs/>
                  <w:noProof/>
                  <w:color w:val="auto"/>
                  <w:sz w:val="22"/>
                  <w:szCs w:val="22"/>
                </w:rPr>
                <w:t xml:space="preserve">Polciing and Society, </w:t>
              </w:r>
              <w:r w:rsidRPr="000E5B56">
                <w:rPr>
                  <w:rFonts w:asciiTheme="minorHAnsi" w:hAnsiTheme="minorHAnsi" w:cstheme="minorHAnsi"/>
                  <w:noProof/>
                  <w:color w:val="auto"/>
                  <w:sz w:val="22"/>
                  <w:szCs w:val="22"/>
                </w:rPr>
                <w:t>29(2), pp. 215-231.</w:t>
              </w:r>
            </w:p>
            <w:p w14:paraId="6044B695" w14:textId="77777777" w:rsidR="00716039" w:rsidRPr="000E5B56" w:rsidRDefault="00716039" w:rsidP="00716039">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Weisdburd, D. &amp;. B. A., 2006. </w:t>
              </w:r>
              <w:r w:rsidRPr="000E5B56">
                <w:rPr>
                  <w:rFonts w:asciiTheme="minorHAnsi" w:hAnsiTheme="minorHAnsi" w:cstheme="minorHAnsi"/>
                  <w:i/>
                  <w:iCs/>
                  <w:noProof/>
                  <w:color w:val="auto"/>
                  <w:sz w:val="22"/>
                  <w:szCs w:val="22"/>
                </w:rPr>
                <w:t xml:space="preserve">Police innovation ; Contrasting perspectives. </w:t>
              </w:r>
              <w:r w:rsidRPr="000E5B56">
                <w:rPr>
                  <w:rFonts w:asciiTheme="minorHAnsi" w:hAnsiTheme="minorHAnsi" w:cstheme="minorHAnsi"/>
                  <w:noProof/>
                  <w:color w:val="auto"/>
                  <w:sz w:val="22"/>
                  <w:szCs w:val="22"/>
                </w:rPr>
                <w:t>London: Cambridge University Press.</w:t>
              </w:r>
            </w:p>
            <w:p w14:paraId="4F3A58BB" w14:textId="77777777" w:rsidR="00DC0B6C" w:rsidRPr="000E5B56" w:rsidRDefault="00716039" w:rsidP="00DC0B6C">
              <w:pPr>
                <w:rPr>
                  <w:rFonts w:asciiTheme="minorHAnsi" w:hAnsiTheme="minorHAnsi" w:cstheme="minorHAnsi"/>
                  <w:color w:val="auto"/>
                  <w:sz w:val="22"/>
                  <w:szCs w:val="22"/>
                </w:rPr>
              </w:pPr>
              <w:r w:rsidRPr="000E5B56">
                <w:rPr>
                  <w:rFonts w:asciiTheme="minorHAnsi" w:hAnsiTheme="minorHAnsi" w:cstheme="minorHAnsi"/>
                  <w:b/>
                  <w:bCs/>
                  <w:noProof/>
                  <w:color w:val="auto"/>
                  <w:sz w:val="22"/>
                  <w:szCs w:val="22"/>
                </w:rPr>
                <w:fldChar w:fldCharType="end"/>
              </w:r>
            </w:p>
          </w:sdtContent>
        </w:sdt>
      </w:sdtContent>
    </w:sdt>
    <w:p w14:paraId="2C096B48" w14:textId="4CFE34BF" w:rsidR="00DC0B6C" w:rsidRPr="000E5B56" w:rsidRDefault="00DC0B6C" w:rsidP="00DC0B6C">
      <w:pPr>
        <w:rPr>
          <w:rFonts w:asciiTheme="minorHAnsi" w:hAnsiTheme="minorHAnsi" w:cstheme="minorHAnsi"/>
          <w:color w:val="auto"/>
          <w:sz w:val="22"/>
          <w:szCs w:val="22"/>
        </w:rPr>
      </w:pPr>
      <w:r w:rsidRPr="000E5B56">
        <w:rPr>
          <w:rFonts w:asciiTheme="minorHAnsi" w:hAnsiTheme="minorHAnsi" w:cstheme="minorHAnsi"/>
          <w:b/>
          <w:bCs/>
          <w:color w:val="auto"/>
          <w:sz w:val="22"/>
          <w:szCs w:val="22"/>
          <w:lang w:eastAsia="zh-TW"/>
        </w:rPr>
        <w:br w:type="page"/>
      </w:r>
    </w:p>
    <w:p w14:paraId="1CAD2605" w14:textId="298D47D4" w:rsidR="0002185B" w:rsidRPr="000E5B56" w:rsidRDefault="0002185B" w:rsidP="0002185B">
      <w:pPr>
        <w:overflowPunct/>
        <w:autoSpaceDE/>
        <w:autoSpaceDN/>
        <w:adjustRightInd/>
        <w:ind w:right="225"/>
        <w:jc w:val="both"/>
        <w:rPr>
          <w:rFonts w:asciiTheme="minorHAnsi" w:hAnsiTheme="minorHAnsi" w:cstheme="minorHAnsi"/>
          <w:b/>
          <w:bCs/>
          <w:color w:val="auto"/>
          <w:sz w:val="22"/>
          <w:szCs w:val="22"/>
          <w:lang w:eastAsia="zh-TW"/>
        </w:rPr>
      </w:pPr>
      <w:r w:rsidRPr="000E5B56">
        <w:rPr>
          <w:rFonts w:asciiTheme="minorHAnsi" w:hAnsiTheme="minorHAnsi" w:cstheme="minorHAnsi"/>
          <w:b/>
          <w:bCs/>
          <w:color w:val="auto"/>
          <w:sz w:val="22"/>
          <w:szCs w:val="22"/>
          <w:lang w:eastAsia="zh-TW"/>
        </w:rPr>
        <w:lastRenderedPageBreak/>
        <w:t xml:space="preserve">TASK 2 </w:t>
      </w:r>
    </w:p>
    <w:p w14:paraId="399858D2" w14:textId="77777777" w:rsidR="0002185B" w:rsidRPr="000E5B56" w:rsidRDefault="0002185B" w:rsidP="0002185B">
      <w:pPr>
        <w:overflowPunct/>
        <w:autoSpaceDE/>
        <w:autoSpaceDN/>
        <w:adjustRightInd/>
        <w:ind w:right="225"/>
        <w:jc w:val="both"/>
        <w:rPr>
          <w:rFonts w:asciiTheme="minorHAnsi" w:hAnsiTheme="minorHAnsi" w:cstheme="minorHAnsi"/>
          <w:color w:val="auto"/>
          <w:sz w:val="22"/>
          <w:szCs w:val="22"/>
          <w:lang w:eastAsia="zh-TW"/>
        </w:rPr>
      </w:pPr>
      <w:r w:rsidRPr="000E5B56">
        <w:rPr>
          <w:rFonts w:asciiTheme="minorHAnsi" w:hAnsiTheme="minorHAnsi" w:cstheme="minorHAnsi"/>
          <w:b/>
          <w:bCs/>
          <w:color w:val="auto"/>
          <w:sz w:val="22"/>
          <w:szCs w:val="22"/>
          <w:lang w:eastAsia="zh-TW"/>
        </w:rPr>
        <w:t>Relevant areas of the National Policing Curriculum: </w:t>
      </w:r>
      <w:r w:rsidRPr="000E5B56">
        <w:rPr>
          <w:rFonts w:asciiTheme="minorHAnsi" w:hAnsiTheme="minorHAnsi" w:cstheme="minorHAnsi"/>
          <w:color w:val="auto"/>
          <w:sz w:val="22"/>
          <w:szCs w:val="22"/>
          <w:lang w:eastAsia="zh-TW"/>
        </w:rPr>
        <w:t> </w:t>
      </w:r>
    </w:p>
    <w:p w14:paraId="24944350" w14:textId="77777777" w:rsidR="0002185B" w:rsidRPr="000E5B56" w:rsidRDefault="0002185B" w:rsidP="0002185B">
      <w:pPr>
        <w:overflowPunct/>
        <w:autoSpaceDE/>
        <w:autoSpaceDN/>
        <w:adjustRightInd/>
        <w:ind w:right="105"/>
        <w:jc w:val="both"/>
        <w:rPr>
          <w:rFonts w:asciiTheme="minorHAnsi" w:hAnsiTheme="minorHAnsi" w:cstheme="minorHAnsi"/>
          <w:color w:val="auto"/>
          <w:sz w:val="22"/>
          <w:szCs w:val="22"/>
          <w:lang w:eastAsia="zh-TW"/>
        </w:rPr>
      </w:pPr>
      <w:r w:rsidRPr="000E5B56">
        <w:rPr>
          <w:rFonts w:asciiTheme="minorHAnsi" w:hAnsiTheme="minorHAnsi" w:cstheme="minorHAnsi"/>
          <w:b/>
          <w:bCs/>
          <w:color w:val="auto"/>
          <w:sz w:val="22"/>
          <w:szCs w:val="22"/>
          <w:lang w:eastAsia="zh-TW"/>
        </w:rPr>
        <w:t>Communication Skills, social media, Communication Strategy</w:t>
      </w:r>
      <w:r w:rsidRPr="000E5B56">
        <w:rPr>
          <w:rFonts w:asciiTheme="minorHAnsi" w:hAnsiTheme="minorHAnsi" w:cstheme="minorHAnsi"/>
          <w:color w:val="auto"/>
          <w:sz w:val="22"/>
          <w:szCs w:val="22"/>
          <w:lang w:eastAsia="zh-TW"/>
        </w:rPr>
        <w:t> </w:t>
      </w:r>
    </w:p>
    <w:p w14:paraId="66E7116D" w14:textId="77777777" w:rsidR="0002185B" w:rsidRPr="000E5B56" w:rsidRDefault="0002185B" w:rsidP="0002185B">
      <w:pPr>
        <w:overflowPunct/>
        <w:autoSpaceDE/>
        <w:autoSpaceDN/>
        <w:adjustRightInd/>
        <w:ind w:right="105"/>
        <w:jc w:val="both"/>
        <w:rPr>
          <w:rFonts w:asciiTheme="minorHAnsi" w:hAnsiTheme="minorHAnsi" w:cstheme="minorHAnsi"/>
          <w:color w:val="auto"/>
          <w:sz w:val="22"/>
          <w:szCs w:val="22"/>
          <w:lang w:eastAsia="zh-TW"/>
        </w:rPr>
      </w:pPr>
      <w:r w:rsidRPr="000E5B56">
        <w:rPr>
          <w:rFonts w:asciiTheme="minorHAnsi" w:hAnsiTheme="minorHAnsi" w:cstheme="minorHAnsi"/>
          <w:color w:val="auto"/>
          <w:sz w:val="22"/>
          <w:szCs w:val="22"/>
          <w:lang w:eastAsia="zh-TW"/>
        </w:rPr>
        <w:t> </w:t>
      </w:r>
    </w:p>
    <w:p w14:paraId="499479BC" w14:textId="77777777" w:rsidR="0002185B" w:rsidRPr="000E5B56" w:rsidRDefault="0002185B" w:rsidP="0002185B">
      <w:pPr>
        <w:overflowPunct/>
        <w:autoSpaceDE/>
        <w:autoSpaceDN/>
        <w:adjustRightInd/>
        <w:spacing w:line="259" w:lineRule="auto"/>
        <w:ind w:right="225"/>
        <w:jc w:val="both"/>
        <w:textAlignment w:val="auto"/>
        <w:rPr>
          <w:rFonts w:asciiTheme="minorHAnsi" w:hAnsiTheme="minorHAnsi" w:cstheme="minorHAnsi"/>
          <w:b/>
          <w:bCs/>
          <w:color w:val="auto"/>
          <w:sz w:val="22"/>
          <w:szCs w:val="22"/>
          <w:lang w:eastAsia="zh-TW"/>
        </w:rPr>
      </w:pPr>
      <w:r w:rsidRPr="000E5B56">
        <w:rPr>
          <w:rFonts w:asciiTheme="minorHAnsi" w:hAnsiTheme="minorHAnsi" w:cstheme="minorHAnsi"/>
          <w:b/>
          <w:bCs/>
          <w:color w:val="auto"/>
          <w:sz w:val="22"/>
          <w:szCs w:val="22"/>
          <w:lang w:eastAsia="zh-TW"/>
        </w:rPr>
        <w:t>You must choose a policing incident in which you played a significant role with an offender/service user/victim and reflect on what happened.  </w:t>
      </w:r>
    </w:p>
    <w:p w14:paraId="600EF3CB" w14:textId="77777777" w:rsidR="0002185B" w:rsidRPr="000E5B56" w:rsidRDefault="0002185B" w:rsidP="0002185B">
      <w:pPr>
        <w:overflowPunct/>
        <w:autoSpaceDE/>
        <w:autoSpaceDN/>
        <w:adjustRightInd/>
        <w:ind w:right="105"/>
        <w:jc w:val="both"/>
        <w:rPr>
          <w:rFonts w:asciiTheme="minorHAnsi" w:hAnsiTheme="minorHAnsi" w:cstheme="minorHAnsi"/>
          <w:color w:val="auto"/>
          <w:sz w:val="22"/>
          <w:szCs w:val="22"/>
          <w:lang w:eastAsia="zh-TW"/>
        </w:rPr>
      </w:pPr>
    </w:p>
    <w:p w14:paraId="38AB8C10" w14:textId="77777777" w:rsidR="0002185B" w:rsidRPr="000E5B56" w:rsidRDefault="0002185B" w:rsidP="0002185B">
      <w:pPr>
        <w:overflowPunct/>
        <w:autoSpaceDE/>
        <w:autoSpaceDN/>
        <w:adjustRightInd/>
        <w:ind w:right="105"/>
        <w:jc w:val="both"/>
        <w:rPr>
          <w:rFonts w:asciiTheme="minorHAnsi" w:hAnsiTheme="minorHAnsi" w:cstheme="minorHAnsi"/>
          <w:color w:val="auto"/>
          <w:sz w:val="22"/>
          <w:szCs w:val="22"/>
          <w:lang w:eastAsia="zh-TW"/>
        </w:rPr>
      </w:pPr>
    </w:p>
    <w:p w14:paraId="28290912" w14:textId="77777777" w:rsidR="0002185B" w:rsidRPr="000E5B56" w:rsidRDefault="0002185B" w:rsidP="0002185B">
      <w:pPr>
        <w:overflowPunct/>
        <w:autoSpaceDE/>
        <w:autoSpaceDN/>
        <w:adjustRightInd/>
        <w:ind w:right="105"/>
        <w:jc w:val="both"/>
        <w:rPr>
          <w:rFonts w:asciiTheme="minorHAnsi" w:hAnsiTheme="minorHAnsi" w:cstheme="minorHAnsi"/>
          <w:color w:val="auto"/>
          <w:sz w:val="22"/>
          <w:szCs w:val="22"/>
          <w:lang w:eastAsia="zh-TW"/>
        </w:rPr>
      </w:pPr>
      <w:r w:rsidRPr="000E5B56">
        <w:rPr>
          <w:rFonts w:asciiTheme="minorHAnsi" w:hAnsiTheme="minorHAnsi" w:cstheme="minorHAnsi"/>
          <w:color w:val="auto"/>
          <w:sz w:val="22"/>
          <w:szCs w:val="22"/>
          <w:lang w:eastAsia="zh-TW"/>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2185B" w:rsidRPr="000E5B56" w14:paraId="73AD3A7B" w14:textId="77777777" w:rsidTr="00672F64">
        <w:tc>
          <w:tcPr>
            <w:tcW w:w="10188" w:type="dxa"/>
            <w:shd w:val="clear" w:color="auto" w:fill="auto"/>
          </w:tcPr>
          <w:p w14:paraId="494DC76A" w14:textId="77777777" w:rsidR="0002185B" w:rsidRPr="000E5B56" w:rsidRDefault="0002185B" w:rsidP="0002185B">
            <w:pPr>
              <w:overflowPunct/>
              <w:autoSpaceDE/>
              <w:autoSpaceDN/>
              <w:adjustRightInd/>
              <w:textAlignment w:val="auto"/>
              <w:rPr>
                <w:rFonts w:asciiTheme="minorHAnsi" w:hAnsiTheme="minorHAnsi" w:cstheme="minorHAnsi"/>
                <w:color w:val="auto"/>
                <w:sz w:val="22"/>
                <w:szCs w:val="22"/>
                <w:lang w:val="en-US"/>
              </w:rPr>
            </w:pPr>
          </w:p>
          <w:p w14:paraId="47E7F91C" w14:textId="77777777" w:rsidR="0002185B" w:rsidRPr="000E5B56" w:rsidRDefault="0002185B" w:rsidP="0002185B">
            <w:pPr>
              <w:overflowPunct/>
              <w:autoSpaceDE/>
              <w:autoSpaceDN/>
              <w:adjustRightInd/>
              <w:spacing w:line="259" w:lineRule="auto"/>
              <w:ind w:right="105"/>
              <w:jc w:val="both"/>
              <w:textAlignment w:val="auto"/>
              <w:rPr>
                <w:rFonts w:asciiTheme="minorHAnsi" w:hAnsiTheme="minorHAnsi" w:cstheme="minorHAnsi"/>
                <w:color w:val="auto"/>
                <w:sz w:val="22"/>
                <w:szCs w:val="22"/>
                <w:lang w:eastAsia="zh-TW"/>
              </w:rPr>
            </w:pPr>
            <w:r w:rsidRPr="000E5B56">
              <w:rPr>
                <w:rFonts w:asciiTheme="minorHAnsi" w:hAnsiTheme="minorHAnsi" w:cstheme="minorHAnsi"/>
                <w:b/>
                <w:bCs/>
                <w:color w:val="auto"/>
                <w:sz w:val="22"/>
                <w:szCs w:val="22"/>
                <w:lang w:eastAsia="zh-TW"/>
              </w:rPr>
              <w:t>Critically evaluate</w:t>
            </w:r>
            <w:r w:rsidRPr="000E5B56">
              <w:rPr>
                <w:rFonts w:asciiTheme="minorHAnsi" w:hAnsiTheme="minorHAnsi" w:cstheme="minorHAnsi"/>
                <w:color w:val="auto"/>
                <w:sz w:val="22"/>
                <w:szCs w:val="22"/>
                <w:lang w:eastAsia="zh-TW"/>
              </w:rPr>
              <w:t xml:space="preserve"> your experience of the use of social media as a means of informing and engaging with the community and promoting policy initiatives.</w:t>
            </w:r>
          </w:p>
          <w:p w14:paraId="294C8B94" w14:textId="77777777" w:rsidR="0002185B" w:rsidRPr="000E5B56" w:rsidRDefault="0002185B" w:rsidP="0002185B">
            <w:pPr>
              <w:overflowPunct/>
              <w:autoSpaceDE/>
              <w:autoSpaceDN/>
              <w:adjustRightInd/>
              <w:spacing w:line="259" w:lineRule="auto"/>
              <w:ind w:right="105"/>
              <w:jc w:val="both"/>
              <w:textAlignment w:val="auto"/>
              <w:rPr>
                <w:rFonts w:asciiTheme="minorHAnsi" w:hAnsiTheme="minorHAnsi" w:cstheme="minorHAnsi"/>
                <w:color w:val="auto"/>
                <w:sz w:val="22"/>
                <w:szCs w:val="22"/>
                <w:lang w:eastAsia="zh-TW"/>
              </w:rPr>
            </w:pPr>
          </w:p>
          <w:p w14:paraId="78936F86" w14:textId="77777777" w:rsidR="0002185B" w:rsidRPr="000E5B56" w:rsidRDefault="0002185B" w:rsidP="0002185B">
            <w:pPr>
              <w:overflowPunct/>
              <w:autoSpaceDE/>
              <w:autoSpaceDN/>
              <w:adjustRightInd/>
              <w:spacing w:line="259" w:lineRule="auto"/>
              <w:ind w:right="105"/>
              <w:jc w:val="both"/>
              <w:textAlignment w:val="auto"/>
              <w:rPr>
                <w:rFonts w:asciiTheme="minorHAnsi" w:hAnsiTheme="minorHAnsi" w:cstheme="minorHAnsi"/>
                <w:i/>
                <w:iCs/>
                <w:color w:val="auto"/>
                <w:sz w:val="22"/>
                <w:szCs w:val="22"/>
                <w:lang w:eastAsia="zh-TW"/>
              </w:rPr>
            </w:pPr>
            <w:r w:rsidRPr="000E5B56">
              <w:rPr>
                <w:rFonts w:asciiTheme="minorHAnsi" w:hAnsiTheme="minorHAnsi" w:cstheme="minorHAnsi"/>
                <w:i/>
                <w:iCs/>
                <w:color w:val="auto"/>
                <w:sz w:val="22"/>
                <w:szCs w:val="22"/>
                <w:lang w:eastAsia="zh-TW"/>
              </w:rPr>
              <w:t xml:space="preserve">Consider the force policy on using social media for professional information and engagement purposes. </w:t>
            </w:r>
          </w:p>
          <w:p w14:paraId="4B2A61D0" w14:textId="77777777" w:rsidR="0002185B" w:rsidRPr="000E5B56" w:rsidRDefault="0002185B" w:rsidP="0002185B">
            <w:pPr>
              <w:overflowPunct/>
              <w:autoSpaceDE/>
              <w:autoSpaceDN/>
              <w:adjustRightInd/>
              <w:spacing w:line="259" w:lineRule="auto"/>
              <w:ind w:right="105"/>
              <w:jc w:val="both"/>
              <w:textAlignment w:val="auto"/>
              <w:rPr>
                <w:rFonts w:asciiTheme="minorHAnsi" w:hAnsiTheme="minorHAnsi" w:cstheme="minorHAnsi"/>
                <w:i/>
                <w:iCs/>
                <w:color w:val="auto"/>
                <w:sz w:val="22"/>
                <w:szCs w:val="22"/>
                <w:lang w:eastAsia="zh-TW"/>
              </w:rPr>
            </w:pPr>
            <w:r w:rsidRPr="000E5B56">
              <w:rPr>
                <w:rFonts w:asciiTheme="minorHAnsi" w:hAnsiTheme="minorHAnsi" w:cstheme="minorHAnsi"/>
                <w:i/>
                <w:iCs/>
                <w:color w:val="auto"/>
                <w:sz w:val="22"/>
                <w:szCs w:val="22"/>
                <w:lang w:eastAsia="zh-TW"/>
              </w:rPr>
              <w:t>What social media platforms are used by policing?</w:t>
            </w:r>
          </w:p>
          <w:p w14:paraId="77D7465E" w14:textId="3A17E61E" w:rsidR="0002185B" w:rsidRPr="000E5B56" w:rsidRDefault="0002185B" w:rsidP="0002185B">
            <w:pPr>
              <w:overflowPunct/>
              <w:autoSpaceDE/>
              <w:autoSpaceDN/>
              <w:adjustRightInd/>
              <w:spacing w:line="259" w:lineRule="auto"/>
              <w:ind w:right="105"/>
              <w:jc w:val="both"/>
              <w:textAlignment w:val="auto"/>
              <w:rPr>
                <w:rFonts w:asciiTheme="minorHAnsi" w:hAnsiTheme="minorHAnsi" w:cstheme="minorHAnsi"/>
                <w:i/>
                <w:iCs/>
                <w:color w:val="auto"/>
                <w:sz w:val="22"/>
                <w:szCs w:val="22"/>
                <w:lang w:eastAsia="zh-TW"/>
              </w:rPr>
            </w:pPr>
            <w:r w:rsidRPr="000E5B56">
              <w:rPr>
                <w:rFonts w:asciiTheme="minorHAnsi" w:hAnsiTheme="minorHAnsi" w:cstheme="minorHAnsi"/>
                <w:i/>
                <w:iCs/>
                <w:color w:val="auto"/>
                <w:sz w:val="22"/>
                <w:szCs w:val="22"/>
                <w:lang w:eastAsia="zh-TW"/>
              </w:rPr>
              <w:t>What are the benefits and risks of using social media?</w:t>
            </w:r>
          </w:p>
          <w:p w14:paraId="18B387BA" w14:textId="77777777" w:rsidR="0002185B" w:rsidRPr="000E5B56" w:rsidRDefault="0002185B" w:rsidP="0002185B">
            <w:pPr>
              <w:overflowPunct/>
              <w:autoSpaceDE/>
              <w:autoSpaceDN/>
              <w:adjustRightInd/>
              <w:spacing w:line="259" w:lineRule="auto"/>
              <w:ind w:right="105"/>
              <w:jc w:val="both"/>
              <w:textAlignment w:val="auto"/>
              <w:rPr>
                <w:rFonts w:asciiTheme="minorHAnsi" w:hAnsiTheme="minorHAnsi" w:cstheme="minorHAnsi"/>
                <w:color w:val="auto"/>
                <w:sz w:val="22"/>
                <w:szCs w:val="22"/>
                <w:lang w:eastAsia="zh-TW"/>
              </w:rPr>
            </w:pPr>
            <w:r w:rsidRPr="000E5B56">
              <w:rPr>
                <w:rFonts w:asciiTheme="minorHAnsi" w:hAnsiTheme="minorHAnsi" w:cstheme="minorHAnsi"/>
                <w:color w:val="auto"/>
                <w:sz w:val="22"/>
                <w:szCs w:val="22"/>
                <w:lang w:eastAsia="zh-TW"/>
              </w:rPr>
              <w:t> </w:t>
            </w:r>
          </w:p>
          <w:p w14:paraId="3A6A9C8C" w14:textId="77777777" w:rsidR="0002185B" w:rsidRPr="000E5B56" w:rsidRDefault="0002185B" w:rsidP="0002185B">
            <w:pPr>
              <w:overflowPunct/>
              <w:autoSpaceDE/>
              <w:autoSpaceDN/>
              <w:adjustRightInd/>
              <w:ind w:right="105"/>
              <w:jc w:val="both"/>
              <w:rPr>
                <w:rFonts w:asciiTheme="minorHAnsi" w:hAnsiTheme="minorHAnsi" w:cstheme="minorHAnsi"/>
                <w:color w:val="auto"/>
                <w:sz w:val="22"/>
                <w:szCs w:val="22"/>
                <w:lang w:eastAsia="zh-TW"/>
              </w:rPr>
            </w:pPr>
            <w:r w:rsidRPr="000E5B56">
              <w:rPr>
                <w:rFonts w:asciiTheme="minorHAnsi" w:hAnsiTheme="minorHAnsi" w:cstheme="minorHAnsi"/>
                <w:color w:val="auto"/>
                <w:sz w:val="22"/>
                <w:szCs w:val="22"/>
                <w:lang w:eastAsia="zh-TW"/>
              </w:rPr>
              <w:t>2000 words </w:t>
            </w:r>
            <w:r w:rsidRPr="000E5B56">
              <w:rPr>
                <w:rFonts w:asciiTheme="minorHAnsi" w:hAnsiTheme="minorHAnsi" w:cstheme="minorHAnsi"/>
                <w:i/>
                <w:iCs/>
                <w:color w:val="auto"/>
                <w:sz w:val="22"/>
                <w:szCs w:val="22"/>
                <w:lang w:eastAsia="zh-TW"/>
              </w:rPr>
              <w:t>(+/- 10%: include your actual word count at the end of each section)</w:t>
            </w:r>
            <w:r w:rsidRPr="000E5B56">
              <w:rPr>
                <w:rFonts w:asciiTheme="minorHAnsi" w:hAnsiTheme="minorHAnsi" w:cstheme="minorHAnsi"/>
                <w:color w:val="auto"/>
                <w:sz w:val="22"/>
                <w:szCs w:val="22"/>
                <w:lang w:eastAsia="zh-TW"/>
              </w:rPr>
              <w:t> </w:t>
            </w:r>
          </w:p>
          <w:p w14:paraId="2704869F" w14:textId="77777777" w:rsidR="0002185B" w:rsidRPr="000E5B56" w:rsidRDefault="0002185B" w:rsidP="0002185B">
            <w:pPr>
              <w:ind w:right="237"/>
              <w:jc w:val="both"/>
              <w:rPr>
                <w:rFonts w:asciiTheme="minorHAnsi" w:hAnsiTheme="minorHAnsi" w:cstheme="minorHAnsi"/>
                <w:color w:val="auto"/>
                <w:sz w:val="22"/>
                <w:szCs w:val="22"/>
              </w:rPr>
            </w:pPr>
          </w:p>
        </w:tc>
      </w:tr>
    </w:tbl>
    <w:p w14:paraId="57A96DC7" w14:textId="77777777" w:rsidR="0002185B" w:rsidRPr="000E5B56" w:rsidRDefault="0002185B" w:rsidP="0002185B">
      <w:pPr>
        <w:ind w:right="237"/>
        <w:jc w:val="both"/>
        <w:rPr>
          <w:rFonts w:asciiTheme="minorHAnsi" w:hAnsiTheme="minorHAnsi" w:cstheme="minorHAnsi"/>
          <w:color w:val="auto"/>
          <w:sz w:val="22"/>
          <w:szCs w:val="22"/>
        </w:rPr>
      </w:pPr>
    </w:p>
    <w:p w14:paraId="19E5571E" w14:textId="77777777" w:rsidR="0002185B" w:rsidRPr="000E5B56" w:rsidRDefault="0002185B" w:rsidP="0002185B">
      <w:pPr>
        <w:ind w:right="237"/>
        <w:jc w:val="both"/>
        <w:rPr>
          <w:rFonts w:asciiTheme="minorHAnsi" w:hAnsiTheme="minorHAnsi" w:cstheme="minorHAnsi"/>
          <w:b/>
          <w:color w:val="auto"/>
          <w:sz w:val="22"/>
          <w:szCs w:val="22"/>
        </w:rPr>
      </w:pPr>
      <w:r w:rsidRPr="000E5B56">
        <w:rPr>
          <w:rFonts w:asciiTheme="minorHAnsi" w:hAnsiTheme="minorHAnsi" w:cstheme="minorHAnsi"/>
          <w:b/>
          <w:color w:val="auto"/>
          <w:sz w:val="22"/>
          <w:szCs w:val="22"/>
        </w:rPr>
        <w:t>ANSWER:</w:t>
      </w:r>
    </w:p>
    <w:p w14:paraId="0E4BDBFD" w14:textId="77777777" w:rsidR="0002185B" w:rsidRPr="000E5B56" w:rsidRDefault="0002185B" w:rsidP="0002185B">
      <w:pPr>
        <w:ind w:right="237"/>
        <w:jc w:val="both"/>
        <w:rPr>
          <w:rFonts w:asciiTheme="minorHAnsi" w:hAnsiTheme="minorHAnsi" w:cstheme="minorHAnsi"/>
          <w:color w:val="auto"/>
          <w:sz w:val="22"/>
          <w:szCs w:val="22"/>
        </w:rPr>
      </w:pPr>
    </w:p>
    <w:p w14:paraId="0F433455" w14:textId="0716521E"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Social media has become an integral tool for police officers to inform, engage and promote policy initiatives within their communities. In today’s digital age where a significant portion of the population is active on various social media platforms, law enforcement agencies recognise the importance of utilising these platforms to enhance communication and build relationships with the public. The use of social media by police officers is not only a means of disseminating information but also a way </w:t>
      </w:r>
      <w:r w:rsidR="00DC0B6C" w:rsidRPr="000E5B56">
        <w:rPr>
          <w:rFonts w:asciiTheme="minorHAnsi" w:hAnsiTheme="minorHAnsi" w:cstheme="minorHAnsi"/>
          <w:color w:val="auto"/>
          <w:sz w:val="22"/>
          <w:szCs w:val="22"/>
        </w:rPr>
        <w:t xml:space="preserve">to humanise </w:t>
      </w:r>
      <w:r w:rsidRPr="000E5B56">
        <w:rPr>
          <w:rFonts w:asciiTheme="minorHAnsi" w:hAnsiTheme="minorHAnsi" w:cstheme="minorHAnsi"/>
          <w:color w:val="auto"/>
          <w:sz w:val="22"/>
          <w:szCs w:val="22"/>
        </w:rPr>
        <w:t xml:space="preserve">the force, increase transparency and gather intelligence </w:t>
      </w:r>
      <w:sdt>
        <w:sdtPr>
          <w:rPr>
            <w:rFonts w:asciiTheme="minorHAnsi" w:hAnsiTheme="minorHAnsi" w:cstheme="minorHAnsi"/>
            <w:color w:val="auto"/>
            <w:sz w:val="22"/>
            <w:szCs w:val="22"/>
          </w:rPr>
          <w:id w:val="1469092619"/>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Alb08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(Albrechtslund, 2008)</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Many police departments have established specific policies and guidelines regarding the professional use of social media to ensure accountability, maintain public trust, and protect sensitive information </w:t>
      </w:r>
      <w:sdt>
        <w:sdtPr>
          <w:rPr>
            <w:rFonts w:asciiTheme="minorHAnsi" w:hAnsiTheme="minorHAnsi" w:cstheme="minorHAnsi"/>
            <w:color w:val="auto"/>
            <w:sz w:val="22"/>
            <w:szCs w:val="22"/>
          </w:rPr>
          <w:id w:val="-1228446132"/>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Bog14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(Bogomolov, 2014)</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w:t>
      </w:r>
    </w:p>
    <w:p w14:paraId="203B55EE"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1F5C5604" w14:textId="5A2044A9"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Social media platforms offer police a direct and immediate channel to communicate with the community, enabling them to share important updates and crime prevention tips </w:t>
      </w:r>
      <w:sdt>
        <w:sdtPr>
          <w:rPr>
            <w:rFonts w:asciiTheme="minorHAnsi" w:hAnsiTheme="minorHAnsi" w:cstheme="minorHAnsi"/>
            <w:color w:val="auto"/>
            <w:sz w:val="22"/>
            <w:szCs w:val="22"/>
          </w:rPr>
          <w:id w:val="956842568"/>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Moo10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(Moor, 2010)</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By engaging with the public on platforms such as Twitter, Facebook, an Instagram, police departments can foster a sense of community policing, where the public become active partners in maintaining public safety </w:t>
      </w:r>
      <w:sdt>
        <w:sdtPr>
          <w:rPr>
            <w:rFonts w:asciiTheme="minorHAnsi" w:hAnsiTheme="minorHAnsi" w:cstheme="minorHAnsi"/>
            <w:color w:val="auto"/>
            <w:sz w:val="22"/>
            <w:szCs w:val="22"/>
          </w:rPr>
          <w:id w:val="-1435426574"/>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Cha131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(Chambers, 2013)</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Moreover, social media provides an avenue for police forces to </w:t>
      </w:r>
      <w:r w:rsidR="00DC0B6C" w:rsidRPr="000E5B56">
        <w:rPr>
          <w:rFonts w:asciiTheme="minorHAnsi" w:hAnsiTheme="minorHAnsi" w:cstheme="minorHAnsi"/>
          <w:color w:val="auto"/>
          <w:sz w:val="22"/>
          <w:szCs w:val="22"/>
        </w:rPr>
        <w:t xml:space="preserve">counteract </w:t>
      </w:r>
      <w:r w:rsidRPr="000E5B56">
        <w:rPr>
          <w:rFonts w:asciiTheme="minorHAnsi" w:hAnsiTheme="minorHAnsi" w:cstheme="minorHAnsi"/>
          <w:color w:val="auto"/>
          <w:sz w:val="22"/>
          <w:szCs w:val="22"/>
        </w:rPr>
        <w:t xml:space="preserve">misinformation, address public concerns and showcase their efforts in addressing various community issues </w:t>
      </w:r>
      <w:sdt>
        <w:sdtPr>
          <w:rPr>
            <w:rFonts w:asciiTheme="minorHAnsi" w:hAnsiTheme="minorHAnsi" w:cstheme="minorHAnsi"/>
            <w:color w:val="auto"/>
            <w:sz w:val="22"/>
            <w:szCs w:val="22"/>
          </w:rPr>
          <w:id w:val="-1468658416"/>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Kat02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(Katz, 2002)</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t>
      </w:r>
    </w:p>
    <w:p w14:paraId="345CA707"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61808DA2" w14:textId="6121F077"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lastRenderedPageBreak/>
        <w:t>South Wales Police Force has implemented a comprehensive policy governing the professional use of social media by its officers. This policy outlines guidelines for responsible and ethical use, emphasising the importance of upholding departmental values, protecting confidential information, and maintaining positive community relations</w:t>
      </w:r>
      <w:r w:rsidR="000466A3" w:rsidRPr="000E5B56">
        <w:rPr>
          <w:rFonts w:asciiTheme="minorHAnsi" w:hAnsiTheme="minorHAnsi" w:cstheme="minorHAnsi"/>
          <w:color w:val="auto"/>
          <w:sz w:val="22"/>
          <w:szCs w:val="22"/>
        </w:rPr>
        <w:t>.</w:t>
      </w:r>
      <w:r w:rsidRPr="000E5B56">
        <w:rPr>
          <w:rFonts w:asciiTheme="minorHAnsi" w:hAnsiTheme="minorHAnsi" w:cstheme="minorHAnsi"/>
          <w:color w:val="auto"/>
          <w:sz w:val="22"/>
          <w:szCs w:val="22"/>
        </w:rPr>
        <w:t xml:space="preserve"> Academic literature supports the necessity for such policies to ensure accountability and trust in police community interactions </w:t>
      </w:r>
      <w:sdt>
        <w:sdtPr>
          <w:rPr>
            <w:rFonts w:asciiTheme="minorHAnsi" w:hAnsiTheme="minorHAnsi" w:cstheme="minorHAnsi"/>
            <w:color w:val="auto"/>
            <w:sz w:val="22"/>
            <w:szCs w:val="22"/>
          </w:rPr>
          <w:id w:val="2055277965"/>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Cha131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(Chambers, 2013)</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2134359891"/>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Kat02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(Katz, 2002)</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By adhering to these guidelines, police officers can effectively utilise social media as a tool for informing, </w:t>
      </w:r>
      <w:proofErr w:type="gramStart"/>
      <w:r w:rsidRPr="000E5B56">
        <w:rPr>
          <w:rFonts w:asciiTheme="minorHAnsi" w:hAnsiTheme="minorHAnsi" w:cstheme="minorHAnsi"/>
          <w:color w:val="auto"/>
          <w:sz w:val="22"/>
          <w:szCs w:val="22"/>
        </w:rPr>
        <w:t>engaging</w:t>
      </w:r>
      <w:proofErr w:type="gramEnd"/>
      <w:r w:rsidRPr="000E5B56">
        <w:rPr>
          <w:rFonts w:asciiTheme="minorHAnsi" w:hAnsiTheme="minorHAnsi" w:cstheme="minorHAnsi"/>
          <w:color w:val="auto"/>
          <w:sz w:val="22"/>
          <w:szCs w:val="22"/>
        </w:rPr>
        <w:t xml:space="preserve"> and promoting policy initiatives within the community while mitigating potential risks associated with its use </w:t>
      </w:r>
      <w:sdt>
        <w:sdtPr>
          <w:rPr>
            <w:rFonts w:asciiTheme="minorHAnsi" w:hAnsiTheme="minorHAnsi" w:cstheme="minorHAnsi"/>
            <w:color w:val="auto"/>
            <w:sz w:val="22"/>
            <w:szCs w:val="22"/>
          </w:rPr>
          <w:id w:val="1294397129"/>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Sti13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(Stieglitz, 2013)</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t>
      </w:r>
    </w:p>
    <w:p w14:paraId="1BC674BE"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27795E4A"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7622F85F" w14:textId="45F91205"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Within the police force,</w:t>
      </w:r>
      <w:r w:rsidR="003D20EA" w:rsidRPr="000E5B56">
        <w:rPr>
          <w:rFonts w:asciiTheme="minorHAnsi" w:hAnsiTheme="minorHAnsi" w:cstheme="minorHAnsi"/>
          <w:color w:val="auto"/>
          <w:sz w:val="22"/>
          <w:szCs w:val="22"/>
        </w:rPr>
        <w:t xml:space="preserve"> the </w:t>
      </w:r>
      <w:proofErr w:type="gramStart"/>
      <w:r w:rsidR="003D20EA" w:rsidRPr="000E5B56">
        <w:rPr>
          <w:rFonts w:asciiTheme="minorHAnsi" w:hAnsiTheme="minorHAnsi" w:cstheme="minorHAnsi"/>
          <w:color w:val="auto"/>
          <w:sz w:val="22"/>
          <w:szCs w:val="22"/>
        </w:rPr>
        <w:t>aforementioned social</w:t>
      </w:r>
      <w:proofErr w:type="gramEnd"/>
      <w:r w:rsidR="003D20EA" w:rsidRPr="000E5B56">
        <w:rPr>
          <w:rFonts w:asciiTheme="minorHAnsi" w:hAnsiTheme="minorHAnsi" w:cstheme="minorHAnsi"/>
          <w:color w:val="auto"/>
          <w:sz w:val="22"/>
          <w:szCs w:val="22"/>
        </w:rPr>
        <w:t xml:space="preserve"> media platforms are c</w:t>
      </w:r>
      <w:r w:rsidRPr="000E5B56">
        <w:rPr>
          <w:rFonts w:asciiTheme="minorHAnsi" w:hAnsiTheme="minorHAnsi" w:cstheme="minorHAnsi"/>
          <w:color w:val="auto"/>
          <w:sz w:val="22"/>
          <w:szCs w:val="22"/>
        </w:rPr>
        <w:t xml:space="preserve">ommonly used for communication, engagement and outreach efforts </w:t>
      </w:r>
      <w:sdt>
        <w:sdtPr>
          <w:rPr>
            <w:rFonts w:asciiTheme="minorHAnsi" w:hAnsiTheme="minorHAnsi" w:cstheme="minorHAnsi"/>
            <w:color w:val="auto"/>
            <w:sz w:val="22"/>
            <w:szCs w:val="22"/>
          </w:rPr>
          <w:id w:val="-583223478"/>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Bog14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(Bogomolov, 2014)</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These platforms </w:t>
      </w:r>
      <w:r w:rsidR="0050263A" w:rsidRPr="000E5B56">
        <w:rPr>
          <w:rFonts w:asciiTheme="minorHAnsi" w:hAnsiTheme="minorHAnsi" w:cstheme="minorHAnsi"/>
          <w:color w:val="auto"/>
          <w:sz w:val="22"/>
          <w:szCs w:val="22"/>
        </w:rPr>
        <w:t xml:space="preserve">also </w:t>
      </w:r>
      <w:r w:rsidRPr="000E5B56">
        <w:rPr>
          <w:rFonts w:asciiTheme="minorHAnsi" w:hAnsiTheme="minorHAnsi" w:cstheme="minorHAnsi"/>
          <w:color w:val="auto"/>
          <w:sz w:val="22"/>
          <w:szCs w:val="22"/>
        </w:rPr>
        <w:t xml:space="preserve">offer diverse features such as community forums which enable the police force to </w:t>
      </w:r>
      <w:r w:rsidR="0050263A" w:rsidRPr="000E5B56">
        <w:rPr>
          <w:rFonts w:asciiTheme="minorHAnsi" w:hAnsiTheme="minorHAnsi" w:cstheme="minorHAnsi"/>
          <w:color w:val="auto"/>
          <w:sz w:val="22"/>
          <w:szCs w:val="22"/>
        </w:rPr>
        <w:t>engage/communicate directly with the public</w:t>
      </w:r>
      <w:r w:rsidRPr="000E5B56">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1523598810"/>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Cha131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(Chambers, 2013)</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w:t>
      </w:r>
    </w:p>
    <w:p w14:paraId="369F5D42"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1AC9737D" w14:textId="5B243B42"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The choice of specific social media platforms is strategic and influenced by several factors. Facebook, for instance, is favoured for its extensive data base and diverse content formats</w:t>
      </w:r>
      <w:r w:rsidR="0050263A" w:rsidRPr="000E5B56">
        <w:rPr>
          <w:rFonts w:asciiTheme="minorHAnsi" w:hAnsiTheme="minorHAnsi" w:cstheme="minorHAnsi"/>
          <w:color w:val="auto"/>
          <w:sz w:val="22"/>
          <w:szCs w:val="22"/>
        </w:rPr>
        <w:t>.</w:t>
      </w:r>
      <w:r w:rsidRPr="000E5B56">
        <w:rPr>
          <w:rFonts w:asciiTheme="minorHAnsi" w:hAnsiTheme="minorHAnsi" w:cstheme="minorHAnsi"/>
          <w:color w:val="auto"/>
          <w:sz w:val="22"/>
          <w:szCs w:val="22"/>
        </w:rPr>
        <w:t xml:space="preserve"> </w:t>
      </w:r>
      <w:r w:rsidR="0050263A" w:rsidRPr="000E5B56">
        <w:rPr>
          <w:rFonts w:asciiTheme="minorHAnsi" w:hAnsiTheme="minorHAnsi" w:cstheme="minorHAnsi"/>
          <w:color w:val="auto"/>
          <w:sz w:val="22"/>
          <w:szCs w:val="22"/>
        </w:rPr>
        <w:t xml:space="preserve">Therefore, it </w:t>
      </w:r>
      <w:r w:rsidRPr="000E5B56">
        <w:rPr>
          <w:rFonts w:asciiTheme="minorHAnsi" w:hAnsiTheme="minorHAnsi" w:cstheme="minorHAnsi"/>
          <w:color w:val="auto"/>
          <w:sz w:val="22"/>
          <w:szCs w:val="22"/>
        </w:rPr>
        <w:t xml:space="preserve">is well suited </w:t>
      </w:r>
      <w:r w:rsidR="0050263A" w:rsidRPr="000E5B56">
        <w:rPr>
          <w:rFonts w:asciiTheme="minorHAnsi" w:hAnsiTheme="minorHAnsi" w:cstheme="minorHAnsi"/>
          <w:color w:val="auto"/>
          <w:sz w:val="22"/>
          <w:szCs w:val="22"/>
        </w:rPr>
        <w:t xml:space="preserve">to </w:t>
      </w:r>
      <w:r w:rsidRPr="000E5B56">
        <w:rPr>
          <w:rFonts w:asciiTheme="minorHAnsi" w:hAnsiTheme="minorHAnsi" w:cstheme="minorHAnsi"/>
          <w:color w:val="auto"/>
          <w:sz w:val="22"/>
          <w:szCs w:val="22"/>
        </w:rPr>
        <w:t xml:space="preserve">community engagement, public relations and sharing multimedia content such as videos and photographs </w:t>
      </w:r>
      <w:r w:rsidR="0050263A" w:rsidRPr="000E5B56">
        <w:rPr>
          <w:rFonts w:asciiTheme="minorHAnsi" w:hAnsiTheme="minorHAnsi" w:cstheme="minorHAnsi"/>
          <w:color w:val="auto"/>
          <w:sz w:val="22"/>
          <w:szCs w:val="22"/>
        </w:rPr>
        <w:t xml:space="preserve">- </w:t>
      </w:r>
      <w:r w:rsidRPr="000E5B56">
        <w:rPr>
          <w:rFonts w:asciiTheme="minorHAnsi" w:hAnsiTheme="minorHAnsi" w:cstheme="minorHAnsi"/>
          <w:color w:val="auto"/>
          <w:sz w:val="22"/>
          <w:szCs w:val="22"/>
        </w:rPr>
        <w:t xml:space="preserve">such photos could be of missing people or CCTV clips of wanted offenders </w:t>
      </w:r>
      <w:sdt>
        <w:sdtPr>
          <w:rPr>
            <w:rFonts w:asciiTheme="minorHAnsi" w:hAnsiTheme="minorHAnsi" w:cstheme="minorHAnsi"/>
            <w:color w:val="auto"/>
            <w:sz w:val="22"/>
            <w:szCs w:val="22"/>
          </w:rPr>
          <w:id w:val="-1706394529"/>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Sti13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(Stieglitz, 2013)</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Instagram, on the other hand, </w:t>
      </w:r>
      <w:r w:rsidR="0050263A" w:rsidRPr="000E5B56">
        <w:rPr>
          <w:rFonts w:asciiTheme="minorHAnsi" w:hAnsiTheme="minorHAnsi" w:cstheme="minorHAnsi"/>
          <w:color w:val="auto"/>
          <w:sz w:val="22"/>
          <w:szCs w:val="22"/>
        </w:rPr>
        <w:t xml:space="preserve">offers </w:t>
      </w:r>
      <w:r w:rsidRPr="000E5B56">
        <w:rPr>
          <w:rFonts w:asciiTheme="minorHAnsi" w:hAnsiTheme="minorHAnsi" w:cstheme="minorHAnsi"/>
          <w:color w:val="auto"/>
          <w:sz w:val="22"/>
          <w:szCs w:val="22"/>
        </w:rPr>
        <w:t xml:space="preserve">a </w:t>
      </w:r>
      <w:r w:rsidR="0050263A" w:rsidRPr="000E5B56">
        <w:rPr>
          <w:rFonts w:asciiTheme="minorHAnsi" w:hAnsiTheme="minorHAnsi" w:cstheme="minorHAnsi"/>
          <w:color w:val="auto"/>
          <w:sz w:val="22"/>
          <w:szCs w:val="22"/>
        </w:rPr>
        <w:t xml:space="preserve">more </w:t>
      </w:r>
      <w:r w:rsidRPr="000E5B56">
        <w:rPr>
          <w:rFonts w:asciiTheme="minorHAnsi" w:hAnsiTheme="minorHAnsi" w:cstheme="minorHAnsi"/>
          <w:color w:val="auto"/>
          <w:sz w:val="22"/>
          <w:szCs w:val="22"/>
        </w:rPr>
        <w:t xml:space="preserve">visually engaging platform </w:t>
      </w:r>
      <w:r w:rsidR="0050263A" w:rsidRPr="000E5B56">
        <w:rPr>
          <w:rFonts w:asciiTheme="minorHAnsi" w:hAnsiTheme="minorHAnsi" w:cstheme="minorHAnsi"/>
          <w:color w:val="auto"/>
          <w:sz w:val="22"/>
          <w:szCs w:val="22"/>
        </w:rPr>
        <w:t xml:space="preserve">which is better suited to storytelling </w:t>
      </w:r>
      <w:r w:rsidRPr="000E5B56">
        <w:rPr>
          <w:rFonts w:asciiTheme="minorHAnsi" w:hAnsiTheme="minorHAnsi" w:cstheme="minorHAnsi"/>
          <w:color w:val="auto"/>
          <w:sz w:val="22"/>
          <w:szCs w:val="22"/>
        </w:rPr>
        <w:t xml:space="preserve">and showcasing community initiatives </w:t>
      </w:r>
      <w:sdt>
        <w:sdtPr>
          <w:rPr>
            <w:rFonts w:asciiTheme="minorHAnsi" w:hAnsiTheme="minorHAnsi" w:cstheme="minorHAnsi"/>
            <w:color w:val="auto"/>
            <w:sz w:val="22"/>
            <w:szCs w:val="22"/>
          </w:rPr>
          <w:id w:val="-504056551"/>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Rog17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(Rogers, 2017)</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t>
      </w:r>
    </w:p>
    <w:p w14:paraId="3D6032F7"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2E8FFC2F" w14:textId="16E896DD" w:rsidR="0002185B" w:rsidRPr="000E5B56" w:rsidRDefault="0002185B" w:rsidP="00DC0B6C">
      <w:pPr>
        <w:spacing w:line="360" w:lineRule="auto"/>
        <w:ind w:right="237"/>
        <w:jc w:val="both"/>
        <w:rPr>
          <w:rFonts w:asciiTheme="minorHAnsi" w:hAnsiTheme="minorHAnsi" w:cstheme="minorHAnsi"/>
          <w:color w:val="auto"/>
          <w:sz w:val="22"/>
          <w:szCs w:val="22"/>
        </w:rPr>
      </w:pPr>
      <w:proofErr w:type="gramStart"/>
      <w:r w:rsidRPr="000E5B56">
        <w:rPr>
          <w:rFonts w:asciiTheme="minorHAnsi" w:hAnsiTheme="minorHAnsi" w:cstheme="minorHAnsi"/>
          <w:color w:val="auto"/>
          <w:sz w:val="22"/>
          <w:szCs w:val="22"/>
        </w:rPr>
        <w:t>It is clear that social</w:t>
      </w:r>
      <w:proofErr w:type="gramEnd"/>
      <w:r w:rsidRPr="000E5B56">
        <w:rPr>
          <w:rFonts w:asciiTheme="minorHAnsi" w:hAnsiTheme="minorHAnsi" w:cstheme="minorHAnsi"/>
          <w:color w:val="auto"/>
          <w:sz w:val="22"/>
          <w:szCs w:val="22"/>
        </w:rPr>
        <w:t xml:space="preserve"> media serves as a powerful tool for community outreach and information dissemination within policing context, facilitating direct communication between law enforcement agencies and the public </w:t>
      </w:r>
      <w:sdt>
        <w:sdtPr>
          <w:rPr>
            <w:rFonts w:asciiTheme="minorHAnsi" w:hAnsiTheme="minorHAnsi" w:cstheme="minorHAnsi"/>
            <w:color w:val="auto"/>
            <w:sz w:val="22"/>
            <w:szCs w:val="22"/>
          </w:rPr>
          <w:id w:val="-781957744"/>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Moo10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(Moor, 2010)</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w:t>
      </w:r>
      <w:r w:rsidR="006B7B8B" w:rsidRPr="000E5B56">
        <w:rPr>
          <w:rFonts w:asciiTheme="minorHAnsi" w:hAnsiTheme="minorHAnsi" w:cstheme="minorHAnsi"/>
          <w:color w:val="auto"/>
          <w:sz w:val="22"/>
          <w:szCs w:val="22"/>
        </w:rPr>
        <w:t xml:space="preserve"> </w:t>
      </w:r>
    </w:p>
    <w:p w14:paraId="64CA515E"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40A06920"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In the context of South Wales Police, social media plays a crucial role in promoting departmental policy initiatives and garnering public support. By utilising platforms across all social media, the police force can raise awareness about key policies related to crime prevention, community safety and public service delivery </w:t>
      </w:r>
      <w:sdt>
        <w:sdtPr>
          <w:rPr>
            <w:rFonts w:asciiTheme="minorHAnsi" w:hAnsiTheme="minorHAnsi" w:cstheme="minorHAnsi"/>
            <w:color w:val="auto"/>
            <w:sz w:val="22"/>
            <w:szCs w:val="22"/>
          </w:rPr>
          <w:id w:val="334424327"/>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Bog14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(Bogomolov, 2014)</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For example, campaigns targeting specific issues such as domestic violence, hate crimes or drug misuse can be effectively promoted through targeted social media messaging, reaching diverse demographics and engaging stakeholders </w:t>
      </w:r>
      <w:sdt>
        <w:sdtPr>
          <w:rPr>
            <w:rFonts w:asciiTheme="minorHAnsi" w:hAnsiTheme="minorHAnsi" w:cstheme="minorHAnsi"/>
            <w:color w:val="auto"/>
            <w:sz w:val="22"/>
            <w:szCs w:val="22"/>
          </w:rPr>
          <w:id w:val="-11531152"/>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Sti13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(Stieglitz, 2013)</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t>
      </w:r>
    </w:p>
    <w:p w14:paraId="64EDD2A1"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12B65ACF"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lastRenderedPageBreak/>
        <w:t xml:space="preserve">Positive experiences and success stories related to social media engagement in the UK highlight the effectiveness of these platforms in enhancing police community relations and achieving meaningful outcomes. For instance, initiatives such as the Greater Manchester Police’s Twitter engagement during the Manchester Areana bombing in 2017 demonstrated the importance of social media in disseminating critical information, coordinating response </w:t>
      </w:r>
      <w:proofErr w:type="gramStart"/>
      <w:r w:rsidRPr="000E5B56">
        <w:rPr>
          <w:rFonts w:asciiTheme="minorHAnsi" w:hAnsiTheme="minorHAnsi" w:cstheme="minorHAnsi"/>
          <w:color w:val="auto"/>
          <w:sz w:val="22"/>
          <w:szCs w:val="22"/>
        </w:rPr>
        <w:t>efforts</w:t>
      </w:r>
      <w:proofErr w:type="gramEnd"/>
      <w:r w:rsidRPr="000E5B56">
        <w:rPr>
          <w:rFonts w:asciiTheme="minorHAnsi" w:hAnsiTheme="minorHAnsi" w:cstheme="minorHAnsi"/>
          <w:color w:val="auto"/>
          <w:sz w:val="22"/>
          <w:szCs w:val="22"/>
        </w:rPr>
        <w:t xml:space="preserve"> and providing reassurance to the public </w:t>
      </w:r>
      <w:sdt>
        <w:sdtPr>
          <w:rPr>
            <w:rFonts w:asciiTheme="minorHAnsi" w:hAnsiTheme="minorHAnsi" w:cstheme="minorHAnsi"/>
            <w:color w:val="auto"/>
            <w:sz w:val="22"/>
            <w:szCs w:val="22"/>
          </w:rPr>
          <w:id w:val="1362086491"/>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Rog17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(Rogers, 2017)</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t>
      </w:r>
    </w:p>
    <w:p w14:paraId="78C67563"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70924E06" w14:textId="1661DCD3" w:rsidR="0002185B" w:rsidRPr="000E5B56" w:rsidRDefault="0050263A"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However, the </w:t>
      </w:r>
      <w:r w:rsidR="0002185B" w:rsidRPr="000E5B56">
        <w:rPr>
          <w:rFonts w:asciiTheme="minorHAnsi" w:hAnsiTheme="minorHAnsi" w:cstheme="minorHAnsi"/>
          <w:color w:val="auto"/>
          <w:sz w:val="22"/>
          <w:szCs w:val="22"/>
        </w:rPr>
        <w:t xml:space="preserve">use of social media in policing, while beneficial, also presents potential risks and challenges that must be addressed to maintain professionalism and uphold public trust. </w:t>
      </w:r>
      <w:r w:rsidRPr="000E5B56">
        <w:rPr>
          <w:rFonts w:asciiTheme="minorHAnsi" w:hAnsiTheme="minorHAnsi" w:cstheme="minorHAnsi"/>
          <w:color w:val="auto"/>
          <w:sz w:val="22"/>
          <w:szCs w:val="22"/>
        </w:rPr>
        <w:t xml:space="preserve">There are three </w:t>
      </w:r>
      <w:r w:rsidR="0002185B" w:rsidRPr="000E5B56">
        <w:rPr>
          <w:rFonts w:asciiTheme="minorHAnsi" w:hAnsiTheme="minorHAnsi" w:cstheme="minorHAnsi"/>
          <w:color w:val="auto"/>
          <w:sz w:val="22"/>
          <w:szCs w:val="22"/>
        </w:rPr>
        <w:t xml:space="preserve">key concerns associated with social media use in policing include privacy issues, the spread of misinformation and the impact on public perception. </w:t>
      </w:r>
    </w:p>
    <w:p w14:paraId="37C82E25"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159F25EC" w14:textId="5710A087"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Police departments must be vigilant in protecting individuals’ privacy rights when using social media for investigative purposes or disseminating information. There is a risk of inadvertently sharing sensitive or confidential information, compromising ongoing investigations, or violating individuals’ privacy rights </w:t>
      </w:r>
      <w:sdt>
        <w:sdtPr>
          <w:rPr>
            <w:rFonts w:asciiTheme="minorHAnsi" w:hAnsiTheme="minorHAnsi" w:cstheme="minorHAnsi"/>
            <w:color w:val="auto"/>
            <w:sz w:val="22"/>
            <w:szCs w:val="22"/>
          </w:rPr>
          <w:id w:val="915208413"/>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Sti13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(Stieglitz, 2013)</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Additionally, the collection and storage of personal data from social media platforms raise</w:t>
      </w:r>
      <w:r w:rsidR="00232219" w:rsidRPr="000E5B56">
        <w:rPr>
          <w:rFonts w:asciiTheme="minorHAnsi" w:hAnsiTheme="minorHAnsi" w:cstheme="minorHAnsi"/>
          <w:color w:val="auto"/>
          <w:sz w:val="22"/>
          <w:szCs w:val="22"/>
        </w:rPr>
        <w:t>s</w:t>
      </w:r>
      <w:r w:rsidRPr="000E5B56">
        <w:rPr>
          <w:rFonts w:asciiTheme="minorHAnsi" w:hAnsiTheme="minorHAnsi" w:cstheme="minorHAnsi"/>
          <w:color w:val="auto"/>
          <w:sz w:val="22"/>
          <w:szCs w:val="22"/>
        </w:rPr>
        <w:t xml:space="preserve"> concerns about data security and potential misuse </w:t>
      </w:r>
      <w:sdt>
        <w:sdtPr>
          <w:rPr>
            <w:rFonts w:asciiTheme="minorHAnsi" w:hAnsiTheme="minorHAnsi" w:cstheme="minorHAnsi"/>
            <w:color w:val="auto"/>
            <w:sz w:val="22"/>
            <w:szCs w:val="22"/>
          </w:rPr>
          <w:id w:val="-1143353454"/>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Bog14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(Bogomolov, 2014)</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w:t>
      </w:r>
    </w:p>
    <w:p w14:paraId="157E9877"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34ABDCE1" w14:textId="2DD00F65" w:rsidR="0002185B" w:rsidRPr="000E5B56" w:rsidRDefault="00232219"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Additionally, </w:t>
      </w:r>
      <w:r w:rsidR="006C4D3D" w:rsidRPr="000E5B56">
        <w:rPr>
          <w:rFonts w:asciiTheme="minorHAnsi" w:hAnsiTheme="minorHAnsi" w:cstheme="minorHAnsi"/>
          <w:color w:val="auto"/>
          <w:sz w:val="22"/>
          <w:szCs w:val="22"/>
        </w:rPr>
        <w:t>the</w:t>
      </w:r>
      <w:r w:rsidR="0002185B" w:rsidRPr="000E5B56">
        <w:rPr>
          <w:rFonts w:asciiTheme="minorHAnsi" w:hAnsiTheme="minorHAnsi" w:cstheme="minorHAnsi"/>
          <w:color w:val="auto"/>
          <w:sz w:val="22"/>
          <w:szCs w:val="22"/>
        </w:rPr>
        <w:t xml:space="preserve"> </w:t>
      </w:r>
      <w:r w:rsidRPr="000E5B56">
        <w:rPr>
          <w:rFonts w:asciiTheme="minorHAnsi" w:hAnsiTheme="minorHAnsi" w:cstheme="minorHAnsi"/>
          <w:color w:val="auto"/>
          <w:sz w:val="22"/>
          <w:szCs w:val="22"/>
        </w:rPr>
        <w:t>fast-paced</w:t>
      </w:r>
      <w:r w:rsidR="0002185B" w:rsidRPr="000E5B56">
        <w:rPr>
          <w:rFonts w:asciiTheme="minorHAnsi" w:hAnsiTheme="minorHAnsi" w:cstheme="minorHAnsi"/>
          <w:color w:val="auto"/>
          <w:sz w:val="22"/>
          <w:szCs w:val="22"/>
        </w:rPr>
        <w:t xml:space="preserve"> nature of social media can contribute to the rapid spread of misinformation, </w:t>
      </w:r>
      <w:proofErr w:type="gramStart"/>
      <w:r w:rsidR="0002185B" w:rsidRPr="000E5B56">
        <w:rPr>
          <w:rFonts w:asciiTheme="minorHAnsi" w:hAnsiTheme="minorHAnsi" w:cstheme="minorHAnsi"/>
          <w:color w:val="auto"/>
          <w:sz w:val="22"/>
          <w:szCs w:val="22"/>
        </w:rPr>
        <w:t>rumours</w:t>
      </w:r>
      <w:proofErr w:type="gramEnd"/>
      <w:r w:rsidR="0002185B" w:rsidRPr="000E5B56">
        <w:rPr>
          <w:rFonts w:asciiTheme="minorHAnsi" w:hAnsiTheme="minorHAnsi" w:cstheme="minorHAnsi"/>
          <w:color w:val="auto"/>
          <w:sz w:val="22"/>
          <w:szCs w:val="22"/>
        </w:rPr>
        <w:t xml:space="preserve"> and false narratives, which may undermine public trust in law enforcement </w:t>
      </w:r>
      <w:sdt>
        <w:sdtPr>
          <w:rPr>
            <w:rFonts w:asciiTheme="minorHAnsi" w:hAnsiTheme="minorHAnsi" w:cstheme="minorHAnsi"/>
            <w:color w:val="auto"/>
            <w:sz w:val="22"/>
            <w:szCs w:val="22"/>
          </w:rPr>
          <w:id w:val="2115628660"/>
          <w:citation/>
        </w:sdtPr>
        <w:sdtEndPr/>
        <w:sdtContent>
          <w:r w:rsidR="0002185B" w:rsidRPr="000E5B56">
            <w:rPr>
              <w:rFonts w:asciiTheme="minorHAnsi" w:hAnsiTheme="minorHAnsi" w:cstheme="minorHAnsi"/>
              <w:color w:val="auto"/>
              <w:sz w:val="22"/>
              <w:szCs w:val="22"/>
            </w:rPr>
            <w:fldChar w:fldCharType="begin"/>
          </w:r>
          <w:r w:rsidR="0002185B" w:rsidRPr="000E5B56">
            <w:rPr>
              <w:rFonts w:asciiTheme="minorHAnsi" w:hAnsiTheme="minorHAnsi" w:cstheme="minorHAnsi"/>
              <w:color w:val="auto"/>
              <w:sz w:val="22"/>
              <w:szCs w:val="22"/>
            </w:rPr>
            <w:instrText xml:space="preserve"> CITATION Rog17 \l 2057 </w:instrText>
          </w:r>
          <w:r w:rsidR="0002185B" w:rsidRPr="000E5B56">
            <w:rPr>
              <w:rFonts w:asciiTheme="minorHAnsi" w:hAnsiTheme="minorHAnsi" w:cstheme="minorHAnsi"/>
              <w:color w:val="auto"/>
              <w:sz w:val="22"/>
              <w:szCs w:val="22"/>
            </w:rPr>
            <w:fldChar w:fldCharType="separate"/>
          </w:r>
          <w:r w:rsidR="0002185B" w:rsidRPr="000E5B56">
            <w:rPr>
              <w:rFonts w:asciiTheme="minorHAnsi" w:hAnsiTheme="minorHAnsi" w:cstheme="minorHAnsi"/>
              <w:noProof/>
              <w:color w:val="auto"/>
              <w:sz w:val="22"/>
              <w:szCs w:val="22"/>
            </w:rPr>
            <w:t>(Rogers, 2017)</w:t>
          </w:r>
          <w:r w:rsidR="0002185B" w:rsidRPr="000E5B56">
            <w:rPr>
              <w:rFonts w:asciiTheme="minorHAnsi" w:hAnsiTheme="minorHAnsi" w:cstheme="minorHAnsi"/>
              <w:color w:val="auto"/>
              <w:sz w:val="22"/>
              <w:szCs w:val="22"/>
            </w:rPr>
            <w:fldChar w:fldCharType="end"/>
          </w:r>
        </w:sdtContent>
      </w:sdt>
      <w:r w:rsidR="0002185B" w:rsidRPr="000E5B56">
        <w:rPr>
          <w:rFonts w:asciiTheme="minorHAnsi" w:hAnsiTheme="minorHAnsi" w:cstheme="minorHAnsi"/>
          <w:color w:val="auto"/>
          <w:sz w:val="22"/>
          <w:szCs w:val="22"/>
        </w:rPr>
        <w:t xml:space="preserve">. Police departments risk being misrepresented or misinterpreted on social media platforms, leading to confusion, panic, or distrust among community members </w:t>
      </w:r>
      <w:sdt>
        <w:sdtPr>
          <w:rPr>
            <w:rFonts w:asciiTheme="minorHAnsi" w:hAnsiTheme="minorHAnsi" w:cstheme="minorHAnsi"/>
            <w:color w:val="auto"/>
            <w:sz w:val="22"/>
            <w:szCs w:val="22"/>
          </w:rPr>
          <w:id w:val="1040402757"/>
          <w:citation/>
        </w:sdtPr>
        <w:sdtEndPr/>
        <w:sdtContent>
          <w:r w:rsidR="0002185B" w:rsidRPr="000E5B56">
            <w:rPr>
              <w:rFonts w:asciiTheme="minorHAnsi" w:hAnsiTheme="minorHAnsi" w:cstheme="minorHAnsi"/>
              <w:color w:val="auto"/>
              <w:sz w:val="22"/>
              <w:szCs w:val="22"/>
            </w:rPr>
            <w:fldChar w:fldCharType="begin"/>
          </w:r>
          <w:r w:rsidR="0002185B" w:rsidRPr="000E5B56">
            <w:rPr>
              <w:rFonts w:asciiTheme="minorHAnsi" w:hAnsiTheme="minorHAnsi" w:cstheme="minorHAnsi"/>
              <w:color w:val="auto"/>
              <w:sz w:val="22"/>
              <w:szCs w:val="22"/>
            </w:rPr>
            <w:instrText xml:space="preserve"> CITATION Kat02 \l 2057 </w:instrText>
          </w:r>
          <w:r w:rsidR="0002185B" w:rsidRPr="000E5B56">
            <w:rPr>
              <w:rFonts w:asciiTheme="minorHAnsi" w:hAnsiTheme="minorHAnsi" w:cstheme="minorHAnsi"/>
              <w:color w:val="auto"/>
              <w:sz w:val="22"/>
              <w:szCs w:val="22"/>
            </w:rPr>
            <w:fldChar w:fldCharType="separate"/>
          </w:r>
          <w:r w:rsidR="0002185B" w:rsidRPr="000E5B56">
            <w:rPr>
              <w:rFonts w:asciiTheme="minorHAnsi" w:hAnsiTheme="minorHAnsi" w:cstheme="minorHAnsi"/>
              <w:noProof/>
              <w:color w:val="auto"/>
              <w:sz w:val="22"/>
              <w:szCs w:val="22"/>
            </w:rPr>
            <w:t>(Katz, 2002)</w:t>
          </w:r>
          <w:r w:rsidR="0002185B" w:rsidRPr="000E5B56">
            <w:rPr>
              <w:rFonts w:asciiTheme="minorHAnsi" w:hAnsiTheme="minorHAnsi" w:cstheme="minorHAnsi"/>
              <w:color w:val="auto"/>
              <w:sz w:val="22"/>
              <w:szCs w:val="22"/>
            </w:rPr>
            <w:fldChar w:fldCharType="end"/>
          </w:r>
        </w:sdtContent>
      </w:sdt>
      <w:r w:rsidR="0002185B" w:rsidRPr="000E5B56">
        <w:rPr>
          <w:rFonts w:asciiTheme="minorHAnsi" w:hAnsiTheme="minorHAnsi" w:cstheme="minorHAnsi"/>
          <w:color w:val="auto"/>
          <w:sz w:val="22"/>
          <w:szCs w:val="22"/>
        </w:rPr>
        <w:t xml:space="preserve">. Moreover, malicious actors may exploit social media to disseminate false information or incite violence against law enforcement agencies. </w:t>
      </w:r>
    </w:p>
    <w:p w14:paraId="404580CD"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456B02E0"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The </w:t>
      </w:r>
      <w:proofErr w:type="gramStart"/>
      <w:r w:rsidRPr="000E5B56">
        <w:rPr>
          <w:rFonts w:asciiTheme="minorHAnsi" w:hAnsiTheme="minorHAnsi" w:cstheme="minorHAnsi"/>
          <w:color w:val="auto"/>
          <w:sz w:val="22"/>
          <w:szCs w:val="22"/>
        </w:rPr>
        <w:t>manner in which</w:t>
      </w:r>
      <w:proofErr w:type="gramEnd"/>
      <w:r w:rsidRPr="000E5B56">
        <w:rPr>
          <w:rFonts w:asciiTheme="minorHAnsi" w:hAnsiTheme="minorHAnsi" w:cstheme="minorHAnsi"/>
          <w:color w:val="auto"/>
          <w:sz w:val="22"/>
          <w:szCs w:val="22"/>
        </w:rPr>
        <w:t xml:space="preserve"> police departments engage with the public on social media can influence public perception and attitudes towards law enforcement. Negative interactions, insensitive messaging, or perceived biases may erode trust and confidence in police departments, exacerbating tensions between law enforcement and communities </w:t>
      </w:r>
      <w:sdt>
        <w:sdtPr>
          <w:rPr>
            <w:rFonts w:asciiTheme="minorHAnsi" w:hAnsiTheme="minorHAnsi" w:cstheme="minorHAnsi"/>
            <w:color w:val="auto"/>
            <w:sz w:val="22"/>
            <w:szCs w:val="22"/>
          </w:rPr>
          <w:id w:val="-1736156099"/>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Cha131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(Chambers, 2013)</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t>
      </w:r>
    </w:p>
    <w:p w14:paraId="355A3360"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6071C835" w14:textId="7D7DBF20"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To mitigate these risks and maintain professionalism, police forces implemented various strategies and protocols. </w:t>
      </w:r>
      <w:r w:rsidR="009842B4" w:rsidRPr="000E5B56">
        <w:rPr>
          <w:rFonts w:asciiTheme="minorHAnsi" w:hAnsiTheme="minorHAnsi" w:cstheme="minorHAnsi"/>
          <w:color w:val="auto"/>
          <w:sz w:val="22"/>
          <w:szCs w:val="22"/>
        </w:rPr>
        <w:t>This included the</w:t>
      </w:r>
      <w:r w:rsidRPr="000E5B56">
        <w:rPr>
          <w:rFonts w:asciiTheme="minorHAnsi" w:hAnsiTheme="minorHAnsi" w:cstheme="minorHAnsi"/>
          <w:color w:val="auto"/>
          <w:sz w:val="22"/>
          <w:szCs w:val="22"/>
        </w:rPr>
        <w:t xml:space="preserve"> establish</w:t>
      </w:r>
      <w:r w:rsidR="009842B4" w:rsidRPr="000E5B56">
        <w:rPr>
          <w:rFonts w:asciiTheme="minorHAnsi" w:hAnsiTheme="minorHAnsi" w:cstheme="minorHAnsi"/>
          <w:color w:val="auto"/>
          <w:sz w:val="22"/>
          <w:szCs w:val="22"/>
        </w:rPr>
        <w:t>ment of</w:t>
      </w:r>
      <w:r w:rsidRPr="000E5B56">
        <w:rPr>
          <w:rFonts w:asciiTheme="minorHAnsi" w:hAnsiTheme="minorHAnsi" w:cstheme="minorHAnsi"/>
          <w:color w:val="auto"/>
          <w:sz w:val="22"/>
          <w:szCs w:val="22"/>
        </w:rPr>
        <w:t xml:space="preserve"> clear guidelines and protocols for social media use, outlining permissible behaviours, privacy considerations and expectations for professionals </w:t>
      </w:r>
      <w:sdt>
        <w:sdtPr>
          <w:rPr>
            <w:rFonts w:asciiTheme="minorHAnsi" w:hAnsiTheme="minorHAnsi" w:cstheme="minorHAnsi"/>
            <w:color w:val="auto"/>
            <w:sz w:val="22"/>
            <w:szCs w:val="22"/>
          </w:rPr>
          <w:id w:val="-2011445541"/>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Smy17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(Smyth, 2017)</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Officers receive training on responsible social media</w:t>
      </w:r>
      <w:r w:rsidR="009842B4" w:rsidRPr="000E5B56">
        <w:rPr>
          <w:rFonts w:asciiTheme="minorHAnsi" w:hAnsiTheme="minorHAnsi" w:cstheme="minorHAnsi"/>
          <w:color w:val="auto"/>
          <w:sz w:val="22"/>
          <w:szCs w:val="22"/>
        </w:rPr>
        <w:t xml:space="preserve"> usage</w:t>
      </w:r>
      <w:r w:rsidRPr="000E5B56">
        <w:rPr>
          <w:rFonts w:asciiTheme="minorHAnsi" w:hAnsiTheme="minorHAnsi" w:cstheme="minorHAnsi"/>
          <w:color w:val="auto"/>
          <w:sz w:val="22"/>
          <w:szCs w:val="22"/>
        </w:rPr>
        <w:t>, including the importance of verifying information before sharing and respecting individuals</w:t>
      </w:r>
      <w:r w:rsidR="009842B4" w:rsidRPr="000E5B56">
        <w:rPr>
          <w:rFonts w:asciiTheme="minorHAnsi" w:hAnsiTheme="minorHAnsi" w:cstheme="minorHAnsi"/>
          <w:color w:val="auto"/>
          <w:sz w:val="22"/>
          <w:szCs w:val="22"/>
        </w:rPr>
        <w:t>’</w:t>
      </w:r>
      <w:r w:rsidRPr="000E5B56">
        <w:rPr>
          <w:rFonts w:asciiTheme="minorHAnsi" w:hAnsiTheme="minorHAnsi" w:cstheme="minorHAnsi"/>
          <w:color w:val="auto"/>
          <w:sz w:val="22"/>
          <w:szCs w:val="22"/>
        </w:rPr>
        <w:t xml:space="preserve"> privacy rights. </w:t>
      </w:r>
    </w:p>
    <w:p w14:paraId="081A8D66"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7DAF23FE" w14:textId="6C7282F7"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South Wales Police Force’s approach to using social media in policing is informed by a body of literature highlighting both benefits and risks associated with this practice. </w:t>
      </w:r>
      <w:r w:rsidR="009842B4" w:rsidRPr="000E5B56">
        <w:rPr>
          <w:rFonts w:asciiTheme="minorHAnsi" w:hAnsiTheme="minorHAnsi" w:cstheme="minorHAnsi"/>
          <w:color w:val="auto"/>
          <w:sz w:val="22"/>
          <w:szCs w:val="22"/>
        </w:rPr>
        <w:t xml:space="preserve">Despite the potential risks, </w:t>
      </w:r>
      <w:r w:rsidR="006C4D3D" w:rsidRPr="000E5B56">
        <w:rPr>
          <w:rFonts w:asciiTheme="minorHAnsi" w:hAnsiTheme="minorHAnsi" w:cstheme="minorHAnsi"/>
          <w:color w:val="auto"/>
          <w:sz w:val="22"/>
          <w:szCs w:val="22"/>
        </w:rPr>
        <w:t>research</w:t>
      </w:r>
      <w:r w:rsidRPr="000E5B56">
        <w:rPr>
          <w:rFonts w:asciiTheme="minorHAnsi" w:hAnsiTheme="minorHAnsi" w:cstheme="minorHAnsi"/>
          <w:color w:val="auto"/>
          <w:sz w:val="22"/>
          <w:szCs w:val="22"/>
        </w:rPr>
        <w:t xml:space="preserve"> in the </w:t>
      </w:r>
      <w:r w:rsidR="009842B4" w:rsidRPr="000E5B56">
        <w:rPr>
          <w:rFonts w:asciiTheme="minorHAnsi" w:hAnsiTheme="minorHAnsi" w:cstheme="minorHAnsi"/>
          <w:color w:val="auto"/>
          <w:sz w:val="22"/>
          <w:szCs w:val="22"/>
        </w:rPr>
        <w:t xml:space="preserve">UK </w:t>
      </w:r>
      <w:r w:rsidRPr="000E5B56">
        <w:rPr>
          <w:rFonts w:asciiTheme="minorHAnsi" w:hAnsiTheme="minorHAnsi" w:cstheme="minorHAnsi"/>
          <w:color w:val="auto"/>
          <w:sz w:val="22"/>
          <w:szCs w:val="22"/>
        </w:rPr>
        <w:t xml:space="preserve">has shown that social media platforms offer police </w:t>
      </w:r>
      <w:r w:rsidR="009842B4" w:rsidRPr="000E5B56">
        <w:rPr>
          <w:rFonts w:asciiTheme="minorHAnsi" w:hAnsiTheme="minorHAnsi" w:cstheme="minorHAnsi"/>
          <w:color w:val="auto"/>
          <w:sz w:val="22"/>
          <w:szCs w:val="22"/>
        </w:rPr>
        <w:t xml:space="preserve">effective </w:t>
      </w:r>
      <w:r w:rsidRPr="000E5B56">
        <w:rPr>
          <w:rFonts w:asciiTheme="minorHAnsi" w:hAnsiTheme="minorHAnsi" w:cstheme="minorHAnsi"/>
          <w:color w:val="auto"/>
          <w:sz w:val="22"/>
          <w:szCs w:val="22"/>
        </w:rPr>
        <w:t xml:space="preserve">opportunities to enhance community engagement and improve public relations </w:t>
      </w:r>
      <w:sdt>
        <w:sdtPr>
          <w:rPr>
            <w:rFonts w:asciiTheme="minorHAnsi" w:hAnsiTheme="minorHAnsi" w:cstheme="minorHAnsi"/>
            <w:color w:val="auto"/>
            <w:sz w:val="22"/>
            <w:szCs w:val="22"/>
          </w:rPr>
          <w:id w:val="1666822236"/>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Smy17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(Smyth, 2017)</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For example, a study by Weaver and Lageson </w:t>
      </w:r>
      <w:sdt>
        <w:sdtPr>
          <w:rPr>
            <w:rFonts w:asciiTheme="minorHAnsi" w:hAnsiTheme="minorHAnsi" w:cstheme="minorHAnsi"/>
            <w:color w:val="auto"/>
            <w:sz w:val="22"/>
            <w:szCs w:val="22"/>
          </w:rPr>
          <w:id w:val="-1696688664"/>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Wea18 \n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(2018)</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found that police tweets on social media positively influence public perceptions of the police, leading to increased trust and confidence. By actively engaging with the community on platforms such as Twitter and Facebook, South Wales police can foster dialogue, address public </w:t>
      </w:r>
      <w:proofErr w:type="gramStart"/>
      <w:r w:rsidRPr="000E5B56">
        <w:rPr>
          <w:rFonts w:asciiTheme="minorHAnsi" w:hAnsiTheme="minorHAnsi" w:cstheme="minorHAnsi"/>
          <w:color w:val="auto"/>
          <w:sz w:val="22"/>
          <w:szCs w:val="22"/>
        </w:rPr>
        <w:t>concerns</w:t>
      </w:r>
      <w:proofErr w:type="gramEnd"/>
      <w:r w:rsidRPr="000E5B56">
        <w:rPr>
          <w:rFonts w:asciiTheme="minorHAnsi" w:hAnsiTheme="minorHAnsi" w:cstheme="minorHAnsi"/>
          <w:color w:val="auto"/>
          <w:sz w:val="22"/>
          <w:szCs w:val="22"/>
        </w:rPr>
        <w:t xml:space="preserve"> and build stronger relationships with members of the public </w:t>
      </w:r>
      <w:sdt>
        <w:sdtPr>
          <w:rPr>
            <w:rFonts w:asciiTheme="minorHAnsi" w:hAnsiTheme="minorHAnsi" w:cstheme="minorHAnsi"/>
            <w:color w:val="auto"/>
            <w:sz w:val="22"/>
            <w:szCs w:val="22"/>
          </w:rPr>
          <w:id w:val="-703711106"/>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Cha131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(Chambers, 2013)</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t>
      </w:r>
    </w:p>
    <w:p w14:paraId="4304D257"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2B06323E" w14:textId="6A0E51D7"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However, the use of social media in policing also poses risks that must be managed effectively. Privacy concerns, misinformation and public perception are key areas pf concern. Studies have highlighted the potential for privacy violations and the unintentional disclosure of sensitive information </w:t>
      </w:r>
      <w:proofErr w:type="gramStart"/>
      <w:r w:rsidRPr="000E5B56">
        <w:rPr>
          <w:rFonts w:asciiTheme="minorHAnsi" w:hAnsiTheme="minorHAnsi" w:cstheme="minorHAnsi"/>
          <w:color w:val="auto"/>
          <w:sz w:val="22"/>
          <w:szCs w:val="22"/>
        </w:rPr>
        <w:t>through the use of</w:t>
      </w:r>
      <w:proofErr w:type="gramEnd"/>
      <w:r w:rsidRPr="000E5B56">
        <w:rPr>
          <w:rFonts w:asciiTheme="minorHAnsi" w:hAnsiTheme="minorHAnsi" w:cstheme="minorHAnsi"/>
          <w:color w:val="auto"/>
          <w:sz w:val="22"/>
          <w:szCs w:val="22"/>
        </w:rPr>
        <w:t xml:space="preserve"> social media channels </w:t>
      </w:r>
      <w:sdt>
        <w:sdtPr>
          <w:rPr>
            <w:rFonts w:asciiTheme="minorHAnsi" w:hAnsiTheme="minorHAnsi" w:cstheme="minorHAnsi"/>
            <w:color w:val="auto"/>
            <w:sz w:val="22"/>
            <w:szCs w:val="22"/>
          </w:rPr>
          <w:id w:val="1676378326"/>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Smi20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(Smith, 2020)</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Moreover, the rapid spread of misinformation and rumours of social media platforms can undermine public trust and confidence in policing </w:t>
      </w:r>
      <w:sdt>
        <w:sdtPr>
          <w:rPr>
            <w:rFonts w:asciiTheme="minorHAnsi" w:hAnsiTheme="minorHAnsi" w:cstheme="minorHAnsi"/>
            <w:color w:val="auto"/>
            <w:sz w:val="22"/>
            <w:szCs w:val="22"/>
          </w:rPr>
          <w:id w:val="-1615283250"/>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Rog17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(Rogers, 2017)</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Police forces must therefore implement robust policies, training programs and monitoring mechanisms to mitigate these risks and maintain professionalism in their social media interactions </w:t>
      </w:r>
      <w:sdt>
        <w:sdtPr>
          <w:rPr>
            <w:rFonts w:asciiTheme="minorHAnsi" w:hAnsiTheme="minorHAnsi" w:cstheme="minorHAnsi"/>
            <w:color w:val="auto"/>
            <w:sz w:val="22"/>
            <w:szCs w:val="22"/>
          </w:rPr>
          <w:id w:val="-29185717"/>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Bar20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(Barnes, 2020)</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w:t>
      </w:r>
      <w:r w:rsidR="00265D2E" w:rsidRPr="000E5B56">
        <w:rPr>
          <w:rFonts w:asciiTheme="minorHAnsi" w:hAnsiTheme="minorHAnsi" w:cstheme="minorHAnsi"/>
          <w:color w:val="auto"/>
          <w:sz w:val="22"/>
          <w:szCs w:val="22"/>
        </w:rPr>
        <w:t xml:space="preserve"> </w:t>
      </w:r>
    </w:p>
    <w:p w14:paraId="27C237D0"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60E3DE62"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By integrating relevant literature on the benefits and risks of social media use in policing, forces can develop informed strategies and approaches to leverage the advantages of social media while mitigating potential drawbacks. Through proactive engagement, transparency, and collaboration with academic partners, the force can enhance community relations, improve public </w:t>
      </w:r>
      <w:proofErr w:type="gramStart"/>
      <w:r w:rsidRPr="000E5B56">
        <w:rPr>
          <w:rFonts w:asciiTheme="minorHAnsi" w:hAnsiTheme="minorHAnsi" w:cstheme="minorHAnsi"/>
          <w:color w:val="auto"/>
          <w:sz w:val="22"/>
          <w:szCs w:val="22"/>
        </w:rPr>
        <w:t>perceptions</w:t>
      </w:r>
      <w:proofErr w:type="gramEnd"/>
      <w:r w:rsidRPr="000E5B56">
        <w:rPr>
          <w:rFonts w:asciiTheme="minorHAnsi" w:hAnsiTheme="minorHAnsi" w:cstheme="minorHAnsi"/>
          <w:color w:val="auto"/>
          <w:sz w:val="22"/>
          <w:szCs w:val="22"/>
        </w:rPr>
        <w:t xml:space="preserve"> and effectively communicate with the public in the digital age. </w:t>
      </w:r>
    </w:p>
    <w:p w14:paraId="20D73BCE"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7C1E1E61" w14:textId="3B779F1A"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In a recent policing incident, I encountered a case involving a domestic violence situation where I played a significant role in responding to the incident. The offender</w:t>
      </w:r>
      <w:r w:rsidR="009842B4" w:rsidRPr="000E5B56">
        <w:rPr>
          <w:rFonts w:asciiTheme="minorHAnsi" w:hAnsiTheme="minorHAnsi" w:cstheme="minorHAnsi"/>
          <w:color w:val="auto"/>
          <w:sz w:val="22"/>
          <w:szCs w:val="22"/>
        </w:rPr>
        <w:t>,</w:t>
      </w:r>
      <w:r w:rsidRPr="000E5B56">
        <w:rPr>
          <w:rFonts w:asciiTheme="minorHAnsi" w:hAnsiTheme="minorHAnsi" w:cstheme="minorHAnsi"/>
          <w:color w:val="auto"/>
          <w:sz w:val="22"/>
          <w:szCs w:val="22"/>
        </w:rPr>
        <w:t xml:space="preserve"> a repeat perpetrator of domestic abuse, was apprehended following a report from the victim, who sought assistance through a domestic violence helpline. As a responding officer, I provided immediate support to the victim, ensured their </w:t>
      </w:r>
      <w:proofErr w:type="gramStart"/>
      <w:r w:rsidRPr="000E5B56">
        <w:rPr>
          <w:rFonts w:asciiTheme="minorHAnsi" w:hAnsiTheme="minorHAnsi" w:cstheme="minorHAnsi"/>
          <w:color w:val="auto"/>
          <w:sz w:val="22"/>
          <w:szCs w:val="22"/>
        </w:rPr>
        <w:t>safety</w:t>
      </w:r>
      <w:proofErr w:type="gramEnd"/>
      <w:r w:rsidRPr="000E5B56">
        <w:rPr>
          <w:rFonts w:asciiTheme="minorHAnsi" w:hAnsiTheme="minorHAnsi" w:cstheme="minorHAnsi"/>
          <w:color w:val="auto"/>
          <w:sz w:val="22"/>
          <w:szCs w:val="22"/>
        </w:rPr>
        <w:t xml:space="preserve"> and facilitated their access to necessary recourses such as independent domestic violence advisors. Throughout the process, I also engaged with the offender, emphasising </w:t>
      </w:r>
      <w:r w:rsidRPr="000E5B56">
        <w:rPr>
          <w:rFonts w:asciiTheme="minorHAnsi" w:hAnsiTheme="minorHAnsi" w:cstheme="minorHAnsi"/>
          <w:color w:val="auto"/>
          <w:sz w:val="22"/>
          <w:szCs w:val="22"/>
        </w:rPr>
        <w:lastRenderedPageBreak/>
        <w:t xml:space="preserve">the seriousness of the </w:t>
      </w:r>
      <w:proofErr w:type="gramStart"/>
      <w:r w:rsidRPr="000E5B56">
        <w:rPr>
          <w:rFonts w:asciiTheme="minorHAnsi" w:hAnsiTheme="minorHAnsi" w:cstheme="minorHAnsi"/>
          <w:color w:val="auto"/>
          <w:sz w:val="22"/>
          <w:szCs w:val="22"/>
        </w:rPr>
        <w:t>offence</w:t>
      </w:r>
      <w:proofErr w:type="gramEnd"/>
      <w:r w:rsidRPr="000E5B56">
        <w:rPr>
          <w:rFonts w:asciiTheme="minorHAnsi" w:hAnsiTheme="minorHAnsi" w:cstheme="minorHAnsi"/>
          <w:color w:val="auto"/>
          <w:sz w:val="22"/>
          <w:szCs w:val="22"/>
        </w:rPr>
        <w:t xml:space="preserve"> and referring them to intervention programs aimed at addressing underlying issues contributing to their behaviours. </w:t>
      </w:r>
    </w:p>
    <w:p w14:paraId="2A80798F"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1DC4226A" w14:textId="56095F03"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In this incident, social media played a crucial role in several aspects of our respons</w:t>
      </w:r>
      <w:r w:rsidR="00265D2E" w:rsidRPr="000E5B56">
        <w:rPr>
          <w:rFonts w:asciiTheme="minorHAnsi" w:hAnsiTheme="minorHAnsi" w:cstheme="minorHAnsi"/>
          <w:color w:val="auto"/>
          <w:sz w:val="22"/>
          <w:szCs w:val="22"/>
        </w:rPr>
        <w:t>e.</w:t>
      </w:r>
      <w:r w:rsidRPr="000E5B56">
        <w:rPr>
          <w:rFonts w:asciiTheme="minorHAnsi" w:hAnsiTheme="minorHAnsi" w:cstheme="minorHAnsi"/>
          <w:color w:val="auto"/>
          <w:sz w:val="22"/>
          <w:szCs w:val="22"/>
        </w:rPr>
        <w:t xml:space="preserve"> Firstly, the force </w:t>
      </w:r>
      <w:r w:rsidR="009842B4" w:rsidRPr="000E5B56">
        <w:rPr>
          <w:rFonts w:asciiTheme="minorHAnsi" w:hAnsiTheme="minorHAnsi" w:cstheme="minorHAnsi"/>
          <w:color w:val="auto"/>
          <w:sz w:val="22"/>
          <w:szCs w:val="22"/>
        </w:rPr>
        <w:t xml:space="preserve">utilised </w:t>
      </w:r>
      <w:r w:rsidRPr="000E5B56">
        <w:rPr>
          <w:rFonts w:asciiTheme="minorHAnsi" w:hAnsiTheme="minorHAnsi" w:cstheme="minorHAnsi"/>
          <w:color w:val="auto"/>
          <w:sz w:val="22"/>
          <w:szCs w:val="22"/>
        </w:rPr>
        <w:t xml:space="preserve">platforms such as Facebook to disseminate public awareness regarding domestic violence prevention, signs of abuse and available support service </w:t>
      </w:r>
      <w:sdt>
        <w:sdtPr>
          <w:rPr>
            <w:rFonts w:asciiTheme="minorHAnsi" w:hAnsiTheme="minorHAnsi" w:cstheme="minorHAnsi"/>
            <w:color w:val="auto"/>
            <w:sz w:val="22"/>
            <w:szCs w:val="22"/>
          </w:rPr>
          <w:id w:val="386847386"/>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Alb08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(Albrechtslund, 2008)</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These posts not only reached a wide audience but also </w:t>
      </w:r>
      <w:r w:rsidR="009842B4" w:rsidRPr="000E5B56">
        <w:rPr>
          <w:rFonts w:asciiTheme="minorHAnsi" w:hAnsiTheme="minorHAnsi" w:cstheme="minorHAnsi"/>
          <w:color w:val="auto"/>
          <w:sz w:val="22"/>
          <w:szCs w:val="22"/>
        </w:rPr>
        <w:t xml:space="preserve">provided </w:t>
      </w:r>
      <w:r w:rsidRPr="000E5B56">
        <w:rPr>
          <w:rFonts w:asciiTheme="minorHAnsi" w:hAnsiTheme="minorHAnsi" w:cstheme="minorHAnsi"/>
          <w:color w:val="auto"/>
          <w:sz w:val="22"/>
          <w:szCs w:val="22"/>
        </w:rPr>
        <w:t xml:space="preserve">victims with essential information on seeking help discreetly. Additionally, social media served as a platform for community engagement allowing us to address concerns, clarify misconceptions and reassure the public of our commitment to tackling domestic violence effectively </w:t>
      </w:r>
      <w:sdt>
        <w:sdtPr>
          <w:rPr>
            <w:rFonts w:asciiTheme="minorHAnsi" w:hAnsiTheme="minorHAnsi" w:cstheme="minorHAnsi"/>
            <w:color w:val="auto"/>
            <w:sz w:val="22"/>
            <w:szCs w:val="22"/>
          </w:rPr>
          <w:id w:val="671451369"/>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Kat02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(Katz, 2002)</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t>
      </w:r>
    </w:p>
    <w:p w14:paraId="08691095"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41ADCFF6"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However, one of the main challenges I faced was maintaining confidentiality and privacy while addressing the sensitive nature of the situation on social media platforms. In alignment with South Wales Police Force policy, I ensured that any information shared on social media adhered to strict guidelines regarding the protection of victim confidentiality and privacy rights </w:t>
      </w:r>
      <w:sdt>
        <w:sdtPr>
          <w:rPr>
            <w:rFonts w:asciiTheme="minorHAnsi" w:hAnsiTheme="minorHAnsi" w:cstheme="minorHAnsi"/>
            <w:color w:val="auto"/>
            <w:sz w:val="22"/>
            <w:szCs w:val="22"/>
          </w:rPr>
          <w:id w:val="2116320697"/>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Smi20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(Smith, 2020)</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t>
      </w:r>
    </w:p>
    <w:p w14:paraId="440FF42C"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331713BA"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Despite the challenges, social media was an effective tool for communication and outreach during the incident. By posting information about the available support services, legal </w:t>
      </w:r>
      <w:proofErr w:type="gramStart"/>
      <w:r w:rsidRPr="000E5B56">
        <w:rPr>
          <w:rFonts w:asciiTheme="minorHAnsi" w:hAnsiTheme="minorHAnsi" w:cstheme="minorHAnsi"/>
          <w:color w:val="auto"/>
          <w:sz w:val="22"/>
          <w:szCs w:val="22"/>
        </w:rPr>
        <w:t>resources</w:t>
      </w:r>
      <w:proofErr w:type="gramEnd"/>
      <w:r w:rsidRPr="000E5B56">
        <w:rPr>
          <w:rFonts w:asciiTheme="minorHAnsi" w:hAnsiTheme="minorHAnsi" w:cstheme="minorHAnsi"/>
          <w:color w:val="auto"/>
          <w:sz w:val="22"/>
          <w:szCs w:val="22"/>
        </w:rPr>
        <w:t xml:space="preserve"> and safety precautions on platforms, I was able to reach individuals who may be experiencing domestic abuse and provide them with valuable assistance and resources </w:t>
      </w:r>
      <w:sdt>
        <w:sdtPr>
          <w:rPr>
            <w:rFonts w:asciiTheme="minorHAnsi" w:hAnsiTheme="minorHAnsi" w:cstheme="minorHAnsi"/>
            <w:color w:val="auto"/>
            <w:sz w:val="22"/>
            <w:szCs w:val="22"/>
          </w:rPr>
          <w:id w:val="1073482128"/>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Alb08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(Albrechtslund, 2008)</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t>
      </w:r>
    </w:p>
    <w:p w14:paraId="175C94F3"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55CAE19A" w14:textId="6F861962"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Reflecting on the experience, I found social media to be instrumental in raising awareness about domestic abuse, connecting victims with support services, and fostering a sense of community support and solidarity. However, it also </w:t>
      </w:r>
      <w:r w:rsidR="009842B4" w:rsidRPr="000E5B56">
        <w:rPr>
          <w:rFonts w:asciiTheme="minorHAnsi" w:hAnsiTheme="minorHAnsi" w:cstheme="minorHAnsi"/>
          <w:color w:val="auto"/>
          <w:sz w:val="22"/>
          <w:szCs w:val="22"/>
        </w:rPr>
        <w:t xml:space="preserve">reinforced </w:t>
      </w:r>
      <w:r w:rsidRPr="000E5B56">
        <w:rPr>
          <w:rFonts w:asciiTheme="minorHAnsi" w:hAnsiTheme="minorHAnsi" w:cstheme="minorHAnsi"/>
          <w:color w:val="auto"/>
          <w:sz w:val="22"/>
          <w:szCs w:val="22"/>
        </w:rPr>
        <w:t xml:space="preserve">the importance of maintaining confidentiality, sensitivity, and professionalism in using social media as a tool for addressing sensitive issues such as domestic violence </w:t>
      </w:r>
      <w:sdt>
        <w:sdtPr>
          <w:rPr>
            <w:rFonts w:asciiTheme="minorHAnsi" w:hAnsiTheme="minorHAnsi" w:cstheme="minorHAnsi"/>
            <w:color w:val="auto"/>
            <w:sz w:val="22"/>
            <w:szCs w:val="22"/>
          </w:rPr>
          <w:id w:val="-1028872006"/>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CITATION Bar20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(Barnes, 2020)</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Moving forward, I will continue to leverage social media responsibly, in accordance with departmental policies and best practices, to effectively communicate and provide support to those in need. </w:t>
      </w:r>
    </w:p>
    <w:p w14:paraId="633DBB0B"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523D76A0" w14:textId="611F1229" w:rsidR="0002185B" w:rsidRPr="000E5B56" w:rsidRDefault="00284DCE"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In conclusion, social </w:t>
      </w:r>
      <w:r w:rsidR="0002185B" w:rsidRPr="000E5B56">
        <w:rPr>
          <w:rFonts w:asciiTheme="minorHAnsi" w:hAnsiTheme="minorHAnsi" w:cstheme="minorHAnsi"/>
          <w:color w:val="auto"/>
          <w:sz w:val="22"/>
          <w:szCs w:val="22"/>
        </w:rPr>
        <w:t xml:space="preserve">media has become an integral tool for police officers to inform, engage, and promote policy initiatives within their communities. In today’s digital age, where a significant portion of the population is active on various social media platforms, it is crucial that police forces recognise the importance of utilising these platforms to enhance communication and build relationships with the public. The use of social media by police officers is not only a means of </w:t>
      </w:r>
      <w:r w:rsidR="0002185B" w:rsidRPr="000E5B56">
        <w:rPr>
          <w:rFonts w:asciiTheme="minorHAnsi" w:hAnsiTheme="minorHAnsi" w:cstheme="minorHAnsi"/>
          <w:color w:val="auto"/>
          <w:sz w:val="22"/>
          <w:szCs w:val="22"/>
        </w:rPr>
        <w:lastRenderedPageBreak/>
        <w:t xml:space="preserve">disseminating information but also a way to humanise the force, increase transparency and gather intelligence </w:t>
      </w:r>
      <w:sdt>
        <w:sdtPr>
          <w:rPr>
            <w:rFonts w:asciiTheme="minorHAnsi" w:hAnsiTheme="minorHAnsi" w:cstheme="minorHAnsi"/>
            <w:color w:val="auto"/>
            <w:sz w:val="22"/>
            <w:szCs w:val="22"/>
          </w:rPr>
          <w:id w:val="-1266605735"/>
          <w:citation/>
        </w:sdtPr>
        <w:sdtEndPr/>
        <w:sdtContent>
          <w:r w:rsidR="0002185B" w:rsidRPr="000E5B56">
            <w:rPr>
              <w:rFonts w:asciiTheme="minorHAnsi" w:hAnsiTheme="minorHAnsi" w:cstheme="minorHAnsi"/>
              <w:color w:val="auto"/>
              <w:sz w:val="22"/>
              <w:szCs w:val="22"/>
            </w:rPr>
            <w:fldChar w:fldCharType="begin"/>
          </w:r>
          <w:r w:rsidR="0002185B" w:rsidRPr="000E5B56">
            <w:rPr>
              <w:rFonts w:asciiTheme="minorHAnsi" w:hAnsiTheme="minorHAnsi" w:cstheme="minorHAnsi"/>
              <w:color w:val="auto"/>
              <w:sz w:val="22"/>
              <w:szCs w:val="22"/>
            </w:rPr>
            <w:instrText xml:space="preserve"> CITATION Alb08 \l 2057 </w:instrText>
          </w:r>
          <w:r w:rsidR="0002185B" w:rsidRPr="000E5B56">
            <w:rPr>
              <w:rFonts w:asciiTheme="minorHAnsi" w:hAnsiTheme="minorHAnsi" w:cstheme="minorHAnsi"/>
              <w:color w:val="auto"/>
              <w:sz w:val="22"/>
              <w:szCs w:val="22"/>
            </w:rPr>
            <w:fldChar w:fldCharType="separate"/>
          </w:r>
          <w:r w:rsidR="0002185B" w:rsidRPr="000E5B56">
            <w:rPr>
              <w:rFonts w:asciiTheme="minorHAnsi" w:hAnsiTheme="minorHAnsi" w:cstheme="minorHAnsi"/>
              <w:noProof/>
              <w:color w:val="auto"/>
              <w:sz w:val="22"/>
              <w:szCs w:val="22"/>
            </w:rPr>
            <w:t>(Albrechtslund, 2008)</w:t>
          </w:r>
          <w:r w:rsidR="0002185B" w:rsidRPr="000E5B56">
            <w:rPr>
              <w:rFonts w:asciiTheme="minorHAnsi" w:hAnsiTheme="minorHAnsi" w:cstheme="minorHAnsi"/>
              <w:color w:val="auto"/>
              <w:sz w:val="22"/>
              <w:szCs w:val="22"/>
            </w:rPr>
            <w:fldChar w:fldCharType="end"/>
          </w:r>
        </w:sdtContent>
      </w:sdt>
      <w:r w:rsidR="0002185B" w:rsidRPr="000E5B56">
        <w:rPr>
          <w:rFonts w:asciiTheme="minorHAnsi" w:hAnsiTheme="minorHAnsi" w:cstheme="minorHAnsi"/>
          <w:color w:val="auto"/>
          <w:sz w:val="22"/>
          <w:szCs w:val="22"/>
        </w:rPr>
        <w:t>. Many police departments have established specific policies and guidelines regarding the professional use of social media to ensure accountability, maintain public trust and protect sensitive information</w:t>
      </w:r>
      <w:sdt>
        <w:sdtPr>
          <w:rPr>
            <w:rFonts w:asciiTheme="minorHAnsi" w:hAnsiTheme="minorHAnsi" w:cstheme="minorHAnsi"/>
            <w:color w:val="auto"/>
            <w:sz w:val="22"/>
            <w:szCs w:val="22"/>
          </w:rPr>
          <w:id w:val="-1881775861"/>
          <w:citation/>
        </w:sdtPr>
        <w:sdtEndPr/>
        <w:sdtContent>
          <w:r w:rsidR="0002185B" w:rsidRPr="000E5B56">
            <w:rPr>
              <w:rFonts w:asciiTheme="minorHAnsi" w:hAnsiTheme="minorHAnsi" w:cstheme="minorHAnsi"/>
              <w:color w:val="auto"/>
              <w:sz w:val="22"/>
              <w:szCs w:val="22"/>
            </w:rPr>
            <w:fldChar w:fldCharType="begin"/>
          </w:r>
          <w:r w:rsidR="0002185B" w:rsidRPr="000E5B56">
            <w:rPr>
              <w:rFonts w:asciiTheme="minorHAnsi" w:hAnsiTheme="minorHAnsi" w:cstheme="minorHAnsi"/>
              <w:color w:val="auto"/>
              <w:sz w:val="22"/>
              <w:szCs w:val="22"/>
            </w:rPr>
            <w:instrText xml:space="preserve"> CITATION Bog14 \l 2057 </w:instrText>
          </w:r>
          <w:r w:rsidR="0002185B" w:rsidRPr="000E5B56">
            <w:rPr>
              <w:rFonts w:asciiTheme="minorHAnsi" w:hAnsiTheme="minorHAnsi" w:cstheme="minorHAnsi"/>
              <w:color w:val="auto"/>
              <w:sz w:val="22"/>
              <w:szCs w:val="22"/>
            </w:rPr>
            <w:fldChar w:fldCharType="separate"/>
          </w:r>
          <w:r w:rsidR="0002185B" w:rsidRPr="000E5B56">
            <w:rPr>
              <w:rFonts w:asciiTheme="minorHAnsi" w:hAnsiTheme="minorHAnsi" w:cstheme="minorHAnsi"/>
              <w:noProof/>
              <w:color w:val="auto"/>
              <w:sz w:val="22"/>
              <w:szCs w:val="22"/>
            </w:rPr>
            <w:t xml:space="preserve"> (Bogomolov, 2014)</w:t>
          </w:r>
          <w:r w:rsidR="0002185B" w:rsidRPr="000E5B56">
            <w:rPr>
              <w:rFonts w:asciiTheme="minorHAnsi" w:hAnsiTheme="minorHAnsi" w:cstheme="minorHAnsi"/>
              <w:color w:val="auto"/>
              <w:sz w:val="22"/>
              <w:szCs w:val="22"/>
            </w:rPr>
            <w:fldChar w:fldCharType="end"/>
          </w:r>
        </w:sdtContent>
      </w:sdt>
      <w:r w:rsidR="0002185B" w:rsidRPr="000E5B56">
        <w:rPr>
          <w:rFonts w:asciiTheme="minorHAnsi" w:hAnsiTheme="minorHAnsi" w:cstheme="minorHAnsi"/>
          <w:color w:val="auto"/>
          <w:sz w:val="22"/>
          <w:szCs w:val="22"/>
        </w:rPr>
        <w:t xml:space="preserve">. </w:t>
      </w:r>
    </w:p>
    <w:p w14:paraId="1AFCCBF7" w14:textId="77777777" w:rsidR="0002185B" w:rsidRPr="000E5B56" w:rsidRDefault="0002185B" w:rsidP="00DC0B6C">
      <w:pPr>
        <w:spacing w:line="360" w:lineRule="auto"/>
        <w:ind w:right="237"/>
        <w:jc w:val="both"/>
        <w:rPr>
          <w:rFonts w:asciiTheme="minorHAnsi" w:hAnsiTheme="minorHAnsi" w:cstheme="minorHAnsi"/>
          <w:color w:val="auto"/>
          <w:sz w:val="22"/>
          <w:szCs w:val="22"/>
        </w:rPr>
      </w:pPr>
    </w:p>
    <w:p w14:paraId="6F299586" w14:textId="6768ECCE" w:rsidR="0002185B" w:rsidRPr="000E5B56" w:rsidRDefault="0002185B" w:rsidP="00DC0B6C">
      <w:pPr>
        <w:spacing w:line="360" w:lineRule="auto"/>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The use of social media by police officers plays a crucial role in modern professional policing, facilitating communication, engagement, and collaboration with the community. However, its effective use requires adherence to established policing, ethical considerations, and continuous evaluation of the impact on police- community relations. By leveraging social media responsibly, police can enhance transparency, build </w:t>
      </w:r>
      <w:proofErr w:type="gramStart"/>
      <w:r w:rsidRPr="000E5B56">
        <w:rPr>
          <w:rFonts w:asciiTheme="minorHAnsi" w:hAnsiTheme="minorHAnsi" w:cstheme="minorHAnsi"/>
          <w:color w:val="auto"/>
          <w:sz w:val="22"/>
          <w:szCs w:val="22"/>
        </w:rPr>
        <w:t>trust</w:t>
      </w:r>
      <w:proofErr w:type="gramEnd"/>
      <w:r w:rsidRPr="000E5B56">
        <w:rPr>
          <w:rFonts w:asciiTheme="minorHAnsi" w:hAnsiTheme="minorHAnsi" w:cstheme="minorHAnsi"/>
          <w:color w:val="auto"/>
          <w:sz w:val="22"/>
          <w:szCs w:val="22"/>
        </w:rPr>
        <w:t xml:space="preserve"> and promote safer communities.</w:t>
      </w:r>
      <w:r w:rsidR="004855E0" w:rsidRPr="000E5B56">
        <w:rPr>
          <w:rFonts w:asciiTheme="minorHAnsi" w:hAnsiTheme="minorHAnsi" w:cstheme="minorHAnsi"/>
          <w:color w:val="auto"/>
          <w:sz w:val="22"/>
          <w:szCs w:val="22"/>
        </w:rPr>
        <w:t xml:space="preserve"> </w:t>
      </w:r>
    </w:p>
    <w:sdt>
      <w:sdtPr>
        <w:rPr>
          <w:rFonts w:asciiTheme="minorHAnsi" w:eastAsiaTheme="majorEastAsia" w:hAnsiTheme="minorHAnsi" w:cstheme="minorHAnsi"/>
          <w:color w:val="auto"/>
          <w:sz w:val="22"/>
          <w:szCs w:val="22"/>
          <w:lang w:eastAsia="en-US"/>
        </w:rPr>
        <w:id w:val="-1027715026"/>
        <w:docPartObj>
          <w:docPartGallery w:val="Bibliographies"/>
          <w:docPartUnique/>
        </w:docPartObj>
      </w:sdtPr>
      <w:sdtEndPr>
        <w:rPr>
          <w:rFonts w:eastAsia="Times New Roman"/>
          <w:lang w:eastAsia="en-GB"/>
        </w:rPr>
      </w:sdtEndPr>
      <w:sdtContent>
        <w:p w14:paraId="295A2ADF" w14:textId="77777777" w:rsidR="0002185B" w:rsidRPr="000E5B56" w:rsidRDefault="0002185B" w:rsidP="0002185B">
          <w:pPr>
            <w:keepNext/>
            <w:keepLines/>
            <w:overflowPunct/>
            <w:autoSpaceDE/>
            <w:autoSpaceDN/>
            <w:adjustRightInd/>
            <w:spacing w:before="360" w:after="80" w:line="259" w:lineRule="auto"/>
            <w:textAlignment w:val="auto"/>
            <w:outlineLvl w:val="0"/>
            <w:rPr>
              <w:rFonts w:asciiTheme="minorHAnsi" w:eastAsiaTheme="majorEastAsia" w:hAnsiTheme="minorHAnsi" w:cstheme="minorHAnsi"/>
              <w:color w:val="auto"/>
              <w:sz w:val="22"/>
              <w:szCs w:val="22"/>
              <w:lang w:eastAsia="en-US"/>
            </w:rPr>
          </w:pPr>
          <w:r w:rsidRPr="000E5B56">
            <w:rPr>
              <w:rFonts w:asciiTheme="minorHAnsi" w:eastAsiaTheme="majorEastAsia" w:hAnsiTheme="minorHAnsi" w:cstheme="minorHAnsi"/>
              <w:color w:val="auto"/>
              <w:sz w:val="22"/>
              <w:szCs w:val="22"/>
              <w:lang w:eastAsia="en-US"/>
            </w:rPr>
            <w:t>References</w:t>
          </w:r>
        </w:p>
        <w:sdt>
          <w:sdtPr>
            <w:rPr>
              <w:rFonts w:asciiTheme="minorHAnsi" w:hAnsiTheme="minorHAnsi" w:cstheme="minorHAnsi"/>
              <w:color w:val="auto"/>
              <w:sz w:val="22"/>
              <w:szCs w:val="22"/>
            </w:rPr>
            <w:id w:val="-1020384757"/>
            <w:bibliography/>
          </w:sdtPr>
          <w:sdtEndPr/>
          <w:sdtContent>
            <w:p w14:paraId="032B63CA"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BIBLIOGRAPHY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 xml:space="preserve">Albrechtslund, A., 2008. Online Social Networking as Participatory Surveillance. </w:t>
              </w:r>
              <w:r w:rsidRPr="000E5B56">
                <w:rPr>
                  <w:rFonts w:asciiTheme="minorHAnsi" w:hAnsiTheme="minorHAnsi" w:cstheme="minorHAnsi"/>
                  <w:i/>
                  <w:iCs/>
                  <w:noProof/>
                  <w:color w:val="auto"/>
                  <w:sz w:val="22"/>
                  <w:szCs w:val="22"/>
                </w:rPr>
                <w:t xml:space="preserve">First Monday , </w:t>
              </w:r>
              <w:r w:rsidRPr="000E5B56">
                <w:rPr>
                  <w:rFonts w:asciiTheme="minorHAnsi" w:hAnsiTheme="minorHAnsi" w:cstheme="minorHAnsi"/>
                  <w:noProof/>
                  <w:color w:val="auto"/>
                  <w:sz w:val="22"/>
                  <w:szCs w:val="22"/>
                </w:rPr>
                <w:t>13(3).</w:t>
              </w:r>
            </w:p>
            <w:p w14:paraId="329FE765"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Barnes, M., 2020. Law Enforcement and Social Media : Understanding The Potential and the Pitfalls. </w:t>
              </w:r>
              <w:r w:rsidRPr="000E5B56">
                <w:rPr>
                  <w:rFonts w:asciiTheme="minorHAnsi" w:hAnsiTheme="minorHAnsi" w:cstheme="minorHAnsi"/>
                  <w:i/>
                  <w:iCs/>
                  <w:noProof/>
                  <w:color w:val="auto"/>
                  <w:sz w:val="22"/>
                  <w:szCs w:val="22"/>
                </w:rPr>
                <w:t xml:space="preserve">Hnadbook of Social Conrtol, </w:t>
              </w:r>
              <w:r w:rsidRPr="000E5B56">
                <w:rPr>
                  <w:rFonts w:asciiTheme="minorHAnsi" w:hAnsiTheme="minorHAnsi" w:cstheme="minorHAnsi"/>
                  <w:noProof/>
                  <w:color w:val="auto"/>
                  <w:sz w:val="22"/>
                  <w:szCs w:val="22"/>
                </w:rPr>
                <w:t>pp. 219-236.</w:t>
              </w:r>
            </w:p>
            <w:p w14:paraId="3B7CCB36"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Bogomolov, A. L. B. F. P. F. P. A. &amp;. d. M. Y., 2014. Once Upon a Crime: Towards Crime Prediction from Demographics and Mobile Data. </w:t>
              </w:r>
              <w:r w:rsidRPr="000E5B56">
                <w:rPr>
                  <w:rFonts w:asciiTheme="minorHAnsi" w:hAnsiTheme="minorHAnsi" w:cstheme="minorHAnsi"/>
                  <w:i/>
                  <w:iCs/>
                  <w:noProof/>
                  <w:color w:val="auto"/>
                  <w:sz w:val="22"/>
                  <w:szCs w:val="22"/>
                </w:rPr>
                <w:t xml:space="preserve">Proceedings of the 16th International Conference on Ubiquitous Computing , </w:t>
              </w:r>
              <w:r w:rsidRPr="000E5B56">
                <w:rPr>
                  <w:rFonts w:asciiTheme="minorHAnsi" w:hAnsiTheme="minorHAnsi" w:cstheme="minorHAnsi"/>
                  <w:noProof/>
                  <w:color w:val="auto"/>
                  <w:sz w:val="22"/>
                  <w:szCs w:val="22"/>
                </w:rPr>
                <w:t>pp. 331-340.</w:t>
              </w:r>
            </w:p>
            <w:p w14:paraId="3D8CA5F7"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Bradford, B. J. J. &amp;. S. E., 2018. Contact and confidence; Revisiting the impact of public encounters with the police.. </w:t>
              </w:r>
              <w:r w:rsidRPr="000E5B56">
                <w:rPr>
                  <w:rFonts w:asciiTheme="minorHAnsi" w:hAnsiTheme="minorHAnsi" w:cstheme="minorHAnsi"/>
                  <w:i/>
                  <w:iCs/>
                  <w:noProof/>
                  <w:color w:val="auto"/>
                  <w:sz w:val="22"/>
                  <w:szCs w:val="22"/>
                </w:rPr>
                <w:t xml:space="preserve">Polciing and Society , </w:t>
              </w:r>
              <w:r w:rsidRPr="000E5B56">
                <w:rPr>
                  <w:rFonts w:asciiTheme="minorHAnsi" w:hAnsiTheme="minorHAnsi" w:cstheme="minorHAnsi"/>
                  <w:noProof/>
                  <w:color w:val="auto"/>
                  <w:sz w:val="22"/>
                  <w:szCs w:val="22"/>
                </w:rPr>
                <w:t>28(7), pp. 800-824.</w:t>
              </w:r>
            </w:p>
            <w:p w14:paraId="57C7DC48"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Braga, A. &amp;. W. D., 2015. The effects of focused deterrence strategies on crime ; A systematic review and meta-analysis of the empirical evidence. </w:t>
              </w:r>
              <w:r w:rsidRPr="000E5B56">
                <w:rPr>
                  <w:rFonts w:asciiTheme="minorHAnsi" w:hAnsiTheme="minorHAnsi" w:cstheme="minorHAnsi"/>
                  <w:i/>
                  <w:iCs/>
                  <w:noProof/>
                  <w:color w:val="auto"/>
                  <w:sz w:val="22"/>
                  <w:szCs w:val="22"/>
                </w:rPr>
                <w:t xml:space="preserve">Journal of Research in Crime and Delinquency , </w:t>
              </w:r>
              <w:r w:rsidRPr="000E5B56">
                <w:rPr>
                  <w:rFonts w:asciiTheme="minorHAnsi" w:hAnsiTheme="minorHAnsi" w:cstheme="minorHAnsi"/>
                  <w:noProof/>
                  <w:color w:val="auto"/>
                  <w:sz w:val="22"/>
                  <w:szCs w:val="22"/>
                </w:rPr>
                <w:t>52(4), pp. 567-588.</w:t>
              </w:r>
            </w:p>
            <w:p w14:paraId="295A910C"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Chambers, D. &amp;. S. Z., 2013. Building Community Capacity in the Twenty- First Centuary. </w:t>
              </w:r>
              <w:r w:rsidRPr="000E5B56">
                <w:rPr>
                  <w:rFonts w:asciiTheme="minorHAnsi" w:hAnsiTheme="minorHAnsi" w:cstheme="minorHAnsi"/>
                  <w:i/>
                  <w:iCs/>
                  <w:noProof/>
                  <w:color w:val="auto"/>
                  <w:sz w:val="22"/>
                  <w:szCs w:val="22"/>
                </w:rPr>
                <w:t xml:space="preserve">Journal of Community Practice , </w:t>
              </w:r>
              <w:r w:rsidRPr="000E5B56">
                <w:rPr>
                  <w:rFonts w:asciiTheme="minorHAnsi" w:hAnsiTheme="minorHAnsi" w:cstheme="minorHAnsi"/>
                  <w:noProof/>
                  <w:color w:val="auto"/>
                  <w:sz w:val="22"/>
                  <w:szCs w:val="22"/>
                </w:rPr>
                <w:t>21(1-2), pp. 152-170.</w:t>
              </w:r>
            </w:p>
            <w:p w14:paraId="127B3980"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Clark, R., 2017. </w:t>
              </w:r>
              <w:r w:rsidRPr="000E5B56">
                <w:rPr>
                  <w:rFonts w:asciiTheme="minorHAnsi" w:hAnsiTheme="minorHAnsi" w:cstheme="minorHAnsi"/>
                  <w:i/>
                  <w:iCs/>
                  <w:noProof/>
                  <w:color w:val="auto"/>
                  <w:sz w:val="22"/>
                  <w:szCs w:val="22"/>
                </w:rPr>
                <w:t xml:space="preserve">Situational Crime prevention; Successful case studies. </w:t>
              </w:r>
              <w:r w:rsidRPr="000E5B56">
                <w:rPr>
                  <w:rFonts w:asciiTheme="minorHAnsi" w:hAnsiTheme="minorHAnsi" w:cstheme="minorHAnsi"/>
                  <w:noProof/>
                  <w:color w:val="auto"/>
                  <w:sz w:val="22"/>
                  <w:szCs w:val="22"/>
                </w:rPr>
                <w:t>3 ed. s.l.:Routledge .</w:t>
              </w:r>
            </w:p>
            <w:p w14:paraId="1C59A98F"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College of Policing , 2016. </w:t>
              </w:r>
              <w:r w:rsidRPr="000E5B56">
                <w:rPr>
                  <w:rFonts w:asciiTheme="minorHAnsi" w:hAnsiTheme="minorHAnsi" w:cstheme="minorHAnsi"/>
                  <w:i/>
                  <w:iCs/>
                  <w:noProof/>
                  <w:color w:val="auto"/>
                  <w:sz w:val="22"/>
                  <w:szCs w:val="22"/>
                </w:rPr>
                <w:t xml:space="preserve">Polciing Vision 2025. </w:t>
              </w:r>
              <w:r w:rsidRPr="000E5B56">
                <w:rPr>
                  <w:rFonts w:asciiTheme="minorHAnsi" w:hAnsiTheme="minorHAnsi" w:cstheme="minorHAnsi"/>
                  <w:noProof/>
                  <w:color w:val="auto"/>
                  <w:sz w:val="22"/>
                  <w:szCs w:val="22"/>
                </w:rPr>
                <w:t xml:space="preserve">[Online] </w:t>
              </w:r>
              <w:r w:rsidRPr="000E5B56">
                <w:rPr>
                  <w:rFonts w:asciiTheme="minorHAnsi" w:hAnsiTheme="minorHAnsi" w:cstheme="minorHAnsi"/>
                  <w:noProof/>
                  <w:color w:val="auto"/>
                  <w:sz w:val="22"/>
                  <w:szCs w:val="22"/>
                </w:rPr>
                <w:br/>
                <w:t xml:space="preserve">Available at: </w:t>
              </w:r>
              <w:r w:rsidRPr="000E5B56">
                <w:rPr>
                  <w:rFonts w:asciiTheme="minorHAnsi" w:hAnsiTheme="minorHAnsi" w:cstheme="minorHAnsi"/>
                  <w:noProof/>
                  <w:color w:val="auto"/>
                  <w:sz w:val="22"/>
                  <w:szCs w:val="22"/>
                  <w:u w:val="single"/>
                </w:rPr>
                <w:t>https://www.college.police.uk/What-we-do/Vision-strategy/Policing-Vision-2025/Documents/policing-vision-2025.pdf</w:t>
              </w:r>
              <w:r w:rsidRPr="000E5B56">
                <w:rPr>
                  <w:rFonts w:asciiTheme="minorHAnsi" w:hAnsiTheme="minorHAnsi" w:cstheme="minorHAnsi"/>
                  <w:noProof/>
                  <w:color w:val="auto"/>
                  <w:sz w:val="22"/>
                  <w:szCs w:val="22"/>
                </w:rPr>
                <w:br/>
                <w:t>[Accessed 2 May 2024].</w:t>
              </w:r>
            </w:p>
            <w:p w14:paraId="36CAA66C"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College of Policing , 2020. </w:t>
              </w:r>
              <w:r w:rsidRPr="000E5B56">
                <w:rPr>
                  <w:rFonts w:asciiTheme="minorHAnsi" w:hAnsiTheme="minorHAnsi" w:cstheme="minorHAnsi"/>
                  <w:i/>
                  <w:iCs/>
                  <w:noProof/>
                  <w:color w:val="auto"/>
                  <w:sz w:val="22"/>
                  <w:szCs w:val="22"/>
                </w:rPr>
                <w:t xml:space="preserve">College of policing five year strategy. </w:t>
              </w:r>
              <w:r w:rsidRPr="000E5B56">
                <w:rPr>
                  <w:rFonts w:asciiTheme="minorHAnsi" w:hAnsiTheme="minorHAnsi" w:cstheme="minorHAnsi"/>
                  <w:noProof/>
                  <w:color w:val="auto"/>
                  <w:sz w:val="22"/>
                  <w:szCs w:val="22"/>
                </w:rPr>
                <w:t xml:space="preserve">[Online] </w:t>
              </w:r>
              <w:r w:rsidRPr="000E5B56">
                <w:rPr>
                  <w:rFonts w:asciiTheme="minorHAnsi" w:hAnsiTheme="minorHAnsi" w:cstheme="minorHAnsi"/>
                  <w:noProof/>
                  <w:color w:val="auto"/>
                  <w:sz w:val="22"/>
                  <w:szCs w:val="22"/>
                </w:rPr>
                <w:br/>
                <w:t xml:space="preserve">Available at: </w:t>
              </w:r>
              <w:r w:rsidRPr="000E5B56">
                <w:rPr>
                  <w:rFonts w:asciiTheme="minorHAnsi" w:hAnsiTheme="minorHAnsi" w:cstheme="minorHAnsi"/>
                  <w:noProof/>
                  <w:color w:val="auto"/>
                  <w:sz w:val="22"/>
                  <w:szCs w:val="22"/>
                  <w:u w:val="single"/>
                </w:rPr>
                <w:t>https://www.college.police.uk/What-we-do/Strategy/Documents/college-of-policing-strategy-2020-2025.pdf</w:t>
              </w:r>
              <w:r w:rsidRPr="000E5B56">
                <w:rPr>
                  <w:rFonts w:asciiTheme="minorHAnsi" w:hAnsiTheme="minorHAnsi" w:cstheme="minorHAnsi"/>
                  <w:noProof/>
                  <w:color w:val="auto"/>
                  <w:sz w:val="22"/>
                  <w:szCs w:val="22"/>
                </w:rPr>
                <w:br/>
                <w:t>[Accessed 2 may 2024].</w:t>
              </w:r>
            </w:p>
            <w:p w14:paraId="175F3E0D"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College of Policing , 2020. </w:t>
              </w:r>
              <w:r w:rsidRPr="000E5B56">
                <w:rPr>
                  <w:rFonts w:asciiTheme="minorHAnsi" w:hAnsiTheme="minorHAnsi" w:cstheme="minorHAnsi"/>
                  <w:i/>
                  <w:iCs/>
                  <w:noProof/>
                  <w:color w:val="auto"/>
                  <w:sz w:val="22"/>
                  <w:szCs w:val="22"/>
                </w:rPr>
                <w:t xml:space="preserve">Workplace Transformation Initative. </w:t>
              </w:r>
              <w:r w:rsidRPr="000E5B56">
                <w:rPr>
                  <w:rFonts w:asciiTheme="minorHAnsi" w:hAnsiTheme="minorHAnsi" w:cstheme="minorHAnsi"/>
                  <w:noProof/>
                  <w:color w:val="auto"/>
                  <w:sz w:val="22"/>
                  <w:szCs w:val="22"/>
                </w:rPr>
                <w:t xml:space="preserve">[Online] </w:t>
              </w:r>
              <w:r w:rsidRPr="000E5B56">
                <w:rPr>
                  <w:rFonts w:asciiTheme="minorHAnsi" w:hAnsiTheme="minorHAnsi" w:cstheme="minorHAnsi"/>
                  <w:noProof/>
                  <w:color w:val="auto"/>
                  <w:sz w:val="22"/>
                  <w:szCs w:val="22"/>
                </w:rPr>
                <w:br/>
                <w:t xml:space="preserve">Available at: </w:t>
              </w:r>
              <w:r w:rsidRPr="000E5B56">
                <w:rPr>
                  <w:rFonts w:asciiTheme="minorHAnsi" w:hAnsiTheme="minorHAnsi" w:cstheme="minorHAnsi"/>
                  <w:noProof/>
                  <w:color w:val="auto"/>
                  <w:sz w:val="22"/>
                  <w:szCs w:val="22"/>
                  <w:u w:val="single"/>
                </w:rPr>
                <w:t>https://www.college.police.uk/What-we-do/Supporting-organsiations/Workplace-Transformation/Pages/default.pdf</w:t>
              </w:r>
              <w:r w:rsidRPr="000E5B56">
                <w:rPr>
                  <w:rFonts w:asciiTheme="minorHAnsi" w:hAnsiTheme="minorHAnsi" w:cstheme="minorHAnsi"/>
                  <w:noProof/>
                  <w:color w:val="auto"/>
                  <w:sz w:val="22"/>
                  <w:szCs w:val="22"/>
                </w:rPr>
                <w:br/>
                <w:t>[Accessed 2 may 2024].</w:t>
              </w:r>
            </w:p>
            <w:p w14:paraId="3BDC30C5"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Cordner, G., 2017. </w:t>
              </w:r>
              <w:r w:rsidRPr="000E5B56">
                <w:rPr>
                  <w:rFonts w:asciiTheme="minorHAnsi" w:hAnsiTheme="minorHAnsi" w:cstheme="minorHAnsi"/>
                  <w:i/>
                  <w:iCs/>
                  <w:noProof/>
                  <w:color w:val="auto"/>
                  <w:sz w:val="22"/>
                  <w:szCs w:val="22"/>
                </w:rPr>
                <w:t xml:space="preserve">Evidence- Based Polciing. </w:t>
              </w:r>
              <w:r w:rsidRPr="000E5B56">
                <w:rPr>
                  <w:rFonts w:asciiTheme="minorHAnsi" w:hAnsiTheme="minorHAnsi" w:cstheme="minorHAnsi"/>
                  <w:noProof/>
                  <w:color w:val="auto"/>
                  <w:sz w:val="22"/>
                  <w:szCs w:val="22"/>
                </w:rPr>
                <w:t>3 ed. London : Oxford University Press .</w:t>
              </w:r>
            </w:p>
            <w:p w14:paraId="0947CA50"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Cordner, G. W., 2019. The role of police organsational culture in the recruitment and retention of minority officers; a case stude.. </w:t>
              </w:r>
              <w:r w:rsidRPr="000E5B56">
                <w:rPr>
                  <w:rFonts w:asciiTheme="minorHAnsi" w:hAnsiTheme="minorHAnsi" w:cstheme="minorHAnsi"/>
                  <w:i/>
                  <w:iCs/>
                  <w:noProof/>
                  <w:color w:val="auto"/>
                  <w:sz w:val="22"/>
                  <w:szCs w:val="22"/>
                </w:rPr>
                <w:t xml:space="preserve">Policing; An International Journal, </w:t>
              </w:r>
              <w:r w:rsidRPr="000E5B56">
                <w:rPr>
                  <w:rFonts w:asciiTheme="minorHAnsi" w:hAnsiTheme="minorHAnsi" w:cstheme="minorHAnsi"/>
                  <w:noProof/>
                  <w:color w:val="auto"/>
                  <w:sz w:val="22"/>
                  <w:szCs w:val="22"/>
                </w:rPr>
                <w:t>42(1), pp. 78-91.</w:t>
              </w:r>
            </w:p>
            <w:p w14:paraId="22292340"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Eck, J. &amp;. S. W., 1987. Problem solving: Problem orientated policing in Newport news. </w:t>
              </w:r>
              <w:r w:rsidRPr="000E5B56">
                <w:rPr>
                  <w:rFonts w:asciiTheme="minorHAnsi" w:hAnsiTheme="minorHAnsi" w:cstheme="minorHAnsi"/>
                  <w:i/>
                  <w:iCs/>
                  <w:noProof/>
                  <w:color w:val="auto"/>
                  <w:sz w:val="22"/>
                  <w:szCs w:val="22"/>
                </w:rPr>
                <w:t>Police Foundation .</w:t>
              </w:r>
            </w:p>
            <w:p w14:paraId="1F3A0CF8"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Fielding, N. M. E. &amp;. F. ,. T., 2018. Developing opertaional Polciing models; Capturing the complexity of policing in a changing world. </w:t>
              </w:r>
              <w:r w:rsidRPr="000E5B56">
                <w:rPr>
                  <w:rFonts w:asciiTheme="minorHAnsi" w:hAnsiTheme="minorHAnsi" w:cstheme="minorHAnsi"/>
                  <w:i/>
                  <w:iCs/>
                  <w:noProof/>
                  <w:color w:val="auto"/>
                  <w:sz w:val="22"/>
                  <w:szCs w:val="22"/>
                </w:rPr>
                <w:t xml:space="preserve">Policing and Society , </w:t>
              </w:r>
              <w:r w:rsidRPr="000E5B56">
                <w:rPr>
                  <w:rFonts w:asciiTheme="minorHAnsi" w:hAnsiTheme="minorHAnsi" w:cstheme="minorHAnsi"/>
                  <w:noProof/>
                  <w:color w:val="auto"/>
                  <w:sz w:val="22"/>
                  <w:szCs w:val="22"/>
                </w:rPr>
                <w:t>28(4), pp. 416-430.</w:t>
              </w:r>
            </w:p>
            <w:p w14:paraId="11103AD9"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lastRenderedPageBreak/>
                <w:t xml:space="preserve">Holdaway, R., 2012. </w:t>
              </w:r>
              <w:r w:rsidRPr="000E5B56">
                <w:rPr>
                  <w:rFonts w:asciiTheme="minorHAnsi" w:hAnsiTheme="minorHAnsi" w:cstheme="minorHAnsi"/>
                  <w:i/>
                  <w:iCs/>
                  <w:noProof/>
                  <w:color w:val="auto"/>
                  <w:sz w:val="22"/>
                  <w:szCs w:val="22"/>
                </w:rPr>
                <w:t xml:space="preserve">Policing in Context ; An Introduction to Police work in Contemporary Society,. </w:t>
              </w:r>
              <w:r w:rsidRPr="000E5B56">
                <w:rPr>
                  <w:rFonts w:asciiTheme="minorHAnsi" w:hAnsiTheme="minorHAnsi" w:cstheme="minorHAnsi"/>
                  <w:noProof/>
                  <w:color w:val="auto"/>
                  <w:sz w:val="22"/>
                  <w:szCs w:val="22"/>
                </w:rPr>
                <w:t>London : Oxford University Press .</w:t>
              </w:r>
            </w:p>
            <w:p w14:paraId="36AE4583"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Jones. T &amp; Newburn, T., 2006. Policy covergence, policingh and the influence of research.. </w:t>
              </w:r>
              <w:r w:rsidRPr="000E5B56">
                <w:rPr>
                  <w:rFonts w:asciiTheme="minorHAnsi" w:hAnsiTheme="minorHAnsi" w:cstheme="minorHAnsi"/>
                  <w:i/>
                  <w:iCs/>
                  <w:noProof/>
                  <w:color w:val="auto"/>
                  <w:sz w:val="22"/>
                  <w:szCs w:val="22"/>
                </w:rPr>
                <w:t xml:space="preserve">The British Journal of Criminology , </w:t>
              </w:r>
              <w:r w:rsidRPr="000E5B56">
                <w:rPr>
                  <w:rFonts w:asciiTheme="minorHAnsi" w:hAnsiTheme="minorHAnsi" w:cstheme="minorHAnsi"/>
                  <w:noProof/>
                  <w:color w:val="auto"/>
                  <w:sz w:val="22"/>
                  <w:szCs w:val="22"/>
                </w:rPr>
                <w:t>46(6), pp. 1031-1050.</w:t>
              </w:r>
            </w:p>
            <w:p w14:paraId="56AD92A6"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Katz, J. &amp;. R. R., 2002. </w:t>
              </w:r>
              <w:r w:rsidRPr="000E5B56">
                <w:rPr>
                  <w:rFonts w:asciiTheme="minorHAnsi" w:hAnsiTheme="minorHAnsi" w:cstheme="minorHAnsi"/>
                  <w:i/>
                  <w:iCs/>
                  <w:noProof/>
                  <w:color w:val="auto"/>
                  <w:sz w:val="22"/>
                  <w:szCs w:val="22"/>
                </w:rPr>
                <w:t xml:space="preserve">Social Consequences of Internet Use : Acccess, involvement and interaction.. </w:t>
              </w:r>
              <w:r w:rsidRPr="000E5B56">
                <w:rPr>
                  <w:rFonts w:asciiTheme="minorHAnsi" w:hAnsiTheme="minorHAnsi" w:cstheme="minorHAnsi"/>
                  <w:noProof/>
                  <w:color w:val="auto"/>
                  <w:sz w:val="22"/>
                  <w:szCs w:val="22"/>
                </w:rPr>
                <w:t>s.l.:MIT press .</w:t>
              </w:r>
            </w:p>
            <w:p w14:paraId="5BDFBEE6"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Koper, C. ,. L. C. &amp;. T. C., 2017. The evidence based policing matrix. </w:t>
              </w:r>
              <w:r w:rsidRPr="000E5B56">
                <w:rPr>
                  <w:rFonts w:asciiTheme="minorHAnsi" w:hAnsiTheme="minorHAnsi" w:cstheme="minorHAnsi"/>
                  <w:i/>
                  <w:iCs/>
                  <w:noProof/>
                  <w:color w:val="auto"/>
                  <w:sz w:val="22"/>
                  <w:szCs w:val="22"/>
                </w:rPr>
                <w:t xml:space="preserve">Journal of Experimental Criminology, </w:t>
              </w:r>
              <w:r w:rsidRPr="000E5B56">
                <w:rPr>
                  <w:rFonts w:asciiTheme="minorHAnsi" w:hAnsiTheme="minorHAnsi" w:cstheme="minorHAnsi"/>
                  <w:noProof/>
                  <w:color w:val="auto"/>
                  <w:sz w:val="22"/>
                  <w:szCs w:val="22"/>
                </w:rPr>
                <w:t>13(1), pp. 1-24.</w:t>
              </w:r>
            </w:p>
            <w:p w14:paraId="31AB5A2B"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Manning, P., 2019. </w:t>
              </w:r>
              <w:r w:rsidRPr="000E5B56">
                <w:rPr>
                  <w:rFonts w:asciiTheme="minorHAnsi" w:hAnsiTheme="minorHAnsi" w:cstheme="minorHAnsi"/>
                  <w:i/>
                  <w:iCs/>
                  <w:noProof/>
                  <w:color w:val="auto"/>
                  <w:sz w:val="22"/>
                  <w:szCs w:val="22"/>
                </w:rPr>
                <w:t xml:space="preserve">The Cambrideg Handbook of Policing in the United States. </w:t>
              </w:r>
              <w:r w:rsidRPr="000E5B56">
                <w:rPr>
                  <w:rFonts w:asciiTheme="minorHAnsi" w:hAnsiTheme="minorHAnsi" w:cstheme="minorHAnsi"/>
                  <w:noProof/>
                  <w:color w:val="auto"/>
                  <w:sz w:val="22"/>
                  <w:szCs w:val="22"/>
                </w:rPr>
                <w:t>s.l.:Cambridge University Press .</w:t>
              </w:r>
            </w:p>
            <w:p w14:paraId="15AEEA95"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Moor, L., 2010. the Antisocial Hypothesis: Police Recruitment, the War on Terror and the Polciing of Represntation. </w:t>
              </w:r>
              <w:r w:rsidRPr="000E5B56">
                <w:rPr>
                  <w:rFonts w:asciiTheme="minorHAnsi" w:hAnsiTheme="minorHAnsi" w:cstheme="minorHAnsi"/>
                  <w:i/>
                  <w:iCs/>
                  <w:noProof/>
                  <w:color w:val="auto"/>
                  <w:sz w:val="22"/>
                  <w:szCs w:val="22"/>
                </w:rPr>
                <w:t xml:space="preserve">Social Semiotics , </w:t>
              </w:r>
              <w:r w:rsidRPr="000E5B56">
                <w:rPr>
                  <w:rFonts w:asciiTheme="minorHAnsi" w:hAnsiTheme="minorHAnsi" w:cstheme="minorHAnsi"/>
                  <w:noProof/>
                  <w:color w:val="auto"/>
                  <w:sz w:val="22"/>
                  <w:szCs w:val="22"/>
                </w:rPr>
                <w:t>20(2), pp. 143-162.</w:t>
              </w:r>
            </w:p>
            <w:p w14:paraId="726A0A20"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Prenzler, T., 2013. </w:t>
              </w:r>
              <w:r w:rsidRPr="000E5B56">
                <w:rPr>
                  <w:rFonts w:asciiTheme="minorHAnsi" w:hAnsiTheme="minorHAnsi" w:cstheme="minorHAnsi"/>
                  <w:i/>
                  <w:iCs/>
                  <w:noProof/>
                  <w:color w:val="auto"/>
                  <w:sz w:val="22"/>
                  <w:szCs w:val="22"/>
                </w:rPr>
                <w:t xml:space="preserve">Policing and Security in Practice; Challenges and Achievements. </w:t>
              </w:r>
              <w:r w:rsidRPr="000E5B56">
                <w:rPr>
                  <w:rFonts w:asciiTheme="minorHAnsi" w:hAnsiTheme="minorHAnsi" w:cstheme="minorHAnsi"/>
                  <w:noProof/>
                  <w:color w:val="auto"/>
                  <w:sz w:val="22"/>
                  <w:szCs w:val="22"/>
                </w:rPr>
                <w:t>s.l.:Springer .</w:t>
              </w:r>
            </w:p>
            <w:p w14:paraId="69137013"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Reiner, R., 2010. </w:t>
              </w:r>
              <w:r w:rsidRPr="000E5B56">
                <w:rPr>
                  <w:rFonts w:asciiTheme="minorHAnsi" w:hAnsiTheme="minorHAnsi" w:cstheme="minorHAnsi"/>
                  <w:i/>
                  <w:iCs/>
                  <w:noProof/>
                  <w:color w:val="auto"/>
                  <w:sz w:val="22"/>
                  <w:szCs w:val="22"/>
                </w:rPr>
                <w:t xml:space="preserve">The Politics of the Police.. </w:t>
              </w:r>
              <w:r w:rsidRPr="000E5B56">
                <w:rPr>
                  <w:rFonts w:asciiTheme="minorHAnsi" w:hAnsiTheme="minorHAnsi" w:cstheme="minorHAnsi"/>
                  <w:noProof/>
                  <w:color w:val="auto"/>
                  <w:sz w:val="22"/>
                  <w:szCs w:val="22"/>
                </w:rPr>
                <w:t>london : Oxford University Press .</w:t>
              </w:r>
            </w:p>
            <w:p w14:paraId="29BF6BE2"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Rogers, M., 2017. Policing Social Media. </w:t>
              </w:r>
              <w:r w:rsidRPr="000E5B56">
                <w:rPr>
                  <w:rFonts w:asciiTheme="minorHAnsi" w:hAnsiTheme="minorHAnsi" w:cstheme="minorHAnsi"/>
                  <w:i/>
                  <w:iCs/>
                  <w:noProof/>
                  <w:color w:val="auto"/>
                  <w:sz w:val="22"/>
                  <w:szCs w:val="22"/>
                </w:rPr>
                <w:t xml:space="preserve">Policing: A journal of Policy and Practice , </w:t>
              </w:r>
              <w:r w:rsidRPr="000E5B56">
                <w:rPr>
                  <w:rFonts w:asciiTheme="minorHAnsi" w:hAnsiTheme="minorHAnsi" w:cstheme="minorHAnsi"/>
                  <w:noProof/>
                  <w:color w:val="auto"/>
                  <w:sz w:val="22"/>
                  <w:szCs w:val="22"/>
                </w:rPr>
                <w:t>11(1), pp. 14-24.</w:t>
              </w:r>
            </w:p>
            <w:p w14:paraId="2F9A94EB"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Smith, R. &amp;. H. ,. M., 2020. Social media Policies in Law Enforcement Agencies : A Content Analysis. </w:t>
              </w:r>
              <w:r w:rsidRPr="000E5B56">
                <w:rPr>
                  <w:rFonts w:asciiTheme="minorHAnsi" w:hAnsiTheme="minorHAnsi" w:cstheme="minorHAnsi"/>
                  <w:i/>
                  <w:iCs/>
                  <w:noProof/>
                  <w:color w:val="auto"/>
                  <w:sz w:val="22"/>
                  <w:szCs w:val="22"/>
                </w:rPr>
                <w:t xml:space="preserve">Journal of Contemporary Criminal Justice, </w:t>
              </w:r>
              <w:r w:rsidRPr="000E5B56">
                <w:rPr>
                  <w:rFonts w:asciiTheme="minorHAnsi" w:hAnsiTheme="minorHAnsi" w:cstheme="minorHAnsi"/>
                  <w:noProof/>
                  <w:color w:val="auto"/>
                  <w:sz w:val="22"/>
                  <w:szCs w:val="22"/>
                </w:rPr>
                <w:t>36(3), pp. 300-319.</w:t>
              </w:r>
            </w:p>
            <w:p w14:paraId="584FD0B7"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Smyth, E. &amp;. S. L., 2017. Digital Technology and Police Body Worn Cameras.. </w:t>
              </w:r>
              <w:r w:rsidRPr="000E5B56">
                <w:rPr>
                  <w:rFonts w:asciiTheme="minorHAnsi" w:hAnsiTheme="minorHAnsi" w:cstheme="minorHAnsi"/>
                  <w:i/>
                  <w:iCs/>
                  <w:noProof/>
                  <w:color w:val="auto"/>
                  <w:sz w:val="22"/>
                  <w:szCs w:val="22"/>
                </w:rPr>
                <w:t xml:space="preserve">Polciing and Society , </w:t>
              </w:r>
              <w:r w:rsidRPr="000E5B56">
                <w:rPr>
                  <w:rFonts w:asciiTheme="minorHAnsi" w:hAnsiTheme="minorHAnsi" w:cstheme="minorHAnsi"/>
                  <w:noProof/>
                  <w:color w:val="auto"/>
                  <w:sz w:val="22"/>
                  <w:szCs w:val="22"/>
                </w:rPr>
                <w:t>27(3), pp. 259-274.</w:t>
              </w:r>
            </w:p>
            <w:p w14:paraId="0906D20D"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Sparrow, M., 2008. </w:t>
              </w:r>
              <w:r w:rsidRPr="000E5B56">
                <w:rPr>
                  <w:rFonts w:asciiTheme="minorHAnsi" w:hAnsiTheme="minorHAnsi" w:cstheme="minorHAnsi"/>
                  <w:i/>
                  <w:iCs/>
                  <w:noProof/>
                  <w:color w:val="auto"/>
                  <w:sz w:val="22"/>
                  <w:szCs w:val="22"/>
                </w:rPr>
                <w:t xml:space="preserve">The Character of Harms; Operational Challenges in Control. </w:t>
              </w:r>
              <w:r w:rsidRPr="000E5B56">
                <w:rPr>
                  <w:rFonts w:asciiTheme="minorHAnsi" w:hAnsiTheme="minorHAnsi" w:cstheme="minorHAnsi"/>
                  <w:noProof/>
                  <w:color w:val="auto"/>
                  <w:sz w:val="22"/>
                  <w:szCs w:val="22"/>
                </w:rPr>
                <w:t>London : Cambridge University Press .</w:t>
              </w:r>
            </w:p>
            <w:p w14:paraId="65B500D5"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Stevens, K., 2019. From cop shop to coping; police occupational culture and its impacts on officer mental health.. </w:t>
              </w:r>
              <w:r w:rsidRPr="000E5B56">
                <w:rPr>
                  <w:rFonts w:asciiTheme="minorHAnsi" w:hAnsiTheme="minorHAnsi" w:cstheme="minorHAnsi"/>
                  <w:i/>
                  <w:iCs/>
                  <w:noProof/>
                  <w:color w:val="auto"/>
                  <w:sz w:val="22"/>
                  <w:szCs w:val="22"/>
                </w:rPr>
                <w:t xml:space="preserve">Polciing and Society, </w:t>
              </w:r>
              <w:r w:rsidRPr="000E5B56">
                <w:rPr>
                  <w:rFonts w:asciiTheme="minorHAnsi" w:hAnsiTheme="minorHAnsi" w:cstheme="minorHAnsi"/>
                  <w:noProof/>
                  <w:color w:val="auto"/>
                  <w:sz w:val="22"/>
                  <w:szCs w:val="22"/>
                </w:rPr>
                <w:t>29(2), pp. 215-231.</w:t>
              </w:r>
            </w:p>
            <w:p w14:paraId="6BEDC97D"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Stieglitz, S. &amp;. D.-X. L., 2013. Social Media and Polictical Communication : A Social Media Analytics Framework. </w:t>
              </w:r>
              <w:r w:rsidRPr="000E5B56">
                <w:rPr>
                  <w:rFonts w:asciiTheme="minorHAnsi" w:hAnsiTheme="minorHAnsi" w:cstheme="minorHAnsi"/>
                  <w:i/>
                  <w:iCs/>
                  <w:noProof/>
                  <w:color w:val="auto"/>
                  <w:sz w:val="22"/>
                  <w:szCs w:val="22"/>
                </w:rPr>
                <w:t xml:space="preserve">Social Network Analysis and Mining , </w:t>
              </w:r>
              <w:r w:rsidRPr="000E5B56">
                <w:rPr>
                  <w:rFonts w:asciiTheme="minorHAnsi" w:hAnsiTheme="minorHAnsi" w:cstheme="minorHAnsi"/>
                  <w:noProof/>
                  <w:color w:val="auto"/>
                  <w:sz w:val="22"/>
                  <w:szCs w:val="22"/>
                </w:rPr>
                <w:t>3(4), pp. 1277-1291.</w:t>
              </w:r>
            </w:p>
            <w:p w14:paraId="1C579FA6"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Weaver, V. &amp;. L. S. E., 2018. Policing by Tweet? Social media, Police tweets, and public perception. </w:t>
              </w:r>
              <w:r w:rsidRPr="000E5B56">
                <w:rPr>
                  <w:rFonts w:asciiTheme="minorHAnsi" w:hAnsiTheme="minorHAnsi" w:cstheme="minorHAnsi"/>
                  <w:i/>
                  <w:iCs/>
                  <w:noProof/>
                  <w:color w:val="auto"/>
                  <w:sz w:val="22"/>
                  <w:szCs w:val="22"/>
                </w:rPr>
                <w:t xml:space="preserve">Journal of Criminal Justice , </w:t>
              </w:r>
              <w:r w:rsidRPr="000E5B56">
                <w:rPr>
                  <w:rFonts w:asciiTheme="minorHAnsi" w:hAnsiTheme="minorHAnsi" w:cstheme="minorHAnsi"/>
                  <w:noProof/>
                  <w:color w:val="auto"/>
                  <w:sz w:val="22"/>
                  <w:szCs w:val="22"/>
                </w:rPr>
                <w:t>56(3), pp. 101-110.</w:t>
              </w:r>
            </w:p>
            <w:p w14:paraId="689451AF" w14:textId="77777777" w:rsidR="0002185B" w:rsidRPr="000E5B56" w:rsidRDefault="0002185B" w:rsidP="0002185B">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Weisdburd, D. &amp;. B. A., 2006. </w:t>
              </w:r>
              <w:r w:rsidRPr="000E5B56">
                <w:rPr>
                  <w:rFonts w:asciiTheme="minorHAnsi" w:hAnsiTheme="minorHAnsi" w:cstheme="minorHAnsi"/>
                  <w:i/>
                  <w:iCs/>
                  <w:noProof/>
                  <w:color w:val="auto"/>
                  <w:sz w:val="22"/>
                  <w:szCs w:val="22"/>
                </w:rPr>
                <w:t xml:space="preserve">Police innovation ; Contrasting perspectives. </w:t>
              </w:r>
              <w:r w:rsidRPr="000E5B56">
                <w:rPr>
                  <w:rFonts w:asciiTheme="minorHAnsi" w:hAnsiTheme="minorHAnsi" w:cstheme="minorHAnsi"/>
                  <w:noProof/>
                  <w:color w:val="auto"/>
                  <w:sz w:val="22"/>
                  <w:szCs w:val="22"/>
                </w:rPr>
                <w:t>London: Cambridge University Press.</w:t>
              </w:r>
            </w:p>
            <w:p w14:paraId="1D0E9120" w14:textId="77777777" w:rsidR="0002185B" w:rsidRPr="000E5B56" w:rsidRDefault="0002185B" w:rsidP="0002185B">
              <w:pPr>
                <w:rPr>
                  <w:rFonts w:asciiTheme="minorHAnsi" w:hAnsiTheme="minorHAnsi" w:cstheme="minorHAnsi"/>
                  <w:color w:val="auto"/>
                  <w:sz w:val="22"/>
                  <w:szCs w:val="22"/>
                </w:rPr>
              </w:pPr>
              <w:r w:rsidRPr="000E5B56">
                <w:rPr>
                  <w:rFonts w:asciiTheme="minorHAnsi" w:hAnsiTheme="minorHAnsi" w:cstheme="minorHAnsi"/>
                  <w:b/>
                  <w:bCs/>
                  <w:noProof/>
                  <w:color w:val="auto"/>
                  <w:sz w:val="22"/>
                  <w:szCs w:val="22"/>
                </w:rPr>
                <w:fldChar w:fldCharType="end"/>
              </w:r>
            </w:p>
          </w:sdtContent>
        </w:sdt>
      </w:sdtContent>
    </w:sdt>
    <w:p w14:paraId="52E23757" w14:textId="77777777" w:rsidR="0002185B" w:rsidRPr="000E5B56" w:rsidRDefault="0002185B" w:rsidP="0002185B">
      <w:pPr>
        <w:rPr>
          <w:rFonts w:asciiTheme="minorHAnsi" w:hAnsiTheme="minorHAnsi" w:cstheme="minorHAnsi"/>
          <w:color w:val="auto"/>
          <w:sz w:val="22"/>
          <w:szCs w:val="22"/>
        </w:rPr>
      </w:pPr>
    </w:p>
    <w:p w14:paraId="07ED14A6" w14:textId="77777777" w:rsidR="00AA666E" w:rsidRPr="000E5B56" w:rsidRDefault="00AA666E" w:rsidP="00340E9A">
      <w:pPr>
        <w:ind w:right="237"/>
        <w:jc w:val="both"/>
        <w:rPr>
          <w:rFonts w:asciiTheme="minorHAnsi" w:hAnsiTheme="minorHAnsi" w:cstheme="minorHAnsi"/>
          <w:color w:val="auto"/>
          <w:sz w:val="22"/>
          <w:szCs w:val="22"/>
        </w:rPr>
      </w:pPr>
    </w:p>
    <w:p w14:paraId="2D3DE98A" w14:textId="77777777" w:rsidR="00AA666E" w:rsidRPr="000E5B56" w:rsidRDefault="00AA666E" w:rsidP="00340E9A">
      <w:pPr>
        <w:ind w:right="237"/>
        <w:jc w:val="both"/>
        <w:rPr>
          <w:rFonts w:asciiTheme="minorHAnsi" w:hAnsiTheme="minorHAnsi" w:cstheme="minorHAnsi"/>
          <w:b/>
          <w:color w:val="auto"/>
          <w:sz w:val="22"/>
          <w:szCs w:val="22"/>
        </w:rPr>
      </w:pPr>
    </w:p>
    <w:p w14:paraId="3B3526AE" w14:textId="77777777" w:rsidR="00025650" w:rsidRPr="000E5B56" w:rsidRDefault="00025650" w:rsidP="00340E9A">
      <w:pPr>
        <w:ind w:right="237"/>
        <w:rPr>
          <w:rFonts w:asciiTheme="minorHAnsi" w:hAnsiTheme="minorHAnsi" w:cstheme="minorHAnsi"/>
          <w:color w:val="auto"/>
          <w:sz w:val="22"/>
          <w:szCs w:val="22"/>
        </w:rPr>
      </w:pPr>
      <w:r w:rsidRPr="000E5B56">
        <w:rPr>
          <w:rFonts w:asciiTheme="minorHAnsi" w:hAnsiTheme="minorHAnsi" w:cstheme="minorHAnsi"/>
          <w:color w:val="auto"/>
          <w:sz w:val="22"/>
          <w:szCs w:val="22"/>
        </w:rPr>
        <w:br w:type="page"/>
      </w:r>
    </w:p>
    <w:p w14:paraId="3E7AABAF" w14:textId="77777777" w:rsidR="00025650" w:rsidRPr="000E5B56" w:rsidRDefault="00025650" w:rsidP="00340E9A">
      <w:pPr>
        <w:ind w:right="237"/>
        <w:jc w:val="center"/>
        <w:rPr>
          <w:rFonts w:asciiTheme="minorHAnsi" w:hAnsiTheme="minorHAnsi" w:cstheme="minorHAnsi"/>
          <w:b/>
          <w:color w:val="auto"/>
          <w:sz w:val="22"/>
          <w:szCs w:val="22"/>
        </w:rPr>
      </w:pPr>
      <w:r w:rsidRPr="000E5B56">
        <w:rPr>
          <w:rFonts w:asciiTheme="minorHAnsi" w:hAnsiTheme="minorHAnsi" w:cstheme="minorHAnsi"/>
          <w:b/>
          <w:color w:val="auto"/>
          <w:sz w:val="22"/>
          <w:szCs w:val="22"/>
        </w:rPr>
        <w:lastRenderedPageBreak/>
        <w:t>Task 3</w:t>
      </w:r>
    </w:p>
    <w:p w14:paraId="556B64F0" w14:textId="77777777" w:rsidR="00025650" w:rsidRPr="000E5B56" w:rsidRDefault="00025650" w:rsidP="00340E9A">
      <w:pPr>
        <w:ind w:right="237"/>
        <w:jc w:val="both"/>
        <w:rPr>
          <w:rFonts w:asciiTheme="minorHAnsi" w:hAnsiTheme="minorHAnsi" w:cstheme="minorHAnsi"/>
          <w:color w:val="auto"/>
          <w:sz w:val="22"/>
          <w:szCs w:val="22"/>
        </w:rPr>
      </w:pPr>
    </w:p>
    <w:p w14:paraId="140C2FD2" w14:textId="77777777" w:rsidR="00025650" w:rsidRPr="000E5B56" w:rsidRDefault="00025650" w:rsidP="00340E9A">
      <w:pPr>
        <w:ind w:right="237"/>
        <w:jc w:val="both"/>
        <w:rPr>
          <w:rFonts w:asciiTheme="minorHAnsi" w:hAnsiTheme="minorHAnsi" w:cstheme="minorHAnsi"/>
          <w:b/>
          <w:color w:val="auto"/>
          <w:sz w:val="22"/>
          <w:szCs w:val="22"/>
        </w:rPr>
      </w:pPr>
    </w:p>
    <w:p w14:paraId="3BCD5AD9" w14:textId="77777777" w:rsidR="00694536" w:rsidRPr="000E5B56" w:rsidRDefault="00694536" w:rsidP="00694536">
      <w:pPr>
        <w:ind w:right="237"/>
        <w:jc w:val="both"/>
        <w:rPr>
          <w:rFonts w:asciiTheme="minorHAnsi" w:hAnsiTheme="minorHAnsi" w:cstheme="minorHAnsi"/>
          <w:color w:val="auto"/>
          <w:sz w:val="22"/>
          <w:szCs w:val="22"/>
        </w:rPr>
      </w:pPr>
    </w:p>
    <w:p w14:paraId="50230907" w14:textId="77777777" w:rsidR="00694536" w:rsidRPr="000E5B56" w:rsidRDefault="00694536" w:rsidP="00694536">
      <w:pPr>
        <w:ind w:right="237"/>
        <w:jc w:val="center"/>
        <w:rPr>
          <w:rFonts w:asciiTheme="minorHAnsi" w:hAnsiTheme="minorHAnsi" w:cstheme="minorHAnsi"/>
          <w:b/>
          <w:color w:val="auto"/>
          <w:sz w:val="22"/>
          <w:szCs w:val="22"/>
        </w:rPr>
      </w:pPr>
      <w:r w:rsidRPr="000E5B56">
        <w:rPr>
          <w:rFonts w:asciiTheme="minorHAnsi" w:hAnsiTheme="minorHAnsi" w:cstheme="minorHAnsi"/>
          <w:b/>
          <w:color w:val="auto"/>
          <w:sz w:val="22"/>
          <w:szCs w:val="22"/>
        </w:rPr>
        <w:t>Task 3</w:t>
      </w:r>
    </w:p>
    <w:p w14:paraId="6B1E3558" w14:textId="77777777" w:rsidR="00694536" w:rsidRPr="000E5B56" w:rsidRDefault="00694536" w:rsidP="00694536">
      <w:pPr>
        <w:ind w:right="237"/>
        <w:jc w:val="both"/>
        <w:rPr>
          <w:rFonts w:asciiTheme="minorHAnsi" w:hAnsiTheme="minorHAnsi" w:cstheme="minorHAnsi"/>
          <w:b/>
          <w:color w:val="auto"/>
          <w:sz w:val="22"/>
          <w:szCs w:val="22"/>
        </w:rPr>
      </w:pPr>
    </w:p>
    <w:p w14:paraId="00F16F14" w14:textId="77777777" w:rsidR="00694536" w:rsidRPr="000E5B56" w:rsidRDefault="00694536" w:rsidP="00694536">
      <w:pPr>
        <w:overflowPunct/>
        <w:autoSpaceDE/>
        <w:autoSpaceDN/>
        <w:adjustRightInd/>
        <w:ind w:right="225"/>
        <w:jc w:val="both"/>
        <w:rPr>
          <w:rFonts w:asciiTheme="minorHAnsi" w:hAnsiTheme="minorHAnsi" w:cstheme="minorHAnsi"/>
          <w:color w:val="auto"/>
          <w:sz w:val="22"/>
          <w:szCs w:val="22"/>
          <w:lang w:eastAsia="zh-TW"/>
        </w:rPr>
      </w:pPr>
      <w:r w:rsidRPr="000E5B56">
        <w:rPr>
          <w:rFonts w:asciiTheme="minorHAnsi" w:hAnsiTheme="minorHAnsi" w:cstheme="minorHAnsi"/>
          <w:b/>
          <w:bCs/>
          <w:color w:val="auto"/>
          <w:sz w:val="22"/>
          <w:szCs w:val="22"/>
          <w:lang w:eastAsia="zh-TW"/>
        </w:rPr>
        <w:t>Relevant areas of the National Policing Curriculum: </w:t>
      </w:r>
      <w:r w:rsidRPr="000E5B56">
        <w:rPr>
          <w:rFonts w:asciiTheme="minorHAnsi" w:hAnsiTheme="minorHAnsi" w:cstheme="minorHAnsi"/>
          <w:color w:val="auto"/>
          <w:sz w:val="22"/>
          <w:szCs w:val="22"/>
          <w:lang w:eastAsia="zh-TW"/>
        </w:rPr>
        <w:t> </w:t>
      </w:r>
    </w:p>
    <w:p w14:paraId="493EFA5A" w14:textId="77777777" w:rsidR="00694536" w:rsidRPr="000E5B56" w:rsidRDefault="00694536" w:rsidP="00694536">
      <w:pPr>
        <w:overflowPunct/>
        <w:autoSpaceDE/>
        <w:autoSpaceDN/>
        <w:adjustRightInd/>
        <w:ind w:right="105"/>
        <w:jc w:val="both"/>
        <w:rPr>
          <w:rFonts w:asciiTheme="minorHAnsi" w:hAnsiTheme="minorHAnsi" w:cstheme="minorHAnsi"/>
          <w:color w:val="auto"/>
          <w:sz w:val="22"/>
          <w:szCs w:val="22"/>
          <w:lang w:eastAsia="zh-TW"/>
        </w:rPr>
      </w:pPr>
      <w:r w:rsidRPr="000E5B56">
        <w:rPr>
          <w:rFonts w:asciiTheme="minorHAnsi" w:hAnsiTheme="minorHAnsi" w:cstheme="minorHAnsi"/>
          <w:b/>
          <w:bCs/>
          <w:color w:val="auto"/>
          <w:sz w:val="22"/>
          <w:szCs w:val="22"/>
          <w:lang w:eastAsia="zh-TW"/>
        </w:rPr>
        <w:t>Leadership and Teamworking</w:t>
      </w:r>
      <w:r w:rsidRPr="000E5B56">
        <w:rPr>
          <w:rFonts w:asciiTheme="minorHAnsi" w:hAnsiTheme="minorHAnsi" w:cstheme="minorHAnsi"/>
          <w:color w:val="auto"/>
          <w:sz w:val="22"/>
          <w:szCs w:val="22"/>
          <w:lang w:eastAsia="zh-TW"/>
        </w:rPr>
        <w:t> </w:t>
      </w:r>
    </w:p>
    <w:p w14:paraId="10172F5B" w14:textId="77777777" w:rsidR="00694536" w:rsidRPr="000E5B56" w:rsidRDefault="00694536" w:rsidP="00694536">
      <w:pPr>
        <w:overflowPunct/>
        <w:autoSpaceDE/>
        <w:autoSpaceDN/>
        <w:adjustRightInd/>
        <w:ind w:right="105"/>
        <w:jc w:val="both"/>
        <w:rPr>
          <w:rFonts w:asciiTheme="minorHAnsi" w:hAnsiTheme="minorHAnsi" w:cstheme="minorHAnsi"/>
          <w:color w:val="auto"/>
          <w:sz w:val="22"/>
          <w:szCs w:val="22"/>
          <w:lang w:eastAsia="zh-TW"/>
        </w:rPr>
      </w:pPr>
      <w:r w:rsidRPr="000E5B56">
        <w:rPr>
          <w:rFonts w:asciiTheme="minorHAnsi" w:hAnsiTheme="minorHAnsi" w:cstheme="minorHAnsi"/>
          <w:color w:val="auto"/>
          <w:sz w:val="22"/>
          <w:szCs w:val="22"/>
          <w:lang w:eastAsia="zh-TW"/>
        </w:rPr>
        <w:t> </w:t>
      </w:r>
    </w:p>
    <w:p w14:paraId="64808123" w14:textId="77777777" w:rsidR="00694536" w:rsidRPr="000E5B56" w:rsidRDefault="00694536" w:rsidP="00694536">
      <w:pPr>
        <w:overflowPunct/>
        <w:autoSpaceDE/>
        <w:autoSpaceDN/>
        <w:adjustRightInd/>
        <w:spacing w:line="259" w:lineRule="auto"/>
        <w:ind w:right="105"/>
        <w:jc w:val="both"/>
        <w:textAlignment w:val="auto"/>
        <w:rPr>
          <w:rFonts w:asciiTheme="minorHAnsi" w:hAnsiTheme="minorHAnsi" w:cstheme="minorHAnsi"/>
          <w:color w:val="auto"/>
          <w:sz w:val="22"/>
          <w:szCs w:val="22"/>
          <w:lang w:eastAsia="zh-TW"/>
        </w:rPr>
      </w:pPr>
      <w:r w:rsidRPr="000E5B56">
        <w:rPr>
          <w:rFonts w:asciiTheme="minorHAnsi" w:hAnsiTheme="minorHAnsi" w:cstheme="minorHAnsi"/>
          <w:color w:val="auto"/>
          <w:sz w:val="22"/>
          <w:szCs w:val="22"/>
          <w:lang w:eastAsia="zh-TW"/>
        </w:rPr>
        <w:t>You must choose a policing incident in which you played a significant role with an offender/service user/victim and reflect on what happened.  </w:t>
      </w:r>
    </w:p>
    <w:p w14:paraId="30E6F5B4" w14:textId="77777777" w:rsidR="00694536" w:rsidRPr="000E5B56" w:rsidRDefault="00694536" w:rsidP="00694536">
      <w:pPr>
        <w:overflowPunct/>
        <w:autoSpaceDE/>
        <w:autoSpaceDN/>
        <w:adjustRightInd/>
        <w:spacing w:line="259" w:lineRule="auto"/>
        <w:ind w:right="105"/>
        <w:jc w:val="both"/>
        <w:textAlignment w:val="auto"/>
        <w:rPr>
          <w:rFonts w:asciiTheme="minorHAnsi" w:hAnsiTheme="minorHAnsi" w:cstheme="minorHAnsi"/>
          <w:b/>
          <w:bCs/>
          <w:color w:val="auto"/>
          <w:sz w:val="22"/>
          <w:szCs w:val="22"/>
          <w:lang w:eastAsia="zh-TW"/>
        </w:rPr>
      </w:pPr>
    </w:p>
    <w:p w14:paraId="276CDA00" w14:textId="77777777" w:rsidR="00694536" w:rsidRPr="000E5B56" w:rsidRDefault="00694536" w:rsidP="00694536">
      <w:pPr>
        <w:overflowPunct/>
        <w:autoSpaceDE/>
        <w:autoSpaceDN/>
        <w:adjustRightInd/>
        <w:ind w:right="105"/>
        <w:jc w:val="both"/>
        <w:textAlignment w:val="auto"/>
        <w:rPr>
          <w:rFonts w:asciiTheme="minorHAnsi" w:hAnsiTheme="minorHAnsi" w:cstheme="minorHAnsi"/>
          <w:color w:val="auto"/>
          <w:sz w:val="22"/>
          <w:szCs w:val="22"/>
          <w:lang w:eastAsia="zh-TW"/>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94536" w:rsidRPr="000E5B56" w14:paraId="5EA1F531" w14:textId="77777777" w:rsidTr="00672F64">
        <w:tc>
          <w:tcPr>
            <w:tcW w:w="10188" w:type="dxa"/>
            <w:shd w:val="clear" w:color="auto" w:fill="auto"/>
          </w:tcPr>
          <w:p w14:paraId="4D2997C7" w14:textId="77777777" w:rsidR="00694536" w:rsidRPr="000E5B56" w:rsidRDefault="00694536" w:rsidP="00694536">
            <w:pPr>
              <w:overflowPunct/>
              <w:autoSpaceDE/>
              <w:autoSpaceDN/>
              <w:adjustRightInd/>
              <w:spacing w:line="259" w:lineRule="auto"/>
              <w:ind w:right="105"/>
              <w:jc w:val="both"/>
              <w:textAlignment w:val="auto"/>
              <w:rPr>
                <w:rFonts w:asciiTheme="minorHAnsi" w:hAnsiTheme="minorHAnsi" w:cstheme="minorHAnsi"/>
                <w:color w:val="auto"/>
                <w:sz w:val="22"/>
                <w:szCs w:val="22"/>
                <w:lang w:eastAsia="zh-TW"/>
              </w:rPr>
            </w:pPr>
            <w:r w:rsidRPr="000E5B56">
              <w:rPr>
                <w:rFonts w:asciiTheme="minorHAnsi" w:hAnsiTheme="minorHAnsi" w:cstheme="minorHAnsi"/>
                <w:b/>
                <w:bCs/>
                <w:color w:val="auto"/>
                <w:sz w:val="22"/>
                <w:szCs w:val="22"/>
                <w:lang w:eastAsia="zh-TW"/>
              </w:rPr>
              <w:t>Critically evaluate</w:t>
            </w:r>
            <w:r w:rsidRPr="000E5B56">
              <w:rPr>
                <w:rFonts w:asciiTheme="minorHAnsi" w:hAnsiTheme="minorHAnsi" w:cstheme="minorHAnsi"/>
                <w:color w:val="auto"/>
                <w:sz w:val="22"/>
                <w:szCs w:val="22"/>
                <w:lang w:eastAsia="zh-TW"/>
              </w:rPr>
              <w:t xml:space="preserve"> and </w:t>
            </w:r>
            <w:r w:rsidRPr="000E5B56">
              <w:rPr>
                <w:rFonts w:asciiTheme="minorHAnsi" w:hAnsiTheme="minorHAnsi" w:cstheme="minorHAnsi"/>
                <w:b/>
                <w:bCs/>
                <w:color w:val="auto"/>
                <w:sz w:val="22"/>
                <w:szCs w:val="22"/>
                <w:lang w:eastAsia="zh-TW"/>
              </w:rPr>
              <w:t>evidence</w:t>
            </w:r>
            <w:r w:rsidRPr="000E5B56">
              <w:rPr>
                <w:rFonts w:asciiTheme="minorHAnsi" w:hAnsiTheme="minorHAnsi" w:cstheme="minorHAnsi"/>
                <w:color w:val="auto"/>
                <w:sz w:val="22"/>
                <w:szCs w:val="22"/>
                <w:lang w:eastAsia="zh-TW"/>
              </w:rPr>
              <w:t xml:space="preserve"> your flexibility in leadership style.</w:t>
            </w:r>
          </w:p>
          <w:p w14:paraId="4FB0985D" w14:textId="69F3FF4B" w:rsidR="00694536" w:rsidRPr="000E5B56" w:rsidRDefault="00694536" w:rsidP="00694536">
            <w:pPr>
              <w:overflowPunct/>
              <w:autoSpaceDE/>
              <w:autoSpaceDN/>
              <w:adjustRightInd/>
              <w:spacing w:line="259" w:lineRule="auto"/>
              <w:ind w:right="105"/>
              <w:jc w:val="both"/>
              <w:textAlignment w:val="auto"/>
              <w:rPr>
                <w:rFonts w:asciiTheme="minorHAnsi" w:hAnsiTheme="minorHAnsi" w:cstheme="minorHAnsi"/>
                <w:color w:val="auto"/>
                <w:sz w:val="22"/>
                <w:szCs w:val="22"/>
                <w:lang w:eastAsia="zh-TW"/>
              </w:rPr>
            </w:pPr>
          </w:p>
          <w:p w14:paraId="44D21747" w14:textId="77777777" w:rsidR="00694536" w:rsidRPr="000E5B56" w:rsidRDefault="00694536" w:rsidP="00694536">
            <w:pPr>
              <w:overflowPunct/>
              <w:autoSpaceDE/>
              <w:autoSpaceDN/>
              <w:adjustRightInd/>
              <w:spacing w:line="259" w:lineRule="auto"/>
              <w:ind w:right="105"/>
              <w:jc w:val="both"/>
              <w:textAlignment w:val="auto"/>
              <w:rPr>
                <w:rFonts w:asciiTheme="minorHAnsi" w:hAnsiTheme="minorHAnsi" w:cstheme="minorHAnsi"/>
                <w:color w:val="auto"/>
                <w:sz w:val="22"/>
                <w:szCs w:val="22"/>
                <w:lang w:eastAsia="zh-TW"/>
              </w:rPr>
            </w:pPr>
            <w:r w:rsidRPr="000E5B56">
              <w:rPr>
                <w:rFonts w:asciiTheme="minorHAnsi" w:hAnsiTheme="minorHAnsi" w:cstheme="minorHAnsi"/>
                <w:b/>
                <w:bCs/>
                <w:color w:val="auto"/>
                <w:sz w:val="22"/>
                <w:szCs w:val="22"/>
                <w:lang w:eastAsia="zh-TW"/>
              </w:rPr>
              <w:t>Critically analyse</w:t>
            </w:r>
            <w:r w:rsidRPr="000E5B56">
              <w:rPr>
                <w:rFonts w:asciiTheme="minorHAnsi" w:hAnsiTheme="minorHAnsi" w:cstheme="minorHAnsi"/>
                <w:color w:val="auto"/>
                <w:sz w:val="22"/>
                <w:szCs w:val="22"/>
                <w:lang w:eastAsia="zh-TW"/>
              </w:rPr>
              <w:t xml:space="preserve"> leadership strategies that you have developed to manage a range of different operational situations.</w:t>
            </w:r>
          </w:p>
          <w:p w14:paraId="4AD3E36C" w14:textId="77777777" w:rsidR="00694536" w:rsidRPr="000E5B56" w:rsidRDefault="00694536" w:rsidP="00694536">
            <w:pPr>
              <w:overflowPunct/>
              <w:autoSpaceDE/>
              <w:autoSpaceDN/>
              <w:adjustRightInd/>
              <w:spacing w:line="259" w:lineRule="auto"/>
              <w:ind w:right="105"/>
              <w:jc w:val="both"/>
              <w:textAlignment w:val="auto"/>
              <w:rPr>
                <w:rFonts w:asciiTheme="minorHAnsi" w:hAnsiTheme="minorHAnsi" w:cstheme="minorHAnsi"/>
                <w:color w:val="auto"/>
                <w:sz w:val="22"/>
                <w:szCs w:val="22"/>
                <w:lang w:eastAsia="zh-TW"/>
              </w:rPr>
            </w:pPr>
          </w:p>
          <w:p w14:paraId="3DC87DE7" w14:textId="77777777" w:rsidR="00694536" w:rsidRPr="000E5B56" w:rsidRDefault="00694536" w:rsidP="00694536">
            <w:pPr>
              <w:overflowPunct/>
              <w:autoSpaceDE/>
              <w:autoSpaceDN/>
              <w:adjustRightInd/>
              <w:spacing w:line="259" w:lineRule="auto"/>
              <w:ind w:right="105"/>
              <w:jc w:val="both"/>
              <w:textAlignment w:val="auto"/>
              <w:rPr>
                <w:rFonts w:asciiTheme="minorHAnsi" w:hAnsiTheme="minorHAnsi" w:cstheme="minorHAnsi"/>
                <w:i/>
                <w:iCs/>
                <w:color w:val="auto"/>
                <w:sz w:val="22"/>
                <w:szCs w:val="22"/>
                <w:lang w:eastAsia="zh-TW"/>
              </w:rPr>
            </w:pPr>
            <w:r w:rsidRPr="000E5B56">
              <w:rPr>
                <w:rFonts w:asciiTheme="minorHAnsi" w:hAnsiTheme="minorHAnsi" w:cstheme="minorHAnsi"/>
                <w:i/>
                <w:iCs/>
                <w:color w:val="auto"/>
                <w:sz w:val="22"/>
                <w:szCs w:val="22"/>
                <w:lang w:eastAsia="zh-TW"/>
              </w:rPr>
              <w:t>Consider leadership models commonly used in policing.</w:t>
            </w:r>
          </w:p>
          <w:p w14:paraId="4E0223F6" w14:textId="2C5E9D4E" w:rsidR="00694536" w:rsidRPr="000E5B56" w:rsidRDefault="00694536" w:rsidP="00694536">
            <w:pPr>
              <w:overflowPunct/>
              <w:autoSpaceDE/>
              <w:autoSpaceDN/>
              <w:adjustRightInd/>
              <w:spacing w:line="259" w:lineRule="auto"/>
              <w:ind w:right="105"/>
              <w:jc w:val="both"/>
              <w:textAlignment w:val="auto"/>
              <w:rPr>
                <w:rFonts w:asciiTheme="minorHAnsi" w:hAnsiTheme="minorHAnsi" w:cstheme="minorHAnsi"/>
                <w:i/>
                <w:iCs/>
                <w:color w:val="auto"/>
                <w:sz w:val="22"/>
                <w:szCs w:val="22"/>
                <w:lang w:eastAsia="zh-TW"/>
              </w:rPr>
            </w:pPr>
            <w:r w:rsidRPr="000E5B56">
              <w:rPr>
                <w:rFonts w:asciiTheme="minorHAnsi" w:hAnsiTheme="minorHAnsi" w:cstheme="minorHAnsi"/>
                <w:i/>
                <w:iCs/>
                <w:color w:val="auto"/>
                <w:sz w:val="22"/>
                <w:szCs w:val="22"/>
                <w:lang w:eastAsia="zh-TW"/>
              </w:rPr>
              <w:t>How were you able to apply a change in leadership style/strategy to reflect changing circumstances?</w:t>
            </w:r>
          </w:p>
          <w:p w14:paraId="432A7E17" w14:textId="44C58E61" w:rsidR="00694536" w:rsidRPr="000E5B56" w:rsidRDefault="00694536" w:rsidP="00694536">
            <w:pPr>
              <w:overflowPunct/>
              <w:autoSpaceDE/>
              <w:autoSpaceDN/>
              <w:adjustRightInd/>
              <w:ind w:right="105"/>
              <w:jc w:val="both"/>
              <w:rPr>
                <w:rFonts w:asciiTheme="minorHAnsi" w:hAnsiTheme="minorHAnsi" w:cstheme="minorHAnsi"/>
                <w:color w:val="auto"/>
                <w:sz w:val="22"/>
                <w:szCs w:val="22"/>
                <w:lang w:eastAsia="zh-TW"/>
              </w:rPr>
            </w:pPr>
          </w:p>
          <w:p w14:paraId="58FC359F" w14:textId="5688B908" w:rsidR="00694536" w:rsidRPr="000E5B56" w:rsidRDefault="00694536" w:rsidP="00284DCE">
            <w:pPr>
              <w:overflowPunct/>
              <w:autoSpaceDE/>
              <w:autoSpaceDN/>
              <w:adjustRightInd/>
              <w:ind w:right="105"/>
              <w:jc w:val="both"/>
              <w:rPr>
                <w:rFonts w:asciiTheme="minorHAnsi" w:hAnsiTheme="minorHAnsi" w:cstheme="minorHAnsi"/>
                <w:color w:val="auto"/>
                <w:sz w:val="22"/>
                <w:szCs w:val="22"/>
                <w:lang w:eastAsia="zh-TW"/>
              </w:rPr>
            </w:pPr>
            <w:r w:rsidRPr="000E5B56">
              <w:rPr>
                <w:rFonts w:asciiTheme="minorHAnsi" w:hAnsiTheme="minorHAnsi" w:cstheme="minorHAnsi"/>
                <w:color w:val="auto"/>
                <w:sz w:val="22"/>
                <w:szCs w:val="22"/>
                <w:lang w:eastAsia="zh-TW"/>
              </w:rPr>
              <w:t>2000 words </w:t>
            </w:r>
            <w:r w:rsidRPr="000E5B56">
              <w:rPr>
                <w:rFonts w:asciiTheme="minorHAnsi" w:hAnsiTheme="minorHAnsi" w:cstheme="minorHAnsi"/>
                <w:i/>
                <w:iCs/>
                <w:color w:val="auto"/>
                <w:sz w:val="22"/>
                <w:szCs w:val="22"/>
                <w:lang w:eastAsia="zh-TW"/>
              </w:rPr>
              <w:t>(+/- 10%: include your actual word count at the end of each section)</w:t>
            </w:r>
            <w:r w:rsidRPr="000E5B56">
              <w:rPr>
                <w:rFonts w:asciiTheme="minorHAnsi" w:hAnsiTheme="minorHAnsi" w:cstheme="minorHAnsi"/>
                <w:color w:val="auto"/>
                <w:sz w:val="22"/>
                <w:szCs w:val="22"/>
                <w:lang w:eastAsia="zh-TW"/>
              </w:rPr>
              <w:t> </w:t>
            </w:r>
          </w:p>
        </w:tc>
      </w:tr>
    </w:tbl>
    <w:p w14:paraId="0648503E" w14:textId="77777777" w:rsidR="00694536" w:rsidRPr="000E5B56" w:rsidRDefault="00694536" w:rsidP="00694536">
      <w:pPr>
        <w:ind w:right="237"/>
        <w:jc w:val="both"/>
        <w:rPr>
          <w:rFonts w:asciiTheme="minorHAnsi" w:hAnsiTheme="minorHAnsi" w:cstheme="minorHAnsi"/>
          <w:color w:val="auto"/>
          <w:sz w:val="22"/>
          <w:szCs w:val="22"/>
        </w:rPr>
      </w:pPr>
    </w:p>
    <w:p w14:paraId="611218E5" w14:textId="5095DB34" w:rsidR="00694536" w:rsidRPr="000E5B56" w:rsidRDefault="00694536" w:rsidP="00694536">
      <w:pPr>
        <w:ind w:right="237"/>
        <w:jc w:val="both"/>
        <w:rPr>
          <w:rFonts w:asciiTheme="minorHAnsi" w:hAnsiTheme="minorHAnsi" w:cstheme="minorHAnsi"/>
          <w:b/>
          <w:color w:val="auto"/>
          <w:sz w:val="22"/>
          <w:szCs w:val="22"/>
        </w:rPr>
      </w:pPr>
      <w:r w:rsidRPr="000E5B56">
        <w:rPr>
          <w:rFonts w:asciiTheme="minorHAnsi" w:hAnsiTheme="minorHAnsi" w:cstheme="minorHAnsi"/>
          <w:b/>
          <w:color w:val="auto"/>
          <w:sz w:val="22"/>
          <w:szCs w:val="22"/>
        </w:rPr>
        <w:t>ANSWER:</w:t>
      </w:r>
    </w:p>
    <w:p w14:paraId="4FC2B9D2" w14:textId="77777777" w:rsidR="00284DCE" w:rsidRPr="000E5B56" w:rsidRDefault="00284DCE" w:rsidP="00694536">
      <w:pPr>
        <w:ind w:right="237"/>
        <w:jc w:val="both"/>
        <w:rPr>
          <w:rFonts w:asciiTheme="minorHAnsi" w:hAnsiTheme="minorHAnsi" w:cstheme="minorHAnsi"/>
          <w:b/>
          <w:color w:val="auto"/>
          <w:sz w:val="22"/>
          <w:szCs w:val="22"/>
        </w:rPr>
      </w:pPr>
    </w:p>
    <w:p w14:paraId="0E51F158" w14:textId="041D6E73" w:rsidR="00694536" w:rsidRPr="000E5B56" w:rsidRDefault="00694536"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t xml:space="preserve">Leadership in policing is an intricate and multifaceted responsibility, demanding the ability to adapt swiftly to diverse and dynamic situations. Effective leadership within professional policing not only upholds public safety and trust but also navigates the complex interplay of justice, community relations, and internal team dynamics. Flexibility in leadership is paramount, enabling officers to respond adeptly to the unpredictable nature of criminal incidents, the needs </w:t>
      </w:r>
      <w:r w:rsidR="00284DCE" w:rsidRPr="000E5B56">
        <w:rPr>
          <w:rFonts w:asciiTheme="minorHAnsi" w:hAnsiTheme="minorHAnsi" w:cstheme="minorHAnsi"/>
          <w:bCs/>
          <w:color w:val="auto"/>
          <w:sz w:val="22"/>
          <w:szCs w:val="22"/>
        </w:rPr>
        <w:t xml:space="preserve">of </w:t>
      </w:r>
      <w:r w:rsidRPr="000E5B56">
        <w:rPr>
          <w:rFonts w:asciiTheme="minorHAnsi" w:hAnsiTheme="minorHAnsi" w:cstheme="minorHAnsi"/>
          <w:bCs/>
          <w:color w:val="auto"/>
          <w:sz w:val="22"/>
          <w:szCs w:val="22"/>
        </w:rPr>
        <w:t xml:space="preserve">victims and the evolving landscape of societal expectations. </w:t>
      </w:r>
    </w:p>
    <w:p w14:paraId="78A482E0"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5A3DB745" w14:textId="139F1C47" w:rsidR="00694536" w:rsidRPr="000E5B56" w:rsidRDefault="00694536"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t xml:space="preserve">One incident that vividly illustrates the necessity of adaptable leadership involved </w:t>
      </w:r>
      <w:r w:rsidR="00D81AB8" w:rsidRPr="000E5B56">
        <w:rPr>
          <w:rFonts w:asciiTheme="minorHAnsi" w:hAnsiTheme="minorHAnsi" w:cstheme="minorHAnsi"/>
          <w:bCs/>
          <w:color w:val="auto"/>
          <w:sz w:val="22"/>
          <w:szCs w:val="22"/>
        </w:rPr>
        <w:t>a high</w:t>
      </w:r>
      <w:r w:rsidR="00284DCE" w:rsidRPr="000E5B56">
        <w:rPr>
          <w:rFonts w:asciiTheme="minorHAnsi" w:hAnsiTheme="minorHAnsi" w:cstheme="minorHAnsi"/>
          <w:bCs/>
          <w:color w:val="auto"/>
          <w:sz w:val="22"/>
          <w:szCs w:val="22"/>
        </w:rPr>
        <w:t>-stake</w:t>
      </w:r>
      <w:r w:rsidRPr="000E5B56">
        <w:rPr>
          <w:rFonts w:asciiTheme="minorHAnsi" w:hAnsiTheme="minorHAnsi" w:cstheme="minorHAnsi"/>
          <w:bCs/>
          <w:color w:val="auto"/>
          <w:sz w:val="22"/>
          <w:szCs w:val="22"/>
        </w:rPr>
        <w:t xml:space="preserve"> negotiation with a suspect who had barricaded themselves into a room. </w:t>
      </w:r>
      <w:r w:rsidR="00284DCE" w:rsidRPr="000E5B56">
        <w:rPr>
          <w:rFonts w:asciiTheme="minorHAnsi" w:hAnsiTheme="minorHAnsi" w:cstheme="minorHAnsi"/>
          <w:bCs/>
          <w:color w:val="auto"/>
          <w:sz w:val="22"/>
          <w:szCs w:val="22"/>
        </w:rPr>
        <w:t xml:space="preserve">As the </w:t>
      </w:r>
      <w:r w:rsidRPr="000E5B56">
        <w:rPr>
          <w:rFonts w:asciiTheme="minorHAnsi" w:hAnsiTheme="minorHAnsi" w:cstheme="minorHAnsi"/>
          <w:bCs/>
          <w:color w:val="auto"/>
          <w:sz w:val="22"/>
          <w:szCs w:val="22"/>
        </w:rPr>
        <w:t xml:space="preserve">officer in charge, I initially employed a directive leadership style </w:t>
      </w:r>
      <w:r w:rsidR="00991464" w:rsidRPr="000E5B56">
        <w:rPr>
          <w:rFonts w:asciiTheme="minorHAnsi" w:hAnsiTheme="minorHAnsi" w:cstheme="minorHAnsi"/>
          <w:bCs/>
          <w:color w:val="auto"/>
          <w:sz w:val="22"/>
          <w:szCs w:val="22"/>
        </w:rPr>
        <w:t xml:space="preserve">by focussing </w:t>
      </w:r>
      <w:r w:rsidRPr="000E5B56">
        <w:rPr>
          <w:rFonts w:asciiTheme="minorHAnsi" w:hAnsiTheme="minorHAnsi" w:cstheme="minorHAnsi"/>
          <w:bCs/>
          <w:color w:val="auto"/>
          <w:sz w:val="22"/>
          <w:szCs w:val="22"/>
        </w:rPr>
        <w:t xml:space="preserve">on immediate command and control to secure the area and ensure the safety of member of the public. However, as the situation evolved, requiring prolonged negotiation and psychological insight, I shifted to a more transformational and supportive leadership approach. </w:t>
      </w:r>
      <w:r w:rsidR="00991464" w:rsidRPr="000E5B56">
        <w:rPr>
          <w:rFonts w:asciiTheme="minorHAnsi" w:hAnsiTheme="minorHAnsi" w:cstheme="minorHAnsi"/>
          <w:bCs/>
          <w:color w:val="auto"/>
          <w:sz w:val="22"/>
          <w:szCs w:val="22"/>
        </w:rPr>
        <w:t xml:space="preserve">In the following paragraphs, I detail why this </w:t>
      </w:r>
      <w:r w:rsidRPr="000E5B56">
        <w:rPr>
          <w:rFonts w:asciiTheme="minorHAnsi" w:hAnsiTheme="minorHAnsi" w:cstheme="minorHAnsi"/>
          <w:bCs/>
          <w:color w:val="auto"/>
          <w:sz w:val="22"/>
          <w:szCs w:val="22"/>
        </w:rPr>
        <w:t>flexibility was crucial in de-escalating the situation and ultimately securing a peaceful resolution without resorting to force.</w:t>
      </w:r>
      <w:r w:rsidR="004855E0" w:rsidRPr="000E5B56">
        <w:rPr>
          <w:rFonts w:asciiTheme="minorHAnsi" w:hAnsiTheme="minorHAnsi" w:cstheme="minorHAnsi"/>
          <w:bCs/>
          <w:color w:val="auto"/>
          <w:sz w:val="22"/>
          <w:szCs w:val="22"/>
        </w:rPr>
        <w:t xml:space="preserve"> </w:t>
      </w:r>
    </w:p>
    <w:p w14:paraId="0CACC17D"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5A878FB5" w14:textId="7F7AE93E" w:rsidR="00694536" w:rsidRPr="000E5B56" w:rsidRDefault="00694536"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lastRenderedPageBreak/>
        <w:t xml:space="preserve">Critically analysing this incident reveals several leadership strategies that I have honed over my time within the police force. The ability to transition between leadership styles – from transactional to transformational, or from autocratic to participative </w:t>
      </w:r>
      <w:r w:rsidR="00991464" w:rsidRPr="000E5B56">
        <w:rPr>
          <w:rFonts w:asciiTheme="minorHAnsi" w:hAnsiTheme="minorHAnsi" w:cstheme="minorHAnsi"/>
          <w:bCs/>
          <w:color w:val="auto"/>
          <w:sz w:val="22"/>
          <w:szCs w:val="22"/>
        </w:rPr>
        <w:t xml:space="preserve">– </w:t>
      </w:r>
      <w:r w:rsidRPr="000E5B56">
        <w:rPr>
          <w:rFonts w:asciiTheme="minorHAnsi" w:hAnsiTheme="minorHAnsi" w:cstheme="minorHAnsi"/>
          <w:bCs/>
          <w:color w:val="auto"/>
          <w:sz w:val="22"/>
          <w:szCs w:val="22"/>
        </w:rPr>
        <w:t xml:space="preserve">proved essential </w:t>
      </w:r>
      <w:r w:rsidR="00991464" w:rsidRPr="000E5B56">
        <w:rPr>
          <w:rFonts w:asciiTheme="minorHAnsi" w:hAnsiTheme="minorHAnsi" w:cstheme="minorHAnsi"/>
          <w:bCs/>
          <w:color w:val="auto"/>
          <w:sz w:val="22"/>
          <w:szCs w:val="22"/>
        </w:rPr>
        <w:t xml:space="preserve">in </w:t>
      </w:r>
      <w:r w:rsidRPr="000E5B56">
        <w:rPr>
          <w:rFonts w:asciiTheme="minorHAnsi" w:hAnsiTheme="minorHAnsi" w:cstheme="minorHAnsi"/>
          <w:bCs/>
          <w:color w:val="auto"/>
          <w:sz w:val="22"/>
          <w:szCs w:val="22"/>
        </w:rPr>
        <w:t>managing the different phases of the operation. This adaptability aligns with the leadership models commonly used in policing, such as the Situational Leadership Theory, which advocates for varying leadership styles based on the specific circumstance’s a</w:t>
      </w:r>
      <w:r w:rsidR="004855E0" w:rsidRPr="000E5B56">
        <w:rPr>
          <w:rFonts w:asciiTheme="minorHAnsi" w:hAnsiTheme="minorHAnsi" w:cstheme="minorHAnsi"/>
          <w:bCs/>
          <w:color w:val="auto"/>
          <w:sz w:val="22"/>
          <w:szCs w:val="22"/>
        </w:rPr>
        <w:t>n</w:t>
      </w:r>
      <w:r w:rsidRPr="000E5B56">
        <w:rPr>
          <w:rFonts w:asciiTheme="minorHAnsi" w:hAnsiTheme="minorHAnsi" w:cstheme="minorHAnsi"/>
          <w:bCs/>
          <w:color w:val="auto"/>
          <w:sz w:val="22"/>
          <w:szCs w:val="22"/>
        </w:rPr>
        <w:t xml:space="preserve">d needs of the team and situation </w:t>
      </w:r>
      <w:sdt>
        <w:sdtPr>
          <w:rPr>
            <w:rFonts w:asciiTheme="minorHAnsi" w:hAnsiTheme="minorHAnsi" w:cstheme="minorHAnsi"/>
            <w:bCs/>
            <w:color w:val="auto"/>
            <w:sz w:val="22"/>
            <w:szCs w:val="22"/>
          </w:rPr>
          <w:id w:val="2057973808"/>
          <w:citation/>
        </w:sdtPr>
        <w:sdtEndPr/>
        <w:sdtContent>
          <w:r w:rsidRPr="000E5B56">
            <w:rPr>
              <w:rFonts w:asciiTheme="minorHAnsi" w:hAnsiTheme="minorHAnsi" w:cstheme="minorHAnsi"/>
              <w:bCs/>
              <w:color w:val="auto"/>
              <w:sz w:val="22"/>
              <w:szCs w:val="22"/>
            </w:rPr>
            <w:fldChar w:fldCharType="begin"/>
          </w:r>
          <w:r w:rsidRPr="000E5B56">
            <w:rPr>
              <w:rFonts w:asciiTheme="minorHAnsi" w:hAnsiTheme="minorHAnsi" w:cstheme="minorHAnsi"/>
              <w:bCs/>
              <w:color w:val="auto"/>
              <w:sz w:val="22"/>
              <w:szCs w:val="22"/>
            </w:rPr>
            <w:instrText xml:space="preserve"> CITATION Her13 \l 2057 </w:instrText>
          </w:r>
          <w:r w:rsidRPr="000E5B56">
            <w:rPr>
              <w:rFonts w:asciiTheme="minorHAnsi" w:hAnsiTheme="minorHAnsi" w:cstheme="minorHAnsi"/>
              <w:bCs/>
              <w:color w:val="auto"/>
              <w:sz w:val="22"/>
              <w:szCs w:val="22"/>
            </w:rPr>
            <w:fldChar w:fldCharType="separate"/>
          </w:r>
          <w:r w:rsidRPr="000E5B56">
            <w:rPr>
              <w:rFonts w:asciiTheme="minorHAnsi" w:hAnsiTheme="minorHAnsi" w:cstheme="minorHAnsi"/>
              <w:noProof/>
              <w:color w:val="auto"/>
              <w:sz w:val="22"/>
              <w:szCs w:val="22"/>
            </w:rPr>
            <w:t>(Hersey, 2013)</w:t>
          </w:r>
          <w:r w:rsidRPr="000E5B56">
            <w:rPr>
              <w:rFonts w:asciiTheme="minorHAnsi" w:hAnsiTheme="minorHAnsi" w:cstheme="minorHAnsi"/>
              <w:bCs/>
              <w:color w:val="auto"/>
              <w:sz w:val="22"/>
              <w:szCs w:val="22"/>
            </w:rPr>
            <w:fldChar w:fldCharType="end"/>
          </w:r>
        </w:sdtContent>
      </w:sdt>
      <w:r w:rsidRPr="000E5B56">
        <w:rPr>
          <w:rFonts w:asciiTheme="minorHAnsi" w:hAnsiTheme="minorHAnsi" w:cstheme="minorHAnsi"/>
          <w:bCs/>
          <w:color w:val="auto"/>
          <w:sz w:val="22"/>
          <w:szCs w:val="22"/>
        </w:rPr>
        <w:t>.</w:t>
      </w:r>
    </w:p>
    <w:p w14:paraId="1DA0EE8B"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41EC1187" w14:textId="5977731C" w:rsidR="00694536" w:rsidRPr="000E5B56" w:rsidRDefault="00694536"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t>The incident in question occurred late on</w:t>
      </w:r>
      <w:r w:rsidR="00991464" w:rsidRPr="000E5B56">
        <w:rPr>
          <w:rFonts w:asciiTheme="minorHAnsi" w:hAnsiTheme="minorHAnsi" w:cstheme="minorHAnsi"/>
          <w:bCs/>
          <w:color w:val="auto"/>
          <w:sz w:val="22"/>
          <w:szCs w:val="22"/>
        </w:rPr>
        <w:t>e</w:t>
      </w:r>
      <w:r w:rsidRPr="000E5B56">
        <w:rPr>
          <w:rFonts w:asciiTheme="minorHAnsi" w:hAnsiTheme="minorHAnsi" w:cstheme="minorHAnsi"/>
          <w:bCs/>
          <w:color w:val="auto"/>
          <w:sz w:val="22"/>
          <w:szCs w:val="22"/>
        </w:rPr>
        <w:t xml:space="preserve"> evening when our unit was called to respond to a report of a man barricaded in a residential apartment, reportedly armed with a victim inside. This high-stake scenario demanded immediate, decisive action and a clear leadership strategy to ensure the safety of all involved. </w:t>
      </w:r>
    </w:p>
    <w:p w14:paraId="18694961"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1A30BFD8" w14:textId="22552977" w:rsidR="00694536" w:rsidRPr="000E5B56" w:rsidRDefault="00694536"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t xml:space="preserve">Upon arrival, the situation was chaotic, with bystanders anxious and police units attempting to establish a perimeter. My initial role as the first officer at </w:t>
      </w:r>
      <w:r w:rsidR="00991464" w:rsidRPr="000E5B56">
        <w:rPr>
          <w:rFonts w:asciiTheme="minorHAnsi" w:hAnsiTheme="minorHAnsi" w:cstheme="minorHAnsi"/>
          <w:bCs/>
          <w:color w:val="auto"/>
          <w:sz w:val="22"/>
          <w:szCs w:val="22"/>
        </w:rPr>
        <w:t xml:space="preserve">the </w:t>
      </w:r>
      <w:r w:rsidRPr="000E5B56">
        <w:rPr>
          <w:rFonts w:asciiTheme="minorHAnsi" w:hAnsiTheme="minorHAnsi" w:cstheme="minorHAnsi"/>
          <w:bCs/>
          <w:color w:val="auto"/>
          <w:sz w:val="22"/>
          <w:szCs w:val="22"/>
        </w:rPr>
        <w:t xml:space="preserve">scene was to quickly assess the situation and implement an immediate containment strategy to secure the area and protect members of the publics from any potential harm. This required a directive leadership approach, characterised by clear, authorities and rapid decisions making, as described by Hersey, Blanchard, and Johnson </w:t>
      </w:r>
      <w:sdt>
        <w:sdtPr>
          <w:rPr>
            <w:rFonts w:asciiTheme="minorHAnsi" w:hAnsiTheme="minorHAnsi" w:cstheme="minorHAnsi"/>
            <w:bCs/>
            <w:color w:val="auto"/>
            <w:sz w:val="22"/>
            <w:szCs w:val="22"/>
          </w:rPr>
          <w:id w:val="985512326"/>
          <w:citation/>
        </w:sdtPr>
        <w:sdtEndPr/>
        <w:sdtContent>
          <w:r w:rsidRPr="000E5B56">
            <w:rPr>
              <w:rFonts w:asciiTheme="minorHAnsi" w:hAnsiTheme="minorHAnsi" w:cstheme="minorHAnsi"/>
              <w:bCs/>
              <w:color w:val="auto"/>
              <w:sz w:val="22"/>
              <w:szCs w:val="22"/>
            </w:rPr>
            <w:fldChar w:fldCharType="begin"/>
          </w:r>
          <w:r w:rsidRPr="000E5B56">
            <w:rPr>
              <w:rFonts w:asciiTheme="minorHAnsi" w:hAnsiTheme="minorHAnsi" w:cstheme="minorHAnsi"/>
              <w:bCs/>
              <w:color w:val="auto"/>
              <w:sz w:val="22"/>
              <w:szCs w:val="22"/>
            </w:rPr>
            <w:instrText xml:space="preserve">CITATION Her13 \n  \l 2057 </w:instrText>
          </w:r>
          <w:r w:rsidRPr="000E5B56">
            <w:rPr>
              <w:rFonts w:asciiTheme="minorHAnsi" w:hAnsiTheme="minorHAnsi" w:cstheme="minorHAnsi"/>
              <w:bCs/>
              <w:color w:val="auto"/>
              <w:sz w:val="22"/>
              <w:szCs w:val="22"/>
            </w:rPr>
            <w:fldChar w:fldCharType="separate"/>
          </w:r>
          <w:r w:rsidRPr="000E5B56">
            <w:rPr>
              <w:rFonts w:asciiTheme="minorHAnsi" w:hAnsiTheme="minorHAnsi" w:cstheme="minorHAnsi"/>
              <w:noProof/>
              <w:color w:val="auto"/>
              <w:sz w:val="22"/>
              <w:szCs w:val="22"/>
            </w:rPr>
            <w:t>(2013)</w:t>
          </w:r>
          <w:r w:rsidRPr="000E5B56">
            <w:rPr>
              <w:rFonts w:asciiTheme="minorHAnsi" w:hAnsiTheme="minorHAnsi" w:cstheme="minorHAnsi"/>
              <w:bCs/>
              <w:color w:val="auto"/>
              <w:sz w:val="22"/>
              <w:szCs w:val="22"/>
            </w:rPr>
            <w:fldChar w:fldCharType="end"/>
          </w:r>
        </w:sdtContent>
      </w:sdt>
      <w:r w:rsidRPr="000E5B56">
        <w:rPr>
          <w:rFonts w:asciiTheme="minorHAnsi" w:hAnsiTheme="minorHAnsi" w:cstheme="minorHAnsi"/>
          <w:bCs/>
          <w:color w:val="auto"/>
          <w:sz w:val="22"/>
          <w:szCs w:val="22"/>
        </w:rPr>
        <w:t xml:space="preserve"> in their discussion of Situational Leadership Theory. </w:t>
      </w:r>
    </w:p>
    <w:p w14:paraId="5B3C7E62"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3AC9694B" w14:textId="1291DCC0" w:rsidR="00694536" w:rsidRPr="000E5B56" w:rsidRDefault="00694536"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t xml:space="preserve">The first critical decision involved coordinating with the Armed Response unit and positioning officers to cover all potential exits. Recognising the urgency, I took charge </w:t>
      </w:r>
      <w:r w:rsidR="004855E0" w:rsidRPr="000E5B56">
        <w:rPr>
          <w:rFonts w:asciiTheme="minorHAnsi" w:hAnsiTheme="minorHAnsi" w:cstheme="minorHAnsi"/>
          <w:bCs/>
          <w:color w:val="auto"/>
          <w:sz w:val="22"/>
          <w:szCs w:val="22"/>
        </w:rPr>
        <w:t>of communication</w:t>
      </w:r>
      <w:r w:rsidRPr="000E5B56">
        <w:rPr>
          <w:rFonts w:asciiTheme="minorHAnsi" w:hAnsiTheme="minorHAnsi" w:cstheme="minorHAnsi"/>
          <w:bCs/>
          <w:color w:val="auto"/>
          <w:sz w:val="22"/>
          <w:szCs w:val="22"/>
        </w:rPr>
        <w:t xml:space="preserve"> with the suspect, aiming to establish a line of dialogue. Initially, the suspect was highly agitated and uncooperative, which necessitated a firm but calm approach to prevent further escalation. This phase of the operation required what can be described as a transactional leadership style, where clear goals and consequences were communicated to the suspect to manage his behaviour </w:t>
      </w:r>
      <w:sdt>
        <w:sdtPr>
          <w:rPr>
            <w:rFonts w:asciiTheme="minorHAnsi" w:hAnsiTheme="minorHAnsi" w:cstheme="minorHAnsi"/>
            <w:bCs/>
            <w:color w:val="auto"/>
            <w:sz w:val="22"/>
            <w:szCs w:val="22"/>
          </w:rPr>
          <w:id w:val="-1624226340"/>
          <w:citation/>
        </w:sdtPr>
        <w:sdtEndPr/>
        <w:sdtContent>
          <w:r w:rsidRPr="000E5B56">
            <w:rPr>
              <w:rFonts w:asciiTheme="minorHAnsi" w:hAnsiTheme="minorHAnsi" w:cstheme="minorHAnsi"/>
              <w:bCs/>
              <w:color w:val="auto"/>
              <w:sz w:val="22"/>
              <w:szCs w:val="22"/>
            </w:rPr>
            <w:fldChar w:fldCharType="begin"/>
          </w:r>
          <w:r w:rsidRPr="000E5B56">
            <w:rPr>
              <w:rFonts w:asciiTheme="minorHAnsi" w:hAnsiTheme="minorHAnsi" w:cstheme="minorHAnsi"/>
              <w:bCs/>
              <w:color w:val="auto"/>
              <w:sz w:val="22"/>
              <w:szCs w:val="22"/>
            </w:rPr>
            <w:instrText xml:space="preserve"> CITATION Bas06 \l 2057 </w:instrText>
          </w:r>
          <w:r w:rsidRPr="000E5B56">
            <w:rPr>
              <w:rFonts w:asciiTheme="minorHAnsi" w:hAnsiTheme="minorHAnsi" w:cstheme="minorHAnsi"/>
              <w:bCs/>
              <w:color w:val="auto"/>
              <w:sz w:val="22"/>
              <w:szCs w:val="22"/>
            </w:rPr>
            <w:fldChar w:fldCharType="separate"/>
          </w:r>
          <w:r w:rsidRPr="000E5B56">
            <w:rPr>
              <w:rFonts w:asciiTheme="minorHAnsi" w:hAnsiTheme="minorHAnsi" w:cstheme="minorHAnsi"/>
              <w:noProof/>
              <w:color w:val="auto"/>
              <w:sz w:val="22"/>
              <w:szCs w:val="22"/>
            </w:rPr>
            <w:t>(Bass, 2006)</w:t>
          </w:r>
          <w:r w:rsidRPr="000E5B56">
            <w:rPr>
              <w:rFonts w:asciiTheme="minorHAnsi" w:hAnsiTheme="minorHAnsi" w:cstheme="minorHAnsi"/>
              <w:bCs/>
              <w:color w:val="auto"/>
              <w:sz w:val="22"/>
              <w:szCs w:val="22"/>
            </w:rPr>
            <w:fldChar w:fldCharType="end"/>
          </w:r>
        </w:sdtContent>
      </w:sdt>
      <w:r w:rsidRPr="000E5B56">
        <w:rPr>
          <w:rFonts w:asciiTheme="minorHAnsi" w:hAnsiTheme="minorHAnsi" w:cstheme="minorHAnsi"/>
          <w:bCs/>
          <w:color w:val="auto"/>
          <w:sz w:val="22"/>
          <w:szCs w:val="22"/>
        </w:rPr>
        <w:t xml:space="preserve">. </w:t>
      </w:r>
    </w:p>
    <w:p w14:paraId="5BD9271B"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34BE0DE0" w14:textId="731E31D7" w:rsidR="00694536" w:rsidRPr="000E5B56" w:rsidRDefault="00694536"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t xml:space="preserve">As the situation progressed, it became apparent that the suspect was experiencing a severe psychological crisis, which shifted the nature of our engagement. Understanding that a purely </w:t>
      </w:r>
      <w:r w:rsidR="000063E9" w:rsidRPr="000E5B56">
        <w:rPr>
          <w:rFonts w:asciiTheme="minorHAnsi" w:hAnsiTheme="minorHAnsi" w:cstheme="minorHAnsi"/>
          <w:bCs/>
          <w:color w:val="auto"/>
          <w:sz w:val="22"/>
          <w:szCs w:val="22"/>
        </w:rPr>
        <w:t xml:space="preserve">authoritative </w:t>
      </w:r>
      <w:r w:rsidRPr="000E5B56">
        <w:rPr>
          <w:rFonts w:asciiTheme="minorHAnsi" w:hAnsiTheme="minorHAnsi" w:cstheme="minorHAnsi"/>
          <w:bCs/>
          <w:color w:val="auto"/>
          <w:sz w:val="22"/>
          <w:szCs w:val="22"/>
        </w:rPr>
        <w:t xml:space="preserve">stance might exacerbate the tension, I transitioned to a more transformational leadership style, aiming to build trust and demonstrate empathy </w:t>
      </w:r>
      <w:sdt>
        <w:sdtPr>
          <w:rPr>
            <w:rFonts w:asciiTheme="minorHAnsi" w:hAnsiTheme="minorHAnsi" w:cstheme="minorHAnsi"/>
            <w:bCs/>
            <w:color w:val="auto"/>
            <w:sz w:val="22"/>
            <w:szCs w:val="22"/>
          </w:rPr>
          <w:id w:val="903104563"/>
          <w:citation/>
        </w:sdtPr>
        <w:sdtEndPr/>
        <w:sdtContent>
          <w:r w:rsidRPr="000E5B56">
            <w:rPr>
              <w:rFonts w:asciiTheme="minorHAnsi" w:hAnsiTheme="minorHAnsi" w:cstheme="minorHAnsi"/>
              <w:bCs/>
              <w:color w:val="auto"/>
              <w:sz w:val="22"/>
              <w:szCs w:val="22"/>
            </w:rPr>
            <w:fldChar w:fldCharType="begin"/>
          </w:r>
          <w:r w:rsidRPr="000E5B56">
            <w:rPr>
              <w:rFonts w:asciiTheme="minorHAnsi" w:hAnsiTheme="minorHAnsi" w:cstheme="minorHAnsi"/>
              <w:bCs/>
              <w:color w:val="auto"/>
              <w:sz w:val="22"/>
              <w:szCs w:val="22"/>
            </w:rPr>
            <w:instrText xml:space="preserve"> CITATION Nor18 \l 2057 </w:instrText>
          </w:r>
          <w:r w:rsidRPr="000E5B56">
            <w:rPr>
              <w:rFonts w:asciiTheme="minorHAnsi" w:hAnsiTheme="minorHAnsi" w:cstheme="minorHAnsi"/>
              <w:bCs/>
              <w:color w:val="auto"/>
              <w:sz w:val="22"/>
              <w:szCs w:val="22"/>
            </w:rPr>
            <w:fldChar w:fldCharType="separate"/>
          </w:r>
          <w:r w:rsidRPr="000E5B56">
            <w:rPr>
              <w:rFonts w:asciiTheme="minorHAnsi" w:hAnsiTheme="minorHAnsi" w:cstheme="minorHAnsi"/>
              <w:noProof/>
              <w:color w:val="auto"/>
              <w:sz w:val="22"/>
              <w:szCs w:val="22"/>
            </w:rPr>
            <w:t>(Northouse, 2018)</w:t>
          </w:r>
          <w:r w:rsidRPr="000E5B56">
            <w:rPr>
              <w:rFonts w:asciiTheme="minorHAnsi" w:hAnsiTheme="minorHAnsi" w:cstheme="minorHAnsi"/>
              <w:bCs/>
              <w:color w:val="auto"/>
              <w:sz w:val="22"/>
              <w:szCs w:val="22"/>
            </w:rPr>
            <w:fldChar w:fldCharType="end"/>
          </w:r>
        </w:sdtContent>
      </w:sdt>
      <w:r w:rsidRPr="000E5B56">
        <w:rPr>
          <w:rFonts w:asciiTheme="minorHAnsi" w:hAnsiTheme="minorHAnsi" w:cstheme="minorHAnsi"/>
          <w:bCs/>
          <w:color w:val="auto"/>
          <w:sz w:val="22"/>
          <w:szCs w:val="22"/>
        </w:rPr>
        <w:t xml:space="preserve">. This shift was guided by the principles of Adaptive Leadership, which emphasises the importance of diagnosing the situation and adapting leadership strategies to meet evolving needs </w:t>
      </w:r>
      <w:sdt>
        <w:sdtPr>
          <w:rPr>
            <w:rFonts w:asciiTheme="minorHAnsi" w:hAnsiTheme="minorHAnsi" w:cstheme="minorHAnsi"/>
            <w:bCs/>
            <w:color w:val="auto"/>
            <w:sz w:val="22"/>
            <w:szCs w:val="22"/>
          </w:rPr>
          <w:id w:val="926698638"/>
          <w:citation/>
        </w:sdtPr>
        <w:sdtEndPr/>
        <w:sdtContent>
          <w:r w:rsidRPr="000E5B56">
            <w:rPr>
              <w:rFonts w:asciiTheme="minorHAnsi" w:hAnsiTheme="minorHAnsi" w:cstheme="minorHAnsi"/>
              <w:bCs/>
              <w:color w:val="auto"/>
              <w:sz w:val="22"/>
              <w:szCs w:val="22"/>
            </w:rPr>
            <w:fldChar w:fldCharType="begin"/>
          </w:r>
          <w:r w:rsidRPr="000E5B56">
            <w:rPr>
              <w:rFonts w:asciiTheme="minorHAnsi" w:hAnsiTheme="minorHAnsi" w:cstheme="minorHAnsi"/>
              <w:bCs/>
              <w:color w:val="auto"/>
              <w:sz w:val="22"/>
              <w:szCs w:val="22"/>
            </w:rPr>
            <w:instrText xml:space="preserve"> CITATION Hei09 \l 2057 </w:instrText>
          </w:r>
          <w:r w:rsidRPr="000E5B56">
            <w:rPr>
              <w:rFonts w:asciiTheme="minorHAnsi" w:hAnsiTheme="minorHAnsi" w:cstheme="minorHAnsi"/>
              <w:bCs/>
              <w:color w:val="auto"/>
              <w:sz w:val="22"/>
              <w:szCs w:val="22"/>
            </w:rPr>
            <w:fldChar w:fldCharType="separate"/>
          </w:r>
          <w:r w:rsidRPr="000E5B56">
            <w:rPr>
              <w:rFonts w:asciiTheme="minorHAnsi" w:hAnsiTheme="minorHAnsi" w:cstheme="minorHAnsi"/>
              <w:noProof/>
              <w:color w:val="auto"/>
              <w:sz w:val="22"/>
              <w:szCs w:val="22"/>
            </w:rPr>
            <w:t>(Heifetz, 2009)</w:t>
          </w:r>
          <w:r w:rsidRPr="000E5B56">
            <w:rPr>
              <w:rFonts w:asciiTheme="minorHAnsi" w:hAnsiTheme="minorHAnsi" w:cstheme="minorHAnsi"/>
              <w:bCs/>
              <w:color w:val="auto"/>
              <w:sz w:val="22"/>
              <w:szCs w:val="22"/>
            </w:rPr>
            <w:fldChar w:fldCharType="end"/>
          </w:r>
        </w:sdtContent>
      </w:sdt>
      <w:r w:rsidRPr="000E5B56">
        <w:rPr>
          <w:rFonts w:asciiTheme="minorHAnsi" w:hAnsiTheme="minorHAnsi" w:cstheme="minorHAnsi"/>
          <w:bCs/>
          <w:color w:val="auto"/>
          <w:sz w:val="22"/>
          <w:szCs w:val="22"/>
        </w:rPr>
        <w:t xml:space="preserve">. </w:t>
      </w:r>
    </w:p>
    <w:p w14:paraId="7A2726C2"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4B06DF41" w14:textId="36D2372C" w:rsidR="00694536" w:rsidRPr="000E5B56" w:rsidRDefault="00694536"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lastRenderedPageBreak/>
        <w:t xml:space="preserve">I employed active listening techniques and provided reassurances to the suspect, expressing genuine concern for his </w:t>
      </w:r>
      <w:r w:rsidR="000063E9" w:rsidRPr="000E5B56">
        <w:rPr>
          <w:rFonts w:asciiTheme="minorHAnsi" w:hAnsiTheme="minorHAnsi" w:cstheme="minorHAnsi"/>
          <w:bCs/>
          <w:color w:val="auto"/>
          <w:sz w:val="22"/>
          <w:szCs w:val="22"/>
        </w:rPr>
        <w:t>well-being</w:t>
      </w:r>
      <w:r w:rsidRPr="000E5B56">
        <w:rPr>
          <w:rFonts w:asciiTheme="minorHAnsi" w:hAnsiTheme="minorHAnsi" w:cstheme="minorHAnsi"/>
          <w:bCs/>
          <w:color w:val="auto"/>
          <w:sz w:val="22"/>
          <w:szCs w:val="22"/>
        </w:rPr>
        <w:t xml:space="preserve"> and that of the victim. This approach gradually reduced his agitation and opened the door </w:t>
      </w:r>
      <w:r w:rsidR="000063E9" w:rsidRPr="000E5B56">
        <w:rPr>
          <w:rFonts w:asciiTheme="minorHAnsi" w:hAnsiTheme="minorHAnsi" w:cstheme="minorHAnsi"/>
          <w:bCs/>
          <w:color w:val="auto"/>
          <w:sz w:val="22"/>
          <w:szCs w:val="22"/>
        </w:rPr>
        <w:t xml:space="preserve">to </w:t>
      </w:r>
      <w:r w:rsidRPr="000E5B56">
        <w:rPr>
          <w:rFonts w:asciiTheme="minorHAnsi" w:hAnsiTheme="minorHAnsi" w:cstheme="minorHAnsi"/>
          <w:bCs/>
          <w:color w:val="auto"/>
          <w:sz w:val="22"/>
          <w:szCs w:val="22"/>
        </w:rPr>
        <w:t xml:space="preserve">negotiation. Throughout this phase, my leadership was characterised by patience and emotional intelligence, key components of transformational leadership that focus on inspiring and motivating individuals through understanding and support </w:t>
      </w:r>
      <w:sdt>
        <w:sdtPr>
          <w:rPr>
            <w:rFonts w:asciiTheme="minorHAnsi" w:hAnsiTheme="minorHAnsi" w:cstheme="minorHAnsi"/>
            <w:bCs/>
            <w:color w:val="auto"/>
            <w:sz w:val="22"/>
            <w:szCs w:val="22"/>
          </w:rPr>
          <w:id w:val="-2058386793"/>
          <w:citation/>
        </w:sdtPr>
        <w:sdtEndPr/>
        <w:sdtContent>
          <w:r w:rsidRPr="000E5B56">
            <w:rPr>
              <w:rFonts w:asciiTheme="minorHAnsi" w:hAnsiTheme="minorHAnsi" w:cstheme="minorHAnsi"/>
              <w:bCs/>
              <w:color w:val="auto"/>
              <w:sz w:val="22"/>
              <w:szCs w:val="22"/>
            </w:rPr>
            <w:fldChar w:fldCharType="begin"/>
          </w:r>
          <w:r w:rsidRPr="000E5B56">
            <w:rPr>
              <w:rFonts w:asciiTheme="minorHAnsi" w:hAnsiTheme="minorHAnsi" w:cstheme="minorHAnsi"/>
              <w:bCs/>
              <w:color w:val="auto"/>
              <w:sz w:val="22"/>
              <w:szCs w:val="22"/>
            </w:rPr>
            <w:instrText xml:space="preserve"> CITATION Gol13 \l 2057 </w:instrText>
          </w:r>
          <w:r w:rsidRPr="000E5B56">
            <w:rPr>
              <w:rFonts w:asciiTheme="minorHAnsi" w:hAnsiTheme="minorHAnsi" w:cstheme="minorHAnsi"/>
              <w:bCs/>
              <w:color w:val="auto"/>
              <w:sz w:val="22"/>
              <w:szCs w:val="22"/>
            </w:rPr>
            <w:fldChar w:fldCharType="separate"/>
          </w:r>
          <w:r w:rsidRPr="000E5B56">
            <w:rPr>
              <w:rFonts w:asciiTheme="minorHAnsi" w:hAnsiTheme="minorHAnsi" w:cstheme="minorHAnsi"/>
              <w:noProof/>
              <w:color w:val="auto"/>
              <w:sz w:val="22"/>
              <w:szCs w:val="22"/>
            </w:rPr>
            <w:t>(Goleman, 2013)</w:t>
          </w:r>
          <w:r w:rsidRPr="000E5B56">
            <w:rPr>
              <w:rFonts w:asciiTheme="minorHAnsi" w:hAnsiTheme="minorHAnsi" w:cstheme="minorHAnsi"/>
              <w:bCs/>
              <w:color w:val="auto"/>
              <w:sz w:val="22"/>
              <w:szCs w:val="22"/>
            </w:rPr>
            <w:fldChar w:fldCharType="end"/>
          </w:r>
        </w:sdtContent>
      </w:sdt>
      <w:r w:rsidRPr="000E5B56">
        <w:rPr>
          <w:rFonts w:asciiTheme="minorHAnsi" w:hAnsiTheme="minorHAnsi" w:cstheme="minorHAnsi"/>
          <w:bCs/>
          <w:color w:val="auto"/>
          <w:sz w:val="22"/>
          <w:szCs w:val="22"/>
        </w:rPr>
        <w:t>.</w:t>
      </w:r>
    </w:p>
    <w:p w14:paraId="61AFA757"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45979B25" w14:textId="5A0C9254" w:rsidR="00694536" w:rsidRPr="000E5B56" w:rsidRDefault="00694536"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t>After several hours of negotiation, the suspect began to respond more positively, indicating a willingness to discuss terms to surrender. At this juncture, I coordinated with a certified force negotiator to finalise terms, ensuring that all safety measures were in place. The successful resolution of the incident, with the hostage released unharmed and the suspect taken into custody, underscored the effectiveness of the adaptive and flexible leadership approach</w:t>
      </w:r>
      <w:r w:rsidR="00D81AB8">
        <w:rPr>
          <w:rFonts w:asciiTheme="minorHAnsi" w:hAnsiTheme="minorHAnsi" w:cstheme="minorHAnsi"/>
          <w:bCs/>
          <w:color w:val="auto"/>
          <w:sz w:val="22"/>
          <w:szCs w:val="22"/>
        </w:rPr>
        <w:t>.</w:t>
      </w:r>
    </w:p>
    <w:p w14:paraId="6427C2BD"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6466C6DE" w14:textId="0DBBC33E" w:rsidR="00694536" w:rsidRPr="000E5B56" w:rsidRDefault="00694536"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t xml:space="preserve">The rational for these strategic shifts was grounded in the understanding that separate phases of the incident required different leadership styles to </w:t>
      </w:r>
      <w:r w:rsidR="000063E9" w:rsidRPr="000E5B56">
        <w:rPr>
          <w:rFonts w:asciiTheme="minorHAnsi" w:hAnsiTheme="minorHAnsi" w:cstheme="minorHAnsi"/>
          <w:bCs/>
          <w:color w:val="auto"/>
          <w:sz w:val="22"/>
          <w:szCs w:val="22"/>
        </w:rPr>
        <w:t xml:space="preserve">effectively </w:t>
      </w:r>
      <w:r w:rsidRPr="000E5B56">
        <w:rPr>
          <w:rFonts w:asciiTheme="minorHAnsi" w:hAnsiTheme="minorHAnsi" w:cstheme="minorHAnsi"/>
          <w:bCs/>
          <w:color w:val="auto"/>
          <w:sz w:val="22"/>
          <w:szCs w:val="22"/>
        </w:rPr>
        <w:t xml:space="preserve">manage the risks and achieve a peaceful resolution. Initially, the </w:t>
      </w:r>
      <w:r w:rsidR="000063E9" w:rsidRPr="000E5B56">
        <w:rPr>
          <w:rFonts w:asciiTheme="minorHAnsi" w:hAnsiTheme="minorHAnsi" w:cstheme="minorHAnsi"/>
          <w:bCs/>
          <w:color w:val="auto"/>
          <w:sz w:val="22"/>
          <w:szCs w:val="22"/>
        </w:rPr>
        <w:t>high-risk</w:t>
      </w:r>
      <w:r w:rsidRPr="000E5B56">
        <w:rPr>
          <w:rFonts w:asciiTheme="minorHAnsi" w:hAnsiTheme="minorHAnsi" w:cstheme="minorHAnsi"/>
          <w:bCs/>
          <w:color w:val="auto"/>
          <w:sz w:val="22"/>
          <w:szCs w:val="22"/>
        </w:rPr>
        <w:t xml:space="preserve"> nature of the incident demanded a directive approach to establish control and ensure safety. As the immediate threat level stabilised and the focus shifted to negotiation, a more transformational and adaptive leadership style became necessary to address the psychological dimensions of the crisis and facilitate a non-violent outcome.</w:t>
      </w:r>
      <w:r w:rsidR="004855E0" w:rsidRPr="000E5B56">
        <w:rPr>
          <w:rFonts w:asciiTheme="minorHAnsi" w:hAnsiTheme="minorHAnsi" w:cstheme="minorHAnsi"/>
          <w:bCs/>
          <w:color w:val="auto"/>
          <w:sz w:val="22"/>
          <w:szCs w:val="22"/>
        </w:rPr>
        <w:t xml:space="preserve"> </w:t>
      </w:r>
    </w:p>
    <w:p w14:paraId="55E8164D"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43AC7824"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4A89D3B2"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248B2C9B" w14:textId="0935DEE7" w:rsidR="00694536" w:rsidRPr="000E5B56" w:rsidRDefault="00694536"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t xml:space="preserve">This incident provided a robust context for evaluating the effectiveness of different leadership styles and their impact on the resolution of the crisis. Through a detailed analysis, the initial response to the incident required a directive leadership approach, focusing on immediate control and safety. This style, characterised by authoritative commands and rapid decision making was essential in the </w:t>
      </w:r>
      <w:proofErr w:type="gramStart"/>
      <w:r w:rsidRPr="000E5B56">
        <w:rPr>
          <w:rFonts w:asciiTheme="minorHAnsi" w:hAnsiTheme="minorHAnsi" w:cstheme="minorHAnsi"/>
          <w:bCs/>
          <w:color w:val="auto"/>
          <w:sz w:val="22"/>
          <w:szCs w:val="22"/>
        </w:rPr>
        <w:t>high pressure</w:t>
      </w:r>
      <w:proofErr w:type="gramEnd"/>
      <w:r w:rsidRPr="000E5B56">
        <w:rPr>
          <w:rFonts w:asciiTheme="minorHAnsi" w:hAnsiTheme="minorHAnsi" w:cstheme="minorHAnsi"/>
          <w:bCs/>
          <w:color w:val="auto"/>
          <w:sz w:val="22"/>
          <w:szCs w:val="22"/>
        </w:rPr>
        <w:t xml:space="preserve"> environment to prevent the suspect from causing harm or escaping </w:t>
      </w:r>
      <w:sdt>
        <w:sdtPr>
          <w:rPr>
            <w:rFonts w:asciiTheme="minorHAnsi" w:hAnsiTheme="minorHAnsi" w:cstheme="minorHAnsi"/>
            <w:bCs/>
            <w:color w:val="auto"/>
            <w:sz w:val="22"/>
            <w:szCs w:val="22"/>
          </w:rPr>
          <w:id w:val="-982154760"/>
          <w:citation/>
        </w:sdtPr>
        <w:sdtEndPr/>
        <w:sdtContent>
          <w:r w:rsidRPr="000E5B56">
            <w:rPr>
              <w:rFonts w:asciiTheme="minorHAnsi" w:hAnsiTheme="minorHAnsi" w:cstheme="minorHAnsi"/>
              <w:bCs/>
              <w:color w:val="auto"/>
              <w:sz w:val="22"/>
              <w:szCs w:val="22"/>
            </w:rPr>
            <w:fldChar w:fldCharType="begin"/>
          </w:r>
          <w:r w:rsidRPr="000E5B56">
            <w:rPr>
              <w:rFonts w:asciiTheme="minorHAnsi" w:hAnsiTheme="minorHAnsi" w:cstheme="minorHAnsi"/>
              <w:bCs/>
              <w:color w:val="auto"/>
              <w:sz w:val="22"/>
              <w:szCs w:val="22"/>
            </w:rPr>
            <w:instrText xml:space="preserve"> CITATION Her13 \l 2057 </w:instrText>
          </w:r>
          <w:r w:rsidRPr="000E5B56">
            <w:rPr>
              <w:rFonts w:asciiTheme="minorHAnsi" w:hAnsiTheme="minorHAnsi" w:cstheme="minorHAnsi"/>
              <w:bCs/>
              <w:color w:val="auto"/>
              <w:sz w:val="22"/>
              <w:szCs w:val="22"/>
            </w:rPr>
            <w:fldChar w:fldCharType="separate"/>
          </w:r>
          <w:r w:rsidRPr="000E5B56">
            <w:rPr>
              <w:rFonts w:asciiTheme="minorHAnsi" w:hAnsiTheme="minorHAnsi" w:cstheme="minorHAnsi"/>
              <w:noProof/>
              <w:color w:val="auto"/>
              <w:sz w:val="22"/>
              <w:szCs w:val="22"/>
            </w:rPr>
            <w:t>(Hersey, 2013)</w:t>
          </w:r>
          <w:r w:rsidRPr="000E5B56">
            <w:rPr>
              <w:rFonts w:asciiTheme="minorHAnsi" w:hAnsiTheme="minorHAnsi" w:cstheme="minorHAnsi"/>
              <w:bCs/>
              <w:color w:val="auto"/>
              <w:sz w:val="22"/>
              <w:szCs w:val="22"/>
            </w:rPr>
            <w:fldChar w:fldCharType="end"/>
          </w:r>
        </w:sdtContent>
      </w:sdt>
      <w:r w:rsidRPr="000E5B56">
        <w:rPr>
          <w:rFonts w:asciiTheme="minorHAnsi" w:hAnsiTheme="minorHAnsi" w:cstheme="minorHAnsi"/>
          <w:bCs/>
          <w:color w:val="auto"/>
          <w:sz w:val="22"/>
          <w:szCs w:val="22"/>
        </w:rPr>
        <w:t>.</w:t>
      </w:r>
      <w:r w:rsidR="004855E0" w:rsidRPr="000E5B56">
        <w:rPr>
          <w:rFonts w:asciiTheme="minorHAnsi" w:hAnsiTheme="minorHAnsi" w:cstheme="minorHAnsi"/>
          <w:bCs/>
          <w:color w:val="auto"/>
          <w:sz w:val="22"/>
          <w:szCs w:val="22"/>
        </w:rPr>
        <w:t xml:space="preserve"> </w:t>
      </w:r>
    </w:p>
    <w:p w14:paraId="0A3B0117"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14A58D79" w14:textId="6F3D290D" w:rsidR="00694536" w:rsidRPr="000E5B56" w:rsidRDefault="00694536"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t xml:space="preserve">The directive strategy was effective in quickly securing the perimeter and protecting any bystanders, ensuring a safe operational environment for both the officers and victim. The clarity of orders </w:t>
      </w:r>
      <w:proofErr w:type="gramStart"/>
      <w:r w:rsidRPr="000E5B56">
        <w:rPr>
          <w:rFonts w:asciiTheme="minorHAnsi" w:hAnsiTheme="minorHAnsi" w:cstheme="minorHAnsi"/>
          <w:bCs/>
          <w:color w:val="auto"/>
          <w:sz w:val="22"/>
          <w:szCs w:val="22"/>
        </w:rPr>
        <w:t>were</w:t>
      </w:r>
      <w:proofErr w:type="gramEnd"/>
      <w:r w:rsidRPr="000E5B56">
        <w:rPr>
          <w:rFonts w:asciiTheme="minorHAnsi" w:hAnsiTheme="minorHAnsi" w:cstheme="minorHAnsi"/>
          <w:bCs/>
          <w:color w:val="auto"/>
          <w:sz w:val="22"/>
          <w:szCs w:val="22"/>
        </w:rPr>
        <w:t xml:space="preserve"> crucial and clear</w:t>
      </w:r>
      <w:r w:rsidR="000063E9" w:rsidRPr="000E5B56">
        <w:rPr>
          <w:rFonts w:asciiTheme="minorHAnsi" w:hAnsiTheme="minorHAnsi" w:cstheme="minorHAnsi"/>
          <w:bCs/>
          <w:color w:val="auto"/>
          <w:sz w:val="22"/>
          <w:szCs w:val="22"/>
        </w:rPr>
        <w:t xml:space="preserve">; </w:t>
      </w:r>
      <w:r w:rsidRPr="000E5B56">
        <w:rPr>
          <w:rFonts w:asciiTheme="minorHAnsi" w:hAnsiTheme="minorHAnsi" w:cstheme="minorHAnsi"/>
          <w:bCs/>
          <w:color w:val="auto"/>
          <w:sz w:val="22"/>
          <w:szCs w:val="22"/>
        </w:rPr>
        <w:t xml:space="preserve">direct instructions minimised confusion among the officers, allowing for swift coordination and execution of tasks. This approach had limited adaptability to the evolving </w:t>
      </w:r>
      <w:r w:rsidRPr="000E5B56">
        <w:rPr>
          <w:rFonts w:asciiTheme="minorHAnsi" w:hAnsiTheme="minorHAnsi" w:cstheme="minorHAnsi"/>
          <w:bCs/>
          <w:color w:val="auto"/>
          <w:sz w:val="22"/>
          <w:szCs w:val="22"/>
        </w:rPr>
        <w:lastRenderedPageBreak/>
        <w:t xml:space="preserve">psychological state of the suspect. The rigid nature of directive leadership could exacerbate stress and agitation in individuals experiencing a crisis </w:t>
      </w:r>
      <w:sdt>
        <w:sdtPr>
          <w:rPr>
            <w:rFonts w:asciiTheme="minorHAnsi" w:hAnsiTheme="minorHAnsi" w:cstheme="minorHAnsi"/>
            <w:bCs/>
            <w:color w:val="auto"/>
            <w:sz w:val="22"/>
            <w:szCs w:val="22"/>
          </w:rPr>
          <w:id w:val="-246356035"/>
          <w:citation/>
        </w:sdtPr>
        <w:sdtEndPr/>
        <w:sdtContent>
          <w:r w:rsidRPr="000E5B56">
            <w:rPr>
              <w:rFonts w:asciiTheme="minorHAnsi" w:hAnsiTheme="minorHAnsi" w:cstheme="minorHAnsi"/>
              <w:bCs/>
              <w:color w:val="auto"/>
              <w:sz w:val="22"/>
              <w:szCs w:val="22"/>
            </w:rPr>
            <w:fldChar w:fldCharType="begin"/>
          </w:r>
          <w:r w:rsidRPr="000E5B56">
            <w:rPr>
              <w:rFonts w:asciiTheme="minorHAnsi" w:hAnsiTheme="minorHAnsi" w:cstheme="minorHAnsi"/>
              <w:bCs/>
              <w:color w:val="auto"/>
              <w:sz w:val="22"/>
              <w:szCs w:val="22"/>
            </w:rPr>
            <w:instrText xml:space="preserve"> CITATION Nor18 \l 2057 </w:instrText>
          </w:r>
          <w:r w:rsidRPr="000E5B56">
            <w:rPr>
              <w:rFonts w:asciiTheme="minorHAnsi" w:hAnsiTheme="minorHAnsi" w:cstheme="minorHAnsi"/>
              <w:bCs/>
              <w:color w:val="auto"/>
              <w:sz w:val="22"/>
              <w:szCs w:val="22"/>
            </w:rPr>
            <w:fldChar w:fldCharType="separate"/>
          </w:r>
          <w:r w:rsidRPr="000E5B56">
            <w:rPr>
              <w:rFonts w:asciiTheme="minorHAnsi" w:hAnsiTheme="minorHAnsi" w:cstheme="minorHAnsi"/>
              <w:noProof/>
              <w:color w:val="auto"/>
              <w:sz w:val="22"/>
              <w:szCs w:val="22"/>
            </w:rPr>
            <w:t>(Northouse, 2018)</w:t>
          </w:r>
          <w:r w:rsidRPr="000E5B56">
            <w:rPr>
              <w:rFonts w:asciiTheme="minorHAnsi" w:hAnsiTheme="minorHAnsi" w:cstheme="minorHAnsi"/>
              <w:bCs/>
              <w:color w:val="auto"/>
              <w:sz w:val="22"/>
              <w:szCs w:val="22"/>
            </w:rPr>
            <w:fldChar w:fldCharType="end"/>
          </w:r>
        </w:sdtContent>
      </w:sdt>
      <w:r w:rsidRPr="000E5B56">
        <w:rPr>
          <w:rFonts w:asciiTheme="minorHAnsi" w:hAnsiTheme="minorHAnsi" w:cstheme="minorHAnsi"/>
          <w:bCs/>
          <w:color w:val="auto"/>
          <w:sz w:val="22"/>
          <w:szCs w:val="22"/>
        </w:rPr>
        <w:t>.</w:t>
      </w:r>
    </w:p>
    <w:p w14:paraId="2E3124B0"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2E594396" w14:textId="38ECA2A4" w:rsidR="00694536" w:rsidRPr="000E5B56" w:rsidRDefault="00694536"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t>This directive approach initially helped the team of officers establish a controlled environment. However, as the situation stabilised, some officers felt restricted</w:t>
      </w:r>
      <w:r w:rsidR="000063E9" w:rsidRPr="000E5B56">
        <w:rPr>
          <w:rFonts w:asciiTheme="minorHAnsi" w:hAnsiTheme="minorHAnsi" w:cstheme="minorHAnsi"/>
          <w:bCs/>
          <w:color w:val="auto"/>
          <w:sz w:val="22"/>
          <w:szCs w:val="22"/>
        </w:rPr>
        <w:t xml:space="preserve"> by their</w:t>
      </w:r>
      <w:r w:rsidRPr="000E5B56">
        <w:rPr>
          <w:rFonts w:asciiTheme="minorHAnsi" w:hAnsiTheme="minorHAnsi" w:cstheme="minorHAnsi"/>
          <w:bCs/>
          <w:color w:val="auto"/>
          <w:sz w:val="22"/>
          <w:szCs w:val="22"/>
        </w:rPr>
        <w:t xml:space="preserve"> lack of input in </w:t>
      </w:r>
      <w:r w:rsidR="000063E9" w:rsidRPr="000E5B56">
        <w:rPr>
          <w:rFonts w:asciiTheme="minorHAnsi" w:hAnsiTheme="minorHAnsi" w:cstheme="minorHAnsi"/>
          <w:bCs/>
          <w:color w:val="auto"/>
          <w:sz w:val="22"/>
          <w:szCs w:val="22"/>
        </w:rPr>
        <w:t xml:space="preserve">the </w:t>
      </w:r>
      <w:proofErr w:type="gramStart"/>
      <w:r w:rsidRPr="000E5B56">
        <w:rPr>
          <w:rFonts w:asciiTheme="minorHAnsi" w:hAnsiTheme="minorHAnsi" w:cstheme="minorHAnsi"/>
          <w:bCs/>
          <w:color w:val="auto"/>
          <w:sz w:val="22"/>
          <w:szCs w:val="22"/>
        </w:rPr>
        <w:t>decision making</w:t>
      </w:r>
      <w:proofErr w:type="gramEnd"/>
      <w:r w:rsidRPr="000E5B56">
        <w:rPr>
          <w:rFonts w:asciiTheme="minorHAnsi" w:hAnsiTheme="minorHAnsi" w:cstheme="minorHAnsi"/>
          <w:bCs/>
          <w:color w:val="auto"/>
          <w:sz w:val="22"/>
          <w:szCs w:val="22"/>
        </w:rPr>
        <w:t xml:space="preserve"> processes. This </w:t>
      </w:r>
      <w:r w:rsidR="000063E9" w:rsidRPr="000E5B56">
        <w:rPr>
          <w:rFonts w:asciiTheme="minorHAnsi" w:hAnsiTheme="minorHAnsi" w:cstheme="minorHAnsi"/>
          <w:bCs/>
          <w:color w:val="auto"/>
          <w:sz w:val="22"/>
          <w:szCs w:val="22"/>
        </w:rPr>
        <w:t xml:space="preserve">is important to take into consideration, as the perpetuation of this outcome </w:t>
      </w:r>
      <w:r w:rsidRPr="000E5B56">
        <w:rPr>
          <w:rFonts w:asciiTheme="minorHAnsi" w:hAnsiTheme="minorHAnsi" w:cstheme="minorHAnsi"/>
          <w:bCs/>
          <w:color w:val="auto"/>
          <w:sz w:val="22"/>
          <w:szCs w:val="22"/>
        </w:rPr>
        <w:t>could lead t</w:t>
      </w:r>
      <w:r w:rsidR="004855E0" w:rsidRPr="000E5B56">
        <w:rPr>
          <w:rFonts w:asciiTheme="minorHAnsi" w:hAnsiTheme="minorHAnsi" w:cstheme="minorHAnsi"/>
          <w:bCs/>
          <w:color w:val="auto"/>
          <w:sz w:val="22"/>
          <w:szCs w:val="22"/>
        </w:rPr>
        <w:t>o</w:t>
      </w:r>
      <w:r w:rsidRPr="000E5B56">
        <w:rPr>
          <w:rFonts w:asciiTheme="minorHAnsi" w:hAnsiTheme="minorHAnsi" w:cstheme="minorHAnsi"/>
          <w:bCs/>
          <w:color w:val="auto"/>
          <w:sz w:val="22"/>
          <w:szCs w:val="22"/>
        </w:rPr>
        <w:t xml:space="preserve"> diminished morale and decreased motivation over time, as suggested by transformational leadership theories that emphasise the importance of empowerment and involvement </w:t>
      </w:r>
      <w:sdt>
        <w:sdtPr>
          <w:rPr>
            <w:rFonts w:asciiTheme="minorHAnsi" w:hAnsiTheme="minorHAnsi" w:cstheme="minorHAnsi"/>
            <w:bCs/>
            <w:color w:val="auto"/>
            <w:sz w:val="22"/>
            <w:szCs w:val="22"/>
          </w:rPr>
          <w:id w:val="820936130"/>
          <w:citation/>
        </w:sdtPr>
        <w:sdtEndPr/>
        <w:sdtContent>
          <w:r w:rsidRPr="000E5B56">
            <w:rPr>
              <w:rFonts w:asciiTheme="minorHAnsi" w:hAnsiTheme="minorHAnsi" w:cstheme="minorHAnsi"/>
              <w:bCs/>
              <w:color w:val="auto"/>
              <w:sz w:val="22"/>
              <w:szCs w:val="22"/>
            </w:rPr>
            <w:fldChar w:fldCharType="begin"/>
          </w:r>
          <w:r w:rsidRPr="000E5B56">
            <w:rPr>
              <w:rFonts w:asciiTheme="minorHAnsi" w:hAnsiTheme="minorHAnsi" w:cstheme="minorHAnsi"/>
              <w:bCs/>
              <w:color w:val="auto"/>
              <w:sz w:val="22"/>
              <w:szCs w:val="22"/>
            </w:rPr>
            <w:instrText xml:space="preserve"> CITATION Gol13 \l 2057 </w:instrText>
          </w:r>
          <w:r w:rsidRPr="000E5B56">
            <w:rPr>
              <w:rFonts w:asciiTheme="minorHAnsi" w:hAnsiTheme="minorHAnsi" w:cstheme="minorHAnsi"/>
              <w:bCs/>
              <w:color w:val="auto"/>
              <w:sz w:val="22"/>
              <w:szCs w:val="22"/>
            </w:rPr>
            <w:fldChar w:fldCharType="separate"/>
          </w:r>
          <w:r w:rsidRPr="000E5B56">
            <w:rPr>
              <w:rFonts w:asciiTheme="minorHAnsi" w:hAnsiTheme="minorHAnsi" w:cstheme="minorHAnsi"/>
              <w:noProof/>
              <w:color w:val="auto"/>
              <w:sz w:val="22"/>
              <w:szCs w:val="22"/>
            </w:rPr>
            <w:t>(Goleman, 2013)</w:t>
          </w:r>
          <w:r w:rsidRPr="000E5B56">
            <w:rPr>
              <w:rFonts w:asciiTheme="minorHAnsi" w:hAnsiTheme="minorHAnsi" w:cstheme="minorHAnsi"/>
              <w:bCs/>
              <w:color w:val="auto"/>
              <w:sz w:val="22"/>
              <w:szCs w:val="22"/>
            </w:rPr>
            <w:fldChar w:fldCharType="end"/>
          </w:r>
        </w:sdtContent>
      </w:sdt>
      <w:r w:rsidRPr="000E5B56">
        <w:rPr>
          <w:rFonts w:asciiTheme="minorHAnsi" w:hAnsiTheme="minorHAnsi" w:cstheme="minorHAnsi"/>
          <w:bCs/>
          <w:color w:val="auto"/>
          <w:sz w:val="22"/>
          <w:szCs w:val="22"/>
        </w:rPr>
        <w:t xml:space="preserve">. </w:t>
      </w:r>
      <w:r w:rsidR="005759CD" w:rsidRPr="000E5B56">
        <w:rPr>
          <w:rFonts w:asciiTheme="minorHAnsi" w:hAnsiTheme="minorHAnsi" w:cstheme="minorHAnsi"/>
          <w:bCs/>
          <w:color w:val="auto"/>
          <w:sz w:val="22"/>
          <w:szCs w:val="22"/>
        </w:rPr>
        <w:t>Therefore, as the incident progressed and the need for an alternative leadership style emerged, I took the initiative to integrate other officers into this decision-making process. By involving the force negotiator and mental health professionals, this adaptive leadership style fostered collaboration and leveraged the diverse expertise within the team. This inclusivity improved overall team cohesion and morale, aligning with the principles of adaptive leadership (Heifetz, 2009).</w:t>
      </w:r>
      <w:r w:rsidR="001D70D0" w:rsidRPr="000E5B56">
        <w:rPr>
          <w:rFonts w:asciiTheme="minorHAnsi" w:hAnsiTheme="minorHAnsi" w:cstheme="minorHAnsi"/>
          <w:bCs/>
          <w:color w:val="auto"/>
          <w:sz w:val="22"/>
          <w:szCs w:val="22"/>
        </w:rPr>
        <w:t xml:space="preserve"> Moreover, transitioning to this leadership approach allowed for the development of trust and rapport with the suspect, and helped deescalate the situation by reducing the suspect’s anxiety and hostility.</w:t>
      </w:r>
    </w:p>
    <w:p w14:paraId="3182AE8E"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31299CE9"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5B1A3BAC" w14:textId="412D8586" w:rsidR="00694536" w:rsidRPr="000E5B56" w:rsidRDefault="00694536"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t>In policing, leadership models provide essential frameworks that guide officers in effectively responding to various operational situations. During this incident</w:t>
      </w:r>
      <w:r w:rsidR="001D70D0" w:rsidRPr="000E5B56">
        <w:rPr>
          <w:rFonts w:asciiTheme="minorHAnsi" w:hAnsiTheme="minorHAnsi" w:cstheme="minorHAnsi"/>
          <w:bCs/>
          <w:color w:val="auto"/>
          <w:sz w:val="22"/>
          <w:szCs w:val="22"/>
        </w:rPr>
        <w:t>,</w:t>
      </w:r>
      <w:r w:rsidRPr="000E5B56">
        <w:rPr>
          <w:rFonts w:asciiTheme="minorHAnsi" w:hAnsiTheme="minorHAnsi" w:cstheme="minorHAnsi"/>
          <w:bCs/>
          <w:color w:val="auto"/>
          <w:sz w:val="22"/>
          <w:szCs w:val="22"/>
        </w:rPr>
        <w:t xml:space="preserve"> several leadership models informed the practical actions taken, illustrating the integration of theory and practice. Firstly, the Situational Leadership Theory developed by Hersey and Blanchard posits that effective leadership depends on the leader’s ability to adapt their style to the maturity and competence of their team members and the demands of the situation </w:t>
      </w:r>
      <w:sdt>
        <w:sdtPr>
          <w:rPr>
            <w:rFonts w:asciiTheme="minorHAnsi" w:hAnsiTheme="minorHAnsi" w:cstheme="minorHAnsi"/>
            <w:bCs/>
            <w:color w:val="auto"/>
            <w:sz w:val="22"/>
            <w:szCs w:val="22"/>
          </w:rPr>
          <w:id w:val="330573833"/>
          <w:citation/>
        </w:sdtPr>
        <w:sdtEndPr/>
        <w:sdtContent>
          <w:r w:rsidRPr="000E5B56">
            <w:rPr>
              <w:rFonts w:asciiTheme="minorHAnsi" w:hAnsiTheme="minorHAnsi" w:cstheme="minorHAnsi"/>
              <w:bCs/>
              <w:color w:val="auto"/>
              <w:sz w:val="22"/>
              <w:szCs w:val="22"/>
            </w:rPr>
            <w:fldChar w:fldCharType="begin"/>
          </w:r>
          <w:r w:rsidRPr="000E5B56">
            <w:rPr>
              <w:rFonts w:asciiTheme="minorHAnsi" w:hAnsiTheme="minorHAnsi" w:cstheme="minorHAnsi"/>
              <w:bCs/>
              <w:color w:val="auto"/>
              <w:sz w:val="22"/>
              <w:szCs w:val="22"/>
            </w:rPr>
            <w:instrText xml:space="preserve"> CITATION Her13 \l 2057 </w:instrText>
          </w:r>
          <w:r w:rsidRPr="000E5B56">
            <w:rPr>
              <w:rFonts w:asciiTheme="minorHAnsi" w:hAnsiTheme="minorHAnsi" w:cstheme="minorHAnsi"/>
              <w:bCs/>
              <w:color w:val="auto"/>
              <w:sz w:val="22"/>
              <w:szCs w:val="22"/>
            </w:rPr>
            <w:fldChar w:fldCharType="separate"/>
          </w:r>
          <w:r w:rsidRPr="000E5B56">
            <w:rPr>
              <w:rFonts w:asciiTheme="minorHAnsi" w:hAnsiTheme="minorHAnsi" w:cstheme="minorHAnsi"/>
              <w:noProof/>
              <w:color w:val="auto"/>
              <w:sz w:val="22"/>
              <w:szCs w:val="22"/>
            </w:rPr>
            <w:t>(Hersey, 2013)</w:t>
          </w:r>
          <w:r w:rsidRPr="000E5B56">
            <w:rPr>
              <w:rFonts w:asciiTheme="minorHAnsi" w:hAnsiTheme="minorHAnsi" w:cstheme="minorHAnsi"/>
              <w:bCs/>
              <w:color w:val="auto"/>
              <w:sz w:val="22"/>
              <w:szCs w:val="22"/>
            </w:rPr>
            <w:fldChar w:fldCharType="end"/>
          </w:r>
        </w:sdtContent>
      </w:sdt>
      <w:r w:rsidRPr="000E5B56">
        <w:rPr>
          <w:rFonts w:asciiTheme="minorHAnsi" w:hAnsiTheme="minorHAnsi" w:cstheme="minorHAnsi"/>
          <w:bCs/>
          <w:color w:val="auto"/>
          <w:sz w:val="22"/>
          <w:szCs w:val="22"/>
        </w:rPr>
        <w:t xml:space="preserve">. During the critical incident, </w:t>
      </w:r>
      <w:r w:rsidR="00EF63C0" w:rsidRPr="000E5B56">
        <w:rPr>
          <w:rFonts w:asciiTheme="minorHAnsi" w:hAnsiTheme="minorHAnsi" w:cstheme="minorHAnsi"/>
          <w:bCs/>
          <w:color w:val="auto"/>
          <w:sz w:val="22"/>
          <w:szCs w:val="22"/>
        </w:rPr>
        <w:t xml:space="preserve">delivering </w:t>
      </w:r>
      <w:r w:rsidRPr="000E5B56">
        <w:rPr>
          <w:rFonts w:asciiTheme="minorHAnsi" w:hAnsiTheme="minorHAnsi" w:cstheme="minorHAnsi"/>
          <w:bCs/>
          <w:color w:val="auto"/>
          <w:sz w:val="22"/>
          <w:szCs w:val="22"/>
        </w:rPr>
        <w:t xml:space="preserve">unambiguous instructions to officers to establish a secure perimeter, </w:t>
      </w:r>
      <w:r w:rsidR="00EF63C0" w:rsidRPr="000E5B56">
        <w:rPr>
          <w:rFonts w:asciiTheme="minorHAnsi" w:hAnsiTheme="minorHAnsi" w:cstheme="minorHAnsi"/>
          <w:bCs/>
          <w:color w:val="auto"/>
          <w:sz w:val="22"/>
          <w:szCs w:val="22"/>
        </w:rPr>
        <w:t xml:space="preserve">and </w:t>
      </w:r>
      <w:r w:rsidRPr="000E5B56">
        <w:rPr>
          <w:rFonts w:asciiTheme="minorHAnsi" w:hAnsiTheme="minorHAnsi" w:cstheme="minorHAnsi"/>
          <w:bCs/>
          <w:color w:val="auto"/>
          <w:sz w:val="22"/>
          <w:szCs w:val="22"/>
        </w:rPr>
        <w:t xml:space="preserve">reflecting the </w:t>
      </w:r>
      <w:r w:rsidR="00EF63C0" w:rsidRPr="000E5B56">
        <w:rPr>
          <w:rFonts w:asciiTheme="minorHAnsi" w:hAnsiTheme="minorHAnsi" w:cstheme="minorHAnsi"/>
          <w:bCs/>
          <w:color w:val="auto"/>
          <w:sz w:val="22"/>
          <w:szCs w:val="22"/>
        </w:rPr>
        <w:t>high-directive</w:t>
      </w:r>
      <w:r w:rsidRPr="000E5B56">
        <w:rPr>
          <w:rFonts w:asciiTheme="minorHAnsi" w:hAnsiTheme="minorHAnsi" w:cstheme="minorHAnsi"/>
          <w:bCs/>
          <w:color w:val="auto"/>
          <w:sz w:val="22"/>
          <w:szCs w:val="22"/>
        </w:rPr>
        <w:t>,</w:t>
      </w:r>
      <w:r w:rsidR="00EF63C0" w:rsidRPr="000E5B56">
        <w:rPr>
          <w:rFonts w:asciiTheme="minorHAnsi" w:hAnsiTheme="minorHAnsi" w:cstheme="minorHAnsi"/>
          <w:bCs/>
          <w:color w:val="auto"/>
          <w:sz w:val="22"/>
          <w:szCs w:val="22"/>
        </w:rPr>
        <w:t xml:space="preserve"> low-supportive </w:t>
      </w:r>
      <w:r w:rsidRPr="000E5B56">
        <w:rPr>
          <w:rFonts w:asciiTheme="minorHAnsi" w:hAnsiTheme="minorHAnsi" w:cstheme="minorHAnsi"/>
          <w:bCs/>
          <w:color w:val="auto"/>
          <w:sz w:val="22"/>
          <w:szCs w:val="22"/>
        </w:rPr>
        <w:t xml:space="preserve">style suited for low maturity situations where immediate action is required </w:t>
      </w:r>
      <w:sdt>
        <w:sdtPr>
          <w:rPr>
            <w:rFonts w:asciiTheme="minorHAnsi" w:hAnsiTheme="minorHAnsi" w:cstheme="minorHAnsi"/>
            <w:bCs/>
            <w:color w:val="auto"/>
            <w:sz w:val="22"/>
            <w:szCs w:val="22"/>
          </w:rPr>
          <w:id w:val="967010094"/>
          <w:citation/>
        </w:sdtPr>
        <w:sdtEndPr/>
        <w:sdtContent>
          <w:r w:rsidRPr="000E5B56">
            <w:rPr>
              <w:rFonts w:asciiTheme="minorHAnsi" w:hAnsiTheme="minorHAnsi" w:cstheme="minorHAnsi"/>
              <w:bCs/>
              <w:color w:val="auto"/>
              <w:sz w:val="22"/>
              <w:szCs w:val="22"/>
            </w:rPr>
            <w:fldChar w:fldCharType="begin"/>
          </w:r>
          <w:r w:rsidRPr="000E5B56">
            <w:rPr>
              <w:rFonts w:asciiTheme="minorHAnsi" w:hAnsiTheme="minorHAnsi" w:cstheme="minorHAnsi"/>
              <w:bCs/>
              <w:color w:val="auto"/>
              <w:sz w:val="22"/>
              <w:szCs w:val="22"/>
            </w:rPr>
            <w:instrText xml:space="preserve"> CITATION Her13 \l 2057 </w:instrText>
          </w:r>
          <w:r w:rsidRPr="000E5B56">
            <w:rPr>
              <w:rFonts w:asciiTheme="minorHAnsi" w:hAnsiTheme="minorHAnsi" w:cstheme="minorHAnsi"/>
              <w:bCs/>
              <w:color w:val="auto"/>
              <w:sz w:val="22"/>
              <w:szCs w:val="22"/>
            </w:rPr>
            <w:fldChar w:fldCharType="separate"/>
          </w:r>
          <w:r w:rsidRPr="000E5B56">
            <w:rPr>
              <w:rFonts w:asciiTheme="minorHAnsi" w:hAnsiTheme="minorHAnsi" w:cstheme="minorHAnsi"/>
              <w:noProof/>
              <w:color w:val="auto"/>
              <w:sz w:val="22"/>
              <w:szCs w:val="22"/>
            </w:rPr>
            <w:t>(Hersey, 2013)</w:t>
          </w:r>
          <w:r w:rsidRPr="000E5B56">
            <w:rPr>
              <w:rFonts w:asciiTheme="minorHAnsi" w:hAnsiTheme="minorHAnsi" w:cstheme="minorHAnsi"/>
              <w:bCs/>
              <w:color w:val="auto"/>
              <w:sz w:val="22"/>
              <w:szCs w:val="22"/>
            </w:rPr>
            <w:fldChar w:fldCharType="end"/>
          </w:r>
        </w:sdtContent>
      </w:sdt>
      <w:r w:rsidRPr="000E5B56">
        <w:rPr>
          <w:rFonts w:asciiTheme="minorHAnsi" w:hAnsiTheme="minorHAnsi" w:cstheme="minorHAnsi"/>
          <w:bCs/>
          <w:color w:val="auto"/>
          <w:sz w:val="22"/>
          <w:szCs w:val="22"/>
        </w:rPr>
        <w:t xml:space="preserve">. Situational Leadership theory, </w:t>
      </w:r>
      <w:r w:rsidR="00EF63C0" w:rsidRPr="000E5B56">
        <w:rPr>
          <w:rFonts w:asciiTheme="minorHAnsi" w:hAnsiTheme="minorHAnsi" w:cstheme="minorHAnsi"/>
          <w:bCs/>
          <w:color w:val="auto"/>
          <w:sz w:val="22"/>
          <w:szCs w:val="22"/>
        </w:rPr>
        <w:t xml:space="preserve">states </w:t>
      </w:r>
      <w:r w:rsidRPr="000E5B56">
        <w:rPr>
          <w:rFonts w:asciiTheme="minorHAnsi" w:hAnsiTheme="minorHAnsi" w:cstheme="minorHAnsi"/>
          <w:bCs/>
          <w:color w:val="auto"/>
          <w:sz w:val="22"/>
          <w:szCs w:val="22"/>
        </w:rPr>
        <w:t xml:space="preserve">that leaders must adapt their style based on the maturity of their team members and the demands of the situation. The theory categorises leadership styles into four </w:t>
      </w:r>
      <w:proofErr w:type="gramStart"/>
      <w:r w:rsidRPr="000E5B56">
        <w:rPr>
          <w:rFonts w:asciiTheme="minorHAnsi" w:hAnsiTheme="minorHAnsi" w:cstheme="minorHAnsi"/>
          <w:bCs/>
          <w:color w:val="auto"/>
          <w:sz w:val="22"/>
          <w:szCs w:val="22"/>
        </w:rPr>
        <w:t>types :</w:t>
      </w:r>
      <w:proofErr w:type="gramEnd"/>
      <w:r w:rsidRPr="000E5B56">
        <w:rPr>
          <w:rFonts w:asciiTheme="minorHAnsi" w:hAnsiTheme="minorHAnsi" w:cstheme="minorHAnsi"/>
          <w:bCs/>
          <w:color w:val="auto"/>
          <w:sz w:val="22"/>
          <w:szCs w:val="22"/>
        </w:rPr>
        <w:t xml:space="preserve"> directing, coaching, supporting and delegating </w:t>
      </w:r>
      <w:sdt>
        <w:sdtPr>
          <w:rPr>
            <w:rFonts w:asciiTheme="minorHAnsi" w:hAnsiTheme="minorHAnsi" w:cstheme="minorHAnsi"/>
            <w:bCs/>
            <w:color w:val="auto"/>
            <w:sz w:val="22"/>
            <w:szCs w:val="22"/>
          </w:rPr>
          <w:id w:val="530232495"/>
          <w:citation/>
        </w:sdtPr>
        <w:sdtEndPr/>
        <w:sdtContent>
          <w:r w:rsidRPr="000E5B56">
            <w:rPr>
              <w:rFonts w:asciiTheme="minorHAnsi" w:hAnsiTheme="minorHAnsi" w:cstheme="minorHAnsi"/>
              <w:bCs/>
              <w:color w:val="auto"/>
              <w:sz w:val="22"/>
              <w:szCs w:val="22"/>
            </w:rPr>
            <w:fldChar w:fldCharType="begin"/>
          </w:r>
          <w:r w:rsidRPr="000E5B56">
            <w:rPr>
              <w:rFonts w:asciiTheme="minorHAnsi" w:hAnsiTheme="minorHAnsi" w:cstheme="minorHAnsi"/>
              <w:bCs/>
              <w:color w:val="auto"/>
              <w:sz w:val="22"/>
              <w:szCs w:val="22"/>
            </w:rPr>
            <w:instrText xml:space="preserve"> CITATION Her13 \l 2057 </w:instrText>
          </w:r>
          <w:r w:rsidRPr="000E5B56">
            <w:rPr>
              <w:rFonts w:asciiTheme="minorHAnsi" w:hAnsiTheme="minorHAnsi" w:cstheme="minorHAnsi"/>
              <w:bCs/>
              <w:color w:val="auto"/>
              <w:sz w:val="22"/>
              <w:szCs w:val="22"/>
            </w:rPr>
            <w:fldChar w:fldCharType="separate"/>
          </w:r>
          <w:r w:rsidRPr="000E5B56">
            <w:rPr>
              <w:rFonts w:asciiTheme="minorHAnsi" w:hAnsiTheme="minorHAnsi" w:cstheme="minorHAnsi"/>
              <w:noProof/>
              <w:color w:val="auto"/>
              <w:sz w:val="22"/>
              <w:szCs w:val="22"/>
            </w:rPr>
            <w:t>(Hersey, 2013)</w:t>
          </w:r>
          <w:r w:rsidRPr="000E5B56">
            <w:rPr>
              <w:rFonts w:asciiTheme="minorHAnsi" w:hAnsiTheme="minorHAnsi" w:cstheme="minorHAnsi"/>
              <w:bCs/>
              <w:color w:val="auto"/>
              <w:sz w:val="22"/>
              <w:szCs w:val="22"/>
            </w:rPr>
            <w:fldChar w:fldCharType="end"/>
          </w:r>
        </w:sdtContent>
      </w:sdt>
      <w:r w:rsidRPr="000E5B56">
        <w:rPr>
          <w:rFonts w:asciiTheme="minorHAnsi" w:hAnsiTheme="minorHAnsi" w:cstheme="minorHAnsi"/>
          <w:bCs/>
          <w:color w:val="auto"/>
          <w:sz w:val="22"/>
          <w:szCs w:val="22"/>
        </w:rPr>
        <w:t>.</w:t>
      </w:r>
      <w:r w:rsidR="004855E0" w:rsidRPr="000E5B56">
        <w:rPr>
          <w:rFonts w:asciiTheme="minorHAnsi" w:hAnsiTheme="minorHAnsi" w:cstheme="minorHAnsi"/>
          <w:bCs/>
          <w:color w:val="auto"/>
          <w:sz w:val="22"/>
          <w:szCs w:val="22"/>
        </w:rPr>
        <w:t xml:space="preserve"> </w:t>
      </w:r>
    </w:p>
    <w:p w14:paraId="18701A31" w14:textId="77777777" w:rsidR="00694536" w:rsidRPr="000E5B56" w:rsidRDefault="00694536" w:rsidP="00284DCE">
      <w:pPr>
        <w:spacing w:line="360" w:lineRule="auto"/>
        <w:ind w:right="237"/>
        <w:contextualSpacing/>
        <w:jc w:val="both"/>
        <w:rPr>
          <w:rFonts w:asciiTheme="minorHAnsi" w:hAnsiTheme="minorHAnsi" w:cstheme="minorHAnsi"/>
          <w:bCs/>
          <w:color w:val="auto"/>
          <w:sz w:val="22"/>
          <w:szCs w:val="22"/>
        </w:rPr>
      </w:pPr>
    </w:p>
    <w:p w14:paraId="1FA98213" w14:textId="325287E1" w:rsidR="00694536" w:rsidRPr="000E5B56" w:rsidRDefault="00694536" w:rsidP="00284DCE">
      <w:pPr>
        <w:spacing w:line="360" w:lineRule="auto"/>
        <w:ind w:right="237"/>
        <w:contextualSpacing/>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t xml:space="preserve">The practical application mirrored the </w:t>
      </w:r>
      <w:r w:rsidR="00EF63C0" w:rsidRPr="000E5B56">
        <w:rPr>
          <w:rFonts w:asciiTheme="minorHAnsi" w:hAnsiTheme="minorHAnsi" w:cstheme="minorHAnsi"/>
          <w:bCs/>
          <w:color w:val="auto"/>
          <w:sz w:val="22"/>
          <w:szCs w:val="22"/>
        </w:rPr>
        <w:t xml:space="preserve">Situational Leadership theory’s </w:t>
      </w:r>
      <w:r w:rsidRPr="000E5B56">
        <w:rPr>
          <w:rFonts w:asciiTheme="minorHAnsi" w:hAnsiTheme="minorHAnsi" w:cstheme="minorHAnsi"/>
          <w:bCs/>
          <w:color w:val="auto"/>
          <w:sz w:val="22"/>
          <w:szCs w:val="22"/>
        </w:rPr>
        <w:t xml:space="preserve">emphasis on adapting leadership style to the situational context. Initially, the high-task, low- relationship approach was </w:t>
      </w:r>
      <w:r w:rsidRPr="000E5B56">
        <w:rPr>
          <w:rFonts w:asciiTheme="minorHAnsi" w:hAnsiTheme="minorHAnsi" w:cstheme="minorHAnsi"/>
          <w:bCs/>
          <w:color w:val="auto"/>
          <w:sz w:val="22"/>
          <w:szCs w:val="22"/>
        </w:rPr>
        <w:lastRenderedPageBreak/>
        <w:t xml:space="preserve">necessary for control. As the situation evolved, the need for a high- support style to address the suspects psychological distress demonstrated flexibility advocated by the theory. </w:t>
      </w:r>
    </w:p>
    <w:p w14:paraId="44EFD630"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3FF8CD9F" w14:textId="7298A2D6" w:rsidR="00694536" w:rsidRPr="000E5B56" w:rsidRDefault="00EF63C0"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t xml:space="preserve">Similar concepts are put forward in </w:t>
      </w:r>
      <w:r w:rsidR="00694536" w:rsidRPr="000E5B56">
        <w:rPr>
          <w:rFonts w:asciiTheme="minorHAnsi" w:hAnsiTheme="minorHAnsi" w:cstheme="minorHAnsi"/>
          <w:bCs/>
          <w:color w:val="auto"/>
          <w:sz w:val="22"/>
          <w:szCs w:val="22"/>
        </w:rPr>
        <w:t>Transformational Leadership Theory. This model</w:t>
      </w:r>
      <w:r w:rsidRPr="000E5B56">
        <w:rPr>
          <w:rFonts w:asciiTheme="minorHAnsi" w:hAnsiTheme="minorHAnsi" w:cstheme="minorHAnsi"/>
          <w:bCs/>
          <w:color w:val="auto"/>
          <w:sz w:val="22"/>
          <w:szCs w:val="22"/>
        </w:rPr>
        <w:t>,</w:t>
      </w:r>
      <w:r w:rsidR="00694536" w:rsidRPr="000E5B56">
        <w:rPr>
          <w:rFonts w:asciiTheme="minorHAnsi" w:hAnsiTheme="minorHAnsi" w:cstheme="minorHAnsi"/>
          <w:bCs/>
          <w:color w:val="auto"/>
          <w:sz w:val="22"/>
          <w:szCs w:val="22"/>
        </w:rPr>
        <w:t xml:space="preserve"> articulated by Bass and Riggio, focuses on inspiring and motivating followers through vision, </w:t>
      </w:r>
      <w:proofErr w:type="gramStart"/>
      <w:r w:rsidR="00694536" w:rsidRPr="000E5B56">
        <w:rPr>
          <w:rFonts w:asciiTheme="minorHAnsi" w:hAnsiTheme="minorHAnsi" w:cstheme="minorHAnsi"/>
          <w:bCs/>
          <w:color w:val="auto"/>
          <w:sz w:val="22"/>
          <w:szCs w:val="22"/>
        </w:rPr>
        <w:t>communication</w:t>
      </w:r>
      <w:proofErr w:type="gramEnd"/>
      <w:r w:rsidR="00694536" w:rsidRPr="000E5B56">
        <w:rPr>
          <w:rFonts w:asciiTheme="minorHAnsi" w:hAnsiTheme="minorHAnsi" w:cstheme="minorHAnsi"/>
          <w:bCs/>
          <w:color w:val="auto"/>
          <w:sz w:val="22"/>
          <w:szCs w:val="22"/>
        </w:rPr>
        <w:t xml:space="preserve"> and empathy. Transformational leaders seek to engage their team</w:t>
      </w:r>
      <w:ins w:id="2" w:author="Amber Patterson" w:date="2024-06-08T16:16:00Z">
        <w:r w:rsidRPr="000E5B56">
          <w:rPr>
            <w:rFonts w:asciiTheme="minorHAnsi" w:hAnsiTheme="minorHAnsi" w:cstheme="minorHAnsi"/>
            <w:bCs/>
            <w:color w:val="auto"/>
            <w:sz w:val="22"/>
            <w:szCs w:val="22"/>
          </w:rPr>
          <w:t>’</w:t>
        </w:r>
      </w:ins>
      <w:r w:rsidR="00694536" w:rsidRPr="000E5B56">
        <w:rPr>
          <w:rFonts w:asciiTheme="minorHAnsi" w:hAnsiTheme="minorHAnsi" w:cstheme="minorHAnsi"/>
          <w:bCs/>
          <w:color w:val="auto"/>
          <w:sz w:val="22"/>
          <w:szCs w:val="22"/>
        </w:rPr>
        <w:t xml:space="preserve">s emotions and values, fostering higher levels of commitment and performance </w:t>
      </w:r>
      <w:sdt>
        <w:sdtPr>
          <w:rPr>
            <w:rFonts w:asciiTheme="minorHAnsi" w:hAnsiTheme="minorHAnsi" w:cstheme="minorHAnsi"/>
            <w:bCs/>
            <w:color w:val="auto"/>
            <w:sz w:val="22"/>
            <w:szCs w:val="22"/>
          </w:rPr>
          <w:id w:val="1543789750"/>
          <w:citation/>
        </w:sdtPr>
        <w:sdtEndPr/>
        <w:sdtContent>
          <w:r w:rsidR="00694536" w:rsidRPr="000E5B56">
            <w:rPr>
              <w:rFonts w:asciiTheme="minorHAnsi" w:hAnsiTheme="minorHAnsi" w:cstheme="minorHAnsi"/>
              <w:bCs/>
              <w:color w:val="auto"/>
              <w:sz w:val="22"/>
              <w:szCs w:val="22"/>
            </w:rPr>
            <w:fldChar w:fldCharType="begin"/>
          </w:r>
          <w:r w:rsidR="00694536" w:rsidRPr="000E5B56">
            <w:rPr>
              <w:rFonts w:asciiTheme="minorHAnsi" w:hAnsiTheme="minorHAnsi" w:cstheme="minorHAnsi"/>
              <w:bCs/>
              <w:color w:val="auto"/>
              <w:sz w:val="22"/>
              <w:szCs w:val="22"/>
            </w:rPr>
            <w:instrText xml:space="preserve"> CITATION Bas06 \l 2057 </w:instrText>
          </w:r>
          <w:r w:rsidR="00694536" w:rsidRPr="000E5B56">
            <w:rPr>
              <w:rFonts w:asciiTheme="minorHAnsi" w:hAnsiTheme="minorHAnsi" w:cstheme="minorHAnsi"/>
              <w:bCs/>
              <w:color w:val="auto"/>
              <w:sz w:val="22"/>
              <w:szCs w:val="22"/>
            </w:rPr>
            <w:fldChar w:fldCharType="separate"/>
          </w:r>
          <w:r w:rsidR="00694536" w:rsidRPr="000E5B56">
            <w:rPr>
              <w:rFonts w:asciiTheme="minorHAnsi" w:hAnsiTheme="minorHAnsi" w:cstheme="minorHAnsi"/>
              <w:noProof/>
              <w:color w:val="auto"/>
              <w:sz w:val="22"/>
              <w:szCs w:val="22"/>
            </w:rPr>
            <w:t>(Bass, 2006)</w:t>
          </w:r>
          <w:r w:rsidR="00694536" w:rsidRPr="000E5B56">
            <w:rPr>
              <w:rFonts w:asciiTheme="minorHAnsi" w:hAnsiTheme="minorHAnsi" w:cstheme="minorHAnsi"/>
              <w:bCs/>
              <w:color w:val="auto"/>
              <w:sz w:val="22"/>
              <w:szCs w:val="22"/>
            </w:rPr>
            <w:fldChar w:fldCharType="end"/>
          </w:r>
        </w:sdtContent>
      </w:sdt>
      <w:r w:rsidR="00694536" w:rsidRPr="000E5B56">
        <w:rPr>
          <w:rFonts w:asciiTheme="minorHAnsi" w:hAnsiTheme="minorHAnsi" w:cstheme="minorHAnsi"/>
          <w:bCs/>
          <w:color w:val="auto"/>
          <w:sz w:val="22"/>
          <w:szCs w:val="22"/>
        </w:rPr>
        <w:t xml:space="preserve">. This </w:t>
      </w:r>
      <w:r w:rsidR="004855E0" w:rsidRPr="000E5B56">
        <w:rPr>
          <w:rFonts w:asciiTheme="minorHAnsi" w:hAnsiTheme="minorHAnsi" w:cstheme="minorHAnsi"/>
          <w:bCs/>
          <w:color w:val="auto"/>
          <w:sz w:val="22"/>
          <w:szCs w:val="22"/>
        </w:rPr>
        <w:t>was evident</w:t>
      </w:r>
      <w:r w:rsidR="00694536" w:rsidRPr="000E5B56">
        <w:rPr>
          <w:rFonts w:asciiTheme="minorHAnsi" w:hAnsiTheme="minorHAnsi" w:cstheme="minorHAnsi"/>
          <w:bCs/>
          <w:color w:val="auto"/>
          <w:sz w:val="22"/>
          <w:szCs w:val="22"/>
        </w:rPr>
        <w:t xml:space="preserve"> during the prolonged negotiation phase of the incident I was involved with</w:t>
      </w:r>
      <w:r w:rsidRPr="000E5B56">
        <w:rPr>
          <w:rFonts w:asciiTheme="minorHAnsi" w:hAnsiTheme="minorHAnsi" w:cstheme="minorHAnsi"/>
          <w:bCs/>
          <w:color w:val="auto"/>
          <w:sz w:val="22"/>
          <w:szCs w:val="22"/>
        </w:rPr>
        <w:t>,</w:t>
      </w:r>
      <w:r w:rsidR="00694536" w:rsidRPr="000E5B56">
        <w:rPr>
          <w:rFonts w:asciiTheme="minorHAnsi" w:hAnsiTheme="minorHAnsi" w:cstheme="minorHAnsi"/>
          <w:bCs/>
          <w:color w:val="auto"/>
          <w:sz w:val="22"/>
          <w:szCs w:val="22"/>
        </w:rPr>
        <w:t xml:space="preserve"> as I employed transformational leadership principles to build trust and rapport with the suspect. This involved active listening and empathy, demonstrating genuine concern for the suspect</w:t>
      </w:r>
      <w:r w:rsidRPr="000E5B56">
        <w:rPr>
          <w:rFonts w:asciiTheme="minorHAnsi" w:hAnsiTheme="minorHAnsi" w:cstheme="minorHAnsi"/>
          <w:bCs/>
          <w:color w:val="auto"/>
          <w:sz w:val="22"/>
          <w:szCs w:val="22"/>
        </w:rPr>
        <w:t>’</w:t>
      </w:r>
      <w:r w:rsidR="00694536" w:rsidRPr="000E5B56">
        <w:rPr>
          <w:rFonts w:asciiTheme="minorHAnsi" w:hAnsiTheme="minorHAnsi" w:cstheme="minorHAnsi"/>
          <w:bCs/>
          <w:color w:val="auto"/>
          <w:sz w:val="22"/>
          <w:szCs w:val="22"/>
        </w:rPr>
        <w:t xml:space="preserve">s </w:t>
      </w:r>
      <w:r w:rsidRPr="000E5B56">
        <w:rPr>
          <w:rFonts w:asciiTheme="minorHAnsi" w:hAnsiTheme="minorHAnsi" w:cstheme="minorHAnsi"/>
          <w:bCs/>
          <w:color w:val="auto"/>
          <w:sz w:val="22"/>
          <w:szCs w:val="22"/>
        </w:rPr>
        <w:t>well-being</w:t>
      </w:r>
      <w:r w:rsidR="00694536" w:rsidRPr="000E5B56">
        <w:rPr>
          <w:rFonts w:asciiTheme="minorHAnsi" w:hAnsiTheme="minorHAnsi" w:cstheme="minorHAnsi"/>
          <w:bCs/>
          <w:color w:val="auto"/>
          <w:sz w:val="22"/>
          <w:szCs w:val="22"/>
        </w:rPr>
        <w:t xml:space="preserve">, aiming to </w:t>
      </w:r>
      <w:r w:rsidRPr="000E5B56">
        <w:rPr>
          <w:rFonts w:asciiTheme="minorHAnsi" w:hAnsiTheme="minorHAnsi" w:cstheme="minorHAnsi"/>
          <w:bCs/>
          <w:color w:val="auto"/>
          <w:sz w:val="22"/>
          <w:szCs w:val="22"/>
        </w:rPr>
        <w:t>de-escalate</w:t>
      </w:r>
      <w:r w:rsidR="00694536" w:rsidRPr="000E5B56">
        <w:rPr>
          <w:rFonts w:asciiTheme="minorHAnsi" w:hAnsiTheme="minorHAnsi" w:cstheme="minorHAnsi"/>
          <w:bCs/>
          <w:color w:val="auto"/>
          <w:sz w:val="22"/>
          <w:szCs w:val="22"/>
        </w:rPr>
        <w:t xml:space="preserve"> the situation by addressing his emotional and psychological needs </w:t>
      </w:r>
      <w:sdt>
        <w:sdtPr>
          <w:rPr>
            <w:rFonts w:asciiTheme="minorHAnsi" w:hAnsiTheme="minorHAnsi" w:cstheme="minorHAnsi"/>
            <w:bCs/>
            <w:color w:val="auto"/>
            <w:sz w:val="22"/>
            <w:szCs w:val="22"/>
          </w:rPr>
          <w:id w:val="-625313488"/>
          <w:citation/>
        </w:sdtPr>
        <w:sdtEndPr/>
        <w:sdtContent>
          <w:r w:rsidR="00694536" w:rsidRPr="000E5B56">
            <w:rPr>
              <w:rFonts w:asciiTheme="minorHAnsi" w:hAnsiTheme="minorHAnsi" w:cstheme="minorHAnsi"/>
              <w:bCs/>
              <w:color w:val="auto"/>
              <w:sz w:val="22"/>
              <w:szCs w:val="22"/>
            </w:rPr>
            <w:fldChar w:fldCharType="begin"/>
          </w:r>
          <w:r w:rsidR="00694536" w:rsidRPr="000E5B56">
            <w:rPr>
              <w:rFonts w:asciiTheme="minorHAnsi" w:hAnsiTheme="minorHAnsi" w:cstheme="minorHAnsi"/>
              <w:bCs/>
              <w:color w:val="auto"/>
              <w:sz w:val="22"/>
              <w:szCs w:val="22"/>
            </w:rPr>
            <w:instrText xml:space="preserve"> CITATION Nor18 \l 2057 </w:instrText>
          </w:r>
          <w:r w:rsidR="00694536" w:rsidRPr="000E5B56">
            <w:rPr>
              <w:rFonts w:asciiTheme="minorHAnsi" w:hAnsiTheme="minorHAnsi" w:cstheme="minorHAnsi"/>
              <w:bCs/>
              <w:color w:val="auto"/>
              <w:sz w:val="22"/>
              <w:szCs w:val="22"/>
            </w:rPr>
            <w:fldChar w:fldCharType="separate"/>
          </w:r>
          <w:r w:rsidR="00694536" w:rsidRPr="000E5B56">
            <w:rPr>
              <w:rFonts w:asciiTheme="minorHAnsi" w:hAnsiTheme="minorHAnsi" w:cstheme="minorHAnsi"/>
              <w:noProof/>
              <w:color w:val="auto"/>
              <w:sz w:val="22"/>
              <w:szCs w:val="22"/>
            </w:rPr>
            <w:t>(Northouse, 2018)</w:t>
          </w:r>
          <w:r w:rsidR="00694536" w:rsidRPr="000E5B56">
            <w:rPr>
              <w:rFonts w:asciiTheme="minorHAnsi" w:hAnsiTheme="minorHAnsi" w:cstheme="minorHAnsi"/>
              <w:bCs/>
              <w:color w:val="auto"/>
              <w:sz w:val="22"/>
              <w:szCs w:val="22"/>
            </w:rPr>
            <w:fldChar w:fldCharType="end"/>
          </w:r>
        </w:sdtContent>
      </w:sdt>
      <w:r w:rsidR="00694536" w:rsidRPr="000E5B56">
        <w:rPr>
          <w:rFonts w:asciiTheme="minorHAnsi" w:hAnsiTheme="minorHAnsi" w:cstheme="minorHAnsi"/>
          <w:bCs/>
          <w:color w:val="auto"/>
          <w:sz w:val="22"/>
          <w:szCs w:val="22"/>
        </w:rPr>
        <w:t xml:space="preserve">. </w:t>
      </w:r>
    </w:p>
    <w:p w14:paraId="46F532F7"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47B0FE47" w14:textId="18CE7E8F" w:rsidR="00694536" w:rsidRPr="000E5B56" w:rsidRDefault="00694536"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t xml:space="preserve">The Transactional </w:t>
      </w:r>
      <w:r w:rsidR="00EF63C0" w:rsidRPr="000E5B56">
        <w:rPr>
          <w:rFonts w:asciiTheme="minorHAnsi" w:hAnsiTheme="minorHAnsi" w:cstheme="minorHAnsi"/>
          <w:bCs/>
          <w:color w:val="auto"/>
          <w:sz w:val="22"/>
          <w:szCs w:val="22"/>
        </w:rPr>
        <w:t>L</w:t>
      </w:r>
      <w:r w:rsidRPr="000E5B56">
        <w:rPr>
          <w:rFonts w:asciiTheme="minorHAnsi" w:hAnsiTheme="minorHAnsi" w:cstheme="minorHAnsi"/>
          <w:bCs/>
          <w:color w:val="auto"/>
          <w:sz w:val="22"/>
          <w:szCs w:val="22"/>
        </w:rPr>
        <w:t>eadership theory emphasises structured tasks and clear goals. Transactional leadership involves the use of rewards and penalties to manage team performance. It is effective in ensuring compliance and achieving</w:t>
      </w:r>
      <w:r w:rsidR="00EF63C0" w:rsidRPr="000E5B56">
        <w:rPr>
          <w:rFonts w:asciiTheme="minorHAnsi" w:hAnsiTheme="minorHAnsi" w:cstheme="minorHAnsi"/>
          <w:bCs/>
          <w:color w:val="auto"/>
          <w:sz w:val="22"/>
          <w:szCs w:val="22"/>
        </w:rPr>
        <w:t xml:space="preserve"> short-term</w:t>
      </w:r>
      <w:r w:rsidRPr="000E5B56">
        <w:rPr>
          <w:rFonts w:asciiTheme="minorHAnsi" w:hAnsiTheme="minorHAnsi" w:cstheme="minorHAnsi"/>
          <w:bCs/>
          <w:color w:val="auto"/>
          <w:sz w:val="22"/>
          <w:szCs w:val="22"/>
        </w:rPr>
        <w:t xml:space="preserve"> objectives </w:t>
      </w:r>
      <w:sdt>
        <w:sdtPr>
          <w:rPr>
            <w:rFonts w:asciiTheme="minorHAnsi" w:hAnsiTheme="minorHAnsi" w:cstheme="minorHAnsi"/>
            <w:bCs/>
            <w:color w:val="auto"/>
            <w:sz w:val="22"/>
            <w:szCs w:val="22"/>
          </w:rPr>
          <w:id w:val="-411549786"/>
          <w:citation/>
        </w:sdtPr>
        <w:sdtEndPr/>
        <w:sdtContent>
          <w:r w:rsidRPr="000E5B56">
            <w:rPr>
              <w:rFonts w:asciiTheme="minorHAnsi" w:hAnsiTheme="minorHAnsi" w:cstheme="minorHAnsi"/>
              <w:bCs/>
              <w:color w:val="auto"/>
              <w:sz w:val="22"/>
              <w:szCs w:val="22"/>
            </w:rPr>
            <w:fldChar w:fldCharType="begin"/>
          </w:r>
          <w:r w:rsidRPr="000E5B56">
            <w:rPr>
              <w:rFonts w:asciiTheme="minorHAnsi" w:hAnsiTheme="minorHAnsi" w:cstheme="minorHAnsi"/>
              <w:bCs/>
              <w:color w:val="auto"/>
              <w:sz w:val="22"/>
              <w:szCs w:val="22"/>
            </w:rPr>
            <w:instrText xml:space="preserve"> CITATION Bur78 \l 2057 </w:instrText>
          </w:r>
          <w:r w:rsidRPr="000E5B56">
            <w:rPr>
              <w:rFonts w:asciiTheme="minorHAnsi" w:hAnsiTheme="minorHAnsi" w:cstheme="minorHAnsi"/>
              <w:bCs/>
              <w:color w:val="auto"/>
              <w:sz w:val="22"/>
              <w:szCs w:val="22"/>
            </w:rPr>
            <w:fldChar w:fldCharType="separate"/>
          </w:r>
          <w:r w:rsidRPr="000E5B56">
            <w:rPr>
              <w:rFonts w:asciiTheme="minorHAnsi" w:hAnsiTheme="minorHAnsi" w:cstheme="minorHAnsi"/>
              <w:noProof/>
              <w:color w:val="auto"/>
              <w:sz w:val="22"/>
              <w:szCs w:val="22"/>
            </w:rPr>
            <w:t>(Burns, 1978)</w:t>
          </w:r>
          <w:r w:rsidRPr="000E5B56">
            <w:rPr>
              <w:rFonts w:asciiTheme="minorHAnsi" w:hAnsiTheme="minorHAnsi" w:cstheme="minorHAnsi"/>
              <w:bCs/>
              <w:color w:val="auto"/>
              <w:sz w:val="22"/>
              <w:szCs w:val="22"/>
            </w:rPr>
            <w:fldChar w:fldCharType="end"/>
          </w:r>
        </w:sdtContent>
      </w:sdt>
      <w:r w:rsidRPr="000E5B56">
        <w:rPr>
          <w:rFonts w:asciiTheme="minorHAnsi" w:hAnsiTheme="minorHAnsi" w:cstheme="minorHAnsi"/>
          <w:bCs/>
          <w:color w:val="auto"/>
          <w:sz w:val="22"/>
          <w:szCs w:val="22"/>
        </w:rPr>
        <w:t>. In the initial stages of the incident, transactional leadership principles were crucial in managing the suspect</w:t>
      </w:r>
      <w:r w:rsidR="00EF63C0" w:rsidRPr="000E5B56">
        <w:rPr>
          <w:rFonts w:asciiTheme="minorHAnsi" w:hAnsiTheme="minorHAnsi" w:cstheme="minorHAnsi"/>
          <w:bCs/>
          <w:color w:val="auto"/>
          <w:sz w:val="22"/>
          <w:szCs w:val="22"/>
        </w:rPr>
        <w:t>’</w:t>
      </w:r>
      <w:r w:rsidRPr="000E5B56">
        <w:rPr>
          <w:rFonts w:asciiTheme="minorHAnsi" w:hAnsiTheme="minorHAnsi" w:cstheme="minorHAnsi"/>
          <w:bCs/>
          <w:color w:val="auto"/>
          <w:sz w:val="22"/>
          <w:szCs w:val="22"/>
        </w:rPr>
        <w:t>s behaviour. By clearly communicating the consequences of non-compliance and the benefits of cooperation, I established a clear framework for the suspect</w:t>
      </w:r>
      <w:ins w:id="3" w:author="Amber Patterson" w:date="2024-06-08T16:18:00Z">
        <w:r w:rsidR="00EF63C0" w:rsidRPr="000E5B56">
          <w:rPr>
            <w:rFonts w:asciiTheme="minorHAnsi" w:hAnsiTheme="minorHAnsi" w:cstheme="minorHAnsi"/>
            <w:bCs/>
            <w:color w:val="auto"/>
            <w:sz w:val="22"/>
            <w:szCs w:val="22"/>
          </w:rPr>
          <w:t>’</w:t>
        </w:r>
      </w:ins>
      <w:r w:rsidRPr="000E5B56">
        <w:rPr>
          <w:rFonts w:asciiTheme="minorHAnsi" w:hAnsiTheme="minorHAnsi" w:cstheme="minorHAnsi"/>
          <w:bCs/>
          <w:color w:val="auto"/>
          <w:sz w:val="22"/>
          <w:szCs w:val="22"/>
        </w:rPr>
        <w:t>s actions. This structured approach helped maintain order and provided the suspect with a clear understanding of the situation</w:t>
      </w:r>
      <w:r w:rsidR="00EF63C0" w:rsidRPr="000E5B56">
        <w:rPr>
          <w:rFonts w:asciiTheme="minorHAnsi" w:hAnsiTheme="minorHAnsi" w:cstheme="minorHAnsi"/>
          <w:bCs/>
          <w:color w:val="auto"/>
          <w:sz w:val="22"/>
          <w:szCs w:val="22"/>
        </w:rPr>
        <w:t>’</w:t>
      </w:r>
      <w:r w:rsidRPr="000E5B56">
        <w:rPr>
          <w:rFonts w:asciiTheme="minorHAnsi" w:hAnsiTheme="minorHAnsi" w:cstheme="minorHAnsi"/>
          <w:bCs/>
          <w:color w:val="auto"/>
          <w:sz w:val="22"/>
          <w:szCs w:val="22"/>
        </w:rPr>
        <w:t xml:space="preserve">s parameters </w:t>
      </w:r>
      <w:sdt>
        <w:sdtPr>
          <w:rPr>
            <w:rFonts w:asciiTheme="minorHAnsi" w:hAnsiTheme="minorHAnsi" w:cstheme="minorHAnsi"/>
            <w:bCs/>
            <w:color w:val="auto"/>
            <w:sz w:val="22"/>
            <w:szCs w:val="22"/>
          </w:rPr>
          <w:id w:val="281852633"/>
          <w:citation/>
        </w:sdtPr>
        <w:sdtEndPr/>
        <w:sdtContent>
          <w:r w:rsidRPr="000E5B56">
            <w:rPr>
              <w:rFonts w:asciiTheme="minorHAnsi" w:hAnsiTheme="minorHAnsi" w:cstheme="minorHAnsi"/>
              <w:bCs/>
              <w:color w:val="auto"/>
              <w:sz w:val="22"/>
              <w:szCs w:val="22"/>
            </w:rPr>
            <w:fldChar w:fldCharType="begin"/>
          </w:r>
          <w:r w:rsidRPr="000E5B56">
            <w:rPr>
              <w:rFonts w:asciiTheme="minorHAnsi" w:hAnsiTheme="minorHAnsi" w:cstheme="minorHAnsi"/>
              <w:bCs/>
              <w:color w:val="auto"/>
              <w:sz w:val="22"/>
              <w:szCs w:val="22"/>
            </w:rPr>
            <w:instrText xml:space="preserve"> CITATION Bur78 \l 2057 </w:instrText>
          </w:r>
          <w:r w:rsidRPr="000E5B56">
            <w:rPr>
              <w:rFonts w:asciiTheme="minorHAnsi" w:hAnsiTheme="minorHAnsi" w:cstheme="minorHAnsi"/>
              <w:bCs/>
              <w:color w:val="auto"/>
              <w:sz w:val="22"/>
              <w:szCs w:val="22"/>
            </w:rPr>
            <w:fldChar w:fldCharType="separate"/>
          </w:r>
          <w:r w:rsidRPr="000E5B56">
            <w:rPr>
              <w:rFonts w:asciiTheme="minorHAnsi" w:hAnsiTheme="minorHAnsi" w:cstheme="minorHAnsi"/>
              <w:noProof/>
              <w:color w:val="auto"/>
              <w:sz w:val="22"/>
              <w:szCs w:val="22"/>
            </w:rPr>
            <w:t>(Burns, 1978)</w:t>
          </w:r>
          <w:r w:rsidRPr="000E5B56">
            <w:rPr>
              <w:rFonts w:asciiTheme="minorHAnsi" w:hAnsiTheme="minorHAnsi" w:cstheme="minorHAnsi"/>
              <w:bCs/>
              <w:color w:val="auto"/>
              <w:sz w:val="22"/>
              <w:szCs w:val="22"/>
            </w:rPr>
            <w:fldChar w:fldCharType="end"/>
          </w:r>
        </w:sdtContent>
      </w:sdt>
      <w:r w:rsidRPr="000E5B56">
        <w:rPr>
          <w:rFonts w:asciiTheme="minorHAnsi" w:hAnsiTheme="minorHAnsi" w:cstheme="minorHAnsi"/>
          <w:bCs/>
          <w:color w:val="auto"/>
          <w:sz w:val="22"/>
          <w:szCs w:val="22"/>
        </w:rPr>
        <w:t>.</w:t>
      </w:r>
    </w:p>
    <w:p w14:paraId="6C17CDBF"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683CFE10" w14:textId="4D7211FC" w:rsidR="00694536" w:rsidRPr="000E5B56" w:rsidRDefault="00694536" w:rsidP="00284DCE">
      <w:pPr>
        <w:spacing w:line="360" w:lineRule="auto"/>
        <w:ind w:right="237"/>
        <w:jc w:val="both"/>
        <w:rPr>
          <w:rFonts w:asciiTheme="minorHAnsi" w:hAnsiTheme="minorHAnsi" w:cstheme="minorHAnsi"/>
          <w:bCs/>
          <w:color w:val="auto"/>
          <w:sz w:val="22"/>
          <w:szCs w:val="22"/>
        </w:rPr>
      </w:pPr>
      <w:proofErr w:type="spellStart"/>
      <w:r w:rsidRPr="000E5B56">
        <w:rPr>
          <w:rFonts w:asciiTheme="minorHAnsi" w:hAnsiTheme="minorHAnsi" w:cstheme="minorHAnsi"/>
          <w:bCs/>
          <w:color w:val="auto"/>
          <w:sz w:val="22"/>
          <w:szCs w:val="22"/>
        </w:rPr>
        <w:t>Heiftez</w:t>
      </w:r>
      <w:proofErr w:type="spellEnd"/>
      <w:r w:rsidRPr="000E5B56">
        <w:rPr>
          <w:rFonts w:asciiTheme="minorHAnsi" w:hAnsiTheme="minorHAnsi" w:cstheme="minorHAnsi"/>
          <w:bCs/>
          <w:color w:val="auto"/>
          <w:sz w:val="22"/>
          <w:szCs w:val="22"/>
        </w:rPr>
        <w:t xml:space="preserve">, </w:t>
      </w:r>
      <w:proofErr w:type="spellStart"/>
      <w:r w:rsidRPr="000E5B56">
        <w:rPr>
          <w:rFonts w:asciiTheme="minorHAnsi" w:hAnsiTheme="minorHAnsi" w:cstheme="minorHAnsi"/>
          <w:bCs/>
          <w:color w:val="auto"/>
          <w:sz w:val="22"/>
          <w:szCs w:val="22"/>
        </w:rPr>
        <w:t>Grashow</w:t>
      </w:r>
      <w:proofErr w:type="spellEnd"/>
      <w:r w:rsidRPr="000E5B56">
        <w:rPr>
          <w:rFonts w:asciiTheme="minorHAnsi" w:hAnsiTheme="minorHAnsi" w:cstheme="minorHAnsi"/>
          <w:bCs/>
          <w:color w:val="auto"/>
          <w:sz w:val="22"/>
          <w:szCs w:val="22"/>
        </w:rPr>
        <w:t xml:space="preserve"> and Linsky’s, model of adaptive leadership highlights the importance of leaders' ability to respond to complex, changing environments by adjusting their strategies and encouraging innovation and problem solving within their teams </w:t>
      </w:r>
      <w:sdt>
        <w:sdtPr>
          <w:rPr>
            <w:rFonts w:asciiTheme="minorHAnsi" w:hAnsiTheme="minorHAnsi" w:cstheme="minorHAnsi"/>
            <w:bCs/>
            <w:color w:val="auto"/>
            <w:sz w:val="22"/>
            <w:szCs w:val="22"/>
          </w:rPr>
          <w:id w:val="673460180"/>
          <w:citation/>
        </w:sdtPr>
        <w:sdtEndPr/>
        <w:sdtContent>
          <w:r w:rsidRPr="000E5B56">
            <w:rPr>
              <w:rFonts w:asciiTheme="minorHAnsi" w:hAnsiTheme="minorHAnsi" w:cstheme="minorHAnsi"/>
              <w:bCs/>
              <w:color w:val="auto"/>
              <w:sz w:val="22"/>
              <w:szCs w:val="22"/>
            </w:rPr>
            <w:fldChar w:fldCharType="begin"/>
          </w:r>
          <w:r w:rsidRPr="000E5B56">
            <w:rPr>
              <w:rFonts w:asciiTheme="minorHAnsi" w:hAnsiTheme="minorHAnsi" w:cstheme="minorHAnsi"/>
              <w:bCs/>
              <w:color w:val="auto"/>
              <w:sz w:val="22"/>
              <w:szCs w:val="22"/>
            </w:rPr>
            <w:instrText xml:space="preserve"> CITATION Hei09 \l 2057 </w:instrText>
          </w:r>
          <w:r w:rsidRPr="000E5B56">
            <w:rPr>
              <w:rFonts w:asciiTheme="minorHAnsi" w:hAnsiTheme="minorHAnsi" w:cstheme="minorHAnsi"/>
              <w:bCs/>
              <w:color w:val="auto"/>
              <w:sz w:val="22"/>
              <w:szCs w:val="22"/>
            </w:rPr>
            <w:fldChar w:fldCharType="separate"/>
          </w:r>
          <w:r w:rsidRPr="000E5B56">
            <w:rPr>
              <w:rFonts w:asciiTheme="minorHAnsi" w:hAnsiTheme="minorHAnsi" w:cstheme="minorHAnsi"/>
              <w:noProof/>
              <w:color w:val="auto"/>
              <w:sz w:val="22"/>
              <w:szCs w:val="22"/>
            </w:rPr>
            <w:t>(Heifetz, 2009)</w:t>
          </w:r>
          <w:r w:rsidRPr="000E5B56">
            <w:rPr>
              <w:rFonts w:asciiTheme="minorHAnsi" w:hAnsiTheme="minorHAnsi" w:cstheme="minorHAnsi"/>
              <w:bCs/>
              <w:color w:val="auto"/>
              <w:sz w:val="22"/>
              <w:szCs w:val="22"/>
            </w:rPr>
            <w:fldChar w:fldCharType="end"/>
          </w:r>
        </w:sdtContent>
      </w:sdt>
      <w:r w:rsidRPr="000E5B56">
        <w:rPr>
          <w:rFonts w:asciiTheme="minorHAnsi" w:hAnsiTheme="minorHAnsi" w:cstheme="minorHAnsi"/>
          <w:bCs/>
          <w:color w:val="auto"/>
          <w:sz w:val="22"/>
          <w:szCs w:val="22"/>
        </w:rPr>
        <w:t xml:space="preserve">. Adaptive leadership principles guided the overall strategy as the incident </w:t>
      </w:r>
      <w:r w:rsidR="00EF63C0" w:rsidRPr="000E5B56">
        <w:rPr>
          <w:rFonts w:asciiTheme="minorHAnsi" w:hAnsiTheme="minorHAnsi" w:cstheme="minorHAnsi"/>
          <w:bCs/>
          <w:color w:val="auto"/>
          <w:sz w:val="22"/>
          <w:szCs w:val="22"/>
        </w:rPr>
        <w:t>demanded real-time</w:t>
      </w:r>
      <w:r w:rsidRPr="000E5B56">
        <w:rPr>
          <w:rFonts w:asciiTheme="minorHAnsi" w:hAnsiTheme="minorHAnsi" w:cstheme="minorHAnsi"/>
          <w:bCs/>
          <w:color w:val="auto"/>
          <w:sz w:val="22"/>
          <w:szCs w:val="22"/>
        </w:rPr>
        <w:t xml:space="preserve"> strategy adjustments. Continuously assessing the situation and adapting our approach based on the suspect</w:t>
      </w:r>
      <w:r w:rsidR="001356E4">
        <w:rPr>
          <w:rFonts w:asciiTheme="minorHAnsi" w:hAnsiTheme="minorHAnsi" w:cstheme="minorHAnsi"/>
          <w:bCs/>
          <w:color w:val="auto"/>
          <w:sz w:val="22"/>
          <w:szCs w:val="22"/>
        </w:rPr>
        <w:t>’</w:t>
      </w:r>
      <w:r w:rsidRPr="000E5B56">
        <w:rPr>
          <w:rFonts w:asciiTheme="minorHAnsi" w:hAnsiTheme="minorHAnsi" w:cstheme="minorHAnsi"/>
          <w:bCs/>
          <w:color w:val="auto"/>
          <w:sz w:val="22"/>
          <w:szCs w:val="22"/>
        </w:rPr>
        <w:t>s responses and changes in his behaviour</w:t>
      </w:r>
      <w:r w:rsidR="00D9485F" w:rsidRPr="000E5B56">
        <w:rPr>
          <w:rFonts w:asciiTheme="minorHAnsi" w:hAnsiTheme="minorHAnsi" w:cstheme="minorHAnsi"/>
          <w:bCs/>
          <w:color w:val="auto"/>
          <w:sz w:val="22"/>
          <w:szCs w:val="22"/>
        </w:rPr>
        <w:t xml:space="preserve"> was of paramount importance</w:t>
      </w:r>
      <w:r w:rsidRPr="000E5B56">
        <w:rPr>
          <w:rFonts w:asciiTheme="minorHAnsi" w:hAnsiTheme="minorHAnsi" w:cstheme="minorHAnsi"/>
          <w:bCs/>
          <w:color w:val="auto"/>
          <w:sz w:val="22"/>
          <w:szCs w:val="22"/>
        </w:rPr>
        <w:t xml:space="preserve">. This flexibility is central to adaptive leadership, which emphasises the need for ongoing learning and adjustment in complex environments </w:t>
      </w:r>
      <w:sdt>
        <w:sdtPr>
          <w:rPr>
            <w:rFonts w:asciiTheme="minorHAnsi" w:hAnsiTheme="minorHAnsi" w:cstheme="minorHAnsi"/>
            <w:bCs/>
            <w:color w:val="auto"/>
            <w:sz w:val="22"/>
            <w:szCs w:val="22"/>
          </w:rPr>
          <w:id w:val="849598416"/>
          <w:citation/>
        </w:sdtPr>
        <w:sdtEndPr/>
        <w:sdtContent>
          <w:r w:rsidRPr="000E5B56">
            <w:rPr>
              <w:rFonts w:asciiTheme="minorHAnsi" w:hAnsiTheme="minorHAnsi" w:cstheme="minorHAnsi"/>
              <w:bCs/>
              <w:color w:val="auto"/>
              <w:sz w:val="22"/>
              <w:szCs w:val="22"/>
            </w:rPr>
            <w:fldChar w:fldCharType="begin"/>
          </w:r>
          <w:r w:rsidRPr="000E5B56">
            <w:rPr>
              <w:rFonts w:asciiTheme="minorHAnsi" w:hAnsiTheme="minorHAnsi" w:cstheme="minorHAnsi"/>
              <w:bCs/>
              <w:color w:val="auto"/>
              <w:sz w:val="22"/>
              <w:szCs w:val="22"/>
            </w:rPr>
            <w:instrText xml:space="preserve"> CITATION Hei09 \l 2057 </w:instrText>
          </w:r>
          <w:r w:rsidRPr="000E5B56">
            <w:rPr>
              <w:rFonts w:asciiTheme="minorHAnsi" w:hAnsiTheme="minorHAnsi" w:cstheme="minorHAnsi"/>
              <w:bCs/>
              <w:color w:val="auto"/>
              <w:sz w:val="22"/>
              <w:szCs w:val="22"/>
            </w:rPr>
            <w:fldChar w:fldCharType="separate"/>
          </w:r>
          <w:r w:rsidRPr="000E5B56">
            <w:rPr>
              <w:rFonts w:asciiTheme="minorHAnsi" w:hAnsiTheme="minorHAnsi" w:cstheme="minorHAnsi"/>
              <w:noProof/>
              <w:color w:val="auto"/>
              <w:sz w:val="22"/>
              <w:szCs w:val="22"/>
            </w:rPr>
            <w:t>(Heifetz, 2009)</w:t>
          </w:r>
          <w:r w:rsidRPr="000E5B56">
            <w:rPr>
              <w:rFonts w:asciiTheme="minorHAnsi" w:hAnsiTheme="minorHAnsi" w:cstheme="minorHAnsi"/>
              <w:bCs/>
              <w:color w:val="auto"/>
              <w:sz w:val="22"/>
              <w:szCs w:val="22"/>
            </w:rPr>
            <w:fldChar w:fldCharType="end"/>
          </w:r>
        </w:sdtContent>
      </w:sdt>
      <w:r w:rsidRPr="000E5B56">
        <w:rPr>
          <w:rFonts w:asciiTheme="minorHAnsi" w:hAnsiTheme="minorHAnsi" w:cstheme="minorHAnsi"/>
          <w:bCs/>
          <w:color w:val="auto"/>
          <w:sz w:val="22"/>
          <w:szCs w:val="22"/>
        </w:rPr>
        <w:t>.</w:t>
      </w:r>
    </w:p>
    <w:p w14:paraId="53E33963" w14:textId="77777777" w:rsidR="00CA4BB7" w:rsidRPr="000E5B56" w:rsidRDefault="00CA4BB7" w:rsidP="00284DCE">
      <w:pPr>
        <w:spacing w:line="360" w:lineRule="auto"/>
        <w:ind w:right="237"/>
        <w:jc w:val="both"/>
        <w:rPr>
          <w:rFonts w:asciiTheme="minorHAnsi" w:hAnsiTheme="minorHAnsi" w:cstheme="minorHAnsi"/>
          <w:bCs/>
          <w:color w:val="auto"/>
          <w:sz w:val="22"/>
          <w:szCs w:val="22"/>
        </w:rPr>
      </w:pPr>
    </w:p>
    <w:p w14:paraId="1741C903" w14:textId="591C2410" w:rsidR="00694536" w:rsidRPr="000E5B56" w:rsidRDefault="008346FE"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t xml:space="preserve">In addition to this, </w:t>
      </w:r>
      <w:r w:rsidR="00807198" w:rsidRPr="000E5B56">
        <w:rPr>
          <w:rFonts w:asciiTheme="minorHAnsi" w:hAnsiTheme="minorHAnsi" w:cstheme="minorHAnsi"/>
          <w:bCs/>
          <w:color w:val="auto"/>
          <w:sz w:val="22"/>
          <w:szCs w:val="22"/>
        </w:rPr>
        <w:t xml:space="preserve">the above incident not only </w:t>
      </w:r>
      <w:r w:rsidR="00F631B0" w:rsidRPr="000E5B56">
        <w:rPr>
          <w:rFonts w:asciiTheme="minorHAnsi" w:hAnsiTheme="minorHAnsi" w:cstheme="minorHAnsi"/>
          <w:bCs/>
          <w:color w:val="auto"/>
          <w:sz w:val="22"/>
          <w:szCs w:val="22"/>
        </w:rPr>
        <w:t xml:space="preserve">underscores the importance of adaptive and flexible leadership </w:t>
      </w:r>
      <w:r w:rsidR="00614864" w:rsidRPr="000E5B56">
        <w:rPr>
          <w:rFonts w:asciiTheme="minorHAnsi" w:hAnsiTheme="minorHAnsi" w:cstheme="minorHAnsi"/>
          <w:bCs/>
          <w:color w:val="auto"/>
          <w:sz w:val="22"/>
          <w:szCs w:val="22"/>
        </w:rPr>
        <w:t xml:space="preserve">in policing but also presents several future implications for professional policing </w:t>
      </w:r>
      <w:r w:rsidR="00BA32EB" w:rsidRPr="000E5B56">
        <w:rPr>
          <w:rFonts w:asciiTheme="minorHAnsi" w:hAnsiTheme="minorHAnsi" w:cstheme="minorHAnsi"/>
          <w:bCs/>
          <w:color w:val="auto"/>
          <w:sz w:val="22"/>
          <w:szCs w:val="22"/>
        </w:rPr>
        <w:t xml:space="preserve">leadership development and practice. For example, whilst looking at the adaptive leadership </w:t>
      </w:r>
      <w:r w:rsidR="00DA5D6E" w:rsidRPr="000E5B56">
        <w:rPr>
          <w:rFonts w:asciiTheme="minorHAnsi" w:hAnsiTheme="minorHAnsi" w:cstheme="minorHAnsi"/>
          <w:bCs/>
          <w:color w:val="auto"/>
          <w:sz w:val="22"/>
          <w:szCs w:val="22"/>
        </w:rPr>
        <w:t xml:space="preserve">as proposed by Heifetz, </w:t>
      </w:r>
      <w:proofErr w:type="spellStart"/>
      <w:r w:rsidR="00DA5D6E" w:rsidRPr="000E5B56">
        <w:rPr>
          <w:rFonts w:asciiTheme="minorHAnsi" w:hAnsiTheme="minorHAnsi" w:cstheme="minorHAnsi"/>
          <w:bCs/>
          <w:color w:val="auto"/>
          <w:sz w:val="22"/>
          <w:szCs w:val="22"/>
        </w:rPr>
        <w:t>Grashow</w:t>
      </w:r>
      <w:proofErr w:type="spellEnd"/>
      <w:r w:rsidR="00DA5D6E" w:rsidRPr="000E5B56">
        <w:rPr>
          <w:rFonts w:asciiTheme="minorHAnsi" w:hAnsiTheme="minorHAnsi" w:cstheme="minorHAnsi"/>
          <w:bCs/>
          <w:color w:val="auto"/>
          <w:sz w:val="22"/>
          <w:szCs w:val="22"/>
        </w:rPr>
        <w:t xml:space="preserve"> and Linksy </w:t>
      </w:r>
      <w:sdt>
        <w:sdtPr>
          <w:rPr>
            <w:rFonts w:asciiTheme="minorHAnsi" w:hAnsiTheme="minorHAnsi" w:cstheme="minorHAnsi"/>
            <w:bCs/>
            <w:color w:val="auto"/>
            <w:sz w:val="22"/>
            <w:szCs w:val="22"/>
          </w:rPr>
          <w:id w:val="-346174700"/>
          <w:citation/>
        </w:sdtPr>
        <w:sdtEndPr/>
        <w:sdtContent>
          <w:r w:rsidR="00DA5D6E" w:rsidRPr="000E5B56">
            <w:rPr>
              <w:rFonts w:asciiTheme="minorHAnsi" w:hAnsiTheme="minorHAnsi" w:cstheme="minorHAnsi"/>
              <w:bCs/>
              <w:color w:val="auto"/>
              <w:sz w:val="22"/>
              <w:szCs w:val="22"/>
            </w:rPr>
            <w:fldChar w:fldCharType="begin"/>
          </w:r>
          <w:r w:rsidR="00C82316" w:rsidRPr="000E5B56">
            <w:rPr>
              <w:rFonts w:asciiTheme="minorHAnsi" w:hAnsiTheme="minorHAnsi" w:cstheme="minorHAnsi"/>
              <w:bCs/>
              <w:color w:val="auto"/>
              <w:sz w:val="22"/>
              <w:szCs w:val="22"/>
            </w:rPr>
            <w:instrText xml:space="preserve">CITATION Hei09 \n  \t  \l 2057 </w:instrText>
          </w:r>
          <w:r w:rsidR="00DA5D6E" w:rsidRPr="000E5B56">
            <w:rPr>
              <w:rFonts w:asciiTheme="minorHAnsi" w:hAnsiTheme="minorHAnsi" w:cstheme="minorHAnsi"/>
              <w:bCs/>
              <w:color w:val="auto"/>
              <w:sz w:val="22"/>
              <w:szCs w:val="22"/>
            </w:rPr>
            <w:fldChar w:fldCharType="separate"/>
          </w:r>
          <w:r w:rsidR="00C82316" w:rsidRPr="000E5B56">
            <w:rPr>
              <w:rFonts w:asciiTheme="minorHAnsi" w:hAnsiTheme="minorHAnsi" w:cstheme="minorHAnsi"/>
              <w:noProof/>
              <w:color w:val="auto"/>
              <w:sz w:val="22"/>
              <w:szCs w:val="22"/>
            </w:rPr>
            <w:t>(2009)</w:t>
          </w:r>
          <w:r w:rsidR="00DA5D6E" w:rsidRPr="000E5B56">
            <w:rPr>
              <w:rFonts w:asciiTheme="minorHAnsi" w:hAnsiTheme="minorHAnsi" w:cstheme="minorHAnsi"/>
              <w:bCs/>
              <w:color w:val="auto"/>
              <w:sz w:val="22"/>
              <w:szCs w:val="22"/>
            </w:rPr>
            <w:fldChar w:fldCharType="end"/>
          </w:r>
        </w:sdtContent>
      </w:sdt>
      <w:r w:rsidR="00A5720B" w:rsidRPr="000E5B56">
        <w:rPr>
          <w:rFonts w:asciiTheme="minorHAnsi" w:hAnsiTheme="minorHAnsi" w:cstheme="minorHAnsi"/>
          <w:bCs/>
          <w:color w:val="auto"/>
          <w:sz w:val="22"/>
          <w:szCs w:val="22"/>
        </w:rPr>
        <w:t xml:space="preserve">, police training programs should incorporate </w:t>
      </w:r>
      <w:r w:rsidR="007D07AC" w:rsidRPr="000E5B56">
        <w:rPr>
          <w:rFonts w:asciiTheme="minorHAnsi" w:hAnsiTheme="minorHAnsi" w:cstheme="minorHAnsi"/>
          <w:bCs/>
          <w:color w:val="auto"/>
          <w:sz w:val="22"/>
          <w:szCs w:val="22"/>
        </w:rPr>
        <w:lastRenderedPageBreak/>
        <w:t>adaptive leadership</w:t>
      </w:r>
      <w:r w:rsidR="00E24B47" w:rsidRPr="000E5B56">
        <w:rPr>
          <w:rFonts w:asciiTheme="minorHAnsi" w:hAnsiTheme="minorHAnsi" w:cstheme="minorHAnsi"/>
          <w:bCs/>
          <w:color w:val="auto"/>
          <w:sz w:val="22"/>
          <w:szCs w:val="22"/>
        </w:rPr>
        <w:t xml:space="preserve"> scenarios. This can involve </w:t>
      </w:r>
      <w:r w:rsidR="000B26E0" w:rsidRPr="000E5B56">
        <w:rPr>
          <w:rFonts w:asciiTheme="minorHAnsi" w:hAnsiTheme="minorHAnsi" w:cstheme="minorHAnsi"/>
          <w:bCs/>
          <w:color w:val="auto"/>
          <w:sz w:val="22"/>
          <w:szCs w:val="22"/>
        </w:rPr>
        <w:t>scenario-based</w:t>
      </w:r>
      <w:r w:rsidR="00E24B47" w:rsidRPr="000E5B56">
        <w:rPr>
          <w:rFonts w:asciiTheme="minorHAnsi" w:hAnsiTheme="minorHAnsi" w:cstheme="minorHAnsi"/>
          <w:bCs/>
          <w:color w:val="auto"/>
          <w:sz w:val="22"/>
          <w:szCs w:val="22"/>
        </w:rPr>
        <w:t xml:space="preserve"> learning and training with real time problem solving to </w:t>
      </w:r>
      <w:r w:rsidR="004D6711" w:rsidRPr="000E5B56">
        <w:rPr>
          <w:rFonts w:asciiTheme="minorHAnsi" w:hAnsiTheme="minorHAnsi" w:cstheme="minorHAnsi"/>
          <w:bCs/>
          <w:color w:val="auto"/>
          <w:sz w:val="22"/>
          <w:szCs w:val="22"/>
        </w:rPr>
        <w:t>better decision</w:t>
      </w:r>
      <w:r w:rsidR="00D9485F" w:rsidRPr="000E5B56">
        <w:rPr>
          <w:rFonts w:asciiTheme="minorHAnsi" w:hAnsiTheme="minorHAnsi" w:cstheme="minorHAnsi"/>
          <w:bCs/>
          <w:color w:val="auto"/>
          <w:sz w:val="22"/>
          <w:szCs w:val="22"/>
        </w:rPr>
        <w:t>-making</w:t>
      </w:r>
      <w:r w:rsidR="00AE4C14" w:rsidRPr="000E5B56">
        <w:rPr>
          <w:rFonts w:asciiTheme="minorHAnsi" w:hAnsiTheme="minorHAnsi" w:cstheme="minorHAnsi"/>
          <w:bCs/>
          <w:color w:val="auto"/>
          <w:sz w:val="22"/>
          <w:szCs w:val="22"/>
        </w:rPr>
        <w:t xml:space="preserve"> skills. </w:t>
      </w:r>
      <w:r w:rsidR="00BA2302" w:rsidRPr="000E5B56">
        <w:rPr>
          <w:rFonts w:asciiTheme="minorHAnsi" w:hAnsiTheme="minorHAnsi" w:cstheme="minorHAnsi"/>
          <w:bCs/>
          <w:color w:val="auto"/>
          <w:sz w:val="22"/>
          <w:szCs w:val="22"/>
        </w:rPr>
        <w:t xml:space="preserve">Similarly, </w:t>
      </w:r>
      <w:r w:rsidR="00D9485F" w:rsidRPr="000E5B56">
        <w:rPr>
          <w:rFonts w:asciiTheme="minorHAnsi" w:hAnsiTheme="minorHAnsi" w:cstheme="minorHAnsi"/>
          <w:bCs/>
          <w:color w:val="auto"/>
          <w:sz w:val="22"/>
          <w:szCs w:val="22"/>
        </w:rPr>
        <w:t xml:space="preserve">in </w:t>
      </w:r>
      <w:r w:rsidR="00BA2302" w:rsidRPr="000E5B56">
        <w:rPr>
          <w:rFonts w:asciiTheme="minorHAnsi" w:hAnsiTheme="minorHAnsi" w:cstheme="minorHAnsi"/>
          <w:bCs/>
          <w:color w:val="auto"/>
          <w:sz w:val="22"/>
          <w:szCs w:val="22"/>
        </w:rPr>
        <w:t>Bass and Riggio</w:t>
      </w:r>
      <w:r w:rsidR="00D9485F" w:rsidRPr="000E5B56">
        <w:rPr>
          <w:rFonts w:asciiTheme="minorHAnsi" w:hAnsiTheme="minorHAnsi" w:cstheme="minorHAnsi"/>
          <w:bCs/>
          <w:color w:val="auto"/>
          <w:sz w:val="22"/>
          <w:szCs w:val="22"/>
        </w:rPr>
        <w:t>’s</w:t>
      </w:r>
      <w:r w:rsidR="00BA2302" w:rsidRPr="000E5B56">
        <w:rPr>
          <w:rFonts w:asciiTheme="minorHAnsi" w:hAnsiTheme="minorHAnsi" w:cstheme="minorHAnsi"/>
          <w:bCs/>
          <w:color w:val="auto"/>
          <w:sz w:val="22"/>
          <w:szCs w:val="22"/>
        </w:rPr>
        <w:t xml:space="preserve"> </w:t>
      </w:r>
      <w:sdt>
        <w:sdtPr>
          <w:rPr>
            <w:rFonts w:asciiTheme="minorHAnsi" w:hAnsiTheme="minorHAnsi" w:cstheme="minorHAnsi"/>
            <w:bCs/>
            <w:color w:val="auto"/>
            <w:sz w:val="22"/>
            <w:szCs w:val="22"/>
          </w:rPr>
          <w:id w:val="544187220"/>
          <w:citation/>
        </w:sdtPr>
        <w:sdtEndPr/>
        <w:sdtContent>
          <w:r w:rsidR="00BA2302" w:rsidRPr="000E5B56">
            <w:rPr>
              <w:rFonts w:asciiTheme="minorHAnsi" w:hAnsiTheme="minorHAnsi" w:cstheme="minorHAnsi"/>
              <w:bCs/>
              <w:color w:val="auto"/>
              <w:sz w:val="22"/>
              <w:szCs w:val="22"/>
            </w:rPr>
            <w:fldChar w:fldCharType="begin"/>
          </w:r>
          <w:r w:rsidR="00C82316" w:rsidRPr="000E5B56">
            <w:rPr>
              <w:rFonts w:asciiTheme="minorHAnsi" w:hAnsiTheme="minorHAnsi" w:cstheme="minorHAnsi"/>
              <w:bCs/>
              <w:color w:val="auto"/>
              <w:sz w:val="22"/>
              <w:szCs w:val="22"/>
            </w:rPr>
            <w:instrText xml:space="preserve">CITATION Bas06 \n  \t  \l 2057 </w:instrText>
          </w:r>
          <w:r w:rsidR="00BA2302" w:rsidRPr="000E5B56">
            <w:rPr>
              <w:rFonts w:asciiTheme="minorHAnsi" w:hAnsiTheme="minorHAnsi" w:cstheme="minorHAnsi"/>
              <w:bCs/>
              <w:color w:val="auto"/>
              <w:sz w:val="22"/>
              <w:szCs w:val="22"/>
            </w:rPr>
            <w:fldChar w:fldCharType="separate"/>
          </w:r>
          <w:r w:rsidR="00C82316" w:rsidRPr="000E5B56">
            <w:rPr>
              <w:rFonts w:asciiTheme="minorHAnsi" w:hAnsiTheme="minorHAnsi" w:cstheme="minorHAnsi"/>
              <w:noProof/>
              <w:color w:val="auto"/>
              <w:sz w:val="22"/>
              <w:szCs w:val="22"/>
            </w:rPr>
            <w:t>(2006)</w:t>
          </w:r>
          <w:r w:rsidR="00BA2302" w:rsidRPr="000E5B56">
            <w:rPr>
              <w:rFonts w:asciiTheme="minorHAnsi" w:hAnsiTheme="minorHAnsi" w:cstheme="minorHAnsi"/>
              <w:bCs/>
              <w:color w:val="auto"/>
              <w:sz w:val="22"/>
              <w:szCs w:val="22"/>
            </w:rPr>
            <w:fldChar w:fldCharType="end"/>
          </w:r>
        </w:sdtContent>
      </w:sdt>
      <w:r w:rsidR="00BA2302" w:rsidRPr="000E5B56">
        <w:rPr>
          <w:rFonts w:asciiTheme="minorHAnsi" w:hAnsiTheme="minorHAnsi" w:cstheme="minorHAnsi"/>
          <w:bCs/>
          <w:color w:val="auto"/>
          <w:sz w:val="22"/>
          <w:szCs w:val="22"/>
        </w:rPr>
        <w:t xml:space="preserve"> model </w:t>
      </w:r>
      <w:r w:rsidR="00C82316" w:rsidRPr="000E5B56">
        <w:rPr>
          <w:rFonts w:asciiTheme="minorHAnsi" w:hAnsiTheme="minorHAnsi" w:cstheme="minorHAnsi"/>
          <w:bCs/>
          <w:color w:val="auto"/>
          <w:sz w:val="22"/>
          <w:szCs w:val="22"/>
        </w:rPr>
        <w:t>of Transformational Leadership</w:t>
      </w:r>
      <w:r w:rsidR="00E53141" w:rsidRPr="000E5B56">
        <w:rPr>
          <w:rFonts w:asciiTheme="minorHAnsi" w:hAnsiTheme="minorHAnsi" w:cstheme="minorHAnsi"/>
          <w:bCs/>
          <w:color w:val="auto"/>
          <w:sz w:val="22"/>
          <w:szCs w:val="22"/>
        </w:rPr>
        <w:t xml:space="preserve"> it is crucial to integrate mental health professionals into teams more routinely, ensuring psychological support is available during critical incidents. </w:t>
      </w:r>
      <w:r w:rsidR="000B26E0" w:rsidRPr="000E5B56">
        <w:rPr>
          <w:rFonts w:asciiTheme="minorHAnsi" w:hAnsiTheme="minorHAnsi" w:cstheme="minorHAnsi"/>
          <w:bCs/>
          <w:color w:val="auto"/>
          <w:sz w:val="22"/>
          <w:szCs w:val="22"/>
        </w:rPr>
        <w:t xml:space="preserve">This approach can help </w:t>
      </w:r>
      <w:r w:rsidR="00D9485F" w:rsidRPr="000E5B56">
        <w:rPr>
          <w:rFonts w:asciiTheme="minorHAnsi" w:hAnsiTheme="minorHAnsi" w:cstheme="minorHAnsi"/>
          <w:bCs/>
          <w:color w:val="auto"/>
          <w:sz w:val="22"/>
          <w:szCs w:val="22"/>
        </w:rPr>
        <w:t>de-escalate</w:t>
      </w:r>
      <w:r w:rsidR="000B26E0" w:rsidRPr="000E5B56">
        <w:rPr>
          <w:rFonts w:asciiTheme="minorHAnsi" w:hAnsiTheme="minorHAnsi" w:cstheme="minorHAnsi"/>
          <w:bCs/>
          <w:color w:val="auto"/>
          <w:sz w:val="22"/>
          <w:szCs w:val="22"/>
        </w:rPr>
        <w:t xml:space="preserve"> situations more effectively and provide holistic support to all involved.</w:t>
      </w:r>
    </w:p>
    <w:p w14:paraId="51C930A9" w14:textId="77777777" w:rsidR="00694536" w:rsidRPr="000E5B56" w:rsidRDefault="00694536" w:rsidP="00284DCE">
      <w:pPr>
        <w:spacing w:line="360" w:lineRule="auto"/>
        <w:ind w:right="237"/>
        <w:jc w:val="both"/>
        <w:rPr>
          <w:rFonts w:asciiTheme="minorHAnsi" w:hAnsiTheme="minorHAnsi" w:cstheme="minorHAnsi"/>
          <w:bCs/>
          <w:color w:val="auto"/>
          <w:sz w:val="22"/>
          <w:szCs w:val="22"/>
        </w:rPr>
      </w:pPr>
    </w:p>
    <w:p w14:paraId="2E5CA28E" w14:textId="4D54183A" w:rsidR="00694536" w:rsidRPr="000E5B56" w:rsidRDefault="00694536" w:rsidP="00284DCE">
      <w:pPr>
        <w:spacing w:line="360" w:lineRule="auto"/>
        <w:ind w:right="237"/>
        <w:jc w:val="both"/>
        <w:rPr>
          <w:rFonts w:asciiTheme="minorHAnsi" w:hAnsiTheme="minorHAnsi" w:cstheme="minorHAnsi"/>
          <w:bCs/>
          <w:color w:val="auto"/>
          <w:sz w:val="22"/>
          <w:szCs w:val="22"/>
        </w:rPr>
      </w:pPr>
      <w:r w:rsidRPr="000E5B56">
        <w:rPr>
          <w:rFonts w:asciiTheme="minorHAnsi" w:hAnsiTheme="minorHAnsi" w:cstheme="minorHAnsi"/>
          <w:bCs/>
          <w:color w:val="auto"/>
          <w:sz w:val="22"/>
          <w:szCs w:val="22"/>
        </w:rPr>
        <w:t xml:space="preserve">The incident involving the barricaded suspect effectively demonstrated the critical importance of flexible and adaptive leadership within policing. By applying a range of leadership models, it was possible to navigate the evolving dynamics of the situation and achieve a peaceful resolution. This conclusion highlights the key points discussed, underscoring the theoretical and practical implications of adaptive leadership strategies. The incident highlighted the necessity for leaders within professional policing to possess a diverse toolkit of strategies. By integrating situational, Transformational, </w:t>
      </w:r>
      <w:proofErr w:type="gramStart"/>
      <w:r w:rsidRPr="000E5B56">
        <w:rPr>
          <w:rFonts w:asciiTheme="minorHAnsi" w:hAnsiTheme="minorHAnsi" w:cstheme="minorHAnsi"/>
          <w:bCs/>
          <w:color w:val="auto"/>
          <w:sz w:val="22"/>
          <w:szCs w:val="22"/>
        </w:rPr>
        <w:t>Transactional</w:t>
      </w:r>
      <w:proofErr w:type="gramEnd"/>
      <w:r w:rsidRPr="000E5B56">
        <w:rPr>
          <w:rFonts w:asciiTheme="minorHAnsi" w:hAnsiTheme="minorHAnsi" w:cstheme="minorHAnsi"/>
          <w:bCs/>
          <w:color w:val="auto"/>
          <w:sz w:val="22"/>
          <w:szCs w:val="22"/>
        </w:rPr>
        <w:t xml:space="preserve"> and adaptive leadership models, I was able to respond effectively to the dynamic demands of the situation. This flexibility not only ensured immediate safety but also fostered a collaborative and empathetic approach, ultimately achieving a peaceful resolution.</w:t>
      </w:r>
      <w:r w:rsidR="004D6711" w:rsidRPr="000E5B56">
        <w:rPr>
          <w:rFonts w:asciiTheme="minorHAnsi" w:hAnsiTheme="minorHAnsi" w:cstheme="minorHAnsi"/>
          <w:bCs/>
          <w:color w:val="auto"/>
          <w:sz w:val="22"/>
          <w:szCs w:val="22"/>
        </w:rPr>
        <w:t xml:space="preserve"> </w:t>
      </w:r>
    </w:p>
    <w:p w14:paraId="32D4EF4A" w14:textId="77777777" w:rsidR="00694536" w:rsidRPr="000E5B56" w:rsidRDefault="00694536" w:rsidP="00694536">
      <w:pPr>
        <w:ind w:right="237"/>
        <w:jc w:val="both"/>
        <w:rPr>
          <w:rFonts w:asciiTheme="minorHAnsi" w:hAnsiTheme="minorHAnsi" w:cstheme="minorHAnsi"/>
          <w:bCs/>
          <w:color w:val="auto"/>
          <w:sz w:val="22"/>
          <w:szCs w:val="22"/>
        </w:rPr>
      </w:pPr>
    </w:p>
    <w:p w14:paraId="2DECAB39" w14:textId="77777777" w:rsidR="00694536" w:rsidRPr="000E5B56" w:rsidRDefault="00694536" w:rsidP="00694536">
      <w:pPr>
        <w:ind w:right="237"/>
        <w:jc w:val="both"/>
        <w:rPr>
          <w:rFonts w:asciiTheme="minorHAnsi" w:hAnsiTheme="minorHAnsi" w:cstheme="minorHAnsi"/>
          <w:bCs/>
          <w:color w:val="auto"/>
          <w:sz w:val="22"/>
          <w:szCs w:val="22"/>
        </w:rPr>
      </w:pPr>
    </w:p>
    <w:p w14:paraId="6B716C2B" w14:textId="77777777" w:rsidR="00694536" w:rsidRPr="000E5B56" w:rsidRDefault="00694536" w:rsidP="00694536">
      <w:pPr>
        <w:ind w:right="237"/>
        <w:jc w:val="both"/>
        <w:rPr>
          <w:rFonts w:asciiTheme="minorHAnsi" w:hAnsiTheme="minorHAnsi" w:cstheme="minorHAnsi"/>
          <w:bCs/>
          <w:color w:val="auto"/>
          <w:sz w:val="22"/>
          <w:szCs w:val="22"/>
        </w:rPr>
      </w:pPr>
    </w:p>
    <w:sdt>
      <w:sdtPr>
        <w:rPr>
          <w:rFonts w:asciiTheme="minorHAnsi" w:eastAsiaTheme="majorEastAsia" w:hAnsiTheme="minorHAnsi" w:cstheme="minorHAnsi"/>
          <w:color w:val="auto"/>
          <w:sz w:val="22"/>
          <w:szCs w:val="22"/>
        </w:rPr>
        <w:id w:val="-535973892"/>
        <w:docPartObj>
          <w:docPartGallery w:val="Bibliographies"/>
          <w:docPartUnique/>
        </w:docPartObj>
      </w:sdtPr>
      <w:sdtEndPr>
        <w:rPr>
          <w:rFonts w:eastAsia="Times New Roman"/>
        </w:rPr>
      </w:sdtEndPr>
      <w:sdtContent>
        <w:p w14:paraId="794F8BE1" w14:textId="77777777" w:rsidR="00694536" w:rsidRPr="000E5B56" w:rsidRDefault="00694536" w:rsidP="00694536">
          <w:pPr>
            <w:keepNext/>
            <w:keepLines/>
            <w:spacing w:before="360" w:after="80"/>
            <w:outlineLvl w:val="0"/>
            <w:rPr>
              <w:rFonts w:asciiTheme="minorHAnsi" w:eastAsiaTheme="majorEastAsia" w:hAnsiTheme="minorHAnsi" w:cstheme="minorHAnsi"/>
              <w:color w:val="auto"/>
              <w:sz w:val="22"/>
              <w:szCs w:val="22"/>
            </w:rPr>
          </w:pPr>
          <w:r w:rsidRPr="000E5B56">
            <w:rPr>
              <w:rFonts w:asciiTheme="minorHAnsi" w:eastAsiaTheme="majorEastAsia" w:hAnsiTheme="minorHAnsi" w:cstheme="minorHAnsi"/>
              <w:color w:val="auto"/>
              <w:sz w:val="22"/>
              <w:szCs w:val="22"/>
            </w:rPr>
            <w:t>References</w:t>
          </w:r>
        </w:p>
        <w:sdt>
          <w:sdtPr>
            <w:rPr>
              <w:rFonts w:asciiTheme="minorHAnsi" w:hAnsiTheme="minorHAnsi" w:cstheme="minorHAnsi"/>
              <w:color w:val="auto"/>
              <w:sz w:val="22"/>
              <w:szCs w:val="22"/>
            </w:rPr>
            <w:id w:val="784469251"/>
            <w:bibliography/>
          </w:sdtPr>
          <w:sdtEndPr/>
          <w:sdtContent>
            <w:p w14:paraId="7BB6240E" w14:textId="77777777" w:rsidR="00694536" w:rsidRPr="000E5B56" w:rsidRDefault="00694536" w:rsidP="00694536">
              <w:pPr>
                <w:rPr>
                  <w:rFonts w:asciiTheme="minorHAnsi" w:hAnsiTheme="minorHAnsi" w:cstheme="minorHAnsi"/>
                  <w:noProof/>
                  <w:color w:val="auto"/>
                  <w:sz w:val="22"/>
                  <w:szCs w:val="22"/>
                </w:rPr>
              </w:pPr>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BIBLIOGRAPHY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 xml:space="preserve">Bass, B. &amp;. R. R., 2006. </w:t>
              </w:r>
              <w:r w:rsidRPr="000E5B56">
                <w:rPr>
                  <w:rFonts w:asciiTheme="minorHAnsi" w:hAnsiTheme="minorHAnsi" w:cstheme="minorHAnsi"/>
                  <w:i/>
                  <w:iCs/>
                  <w:noProof/>
                  <w:color w:val="auto"/>
                  <w:sz w:val="22"/>
                  <w:szCs w:val="22"/>
                </w:rPr>
                <w:t xml:space="preserve">Transformational Leadership. </w:t>
              </w:r>
              <w:r w:rsidRPr="000E5B56">
                <w:rPr>
                  <w:rFonts w:asciiTheme="minorHAnsi" w:hAnsiTheme="minorHAnsi" w:cstheme="minorHAnsi"/>
                  <w:noProof/>
                  <w:color w:val="auto"/>
                  <w:sz w:val="22"/>
                  <w:szCs w:val="22"/>
                </w:rPr>
                <w:t>2 ed. s.l.:Lawrence Erlbaum Associates .</w:t>
              </w:r>
            </w:p>
            <w:p w14:paraId="15922DE4" w14:textId="77777777" w:rsidR="00694536" w:rsidRPr="000E5B56" w:rsidRDefault="00694536" w:rsidP="00694536">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Burns, 1978. </w:t>
              </w:r>
              <w:r w:rsidRPr="000E5B56">
                <w:rPr>
                  <w:rFonts w:asciiTheme="minorHAnsi" w:hAnsiTheme="minorHAnsi" w:cstheme="minorHAnsi"/>
                  <w:i/>
                  <w:iCs/>
                  <w:noProof/>
                  <w:color w:val="auto"/>
                  <w:sz w:val="22"/>
                  <w:szCs w:val="22"/>
                </w:rPr>
                <w:t xml:space="preserve">Leadership. </w:t>
              </w:r>
              <w:r w:rsidRPr="000E5B56">
                <w:rPr>
                  <w:rFonts w:asciiTheme="minorHAnsi" w:hAnsiTheme="minorHAnsi" w:cstheme="minorHAnsi"/>
                  <w:noProof/>
                  <w:color w:val="auto"/>
                  <w:sz w:val="22"/>
                  <w:szCs w:val="22"/>
                </w:rPr>
                <w:t>2 ed. s.l.:Harper &amp; Bow .</w:t>
              </w:r>
            </w:p>
            <w:p w14:paraId="23F74099" w14:textId="77777777" w:rsidR="00694536" w:rsidRPr="000E5B56" w:rsidRDefault="00694536" w:rsidP="00694536">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Goleman, D. ,. B. R. M. A., 2013. </w:t>
              </w:r>
              <w:r w:rsidRPr="000E5B56">
                <w:rPr>
                  <w:rFonts w:asciiTheme="minorHAnsi" w:hAnsiTheme="minorHAnsi" w:cstheme="minorHAnsi"/>
                  <w:i/>
                  <w:iCs/>
                  <w:noProof/>
                  <w:color w:val="auto"/>
                  <w:sz w:val="22"/>
                  <w:szCs w:val="22"/>
                </w:rPr>
                <w:t xml:space="preserve">Primal Leadership: Unleashing the Power of Emotional Intelligence. </w:t>
              </w:r>
              <w:r w:rsidRPr="000E5B56">
                <w:rPr>
                  <w:rFonts w:asciiTheme="minorHAnsi" w:hAnsiTheme="minorHAnsi" w:cstheme="minorHAnsi"/>
                  <w:noProof/>
                  <w:color w:val="auto"/>
                  <w:sz w:val="22"/>
                  <w:szCs w:val="22"/>
                </w:rPr>
                <w:t>5 ed. s.l.:Havard Business Review Press .</w:t>
              </w:r>
            </w:p>
            <w:p w14:paraId="5F75ECF8" w14:textId="77777777" w:rsidR="00694536" w:rsidRPr="000E5B56" w:rsidRDefault="00694536" w:rsidP="00694536">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Heifetz, R. G. A. &amp;. L. M., 2009. </w:t>
              </w:r>
              <w:r w:rsidRPr="000E5B56">
                <w:rPr>
                  <w:rFonts w:asciiTheme="minorHAnsi" w:hAnsiTheme="minorHAnsi" w:cstheme="minorHAnsi"/>
                  <w:i/>
                  <w:iCs/>
                  <w:noProof/>
                  <w:color w:val="auto"/>
                  <w:sz w:val="22"/>
                  <w:szCs w:val="22"/>
                </w:rPr>
                <w:t xml:space="preserve">The Practice of Adaptive Leadership: Tools and Tactics for changing your Organisation and the World.. </w:t>
              </w:r>
              <w:r w:rsidRPr="000E5B56">
                <w:rPr>
                  <w:rFonts w:asciiTheme="minorHAnsi" w:hAnsiTheme="minorHAnsi" w:cstheme="minorHAnsi"/>
                  <w:noProof/>
                  <w:color w:val="auto"/>
                  <w:sz w:val="22"/>
                  <w:szCs w:val="22"/>
                </w:rPr>
                <w:t>5 ed. s.l.:Havard Business Press .</w:t>
              </w:r>
            </w:p>
            <w:p w14:paraId="4A10D98F" w14:textId="77777777" w:rsidR="00694536" w:rsidRPr="000E5B56" w:rsidRDefault="00694536" w:rsidP="00694536">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Hersey, P. B. K. &amp;. J. D., 2013. </w:t>
              </w:r>
              <w:r w:rsidRPr="000E5B56">
                <w:rPr>
                  <w:rFonts w:asciiTheme="minorHAnsi" w:hAnsiTheme="minorHAnsi" w:cstheme="minorHAnsi"/>
                  <w:i/>
                  <w:iCs/>
                  <w:noProof/>
                  <w:color w:val="auto"/>
                  <w:sz w:val="22"/>
                  <w:szCs w:val="22"/>
                </w:rPr>
                <w:t xml:space="preserve">Management of Organisational Behaviour; Leadeing Human Resources. </w:t>
              </w:r>
              <w:r w:rsidRPr="000E5B56">
                <w:rPr>
                  <w:rFonts w:asciiTheme="minorHAnsi" w:hAnsiTheme="minorHAnsi" w:cstheme="minorHAnsi"/>
                  <w:noProof/>
                  <w:color w:val="auto"/>
                  <w:sz w:val="22"/>
                  <w:szCs w:val="22"/>
                </w:rPr>
                <w:t>10 ed. s.l.:Pearson Education .</w:t>
              </w:r>
            </w:p>
            <w:p w14:paraId="03771945" w14:textId="77777777" w:rsidR="00694536" w:rsidRPr="000E5B56" w:rsidRDefault="00694536" w:rsidP="00694536">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Northouse, P., 2018. </w:t>
              </w:r>
              <w:r w:rsidRPr="000E5B56">
                <w:rPr>
                  <w:rFonts w:asciiTheme="minorHAnsi" w:hAnsiTheme="minorHAnsi" w:cstheme="minorHAnsi"/>
                  <w:i/>
                  <w:iCs/>
                  <w:noProof/>
                  <w:color w:val="auto"/>
                  <w:sz w:val="22"/>
                  <w:szCs w:val="22"/>
                </w:rPr>
                <w:t xml:space="preserve">Theory and Practice. </w:t>
              </w:r>
              <w:r w:rsidRPr="000E5B56">
                <w:rPr>
                  <w:rFonts w:asciiTheme="minorHAnsi" w:hAnsiTheme="minorHAnsi" w:cstheme="minorHAnsi"/>
                  <w:noProof/>
                  <w:color w:val="auto"/>
                  <w:sz w:val="22"/>
                  <w:szCs w:val="22"/>
                </w:rPr>
                <w:t>8 ed. s.l.:Sage Publications .</w:t>
              </w:r>
            </w:p>
            <w:p w14:paraId="0B112923" w14:textId="77777777" w:rsidR="00694536" w:rsidRPr="000E5B56" w:rsidRDefault="00694536" w:rsidP="00694536">
              <w:pPr>
                <w:rPr>
                  <w:rFonts w:asciiTheme="minorHAnsi" w:hAnsiTheme="minorHAnsi" w:cstheme="minorHAnsi"/>
                  <w:color w:val="auto"/>
                  <w:sz w:val="22"/>
                  <w:szCs w:val="22"/>
                </w:rPr>
              </w:pPr>
              <w:r w:rsidRPr="000E5B56">
                <w:rPr>
                  <w:rFonts w:asciiTheme="minorHAnsi" w:hAnsiTheme="minorHAnsi" w:cstheme="minorHAnsi"/>
                  <w:b/>
                  <w:bCs/>
                  <w:noProof/>
                  <w:color w:val="auto"/>
                  <w:sz w:val="22"/>
                  <w:szCs w:val="22"/>
                </w:rPr>
                <w:fldChar w:fldCharType="end"/>
              </w:r>
            </w:p>
          </w:sdtContent>
        </w:sdt>
      </w:sdtContent>
    </w:sdt>
    <w:p w14:paraId="2C63D89E" w14:textId="77777777" w:rsidR="00694536" w:rsidRPr="000E5B56" w:rsidRDefault="00694536" w:rsidP="00694536">
      <w:pPr>
        <w:ind w:right="237"/>
        <w:jc w:val="both"/>
        <w:rPr>
          <w:rFonts w:asciiTheme="minorHAnsi" w:hAnsiTheme="minorHAnsi" w:cstheme="minorHAnsi"/>
          <w:bCs/>
          <w:color w:val="auto"/>
          <w:sz w:val="22"/>
          <w:szCs w:val="22"/>
        </w:rPr>
      </w:pPr>
    </w:p>
    <w:p w14:paraId="0D79E205" w14:textId="77777777" w:rsidR="00694536" w:rsidRPr="000E5B56" w:rsidRDefault="00694536" w:rsidP="00694536">
      <w:pPr>
        <w:ind w:right="237"/>
        <w:contextualSpacing/>
        <w:jc w:val="both"/>
        <w:rPr>
          <w:rFonts w:asciiTheme="minorHAnsi" w:hAnsiTheme="minorHAnsi" w:cstheme="minorHAnsi"/>
          <w:bCs/>
          <w:color w:val="auto"/>
          <w:sz w:val="22"/>
          <w:szCs w:val="22"/>
        </w:rPr>
      </w:pPr>
    </w:p>
    <w:p w14:paraId="32933C98" w14:textId="77777777" w:rsidR="00AA666E" w:rsidRPr="000E5B56" w:rsidRDefault="00025650" w:rsidP="00340E9A">
      <w:pPr>
        <w:ind w:right="237"/>
        <w:rPr>
          <w:rFonts w:asciiTheme="minorHAnsi" w:hAnsiTheme="minorHAnsi" w:cstheme="minorHAnsi"/>
          <w:color w:val="auto"/>
          <w:sz w:val="22"/>
          <w:szCs w:val="22"/>
        </w:rPr>
      </w:pPr>
      <w:r w:rsidRPr="000E5B56">
        <w:rPr>
          <w:rFonts w:asciiTheme="minorHAnsi" w:hAnsiTheme="minorHAnsi" w:cstheme="minorHAnsi"/>
          <w:color w:val="auto"/>
          <w:sz w:val="22"/>
          <w:szCs w:val="22"/>
        </w:rPr>
        <w:br w:type="page"/>
      </w:r>
    </w:p>
    <w:p w14:paraId="55885AA0" w14:textId="77777777" w:rsidR="008B28E7" w:rsidRPr="000E5B56" w:rsidRDefault="008B28E7" w:rsidP="00340E9A">
      <w:pPr>
        <w:ind w:right="237"/>
        <w:jc w:val="both"/>
        <w:rPr>
          <w:rFonts w:asciiTheme="minorHAnsi" w:hAnsiTheme="minorHAnsi" w:cstheme="minorHAnsi"/>
          <w:color w:val="auto"/>
          <w:sz w:val="22"/>
          <w:szCs w:val="22"/>
        </w:rPr>
      </w:pPr>
    </w:p>
    <w:p w14:paraId="6B0989EF" w14:textId="77777777" w:rsidR="00025650" w:rsidRPr="000E5B56" w:rsidRDefault="00025650" w:rsidP="00340E9A">
      <w:pPr>
        <w:ind w:right="237"/>
        <w:jc w:val="center"/>
        <w:rPr>
          <w:rFonts w:asciiTheme="minorHAnsi" w:hAnsiTheme="minorHAnsi" w:cstheme="minorHAnsi"/>
          <w:b/>
          <w:color w:val="auto"/>
          <w:sz w:val="22"/>
          <w:szCs w:val="22"/>
        </w:rPr>
      </w:pPr>
      <w:r w:rsidRPr="000E5B56">
        <w:rPr>
          <w:rFonts w:asciiTheme="minorHAnsi" w:hAnsiTheme="minorHAnsi" w:cstheme="minorHAnsi"/>
          <w:b/>
          <w:color w:val="auto"/>
          <w:sz w:val="22"/>
          <w:szCs w:val="22"/>
        </w:rPr>
        <w:t>Task 4</w:t>
      </w:r>
    </w:p>
    <w:p w14:paraId="1EEA28B2" w14:textId="77777777" w:rsidR="00650CE9" w:rsidRPr="000E5B56" w:rsidRDefault="00650CE9" w:rsidP="00D11C62">
      <w:pPr>
        <w:ind w:right="237"/>
        <w:jc w:val="both"/>
        <w:rPr>
          <w:rFonts w:asciiTheme="minorHAnsi" w:hAnsiTheme="minorHAnsi" w:cstheme="minorHAnsi"/>
          <w:b/>
          <w:color w:val="auto"/>
          <w:sz w:val="22"/>
          <w:szCs w:val="22"/>
        </w:rPr>
      </w:pPr>
    </w:p>
    <w:p w14:paraId="4C75163A" w14:textId="77777777" w:rsidR="00650CE9" w:rsidRPr="000E5B56" w:rsidRDefault="00650CE9" w:rsidP="00650CE9">
      <w:pPr>
        <w:pStyle w:val="paragraph"/>
        <w:spacing w:before="0" w:beforeAutospacing="0" w:after="0" w:afterAutospacing="0"/>
        <w:ind w:right="225"/>
        <w:jc w:val="both"/>
        <w:textAlignment w:val="baseline"/>
        <w:rPr>
          <w:rFonts w:asciiTheme="minorHAnsi" w:hAnsiTheme="minorHAnsi" w:cstheme="minorHAnsi"/>
          <w:sz w:val="22"/>
          <w:szCs w:val="22"/>
        </w:rPr>
      </w:pPr>
      <w:r w:rsidRPr="000E5B56">
        <w:rPr>
          <w:rStyle w:val="normaltextrun"/>
          <w:rFonts w:asciiTheme="minorHAnsi" w:hAnsiTheme="minorHAnsi" w:cstheme="minorHAnsi"/>
          <w:b/>
          <w:bCs/>
          <w:sz w:val="22"/>
          <w:szCs w:val="22"/>
        </w:rPr>
        <w:t>Relevant areas of the National Policing Curriculum: </w:t>
      </w:r>
      <w:r w:rsidRPr="000E5B56">
        <w:rPr>
          <w:rStyle w:val="eop"/>
          <w:rFonts w:asciiTheme="minorHAnsi" w:hAnsiTheme="minorHAnsi" w:cstheme="minorHAnsi"/>
          <w:sz w:val="22"/>
          <w:szCs w:val="22"/>
        </w:rPr>
        <w:t> </w:t>
      </w:r>
    </w:p>
    <w:p w14:paraId="0D3AD1EB" w14:textId="5834D83D" w:rsidR="1C6A4366" w:rsidRPr="000E5B56" w:rsidRDefault="1C6A4366" w:rsidP="35AC8E37">
      <w:pPr>
        <w:pStyle w:val="paragraph"/>
        <w:spacing w:before="0" w:beforeAutospacing="0" w:after="0" w:afterAutospacing="0" w:line="259" w:lineRule="auto"/>
        <w:ind w:right="105"/>
        <w:jc w:val="both"/>
        <w:rPr>
          <w:rFonts w:asciiTheme="minorHAnsi" w:hAnsiTheme="minorHAnsi" w:cstheme="minorHAnsi"/>
          <w:sz w:val="22"/>
          <w:szCs w:val="22"/>
        </w:rPr>
      </w:pPr>
      <w:r w:rsidRPr="000E5B56">
        <w:rPr>
          <w:rStyle w:val="normaltextrun"/>
          <w:rFonts w:asciiTheme="minorHAnsi" w:hAnsiTheme="minorHAnsi" w:cstheme="minorHAnsi"/>
          <w:b/>
          <w:bCs/>
          <w:sz w:val="22"/>
          <w:szCs w:val="22"/>
        </w:rPr>
        <w:t>Coaching, Mentoring, Assessment</w:t>
      </w:r>
    </w:p>
    <w:p w14:paraId="06C80E89" w14:textId="77777777" w:rsidR="00650CE9" w:rsidRPr="000E5B56" w:rsidRDefault="00650CE9" w:rsidP="00650CE9">
      <w:pPr>
        <w:pStyle w:val="paragraph"/>
        <w:spacing w:before="0" w:beforeAutospacing="0" w:after="0" w:afterAutospacing="0"/>
        <w:ind w:right="105"/>
        <w:jc w:val="both"/>
        <w:textAlignment w:val="baseline"/>
        <w:rPr>
          <w:rFonts w:asciiTheme="minorHAnsi" w:hAnsiTheme="minorHAnsi" w:cstheme="minorHAnsi"/>
          <w:sz w:val="22"/>
          <w:szCs w:val="22"/>
        </w:rPr>
      </w:pPr>
      <w:r w:rsidRPr="000E5B56">
        <w:rPr>
          <w:rStyle w:val="eop"/>
          <w:rFonts w:asciiTheme="minorHAnsi" w:hAnsiTheme="minorHAnsi" w:cstheme="minorHAnsi"/>
          <w:sz w:val="22"/>
          <w:szCs w:val="22"/>
        </w:rPr>
        <w:t> </w:t>
      </w:r>
    </w:p>
    <w:p w14:paraId="52234F28" w14:textId="305ACA68" w:rsidR="00650CE9" w:rsidRPr="000E5B56" w:rsidRDefault="00650CE9" w:rsidP="00650CE9">
      <w:pPr>
        <w:pStyle w:val="paragraph"/>
        <w:spacing w:before="0" w:beforeAutospacing="0" w:after="0" w:afterAutospacing="0"/>
        <w:ind w:right="105"/>
        <w:jc w:val="both"/>
        <w:textAlignment w:val="baseline"/>
        <w:rPr>
          <w:rFonts w:asciiTheme="minorHAnsi" w:hAnsiTheme="minorHAnsi" w:cstheme="minorHAnsi"/>
          <w:sz w:val="22"/>
          <w:szCs w:val="22"/>
        </w:rPr>
      </w:pPr>
      <w:r w:rsidRPr="000E5B56">
        <w:rPr>
          <w:rStyle w:val="eop"/>
          <w:rFonts w:asciiTheme="minorHAnsi" w:hAnsiTheme="minorHAnsi" w:cstheme="minorHAnsi"/>
          <w:sz w:val="22"/>
          <w:szCs w:val="22"/>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0E5B56" w14:paraId="4E540F27" w14:textId="77777777" w:rsidTr="1DD06503">
        <w:tc>
          <w:tcPr>
            <w:tcW w:w="10188" w:type="dxa"/>
            <w:shd w:val="clear" w:color="auto" w:fill="auto"/>
          </w:tcPr>
          <w:p w14:paraId="4BF3FFEF" w14:textId="33D97254" w:rsidR="008665C1" w:rsidRPr="000E5B56" w:rsidRDefault="008665C1" w:rsidP="00340E9A">
            <w:pPr>
              <w:pStyle w:val="TableParagraph"/>
              <w:tabs>
                <w:tab w:val="left" w:pos="355"/>
              </w:tabs>
              <w:ind w:left="0" w:right="237"/>
              <w:rPr>
                <w:rFonts w:asciiTheme="minorHAnsi" w:eastAsia="Times New Roman" w:hAnsiTheme="minorHAnsi" w:cstheme="minorHAnsi"/>
                <w:lang w:bidi="ar-SA"/>
              </w:rPr>
            </w:pPr>
          </w:p>
          <w:p w14:paraId="5C16D5C9" w14:textId="43A35A8E" w:rsidR="00650CE9" w:rsidRPr="000E5B56" w:rsidRDefault="00650CE9" w:rsidP="35AC8E37">
            <w:pPr>
              <w:pStyle w:val="paragraph"/>
              <w:spacing w:before="0" w:beforeAutospacing="0" w:after="0" w:afterAutospacing="0"/>
              <w:ind w:right="105"/>
              <w:jc w:val="both"/>
              <w:textAlignment w:val="baseline"/>
              <w:rPr>
                <w:rStyle w:val="normaltextrun"/>
                <w:rFonts w:asciiTheme="minorHAnsi" w:hAnsiTheme="minorHAnsi" w:cstheme="minorHAnsi"/>
                <w:sz w:val="22"/>
                <w:szCs w:val="22"/>
              </w:rPr>
            </w:pPr>
            <w:r w:rsidRPr="000E5B56">
              <w:rPr>
                <w:rStyle w:val="normaltextrun"/>
                <w:rFonts w:asciiTheme="minorHAnsi" w:hAnsiTheme="minorHAnsi" w:cstheme="minorHAnsi"/>
                <w:b/>
                <w:bCs/>
                <w:sz w:val="22"/>
                <w:szCs w:val="22"/>
              </w:rPr>
              <w:t xml:space="preserve">Critically </w:t>
            </w:r>
            <w:r w:rsidR="1C924D68" w:rsidRPr="000E5B56">
              <w:rPr>
                <w:rStyle w:val="normaltextrun"/>
                <w:rFonts w:asciiTheme="minorHAnsi" w:hAnsiTheme="minorHAnsi" w:cstheme="minorHAnsi"/>
                <w:b/>
                <w:bCs/>
                <w:sz w:val="22"/>
                <w:szCs w:val="22"/>
              </w:rPr>
              <w:t>reflect</w:t>
            </w:r>
            <w:r w:rsidR="1C924D68" w:rsidRPr="000E5B56">
              <w:rPr>
                <w:rStyle w:val="normaltextrun"/>
                <w:rFonts w:asciiTheme="minorHAnsi" w:hAnsiTheme="minorHAnsi" w:cstheme="minorHAnsi"/>
                <w:sz w:val="22"/>
                <w:szCs w:val="22"/>
              </w:rPr>
              <w:t xml:space="preserve"> </w:t>
            </w:r>
            <w:r w:rsidR="4C4B9FBE" w:rsidRPr="000E5B56">
              <w:rPr>
                <w:rStyle w:val="normaltextrun"/>
                <w:rFonts w:asciiTheme="minorHAnsi" w:hAnsiTheme="minorHAnsi" w:cstheme="minorHAnsi"/>
                <w:sz w:val="22"/>
                <w:szCs w:val="22"/>
              </w:rPr>
              <w:t>up</w:t>
            </w:r>
            <w:r w:rsidR="1C924D68" w:rsidRPr="000E5B56">
              <w:rPr>
                <w:rStyle w:val="normaltextrun"/>
                <w:rFonts w:asciiTheme="minorHAnsi" w:hAnsiTheme="minorHAnsi" w:cstheme="minorHAnsi"/>
                <w:sz w:val="22"/>
                <w:szCs w:val="22"/>
              </w:rPr>
              <w:t>on you</w:t>
            </w:r>
            <w:r w:rsidR="683E5F44" w:rsidRPr="000E5B56">
              <w:rPr>
                <w:rStyle w:val="normaltextrun"/>
                <w:rFonts w:asciiTheme="minorHAnsi" w:hAnsiTheme="minorHAnsi" w:cstheme="minorHAnsi"/>
                <w:sz w:val="22"/>
                <w:szCs w:val="22"/>
              </w:rPr>
              <w:t xml:space="preserve">r </w:t>
            </w:r>
            <w:r w:rsidR="7CAC1C73" w:rsidRPr="000E5B56">
              <w:rPr>
                <w:rStyle w:val="normaltextrun"/>
                <w:rFonts w:asciiTheme="minorHAnsi" w:hAnsiTheme="minorHAnsi" w:cstheme="minorHAnsi"/>
                <w:sz w:val="22"/>
                <w:szCs w:val="22"/>
              </w:rPr>
              <w:t>three-year</w:t>
            </w:r>
            <w:r w:rsidR="683E5F44" w:rsidRPr="000E5B56">
              <w:rPr>
                <w:rStyle w:val="normaltextrun"/>
                <w:rFonts w:asciiTheme="minorHAnsi" w:hAnsiTheme="minorHAnsi" w:cstheme="minorHAnsi"/>
                <w:sz w:val="22"/>
                <w:szCs w:val="22"/>
              </w:rPr>
              <w:t xml:space="preserve"> probation</w:t>
            </w:r>
            <w:r w:rsidR="059C860C" w:rsidRPr="000E5B56">
              <w:rPr>
                <w:rStyle w:val="normaltextrun"/>
                <w:rFonts w:asciiTheme="minorHAnsi" w:hAnsiTheme="minorHAnsi" w:cstheme="minorHAnsi"/>
                <w:sz w:val="22"/>
                <w:szCs w:val="22"/>
              </w:rPr>
              <w:t>:</w:t>
            </w:r>
          </w:p>
          <w:p w14:paraId="2BF918AE" w14:textId="6D91D3AA" w:rsidR="00650CE9" w:rsidRPr="000E5B56" w:rsidRDefault="00650CE9" w:rsidP="35AC8E37">
            <w:pPr>
              <w:pStyle w:val="paragraph"/>
              <w:spacing w:before="0" w:beforeAutospacing="0" w:after="0" w:afterAutospacing="0"/>
              <w:ind w:right="105"/>
              <w:jc w:val="both"/>
              <w:textAlignment w:val="baseline"/>
              <w:rPr>
                <w:rStyle w:val="normaltextrun"/>
                <w:rFonts w:asciiTheme="minorHAnsi" w:hAnsiTheme="minorHAnsi" w:cstheme="minorHAnsi"/>
                <w:sz w:val="22"/>
                <w:szCs w:val="22"/>
              </w:rPr>
            </w:pPr>
          </w:p>
          <w:p w14:paraId="4B5DB4F6" w14:textId="08F54409" w:rsidR="00650CE9" w:rsidRPr="000E5B56" w:rsidRDefault="3325D298" w:rsidP="35AC8E37">
            <w:pPr>
              <w:pStyle w:val="paragraph"/>
              <w:spacing w:before="0" w:beforeAutospacing="0" w:after="0" w:afterAutospacing="0"/>
              <w:ind w:right="105"/>
              <w:jc w:val="both"/>
              <w:textAlignment w:val="baseline"/>
              <w:rPr>
                <w:rStyle w:val="normaltextrun"/>
                <w:rFonts w:asciiTheme="minorHAnsi" w:hAnsiTheme="minorHAnsi" w:cstheme="minorHAnsi"/>
                <w:sz w:val="22"/>
                <w:szCs w:val="22"/>
              </w:rPr>
            </w:pPr>
            <w:r w:rsidRPr="000E5B56">
              <w:rPr>
                <w:rStyle w:val="normaltextrun"/>
                <w:rFonts w:asciiTheme="minorHAnsi" w:hAnsiTheme="minorHAnsi" w:cstheme="minorHAnsi"/>
                <w:sz w:val="22"/>
                <w:szCs w:val="22"/>
              </w:rPr>
              <w:t>H</w:t>
            </w:r>
            <w:r w:rsidR="250B5B37" w:rsidRPr="000E5B56">
              <w:rPr>
                <w:rStyle w:val="normaltextrun"/>
                <w:rFonts w:asciiTheme="minorHAnsi" w:hAnsiTheme="minorHAnsi" w:cstheme="minorHAnsi"/>
                <w:sz w:val="22"/>
                <w:szCs w:val="22"/>
              </w:rPr>
              <w:t>ow</w:t>
            </w:r>
            <w:r w:rsidR="1F94F8AD" w:rsidRPr="000E5B56">
              <w:rPr>
                <w:rStyle w:val="normaltextrun"/>
                <w:rFonts w:asciiTheme="minorHAnsi" w:hAnsiTheme="minorHAnsi" w:cstheme="minorHAnsi"/>
                <w:sz w:val="22"/>
                <w:szCs w:val="22"/>
              </w:rPr>
              <w:t xml:space="preserve"> have </w:t>
            </w:r>
            <w:r w:rsidR="7C47B899" w:rsidRPr="000E5B56">
              <w:rPr>
                <w:rStyle w:val="normaltextrun"/>
                <w:rFonts w:asciiTheme="minorHAnsi" w:hAnsiTheme="minorHAnsi" w:cstheme="minorHAnsi"/>
                <w:sz w:val="22"/>
                <w:szCs w:val="22"/>
              </w:rPr>
              <w:t xml:space="preserve">you </w:t>
            </w:r>
            <w:r w:rsidR="1F94F8AD" w:rsidRPr="000E5B56">
              <w:rPr>
                <w:rStyle w:val="normaltextrun"/>
                <w:rFonts w:asciiTheme="minorHAnsi" w:hAnsiTheme="minorHAnsi" w:cstheme="minorHAnsi"/>
                <w:sz w:val="22"/>
                <w:szCs w:val="22"/>
              </w:rPr>
              <w:t>benefited from mentoring</w:t>
            </w:r>
            <w:r w:rsidR="14AFAFC9" w:rsidRPr="000E5B56">
              <w:rPr>
                <w:rStyle w:val="normaltextrun"/>
                <w:rFonts w:asciiTheme="minorHAnsi" w:hAnsiTheme="minorHAnsi" w:cstheme="minorHAnsi"/>
                <w:sz w:val="22"/>
                <w:szCs w:val="22"/>
              </w:rPr>
              <w:t xml:space="preserve"> and coaching</w:t>
            </w:r>
            <w:r w:rsidR="473216A2" w:rsidRPr="000E5B56">
              <w:rPr>
                <w:rStyle w:val="normaltextrun"/>
                <w:rFonts w:asciiTheme="minorHAnsi" w:hAnsiTheme="minorHAnsi" w:cstheme="minorHAnsi"/>
                <w:sz w:val="22"/>
                <w:szCs w:val="22"/>
              </w:rPr>
              <w:t>?</w:t>
            </w:r>
            <w:r w:rsidR="1F94F8AD" w:rsidRPr="000E5B56">
              <w:rPr>
                <w:rStyle w:val="normaltextrun"/>
                <w:rFonts w:asciiTheme="minorHAnsi" w:hAnsiTheme="minorHAnsi" w:cstheme="minorHAnsi"/>
                <w:sz w:val="22"/>
                <w:szCs w:val="22"/>
              </w:rPr>
              <w:t xml:space="preserve"> </w:t>
            </w:r>
          </w:p>
          <w:p w14:paraId="54E9F0C4" w14:textId="1031B462" w:rsidR="00650CE9" w:rsidRPr="000E5B56" w:rsidRDefault="629407EE" w:rsidP="35AC8E37">
            <w:pPr>
              <w:pStyle w:val="paragraph"/>
              <w:spacing w:before="0" w:beforeAutospacing="0" w:after="0" w:afterAutospacing="0"/>
              <w:ind w:right="105"/>
              <w:jc w:val="both"/>
              <w:textAlignment w:val="baseline"/>
              <w:rPr>
                <w:rStyle w:val="normaltextrun"/>
                <w:rFonts w:asciiTheme="minorHAnsi" w:hAnsiTheme="minorHAnsi" w:cstheme="minorHAnsi"/>
                <w:sz w:val="22"/>
                <w:szCs w:val="22"/>
              </w:rPr>
            </w:pPr>
            <w:r w:rsidRPr="000E5B56">
              <w:rPr>
                <w:rStyle w:val="normaltextrun"/>
                <w:rFonts w:asciiTheme="minorHAnsi" w:hAnsiTheme="minorHAnsi" w:cstheme="minorHAnsi"/>
                <w:sz w:val="22"/>
                <w:szCs w:val="22"/>
              </w:rPr>
              <w:t>How has it helped you to meet personal</w:t>
            </w:r>
            <w:r w:rsidR="491026F7" w:rsidRPr="000E5B56">
              <w:rPr>
                <w:rStyle w:val="normaltextrun"/>
                <w:rFonts w:asciiTheme="minorHAnsi" w:hAnsiTheme="minorHAnsi" w:cstheme="minorHAnsi"/>
                <w:sz w:val="22"/>
                <w:szCs w:val="22"/>
              </w:rPr>
              <w:t xml:space="preserve">, </w:t>
            </w:r>
            <w:proofErr w:type="gramStart"/>
            <w:r w:rsidR="491026F7" w:rsidRPr="000E5B56">
              <w:rPr>
                <w:rStyle w:val="normaltextrun"/>
                <w:rFonts w:asciiTheme="minorHAnsi" w:hAnsiTheme="minorHAnsi" w:cstheme="minorHAnsi"/>
                <w:sz w:val="22"/>
                <w:szCs w:val="22"/>
              </w:rPr>
              <w:t>professional</w:t>
            </w:r>
            <w:proofErr w:type="gramEnd"/>
            <w:r w:rsidR="491026F7" w:rsidRPr="000E5B56">
              <w:rPr>
                <w:rStyle w:val="normaltextrun"/>
                <w:rFonts w:asciiTheme="minorHAnsi" w:hAnsiTheme="minorHAnsi" w:cstheme="minorHAnsi"/>
                <w:sz w:val="22"/>
                <w:szCs w:val="22"/>
              </w:rPr>
              <w:t xml:space="preserve"> and organisational goals</w:t>
            </w:r>
            <w:r w:rsidR="27E3B27F" w:rsidRPr="000E5B56">
              <w:rPr>
                <w:rStyle w:val="normaltextrun"/>
                <w:rFonts w:asciiTheme="minorHAnsi" w:hAnsiTheme="minorHAnsi" w:cstheme="minorHAnsi"/>
                <w:sz w:val="22"/>
                <w:szCs w:val="22"/>
              </w:rPr>
              <w:t>?</w:t>
            </w:r>
          </w:p>
          <w:p w14:paraId="5A844F07" w14:textId="00CBAEC3" w:rsidR="00650CE9" w:rsidRPr="000E5B56" w:rsidRDefault="491026F7" w:rsidP="35AC8E37">
            <w:pPr>
              <w:pStyle w:val="paragraph"/>
              <w:spacing w:before="0" w:beforeAutospacing="0" w:after="0" w:afterAutospacing="0"/>
              <w:ind w:right="105"/>
              <w:jc w:val="both"/>
              <w:textAlignment w:val="baseline"/>
              <w:rPr>
                <w:rStyle w:val="normaltextrun"/>
                <w:rFonts w:asciiTheme="minorHAnsi" w:hAnsiTheme="minorHAnsi" w:cstheme="minorHAnsi"/>
                <w:sz w:val="22"/>
                <w:szCs w:val="22"/>
              </w:rPr>
            </w:pPr>
            <w:r w:rsidRPr="000E5B56">
              <w:rPr>
                <w:rStyle w:val="normaltextrun"/>
                <w:rFonts w:asciiTheme="minorHAnsi" w:hAnsiTheme="minorHAnsi" w:cstheme="minorHAnsi"/>
                <w:sz w:val="22"/>
                <w:szCs w:val="22"/>
              </w:rPr>
              <w:t xml:space="preserve">How has it </w:t>
            </w:r>
            <w:r w:rsidR="5170BAA8" w:rsidRPr="000E5B56">
              <w:rPr>
                <w:rStyle w:val="normaltextrun"/>
                <w:rFonts w:asciiTheme="minorHAnsi" w:hAnsiTheme="minorHAnsi" w:cstheme="minorHAnsi"/>
                <w:sz w:val="22"/>
                <w:szCs w:val="22"/>
              </w:rPr>
              <w:t>aid</w:t>
            </w:r>
            <w:r w:rsidRPr="000E5B56">
              <w:rPr>
                <w:rStyle w:val="normaltextrun"/>
                <w:rFonts w:asciiTheme="minorHAnsi" w:hAnsiTheme="minorHAnsi" w:cstheme="minorHAnsi"/>
                <w:sz w:val="22"/>
                <w:szCs w:val="22"/>
              </w:rPr>
              <w:t>ed</w:t>
            </w:r>
            <w:r w:rsidR="717D8A1D" w:rsidRPr="000E5B56">
              <w:rPr>
                <w:rStyle w:val="normaltextrun"/>
                <w:rFonts w:asciiTheme="minorHAnsi" w:hAnsiTheme="minorHAnsi" w:cstheme="minorHAnsi"/>
                <w:sz w:val="22"/>
                <w:szCs w:val="22"/>
              </w:rPr>
              <w:t xml:space="preserve"> </w:t>
            </w:r>
            <w:r w:rsidRPr="000E5B56">
              <w:rPr>
                <w:rStyle w:val="normaltextrun"/>
                <w:rFonts w:asciiTheme="minorHAnsi" w:hAnsiTheme="minorHAnsi" w:cstheme="minorHAnsi"/>
                <w:sz w:val="22"/>
                <w:szCs w:val="22"/>
              </w:rPr>
              <w:t xml:space="preserve">you </w:t>
            </w:r>
            <w:r w:rsidR="24760EA2" w:rsidRPr="000E5B56">
              <w:rPr>
                <w:rStyle w:val="normaltextrun"/>
                <w:rFonts w:asciiTheme="minorHAnsi" w:hAnsiTheme="minorHAnsi" w:cstheme="minorHAnsi"/>
                <w:sz w:val="22"/>
                <w:szCs w:val="22"/>
              </w:rPr>
              <w:t xml:space="preserve">to </w:t>
            </w:r>
            <w:r w:rsidRPr="000E5B56">
              <w:rPr>
                <w:rStyle w:val="normaltextrun"/>
                <w:rFonts w:asciiTheme="minorHAnsi" w:hAnsiTheme="minorHAnsi" w:cstheme="minorHAnsi"/>
                <w:sz w:val="22"/>
                <w:szCs w:val="22"/>
              </w:rPr>
              <w:t>learn, develop and perform in the workplace</w:t>
            </w:r>
            <w:r w:rsidR="5FCDC48C" w:rsidRPr="000E5B56">
              <w:rPr>
                <w:rStyle w:val="normaltextrun"/>
                <w:rFonts w:asciiTheme="minorHAnsi" w:hAnsiTheme="minorHAnsi" w:cstheme="minorHAnsi"/>
                <w:sz w:val="22"/>
                <w:szCs w:val="22"/>
              </w:rPr>
              <w:t>?</w:t>
            </w:r>
          </w:p>
          <w:p w14:paraId="6A3C443A" w14:textId="647506A0" w:rsidR="00650CE9" w:rsidRPr="000E5B56" w:rsidRDefault="00650CE9" w:rsidP="35AC8E37">
            <w:pPr>
              <w:pStyle w:val="paragraph"/>
              <w:spacing w:before="0" w:beforeAutospacing="0" w:after="0" w:afterAutospacing="0"/>
              <w:ind w:right="105"/>
              <w:jc w:val="both"/>
              <w:textAlignment w:val="baseline"/>
              <w:rPr>
                <w:rStyle w:val="normaltextrun"/>
                <w:rFonts w:asciiTheme="minorHAnsi" w:hAnsiTheme="minorHAnsi" w:cstheme="minorHAnsi"/>
                <w:sz w:val="22"/>
                <w:szCs w:val="22"/>
              </w:rPr>
            </w:pPr>
          </w:p>
          <w:p w14:paraId="65272E30" w14:textId="1635EE8D" w:rsidR="00650CE9" w:rsidRPr="000E5B56" w:rsidRDefault="3D22DE1C" w:rsidP="1DD06503">
            <w:pPr>
              <w:pStyle w:val="paragraph"/>
              <w:spacing w:before="0" w:beforeAutospacing="0" w:after="0" w:afterAutospacing="0"/>
              <w:ind w:right="105"/>
              <w:jc w:val="both"/>
              <w:textAlignment w:val="baseline"/>
              <w:rPr>
                <w:rStyle w:val="normaltextrun"/>
                <w:rFonts w:asciiTheme="minorHAnsi" w:hAnsiTheme="minorHAnsi" w:cstheme="minorHAnsi"/>
                <w:i/>
                <w:iCs/>
                <w:sz w:val="22"/>
                <w:szCs w:val="22"/>
              </w:rPr>
            </w:pPr>
            <w:r w:rsidRPr="000E5B56">
              <w:rPr>
                <w:rStyle w:val="normaltextrun"/>
                <w:rFonts w:asciiTheme="minorHAnsi" w:hAnsiTheme="minorHAnsi" w:cstheme="minorHAnsi"/>
                <w:i/>
                <w:iCs/>
                <w:sz w:val="22"/>
                <w:szCs w:val="22"/>
              </w:rPr>
              <w:t xml:space="preserve">Consider relevant </w:t>
            </w:r>
            <w:r w:rsidR="5B855D67" w:rsidRPr="000E5B56">
              <w:rPr>
                <w:rStyle w:val="normaltextrun"/>
                <w:rFonts w:asciiTheme="minorHAnsi" w:hAnsiTheme="minorHAnsi" w:cstheme="minorHAnsi"/>
                <w:i/>
                <w:iCs/>
                <w:sz w:val="22"/>
                <w:szCs w:val="22"/>
              </w:rPr>
              <w:t>coaching and mentoring definitions along with</w:t>
            </w:r>
            <w:r w:rsidR="1F149D77" w:rsidRPr="000E5B56">
              <w:rPr>
                <w:rStyle w:val="normaltextrun"/>
                <w:rFonts w:asciiTheme="minorHAnsi" w:hAnsiTheme="minorHAnsi" w:cstheme="minorHAnsi"/>
                <w:i/>
                <w:iCs/>
                <w:sz w:val="22"/>
                <w:szCs w:val="22"/>
              </w:rPr>
              <w:t xml:space="preserve"> </w:t>
            </w:r>
            <w:r w:rsidR="74BC4F88" w:rsidRPr="000E5B56">
              <w:rPr>
                <w:rStyle w:val="normaltextrun"/>
                <w:rFonts w:asciiTheme="minorHAnsi" w:hAnsiTheme="minorHAnsi" w:cstheme="minorHAnsi"/>
                <w:i/>
                <w:iCs/>
                <w:sz w:val="22"/>
                <w:szCs w:val="22"/>
              </w:rPr>
              <w:t>current coaching</w:t>
            </w:r>
            <w:r w:rsidRPr="000E5B56">
              <w:rPr>
                <w:rStyle w:val="normaltextrun"/>
                <w:rFonts w:asciiTheme="minorHAnsi" w:hAnsiTheme="minorHAnsi" w:cstheme="minorHAnsi"/>
                <w:i/>
                <w:iCs/>
                <w:sz w:val="22"/>
                <w:szCs w:val="22"/>
              </w:rPr>
              <w:t xml:space="preserve"> and mentoring theories</w:t>
            </w:r>
            <w:r w:rsidR="155DD219" w:rsidRPr="000E5B56">
              <w:rPr>
                <w:rStyle w:val="normaltextrun"/>
                <w:rFonts w:asciiTheme="minorHAnsi" w:hAnsiTheme="minorHAnsi" w:cstheme="minorHAnsi"/>
                <w:i/>
                <w:iCs/>
                <w:sz w:val="22"/>
                <w:szCs w:val="22"/>
              </w:rPr>
              <w:t xml:space="preserve"> used in policing</w:t>
            </w:r>
            <w:r w:rsidR="35D04F0B" w:rsidRPr="000E5B56">
              <w:rPr>
                <w:rStyle w:val="normaltextrun"/>
                <w:rFonts w:asciiTheme="minorHAnsi" w:hAnsiTheme="minorHAnsi" w:cstheme="minorHAnsi"/>
                <w:i/>
                <w:iCs/>
                <w:sz w:val="22"/>
                <w:szCs w:val="22"/>
              </w:rPr>
              <w:t>.</w:t>
            </w:r>
          </w:p>
          <w:p w14:paraId="5FEEC87B" w14:textId="208959FC" w:rsidR="777CCE50" w:rsidRPr="000E5B56" w:rsidRDefault="777CCE50" w:rsidP="1DD06503">
            <w:pPr>
              <w:pStyle w:val="paragraph"/>
              <w:spacing w:before="0" w:beforeAutospacing="0" w:after="0" w:afterAutospacing="0"/>
              <w:ind w:right="105"/>
              <w:jc w:val="both"/>
              <w:rPr>
                <w:rStyle w:val="normaltextrun"/>
                <w:rFonts w:asciiTheme="minorHAnsi" w:hAnsiTheme="minorHAnsi" w:cstheme="minorHAnsi"/>
                <w:i/>
                <w:iCs/>
                <w:sz w:val="22"/>
                <w:szCs w:val="22"/>
              </w:rPr>
            </w:pPr>
          </w:p>
          <w:p w14:paraId="5EB60C60" w14:textId="2E761B04" w:rsidR="00650CE9" w:rsidRPr="000E5B56" w:rsidRDefault="2A03C6AE" w:rsidP="1DD06503">
            <w:pPr>
              <w:pStyle w:val="paragraph"/>
              <w:spacing w:before="0" w:beforeAutospacing="0" w:after="0" w:afterAutospacing="0"/>
              <w:ind w:right="105"/>
              <w:jc w:val="both"/>
              <w:textAlignment w:val="baseline"/>
              <w:rPr>
                <w:rStyle w:val="normaltextrun"/>
                <w:rFonts w:asciiTheme="minorHAnsi" w:hAnsiTheme="minorHAnsi" w:cstheme="minorHAnsi"/>
                <w:i/>
                <w:iCs/>
                <w:sz w:val="22"/>
                <w:szCs w:val="22"/>
              </w:rPr>
            </w:pPr>
            <w:r w:rsidRPr="000E5B56">
              <w:rPr>
                <w:rStyle w:val="normaltextrun"/>
                <w:rFonts w:asciiTheme="minorHAnsi" w:hAnsiTheme="minorHAnsi" w:cstheme="minorHAnsi"/>
                <w:i/>
                <w:iCs/>
                <w:sz w:val="22"/>
                <w:szCs w:val="22"/>
              </w:rPr>
              <w:t>How do you provide and receive feedback?</w:t>
            </w:r>
          </w:p>
          <w:p w14:paraId="6391F165" w14:textId="7DDC8410" w:rsidR="35AC8E37" w:rsidRPr="000E5B56" w:rsidRDefault="35AC8E37" w:rsidP="35AC8E37">
            <w:pPr>
              <w:pStyle w:val="paragraph"/>
              <w:spacing w:before="0" w:beforeAutospacing="0" w:after="0" w:afterAutospacing="0"/>
              <w:ind w:right="105"/>
              <w:jc w:val="both"/>
              <w:rPr>
                <w:rStyle w:val="normaltextrun"/>
                <w:rFonts w:asciiTheme="minorHAnsi" w:hAnsiTheme="minorHAnsi" w:cstheme="minorHAnsi"/>
                <w:sz w:val="22"/>
                <w:szCs w:val="22"/>
              </w:rPr>
            </w:pPr>
          </w:p>
          <w:p w14:paraId="2E8BC290" w14:textId="7E4B87FF" w:rsidR="00650CE9" w:rsidRPr="000E5B56" w:rsidRDefault="00650CE9" w:rsidP="084AFF89">
            <w:pPr>
              <w:pStyle w:val="paragraph"/>
              <w:spacing w:before="0" w:beforeAutospacing="0" w:after="0" w:afterAutospacing="0"/>
              <w:ind w:right="105"/>
              <w:jc w:val="both"/>
              <w:textAlignment w:val="baseline"/>
              <w:rPr>
                <w:rFonts w:asciiTheme="minorHAnsi" w:hAnsiTheme="minorHAnsi" w:cstheme="minorHAnsi"/>
                <w:sz w:val="22"/>
                <w:szCs w:val="22"/>
              </w:rPr>
            </w:pPr>
            <w:r w:rsidRPr="000E5B56">
              <w:rPr>
                <w:rStyle w:val="normaltextrun"/>
                <w:rFonts w:asciiTheme="minorHAnsi" w:hAnsiTheme="minorHAnsi" w:cstheme="minorHAnsi"/>
                <w:sz w:val="22"/>
                <w:szCs w:val="22"/>
              </w:rPr>
              <w:t>2</w:t>
            </w:r>
            <w:r w:rsidR="3A01B1AC" w:rsidRPr="000E5B56">
              <w:rPr>
                <w:rStyle w:val="normaltextrun"/>
                <w:rFonts w:asciiTheme="minorHAnsi" w:hAnsiTheme="minorHAnsi" w:cstheme="minorHAnsi"/>
                <w:sz w:val="22"/>
                <w:szCs w:val="22"/>
              </w:rPr>
              <w:t xml:space="preserve">000 </w:t>
            </w:r>
            <w:r w:rsidRPr="000E5B56">
              <w:rPr>
                <w:rStyle w:val="normaltextrun"/>
                <w:rFonts w:asciiTheme="minorHAnsi" w:hAnsiTheme="minorHAnsi" w:cstheme="minorHAnsi"/>
                <w:sz w:val="22"/>
                <w:szCs w:val="22"/>
              </w:rPr>
              <w:t>words </w:t>
            </w:r>
            <w:r w:rsidRPr="000E5B56">
              <w:rPr>
                <w:rStyle w:val="normaltextrun"/>
                <w:rFonts w:asciiTheme="minorHAnsi" w:hAnsiTheme="minorHAnsi" w:cstheme="minorHAnsi"/>
                <w:i/>
                <w:iCs/>
                <w:sz w:val="22"/>
                <w:szCs w:val="22"/>
              </w:rPr>
              <w:t>(+/- 10%: include your actual word count at the end of each section)</w:t>
            </w:r>
            <w:r w:rsidRPr="000E5B56">
              <w:rPr>
                <w:rStyle w:val="eop"/>
                <w:rFonts w:asciiTheme="minorHAnsi" w:hAnsiTheme="minorHAnsi" w:cstheme="minorHAnsi"/>
                <w:sz w:val="22"/>
                <w:szCs w:val="22"/>
              </w:rPr>
              <w:t> </w:t>
            </w:r>
          </w:p>
          <w:p w14:paraId="77D8AC39" w14:textId="465AD9D3" w:rsidR="003C458C" w:rsidRPr="000E5B56" w:rsidRDefault="00650CE9" w:rsidP="00650CE9">
            <w:pPr>
              <w:pStyle w:val="paragraph"/>
              <w:spacing w:before="0" w:beforeAutospacing="0" w:after="0" w:afterAutospacing="0"/>
              <w:ind w:right="105"/>
              <w:jc w:val="both"/>
              <w:textAlignment w:val="baseline"/>
              <w:rPr>
                <w:rFonts w:asciiTheme="minorHAnsi" w:hAnsiTheme="minorHAnsi" w:cstheme="minorHAnsi"/>
                <w:sz w:val="22"/>
                <w:szCs w:val="22"/>
              </w:rPr>
            </w:pPr>
            <w:r w:rsidRPr="000E5B56">
              <w:rPr>
                <w:rStyle w:val="eop"/>
                <w:rFonts w:asciiTheme="minorHAnsi" w:hAnsiTheme="minorHAnsi" w:cstheme="minorHAnsi"/>
                <w:sz w:val="22"/>
                <w:szCs w:val="22"/>
              </w:rPr>
              <w:t> </w:t>
            </w:r>
          </w:p>
        </w:tc>
      </w:tr>
    </w:tbl>
    <w:p w14:paraId="09D61C2B" w14:textId="77777777" w:rsidR="003C458C" w:rsidRPr="000E5B56" w:rsidRDefault="003C458C" w:rsidP="00340E9A">
      <w:pPr>
        <w:ind w:right="237"/>
        <w:jc w:val="both"/>
        <w:rPr>
          <w:rFonts w:asciiTheme="minorHAnsi" w:hAnsiTheme="minorHAnsi" w:cstheme="minorHAnsi"/>
          <w:color w:val="auto"/>
          <w:sz w:val="22"/>
          <w:szCs w:val="22"/>
        </w:rPr>
      </w:pPr>
    </w:p>
    <w:p w14:paraId="76035EA8" w14:textId="77777777" w:rsidR="003C458C" w:rsidRPr="000E5B56" w:rsidRDefault="003C458C" w:rsidP="00340E9A">
      <w:pPr>
        <w:ind w:right="237"/>
        <w:jc w:val="both"/>
        <w:rPr>
          <w:rFonts w:asciiTheme="minorHAnsi" w:hAnsiTheme="minorHAnsi" w:cstheme="minorHAnsi"/>
          <w:b/>
          <w:color w:val="auto"/>
          <w:sz w:val="22"/>
          <w:szCs w:val="22"/>
        </w:rPr>
      </w:pPr>
      <w:r w:rsidRPr="000E5B56">
        <w:rPr>
          <w:rFonts w:asciiTheme="minorHAnsi" w:hAnsiTheme="minorHAnsi" w:cstheme="minorHAnsi"/>
          <w:b/>
          <w:color w:val="auto"/>
          <w:sz w:val="22"/>
          <w:szCs w:val="22"/>
        </w:rPr>
        <w:t>ANSWER:</w:t>
      </w:r>
    </w:p>
    <w:p w14:paraId="3BDD636D" w14:textId="77777777" w:rsidR="00CE2488" w:rsidRPr="000E5B56" w:rsidRDefault="00CE2488" w:rsidP="00CE2488">
      <w:pPr>
        <w:ind w:right="237"/>
        <w:jc w:val="both"/>
        <w:rPr>
          <w:rFonts w:asciiTheme="minorHAnsi" w:hAnsiTheme="minorHAnsi" w:cstheme="minorHAnsi"/>
          <w:color w:val="auto"/>
          <w:sz w:val="22"/>
          <w:szCs w:val="22"/>
        </w:rPr>
      </w:pPr>
    </w:p>
    <w:p w14:paraId="373C217E" w14:textId="77777777"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The probationary period for a police officer serves a foundational phase in their career, characterised by intensive learning, adaptation, and the cultivation of professional identity. Over three years, probationary officers confront a spectrum of challenges and opportunities that significantly shape their trajectory in professional policing. This essay provides a critical reflection on my probationary experience within professional policing, focusing on the transformative influence of mentoring and coaching on my personal, </w:t>
      </w:r>
      <w:proofErr w:type="gramStart"/>
      <w:r w:rsidRPr="000E5B56">
        <w:rPr>
          <w:rFonts w:asciiTheme="minorHAnsi" w:hAnsiTheme="minorHAnsi" w:cstheme="minorHAnsi"/>
          <w:color w:val="auto"/>
          <w:sz w:val="22"/>
          <w:szCs w:val="22"/>
        </w:rPr>
        <w:t>professional</w:t>
      </w:r>
      <w:proofErr w:type="gramEnd"/>
      <w:r w:rsidRPr="000E5B56">
        <w:rPr>
          <w:rFonts w:asciiTheme="minorHAnsi" w:hAnsiTheme="minorHAnsi" w:cstheme="minorHAnsi"/>
          <w:color w:val="auto"/>
          <w:sz w:val="22"/>
          <w:szCs w:val="22"/>
        </w:rPr>
        <w:t xml:space="preserve"> and organisational development. </w:t>
      </w:r>
    </w:p>
    <w:p w14:paraId="18DDB0E6" w14:textId="77777777" w:rsidR="00CE2488" w:rsidRPr="000E5B56" w:rsidRDefault="00CE2488" w:rsidP="00CE2488">
      <w:pPr>
        <w:ind w:right="237"/>
        <w:jc w:val="both"/>
        <w:rPr>
          <w:rFonts w:asciiTheme="minorHAnsi" w:hAnsiTheme="minorHAnsi" w:cstheme="minorHAnsi"/>
          <w:color w:val="auto"/>
          <w:sz w:val="22"/>
          <w:szCs w:val="22"/>
        </w:rPr>
      </w:pPr>
    </w:p>
    <w:p w14:paraId="0BD81E08" w14:textId="77777777"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Mentoring and coaching are pivotal in the professional development of police officers during probation, offering structured guidance that fosters growth and enhances competencies. Research by Jones </w:t>
      </w:r>
      <w:sdt>
        <w:sdtPr>
          <w:rPr>
            <w:rFonts w:asciiTheme="minorHAnsi" w:hAnsiTheme="minorHAnsi" w:cstheme="minorHAnsi"/>
            <w:color w:val="auto"/>
            <w:sz w:val="22"/>
            <w:szCs w:val="22"/>
          </w:rPr>
          <w:id w:val="1349827954"/>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Jon13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(2013)</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emphasises the importance of these relationships in facilitating the transition from academic learning to practical learning. My mentor provided invaluable insights and support, enabling me to navigate complex situations and develop a nuanced understanding of police work. This aligns with the perspectives of Clatterbuck and Megginson </w:t>
      </w:r>
      <w:sdt>
        <w:sdtPr>
          <w:rPr>
            <w:rFonts w:asciiTheme="minorHAnsi" w:hAnsiTheme="minorHAnsi" w:cstheme="minorHAnsi"/>
            <w:color w:val="auto"/>
            <w:sz w:val="22"/>
            <w:szCs w:val="22"/>
          </w:rPr>
          <w:id w:val="1624119542"/>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Clu05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(2005)</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who highlight the transformative power of effective mentoring in professional settings. </w:t>
      </w:r>
    </w:p>
    <w:p w14:paraId="7D04CE67" w14:textId="77777777" w:rsidR="00CE2488" w:rsidRPr="000E5B56" w:rsidRDefault="00CE2488" w:rsidP="00CE2488">
      <w:pPr>
        <w:ind w:right="237"/>
        <w:jc w:val="both"/>
        <w:rPr>
          <w:rFonts w:asciiTheme="minorHAnsi" w:hAnsiTheme="minorHAnsi" w:cstheme="minorHAnsi"/>
          <w:color w:val="auto"/>
          <w:sz w:val="22"/>
          <w:szCs w:val="22"/>
        </w:rPr>
      </w:pPr>
    </w:p>
    <w:p w14:paraId="3C6F39C8" w14:textId="74F8F882"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Throughout my probation, the support and guidance received through mentoring and coaching were instrumental in honing my skills, fostering resilience, and building confidence. These interactions not only enhanced my problem-solving abilities and critical thinking skills but also instilled a deeper sense of ethical responsibility and community engagement</w:t>
      </w:r>
      <w:r w:rsidR="00F80239" w:rsidRPr="000E5B56">
        <w:rPr>
          <w:rFonts w:asciiTheme="minorHAnsi" w:hAnsiTheme="minorHAnsi" w:cstheme="minorHAnsi"/>
          <w:color w:val="auto"/>
          <w:sz w:val="22"/>
          <w:szCs w:val="22"/>
        </w:rPr>
        <w:t>.</w:t>
      </w:r>
      <w:r w:rsidRPr="000E5B56">
        <w:rPr>
          <w:rFonts w:asciiTheme="minorHAnsi" w:hAnsiTheme="minorHAnsi" w:cstheme="minorHAnsi"/>
          <w:color w:val="auto"/>
          <w:sz w:val="22"/>
          <w:szCs w:val="22"/>
        </w:rPr>
        <w:t xml:space="preserve"> Smith et al </w:t>
      </w:r>
      <w:sdt>
        <w:sdtPr>
          <w:rPr>
            <w:rFonts w:asciiTheme="minorHAnsi" w:hAnsiTheme="minorHAnsi" w:cstheme="minorHAnsi"/>
            <w:color w:val="auto"/>
            <w:sz w:val="22"/>
            <w:szCs w:val="22"/>
          </w:rPr>
          <w:id w:val="-247574040"/>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Smi18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(2018)</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discuss the role of mentoring in developing essential policing skills and improving decision making processes, reinforcing the significance of these relationships in professional growth. </w:t>
      </w:r>
    </w:p>
    <w:p w14:paraId="12088AF2" w14:textId="77777777" w:rsidR="00CE2488" w:rsidRPr="000E5B56" w:rsidRDefault="00CE2488" w:rsidP="00CE2488">
      <w:pPr>
        <w:ind w:right="237"/>
        <w:jc w:val="both"/>
        <w:rPr>
          <w:rFonts w:asciiTheme="minorHAnsi" w:hAnsiTheme="minorHAnsi" w:cstheme="minorHAnsi"/>
          <w:color w:val="auto"/>
          <w:sz w:val="22"/>
          <w:szCs w:val="22"/>
        </w:rPr>
      </w:pPr>
    </w:p>
    <w:p w14:paraId="2DF7B990" w14:textId="5D0A4DDE" w:rsidR="00CE2488" w:rsidRPr="000E5B56" w:rsidDel="008B08A9" w:rsidRDefault="00CE2488" w:rsidP="00CE2488">
      <w:pPr>
        <w:ind w:right="237"/>
        <w:jc w:val="both"/>
        <w:rPr>
          <w:del w:id="4" w:author="Amber Patterson" w:date="2024-06-08T17:42:00Z"/>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Moreover, the organisational impact of mentoring and coaching extends beyond individual development, contributing to the broader </w:t>
      </w:r>
      <w:r w:rsidR="00F80239" w:rsidRPr="000E5B56">
        <w:rPr>
          <w:rFonts w:asciiTheme="minorHAnsi" w:hAnsiTheme="minorHAnsi" w:cstheme="minorHAnsi"/>
          <w:color w:val="auto"/>
          <w:sz w:val="22"/>
          <w:szCs w:val="22"/>
        </w:rPr>
        <w:t xml:space="preserve">goals </w:t>
      </w:r>
      <w:r w:rsidRPr="000E5B56">
        <w:rPr>
          <w:rFonts w:asciiTheme="minorHAnsi" w:hAnsiTheme="minorHAnsi" w:cstheme="minorHAnsi"/>
          <w:color w:val="auto"/>
          <w:sz w:val="22"/>
          <w:szCs w:val="22"/>
        </w:rPr>
        <w:t>of police force</w:t>
      </w:r>
      <w:r w:rsidR="00F80239" w:rsidRPr="000E5B56">
        <w:rPr>
          <w:rFonts w:asciiTheme="minorHAnsi" w:hAnsiTheme="minorHAnsi" w:cstheme="minorHAnsi"/>
          <w:color w:val="auto"/>
          <w:sz w:val="22"/>
          <w:szCs w:val="22"/>
        </w:rPr>
        <w:t>s</w:t>
      </w:r>
      <w:r w:rsidRPr="000E5B56">
        <w:rPr>
          <w:rFonts w:asciiTheme="minorHAnsi" w:hAnsiTheme="minorHAnsi" w:cstheme="minorHAnsi"/>
          <w:color w:val="auto"/>
          <w:sz w:val="22"/>
          <w:szCs w:val="22"/>
        </w:rPr>
        <w:t xml:space="preserve">. Effective mentoring programs promote a culture of continuous learning and accountability, essential for maintaining public trust and operational efficiency. Fletcher and Ragins </w:t>
      </w:r>
      <w:sdt>
        <w:sdtPr>
          <w:rPr>
            <w:rFonts w:asciiTheme="minorHAnsi" w:hAnsiTheme="minorHAnsi" w:cstheme="minorHAnsi"/>
            <w:color w:val="auto"/>
            <w:sz w:val="22"/>
            <w:szCs w:val="22"/>
          </w:rPr>
          <w:id w:val="-1766369851"/>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Fle07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(2007)</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argue that mentoring supports </w:t>
      </w:r>
      <w:r w:rsidRPr="000E5B56">
        <w:rPr>
          <w:rFonts w:asciiTheme="minorHAnsi" w:hAnsiTheme="minorHAnsi" w:cstheme="minorHAnsi"/>
          <w:color w:val="auto"/>
          <w:sz w:val="22"/>
          <w:szCs w:val="22"/>
        </w:rPr>
        <w:lastRenderedPageBreak/>
        <w:t>organisational objectives by fostering a competent and cohesive workforce, which is critical in the veer evolving landscape of professional policing.</w:t>
      </w:r>
    </w:p>
    <w:p w14:paraId="1396827C" w14:textId="7440C8B3" w:rsidR="00CE2488" w:rsidRPr="000E5B56" w:rsidRDefault="00CE2488" w:rsidP="00CE2488">
      <w:pPr>
        <w:ind w:right="237"/>
        <w:jc w:val="both"/>
        <w:rPr>
          <w:rFonts w:asciiTheme="minorHAnsi" w:hAnsiTheme="minorHAnsi" w:cstheme="minorHAnsi"/>
          <w:color w:val="auto"/>
          <w:sz w:val="22"/>
          <w:szCs w:val="22"/>
        </w:rPr>
      </w:pPr>
    </w:p>
    <w:p w14:paraId="1018993B" w14:textId="621C0ED4"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Mentoring and coaching are both pivotal processes in the workplace, particularly in professional policing, where the development of </w:t>
      </w:r>
      <w:r w:rsidR="008B08A9" w:rsidRPr="000E5B56">
        <w:rPr>
          <w:rFonts w:asciiTheme="minorHAnsi" w:hAnsiTheme="minorHAnsi" w:cstheme="minorHAnsi"/>
          <w:color w:val="auto"/>
          <w:sz w:val="22"/>
          <w:szCs w:val="22"/>
        </w:rPr>
        <w:t>s</w:t>
      </w:r>
      <w:r w:rsidRPr="000E5B56">
        <w:rPr>
          <w:rFonts w:asciiTheme="minorHAnsi" w:hAnsiTheme="minorHAnsi" w:cstheme="minorHAnsi"/>
          <w:color w:val="auto"/>
          <w:sz w:val="22"/>
          <w:szCs w:val="22"/>
        </w:rPr>
        <w:t>kills, knowledge and ethical grounding is essential. Understanding the nuances and distinc</w:t>
      </w:r>
      <w:r w:rsidR="000E5B56" w:rsidRPr="000E5B56">
        <w:rPr>
          <w:rFonts w:asciiTheme="minorHAnsi" w:hAnsiTheme="minorHAnsi" w:cstheme="minorHAnsi"/>
          <w:color w:val="auto"/>
          <w:sz w:val="22"/>
          <w:szCs w:val="22"/>
        </w:rPr>
        <w:t>t</w:t>
      </w:r>
      <w:r w:rsidRPr="000E5B56">
        <w:rPr>
          <w:rFonts w:asciiTheme="minorHAnsi" w:hAnsiTheme="minorHAnsi" w:cstheme="minorHAnsi"/>
          <w:color w:val="auto"/>
          <w:sz w:val="22"/>
          <w:szCs w:val="22"/>
        </w:rPr>
        <w:t xml:space="preserve"> of mentoring and coaching is critical for leveraging these tools effectively for personal and organisational growth. </w:t>
      </w:r>
    </w:p>
    <w:p w14:paraId="1ABB192B" w14:textId="77777777" w:rsidR="00CE2488" w:rsidRPr="000E5B56" w:rsidRDefault="00CE2488" w:rsidP="00CE2488">
      <w:pPr>
        <w:ind w:right="237"/>
        <w:jc w:val="both"/>
        <w:rPr>
          <w:rFonts w:asciiTheme="minorHAnsi" w:hAnsiTheme="minorHAnsi" w:cstheme="minorHAnsi"/>
          <w:color w:val="auto"/>
          <w:sz w:val="22"/>
          <w:szCs w:val="22"/>
        </w:rPr>
      </w:pPr>
    </w:p>
    <w:p w14:paraId="16C14AF5" w14:textId="046BEDA1"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Mentoring is a developmental partnership where a more experienced or knowledgeable person (the mentor) provides guidance, </w:t>
      </w:r>
      <w:proofErr w:type="gramStart"/>
      <w:r w:rsidRPr="000E5B56">
        <w:rPr>
          <w:rFonts w:asciiTheme="minorHAnsi" w:hAnsiTheme="minorHAnsi" w:cstheme="minorHAnsi"/>
          <w:color w:val="auto"/>
          <w:sz w:val="22"/>
          <w:szCs w:val="22"/>
        </w:rPr>
        <w:t>support</w:t>
      </w:r>
      <w:proofErr w:type="gramEnd"/>
      <w:r w:rsidRPr="000E5B56">
        <w:rPr>
          <w:rFonts w:asciiTheme="minorHAnsi" w:hAnsiTheme="minorHAnsi" w:cstheme="minorHAnsi"/>
          <w:color w:val="auto"/>
          <w:sz w:val="22"/>
          <w:szCs w:val="22"/>
        </w:rPr>
        <w:t xml:space="preserve"> and advice to a less experienced person (the mentee). This relationship often focuses on long-</w:t>
      </w:r>
      <w:del w:id="5" w:author="Amber Patterson" w:date="2024-06-08T17:43:00Z">
        <w:r w:rsidRPr="000E5B56" w:rsidDel="008B08A9">
          <w:rPr>
            <w:rFonts w:asciiTheme="minorHAnsi" w:hAnsiTheme="minorHAnsi" w:cstheme="minorHAnsi"/>
            <w:color w:val="auto"/>
            <w:sz w:val="22"/>
            <w:szCs w:val="22"/>
          </w:rPr>
          <w:delText xml:space="preserve"> </w:delText>
        </w:r>
      </w:del>
      <w:r w:rsidRPr="000E5B56">
        <w:rPr>
          <w:rFonts w:asciiTheme="minorHAnsi" w:hAnsiTheme="minorHAnsi" w:cstheme="minorHAnsi"/>
          <w:color w:val="auto"/>
          <w:sz w:val="22"/>
          <w:szCs w:val="22"/>
        </w:rPr>
        <w:t>term career development and personal growth. In policing</w:t>
      </w:r>
      <w:r w:rsidR="008B08A9" w:rsidRPr="000E5B56">
        <w:rPr>
          <w:rFonts w:asciiTheme="minorHAnsi" w:hAnsiTheme="minorHAnsi" w:cstheme="minorHAnsi"/>
          <w:color w:val="auto"/>
          <w:sz w:val="22"/>
          <w:szCs w:val="22"/>
        </w:rPr>
        <w:t>,</w:t>
      </w:r>
      <w:r w:rsidRPr="000E5B56">
        <w:rPr>
          <w:rFonts w:asciiTheme="minorHAnsi" w:hAnsiTheme="minorHAnsi" w:cstheme="minorHAnsi"/>
          <w:color w:val="auto"/>
          <w:sz w:val="22"/>
          <w:szCs w:val="22"/>
        </w:rPr>
        <w:t xml:space="preserve"> mentoring helps new officers navigate the complexities of their roles, develop professional identities, and integrate into the organisational culture. According to Clutterbuck and Megginson </w:t>
      </w:r>
      <w:sdt>
        <w:sdtPr>
          <w:rPr>
            <w:rFonts w:asciiTheme="minorHAnsi" w:hAnsiTheme="minorHAnsi" w:cstheme="minorHAnsi"/>
            <w:color w:val="auto"/>
            <w:sz w:val="22"/>
            <w:szCs w:val="22"/>
          </w:rPr>
          <w:id w:val="157431002"/>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Clu05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(2005)</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mentoring involves a more holistic approach, addressing the mentee’s personal and professional development comprehensively. </w:t>
      </w:r>
    </w:p>
    <w:p w14:paraId="106565A9" w14:textId="77777777" w:rsidR="00CE2488" w:rsidRPr="000E5B56" w:rsidRDefault="00CE2488" w:rsidP="00CE2488">
      <w:pPr>
        <w:ind w:right="237"/>
        <w:jc w:val="both"/>
        <w:rPr>
          <w:rFonts w:asciiTheme="minorHAnsi" w:hAnsiTheme="minorHAnsi" w:cstheme="minorHAnsi"/>
          <w:color w:val="auto"/>
          <w:sz w:val="22"/>
          <w:szCs w:val="22"/>
        </w:rPr>
      </w:pPr>
    </w:p>
    <w:p w14:paraId="320463B6" w14:textId="5CBD36F2"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Coaching, on the other hand, is typically more </w:t>
      </w:r>
      <w:r w:rsidR="008B08A9" w:rsidRPr="000E5B56">
        <w:rPr>
          <w:rFonts w:asciiTheme="minorHAnsi" w:hAnsiTheme="minorHAnsi" w:cstheme="minorHAnsi"/>
          <w:color w:val="auto"/>
          <w:sz w:val="22"/>
          <w:szCs w:val="22"/>
        </w:rPr>
        <w:t>task-orientated</w:t>
      </w:r>
      <w:r w:rsidRPr="000E5B56">
        <w:rPr>
          <w:rFonts w:asciiTheme="minorHAnsi" w:hAnsiTheme="minorHAnsi" w:cstheme="minorHAnsi"/>
          <w:color w:val="auto"/>
          <w:sz w:val="22"/>
          <w:szCs w:val="22"/>
        </w:rPr>
        <w:t xml:space="preserve"> and </w:t>
      </w:r>
      <w:r w:rsidR="008B08A9" w:rsidRPr="000E5B56">
        <w:rPr>
          <w:rFonts w:asciiTheme="minorHAnsi" w:hAnsiTheme="minorHAnsi" w:cstheme="minorHAnsi"/>
          <w:color w:val="auto"/>
          <w:sz w:val="22"/>
          <w:szCs w:val="22"/>
        </w:rPr>
        <w:t>short-term</w:t>
      </w:r>
      <w:r w:rsidRPr="000E5B56">
        <w:rPr>
          <w:rFonts w:asciiTheme="minorHAnsi" w:hAnsiTheme="minorHAnsi" w:cstheme="minorHAnsi"/>
          <w:color w:val="auto"/>
          <w:sz w:val="22"/>
          <w:szCs w:val="22"/>
        </w:rPr>
        <w:t xml:space="preserve">. It focuses on enhancing specific skills and performance outcomes through structured guidance and feedback. Coaching in the workplace involves settings clear, actionable goals and working systematically to achieve them. Whitmore </w:t>
      </w:r>
      <w:sdt>
        <w:sdtPr>
          <w:rPr>
            <w:rFonts w:asciiTheme="minorHAnsi" w:hAnsiTheme="minorHAnsi" w:cstheme="minorHAnsi"/>
            <w:color w:val="auto"/>
            <w:sz w:val="22"/>
            <w:szCs w:val="22"/>
          </w:rPr>
          <w:id w:val="1125500625"/>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Whi17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(2017)</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describes coaching as a process that unlocks an individual’s potential to maximise their performance, often used to address specific job-related competencies and immediate challenges.</w:t>
      </w:r>
    </w:p>
    <w:p w14:paraId="6D721621" w14:textId="5BE31721" w:rsidR="00CE2488" w:rsidRPr="000E5B56" w:rsidRDefault="008B08A9" w:rsidP="00CE2488">
      <w:pPr>
        <w:spacing w:before="240"/>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Therefore, w</w:t>
      </w:r>
      <w:r w:rsidR="00CE2488" w:rsidRPr="000E5B56">
        <w:rPr>
          <w:rFonts w:asciiTheme="minorHAnsi" w:hAnsiTheme="minorHAnsi" w:cstheme="minorHAnsi"/>
          <w:color w:val="auto"/>
          <w:sz w:val="22"/>
          <w:szCs w:val="22"/>
        </w:rPr>
        <w:t>hile both mentoring and coaching aim to foster development, they differ in several key aspects. Mentoring relationships are generally long</w:t>
      </w:r>
      <w:r w:rsidRPr="000E5B56">
        <w:rPr>
          <w:rFonts w:asciiTheme="minorHAnsi" w:hAnsiTheme="minorHAnsi" w:cstheme="minorHAnsi"/>
          <w:color w:val="auto"/>
          <w:sz w:val="22"/>
          <w:szCs w:val="22"/>
        </w:rPr>
        <w:t>-</w:t>
      </w:r>
      <w:r w:rsidR="00CE2488" w:rsidRPr="000E5B56">
        <w:rPr>
          <w:rFonts w:asciiTheme="minorHAnsi" w:hAnsiTheme="minorHAnsi" w:cstheme="minorHAnsi"/>
          <w:color w:val="auto"/>
          <w:sz w:val="22"/>
          <w:szCs w:val="22"/>
        </w:rPr>
        <w:t xml:space="preserve">term and encompass a broad range of personal and professional issues, while coaching is usually short term, focusing on specific tasks and performance improvements </w:t>
      </w:r>
      <w:sdt>
        <w:sdtPr>
          <w:rPr>
            <w:rFonts w:asciiTheme="minorHAnsi" w:hAnsiTheme="minorHAnsi" w:cstheme="minorHAnsi"/>
            <w:color w:val="auto"/>
            <w:sz w:val="22"/>
            <w:szCs w:val="22"/>
          </w:rPr>
          <w:id w:val="1460151023"/>
          <w:citation/>
        </w:sdtPr>
        <w:sdtEndPr/>
        <w:sdtContent>
          <w:r w:rsidR="00CE2488" w:rsidRPr="000E5B56">
            <w:rPr>
              <w:rFonts w:asciiTheme="minorHAnsi" w:hAnsiTheme="minorHAnsi" w:cstheme="minorHAnsi"/>
              <w:color w:val="auto"/>
              <w:sz w:val="22"/>
              <w:szCs w:val="22"/>
            </w:rPr>
            <w:fldChar w:fldCharType="begin"/>
          </w:r>
          <w:r w:rsidR="00CE2488" w:rsidRPr="000E5B56">
            <w:rPr>
              <w:rFonts w:asciiTheme="minorHAnsi" w:hAnsiTheme="minorHAnsi" w:cstheme="minorHAnsi"/>
              <w:color w:val="auto"/>
              <w:sz w:val="22"/>
              <w:szCs w:val="22"/>
            </w:rPr>
            <w:instrText xml:space="preserve"> CITATION Gar14 \l 2057 </w:instrText>
          </w:r>
          <w:r w:rsidR="00CE2488" w:rsidRPr="000E5B56">
            <w:rPr>
              <w:rFonts w:asciiTheme="minorHAnsi" w:hAnsiTheme="minorHAnsi" w:cstheme="minorHAnsi"/>
              <w:color w:val="auto"/>
              <w:sz w:val="22"/>
              <w:szCs w:val="22"/>
            </w:rPr>
            <w:fldChar w:fldCharType="separate"/>
          </w:r>
          <w:r w:rsidR="00CE2488" w:rsidRPr="000E5B56">
            <w:rPr>
              <w:rFonts w:asciiTheme="minorHAnsi" w:hAnsiTheme="minorHAnsi" w:cstheme="minorHAnsi"/>
              <w:noProof/>
              <w:color w:val="auto"/>
              <w:sz w:val="22"/>
              <w:szCs w:val="22"/>
            </w:rPr>
            <w:t>(Garvey, 2014)</w:t>
          </w:r>
          <w:r w:rsidR="00CE2488" w:rsidRPr="000E5B56">
            <w:rPr>
              <w:rFonts w:asciiTheme="minorHAnsi" w:hAnsiTheme="minorHAnsi" w:cstheme="minorHAnsi"/>
              <w:color w:val="auto"/>
              <w:sz w:val="22"/>
              <w:szCs w:val="22"/>
            </w:rPr>
            <w:fldChar w:fldCharType="end"/>
          </w:r>
        </w:sdtContent>
      </w:sdt>
      <w:r w:rsidR="00CE2488" w:rsidRPr="000E5B56">
        <w:rPr>
          <w:rFonts w:asciiTheme="minorHAnsi" w:hAnsiTheme="minorHAnsi" w:cstheme="minorHAnsi"/>
          <w:color w:val="auto"/>
          <w:sz w:val="22"/>
          <w:szCs w:val="22"/>
        </w:rPr>
        <w:t xml:space="preserve">. Mentoring also involves a more personal, less formal relationship that often includes emotional support and career advice. In contrast, coaching is more formal, </w:t>
      </w:r>
      <w:r w:rsidR="000E5B56" w:rsidRPr="000E5B56">
        <w:rPr>
          <w:rFonts w:asciiTheme="minorHAnsi" w:hAnsiTheme="minorHAnsi" w:cstheme="minorHAnsi"/>
          <w:color w:val="auto"/>
          <w:sz w:val="22"/>
          <w:szCs w:val="22"/>
        </w:rPr>
        <w:t>structured,</w:t>
      </w:r>
      <w:r w:rsidR="00CE2488" w:rsidRPr="000E5B56">
        <w:rPr>
          <w:rFonts w:asciiTheme="minorHAnsi" w:hAnsiTheme="minorHAnsi" w:cstheme="minorHAnsi"/>
          <w:color w:val="auto"/>
          <w:sz w:val="22"/>
          <w:szCs w:val="22"/>
        </w:rPr>
        <w:t xml:space="preserve"> and performance</w:t>
      </w:r>
      <w:r w:rsidRPr="000E5B56">
        <w:rPr>
          <w:rFonts w:asciiTheme="minorHAnsi" w:hAnsiTheme="minorHAnsi" w:cstheme="minorHAnsi"/>
          <w:color w:val="auto"/>
          <w:sz w:val="22"/>
          <w:szCs w:val="22"/>
        </w:rPr>
        <w:t>-</w:t>
      </w:r>
      <w:r w:rsidR="00CE2488" w:rsidRPr="000E5B56">
        <w:rPr>
          <w:rFonts w:asciiTheme="minorHAnsi" w:hAnsiTheme="minorHAnsi" w:cstheme="minorHAnsi"/>
          <w:color w:val="auto"/>
          <w:sz w:val="22"/>
          <w:szCs w:val="22"/>
        </w:rPr>
        <w:t xml:space="preserve">driven, concentrating on achieving a specific outcome </w:t>
      </w:r>
      <w:sdt>
        <w:sdtPr>
          <w:rPr>
            <w:rFonts w:asciiTheme="minorHAnsi" w:hAnsiTheme="minorHAnsi" w:cstheme="minorHAnsi"/>
            <w:color w:val="auto"/>
            <w:sz w:val="22"/>
            <w:szCs w:val="22"/>
          </w:rPr>
          <w:id w:val="1595047912"/>
          <w:citation/>
        </w:sdtPr>
        <w:sdtEndPr/>
        <w:sdtContent>
          <w:r w:rsidR="00CE2488" w:rsidRPr="000E5B56">
            <w:rPr>
              <w:rFonts w:asciiTheme="minorHAnsi" w:hAnsiTheme="minorHAnsi" w:cstheme="minorHAnsi"/>
              <w:color w:val="auto"/>
              <w:sz w:val="22"/>
              <w:szCs w:val="22"/>
            </w:rPr>
            <w:fldChar w:fldCharType="begin"/>
          </w:r>
          <w:r w:rsidR="00CE2488" w:rsidRPr="000E5B56">
            <w:rPr>
              <w:rFonts w:asciiTheme="minorHAnsi" w:hAnsiTheme="minorHAnsi" w:cstheme="minorHAnsi"/>
              <w:color w:val="auto"/>
              <w:sz w:val="22"/>
              <w:szCs w:val="22"/>
            </w:rPr>
            <w:instrText xml:space="preserve"> CITATION Kra83 \l 2057 </w:instrText>
          </w:r>
          <w:r w:rsidR="00CE2488" w:rsidRPr="000E5B56">
            <w:rPr>
              <w:rFonts w:asciiTheme="minorHAnsi" w:hAnsiTheme="minorHAnsi" w:cstheme="minorHAnsi"/>
              <w:color w:val="auto"/>
              <w:sz w:val="22"/>
              <w:szCs w:val="22"/>
            </w:rPr>
            <w:fldChar w:fldCharType="separate"/>
          </w:r>
          <w:r w:rsidR="00CE2488" w:rsidRPr="000E5B56">
            <w:rPr>
              <w:rFonts w:asciiTheme="minorHAnsi" w:hAnsiTheme="minorHAnsi" w:cstheme="minorHAnsi"/>
              <w:noProof/>
              <w:color w:val="auto"/>
              <w:sz w:val="22"/>
              <w:szCs w:val="22"/>
            </w:rPr>
            <w:t>(Kram, 1983)</w:t>
          </w:r>
          <w:r w:rsidR="00CE2488" w:rsidRPr="000E5B56">
            <w:rPr>
              <w:rFonts w:asciiTheme="minorHAnsi" w:hAnsiTheme="minorHAnsi" w:cstheme="minorHAnsi"/>
              <w:color w:val="auto"/>
              <w:sz w:val="22"/>
              <w:szCs w:val="22"/>
            </w:rPr>
            <w:fldChar w:fldCharType="end"/>
          </w:r>
        </w:sdtContent>
      </w:sdt>
      <w:r w:rsidR="00CE2488" w:rsidRPr="000E5B56">
        <w:rPr>
          <w:rFonts w:asciiTheme="minorHAnsi" w:hAnsiTheme="minorHAnsi" w:cstheme="minorHAnsi"/>
          <w:color w:val="auto"/>
          <w:sz w:val="22"/>
          <w:szCs w:val="22"/>
        </w:rPr>
        <w:t>.</w:t>
      </w:r>
      <w:ins w:id="6" w:author="Amber Patterson" w:date="2024-06-08T17:46:00Z">
        <w:r w:rsidRPr="000E5B56">
          <w:rPr>
            <w:rFonts w:asciiTheme="minorHAnsi" w:hAnsiTheme="minorHAnsi" w:cstheme="minorHAnsi"/>
            <w:color w:val="auto"/>
            <w:sz w:val="22"/>
            <w:szCs w:val="22"/>
          </w:rPr>
          <w:t xml:space="preserve"> </w:t>
        </w:r>
      </w:ins>
      <w:r w:rsidR="00CE2488" w:rsidRPr="000E5B56">
        <w:rPr>
          <w:rFonts w:asciiTheme="minorHAnsi" w:hAnsiTheme="minorHAnsi" w:cstheme="minorHAnsi"/>
          <w:color w:val="auto"/>
          <w:sz w:val="22"/>
          <w:szCs w:val="22"/>
        </w:rPr>
        <w:t xml:space="preserve">In addition to </w:t>
      </w:r>
      <w:r w:rsidRPr="000E5B56">
        <w:rPr>
          <w:rFonts w:asciiTheme="minorHAnsi" w:hAnsiTheme="minorHAnsi" w:cstheme="minorHAnsi"/>
          <w:color w:val="auto"/>
          <w:sz w:val="22"/>
          <w:szCs w:val="22"/>
        </w:rPr>
        <w:t>this</w:t>
      </w:r>
      <w:r w:rsidR="00CE2488" w:rsidRPr="000E5B56">
        <w:rPr>
          <w:rFonts w:asciiTheme="minorHAnsi" w:hAnsiTheme="minorHAnsi" w:cstheme="minorHAnsi"/>
          <w:color w:val="auto"/>
          <w:sz w:val="22"/>
          <w:szCs w:val="22"/>
        </w:rPr>
        <w:t xml:space="preserve">, motoring tends to be a more developmental, aiming at the overall growth and future potential of the mentee. Coaching however, is more remedial, focusing on improving immediate skills and competencies required for current job performance </w:t>
      </w:r>
      <w:sdt>
        <w:sdtPr>
          <w:rPr>
            <w:rFonts w:asciiTheme="minorHAnsi" w:hAnsiTheme="minorHAnsi" w:cstheme="minorHAnsi"/>
            <w:color w:val="auto"/>
            <w:sz w:val="22"/>
            <w:szCs w:val="22"/>
          </w:rPr>
          <w:id w:val="-1633241252"/>
          <w:citation/>
        </w:sdtPr>
        <w:sdtEndPr/>
        <w:sdtContent>
          <w:r w:rsidR="00CE2488" w:rsidRPr="000E5B56">
            <w:rPr>
              <w:rFonts w:asciiTheme="minorHAnsi" w:hAnsiTheme="minorHAnsi" w:cstheme="minorHAnsi"/>
              <w:color w:val="auto"/>
              <w:sz w:val="22"/>
              <w:szCs w:val="22"/>
            </w:rPr>
            <w:fldChar w:fldCharType="begin"/>
          </w:r>
          <w:r w:rsidR="00CE2488" w:rsidRPr="000E5B56">
            <w:rPr>
              <w:rFonts w:asciiTheme="minorHAnsi" w:hAnsiTheme="minorHAnsi" w:cstheme="minorHAnsi"/>
              <w:color w:val="auto"/>
              <w:sz w:val="22"/>
              <w:szCs w:val="22"/>
            </w:rPr>
            <w:instrText xml:space="preserve"> CITATION Ehr04 \l 2057 </w:instrText>
          </w:r>
          <w:r w:rsidR="00CE2488" w:rsidRPr="000E5B56">
            <w:rPr>
              <w:rFonts w:asciiTheme="minorHAnsi" w:hAnsiTheme="minorHAnsi" w:cstheme="minorHAnsi"/>
              <w:color w:val="auto"/>
              <w:sz w:val="22"/>
              <w:szCs w:val="22"/>
            </w:rPr>
            <w:fldChar w:fldCharType="separate"/>
          </w:r>
          <w:r w:rsidR="00CE2488" w:rsidRPr="000E5B56">
            <w:rPr>
              <w:rFonts w:asciiTheme="minorHAnsi" w:hAnsiTheme="minorHAnsi" w:cstheme="minorHAnsi"/>
              <w:noProof/>
              <w:color w:val="auto"/>
              <w:sz w:val="22"/>
              <w:szCs w:val="22"/>
            </w:rPr>
            <w:t>(Ehrich, 2004)</w:t>
          </w:r>
          <w:r w:rsidR="00CE2488"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w:t>
      </w:r>
    </w:p>
    <w:p w14:paraId="4CC7E819" w14:textId="3587AC9E" w:rsidR="00CE2488" w:rsidRPr="000E5B56" w:rsidRDefault="00CE2488" w:rsidP="00CE2488">
      <w:pPr>
        <w:spacing w:before="240"/>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Several mentoring theories have influenced my experiences and are particularly relevant in the context of policing. Kram </w:t>
      </w:r>
      <w:sdt>
        <w:sdtPr>
          <w:rPr>
            <w:rFonts w:asciiTheme="minorHAnsi" w:hAnsiTheme="minorHAnsi" w:cstheme="minorHAnsi"/>
            <w:color w:val="auto"/>
            <w:sz w:val="22"/>
            <w:szCs w:val="22"/>
          </w:rPr>
          <w:id w:val="-382483972"/>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Kra83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(1983)</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identifies four phases in a mentoring relationship: initiation, cultivation, separation, and redefinition. This theory is applicable in policing as it outlines the evolution of the mentor-mentee relationship, highlighting how initial guidance and support gradually shift towards the mentee’s independence and eventual redefinition of the relationship as peers.</w:t>
      </w:r>
    </w:p>
    <w:p w14:paraId="2C1FE784" w14:textId="77777777" w:rsidR="00CE2488" w:rsidRPr="000E5B56" w:rsidRDefault="00CE2488" w:rsidP="00CE2488">
      <w:pPr>
        <w:spacing w:before="240"/>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The social exchange theory, proposed by Blau </w:t>
      </w:r>
      <w:sdt>
        <w:sdtPr>
          <w:rPr>
            <w:rFonts w:asciiTheme="minorHAnsi" w:hAnsiTheme="minorHAnsi" w:cstheme="minorHAnsi"/>
            <w:color w:val="auto"/>
            <w:sz w:val="22"/>
            <w:szCs w:val="22"/>
          </w:rPr>
          <w:id w:val="1153096954"/>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Bla64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(1964)</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suggests that mentoring relationships are based on the reciprocal exchange of resources, including knowledge, </w:t>
      </w:r>
      <w:proofErr w:type="gramStart"/>
      <w:r w:rsidRPr="000E5B56">
        <w:rPr>
          <w:rFonts w:asciiTheme="minorHAnsi" w:hAnsiTheme="minorHAnsi" w:cstheme="minorHAnsi"/>
          <w:color w:val="auto"/>
          <w:sz w:val="22"/>
          <w:szCs w:val="22"/>
        </w:rPr>
        <w:t>support</w:t>
      </w:r>
      <w:proofErr w:type="gramEnd"/>
      <w:r w:rsidRPr="000E5B56">
        <w:rPr>
          <w:rFonts w:asciiTheme="minorHAnsi" w:hAnsiTheme="minorHAnsi" w:cstheme="minorHAnsi"/>
          <w:color w:val="auto"/>
          <w:sz w:val="22"/>
          <w:szCs w:val="22"/>
        </w:rPr>
        <w:t xml:space="preserve"> and recognition. In policing, this reciprocity helps build trust and mutual respect, essential for effective mentorship. </w:t>
      </w:r>
    </w:p>
    <w:p w14:paraId="5F018406" w14:textId="77777777" w:rsidR="00CE2488" w:rsidRPr="000E5B56" w:rsidRDefault="00CE2488" w:rsidP="00CE2488">
      <w:pPr>
        <w:spacing w:before="240"/>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In addition, the transformational leadership theory by Bass </w:t>
      </w:r>
      <w:sdt>
        <w:sdtPr>
          <w:rPr>
            <w:rFonts w:asciiTheme="minorHAnsi" w:hAnsiTheme="minorHAnsi" w:cstheme="minorHAnsi"/>
            <w:color w:val="auto"/>
            <w:sz w:val="22"/>
            <w:szCs w:val="22"/>
          </w:rPr>
          <w:id w:val="-1735452481"/>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Bas85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(1985)</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describes transformational leaders as those who inspire and motive followers to exceed their own self-interests for the sake of the organisation. Mentoring in policing often embodies this theory, where mentors function as transformational leaders, inspiring mentees to develop professionally and ethically. </w:t>
      </w:r>
    </w:p>
    <w:p w14:paraId="5832C88C" w14:textId="67DA3661" w:rsidR="00CE2488" w:rsidRPr="000E5B56" w:rsidRDefault="00CE2488" w:rsidP="00CE2488">
      <w:pPr>
        <w:spacing w:before="240"/>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Knowles </w:t>
      </w:r>
      <w:sdt>
        <w:sdtPr>
          <w:rPr>
            <w:rFonts w:asciiTheme="minorHAnsi" w:hAnsiTheme="minorHAnsi" w:cstheme="minorHAnsi"/>
            <w:color w:val="auto"/>
            <w:sz w:val="22"/>
            <w:szCs w:val="22"/>
          </w:rPr>
          <w:id w:val="2016181628"/>
          <w:citation/>
        </w:sdtPr>
        <w:sdtEndPr/>
        <w:sdtContent>
          <w:r w:rsidRPr="000E5B56">
            <w:rPr>
              <w:rFonts w:asciiTheme="minorHAnsi" w:hAnsiTheme="minorHAnsi" w:cstheme="minorHAnsi"/>
              <w:color w:val="auto"/>
              <w:sz w:val="22"/>
              <w:szCs w:val="22"/>
            </w:rPr>
            <w:fldChar w:fldCharType="begin"/>
          </w:r>
          <w:r w:rsidR="00035264">
            <w:rPr>
              <w:rFonts w:asciiTheme="minorHAnsi" w:hAnsiTheme="minorHAnsi" w:cstheme="minorHAnsi"/>
              <w:color w:val="auto"/>
              <w:sz w:val="22"/>
              <w:szCs w:val="22"/>
            </w:rPr>
            <w:instrText xml:space="preserve">CITATION Kno80 \n  \t  \l 2057 </w:instrText>
          </w:r>
          <w:r w:rsidRPr="000E5B56">
            <w:rPr>
              <w:rFonts w:asciiTheme="minorHAnsi" w:hAnsiTheme="minorHAnsi" w:cstheme="minorHAnsi"/>
              <w:color w:val="auto"/>
              <w:sz w:val="22"/>
              <w:szCs w:val="22"/>
            </w:rPr>
            <w:fldChar w:fldCharType="separate"/>
          </w:r>
          <w:r w:rsidR="00035264" w:rsidRPr="00035264">
            <w:rPr>
              <w:rFonts w:asciiTheme="minorHAnsi" w:hAnsiTheme="minorHAnsi" w:cstheme="minorHAnsi"/>
              <w:noProof/>
              <w:color w:val="auto"/>
              <w:sz w:val="22"/>
              <w:szCs w:val="22"/>
            </w:rPr>
            <w:t>(1980)</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emphasis the self-directed nature of the adult learning theory, which is highly relevant in mentoring. Effective mentors in policing understand that adult learners (mentees) bring </w:t>
      </w:r>
      <w:r w:rsidRPr="000E5B56">
        <w:rPr>
          <w:rFonts w:asciiTheme="minorHAnsi" w:hAnsiTheme="minorHAnsi" w:cstheme="minorHAnsi"/>
          <w:color w:val="auto"/>
          <w:sz w:val="22"/>
          <w:szCs w:val="22"/>
        </w:rPr>
        <w:lastRenderedPageBreak/>
        <w:t xml:space="preserve">prior experiences and knowledge to the relationship, which should be acknowledged and built upon. </w:t>
      </w:r>
    </w:p>
    <w:p w14:paraId="2F44920E" w14:textId="77777777" w:rsidR="00CE2488" w:rsidRPr="000E5B56" w:rsidRDefault="00CE2488" w:rsidP="00CE2488">
      <w:pPr>
        <w:ind w:right="237"/>
        <w:jc w:val="both"/>
        <w:rPr>
          <w:rFonts w:asciiTheme="minorHAnsi" w:hAnsiTheme="minorHAnsi" w:cstheme="minorHAnsi"/>
          <w:color w:val="auto"/>
          <w:sz w:val="22"/>
          <w:szCs w:val="22"/>
        </w:rPr>
      </w:pPr>
    </w:p>
    <w:p w14:paraId="74A3EBD7" w14:textId="44400680"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Mentoring and coaching have become cornerstone practices in my professional development, offering extensive benefits for individual</w:t>
      </w:r>
      <w:r w:rsidR="00130871" w:rsidRPr="000E5B56">
        <w:rPr>
          <w:rFonts w:asciiTheme="minorHAnsi" w:hAnsiTheme="minorHAnsi" w:cstheme="minorHAnsi"/>
          <w:color w:val="auto"/>
          <w:sz w:val="22"/>
          <w:szCs w:val="22"/>
        </w:rPr>
        <w:t>s</w:t>
      </w:r>
      <w:r w:rsidR="000E5B56" w:rsidRPr="000E5B56">
        <w:rPr>
          <w:rFonts w:asciiTheme="minorHAnsi" w:hAnsiTheme="minorHAnsi" w:cstheme="minorHAnsi"/>
          <w:color w:val="auto"/>
          <w:sz w:val="22"/>
          <w:szCs w:val="22"/>
        </w:rPr>
        <w:t>,</w:t>
      </w:r>
      <w:r w:rsidRPr="000E5B56">
        <w:rPr>
          <w:rFonts w:asciiTheme="minorHAnsi" w:hAnsiTheme="minorHAnsi" w:cstheme="minorHAnsi"/>
          <w:color w:val="auto"/>
          <w:sz w:val="22"/>
          <w:szCs w:val="22"/>
        </w:rPr>
        <w:t xml:space="preserve"> like me and organisations alike. For a probationary officer, these processes are particularly transformative, providing critical support and guidance during a formative period. Mentoring and coaching have significantly enhanced my personal development by fostering essential skills and attributes. Through structured mentorship, I have gained a deeper self-awareness, improved interpersonal skills, and heightened emotional intelligence, all of which are crucial in policing. According to Goleman </w:t>
      </w:r>
      <w:sdt>
        <w:sdtPr>
          <w:rPr>
            <w:rFonts w:asciiTheme="minorHAnsi" w:hAnsiTheme="minorHAnsi" w:cstheme="minorHAnsi"/>
            <w:color w:val="auto"/>
            <w:sz w:val="22"/>
            <w:szCs w:val="22"/>
          </w:rPr>
          <w:id w:val="-728459131"/>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Gol95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(1995)</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emotional intelligence is key to effective leadership and conflict resolution</w:t>
      </w:r>
      <w:r w:rsidR="00130871" w:rsidRPr="000E5B56">
        <w:rPr>
          <w:rFonts w:asciiTheme="minorHAnsi" w:hAnsiTheme="minorHAnsi" w:cstheme="minorHAnsi"/>
          <w:color w:val="auto"/>
          <w:sz w:val="22"/>
          <w:szCs w:val="22"/>
        </w:rPr>
        <w:t>;</w:t>
      </w:r>
      <w:r w:rsidRPr="000E5B56">
        <w:rPr>
          <w:rFonts w:asciiTheme="minorHAnsi" w:hAnsiTheme="minorHAnsi" w:cstheme="minorHAnsi"/>
          <w:color w:val="auto"/>
          <w:sz w:val="22"/>
          <w:szCs w:val="22"/>
        </w:rPr>
        <w:t xml:space="preserve"> skills that are indispensable in professional policing. </w:t>
      </w:r>
    </w:p>
    <w:p w14:paraId="4F9B7F41" w14:textId="77777777" w:rsidR="00CE2488" w:rsidRPr="000E5B56" w:rsidRDefault="00CE2488" w:rsidP="00CE2488">
      <w:pPr>
        <w:ind w:right="237"/>
        <w:jc w:val="both"/>
        <w:rPr>
          <w:rFonts w:asciiTheme="minorHAnsi" w:hAnsiTheme="minorHAnsi" w:cstheme="minorHAnsi"/>
          <w:color w:val="auto"/>
          <w:sz w:val="22"/>
          <w:szCs w:val="22"/>
        </w:rPr>
      </w:pPr>
    </w:p>
    <w:p w14:paraId="1B6DCD09" w14:textId="77777777"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Mentoring has also provided a safe space for reflective practice, allowing me to critically assess my experiences and learn from them. This reflective practice aligns with Schons </w:t>
      </w:r>
      <w:sdt>
        <w:sdtPr>
          <w:rPr>
            <w:rFonts w:asciiTheme="minorHAnsi" w:hAnsiTheme="minorHAnsi" w:cstheme="minorHAnsi"/>
            <w:color w:val="auto"/>
            <w:sz w:val="22"/>
            <w:szCs w:val="22"/>
          </w:rPr>
          <w:id w:val="-745110041"/>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Sch83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(1983)</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concept of the reflective practitioner, where continuous reflection is integral to professional growth. By engaging in regular discussions with my mentor, I have been able to identify strengths and areas for improvement, setting the stage for ongoing personal development. </w:t>
      </w:r>
    </w:p>
    <w:p w14:paraId="5E5FA5BD" w14:textId="77777777" w:rsidR="00CE2488" w:rsidRPr="000E5B56" w:rsidRDefault="00CE2488" w:rsidP="00CE2488">
      <w:pPr>
        <w:ind w:right="237"/>
        <w:jc w:val="both"/>
        <w:rPr>
          <w:rFonts w:asciiTheme="minorHAnsi" w:hAnsiTheme="minorHAnsi" w:cstheme="minorHAnsi"/>
          <w:color w:val="auto"/>
          <w:sz w:val="22"/>
          <w:szCs w:val="22"/>
        </w:rPr>
      </w:pPr>
    </w:p>
    <w:p w14:paraId="16662AD7" w14:textId="45B55ADC"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Coaching, with its focus on goal setting and performance enhancement, has been instrumental in helping me achieve both personal and professional goals. Through coaching sessions, I have developed specific skills such as effective communication, decision making and time management</w:t>
      </w:r>
      <w:r w:rsidR="00130871" w:rsidRPr="000E5B56">
        <w:rPr>
          <w:rFonts w:asciiTheme="minorHAnsi" w:hAnsiTheme="minorHAnsi" w:cstheme="minorHAnsi"/>
          <w:color w:val="auto"/>
          <w:sz w:val="22"/>
          <w:szCs w:val="22"/>
        </w:rPr>
        <w:t>.</w:t>
      </w:r>
      <w:r w:rsidRPr="000E5B56">
        <w:rPr>
          <w:rFonts w:asciiTheme="minorHAnsi" w:hAnsiTheme="minorHAnsi" w:cstheme="minorHAnsi"/>
          <w:color w:val="auto"/>
          <w:sz w:val="22"/>
          <w:szCs w:val="22"/>
        </w:rPr>
        <w:t xml:space="preserve"> </w:t>
      </w:r>
      <w:r w:rsidR="00130871" w:rsidRPr="000E5B56">
        <w:rPr>
          <w:rFonts w:asciiTheme="minorHAnsi" w:hAnsiTheme="minorHAnsi" w:cstheme="minorHAnsi"/>
          <w:color w:val="auto"/>
          <w:sz w:val="22"/>
          <w:szCs w:val="22"/>
        </w:rPr>
        <w:t>T</w:t>
      </w:r>
      <w:r w:rsidRPr="000E5B56">
        <w:rPr>
          <w:rFonts w:asciiTheme="minorHAnsi" w:hAnsiTheme="minorHAnsi" w:cstheme="minorHAnsi"/>
          <w:color w:val="auto"/>
          <w:sz w:val="22"/>
          <w:szCs w:val="22"/>
        </w:rPr>
        <w:t>hese sessions have also provided a structured approach to setting and achieving career milestones, fostering a proactive attitude towards career progression.</w:t>
      </w:r>
    </w:p>
    <w:p w14:paraId="68863226" w14:textId="77777777" w:rsidR="00CE2488" w:rsidRPr="000E5B56" w:rsidRDefault="00CE2488" w:rsidP="00CE2488">
      <w:pPr>
        <w:ind w:right="237"/>
        <w:jc w:val="both"/>
        <w:rPr>
          <w:rFonts w:asciiTheme="minorHAnsi" w:hAnsiTheme="minorHAnsi" w:cstheme="minorHAnsi"/>
          <w:color w:val="auto"/>
          <w:sz w:val="22"/>
          <w:szCs w:val="22"/>
        </w:rPr>
      </w:pPr>
    </w:p>
    <w:p w14:paraId="7F3ED6E9" w14:textId="399FADCE"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Research by Grant </w:t>
      </w:r>
      <w:sdt>
        <w:sdtPr>
          <w:rPr>
            <w:rFonts w:asciiTheme="minorHAnsi" w:hAnsiTheme="minorHAnsi" w:cstheme="minorHAnsi"/>
            <w:color w:val="auto"/>
            <w:sz w:val="22"/>
            <w:szCs w:val="22"/>
          </w:rPr>
          <w:id w:val="1714221881"/>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Gra17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(2017)</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indicates that coaching enhances </w:t>
      </w:r>
      <w:r w:rsidR="00130871" w:rsidRPr="000E5B56">
        <w:rPr>
          <w:rFonts w:asciiTheme="minorHAnsi" w:hAnsiTheme="minorHAnsi" w:cstheme="minorHAnsi"/>
          <w:color w:val="auto"/>
          <w:sz w:val="22"/>
          <w:szCs w:val="22"/>
        </w:rPr>
        <w:t xml:space="preserve">goal </w:t>
      </w:r>
      <w:r w:rsidRPr="000E5B56">
        <w:rPr>
          <w:rFonts w:asciiTheme="minorHAnsi" w:hAnsiTheme="minorHAnsi" w:cstheme="minorHAnsi"/>
          <w:color w:val="auto"/>
          <w:sz w:val="22"/>
          <w:szCs w:val="22"/>
        </w:rPr>
        <w:t xml:space="preserve">attainment by providing clarity, motivation, and accountability. His has been evident in my journey, where coaching has helped translate my aspirations into actionable plans, leading to tangible outcomes such as successful completion of complex assignments and improved performance evaluations. </w:t>
      </w:r>
    </w:p>
    <w:p w14:paraId="28C79332" w14:textId="77777777" w:rsidR="00CE2488" w:rsidRPr="000E5B56" w:rsidRDefault="00CE2488" w:rsidP="00CE2488">
      <w:pPr>
        <w:ind w:right="237"/>
        <w:jc w:val="both"/>
        <w:rPr>
          <w:rFonts w:asciiTheme="minorHAnsi" w:hAnsiTheme="minorHAnsi" w:cstheme="minorHAnsi"/>
          <w:color w:val="auto"/>
          <w:sz w:val="22"/>
          <w:szCs w:val="22"/>
        </w:rPr>
      </w:pPr>
    </w:p>
    <w:p w14:paraId="0B66A408" w14:textId="7B7943AB"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The benefits of mentoring and coaching extend beyond individual development, significantly impacting organisational dynamics and effectiveness. In policing, where teamwork, trust and competence are vital, mentoring and coaching contribute to a cohesive and proficient workforce. Mentoring and coaching improve individual performance, which cumulatively enhance organisational efficiency. According to Eby et al </w:t>
      </w:r>
      <w:sdt>
        <w:sdtPr>
          <w:rPr>
            <w:rFonts w:asciiTheme="minorHAnsi" w:hAnsiTheme="minorHAnsi" w:cstheme="minorHAnsi"/>
            <w:color w:val="auto"/>
            <w:sz w:val="22"/>
            <w:szCs w:val="22"/>
          </w:rPr>
          <w:id w:val="877675748"/>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Eby13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(2013)</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mentored employees demonstrate higher job performance and greater organisational commitment. This has been reflected in my own experiences, where improved skills and confidence have translated into better service delivery and problem-solving capabilities.</w:t>
      </w:r>
    </w:p>
    <w:p w14:paraId="183E5906" w14:textId="77777777" w:rsidR="00CE2488" w:rsidRPr="000E5B56" w:rsidRDefault="00CE2488" w:rsidP="00CE2488">
      <w:pPr>
        <w:ind w:right="237"/>
        <w:jc w:val="both"/>
        <w:rPr>
          <w:rFonts w:asciiTheme="minorHAnsi" w:hAnsiTheme="minorHAnsi" w:cstheme="minorHAnsi"/>
          <w:color w:val="auto"/>
          <w:sz w:val="22"/>
          <w:szCs w:val="22"/>
        </w:rPr>
      </w:pPr>
    </w:p>
    <w:p w14:paraId="2AE9F5B3" w14:textId="151037E9"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Mentoring and coaching have played a crucial part in my personal growth and development during my </w:t>
      </w:r>
      <w:r w:rsidR="00130871" w:rsidRPr="000E5B56">
        <w:rPr>
          <w:rFonts w:asciiTheme="minorHAnsi" w:hAnsiTheme="minorHAnsi" w:cstheme="minorHAnsi"/>
          <w:color w:val="auto"/>
          <w:sz w:val="22"/>
          <w:szCs w:val="22"/>
        </w:rPr>
        <w:t>three-year</w:t>
      </w:r>
      <w:r w:rsidRPr="000E5B56">
        <w:rPr>
          <w:rFonts w:asciiTheme="minorHAnsi" w:hAnsiTheme="minorHAnsi" w:cstheme="minorHAnsi"/>
          <w:color w:val="auto"/>
          <w:sz w:val="22"/>
          <w:szCs w:val="22"/>
        </w:rPr>
        <w:t xml:space="preserve"> probationary period as a police officer. By fostering a deeper understanding of my strengths and areas for improvement I have facilitated my personal growth. One key aspect of this growth has been the development </w:t>
      </w:r>
      <w:r w:rsidR="000E5B56" w:rsidRPr="000E5B56">
        <w:rPr>
          <w:rFonts w:asciiTheme="minorHAnsi" w:hAnsiTheme="minorHAnsi" w:cstheme="minorHAnsi"/>
          <w:color w:val="auto"/>
          <w:sz w:val="22"/>
          <w:szCs w:val="22"/>
        </w:rPr>
        <w:t>of self</w:t>
      </w:r>
      <w:r w:rsidR="00130871" w:rsidRPr="000E5B56">
        <w:rPr>
          <w:rFonts w:asciiTheme="minorHAnsi" w:hAnsiTheme="minorHAnsi" w:cstheme="minorHAnsi"/>
          <w:color w:val="auto"/>
          <w:sz w:val="22"/>
          <w:szCs w:val="22"/>
        </w:rPr>
        <w:t>-awareness</w:t>
      </w:r>
      <w:r w:rsidRPr="000E5B56">
        <w:rPr>
          <w:rFonts w:asciiTheme="minorHAnsi" w:hAnsiTheme="minorHAnsi" w:cstheme="minorHAnsi"/>
          <w:color w:val="auto"/>
          <w:sz w:val="22"/>
          <w:szCs w:val="22"/>
        </w:rPr>
        <w:t xml:space="preserve">. According to Goleman </w:t>
      </w:r>
      <w:sdt>
        <w:sdtPr>
          <w:rPr>
            <w:rFonts w:asciiTheme="minorHAnsi" w:hAnsiTheme="minorHAnsi" w:cstheme="minorHAnsi"/>
            <w:color w:val="auto"/>
            <w:sz w:val="22"/>
            <w:szCs w:val="22"/>
          </w:rPr>
          <w:id w:val="-305390592"/>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Gol95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(1995)</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t>
      </w:r>
      <w:r w:rsidR="00130871" w:rsidRPr="000E5B56">
        <w:rPr>
          <w:rFonts w:asciiTheme="minorHAnsi" w:hAnsiTheme="minorHAnsi" w:cstheme="minorHAnsi"/>
          <w:color w:val="auto"/>
          <w:sz w:val="22"/>
          <w:szCs w:val="22"/>
        </w:rPr>
        <w:t xml:space="preserve"> self-awareness</w:t>
      </w:r>
      <w:r w:rsidRPr="000E5B56">
        <w:rPr>
          <w:rFonts w:asciiTheme="minorHAnsi" w:hAnsiTheme="minorHAnsi" w:cstheme="minorHAnsi"/>
          <w:color w:val="auto"/>
          <w:sz w:val="22"/>
          <w:szCs w:val="22"/>
        </w:rPr>
        <w:t xml:space="preserve"> is a fundamental component of emotional intelligence, which is essential for effective leadership and interpersonal interactions. Through regular feedback from </w:t>
      </w:r>
      <w:proofErr w:type="gramStart"/>
      <w:r w:rsidRPr="000E5B56">
        <w:rPr>
          <w:rFonts w:asciiTheme="minorHAnsi" w:hAnsiTheme="minorHAnsi" w:cstheme="minorHAnsi"/>
          <w:color w:val="auto"/>
          <w:sz w:val="22"/>
          <w:szCs w:val="22"/>
        </w:rPr>
        <w:t>mentors</w:t>
      </w:r>
      <w:proofErr w:type="gramEnd"/>
      <w:r w:rsidRPr="000E5B56">
        <w:rPr>
          <w:rFonts w:asciiTheme="minorHAnsi" w:hAnsiTheme="minorHAnsi" w:cstheme="minorHAnsi"/>
          <w:color w:val="auto"/>
          <w:sz w:val="22"/>
          <w:szCs w:val="22"/>
        </w:rPr>
        <w:t xml:space="preserve"> I have gained insights into my behaviour, attitude and emotional responses, allowing me to manage them more effectively in high pressure situations.</w:t>
      </w:r>
    </w:p>
    <w:p w14:paraId="6C83A88B" w14:textId="77777777" w:rsidR="00CE2488" w:rsidRPr="000E5B56" w:rsidRDefault="00CE2488" w:rsidP="00CE2488">
      <w:pPr>
        <w:ind w:right="237"/>
        <w:jc w:val="both"/>
        <w:rPr>
          <w:rFonts w:asciiTheme="minorHAnsi" w:hAnsiTheme="minorHAnsi" w:cstheme="minorHAnsi"/>
          <w:color w:val="auto"/>
          <w:sz w:val="22"/>
          <w:szCs w:val="22"/>
        </w:rPr>
      </w:pPr>
    </w:p>
    <w:p w14:paraId="11E5D881" w14:textId="352841B6"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Additionally, mentoring has helped me develop critical thinking </w:t>
      </w:r>
      <w:r w:rsidR="000E5B56" w:rsidRPr="000E5B56">
        <w:rPr>
          <w:rFonts w:asciiTheme="minorHAnsi" w:hAnsiTheme="minorHAnsi" w:cstheme="minorHAnsi"/>
          <w:color w:val="auto"/>
          <w:sz w:val="22"/>
          <w:szCs w:val="22"/>
        </w:rPr>
        <w:t>and problem</w:t>
      </w:r>
      <w:r w:rsidR="00130871" w:rsidRPr="000E5B56">
        <w:rPr>
          <w:rFonts w:asciiTheme="minorHAnsi" w:hAnsiTheme="minorHAnsi" w:cstheme="minorHAnsi"/>
          <w:color w:val="auto"/>
          <w:sz w:val="22"/>
          <w:szCs w:val="22"/>
        </w:rPr>
        <w:t>-solving</w:t>
      </w:r>
      <w:r w:rsidRPr="000E5B56">
        <w:rPr>
          <w:rFonts w:asciiTheme="minorHAnsi" w:hAnsiTheme="minorHAnsi" w:cstheme="minorHAnsi"/>
          <w:color w:val="auto"/>
          <w:sz w:val="22"/>
          <w:szCs w:val="22"/>
        </w:rPr>
        <w:t xml:space="preserve"> skills. My mentor encouraged me to approach challenges analytically and consider multiple perspectives before making decisions. This approach aligns with Schons </w:t>
      </w:r>
      <w:sdt>
        <w:sdtPr>
          <w:rPr>
            <w:rFonts w:asciiTheme="minorHAnsi" w:hAnsiTheme="minorHAnsi" w:cstheme="minorHAnsi"/>
            <w:color w:val="auto"/>
            <w:sz w:val="22"/>
            <w:szCs w:val="22"/>
          </w:rPr>
          <w:id w:val="796030757"/>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Sch83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(1983)</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concept of reflective </w:t>
      </w:r>
      <w:r w:rsidRPr="000E5B56">
        <w:rPr>
          <w:rFonts w:asciiTheme="minorHAnsi" w:hAnsiTheme="minorHAnsi" w:cstheme="minorHAnsi"/>
          <w:color w:val="auto"/>
          <w:sz w:val="22"/>
          <w:szCs w:val="22"/>
        </w:rPr>
        <w:lastRenderedPageBreak/>
        <w:t>practitioner</w:t>
      </w:r>
      <w:r w:rsidR="00130871" w:rsidRPr="000E5B56">
        <w:rPr>
          <w:rFonts w:asciiTheme="minorHAnsi" w:hAnsiTheme="minorHAnsi" w:cstheme="minorHAnsi"/>
          <w:color w:val="auto"/>
          <w:sz w:val="22"/>
          <w:szCs w:val="22"/>
        </w:rPr>
        <w:t>s</w:t>
      </w:r>
      <w:r w:rsidRPr="000E5B56">
        <w:rPr>
          <w:rFonts w:asciiTheme="minorHAnsi" w:hAnsiTheme="minorHAnsi" w:cstheme="minorHAnsi"/>
          <w:color w:val="auto"/>
          <w:sz w:val="22"/>
          <w:szCs w:val="22"/>
        </w:rPr>
        <w:t xml:space="preserve">, where continuous reflection on experiences enhances professional competence. By engaging in reflective practice, I have become more adept at identifying and addressing issues proactively, leading to better outcomes in my policing duties. </w:t>
      </w:r>
    </w:p>
    <w:p w14:paraId="39AF9804" w14:textId="77777777" w:rsidR="00CE2488" w:rsidRPr="000E5B56" w:rsidRDefault="00CE2488" w:rsidP="00CE2488">
      <w:pPr>
        <w:ind w:right="237"/>
        <w:jc w:val="both"/>
        <w:rPr>
          <w:rFonts w:asciiTheme="minorHAnsi" w:hAnsiTheme="minorHAnsi" w:cstheme="minorHAnsi"/>
          <w:color w:val="auto"/>
          <w:sz w:val="22"/>
          <w:szCs w:val="22"/>
        </w:rPr>
      </w:pPr>
    </w:p>
    <w:p w14:paraId="2067B26A" w14:textId="75BBD690"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One specific instance where mentoring was invaluable involved a complex community policing initiative. The project required coordinating with various community stakeholders to address a rise in local crime rates. Initially, I struggled with balancing the diverse interests and expectations of the community members. My mentor provided guidance on effective communication strategies and conflict resolution techniques, which were critical in navigating these challenges. Research by Allen and Eby </w:t>
      </w:r>
      <w:sdt>
        <w:sdtPr>
          <w:rPr>
            <w:rFonts w:asciiTheme="minorHAnsi" w:hAnsiTheme="minorHAnsi" w:cstheme="minorHAnsi"/>
            <w:color w:val="auto"/>
            <w:sz w:val="22"/>
            <w:szCs w:val="22"/>
          </w:rPr>
          <w:id w:val="-1101718828"/>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All03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(2003)</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suggests that mentored individuals are better equipped to handle complex interpersonal dynamics, which was evident in my experience. With my mentor’s support, I successfully led the initiative, resulting in improved community relations and a reduction in crime rates.</w:t>
      </w:r>
    </w:p>
    <w:p w14:paraId="453441A2" w14:textId="77777777" w:rsidR="00CE2488" w:rsidRPr="000E5B56" w:rsidRDefault="00CE2488" w:rsidP="00CE2488">
      <w:pPr>
        <w:ind w:right="237"/>
        <w:jc w:val="both"/>
        <w:rPr>
          <w:rFonts w:asciiTheme="minorHAnsi" w:hAnsiTheme="minorHAnsi" w:cstheme="minorHAnsi"/>
          <w:color w:val="auto"/>
          <w:sz w:val="22"/>
          <w:szCs w:val="22"/>
        </w:rPr>
      </w:pPr>
    </w:p>
    <w:p w14:paraId="00C6B561" w14:textId="42234DB8"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Another significant challenge was managing the stress and emotional toll of responding to traumatic incidents. Policing can be mentally and emotionally taxing, and early in my career I found it difficult to cope with the aftermath of such events. My coach introduced me to stress management techniques, including mindfulness and resilience training, which has helped me maintain emotional stability and perform my duties effectively. According to a study by Grant et al </w:t>
      </w:r>
      <w:sdt>
        <w:sdtPr>
          <w:rPr>
            <w:rFonts w:asciiTheme="minorHAnsi" w:hAnsiTheme="minorHAnsi" w:cstheme="minorHAnsi"/>
            <w:color w:val="auto"/>
            <w:sz w:val="22"/>
            <w:szCs w:val="22"/>
          </w:rPr>
          <w:id w:val="-133487894"/>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Gra09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(2009)</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coaching can significantly enhance wellbeing and resilience, enabling individuals to cope better with occupational stressors.</w:t>
      </w:r>
    </w:p>
    <w:p w14:paraId="6228EF53" w14:textId="77777777" w:rsidR="00CE2488" w:rsidRPr="000E5B56" w:rsidRDefault="00CE2488" w:rsidP="00CE2488">
      <w:pPr>
        <w:ind w:right="237"/>
        <w:jc w:val="both"/>
        <w:rPr>
          <w:rFonts w:asciiTheme="minorHAnsi" w:hAnsiTheme="minorHAnsi" w:cstheme="minorHAnsi"/>
          <w:color w:val="auto"/>
          <w:sz w:val="22"/>
          <w:szCs w:val="22"/>
        </w:rPr>
      </w:pPr>
    </w:p>
    <w:p w14:paraId="57723FFC" w14:textId="08A3DCA0"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The long-term impact of mentoring and coaching on my personal development has been profound. Firstly, these processes have instilled a growth mindset where continuous learning and self-improvement are prioritised. Dweck </w:t>
      </w:r>
      <w:sdt>
        <w:sdtPr>
          <w:rPr>
            <w:rFonts w:asciiTheme="minorHAnsi" w:hAnsiTheme="minorHAnsi" w:cstheme="minorHAnsi"/>
            <w:color w:val="auto"/>
            <w:sz w:val="22"/>
            <w:szCs w:val="22"/>
          </w:rPr>
          <w:id w:val="580335303"/>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Dwe06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(2006)</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defines a growth mindset as the belief that abilities can be developed through dedication and hard work, which has become a cornerstone </w:t>
      </w:r>
      <w:r w:rsidR="00780D06" w:rsidRPr="000E5B56">
        <w:rPr>
          <w:rFonts w:asciiTheme="minorHAnsi" w:hAnsiTheme="minorHAnsi" w:cstheme="minorHAnsi"/>
          <w:color w:val="auto"/>
          <w:sz w:val="22"/>
          <w:szCs w:val="22"/>
        </w:rPr>
        <w:t xml:space="preserve">in </w:t>
      </w:r>
      <w:r w:rsidRPr="000E5B56">
        <w:rPr>
          <w:rFonts w:asciiTheme="minorHAnsi" w:hAnsiTheme="minorHAnsi" w:cstheme="minorHAnsi"/>
          <w:color w:val="auto"/>
          <w:sz w:val="22"/>
          <w:szCs w:val="22"/>
        </w:rPr>
        <w:t>my approach to professional development.</w:t>
      </w:r>
    </w:p>
    <w:p w14:paraId="550D7D03" w14:textId="77777777" w:rsidR="00CE2488" w:rsidRPr="000E5B56" w:rsidRDefault="00CE2488" w:rsidP="00CE2488">
      <w:pPr>
        <w:ind w:right="237"/>
        <w:jc w:val="both"/>
        <w:rPr>
          <w:rFonts w:asciiTheme="minorHAnsi" w:hAnsiTheme="minorHAnsi" w:cstheme="minorHAnsi"/>
          <w:color w:val="auto"/>
          <w:sz w:val="22"/>
          <w:szCs w:val="22"/>
        </w:rPr>
      </w:pPr>
    </w:p>
    <w:p w14:paraId="0181CD76" w14:textId="5FDFE5E1"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Mentoring has also helped me develop a robust ethical framework, </w:t>
      </w:r>
      <w:r w:rsidR="00780D06" w:rsidRPr="000E5B56">
        <w:rPr>
          <w:rFonts w:asciiTheme="minorHAnsi" w:hAnsiTheme="minorHAnsi" w:cstheme="minorHAnsi"/>
          <w:color w:val="auto"/>
          <w:sz w:val="22"/>
          <w:szCs w:val="22"/>
        </w:rPr>
        <w:t xml:space="preserve">which is </w:t>
      </w:r>
      <w:r w:rsidRPr="000E5B56">
        <w:rPr>
          <w:rFonts w:asciiTheme="minorHAnsi" w:hAnsiTheme="minorHAnsi" w:cstheme="minorHAnsi"/>
          <w:color w:val="auto"/>
          <w:sz w:val="22"/>
          <w:szCs w:val="22"/>
        </w:rPr>
        <w:t xml:space="preserve">essential for maintaining integrity and public trust in policing. By engaging in discussions about ethical dilemmas and reflecting on real life scenarios, I have cultivated a strong sense of moral responsibility. This ethical grounding aligns with the principles of transformational leadership, as described by Bass </w:t>
      </w:r>
      <w:sdt>
        <w:sdtPr>
          <w:rPr>
            <w:rFonts w:asciiTheme="minorHAnsi" w:hAnsiTheme="minorHAnsi" w:cstheme="minorHAnsi"/>
            <w:color w:val="auto"/>
            <w:sz w:val="22"/>
            <w:szCs w:val="22"/>
          </w:rPr>
          <w:id w:val="1643691301"/>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Bas85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(1985)</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where leaders inspire and motivate others through their integrity and ethical conduct.</w:t>
      </w:r>
    </w:p>
    <w:p w14:paraId="6BB3D486" w14:textId="77777777" w:rsidR="00CE2488" w:rsidRPr="000E5B56" w:rsidRDefault="00CE2488" w:rsidP="00CE2488">
      <w:pPr>
        <w:ind w:right="237"/>
        <w:jc w:val="both"/>
        <w:rPr>
          <w:rFonts w:asciiTheme="minorHAnsi" w:hAnsiTheme="minorHAnsi" w:cstheme="minorHAnsi"/>
          <w:color w:val="auto"/>
          <w:sz w:val="22"/>
          <w:szCs w:val="22"/>
        </w:rPr>
      </w:pPr>
    </w:p>
    <w:p w14:paraId="5A9C2488" w14:textId="5D021EA4"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Furthermore, the skills and competencies gained through mentoring and coaching have positioned me for future leadership roles within the police force. The ability to think critically, communicate effectively and manage stress are invaluable assets that will continue to support my career advancement. Research by Clutterbuck </w:t>
      </w:r>
      <w:sdt>
        <w:sdtPr>
          <w:rPr>
            <w:rFonts w:asciiTheme="minorHAnsi" w:hAnsiTheme="minorHAnsi" w:cstheme="minorHAnsi"/>
            <w:color w:val="auto"/>
            <w:sz w:val="22"/>
            <w:szCs w:val="22"/>
          </w:rPr>
          <w:id w:val="-374626128"/>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Clu04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(2004)</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highlights that mentoring is crucial for leadership development and succession planning, ensuring that </w:t>
      </w:r>
      <w:r w:rsidR="00780D06" w:rsidRPr="000E5B56">
        <w:rPr>
          <w:rFonts w:asciiTheme="minorHAnsi" w:hAnsiTheme="minorHAnsi" w:cstheme="minorHAnsi"/>
          <w:color w:val="auto"/>
          <w:sz w:val="22"/>
          <w:szCs w:val="22"/>
        </w:rPr>
        <w:t xml:space="preserve">organisations </w:t>
      </w:r>
      <w:r w:rsidRPr="000E5B56">
        <w:rPr>
          <w:rFonts w:asciiTheme="minorHAnsi" w:hAnsiTheme="minorHAnsi" w:cstheme="minorHAnsi"/>
          <w:color w:val="auto"/>
          <w:sz w:val="22"/>
          <w:szCs w:val="22"/>
        </w:rPr>
        <w:t>have capable leaders for the future.</w:t>
      </w:r>
    </w:p>
    <w:p w14:paraId="33324DE6" w14:textId="77777777" w:rsidR="00CE2488" w:rsidRPr="000E5B56" w:rsidRDefault="00CE2488" w:rsidP="00CE2488">
      <w:pPr>
        <w:ind w:right="237"/>
        <w:jc w:val="both"/>
        <w:rPr>
          <w:rFonts w:asciiTheme="minorHAnsi" w:hAnsiTheme="minorHAnsi" w:cstheme="minorHAnsi"/>
          <w:color w:val="auto"/>
          <w:sz w:val="22"/>
          <w:szCs w:val="22"/>
        </w:rPr>
      </w:pPr>
    </w:p>
    <w:p w14:paraId="2BE337E3" w14:textId="112FC979"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The probationary period for a police officer is a critical time for professional and personal development, and the roles of mentoring and coaching </w:t>
      </w:r>
      <w:r w:rsidR="00780D06" w:rsidRPr="000E5B56">
        <w:rPr>
          <w:rFonts w:asciiTheme="minorHAnsi" w:hAnsiTheme="minorHAnsi" w:cstheme="minorHAnsi"/>
          <w:color w:val="auto"/>
          <w:sz w:val="22"/>
          <w:szCs w:val="22"/>
        </w:rPr>
        <w:t xml:space="preserve">should not </w:t>
      </w:r>
      <w:r w:rsidRPr="000E5B56">
        <w:rPr>
          <w:rFonts w:asciiTheme="minorHAnsi" w:hAnsiTheme="minorHAnsi" w:cstheme="minorHAnsi"/>
          <w:color w:val="auto"/>
          <w:sz w:val="22"/>
          <w:szCs w:val="22"/>
        </w:rPr>
        <w:t xml:space="preserve">be </w:t>
      </w:r>
      <w:r w:rsidR="00780D06" w:rsidRPr="000E5B56">
        <w:rPr>
          <w:rFonts w:asciiTheme="minorHAnsi" w:hAnsiTheme="minorHAnsi" w:cstheme="minorHAnsi"/>
          <w:color w:val="auto"/>
          <w:sz w:val="22"/>
          <w:szCs w:val="22"/>
        </w:rPr>
        <w:t xml:space="preserve">understated </w:t>
      </w:r>
      <w:r w:rsidRPr="000E5B56">
        <w:rPr>
          <w:rFonts w:asciiTheme="minorHAnsi" w:hAnsiTheme="minorHAnsi" w:cstheme="minorHAnsi"/>
          <w:color w:val="auto"/>
          <w:sz w:val="22"/>
          <w:szCs w:val="22"/>
        </w:rPr>
        <w:t xml:space="preserve">in this context. Both mentoring and coaching have provided structured guidance, </w:t>
      </w:r>
      <w:r w:rsidR="000E5B56" w:rsidRPr="000E5B56">
        <w:rPr>
          <w:rFonts w:asciiTheme="minorHAnsi" w:hAnsiTheme="minorHAnsi" w:cstheme="minorHAnsi"/>
          <w:color w:val="auto"/>
          <w:sz w:val="22"/>
          <w:szCs w:val="22"/>
        </w:rPr>
        <w:t>fostering self</w:t>
      </w:r>
      <w:r w:rsidR="00780D06" w:rsidRPr="000E5B56">
        <w:rPr>
          <w:rFonts w:asciiTheme="minorHAnsi" w:hAnsiTheme="minorHAnsi" w:cstheme="minorHAnsi"/>
          <w:color w:val="auto"/>
          <w:sz w:val="22"/>
          <w:szCs w:val="22"/>
        </w:rPr>
        <w:t>-awareness</w:t>
      </w:r>
      <w:r w:rsidRPr="000E5B56">
        <w:rPr>
          <w:rFonts w:asciiTheme="minorHAnsi" w:hAnsiTheme="minorHAnsi" w:cstheme="minorHAnsi"/>
          <w:color w:val="auto"/>
          <w:sz w:val="22"/>
          <w:szCs w:val="22"/>
        </w:rPr>
        <w:t>, critical</w:t>
      </w:r>
      <w:r w:rsidR="00780D06" w:rsidRPr="000E5B56">
        <w:rPr>
          <w:rFonts w:asciiTheme="minorHAnsi" w:hAnsiTheme="minorHAnsi" w:cstheme="minorHAnsi"/>
          <w:color w:val="auto"/>
          <w:sz w:val="22"/>
          <w:szCs w:val="22"/>
        </w:rPr>
        <w:t>-</w:t>
      </w:r>
      <w:r w:rsidRPr="000E5B56">
        <w:rPr>
          <w:rFonts w:asciiTheme="minorHAnsi" w:hAnsiTheme="minorHAnsi" w:cstheme="minorHAnsi"/>
          <w:color w:val="auto"/>
          <w:sz w:val="22"/>
          <w:szCs w:val="22"/>
        </w:rPr>
        <w:t xml:space="preserve">thinking and resilience, which are essential for effective policing. Theories such as Schons </w:t>
      </w:r>
      <w:sdt>
        <w:sdtPr>
          <w:rPr>
            <w:rFonts w:asciiTheme="minorHAnsi" w:hAnsiTheme="minorHAnsi" w:cstheme="minorHAnsi"/>
            <w:color w:val="auto"/>
            <w:sz w:val="22"/>
            <w:szCs w:val="22"/>
          </w:rPr>
          <w:id w:val="68851238"/>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Sch83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(1983)</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reflective practice and Goleman</w:t>
      </w:r>
      <w:r w:rsidR="00780D06" w:rsidRPr="000E5B56">
        <w:rPr>
          <w:rFonts w:asciiTheme="minorHAnsi" w:hAnsiTheme="minorHAnsi" w:cstheme="minorHAnsi"/>
          <w:color w:val="auto"/>
          <w:sz w:val="22"/>
          <w:szCs w:val="22"/>
        </w:rPr>
        <w:t>’</w:t>
      </w:r>
      <w:r w:rsidRPr="000E5B56">
        <w:rPr>
          <w:rFonts w:asciiTheme="minorHAnsi" w:hAnsiTheme="minorHAnsi" w:cstheme="minorHAnsi"/>
          <w:color w:val="auto"/>
          <w:sz w:val="22"/>
          <w:szCs w:val="22"/>
        </w:rPr>
        <w:t xml:space="preserve">s </w:t>
      </w:r>
      <w:sdt>
        <w:sdtPr>
          <w:rPr>
            <w:rFonts w:asciiTheme="minorHAnsi" w:hAnsiTheme="minorHAnsi" w:cstheme="minorHAnsi"/>
            <w:color w:val="auto"/>
            <w:sz w:val="22"/>
            <w:szCs w:val="22"/>
          </w:rPr>
          <w:id w:val="5724387"/>
          <w:citation/>
        </w:sdtPr>
        <w:sdtEndPr/>
        <w:sdtContent>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CITATION Gol95 \n  \t  \l 2057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(1995)</w:t>
          </w:r>
          <w:r w:rsidRPr="000E5B56">
            <w:rPr>
              <w:rFonts w:asciiTheme="minorHAnsi" w:hAnsiTheme="minorHAnsi" w:cstheme="minorHAnsi"/>
              <w:color w:val="auto"/>
              <w:sz w:val="22"/>
              <w:szCs w:val="22"/>
            </w:rPr>
            <w:fldChar w:fldCharType="end"/>
          </w:r>
        </w:sdtContent>
      </w:sdt>
      <w:r w:rsidRPr="000E5B56">
        <w:rPr>
          <w:rFonts w:asciiTheme="minorHAnsi" w:hAnsiTheme="minorHAnsi" w:cstheme="minorHAnsi"/>
          <w:color w:val="auto"/>
          <w:sz w:val="22"/>
          <w:szCs w:val="22"/>
        </w:rPr>
        <w:t xml:space="preserve"> emotional intelligence underscore the importance of continuous learning and emotional management, both of which have been significantly enhance</w:t>
      </w:r>
      <w:r w:rsidR="00780D06" w:rsidRPr="000E5B56">
        <w:rPr>
          <w:rFonts w:asciiTheme="minorHAnsi" w:hAnsiTheme="minorHAnsi" w:cstheme="minorHAnsi"/>
          <w:color w:val="auto"/>
          <w:sz w:val="22"/>
          <w:szCs w:val="22"/>
        </w:rPr>
        <w:t>d</w:t>
      </w:r>
      <w:r w:rsidRPr="000E5B56">
        <w:rPr>
          <w:rFonts w:asciiTheme="minorHAnsi" w:hAnsiTheme="minorHAnsi" w:cstheme="minorHAnsi"/>
          <w:color w:val="auto"/>
          <w:sz w:val="22"/>
          <w:szCs w:val="22"/>
        </w:rPr>
        <w:t xml:space="preserve"> through </w:t>
      </w:r>
      <w:r w:rsidR="00780D06" w:rsidRPr="000E5B56">
        <w:rPr>
          <w:rFonts w:asciiTheme="minorHAnsi" w:hAnsiTheme="minorHAnsi" w:cstheme="minorHAnsi"/>
          <w:color w:val="auto"/>
          <w:sz w:val="22"/>
          <w:szCs w:val="22"/>
        </w:rPr>
        <w:t xml:space="preserve">the implementation of </w:t>
      </w:r>
      <w:r w:rsidRPr="000E5B56">
        <w:rPr>
          <w:rFonts w:asciiTheme="minorHAnsi" w:hAnsiTheme="minorHAnsi" w:cstheme="minorHAnsi"/>
          <w:color w:val="auto"/>
          <w:sz w:val="22"/>
          <w:szCs w:val="22"/>
        </w:rPr>
        <w:t xml:space="preserve">these supportive relationships. In conclusion, the experiences and academic perspectives discussed in this essay highlight the indispensable nature of mentoring and coaching in the professional policing environment. These developmental tools have been </w:t>
      </w:r>
      <w:r w:rsidRPr="000E5B56">
        <w:rPr>
          <w:rFonts w:asciiTheme="minorHAnsi" w:hAnsiTheme="minorHAnsi" w:cstheme="minorHAnsi"/>
          <w:color w:val="auto"/>
          <w:sz w:val="22"/>
          <w:szCs w:val="22"/>
        </w:rPr>
        <w:lastRenderedPageBreak/>
        <w:t xml:space="preserve">instrumental in shaping my personal and professional identity, equipping me with the skills and mindset necessary for a successful career in professional </w:t>
      </w:r>
      <w:r w:rsidR="000E5B56" w:rsidRPr="000E5B56">
        <w:rPr>
          <w:rFonts w:asciiTheme="minorHAnsi" w:hAnsiTheme="minorHAnsi" w:cstheme="minorHAnsi"/>
          <w:color w:val="auto"/>
          <w:sz w:val="22"/>
          <w:szCs w:val="22"/>
        </w:rPr>
        <w:t>policing.</w:t>
      </w:r>
    </w:p>
    <w:p w14:paraId="46E3D64E" w14:textId="77777777" w:rsidR="00CE2488" w:rsidRPr="000E5B56" w:rsidRDefault="00CE2488" w:rsidP="00CE2488">
      <w:pPr>
        <w:ind w:right="237"/>
        <w:jc w:val="both"/>
        <w:rPr>
          <w:rFonts w:asciiTheme="minorHAnsi" w:hAnsiTheme="minorHAnsi" w:cstheme="minorHAnsi"/>
          <w:color w:val="auto"/>
          <w:sz w:val="22"/>
          <w:szCs w:val="22"/>
        </w:rPr>
      </w:pPr>
    </w:p>
    <w:p w14:paraId="2DA15C2F" w14:textId="77777777" w:rsidR="00CE2488" w:rsidRPr="000E5B56" w:rsidRDefault="00CE2488" w:rsidP="00CE2488">
      <w:pPr>
        <w:ind w:right="237"/>
        <w:jc w:val="both"/>
        <w:rPr>
          <w:rFonts w:asciiTheme="minorHAnsi" w:hAnsiTheme="minorHAnsi" w:cstheme="minorHAnsi"/>
          <w:color w:val="auto"/>
          <w:sz w:val="22"/>
          <w:szCs w:val="22"/>
        </w:rPr>
      </w:pPr>
    </w:p>
    <w:p w14:paraId="225A357E" w14:textId="77777777" w:rsidR="00CE2488" w:rsidRPr="000E5B56" w:rsidRDefault="00CE2488" w:rsidP="00CE2488">
      <w:pPr>
        <w:ind w:right="237"/>
        <w:jc w:val="both"/>
        <w:rPr>
          <w:rFonts w:asciiTheme="minorHAnsi" w:hAnsiTheme="minorHAnsi" w:cstheme="minorHAnsi"/>
          <w:color w:val="auto"/>
          <w:sz w:val="22"/>
          <w:szCs w:val="22"/>
        </w:rPr>
      </w:pPr>
    </w:p>
    <w:sdt>
      <w:sdtPr>
        <w:rPr>
          <w:rFonts w:asciiTheme="minorHAnsi" w:eastAsiaTheme="majorEastAsia" w:hAnsiTheme="minorHAnsi" w:cstheme="minorHAnsi"/>
          <w:color w:val="auto"/>
          <w:sz w:val="22"/>
          <w:szCs w:val="22"/>
          <w:lang w:eastAsia="en-US"/>
        </w:rPr>
        <w:id w:val="847916510"/>
        <w:docPartObj>
          <w:docPartGallery w:val="Bibliographies"/>
          <w:docPartUnique/>
        </w:docPartObj>
      </w:sdtPr>
      <w:sdtEndPr>
        <w:rPr>
          <w:rFonts w:eastAsia="Times New Roman"/>
          <w:lang w:eastAsia="en-GB"/>
        </w:rPr>
      </w:sdtEndPr>
      <w:sdtContent>
        <w:p w14:paraId="79C2E202" w14:textId="77777777" w:rsidR="00CE2488" w:rsidRPr="000E5B56" w:rsidRDefault="00CE2488" w:rsidP="00CE2488">
          <w:pPr>
            <w:keepNext/>
            <w:keepLines/>
            <w:overflowPunct/>
            <w:autoSpaceDE/>
            <w:autoSpaceDN/>
            <w:adjustRightInd/>
            <w:spacing w:before="360" w:after="80" w:line="259" w:lineRule="auto"/>
            <w:textAlignment w:val="auto"/>
            <w:outlineLvl w:val="0"/>
            <w:rPr>
              <w:rFonts w:asciiTheme="minorHAnsi" w:eastAsiaTheme="majorEastAsia" w:hAnsiTheme="minorHAnsi" w:cstheme="minorHAnsi"/>
              <w:color w:val="auto"/>
              <w:sz w:val="22"/>
              <w:szCs w:val="22"/>
              <w:lang w:eastAsia="en-US"/>
            </w:rPr>
          </w:pPr>
          <w:r w:rsidRPr="000E5B56">
            <w:rPr>
              <w:rFonts w:asciiTheme="minorHAnsi" w:eastAsiaTheme="majorEastAsia" w:hAnsiTheme="minorHAnsi" w:cstheme="minorHAnsi"/>
              <w:color w:val="auto"/>
              <w:sz w:val="22"/>
              <w:szCs w:val="22"/>
              <w:lang w:eastAsia="en-US"/>
            </w:rPr>
            <w:t>References</w:t>
          </w:r>
        </w:p>
        <w:sdt>
          <w:sdtPr>
            <w:rPr>
              <w:rFonts w:asciiTheme="minorHAnsi" w:hAnsiTheme="minorHAnsi" w:cstheme="minorHAnsi"/>
              <w:color w:val="auto"/>
              <w:sz w:val="22"/>
              <w:szCs w:val="22"/>
            </w:rPr>
            <w:id w:val="2143996534"/>
            <w:bibliography/>
          </w:sdtPr>
          <w:sdtEndPr/>
          <w:sdtContent>
            <w:p w14:paraId="4465729E"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color w:val="auto"/>
                  <w:sz w:val="22"/>
                  <w:szCs w:val="22"/>
                </w:rPr>
                <w:fldChar w:fldCharType="begin"/>
              </w:r>
              <w:r w:rsidRPr="000E5B56">
                <w:rPr>
                  <w:rFonts w:asciiTheme="minorHAnsi" w:hAnsiTheme="minorHAnsi" w:cstheme="minorHAnsi"/>
                  <w:color w:val="auto"/>
                  <w:sz w:val="22"/>
                  <w:szCs w:val="22"/>
                </w:rPr>
                <w:instrText xml:space="preserve"> BIBLIOGRAPHY </w:instrText>
              </w:r>
              <w:r w:rsidRPr="000E5B56">
                <w:rPr>
                  <w:rFonts w:asciiTheme="minorHAnsi" w:hAnsiTheme="minorHAnsi" w:cstheme="minorHAnsi"/>
                  <w:color w:val="auto"/>
                  <w:sz w:val="22"/>
                  <w:szCs w:val="22"/>
                </w:rPr>
                <w:fldChar w:fldCharType="separate"/>
              </w:r>
              <w:r w:rsidRPr="000E5B56">
                <w:rPr>
                  <w:rFonts w:asciiTheme="minorHAnsi" w:hAnsiTheme="minorHAnsi" w:cstheme="minorHAnsi"/>
                  <w:noProof/>
                  <w:color w:val="auto"/>
                  <w:sz w:val="22"/>
                  <w:szCs w:val="22"/>
                </w:rPr>
                <w:t xml:space="preserve">A.M, G., 2017. The third generation of workplace coaching : creating culture of quality conversations. </w:t>
              </w:r>
              <w:r w:rsidRPr="000E5B56">
                <w:rPr>
                  <w:rFonts w:asciiTheme="minorHAnsi" w:hAnsiTheme="minorHAnsi" w:cstheme="minorHAnsi"/>
                  <w:i/>
                  <w:iCs/>
                  <w:noProof/>
                  <w:color w:val="auto"/>
                  <w:sz w:val="22"/>
                  <w:szCs w:val="22"/>
                </w:rPr>
                <w:t xml:space="preserve">Coaching ; An international journal of theory, research and practice, </w:t>
              </w:r>
              <w:r w:rsidRPr="000E5B56">
                <w:rPr>
                  <w:rFonts w:asciiTheme="minorHAnsi" w:hAnsiTheme="minorHAnsi" w:cstheme="minorHAnsi"/>
                  <w:noProof/>
                  <w:color w:val="auto"/>
                  <w:sz w:val="22"/>
                  <w:szCs w:val="22"/>
                </w:rPr>
                <w:t>10(1), pp. 37-53.</w:t>
              </w:r>
            </w:p>
            <w:p w14:paraId="02EAF609"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Allen, T. ,. &amp;. E. L. T., 2003. Relationship effectiveness for mentors: Factors associated with learning and quality.. </w:t>
              </w:r>
              <w:r w:rsidRPr="000E5B56">
                <w:rPr>
                  <w:rFonts w:asciiTheme="minorHAnsi" w:hAnsiTheme="minorHAnsi" w:cstheme="minorHAnsi"/>
                  <w:i/>
                  <w:iCs/>
                  <w:noProof/>
                  <w:color w:val="auto"/>
                  <w:sz w:val="22"/>
                  <w:szCs w:val="22"/>
                </w:rPr>
                <w:t xml:space="preserve">Journal of Management , </w:t>
              </w:r>
              <w:r w:rsidRPr="000E5B56">
                <w:rPr>
                  <w:rFonts w:asciiTheme="minorHAnsi" w:hAnsiTheme="minorHAnsi" w:cstheme="minorHAnsi"/>
                  <w:noProof/>
                  <w:color w:val="auto"/>
                  <w:sz w:val="22"/>
                  <w:szCs w:val="22"/>
                </w:rPr>
                <w:t>29(4), pp. 469-486.</w:t>
              </w:r>
            </w:p>
            <w:p w14:paraId="0AED7A8F"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Bass, B., 1985. </w:t>
              </w:r>
              <w:r w:rsidRPr="000E5B56">
                <w:rPr>
                  <w:rFonts w:asciiTheme="minorHAnsi" w:hAnsiTheme="minorHAnsi" w:cstheme="minorHAnsi"/>
                  <w:i/>
                  <w:iCs/>
                  <w:noProof/>
                  <w:color w:val="auto"/>
                  <w:sz w:val="22"/>
                  <w:szCs w:val="22"/>
                </w:rPr>
                <w:t xml:space="preserve">Leadership and Perfromance Beyond Expectations. </w:t>
              </w:r>
              <w:r w:rsidRPr="000E5B56">
                <w:rPr>
                  <w:rFonts w:asciiTheme="minorHAnsi" w:hAnsiTheme="minorHAnsi" w:cstheme="minorHAnsi"/>
                  <w:noProof/>
                  <w:color w:val="auto"/>
                  <w:sz w:val="22"/>
                  <w:szCs w:val="22"/>
                </w:rPr>
                <w:t>s.l.:Free Press .</w:t>
              </w:r>
            </w:p>
            <w:p w14:paraId="538377C6"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Blau, P., 1964. </w:t>
              </w:r>
              <w:r w:rsidRPr="000E5B56">
                <w:rPr>
                  <w:rFonts w:asciiTheme="minorHAnsi" w:hAnsiTheme="minorHAnsi" w:cstheme="minorHAnsi"/>
                  <w:i/>
                  <w:iCs/>
                  <w:noProof/>
                  <w:color w:val="auto"/>
                  <w:sz w:val="22"/>
                  <w:szCs w:val="22"/>
                </w:rPr>
                <w:t xml:space="preserve">Exchange and Power in Social Life. </w:t>
              </w:r>
              <w:r w:rsidRPr="000E5B56">
                <w:rPr>
                  <w:rFonts w:asciiTheme="minorHAnsi" w:hAnsiTheme="minorHAnsi" w:cstheme="minorHAnsi"/>
                  <w:noProof/>
                  <w:color w:val="auto"/>
                  <w:sz w:val="22"/>
                  <w:szCs w:val="22"/>
                </w:rPr>
                <w:t>s.l.:John Wiley &amp; Sons .</w:t>
              </w:r>
            </w:p>
            <w:p w14:paraId="7596BDC2"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Clutterbuck, D. &amp;. M. D., 2005. </w:t>
              </w:r>
              <w:r w:rsidRPr="000E5B56">
                <w:rPr>
                  <w:rFonts w:asciiTheme="minorHAnsi" w:hAnsiTheme="minorHAnsi" w:cstheme="minorHAnsi"/>
                  <w:i/>
                  <w:iCs/>
                  <w:noProof/>
                  <w:color w:val="auto"/>
                  <w:sz w:val="22"/>
                  <w:szCs w:val="22"/>
                </w:rPr>
                <w:t xml:space="preserve">Making coaching work : Creating a coaching culture. </w:t>
              </w:r>
              <w:r w:rsidRPr="000E5B56">
                <w:rPr>
                  <w:rFonts w:asciiTheme="minorHAnsi" w:hAnsiTheme="minorHAnsi" w:cstheme="minorHAnsi"/>
                  <w:noProof/>
                  <w:color w:val="auto"/>
                  <w:sz w:val="22"/>
                  <w:szCs w:val="22"/>
                </w:rPr>
                <w:t>2 ed. s.l.:CIPD publushing .</w:t>
              </w:r>
            </w:p>
            <w:p w14:paraId="32FAC067"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Clutterbuck, D., 2004. </w:t>
              </w:r>
              <w:r w:rsidRPr="000E5B56">
                <w:rPr>
                  <w:rFonts w:asciiTheme="minorHAnsi" w:hAnsiTheme="minorHAnsi" w:cstheme="minorHAnsi"/>
                  <w:i/>
                  <w:iCs/>
                  <w:noProof/>
                  <w:color w:val="auto"/>
                  <w:sz w:val="22"/>
                  <w:szCs w:val="22"/>
                </w:rPr>
                <w:t xml:space="preserve">Everyone needs a mentor: Fostering talent at work. </w:t>
              </w:r>
              <w:r w:rsidRPr="000E5B56">
                <w:rPr>
                  <w:rFonts w:asciiTheme="minorHAnsi" w:hAnsiTheme="minorHAnsi" w:cstheme="minorHAnsi"/>
                  <w:noProof/>
                  <w:color w:val="auto"/>
                  <w:sz w:val="22"/>
                  <w:szCs w:val="22"/>
                </w:rPr>
                <w:t>s.l.:CIPD Publishing .</w:t>
              </w:r>
            </w:p>
            <w:p w14:paraId="58B3EBE2"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Dweck, C., 2006. </w:t>
              </w:r>
              <w:r w:rsidRPr="000E5B56">
                <w:rPr>
                  <w:rFonts w:asciiTheme="minorHAnsi" w:hAnsiTheme="minorHAnsi" w:cstheme="minorHAnsi"/>
                  <w:i/>
                  <w:iCs/>
                  <w:noProof/>
                  <w:color w:val="auto"/>
                  <w:sz w:val="22"/>
                  <w:szCs w:val="22"/>
                </w:rPr>
                <w:t xml:space="preserve">Mindset : The new psychology of success. </w:t>
              </w:r>
              <w:r w:rsidRPr="000E5B56">
                <w:rPr>
                  <w:rFonts w:asciiTheme="minorHAnsi" w:hAnsiTheme="minorHAnsi" w:cstheme="minorHAnsi"/>
                  <w:noProof/>
                  <w:color w:val="auto"/>
                  <w:sz w:val="22"/>
                  <w:szCs w:val="22"/>
                </w:rPr>
                <w:t>s.l.:Random House .</w:t>
              </w:r>
            </w:p>
            <w:p w14:paraId="096D2D59"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Eby, L., 2013. Does mentoring matter? A multidisciplinary meta- analysis comparing mentored and non mentored individuals.. </w:t>
              </w:r>
              <w:r w:rsidRPr="000E5B56">
                <w:rPr>
                  <w:rFonts w:asciiTheme="minorHAnsi" w:hAnsiTheme="minorHAnsi" w:cstheme="minorHAnsi"/>
                  <w:i/>
                  <w:iCs/>
                  <w:noProof/>
                  <w:color w:val="auto"/>
                  <w:sz w:val="22"/>
                  <w:szCs w:val="22"/>
                </w:rPr>
                <w:t xml:space="preserve">Journal of Vocational Behaviour , </w:t>
              </w:r>
              <w:r w:rsidRPr="000E5B56">
                <w:rPr>
                  <w:rFonts w:asciiTheme="minorHAnsi" w:hAnsiTheme="minorHAnsi" w:cstheme="minorHAnsi"/>
                  <w:noProof/>
                  <w:color w:val="auto"/>
                  <w:sz w:val="22"/>
                  <w:szCs w:val="22"/>
                </w:rPr>
                <w:t>83(1), pp. 106-120.</w:t>
              </w:r>
            </w:p>
            <w:p w14:paraId="3C71668E"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Ehrich, L. H. ,. B. &amp;. T. L., 2004. Formal mentoring programs in education and other proffessions : A review of the literature. </w:t>
              </w:r>
              <w:r w:rsidRPr="000E5B56">
                <w:rPr>
                  <w:rFonts w:asciiTheme="minorHAnsi" w:hAnsiTheme="minorHAnsi" w:cstheme="minorHAnsi"/>
                  <w:i/>
                  <w:iCs/>
                  <w:noProof/>
                  <w:color w:val="auto"/>
                  <w:sz w:val="22"/>
                  <w:szCs w:val="22"/>
                </w:rPr>
                <w:t xml:space="preserve">Educational Administration Quarterly, </w:t>
              </w:r>
              <w:r w:rsidRPr="000E5B56">
                <w:rPr>
                  <w:rFonts w:asciiTheme="minorHAnsi" w:hAnsiTheme="minorHAnsi" w:cstheme="minorHAnsi"/>
                  <w:noProof/>
                  <w:color w:val="auto"/>
                  <w:sz w:val="22"/>
                  <w:szCs w:val="22"/>
                </w:rPr>
                <w:t>40(4), pp. 518-540.</w:t>
              </w:r>
            </w:p>
            <w:p w14:paraId="65782A67"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Fletcher, J. &amp;. R. B., 2007. </w:t>
              </w:r>
              <w:r w:rsidRPr="000E5B56">
                <w:rPr>
                  <w:rFonts w:asciiTheme="minorHAnsi" w:hAnsiTheme="minorHAnsi" w:cstheme="minorHAnsi"/>
                  <w:i/>
                  <w:iCs/>
                  <w:noProof/>
                  <w:color w:val="auto"/>
                  <w:sz w:val="22"/>
                  <w:szCs w:val="22"/>
                </w:rPr>
                <w:t xml:space="preserve">Handbook of Mentoring at Work : Theory, Research and Practice. </w:t>
              </w:r>
              <w:r w:rsidRPr="000E5B56">
                <w:rPr>
                  <w:rFonts w:asciiTheme="minorHAnsi" w:hAnsiTheme="minorHAnsi" w:cstheme="minorHAnsi"/>
                  <w:noProof/>
                  <w:color w:val="auto"/>
                  <w:sz w:val="22"/>
                  <w:szCs w:val="22"/>
                </w:rPr>
                <w:t>s.l.:Sage publications.</w:t>
              </w:r>
            </w:p>
            <w:p w14:paraId="4DFFA2EF"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Garvey, B. ,. S. P. &amp;. M. ,. D., 2014. </w:t>
              </w:r>
              <w:r w:rsidRPr="000E5B56">
                <w:rPr>
                  <w:rFonts w:asciiTheme="minorHAnsi" w:hAnsiTheme="minorHAnsi" w:cstheme="minorHAnsi"/>
                  <w:i/>
                  <w:iCs/>
                  <w:noProof/>
                  <w:color w:val="auto"/>
                  <w:sz w:val="22"/>
                  <w:szCs w:val="22"/>
                </w:rPr>
                <w:t xml:space="preserve">Coaching and mentoring : Theory and practice. </w:t>
              </w:r>
              <w:r w:rsidRPr="000E5B56">
                <w:rPr>
                  <w:rFonts w:asciiTheme="minorHAnsi" w:hAnsiTheme="minorHAnsi" w:cstheme="minorHAnsi"/>
                  <w:noProof/>
                  <w:color w:val="auto"/>
                  <w:sz w:val="22"/>
                  <w:szCs w:val="22"/>
                </w:rPr>
                <w:t>s.l.:Sage Publications .</w:t>
              </w:r>
            </w:p>
            <w:p w14:paraId="631A8BC8"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Goleman, D., 1995. </w:t>
              </w:r>
              <w:r w:rsidRPr="000E5B56">
                <w:rPr>
                  <w:rFonts w:asciiTheme="minorHAnsi" w:hAnsiTheme="minorHAnsi" w:cstheme="minorHAnsi"/>
                  <w:i/>
                  <w:iCs/>
                  <w:noProof/>
                  <w:color w:val="auto"/>
                  <w:sz w:val="22"/>
                  <w:szCs w:val="22"/>
                </w:rPr>
                <w:t xml:space="preserve">Emotional Intelligence: Why it can matter more than IQ. </w:t>
              </w:r>
              <w:r w:rsidRPr="000E5B56">
                <w:rPr>
                  <w:rFonts w:asciiTheme="minorHAnsi" w:hAnsiTheme="minorHAnsi" w:cstheme="minorHAnsi"/>
                  <w:noProof/>
                  <w:color w:val="auto"/>
                  <w:sz w:val="22"/>
                  <w:szCs w:val="22"/>
                </w:rPr>
                <w:t>2 ed. s.l.:Bnatam books .</w:t>
              </w:r>
            </w:p>
            <w:p w14:paraId="0C715326"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Grant, A. C. L. &amp;. B. G., 2009. Executive coaching enhances goal attainment, resillience and workplace well being : A randomised controlled study. </w:t>
              </w:r>
              <w:r w:rsidRPr="000E5B56">
                <w:rPr>
                  <w:rFonts w:asciiTheme="minorHAnsi" w:hAnsiTheme="minorHAnsi" w:cstheme="minorHAnsi"/>
                  <w:i/>
                  <w:iCs/>
                  <w:noProof/>
                  <w:color w:val="auto"/>
                  <w:sz w:val="22"/>
                  <w:szCs w:val="22"/>
                </w:rPr>
                <w:t xml:space="preserve">The journal of positive psychology , </w:t>
              </w:r>
              <w:r w:rsidRPr="000E5B56">
                <w:rPr>
                  <w:rFonts w:asciiTheme="minorHAnsi" w:hAnsiTheme="minorHAnsi" w:cstheme="minorHAnsi"/>
                  <w:noProof/>
                  <w:color w:val="auto"/>
                  <w:sz w:val="22"/>
                  <w:szCs w:val="22"/>
                </w:rPr>
                <w:t>4(5), pp. 396-407.</w:t>
              </w:r>
            </w:p>
            <w:p w14:paraId="728F83F6"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Jones, G., 2013. Coaching and Mentoring for Policemen. </w:t>
              </w:r>
              <w:r w:rsidRPr="000E5B56">
                <w:rPr>
                  <w:rFonts w:asciiTheme="minorHAnsi" w:hAnsiTheme="minorHAnsi" w:cstheme="minorHAnsi"/>
                  <w:i/>
                  <w:iCs/>
                  <w:noProof/>
                  <w:color w:val="auto"/>
                  <w:sz w:val="22"/>
                  <w:szCs w:val="22"/>
                </w:rPr>
                <w:t xml:space="preserve">Journal of Police Science and Management , </w:t>
              </w:r>
              <w:r w:rsidRPr="000E5B56">
                <w:rPr>
                  <w:rFonts w:asciiTheme="minorHAnsi" w:hAnsiTheme="minorHAnsi" w:cstheme="minorHAnsi"/>
                  <w:noProof/>
                  <w:color w:val="auto"/>
                  <w:sz w:val="22"/>
                  <w:szCs w:val="22"/>
                </w:rPr>
                <w:t>15(2), pp. 115-130.</w:t>
              </w:r>
            </w:p>
            <w:p w14:paraId="06C66630"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Knowles, M., 1980. </w:t>
              </w:r>
              <w:r w:rsidRPr="000E5B56">
                <w:rPr>
                  <w:rFonts w:asciiTheme="minorHAnsi" w:hAnsiTheme="minorHAnsi" w:cstheme="minorHAnsi"/>
                  <w:i/>
                  <w:iCs/>
                  <w:noProof/>
                  <w:color w:val="auto"/>
                  <w:sz w:val="22"/>
                  <w:szCs w:val="22"/>
                </w:rPr>
                <w:t xml:space="preserve">The modern practice of adult education. </w:t>
              </w:r>
              <w:r w:rsidRPr="000E5B56">
                <w:rPr>
                  <w:rFonts w:asciiTheme="minorHAnsi" w:hAnsiTheme="minorHAnsi" w:cstheme="minorHAnsi"/>
                  <w:noProof/>
                  <w:color w:val="auto"/>
                  <w:sz w:val="22"/>
                  <w:szCs w:val="22"/>
                </w:rPr>
                <w:t>s.l.:Cambridge, the adult education company .</w:t>
              </w:r>
            </w:p>
            <w:p w14:paraId="044AEF9F"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Kram, K., 1983. </w:t>
              </w:r>
              <w:r w:rsidRPr="000E5B56">
                <w:rPr>
                  <w:rFonts w:asciiTheme="minorHAnsi" w:hAnsiTheme="minorHAnsi" w:cstheme="minorHAnsi"/>
                  <w:i/>
                  <w:iCs/>
                  <w:noProof/>
                  <w:color w:val="auto"/>
                  <w:sz w:val="22"/>
                  <w:szCs w:val="22"/>
                </w:rPr>
                <w:t xml:space="preserve">Mentroing at Work : Developmental relationships in organisational life. </w:t>
              </w:r>
              <w:r w:rsidRPr="000E5B56">
                <w:rPr>
                  <w:rFonts w:asciiTheme="minorHAnsi" w:hAnsiTheme="minorHAnsi" w:cstheme="minorHAnsi"/>
                  <w:noProof/>
                  <w:color w:val="auto"/>
                  <w:sz w:val="22"/>
                  <w:szCs w:val="22"/>
                </w:rPr>
                <w:t>s.l.:Scott Foresman .</w:t>
              </w:r>
            </w:p>
            <w:p w14:paraId="49D7525F"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Schon, D., 1983. </w:t>
              </w:r>
              <w:r w:rsidRPr="000E5B56">
                <w:rPr>
                  <w:rFonts w:asciiTheme="minorHAnsi" w:hAnsiTheme="minorHAnsi" w:cstheme="minorHAnsi"/>
                  <w:i/>
                  <w:iCs/>
                  <w:noProof/>
                  <w:color w:val="auto"/>
                  <w:sz w:val="22"/>
                  <w:szCs w:val="22"/>
                </w:rPr>
                <w:t xml:space="preserve">The Reflective Practitioner: How Professionals Think in Action. </w:t>
              </w:r>
              <w:r w:rsidRPr="000E5B56">
                <w:rPr>
                  <w:rFonts w:asciiTheme="minorHAnsi" w:hAnsiTheme="minorHAnsi" w:cstheme="minorHAnsi"/>
                  <w:noProof/>
                  <w:color w:val="auto"/>
                  <w:sz w:val="22"/>
                  <w:szCs w:val="22"/>
                </w:rPr>
                <w:t>s.l.:Basic Books .</w:t>
              </w:r>
            </w:p>
            <w:p w14:paraId="647FD569"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Schons, D., n.d. </w:t>
              </w:r>
              <w:r w:rsidRPr="000E5B56">
                <w:rPr>
                  <w:rFonts w:asciiTheme="minorHAnsi" w:hAnsiTheme="minorHAnsi" w:cstheme="minorHAnsi"/>
                  <w:i/>
                  <w:iCs/>
                  <w:noProof/>
                  <w:color w:val="auto"/>
                  <w:sz w:val="22"/>
                  <w:szCs w:val="22"/>
                </w:rPr>
                <w:t xml:space="preserve">The Reflective Practitioner: How proffesiio. </w:t>
              </w:r>
              <w:r w:rsidRPr="000E5B56">
                <w:rPr>
                  <w:rFonts w:asciiTheme="minorHAnsi" w:hAnsiTheme="minorHAnsi" w:cstheme="minorHAnsi"/>
                  <w:noProof/>
                  <w:color w:val="auto"/>
                  <w:sz w:val="22"/>
                  <w:szCs w:val="22"/>
                </w:rPr>
                <w:t>s.l.:s.n.</w:t>
              </w:r>
            </w:p>
            <w:p w14:paraId="172B0140"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Smith, P. J. T. &amp;. B. L., 2018. Mentoring and Professional Development in Policing. </w:t>
              </w:r>
              <w:r w:rsidRPr="000E5B56">
                <w:rPr>
                  <w:rFonts w:asciiTheme="minorHAnsi" w:hAnsiTheme="minorHAnsi" w:cstheme="minorHAnsi"/>
                  <w:i/>
                  <w:iCs/>
                  <w:noProof/>
                  <w:color w:val="auto"/>
                  <w:sz w:val="22"/>
                  <w:szCs w:val="22"/>
                </w:rPr>
                <w:t xml:space="preserve">A journal of policy and practice , </w:t>
              </w:r>
              <w:r w:rsidRPr="000E5B56">
                <w:rPr>
                  <w:rFonts w:asciiTheme="minorHAnsi" w:hAnsiTheme="minorHAnsi" w:cstheme="minorHAnsi"/>
                  <w:noProof/>
                  <w:color w:val="auto"/>
                  <w:sz w:val="22"/>
                  <w:szCs w:val="22"/>
                </w:rPr>
                <w:t>12(3), pp. 345-359.</w:t>
              </w:r>
            </w:p>
            <w:p w14:paraId="67DBC180" w14:textId="77777777" w:rsidR="00CE2488" w:rsidRPr="000E5B56" w:rsidRDefault="00CE2488" w:rsidP="00CE2488">
              <w:pPr>
                <w:rPr>
                  <w:rFonts w:asciiTheme="minorHAnsi" w:hAnsiTheme="minorHAnsi" w:cstheme="minorHAnsi"/>
                  <w:noProof/>
                  <w:color w:val="auto"/>
                  <w:sz w:val="22"/>
                  <w:szCs w:val="22"/>
                </w:rPr>
              </w:pPr>
              <w:r w:rsidRPr="000E5B56">
                <w:rPr>
                  <w:rFonts w:asciiTheme="minorHAnsi" w:hAnsiTheme="minorHAnsi" w:cstheme="minorHAnsi"/>
                  <w:noProof/>
                  <w:color w:val="auto"/>
                  <w:sz w:val="22"/>
                  <w:szCs w:val="22"/>
                </w:rPr>
                <w:t xml:space="preserve">Whitmore, J., 2017. </w:t>
              </w:r>
              <w:r w:rsidRPr="000E5B56">
                <w:rPr>
                  <w:rFonts w:asciiTheme="minorHAnsi" w:hAnsiTheme="minorHAnsi" w:cstheme="minorHAnsi"/>
                  <w:i/>
                  <w:iCs/>
                  <w:noProof/>
                  <w:color w:val="auto"/>
                  <w:sz w:val="22"/>
                  <w:szCs w:val="22"/>
                </w:rPr>
                <w:t xml:space="preserve">Coaching for performance : Growing Human potential and purpose : The principles and practice of coaching and leadership. </w:t>
              </w:r>
              <w:r w:rsidRPr="000E5B56">
                <w:rPr>
                  <w:rFonts w:asciiTheme="minorHAnsi" w:hAnsiTheme="minorHAnsi" w:cstheme="minorHAnsi"/>
                  <w:noProof/>
                  <w:color w:val="auto"/>
                  <w:sz w:val="22"/>
                  <w:szCs w:val="22"/>
                </w:rPr>
                <w:t>s.l.:Brealey Publishing .</w:t>
              </w:r>
            </w:p>
            <w:p w14:paraId="749B2FC0" w14:textId="77777777" w:rsidR="00CE2488" w:rsidRPr="000E5B56" w:rsidRDefault="00CE2488" w:rsidP="00CE2488">
              <w:pPr>
                <w:rPr>
                  <w:rFonts w:asciiTheme="minorHAnsi" w:hAnsiTheme="minorHAnsi" w:cstheme="minorHAnsi"/>
                  <w:color w:val="auto"/>
                  <w:sz w:val="22"/>
                  <w:szCs w:val="22"/>
                </w:rPr>
              </w:pPr>
              <w:r w:rsidRPr="000E5B56">
                <w:rPr>
                  <w:rFonts w:asciiTheme="minorHAnsi" w:hAnsiTheme="minorHAnsi" w:cstheme="minorHAnsi"/>
                  <w:b/>
                  <w:bCs/>
                  <w:noProof/>
                  <w:color w:val="auto"/>
                  <w:sz w:val="22"/>
                  <w:szCs w:val="22"/>
                </w:rPr>
                <w:fldChar w:fldCharType="end"/>
              </w:r>
            </w:p>
          </w:sdtContent>
        </w:sdt>
      </w:sdtContent>
    </w:sdt>
    <w:p w14:paraId="0083DA4E" w14:textId="77777777" w:rsidR="00CE2488" w:rsidRPr="000E5B56" w:rsidRDefault="00CE2488" w:rsidP="00CE2488">
      <w:pPr>
        <w:ind w:right="237"/>
        <w:jc w:val="both"/>
        <w:rPr>
          <w:rFonts w:asciiTheme="minorHAnsi" w:hAnsiTheme="minorHAnsi" w:cstheme="minorHAnsi"/>
          <w:color w:val="auto"/>
          <w:sz w:val="22"/>
          <w:szCs w:val="22"/>
        </w:rPr>
      </w:pPr>
      <w:r w:rsidRPr="000E5B56">
        <w:rPr>
          <w:rFonts w:asciiTheme="minorHAnsi" w:hAnsiTheme="minorHAnsi" w:cstheme="minorHAnsi"/>
          <w:color w:val="auto"/>
          <w:sz w:val="22"/>
          <w:szCs w:val="22"/>
        </w:rPr>
        <w:t xml:space="preserve"> </w:t>
      </w:r>
    </w:p>
    <w:p w14:paraId="5D5A980F" w14:textId="77777777" w:rsidR="00CE2488" w:rsidRPr="000E5B56" w:rsidRDefault="00CE2488" w:rsidP="00CE2488">
      <w:pPr>
        <w:ind w:right="237"/>
        <w:jc w:val="both"/>
        <w:rPr>
          <w:rFonts w:asciiTheme="minorHAnsi" w:hAnsiTheme="minorHAnsi" w:cstheme="minorHAnsi"/>
          <w:color w:val="auto"/>
          <w:sz w:val="22"/>
          <w:szCs w:val="22"/>
        </w:rPr>
      </w:pPr>
    </w:p>
    <w:p w14:paraId="146C79D5" w14:textId="77777777" w:rsidR="005932B2" w:rsidRPr="000E5B56" w:rsidRDefault="005932B2" w:rsidP="005932B2">
      <w:pPr>
        <w:ind w:right="237"/>
        <w:jc w:val="both"/>
        <w:rPr>
          <w:rFonts w:asciiTheme="minorHAnsi" w:hAnsiTheme="minorHAnsi" w:cstheme="minorHAnsi"/>
          <w:color w:val="auto"/>
          <w:sz w:val="22"/>
          <w:szCs w:val="22"/>
        </w:rPr>
      </w:pPr>
    </w:p>
    <w:p w14:paraId="592CAEBA" w14:textId="77777777" w:rsidR="000F7ECD" w:rsidRPr="000E5B56" w:rsidRDefault="000F7ECD" w:rsidP="00340E9A">
      <w:pPr>
        <w:ind w:right="237"/>
        <w:jc w:val="both"/>
        <w:rPr>
          <w:rFonts w:asciiTheme="minorHAnsi" w:hAnsiTheme="minorHAnsi" w:cstheme="minorHAnsi"/>
          <w:color w:val="auto"/>
          <w:sz w:val="22"/>
          <w:szCs w:val="22"/>
        </w:rPr>
        <w:sectPr w:rsidR="000F7ECD" w:rsidRPr="000E5B56" w:rsidSect="007F20A0">
          <w:footerReference w:type="default" r:id="rId14"/>
          <w:pgSz w:w="11906" w:h="16838" w:code="9"/>
          <w:pgMar w:top="1440" w:right="1440" w:bottom="1440" w:left="1440" w:header="720" w:footer="720" w:gutter="0"/>
          <w:cols w:space="720"/>
          <w:docGrid w:linePitch="272"/>
        </w:sectPr>
      </w:pPr>
    </w:p>
    <w:p w14:paraId="2237FD0C" w14:textId="77777777" w:rsidR="008B28E7" w:rsidRPr="000E5B56" w:rsidRDefault="008B28E7" w:rsidP="00340E9A">
      <w:pPr>
        <w:ind w:right="237"/>
        <w:jc w:val="both"/>
        <w:rPr>
          <w:rFonts w:asciiTheme="minorHAnsi" w:hAnsiTheme="minorHAnsi" w:cstheme="minorHAnsi"/>
          <w:b/>
          <w:color w:val="auto"/>
          <w:sz w:val="22"/>
          <w:szCs w:val="22"/>
        </w:rPr>
      </w:pPr>
    </w:p>
    <w:p w14:paraId="7DF140BE" w14:textId="77777777" w:rsidR="00536FA9" w:rsidRPr="000E5B56" w:rsidRDefault="00536FA9" w:rsidP="00340E9A">
      <w:pPr>
        <w:overflowPunct/>
        <w:autoSpaceDE/>
        <w:autoSpaceDN/>
        <w:adjustRightInd/>
        <w:ind w:right="237"/>
        <w:textAlignment w:val="auto"/>
        <w:rPr>
          <w:rFonts w:asciiTheme="minorHAnsi" w:hAnsiTheme="minorHAnsi" w:cstheme="minorHAnsi"/>
          <w:b/>
          <w:color w:val="auto"/>
          <w:sz w:val="22"/>
          <w:szCs w:val="22"/>
        </w:rPr>
      </w:pPr>
      <w:r w:rsidRPr="000E5B56">
        <w:rPr>
          <w:rFonts w:asciiTheme="minorHAnsi" w:hAnsiTheme="minorHAnsi" w:cstheme="minorHAnsi"/>
          <w:b/>
          <w:color w:val="auto"/>
          <w:sz w:val="22"/>
          <w:szCs w:val="22"/>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7F20A0">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64A0D9" w14:textId="77777777" w:rsidR="00E40B29" w:rsidRDefault="00E40B29">
      <w:r>
        <w:separator/>
      </w:r>
    </w:p>
  </w:endnote>
  <w:endnote w:type="continuationSeparator" w:id="0">
    <w:p w14:paraId="0ECDDABF" w14:textId="77777777" w:rsidR="00E40B29" w:rsidRDefault="00E40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78BA37" w14:textId="77777777" w:rsidR="00E40B29" w:rsidRDefault="00E40B29">
      <w:r>
        <w:separator/>
      </w:r>
    </w:p>
  </w:footnote>
  <w:footnote w:type="continuationSeparator" w:id="0">
    <w:p w14:paraId="1A04994B" w14:textId="77777777" w:rsidR="00E40B29" w:rsidRDefault="00E40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354710"/>
    <w:multiLevelType w:val="hybridMultilevel"/>
    <w:tmpl w:val="E0A821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9F5588"/>
    <w:multiLevelType w:val="hybridMultilevel"/>
    <w:tmpl w:val="2D3CE54C"/>
    <w:lvl w:ilvl="0" w:tplc="2B5AA27C">
      <w:start w:val="1"/>
      <w:numFmt w:val="decimal"/>
      <w:lvlText w:val="%1)"/>
      <w:lvlJc w:val="left"/>
      <w:pPr>
        <w:ind w:left="1020" w:hanging="360"/>
      </w:pPr>
    </w:lvl>
    <w:lvl w:ilvl="1" w:tplc="FA58B416">
      <w:start w:val="1"/>
      <w:numFmt w:val="decimal"/>
      <w:lvlText w:val="%2)"/>
      <w:lvlJc w:val="left"/>
      <w:pPr>
        <w:ind w:left="1020" w:hanging="360"/>
      </w:pPr>
    </w:lvl>
    <w:lvl w:ilvl="2" w:tplc="56CC2338">
      <w:start w:val="1"/>
      <w:numFmt w:val="decimal"/>
      <w:lvlText w:val="%3)"/>
      <w:lvlJc w:val="left"/>
      <w:pPr>
        <w:ind w:left="1020" w:hanging="360"/>
      </w:pPr>
    </w:lvl>
    <w:lvl w:ilvl="3" w:tplc="9E4C570A">
      <w:start w:val="1"/>
      <w:numFmt w:val="decimal"/>
      <w:lvlText w:val="%4)"/>
      <w:lvlJc w:val="left"/>
      <w:pPr>
        <w:ind w:left="1020" w:hanging="360"/>
      </w:pPr>
    </w:lvl>
    <w:lvl w:ilvl="4" w:tplc="9FEE05CE">
      <w:start w:val="1"/>
      <w:numFmt w:val="decimal"/>
      <w:lvlText w:val="%5)"/>
      <w:lvlJc w:val="left"/>
      <w:pPr>
        <w:ind w:left="1020" w:hanging="360"/>
      </w:pPr>
    </w:lvl>
    <w:lvl w:ilvl="5" w:tplc="1E94629C">
      <w:start w:val="1"/>
      <w:numFmt w:val="decimal"/>
      <w:lvlText w:val="%6)"/>
      <w:lvlJc w:val="left"/>
      <w:pPr>
        <w:ind w:left="1020" w:hanging="360"/>
      </w:pPr>
    </w:lvl>
    <w:lvl w:ilvl="6" w:tplc="8468F70C">
      <w:start w:val="1"/>
      <w:numFmt w:val="decimal"/>
      <w:lvlText w:val="%7)"/>
      <w:lvlJc w:val="left"/>
      <w:pPr>
        <w:ind w:left="1020" w:hanging="360"/>
      </w:pPr>
    </w:lvl>
    <w:lvl w:ilvl="7" w:tplc="2E002BA4">
      <w:start w:val="1"/>
      <w:numFmt w:val="decimal"/>
      <w:lvlText w:val="%8)"/>
      <w:lvlJc w:val="left"/>
      <w:pPr>
        <w:ind w:left="1020" w:hanging="360"/>
      </w:pPr>
    </w:lvl>
    <w:lvl w:ilvl="8" w:tplc="A99E9F58">
      <w:start w:val="1"/>
      <w:numFmt w:val="decimal"/>
      <w:lvlText w:val="%9)"/>
      <w:lvlJc w:val="left"/>
      <w:pPr>
        <w:ind w:left="1020" w:hanging="360"/>
      </w:pPr>
    </w:lvl>
  </w:abstractNum>
  <w:abstractNum w:abstractNumId="2" w15:restartNumberingAfterBreak="0">
    <w:nsid w:val="130C70BD"/>
    <w:multiLevelType w:val="hybridMultilevel"/>
    <w:tmpl w:val="84BA31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423270"/>
    <w:multiLevelType w:val="hybridMultilevel"/>
    <w:tmpl w:val="2C26351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5"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6" w15:restartNumberingAfterBreak="0">
    <w:nsid w:val="4791405C"/>
    <w:multiLevelType w:val="hybridMultilevel"/>
    <w:tmpl w:val="726884B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964E6D"/>
    <w:multiLevelType w:val="hybridMultilevel"/>
    <w:tmpl w:val="33F0F89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2C46F4"/>
    <w:multiLevelType w:val="hybridMultilevel"/>
    <w:tmpl w:val="055840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0" w15:restartNumberingAfterBreak="0">
    <w:nsid w:val="5E9C5DB7"/>
    <w:multiLevelType w:val="hybridMultilevel"/>
    <w:tmpl w:val="A02E999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D26836"/>
    <w:multiLevelType w:val="hybridMultilevel"/>
    <w:tmpl w:val="FE68A9E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44B510E"/>
    <w:multiLevelType w:val="hybridMultilevel"/>
    <w:tmpl w:val="BE78AB8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8858A7"/>
    <w:multiLevelType w:val="hybridMultilevel"/>
    <w:tmpl w:val="E760F3D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CA1A08"/>
    <w:multiLevelType w:val="hybridMultilevel"/>
    <w:tmpl w:val="D15435F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E76291"/>
    <w:multiLevelType w:val="hybridMultilevel"/>
    <w:tmpl w:val="8E7E0A1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BF2848"/>
    <w:multiLevelType w:val="hybridMultilevel"/>
    <w:tmpl w:val="B106BF34"/>
    <w:lvl w:ilvl="0" w:tplc="9B2C6D4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2D03DD"/>
    <w:multiLevelType w:val="hybridMultilevel"/>
    <w:tmpl w:val="5C989E7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4F31F1"/>
    <w:multiLevelType w:val="hybridMultilevel"/>
    <w:tmpl w:val="2CF87A5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6572877"/>
    <w:multiLevelType w:val="hybridMultilevel"/>
    <w:tmpl w:val="25269416"/>
    <w:lvl w:ilvl="0" w:tplc="AE3248BC">
      <w:start w:val="1"/>
      <w:numFmt w:val="decimal"/>
      <w:lvlText w:val="%1)"/>
      <w:lvlJc w:val="left"/>
      <w:pPr>
        <w:ind w:left="1020" w:hanging="360"/>
      </w:pPr>
    </w:lvl>
    <w:lvl w:ilvl="1" w:tplc="DECA762E">
      <w:start w:val="1"/>
      <w:numFmt w:val="decimal"/>
      <w:lvlText w:val="%2)"/>
      <w:lvlJc w:val="left"/>
      <w:pPr>
        <w:ind w:left="1020" w:hanging="360"/>
      </w:pPr>
    </w:lvl>
    <w:lvl w:ilvl="2" w:tplc="32D20B9C">
      <w:start w:val="1"/>
      <w:numFmt w:val="decimal"/>
      <w:lvlText w:val="%3)"/>
      <w:lvlJc w:val="left"/>
      <w:pPr>
        <w:ind w:left="1020" w:hanging="360"/>
      </w:pPr>
    </w:lvl>
    <w:lvl w:ilvl="3" w:tplc="DE4C8AF8">
      <w:start w:val="1"/>
      <w:numFmt w:val="decimal"/>
      <w:lvlText w:val="%4)"/>
      <w:lvlJc w:val="left"/>
      <w:pPr>
        <w:ind w:left="1020" w:hanging="360"/>
      </w:pPr>
    </w:lvl>
    <w:lvl w:ilvl="4" w:tplc="E27E9644">
      <w:start w:val="1"/>
      <w:numFmt w:val="decimal"/>
      <w:lvlText w:val="%5)"/>
      <w:lvlJc w:val="left"/>
      <w:pPr>
        <w:ind w:left="1020" w:hanging="360"/>
      </w:pPr>
    </w:lvl>
    <w:lvl w:ilvl="5" w:tplc="43A44C0A">
      <w:start w:val="1"/>
      <w:numFmt w:val="decimal"/>
      <w:lvlText w:val="%6)"/>
      <w:lvlJc w:val="left"/>
      <w:pPr>
        <w:ind w:left="1020" w:hanging="360"/>
      </w:pPr>
    </w:lvl>
    <w:lvl w:ilvl="6" w:tplc="8D9865AC">
      <w:start w:val="1"/>
      <w:numFmt w:val="decimal"/>
      <w:lvlText w:val="%7)"/>
      <w:lvlJc w:val="left"/>
      <w:pPr>
        <w:ind w:left="1020" w:hanging="360"/>
      </w:pPr>
    </w:lvl>
    <w:lvl w:ilvl="7" w:tplc="E4EE2680">
      <w:start w:val="1"/>
      <w:numFmt w:val="decimal"/>
      <w:lvlText w:val="%8)"/>
      <w:lvlJc w:val="left"/>
      <w:pPr>
        <w:ind w:left="1020" w:hanging="360"/>
      </w:pPr>
    </w:lvl>
    <w:lvl w:ilvl="8" w:tplc="608C4D80">
      <w:start w:val="1"/>
      <w:numFmt w:val="decimal"/>
      <w:lvlText w:val="%9)"/>
      <w:lvlJc w:val="left"/>
      <w:pPr>
        <w:ind w:left="1020" w:hanging="360"/>
      </w:pPr>
    </w:lvl>
  </w:abstractNum>
  <w:abstractNum w:abstractNumId="20"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20"/>
  </w:num>
  <w:num w:numId="2" w16cid:durableId="458649193">
    <w:abstractNumId w:val="5"/>
  </w:num>
  <w:num w:numId="3" w16cid:durableId="1589077822">
    <w:abstractNumId w:val="9"/>
  </w:num>
  <w:num w:numId="4" w16cid:durableId="1226835170">
    <w:abstractNumId w:val="4"/>
  </w:num>
  <w:num w:numId="5" w16cid:durableId="1599871743">
    <w:abstractNumId w:val="0"/>
  </w:num>
  <w:num w:numId="6" w16cid:durableId="421528866">
    <w:abstractNumId w:val="3"/>
  </w:num>
  <w:num w:numId="7" w16cid:durableId="99571959">
    <w:abstractNumId w:val="2"/>
  </w:num>
  <w:num w:numId="8" w16cid:durableId="1454405179">
    <w:abstractNumId w:val="11"/>
  </w:num>
  <w:num w:numId="9" w16cid:durableId="914513060">
    <w:abstractNumId w:val="6"/>
  </w:num>
  <w:num w:numId="10" w16cid:durableId="1369405619">
    <w:abstractNumId w:val="17"/>
  </w:num>
  <w:num w:numId="11" w16cid:durableId="569002924">
    <w:abstractNumId w:val="15"/>
  </w:num>
  <w:num w:numId="12" w16cid:durableId="364910582">
    <w:abstractNumId w:val="12"/>
  </w:num>
  <w:num w:numId="13" w16cid:durableId="482938844">
    <w:abstractNumId w:val="7"/>
  </w:num>
  <w:num w:numId="14" w16cid:durableId="358509077">
    <w:abstractNumId w:val="8"/>
  </w:num>
  <w:num w:numId="15" w16cid:durableId="1399590445">
    <w:abstractNumId w:val="13"/>
  </w:num>
  <w:num w:numId="16" w16cid:durableId="150339942">
    <w:abstractNumId w:val="10"/>
  </w:num>
  <w:num w:numId="17" w16cid:durableId="777869514">
    <w:abstractNumId w:val="18"/>
  </w:num>
  <w:num w:numId="18" w16cid:durableId="606347648">
    <w:abstractNumId w:val="14"/>
  </w:num>
  <w:num w:numId="19" w16cid:durableId="1722752653">
    <w:abstractNumId w:val="16"/>
  </w:num>
  <w:num w:numId="20" w16cid:durableId="1217936807">
    <w:abstractNumId w:val="19"/>
  </w:num>
  <w:num w:numId="21" w16cid:durableId="1188257483">
    <w:abstractNumId w:val="1"/>
  </w:num>
  <w:numIdMacAtCleanup w:val="4"/>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Amber Patterson">
    <w15:presenceInfo w15:providerId="AD" w15:userId="S::amberpatterson@welshwomensaid.org.uk::1f165de0-cffe-45df-a38c-f9e69a039e5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8C5"/>
    <w:rsid w:val="00003990"/>
    <w:rsid w:val="000045B8"/>
    <w:rsid w:val="000063E9"/>
    <w:rsid w:val="00017F71"/>
    <w:rsid w:val="00020EEC"/>
    <w:rsid w:val="0002185B"/>
    <w:rsid w:val="000218C6"/>
    <w:rsid w:val="00024808"/>
    <w:rsid w:val="00024BB0"/>
    <w:rsid w:val="000250A8"/>
    <w:rsid w:val="00025650"/>
    <w:rsid w:val="00026FAB"/>
    <w:rsid w:val="00027B1F"/>
    <w:rsid w:val="0003088B"/>
    <w:rsid w:val="000325D9"/>
    <w:rsid w:val="00033DA5"/>
    <w:rsid w:val="00035264"/>
    <w:rsid w:val="000372B2"/>
    <w:rsid w:val="0004079F"/>
    <w:rsid w:val="0004405C"/>
    <w:rsid w:val="0004479D"/>
    <w:rsid w:val="00044F20"/>
    <w:rsid w:val="000459F4"/>
    <w:rsid w:val="00045B87"/>
    <w:rsid w:val="00045C07"/>
    <w:rsid w:val="00046373"/>
    <w:rsid w:val="000466A3"/>
    <w:rsid w:val="00055D43"/>
    <w:rsid w:val="00056FAC"/>
    <w:rsid w:val="00057751"/>
    <w:rsid w:val="000606D1"/>
    <w:rsid w:val="000608F8"/>
    <w:rsid w:val="0006097E"/>
    <w:rsid w:val="000624E2"/>
    <w:rsid w:val="00062922"/>
    <w:rsid w:val="00062E39"/>
    <w:rsid w:val="00064FDD"/>
    <w:rsid w:val="0006613D"/>
    <w:rsid w:val="0006698D"/>
    <w:rsid w:val="000721BC"/>
    <w:rsid w:val="00072861"/>
    <w:rsid w:val="00075D36"/>
    <w:rsid w:val="00080CC7"/>
    <w:rsid w:val="00080E58"/>
    <w:rsid w:val="00082093"/>
    <w:rsid w:val="0008336C"/>
    <w:rsid w:val="00083D99"/>
    <w:rsid w:val="00084AF7"/>
    <w:rsid w:val="00084EA6"/>
    <w:rsid w:val="00085699"/>
    <w:rsid w:val="00087891"/>
    <w:rsid w:val="00091F52"/>
    <w:rsid w:val="00092970"/>
    <w:rsid w:val="00092BC7"/>
    <w:rsid w:val="00093720"/>
    <w:rsid w:val="000938E6"/>
    <w:rsid w:val="00093B3C"/>
    <w:rsid w:val="0009488C"/>
    <w:rsid w:val="00094D41"/>
    <w:rsid w:val="00095C1B"/>
    <w:rsid w:val="00096DEA"/>
    <w:rsid w:val="00097BD8"/>
    <w:rsid w:val="000A06EB"/>
    <w:rsid w:val="000A4240"/>
    <w:rsid w:val="000A469A"/>
    <w:rsid w:val="000A6599"/>
    <w:rsid w:val="000B1E96"/>
    <w:rsid w:val="000B23AA"/>
    <w:rsid w:val="000B26E0"/>
    <w:rsid w:val="000B6167"/>
    <w:rsid w:val="000B7F68"/>
    <w:rsid w:val="000C378F"/>
    <w:rsid w:val="000C6892"/>
    <w:rsid w:val="000C6FFE"/>
    <w:rsid w:val="000D0BB6"/>
    <w:rsid w:val="000D4BEF"/>
    <w:rsid w:val="000D566E"/>
    <w:rsid w:val="000D5F6F"/>
    <w:rsid w:val="000D61B6"/>
    <w:rsid w:val="000E02A8"/>
    <w:rsid w:val="000E17FD"/>
    <w:rsid w:val="000E1B83"/>
    <w:rsid w:val="000E26B0"/>
    <w:rsid w:val="000E5B56"/>
    <w:rsid w:val="000E5C30"/>
    <w:rsid w:val="000F1599"/>
    <w:rsid w:val="000F1769"/>
    <w:rsid w:val="000F6196"/>
    <w:rsid w:val="000F7ECD"/>
    <w:rsid w:val="0010172A"/>
    <w:rsid w:val="00101D63"/>
    <w:rsid w:val="00102E64"/>
    <w:rsid w:val="00103009"/>
    <w:rsid w:val="0010312C"/>
    <w:rsid w:val="001065F7"/>
    <w:rsid w:val="00106DC7"/>
    <w:rsid w:val="00112391"/>
    <w:rsid w:val="00112FAD"/>
    <w:rsid w:val="001144AE"/>
    <w:rsid w:val="001145E4"/>
    <w:rsid w:val="00114F52"/>
    <w:rsid w:val="00120235"/>
    <w:rsid w:val="0012042F"/>
    <w:rsid w:val="0012135C"/>
    <w:rsid w:val="00123A5E"/>
    <w:rsid w:val="0012510A"/>
    <w:rsid w:val="00126186"/>
    <w:rsid w:val="00127AAA"/>
    <w:rsid w:val="00130871"/>
    <w:rsid w:val="001347F8"/>
    <w:rsid w:val="001356E4"/>
    <w:rsid w:val="001367AF"/>
    <w:rsid w:val="00136C6D"/>
    <w:rsid w:val="00137BB5"/>
    <w:rsid w:val="00137E05"/>
    <w:rsid w:val="00142BA0"/>
    <w:rsid w:val="00142D02"/>
    <w:rsid w:val="001442AD"/>
    <w:rsid w:val="001447F6"/>
    <w:rsid w:val="00146CF5"/>
    <w:rsid w:val="0014746E"/>
    <w:rsid w:val="00147A98"/>
    <w:rsid w:val="00147DE3"/>
    <w:rsid w:val="00150794"/>
    <w:rsid w:val="001608C4"/>
    <w:rsid w:val="00164CC1"/>
    <w:rsid w:val="00170B0D"/>
    <w:rsid w:val="00171045"/>
    <w:rsid w:val="00171418"/>
    <w:rsid w:val="001720F7"/>
    <w:rsid w:val="0017583F"/>
    <w:rsid w:val="00176E00"/>
    <w:rsid w:val="001814AB"/>
    <w:rsid w:val="001818D5"/>
    <w:rsid w:val="00190913"/>
    <w:rsid w:val="00190AC0"/>
    <w:rsid w:val="00190C9B"/>
    <w:rsid w:val="00193F51"/>
    <w:rsid w:val="001946FD"/>
    <w:rsid w:val="00194837"/>
    <w:rsid w:val="001961CF"/>
    <w:rsid w:val="001A3BD6"/>
    <w:rsid w:val="001A59BB"/>
    <w:rsid w:val="001A59CD"/>
    <w:rsid w:val="001A6A51"/>
    <w:rsid w:val="001A79C4"/>
    <w:rsid w:val="001B1B65"/>
    <w:rsid w:val="001B1EEB"/>
    <w:rsid w:val="001B331A"/>
    <w:rsid w:val="001C074C"/>
    <w:rsid w:val="001C0E74"/>
    <w:rsid w:val="001C321F"/>
    <w:rsid w:val="001C5816"/>
    <w:rsid w:val="001C62C5"/>
    <w:rsid w:val="001C65FE"/>
    <w:rsid w:val="001C6CEC"/>
    <w:rsid w:val="001C793F"/>
    <w:rsid w:val="001D05D6"/>
    <w:rsid w:val="001D229F"/>
    <w:rsid w:val="001D2B65"/>
    <w:rsid w:val="001D35C0"/>
    <w:rsid w:val="001D5FF4"/>
    <w:rsid w:val="001D6162"/>
    <w:rsid w:val="001D70D0"/>
    <w:rsid w:val="001E6EDE"/>
    <w:rsid w:val="001E7592"/>
    <w:rsid w:val="001F3878"/>
    <w:rsid w:val="001F4552"/>
    <w:rsid w:val="0020108A"/>
    <w:rsid w:val="002019EB"/>
    <w:rsid w:val="002030F2"/>
    <w:rsid w:val="002043EB"/>
    <w:rsid w:val="00205051"/>
    <w:rsid w:val="00206381"/>
    <w:rsid w:val="00211F65"/>
    <w:rsid w:val="002143F5"/>
    <w:rsid w:val="0021575F"/>
    <w:rsid w:val="0022001B"/>
    <w:rsid w:val="00220D06"/>
    <w:rsid w:val="002219BA"/>
    <w:rsid w:val="002220F6"/>
    <w:rsid w:val="002246A0"/>
    <w:rsid w:val="00224AF9"/>
    <w:rsid w:val="00230439"/>
    <w:rsid w:val="0023052E"/>
    <w:rsid w:val="00232219"/>
    <w:rsid w:val="00235176"/>
    <w:rsid w:val="00236061"/>
    <w:rsid w:val="0023792E"/>
    <w:rsid w:val="0024100E"/>
    <w:rsid w:val="00241C1B"/>
    <w:rsid w:val="0024288B"/>
    <w:rsid w:val="00246094"/>
    <w:rsid w:val="00250761"/>
    <w:rsid w:val="002513C6"/>
    <w:rsid w:val="00251A32"/>
    <w:rsid w:val="00252033"/>
    <w:rsid w:val="00252332"/>
    <w:rsid w:val="002542DC"/>
    <w:rsid w:val="00255D8E"/>
    <w:rsid w:val="0025743A"/>
    <w:rsid w:val="00260CE8"/>
    <w:rsid w:val="002642A8"/>
    <w:rsid w:val="0026551E"/>
    <w:rsid w:val="002657BF"/>
    <w:rsid w:val="002657E9"/>
    <w:rsid w:val="00265D2E"/>
    <w:rsid w:val="0026665E"/>
    <w:rsid w:val="00266BF8"/>
    <w:rsid w:val="00270EEB"/>
    <w:rsid w:val="0027147E"/>
    <w:rsid w:val="00274DE8"/>
    <w:rsid w:val="002754B5"/>
    <w:rsid w:val="0027609E"/>
    <w:rsid w:val="002761F4"/>
    <w:rsid w:val="002775E1"/>
    <w:rsid w:val="00277979"/>
    <w:rsid w:val="00277D21"/>
    <w:rsid w:val="002808EB"/>
    <w:rsid w:val="0028095D"/>
    <w:rsid w:val="002810D4"/>
    <w:rsid w:val="00281705"/>
    <w:rsid w:val="00284DCE"/>
    <w:rsid w:val="00284F88"/>
    <w:rsid w:val="00291ADD"/>
    <w:rsid w:val="002941A1"/>
    <w:rsid w:val="00294868"/>
    <w:rsid w:val="00295CA1"/>
    <w:rsid w:val="00297A9C"/>
    <w:rsid w:val="002A1022"/>
    <w:rsid w:val="002A291A"/>
    <w:rsid w:val="002A5604"/>
    <w:rsid w:val="002A65FB"/>
    <w:rsid w:val="002A7AA4"/>
    <w:rsid w:val="002B1701"/>
    <w:rsid w:val="002B1736"/>
    <w:rsid w:val="002B23C3"/>
    <w:rsid w:val="002B25FA"/>
    <w:rsid w:val="002B2EE1"/>
    <w:rsid w:val="002B3620"/>
    <w:rsid w:val="002B443A"/>
    <w:rsid w:val="002B470B"/>
    <w:rsid w:val="002B5B35"/>
    <w:rsid w:val="002C256A"/>
    <w:rsid w:val="002C496D"/>
    <w:rsid w:val="002C529A"/>
    <w:rsid w:val="002D05EB"/>
    <w:rsid w:val="002D17F6"/>
    <w:rsid w:val="002D2D55"/>
    <w:rsid w:val="002D2F29"/>
    <w:rsid w:val="002D2FD3"/>
    <w:rsid w:val="002E7017"/>
    <w:rsid w:val="002F4F6E"/>
    <w:rsid w:val="002F7776"/>
    <w:rsid w:val="003015C3"/>
    <w:rsid w:val="00305750"/>
    <w:rsid w:val="0030698D"/>
    <w:rsid w:val="00307D21"/>
    <w:rsid w:val="0031350A"/>
    <w:rsid w:val="0031569E"/>
    <w:rsid w:val="00316815"/>
    <w:rsid w:val="003168CA"/>
    <w:rsid w:val="00317D5F"/>
    <w:rsid w:val="003203AD"/>
    <w:rsid w:val="00321255"/>
    <w:rsid w:val="0032230D"/>
    <w:rsid w:val="00322A0B"/>
    <w:rsid w:val="00326082"/>
    <w:rsid w:val="00326FA7"/>
    <w:rsid w:val="00327744"/>
    <w:rsid w:val="00332379"/>
    <w:rsid w:val="00335FC5"/>
    <w:rsid w:val="00337542"/>
    <w:rsid w:val="00337D23"/>
    <w:rsid w:val="00340E9A"/>
    <w:rsid w:val="00344A16"/>
    <w:rsid w:val="00345768"/>
    <w:rsid w:val="00345D16"/>
    <w:rsid w:val="003516C0"/>
    <w:rsid w:val="00352C62"/>
    <w:rsid w:val="00352E59"/>
    <w:rsid w:val="003536F4"/>
    <w:rsid w:val="00354DBE"/>
    <w:rsid w:val="00355210"/>
    <w:rsid w:val="00357307"/>
    <w:rsid w:val="00365DF9"/>
    <w:rsid w:val="0036668D"/>
    <w:rsid w:val="0037120A"/>
    <w:rsid w:val="003724B5"/>
    <w:rsid w:val="00372DB4"/>
    <w:rsid w:val="00372DDB"/>
    <w:rsid w:val="0037490C"/>
    <w:rsid w:val="00375AF5"/>
    <w:rsid w:val="003761BD"/>
    <w:rsid w:val="00376584"/>
    <w:rsid w:val="003769F6"/>
    <w:rsid w:val="00381EF1"/>
    <w:rsid w:val="0038249D"/>
    <w:rsid w:val="00385414"/>
    <w:rsid w:val="00385718"/>
    <w:rsid w:val="00386A70"/>
    <w:rsid w:val="003873D0"/>
    <w:rsid w:val="00390074"/>
    <w:rsid w:val="003941C9"/>
    <w:rsid w:val="00394888"/>
    <w:rsid w:val="0039762B"/>
    <w:rsid w:val="003A0C37"/>
    <w:rsid w:val="003A1B6B"/>
    <w:rsid w:val="003A2F82"/>
    <w:rsid w:val="003A46C0"/>
    <w:rsid w:val="003A4DC6"/>
    <w:rsid w:val="003A5F55"/>
    <w:rsid w:val="003A600E"/>
    <w:rsid w:val="003A6513"/>
    <w:rsid w:val="003A73D6"/>
    <w:rsid w:val="003B16C7"/>
    <w:rsid w:val="003B1765"/>
    <w:rsid w:val="003B4948"/>
    <w:rsid w:val="003B7380"/>
    <w:rsid w:val="003C19F1"/>
    <w:rsid w:val="003C4186"/>
    <w:rsid w:val="003C458C"/>
    <w:rsid w:val="003C51B3"/>
    <w:rsid w:val="003C6185"/>
    <w:rsid w:val="003D02B8"/>
    <w:rsid w:val="003D0ABC"/>
    <w:rsid w:val="003D0D2D"/>
    <w:rsid w:val="003D1F19"/>
    <w:rsid w:val="003D20EA"/>
    <w:rsid w:val="003D4710"/>
    <w:rsid w:val="003E0DC8"/>
    <w:rsid w:val="003E0FEE"/>
    <w:rsid w:val="003E16D7"/>
    <w:rsid w:val="003E197E"/>
    <w:rsid w:val="003F6EEF"/>
    <w:rsid w:val="003F7DE3"/>
    <w:rsid w:val="004046F0"/>
    <w:rsid w:val="0040668F"/>
    <w:rsid w:val="00412677"/>
    <w:rsid w:val="004128E3"/>
    <w:rsid w:val="00414B0D"/>
    <w:rsid w:val="00414D12"/>
    <w:rsid w:val="004150E2"/>
    <w:rsid w:val="0041647B"/>
    <w:rsid w:val="00416725"/>
    <w:rsid w:val="00417925"/>
    <w:rsid w:val="00421183"/>
    <w:rsid w:val="0042764F"/>
    <w:rsid w:val="00430BA0"/>
    <w:rsid w:val="004348AE"/>
    <w:rsid w:val="004376C0"/>
    <w:rsid w:val="0044115F"/>
    <w:rsid w:val="0044223A"/>
    <w:rsid w:val="00444CF0"/>
    <w:rsid w:val="004454B5"/>
    <w:rsid w:val="00446792"/>
    <w:rsid w:val="00446F80"/>
    <w:rsid w:val="00450C83"/>
    <w:rsid w:val="00451851"/>
    <w:rsid w:val="0045320A"/>
    <w:rsid w:val="00453343"/>
    <w:rsid w:val="004536FA"/>
    <w:rsid w:val="00460120"/>
    <w:rsid w:val="004608B9"/>
    <w:rsid w:val="00460ADB"/>
    <w:rsid w:val="004614A9"/>
    <w:rsid w:val="00461682"/>
    <w:rsid w:val="00463D77"/>
    <w:rsid w:val="00465947"/>
    <w:rsid w:val="00466855"/>
    <w:rsid w:val="00470BB1"/>
    <w:rsid w:val="004718F7"/>
    <w:rsid w:val="00473153"/>
    <w:rsid w:val="004743AF"/>
    <w:rsid w:val="00475864"/>
    <w:rsid w:val="00476A79"/>
    <w:rsid w:val="004800D0"/>
    <w:rsid w:val="004807EF"/>
    <w:rsid w:val="00481941"/>
    <w:rsid w:val="00481EDD"/>
    <w:rsid w:val="00482C17"/>
    <w:rsid w:val="004855E0"/>
    <w:rsid w:val="00487F9C"/>
    <w:rsid w:val="004911B4"/>
    <w:rsid w:val="0049196A"/>
    <w:rsid w:val="004923DA"/>
    <w:rsid w:val="00493434"/>
    <w:rsid w:val="00494E6C"/>
    <w:rsid w:val="0049566E"/>
    <w:rsid w:val="004962F9"/>
    <w:rsid w:val="004968E2"/>
    <w:rsid w:val="00496F5C"/>
    <w:rsid w:val="00497FC6"/>
    <w:rsid w:val="004A0702"/>
    <w:rsid w:val="004A1A14"/>
    <w:rsid w:val="004A2A49"/>
    <w:rsid w:val="004A4C63"/>
    <w:rsid w:val="004A5DA5"/>
    <w:rsid w:val="004A5FF9"/>
    <w:rsid w:val="004B02B8"/>
    <w:rsid w:val="004B0476"/>
    <w:rsid w:val="004B1B65"/>
    <w:rsid w:val="004B24BC"/>
    <w:rsid w:val="004B38E7"/>
    <w:rsid w:val="004B3F0C"/>
    <w:rsid w:val="004B600B"/>
    <w:rsid w:val="004B6822"/>
    <w:rsid w:val="004B6948"/>
    <w:rsid w:val="004B69F6"/>
    <w:rsid w:val="004B7AD5"/>
    <w:rsid w:val="004B7B6C"/>
    <w:rsid w:val="004C0E3D"/>
    <w:rsid w:val="004C117B"/>
    <w:rsid w:val="004C2D3A"/>
    <w:rsid w:val="004D03C4"/>
    <w:rsid w:val="004D0BF1"/>
    <w:rsid w:val="004D18E4"/>
    <w:rsid w:val="004D24D2"/>
    <w:rsid w:val="004D35A4"/>
    <w:rsid w:val="004D445F"/>
    <w:rsid w:val="004D4A05"/>
    <w:rsid w:val="004D5B8B"/>
    <w:rsid w:val="004D6711"/>
    <w:rsid w:val="004D6B37"/>
    <w:rsid w:val="004E087B"/>
    <w:rsid w:val="004E44A4"/>
    <w:rsid w:val="004E7B8B"/>
    <w:rsid w:val="004E7BDD"/>
    <w:rsid w:val="004F1E21"/>
    <w:rsid w:val="004F740D"/>
    <w:rsid w:val="004F7B8F"/>
    <w:rsid w:val="0050065C"/>
    <w:rsid w:val="00500748"/>
    <w:rsid w:val="005011D6"/>
    <w:rsid w:val="0050167A"/>
    <w:rsid w:val="0050263A"/>
    <w:rsid w:val="005042F1"/>
    <w:rsid w:val="00504404"/>
    <w:rsid w:val="00504FD8"/>
    <w:rsid w:val="00506DAC"/>
    <w:rsid w:val="00513336"/>
    <w:rsid w:val="00513C7D"/>
    <w:rsid w:val="005169D1"/>
    <w:rsid w:val="00517614"/>
    <w:rsid w:val="005207F9"/>
    <w:rsid w:val="00521123"/>
    <w:rsid w:val="00521221"/>
    <w:rsid w:val="00521786"/>
    <w:rsid w:val="00525A32"/>
    <w:rsid w:val="00532247"/>
    <w:rsid w:val="00536E9F"/>
    <w:rsid w:val="00536FA9"/>
    <w:rsid w:val="005414F4"/>
    <w:rsid w:val="00546187"/>
    <w:rsid w:val="005463F1"/>
    <w:rsid w:val="005510D2"/>
    <w:rsid w:val="00551653"/>
    <w:rsid w:val="00551A90"/>
    <w:rsid w:val="005534F2"/>
    <w:rsid w:val="00557D77"/>
    <w:rsid w:val="00562EAA"/>
    <w:rsid w:val="00563B58"/>
    <w:rsid w:val="005640C4"/>
    <w:rsid w:val="00564C53"/>
    <w:rsid w:val="0056684C"/>
    <w:rsid w:val="00571403"/>
    <w:rsid w:val="00573E57"/>
    <w:rsid w:val="0057410B"/>
    <w:rsid w:val="00574A0C"/>
    <w:rsid w:val="005759CD"/>
    <w:rsid w:val="005766AB"/>
    <w:rsid w:val="00576E4C"/>
    <w:rsid w:val="0057780F"/>
    <w:rsid w:val="0058066F"/>
    <w:rsid w:val="00581E0A"/>
    <w:rsid w:val="00586D89"/>
    <w:rsid w:val="00590CE1"/>
    <w:rsid w:val="005916B8"/>
    <w:rsid w:val="00592A18"/>
    <w:rsid w:val="005932B2"/>
    <w:rsid w:val="00593ED2"/>
    <w:rsid w:val="00596FC3"/>
    <w:rsid w:val="005A19B9"/>
    <w:rsid w:val="005A1B4C"/>
    <w:rsid w:val="005A1BA3"/>
    <w:rsid w:val="005A3A69"/>
    <w:rsid w:val="005A4D37"/>
    <w:rsid w:val="005A545C"/>
    <w:rsid w:val="005B1CF8"/>
    <w:rsid w:val="005C1567"/>
    <w:rsid w:val="005C19F6"/>
    <w:rsid w:val="005C455D"/>
    <w:rsid w:val="005C6289"/>
    <w:rsid w:val="005C6CE5"/>
    <w:rsid w:val="005C7FAC"/>
    <w:rsid w:val="005D2488"/>
    <w:rsid w:val="005D2A9A"/>
    <w:rsid w:val="005D3F07"/>
    <w:rsid w:val="005D583E"/>
    <w:rsid w:val="005D688F"/>
    <w:rsid w:val="005D78C0"/>
    <w:rsid w:val="005E13EA"/>
    <w:rsid w:val="005E53BD"/>
    <w:rsid w:val="005E5FFE"/>
    <w:rsid w:val="005E722F"/>
    <w:rsid w:val="005E76E1"/>
    <w:rsid w:val="005F05C2"/>
    <w:rsid w:val="00601164"/>
    <w:rsid w:val="006062A2"/>
    <w:rsid w:val="00606E27"/>
    <w:rsid w:val="00607AF1"/>
    <w:rsid w:val="006108C9"/>
    <w:rsid w:val="00614864"/>
    <w:rsid w:val="00615C7E"/>
    <w:rsid w:val="0062158D"/>
    <w:rsid w:val="006227CF"/>
    <w:rsid w:val="006250B5"/>
    <w:rsid w:val="00625787"/>
    <w:rsid w:val="00630F39"/>
    <w:rsid w:val="0063252D"/>
    <w:rsid w:val="006326D1"/>
    <w:rsid w:val="00632E0A"/>
    <w:rsid w:val="00633165"/>
    <w:rsid w:val="006357CA"/>
    <w:rsid w:val="00636459"/>
    <w:rsid w:val="00636743"/>
    <w:rsid w:val="00636B6C"/>
    <w:rsid w:val="006447DE"/>
    <w:rsid w:val="00644ED2"/>
    <w:rsid w:val="00647AE5"/>
    <w:rsid w:val="00650CAE"/>
    <w:rsid w:val="00650CE9"/>
    <w:rsid w:val="0065276E"/>
    <w:rsid w:val="00654329"/>
    <w:rsid w:val="00654CEC"/>
    <w:rsid w:val="00655507"/>
    <w:rsid w:val="00656D91"/>
    <w:rsid w:val="006600D4"/>
    <w:rsid w:val="00660803"/>
    <w:rsid w:val="00667778"/>
    <w:rsid w:val="006712A7"/>
    <w:rsid w:val="00672D39"/>
    <w:rsid w:val="006733CC"/>
    <w:rsid w:val="00673A66"/>
    <w:rsid w:val="00674FC2"/>
    <w:rsid w:val="00675923"/>
    <w:rsid w:val="00676217"/>
    <w:rsid w:val="00677E42"/>
    <w:rsid w:val="00682334"/>
    <w:rsid w:val="00682BEE"/>
    <w:rsid w:val="0068328E"/>
    <w:rsid w:val="00684B16"/>
    <w:rsid w:val="006906D2"/>
    <w:rsid w:val="00690C40"/>
    <w:rsid w:val="00694536"/>
    <w:rsid w:val="00694C00"/>
    <w:rsid w:val="00696B6A"/>
    <w:rsid w:val="00696F65"/>
    <w:rsid w:val="006A5A42"/>
    <w:rsid w:val="006A7A6D"/>
    <w:rsid w:val="006B4797"/>
    <w:rsid w:val="006B586B"/>
    <w:rsid w:val="006B5E67"/>
    <w:rsid w:val="006B7B8B"/>
    <w:rsid w:val="006BE8E5"/>
    <w:rsid w:val="006C2870"/>
    <w:rsid w:val="006C2EB5"/>
    <w:rsid w:val="006C3261"/>
    <w:rsid w:val="006C4579"/>
    <w:rsid w:val="006C4D3D"/>
    <w:rsid w:val="006C529F"/>
    <w:rsid w:val="006D18A3"/>
    <w:rsid w:val="006D3C22"/>
    <w:rsid w:val="006D461B"/>
    <w:rsid w:val="006D4A3E"/>
    <w:rsid w:val="006D5970"/>
    <w:rsid w:val="006E0A1C"/>
    <w:rsid w:val="006E117B"/>
    <w:rsid w:val="006E481E"/>
    <w:rsid w:val="006E795F"/>
    <w:rsid w:val="006E79FE"/>
    <w:rsid w:val="006F2871"/>
    <w:rsid w:val="006F3571"/>
    <w:rsid w:val="006F6050"/>
    <w:rsid w:val="00700249"/>
    <w:rsid w:val="00704D48"/>
    <w:rsid w:val="0070604C"/>
    <w:rsid w:val="007069CD"/>
    <w:rsid w:val="007110E6"/>
    <w:rsid w:val="00711A70"/>
    <w:rsid w:val="00712E6F"/>
    <w:rsid w:val="00712E90"/>
    <w:rsid w:val="00713B7E"/>
    <w:rsid w:val="00716039"/>
    <w:rsid w:val="007173BF"/>
    <w:rsid w:val="007204AE"/>
    <w:rsid w:val="00721ABE"/>
    <w:rsid w:val="0072678F"/>
    <w:rsid w:val="007275A5"/>
    <w:rsid w:val="00727756"/>
    <w:rsid w:val="00727C4C"/>
    <w:rsid w:val="00733910"/>
    <w:rsid w:val="00734809"/>
    <w:rsid w:val="00734DE5"/>
    <w:rsid w:val="0073679B"/>
    <w:rsid w:val="007406E1"/>
    <w:rsid w:val="00740E26"/>
    <w:rsid w:val="007416E6"/>
    <w:rsid w:val="007425A9"/>
    <w:rsid w:val="0074309B"/>
    <w:rsid w:val="00743E40"/>
    <w:rsid w:val="00747B4A"/>
    <w:rsid w:val="0075080F"/>
    <w:rsid w:val="007508F0"/>
    <w:rsid w:val="00751263"/>
    <w:rsid w:val="007512D7"/>
    <w:rsid w:val="0075205B"/>
    <w:rsid w:val="0075402E"/>
    <w:rsid w:val="007552C4"/>
    <w:rsid w:val="0075704F"/>
    <w:rsid w:val="00763B2D"/>
    <w:rsid w:val="007664EF"/>
    <w:rsid w:val="007672F1"/>
    <w:rsid w:val="00772924"/>
    <w:rsid w:val="0077447F"/>
    <w:rsid w:val="00777897"/>
    <w:rsid w:val="00780D06"/>
    <w:rsid w:val="00783814"/>
    <w:rsid w:val="00784855"/>
    <w:rsid w:val="00784EC4"/>
    <w:rsid w:val="007870D6"/>
    <w:rsid w:val="007872F2"/>
    <w:rsid w:val="007874BC"/>
    <w:rsid w:val="007908E0"/>
    <w:rsid w:val="00793EB3"/>
    <w:rsid w:val="00794205"/>
    <w:rsid w:val="00794987"/>
    <w:rsid w:val="00797012"/>
    <w:rsid w:val="007A1F6A"/>
    <w:rsid w:val="007A7DD5"/>
    <w:rsid w:val="007B0DE3"/>
    <w:rsid w:val="007B491F"/>
    <w:rsid w:val="007B4D47"/>
    <w:rsid w:val="007B541C"/>
    <w:rsid w:val="007B5CB2"/>
    <w:rsid w:val="007B6BC5"/>
    <w:rsid w:val="007B7191"/>
    <w:rsid w:val="007C1634"/>
    <w:rsid w:val="007C1D94"/>
    <w:rsid w:val="007C2879"/>
    <w:rsid w:val="007C6A87"/>
    <w:rsid w:val="007C705D"/>
    <w:rsid w:val="007D07AC"/>
    <w:rsid w:val="007D0A07"/>
    <w:rsid w:val="007D0C96"/>
    <w:rsid w:val="007D133D"/>
    <w:rsid w:val="007D36AA"/>
    <w:rsid w:val="007D3EB4"/>
    <w:rsid w:val="007D3F16"/>
    <w:rsid w:val="007D78CC"/>
    <w:rsid w:val="007D7E2A"/>
    <w:rsid w:val="007E02A5"/>
    <w:rsid w:val="007E2846"/>
    <w:rsid w:val="007E4246"/>
    <w:rsid w:val="007E4FC2"/>
    <w:rsid w:val="007E5EE8"/>
    <w:rsid w:val="007E748E"/>
    <w:rsid w:val="007F1120"/>
    <w:rsid w:val="007F1944"/>
    <w:rsid w:val="007F20A0"/>
    <w:rsid w:val="007F2444"/>
    <w:rsid w:val="007F3F7E"/>
    <w:rsid w:val="007F5497"/>
    <w:rsid w:val="00805BEF"/>
    <w:rsid w:val="00807198"/>
    <w:rsid w:val="00812D2A"/>
    <w:rsid w:val="00813CEC"/>
    <w:rsid w:val="0081534C"/>
    <w:rsid w:val="008171E4"/>
    <w:rsid w:val="00817F84"/>
    <w:rsid w:val="0082076D"/>
    <w:rsid w:val="008208EA"/>
    <w:rsid w:val="00824E67"/>
    <w:rsid w:val="00825A64"/>
    <w:rsid w:val="00825FE9"/>
    <w:rsid w:val="00826F48"/>
    <w:rsid w:val="0082717C"/>
    <w:rsid w:val="008308AE"/>
    <w:rsid w:val="0083097D"/>
    <w:rsid w:val="0083166E"/>
    <w:rsid w:val="00831DC3"/>
    <w:rsid w:val="0083206A"/>
    <w:rsid w:val="008322C7"/>
    <w:rsid w:val="008346FE"/>
    <w:rsid w:val="00834F1D"/>
    <w:rsid w:val="00836FEC"/>
    <w:rsid w:val="008403FD"/>
    <w:rsid w:val="008405D7"/>
    <w:rsid w:val="00841F9D"/>
    <w:rsid w:val="008420E1"/>
    <w:rsid w:val="008438B2"/>
    <w:rsid w:val="00843D58"/>
    <w:rsid w:val="00843EBA"/>
    <w:rsid w:val="00844D98"/>
    <w:rsid w:val="00846D84"/>
    <w:rsid w:val="0085062F"/>
    <w:rsid w:val="0085230E"/>
    <w:rsid w:val="0085355E"/>
    <w:rsid w:val="008550A1"/>
    <w:rsid w:val="00856850"/>
    <w:rsid w:val="00861035"/>
    <w:rsid w:val="00861038"/>
    <w:rsid w:val="0086228F"/>
    <w:rsid w:val="00865008"/>
    <w:rsid w:val="008665C1"/>
    <w:rsid w:val="00866B50"/>
    <w:rsid w:val="008708F1"/>
    <w:rsid w:val="00873ED7"/>
    <w:rsid w:val="0087614D"/>
    <w:rsid w:val="00880539"/>
    <w:rsid w:val="008859E8"/>
    <w:rsid w:val="0088737B"/>
    <w:rsid w:val="00892716"/>
    <w:rsid w:val="00893067"/>
    <w:rsid w:val="008933DE"/>
    <w:rsid w:val="00894509"/>
    <w:rsid w:val="00895FCE"/>
    <w:rsid w:val="00897F3E"/>
    <w:rsid w:val="008A1BA8"/>
    <w:rsid w:val="008A21B4"/>
    <w:rsid w:val="008A4576"/>
    <w:rsid w:val="008A56CA"/>
    <w:rsid w:val="008B03D1"/>
    <w:rsid w:val="008B07DE"/>
    <w:rsid w:val="008B08A9"/>
    <w:rsid w:val="008B20F0"/>
    <w:rsid w:val="008B28E7"/>
    <w:rsid w:val="008B3AF0"/>
    <w:rsid w:val="008B45BF"/>
    <w:rsid w:val="008B4D56"/>
    <w:rsid w:val="008B6380"/>
    <w:rsid w:val="008B7181"/>
    <w:rsid w:val="008B7514"/>
    <w:rsid w:val="008B7B87"/>
    <w:rsid w:val="008C14C7"/>
    <w:rsid w:val="008C20CA"/>
    <w:rsid w:val="008C2264"/>
    <w:rsid w:val="008C2FFB"/>
    <w:rsid w:val="008C33BF"/>
    <w:rsid w:val="008C5AB6"/>
    <w:rsid w:val="008C6EEA"/>
    <w:rsid w:val="008D53F1"/>
    <w:rsid w:val="008D5813"/>
    <w:rsid w:val="008D634E"/>
    <w:rsid w:val="008D778A"/>
    <w:rsid w:val="008E01D5"/>
    <w:rsid w:val="008E433B"/>
    <w:rsid w:val="008E58EE"/>
    <w:rsid w:val="008F0063"/>
    <w:rsid w:val="008F22BD"/>
    <w:rsid w:val="008F46CC"/>
    <w:rsid w:val="008F55B3"/>
    <w:rsid w:val="00905868"/>
    <w:rsid w:val="00905F49"/>
    <w:rsid w:val="009079BD"/>
    <w:rsid w:val="00910EF1"/>
    <w:rsid w:val="00912BD9"/>
    <w:rsid w:val="00915DE3"/>
    <w:rsid w:val="00920E5B"/>
    <w:rsid w:val="00926436"/>
    <w:rsid w:val="0093018C"/>
    <w:rsid w:val="00931322"/>
    <w:rsid w:val="00932CCA"/>
    <w:rsid w:val="009332BD"/>
    <w:rsid w:val="009345D6"/>
    <w:rsid w:val="00941F53"/>
    <w:rsid w:val="0094267F"/>
    <w:rsid w:val="009432EF"/>
    <w:rsid w:val="00944A4F"/>
    <w:rsid w:val="0095253F"/>
    <w:rsid w:val="00953E15"/>
    <w:rsid w:val="009544C0"/>
    <w:rsid w:val="00954FA4"/>
    <w:rsid w:val="00956AE9"/>
    <w:rsid w:val="009642C7"/>
    <w:rsid w:val="00964CC6"/>
    <w:rsid w:val="00981023"/>
    <w:rsid w:val="009829C7"/>
    <w:rsid w:val="009842B4"/>
    <w:rsid w:val="00991464"/>
    <w:rsid w:val="00991FDA"/>
    <w:rsid w:val="009927A1"/>
    <w:rsid w:val="00994A87"/>
    <w:rsid w:val="0099774D"/>
    <w:rsid w:val="009A0940"/>
    <w:rsid w:val="009A0B4D"/>
    <w:rsid w:val="009A173A"/>
    <w:rsid w:val="009A2EAF"/>
    <w:rsid w:val="009A5689"/>
    <w:rsid w:val="009A5F3B"/>
    <w:rsid w:val="009A68D6"/>
    <w:rsid w:val="009B0B61"/>
    <w:rsid w:val="009B28C0"/>
    <w:rsid w:val="009B5834"/>
    <w:rsid w:val="009B7136"/>
    <w:rsid w:val="009B7806"/>
    <w:rsid w:val="009C3AC2"/>
    <w:rsid w:val="009C4448"/>
    <w:rsid w:val="009D4365"/>
    <w:rsid w:val="009D4E3B"/>
    <w:rsid w:val="009D7BC9"/>
    <w:rsid w:val="009E0C5A"/>
    <w:rsid w:val="009E1982"/>
    <w:rsid w:val="009E1F45"/>
    <w:rsid w:val="009E4D2C"/>
    <w:rsid w:val="009F0978"/>
    <w:rsid w:val="009F3AEC"/>
    <w:rsid w:val="009F5948"/>
    <w:rsid w:val="009F6B14"/>
    <w:rsid w:val="009F784E"/>
    <w:rsid w:val="009F7F61"/>
    <w:rsid w:val="00A00081"/>
    <w:rsid w:val="00A0074D"/>
    <w:rsid w:val="00A015F7"/>
    <w:rsid w:val="00A019BC"/>
    <w:rsid w:val="00A04111"/>
    <w:rsid w:val="00A10D56"/>
    <w:rsid w:val="00A12AAE"/>
    <w:rsid w:val="00A1369E"/>
    <w:rsid w:val="00A13BB2"/>
    <w:rsid w:val="00A16958"/>
    <w:rsid w:val="00A16DD1"/>
    <w:rsid w:val="00A22441"/>
    <w:rsid w:val="00A22EE7"/>
    <w:rsid w:val="00A23F3B"/>
    <w:rsid w:val="00A24406"/>
    <w:rsid w:val="00A24B66"/>
    <w:rsid w:val="00A25F64"/>
    <w:rsid w:val="00A26A7F"/>
    <w:rsid w:val="00A27CC2"/>
    <w:rsid w:val="00A3221B"/>
    <w:rsid w:val="00A3273B"/>
    <w:rsid w:val="00A40A85"/>
    <w:rsid w:val="00A40ED6"/>
    <w:rsid w:val="00A470EE"/>
    <w:rsid w:val="00A47621"/>
    <w:rsid w:val="00A479CD"/>
    <w:rsid w:val="00A47DBE"/>
    <w:rsid w:val="00A50CFC"/>
    <w:rsid w:val="00A53421"/>
    <w:rsid w:val="00A54D67"/>
    <w:rsid w:val="00A55A3F"/>
    <w:rsid w:val="00A56BC4"/>
    <w:rsid w:val="00A56C8F"/>
    <w:rsid w:val="00A5720B"/>
    <w:rsid w:val="00A6038B"/>
    <w:rsid w:val="00A652F6"/>
    <w:rsid w:val="00A65734"/>
    <w:rsid w:val="00A700DA"/>
    <w:rsid w:val="00A732EA"/>
    <w:rsid w:val="00A73816"/>
    <w:rsid w:val="00A73CD8"/>
    <w:rsid w:val="00A74846"/>
    <w:rsid w:val="00A7489E"/>
    <w:rsid w:val="00A75882"/>
    <w:rsid w:val="00A76D8C"/>
    <w:rsid w:val="00A8015F"/>
    <w:rsid w:val="00A80BD2"/>
    <w:rsid w:val="00A820D1"/>
    <w:rsid w:val="00A85039"/>
    <w:rsid w:val="00A851F7"/>
    <w:rsid w:val="00A8618B"/>
    <w:rsid w:val="00A86CC3"/>
    <w:rsid w:val="00A906AA"/>
    <w:rsid w:val="00A9073D"/>
    <w:rsid w:val="00A922C9"/>
    <w:rsid w:val="00A92E35"/>
    <w:rsid w:val="00A92F51"/>
    <w:rsid w:val="00A9449E"/>
    <w:rsid w:val="00A94C5E"/>
    <w:rsid w:val="00A966A0"/>
    <w:rsid w:val="00AA1F00"/>
    <w:rsid w:val="00AA241A"/>
    <w:rsid w:val="00AA252C"/>
    <w:rsid w:val="00AA59DE"/>
    <w:rsid w:val="00AA5A63"/>
    <w:rsid w:val="00AA666E"/>
    <w:rsid w:val="00AB3435"/>
    <w:rsid w:val="00AB5518"/>
    <w:rsid w:val="00AC01D4"/>
    <w:rsid w:val="00AC4A04"/>
    <w:rsid w:val="00AD0745"/>
    <w:rsid w:val="00AD1EF3"/>
    <w:rsid w:val="00AD1FC3"/>
    <w:rsid w:val="00AD336F"/>
    <w:rsid w:val="00AD3550"/>
    <w:rsid w:val="00AD4DB4"/>
    <w:rsid w:val="00AE2564"/>
    <w:rsid w:val="00AE301F"/>
    <w:rsid w:val="00AE3302"/>
    <w:rsid w:val="00AE4C14"/>
    <w:rsid w:val="00AE700C"/>
    <w:rsid w:val="00AE7077"/>
    <w:rsid w:val="00AF16F9"/>
    <w:rsid w:val="00AF31F4"/>
    <w:rsid w:val="00AF61C2"/>
    <w:rsid w:val="00AF6CC6"/>
    <w:rsid w:val="00AF72B1"/>
    <w:rsid w:val="00B010B8"/>
    <w:rsid w:val="00B011CD"/>
    <w:rsid w:val="00B0171B"/>
    <w:rsid w:val="00B0296A"/>
    <w:rsid w:val="00B11867"/>
    <w:rsid w:val="00B12295"/>
    <w:rsid w:val="00B137BE"/>
    <w:rsid w:val="00B17A8C"/>
    <w:rsid w:val="00B17FA0"/>
    <w:rsid w:val="00B237B6"/>
    <w:rsid w:val="00B24344"/>
    <w:rsid w:val="00B26769"/>
    <w:rsid w:val="00B31C91"/>
    <w:rsid w:val="00B32219"/>
    <w:rsid w:val="00B3747F"/>
    <w:rsid w:val="00B4043E"/>
    <w:rsid w:val="00B41F8E"/>
    <w:rsid w:val="00B4240A"/>
    <w:rsid w:val="00B42F1F"/>
    <w:rsid w:val="00B43194"/>
    <w:rsid w:val="00B47394"/>
    <w:rsid w:val="00B47734"/>
    <w:rsid w:val="00B50FBA"/>
    <w:rsid w:val="00B5164E"/>
    <w:rsid w:val="00B53A72"/>
    <w:rsid w:val="00B5568B"/>
    <w:rsid w:val="00B558EB"/>
    <w:rsid w:val="00B562E9"/>
    <w:rsid w:val="00B577D3"/>
    <w:rsid w:val="00B60466"/>
    <w:rsid w:val="00B60ABE"/>
    <w:rsid w:val="00B628C2"/>
    <w:rsid w:val="00B6297E"/>
    <w:rsid w:val="00B62A44"/>
    <w:rsid w:val="00B6548F"/>
    <w:rsid w:val="00B70158"/>
    <w:rsid w:val="00B717EB"/>
    <w:rsid w:val="00B71C4A"/>
    <w:rsid w:val="00B72F5C"/>
    <w:rsid w:val="00B7502A"/>
    <w:rsid w:val="00B77305"/>
    <w:rsid w:val="00B82CC2"/>
    <w:rsid w:val="00B83D56"/>
    <w:rsid w:val="00B849C8"/>
    <w:rsid w:val="00B84A89"/>
    <w:rsid w:val="00B9180F"/>
    <w:rsid w:val="00B9235A"/>
    <w:rsid w:val="00B92BEF"/>
    <w:rsid w:val="00B93AC5"/>
    <w:rsid w:val="00B9689A"/>
    <w:rsid w:val="00B96F71"/>
    <w:rsid w:val="00BA1FFA"/>
    <w:rsid w:val="00BA2302"/>
    <w:rsid w:val="00BA2FA3"/>
    <w:rsid w:val="00BA32EB"/>
    <w:rsid w:val="00BA358B"/>
    <w:rsid w:val="00BA4BCA"/>
    <w:rsid w:val="00BA7E43"/>
    <w:rsid w:val="00BA7FF1"/>
    <w:rsid w:val="00BB06CB"/>
    <w:rsid w:val="00BB1DAD"/>
    <w:rsid w:val="00BB261F"/>
    <w:rsid w:val="00BB2887"/>
    <w:rsid w:val="00BB5EAA"/>
    <w:rsid w:val="00BB5F11"/>
    <w:rsid w:val="00BC0401"/>
    <w:rsid w:val="00BC04FA"/>
    <w:rsid w:val="00BC0A03"/>
    <w:rsid w:val="00BC1C22"/>
    <w:rsid w:val="00BC460B"/>
    <w:rsid w:val="00BC5725"/>
    <w:rsid w:val="00BD1984"/>
    <w:rsid w:val="00BD26CF"/>
    <w:rsid w:val="00BD30B1"/>
    <w:rsid w:val="00BD3DF5"/>
    <w:rsid w:val="00BD40F1"/>
    <w:rsid w:val="00BD4DF0"/>
    <w:rsid w:val="00BD54B6"/>
    <w:rsid w:val="00BD7B87"/>
    <w:rsid w:val="00BE0F7B"/>
    <w:rsid w:val="00BE10C2"/>
    <w:rsid w:val="00BE2792"/>
    <w:rsid w:val="00BF1AF9"/>
    <w:rsid w:val="00BF5260"/>
    <w:rsid w:val="00C01D14"/>
    <w:rsid w:val="00C025B4"/>
    <w:rsid w:val="00C075CC"/>
    <w:rsid w:val="00C11F61"/>
    <w:rsid w:val="00C12AE9"/>
    <w:rsid w:val="00C15613"/>
    <w:rsid w:val="00C161FD"/>
    <w:rsid w:val="00C23F17"/>
    <w:rsid w:val="00C2526A"/>
    <w:rsid w:val="00C2560A"/>
    <w:rsid w:val="00C26C3D"/>
    <w:rsid w:val="00C26D0D"/>
    <w:rsid w:val="00C27C95"/>
    <w:rsid w:val="00C300D2"/>
    <w:rsid w:val="00C32451"/>
    <w:rsid w:val="00C3270F"/>
    <w:rsid w:val="00C3278B"/>
    <w:rsid w:val="00C33375"/>
    <w:rsid w:val="00C34C23"/>
    <w:rsid w:val="00C35FF1"/>
    <w:rsid w:val="00C42005"/>
    <w:rsid w:val="00C44446"/>
    <w:rsid w:val="00C4664D"/>
    <w:rsid w:val="00C472AA"/>
    <w:rsid w:val="00C508F3"/>
    <w:rsid w:val="00C50A05"/>
    <w:rsid w:val="00C54882"/>
    <w:rsid w:val="00C54AED"/>
    <w:rsid w:val="00C55983"/>
    <w:rsid w:val="00C55B2F"/>
    <w:rsid w:val="00C62C91"/>
    <w:rsid w:val="00C63D00"/>
    <w:rsid w:val="00C6441B"/>
    <w:rsid w:val="00C7108B"/>
    <w:rsid w:val="00C734CB"/>
    <w:rsid w:val="00C77E1B"/>
    <w:rsid w:val="00C8089F"/>
    <w:rsid w:val="00C80FE0"/>
    <w:rsid w:val="00C82316"/>
    <w:rsid w:val="00C82D36"/>
    <w:rsid w:val="00C836CC"/>
    <w:rsid w:val="00C87A74"/>
    <w:rsid w:val="00C901E4"/>
    <w:rsid w:val="00C90A71"/>
    <w:rsid w:val="00C91574"/>
    <w:rsid w:val="00C91BC2"/>
    <w:rsid w:val="00C928FE"/>
    <w:rsid w:val="00C92C71"/>
    <w:rsid w:val="00C93F8F"/>
    <w:rsid w:val="00C96881"/>
    <w:rsid w:val="00CA2745"/>
    <w:rsid w:val="00CA3593"/>
    <w:rsid w:val="00CA3635"/>
    <w:rsid w:val="00CA3D2E"/>
    <w:rsid w:val="00CA40EF"/>
    <w:rsid w:val="00CA41A1"/>
    <w:rsid w:val="00CA41D7"/>
    <w:rsid w:val="00CA4BB7"/>
    <w:rsid w:val="00CA5598"/>
    <w:rsid w:val="00CA70F5"/>
    <w:rsid w:val="00CA7F4F"/>
    <w:rsid w:val="00CB258E"/>
    <w:rsid w:val="00CB28F4"/>
    <w:rsid w:val="00CB2B68"/>
    <w:rsid w:val="00CB3C8F"/>
    <w:rsid w:val="00CB52EC"/>
    <w:rsid w:val="00CB71AC"/>
    <w:rsid w:val="00CB75CE"/>
    <w:rsid w:val="00CC02F1"/>
    <w:rsid w:val="00CC11A6"/>
    <w:rsid w:val="00CC135E"/>
    <w:rsid w:val="00CC21E1"/>
    <w:rsid w:val="00CC2F8D"/>
    <w:rsid w:val="00CC3CFA"/>
    <w:rsid w:val="00CD431B"/>
    <w:rsid w:val="00CD4670"/>
    <w:rsid w:val="00CD5D3F"/>
    <w:rsid w:val="00CE2488"/>
    <w:rsid w:val="00CE798C"/>
    <w:rsid w:val="00CF1E90"/>
    <w:rsid w:val="00CF358E"/>
    <w:rsid w:val="00CF3DB3"/>
    <w:rsid w:val="00CF6402"/>
    <w:rsid w:val="00CF7350"/>
    <w:rsid w:val="00CF7CD0"/>
    <w:rsid w:val="00D00BDB"/>
    <w:rsid w:val="00D0334B"/>
    <w:rsid w:val="00D046DB"/>
    <w:rsid w:val="00D04F66"/>
    <w:rsid w:val="00D052BC"/>
    <w:rsid w:val="00D07026"/>
    <w:rsid w:val="00D1043C"/>
    <w:rsid w:val="00D11C62"/>
    <w:rsid w:val="00D22C8F"/>
    <w:rsid w:val="00D24280"/>
    <w:rsid w:val="00D24529"/>
    <w:rsid w:val="00D3303B"/>
    <w:rsid w:val="00D33491"/>
    <w:rsid w:val="00D36EAC"/>
    <w:rsid w:val="00D371DE"/>
    <w:rsid w:val="00D43F25"/>
    <w:rsid w:val="00D44F8E"/>
    <w:rsid w:val="00D44FD0"/>
    <w:rsid w:val="00D537AF"/>
    <w:rsid w:val="00D5733C"/>
    <w:rsid w:val="00D607EF"/>
    <w:rsid w:val="00D60F5E"/>
    <w:rsid w:val="00D60F88"/>
    <w:rsid w:val="00D61ABA"/>
    <w:rsid w:val="00D625E7"/>
    <w:rsid w:val="00D63D87"/>
    <w:rsid w:val="00D646BD"/>
    <w:rsid w:val="00D6673F"/>
    <w:rsid w:val="00D70239"/>
    <w:rsid w:val="00D71201"/>
    <w:rsid w:val="00D720C7"/>
    <w:rsid w:val="00D73A26"/>
    <w:rsid w:val="00D77A04"/>
    <w:rsid w:val="00D81AB8"/>
    <w:rsid w:val="00D81D06"/>
    <w:rsid w:val="00D85220"/>
    <w:rsid w:val="00D85DE8"/>
    <w:rsid w:val="00D8652C"/>
    <w:rsid w:val="00D876E6"/>
    <w:rsid w:val="00D87EF2"/>
    <w:rsid w:val="00D9485F"/>
    <w:rsid w:val="00D95A2C"/>
    <w:rsid w:val="00D962B7"/>
    <w:rsid w:val="00D96EBF"/>
    <w:rsid w:val="00DA05B3"/>
    <w:rsid w:val="00DA1025"/>
    <w:rsid w:val="00DA20CA"/>
    <w:rsid w:val="00DA22EC"/>
    <w:rsid w:val="00DA43C8"/>
    <w:rsid w:val="00DA4EAA"/>
    <w:rsid w:val="00DA5860"/>
    <w:rsid w:val="00DA5D6E"/>
    <w:rsid w:val="00DB0C38"/>
    <w:rsid w:val="00DB2767"/>
    <w:rsid w:val="00DB6735"/>
    <w:rsid w:val="00DC0B6C"/>
    <w:rsid w:val="00DC3759"/>
    <w:rsid w:val="00DC4729"/>
    <w:rsid w:val="00DC5636"/>
    <w:rsid w:val="00DD28E7"/>
    <w:rsid w:val="00DD461E"/>
    <w:rsid w:val="00DD5A09"/>
    <w:rsid w:val="00DE2214"/>
    <w:rsid w:val="00DE556F"/>
    <w:rsid w:val="00DE7E72"/>
    <w:rsid w:val="00DF4CF5"/>
    <w:rsid w:val="00DF65BB"/>
    <w:rsid w:val="00DF721F"/>
    <w:rsid w:val="00E01ECE"/>
    <w:rsid w:val="00E03400"/>
    <w:rsid w:val="00E03B6D"/>
    <w:rsid w:val="00E0547E"/>
    <w:rsid w:val="00E12F56"/>
    <w:rsid w:val="00E17160"/>
    <w:rsid w:val="00E20EE1"/>
    <w:rsid w:val="00E23187"/>
    <w:rsid w:val="00E24B47"/>
    <w:rsid w:val="00E27E98"/>
    <w:rsid w:val="00E342E3"/>
    <w:rsid w:val="00E34776"/>
    <w:rsid w:val="00E35BEC"/>
    <w:rsid w:val="00E40B29"/>
    <w:rsid w:val="00E41607"/>
    <w:rsid w:val="00E50821"/>
    <w:rsid w:val="00E50EF8"/>
    <w:rsid w:val="00E51F91"/>
    <w:rsid w:val="00E52D92"/>
    <w:rsid w:val="00E53141"/>
    <w:rsid w:val="00E57B0A"/>
    <w:rsid w:val="00E6041A"/>
    <w:rsid w:val="00E60CFD"/>
    <w:rsid w:val="00E60FB8"/>
    <w:rsid w:val="00E62372"/>
    <w:rsid w:val="00E628B8"/>
    <w:rsid w:val="00E6459B"/>
    <w:rsid w:val="00E64C2C"/>
    <w:rsid w:val="00E66C2C"/>
    <w:rsid w:val="00E7086E"/>
    <w:rsid w:val="00E7374A"/>
    <w:rsid w:val="00E739AA"/>
    <w:rsid w:val="00E73C41"/>
    <w:rsid w:val="00E7598F"/>
    <w:rsid w:val="00E76F60"/>
    <w:rsid w:val="00E7729B"/>
    <w:rsid w:val="00E81D88"/>
    <w:rsid w:val="00E83D90"/>
    <w:rsid w:val="00E83F28"/>
    <w:rsid w:val="00E83F91"/>
    <w:rsid w:val="00E9107A"/>
    <w:rsid w:val="00E91F62"/>
    <w:rsid w:val="00E929FD"/>
    <w:rsid w:val="00E93240"/>
    <w:rsid w:val="00E9479B"/>
    <w:rsid w:val="00EA06A3"/>
    <w:rsid w:val="00EA2B2F"/>
    <w:rsid w:val="00EA2CDE"/>
    <w:rsid w:val="00EA42CE"/>
    <w:rsid w:val="00EA4D48"/>
    <w:rsid w:val="00EA4F56"/>
    <w:rsid w:val="00EA4F61"/>
    <w:rsid w:val="00EA536E"/>
    <w:rsid w:val="00EA6248"/>
    <w:rsid w:val="00EA668B"/>
    <w:rsid w:val="00EB2173"/>
    <w:rsid w:val="00EB28DC"/>
    <w:rsid w:val="00EB3E2F"/>
    <w:rsid w:val="00EB45F7"/>
    <w:rsid w:val="00EB62E6"/>
    <w:rsid w:val="00EB6AAD"/>
    <w:rsid w:val="00EC6261"/>
    <w:rsid w:val="00EC7925"/>
    <w:rsid w:val="00ED1B30"/>
    <w:rsid w:val="00ED250E"/>
    <w:rsid w:val="00ED55FD"/>
    <w:rsid w:val="00ED6535"/>
    <w:rsid w:val="00ED6A8A"/>
    <w:rsid w:val="00EE149A"/>
    <w:rsid w:val="00EE1AC1"/>
    <w:rsid w:val="00EE2CA6"/>
    <w:rsid w:val="00EE39D6"/>
    <w:rsid w:val="00EE413C"/>
    <w:rsid w:val="00EE52AD"/>
    <w:rsid w:val="00EE601E"/>
    <w:rsid w:val="00EF214A"/>
    <w:rsid w:val="00EF63C0"/>
    <w:rsid w:val="00EF7D24"/>
    <w:rsid w:val="00F01F92"/>
    <w:rsid w:val="00F044BB"/>
    <w:rsid w:val="00F06CAA"/>
    <w:rsid w:val="00F10A08"/>
    <w:rsid w:val="00F12134"/>
    <w:rsid w:val="00F1361B"/>
    <w:rsid w:val="00F139CF"/>
    <w:rsid w:val="00F2000C"/>
    <w:rsid w:val="00F205AB"/>
    <w:rsid w:val="00F22AC5"/>
    <w:rsid w:val="00F22CC5"/>
    <w:rsid w:val="00F254D1"/>
    <w:rsid w:val="00F262F9"/>
    <w:rsid w:val="00F26C46"/>
    <w:rsid w:val="00F273BF"/>
    <w:rsid w:val="00F30B43"/>
    <w:rsid w:val="00F32B82"/>
    <w:rsid w:val="00F337C9"/>
    <w:rsid w:val="00F36567"/>
    <w:rsid w:val="00F379E6"/>
    <w:rsid w:val="00F4043E"/>
    <w:rsid w:val="00F40CB5"/>
    <w:rsid w:val="00F41BBC"/>
    <w:rsid w:val="00F43255"/>
    <w:rsid w:val="00F439E3"/>
    <w:rsid w:val="00F43B9D"/>
    <w:rsid w:val="00F444F0"/>
    <w:rsid w:val="00F50590"/>
    <w:rsid w:val="00F50847"/>
    <w:rsid w:val="00F53F27"/>
    <w:rsid w:val="00F541DB"/>
    <w:rsid w:val="00F546D1"/>
    <w:rsid w:val="00F62998"/>
    <w:rsid w:val="00F631B0"/>
    <w:rsid w:val="00F6513F"/>
    <w:rsid w:val="00F66272"/>
    <w:rsid w:val="00F709C0"/>
    <w:rsid w:val="00F74F26"/>
    <w:rsid w:val="00F75CB5"/>
    <w:rsid w:val="00F769C2"/>
    <w:rsid w:val="00F76D0B"/>
    <w:rsid w:val="00F80239"/>
    <w:rsid w:val="00F82579"/>
    <w:rsid w:val="00F8389D"/>
    <w:rsid w:val="00F87818"/>
    <w:rsid w:val="00F927A1"/>
    <w:rsid w:val="00F92E4D"/>
    <w:rsid w:val="00FA1D7C"/>
    <w:rsid w:val="00FA3034"/>
    <w:rsid w:val="00FA3764"/>
    <w:rsid w:val="00FA56ED"/>
    <w:rsid w:val="00FA591C"/>
    <w:rsid w:val="00FA732B"/>
    <w:rsid w:val="00FA763E"/>
    <w:rsid w:val="00FB0DFD"/>
    <w:rsid w:val="00FB58A5"/>
    <w:rsid w:val="00FB5FA6"/>
    <w:rsid w:val="00FC1310"/>
    <w:rsid w:val="00FC2FF3"/>
    <w:rsid w:val="00FC3263"/>
    <w:rsid w:val="00FC51F9"/>
    <w:rsid w:val="00FC5B40"/>
    <w:rsid w:val="00FC5FF8"/>
    <w:rsid w:val="00FC702B"/>
    <w:rsid w:val="00FD3D7C"/>
    <w:rsid w:val="00FD42BF"/>
    <w:rsid w:val="00FD4F8F"/>
    <w:rsid w:val="00FD623F"/>
    <w:rsid w:val="00FE048A"/>
    <w:rsid w:val="00FE09DD"/>
    <w:rsid w:val="00FE0C16"/>
    <w:rsid w:val="00FE1076"/>
    <w:rsid w:val="00FE14AD"/>
    <w:rsid w:val="00FE14B1"/>
    <w:rsid w:val="00FE1F6A"/>
    <w:rsid w:val="00FF0070"/>
    <w:rsid w:val="00FF1170"/>
    <w:rsid w:val="00FF31EC"/>
    <w:rsid w:val="00FF5F6A"/>
    <w:rsid w:val="00FF61C0"/>
    <w:rsid w:val="00FF6700"/>
    <w:rsid w:val="00FF6BE0"/>
    <w:rsid w:val="00FF7784"/>
    <w:rsid w:val="00FF7E9F"/>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Revision">
    <w:name w:val="Revision"/>
    <w:hidden/>
    <w:uiPriority w:val="99"/>
    <w:semiHidden/>
    <w:rsid w:val="00170B0D"/>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9545298">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5879971">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27944254">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44654438">
      <w:bodyDiv w:val="1"/>
      <w:marLeft w:val="0"/>
      <w:marRight w:val="0"/>
      <w:marTop w:val="0"/>
      <w:marBottom w:val="0"/>
      <w:divBdr>
        <w:top w:val="none" w:sz="0" w:space="0" w:color="auto"/>
        <w:left w:val="none" w:sz="0" w:space="0" w:color="auto"/>
        <w:bottom w:val="none" w:sz="0" w:space="0" w:color="auto"/>
        <w:right w:val="none" w:sz="0" w:space="0" w:color="auto"/>
      </w:divBdr>
    </w:div>
    <w:div w:id="100270562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2490832">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891024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28450624">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76222029">
      <w:bodyDiv w:val="1"/>
      <w:marLeft w:val="0"/>
      <w:marRight w:val="0"/>
      <w:marTop w:val="0"/>
      <w:marBottom w:val="0"/>
      <w:divBdr>
        <w:top w:val="none" w:sz="0" w:space="0" w:color="auto"/>
        <w:left w:val="none" w:sz="0" w:space="0" w:color="auto"/>
        <w:bottom w:val="none" w:sz="0" w:space="0" w:color="auto"/>
        <w:right w:val="none" w:sz="0" w:space="0" w:color="auto"/>
      </w:divBdr>
    </w:div>
    <w:div w:id="1678383227">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8571971">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8312118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45273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Rei10</b:Tag>
    <b:SourceType>Book</b:SourceType>
    <b:Guid>{14BF45C6-5A30-4031-B515-17C2EAF38533}</b:Guid>
    <b:Author>
      <b:Author>
        <b:NameList>
          <b:Person>
            <b:Last>Reiner</b:Last>
            <b:First>R.</b:First>
          </b:Person>
        </b:NameList>
      </b:Author>
    </b:Author>
    <b:Title>The Politics of the Police. </b:Title>
    <b:Year>2010</b:Year>
    <b:City>london </b:City>
    <b:Publisher>Oxford University Press </b:Publisher>
    <b:RefOrder>1</b:RefOrder>
  </b:Source>
  <b:Source>
    <b:Tag>Hol12</b:Tag>
    <b:SourceType>Book</b:SourceType>
    <b:Guid>{DDAA6830-7CEF-441A-885B-9DE986E08517}</b:Guid>
    <b:Author>
      <b:Author>
        <b:NameList>
          <b:Person>
            <b:Last>Holdaway</b:Last>
            <b:First>R.</b:First>
          </b:Person>
        </b:NameList>
      </b:Author>
    </b:Author>
    <b:Title>Policing in Context ; An Introduction to Police work in Contemporary Society, </b:Title>
    <b:Year>2012</b:Year>
    <b:City>London </b:City>
    <b:Publisher>Oxford University Press </b:Publisher>
    <b:RefOrder>2</b:RefOrder>
  </b:Source>
  <b:Source>
    <b:Tag>Man19</b:Tag>
    <b:SourceType>Book</b:SourceType>
    <b:Guid>{155ACD1F-1E7F-453D-B34F-9F3F9D1A684C}</b:Guid>
    <b:Author>
      <b:Author>
        <b:NameList>
          <b:Person>
            <b:Last>Manning</b:Last>
            <b:First>P.K</b:First>
          </b:Person>
        </b:NameList>
      </b:Author>
    </b:Author>
    <b:Title>The Cambrideg Handbook of Policing in the United States</b:Title>
    <b:Year>2019</b:Year>
    <b:Publisher>Cambridge University Press </b:Publisher>
    <b:RefOrder>3</b:RefOrder>
  </b:Source>
  <b:Source>
    <b:Tag>Col16</b:Tag>
    <b:SourceType>InternetSite</b:SourceType>
    <b:Guid>{8B6CA159-FCD6-4D2B-BD04-B77634739292}</b:Guid>
    <b:Title>Polciing Vision 2025</b:Title>
    <b:Year>2016</b:Year>
    <b:Author>
      <b:Author>
        <b:Corporate>College of Policing </b:Corporate>
      </b:Author>
    </b:Author>
    <b:YearAccessed>2024</b:YearAccessed>
    <b:MonthAccessed>May</b:MonthAccessed>
    <b:DayAccessed>2</b:DayAccessed>
    <b:URL>https://www.college.police.uk/What-we-do/Vision-strategy/Policing-Vision-2025/Documents/policing-vision-2025.pdf</b:URL>
    <b:RefOrder>5</b:RefOrder>
  </b:Source>
  <b:Source>
    <b:Tag>Col202</b:Tag>
    <b:SourceType>InternetSite</b:SourceType>
    <b:Guid>{E192BCEB-9C7E-4198-BEAB-7CB52BA6E718}</b:Guid>
    <b:Author>
      <b:Author>
        <b:Corporate>College of Policing </b:Corporate>
      </b:Author>
    </b:Author>
    <b:Title>Workplace Transformation Initative </b:Title>
    <b:Year>2020</b:Year>
    <b:YearAccessed>2024</b:YearAccessed>
    <b:MonthAccessed>may</b:MonthAccessed>
    <b:DayAccessed>2</b:DayAccessed>
    <b:URL>https://www.college.police.uk/What-we-do/Supporting-organsiations/Workplace-Transformation/Pages/default.pdf</b:URL>
    <b:RefOrder>6</b:RefOrder>
  </b:Source>
  <b:Source>
    <b:Tag>Ste19</b:Tag>
    <b:SourceType>JournalArticle</b:SourceType>
    <b:Guid>{28E270B1-E542-4055-A159-0B38FE20F304}</b:Guid>
    <b:Author>
      <b:Author>
        <b:NameList>
          <b:Person>
            <b:Last>Stevens</b:Last>
            <b:First>K.</b:First>
          </b:Person>
        </b:NameList>
      </b:Author>
    </b:Author>
    <b:Title>From cop shop to coping; police occupational culture and its impacts on officer mental health. </b:Title>
    <b:Year>2019</b:Year>
    <b:JournalName>Polciing and Society</b:JournalName>
    <b:Pages>215-231</b:Pages>
    <b:Volume>29</b:Volume>
    <b:Issue>2</b:Issue>
    <b:RefOrder>7</b:RefOrder>
  </b:Source>
  <b:Source>
    <b:Tag>Cor19</b:Tag>
    <b:SourceType>JournalArticle</b:SourceType>
    <b:Guid>{C5A2B9A1-15A5-4498-9A89-D57945758792}</b:Guid>
    <b:Author>
      <b:Author>
        <b:NameList>
          <b:Person>
            <b:Last>Cordner</b:Last>
            <b:First>G.</b:First>
            <b:Middle>W</b:Middle>
          </b:Person>
        </b:NameList>
      </b:Author>
    </b:Author>
    <b:Title>The role of police organsational culture in the recruitment and retention of minority officers; a case stude.</b:Title>
    <b:JournalName>Policing; An International Journal</b:JournalName>
    <b:Year>2019</b:Year>
    <b:Pages>78-91</b:Pages>
    <b:Volume>42</b:Volume>
    <b:Issue>1</b:Issue>
    <b:RefOrder>8</b:RefOrder>
  </b:Source>
  <b:Source>
    <b:Tag>Fie18</b:Tag>
    <b:SourceType>JournalArticle</b:SourceType>
    <b:Guid>{6BC358C3-5F07-4D79-A645-6D6478073B73}</b:Guid>
    <b:Author>
      <b:Author>
        <b:NameList>
          <b:Person>
            <b:Last>Fielding</b:Last>
            <b:First>N.,</b:First>
            <b:Middle>Marks, E., &amp; Fleming , T.</b:Middle>
          </b:Person>
        </b:NameList>
      </b:Author>
    </b:Author>
    <b:Title>Developing opertaional Polciing models; Capturing the complexity of policing in a changing world </b:Title>
    <b:JournalName>Policing and Society </b:JournalName>
    <b:Year>2018</b:Year>
    <b:Pages>416-430</b:Pages>
    <b:Volume>28</b:Volume>
    <b:Issue>4</b:Issue>
    <b:RefOrder>9</b:RefOrder>
  </b:Source>
  <b:Source>
    <b:Tag>Wei061</b:Tag>
    <b:SourceType>Book</b:SourceType>
    <b:Guid>{5FB4CB74-FC49-4EFD-95B9-7D100DD35C80}</b:Guid>
    <b:Author>
      <b:Author>
        <b:NameList>
          <b:Person>
            <b:Last>Weisdburd</b:Last>
            <b:First>D</b:First>
            <b:Middle>&amp; Braga, A.A</b:Middle>
          </b:Person>
        </b:NameList>
      </b:Author>
    </b:Author>
    <b:Title>Police innovation ; Contrasting perspectives</b:Title>
    <b:Year>2006</b:Year>
    <b:City>London</b:City>
    <b:Publisher>Cambridge University Press</b:Publisher>
    <b:RefOrder>10</b:RefOrder>
  </b:Source>
  <b:Source>
    <b:Tag>Bra18</b:Tag>
    <b:SourceType>JournalArticle</b:SourceType>
    <b:Guid>{4A316789-8916-4ED1-9C19-56A410E9BA26}</b:Guid>
    <b:Title>Contact and confidence; Revisiting the impact of public encounters with the police. </b:Title>
    <b:Year>2018</b:Year>
    <b:Author>
      <b:Author>
        <b:NameList>
          <b:Person>
            <b:Last>Bradford</b:Last>
            <b:First>B.</b:First>
            <b:Middle>Jackson, J. &amp; Stanko, E.A</b:Middle>
          </b:Person>
        </b:NameList>
      </b:Author>
    </b:Author>
    <b:JournalName>Polciing and Society </b:JournalName>
    <b:Pages>800-824</b:Pages>
    <b:Volume>28</b:Volume>
    <b:Issue>7</b:Issue>
    <b:RefOrder>11</b:RefOrder>
  </b:Source>
  <b:Source>
    <b:Tag>Cla17</b:Tag>
    <b:SourceType>Book</b:SourceType>
    <b:Guid>{0AB7C4E1-AC2A-4D65-BC11-9C838E541C2A}</b:Guid>
    <b:Author>
      <b:Author>
        <b:NameList>
          <b:Person>
            <b:Last>Clark</b:Last>
            <b:First>R.V</b:First>
          </b:Person>
        </b:NameList>
      </b:Author>
    </b:Author>
    <b:Title>Situational Crime prevention; Successful case studies </b:Title>
    <b:Year>2017</b:Year>
    <b:Publisher>Routledge </b:Publisher>
    <b:Edition>3</b:Edition>
    <b:RefOrder>12</b:RefOrder>
  </b:Source>
  <b:Source>
    <b:Tag>Bra15</b:Tag>
    <b:SourceType>JournalArticle</b:SourceType>
    <b:Guid>{E96B9EEE-C881-4B9A-8330-7FB0FE8562C4}</b:Guid>
    <b:Title>The effects of focused deterrence strategies on crime ; A systematic review and meta-analysis of the empirical evidence </b:Title>
    <b:Year>2015</b:Year>
    <b:Author>
      <b:Author>
        <b:NameList>
          <b:Person>
            <b:Last>Braga</b:Last>
            <b:First>A.A</b:First>
            <b:Middle>&amp; Weisburd, D.L</b:Middle>
          </b:Person>
        </b:NameList>
      </b:Author>
    </b:Author>
    <b:JournalName>Journal of Research in Crime and Delinquency </b:JournalName>
    <b:Pages>567-588</b:Pages>
    <b:Volume>52</b:Volume>
    <b:Issue>4</b:Issue>
    <b:RefOrder>13</b:RefOrder>
  </b:Source>
  <b:Source>
    <b:Tag>Col201</b:Tag>
    <b:SourceType>InternetSite</b:SourceType>
    <b:Guid>{F44A380D-3BCB-437A-BDEF-7145F99B6FBD}</b:Guid>
    <b:Title>College of policing five year strategy </b:Title>
    <b:Year>2020</b:Year>
    <b:Author>
      <b:Author>
        <b:Corporate>College of Policing </b:Corporate>
      </b:Author>
    </b:Author>
    <b:YearAccessed>2024</b:YearAccessed>
    <b:MonthAccessed>may</b:MonthAccessed>
    <b:DayAccessed>2</b:DayAccessed>
    <b:URL>https://www.college.police.uk/What-we-do/Strategy/Documents/college-of-policing-strategy-2020-2025.pdf</b:URL>
    <b:RefOrder>14</b:RefOrder>
  </b:Source>
  <b:Source>
    <b:Tag>Cor17</b:Tag>
    <b:SourceType>Book</b:SourceType>
    <b:Guid>{D63099E0-FAF4-45F0-9126-B3BF07943867}</b:Guid>
    <b:Title>Evidence- Based Polciing </b:Title>
    <b:Year>2017</b:Year>
    <b:Author>
      <b:Author>
        <b:NameList>
          <b:Person>
            <b:Last>Cordner</b:Last>
            <b:First>G.</b:First>
          </b:Person>
        </b:NameList>
      </b:Author>
    </b:Author>
    <b:City>London </b:City>
    <b:Publisher>Oxford University Press </b:Publisher>
    <b:Edition>3</b:Edition>
    <b:RefOrder>15</b:RefOrder>
  </b:Source>
  <b:Source>
    <b:Tag>Eck87</b:Tag>
    <b:SourceType>JournalArticle</b:SourceType>
    <b:Guid>{036437DF-0D01-4A83-A4A1-C2C4C167AE59}</b:Guid>
    <b:Title>Problem solving: Problem orientated policing in Newport news </b:Title>
    <b:Year>1987</b:Year>
    <b:Author>
      <b:Author>
        <b:NameList>
          <b:Person>
            <b:Last>Eck</b:Last>
            <b:First>J.E</b:First>
            <b:Middle>&amp; Spelman, W</b:Middle>
          </b:Person>
        </b:NameList>
      </b:Author>
    </b:Author>
    <b:JournalName>Police Foundation </b:JournalName>
    <b:RefOrder>16</b:RefOrder>
  </b:Source>
  <b:Source>
    <b:Tag>Kop17</b:Tag>
    <b:SourceType>JournalArticle</b:SourceType>
    <b:Guid>{AE7A0872-8523-4564-886D-3A4AEFF50241}</b:Guid>
    <b:Author>
      <b:Author>
        <b:NameList>
          <b:Person>
            <b:Last>Koper</b:Last>
            <b:First>C.S</b:First>
            <b:Middle>, Lum C &amp; Telep, C.W</b:Middle>
          </b:Person>
        </b:NameList>
      </b:Author>
    </b:Author>
    <b:Title>The evidence based policing matrix </b:Title>
    <b:JournalName>Journal of Experimental Criminology</b:JournalName>
    <b:Year>2017</b:Year>
    <b:Pages>1-24</b:Pages>
    <b:Volume>13</b:Volume>
    <b:Issue>1</b:Issue>
    <b:RefOrder>17</b:RefOrder>
  </b:Source>
  <b:Source>
    <b:Tag>Pre13</b:Tag>
    <b:SourceType>Book</b:SourceType>
    <b:Guid>{2E83D8C9-56C2-4C88-A259-BFF1C355CBF2}</b:Guid>
    <b:Title>Policing and Security in Practice; Challenges and Achievements </b:Title>
    <b:Year>2013</b:Year>
    <b:Author>
      <b:Author>
        <b:NameList>
          <b:Person>
            <b:Last>Prenzler</b:Last>
            <b:First>T.</b:First>
          </b:Person>
        </b:NameList>
      </b:Author>
    </b:Author>
    <b:Publisher>Springer </b:Publisher>
    <b:RefOrder>18</b:RefOrder>
  </b:Source>
  <b:Source>
    <b:Tag>Spa08</b:Tag>
    <b:SourceType>Book</b:SourceType>
    <b:Guid>{900CAE82-3940-429D-A56B-5041ABF48497}</b:Guid>
    <b:Author>
      <b:Author>
        <b:NameList>
          <b:Person>
            <b:Last>Sparrow</b:Last>
            <b:First>M.K</b:First>
          </b:Person>
        </b:NameList>
      </b:Author>
    </b:Author>
    <b:Title>The Character of Harms; Operational Challenges in Control </b:Title>
    <b:Year>2008</b:Year>
    <b:City>London </b:City>
    <b:Publisher>Cambridge University Press </b:Publisher>
    <b:RefOrder>19</b:RefOrder>
  </b:Source>
  <b:Source>
    <b:Tag>Alb08</b:Tag>
    <b:SourceType>JournalArticle</b:SourceType>
    <b:Guid>{8B7C1CB9-F09B-476B-8E72-1EABA996E558}</b:Guid>
    <b:Title>Online Social Networking as Participatory Surveillance </b:Title>
    <b:Year>2008</b:Year>
    <b:Author>
      <b:Author>
        <b:NameList>
          <b:Person>
            <b:Last>Albrechtslund</b:Last>
            <b:First>A.</b:First>
          </b:Person>
        </b:NameList>
      </b:Author>
    </b:Author>
    <b:JournalName>First Monday </b:JournalName>
    <b:Volume>13</b:Volume>
    <b:Issue>3</b:Issue>
    <b:RefOrder>20</b:RefOrder>
  </b:Source>
  <b:Source>
    <b:Tag>Bog14</b:Tag>
    <b:SourceType>JournalArticle</b:SourceType>
    <b:Guid>{F7D16BEC-5F50-4855-B352-01895AC6B721}</b:Guid>
    <b:Author>
      <b:Author>
        <b:NameList>
          <b:Person>
            <b:Last>Bogomolov</b:Last>
            <b:First>A.,</b:First>
            <b:Middle>Lepri, B., Ferron,M., Pianesi, F., Pentland, A. &amp; de Montjoye, Y.A.</b:Middle>
          </b:Person>
        </b:NameList>
      </b:Author>
    </b:Author>
    <b:Title>Once Upon a Crime: Towards Crime Prediction from Demographics and Mobile Data </b:Title>
    <b:JournalName>Proceedings of the 16th International Conference on Ubiquitous Computing </b:JournalName>
    <b:Year>2014</b:Year>
    <b:Pages>331-340</b:Pages>
    <b:RefOrder>21</b:RefOrder>
  </b:Source>
  <b:Source>
    <b:Tag>Moo10</b:Tag>
    <b:SourceType>JournalArticle</b:SourceType>
    <b:Guid>{2466F77B-EA08-4CFC-8EE5-22BEBFA0B072}</b:Guid>
    <b:Author>
      <b:Author>
        <b:NameList>
          <b:Person>
            <b:Last>Moor</b:Last>
            <b:First>L.</b:First>
          </b:Person>
        </b:NameList>
      </b:Author>
    </b:Author>
    <b:Title>the Antisocial Hypothesis: Police Recruitment, the War on Terror and the Polciing of Represntation </b:Title>
    <b:JournalName>Social Semiotics </b:JournalName>
    <b:Year>2010</b:Year>
    <b:Pages>143-162</b:Pages>
    <b:Volume>20</b:Volume>
    <b:Issue>2</b:Issue>
    <b:RefOrder>22</b:RefOrder>
  </b:Source>
  <b:Source>
    <b:Tag>Cha131</b:Tag>
    <b:SourceType>JournalArticle</b:SourceType>
    <b:Guid>{F222A845-5A63-4F77-81A6-B12DF83BFCB4}</b:Guid>
    <b:Author>
      <b:Author>
        <b:NameList>
          <b:Person>
            <b:Last>Chambers</b:Last>
            <b:First>D.</b:First>
            <b:Middle>&amp; Sloboda, Z.</b:Middle>
          </b:Person>
        </b:NameList>
      </b:Author>
    </b:Author>
    <b:Title>Building Community Capacity in the Twenty- First Centuary </b:Title>
    <b:JournalName>Journal of Community Practice </b:JournalName>
    <b:Year>2013</b:Year>
    <b:Pages>152-170</b:Pages>
    <b:Volume>21</b:Volume>
    <b:Issue>1-2</b:Issue>
    <b:RefOrder>23</b:RefOrder>
  </b:Source>
  <b:Source>
    <b:Tag>Kat02</b:Tag>
    <b:SourceType>Book</b:SourceType>
    <b:Guid>{D80B9A0B-3893-44E7-9E3C-0D5D199DF11A}</b:Guid>
    <b:Author>
      <b:Author>
        <b:NameList>
          <b:Person>
            <b:Last>Katz</b:Last>
            <b:First>J.E</b:First>
            <b:Middle>&amp; Rice, R.E.</b:Middle>
          </b:Person>
        </b:NameList>
      </b:Author>
    </b:Author>
    <b:Title>Social Consequences of Internet Use : Acccess, involvement and interaction.</b:Title>
    <b:Year>2002</b:Year>
    <b:Publisher>MIT press </b:Publisher>
    <b:RefOrder>24</b:RefOrder>
  </b:Source>
  <b:Source>
    <b:Tag>Sti13</b:Tag>
    <b:SourceType>JournalArticle</b:SourceType>
    <b:Guid>{ED21096A-7314-4462-99F9-F5179B988BEC}</b:Guid>
    <b:Author>
      <b:Author>
        <b:NameList>
          <b:Person>
            <b:Last>Stieglitz</b:Last>
            <b:First>S.</b:First>
            <b:Middle>&amp; Dang-XUAN, L.</b:Middle>
          </b:Person>
        </b:NameList>
      </b:Author>
    </b:Author>
    <b:Title>Social Media and Polictical Communication : A Social Media Analytics Framework</b:Title>
    <b:Year>2013</b:Year>
    <b:JournalName>Social Network Analysis and Mining </b:JournalName>
    <b:Pages>1277-1291</b:Pages>
    <b:Volume>3</b:Volume>
    <b:Issue>4</b:Issue>
    <b:RefOrder>25</b:RefOrder>
  </b:Source>
  <b:Source>
    <b:Tag>Rog17</b:Tag>
    <b:SourceType>JournalArticle</b:SourceType>
    <b:Guid>{6DCBEB39-AB80-4187-8C88-6CA27C1EA6AD}</b:Guid>
    <b:Title>Policing Social Media </b:Title>
    <b:JournalName>Policing: A journal of Policy and Practice </b:JournalName>
    <b:Year>2017</b:Year>
    <b:Pages>14-24</b:Pages>
    <b:Volume>11</b:Volume>
    <b:Issue>1</b:Issue>
    <b:Author>
      <b:Author>
        <b:NameList>
          <b:Person>
            <b:Last>Rogers</b:Last>
            <b:First>M.</b:First>
          </b:Person>
        </b:NameList>
      </b:Author>
    </b:Author>
    <b:RefOrder>26</b:RefOrder>
  </b:Source>
  <b:Source>
    <b:Tag>Smy17</b:Tag>
    <b:SourceType>JournalArticle</b:SourceType>
    <b:Guid>{1494F3A1-3C21-44DD-9902-A907B0BDD57A}</b:Guid>
    <b:Author>
      <b:Author>
        <b:NameList>
          <b:Person>
            <b:Last>Smyth</b:Last>
            <b:First>E.</b:First>
            <b:Middle>&amp; Seamster, L.</b:Middle>
          </b:Person>
        </b:NameList>
      </b:Author>
    </b:Author>
    <b:Title>Digital Technology and Police Body Worn Cameras. </b:Title>
    <b:JournalName>Polciing and Society </b:JournalName>
    <b:Year>2017</b:Year>
    <b:Pages>259-274</b:Pages>
    <b:Volume>27</b:Volume>
    <b:Issue>3</b:Issue>
    <b:RefOrder>27</b:RefOrder>
  </b:Source>
  <b:Source>
    <b:Tag>Wea18</b:Tag>
    <b:SourceType>JournalArticle</b:SourceType>
    <b:Guid>{DA3B0603-0019-4009-BD21-1846382C98F0}</b:Guid>
    <b:Author>
      <b:Author>
        <b:NameList>
          <b:Person>
            <b:Last>Weaver</b:Last>
            <b:First>V.M.</b:First>
            <b:Middle>&amp; Lageson, S. E</b:Middle>
          </b:Person>
        </b:NameList>
      </b:Author>
    </b:Author>
    <b:Title>Policing by Tweet? Social media, Police tweets, and public perception </b:Title>
    <b:JournalName>Journal of Criminal Justice </b:JournalName>
    <b:Year>2018</b:Year>
    <b:Pages>101-110</b:Pages>
    <b:Volume>56</b:Volume>
    <b:Issue>3</b:Issue>
    <b:RefOrder>28</b:RefOrder>
  </b:Source>
  <b:Source>
    <b:Tag>Smi20</b:Tag>
    <b:SourceType>JournalArticle</b:SourceType>
    <b:Guid>{BA0C480A-1E3D-4AB9-B56E-D02A374552DC}</b:Guid>
    <b:Author>
      <b:Author>
        <b:NameList>
          <b:Person>
            <b:Last>Smith</b:Last>
            <b:First>R.K</b:First>
            <b:Middle>&amp; Hinman , M.S.</b:Middle>
          </b:Person>
        </b:NameList>
      </b:Author>
    </b:Author>
    <b:Title>Social media Policies in Law Enforcement Agencies : A Content Analysis </b:Title>
    <b:JournalName>Journal of Contemporary Criminal Justice</b:JournalName>
    <b:Year>2020</b:Year>
    <b:Pages>300-319</b:Pages>
    <b:Volume>36</b:Volume>
    <b:Issue>3</b:Issue>
    <b:RefOrder>29</b:RefOrder>
  </b:Source>
  <b:Source>
    <b:Tag>Bar20</b:Tag>
    <b:SourceType>JournalArticle</b:SourceType>
    <b:Guid>{6F2C7268-F53E-46FB-93A9-DF78316423AE}</b:Guid>
    <b:Author>
      <b:Author>
        <b:NameList>
          <b:Person>
            <b:Last>Barnes</b:Last>
            <b:First>M.R</b:First>
          </b:Person>
        </b:NameList>
      </b:Author>
    </b:Author>
    <b:Title>Law Enforcement and Social Media : Understanding The Potential and the Pitfalls</b:Title>
    <b:JournalName>Hnadbook of Social Conrtol</b:JournalName>
    <b:Year>2020</b:Year>
    <b:Pages>219-236</b:Pages>
    <b:RefOrder>30</b:RefOrder>
  </b:Source>
  <b:Source>
    <b:Tag>Her13</b:Tag>
    <b:SourceType>Book</b:SourceType>
    <b:Guid>{58498130-FA3A-4E32-ACCC-2299DD927599}</b:Guid>
    <b:Author>
      <b:Author>
        <b:NameList>
          <b:Person>
            <b:Last>Hersey</b:Last>
            <b:First>P.,</b:First>
            <b:Middle>Blanchard, K.H &amp; Johnson, D.E.</b:Middle>
          </b:Person>
        </b:NameList>
      </b:Author>
    </b:Author>
    <b:Title>Management of Organisational Behaviour; Leadeing Human Resources </b:Title>
    <b:Year>2013</b:Year>
    <b:Publisher>Pearson Education </b:Publisher>
    <b:Edition>10</b:Edition>
    <b:RefOrder>31</b:RefOrder>
  </b:Source>
  <b:Source>
    <b:Tag>Bas06</b:Tag>
    <b:SourceType>Book</b:SourceType>
    <b:Guid>{EC01AC1B-0E97-47ED-BC1C-9F9A2FEA0A43}</b:Guid>
    <b:Author>
      <b:Author>
        <b:NameList>
          <b:Person>
            <b:Last>Bass</b:Last>
            <b:First>B.M</b:First>
            <b:Middle>&amp; Riggio, R.E</b:Middle>
          </b:Person>
        </b:NameList>
      </b:Author>
    </b:Author>
    <b:Title>Transformational Leadership </b:Title>
    <b:Year>2006</b:Year>
    <b:Publisher>Lawrence Erlbaum Associates </b:Publisher>
    <b:Edition>2</b:Edition>
    <b:RefOrder>32</b:RefOrder>
  </b:Source>
  <b:Source>
    <b:Tag>Nor18</b:Tag>
    <b:SourceType>Book</b:SourceType>
    <b:Guid>{807F75AA-06C4-41F3-8C12-E709068C1AB4}</b:Guid>
    <b:Author>
      <b:Author>
        <b:NameList>
          <b:Person>
            <b:Last>Northouse</b:Last>
            <b:First>P.G</b:First>
          </b:Person>
        </b:NameList>
      </b:Author>
    </b:Author>
    <b:Title>Theory and Practice </b:Title>
    <b:Year>2018</b:Year>
    <b:Publisher>Sage Publications </b:Publisher>
    <b:Edition>8</b:Edition>
    <b:RefOrder>33</b:RefOrder>
  </b:Source>
  <b:Source>
    <b:Tag>Hei09</b:Tag>
    <b:SourceType>Book</b:SourceType>
    <b:Guid>{CF40FCEA-EEAE-4122-A3B4-6EE1A89EA1E0}</b:Guid>
    <b:Author>
      <b:Author>
        <b:NameList>
          <b:Person>
            <b:Last>Heifetz</b:Last>
            <b:First>R.A.,</b:First>
            <b:Middle>Grashow, A., &amp; Linksy, M.</b:Middle>
          </b:Person>
        </b:NameList>
      </b:Author>
    </b:Author>
    <b:Title>The Practice of Adaptive Leadership: Tools and Tactics for changing your Organisation and the World. </b:Title>
    <b:Year>2009</b:Year>
    <b:Publisher>Havard Business Press </b:Publisher>
    <b:Edition>5</b:Edition>
    <b:RefOrder>34</b:RefOrder>
  </b:Source>
  <b:Source>
    <b:Tag>Gol13</b:Tag>
    <b:SourceType>Book</b:SourceType>
    <b:Guid>{98B4942E-3E83-42B8-9688-8462530E37DB}</b:Guid>
    <b:Author>
      <b:Author>
        <b:NameList>
          <b:Person>
            <b:Last>Goleman</b:Last>
            <b:First>D.</b:First>
            <b:Middle>, Boyatzis, R., Mcknee, A.</b:Middle>
          </b:Person>
        </b:NameList>
      </b:Author>
    </b:Author>
    <b:Title>Primal Leadership: Unleashing the Power of Emotional Intelligence </b:Title>
    <b:Year>2013</b:Year>
    <b:Publisher>Havard Business Review Press </b:Publisher>
    <b:Edition>5</b:Edition>
    <b:RefOrder>35</b:RefOrder>
  </b:Source>
  <b:Source>
    <b:Tag>Bur78</b:Tag>
    <b:SourceType>Book</b:SourceType>
    <b:Guid>{477F2E92-C29F-4F55-8EC4-391C58CE3329}</b:Guid>
    <b:Author>
      <b:Author>
        <b:NameList>
          <b:Person>
            <b:Last>Burns</b:Last>
          </b:Person>
        </b:NameList>
      </b:Author>
    </b:Author>
    <b:Title>Leadership </b:Title>
    <b:Year>1978</b:Year>
    <b:Publisher>Harper &amp; Bow </b:Publisher>
    <b:Edition>2</b:Edition>
    <b:RefOrder>36</b:RefOrder>
  </b:Source>
  <b:Source>
    <b:Tag>Jon13</b:Tag>
    <b:SourceType>JournalArticle</b:SourceType>
    <b:Guid>{FA42767B-6D26-4DB9-8295-E556BBE33969}</b:Guid>
    <b:Author>
      <b:Author>
        <b:NameList>
          <b:Person>
            <b:Last>Jones</b:Last>
            <b:First>G</b:First>
          </b:Person>
        </b:NameList>
      </b:Author>
    </b:Author>
    <b:Title>Coaching and Mentoring for Policemen </b:Title>
    <b:JournalName>Journal of Police Science and Management </b:JournalName>
    <b:Year>2013</b:Year>
    <b:Pages>115-130</b:Pages>
    <b:Volume>15</b:Volume>
    <b:Issue>2</b:Issue>
    <b:RefOrder>37</b:RefOrder>
  </b:Source>
  <b:Source>
    <b:Tag>Clu05</b:Tag>
    <b:SourceType>Book</b:SourceType>
    <b:Guid>{6F88046B-E7F7-45EF-942C-87B72131116A}</b:Guid>
    <b:Author>
      <b:Author>
        <b:NameList>
          <b:Person>
            <b:Last>Clutterbuck</b:Last>
            <b:First>D.</b:First>
            <b:Middle>&amp; Megginson, D.</b:Middle>
          </b:Person>
        </b:NameList>
      </b:Author>
    </b:Author>
    <b:Title>Making coaching work : Creating a coaching culture</b:Title>
    <b:Year>2005</b:Year>
    <b:Publisher>CIPD publushing </b:Publisher>
    <b:Edition>2</b:Edition>
    <b:RefOrder>38</b:RefOrder>
  </b:Source>
  <b:Source>
    <b:Tag>Smi18</b:Tag>
    <b:SourceType>JournalArticle</b:SourceType>
    <b:Guid>{D9DDB967-A4A9-4C1A-8F3B-28D84F3AB111}</b:Guid>
    <b:Author>
      <b:Author>
        <b:NameList>
          <b:Person>
            <b:Last>Smith</b:Last>
            <b:First>P.</b:First>
            <b:Middle>Jones, T. &amp; Brown, L.</b:Middle>
          </b:Person>
        </b:NameList>
      </b:Author>
    </b:Author>
    <b:Title>Mentoring and Professional Development in Policing </b:Title>
    <b:Year>2018</b:Year>
    <b:Pages>345-359</b:Pages>
    <b:JournalName>A journal of policy and practice </b:JournalName>
    <b:Volume>12</b:Volume>
    <b:Issue>3</b:Issue>
    <b:RefOrder>39</b:RefOrder>
  </b:Source>
  <b:Source>
    <b:Tag>Fle07</b:Tag>
    <b:SourceType>Book</b:SourceType>
    <b:Guid>{589A47EE-DE1F-4641-B59A-F95462E29D9F}</b:Guid>
    <b:Author>
      <b:Author>
        <b:NameList>
          <b:Person>
            <b:Last>Fletcher</b:Last>
            <b:First>J.K.,</b:First>
            <b:Middle>&amp; Ragins, B.R.</b:Middle>
          </b:Person>
        </b:NameList>
      </b:Author>
    </b:Author>
    <b:Title>Handbook of Mentoring at Work : Theory, Research and Practice</b:Title>
    <b:Year>2007</b:Year>
    <b:Publisher>Sage publications</b:Publisher>
    <b:RefOrder>40</b:RefOrder>
  </b:Source>
  <b:Source>
    <b:Tag>Whi17</b:Tag>
    <b:SourceType>Book</b:SourceType>
    <b:Guid>{9FD7A3AC-BE5F-486D-8DB3-A1C8175FC565}</b:Guid>
    <b:Author>
      <b:Author>
        <b:NameList>
          <b:Person>
            <b:Last>Whitmore</b:Last>
            <b:First>J.</b:First>
          </b:Person>
        </b:NameList>
      </b:Author>
    </b:Author>
    <b:Title>Coaching for performance : Growing Human potential and purpose : The principles and practice of coaching and leadership </b:Title>
    <b:Year>2017</b:Year>
    <b:Publisher>Brealey Publishing </b:Publisher>
    <b:RefOrder>41</b:RefOrder>
  </b:Source>
  <b:Source>
    <b:Tag>Gar14</b:Tag>
    <b:SourceType>Book</b:SourceType>
    <b:Guid>{D1EFEB64-D345-46FC-80F5-2D74557ABC0B}</b:Guid>
    <b:Author>
      <b:Author>
        <b:NameList>
          <b:Person>
            <b:Last>Garvey</b:Last>
            <b:First>B.</b:First>
            <b:Middle>, Stokes, P. &amp; Megginson , D</b:Middle>
          </b:Person>
        </b:NameList>
      </b:Author>
    </b:Author>
    <b:Title>Coaching and mentoring : Theory and practice </b:Title>
    <b:Year>2014</b:Year>
    <b:Publisher>Sage Publications </b:Publisher>
    <b:RefOrder>42</b:RefOrder>
  </b:Source>
  <b:Source>
    <b:Tag>Kra83</b:Tag>
    <b:SourceType>Book</b:SourceType>
    <b:Guid>{972DC3D3-AA7E-43BC-A710-D771CB60FAFF}</b:Guid>
    <b:Author>
      <b:Author>
        <b:NameList>
          <b:Person>
            <b:Last>Kram</b:Last>
            <b:First>K.E</b:First>
          </b:Person>
        </b:NameList>
      </b:Author>
    </b:Author>
    <b:Title>Mentroing at Work : Developmental relationships in organisational life </b:Title>
    <b:Year>1983</b:Year>
    <b:Publisher>Scott Foresman </b:Publisher>
    <b:RefOrder>43</b:RefOrder>
  </b:Source>
  <b:Source>
    <b:Tag>Ehr04</b:Tag>
    <b:SourceType>JournalArticle</b:SourceType>
    <b:Guid>{19E0F441-F2AF-45B5-A9B4-547BAB66B541}</b:Guid>
    <b:Title>Formal mentoring programs in education and other proffessions : A review of the literature </b:Title>
    <b:Year>2004</b:Year>
    <b:Author>
      <b:Author>
        <b:NameList>
          <b:Person>
            <b:Last>Ehrich</b:Last>
            <b:First>L.C,</b:First>
            <b:Middle>Hansford , B, &amp; Tennet, L.</b:Middle>
          </b:Person>
        </b:NameList>
      </b:Author>
    </b:Author>
    <b:JournalName>Educational Administration Quarterly</b:JournalName>
    <b:Pages>518-540</b:Pages>
    <b:Volume>40</b:Volume>
    <b:Issue>4</b:Issue>
    <b:RefOrder>44</b:RefOrder>
  </b:Source>
  <b:Source>
    <b:Tag>Bla64</b:Tag>
    <b:SourceType>Book</b:SourceType>
    <b:Guid>{7C78D07E-E50E-429A-A8D7-D7A4CFAA8E48}</b:Guid>
    <b:Title>Exchange and Power in Social Life </b:Title>
    <b:Year>1964</b:Year>
    <b:Author>
      <b:Author>
        <b:NameList>
          <b:Person>
            <b:Last>Blau</b:Last>
            <b:First>P.M</b:First>
          </b:Person>
        </b:NameList>
      </b:Author>
    </b:Author>
    <b:Publisher>John Wiley &amp; Sons </b:Publisher>
    <b:RefOrder>45</b:RefOrder>
  </b:Source>
  <b:Source>
    <b:Tag>Bas85</b:Tag>
    <b:SourceType>Book</b:SourceType>
    <b:Guid>{A481179C-5592-49C0-B673-D687A842F951}</b:Guid>
    <b:Author>
      <b:Author>
        <b:NameList>
          <b:Person>
            <b:Last>Bass</b:Last>
            <b:First>B.M</b:First>
          </b:Person>
        </b:NameList>
      </b:Author>
    </b:Author>
    <b:Title>Leadership and Perfromance Beyond Expectations </b:Title>
    <b:Year>1985</b:Year>
    <b:Publisher>Free Press </b:Publisher>
    <b:RefOrder>46</b:RefOrder>
  </b:Source>
  <b:Source>
    <b:Tag>Kno80</b:Tag>
    <b:SourceType>Book</b:SourceType>
    <b:Guid>{BF4AE965-66FA-4FA1-948A-71E50BD7E71A}</b:Guid>
    <b:Author>
      <b:Author>
        <b:NameList>
          <b:Person>
            <b:Last>Knowles</b:Last>
            <b:First>M.S.</b:First>
          </b:Person>
        </b:NameList>
      </b:Author>
    </b:Author>
    <b:Title>The modern practice of adult education </b:Title>
    <b:Year>1980</b:Year>
    <b:Publisher>Cambridge, the adult education company </b:Publisher>
    <b:RefOrder>47</b:RefOrder>
  </b:Source>
  <b:Source>
    <b:Tag>Gol95</b:Tag>
    <b:SourceType>Book</b:SourceType>
    <b:Guid>{0B17EB7F-C60C-4688-A5DA-1BB0B3E6DB26}</b:Guid>
    <b:Author>
      <b:Author>
        <b:NameList>
          <b:Person>
            <b:Last>Goleman</b:Last>
            <b:First>D.</b:First>
          </b:Person>
        </b:NameList>
      </b:Author>
    </b:Author>
    <b:Title>Emotional Intelligence: Why it can matter more than IQ</b:Title>
    <b:Year>1995</b:Year>
    <b:Publisher>Bnatam books </b:Publisher>
    <b:Edition>2</b:Edition>
    <b:RefOrder>48</b:RefOrder>
  </b:Source>
  <b:Source>
    <b:Tag>Sch83</b:Tag>
    <b:SourceType>Book</b:SourceType>
    <b:Guid>{6F41574F-4AB3-464C-ABA7-01B90F177AE3}</b:Guid>
    <b:Author>
      <b:Author>
        <b:NameList>
          <b:Person>
            <b:Last>Schon</b:Last>
            <b:First>D.A</b:First>
          </b:Person>
        </b:NameList>
      </b:Author>
    </b:Author>
    <b:Title>The Reflective Practitioner: How Professionals Think in Action</b:Title>
    <b:Year>1983</b:Year>
    <b:Publisher>Basic Books </b:Publisher>
    <b:RefOrder>49</b:RefOrder>
  </b:Source>
  <b:Source>
    <b:Tag>Gra17</b:Tag>
    <b:SourceType>JournalArticle</b:SourceType>
    <b:Guid>{1C65D759-1886-4C95-8C55-47975E157A8B}</b:Guid>
    <b:Title>The third generation of workplace coaching : creating culture of quality conversations </b:Title>
    <b:Year>2017</b:Year>
    <b:Author>
      <b:Author>
        <b:NameList>
          <b:Person>
            <b:Last>A.M</b:Last>
            <b:First>Grantm</b:First>
          </b:Person>
        </b:NameList>
      </b:Author>
    </b:Author>
    <b:JournalName>Coaching ; An international journal of theory, research and practice</b:JournalName>
    <b:Pages>37-53</b:Pages>
    <b:Volume>10</b:Volume>
    <b:Issue>1</b:Issue>
    <b:RefOrder>50</b:RefOrder>
  </b:Source>
  <b:Source>
    <b:Tag>Eby13</b:Tag>
    <b:SourceType>JournalArticle</b:SourceType>
    <b:Guid>{28039F3D-8274-4DA5-96A5-E4090E69249E}</b:Guid>
    <b:Author>
      <b:Author>
        <b:NameList>
          <b:Person>
            <b:Last>Eby</b:Last>
            <b:First>L.T</b:First>
          </b:Person>
        </b:NameList>
      </b:Author>
    </b:Author>
    <b:Title>Does mentoring matter? A multidisciplinary meta- analysis comparing mentored and non mentored individuals. </b:Title>
    <b:JournalName>Journal of Vocational Behaviour </b:JournalName>
    <b:Year>2013</b:Year>
    <b:Pages>106-120</b:Pages>
    <b:Volume>83</b:Volume>
    <b:Issue>1</b:Issue>
    <b:RefOrder>51</b:RefOrder>
  </b:Source>
  <b:Source>
    <b:Tag>All03</b:Tag>
    <b:SourceType>JournalArticle</b:SourceType>
    <b:Guid>{D711333A-ACDC-4EF9-86C0-D8BEE023721C}</b:Guid>
    <b:Author>
      <b:Author>
        <b:NameList>
          <b:Person>
            <b:Last>Allen</b:Last>
            <b:First>T.D</b:First>
            <b:Middle>, &amp; Eby L, T</b:Middle>
          </b:Person>
        </b:NameList>
      </b:Author>
    </b:Author>
    <b:Title>Relationship effectiveness for mentors: Factors associated with learning and quality. </b:Title>
    <b:JournalName>Journal of Management </b:JournalName>
    <b:Year>2003</b:Year>
    <b:Pages>469-486</b:Pages>
    <b:Volume>29</b:Volume>
    <b:Issue>4</b:Issue>
    <b:RefOrder>52</b:RefOrder>
  </b:Source>
  <b:Source>
    <b:Tag>Gra09</b:Tag>
    <b:SourceType>JournalArticle</b:SourceType>
    <b:Guid>{DFD40879-6AFC-4D95-B249-A8A83CAFF695}</b:Guid>
    <b:Author>
      <b:Author>
        <b:NameList>
          <b:Person>
            <b:Last>Grant</b:Last>
            <b:First>A.M.,</b:First>
            <b:Middle>Curtayne, L., &amp; Burton, G.</b:Middle>
          </b:Person>
        </b:NameList>
      </b:Author>
    </b:Author>
    <b:Title>Executive coaching enhances goal attainment, resillience and workplace well being : A randomised controlled study </b:Title>
    <b:JournalName>The journal of positive psychology </b:JournalName>
    <b:Year>2009</b:Year>
    <b:Pages>396-407</b:Pages>
    <b:Volume>4</b:Volume>
    <b:Issue>5</b:Issue>
    <b:RefOrder>53</b:RefOrder>
  </b:Source>
  <b:Source>
    <b:Tag>Dwe06</b:Tag>
    <b:SourceType>Book</b:SourceType>
    <b:Guid>{9D420600-0841-488A-A9DB-B7943D0F8A6E}</b:Guid>
    <b:Title>Mindset : The new psychology of success </b:Title>
    <b:Year>2006</b:Year>
    <b:Author>
      <b:Author>
        <b:NameList>
          <b:Person>
            <b:Last>Dweck</b:Last>
            <b:First>C.S.</b:First>
          </b:Person>
        </b:NameList>
      </b:Author>
    </b:Author>
    <b:Publisher>Random House </b:Publisher>
    <b:RefOrder>54</b:RefOrder>
  </b:Source>
  <b:Source>
    <b:Tag>Clu04</b:Tag>
    <b:SourceType>Book</b:SourceType>
    <b:Guid>{6CB56FBF-5A7B-4DA5-89CC-B46BC8F29B2B}</b:Guid>
    <b:Author>
      <b:Author>
        <b:NameList>
          <b:Person>
            <b:Last>Clutterbuck</b:Last>
            <b:First>D</b:First>
          </b:Person>
        </b:NameList>
      </b:Author>
    </b:Author>
    <b:Title>Everyone needs a mentor: Fostering talent at work </b:Title>
    <b:Year>2004</b:Year>
    <b:Publisher>CIPD Publishing </b:Publisher>
    <b:RefOrder>55</b:RefOrder>
  </b:Source>
  <b:Source>
    <b:Tag>Sch</b:Tag>
    <b:SourceType>Book</b:SourceType>
    <b:Guid>{176521BF-C1F4-4771-8320-F4E7A8882307}</b:Guid>
    <b:Author>
      <b:Author>
        <b:NameList>
          <b:Person>
            <b:Last>Schons</b:Last>
            <b:First>D.A</b:First>
          </b:Person>
        </b:NameList>
      </b:Author>
    </b:Author>
    <b:Title>The Reflective Practitioner: How proffesiio</b:Title>
    <b:RefOrder>56</b:RefOrder>
  </b:Source>
  <b:Source>
    <b:Tag>Jon06</b:Tag>
    <b:SourceType>JournalArticle</b:SourceType>
    <b:Guid>{FB8E1BAC-02CA-4215-A471-96AEBA30CB85}</b:Guid>
    <b:Title>Policy covergence, policingh and the influence of research.</b:Title>
    <b:Year>2006</b:Year>
    <b:Author>
      <b:Author>
        <b:NameList>
          <b:Person>
            <b:Last>Jones. T and Newburn</b:Last>
            <b:First>T.</b:First>
          </b:Person>
        </b:NameList>
      </b:Author>
    </b:Author>
    <b:JournalName>The British Journal of Criminology</b:JournalName>
    <b:Pages>1031-1050</b:Pages>
    <b:Volume>46</b:Volume>
    <b:Issue>6</b:Issue>
    <b:RefOrder>4</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082DCAAF-2262-49A6-A2A8-B16A06073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9983</Words>
  <Characters>65604</Characters>
  <Application>Microsoft Office Word</Application>
  <DocSecurity>0</DocSecurity>
  <Lines>546</Lines>
  <Paragraphs>150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Cole,Sarah swp8152</cp:lastModifiedBy>
  <cp:revision>2</cp:revision>
  <cp:lastPrinted>2014-08-26T08:55:00Z</cp:lastPrinted>
  <dcterms:created xsi:type="dcterms:W3CDTF">2024-07-01T14:24:00Z</dcterms:created>
  <dcterms:modified xsi:type="dcterms:W3CDTF">2024-07-01T14:24:00Z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2024-01-05T11:57:49Z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9f60ae6d-6a19-46ec-8e78-f55ba2be7f86</vt:lpwstr>
  </property>
  <property fmtid="{D5CDD505-2E9C-101B-9397-08002B2CF9AE}" pid="9" name="MSIP_Label_66cf8fe5-b7b7-4df7-b38d-1c61ac2f6639_ContentBits">
    <vt:lpwstr>0</vt:lpwstr>
  </property>
</Properties>
</file>