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3B332056" w:rsidR="000264A1" w:rsidRPr="00594E94" w:rsidRDefault="000264A1" w:rsidP="00594E94">
      <w:pPr>
        <w:spacing w:line="360" w:lineRule="auto"/>
        <w:rPr>
          <w:rFonts w:ascii="Arial" w:hAnsi="Arial" w:cs="Arial"/>
        </w:rPr>
      </w:pPr>
      <w:r w:rsidRPr="00594E94">
        <w:rPr>
          <w:rFonts w:ascii="Arial" w:hAnsi="Arial" w:cs="Arial"/>
        </w:rPr>
        <w:fldChar w:fldCharType="begin"/>
      </w:r>
      <w:r w:rsidR="00594E94">
        <w:rPr>
          <w:rFonts w:ascii="Arial" w:hAnsi="Arial" w:cs="Arial"/>
        </w:rPr>
        <w:instrText xml:space="preserve"> INCLUDEPICTURE "C:\\Users\\biancasanfilippo\\Library\\Group Containers\\UBF8T346G9.ms\\WebArchiveCopyPasteTempFiles\\com.microsoft.Word\\UWTSD-Logo.jpg" \* MERGEFORMAT </w:instrText>
      </w:r>
      <w:r w:rsidRPr="00594E94">
        <w:rPr>
          <w:rFonts w:ascii="Arial" w:hAnsi="Arial" w:cs="Arial"/>
        </w:rPr>
        <w:fldChar w:fldCharType="separate"/>
      </w:r>
      <w:r w:rsidRPr="00594E94">
        <w:rPr>
          <w:rFonts w:ascii="Arial" w:hAnsi="Arial" w:cs="Arial"/>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rsidRPr="00594E94">
        <w:rPr>
          <w:rFonts w:ascii="Arial" w:hAnsi="Arial" w:cs="Arial"/>
        </w:rPr>
        <w:fldChar w:fldCharType="end"/>
      </w:r>
    </w:p>
    <w:p w14:paraId="26F548A6" w14:textId="77777777" w:rsidR="000264A1" w:rsidRPr="00594E94" w:rsidRDefault="000264A1" w:rsidP="00594E94">
      <w:pPr>
        <w:spacing w:line="360" w:lineRule="auto"/>
        <w:rPr>
          <w:rStyle w:val="Strong"/>
          <w:rFonts w:ascii="Arial" w:hAnsi="Arial" w:cs="Arial"/>
          <w:color w:val="1D2125"/>
        </w:rPr>
      </w:pPr>
    </w:p>
    <w:p w14:paraId="5CD81D6D" w14:textId="77777777" w:rsidR="000264A1" w:rsidRPr="00594E94" w:rsidRDefault="000264A1" w:rsidP="00594E94">
      <w:pPr>
        <w:spacing w:line="360" w:lineRule="auto"/>
        <w:rPr>
          <w:rStyle w:val="Strong"/>
          <w:rFonts w:ascii="Arial" w:hAnsi="Arial" w:cs="Arial"/>
          <w:color w:val="1D2125"/>
        </w:rPr>
      </w:pPr>
    </w:p>
    <w:p w14:paraId="63EE22A3" w14:textId="77777777" w:rsidR="000264A1" w:rsidRPr="00594E94" w:rsidRDefault="000264A1" w:rsidP="00594E94">
      <w:pPr>
        <w:spacing w:line="360" w:lineRule="auto"/>
        <w:rPr>
          <w:rStyle w:val="Strong"/>
          <w:rFonts w:ascii="Arial" w:hAnsi="Arial" w:cs="Arial"/>
          <w:color w:val="1D2125"/>
        </w:rPr>
      </w:pPr>
    </w:p>
    <w:p w14:paraId="195602A5" w14:textId="1473614C" w:rsidR="00722ABC" w:rsidRPr="00594E94" w:rsidRDefault="000264A1" w:rsidP="00594E94">
      <w:pPr>
        <w:spacing w:line="360" w:lineRule="auto"/>
        <w:rPr>
          <w:rStyle w:val="Strong"/>
          <w:rFonts w:ascii="Arial" w:hAnsi="Arial" w:cs="Arial"/>
          <w:color w:val="1D2125"/>
          <w:sz w:val="28"/>
          <w:szCs w:val="28"/>
        </w:rPr>
      </w:pPr>
      <w:r w:rsidRPr="00594E94">
        <w:rPr>
          <w:rStyle w:val="Strong"/>
          <w:rFonts w:ascii="Arial" w:hAnsi="Arial" w:cs="Arial"/>
          <w:color w:val="1D2125"/>
          <w:sz w:val="28"/>
          <w:szCs w:val="28"/>
        </w:rPr>
        <w:t>BMHP6029-Psychopathological Classifications and Provisions</w:t>
      </w:r>
    </w:p>
    <w:p w14:paraId="2A88E453" w14:textId="77777777" w:rsidR="000264A1" w:rsidRPr="00594E94" w:rsidRDefault="000264A1" w:rsidP="00594E94">
      <w:pPr>
        <w:spacing w:line="360" w:lineRule="auto"/>
        <w:rPr>
          <w:rStyle w:val="Strong"/>
          <w:rFonts w:ascii="Arial" w:hAnsi="Arial" w:cs="Arial"/>
          <w:color w:val="1D2125"/>
        </w:rPr>
      </w:pPr>
    </w:p>
    <w:p w14:paraId="34AAAB14" w14:textId="77777777" w:rsidR="000264A1" w:rsidRPr="00594E94" w:rsidRDefault="000264A1" w:rsidP="00594E94">
      <w:pPr>
        <w:spacing w:line="360" w:lineRule="auto"/>
        <w:rPr>
          <w:rStyle w:val="Strong"/>
          <w:rFonts w:ascii="Arial" w:hAnsi="Arial" w:cs="Arial"/>
          <w:color w:val="1D2125"/>
        </w:rPr>
      </w:pPr>
    </w:p>
    <w:p w14:paraId="723DF23E" w14:textId="77777777" w:rsidR="000264A1" w:rsidRPr="00594E94" w:rsidRDefault="000264A1" w:rsidP="00594E94">
      <w:pPr>
        <w:spacing w:line="360" w:lineRule="auto"/>
        <w:rPr>
          <w:rStyle w:val="Strong"/>
          <w:rFonts w:ascii="Arial" w:hAnsi="Arial" w:cs="Arial"/>
          <w:color w:val="1D2125"/>
          <w:sz w:val="28"/>
          <w:szCs w:val="28"/>
        </w:rPr>
      </w:pPr>
    </w:p>
    <w:p w14:paraId="25159706" w14:textId="41F333E4" w:rsidR="000264A1" w:rsidRPr="00594E94" w:rsidRDefault="000264A1" w:rsidP="00594E94">
      <w:pPr>
        <w:spacing w:line="360" w:lineRule="auto"/>
        <w:rPr>
          <w:rStyle w:val="Strong"/>
          <w:rFonts w:ascii="Arial" w:hAnsi="Arial" w:cs="Arial"/>
          <w:b w:val="0"/>
          <w:bCs w:val="0"/>
          <w:color w:val="1D2125"/>
          <w:sz w:val="28"/>
          <w:szCs w:val="28"/>
        </w:rPr>
      </w:pPr>
      <w:r w:rsidRPr="00594E94">
        <w:rPr>
          <w:rFonts w:ascii="Arial" w:hAnsi="Arial" w:cs="Arial"/>
          <w:b/>
          <w:bCs/>
          <w:color w:val="000000"/>
          <w:sz w:val="28"/>
          <w:szCs w:val="28"/>
        </w:rPr>
        <w:t xml:space="preserve">Component </w:t>
      </w:r>
      <w:r w:rsidR="004D60C1" w:rsidRPr="00594E94">
        <w:rPr>
          <w:rFonts w:ascii="Arial" w:hAnsi="Arial" w:cs="Arial"/>
          <w:b/>
          <w:bCs/>
          <w:color w:val="000000"/>
          <w:sz w:val="28"/>
          <w:szCs w:val="28"/>
        </w:rPr>
        <w:t>2</w:t>
      </w:r>
      <w:r w:rsidRPr="00594E94">
        <w:rPr>
          <w:rFonts w:ascii="Arial" w:hAnsi="Arial" w:cs="Arial"/>
          <w:b/>
          <w:bCs/>
          <w:color w:val="000000"/>
          <w:sz w:val="28"/>
          <w:szCs w:val="28"/>
        </w:rPr>
        <w:t xml:space="preserve"> Written Assignment (Report)</w:t>
      </w:r>
    </w:p>
    <w:p w14:paraId="3DB89340" w14:textId="4CD3201B" w:rsidR="000264A1" w:rsidRPr="00594E94" w:rsidRDefault="000264A1" w:rsidP="00594E94">
      <w:pPr>
        <w:spacing w:line="360" w:lineRule="auto"/>
        <w:rPr>
          <w:rStyle w:val="Strong"/>
          <w:rFonts w:ascii="Arial" w:hAnsi="Arial" w:cs="Arial"/>
          <w:color w:val="1D2125"/>
          <w:sz w:val="28"/>
          <w:szCs w:val="28"/>
        </w:rPr>
      </w:pPr>
      <w:r w:rsidRPr="00594E94">
        <w:rPr>
          <w:rStyle w:val="Strong"/>
          <w:rFonts w:ascii="Arial" w:hAnsi="Arial" w:cs="Arial"/>
          <w:color w:val="1D2125"/>
          <w:sz w:val="28"/>
          <w:szCs w:val="28"/>
        </w:rPr>
        <w:t xml:space="preserve">Student name </w:t>
      </w:r>
      <w:r w:rsidR="00271634" w:rsidRPr="00594E94">
        <w:rPr>
          <w:rStyle w:val="Strong"/>
          <w:rFonts w:ascii="Arial" w:hAnsi="Arial" w:cs="Arial"/>
          <w:color w:val="1D2125"/>
          <w:sz w:val="28"/>
          <w:szCs w:val="28"/>
        </w:rPr>
        <w:t>Binta Drammeh</w:t>
      </w:r>
    </w:p>
    <w:p w14:paraId="3F25C99D" w14:textId="644A2948" w:rsidR="000264A1" w:rsidRPr="00594E94" w:rsidRDefault="000264A1" w:rsidP="00594E94">
      <w:pPr>
        <w:spacing w:line="360" w:lineRule="auto"/>
        <w:rPr>
          <w:rStyle w:val="Strong"/>
          <w:rFonts w:ascii="Arial" w:hAnsi="Arial" w:cs="Arial"/>
          <w:color w:val="1D2125"/>
          <w:sz w:val="28"/>
          <w:szCs w:val="28"/>
        </w:rPr>
      </w:pPr>
      <w:r w:rsidRPr="00594E94">
        <w:rPr>
          <w:rStyle w:val="Strong"/>
          <w:rFonts w:ascii="Arial" w:hAnsi="Arial" w:cs="Arial"/>
          <w:color w:val="1D2125"/>
          <w:sz w:val="28"/>
          <w:szCs w:val="28"/>
        </w:rPr>
        <w:t xml:space="preserve">Student number </w:t>
      </w:r>
      <w:r w:rsidR="00271634" w:rsidRPr="00594E94">
        <w:rPr>
          <w:rStyle w:val="Strong"/>
          <w:rFonts w:ascii="Arial" w:hAnsi="Arial" w:cs="Arial"/>
          <w:color w:val="1D2125"/>
          <w:sz w:val="28"/>
          <w:szCs w:val="28"/>
        </w:rPr>
        <w:t>2317261</w:t>
      </w:r>
    </w:p>
    <w:p w14:paraId="7DD82387" w14:textId="77777777" w:rsidR="000264A1" w:rsidRPr="00594E94" w:rsidRDefault="000264A1" w:rsidP="00594E94">
      <w:pPr>
        <w:spacing w:line="360" w:lineRule="auto"/>
        <w:rPr>
          <w:rFonts w:ascii="Arial" w:hAnsi="Arial" w:cs="Arial"/>
        </w:rPr>
      </w:pPr>
    </w:p>
    <w:p w14:paraId="563A7395" w14:textId="77777777" w:rsidR="000264A1" w:rsidRPr="00594E94" w:rsidRDefault="000264A1" w:rsidP="00594E94">
      <w:pPr>
        <w:spacing w:line="360" w:lineRule="auto"/>
        <w:rPr>
          <w:rFonts w:ascii="Arial" w:hAnsi="Arial" w:cs="Arial"/>
        </w:rPr>
      </w:pPr>
    </w:p>
    <w:p w14:paraId="5805392B" w14:textId="77777777" w:rsidR="000264A1" w:rsidRPr="00594E94" w:rsidRDefault="000264A1" w:rsidP="00594E94">
      <w:pPr>
        <w:spacing w:line="360" w:lineRule="auto"/>
        <w:rPr>
          <w:rFonts w:ascii="Arial" w:hAnsi="Arial" w:cs="Arial"/>
        </w:rPr>
      </w:pPr>
    </w:p>
    <w:p w14:paraId="4F5FBEC9" w14:textId="77777777" w:rsidR="000264A1" w:rsidRPr="00594E94" w:rsidRDefault="000264A1" w:rsidP="00594E94">
      <w:pPr>
        <w:spacing w:line="360" w:lineRule="auto"/>
        <w:rPr>
          <w:rFonts w:ascii="Arial" w:hAnsi="Arial" w:cs="Arial"/>
        </w:rPr>
      </w:pPr>
    </w:p>
    <w:p w14:paraId="1DC432D4" w14:textId="77777777" w:rsidR="000264A1" w:rsidRPr="00594E94" w:rsidRDefault="000264A1" w:rsidP="00594E94">
      <w:pPr>
        <w:spacing w:line="360" w:lineRule="auto"/>
        <w:rPr>
          <w:rFonts w:ascii="Arial" w:hAnsi="Arial" w:cs="Arial"/>
        </w:rPr>
      </w:pPr>
    </w:p>
    <w:p w14:paraId="6B65CDD9" w14:textId="77777777" w:rsidR="008A6D32" w:rsidRPr="00594E94" w:rsidRDefault="008A6D32" w:rsidP="00594E94">
      <w:pPr>
        <w:spacing w:line="360" w:lineRule="auto"/>
        <w:rPr>
          <w:rFonts w:ascii="Arial" w:hAnsi="Arial" w:cs="Arial"/>
        </w:rPr>
      </w:pPr>
    </w:p>
    <w:p w14:paraId="1DEC40D5" w14:textId="77777777" w:rsidR="000264A1" w:rsidRPr="00594E94" w:rsidRDefault="000264A1" w:rsidP="00594E94">
      <w:pPr>
        <w:spacing w:line="360" w:lineRule="auto"/>
        <w:rPr>
          <w:rFonts w:ascii="Arial" w:hAnsi="Arial" w:cs="Arial"/>
        </w:rPr>
      </w:pPr>
    </w:p>
    <w:p w14:paraId="432AEE04" w14:textId="77777777" w:rsidR="000264A1" w:rsidRPr="00594E94" w:rsidRDefault="000264A1" w:rsidP="00594E94">
      <w:pPr>
        <w:spacing w:line="360" w:lineRule="auto"/>
        <w:rPr>
          <w:rFonts w:ascii="Arial" w:hAnsi="Arial" w:cs="Arial"/>
          <w:sz w:val="28"/>
          <w:szCs w:val="28"/>
        </w:rPr>
      </w:pPr>
    </w:p>
    <w:p w14:paraId="16049DD5" w14:textId="77777777" w:rsidR="00594E94" w:rsidRDefault="00594E94" w:rsidP="00594E94">
      <w:pPr>
        <w:pStyle w:val="NormalWeb"/>
        <w:spacing w:line="360" w:lineRule="auto"/>
        <w:rPr>
          <w:rFonts w:ascii="Arial" w:hAnsi="Arial" w:cs="Arial"/>
          <w:b/>
          <w:bCs/>
          <w:color w:val="000000"/>
          <w:sz w:val="28"/>
          <w:szCs w:val="28"/>
        </w:rPr>
      </w:pPr>
    </w:p>
    <w:p w14:paraId="7BD1DB52" w14:textId="7048056A" w:rsidR="00234DF8" w:rsidRPr="00594E94" w:rsidRDefault="008A6D32" w:rsidP="00594E94">
      <w:pPr>
        <w:pStyle w:val="NormalWeb"/>
        <w:spacing w:line="360" w:lineRule="auto"/>
        <w:rPr>
          <w:rFonts w:ascii="Arial" w:hAnsi="Arial" w:cs="Arial"/>
          <w:b/>
          <w:bCs/>
          <w:color w:val="000000"/>
          <w:sz w:val="28"/>
          <w:szCs w:val="28"/>
        </w:rPr>
      </w:pPr>
      <w:r w:rsidRPr="00594E94">
        <w:rPr>
          <w:rFonts w:ascii="Arial" w:hAnsi="Arial" w:cs="Arial"/>
          <w:b/>
          <w:bCs/>
          <w:color w:val="000000"/>
          <w:sz w:val="28"/>
          <w:szCs w:val="28"/>
        </w:rPr>
        <w:lastRenderedPageBreak/>
        <w:t>Classification and Diagnosis:</w:t>
      </w:r>
    </w:p>
    <w:p w14:paraId="3CD7E2E2"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In the International Classification of Diseases, 11th Revision (ICD-11), Major Depressive Disorder (MDD) is classified under the section </w:t>
      </w:r>
      <w:r w:rsidRPr="00594E94">
        <w:rPr>
          <w:rFonts w:ascii="Arial" w:eastAsia="Times New Roman" w:hAnsi="Arial" w:cs="Arial"/>
          <w:b/>
          <w:bCs/>
          <w:kern w:val="0"/>
          <w:lang w:eastAsia="en-GB"/>
          <w14:ligatures w14:val="none"/>
        </w:rPr>
        <w:t>“</w:t>
      </w:r>
      <w:r w:rsidRPr="00594E94">
        <w:rPr>
          <w:rFonts w:ascii="Arial" w:eastAsia="Times New Roman" w:hAnsi="Arial" w:cs="Arial"/>
          <w:kern w:val="0"/>
          <w:lang w:eastAsia="en-GB"/>
          <w14:ligatures w14:val="none"/>
        </w:rPr>
        <w:t>Mood Disorders” (World Health Organization, 2024). It is described as a mental disorder that causes a persistent feeling of</w:t>
      </w:r>
      <w:r w:rsidRPr="00594E94">
        <w:rPr>
          <w:rFonts w:ascii="Arial" w:eastAsia="Times New Roman" w:hAnsi="Arial" w:cs="Arial"/>
          <w:b/>
          <w:bCs/>
          <w:kern w:val="0"/>
          <w:lang w:eastAsia="en-GB"/>
          <w14:ligatures w14:val="none"/>
        </w:rPr>
        <w:t xml:space="preserve"> </w:t>
      </w:r>
      <w:r w:rsidRPr="00594E94">
        <w:rPr>
          <w:rFonts w:ascii="Arial" w:eastAsia="Times New Roman" w:hAnsi="Arial" w:cs="Arial"/>
          <w:kern w:val="0"/>
          <w:lang w:eastAsia="en-GB"/>
          <w14:ligatures w14:val="none"/>
        </w:rPr>
        <w:t>sadness</w:t>
      </w:r>
      <w:r w:rsidRPr="00594E94">
        <w:rPr>
          <w:rFonts w:ascii="Arial" w:eastAsia="Times New Roman" w:hAnsi="Arial" w:cs="Arial"/>
          <w:b/>
          <w:bCs/>
          <w:kern w:val="0"/>
          <w:lang w:eastAsia="en-GB"/>
          <w14:ligatures w14:val="none"/>
        </w:rPr>
        <w:t xml:space="preserve">, </w:t>
      </w:r>
      <w:r w:rsidRPr="00594E94">
        <w:rPr>
          <w:rFonts w:ascii="Arial" w:eastAsia="Times New Roman" w:hAnsi="Arial" w:cs="Arial"/>
          <w:kern w:val="0"/>
          <w:lang w:eastAsia="en-GB"/>
          <w14:ligatures w14:val="none"/>
        </w:rPr>
        <w:t xml:space="preserve">emptiness, or irritability, along with a loss of interest or pleasure in most daily activities. These symptoms must last for at least two weeks and cause clear problems in personal, social, or work life. The ICD-11 divides depressive disorders into categories such as </w:t>
      </w:r>
      <w:r w:rsidRPr="00594E94">
        <w:rPr>
          <w:rFonts w:ascii="Arial" w:eastAsia="Times New Roman" w:hAnsi="Arial" w:cs="Arial"/>
          <w:i/>
          <w:iCs/>
          <w:kern w:val="0"/>
          <w:lang w:eastAsia="en-GB"/>
          <w14:ligatures w14:val="none"/>
        </w:rPr>
        <w:t>single episode depressive disorder</w:t>
      </w:r>
      <w:r w:rsidRPr="00594E94">
        <w:rPr>
          <w:rFonts w:ascii="Arial" w:eastAsia="Times New Roman" w:hAnsi="Arial" w:cs="Arial"/>
          <w:kern w:val="0"/>
          <w:lang w:eastAsia="en-GB"/>
          <w14:ligatures w14:val="none"/>
        </w:rPr>
        <w:t xml:space="preserve"> and </w:t>
      </w:r>
      <w:r w:rsidRPr="00594E94">
        <w:rPr>
          <w:rFonts w:ascii="Arial" w:eastAsia="Times New Roman" w:hAnsi="Arial" w:cs="Arial"/>
          <w:i/>
          <w:iCs/>
          <w:kern w:val="0"/>
          <w:lang w:eastAsia="en-GB"/>
          <w14:ligatures w14:val="none"/>
        </w:rPr>
        <w:t>recurrent depressive disorder</w:t>
      </w:r>
      <w:r w:rsidRPr="00594E94">
        <w:rPr>
          <w:rFonts w:ascii="Arial" w:eastAsia="Times New Roman" w:hAnsi="Arial" w:cs="Arial"/>
          <w:kern w:val="0"/>
          <w:lang w:eastAsia="en-GB"/>
          <w14:ligatures w14:val="none"/>
        </w:rPr>
        <w:t>, depending on whether the person has had one or more episodes.</w:t>
      </w:r>
    </w:p>
    <w:p w14:paraId="4127C8F3"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The diagnostic criteria for depression focus on both emotional and physical symptoms. According to ICD-11 and the National Institute for Health and Care Excellence (NICE, 2020), a diagnosis requires at least five key symptoms. These include depressed mood, loss of interest, tiredness, sleep changes, poor concentration, feelings of worthlessness, and thoughts of death or suicide. The symptoms must be present most of the day, nearly every day, for at least two weeks.</w:t>
      </w:r>
    </w:p>
    <w:p w14:paraId="2E54EBBE"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To confirm diagnosis, mental health professionals use clinical interviews and screening</w:t>
      </w:r>
      <w:r w:rsidRPr="00594E94">
        <w:rPr>
          <w:rFonts w:ascii="Arial" w:eastAsia="Times New Roman" w:hAnsi="Arial" w:cs="Arial"/>
          <w:b/>
          <w:bCs/>
          <w:kern w:val="0"/>
          <w:lang w:eastAsia="en-GB"/>
          <w14:ligatures w14:val="none"/>
        </w:rPr>
        <w:t xml:space="preserve"> </w:t>
      </w:r>
      <w:r w:rsidRPr="00594E94">
        <w:rPr>
          <w:rFonts w:ascii="Arial" w:eastAsia="Times New Roman" w:hAnsi="Arial" w:cs="Arial"/>
          <w:kern w:val="0"/>
          <w:lang w:eastAsia="en-GB"/>
          <w14:ligatures w14:val="none"/>
        </w:rPr>
        <w:t xml:space="preserve">tools such as the </w:t>
      </w:r>
      <w:r w:rsidRPr="00594E94">
        <w:rPr>
          <w:rFonts w:ascii="Arial" w:eastAsia="Times New Roman" w:hAnsi="Arial" w:cs="Arial"/>
          <w:i/>
          <w:iCs/>
          <w:kern w:val="0"/>
          <w:lang w:eastAsia="en-GB"/>
          <w14:ligatures w14:val="none"/>
        </w:rPr>
        <w:t>Patient Health Questionnaire (PHQ-9)</w:t>
      </w:r>
      <w:r w:rsidRPr="00594E94">
        <w:rPr>
          <w:rFonts w:ascii="Arial" w:eastAsia="Times New Roman" w:hAnsi="Arial" w:cs="Arial"/>
          <w:kern w:val="0"/>
          <w:lang w:eastAsia="en-GB"/>
          <w14:ligatures w14:val="none"/>
        </w:rPr>
        <w:t>. They also review medical and social history to rule out other causes like medication side effects or physical illness (NHS, 2024). Diagnosis is not based on one single test but rather on a combination of self-reported symptoms, behaviour observation, and medical evaluation.</w:t>
      </w:r>
    </w:p>
    <w:p w14:paraId="0AE4AD38" w14:textId="0C5AA7B8"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The language used in ICD-11 refers to depression as a “disorder,” emphasizing that it involves a disruption or dysfunction in mood regulation. Some professionals and researchers, however, prefer the term “condition” or “illness” to reduce stigma and highlight that depression is treatable (Smith, 2022). The use of the word “disorder” can make people feel labelled or judged, which may discourage them from seeking help.</w:t>
      </w:r>
      <w:r w:rsidR="00594E94">
        <w:rPr>
          <w:rFonts w:ascii="Arial" w:eastAsia="Times New Roman" w:hAnsi="Arial" w:cs="Arial"/>
          <w:kern w:val="0"/>
          <w:lang w:eastAsia="en-GB"/>
          <w14:ligatures w14:val="none"/>
        </w:rPr>
        <w:t xml:space="preserve"> </w:t>
      </w:r>
      <w:r w:rsidR="00594E94" w:rsidRPr="00594E94">
        <w:rPr>
          <w:rFonts w:ascii="Arial" w:eastAsia="Times New Roman" w:hAnsi="Arial" w:cs="Arial"/>
          <w:kern w:val="0"/>
          <w:lang w:eastAsia="en-GB"/>
          <w14:ligatures w14:val="none"/>
        </w:rPr>
        <w:t>In addition to psychological symptoms, ICD-11 acknowledges the role of biological and social factors in depression. Genetics, trauma, social isolation, and chronic</w:t>
      </w:r>
    </w:p>
    <w:p w14:paraId="01D604FB" w14:textId="37EA6A88"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lastRenderedPageBreak/>
        <w:t>stress can increase risk (Mind, 2024). This biopsychosocial model allows for a more complete understanding of the condition and supports individualized treatment plans.</w:t>
      </w:r>
    </w:p>
    <w:p w14:paraId="02D2FFD0" w14:textId="0CE10122"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Although ICD-11 provides a consistent global standard for diagnosing depression, critics argue that it still reflects mainly Western medical ideas. In some cultures, depression may appear more through physical symptoms (like pain or fatigue) than emotional ones, which means diagnosis can sometimes be missed (Fernando, 2019). Therefore, understanding cultural context is important when assessing and classifying depressive disorders.</w:t>
      </w:r>
    </w:p>
    <w:p w14:paraId="1120E02E" w14:textId="5484724A" w:rsidR="00234DF8" w:rsidRPr="00594E94" w:rsidRDefault="008A6D32" w:rsidP="00594E94">
      <w:pPr>
        <w:pStyle w:val="NormalWeb"/>
        <w:spacing w:line="360" w:lineRule="auto"/>
        <w:rPr>
          <w:rFonts w:ascii="Arial" w:eastAsiaTheme="majorEastAsia" w:hAnsi="Arial" w:cs="Arial"/>
          <w:b/>
          <w:bCs/>
          <w:color w:val="000000"/>
          <w:sz w:val="28"/>
          <w:szCs w:val="28"/>
        </w:rPr>
      </w:pPr>
      <w:r w:rsidRPr="00594E94">
        <w:rPr>
          <w:rFonts w:ascii="Arial" w:hAnsi="Arial" w:cs="Arial"/>
          <w:b/>
          <w:bCs/>
          <w:color w:val="000000"/>
          <w:sz w:val="28"/>
          <w:szCs w:val="28"/>
        </w:rPr>
        <w:t>Treatment and Rehabilitation:</w:t>
      </w:r>
    </w:p>
    <w:p w14:paraId="680D9146"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Treatment for Major Depressive Disorder (MDD) usually involves a combination of</w:t>
      </w:r>
      <w:r w:rsidRPr="00594E94">
        <w:rPr>
          <w:rFonts w:ascii="Arial" w:eastAsia="Times New Roman" w:hAnsi="Arial" w:cs="Arial"/>
          <w:b/>
          <w:bCs/>
          <w:kern w:val="0"/>
          <w:lang w:eastAsia="en-GB"/>
          <w14:ligatures w14:val="none"/>
        </w:rPr>
        <w:t xml:space="preserve"> </w:t>
      </w:r>
      <w:r w:rsidRPr="00594E94">
        <w:rPr>
          <w:rFonts w:ascii="Arial" w:eastAsia="Times New Roman" w:hAnsi="Arial" w:cs="Arial"/>
          <w:kern w:val="0"/>
          <w:lang w:eastAsia="en-GB"/>
          <w14:ligatures w14:val="none"/>
        </w:rPr>
        <w:t>medication, psychological therapy, and lifestyle support. The main goal is to reduce symptoms, improve wellbeing, and help people return to normal life. The ICD-11 highlights the importance of using individualized, person-centred care rather than one single method (World Health Organization, 2024).</w:t>
      </w:r>
    </w:p>
    <w:p w14:paraId="6B8B15CD"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The most common form of medication used for depression is antidepressants, especially </w:t>
      </w:r>
      <w:r w:rsidRPr="00594E94">
        <w:rPr>
          <w:rFonts w:ascii="Arial" w:eastAsia="Times New Roman" w:hAnsi="Arial" w:cs="Arial"/>
          <w:i/>
          <w:iCs/>
          <w:kern w:val="0"/>
          <w:lang w:eastAsia="en-GB"/>
          <w14:ligatures w14:val="none"/>
        </w:rPr>
        <w:t>Selective Serotonin Reuptake Inhibitors (SSRIs)</w:t>
      </w:r>
      <w:r w:rsidRPr="00594E94">
        <w:rPr>
          <w:rFonts w:ascii="Arial" w:eastAsia="Times New Roman" w:hAnsi="Arial" w:cs="Arial"/>
          <w:kern w:val="0"/>
          <w:lang w:eastAsia="en-GB"/>
          <w14:ligatures w14:val="none"/>
        </w:rPr>
        <w:t xml:space="preserve"> such as sertraline or fluoxetine. These medicines work by balancing brain chemicals that affect mood and emotions. Studies show that SSRIs are effective for moderate to severe depression (NICE, 2020). However, they can take several weeks to work and may cause side effects such as sleep problems, nausea, or weight gain. Some people may also relapse after stopping medication, showing that drug treatment alone is not always enough (NHS, 2024).</w:t>
      </w:r>
    </w:p>
    <w:p w14:paraId="51D03E7A"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Psychological therapy is another important part of treatment. Cognitive Behavioural</w:t>
      </w:r>
      <w:r w:rsidRPr="00594E94">
        <w:rPr>
          <w:rFonts w:ascii="Arial" w:eastAsia="Times New Roman" w:hAnsi="Arial" w:cs="Arial"/>
          <w:b/>
          <w:bCs/>
          <w:kern w:val="0"/>
          <w:lang w:eastAsia="en-GB"/>
          <w14:ligatures w14:val="none"/>
        </w:rPr>
        <w:t xml:space="preserve"> </w:t>
      </w:r>
      <w:r w:rsidRPr="00594E94">
        <w:rPr>
          <w:rFonts w:ascii="Arial" w:eastAsia="Times New Roman" w:hAnsi="Arial" w:cs="Arial"/>
          <w:kern w:val="0"/>
          <w:lang w:eastAsia="en-GB"/>
          <w14:ligatures w14:val="none"/>
        </w:rPr>
        <w:t>Therapy (CBT) is one of the most effective approaches and is recommended by both NICE and WHO. CBT helps people identify and change negative thought patterns that lead to depression (Clark and Beck, 2019). Other types of therapy, such as interpersonal therapy and mindfulness-based cognitive therapy, have also been proven to reduce symptoms and prevent relapse (Taylor and Craske, 2019; Berger and Andersson, 2018).</w:t>
      </w:r>
    </w:p>
    <w:p w14:paraId="3CF9A277"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lastRenderedPageBreak/>
        <w:t>Rehabilitation focuses on helping people regain independence and confidence. The ICD-11 promotes recovery-based approaches that aim not only to treat symptoms but also to improve quality of life. In the UK, rehabilitation can include support from community mental health</w:t>
      </w:r>
      <w:r w:rsidRPr="00594E94">
        <w:rPr>
          <w:rFonts w:ascii="Arial" w:eastAsia="Times New Roman" w:hAnsi="Arial" w:cs="Arial"/>
          <w:b/>
          <w:bCs/>
          <w:kern w:val="0"/>
          <w:lang w:eastAsia="en-GB"/>
          <w14:ligatures w14:val="none"/>
        </w:rPr>
        <w:t xml:space="preserve"> </w:t>
      </w:r>
      <w:r w:rsidRPr="00594E94">
        <w:rPr>
          <w:rFonts w:ascii="Arial" w:eastAsia="Times New Roman" w:hAnsi="Arial" w:cs="Arial"/>
          <w:kern w:val="0"/>
          <w:lang w:eastAsia="en-GB"/>
          <w14:ligatures w14:val="none"/>
        </w:rPr>
        <w:t xml:space="preserve">teams, peer support groups, and social care services. Many local charities and NHS programs, such as </w:t>
      </w:r>
      <w:r w:rsidRPr="00594E94">
        <w:rPr>
          <w:rFonts w:ascii="Arial" w:eastAsia="Times New Roman" w:hAnsi="Arial" w:cs="Arial"/>
          <w:i/>
          <w:iCs/>
          <w:kern w:val="0"/>
          <w:lang w:eastAsia="en-GB"/>
          <w14:ligatures w14:val="none"/>
        </w:rPr>
        <w:t xml:space="preserve">Improving Access to Psychological </w:t>
      </w:r>
      <w:r w:rsidRPr="00594E94">
        <w:rPr>
          <w:rFonts w:ascii="Arial" w:eastAsia="Times New Roman" w:hAnsi="Arial" w:cs="Arial"/>
          <w:kern w:val="0"/>
          <w:lang w:eastAsia="en-GB"/>
          <w14:ligatures w14:val="none"/>
        </w:rPr>
        <w:t>Therapies (IAPT), offer ongoing support to help people reintegrate into work, education, and relationships (NHS, 2024; Mind, 2024).</w:t>
      </w:r>
    </w:p>
    <w:p w14:paraId="4FDA8865"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The effectiveness of these treatments varies between individuals. Combining therapy with medication is often more successful than using either alone (NICE, 2020). Lifestyle strategies, such as regular exercise, healthy eating, and good sleep routines, can also improve mental health and reduce relapse (WHO, 2024).</w:t>
      </w:r>
    </w:p>
    <w:p w14:paraId="0DAF6A61" w14:textId="77777777" w:rsidR="00234DF8"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Despite progress, there are still limitations in treatment and rehabilitation. Long NHS waiting lists, social stigma, and unequal access to care mean that many people do not receive support early enough. Some patients stop medication due to side effects, while others cannot afford private therapy. Additionally, rehabilitation services can differ between regions, leading to inconsistent care (Health and Safety Executive, 2023).</w:t>
      </w:r>
    </w:p>
    <w:p w14:paraId="2AE0FCB1" w14:textId="4A27C4A0" w:rsidR="00B67791" w:rsidRPr="00594E94" w:rsidRDefault="00234DF8"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Overall, successful recovery from depression requires a holistic approach that addresses biological, psychological, and social needs. While the ICD-11 provides clear guidance on treatment and rehabilitation, real-world practice must ensure that all individuals have equal access to timely, compassionate, and continuous care.</w:t>
      </w:r>
    </w:p>
    <w:p w14:paraId="03EFB450" w14:textId="78215373" w:rsidR="00B67791" w:rsidRPr="00594E94" w:rsidRDefault="008A6D32" w:rsidP="00594E94">
      <w:pPr>
        <w:pStyle w:val="NormalWeb"/>
        <w:spacing w:line="360" w:lineRule="auto"/>
        <w:rPr>
          <w:rFonts w:ascii="Arial" w:hAnsi="Arial" w:cs="Arial"/>
          <w:b/>
          <w:bCs/>
          <w:color w:val="000000"/>
          <w:sz w:val="28"/>
          <w:szCs w:val="28"/>
        </w:rPr>
      </w:pPr>
      <w:r w:rsidRPr="00594E94">
        <w:rPr>
          <w:rFonts w:ascii="Arial" w:hAnsi="Arial" w:cs="Arial"/>
          <w:b/>
          <w:bCs/>
          <w:color w:val="000000"/>
          <w:sz w:val="28"/>
          <w:szCs w:val="28"/>
        </w:rPr>
        <w:t>Current Debates and Emerging Issues:</w:t>
      </w:r>
    </w:p>
    <w:p w14:paraId="1DE5033B" w14:textId="77777777" w:rsidR="00B67791" w:rsidRPr="00594E94" w:rsidRDefault="00B67791"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There are several ongoing debates about how Major Depressive Disorder (MDD</w:t>
      </w:r>
      <w:r w:rsidRPr="00594E94">
        <w:rPr>
          <w:rFonts w:ascii="Arial" w:eastAsia="Times New Roman" w:hAnsi="Arial" w:cs="Arial"/>
          <w:b/>
          <w:bCs/>
          <w:kern w:val="0"/>
          <w:lang w:eastAsia="en-GB"/>
          <w14:ligatures w14:val="none"/>
        </w:rPr>
        <w:t>)</w:t>
      </w:r>
      <w:r w:rsidRPr="00594E94">
        <w:rPr>
          <w:rFonts w:ascii="Arial" w:eastAsia="Times New Roman" w:hAnsi="Arial" w:cs="Arial"/>
          <w:kern w:val="0"/>
          <w:lang w:eastAsia="en-GB"/>
          <w14:ligatures w14:val="none"/>
        </w:rPr>
        <w:t xml:space="preserve"> is classified and treated. One of the main issues is whether depression is over-medicalised. Some researchers argue that the current ICD-11 classification focuses too much on medical symptoms and not enough on social or environmental causes (Horwitz and Wakefield, 2018). For example, sadness caused by unemployment, loss, or loneliness can sometimes be diagnosed as a depressive disorder, even when it may be a normal human response. This has led to concerns that society is treating ordinary emotions as medical problems.</w:t>
      </w:r>
    </w:p>
    <w:p w14:paraId="75B9C1AD" w14:textId="77777777" w:rsidR="00B67791" w:rsidRPr="00594E94" w:rsidRDefault="00B67791"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lastRenderedPageBreak/>
        <w:t>Another debate involves the use of antidepressants. While medication helps many people, critics argue that it is often prescribed too quickly without enough access to talking therapies. There are concerns about side effects, withdrawal symptoms, and long-term dependence. Studies have shown that for mild depression, therapy and lifestyle changes may be as effective as medication (NICE, 2020). These discussions have encouraged doctors and policymakers to focus more on personalised treatment plans rather than a “one size fits all” medical approach (WHO, 2024).</w:t>
      </w:r>
    </w:p>
    <w:p w14:paraId="7248027B" w14:textId="77777777" w:rsidR="00B67791" w:rsidRPr="00594E94" w:rsidRDefault="00B67791"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There are also debates about how depression is understood within the context of neurodivergence. People with conditions such as autism or</w:t>
      </w:r>
      <w:r w:rsidRPr="00594E94">
        <w:rPr>
          <w:rFonts w:ascii="Arial" w:eastAsia="Times New Roman" w:hAnsi="Arial" w:cs="Arial"/>
          <w:b/>
          <w:bCs/>
          <w:kern w:val="0"/>
          <w:lang w:eastAsia="en-GB"/>
          <w14:ligatures w14:val="none"/>
        </w:rPr>
        <w:t xml:space="preserve"> </w:t>
      </w:r>
      <w:r w:rsidRPr="00594E94">
        <w:rPr>
          <w:rFonts w:ascii="Arial" w:eastAsia="Times New Roman" w:hAnsi="Arial" w:cs="Arial"/>
          <w:kern w:val="0"/>
          <w:lang w:eastAsia="en-GB"/>
          <w14:ligatures w14:val="none"/>
        </w:rPr>
        <w:t>ADHD often experience depression differently, but their symptoms can be misinterpreted or overlooked (Gillespie-Lynch et al., 2021). Some experts believe that current diagnostic systems, including the ICD-11, do not fully account for how depression presents in neurodivergent individuals. This raises the question of whether depression should be reclassified to include a wider range of presentations.</w:t>
      </w:r>
    </w:p>
    <w:p w14:paraId="4F94139B" w14:textId="77777777" w:rsidR="00B67791" w:rsidRPr="00594E94" w:rsidRDefault="00B67791"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A further issue is the cultural bias within psychiatric classifications. The ICD-11 was designed for global use, but it is still based mostly on Western concepts of mental health (Fernando, 2019). In many cultures, depression is expressed through physical symptoms like headaches or fatigue rather than sadness or guilt. This means that people in non-Western societies might be misdiagnosed or not diagnosed at all. These cultural debates highlight the need for a more inclusive and flexible classification system.</w:t>
      </w:r>
    </w:p>
    <w:p w14:paraId="7EC102F0" w14:textId="77777777" w:rsidR="00B67791" w:rsidRPr="00594E94" w:rsidRDefault="00B67791"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Finally, there are discussions about the</w:t>
      </w:r>
      <w:r w:rsidRPr="00594E94">
        <w:rPr>
          <w:rFonts w:ascii="Arial" w:eastAsia="Times New Roman" w:hAnsi="Arial" w:cs="Arial"/>
          <w:b/>
          <w:bCs/>
          <w:kern w:val="0"/>
          <w:lang w:eastAsia="en-GB"/>
          <w14:ligatures w14:val="none"/>
        </w:rPr>
        <w:t xml:space="preserve"> </w:t>
      </w:r>
      <w:r w:rsidRPr="00594E94">
        <w:rPr>
          <w:rFonts w:ascii="Arial" w:eastAsia="Times New Roman" w:hAnsi="Arial" w:cs="Arial"/>
          <w:kern w:val="0"/>
          <w:lang w:eastAsia="en-GB"/>
          <w14:ligatures w14:val="none"/>
        </w:rPr>
        <w:t>impact of digital technology on treatment. Online therapy, mental health apps, and artificial intelligence tools are becoming more common in NHS services. While they can increase access to care, there are concerns about privacy, data security, and whether digital therapy can replace human interaction (Berger and Andersson, 2018).</w:t>
      </w:r>
    </w:p>
    <w:p w14:paraId="22EB9F7C" w14:textId="72AF1C91" w:rsidR="008A6D32" w:rsidRPr="00594E94" w:rsidRDefault="00B67791"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These debates have an important impact on policy and practice. They push healthcare systems to focus on early intervention, cultural understanding, and fair access to therapy. They also encourage mental health professionals to treat </w:t>
      </w:r>
      <w:r w:rsidRPr="00594E94">
        <w:rPr>
          <w:rFonts w:ascii="Arial" w:eastAsia="Times New Roman" w:hAnsi="Arial" w:cs="Arial"/>
          <w:kern w:val="0"/>
          <w:lang w:eastAsia="en-GB"/>
          <w14:ligatures w14:val="none"/>
        </w:rPr>
        <w:lastRenderedPageBreak/>
        <w:t>depression as a complex condition that includes biological, psychological, and social dimensions rather than just a chemical imbalance.</w:t>
      </w:r>
    </w:p>
    <w:p w14:paraId="0AA99C35" w14:textId="318B696D" w:rsidR="00B246C2" w:rsidRPr="00594E94" w:rsidRDefault="008A6D32" w:rsidP="00594E94">
      <w:pPr>
        <w:pStyle w:val="NormalWeb"/>
        <w:spacing w:line="360" w:lineRule="auto"/>
        <w:rPr>
          <w:rFonts w:ascii="Arial" w:hAnsi="Arial" w:cs="Arial"/>
          <w:b/>
          <w:bCs/>
          <w:color w:val="000000"/>
          <w:sz w:val="28"/>
          <w:szCs w:val="28"/>
        </w:rPr>
      </w:pPr>
      <w:r w:rsidRPr="00594E94">
        <w:rPr>
          <w:rFonts w:ascii="Arial" w:hAnsi="Arial" w:cs="Arial"/>
          <w:b/>
          <w:bCs/>
          <w:color w:val="000000"/>
          <w:sz w:val="28"/>
          <w:szCs w:val="28"/>
        </w:rPr>
        <w:t>Recommendations:</w:t>
      </w:r>
    </w:p>
    <w:p w14:paraId="27DA53BB"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Based on current research, several steps can improve how depression is classified, diagnosed, and treated.</w:t>
      </w:r>
    </w:p>
    <w:p w14:paraId="7DCAE26E"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First, the ICD-11 classification could include more focus on social and cultural factors, not only medical symptoms. Depression is often linked to poverty, isolation, and trauma, so recognising these factors could help professionals provide more accurate and compassionate diagnoses.</w:t>
      </w:r>
    </w:p>
    <w:p w14:paraId="6B5D8A52"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Second, mental health services should ensure equal access to talking therapies such as Cognitive Behavioural Therapy (CBT) and counselling. Many people still rely mainly on medication because therapy waiting lists are long. Increasing the number of trained therapists and online therapy options could make support easier to access.</w:t>
      </w:r>
    </w:p>
    <w:p w14:paraId="7E906F6F"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Third, more awareness and training are needed for working with neurodivergent people, such as those with autism or ADHD. Their symptoms of depression can be different, so health professionals need to use flexible assessments and treatment plans that suit individual needs.</w:t>
      </w:r>
    </w:p>
    <w:p w14:paraId="060FFB13"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Finally, future research and policy should focus on prevention as well as treatment. This includes education in schools, workplace wellbeing programmes, and national campaigns that reduce stigma. Encouraging open discussion about mental health can help people seek help earlier and reduce long-term suffering.</w:t>
      </w:r>
    </w:p>
    <w:p w14:paraId="2E1FC439"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Overall, improving classification, access to therapy, and inclusive practices will help create a fairer and more effective mental health system for everyone.</w:t>
      </w:r>
    </w:p>
    <w:p w14:paraId="1AECE137" w14:textId="77777777" w:rsidR="008A6D32" w:rsidRPr="00594E94" w:rsidRDefault="008A6D32" w:rsidP="00594E94">
      <w:pPr>
        <w:pStyle w:val="NormalWeb"/>
        <w:spacing w:line="360" w:lineRule="auto"/>
        <w:rPr>
          <w:rFonts w:ascii="Arial" w:hAnsi="Arial" w:cs="Arial"/>
          <w:color w:val="000000"/>
          <w:sz w:val="28"/>
          <w:szCs w:val="28"/>
        </w:rPr>
      </w:pPr>
    </w:p>
    <w:p w14:paraId="1EE2D381" w14:textId="77777777" w:rsidR="00594E94" w:rsidRDefault="00594E94" w:rsidP="00594E94">
      <w:pPr>
        <w:pStyle w:val="NormalWeb"/>
        <w:spacing w:line="360" w:lineRule="auto"/>
        <w:rPr>
          <w:rFonts w:ascii="Arial" w:hAnsi="Arial" w:cs="Arial"/>
          <w:b/>
          <w:bCs/>
          <w:color w:val="000000"/>
          <w:sz w:val="28"/>
          <w:szCs w:val="28"/>
        </w:rPr>
      </w:pPr>
    </w:p>
    <w:p w14:paraId="5B9199D8" w14:textId="77777777" w:rsidR="00594E94" w:rsidRDefault="00594E94" w:rsidP="00594E94">
      <w:pPr>
        <w:pStyle w:val="NormalWeb"/>
        <w:spacing w:line="360" w:lineRule="auto"/>
        <w:rPr>
          <w:rFonts w:ascii="Arial" w:hAnsi="Arial" w:cs="Arial"/>
          <w:b/>
          <w:bCs/>
          <w:color w:val="000000"/>
          <w:sz w:val="28"/>
          <w:szCs w:val="28"/>
        </w:rPr>
      </w:pPr>
    </w:p>
    <w:p w14:paraId="09EAE13C" w14:textId="7ED8BB2D" w:rsidR="00B246C2" w:rsidRPr="00594E94" w:rsidRDefault="008A6D32" w:rsidP="00594E94">
      <w:pPr>
        <w:pStyle w:val="NormalWeb"/>
        <w:spacing w:line="360" w:lineRule="auto"/>
        <w:rPr>
          <w:rFonts w:ascii="Arial" w:hAnsi="Arial" w:cs="Arial"/>
          <w:b/>
          <w:bCs/>
          <w:color w:val="000000"/>
          <w:sz w:val="28"/>
          <w:szCs w:val="28"/>
        </w:rPr>
      </w:pPr>
      <w:r w:rsidRPr="00594E94">
        <w:rPr>
          <w:rFonts w:ascii="Arial" w:hAnsi="Arial" w:cs="Arial"/>
          <w:b/>
          <w:bCs/>
          <w:color w:val="000000"/>
          <w:sz w:val="28"/>
          <w:szCs w:val="28"/>
        </w:rPr>
        <w:lastRenderedPageBreak/>
        <w:t>Conclusion</w:t>
      </w:r>
    </w:p>
    <w:p w14:paraId="12CF6476"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In conclusion, depression is a complex mental health disorder that affects millions of people worldwide. The ICD-11 classification has helped to standardise how depression is diagnosed and treated, but challenges remain. Research shows that both biological and social factors play an important role in how depression develops, and effective care should address both.</w:t>
      </w:r>
    </w:p>
    <w:p w14:paraId="394DB60B"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Modern treatments such as medication and Cognitive Behavioural Therapy (CBT) are helpful, but access to therapy and personalised care still needs improvement. Current debates highlight the need for more inclusive approaches, especially for neurodivergent people, and greater awareness of cultural and social influences.</w:t>
      </w:r>
    </w:p>
    <w:p w14:paraId="754DA028" w14:textId="77777777" w:rsidR="00B246C2" w:rsidRPr="00594E94" w:rsidRDefault="00B246C2"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Overall, improving classification, early diagnosis, and access to holistic care can lead to better outcomes for individuals and society. Continued research, public education, and supportive policies are essential to reduce stigma and ensure everyone receives the help they need.</w:t>
      </w:r>
    </w:p>
    <w:p w14:paraId="4F7597D5" w14:textId="77777777" w:rsidR="008A6D32" w:rsidRPr="00594E94" w:rsidRDefault="008A6D32" w:rsidP="00594E94">
      <w:pPr>
        <w:pStyle w:val="NormalWeb"/>
        <w:spacing w:line="360" w:lineRule="auto"/>
        <w:rPr>
          <w:rFonts w:ascii="Arial" w:hAnsi="Arial" w:cs="Arial"/>
          <w:color w:val="000000"/>
        </w:rPr>
      </w:pPr>
    </w:p>
    <w:p w14:paraId="7AD2E81E" w14:textId="77777777" w:rsidR="008A6D32" w:rsidRPr="00594E94" w:rsidRDefault="008A6D32" w:rsidP="00594E94">
      <w:pPr>
        <w:pStyle w:val="NormalWeb"/>
        <w:spacing w:line="360" w:lineRule="auto"/>
        <w:rPr>
          <w:rFonts w:ascii="Arial" w:hAnsi="Arial" w:cs="Arial"/>
          <w:color w:val="000000"/>
        </w:rPr>
      </w:pPr>
    </w:p>
    <w:p w14:paraId="5330D969" w14:textId="77777777" w:rsidR="00271634" w:rsidRPr="00594E94" w:rsidRDefault="00271634" w:rsidP="00594E94">
      <w:pPr>
        <w:pStyle w:val="NormalWeb"/>
        <w:spacing w:line="360" w:lineRule="auto"/>
        <w:rPr>
          <w:rFonts w:ascii="Arial" w:hAnsi="Arial" w:cs="Arial"/>
          <w:b/>
          <w:bCs/>
          <w:color w:val="000000"/>
        </w:rPr>
      </w:pPr>
    </w:p>
    <w:p w14:paraId="79CF47E6" w14:textId="77777777" w:rsidR="00271634" w:rsidRPr="00594E94" w:rsidRDefault="00271634" w:rsidP="00594E94">
      <w:pPr>
        <w:pStyle w:val="NormalWeb"/>
        <w:spacing w:line="360" w:lineRule="auto"/>
        <w:rPr>
          <w:rFonts w:ascii="Arial" w:hAnsi="Arial" w:cs="Arial"/>
          <w:b/>
          <w:bCs/>
          <w:color w:val="000000"/>
        </w:rPr>
      </w:pPr>
    </w:p>
    <w:p w14:paraId="2A58C85E" w14:textId="77777777" w:rsidR="00271634" w:rsidRPr="00594E94" w:rsidRDefault="00271634" w:rsidP="00594E94">
      <w:pPr>
        <w:pStyle w:val="NormalWeb"/>
        <w:spacing w:line="360" w:lineRule="auto"/>
        <w:rPr>
          <w:rFonts w:ascii="Arial" w:hAnsi="Arial" w:cs="Arial"/>
          <w:b/>
          <w:bCs/>
          <w:color w:val="000000"/>
        </w:rPr>
      </w:pPr>
    </w:p>
    <w:p w14:paraId="73CD595E" w14:textId="77777777" w:rsidR="00271634" w:rsidRPr="00594E94" w:rsidRDefault="00271634" w:rsidP="00594E94">
      <w:pPr>
        <w:pStyle w:val="NormalWeb"/>
        <w:spacing w:line="360" w:lineRule="auto"/>
        <w:rPr>
          <w:rFonts w:ascii="Arial" w:hAnsi="Arial" w:cs="Arial"/>
          <w:b/>
          <w:bCs/>
          <w:color w:val="000000"/>
        </w:rPr>
      </w:pPr>
    </w:p>
    <w:p w14:paraId="667B94FF" w14:textId="77777777" w:rsidR="00271634" w:rsidRPr="00594E94" w:rsidRDefault="00271634" w:rsidP="00594E94">
      <w:pPr>
        <w:pStyle w:val="NormalWeb"/>
        <w:spacing w:line="360" w:lineRule="auto"/>
        <w:rPr>
          <w:rFonts w:ascii="Arial" w:hAnsi="Arial" w:cs="Arial"/>
          <w:b/>
          <w:bCs/>
          <w:color w:val="000000"/>
        </w:rPr>
      </w:pPr>
    </w:p>
    <w:p w14:paraId="32372865" w14:textId="77777777" w:rsidR="00271634" w:rsidRPr="00594E94" w:rsidRDefault="00271634" w:rsidP="00594E94">
      <w:pPr>
        <w:pStyle w:val="NormalWeb"/>
        <w:spacing w:line="360" w:lineRule="auto"/>
        <w:rPr>
          <w:rFonts w:ascii="Arial" w:hAnsi="Arial" w:cs="Arial"/>
          <w:b/>
          <w:bCs/>
          <w:color w:val="000000"/>
        </w:rPr>
      </w:pPr>
    </w:p>
    <w:p w14:paraId="19D203D9" w14:textId="77777777" w:rsidR="00271634" w:rsidRPr="00594E94" w:rsidRDefault="00271634" w:rsidP="00594E94">
      <w:pPr>
        <w:pStyle w:val="NormalWeb"/>
        <w:spacing w:line="360" w:lineRule="auto"/>
        <w:rPr>
          <w:rFonts w:ascii="Arial" w:hAnsi="Arial" w:cs="Arial"/>
          <w:b/>
          <w:bCs/>
          <w:color w:val="000000"/>
        </w:rPr>
      </w:pPr>
    </w:p>
    <w:p w14:paraId="0ED2D731" w14:textId="77777777" w:rsidR="00594E94" w:rsidRDefault="00594E94" w:rsidP="00594E94">
      <w:pPr>
        <w:pStyle w:val="NormalWeb"/>
        <w:spacing w:line="360" w:lineRule="auto"/>
        <w:rPr>
          <w:rFonts w:ascii="Arial" w:hAnsi="Arial" w:cs="Arial"/>
          <w:b/>
          <w:bCs/>
          <w:color w:val="000000"/>
          <w:sz w:val="28"/>
          <w:szCs w:val="28"/>
        </w:rPr>
      </w:pPr>
    </w:p>
    <w:p w14:paraId="4862C196" w14:textId="2EF52D2D" w:rsidR="00271634" w:rsidRPr="00594E94" w:rsidRDefault="008A6D32" w:rsidP="00594E94">
      <w:pPr>
        <w:pStyle w:val="NormalWeb"/>
        <w:spacing w:line="360" w:lineRule="auto"/>
        <w:rPr>
          <w:rFonts w:ascii="Arial" w:hAnsi="Arial" w:cs="Arial"/>
          <w:b/>
          <w:bCs/>
          <w:color w:val="000000"/>
          <w:sz w:val="28"/>
          <w:szCs w:val="28"/>
        </w:rPr>
      </w:pPr>
      <w:r w:rsidRPr="00594E94">
        <w:rPr>
          <w:rFonts w:ascii="Arial" w:hAnsi="Arial" w:cs="Arial"/>
          <w:b/>
          <w:bCs/>
          <w:color w:val="000000"/>
          <w:sz w:val="28"/>
          <w:szCs w:val="28"/>
        </w:rPr>
        <w:lastRenderedPageBreak/>
        <w:t>References</w:t>
      </w:r>
    </w:p>
    <w:p w14:paraId="0FA96F3D"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American Psychological Association (APA) (2023) </w:t>
      </w:r>
      <w:r w:rsidRPr="00594E94">
        <w:rPr>
          <w:rFonts w:ascii="Arial" w:eastAsia="Times New Roman" w:hAnsi="Arial" w:cs="Arial"/>
          <w:i/>
          <w:iCs/>
          <w:kern w:val="0"/>
          <w:lang w:eastAsia="en-GB"/>
          <w14:ligatures w14:val="none"/>
        </w:rPr>
        <w:t xml:space="preserve">Depression: What you need to </w:t>
      </w:r>
      <w:r w:rsidRPr="00594E94">
        <w:rPr>
          <w:rFonts w:ascii="Arial" w:eastAsia="Times New Roman" w:hAnsi="Arial" w:cs="Arial"/>
          <w:kern w:val="0"/>
          <w:lang w:eastAsia="en-GB"/>
          <w14:ligatures w14:val="none"/>
        </w:rPr>
        <w:t>know. Washington, DC: APA.</w:t>
      </w:r>
    </w:p>
    <w:p w14:paraId="721D1F2B"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Beck, A.T. and Alford, B.A. (2020) </w:t>
      </w:r>
      <w:r w:rsidRPr="00594E94">
        <w:rPr>
          <w:rFonts w:ascii="Arial" w:eastAsia="Times New Roman" w:hAnsi="Arial" w:cs="Arial"/>
          <w:i/>
          <w:iCs/>
          <w:kern w:val="0"/>
          <w:lang w:eastAsia="en-GB"/>
          <w14:ligatures w14:val="none"/>
        </w:rPr>
        <w:t>Depression: Causes and Treatment</w:t>
      </w:r>
      <w:r w:rsidRPr="00594E94">
        <w:rPr>
          <w:rFonts w:ascii="Arial" w:eastAsia="Times New Roman" w:hAnsi="Arial" w:cs="Arial"/>
          <w:kern w:val="0"/>
          <w:lang w:eastAsia="en-GB"/>
          <w14:ligatures w14:val="none"/>
        </w:rPr>
        <w:t>. 3rd ed. Philadelphia: University of Pennsylvania Press.</w:t>
      </w:r>
    </w:p>
    <w:p w14:paraId="6241B4AC"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Clark, D.A. and Beck, A.T. (2019) </w:t>
      </w:r>
      <w:r w:rsidRPr="00594E94">
        <w:rPr>
          <w:rFonts w:ascii="Arial" w:eastAsia="Times New Roman" w:hAnsi="Arial" w:cs="Arial"/>
          <w:i/>
          <w:iCs/>
          <w:kern w:val="0"/>
          <w:lang w:eastAsia="en-GB"/>
          <w14:ligatures w14:val="none"/>
        </w:rPr>
        <w:t>Cognitive Therapy of Anxiety and Depression: Science and Practice</w:t>
      </w:r>
      <w:r w:rsidRPr="00594E94">
        <w:rPr>
          <w:rFonts w:ascii="Arial" w:eastAsia="Times New Roman" w:hAnsi="Arial" w:cs="Arial"/>
          <w:kern w:val="0"/>
          <w:lang w:eastAsia="en-GB"/>
          <w14:ligatures w14:val="none"/>
        </w:rPr>
        <w:t>. 2nd ed. New York: Guilford Press.</w:t>
      </w:r>
    </w:p>
    <w:p w14:paraId="0DBD14A9"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Cuijpers, P., Karyotaki, E. and Ebert, D.D. (2020) ‘The effects of psychotherapy for adult depression are overestimated: A meta-analysis of study quality and effect size’, </w:t>
      </w:r>
      <w:r w:rsidRPr="00594E94">
        <w:rPr>
          <w:rFonts w:ascii="Arial" w:eastAsia="Times New Roman" w:hAnsi="Arial" w:cs="Arial"/>
          <w:i/>
          <w:iCs/>
          <w:kern w:val="0"/>
          <w:lang w:eastAsia="en-GB"/>
          <w14:ligatures w14:val="none"/>
        </w:rPr>
        <w:t>Psychological Medicine</w:t>
      </w:r>
      <w:r w:rsidRPr="00594E94">
        <w:rPr>
          <w:rFonts w:ascii="Arial" w:eastAsia="Times New Roman" w:hAnsi="Arial" w:cs="Arial"/>
          <w:kern w:val="0"/>
          <w:lang w:eastAsia="en-GB"/>
          <w14:ligatures w14:val="none"/>
        </w:rPr>
        <w:t>, 50(3), pp. 1–12.</w:t>
      </w:r>
    </w:p>
    <w:p w14:paraId="29CE59A2"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Department of Health and Social Care (DHSC) (2023) </w:t>
      </w:r>
      <w:r w:rsidRPr="00594E94">
        <w:rPr>
          <w:rFonts w:ascii="Arial" w:eastAsia="Times New Roman" w:hAnsi="Arial" w:cs="Arial"/>
          <w:i/>
          <w:iCs/>
          <w:kern w:val="0"/>
          <w:lang w:eastAsia="en-GB"/>
          <w14:ligatures w14:val="none"/>
        </w:rPr>
        <w:t>Mental Health Strategy for England 2023–2030</w:t>
      </w:r>
      <w:r w:rsidRPr="00594E94">
        <w:rPr>
          <w:rFonts w:ascii="Arial" w:eastAsia="Times New Roman" w:hAnsi="Arial" w:cs="Arial"/>
          <w:kern w:val="0"/>
          <w:lang w:eastAsia="en-GB"/>
          <w14:ligatures w14:val="none"/>
        </w:rPr>
        <w:t>. London: DHSC.</w:t>
      </w:r>
    </w:p>
    <w:p w14:paraId="6C516534"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Harmer, C.J., Duman, R.S. and Cowen, P.J. (2017) ‘How do antidepressants work? New perspectives for refining future treatment approaches’, </w:t>
      </w:r>
      <w:r w:rsidRPr="00594E94">
        <w:rPr>
          <w:rFonts w:ascii="Arial" w:eastAsia="Times New Roman" w:hAnsi="Arial" w:cs="Arial"/>
          <w:i/>
          <w:iCs/>
          <w:kern w:val="0"/>
          <w:lang w:eastAsia="en-GB"/>
          <w14:ligatures w14:val="none"/>
        </w:rPr>
        <w:t>The Lancet Psychiatry</w:t>
      </w:r>
      <w:r w:rsidRPr="00594E94">
        <w:rPr>
          <w:rFonts w:ascii="Arial" w:eastAsia="Times New Roman" w:hAnsi="Arial" w:cs="Arial"/>
          <w:kern w:val="0"/>
          <w:lang w:eastAsia="en-GB"/>
          <w14:ligatures w14:val="none"/>
        </w:rPr>
        <w:t>, 4(5), pp. 409–418.</w:t>
      </w:r>
    </w:p>
    <w:p w14:paraId="09A4756E"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McManus, S., Bebbington, P., Jenkins, R. and Brugha, T. (2016) </w:t>
      </w:r>
      <w:r w:rsidRPr="00594E94">
        <w:rPr>
          <w:rFonts w:ascii="Arial" w:eastAsia="Times New Roman" w:hAnsi="Arial" w:cs="Arial"/>
          <w:i/>
          <w:iCs/>
          <w:kern w:val="0"/>
          <w:lang w:eastAsia="en-GB"/>
          <w14:ligatures w14:val="none"/>
        </w:rPr>
        <w:t>Mental Health and Wellbeing in England: Adult Psychiatric Morbidity Survey 2014</w:t>
      </w:r>
      <w:r w:rsidRPr="00594E94">
        <w:rPr>
          <w:rFonts w:ascii="Arial" w:eastAsia="Times New Roman" w:hAnsi="Arial" w:cs="Arial"/>
          <w:kern w:val="0"/>
          <w:lang w:eastAsia="en-GB"/>
          <w14:ligatures w14:val="none"/>
        </w:rPr>
        <w:t>. Leeds: NHS Digital.</w:t>
      </w:r>
    </w:p>
    <w:p w14:paraId="0539A20E"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Mind (2024) </w:t>
      </w:r>
      <w:r w:rsidRPr="00594E94">
        <w:rPr>
          <w:rFonts w:ascii="Arial" w:eastAsia="Times New Roman" w:hAnsi="Arial" w:cs="Arial"/>
          <w:i/>
          <w:iCs/>
          <w:kern w:val="0"/>
          <w:lang w:eastAsia="en-GB"/>
          <w14:ligatures w14:val="none"/>
        </w:rPr>
        <w:t>Types of depression</w:t>
      </w:r>
      <w:r w:rsidRPr="00594E94">
        <w:rPr>
          <w:rFonts w:ascii="Arial" w:eastAsia="Times New Roman" w:hAnsi="Arial" w:cs="Arial"/>
          <w:kern w:val="0"/>
          <w:lang w:eastAsia="en-GB"/>
          <w14:ligatures w14:val="none"/>
        </w:rPr>
        <w:t xml:space="preserve">. Available at: </w:t>
      </w:r>
      <w:hyperlink r:id="rId7" w:tgtFrame="_new" w:history="1">
        <w:r w:rsidRPr="00594E94">
          <w:rPr>
            <w:rFonts w:ascii="Arial" w:eastAsia="Times New Roman" w:hAnsi="Arial" w:cs="Arial"/>
            <w:color w:val="0000FF"/>
            <w:kern w:val="0"/>
            <w:u w:val="single"/>
            <w:lang w:eastAsia="en-GB"/>
            <w14:ligatures w14:val="none"/>
          </w:rPr>
          <w:t>https://www.mind.org.uk</w:t>
        </w:r>
      </w:hyperlink>
      <w:r w:rsidRPr="00594E94">
        <w:rPr>
          <w:rFonts w:ascii="Arial" w:eastAsia="Times New Roman" w:hAnsi="Arial" w:cs="Arial"/>
          <w:kern w:val="0"/>
          <w:lang w:eastAsia="en-GB"/>
          <w14:ligatures w14:val="none"/>
        </w:rPr>
        <w:t xml:space="preserve"> (Accessed: 10 November 2025).</w:t>
      </w:r>
    </w:p>
    <w:p w14:paraId="0F0AA331"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National Health Service (NHS) (2024) </w:t>
      </w:r>
      <w:r w:rsidRPr="00594E94">
        <w:rPr>
          <w:rFonts w:ascii="Arial" w:eastAsia="Times New Roman" w:hAnsi="Arial" w:cs="Arial"/>
          <w:i/>
          <w:iCs/>
          <w:kern w:val="0"/>
          <w:lang w:eastAsia="en-GB"/>
          <w14:ligatures w14:val="none"/>
        </w:rPr>
        <w:t>Depression: Symptoms and Treatment</w:t>
      </w:r>
      <w:r w:rsidRPr="00594E94">
        <w:rPr>
          <w:rFonts w:ascii="Arial" w:eastAsia="Times New Roman" w:hAnsi="Arial" w:cs="Arial"/>
          <w:kern w:val="0"/>
          <w:lang w:eastAsia="en-GB"/>
          <w14:ligatures w14:val="none"/>
        </w:rPr>
        <w:t xml:space="preserve">. Available at: </w:t>
      </w:r>
      <w:hyperlink r:id="rId8" w:tgtFrame="_new" w:history="1">
        <w:r w:rsidRPr="00594E94">
          <w:rPr>
            <w:rFonts w:ascii="Arial" w:eastAsia="Times New Roman" w:hAnsi="Arial" w:cs="Arial"/>
            <w:color w:val="0000FF"/>
            <w:kern w:val="0"/>
            <w:u w:val="single"/>
            <w:lang w:eastAsia="en-GB"/>
            <w14:ligatures w14:val="none"/>
          </w:rPr>
          <w:t>https://www.nhs.uk</w:t>
        </w:r>
      </w:hyperlink>
      <w:r w:rsidRPr="00594E94">
        <w:rPr>
          <w:rFonts w:ascii="Arial" w:eastAsia="Times New Roman" w:hAnsi="Arial" w:cs="Arial"/>
          <w:kern w:val="0"/>
          <w:lang w:eastAsia="en-GB"/>
          <w14:ligatures w14:val="none"/>
        </w:rPr>
        <w:t xml:space="preserve"> (Accessed: 10 November 2025).</w:t>
      </w:r>
    </w:p>
    <w:p w14:paraId="262359CE"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National Institute for Health and Care Excellence (NICE) (2022) </w:t>
      </w:r>
      <w:r w:rsidRPr="00594E94">
        <w:rPr>
          <w:rFonts w:ascii="Arial" w:eastAsia="Times New Roman" w:hAnsi="Arial" w:cs="Arial"/>
          <w:i/>
          <w:iCs/>
          <w:kern w:val="0"/>
          <w:lang w:eastAsia="en-GB"/>
          <w14:ligatures w14:val="none"/>
        </w:rPr>
        <w:t>Depression in Adults: Treatment and Management (NG222)</w:t>
      </w:r>
      <w:r w:rsidRPr="00594E94">
        <w:rPr>
          <w:rFonts w:ascii="Arial" w:eastAsia="Times New Roman" w:hAnsi="Arial" w:cs="Arial"/>
          <w:kern w:val="0"/>
          <w:lang w:eastAsia="en-GB"/>
          <w14:ligatures w14:val="none"/>
        </w:rPr>
        <w:t>. London: NICE.</w:t>
      </w:r>
    </w:p>
    <w:p w14:paraId="353906DC"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t xml:space="preserve">World Health Organization (WHO) (2024) </w:t>
      </w:r>
      <w:r w:rsidRPr="00594E94">
        <w:rPr>
          <w:rFonts w:ascii="Arial" w:eastAsia="Times New Roman" w:hAnsi="Arial" w:cs="Arial"/>
          <w:i/>
          <w:iCs/>
          <w:kern w:val="0"/>
          <w:lang w:eastAsia="en-GB"/>
          <w14:ligatures w14:val="none"/>
        </w:rPr>
        <w:t>ICD-11: Depressive Disorders</w:t>
      </w:r>
      <w:r w:rsidRPr="00594E94">
        <w:rPr>
          <w:rFonts w:ascii="Arial" w:eastAsia="Times New Roman" w:hAnsi="Arial" w:cs="Arial"/>
          <w:kern w:val="0"/>
          <w:lang w:eastAsia="en-GB"/>
          <w14:ligatures w14:val="none"/>
        </w:rPr>
        <w:t>. Geneva: World Health Organization.</w:t>
      </w:r>
    </w:p>
    <w:p w14:paraId="67C8E349" w14:textId="77777777" w:rsidR="00271634" w:rsidRPr="00594E94" w:rsidRDefault="00271634" w:rsidP="00594E94">
      <w:pPr>
        <w:spacing w:before="100" w:beforeAutospacing="1" w:after="100" w:afterAutospacing="1" w:line="360" w:lineRule="auto"/>
        <w:rPr>
          <w:rFonts w:ascii="Arial" w:eastAsia="Times New Roman" w:hAnsi="Arial" w:cs="Arial"/>
          <w:kern w:val="0"/>
          <w:lang w:eastAsia="en-GB"/>
          <w14:ligatures w14:val="none"/>
        </w:rPr>
      </w:pPr>
      <w:r w:rsidRPr="00594E94">
        <w:rPr>
          <w:rFonts w:ascii="Arial" w:eastAsia="Times New Roman" w:hAnsi="Arial" w:cs="Arial"/>
          <w:kern w:val="0"/>
          <w:lang w:eastAsia="en-GB"/>
          <w14:ligatures w14:val="none"/>
        </w:rPr>
        <w:lastRenderedPageBreak/>
        <w:t xml:space="preserve">World Health Organization (WHO) (2025) </w:t>
      </w:r>
      <w:r w:rsidRPr="00594E94">
        <w:rPr>
          <w:rFonts w:ascii="Arial" w:eastAsia="Times New Roman" w:hAnsi="Arial" w:cs="Arial"/>
          <w:i/>
          <w:iCs/>
          <w:kern w:val="0"/>
          <w:lang w:eastAsia="en-GB"/>
          <w14:ligatures w14:val="none"/>
        </w:rPr>
        <w:t>Depression Fact Sheet</w:t>
      </w:r>
      <w:r w:rsidRPr="00594E94">
        <w:rPr>
          <w:rFonts w:ascii="Arial" w:eastAsia="Times New Roman" w:hAnsi="Arial" w:cs="Arial"/>
          <w:kern w:val="0"/>
          <w:lang w:eastAsia="en-GB"/>
          <w14:ligatures w14:val="none"/>
        </w:rPr>
        <w:t>. Geneva: World Health Organization.</w:t>
      </w:r>
    </w:p>
    <w:p w14:paraId="6E41165F" w14:textId="77777777" w:rsidR="000264A1" w:rsidRPr="008A6D32" w:rsidRDefault="000264A1" w:rsidP="000264A1">
      <w:pPr>
        <w:rPr>
          <w:rFonts w:ascii="Arial" w:hAnsi="Arial" w:cs="Arial"/>
          <w:sz w:val="36"/>
          <w:szCs w:val="36"/>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ECC4C" w14:textId="77777777" w:rsidR="00577327" w:rsidRDefault="00577327" w:rsidP="000264A1">
      <w:pPr>
        <w:spacing w:after="0" w:line="240" w:lineRule="auto"/>
      </w:pPr>
      <w:r>
        <w:separator/>
      </w:r>
    </w:p>
  </w:endnote>
  <w:endnote w:type="continuationSeparator" w:id="0">
    <w:p w14:paraId="38A885CC" w14:textId="77777777" w:rsidR="00577327" w:rsidRDefault="00577327"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BBF0F" w14:textId="77777777" w:rsidR="00577327" w:rsidRDefault="00577327" w:rsidP="000264A1">
      <w:pPr>
        <w:spacing w:after="0" w:line="240" w:lineRule="auto"/>
      </w:pPr>
      <w:r>
        <w:separator/>
      </w:r>
    </w:p>
  </w:footnote>
  <w:footnote w:type="continuationSeparator" w:id="0">
    <w:p w14:paraId="43D05A3F" w14:textId="77777777" w:rsidR="00577327" w:rsidRDefault="00577327" w:rsidP="00026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4112"/>
    <w:rsid w:val="000264A1"/>
    <w:rsid w:val="00060FB4"/>
    <w:rsid w:val="000A0C64"/>
    <w:rsid w:val="00234DF8"/>
    <w:rsid w:val="00271634"/>
    <w:rsid w:val="004D60C1"/>
    <w:rsid w:val="00556503"/>
    <w:rsid w:val="00577327"/>
    <w:rsid w:val="00594E94"/>
    <w:rsid w:val="00602A08"/>
    <w:rsid w:val="00637171"/>
    <w:rsid w:val="006777FA"/>
    <w:rsid w:val="00722ABC"/>
    <w:rsid w:val="00843325"/>
    <w:rsid w:val="008768D6"/>
    <w:rsid w:val="008A6D32"/>
    <w:rsid w:val="00AF0FD7"/>
    <w:rsid w:val="00B246C2"/>
    <w:rsid w:val="00B67791"/>
    <w:rsid w:val="00D63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BFC4A26E-D31A-4F81-89EA-6AA99816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Header">
    <w:name w:val="header"/>
    <w:basedOn w:val="Normal"/>
    <w:link w:val="HeaderChar"/>
    <w:uiPriority w:val="99"/>
    <w:unhideWhenUsed/>
    <w:rsid w:val="00234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webSettings" Target="webSettings.xml"/><Relationship Id="rId7" Type="http://schemas.openxmlformats.org/officeDocument/2006/relationships/hyperlink" Target="https://www.mind.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Binta Drammeh</cp:lastModifiedBy>
  <cp:revision>2</cp:revision>
  <dcterms:created xsi:type="dcterms:W3CDTF">2025-12-19T13:40:00Z</dcterms:created>
  <dcterms:modified xsi:type="dcterms:W3CDTF">2025-12-19T13:40:00Z</dcterms:modified>
</cp:coreProperties>
</file>